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8E9" w:rsidRPr="00105130" w:rsidRDefault="000768E9" w:rsidP="00105130">
      <w:pPr>
        <w:spacing w:line="360" w:lineRule="auto"/>
        <w:ind w:right="1"/>
        <w:jc w:val="both"/>
        <w:rPr>
          <w:rFonts w:ascii="Palatino Linotype" w:eastAsia="Palatino Linotype" w:hAnsi="Palatino Linotype" w:cs="Palatino Linotype"/>
          <w:color w:val="000000" w:themeColor="text1"/>
        </w:rPr>
      </w:pPr>
      <w:bookmarkStart w:id="0" w:name="_GoBack"/>
      <w:bookmarkEnd w:id="0"/>
      <w:r w:rsidRPr="0010513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9B2417">
        <w:rPr>
          <w:rFonts w:ascii="Palatino Linotype" w:eastAsia="Palatino Linotype" w:hAnsi="Palatino Linotype" w:cs="Palatino Linotype"/>
          <w:b/>
          <w:color w:val="000000" w:themeColor="text1"/>
        </w:rPr>
        <w:t xml:space="preserve">de fecha doce (12) </w:t>
      </w:r>
      <w:r w:rsidR="009B2417" w:rsidRPr="00157555">
        <w:rPr>
          <w:rFonts w:ascii="Palatino Linotype" w:eastAsia="Palatino Linotype" w:hAnsi="Palatino Linotype" w:cs="Palatino Linotype"/>
          <w:b/>
          <w:color w:val="000000" w:themeColor="text1"/>
        </w:rPr>
        <w:t xml:space="preserve">de </w:t>
      </w:r>
      <w:r w:rsidR="009B2417">
        <w:rPr>
          <w:rFonts w:ascii="Palatino Linotype" w:eastAsia="Palatino Linotype" w:hAnsi="Palatino Linotype" w:cs="Palatino Linotype"/>
          <w:b/>
          <w:color w:val="000000" w:themeColor="text1"/>
        </w:rPr>
        <w:t xml:space="preserve">noviembre </w:t>
      </w:r>
      <w:r w:rsidR="009B2417" w:rsidRPr="00157555">
        <w:rPr>
          <w:rFonts w:ascii="Palatino Linotype" w:eastAsia="Palatino Linotype" w:hAnsi="Palatino Linotype" w:cs="Palatino Linotype"/>
          <w:b/>
          <w:color w:val="000000" w:themeColor="text1"/>
        </w:rPr>
        <w:t>de dos mil veinticinco</w:t>
      </w:r>
      <w:r w:rsidRPr="00105130">
        <w:rPr>
          <w:rFonts w:ascii="Palatino Linotype" w:eastAsia="Palatino Linotype" w:hAnsi="Palatino Linotype" w:cs="Palatino Linotype"/>
          <w:color w:val="000000" w:themeColor="text1"/>
        </w:rPr>
        <w:t xml:space="preserve">. </w:t>
      </w:r>
    </w:p>
    <w:p w:rsidR="000768E9" w:rsidRPr="00105130" w:rsidRDefault="000768E9" w:rsidP="00105130">
      <w:pPr>
        <w:spacing w:line="360" w:lineRule="auto"/>
        <w:ind w:right="1"/>
        <w:jc w:val="both"/>
        <w:rPr>
          <w:rFonts w:ascii="Palatino Linotype" w:eastAsia="Palatino Linotype" w:hAnsi="Palatino Linotype" w:cs="Palatino Linotype"/>
          <w:color w:val="000000" w:themeColor="text1"/>
        </w:rPr>
      </w:pPr>
    </w:p>
    <w:p w:rsidR="000768E9" w:rsidRPr="00105130" w:rsidRDefault="000768E9" w:rsidP="00105130">
      <w:pPr>
        <w:spacing w:line="360" w:lineRule="auto"/>
        <w:ind w:right="1"/>
        <w:jc w:val="both"/>
        <w:rPr>
          <w:rFonts w:ascii="Palatino Linotype" w:eastAsia="Palatino Linotype" w:hAnsi="Palatino Linotype" w:cs="Palatino Linotype"/>
          <w:color w:val="000000" w:themeColor="text1"/>
        </w:rPr>
      </w:pPr>
      <w:r w:rsidRPr="00105130">
        <w:rPr>
          <w:rFonts w:ascii="Palatino Linotype" w:eastAsia="Palatino Linotype" w:hAnsi="Palatino Linotype" w:cs="Palatino Linotype"/>
          <w:b/>
          <w:color w:val="000000" w:themeColor="text1"/>
        </w:rPr>
        <w:t>VISTO</w:t>
      </w:r>
      <w:r w:rsidRPr="00105130">
        <w:rPr>
          <w:rFonts w:ascii="Palatino Linotype" w:eastAsia="Palatino Linotype" w:hAnsi="Palatino Linotype" w:cs="Palatino Linotype"/>
          <w:color w:val="000000" w:themeColor="text1"/>
        </w:rPr>
        <w:t xml:space="preserve"> el </w:t>
      </w:r>
      <w:r w:rsidRPr="00105130">
        <w:rPr>
          <w:rFonts w:ascii="Palatino Linotype" w:eastAsia="Palatino Linotype" w:hAnsi="Palatino Linotype" w:cs="Palatino Linotype"/>
          <w:b/>
          <w:color w:val="000000" w:themeColor="text1"/>
        </w:rPr>
        <w:t>expediente</w:t>
      </w:r>
      <w:r w:rsidRPr="00105130">
        <w:rPr>
          <w:rFonts w:ascii="Palatino Linotype" w:eastAsia="Palatino Linotype" w:hAnsi="Palatino Linotype" w:cs="Palatino Linotype"/>
          <w:color w:val="000000" w:themeColor="text1"/>
        </w:rPr>
        <w:t xml:space="preserve"> electrónico formado con motivo del recurso de revisión </w:t>
      </w:r>
      <w:r w:rsidR="00B24641" w:rsidRPr="00105130">
        <w:rPr>
          <w:rFonts w:ascii="Palatino Linotype" w:eastAsia="Palatino Linotype" w:hAnsi="Palatino Linotype" w:cs="Palatino Linotype"/>
          <w:b/>
          <w:color w:val="000000" w:themeColor="text1"/>
        </w:rPr>
        <w:t>0785</w:t>
      </w:r>
      <w:r w:rsidRPr="00105130">
        <w:rPr>
          <w:rFonts w:ascii="Palatino Linotype" w:eastAsia="Palatino Linotype" w:hAnsi="Palatino Linotype" w:cs="Palatino Linotype"/>
          <w:b/>
          <w:color w:val="000000" w:themeColor="text1"/>
        </w:rPr>
        <w:t>3/INFOEM/IP/RR/2025</w:t>
      </w:r>
      <w:r w:rsidRPr="00105130">
        <w:rPr>
          <w:rFonts w:ascii="Palatino Linotype" w:eastAsia="Palatino Linotype" w:hAnsi="Palatino Linotype" w:cs="Palatino Linotype"/>
          <w:color w:val="000000" w:themeColor="text1"/>
        </w:rPr>
        <w:t>,</w:t>
      </w:r>
      <w:r w:rsidRPr="00105130">
        <w:rPr>
          <w:rFonts w:ascii="Palatino Linotype" w:eastAsia="Palatino Linotype" w:hAnsi="Palatino Linotype" w:cs="Palatino Linotype"/>
          <w:b/>
          <w:color w:val="000000" w:themeColor="text1"/>
        </w:rPr>
        <w:t xml:space="preserve"> </w:t>
      </w:r>
      <w:r w:rsidRPr="00105130">
        <w:rPr>
          <w:rFonts w:ascii="Palatino Linotype" w:eastAsia="Palatino Linotype" w:hAnsi="Palatino Linotype" w:cs="Palatino Linotype"/>
          <w:color w:val="000000" w:themeColor="text1"/>
        </w:rPr>
        <w:t xml:space="preserve">promovido por </w:t>
      </w:r>
      <w:r w:rsidR="00863E92">
        <w:rPr>
          <w:rFonts w:ascii="Palatino Linotype" w:eastAsia="Palatino Linotype" w:hAnsi="Palatino Linotype" w:cs="Palatino Linotype"/>
          <w:b/>
          <w:color w:val="000000" w:themeColor="text1"/>
        </w:rPr>
        <w:t>XXXX</w:t>
      </w:r>
      <w:r w:rsidRPr="00105130">
        <w:rPr>
          <w:rFonts w:ascii="Palatino Linotype" w:eastAsia="Palatino Linotype" w:hAnsi="Palatino Linotype" w:cs="Palatino Linotype"/>
          <w:color w:val="000000" w:themeColor="text1"/>
        </w:rPr>
        <w:t xml:space="preserve">, a quien en lo sucesivo denominaremos </w:t>
      </w:r>
      <w:r w:rsidR="00105130">
        <w:rPr>
          <w:rFonts w:ascii="Palatino Linotype" w:eastAsia="Palatino Linotype" w:hAnsi="Palatino Linotype" w:cs="Palatino Linotype"/>
          <w:color w:val="000000" w:themeColor="text1"/>
        </w:rPr>
        <w:t xml:space="preserve">EL </w:t>
      </w:r>
      <w:r w:rsidRPr="00105130">
        <w:rPr>
          <w:rFonts w:ascii="Palatino Linotype" w:eastAsia="Palatino Linotype" w:hAnsi="Palatino Linotype" w:cs="Palatino Linotype"/>
          <w:b/>
          <w:color w:val="000000" w:themeColor="text1"/>
        </w:rPr>
        <w:t>RECURRENTE</w:t>
      </w:r>
      <w:r w:rsidRPr="00105130">
        <w:rPr>
          <w:rFonts w:ascii="Palatino Linotype" w:eastAsia="Palatino Linotype" w:hAnsi="Palatino Linotype" w:cs="Palatino Linotype"/>
          <w:color w:val="000000" w:themeColor="text1"/>
        </w:rPr>
        <w:t xml:space="preserve">, en contra de la respuesta del </w:t>
      </w:r>
      <w:r w:rsidR="00B24641" w:rsidRPr="00105130">
        <w:rPr>
          <w:rFonts w:ascii="Palatino Linotype" w:eastAsia="Palatino Linotype" w:hAnsi="Palatino Linotype" w:cs="Palatino Linotype"/>
          <w:b/>
          <w:color w:val="000000" w:themeColor="text1"/>
        </w:rPr>
        <w:t>Ayuntamiento de Nezahualcóyotl</w:t>
      </w:r>
      <w:r w:rsidRPr="00105130">
        <w:rPr>
          <w:rFonts w:ascii="Palatino Linotype" w:eastAsia="Palatino Linotype" w:hAnsi="Palatino Linotype" w:cs="Palatino Linotype"/>
          <w:b/>
          <w:color w:val="000000" w:themeColor="text1"/>
        </w:rPr>
        <w:t xml:space="preserve">, </w:t>
      </w:r>
      <w:r w:rsidRPr="00105130">
        <w:rPr>
          <w:rFonts w:ascii="Palatino Linotype" w:eastAsia="Palatino Linotype" w:hAnsi="Palatino Linotype" w:cs="Palatino Linotype"/>
          <w:color w:val="000000" w:themeColor="text1"/>
        </w:rPr>
        <w:t>en adelante el</w:t>
      </w:r>
      <w:r w:rsidRPr="00105130">
        <w:rPr>
          <w:rFonts w:ascii="Palatino Linotype" w:eastAsia="Palatino Linotype" w:hAnsi="Palatino Linotype" w:cs="Palatino Linotype"/>
          <w:b/>
          <w:color w:val="000000" w:themeColor="text1"/>
        </w:rPr>
        <w:t xml:space="preserve"> SUJETO OBLIGADO, </w:t>
      </w:r>
      <w:r w:rsidRPr="00105130">
        <w:rPr>
          <w:rFonts w:ascii="Palatino Linotype" w:eastAsia="Palatino Linotype" w:hAnsi="Palatino Linotype" w:cs="Palatino Linotype"/>
          <w:color w:val="000000" w:themeColor="text1"/>
        </w:rPr>
        <w:t>se procede a dictar la presente resolución, con base en los siguientes:</w:t>
      </w:r>
    </w:p>
    <w:p w:rsidR="000768E9" w:rsidRPr="00105130" w:rsidRDefault="000768E9" w:rsidP="00105130">
      <w:pPr>
        <w:spacing w:line="360" w:lineRule="auto"/>
        <w:ind w:right="1"/>
        <w:jc w:val="both"/>
        <w:rPr>
          <w:rFonts w:ascii="Palatino Linotype" w:eastAsia="Palatino Linotype" w:hAnsi="Palatino Linotype" w:cs="Palatino Linotype"/>
          <w:color w:val="000000" w:themeColor="text1"/>
        </w:rPr>
      </w:pPr>
    </w:p>
    <w:p w:rsidR="000768E9" w:rsidRPr="00105130" w:rsidRDefault="000768E9" w:rsidP="00105130">
      <w:pPr>
        <w:keepNext/>
        <w:keepLines/>
        <w:spacing w:before="240" w:after="240" w:line="360" w:lineRule="auto"/>
        <w:ind w:right="1"/>
        <w:jc w:val="center"/>
        <w:rPr>
          <w:rFonts w:ascii="Palatino Linotype" w:eastAsia="Palatino Linotype" w:hAnsi="Palatino Linotype" w:cs="Palatino Linotype"/>
          <w:b/>
          <w:color w:val="000000" w:themeColor="text1"/>
        </w:rPr>
      </w:pPr>
      <w:bookmarkStart w:id="1" w:name="_heading=h.gjdgxs" w:colFirst="0" w:colLast="0"/>
      <w:bookmarkEnd w:id="1"/>
      <w:r w:rsidRPr="00105130">
        <w:rPr>
          <w:rFonts w:ascii="Palatino Linotype" w:eastAsia="Palatino Linotype" w:hAnsi="Palatino Linotype" w:cs="Palatino Linotype"/>
          <w:b/>
          <w:color w:val="000000" w:themeColor="text1"/>
        </w:rPr>
        <w:t>A N T E C E D E N T E S</w:t>
      </w:r>
    </w:p>
    <w:p w:rsidR="000768E9" w:rsidRPr="00105130" w:rsidRDefault="000768E9" w:rsidP="00105130">
      <w:pPr>
        <w:numPr>
          <w:ilvl w:val="0"/>
          <w:numId w:val="6"/>
        </w:numPr>
        <w:spacing w:line="360" w:lineRule="auto"/>
        <w:ind w:left="0" w:right="1" w:firstLine="0"/>
        <w:jc w:val="both"/>
        <w:rPr>
          <w:rFonts w:ascii="Palatino Linotype" w:eastAsia="Palatino Linotype" w:hAnsi="Palatino Linotype" w:cs="Palatino Linotype"/>
          <w:color w:val="000000" w:themeColor="text1"/>
        </w:rPr>
      </w:pPr>
      <w:r w:rsidRPr="00105130">
        <w:rPr>
          <w:rFonts w:ascii="Palatino Linotype" w:eastAsia="Palatino Linotype" w:hAnsi="Palatino Linotype" w:cs="Palatino Linotype"/>
          <w:color w:val="000000" w:themeColor="text1"/>
        </w:rPr>
        <w:t xml:space="preserve">El </w:t>
      </w:r>
      <w:r w:rsidR="00B24641" w:rsidRPr="00105130">
        <w:rPr>
          <w:rFonts w:ascii="Palatino Linotype" w:eastAsia="Palatino Linotype" w:hAnsi="Palatino Linotype" w:cs="Palatino Linotype"/>
          <w:b/>
          <w:color w:val="000000" w:themeColor="text1"/>
        </w:rPr>
        <w:t>treinta de mayo</w:t>
      </w:r>
      <w:r w:rsidRPr="00105130">
        <w:rPr>
          <w:rFonts w:ascii="Palatino Linotype" w:eastAsia="Palatino Linotype" w:hAnsi="Palatino Linotype" w:cs="Palatino Linotype"/>
          <w:b/>
          <w:color w:val="000000" w:themeColor="text1"/>
        </w:rPr>
        <w:t xml:space="preserve"> dos mil veinticinco</w:t>
      </w:r>
      <w:r w:rsidRPr="00105130">
        <w:rPr>
          <w:rFonts w:ascii="Palatino Linotype" w:eastAsia="Palatino Linotype" w:hAnsi="Palatino Linotype" w:cs="Palatino Linotype"/>
          <w:color w:val="000000" w:themeColor="text1"/>
        </w:rPr>
        <w:t>, el</w:t>
      </w:r>
      <w:r w:rsidRPr="00105130">
        <w:rPr>
          <w:rFonts w:ascii="Palatino Linotype" w:eastAsia="Palatino Linotype" w:hAnsi="Palatino Linotype" w:cs="Palatino Linotype"/>
          <w:b/>
          <w:color w:val="000000" w:themeColor="text1"/>
        </w:rPr>
        <w:t xml:space="preserve"> RECURRENTE </w:t>
      </w:r>
      <w:r w:rsidRPr="00105130">
        <w:rPr>
          <w:rFonts w:ascii="Palatino Linotype" w:eastAsia="Palatino Linotype" w:hAnsi="Palatino Linotype" w:cs="Palatino Linotype"/>
          <w:color w:val="000000" w:themeColor="text1"/>
        </w:rPr>
        <w:t>presentó</w:t>
      </w:r>
      <w:r w:rsidRPr="00105130">
        <w:rPr>
          <w:rFonts w:ascii="Palatino Linotype" w:eastAsia="Palatino Linotype" w:hAnsi="Palatino Linotype" w:cs="Palatino Linotype"/>
          <w:b/>
          <w:color w:val="000000" w:themeColor="text1"/>
        </w:rPr>
        <w:t xml:space="preserve"> </w:t>
      </w:r>
      <w:r w:rsidRPr="00105130">
        <w:rPr>
          <w:rFonts w:ascii="Palatino Linotype" w:eastAsia="Palatino Linotype" w:hAnsi="Palatino Linotype" w:cs="Palatino Linotype"/>
          <w:color w:val="000000" w:themeColor="text1"/>
        </w:rPr>
        <w:t xml:space="preserve">ante el </w:t>
      </w:r>
      <w:r w:rsidRPr="00105130">
        <w:rPr>
          <w:rFonts w:ascii="Palatino Linotype" w:eastAsia="Palatino Linotype" w:hAnsi="Palatino Linotype" w:cs="Palatino Linotype"/>
          <w:b/>
          <w:color w:val="000000" w:themeColor="text1"/>
        </w:rPr>
        <w:t>SUJETO OBLIGADO,</w:t>
      </w:r>
      <w:r w:rsidRPr="00105130">
        <w:rPr>
          <w:rFonts w:ascii="Palatino Linotype" w:eastAsia="Palatino Linotype" w:hAnsi="Palatino Linotype" w:cs="Palatino Linotype"/>
          <w:color w:val="000000" w:themeColor="text1"/>
        </w:rPr>
        <w:t xml:space="preserve"> a través de la Plataforma digital Sistema de Acceso a la Información Mexiquense (SAIMEX), la solicitud de información pública registrada con el número </w:t>
      </w:r>
      <w:r w:rsidRPr="00105130">
        <w:rPr>
          <w:rFonts w:ascii="Palatino Linotype" w:eastAsia="Palatino Linotype" w:hAnsi="Palatino Linotype" w:cs="Palatino Linotype"/>
          <w:b/>
          <w:color w:val="000000" w:themeColor="text1"/>
        </w:rPr>
        <w:t>00</w:t>
      </w:r>
      <w:r w:rsidR="00105130">
        <w:rPr>
          <w:rFonts w:ascii="Palatino Linotype" w:eastAsia="Palatino Linotype" w:hAnsi="Palatino Linotype" w:cs="Palatino Linotype"/>
          <w:b/>
          <w:color w:val="000000" w:themeColor="text1"/>
        </w:rPr>
        <w:t>229</w:t>
      </w:r>
      <w:r w:rsidRPr="00105130">
        <w:rPr>
          <w:rFonts w:ascii="Palatino Linotype" w:eastAsia="Palatino Linotype" w:hAnsi="Palatino Linotype" w:cs="Palatino Linotype"/>
          <w:b/>
          <w:color w:val="000000" w:themeColor="text1"/>
        </w:rPr>
        <w:t>/</w:t>
      </w:r>
      <w:r w:rsidR="00105130">
        <w:rPr>
          <w:rFonts w:ascii="Palatino Linotype" w:eastAsia="Palatino Linotype" w:hAnsi="Palatino Linotype" w:cs="Palatino Linotype"/>
          <w:b/>
          <w:color w:val="000000" w:themeColor="text1"/>
        </w:rPr>
        <w:t>NEZA/</w:t>
      </w:r>
      <w:r w:rsidRPr="00105130">
        <w:rPr>
          <w:rFonts w:ascii="Palatino Linotype" w:eastAsia="Palatino Linotype" w:hAnsi="Palatino Linotype" w:cs="Palatino Linotype"/>
          <w:b/>
          <w:color w:val="000000" w:themeColor="text1"/>
        </w:rPr>
        <w:t>IP/2025,</w:t>
      </w:r>
      <w:r w:rsidRPr="00105130">
        <w:rPr>
          <w:rFonts w:ascii="Palatino Linotype" w:eastAsia="Palatino Linotype" w:hAnsi="Palatino Linotype" w:cs="Palatino Linotype"/>
          <w:color w:val="000000" w:themeColor="text1"/>
        </w:rPr>
        <w:t xml:space="preserve"> </w:t>
      </w:r>
      <w:r w:rsidR="001110B2">
        <w:rPr>
          <w:rFonts w:ascii="Palatino Linotype" w:eastAsia="Palatino Linotype" w:hAnsi="Palatino Linotype" w:cs="Palatino Linotype"/>
          <w:color w:val="000000" w:themeColor="text1"/>
        </w:rPr>
        <w:t>en la que</w:t>
      </w:r>
      <w:r w:rsidRPr="00105130">
        <w:rPr>
          <w:rFonts w:ascii="Palatino Linotype" w:eastAsia="Palatino Linotype" w:hAnsi="Palatino Linotype" w:cs="Palatino Linotype"/>
          <w:color w:val="000000" w:themeColor="text1"/>
        </w:rPr>
        <w:t xml:space="preserve"> se solicitó:</w:t>
      </w:r>
    </w:p>
    <w:p w:rsidR="000768E9" w:rsidRPr="00105130" w:rsidRDefault="000768E9" w:rsidP="00105130">
      <w:pPr>
        <w:spacing w:line="360" w:lineRule="auto"/>
        <w:ind w:right="1"/>
        <w:jc w:val="both"/>
        <w:rPr>
          <w:rFonts w:ascii="Palatino Linotype" w:eastAsia="Palatino Linotype" w:hAnsi="Palatino Linotype" w:cs="Palatino Linotype"/>
          <w:color w:val="000000" w:themeColor="text1"/>
        </w:rPr>
      </w:pPr>
    </w:p>
    <w:p w:rsidR="000768E9" w:rsidRPr="00105130" w:rsidRDefault="000768E9" w:rsidP="00105130">
      <w:pPr>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i/>
          <w:color w:val="000000" w:themeColor="text1"/>
        </w:rPr>
        <w:t>“</w:t>
      </w:r>
      <w:r w:rsidR="00B24641" w:rsidRPr="00105130">
        <w:rPr>
          <w:rFonts w:ascii="Palatino Linotype" w:hAnsi="Palatino Linotype"/>
          <w:i/>
          <w:color w:val="000000" w:themeColor="text1"/>
        </w:rPr>
        <w:t>solicito copia simple digitalizada a través del sistema electrónico de los comprobantes de pago mediante transferencias electrónicas y/o pólizas de cheques a favor de particulares por montos superiores a 10 millones de pesos durante el año 2024.</w:t>
      </w:r>
      <w:r w:rsidRPr="00105130">
        <w:rPr>
          <w:rFonts w:ascii="Palatino Linotype" w:eastAsia="Palatino Linotype" w:hAnsi="Palatino Linotype" w:cs="Palatino Linotype"/>
          <w:i/>
          <w:color w:val="000000" w:themeColor="text1"/>
        </w:rPr>
        <w:t>” (Sic)</w:t>
      </w:r>
    </w:p>
    <w:p w:rsidR="000768E9" w:rsidRDefault="000768E9" w:rsidP="00105130">
      <w:pPr>
        <w:ind w:right="1"/>
        <w:jc w:val="both"/>
        <w:rPr>
          <w:rFonts w:ascii="Palatino Linotype" w:eastAsia="Palatino Linotype" w:hAnsi="Palatino Linotype" w:cs="Palatino Linotype"/>
          <w:i/>
          <w:color w:val="000000" w:themeColor="text1"/>
        </w:rPr>
      </w:pPr>
    </w:p>
    <w:p w:rsidR="001110B2" w:rsidRPr="00105130" w:rsidRDefault="001110B2" w:rsidP="00105130">
      <w:pPr>
        <w:ind w:right="1"/>
        <w:jc w:val="both"/>
        <w:rPr>
          <w:rFonts w:ascii="Palatino Linotype" w:eastAsia="Palatino Linotype" w:hAnsi="Palatino Linotype" w:cs="Palatino Linotype"/>
          <w:i/>
          <w:color w:val="000000" w:themeColor="text1"/>
        </w:rPr>
      </w:pPr>
    </w:p>
    <w:p w:rsidR="000768E9" w:rsidRPr="00105130" w:rsidRDefault="00B24641" w:rsidP="00105130">
      <w:pPr>
        <w:numPr>
          <w:ilvl w:val="0"/>
          <w:numId w:val="7"/>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b/>
          <w:color w:val="000000" w:themeColor="text1"/>
        </w:rPr>
      </w:pPr>
      <w:r w:rsidRPr="00105130">
        <w:rPr>
          <w:rFonts w:ascii="Palatino Linotype" w:eastAsia="Palatino Linotype" w:hAnsi="Palatino Linotype" w:cs="Palatino Linotype"/>
          <w:color w:val="000000" w:themeColor="text1"/>
        </w:rPr>
        <w:t>M</w:t>
      </w:r>
      <w:r w:rsidR="000768E9" w:rsidRPr="00105130">
        <w:rPr>
          <w:rFonts w:ascii="Palatino Linotype" w:eastAsia="Palatino Linotype" w:hAnsi="Palatino Linotype" w:cs="Palatino Linotype"/>
          <w:color w:val="000000" w:themeColor="text1"/>
        </w:rPr>
        <w:t xml:space="preserve">odalidad de entrega de la información a través de </w:t>
      </w:r>
      <w:r w:rsidRPr="00105130">
        <w:rPr>
          <w:rFonts w:ascii="Palatino Linotype" w:eastAsia="Palatino Linotype" w:hAnsi="Palatino Linotype" w:cs="Palatino Linotype"/>
          <w:b/>
          <w:color w:val="000000" w:themeColor="text1"/>
        </w:rPr>
        <w:t>SAIMEX</w:t>
      </w:r>
      <w:r w:rsidR="000768E9" w:rsidRPr="00105130">
        <w:rPr>
          <w:rFonts w:ascii="Palatino Linotype" w:eastAsia="Palatino Linotype" w:hAnsi="Palatino Linotype" w:cs="Palatino Linotype"/>
          <w:b/>
          <w:color w:val="000000" w:themeColor="text1"/>
        </w:rPr>
        <w:t>.</w:t>
      </w:r>
    </w:p>
    <w:p w:rsidR="000768E9" w:rsidRPr="00105130" w:rsidRDefault="000768E9" w:rsidP="00105130">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rsidR="000768E9" w:rsidRPr="00105130" w:rsidRDefault="000768E9" w:rsidP="00105130">
      <w:pPr>
        <w:numPr>
          <w:ilvl w:val="0"/>
          <w:numId w:val="6"/>
        </w:numPr>
        <w:spacing w:line="360" w:lineRule="auto"/>
        <w:ind w:left="0" w:right="1" w:firstLine="0"/>
        <w:jc w:val="both"/>
        <w:rPr>
          <w:rFonts w:ascii="Palatino Linotype" w:eastAsia="Palatino Linotype" w:hAnsi="Palatino Linotype" w:cs="Palatino Linotype"/>
          <w:b/>
          <w:color w:val="000000" w:themeColor="text1"/>
        </w:rPr>
      </w:pPr>
      <w:bookmarkStart w:id="2" w:name="_heading=h.30j0zll" w:colFirst="0" w:colLast="0"/>
      <w:bookmarkEnd w:id="2"/>
      <w:r w:rsidRPr="00105130">
        <w:rPr>
          <w:rFonts w:ascii="Palatino Linotype" w:eastAsia="Palatino Linotype" w:hAnsi="Palatino Linotype" w:cs="Palatino Linotype"/>
          <w:color w:val="000000" w:themeColor="text1"/>
        </w:rPr>
        <w:lastRenderedPageBreak/>
        <w:t xml:space="preserve">El </w:t>
      </w:r>
      <w:r w:rsidR="00B24641" w:rsidRPr="00105130">
        <w:rPr>
          <w:rFonts w:ascii="Palatino Linotype" w:eastAsia="Palatino Linotype" w:hAnsi="Palatino Linotype" w:cs="Palatino Linotype"/>
          <w:b/>
          <w:color w:val="000000" w:themeColor="text1"/>
        </w:rPr>
        <w:t>veinte de junio</w:t>
      </w:r>
      <w:r w:rsidRPr="00105130">
        <w:rPr>
          <w:rFonts w:ascii="Palatino Linotype" w:eastAsia="Palatino Linotype" w:hAnsi="Palatino Linotype" w:cs="Palatino Linotype"/>
          <w:b/>
          <w:color w:val="000000" w:themeColor="text1"/>
        </w:rPr>
        <w:t xml:space="preserve"> de dos mil veinticinco</w:t>
      </w:r>
      <w:r w:rsidRPr="00105130">
        <w:rPr>
          <w:rFonts w:ascii="Palatino Linotype" w:eastAsia="Palatino Linotype" w:hAnsi="Palatino Linotype" w:cs="Palatino Linotype"/>
          <w:color w:val="000000" w:themeColor="text1"/>
        </w:rPr>
        <w:t xml:space="preserve">, el </w:t>
      </w:r>
      <w:r w:rsidRPr="00105130">
        <w:rPr>
          <w:rFonts w:ascii="Palatino Linotype" w:eastAsia="Palatino Linotype" w:hAnsi="Palatino Linotype" w:cs="Palatino Linotype"/>
          <w:b/>
          <w:color w:val="000000" w:themeColor="text1"/>
        </w:rPr>
        <w:t xml:space="preserve">SUJETO OBLIGADO </w:t>
      </w:r>
      <w:r w:rsidRPr="00105130">
        <w:rPr>
          <w:rFonts w:ascii="Palatino Linotype" w:eastAsia="Palatino Linotype" w:hAnsi="Palatino Linotype" w:cs="Palatino Linotype"/>
          <w:color w:val="000000" w:themeColor="text1"/>
        </w:rPr>
        <w:t xml:space="preserve">dio respuesta través del SAIMEX, adjuntando </w:t>
      </w:r>
      <w:r w:rsidR="00B24641" w:rsidRPr="00105130">
        <w:rPr>
          <w:rFonts w:ascii="Palatino Linotype" w:eastAsia="Palatino Linotype" w:hAnsi="Palatino Linotype" w:cs="Palatino Linotype"/>
          <w:color w:val="000000" w:themeColor="text1"/>
        </w:rPr>
        <w:t>dos archivos</w:t>
      </w:r>
      <w:r w:rsidRPr="00105130">
        <w:rPr>
          <w:rFonts w:ascii="Palatino Linotype" w:eastAsia="Palatino Linotype" w:hAnsi="Palatino Linotype" w:cs="Palatino Linotype"/>
          <w:color w:val="000000" w:themeColor="text1"/>
        </w:rPr>
        <w:t xml:space="preserve"> electrónico</w:t>
      </w:r>
      <w:r w:rsidR="00B24641" w:rsidRPr="00105130">
        <w:rPr>
          <w:rFonts w:ascii="Palatino Linotype" w:eastAsia="Palatino Linotype" w:hAnsi="Palatino Linotype" w:cs="Palatino Linotype"/>
          <w:color w:val="000000" w:themeColor="text1"/>
        </w:rPr>
        <w:t>s</w:t>
      </w:r>
      <w:r w:rsidRPr="00105130">
        <w:rPr>
          <w:rFonts w:ascii="Palatino Linotype" w:eastAsia="Palatino Linotype" w:hAnsi="Palatino Linotype" w:cs="Palatino Linotype"/>
          <w:color w:val="000000" w:themeColor="text1"/>
        </w:rPr>
        <w:t xml:space="preserve"> en formato pdf en el que </w:t>
      </w:r>
      <w:r w:rsidR="00544DBF" w:rsidRPr="00105130">
        <w:rPr>
          <w:rFonts w:ascii="Palatino Linotype" w:eastAsia="Palatino Linotype" w:hAnsi="Palatino Linotype" w:cs="Palatino Linotype"/>
          <w:color w:val="000000" w:themeColor="text1"/>
        </w:rPr>
        <w:t xml:space="preserve">medularmente </w:t>
      </w:r>
      <w:r w:rsidRPr="00105130">
        <w:rPr>
          <w:rFonts w:ascii="Palatino Linotype" w:eastAsia="Palatino Linotype" w:hAnsi="Palatino Linotype" w:cs="Palatino Linotype"/>
          <w:color w:val="000000" w:themeColor="text1"/>
        </w:rPr>
        <w:t>señala lo siguiente:</w:t>
      </w:r>
    </w:p>
    <w:p w:rsidR="000768E9" w:rsidRDefault="00B24641" w:rsidP="00105130">
      <w:pPr>
        <w:tabs>
          <w:tab w:val="left" w:pos="709"/>
        </w:tabs>
        <w:ind w:right="1"/>
        <w:jc w:val="both"/>
        <w:rPr>
          <w:rFonts w:ascii="Palatino Linotype" w:hAnsi="Palatino Linotype" w:cs="Arial"/>
          <w:bCs/>
          <w:i/>
          <w:color w:val="000000" w:themeColor="text1"/>
        </w:rPr>
      </w:pPr>
      <w:r w:rsidRPr="00105130">
        <w:rPr>
          <w:rFonts w:ascii="Palatino Linotype" w:hAnsi="Palatino Linotype" w:cs="Arial"/>
          <w:b/>
          <w:bCs/>
          <w:color w:val="000000" w:themeColor="text1"/>
        </w:rPr>
        <w:t>(16) ACT-CT-NEZA-EXT-XVI-2025.</w:t>
      </w:r>
      <w:r w:rsidR="000768E9" w:rsidRPr="00105130">
        <w:rPr>
          <w:rFonts w:ascii="Palatino Linotype" w:hAnsi="Palatino Linotype" w:cs="Arial"/>
          <w:b/>
          <w:bCs/>
          <w:color w:val="000000" w:themeColor="text1"/>
        </w:rPr>
        <w:t xml:space="preserve">pdf : </w:t>
      </w:r>
      <w:r w:rsidRPr="00105130">
        <w:rPr>
          <w:rFonts w:ascii="Palatino Linotype" w:hAnsi="Palatino Linotype" w:cs="Arial"/>
          <w:bCs/>
          <w:i/>
          <w:color w:val="000000" w:themeColor="text1"/>
        </w:rPr>
        <w:t xml:space="preserve">Acuerdo del Comité de Transparencia </w:t>
      </w:r>
      <w:r w:rsidR="00FC5FD2" w:rsidRPr="00105130">
        <w:rPr>
          <w:rFonts w:ascii="Palatino Linotype" w:hAnsi="Palatino Linotype" w:cs="Arial"/>
          <w:bCs/>
          <w:i/>
          <w:color w:val="000000" w:themeColor="text1"/>
        </w:rPr>
        <w:t xml:space="preserve">para efectos que el recurrente acuda a las oficinas que ocupa la Subdirección de Contabilidad general y presupuestos dependiente de la Tesorería Municipal en horarios establecidos para la Consulta Directa de la información solicitada en </w:t>
      </w:r>
      <w:r w:rsidR="00544DBF" w:rsidRPr="00105130">
        <w:rPr>
          <w:rFonts w:ascii="Palatino Linotype" w:hAnsi="Palatino Linotype" w:cs="Arial"/>
          <w:bCs/>
          <w:i/>
          <w:color w:val="000000" w:themeColor="text1"/>
        </w:rPr>
        <w:t>razón de la imposibilidad técnica de entregar en la modalidad solicitada.</w:t>
      </w:r>
    </w:p>
    <w:p w:rsidR="00544DBF" w:rsidRPr="00105130" w:rsidRDefault="00B24641" w:rsidP="00105130">
      <w:pPr>
        <w:pStyle w:val="Prrafodelista"/>
        <w:ind w:left="0" w:right="1"/>
        <w:jc w:val="both"/>
        <w:rPr>
          <w:rFonts w:ascii="Palatino Linotype" w:hAnsi="Palatino Linotype"/>
          <w:i/>
          <w:iCs/>
          <w:color w:val="000000" w:themeColor="text1"/>
        </w:rPr>
      </w:pPr>
      <w:r w:rsidRPr="00105130">
        <w:rPr>
          <w:rFonts w:ascii="Palatino Linotype" w:hAnsi="Palatino Linotype" w:cs="Arial"/>
          <w:b/>
          <w:bCs/>
          <w:color w:val="000000" w:themeColor="text1"/>
        </w:rPr>
        <w:t>RESPUESTA 00229-2025.pdf</w:t>
      </w:r>
      <w:r w:rsidR="00544DBF" w:rsidRPr="00105130">
        <w:rPr>
          <w:rFonts w:ascii="Palatino Linotype" w:hAnsi="Palatino Linotype" w:cs="Arial"/>
          <w:b/>
          <w:bCs/>
          <w:color w:val="000000" w:themeColor="text1"/>
        </w:rPr>
        <w:t xml:space="preserve"> :</w:t>
      </w:r>
      <w:r w:rsidR="00544DBF" w:rsidRPr="00105130">
        <w:rPr>
          <w:rFonts w:ascii="Palatino Linotype" w:hAnsi="Palatino Linotype"/>
          <w:i/>
          <w:iCs/>
          <w:color w:val="000000" w:themeColor="text1"/>
        </w:rPr>
        <w:t xml:space="preserve"> Al respecto le informo que las facturas pagadas del año 20</w:t>
      </w:r>
      <w:r w:rsidR="00C1118C" w:rsidRPr="00105130">
        <w:rPr>
          <w:rFonts w:ascii="Palatino Linotype" w:hAnsi="Palatino Linotype"/>
          <w:i/>
          <w:iCs/>
          <w:color w:val="000000" w:themeColor="text1"/>
        </w:rPr>
        <w:t>24, por montos superiores a diez</w:t>
      </w:r>
      <w:r w:rsidR="00544DBF" w:rsidRPr="00105130">
        <w:rPr>
          <w:rFonts w:ascii="Palatino Linotype" w:hAnsi="Palatino Linotype"/>
          <w:i/>
          <w:iCs/>
          <w:color w:val="000000" w:themeColor="text1"/>
        </w:rPr>
        <w:t xml:space="preserve"> millones de pesos se encuentran distribuidas en un aproximado de 623,508 fojas útiles, es por ello que solicito cambio de modalidad IN SITU, así como lo establece el artículo 158 de la Ley de Transparencia y Acceso a la Información Pública del Estado de México y Municipios. En todo caso se le facilitara su copia simple o certificada, así como su reproducción por cualquier medio disponible en las instalaciones del sujeto obligado.</w:t>
      </w:r>
    </w:p>
    <w:p w:rsidR="00544DBF" w:rsidRPr="00105130" w:rsidRDefault="00544DBF" w:rsidP="00105130">
      <w:pPr>
        <w:pStyle w:val="Prrafodelista"/>
        <w:ind w:left="0" w:right="1"/>
        <w:jc w:val="both"/>
        <w:rPr>
          <w:rFonts w:ascii="Palatino Linotype" w:hAnsi="Palatino Linotype"/>
          <w:i/>
          <w:iCs/>
          <w:color w:val="000000" w:themeColor="text1"/>
        </w:rPr>
      </w:pPr>
    </w:p>
    <w:p w:rsidR="00544DBF" w:rsidRPr="00105130" w:rsidRDefault="00544DBF" w:rsidP="00105130">
      <w:pPr>
        <w:pStyle w:val="Prrafodelista"/>
        <w:ind w:left="0" w:right="1"/>
        <w:jc w:val="both"/>
        <w:rPr>
          <w:rFonts w:ascii="Palatino Linotype" w:hAnsi="Palatino Linotype"/>
          <w:i/>
          <w:iCs/>
          <w:color w:val="000000" w:themeColor="text1"/>
        </w:rPr>
      </w:pPr>
      <w:r w:rsidRPr="00105130">
        <w:rPr>
          <w:rFonts w:ascii="Palatino Linotype" w:hAnsi="Palatino Linotype"/>
          <w:i/>
          <w:iCs/>
          <w:color w:val="000000" w:themeColor="text1"/>
        </w:rPr>
        <w:t>Para dar cumplimiento a lo solicitado se informa que el cambio de modalidad se llevara a cabo en las oficinas que ocupa la subdirección de contabilidad general y presupuesto dependiente de la Tesorería Municipal,  misma que se encuentra ubicada al interior del Ayuntamiento, cito- Av. Chimalhuacán s/n entre caballo bayo y faisán, colonia Benito Juárez, C.P 57000 Nezahualcóyotl Estado de México, quedando como responsable el Lic. Juan Antonio Hernández Alvarado coordinador ejecutivo en las siguientes fechas:</w:t>
      </w:r>
    </w:p>
    <w:p w:rsidR="00544DBF" w:rsidRPr="00105130" w:rsidRDefault="00544DBF" w:rsidP="00105130">
      <w:pPr>
        <w:pStyle w:val="Prrafodelista"/>
        <w:ind w:left="0" w:right="1"/>
        <w:jc w:val="both"/>
        <w:rPr>
          <w:rFonts w:ascii="Palatino Linotype" w:hAnsi="Palatino Linotype"/>
          <w:i/>
          <w:iCs/>
          <w:color w:val="000000" w:themeColor="text1"/>
        </w:rPr>
      </w:pPr>
    </w:p>
    <w:p w:rsidR="00544DBF" w:rsidRPr="00105130" w:rsidRDefault="00544DBF" w:rsidP="00105130">
      <w:pPr>
        <w:pStyle w:val="Prrafodelista"/>
        <w:numPr>
          <w:ilvl w:val="0"/>
          <w:numId w:val="21"/>
        </w:numPr>
        <w:ind w:left="0" w:right="1" w:firstLine="0"/>
        <w:jc w:val="both"/>
        <w:rPr>
          <w:rFonts w:ascii="Palatino Linotype" w:hAnsi="Palatino Linotype"/>
          <w:i/>
          <w:iCs/>
          <w:color w:val="000000" w:themeColor="text1"/>
        </w:rPr>
      </w:pPr>
      <w:r w:rsidRPr="00105130">
        <w:rPr>
          <w:rFonts w:ascii="Palatino Linotype" w:hAnsi="Palatino Linotype"/>
          <w:i/>
          <w:iCs/>
          <w:color w:val="000000" w:themeColor="text1"/>
        </w:rPr>
        <w:t>24 de junio 2025 en un horario de 11:30am a 13:30hrs.</w:t>
      </w:r>
    </w:p>
    <w:p w:rsidR="00544DBF" w:rsidRPr="00105130" w:rsidRDefault="00544DBF" w:rsidP="00105130">
      <w:pPr>
        <w:pStyle w:val="Prrafodelista"/>
        <w:numPr>
          <w:ilvl w:val="0"/>
          <w:numId w:val="21"/>
        </w:numPr>
        <w:ind w:left="0" w:right="1" w:firstLine="0"/>
        <w:jc w:val="both"/>
        <w:rPr>
          <w:rFonts w:ascii="Palatino Linotype" w:hAnsi="Palatino Linotype"/>
          <w:i/>
          <w:iCs/>
          <w:color w:val="000000" w:themeColor="text1"/>
        </w:rPr>
      </w:pPr>
      <w:r w:rsidRPr="00105130">
        <w:rPr>
          <w:rFonts w:ascii="Palatino Linotype" w:hAnsi="Palatino Linotype"/>
          <w:i/>
          <w:iCs/>
          <w:color w:val="000000" w:themeColor="text1"/>
        </w:rPr>
        <w:t>25 de junio 2025 en un horario de 11:30am a 13:30hrs.</w:t>
      </w:r>
    </w:p>
    <w:p w:rsidR="00544DBF" w:rsidRPr="00105130" w:rsidRDefault="00544DBF" w:rsidP="00105130">
      <w:pPr>
        <w:pStyle w:val="Prrafodelista"/>
        <w:numPr>
          <w:ilvl w:val="0"/>
          <w:numId w:val="21"/>
        </w:numPr>
        <w:ind w:left="0" w:right="1" w:firstLine="0"/>
        <w:jc w:val="both"/>
        <w:rPr>
          <w:rFonts w:ascii="Palatino Linotype" w:hAnsi="Palatino Linotype"/>
          <w:i/>
          <w:iCs/>
          <w:color w:val="000000" w:themeColor="text1"/>
        </w:rPr>
      </w:pPr>
      <w:r w:rsidRPr="00105130">
        <w:rPr>
          <w:rFonts w:ascii="Palatino Linotype" w:hAnsi="Palatino Linotype"/>
          <w:i/>
          <w:iCs/>
          <w:color w:val="000000" w:themeColor="text1"/>
        </w:rPr>
        <w:t>26 de junio 2025 en un horario de 11:30am a 13:30hrs.</w:t>
      </w:r>
    </w:p>
    <w:p w:rsidR="00544DBF" w:rsidRPr="00105130" w:rsidRDefault="00544DBF" w:rsidP="00105130">
      <w:pPr>
        <w:pStyle w:val="Prrafodelista"/>
        <w:ind w:left="0" w:right="1"/>
        <w:jc w:val="both"/>
        <w:rPr>
          <w:rFonts w:ascii="Palatino Linotype" w:hAnsi="Palatino Linotype"/>
          <w:i/>
          <w:iCs/>
          <w:color w:val="000000" w:themeColor="text1"/>
        </w:rPr>
      </w:pPr>
    </w:p>
    <w:p w:rsidR="00544DBF" w:rsidRPr="00105130" w:rsidRDefault="00544DBF" w:rsidP="00105130">
      <w:pPr>
        <w:ind w:right="1"/>
        <w:jc w:val="both"/>
        <w:rPr>
          <w:rFonts w:ascii="Palatino Linotype" w:hAnsi="Palatino Linotype"/>
          <w:i/>
          <w:iCs/>
          <w:color w:val="000000" w:themeColor="text1"/>
        </w:rPr>
      </w:pPr>
      <w:r w:rsidRPr="00105130">
        <w:rPr>
          <w:rFonts w:ascii="Palatino Linotype" w:hAnsi="Palatino Linotype"/>
          <w:i/>
          <w:iCs/>
          <w:color w:val="000000" w:themeColor="text1"/>
        </w:rPr>
        <w:t>Aunado a lo anterior tengo el bien solicitarte las siguientes medidas de Seguridad para llevar a cabo la consulta directa, de la información que nos ocupa, esto con la finalidad para proteger la información que obra en las oficinas en la Subdirección de Contabilidad General y Presupuesto ya que por la naturaleza de los procedimientos  estos contienen la información o datos sensibles y/o reservados los cuales al darles un mal uso, pueden poner en riesgo la vida de las personas.</w:t>
      </w:r>
    </w:p>
    <w:p w:rsidR="00544DBF" w:rsidRPr="00105130" w:rsidRDefault="00544DBF" w:rsidP="00105130">
      <w:pPr>
        <w:ind w:right="1"/>
        <w:jc w:val="both"/>
        <w:rPr>
          <w:rFonts w:ascii="Palatino Linotype" w:hAnsi="Palatino Linotype"/>
          <w:i/>
          <w:iCs/>
          <w:color w:val="000000" w:themeColor="text1"/>
        </w:rPr>
      </w:pPr>
    </w:p>
    <w:p w:rsidR="00544DBF" w:rsidRPr="00105130" w:rsidRDefault="00544DBF" w:rsidP="00105130">
      <w:pPr>
        <w:pStyle w:val="Prrafodelista"/>
        <w:numPr>
          <w:ilvl w:val="0"/>
          <w:numId w:val="22"/>
        </w:numPr>
        <w:ind w:left="0" w:right="1" w:firstLine="0"/>
        <w:jc w:val="both"/>
        <w:rPr>
          <w:rFonts w:ascii="Palatino Linotype" w:hAnsi="Palatino Linotype"/>
          <w:i/>
          <w:iCs/>
          <w:color w:val="000000" w:themeColor="text1"/>
        </w:rPr>
      </w:pPr>
      <w:r w:rsidRPr="00105130">
        <w:rPr>
          <w:rFonts w:ascii="Palatino Linotype" w:hAnsi="Palatino Linotype"/>
          <w:i/>
          <w:iCs/>
          <w:color w:val="000000" w:themeColor="text1"/>
        </w:rPr>
        <w:t>Únicamente se darán 10 minutos de tolerancia al solicitante</w:t>
      </w:r>
    </w:p>
    <w:p w:rsidR="00544DBF" w:rsidRPr="00105130" w:rsidRDefault="00544DBF" w:rsidP="00105130">
      <w:pPr>
        <w:pStyle w:val="Prrafodelista"/>
        <w:numPr>
          <w:ilvl w:val="0"/>
          <w:numId w:val="22"/>
        </w:numPr>
        <w:ind w:left="0" w:right="1" w:firstLine="0"/>
        <w:jc w:val="both"/>
        <w:rPr>
          <w:rFonts w:ascii="Palatino Linotype" w:hAnsi="Palatino Linotype"/>
          <w:i/>
          <w:iCs/>
          <w:color w:val="000000" w:themeColor="text1"/>
        </w:rPr>
      </w:pPr>
      <w:r w:rsidRPr="00105130">
        <w:rPr>
          <w:rFonts w:ascii="Palatino Linotype" w:hAnsi="Palatino Linotype"/>
          <w:i/>
          <w:iCs/>
          <w:color w:val="000000" w:themeColor="text1"/>
        </w:rPr>
        <w:t xml:space="preserve">Deberá presentarse con una identificación oficial </w:t>
      </w:r>
    </w:p>
    <w:p w:rsidR="00544DBF" w:rsidRPr="00105130" w:rsidRDefault="00544DBF" w:rsidP="00105130">
      <w:pPr>
        <w:pStyle w:val="Prrafodelista"/>
        <w:numPr>
          <w:ilvl w:val="0"/>
          <w:numId w:val="22"/>
        </w:numPr>
        <w:ind w:left="0" w:right="1" w:firstLine="0"/>
        <w:jc w:val="both"/>
        <w:rPr>
          <w:rFonts w:ascii="Palatino Linotype" w:hAnsi="Palatino Linotype"/>
          <w:i/>
          <w:iCs/>
          <w:color w:val="000000" w:themeColor="text1"/>
        </w:rPr>
      </w:pPr>
      <w:r w:rsidRPr="00105130">
        <w:rPr>
          <w:rFonts w:ascii="Palatino Linotype" w:hAnsi="Palatino Linotype"/>
          <w:i/>
          <w:iCs/>
          <w:color w:val="000000" w:themeColor="text1"/>
        </w:rPr>
        <w:t xml:space="preserve"> Exhibir documental donde se autoriza la consulta directa</w:t>
      </w:r>
    </w:p>
    <w:p w:rsidR="00544DBF" w:rsidRPr="00105130" w:rsidRDefault="00544DBF" w:rsidP="00105130">
      <w:pPr>
        <w:pStyle w:val="Prrafodelista"/>
        <w:numPr>
          <w:ilvl w:val="0"/>
          <w:numId w:val="22"/>
        </w:numPr>
        <w:ind w:left="0" w:right="1" w:firstLine="0"/>
        <w:jc w:val="both"/>
        <w:rPr>
          <w:rFonts w:ascii="Palatino Linotype" w:hAnsi="Palatino Linotype"/>
          <w:i/>
          <w:iCs/>
          <w:color w:val="000000" w:themeColor="text1"/>
        </w:rPr>
      </w:pPr>
      <w:r w:rsidRPr="00105130">
        <w:rPr>
          <w:rFonts w:ascii="Palatino Linotype" w:hAnsi="Palatino Linotype"/>
          <w:i/>
          <w:iCs/>
          <w:color w:val="000000" w:themeColor="text1"/>
        </w:rPr>
        <w:t>Solamente se dará acceso al solicitante</w:t>
      </w:r>
    </w:p>
    <w:p w:rsidR="00544DBF" w:rsidRPr="00105130" w:rsidRDefault="00544DBF" w:rsidP="00105130">
      <w:pPr>
        <w:pStyle w:val="Prrafodelista"/>
        <w:numPr>
          <w:ilvl w:val="0"/>
          <w:numId w:val="22"/>
        </w:numPr>
        <w:ind w:left="0" w:right="1" w:firstLine="0"/>
        <w:jc w:val="both"/>
        <w:rPr>
          <w:rFonts w:ascii="Palatino Linotype" w:hAnsi="Palatino Linotype"/>
          <w:i/>
          <w:iCs/>
          <w:color w:val="000000" w:themeColor="text1"/>
        </w:rPr>
      </w:pPr>
      <w:r w:rsidRPr="00105130">
        <w:rPr>
          <w:rFonts w:ascii="Palatino Linotype" w:hAnsi="Palatino Linotype"/>
          <w:i/>
          <w:iCs/>
          <w:color w:val="000000" w:themeColor="text1"/>
        </w:rPr>
        <w:lastRenderedPageBreak/>
        <w:t>No se permitirá una vez iniciada la consulta:</w:t>
      </w:r>
    </w:p>
    <w:p w:rsidR="00544DBF" w:rsidRPr="00105130" w:rsidRDefault="00544DBF" w:rsidP="00105130">
      <w:pPr>
        <w:ind w:right="1"/>
        <w:jc w:val="both"/>
        <w:rPr>
          <w:rFonts w:ascii="Palatino Linotype" w:hAnsi="Palatino Linotype"/>
          <w:i/>
          <w:iCs/>
          <w:color w:val="000000" w:themeColor="text1"/>
        </w:rPr>
      </w:pPr>
      <w:r w:rsidRPr="00105130">
        <w:rPr>
          <w:rFonts w:ascii="Palatino Linotype" w:hAnsi="Palatino Linotype"/>
          <w:i/>
          <w:iCs/>
          <w:color w:val="000000" w:themeColor="text1"/>
        </w:rPr>
        <w:t>C.Toma de fotografía o video</w:t>
      </w:r>
    </w:p>
    <w:p w:rsidR="00544DBF" w:rsidRPr="00105130" w:rsidRDefault="00544DBF" w:rsidP="00105130">
      <w:pPr>
        <w:ind w:right="1"/>
        <w:jc w:val="both"/>
        <w:rPr>
          <w:rFonts w:ascii="Palatino Linotype" w:hAnsi="Palatino Linotype"/>
          <w:i/>
          <w:iCs/>
          <w:color w:val="000000" w:themeColor="text1"/>
        </w:rPr>
      </w:pPr>
      <w:r w:rsidRPr="00105130">
        <w:rPr>
          <w:rFonts w:ascii="Palatino Linotype" w:hAnsi="Palatino Linotype"/>
          <w:i/>
          <w:iCs/>
          <w:color w:val="000000" w:themeColor="text1"/>
        </w:rPr>
        <w:t>D.Copias de la información</w:t>
      </w:r>
    </w:p>
    <w:p w:rsidR="00B24641" w:rsidRPr="00105130" w:rsidRDefault="00B24641" w:rsidP="00105130">
      <w:pPr>
        <w:tabs>
          <w:tab w:val="left" w:pos="709"/>
        </w:tabs>
        <w:ind w:right="1"/>
        <w:jc w:val="both"/>
        <w:rPr>
          <w:rFonts w:ascii="Palatino Linotype" w:hAnsi="Palatino Linotype" w:cs="Arial"/>
          <w:bCs/>
          <w:i/>
          <w:color w:val="000000" w:themeColor="text1"/>
        </w:rPr>
      </w:pPr>
    </w:p>
    <w:p w:rsidR="000768E9" w:rsidRPr="00105130" w:rsidRDefault="000768E9" w:rsidP="00105130">
      <w:pPr>
        <w:tabs>
          <w:tab w:val="left" w:pos="709"/>
        </w:tabs>
        <w:spacing w:line="360" w:lineRule="auto"/>
        <w:ind w:right="1"/>
        <w:jc w:val="both"/>
        <w:rPr>
          <w:rFonts w:ascii="Palatino Linotype" w:hAnsi="Palatino Linotype" w:cs="Arial"/>
          <w:bCs/>
          <w:i/>
          <w:color w:val="000000" w:themeColor="text1"/>
        </w:rPr>
      </w:pPr>
    </w:p>
    <w:p w:rsidR="000768E9" w:rsidRPr="00105130" w:rsidRDefault="000768E9" w:rsidP="00105130">
      <w:pPr>
        <w:numPr>
          <w:ilvl w:val="0"/>
          <w:numId w:val="6"/>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b/>
          <w:color w:val="000000" w:themeColor="text1"/>
        </w:rPr>
      </w:pPr>
      <w:r w:rsidRPr="00105130">
        <w:rPr>
          <w:rFonts w:ascii="Palatino Linotype" w:eastAsia="Palatino Linotype" w:hAnsi="Palatino Linotype" w:cs="Palatino Linotype"/>
          <w:color w:val="000000" w:themeColor="text1"/>
        </w:rPr>
        <w:t xml:space="preserve">El </w:t>
      </w:r>
      <w:r w:rsidR="00544DBF" w:rsidRPr="00105130">
        <w:rPr>
          <w:rFonts w:ascii="Palatino Linotype" w:eastAsia="Palatino Linotype" w:hAnsi="Palatino Linotype" w:cs="Palatino Linotype"/>
          <w:b/>
          <w:color w:val="000000" w:themeColor="text1"/>
        </w:rPr>
        <w:t>veintisiete de junio</w:t>
      </w:r>
      <w:r w:rsidRPr="00105130">
        <w:rPr>
          <w:rFonts w:ascii="Palatino Linotype" w:eastAsia="Palatino Linotype" w:hAnsi="Palatino Linotype" w:cs="Palatino Linotype"/>
          <w:b/>
          <w:color w:val="000000" w:themeColor="text1"/>
        </w:rPr>
        <w:t xml:space="preserve"> de dos mil veinticinco,</w:t>
      </w:r>
      <w:r w:rsidRPr="00105130">
        <w:rPr>
          <w:rFonts w:ascii="Palatino Linotype" w:eastAsia="Palatino Linotype" w:hAnsi="Palatino Linotype" w:cs="Palatino Linotype"/>
          <w:color w:val="000000" w:themeColor="text1"/>
        </w:rPr>
        <w:t xml:space="preserve"> el </w:t>
      </w:r>
      <w:r w:rsidRPr="00105130">
        <w:rPr>
          <w:rFonts w:ascii="Palatino Linotype" w:eastAsia="Palatino Linotype" w:hAnsi="Palatino Linotype" w:cs="Palatino Linotype"/>
          <w:b/>
          <w:color w:val="000000" w:themeColor="text1"/>
        </w:rPr>
        <w:t xml:space="preserve">RECURRENTE </w:t>
      </w:r>
      <w:r w:rsidRPr="00105130">
        <w:rPr>
          <w:rFonts w:ascii="Palatino Linotype" w:eastAsia="Palatino Linotype" w:hAnsi="Palatino Linotype" w:cs="Palatino Linotype"/>
          <w:color w:val="000000" w:themeColor="text1"/>
        </w:rPr>
        <w:t>interpuso el recurso de revisión, señalando como:</w:t>
      </w:r>
    </w:p>
    <w:p w:rsidR="000768E9" w:rsidRPr="00105130" w:rsidRDefault="000768E9" w:rsidP="00105130">
      <w:pPr>
        <w:spacing w:line="360" w:lineRule="auto"/>
        <w:ind w:right="1"/>
        <w:jc w:val="both"/>
        <w:rPr>
          <w:rFonts w:ascii="Palatino Linotype" w:hAnsi="Palatino Linotype" w:cs="Palatino Linotype"/>
          <w:color w:val="000000" w:themeColor="text1"/>
        </w:rPr>
      </w:pPr>
    </w:p>
    <w:p w:rsidR="000768E9" w:rsidRPr="001110B2" w:rsidRDefault="001110B2" w:rsidP="001110B2">
      <w:pPr>
        <w:pStyle w:val="Prrafodelista"/>
        <w:numPr>
          <w:ilvl w:val="0"/>
          <w:numId w:val="33"/>
        </w:numPr>
        <w:ind w:right="1"/>
        <w:jc w:val="both"/>
        <w:rPr>
          <w:rFonts w:ascii="Palatino Linotype" w:hAnsi="Palatino Linotype" w:cs="Palatino Linotype"/>
          <w:b/>
          <w:color w:val="000000" w:themeColor="text1"/>
        </w:rPr>
      </w:pPr>
      <w:r w:rsidRPr="001110B2">
        <w:rPr>
          <w:rFonts w:ascii="Palatino Linotype" w:hAnsi="Palatino Linotype" w:cs="Palatino Linotype"/>
          <w:b/>
          <w:color w:val="000000" w:themeColor="text1"/>
        </w:rPr>
        <w:t xml:space="preserve">ACTO IMPUGNADO </w:t>
      </w:r>
    </w:p>
    <w:p w:rsidR="00105130" w:rsidRPr="00105130" w:rsidRDefault="00105130" w:rsidP="00105130">
      <w:pPr>
        <w:ind w:right="1"/>
        <w:contextualSpacing/>
        <w:jc w:val="both"/>
        <w:rPr>
          <w:rFonts w:ascii="Palatino Linotype" w:hAnsi="Palatino Linotype" w:cs="Palatino Linotype"/>
          <w:b/>
          <w:color w:val="000000" w:themeColor="text1"/>
        </w:rPr>
      </w:pPr>
    </w:p>
    <w:p w:rsidR="000768E9" w:rsidRPr="00105130" w:rsidRDefault="000768E9" w:rsidP="00105130">
      <w:pPr>
        <w:ind w:right="1"/>
        <w:jc w:val="both"/>
        <w:rPr>
          <w:rFonts w:ascii="Palatino Linotype" w:hAnsi="Palatino Linotype" w:cs="Palatino Linotype"/>
          <w:i/>
          <w:color w:val="000000" w:themeColor="text1"/>
        </w:rPr>
      </w:pPr>
      <w:r w:rsidRPr="00105130">
        <w:rPr>
          <w:rFonts w:ascii="Palatino Linotype" w:hAnsi="Palatino Linotype" w:cs="Palatino Linotype"/>
          <w:i/>
          <w:color w:val="000000" w:themeColor="text1"/>
        </w:rPr>
        <w:t xml:space="preserve"> “</w:t>
      </w:r>
      <w:r w:rsidR="00544DBF" w:rsidRPr="00105130">
        <w:rPr>
          <w:rFonts w:ascii="Palatino Linotype" w:hAnsi="Palatino Linotype"/>
          <w:i/>
          <w:color w:val="000000" w:themeColor="text1"/>
        </w:rPr>
        <w:t>RESPUESTA A LA SOLICITUD 00229/NEZA/IP/2025</w:t>
      </w:r>
      <w:r w:rsidRPr="00105130">
        <w:rPr>
          <w:rFonts w:ascii="Palatino Linotype" w:hAnsi="Palatino Linotype" w:cs="Palatino Linotype"/>
          <w:i/>
          <w:color w:val="000000" w:themeColor="text1"/>
        </w:rPr>
        <w:t>” (Sic)</w:t>
      </w:r>
    </w:p>
    <w:p w:rsidR="000768E9" w:rsidRPr="00105130" w:rsidRDefault="000768E9" w:rsidP="00105130">
      <w:pPr>
        <w:ind w:right="1"/>
        <w:contextualSpacing/>
        <w:jc w:val="both"/>
        <w:rPr>
          <w:rFonts w:ascii="Palatino Linotype" w:hAnsi="Palatino Linotype" w:cs="Palatino Linotype"/>
          <w:b/>
          <w:color w:val="000000" w:themeColor="text1"/>
        </w:rPr>
      </w:pPr>
    </w:p>
    <w:p w:rsidR="000768E9" w:rsidRPr="001110B2" w:rsidRDefault="001110B2" w:rsidP="001110B2">
      <w:pPr>
        <w:pStyle w:val="Prrafodelista"/>
        <w:numPr>
          <w:ilvl w:val="0"/>
          <w:numId w:val="33"/>
        </w:numPr>
        <w:ind w:right="1"/>
        <w:jc w:val="both"/>
        <w:rPr>
          <w:rFonts w:ascii="Palatino Linotype" w:hAnsi="Palatino Linotype" w:cs="Palatino Linotype"/>
          <w:b/>
          <w:color w:val="000000" w:themeColor="text1"/>
        </w:rPr>
      </w:pPr>
      <w:r w:rsidRPr="001110B2">
        <w:rPr>
          <w:rFonts w:ascii="Palatino Linotype" w:hAnsi="Palatino Linotype" w:cs="Palatino Linotype"/>
          <w:b/>
          <w:color w:val="000000" w:themeColor="text1"/>
        </w:rPr>
        <w:t>RAZONES O MOTIVOS DE INCONFORMIDAD</w:t>
      </w:r>
    </w:p>
    <w:p w:rsidR="000768E9" w:rsidRPr="00105130" w:rsidRDefault="000768E9" w:rsidP="00105130">
      <w:pPr>
        <w:ind w:right="1"/>
        <w:contextualSpacing/>
        <w:jc w:val="both"/>
        <w:rPr>
          <w:rFonts w:ascii="Palatino Linotype" w:hAnsi="Palatino Linotype" w:cs="Palatino Linotype"/>
          <w:b/>
          <w:color w:val="000000" w:themeColor="text1"/>
        </w:rPr>
      </w:pPr>
    </w:p>
    <w:p w:rsidR="000768E9" w:rsidRPr="00105130" w:rsidRDefault="000768E9" w:rsidP="00105130">
      <w:pPr>
        <w:ind w:right="1"/>
        <w:jc w:val="both"/>
        <w:rPr>
          <w:rFonts w:ascii="Palatino Linotype" w:hAnsi="Palatino Linotype" w:cs="Palatino Linotype"/>
          <w:i/>
          <w:color w:val="000000" w:themeColor="text1"/>
        </w:rPr>
      </w:pPr>
      <w:r w:rsidRPr="00105130">
        <w:rPr>
          <w:rFonts w:ascii="Palatino Linotype" w:hAnsi="Palatino Linotype" w:cs="Palatino Linotype"/>
          <w:i/>
          <w:color w:val="000000" w:themeColor="text1"/>
        </w:rPr>
        <w:t>“</w:t>
      </w:r>
      <w:r w:rsidR="00544DBF" w:rsidRPr="00105130">
        <w:rPr>
          <w:rFonts w:ascii="Palatino Linotype" w:hAnsi="Palatino Linotype"/>
          <w:i/>
          <w:color w:val="000000" w:themeColor="text1"/>
        </w:rPr>
        <w:t>El sujeto obligado altera de manera unilateral y arbitraria la modalidad de entrega, lo cual viola mi derecho de maxima accesibilidad a la información pública. Con base en el argumento de que la información solicitada "se encuentran distribuidas entre 623,508 (seiscientas veintitrés mil quinientas ocho) fojas útiles", el sujeto obligado elude su responsabilidad de realizar una busqueda exhaustiva de la información solicitada y entregarla a este solicitante. La documentación solicitada no requiere de ningun tipo de analisis ni procesamiento adicional mas que el testado de los datos personales de cada beneficiario, así que la obligación del sujeto se reduce a la busqueda, localizacion y entrega de dicha información. De esta manera, la justificacion del sujeto obligado carece de fundamento y únicamente pretende obstaculizar mi derecho de acceso a la información púb lica, lo cual es ilegal. Por lo anterior, solicito se revoque la respuesta del sujeto obligado y se ordene la entrega de la informacion solicitada en los mismos terminos expresados en la presente solicitud.</w:t>
      </w:r>
      <w:r w:rsidRPr="00105130">
        <w:rPr>
          <w:rFonts w:ascii="Palatino Linotype" w:hAnsi="Palatino Linotype"/>
          <w:i/>
          <w:color w:val="000000" w:themeColor="text1"/>
        </w:rPr>
        <w:t>.</w:t>
      </w:r>
      <w:r w:rsidRPr="00105130">
        <w:rPr>
          <w:rFonts w:ascii="Palatino Linotype" w:hAnsi="Palatino Linotype" w:cs="Palatino Linotype"/>
          <w:i/>
          <w:color w:val="000000" w:themeColor="text1"/>
        </w:rPr>
        <w:t>” (Sic)</w:t>
      </w:r>
    </w:p>
    <w:p w:rsidR="000768E9" w:rsidRPr="00105130" w:rsidRDefault="000768E9" w:rsidP="00105130">
      <w:pPr>
        <w:ind w:right="1"/>
        <w:jc w:val="both"/>
        <w:rPr>
          <w:rFonts w:ascii="Palatino Linotype" w:hAnsi="Palatino Linotype" w:cs="Palatino Linotype"/>
          <w:i/>
          <w:color w:val="000000" w:themeColor="text1"/>
        </w:rPr>
      </w:pPr>
    </w:p>
    <w:p w:rsidR="000768E9" w:rsidRPr="00105130" w:rsidRDefault="000768E9" w:rsidP="00105130">
      <w:pPr>
        <w:ind w:right="1"/>
        <w:jc w:val="both"/>
        <w:rPr>
          <w:rFonts w:ascii="Palatino Linotype" w:hAnsi="Palatino Linotype" w:cs="Palatino Linotype"/>
          <w:i/>
          <w:color w:val="000000" w:themeColor="text1"/>
        </w:rPr>
      </w:pPr>
    </w:p>
    <w:p w:rsidR="000768E9" w:rsidRPr="00105130" w:rsidRDefault="000768E9" w:rsidP="00105130">
      <w:pPr>
        <w:numPr>
          <w:ilvl w:val="0"/>
          <w:numId w:val="5"/>
        </w:numPr>
        <w:spacing w:line="360" w:lineRule="auto"/>
        <w:ind w:left="0" w:right="1" w:firstLine="0"/>
        <w:jc w:val="both"/>
        <w:rPr>
          <w:rFonts w:ascii="Palatino Linotype" w:eastAsia="Palatino Linotype" w:hAnsi="Palatino Linotype" w:cs="Palatino Linotype"/>
          <w:color w:val="000000" w:themeColor="text1"/>
        </w:rPr>
      </w:pPr>
      <w:r w:rsidRPr="00105130">
        <w:rPr>
          <w:rFonts w:ascii="Palatino Linotype" w:eastAsia="Palatino Linotype" w:hAnsi="Palatino Linotype" w:cs="Palatino Linotype"/>
          <w:color w:val="000000" w:themeColor="text1"/>
        </w:rPr>
        <w:t xml:space="preserve">Posteriormente, la Comisionada </w:t>
      </w:r>
      <w:r w:rsidR="001110B2">
        <w:rPr>
          <w:rFonts w:ascii="Palatino Linotype" w:eastAsia="Palatino Linotype" w:hAnsi="Palatino Linotype" w:cs="Palatino Linotype"/>
          <w:color w:val="000000" w:themeColor="text1"/>
        </w:rPr>
        <w:t>p</w:t>
      </w:r>
      <w:r w:rsidRPr="00105130">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Pr="00105130">
        <w:rPr>
          <w:rFonts w:ascii="Palatino Linotype" w:eastAsia="Palatino Linotype" w:hAnsi="Palatino Linotype" w:cs="Palatino Linotype"/>
          <w:b/>
          <w:color w:val="000000" w:themeColor="text1"/>
        </w:rPr>
        <w:t xml:space="preserve">acuerdo de admisión del </w:t>
      </w:r>
      <w:r w:rsidR="00544DBF" w:rsidRPr="00105130">
        <w:rPr>
          <w:rFonts w:ascii="Palatino Linotype" w:eastAsia="Palatino Linotype" w:hAnsi="Palatino Linotype" w:cs="Palatino Linotype"/>
          <w:b/>
          <w:color w:val="000000" w:themeColor="text1"/>
        </w:rPr>
        <w:t>treinta de junio</w:t>
      </w:r>
      <w:r w:rsidRPr="00105130">
        <w:rPr>
          <w:rFonts w:ascii="Palatino Linotype" w:eastAsia="Palatino Linotype" w:hAnsi="Palatino Linotype" w:cs="Palatino Linotype"/>
          <w:b/>
          <w:color w:val="000000" w:themeColor="text1"/>
        </w:rPr>
        <w:t xml:space="preserve"> de dos mil veinticinco</w:t>
      </w:r>
      <w:r w:rsidRPr="00105130">
        <w:rPr>
          <w:rFonts w:ascii="Palatino Linotype" w:eastAsia="Palatino Linotype" w:hAnsi="Palatino Linotype" w:cs="Palatino Linotype"/>
          <w:color w:val="000000" w:themeColor="text1"/>
        </w:rPr>
        <w:t xml:space="preserve">, puso a disposición de las partes el expediente electrónico vía </w:t>
      </w:r>
      <w:r w:rsidRPr="00105130">
        <w:rPr>
          <w:rFonts w:ascii="Palatino Linotype" w:eastAsia="Palatino Linotype" w:hAnsi="Palatino Linotype" w:cs="Palatino Linotype"/>
          <w:b/>
          <w:color w:val="000000" w:themeColor="text1"/>
        </w:rPr>
        <w:t xml:space="preserve">SAIMEX </w:t>
      </w:r>
      <w:r w:rsidRPr="00105130">
        <w:rPr>
          <w:rFonts w:ascii="Palatino Linotype" w:eastAsia="Palatino Linotype" w:hAnsi="Palatino Linotype" w:cs="Palatino Linotype"/>
          <w:color w:val="000000" w:themeColor="text1"/>
        </w:rPr>
        <w:t xml:space="preserve">a efecto de que en un plazo máximo de siete días manifestara lo que a derecho </w:t>
      </w:r>
      <w:r w:rsidRPr="00105130">
        <w:rPr>
          <w:rFonts w:ascii="Palatino Linotype" w:eastAsia="Palatino Linotype" w:hAnsi="Palatino Linotype" w:cs="Palatino Linotype"/>
          <w:color w:val="000000" w:themeColor="text1"/>
        </w:rPr>
        <w:lastRenderedPageBreak/>
        <w:t xml:space="preserve">conviniera, ofreciera pruebas y alegatos según corresponda al caso concreto, de esta forma para que el </w:t>
      </w:r>
      <w:r w:rsidRPr="00105130">
        <w:rPr>
          <w:rFonts w:ascii="Palatino Linotype" w:eastAsia="Palatino Linotype" w:hAnsi="Palatino Linotype" w:cs="Palatino Linotype"/>
          <w:b/>
          <w:color w:val="000000" w:themeColor="text1"/>
        </w:rPr>
        <w:t>SUJETO OBLIGADO</w:t>
      </w:r>
      <w:r w:rsidRPr="00105130">
        <w:rPr>
          <w:rFonts w:ascii="Palatino Linotype" w:eastAsia="Palatino Linotype" w:hAnsi="Palatino Linotype" w:cs="Palatino Linotype"/>
          <w:color w:val="000000" w:themeColor="text1"/>
        </w:rPr>
        <w:t xml:space="preserve"> presentase el informe justificado procedente. </w:t>
      </w:r>
    </w:p>
    <w:p w:rsidR="000768E9" w:rsidRPr="00105130" w:rsidRDefault="000768E9" w:rsidP="00105130">
      <w:pPr>
        <w:ind w:right="1"/>
        <w:jc w:val="both"/>
        <w:rPr>
          <w:rFonts w:ascii="Palatino Linotype" w:hAnsi="Palatino Linotype" w:cs="Palatino Linotype"/>
          <w:i/>
          <w:color w:val="000000" w:themeColor="text1"/>
        </w:rPr>
      </w:pPr>
    </w:p>
    <w:p w:rsidR="005D3732" w:rsidRPr="00105130" w:rsidRDefault="005D3732" w:rsidP="00105130">
      <w:pPr>
        <w:pStyle w:val="Prrafodelista"/>
        <w:numPr>
          <w:ilvl w:val="0"/>
          <w:numId w:val="5"/>
        </w:numPr>
        <w:spacing w:after="100" w:afterAutospacing="1" w:line="360" w:lineRule="auto"/>
        <w:ind w:left="0" w:right="1" w:firstLine="0"/>
        <w:jc w:val="both"/>
        <w:rPr>
          <w:rFonts w:ascii="Palatino Linotype" w:hAnsi="Palatino Linotype"/>
          <w:bCs/>
          <w:color w:val="000000" w:themeColor="text1"/>
        </w:rPr>
      </w:pPr>
      <w:r w:rsidRPr="00105130">
        <w:rPr>
          <w:rFonts w:ascii="Palatino Linotype" w:hAnsi="Palatino Linotype"/>
          <w:bCs/>
          <w:color w:val="000000" w:themeColor="text1"/>
        </w:rPr>
        <w:t xml:space="preserve">Por su parte el Sujeto Obligado en fecha tres de julio rindió informe justificado de ley mediante archivo </w:t>
      </w:r>
      <w:r w:rsidRPr="00105130">
        <w:rPr>
          <w:rFonts w:ascii="Palatino Linotype" w:hAnsi="Palatino Linotype" w:cs="Tahoma"/>
          <w:b/>
          <w:color w:val="000000" w:themeColor="text1"/>
        </w:rPr>
        <w:t>07853-INFOEM-IP-RR-2025.pdf</w:t>
      </w:r>
      <w:r w:rsidRPr="00105130">
        <w:rPr>
          <w:rFonts w:ascii="Palatino Linotype" w:hAnsi="Palatino Linotype" w:cs="Tahoma"/>
          <w:color w:val="000000" w:themeColor="text1"/>
        </w:rPr>
        <w:t xml:space="preserve"> suscrito por la Tesorera Municipal por medio del cual ratifica su respuesta inicial.</w:t>
      </w:r>
    </w:p>
    <w:p w:rsidR="005D3732" w:rsidRPr="00105130" w:rsidRDefault="005D3732" w:rsidP="00105130">
      <w:pPr>
        <w:pStyle w:val="Prrafodelista"/>
        <w:ind w:left="0" w:right="1"/>
        <w:rPr>
          <w:rFonts w:ascii="Palatino Linotype" w:eastAsia="Palatino Linotype" w:hAnsi="Palatino Linotype" w:cs="Palatino Linotype"/>
          <w:color w:val="000000" w:themeColor="text1"/>
        </w:rPr>
      </w:pPr>
    </w:p>
    <w:p w:rsidR="000768E9" w:rsidRPr="00105130" w:rsidRDefault="000768E9" w:rsidP="00105130">
      <w:pPr>
        <w:pStyle w:val="Prrafodelista"/>
        <w:numPr>
          <w:ilvl w:val="0"/>
          <w:numId w:val="5"/>
        </w:numPr>
        <w:spacing w:after="100" w:afterAutospacing="1" w:line="360" w:lineRule="auto"/>
        <w:ind w:left="0" w:right="1" w:firstLine="0"/>
        <w:jc w:val="both"/>
        <w:rPr>
          <w:rFonts w:ascii="Palatino Linotype" w:hAnsi="Palatino Linotype"/>
          <w:bCs/>
          <w:color w:val="000000" w:themeColor="text1"/>
        </w:rPr>
      </w:pPr>
      <w:r w:rsidRPr="00105130">
        <w:rPr>
          <w:rFonts w:ascii="Palatino Linotype" w:eastAsia="Palatino Linotype" w:hAnsi="Palatino Linotype" w:cs="Palatino Linotype"/>
          <w:color w:val="000000" w:themeColor="text1"/>
        </w:rPr>
        <w:t xml:space="preserve">Durante la etapa de manifestaciones se tiene que la parte recurrente  </w:t>
      </w:r>
      <w:r w:rsidR="00F66C1C" w:rsidRPr="00105130">
        <w:rPr>
          <w:rFonts w:ascii="Palatino Linotype" w:eastAsia="Palatino Linotype" w:hAnsi="Palatino Linotype" w:cs="Palatino Linotype"/>
          <w:color w:val="000000" w:themeColor="text1"/>
        </w:rPr>
        <w:t xml:space="preserve">en fecha cuatro de septiembre, </w:t>
      </w:r>
      <w:r w:rsidRPr="00105130">
        <w:rPr>
          <w:rFonts w:ascii="Palatino Linotype" w:eastAsia="Palatino Linotype" w:hAnsi="Palatino Linotype" w:cs="Palatino Linotype"/>
          <w:color w:val="000000" w:themeColor="text1"/>
        </w:rPr>
        <w:t xml:space="preserve">mediante archivo </w:t>
      </w:r>
      <w:r w:rsidR="00F66C1C" w:rsidRPr="00105130">
        <w:rPr>
          <w:rFonts w:ascii="Palatino Linotype" w:eastAsia="Palatino Linotype" w:hAnsi="Palatino Linotype" w:cs="Palatino Linotype"/>
          <w:b/>
          <w:color w:val="000000" w:themeColor="text1"/>
        </w:rPr>
        <w:t>NEZA TRAMPOSO.pdf</w:t>
      </w:r>
      <w:r w:rsidR="00F66C1C" w:rsidRPr="00105130">
        <w:rPr>
          <w:rFonts w:ascii="Palatino Linotype" w:eastAsia="Palatino Linotype" w:hAnsi="Palatino Linotype" w:cs="Palatino Linotype"/>
          <w:color w:val="000000" w:themeColor="text1"/>
        </w:rPr>
        <w:t xml:space="preserve"> </w:t>
      </w:r>
      <w:r w:rsidRPr="00105130">
        <w:rPr>
          <w:rFonts w:ascii="Palatino Linotype" w:eastAsia="Palatino Linotype" w:hAnsi="Palatino Linotype" w:cs="Palatino Linotype"/>
          <w:color w:val="000000" w:themeColor="text1"/>
        </w:rPr>
        <w:t xml:space="preserve"> </w:t>
      </w:r>
      <w:r w:rsidR="00F66C1C" w:rsidRPr="00105130">
        <w:rPr>
          <w:rFonts w:ascii="Palatino Linotype" w:eastAsia="Palatino Linotype" w:hAnsi="Palatino Linotype" w:cs="Palatino Linotype"/>
          <w:color w:val="000000" w:themeColor="text1"/>
        </w:rPr>
        <w:t>donde medularmente ratifica sus razones o motivos de inconformidad.</w:t>
      </w:r>
    </w:p>
    <w:p w:rsidR="000768E9" w:rsidRPr="00105130" w:rsidRDefault="000768E9" w:rsidP="00105130">
      <w:pPr>
        <w:pStyle w:val="Prrafodelista"/>
        <w:ind w:left="0" w:right="1"/>
        <w:rPr>
          <w:rFonts w:ascii="Palatino Linotype" w:hAnsi="Palatino Linotype"/>
          <w:bCs/>
          <w:color w:val="000000" w:themeColor="text1"/>
        </w:rPr>
      </w:pPr>
    </w:p>
    <w:p w:rsidR="007F1AF2" w:rsidRPr="00105130" w:rsidRDefault="007F1AF2" w:rsidP="00105130">
      <w:pPr>
        <w:pStyle w:val="Prrafodelista"/>
        <w:numPr>
          <w:ilvl w:val="0"/>
          <w:numId w:val="5"/>
        </w:numPr>
        <w:spacing w:line="360" w:lineRule="auto"/>
        <w:ind w:left="0" w:right="1" w:firstLine="0"/>
        <w:contextualSpacing w:val="0"/>
        <w:jc w:val="both"/>
        <w:rPr>
          <w:rFonts w:ascii="Palatino Linotype" w:hAnsi="Palatino Linotype"/>
          <w:b/>
          <w:color w:val="000000" w:themeColor="text1"/>
        </w:rPr>
      </w:pPr>
      <w:r w:rsidRPr="00105130">
        <w:rPr>
          <w:rFonts w:ascii="Palatino Linotype" w:hAnsi="Palatino Linotype"/>
          <w:color w:val="000000" w:themeColor="text1"/>
        </w:rPr>
        <w:t xml:space="preserve">En </w:t>
      </w:r>
      <w:r w:rsidRPr="00105130">
        <w:rPr>
          <w:rFonts w:ascii="Palatino Linotype" w:hAnsi="Palatino Linotype"/>
          <w:b/>
          <w:color w:val="000000" w:themeColor="text1"/>
        </w:rPr>
        <w:t>cuatro de septiembre de dos mil veinticinco</w:t>
      </w:r>
      <w:r w:rsidRPr="00105130">
        <w:rPr>
          <w:rFonts w:ascii="Palatino Linotype" w:hAnsi="Palatino Linotype"/>
          <w:color w:val="000000" w:themeColor="text1"/>
        </w:rPr>
        <w:t>, se acordó ampliar el término para resolver el presente asunto.</w:t>
      </w:r>
    </w:p>
    <w:p w:rsidR="007F1AF2" w:rsidRPr="00105130" w:rsidRDefault="007F1AF2" w:rsidP="00105130">
      <w:pPr>
        <w:pStyle w:val="Prrafodelista"/>
        <w:ind w:left="0" w:right="1"/>
        <w:rPr>
          <w:rFonts w:ascii="Palatino Linotype" w:hAnsi="Palatino Linotype"/>
          <w:b/>
          <w:color w:val="000000" w:themeColor="text1"/>
        </w:rPr>
      </w:pPr>
    </w:p>
    <w:p w:rsidR="00F30ACF" w:rsidRPr="00105130" w:rsidRDefault="00F30ACF" w:rsidP="00105130">
      <w:pPr>
        <w:numPr>
          <w:ilvl w:val="0"/>
          <w:numId w:val="5"/>
        </w:numPr>
        <w:pBdr>
          <w:top w:val="nil"/>
          <w:left w:val="nil"/>
          <w:bottom w:val="nil"/>
          <w:right w:val="nil"/>
          <w:between w:val="nil"/>
        </w:pBdr>
        <w:spacing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F30ACF" w:rsidRPr="00105130" w:rsidRDefault="00F30ACF" w:rsidP="00105130">
      <w:pPr>
        <w:pStyle w:val="Prrafodelista"/>
        <w:ind w:left="0" w:right="1"/>
        <w:rPr>
          <w:rFonts w:ascii="Palatino Linotype" w:hAnsi="Palatino Linotype" w:cs="Calibri"/>
          <w:b/>
          <w:bCs/>
          <w:color w:val="000000" w:themeColor="text1"/>
        </w:rPr>
      </w:pPr>
    </w:p>
    <w:p w:rsidR="0060207A" w:rsidRPr="00105130" w:rsidRDefault="00854ABF" w:rsidP="001110B2">
      <w:pPr>
        <w:pStyle w:val="Prrafodelista"/>
        <w:numPr>
          <w:ilvl w:val="0"/>
          <w:numId w:val="5"/>
        </w:numPr>
        <w:spacing w:line="360" w:lineRule="auto"/>
        <w:ind w:left="0" w:right="1" w:firstLine="0"/>
        <w:jc w:val="both"/>
        <w:rPr>
          <w:rFonts w:ascii="Palatino Linotype" w:eastAsia="Times New Roman" w:hAnsi="Palatino Linotype" w:cs="Calibri"/>
          <w:color w:val="000000" w:themeColor="text1"/>
          <w:lang w:val="es-MX" w:eastAsia="es-MX"/>
        </w:rPr>
      </w:pPr>
      <w:r w:rsidRPr="00105130">
        <w:rPr>
          <w:rFonts w:ascii="Palatino Linotype" w:hAnsi="Palatino Linotype" w:cs="Calibri"/>
          <w:b/>
          <w:bCs/>
          <w:color w:val="000000" w:themeColor="text1"/>
        </w:rPr>
        <w:t>El uno de octubre</w:t>
      </w:r>
      <w:r w:rsidR="0060207A" w:rsidRPr="00105130">
        <w:rPr>
          <w:rFonts w:ascii="Palatino Linotype" w:hAnsi="Palatino Linotype" w:cs="Calibri"/>
          <w:b/>
          <w:bCs/>
          <w:color w:val="000000" w:themeColor="text1"/>
        </w:rPr>
        <w:t xml:space="preserve"> de dos mil veinticinco, </w:t>
      </w:r>
      <w:r w:rsidR="0060207A" w:rsidRPr="00105130">
        <w:rPr>
          <w:rFonts w:ascii="Palatino Linotype" w:hAnsi="Palatino Linotype" w:cs="Calibri"/>
          <w:color w:val="000000" w:themeColor="text1"/>
        </w:rPr>
        <w:t>este Organismo Garante realizó un requerimiento de información adicional al </w:t>
      </w:r>
      <w:r w:rsidR="0060207A" w:rsidRPr="00105130">
        <w:rPr>
          <w:rFonts w:ascii="Palatino Linotype" w:hAnsi="Palatino Linotype" w:cs="Calibri"/>
          <w:b/>
          <w:bCs/>
          <w:color w:val="000000" w:themeColor="text1"/>
        </w:rPr>
        <w:t>SUJETO OBLIGADO, </w:t>
      </w:r>
      <w:r w:rsidRPr="00105130">
        <w:rPr>
          <w:rFonts w:ascii="Palatino Linotype" w:hAnsi="Palatino Linotype" w:cs="Calibri"/>
          <w:color w:val="000000" w:themeColor="text1"/>
        </w:rPr>
        <w:t>derivado d</w:t>
      </w:r>
      <w:r w:rsidRPr="00105130">
        <w:rPr>
          <w:rFonts w:ascii="Palatino Linotype" w:hAnsi="Palatino Linotype"/>
          <w:color w:val="000000" w:themeColor="text1"/>
        </w:rPr>
        <w:t>el cambio de modalidad a Consulta Directa debido a que la información solicitada se encuentra distribuida entre 623,508 fojas útiles, siendo omiso en informar el número de fojas en las que consta la información requerida por el solicitante.</w:t>
      </w:r>
    </w:p>
    <w:p w:rsidR="0060207A" w:rsidRPr="00105130" w:rsidRDefault="0060207A" w:rsidP="00863E92">
      <w:pPr>
        <w:pStyle w:val="Prrafodelista"/>
        <w:numPr>
          <w:ilvl w:val="0"/>
          <w:numId w:val="5"/>
        </w:numPr>
        <w:ind w:left="0" w:right="1" w:firstLine="0"/>
        <w:rPr>
          <w:rFonts w:ascii="Palatino Linotype" w:hAnsi="Palatino Linotype" w:cs="Calibri"/>
          <w:color w:val="000000" w:themeColor="text1"/>
        </w:rPr>
      </w:pPr>
      <w:r w:rsidRPr="00105130">
        <w:rPr>
          <w:rFonts w:ascii="Palatino Linotype" w:hAnsi="Palatino Linotype" w:cs="Calibri"/>
          <w:color w:val="000000" w:themeColor="text1"/>
        </w:rPr>
        <w:lastRenderedPageBreak/>
        <w:t>Derivado de lo anterior, el </w:t>
      </w:r>
      <w:r w:rsidRPr="00105130">
        <w:rPr>
          <w:rFonts w:ascii="Palatino Linotype" w:hAnsi="Palatino Linotype" w:cs="Calibri"/>
          <w:b/>
          <w:bCs/>
          <w:color w:val="000000" w:themeColor="text1"/>
        </w:rPr>
        <w:t>SUJETO OBLIGADO, </w:t>
      </w:r>
      <w:r w:rsidRPr="00105130">
        <w:rPr>
          <w:rFonts w:ascii="Palatino Linotype" w:hAnsi="Palatino Linotype" w:cs="Calibri"/>
          <w:color w:val="000000" w:themeColor="text1"/>
        </w:rPr>
        <w:t>en fecha </w:t>
      </w:r>
      <w:r w:rsidR="00854ABF" w:rsidRPr="00105130">
        <w:rPr>
          <w:rFonts w:ascii="Palatino Linotype" w:hAnsi="Palatino Linotype" w:cs="Calibri"/>
          <w:b/>
          <w:bCs/>
          <w:color w:val="000000" w:themeColor="text1"/>
        </w:rPr>
        <w:t xml:space="preserve">dos de octubre de </w:t>
      </w:r>
      <w:r w:rsidRPr="00105130">
        <w:rPr>
          <w:rFonts w:ascii="Palatino Linotype" w:hAnsi="Palatino Linotype" w:cs="Calibri"/>
          <w:b/>
          <w:bCs/>
          <w:color w:val="000000" w:themeColor="text1"/>
        </w:rPr>
        <w:t xml:space="preserve"> dos mil veinticinco, </w:t>
      </w:r>
      <w:r w:rsidRPr="00105130">
        <w:rPr>
          <w:rFonts w:ascii="Palatino Linotype" w:hAnsi="Palatino Linotype" w:cs="Calibri"/>
          <w:color w:val="000000" w:themeColor="text1"/>
        </w:rPr>
        <w:t xml:space="preserve">remitió las </w:t>
      </w:r>
      <w:r w:rsidR="00C1118C" w:rsidRPr="00105130">
        <w:rPr>
          <w:rFonts w:ascii="Palatino Linotype" w:hAnsi="Palatino Linotype" w:cs="Calibri"/>
          <w:color w:val="000000" w:themeColor="text1"/>
        </w:rPr>
        <w:t xml:space="preserve">respuestas </w:t>
      </w:r>
      <w:r w:rsidRPr="00105130">
        <w:rPr>
          <w:rFonts w:ascii="Palatino Linotype" w:hAnsi="Palatino Linotype" w:cs="Calibri"/>
          <w:color w:val="000000" w:themeColor="text1"/>
        </w:rPr>
        <w:t xml:space="preserve">de información adicional a través </w:t>
      </w:r>
      <w:r w:rsidR="00F30ACF" w:rsidRPr="00105130">
        <w:rPr>
          <w:rFonts w:ascii="Palatino Linotype" w:hAnsi="Palatino Linotype" w:cs="Calibri"/>
          <w:color w:val="000000" w:themeColor="text1"/>
        </w:rPr>
        <w:t>de un archivo digital en formato pdf en el que se desglosa lo siguiente</w:t>
      </w:r>
      <w:r w:rsidRPr="00105130">
        <w:rPr>
          <w:rFonts w:ascii="Palatino Linotype" w:hAnsi="Palatino Linotype" w:cs="Calibri"/>
          <w:color w:val="000000" w:themeColor="text1"/>
        </w:rPr>
        <w:t>:</w:t>
      </w:r>
    </w:p>
    <w:p w:rsidR="0060207A" w:rsidRPr="00105130" w:rsidRDefault="0060207A" w:rsidP="001110B2">
      <w:pPr>
        <w:pStyle w:val="Prrafodelista"/>
        <w:ind w:left="0" w:right="1"/>
        <w:rPr>
          <w:rFonts w:ascii="Palatino Linotype" w:hAnsi="Palatino Linotype"/>
          <w:i/>
          <w:color w:val="000000" w:themeColor="text1"/>
        </w:rPr>
      </w:pPr>
      <w:r w:rsidRPr="00105130">
        <w:rPr>
          <w:rFonts w:ascii="Palatino Linotype" w:hAnsi="Palatino Linotype" w:cs="Calibri"/>
          <w:color w:val="000000" w:themeColor="text1"/>
        </w:rPr>
        <w:t> </w:t>
      </w:r>
      <w:r w:rsidRPr="00105130">
        <w:rPr>
          <w:rFonts w:ascii="Palatino Linotype" w:hAnsi="Palatino Linotype" w:cs="Calibri"/>
          <w:color w:val="000000" w:themeColor="text1"/>
        </w:rPr>
        <w:t></w:t>
      </w:r>
      <w:r w:rsidRPr="00105130">
        <w:rPr>
          <w:rFonts w:ascii="Palatino Linotype" w:hAnsi="Palatino Linotype"/>
          <w:color w:val="000000" w:themeColor="text1"/>
        </w:rPr>
        <w:t>    </w:t>
      </w:r>
      <w:hyperlink r:id="rId8" w:tgtFrame="_blank" w:history="1">
        <w:r w:rsidR="00854ABF" w:rsidRPr="00105130">
          <w:rPr>
            <w:rStyle w:val="Hipervnculo"/>
            <w:rFonts w:ascii="Palatino Linotype" w:hAnsi="Palatino Linotype" w:cs="Calibri"/>
            <w:b/>
            <w:bCs/>
            <w:color w:val="000000" w:themeColor="text1"/>
          </w:rPr>
          <w:t>REQUERIMIENTO 229-2025</w:t>
        </w:r>
        <w:r w:rsidRPr="00105130">
          <w:rPr>
            <w:rStyle w:val="Hipervnculo"/>
            <w:rFonts w:ascii="Palatino Linotype" w:hAnsi="Palatino Linotype" w:cs="Calibri"/>
            <w:b/>
            <w:bCs/>
            <w:color w:val="000000" w:themeColor="text1"/>
          </w:rPr>
          <w:t>.pdf</w:t>
        </w:r>
      </w:hyperlink>
      <w:r w:rsidRPr="00105130">
        <w:rPr>
          <w:rFonts w:ascii="Palatino Linotype" w:hAnsi="Palatino Linotype" w:cs="Calibri"/>
          <w:b/>
          <w:bCs/>
          <w:color w:val="000000" w:themeColor="text1"/>
        </w:rPr>
        <w:t>: </w:t>
      </w:r>
      <w:r w:rsidR="00F30ACF" w:rsidRPr="00105130">
        <w:rPr>
          <w:rFonts w:ascii="Palatino Linotype" w:hAnsi="Palatino Linotype" w:cs="Calibri"/>
          <w:bCs/>
          <w:i/>
          <w:color w:val="000000" w:themeColor="text1"/>
        </w:rPr>
        <w:t xml:space="preserve">Oficio NEZ/920/UTAIPM/2025 FIRMADO POR Titular de la Unidad de Transparencia mediante el cual informa que </w:t>
      </w:r>
      <w:r w:rsidR="00F30ACF" w:rsidRPr="00105130">
        <w:rPr>
          <w:rFonts w:ascii="Palatino Linotype" w:hAnsi="Palatino Linotype"/>
          <w:i/>
          <w:color w:val="000000" w:themeColor="text1"/>
        </w:rPr>
        <w:t>el oficio número: HA/TM/3715/2025, suscrito por la Servidora Pública Habitada, L.C.P. Sonia López Herrera, Tesorera Municipal, en· el que informa de manera fundada y motivada, que la entrega de información para la atención de la entonces solicitud de información 00229/NEZA/IP/2025, sobrepasa la capacidad Técnica para subir al Sistema de Acceso a la Información Mexiquense (Saimex), siendo que, en dicho oficio se señala que el cúmulo de la información asciende a 623,508fojas, con un peso aproximado 38,969.25 MB, según oficio: INFOEM/DGl/505/2025, emitido por el ingeniero Nelson Correa Peralta, Director General de Informática de ese Instituto</w:t>
      </w:r>
    </w:p>
    <w:p w:rsidR="00F30ACF" w:rsidRPr="00105130" w:rsidRDefault="00F30ACF" w:rsidP="00105130">
      <w:pPr>
        <w:pStyle w:val="Prrafodelista"/>
        <w:spacing w:line="360" w:lineRule="atLeast"/>
        <w:ind w:left="0" w:right="1"/>
        <w:jc w:val="both"/>
        <w:rPr>
          <w:rFonts w:ascii="Palatino Linotype" w:eastAsia="Palatino Linotype" w:hAnsi="Palatino Linotype" w:cs="Palatino Linotype"/>
          <w:color w:val="000000" w:themeColor="text1"/>
        </w:rPr>
      </w:pPr>
    </w:p>
    <w:p w:rsidR="000768E9" w:rsidRPr="00105130" w:rsidRDefault="000768E9" w:rsidP="00105130">
      <w:pPr>
        <w:numPr>
          <w:ilvl w:val="0"/>
          <w:numId w:val="5"/>
        </w:numPr>
        <w:spacing w:line="360" w:lineRule="auto"/>
        <w:ind w:left="0" w:right="1" w:firstLine="0"/>
        <w:jc w:val="both"/>
        <w:rPr>
          <w:rFonts w:ascii="Palatino Linotype" w:eastAsia="Palatino Linotype" w:hAnsi="Palatino Linotype" w:cs="Palatino Linotype"/>
          <w:color w:val="000000" w:themeColor="text1"/>
        </w:rPr>
      </w:pPr>
      <w:r w:rsidRPr="00105130">
        <w:rPr>
          <w:rFonts w:ascii="Palatino Linotype" w:eastAsia="Palatino Linotype" w:hAnsi="Palatino Linotype" w:cs="Palatino Linotype"/>
          <w:color w:val="000000" w:themeColor="text1"/>
        </w:rPr>
        <w:t xml:space="preserve">La Comisionada Ponente decretó el cierre de instrucción mediante el acuerdo del </w:t>
      </w:r>
      <w:r w:rsidR="00F30ACF" w:rsidRPr="00105130">
        <w:rPr>
          <w:rFonts w:ascii="Palatino Linotype" w:eastAsia="Palatino Linotype" w:hAnsi="Palatino Linotype" w:cs="Palatino Linotype"/>
          <w:b/>
          <w:color w:val="000000" w:themeColor="text1"/>
        </w:rPr>
        <w:t>veintiuno de octubre</w:t>
      </w:r>
      <w:r w:rsidRPr="00105130">
        <w:rPr>
          <w:rFonts w:ascii="Palatino Linotype" w:eastAsia="Palatino Linotype" w:hAnsi="Palatino Linotype" w:cs="Palatino Linotype"/>
          <w:b/>
          <w:color w:val="000000" w:themeColor="text1"/>
        </w:rPr>
        <w:t xml:space="preserve">  de dos mil veinticinco</w:t>
      </w:r>
      <w:r w:rsidRPr="00105130">
        <w:rPr>
          <w:rFonts w:ascii="Palatino Linotype" w:eastAsia="Palatino Linotype" w:hAnsi="Palatino Linotype" w:cs="Palatino Linotype"/>
          <w:color w:val="000000" w:themeColor="text1"/>
        </w:rPr>
        <w:t xml:space="preserve">. </w:t>
      </w:r>
    </w:p>
    <w:p w:rsidR="00105130" w:rsidRPr="00105130" w:rsidRDefault="00105130" w:rsidP="00105130">
      <w:pPr>
        <w:pStyle w:val="Prrafodelista"/>
        <w:ind w:left="0" w:right="1"/>
        <w:rPr>
          <w:rFonts w:ascii="Palatino Linotype" w:hAnsi="Palatino Linotype"/>
          <w:color w:val="000000" w:themeColor="text1"/>
          <w:lang w:val="es-MX"/>
        </w:rPr>
      </w:pPr>
    </w:p>
    <w:p w:rsidR="00826555" w:rsidRPr="00105130" w:rsidRDefault="00826555" w:rsidP="00105130">
      <w:pPr>
        <w:spacing w:line="360" w:lineRule="auto"/>
        <w:ind w:right="1"/>
        <w:contextualSpacing/>
        <w:jc w:val="center"/>
        <w:rPr>
          <w:rFonts w:ascii="Palatino Linotype" w:hAnsi="Palatino Linotype" w:cs="Tahoma"/>
          <w:b/>
          <w:color w:val="000000" w:themeColor="text1"/>
          <w:lang w:val="pt-BR"/>
        </w:rPr>
      </w:pPr>
      <w:bookmarkStart w:id="3" w:name="_Toc491791303"/>
      <w:bookmarkStart w:id="4" w:name="_Toc83128579"/>
      <w:r w:rsidRPr="00105130">
        <w:rPr>
          <w:rFonts w:ascii="Palatino Linotype" w:hAnsi="Palatino Linotype" w:cs="Tahoma"/>
          <w:b/>
          <w:color w:val="000000" w:themeColor="text1"/>
          <w:lang w:val="pt-BR"/>
        </w:rPr>
        <w:t>C O N S I D E R A N D O S</w:t>
      </w:r>
    </w:p>
    <w:p w:rsidR="001110B2" w:rsidRDefault="001110B2" w:rsidP="00105130">
      <w:pPr>
        <w:pStyle w:val="Ttulo2"/>
        <w:spacing w:before="0" w:line="360" w:lineRule="auto"/>
        <w:ind w:right="1"/>
        <w:rPr>
          <w:rFonts w:ascii="Palatino Linotype" w:hAnsi="Palatino Linotype"/>
          <w:b/>
          <w:color w:val="000000" w:themeColor="text1"/>
          <w:sz w:val="24"/>
          <w:szCs w:val="24"/>
          <w:lang w:val="es-MX"/>
        </w:rPr>
      </w:pPr>
    </w:p>
    <w:p w:rsidR="00685D5F" w:rsidRPr="00105130" w:rsidRDefault="00685D5F" w:rsidP="00105130">
      <w:pPr>
        <w:pStyle w:val="Ttulo2"/>
        <w:spacing w:before="0" w:line="360" w:lineRule="auto"/>
        <w:ind w:right="1"/>
        <w:rPr>
          <w:rFonts w:ascii="Palatino Linotype" w:hAnsi="Palatino Linotype"/>
          <w:b/>
          <w:color w:val="000000" w:themeColor="text1"/>
          <w:sz w:val="24"/>
          <w:szCs w:val="24"/>
          <w:lang w:val="es-MX"/>
        </w:rPr>
      </w:pPr>
      <w:r w:rsidRPr="00105130">
        <w:rPr>
          <w:rFonts w:ascii="Palatino Linotype" w:hAnsi="Palatino Linotype"/>
          <w:b/>
          <w:color w:val="000000" w:themeColor="text1"/>
          <w:sz w:val="24"/>
          <w:szCs w:val="24"/>
          <w:lang w:val="es-MX"/>
        </w:rPr>
        <w:t>PRIMERO. De la competencia</w:t>
      </w:r>
      <w:bookmarkEnd w:id="3"/>
      <w:bookmarkEnd w:id="4"/>
    </w:p>
    <w:p w:rsidR="00CD5BCA" w:rsidRPr="00105130" w:rsidRDefault="00CD5BCA" w:rsidP="00105130">
      <w:pPr>
        <w:numPr>
          <w:ilvl w:val="0"/>
          <w:numId w:val="3"/>
        </w:numPr>
        <w:pBdr>
          <w:top w:val="nil"/>
          <w:left w:val="nil"/>
          <w:bottom w:val="nil"/>
          <w:right w:val="nil"/>
          <w:between w:val="nil"/>
        </w:pBdr>
        <w:spacing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685D5F" w:rsidRPr="00105130" w:rsidRDefault="00685D5F" w:rsidP="00105130">
      <w:pPr>
        <w:pStyle w:val="Ttulo2"/>
        <w:spacing w:before="0" w:line="360" w:lineRule="auto"/>
        <w:ind w:right="1"/>
        <w:rPr>
          <w:rFonts w:ascii="Palatino Linotype" w:hAnsi="Palatino Linotype"/>
          <w:b/>
          <w:color w:val="000000" w:themeColor="text1"/>
          <w:sz w:val="24"/>
          <w:szCs w:val="24"/>
          <w:lang w:val="es-MX"/>
        </w:rPr>
      </w:pPr>
      <w:bookmarkStart w:id="5" w:name="_Toc491791304"/>
      <w:bookmarkStart w:id="6" w:name="_Toc83128580"/>
      <w:r w:rsidRPr="00105130">
        <w:rPr>
          <w:rFonts w:ascii="Palatino Linotype" w:hAnsi="Palatino Linotype"/>
          <w:b/>
          <w:color w:val="000000" w:themeColor="text1"/>
          <w:sz w:val="24"/>
          <w:szCs w:val="24"/>
          <w:lang w:val="es-MX"/>
        </w:rPr>
        <w:lastRenderedPageBreak/>
        <w:t>SEGUNDO. De la oportunidad y procedencia.</w:t>
      </w:r>
      <w:bookmarkEnd w:id="5"/>
      <w:bookmarkEnd w:id="6"/>
    </w:p>
    <w:p w:rsidR="00826555" w:rsidRPr="00105130" w:rsidRDefault="00826555" w:rsidP="00105130">
      <w:pPr>
        <w:numPr>
          <w:ilvl w:val="0"/>
          <w:numId w:val="3"/>
        </w:numPr>
        <w:pBdr>
          <w:top w:val="nil"/>
          <w:left w:val="nil"/>
          <w:bottom w:val="nil"/>
          <w:right w:val="nil"/>
          <w:between w:val="nil"/>
        </w:pBdr>
        <w:spacing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t xml:space="preserve">Los medios de impugnación fueron presentados a través del </w:t>
      </w:r>
      <w:r w:rsidRPr="00105130">
        <w:rPr>
          <w:rFonts w:ascii="Palatino Linotype" w:eastAsia="Palatino Linotype" w:hAnsi="Palatino Linotype" w:cs="Palatino Linotype"/>
          <w:b/>
          <w:color w:val="000000" w:themeColor="text1"/>
        </w:rPr>
        <w:t>SAIMEX,</w:t>
      </w:r>
      <w:r w:rsidRPr="0010513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05130">
        <w:rPr>
          <w:rFonts w:ascii="Palatino Linotype" w:eastAsia="Palatino Linotype" w:hAnsi="Palatino Linotype" w:cs="Palatino Linotype"/>
          <w:b/>
          <w:color w:val="000000" w:themeColor="text1"/>
        </w:rPr>
        <w:t>SUJETO OBLIGADO</w:t>
      </w:r>
      <w:r w:rsidRPr="00105130">
        <w:rPr>
          <w:rFonts w:ascii="Palatino Linotype" w:eastAsia="Palatino Linotype" w:hAnsi="Palatino Linotype" w:cs="Palatino Linotype"/>
          <w:color w:val="000000" w:themeColor="text1"/>
        </w:rPr>
        <w:t xml:space="preserve"> entregó su respuesta el </w:t>
      </w:r>
      <w:r w:rsidR="0051166E" w:rsidRPr="00105130">
        <w:rPr>
          <w:rFonts w:ascii="Palatino Linotype" w:eastAsia="Palatino Linotype" w:hAnsi="Palatino Linotype" w:cs="Palatino Linotype"/>
          <w:b/>
          <w:color w:val="000000" w:themeColor="text1"/>
        </w:rPr>
        <w:t>tres de julio</w:t>
      </w:r>
      <w:r w:rsidRPr="00105130">
        <w:rPr>
          <w:rFonts w:ascii="Palatino Linotype" w:eastAsia="Palatino Linotype" w:hAnsi="Palatino Linotype" w:cs="Palatino Linotype"/>
          <w:b/>
          <w:color w:val="000000" w:themeColor="text1"/>
        </w:rPr>
        <w:t xml:space="preserve"> de dos mil veinticinco</w:t>
      </w:r>
      <w:r w:rsidRPr="00105130">
        <w:rPr>
          <w:rFonts w:ascii="Palatino Linotype" w:eastAsia="Palatino Linotype" w:hAnsi="Palatino Linotype" w:cs="Palatino Linotype"/>
          <w:color w:val="000000" w:themeColor="text1"/>
        </w:rPr>
        <w:t xml:space="preserve">, de tal forma que el plazo para interponer el recurso de revisión transcurrió del día </w:t>
      </w:r>
      <w:r w:rsidR="0051166E" w:rsidRPr="00105130">
        <w:rPr>
          <w:rFonts w:ascii="Palatino Linotype" w:eastAsia="Palatino Linotype" w:hAnsi="Palatino Linotype" w:cs="Palatino Linotype"/>
          <w:b/>
          <w:color w:val="000000" w:themeColor="text1"/>
        </w:rPr>
        <w:t>cuatro de julio</w:t>
      </w:r>
      <w:r w:rsidR="003852BE" w:rsidRPr="00105130">
        <w:rPr>
          <w:rFonts w:ascii="Palatino Linotype" w:eastAsia="Palatino Linotype" w:hAnsi="Palatino Linotype" w:cs="Palatino Linotype"/>
          <w:b/>
          <w:color w:val="000000" w:themeColor="text1"/>
        </w:rPr>
        <w:t xml:space="preserve"> </w:t>
      </w:r>
      <w:r w:rsidRPr="00105130">
        <w:rPr>
          <w:rFonts w:ascii="Palatino Linotype" w:eastAsia="Palatino Linotype" w:hAnsi="Palatino Linotype" w:cs="Palatino Linotype"/>
          <w:b/>
          <w:color w:val="000000" w:themeColor="text1"/>
        </w:rPr>
        <w:t xml:space="preserve">de dos mil veinticinco al </w:t>
      </w:r>
      <w:r w:rsidR="0051166E" w:rsidRPr="00105130">
        <w:rPr>
          <w:rFonts w:ascii="Palatino Linotype" w:eastAsia="Palatino Linotype" w:hAnsi="Palatino Linotype" w:cs="Palatino Linotype"/>
          <w:b/>
          <w:color w:val="000000" w:themeColor="text1"/>
        </w:rPr>
        <w:t>ocho de agosto</w:t>
      </w:r>
      <w:r w:rsidRPr="00105130">
        <w:rPr>
          <w:rFonts w:ascii="Palatino Linotype" w:eastAsia="Palatino Linotype" w:hAnsi="Palatino Linotype" w:cs="Palatino Linotype"/>
          <w:b/>
          <w:color w:val="000000" w:themeColor="text1"/>
        </w:rPr>
        <w:t xml:space="preserve"> de dos mil veinticinco</w:t>
      </w:r>
      <w:r w:rsidRPr="00105130">
        <w:rPr>
          <w:rFonts w:ascii="Palatino Linotype" w:eastAsia="Palatino Linotype" w:hAnsi="Palatino Linotype" w:cs="Palatino Linotype"/>
          <w:color w:val="000000" w:themeColor="text1"/>
        </w:rPr>
        <w:t xml:space="preserve">; en consecuencia, el ahora </w:t>
      </w:r>
      <w:r w:rsidRPr="00105130">
        <w:rPr>
          <w:rFonts w:ascii="Palatino Linotype" w:eastAsia="Palatino Linotype" w:hAnsi="Palatino Linotype" w:cs="Palatino Linotype"/>
          <w:b/>
          <w:color w:val="000000" w:themeColor="text1"/>
        </w:rPr>
        <w:t>RECURRENTE</w:t>
      </w:r>
      <w:r w:rsidRPr="00105130">
        <w:rPr>
          <w:rFonts w:ascii="Palatino Linotype" w:eastAsia="Palatino Linotype" w:hAnsi="Palatino Linotype" w:cs="Palatino Linotype"/>
          <w:color w:val="000000" w:themeColor="text1"/>
        </w:rPr>
        <w:t xml:space="preserve"> presentó su inconformidad el día </w:t>
      </w:r>
      <w:r w:rsidR="0051166E" w:rsidRPr="00105130">
        <w:rPr>
          <w:rFonts w:ascii="Palatino Linotype" w:eastAsia="Palatino Linotype" w:hAnsi="Palatino Linotype" w:cs="Palatino Linotype"/>
          <w:b/>
          <w:color w:val="000000" w:themeColor="text1"/>
        </w:rPr>
        <w:t>quince de julio</w:t>
      </w:r>
      <w:r w:rsidRPr="00105130">
        <w:rPr>
          <w:rFonts w:ascii="Palatino Linotype" w:eastAsia="Palatino Linotype" w:hAnsi="Palatino Linotype" w:cs="Palatino Linotype"/>
          <w:b/>
          <w:color w:val="000000" w:themeColor="text1"/>
        </w:rPr>
        <w:t xml:space="preserve"> de dos mil veinticinco</w:t>
      </w:r>
      <w:r w:rsidRPr="00105130">
        <w:rPr>
          <w:rFonts w:ascii="Palatino Linotype" w:eastAsia="Palatino Linotype" w:hAnsi="Palatino Linotype" w:cs="Palatino Linotype"/>
          <w:color w:val="000000" w:themeColor="text1"/>
        </w:rPr>
        <w:t>; es decir dentro del lapso legalmente establecido para tal efecto.</w:t>
      </w:r>
    </w:p>
    <w:p w:rsidR="00685D5F" w:rsidRPr="00105130" w:rsidRDefault="00685D5F" w:rsidP="00105130">
      <w:pPr>
        <w:pStyle w:val="Prrafodelista"/>
        <w:spacing w:line="360" w:lineRule="auto"/>
        <w:ind w:left="0" w:right="1"/>
        <w:jc w:val="both"/>
        <w:rPr>
          <w:rFonts w:ascii="Palatino Linotype" w:hAnsi="Palatino Linotype"/>
          <w:color w:val="000000" w:themeColor="text1"/>
          <w:lang w:val="es-MX"/>
        </w:rPr>
      </w:pPr>
    </w:p>
    <w:p w:rsidR="000768E9" w:rsidRPr="00105130" w:rsidRDefault="000768E9" w:rsidP="00105130">
      <w:pPr>
        <w:numPr>
          <w:ilvl w:val="0"/>
          <w:numId w:val="8"/>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105130">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85D5F" w:rsidRPr="00105130" w:rsidRDefault="00685D5F" w:rsidP="00105130">
      <w:pPr>
        <w:pStyle w:val="Prrafodelista"/>
        <w:spacing w:line="360" w:lineRule="auto"/>
        <w:ind w:left="0" w:right="1"/>
        <w:jc w:val="both"/>
        <w:rPr>
          <w:rFonts w:ascii="Palatino Linotype" w:hAnsi="Palatino Linotype"/>
          <w:color w:val="000000" w:themeColor="text1"/>
          <w:lang w:val="es-MX"/>
        </w:rPr>
      </w:pPr>
    </w:p>
    <w:p w:rsidR="00685D5F" w:rsidRPr="00105130" w:rsidRDefault="00685D5F" w:rsidP="00105130">
      <w:pPr>
        <w:pStyle w:val="Ttulo2"/>
        <w:spacing w:before="0" w:line="360" w:lineRule="auto"/>
        <w:ind w:right="1"/>
        <w:rPr>
          <w:rFonts w:ascii="Palatino Linotype" w:hAnsi="Palatino Linotype"/>
          <w:b/>
          <w:color w:val="000000" w:themeColor="text1"/>
          <w:sz w:val="24"/>
          <w:szCs w:val="24"/>
          <w:lang w:val="es-MX"/>
        </w:rPr>
      </w:pPr>
      <w:bookmarkStart w:id="7" w:name="_Toc34246179"/>
      <w:bookmarkStart w:id="8" w:name="_Toc50033991"/>
      <w:bookmarkStart w:id="9" w:name="_Toc51259588"/>
      <w:bookmarkStart w:id="10" w:name="_Toc83128581"/>
      <w:r w:rsidRPr="00105130">
        <w:rPr>
          <w:rFonts w:ascii="Palatino Linotype" w:hAnsi="Palatino Linotype"/>
          <w:b/>
          <w:color w:val="000000" w:themeColor="text1"/>
          <w:sz w:val="24"/>
          <w:szCs w:val="24"/>
          <w:lang w:val="es-MX"/>
        </w:rPr>
        <w:t xml:space="preserve">TERCERO. </w:t>
      </w:r>
      <w:bookmarkEnd w:id="7"/>
      <w:bookmarkEnd w:id="8"/>
      <w:bookmarkEnd w:id="9"/>
      <w:bookmarkEnd w:id="10"/>
      <w:r w:rsidRPr="00105130">
        <w:rPr>
          <w:rFonts w:ascii="Palatino Linotype" w:hAnsi="Palatino Linotype"/>
          <w:b/>
          <w:color w:val="000000" w:themeColor="text1"/>
          <w:sz w:val="24"/>
          <w:szCs w:val="24"/>
          <w:lang w:val="es-MX"/>
        </w:rPr>
        <w:t>Del planteamiento de la Litis</w:t>
      </w:r>
    </w:p>
    <w:p w:rsidR="00685D5F" w:rsidRPr="00105130" w:rsidRDefault="00D65A05" w:rsidP="00105130">
      <w:pPr>
        <w:pStyle w:val="Prrafodelista"/>
        <w:numPr>
          <w:ilvl w:val="0"/>
          <w:numId w:val="8"/>
        </w:numPr>
        <w:spacing w:line="360" w:lineRule="auto"/>
        <w:ind w:left="0" w:right="1" w:firstLine="0"/>
        <w:jc w:val="both"/>
        <w:rPr>
          <w:rFonts w:ascii="Palatino Linotype" w:hAnsi="Palatino Linotype" w:cs="Arial"/>
          <w:color w:val="000000" w:themeColor="text1"/>
          <w:lang w:val="es-MX"/>
        </w:rPr>
      </w:pPr>
      <w:r w:rsidRPr="00105130">
        <w:rPr>
          <w:rFonts w:ascii="Palatino Linotype" w:hAnsi="Palatino Linotype" w:cs="Arial"/>
          <w:color w:val="000000" w:themeColor="text1"/>
          <w:lang w:val="es-MX"/>
        </w:rPr>
        <w:t xml:space="preserve">De las constancias en el expediente al rubro indicado, se desprende que el particular </w:t>
      </w:r>
      <w:r w:rsidR="00685D5F" w:rsidRPr="00105130">
        <w:rPr>
          <w:rFonts w:ascii="Palatino Linotype" w:hAnsi="Palatino Linotype" w:cs="Arial"/>
          <w:color w:val="000000" w:themeColor="text1"/>
          <w:lang w:val="es-MX"/>
        </w:rPr>
        <w:t xml:space="preserve"> </w:t>
      </w:r>
      <w:r w:rsidR="00685D5F" w:rsidRPr="00105130">
        <w:rPr>
          <w:rFonts w:ascii="Palatino Linotype" w:eastAsia="Calibri" w:hAnsi="Palatino Linotype" w:cs="Arial"/>
          <w:color w:val="000000" w:themeColor="text1"/>
          <w:lang w:val="es-MX"/>
        </w:rPr>
        <w:t>solicitó</w:t>
      </w:r>
      <w:r w:rsidRPr="00105130">
        <w:rPr>
          <w:rFonts w:ascii="Palatino Linotype" w:hAnsi="Palatino Linotype" w:cs="Arial"/>
          <w:color w:val="000000" w:themeColor="text1"/>
          <w:lang w:val="es-MX"/>
        </w:rPr>
        <w:t xml:space="preserve"> tener acceso</w:t>
      </w:r>
      <w:r w:rsidR="00685D5F" w:rsidRPr="00105130">
        <w:rPr>
          <w:rFonts w:ascii="Palatino Linotype" w:hAnsi="Palatino Linotype" w:cs="Arial"/>
          <w:color w:val="000000" w:themeColor="text1"/>
          <w:lang w:val="es-MX"/>
        </w:rPr>
        <w:t xml:space="preserve"> a la información que a continuación se desagrega:</w:t>
      </w:r>
    </w:p>
    <w:p w:rsidR="000768E9" w:rsidRPr="00105130" w:rsidRDefault="00473F15" w:rsidP="00105130">
      <w:pPr>
        <w:spacing w:line="360" w:lineRule="auto"/>
        <w:ind w:right="1"/>
        <w:jc w:val="center"/>
        <w:rPr>
          <w:rFonts w:ascii="Palatino Linotype" w:eastAsia="Palatino Linotype" w:hAnsi="Palatino Linotype" w:cs="Palatino Linotype"/>
          <w:color w:val="000000" w:themeColor="text1"/>
        </w:rPr>
      </w:pPr>
      <w:r w:rsidRPr="00105130">
        <w:rPr>
          <w:rFonts w:ascii="Palatino Linotype" w:hAnsi="Palatino Linotype"/>
          <w:color w:val="000000" w:themeColor="text1"/>
        </w:rPr>
        <w:t>C</w:t>
      </w:r>
      <w:r w:rsidRPr="00105130">
        <w:rPr>
          <w:rFonts w:ascii="Palatino Linotype" w:hAnsi="Palatino Linotype"/>
          <w:i/>
          <w:color w:val="000000" w:themeColor="text1"/>
        </w:rPr>
        <w:t>omprobantes de pago mediante transferencias electrónicas y/o pólizas de cheques a favor de particulares por montos superiores a 10 millones de pesos durante el año dos mil veinticuatro.</w:t>
      </w:r>
    </w:p>
    <w:p w:rsidR="00685D5F" w:rsidRPr="00105130" w:rsidRDefault="00685D5F" w:rsidP="00105130">
      <w:pPr>
        <w:pStyle w:val="Prrafodelista"/>
        <w:spacing w:line="360" w:lineRule="auto"/>
        <w:ind w:left="0" w:right="1"/>
        <w:jc w:val="both"/>
        <w:rPr>
          <w:rFonts w:ascii="Palatino Linotype" w:hAnsi="Palatino Linotype"/>
          <w:color w:val="000000" w:themeColor="text1"/>
          <w:lang w:val="es-MX"/>
        </w:rPr>
      </w:pPr>
    </w:p>
    <w:p w:rsidR="00473F15" w:rsidRPr="00105130" w:rsidRDefault="00685D5F" w:rsidP="00105130">
      <w:pPr>
        <w:spacing w:line="360" w:lineRule="auto"/>
        <w:ind w:right="1"/>
        <w:jc w:val="both"/>
        <w:rPr>
          <w:rFonts w:ascii="Palatino Linotype" w:hAnsi="Palatino Linotype"/>
          <w:color w:val="000000" w:themeColor="text1"/>
        </w:rPr>
      </w:pPr>
      <w:r w:rsidRPr="00105130">
        <w:rPr>
          <w:rFonts w:ascii="Palatino Linotype" w:hAnsi="Palatino Linotype" w:cs="Arial"/>
          <w:color w:val="000000" w:themeColor="text1"/>
          <w:lang w:val="es-MX"/>
        </w:rPr>
        <w:t xml:space="preserve">Por lo que, el particular se inconformó porque </w:t>
      </w:r>
      <w:r w:rsidR="00C66082" w:rsidRPr="00105130">
        <w:rPr>
          <w:rFonts w:ascii="Palatino Linotype" w:hAnsi="Palatino Linotype" w:cs="Arial"/>
          <w:color w:val="000000" w:themeColor="text1"/>
          <w:lang w:val="es-MX"/>
        </w:rPr>
        <w:t>la entrega de la información  por</w:t>
      </w:r>
      <w:r w:rsidRPr="00105130">
        <w:rPr>
          <w:rFonts w:ascii="Palatino Linotype" w:hAnsi="Palatino Linotype" w:cs="Arial"/>
          <w:color w:val="000000" w:themeColor="text1"/>
          <w:lang w:val="es-MX"/>
        </w:rPr>
        <w:t xml:space="preserve"> parte del  </w:t>
      </w:r>
      <w:r w:rsidR="00C66082" w:rsidRPr="00105130">
        <w:rPr>
          <w:rFonts w:ascii="Palatino Linotype" w:hAnsi="Palatino Linotype" w:cs="Arial"/>
          <w:b/>
          <w:bCs/>
          <w:color w:val="000000" w:themeColor="text1"/>
          <w:lang w:val="es-MX"/>
        </w:rPr>
        <w:t xml:space="preserve">SUJETO OBLIGADO </w:t>
      </w:r>
      <w:r w:rsidR="00473F15" w:rsidRPr="00105130">
        <w:rPr>
          <w:rFonts w:ascii="Palatino Linotype" w:hAnsi="Palatino Linotype" w:cs="Arial"/>
          <w:bCs/>
          <w:color w:val="000000" w:themeColor="text1"/>
          <w:lang w:val="es-MX"/>
        </w:rPr>
        <w:t xml:space="preserve">de la </w:t>
      </w:r>
      <w:r w:rsidR="00473F15" w:rsidRPr="00105130">
        <w:rPr>
          <w:rFonts w:ascii="Palatino Linotype" w:hAnsi="Palatino Linotype"/>
          <w:color w:val="000000" w:themeColor="text1"/>
        </w:rPr>
        <w:t>entrega o puesta a disposición de información en una modalidad o formato distinto al solicitado.</w:t>
      </w:r>
    </w:p>
    <w:p w:rsidR="00685D5F" w:rsidRPr="00105130" w:rsidRDefault="00685D5F" w:rsidP="00105130">
      <w:pPr>
        <w:numPr>
          <w:ilvl w:val="0"/>
          <w:numId w:val="11"/>
        </w:numPr>
        <w:spacing w:line="360" w:lineRule="auto"/>
        <w:ind w:left="0" w:right="1" w:firstLine="0"/>
        <w:contextualSpacing/>
        <w:jc w:val="both"/>
        <w:rPr>
          <w:rFonts w:ascii="Palatino Linotype" w:eastAsia="MS Mincho" w:hAnsi="Palatino Linotype" w:cs="Arial"/>
          <w:color w:val="000000" w:themeColor="text1"/>
          <w:lang w:val="es-MX"/>
        </w:rPr>
      </w:pPr>
      <w:r w:rsidRPr="00105130">
        <w:rPr>
          <w:rFonts w:ascii="Palatino Linotype" w:eastAsia="MS Mincho" w:hAnsi="Palatino Linotype" w:cs="Arial"/>
          <w:color w:val="000000" w:themeColor="text1"/>
          <w:lang w:val="es-MX"/>
        </w:rPr>
        <w:lastRenderedPageBreak/>
        <w:t xml:space="preserve">En </w:t>
      </w:r>
      <w:r w:rsidRPr="00105130">
        <w:rPr>
          <w:rFonts w:ascii="Palatino Linotype" w:hAnsi="Palatino Linotype" w:cs="Arial"/>
          <w:color w:val="000000" w:themeColor="text1"/>
          <w:lang w:val="es-MX" w:eastAsia="es-MX"/>
        </w:rPr>
        <w:t>dichas</w:t>
      </w:r>
      <w:r w:rsidRPr="00105130">
        <w:rPr>
          <w:rFonts w:ascii="Palatino Linotype" w:eastAsia="Times New Roman" w:hAnsi="Palatino Linotype" w:cs="Arial"/>
          <w:color w:val="000000" w:themeColor="text1"/>
          <w:lang w:val="es-MX"/>
        </w:rPr>
        <w:t xml:space="preserve"> condiciones, la </w:t>
      </w:r>
      <w:r w:rsidRPr="00105130">
        <w:rPr>
          <w:rFonts w:ascii="Palatino Linotype" w:eastAsia="Times New Roman" w:hAnsi="Palatino Linotype" w:cs="Arial"/>
          <w:i/>
          <w:color w:val="000000" w:themeColor="text1"/>
          <w:lang w:val="es-MX"/>
        </w:rPr>
        <w:t>Litis</w:t>
      </w:r>
      <w:r w:rsidRPr="00105130">
        <w:rPr>
          <w:rFonts w:ascii="Palatino Linotype" w:eastAsia="Times New Roman" w:hAnsi="Palatino Linotype" w:cs="Arial"/>
          <w:color w:val="000000" w:themeColor="text1"/>
          <w:lang w:val="es-MX"/>
        </w:rPr>
        <w:t xml:space="preserve"> a resolver en este recurso se circunscribe a determinar si </w:t>
      </w:r>
      <w:r w:rsidRPr="00105130">
        <w:rPr>
          <w:rFonts w:ascii="Palatino Linotype" w:eastAsia="MS Mincho" w:hAnsi="Palatino Linotype" w:cs="Arial"/>
          <w:color w:val="000000" w:themeColor="text1"/>
          <w:lang w:val="es-MX"/>
        </w:rPr>
        <w:t>se actualiza</w:t>
      </w:r>
      <w:r w:rsidR="00836A66" w:rsidRPr="00105130">
        <w:rPr>
          <w:rFonts w:ascii="Palatino Linotype" w:eastAsia="MS Mincho" w:hAnsi="Palatino Linotype" w:cs="Arial"/>
          <w:color w:val="000000" w:themeColor="text1"/>
          <w:lang w:val="es-MX"/>
        </w:rPr>
        <w:t>n</w:t>
      </w:r>
      <w:r w:rsidRPr="00105130">
        <w:rPr>
          <w:rFonts w:ascii="Palatino Linotype" w:eastAsia="MS Mincho" w:hAnsi="Palatino Linotype" w:cs="Arial"/>
          <w:color w:val="000000" w:themeColor="text1"/>
          <w:lang w:val="es-MX"/>
        </w:rPr>
        <w:t xml:space="preserve"> la</w:t>
      </w:r>
      <w:r w:rsidR="00836A66" w:rsidRPr="00105130">
        <w:rPr>
          <w:rFonts w:ascii="Palatino Linotype" w:eastAsia="MS Mincho" w:hAnsi="Palatino Linotype" w:cs="Arial"/>
          <w:color w:val="000000" w:themeColor="text1"/>
          <w:lang w:val="es-MX"/>
        </w:rPr>
        <w:t>s</w:t>
      </w:r>
      <w:r w:rsidRPr="00105130">
        <w:rPr>
          <w:rFonts w:ascii="Palatino Linotype" w:eastAsia="MS Mincho" w:hAnsi="Palatino Linotype" w:cs="Arial"/>
          <w:color w:val="000000" w:themeColor="text1"/>
          <w:lang w:val="es-MX"/>
        </w:rPr>
        <w:t xml:space="preserve"> causal</w:t>
      </w:r>
      <w:r w:rsidR="00836A66" w:rsidRPr="00105130">
        <w:rPr>
          <w:rFonts w:ascii="Palatino Linotype" w:eastAsia="MS Mincho" w:hAnsi="Palatino Linotype" w:cs="Arial"/>
          <w:color w:val="000000" w:themeColor="text1"/>
          <w:lang w:val="es-MX"/>
        </w:rPr>
        <w:t>es</w:t>
      </w:r>
      <w:r w:rsidRPr="00105130">
        <w:rPr>
          <w:rFonts w:ascii="Palatino Linotype" w:eastAsia="MS Mincho" w:hAnsi="Palatino Linotype" w:cs="Arial"/>
          <w:color w:val="000000" w:themeColor="text1"/>
          <w:lang w:val="es-MX"/>
        </w:rPr>
        <w:t xml:space="preserve"> de procedencia prevista</w:t>
      </w:r>
      <w:r w:rsidR="00836A66" w:rsidRPr="00105130">
        <w:rPr>
          <w:rFonts w:ascii="Palatino Linotype" w:eastAsia="MS Mincho" w:hAnsi="Palatino Linotype" w:cs="Arial"/>
          <w:color w:val="000000" w:themeColor="text1"/>
          <w:lang w:val="es-MX"/>
        </w:rPr>
        <w:t>s</w:t>
      </w:r>
      <w:r w:rsidRPr="00105130">
        <w:rPr>
          <w:rFonts w:ascii="Palatino Linotype" w:eastAsia="MS Mincho" w:hAnsi="Palatino Linotype" w:cs="Arial"/>
          <w:color w:val="000000" w:themeColor="text1"/>
          <w:lang w:val="es-MX"/>
        </w:rPr>
        <w:t xml:space="preserve"> en el artículo 179, </w:t>
      </w:r>
      <w:r w:rsidRPr="00105130">
        <w:rPr>
          <w:rFonts w:ascii="Palatino Linotype" w:eastAsia="MS Mincho" w:hAnsi="Palatino Linotype" w:cs="Arial"/>
          <w:b/>
          <w:color w:val="000000" w:themeColor="text1"/>
          <w:lang w:val="es-MX"/>
        </w:rPr>
        <w:t xml:space="preserve">fracción </w:t>
      </w:r>
      <w:r w:rsidR="00C66082" w:rsidRPr="00105130">
        <w:rPr>
          <w:rFonts w:ascii="Palatino Linotype" w:eastAsia="MS Mincho" w:hAnsi="Palatino Linotype" w:cs="Arial"/>
          <w:b/>
          <w:color w:val="000000" w:themeColor="text1"/>
          <w:lang w:val="es-MX"/>
        </w:rPr>
        <w:t>V</w:t>
      </w:r>
      <w:r w:rsidR="00C62E1B" w:rsidRPr="00105130">
        <w:rPr>
          <w:rFonts w:ascii="Palatino Linotype" w:eastAsia="MS Mincho" w:hAnsi="Palatino Linotype" w:cs="Arial"/>
          <w:b/>
          <w:color w:val="000000" w:themeColor="text1"/>
          <w:lang w:val="es-MX"/>
        </w:rPr>
        <w:t>I</w:t>
      </w:r>
      <w:r w:rsidR="00473F15" w:rsidRPr="00105130">
        <w:rPr>
          <w:rFonts w:ascii="Palatino Linotype" w:eastAsia="MS Mincho" w:hAnsi="Palatino Linotype" w:cs="Arial"/>
          <w:b/>
          <w:color w:val="000000" w:themeColor="text1"/>
          <w:lang w:val="es-MX"/>
        </w:rPr>
        <w:t>II</w:t>
      </w:r>
      <w:r w:rsidR="00D65A05" w:rsidRPr="00105130">
        <w:rPr>
          <w:rFonts w:ascii="Palatino Linotype" w:eastAsia="MS Mincho" w:hAnsi="Palatino Linotype" w:cs="Arial"/>
          <w:b/>
          <w:color w:val="000000" w:themeColor="text1"/>
          <w:lang w:val="es-MX"/>
        </w:rPr>
        <w:t xml:space="preserve"> </w:t>
      </w:r>
      <w:r w:rsidRPr="00105130">
        <w:rPr>
          <w:rFonts w:ascii="Palatino Linotype" w:eastAsia="MS Mincho" w:hAnsi="Palatino Linotype" w:cs="Arial"/>
          <w:color w:val="000000" w:themeColor="text1"/>
          <w:lang w:val="es-MX"/>
        </w:rPr>
        <w:t xml:space="preserve">de la </w:t>
      </w:r>
      <w:r w:rsidRPr="00105130">
        <w:rPr>
          <w:rFonts w:ascii="Palatino Linotype" w:eastAsia="MS Mincho" w:hAnsi="Palatino Linotype" w:cs="Arial"/>
          <w:b/>
          <w:color w:val="000000" w:themeColor="text1"/>
          <w:lang w:val="es-MX"/>
        </w:rPr>
        <w:t>Ley de Transparencia y Acceso a la Información Pública del Estado de México y Municipios</w:t>
      </w:r>
      <w:r w:rsidRPr="00105130">
        <w:rPr>
          <w:rFonts w:ascii="Palatino Linotype" w:eastAsia="MS Mincho" w:hAnsi="Palatino Linotype" w:cs="Arial"/>
          <w:color w:val="000000" w:themeColor="text1"/>
          <w:lang w:val="es-MX"/>
        </w:rPr>
        <w:t xml:space="preserve">; </w:t>
      </w:r>
      <w:r w:rsidR="00EA2D4C" w:rsidRPr="00105130">
        <w:rPr>
          <w:rFonts w:ascii="Palatino Linotype" w:eastAsia="Times New Roman" w:hAnsi="Palatino Linotype" w:cs="Arial"/>
          <w:color w:val="000000" w:themeColor="text1"/>
          <w:lang w:val="es-MX" w:eastAsia="es-MX"/>
        </w:rPr>
        <w:t>fracción</w:t>
      </w:r>
      <w:r w:rsidRPr="00105130">
        <w:rPr>
          <w:rFonts w:ascii="Palatino Linotype" w:eastAsia="Times New Roman" w:hAnsi="Palatino Linotype" w:cs="Arial"/>
          <w:color w:val="000000" w:themeColor="text1"/>
          <w:lang w:val="es-MX" w:eastAsia="es-MX"/>
        </w:rPr>
        <w:t xml:space="preserve"> que determina</w:t>
      </w:r>
      <w:r w:rsidR="00836A66" w:rsidRPr="00105130">
        <w:rPr>
          <w:rFonts w:ascii="Palatino Linotype" w:eastAsia="Times New Roman" w:hAnsi="Palatino Linotype" w:cs="Arial"/>
          <w:color w:val="000000" w:themeColor="text1"/>
          <w:lang w:val="es-MX" w:eastAsia="es-MX"/>
        </w:rPr>
        <w:t xml:space="preserve"> la </w:t>
      </w:r>
      <w:r w:rsidR="00C66082" w:rsidRPr="00105130">
        <w:rPr>
          <w:rFonts w:ascii="Palatino Linotype" w:eastAsia="Times New Roman" w:hAnsi="Palatino Linotype" w:cs="Arial"/>
          <w:color w:val="000000" w:themeColor="text1"/>
          <w:lang w:val="es-MX" w:eastAsia="es-MX"/>
        </w:rPr>
        <w:t xml:space="preserve">entrega </w:t>
      </w:r>
      <w:r w:rsidR="00473F15" w:rsidRPr="00105130">
        <w:rPr>
          <w:rFonts w:ascii="Palatino Linotype" w:hAnsi="Palatino Linotype"/>
          <w:color w:val="000000" w:themeColor="text1"/>
        </w:rPr>
        <w:t>o puesta a disposición de información en una modalidad o formato distinto al solicitado.</w:t>
      </w:r>
      <w:r w:rsidRPr="00105130">
        <w:rPr>
          <w:rFonts w:ascii="Palatino Linotype" w:eastAsia="Times New Roman" w:hAnsi="Palatino Linotype" w:cs="Arial"/>
          <w:color w:val="000000" w:themeColor="text1"/>
          <w:lang w:val="es-MX" w:eastAsia="es-MX"/>
        </w:rPr>
        <w:t xml:space="preserve">; </w:t>
      </w:r>
      <w:r w:rsidRPr="00105130">
        <w:rPr>
          <w:rFonts w:ascii="Palatino Linotype" w:eastAsia="MS Mincho" w:hAnsi="Palatino Linotype" w:cs="Arial"/>
          <w:color w:val="000000" w:themeColor="text1"/>
          <w:lang w:val="es-MX"/>
        </w:rPr>
        <w:t>contexto</w:t>
      </w:r>
      <w:r w:rsidR="00EA2D4C" w:rsidRPr="00105130">
        <w:rPr>
          <w:rFonts w:ascii="Palatino Linotype" w:eastAsia="MS Mincho" w:hAnsi="Palatino Linotype" w:cs="Arial"/>
          <w:color w:val="000000" w:themeColor="text1"/>
          <w:lang w:val="es-MX"/>
        </w:rPr>
        <w:t xml:space="preserve"> del</w:t>
      </w:r>
      <w:r w:rsidR="00836A66" w:rsidRPr="00105130">
        <w:rPr>
          <w:rFonts w:ascii="Palatino Linotype" w:eastAsia="MS Mincho" w:hAnsi="Palatino Linotype" w:cs="Arial"/>
          <w:color w:val="000000" w:themeColor="text1"/>
          <w:lang w:val="es-MX"/>
        </w:rPr>
        <w:t xml:space="preserve"> </w:t>
      </w:r>
      <w:r w:rsidRPr="00105130">
        <w:rPr>
          <w:rFonts w:ascii="Palatino Linotype" w:eastAsia="MS Mincho" w:hAnsi="Palatino Linotype" w:cs="Arial"/>
          <w:color w:val="000000" w:themeColor="text1"/>
          <w:lang w:val="es-MX"/>
        </w:rPr>
        <w:t xml:space="preserve"> cual se dolió </w:t>
      </w:r>
      <w:r w:rsidRPr="00105130">
        <w:rPr>
          <w:rFonts w:ascii="Palatino Linotype" w:eastAsia="MS Mincho" w:hAnsi="Palatino Linotype" w:cs="Arial"/>
          <w:b/>
          <w:color w:val="000000" w:themeColor="text1"/>
          <w:lang w:val="es-MX"/>
        </w:rPr>
        <w:t xml:space="preserve">EL RECURRENTE </w:t>
      </w:r>
      <w:r w:rsidRPr="00105130">
        <w:rPr>
          <w:rFonts w:ascii="Palatino Linotype" w:eastAsia="MS Mincho" w:hAnsi="Palatino Linotype" w:cs="Arial"/>
          <w:color w:val="000000" w:themeColor="text1"/>
          <w:lang w:val="es-MX"/>
        </w:rPr>
        <w:t>al momento de interponer su inconformidad.</w:t>
      </w:r>
      <w:r w:rsidRPr="00105130">
        <w:rPr>
          <w:rFonts w:ascii="Palatino Linotype" w:eastAsia="Times New Roman" w:hAnsi="Palatino Linotype" w:cs="Arial"/>
          <w:color w:val="000000" w:themeColor="text1"/>
          <w:lang w:val="es-MX" w:eastAsia="es-MX"/>
        </w:rPr>
        <w:t xml:space="preserve"> </w:t>
      </w:r>
    </w:p>
    <w:p w:rsidR="00685D5F" w:rsidRPr="00105130" w:rsidRDefault="00685D5F" w:rsidP="00105130">
      <w:pPr>
        <w:pStyle w:val="Prrafodelista"/>
        <w:ind w:left="0" w:right="1"/>
        <w:rPr>
          <w:rFonts w:ascii="Palatino Linotype" w:eastAsia="Times New Roman" w:hAnsi="Palatino Linotype" w:cs="Arial"/>
          <w:color w:val="000000" w:themeColor="text1"/>
          <w:lang w:val="es-MX" w:eastAsia="es-MX"/>
        </w:rPr>
      </w:pPr>
    </w:p>
    <w:p w:rsidR="00685D5F" w:rsidRPr="00105130" w:rsidRDefault="00685D5F" w:rsidP="00105130">
      <w:pPr>
        <w:numPr>
          <w:ilvl w:val="0"/>
          <w:numId w:val="11"/>
        </w:numPr>
        <w:spacing w:line="360" w:lineRule="auto"/>
        <w:ind w:left="0" w:right="1" w:firstLine="0"/>
        <w:contextualSpacing/>
        <w:jc w:val="both"/>
        <w:rPr>
          <w:rFonts w:ascii="Palatino Linotype" w:eastAsia="MS Mincho" w:hAnsi="Palatino Linotype" w:cs="Arial"/>
          <w:color w:val="000000" w:themeColor="text1"/>
          <w:lang w:val="es-MX"/>
        </w:rPr>
      </w:pPr>
      <w:r w:rsidRPr="00105130">
        <w:rPr>
          <w:rFonts w:ascii="Palatino Linotype" w:eastAsia="Times New Roman" w:hAnsi="Palatino Linotype" w:cs="Arial"/>
          <w:color w:val="000000" w:themeColor="text1"/>
          <w:lang w:val="es-MX" w:eastAsia="es-MX"/>
        </w:rPr>
        <w:t xml:space="preserve">De modo tal </w:t>
      </w:r>
      <w:r w:rsidRPr="00105130">
        <w:rPr>
          <w:rFonts w:ascii="Palatino Linotype" w:hAnsi="Palatino Linotype" w:cs="Arial"/>
          <w:color w:val="000000" w:themeColor="text1"/>
          <w:lang w:val="es-MX"/>
        </w:rPr>
        <w:t>que el present</w:t>
      </w:r>
      <w:r w:rsidR="00CD5BCA" w:rsidRPr="00105130">
        <w:rPr>
          <w:rFonts w:ascii="Palatino Linotype" w:hAnsi="Palatino Linotype" w:cs="Arial"/>
          <w:color w:val="000000" w:themeColor="text1"/>
          <w:lang w:val="es-MX"/>
        </w:rPr>
        <w:t>e recurso de revisión se abocará</w:t>
      </w:r>
      <w:r w:rsidRPr="00105130">
        <w:rPr>
          <w:rFonts w:ascii="Palatino Linotype" w:hAnsi="Palatino Linotype" w:cs="Arial"/>
          <w:color w:val="000000" w:themeColor="text1"/>
          <w:lang w:val="es-MX"/>
        </w:rPr>
        <w:t xml:space="preserve"> en determinar si el </w:t>
      </w:r>
      <w:r w:rsidRPr="00105130">
        <w:rPr>
          <w:rFonts w:ascii="Palatino Linotype" w:hAnsi="Palatino Linotype" w:cs="Arial"/>
          <w:b/>
          <w:color w:val="000000" w:themeColor="text1"/>
          <w:lang w:val="es-MX"/>
        </w:rPr>
        <w:t>SUJETO</w:t>
      </w:r>
      <w:r w:rsidRPr="00105130">
        <w:rPr>
          <w:rFonts w:ascii="Palatino Linotype" w:hAnsi="Palatino Linotype" w:cs="Arial"/>
          <w:color w:val="000000" w:themeColor="text1"/>
          <w:lang w:val="es-MX"/>
        </w:rPr>
        <w:t xml:space="preserve"> </w:t>
      </w:r>
      <w:r w:rsidRPr="00105130">
        <w:rPr>
          <w:rFonts w:ascii="Palatino Linotype" w:hAnsi="Palatino Linotype" w:cs="Arial"/>
          <w:b/>
          <w:color w:val="000000" w:themeColor="text1"/>
          <w:lang w:val="es-MX"/>
        </w:rPr>
        <w:t>OBLIGADO</w:t>
      </w:r>
      <w:r w:rsidRPr="00105130">
        <w:rPr>
          <w:rFonts w:ascii="Palatino Linotype" w:hAnsi="Palatino Linotype" w:cs="Arial"/>
          <w:color w:val="000000" w:themeColor="text1"/>
          <w:lang w:val="es-MX"/>
        </w:rPr>
        <w:t xml:space="preserve"> con su respuesta ciertamente </w:t>
      </w:r>
      <w:r w:rsidRPr="00105130">
        <w:rPr>
          <w:rFonts w:ascii="Palatino Linotype" w:eastAsia="Times New Roman" w:hAnsi="Palatino Linotype"/>
          <w:color w:val="000000" w:themeColor="text1"/>
          <w:lang w:val="es-MX"/>
        </w:rPr>
        <w:t>actualiza la</w:t>
      </w:r>
      <w:r w:rsidR="00836A66" w:rsidRPr="00105130">
        <w:rPr>
          <w:rFonts w:ascii="Palatino Linotype" w:eastAsia="Times New Roman" w:hAnsi="Palatino Linotype"/>
          <w:color w:val="000000" w:themeColor="text1"/>
          <w:lang w:val="es-MX"/>
        </w:rPr>
        <w:t>s</w:t>
      </w:r>
      <w:r w:rsidRPr="00105130">
        <w:rPr>
          <w:rFonts w:ascii="Palatino Linotype" w:eastAsia="Times New Roman" w:hAnsi="Palatino Linotype"/>
          <w:color w:val="000000" w:themeColor="text1"/>
          <w:lang w:val="es-MX"/>
        </w:rPr>
        <w:t xml:space="preserve"> causal</w:t>
      </w:r>
      <w:r w:rsidR="00836A66" w:rsidRPr="00105130">
        <w:rPr>
          <w:rFonts w:ascii="Palatino Linotype" w:eastAsia="Times New Roman" w:hAnsi="Palatino Linotype"/>
          <w:color w:val="000000" w:themeColor="text1"/>
          <w:lang w:val="es-MX"/>
        </w:rPr>
        <w:t>es</w:t>
      </w:r>
      <w:r w:rsidRPr="00105130">
        <w:rPr>
          <w:rFonts w:ascii="Palatino Linotype" w:eastAsia="Times New Roman" w:hAnsi="Palatino Linotype"/>
          <w:color w:val="000000" w:themeColor="text1"/>
          <w:lang w:val="es-MX"/>
        </w:rPr>
        <w:t xml:space="preserve"> de procedencia</w:t>
      </w:r>
      <w:r w:rsidRPr="00105130">
        <w:rPr>
          <w:rFonts w:ascii="Palatino Linotype" w:eastAsia="Times New Roman" w:hAnsi="Palatino Linotype"/>
          <w:b/>
          <w:color w:val="000000" w:themeColor="text1"/>
          <w:lang w:val="es-MX"/>
        </w:rPr>
        <w:t xml:space="preserve"> </w:t>
      </w:r>
      <w:r w:rsidRPr="00105130">
        <w:rPr>
          <w:rFonts w:ascii="Palatino Linotype" w:eastAsia="Times New Roman" w:hAnsi="Palatino Linotype" w:cs="Arial"/>
          <w:color w:val="000000" w:themeColor="text1"/>
          <w:lang w:val="es-MX" w:eastAsia="es-MX"/>
        </w:rPr>
        <w:t>antes señalada</w:t>
      </w:r>
      <w:r w:rsidRPr="00105130">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85D5F" w:rsidRPr="00105130" w:rsidRDefault="00685D5F" w:rsidP="00105130">
      <w:pPr>
        <w:pStyle w:val="Ttulo2"/>
        <w:spacing w:before="0" w:line="360" w:lineRule="auto"/>
        <w:ind w:right="1"/>
        <w:rPr>
          <w:rFonts w:ascii="Palatino Linotype" w:hAnsi="Palatino Linotype"/>
          <w:b/>
          <w:color w:val="000000" w:themeColor="text1"/>
          <w:sz w:val="24"/>
          <w:szCs w:val="24"/>
          <w:lang w:val="es-MX"/>
        </w:rPr>
      </w:pPr>
    </w:p>
    <w:p w:rsidR="00685D5F" w:rsidRPr="00105130" w:rsidRDefault="00685D5F" w:rsidP="00105130">
      <w:pPr>
        <w:pStyle w:val="Ttulo2"/>
        <w:spacing w:before="0" w:line="360" w:lineRule="auto"/>
        <w:ind w:right="1"/>
        <w:rPr>
          <w:rFonts w:ascii="Palatino Linotype" w:eastAsia="Palatino Linotype" w:hAnsi="Palatino Linotype" w:cs="Palatino Linotype"/>
          <w:b/>
          <w:color w:val="000000" w:themeColor="text1"/>
          <w:sz w:val="24"/>
          <w:szCs w:val="24"/>
          <w:highlight w:val="white"/>
        </w:rPr>
      </w:pPr>
      <w:r w:rsidRPr="00105130">
        <w:rPr>
          <w:rFonts w:ascii="Palatino Linotype" w:eastAsia="Palatino Linotype" w:hAnsi="Palatino Linotype" w:cs="Palatino Linotype"/>
          <w:b/>
          <w:color w:val="000000" w:themeColor="text1"/>
          <w:sz w:val="24"/>
          <w:szCs w:val="24"/>
          <w:highlight w:val="white"/>
        </w:rPr>
        <w:t>CUARTO. Del estudio y resolución del asunto.</w:t>
      </w:r>
    </w:p>
    <w:p w:rsidR="00685D5F" w:rsidRPr="00105130" w:rsidRDefault="00685D5F" w:rsidP="00105130">
      <w:pPr>
        <w:pStyle w:val="Ttulo1"/>
        <w:numPr>
          <w:ilvl w:val="0"/>
          <w:numId w:val="1"/>
        </w:numPr>
        <w:spacing w:before="0" w:after="240" w:line="360" w:lineRule="auto"/>
        <w:ind w:left="0" w:right="1" w:firstLine="0"/>
        <w:rPr>
          <w:rFonts w:ascii="Palatino Linotype" w:eastAsia="Palatino Linotype" w:hAnsi="Palatino Linotype" w:cs="Palatino Linotype"/>
          <w:b/>
          <w:color w:val="000000" w:themeColor="text1"/>
          <w:sz w:val="24"/>
          <w:szCs w:val="24"/>
        </w:rPr>
      </w:pPr>
      <w:bookmarkStart w:id="11" w:name="_heading=h.2s8eyo1" w:colFirst="0" w:colLast="0"/>
      <w:bookmarkEnd w:id="11"/>
      <w:r w:rsidRPr="00105130">
        <w:rPr>
          <w:rFonts w:ascii="Palatino Linotype" w:eastAsia="Palatino Linotype" w:hAnsi="Palatino Linotype" w:cs="Palatino Linotype"/>
          <w:b/>
          <w:color w:val="000000" w:themeColor="text1"/>
          <w:sz w:val="24"/>
          <w:szCs w:val="24"/>
        </w:rPr>
        <w:t>Del derecho de acceso a la información.</w:t>
      </w:r>
    </w:p>
    <w:p w:rsidR="00685D5F" w:rsidRPr="00105130" w:rsidRDefault="00685D5F" w:rsidP="00105130">
      <w:pPr>
        <w:numPr>
          <w:ilvl w:val="0"/>
          <w:numId w:val="11"/>
        </w:numPr>
        <w:spacing w:line="360" w:lineRule="auto"/>
        <w:ind w:left="0" w:right="1" w:firstLine="0"/>
        <w:contextualSpacing/>
        <w:jc w:val="both"/>
        <w:rPr>
          <w:rFonts w:ascii="Palatino Linotype" w:eastAsia="Times New Roman" w:hAnsi="Palatino Linotype" w:cs="Arial"/>
          <w:color w:val="000000" w:themeColor="text1"/>
          <w:lang w:val="es-MX" w:eastAsia="es-MX"/>
        </w:rPr>
      </w:pPr>
      <w:r w:rsidRPr="00105130">
        <w:rPr>
          <w:rFonts w:ascii="Palatino Linotype" w:eastAsia="Times New Roman" w:hAnsi="Palatino Linotype" w:cs="Arial"/>
          <w:color w:val="000000" w:themeColor="text1"/>
          <w:lang w:val="es-MX"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685D5F" w:rsidRPr="00105130" w:rsidRDefault="00685D5F" w:rsidP="00105130">
      <w:pPr>
        <w:spacing w:line="360" w:lineRule="auto"/>
        <w:ind w:right="1"/>
        <w:contextualSpacing/>
        <w:jc w:val="both"/>
        <w:rPr>
          <w:rFonts w:ascii="Palatino Linotype" w:eastAsia="Times New Roman" w:hAnsi="Palatino Linotype" w:cs="Arial"/>
          <w:color w:val="000000" w:themeColor="text1"/>
          <w:lang w:val="es-MX" w:eastAsia="es-MX"/>
        </w:rPr>
      </w:pPr>
    </w:p>
    <w:p w:rsidR="00685D5F" w:rsidRPr="00105130" w:rsidRDefault="00685D5F" w:rsidP="00105130">
      <w:pPr>
        <w:numPr>
          <w:ilvl w:val="0"/>
          <w:numId w:val="11"/>
        </w:numPr>
        <w:spacing w:before="240"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lastRenderedPageBreak/>
        <w:t xml:space="preserve">Definiendo el Derecho de Acceso a la Información Pública como: </w:t>
      </w:r>
      <w:r w:rsidRPr="00105130">
        <w:rPr>
          <w:rFonts w:ascii="Palatino Linotype" w:eastAsia="Palatino Linotype" w:hAnsi="Palatino Linotype" w:cs="Palatino Linotype"/>
          <w:i/>
          <w:color w:val="000000" w:themeColor="text1"/>
        </w:rPr>
        <w:t>La igualdad de oportunidades para recibir, buscar e impartir información</w:t>
      </w:r>
      <w:r w:rsidRPr="00105130">
        <w:rPr>
          <w:rFonts w:ascii="Palatino Linotype" w:eastAsia="Palatino Linotype" w:hAnsi="Palatino Linotype" w:cs="Palatino Linotype"/>
          <w:i/>
          <w:color w:val="000000" w:themeColor="text1"/>
          <w:vertAlign w:val="superscript"/>
        </w:rPr>
        <w:footnoteReference w:id="1"/>
      </w:r>
      <w:r w:rsidRPr="00105130">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05130">
        <w:rPr>
          <w:rFonts w:ascii="Palatino Linotype" w:eastAsia="Palatino Linotype" w:hAnsi="Palatino Linotype" w:cs="Palatino Linotype"/>
          <w:i/>
          <w:color w:val="000000" w:themeColor="text1"/>
          <w:vertAlign w:val="superscript"/>
        </w:rPr>
        <w:footnoteReference w:id="2"/>
      </w:r>
      <w:r w:rsidRPr="00105130">
        <w:rPr>
          <w:rFonts w:ascii="Palatino Linotype" w:eastAsia="Palatino Linotype" w:hAnsi="Palatino Linotype" w:cs="Palatino Linotype"/>
          <w:color w:val="000000" w:themeColor="text1"/>
        </w:rPr>
        <w:t>que se constituye como una herramienta fundamental para ejercer</w:t>
      </w:r>
      <w:r w:rsidRPr="00105130">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105130">
        <w:rPr>
          <w:rFonts w:ascii="Palatino Linotype" w:eastAsia="Palatino Linotype" w:hAnsi="Palatino Linotype" w:cs="Palatino Linotype"/>
          <w:i/>
          <w:color w:val="000000" w:themeColor="text1"/>
          <w:vertAlign w:val="superscript"/>
        </w:rPr>
        <w:footnoteReference w:id="3"/>
      </w:r>
      <w:r w:rsidRPr="00105130">
        <w:rPr>
          <w:rFonts w:ascii="Palatino Linotype" w:eastAsia="Palatino Linotype" w:hAnsi="Palatino Linotype" w:cs="Palatino Linotype"/>
          <w:color w:val="000000" w:themeColor="text1"/>
        </w:rPr>
        <w:t>fomentando</w:t>
      </w:r>
      <w:r w:rsidRPr="00105130">
        <w:rPr>
          <w:rFonts w:ascii="Palatino Linotype" w:eastAsia="Palatino Linotype" w:hAnsi="Palatino Linotype" w:cs="Palatino Linotype"/>
          <w:i/>
          <w:color w:val="000000" w:themeColor="text1"/>
        </w:rPr>
        <w:t xml:space="preserve"> la transparencia de las actividades estatales y </w:t>
      </w:r>
      <w:r w:rsidRPr="00105130">
        <w:rPr>
          <w:rFonts w:ascii="Palatino Linotype" w:eastAsia="Palatino Linotype" w:hAnsi="Palatino Linotype" w:cs="Palatino Linotype"/>
          <w:color w:val="000000" w:themeColor="text1"/>
        </w:rPr>
        <w:t>promoviendo</w:t>
      </w:r>
      <w:r w:rsidRPr="00105130">
        <w:rPr>
          <w:rFonts w:ascii="Palatino Linotype" w:eastAsia="Palatino Linotype" w:hAnsi="Palatino Linotype" w:cs="Palatino Linotype"/>
          <w:i/>
          <w:color w:val="000000" w:themeColor="text1"/>
        </w:rPr>
        <w:t xml:space="preserve"> la responsabilidad de los funcionarios sobre su gestión pública,</w:t>
      </w:r>
      <w:r w:rsidRPr="00105130">
        <w:rPr>
          <w:rFonts w:ascii="Palatino Linotype" w:eastAsia="Palatino Linotype" w:hAnsi="Palatino Linotype" w:cs="Palatino Linotype"/>
          <w:i/>
          <w:color w:val="000000" w:themeColor="text1"/>
          <w:vertAlign w:val="superscript"/>
        </w:rPr>
        <w:footnoteReference w:id="4"/>
      </w:r>
      <w:r w:rsidRPr="00105130">
        <w:rPr>
          <w:rFonts w:ascii="Palatino Linotype" w:eastAsia="Palatino Linotype" w:hAnsi="Palatino Linotype" w:cs="Palatino Linotype"/>
          <w:color w:val="000000" w:themeColor="text1"/>
        </w:rPr>
        <w:t>que permite</w:t>
      </w:r>
      <w:r w:rsidRPr="00105130">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685D5F" w:rsidRPr="00105130" w:rsidRDefault="00685D5F" w:rsidP="00105130">
      <w:pPr>
        <w:spacing w:line="360" w:lineRule="auto"/>
        <w:ind w:right="1"/>
        <w:jc w:val="both"/>
        <w:rPr>
          <w:rFonts w:ascii="Palatino Linotype" w:eastAsia="Palatino Linotype" w:hAnsi="Palatino Linotype" w:cs="Palatino Linotype"/>
          <w:color w:val="000000" w:themeColor="text1"/>
        </w:rPr>
      </w:pPr>
    </w:p>
    <w:p w:rsidR="00685D5F" w:rsidRPr="00105130" w:rsidRDefault="00685D5F" w:rsidP="00105130">
      <w:pPr>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685D5F" w:rsidRPr="00105130" w:rsidRDefault="00685D5F" w:rsidP="00105130">
      <w:pPr>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i/>
          <w:color w:val="000000" w:themeColor="text1"/>
        </w:rPr>
        <w:t>“</w:t>
      </w:r>
      <w:r w:rsidRPr="00105130">
        <w:rPr>
          <w:rFonts w:ascii="Palatino Linotype" w:eastAsia="Palatino Linotype" w:hAnsi="Palatino Linotype" w:cs="Palatino Linotype"/>
          <w:b/>
          <w:i/>
          <w:color w:val="000000" w:themeColor="text1"/>
        </w:rPr>
        <w:t>Artículo 1.-</w:t>
      </w:r>
      <w:r w:rsidRPr="00105130">
        <w:rPr>
          <w:rFonts w:ascii="Palatino Linotype" w:eastAsia="Palatino Linotype" w:hAnsi="Palatino Linotype" w:cs="Palatino Linotype"/>
          <w:i/>
          <w:color w:val="000000" w:themeColor="text1"/>
        </w:rPr>
        <w:t xml:space="preserve"> </w:t>
      </w:r>
    </w:p>
    <w:p w:rsidR="00685D5F" w:rsidRPr="00105130" w:rsidRDefault="00685D5F" w:rsidP="00105130">
      <w:pPr>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i/>
          <w:color w:val="000000" w:themeColor="text1"/>
        </w:rPr>
        <w:t>(…)</w:t>
      </w:r>
    </w:p>
    <w:p w:rsidR="00685D5F" w:rsidRPr="00105130" w:rsidRDefault="00685D5F" w:rsidP="00105130">
      <w:pPr>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i/>
          <w:color w:val="000000" w:themeColor="text1"/>
        </w:rPr>
        <w:t>Todas las</w:t>
      </w:r>
      <w:r w:rsidRPr="00105130">
        <w:rPr>
          <w:rFonts w:ascii="Palatino Linotype" w:eastAsia="Palatino Linotype" w:hAnsi="Palatino Linotype" w:cs="Palatino Linotype"/>
          <w:color w:val="000000" w:themeColor="text1"/>
        </w:rPr>
        <w:t xml:space="preserve"> </w:t>
      </w:r>
      <w:r w:rsidRPr="00105130">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85D5F" w:rsidRPr="00105130" w:rsidRDefault="00685D5F" w:rsidP="00105130">
      <w:pPr>
        <w:ind w:right="1"/>
        <w:jc w:val="both"/>
        <w:rPr>
          <w:rFonts w:ascii="Palatino Linotype" w:eastAsia="Palatino Linotype" w:hAnsi="Palatino Linotype" w:cs="Palatino Linotype"/>
          <w:color w:val="000000" w:themeColor="text1"/>
        </w:rPr>
      </w:pPr>
      <w:r w:rsidRPr="00105130">
        <w:rPr>
          <w:rFonts w:ascii="Palatino Linotype" w:eastAsia="Palatino Linotype" w:hAnsi="Palatino Linotype" w:cs="Palatino Linotype"/>
          <w:i/>
          <w:color w:val="000000" w:themeColor="text1"/>
        </w:rPr>
        <w:t>(…)</w:t>
      </w:r>
      <w:r w:rsidRPr="00105130">
        <w:rPr>
          <w:rFonts w:ascii="Palatino Linotype" w:eastAsia="Palatino Linotype" w:hAnsi="Palatino Linotype" w:cs="Palatino Linotype"/>
          <w:color w:val="000000" w:themeColor="text1"/>
        </w:rPr>
        <w:t>”.</w:t>
      </w:r>
    </w:p>
    <w:p w:rsidR="00685D5F" w:rsidRPr="00105130" w:rsidRDefault="00685D5F" w:rsidP="00105130">
      <w:pPr>
        <w:ind w:right="1"/>
        <w:jc w:val="both"/>
        <w:rPr>
          <w:rFonts w:ascii="Palatino Linotype" w:eastAsia="Palatino Linotype" w:hAnsi="Palatino Linotype" w:cs="Palatino Linotype"/>
          <w:b/>
          <w:color w:val="000000" w:themeColor="text1"/>
        </w:rPr>
      </w:pPr>
    </w:p>
    <w:p w:rsidR="00685D5F" w:rsidRPr="00105130" w:rsidRDefault="00685D5F" w:rsidP="00105130">
      <w:pPr>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685D5F" w:rsidRPr="00105130" w:rsidRDefault="00685D5F" w:rsidP="00105130">
      <w:pPr>
        <w:spacing w:line="360" w:lineRule="auto"/>
        <w:ind w:right="1"/>
        <w:jc w:val="both"/>
        <w:rPr>
          <w:rFonts w:ascii="Palatino Linotype" w:eastAsia="Palatino Linotype" w:hAnsi="Palatino Linotype" w:cs="Palatino Linotype"/>
          <w:color w:val="000000" w:themeColor="text1"/>
        </w:rPr>
      </w:pPr>
    </w:p>
    <w:p w:rsidR="00685D5F" w:rsidRPr="00105130" w:rsidRDefault="00685D5F" w:rsidP="00105130">
      <w:pPr>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685D5F" w:rsidRPr="00105130" w:rsidRDefault="00685D5F" w:rsidP="00105130">
      <w:pPr>
        <w:spacing w:after="240"/>
        <w:ind w:right="1"/>
        <w:jc w:val="both"/>
        <w:rPr>
          <w:rFonts w:ascii="Palatino Linotype" w:eastAsia="Palatino Linotype" w:hAnsi="Palatino Linotype" w:cs="Palatino Linotype"/>
          <w:b/>
          <w:i/>
          <w:color w:val="000000" w:themeColor="text1"/>
        </w:rPr>
      </w:pPr>
      <w:r w:rsidRPr="00105130">
        <w:rPr>
          <w:rFonts w:ascii="Palatino Linotype" w:eastAsia="Palatino Linotype" w:hAnsi="Palatino Linotype" w:cs="Palatino Linotype"/>
          <w:b/>
          <w:i/>
          <w:color w:val="000000" w:themeColor="text1"/>
        </w:rPr>
        <w:t>Constitución Política de los Estados Unidos Mexicanos</w:t>
      </w:r>
    </w:p>
    <w:p w:rsidR="00685D5F" w:rsidRPr="00105130" w:rsidRDefault="00685D5F" w:rsidP="00105130">
      <w:pPr>
        <w:spacing w:before="240" w:after="240"/>
        <w:ind w:right="1"/>
        <w:jc w:val="both"/>
        <w:rPr>
          <w:rFonts w:ascii="Palatino Linotype" w:eastAsia="Palatino Linotype" w:hAnsi="Palatino Linotype" w:cs="Palatino Linotype"/>
          <w:b/>
          <w:i/>
          <w:color w:val="000000" w:themeColor="text1"/>
        </w:rPr>
      </w:pPr>
      <w:r w:rsidRPr="00105130">
        <w:rPr>
          <w:rFonts w:ascii="Palatino Linotype" w:eastAsia="Palatino Linotype" w:hAnsi="Palatino Linotype" w:cs="Palatino Linotype"/>
          <w:b/>
          <w:i/>
          <w:color w:val="000000" w:themeColor="text1"/>
        </w:rPr>
        <w:t>“Artículo 6.</w:t>
      </w:r>
    </w:p>
    <w:p w:rsidR="00685D5F" w:rsidRPr="00105130" w:rsidRDefault="00685D5F" w:rsidP="00105130">
      <w:pPr>
        <w:spacing w:before="240" w:after="240"/>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i/>
          <w:color w:val="000000" w:themeColor="text1"/>
        </w:rPr>
        <w:t>(…)</w:t>
      </w:r>
    </w:p>
    <w:p w:rsidR="00685D5F" w:rsidRPr="00105130" w:rsidRDefault="00685D5F" w:rsidP="00105130">
      <w:pPr>
        <w:spacing w:before="240" w:after="240"/>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i/>
          <w:color w:val="000000" w:themeColor="text1"/>
        </w:rPr>
        <w:t>Para efectos de lo dispuesto en el presente artículo se observará lo siguiente:</w:t>
      </w:r>
    </w:p>
    <w:p w:rsidR="00685D5F" w:rsidRPr="00105130" w:rsidRDefault="00685D5F" w:rsidP="00105130">
      <w:pPr>
        <w:spacing w:before="240" w:after="240"/>
        <w:ind w:right="1"/>
        <w:jc w:val="both"/>
        <w:rPr>
          <w:rFonts w:ascii="Palatino Linotype" w:eastAsia="Palatino Linotype" w:hAnsi="Palatino Linotype" w:cs="Palatino Linotype"/>
          <w:b/>
          <w:i/>
          <w:color w:val="000000" w:themeColor="text1"/>
        </w:rPr>
      </w:pPr>
      <w:r w:rsidRPr="00105130">
        <w:rPr>
          <w:rFonts w:ascii="Palatino Linotype" w:eastAsia="Palatino Linotype" w:hAnsi="Palatino Linotype" w:cs="Palatino Linotype"/>
          <w:b/>
          <w:i/>
          <w:color w:val="000000" w:themeColor="text1"/>
        </w:rPr>
        <w:t>A</w:t>
      </w:r>
      <w:r w:rsidRPr="00105130">
        <w:rPr>
          <w:rFonts w:ascii="Palatino Linotype" w:eastAsia="Palatino Linotype" w:hAnsi="Palatino Linotype" w:cs="Palatino Linotype"/>
          <w:i/>
          <w:color w:val="000000" w:themeColor="text1"/>
        </w:rPr>
        <w:t xml:space="preserve">. </w:t>
      </w:r>
      <w:r w:rsidRPr="00105130">
        <w:rPr>
          <w:rFonts w:ascii="Palatino Linotype" w:eastAsia="Palatino Linotype" w:hAnsi="Palatino Linotype" w:cs="Palatino Linotype"/>
          <w:b/>
          <w:i/>
          <w:color w:val="000000" w:themeColor="text1"/>
        </w:rPr>
        <w:t>Para el ejercicio del derecho de acceso a la información</w:t>
      </w:r>
      <w:r w:rsidRPr="00105130">
        <w:rPr>
          <w:rFonts w:ascii="Palatino Linotype" w:eastAsia="Palatino Linotype" w:hAnsi="Palatino Linotype" w:cs="Palatino Linotype"/>
          <w:i/>
          <w:color w:val="000000" w:themeColor="text1"/>
        </w:rPr>
        <w:t xml:space="preserve">, la Federación y </w:t>
      </w:r>
      <w:r w:rsidRPr="00105130">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685D5F" w:rsidRPr="00105130" w:rsidRDefault="00685D5F" w:rsidP="00105130">
      <w:pPr>
        <w:spacing w:before="240" w:after="240"/>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b/>
          <w:i/>
          <w:color w:val="000000" w:themeColor="text1"/>
        </w:rPr>
        <w:t xml:space="preserve">I. </w:t>
      </w:r>
      <w:r w:rsidRPr="00105130">
        <w:rPr>
          <w:rFonts w:ascii="Palatino Linotype" w:eastAsia="Palatino Linotype" w:hAnsi="Palatino Linotype" w:cs="Palatino Linotype"/>
          <w:b/>
          <w:i/>
          <w:color w:val="000000" w:themeColor="text1"/>
        </w:rPr>
        <w:tab/>
        <w:t>Toda la información en posesión de cualquier</w:t>
      </w:r>
      <w:r w:rsidRPr="00105130">
        <w:rPr>
          <w:rFonts w:ascii="Palatino Linotype" w:eastAsia="Palatino Linotype" w:hAnsi="Palatino Linotype" w:cs="Palatino Linotype"/>
          <w:i/>
          <w:color w:val="000000" w:themeColor="text1"/>
        </w:rPr>
        <w:t xml:space="preserve"> </w:t>
      </w:r>
      <w:r w:rsidRPr="00105130">
        <w:rPr>
          <w:rFonts w:ascii="Palatino Linotype" w:eastAsia="Palatino Linotype" w:hAnsi="Palatino Linotype" w:cs="Palatino Linotype"/>
          <w:b/>
          <w:i/>
          <w:color w:val="000000" w:themeColor="text1"/>
        </w:rPr>
        <w:t>autoridad</w:t>
      </w:r>
      <w:r w:rsidRPr="00105130">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05130">
        <w:rPr>
          <w:rFonts w:ascii="Palatino Linotype" w:eastAsia="Palatino Linotype" w:hAnsi="Palatino Linotype" w:cs="Palatino Linotype"/>
          <w:b/>
          <w:i/>
          <w:color w:val="000000" w:themeColor="text1"/>
        </w:rPr>
        <w:t>municipal</w:t>
      </w:r>
      <w:r w:rsidRPr="00105130">
        <w:rPr>
          <w:rFonts w:ascii="Palatino Linotype" w:eastAsia="Palatino Linotype" w:hAnsi="Palatino Linotype" w:cs="Palatino Linotype"/>
          <w:i/>
          <w:color w:val="000000" w:themeColor="text1"/>
        </w:rPr>
        <w:t xml:space="preserve">, </w:t>
      </w:r>
      <w:r w:rsidRPr="00105130">
        <w:rPr>
          <w:rFonts w:ascii="Palatino Linotype" w:eastAsia="Palatino Linotype" w:hAnsi="Palatino Linotype" w:cs="Palatino Linotype"/>
          <w:b/>
          <w:i/>
          <w:color w:val="000000" w:themeColor="text1"/>
        </w:rPr>
        <w:t>es pública</w:t>
      </w:r>
      <w:r w:rsidRPr="00105130">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105130">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10513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85D5F" w:rsidRPr="00105130" w:rsidRDefault="00685D5F" w:rsidP="00105130">
      <w:pPr>
        <w:pBdr>
          <w:top w:val="nil"/>
          <w:left w:val="nil"/>
          <w:bottom w:val="nil"/>
          <w:right w:val="nil"/>
          <w:between w:val="nil"/>
        </w:pBdr>
        <w:tabs>
          <w:tab w:val="left" w:pos="567"/>
        </w:tabs>
        <w:spacing w:before="240" w:after="240"/>
        <w:ind w:right="1"/>
        <w:jc w:val="both"/>
        <w:rPr>
          <w:rFonts w:ascii="Palatino Linotype" w:eastAsia="Palatino Linotype" w:hAnsi="Palatino Linotype" w:cs="Palatino Linotype"/>
          <w:b/>
          <w:i/>
          <w:color w:val="000000" w:themeColor="text1"/>
        </w:rPr>
      </w:pPr>
    </w:p>
    <w:p w:rsidR="00685D5F" w:rsidRPr="00105130" w:rsidRDefault="00685D5F" w:rsidP="00105130">
      <w:pPr>
        <w:spacing w:before="240" w:after="240"/>
        <w:ind w:right="1"/>
        <w:jc w:val="both"/>
        <w:rPr>
          <w:rFonts w:ascii="Palatino Linotype" w:eastAsia="Palatino Linotype" w:hAnsi="Palatino Linotype" w:cs="Palatino Linotype"/>
          <w:b/>
          <w:i/>
          <w:color w:val="000000" w:themeColor="text1"/>
        </w:rPr>
      </w:pPr>
      <w:r w:rsidRPr="00105130">
        <w:rPr>
          <w:rFonts w:ascii="Palatino Linotype" w:eastAsia="Palatino Linotype" w:hAnsi="Palatino Linotype" w:cs="Palatino Linotype"/>
          <w:b/>
          <w:i/>
          <w:color w:val="000000" w:themeColor="text1"/>
        </w:rPr>
        <w:t>Constitución Política del Estado Libre y Soberano de México</w:t>
      </w:r>
    </w:p>
    <w:p w:rsidR="00685D5F" w:rsidRPr="00105130" w:rsidRDefault="00685D5F" w:rsidP="00105130">
      <w:pPr>
        <w:spacing w:before="240" w:after="240"/>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b/>
          <w:i/>
          <w:color w:val="000000" w:themeColor="text1"/>
        </w:rPr>
        <w:t>“Artículo 5</w:t>
      </w:r>
      <w:r w:rsidRPr="00105130">
        <w:rPr>
          <w:rFonts w:ascii="Palatino Linotype" w:eastAsia="Palatino Linotype" w:hAnsi="Palatino Linotype" w:cs="Palatino Linotype"/>
          <w:i/>
          <w:color w:val="000000" w:themeColor="text1"/>
        </w:rPr>
        <w:t xml:space="preserve">.- </w:t>
      </w:r>
    </w:p>
    <w:p w:rsidR="00685D5F" w:rsidRPr="00105130" w:rsidRDefault="00685D5F" w:rsidP="00105130">
      <w:pPr>
        <w:spacing w:before="240" w:after="240"/>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i/>
          <w:color w:val="000000" w:themeColor="text1"/>
        </w:rPr>
        <w:t>(…)</w:t>
      </w:r>
    </w:p>
    <w:p w:rsidR="00685D5F" w:rsidRPr="00105130" w:rsidRDefault="00685D5F" w:rsidP="00105130">
      <w:pPr>
        <w:spacing w:before="240" w:after="240"/>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105130">
        <w:rPr>
          <w:rFonts w:ascii="Palatino Linotype" w:eastAsia="Palatino Linotype" w:hAnsi="Palatino Linotype" w:cs="Palatino Linotype"/>
          <w:i/>
          <w:color w:val="000000" w:themeColor="text1"/>
        </w:rPr>
        <w:t>.</w:t>
      </w:r>
    </w:p>
    <w:p w:rsidR="00685D5F" w:rsidRPr="00105130" w:rsidRDefault="00685D5F" w:rsidP="00105130">
      <w:pPr>
        <w:spacing w:before="240" w:after="240"/>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85D5F" w:rsidRPr="00105130" w:rsidRDefault="00685D5F" w:rsidP="00105130">
      <w:pPr>
        <w:spacing w:before="240" w:after="240"/>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b/>
          <w:i/>
          <w:color w:val="000000" w:themeColor="text1"/>
        </w:rPr>
        <w:t>Este derecho se regirá por los principios y bases siguientes</w:t>
      </w:r>
      <w:r w:rsidRPr="00105130">
        <w:rPr>
          <w:rFonts w:ascii="Palatino Linotype" w:eastAsia="Palatino Linotype" w:hAnsi="Palatino Linotype" w:cs="Palatino Linotype"/>
          <w:i/>
          <w:color w:val="000000" w:themeColor="text1"/>
        </w:rPr>
        <w:t>:</w:t>
      </w:r>
    </w:p>
    <w:p w:rsidR="00685D5F" w:rsidRPr="00105130" w:rsidRDefault="00685D5F" w:rsidP="00105130">
      <w:pPr>
        <w:spacing w:before="240" w:after="240"/>
        <w:ind w:right="1"/>
        <w:jc w:val="both"/>
        <w:rPr>
          <w:rFonts w:ascii="Palatino Linotype" w:eastAsia="Palatino Linotype" w:hAnsi="Palatino Linotype" w:cs="Palatino Linotype"/>
          <w:i/>
          <w:color w:val="000000" w:themeColor="text1"/>
        </w:rPr>
      </w:pPr>
      <w:r w:rsidRPr="00105130">
        <w:rPr>
          <w:rFonts w:ascii="Palatino Linotype" w:eastAsia="Palatino Linotype" w:hAnsi="Palatino Linotype" w:cs="Palatino Linotype"/>
          <w:b/>
          <w:i/>
          <w:color w:val="000000" w:themeColor="text1"/>
        </w:rPr>
        <w:t>I. Toda la información en posesión de cualquier autoridad, entidad, órgano y organismos de los</w:t>
      </w:r>
      <w:r w:rsidRPr="00105130">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105130">
        <w:rPr>
          <w:rFonts w:ascii="Palatino Linotype" w:eastAsia="Palatino Linotype" w:hAnsi="Palatino Linotype" w:cs="Palatino Linotype"/>
          <w:b/>
          <w:i/>
          <w:color w:val="000000" w:themeColor="text1"/>
        </w:rPr>
        <w:t>municipales</w:t>
      </w:r>
      <w:r w:rsidRPr="00105130">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05130">
        <w:rPr>
          <w:rFonts w:ascii="Palatino Linotype" w:eastAsia="Palatino Linotype" w:hAnsi="Palatino Linotype" w:cs="Palatino Linotype"/>
          <w:b/>
          <w:i/>
          <w:color w:val="000000" w:themeColor="text1"/>
        </w:rPr>
        <w:t>es pública</w:t>
      </w:r>
      <w:r w:rsidRPr="00105130">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105130">
        <w:rPr>
          <w:rFonts w:ascii="Palatino Linotype" w:eastAsia="Palatino Linotype" w:hAnsi="Palatino Linotype" w:cs="Palatino Linotype"/>
          <w:b/>
          <w:i/>
          <w:color w:val="000000" w:themeColor="text1"/>
        </w:rPr>
        <w:t>En la interpretación de este derecho deberá prevalecer el principio de máxima publicidad</w:t>
      </w:r>
      <w:r w:rsidRPr="00105130">
        <w:rPr>
          <w:rFonts w:ascii="Palatino Linotype" w:eastAsia="Palatino Linotype" w:hAnsi="Palatino Linotype" w:cs="Palatino Linotype"/>
          <w:i/>
          <w:color w:val="000000" w:themeColor="text1"/>
        </w:rPr>
        <w:t xml:space="preserve">. </w:t>
      </w:r>
      <w:r w:rsidRPr="00105130">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10513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85D5F" w:rsidRPr="00105130" w:rsidRDefault="00685D5F" w:rsidP="00105130">
      <w:pPr>
        <w:tabs>
          <w:tab w:val="left" w:pos="567"/>
        </w:tabs>
        <w:spacing w:before="240" w:after="240"/>
        <w:ind w:right="1"/>
        <w:jc w:val="both"/>
        <w:rPr>
          <w:rFonts w:ascii="Palatino Linotype" w:eastAsia="Palatino Linotype" w:hAnsi="Palatino Linotype" w:cs="Palatino Linotype"/>
          <w:b/>
          <w:i/>
          <w:color w:val="000000" w:themeColor="text1"/>
        </w:rPr>
      </w:pPr>
    </w:p>
    <w:p w:rsidR="00685D5F" w:rsidRPr="00105130" w:rsidRDefault="00685D5F" w:rsidP="00105130">
      <w:pPr>
        <w:numPr>
          <w:ilvl w:val="0"/>
          <w:numId w:val="11"/>
        </w:numPr>
        <w:spacing w:before="240"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105130">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105130">
        <w:rPr>
          <w:rFonts w:ascii="Palatino Linotype" w:eastAsia="Palatino Linotype" w:hAnsi="Palatino Linotype" w:cs="Palatino Linotype"/>
          <w:color w:val="000000" w:themeColor="text1"/>
        </w:rPr>
        <w:t>, contemplando el derecho de las personas con discapacidad y hablantes de lengua indígena.</w:t>
      </w:r>
    </w:p>
    <w:p w:rsidR="00685D5F" w:rsidRPr="00105130" w:rsidRDefault="00685D5F" w:rsidP="00105130">
      <w:pPr>
        <w:spacing w:line="360" w:lineRule="auto"/>
        <w:ind w:right="1"/>
        <w:jc w:val="both"/>
        <w:rPr>
          <w:rFonts w:ascii="Palatino Linotype" w:eastAsia="Palatino Linotype" w:hAnsi="Palatino Linotype" w:cs="Palatino Linotype"/>
          <w:color w:val="000000" w:themeColor="text1"/>
        </w:rPr>
      </w:pPr>
    </w:p>
    <w:p w:rsidR="00685D5F" w:rsidRPr="00105130" w:rsidRDefault="00685D5F" w:rsidP="00105130">
      <w:pPr>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105130">
        <w:rPr>
          <w:rFonts w:ascii="Palatino Linotype" w:eastAsia="Palatino Linotype" w:hAnsi="Palatino Linotype" w:cs="Palatino Linotype"/>
          <w:i/>
          <w:color w:val="000000" w:themeColor="text1"/>
        </w:rPr>
        <w:t>solicitudes de acceso a la información</w:t>
      </w:r>
      <w:r w:rsidRPr="00105130">
        <w:rPr>
          <w:rFonts w:ascii="Palatino Linotype" w:eastAsia="Palatino Linotype" w:hAnsi="Palatino Linotype" w:cs="Palatino Linotype"/>
          <w:color w:val="000000" w:themeColor="text1"/>
        </w:rPr>
        <w:t>.</w:t>
      </w:r>
    </w:p>
    <w:p w:rsidR="00685D5F" w:rsidRPr="00105130" w:rsidRDefault="00685D5F" w:rsidP="00105130">
      <w:pPr>
        <w:spacing w:line="360" w:lineRule="auto"/>
        <w:ind w:right="1"/>
        <w:jc w:val="both"/>
        <w:rPr>
          <w:rFonts w:ascii="Palatino Linotype" w:eastAsia="Palatino Linotype" w:hAnsi="Palatino Linotype" w:cs="Palatino Linotype"/>
          <w:color w:val="000000" w:themeColor="text1"/>
        </w:rPr>
      </w:pPr>
    </w:p>
    <w:p w:rsidR="00685D5F" w:rsidRPr="00105130" w:rsidRDefault="00685D5F" w:rsidP="00105130">
      <w:pPr>
        <w:numPr>
          <w:ilvl w:val="0"/>
          <w:numId w:val="11"/>
        </w:numPr>
        <w:spacing w:line="360" w:lineRule="auto"/>
        <w:ind w:left="0" w:right="1" w:firstLine="0"/>
        <w:jc w:val="both"/>
        <w:rPr>
          <w:rFonts w:ascii="Palatino Linotype" w:hAnsi="Palatino Linotype"/>
          <w:color w:val="000000" w:themeColor="text1"/>
        </w:rPr>
      </w:pPr>
      <w:bookmarkStart w:id="12" w:name="_heading=h.17dp8vu" w:colFirst="0" w:colLast="0"/>
      <w:bookmarkEnd w:id="12"/>
      <w:r w:rsidRPr="00105130">
        <w:rPr>
          <w:rFonts w:ascii="Palatino Linotype" w:eastAsia="Palatino Linotype" w:hAnsi="Palatino Linotype" w:cs="Palatino Linotype"/>
          <w:color w:val="000000" w:themeColor="text1"/>
        </w:rPr>
        <w:t xml:space="preserve">Así entonces, se procede analizar, en primer lugar, si el </w:t>
      </w:r>
      <w:r w:rsidRPr="00105130">
        <w:rPr>
          <w:rFonts w:ascii="Palatino Linotype" w:eastAsia="Palatino Linotype" w:hAnsi="Palatino Linotype" w:cs="Palatino Linotype"/>
          <w:b/>
          <w:color w:val="000000" w:themeColor="text1"/>
        </w:rPr>
        <w:t>SUJETO OBLIGADO</w:t>
      </w:r>
      <w:r w:rsidRPr="00105130">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85D5F" w:rsidRPr="00105130" w:rsidRDefault="00685D5F" w:rsidP="00105130">
      <w:pPr>
        <w:spacing w:line="360" w:lineRule="auto"/>
        <w:ind w:right="1"/>
        <w:jc w:val="both"/>
        <w:rPr>
          <w:rFonts w:ascii="Palatino Linotype" w:eastAsia="Palatino Linotype" w:hAnsi="Palatino Linotype" w:cs="Palatino Linotype"/>
          <w:color w:val="000000" w:themeColor="text1"/>
        </w:rPr>
      </w:pPr>
    </w:p>
    <w:p w:rsidR="00685D5F" w:rsidRPr="00105130" w:rsidRDefault="00685D5F" w:rsidP="00105130">
      <w:pPr>
        <w:pStyle w:val="Ttulo1"/>
        <w:spacing w:before="0" w:after="240" w:line="360" w:lineRule="auto"/>
        <w:ind w:right="1"/>
        <w:rPr>
          <w:rFonts w:ascii="Palatino Linotype" w:eastAsia="Palatino Linotype" w:hAnsi="Palatino Linotype" w:cs="Palatino Linotype"/>
          <w:b/>
          <w:color w:val="000000" w:themeColor="text1"/>
          <w:sz w:val="24"/>
          <w:szCs w:val="24"/>
        </w:rPr>
      </w:pPr>
      <w:bookmarkStart w:id="13" w:name="_heading=h.3rdcrjn" w:colFirst="0" w:colLast="0"/>
      <w:bookmarkEnd w:id="13"/>
      <w:r w:rsidRPr="00105130">
        <w:rPr>
          <w:rFonts w:ascii="Palatino Linotype" w:eastAsia="Palatino Linotype" w:hAnsi="Palatino Linotype" w:cs="Palatino Linotype"/>
          <w:b/>
          <w:color w:val="000000" w:themeColor="text1"/>
          <w:sz w:val="24"/>
          <w:szCs w:val="24"/>
        </w:rPr>
        <w:t>II. De la información solicitada y la respuesta del SUJETO OBLIGADO</w:t>
      </w:r>
    </w:p>
    <w:p w:rsidR="00685D5F" w:rsidRPr="00105130" w:rsidRDefault="00685D5F" w:rsidP="00105130">
      <w:pPr>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t xml:space="preserve">Acotada la </w:t>
      </w:r>
      <w:r w:rsidRPr="00105130">
        <w:rPr>
          <w:rFonts w:ascii="Palatino Linotype" w:eastAsia="Palatino Linotype" w:hAnsi="Palatino Linotype" w:cs="Palatino Linotype"/>
          <w:i/>
          <w:color w:val="000000" w:themeColor="text1"/>
        </w:rPr>
        <w:t>Litis</w:t>
      </w:r>
      <w:r w:rsidRPr="00105130">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se</w:t>
      </w:r>
      <w:r w:rsidR="00C62E1B" w:rsidRPr="00105130">
        <w:rPr>
          <w:rFonts w:ascii="Palatino Linotype" w:eastAsia="Palatino Linotype" w:hAnsi="Palatino Linotype" w:cs="Palatino Linotype"/>
          <w:color w:val="000000" w:themeColor="text1"/>
        </w:rPr>
        <w:t xml:space="preserve"> le</w:t>
      </w:r>
      <w:r w:rsidRPr="00105130">
        <w:rPr>
          <w:rFonts w:ascii="Palatino Linotype" w:eastAsia="Palatino Linotype" w:hAnsi="Palatino Linotype" w:cs="Palatino Linotype"/>
          <w:color w:val="000000" w:themeColor="text1"/>
        </w:rPr>
        <w:t xml:space="preserve"> </w:t>
      </w:r>
      <w:r w:rsidR="00B169B5" w:rsidRPr="00105130">
        <w:rPr>
          <w:rFonts w:ascii="Palatino Linotype" w:eastAsia="Palatino Linotype" w:hAnsi="Palatino Linotype" w:cs="Palatino Linotype"/>
          <w:color w:val="000000" w:themeColor="text1"/>
        </w:rPr>
        <w:t>entrega la información</w:t>
      </w:r>
      <w:r w:rsidRPr="00105130">
        <w:rPr>
          <w:rFonts w:ascii="Palatino Linotype" w:eastAsia="Palatino Linotype" w:hAnsi="Palatino Linotype" w:cs="Palatino Linotype"/>
          <w:color w:val="000000" w:themeColor="text1"/>
        </w:rPr>
        <w:t xml:space="preserve">. </w:t>
      </w:r>
    </w:p>
    <w:p w:rsidR="00685D5F" w:rsidRPr="00105130" w:rsidRDefault="00685D5F" w:rsidP="00105130">
      <w:pPr>
        <w:spacing w:line="360" w:lineRule="auto"/>
        <w:ind w:right="1"/>
        <w:jc w:val="both"/>
        <w:rPr>
          <w:rFonts w:ascii="Palatino Linotype" w:eastAsia="Palatino Linotype" w:hAnsi="Palatino Linotype" w:cs="Palatino Linotype"/>
          <w:color w:val="000000" w:themeColor="text1"/>
        </w:rPr>
      </w:pPr>
    </w:p>
    <w:p w:rsidR="00685D5F" w:rsidRPr="00105130" w:rsidRDefault="00685D5F" w:rsidP="00105130">
      <w:pPr>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t xml:space="preserve">En ese sentido, es importante recordar la información que fue solicitada por el </w:t>
      </w:r>
      <w:r w:rsidRPr="00105130">
        <w:rPr>
          <w:rFonts w:ascii="Palatino Linotype" w:eastAsia="Palatino Linotype" w:hAnsi="Palatino Linotype" w:cs="Palatino Linotype"/>
          <w:b/>
          <w:color w:val="000000" w:themeColor="text1"/>
        </w:rPr>
        <w:t xml:space="preserve">RECURRENTE. </w:t>
      </w:r>
    </w:p>
    <w:p w:rsidR="00840C04" w:rsidRDefault="00840C04" w:rsidP="00105130">
      <w:pPr>
        <w:spacing w:line="360" w:lineRule="auto"/>
        <w:ind w:right="1"/>
        <w:jc w:val="center"/>
        <w:rPr>
          <w:rFonts w:ascii="Palatino Linotype" w:hAnsi="Palatino Linotype"/>
          <w:i/>
          <w:color w:val="000000" w:themeColor="text1"/>
        </w:rPr>
      </w:pPr>
      <w:r w:rsidRPr="00105130">
        <w:rPr>
          <w:rFonts w:ascii="Palatino Linotype" w:hAnsi="Palatino Linotype"/>
          <w:color w:val="000000" w:themeColor="text1"/>
        </w:rPr>
        <w:t>C</w:t>
      </w:r>
      <w:r w:rsidRPr="00105130">
        <w:rPr>
          <w:rFonts w:ascii="Palatino Linotype" w:hAnsi="Palatino Linotype"/>
          <w:i/>
          <w:color w:val="000000" w:themeColor="text1"/>
        </w:rPr>
        <w:t>omprobantes de pago mediante transferencias electrónicas y/o pólizas de cheques a favor de particulares por montos superiores a 10 millones de pesos durante el año dos mil veinticuatro.</w:t>
      </w:r>
    </w:p>
    <w:p w:rsidR="00863E92" w:rsidRPr="00105130" w:rsidRDefault="00863E92" w:rsidP="00105130">
      <w:pPr>
        <w:spacing w:line="360" w:lineRule="auto"/>
        <w:ind w:right="1"/>
        <w:jc w:val="center"/>
        <w:rPr>
          <w:rFonts w:ascii="Palatino Linotype" w:eastAsia="Palatino Linotype" w:hAnsi="Palatino Linotype" w:cs="Palatino Linotype"/>
          <w:color w:val="000000" w:themeColor="text1"/>
        </w:rPr>
      </w:pPr>
    </w:p>
    <w:p w:rsidR="00845AE9" w:rsidRPr="00863E92" w:rsidRDefault="00685D5F" w:rsidP="00105130">
      <w:pPr>
        <w:numPr>
          <w:ilvl w:val="0"/>
          <w:numId w:val="11"/>
        </w:numPr>
        <w:spacing w:line="360" w:lineRule="auto"/>
        <w:ind w:left="0" w:right="1" w:firstLine="0"/>
        <w:jc w:val="both"/>
        <w:rPr>
          <w:rFonts w:ascii="Palatino Linotype" w:hAnsi="Palatino Linotype"/>
          <w:i/>
          <w:color w:val="000000" w:themeColor="text1"/>
        </w:rPr>
      </w:pPr>
      <w:r w:rsidRPr="00105130">
        <w:rPr>
          <w:rFonts w:ascii="Palatino Linotype" w:eastAsia="Palatino Linotype" w:hAnsi="Palatino Linotype" w:cs="Palatino Linotype"/>
          <w:color w:val="000000" w:themeColor="text1"/>
        </w:rPr>
        <w:t xml:space="preserve">De lo anterior, el </w:t>
      </w:r>
      <w:r w:rsidR="00840C04" w:rsidRPr="00105130">
        <w:rPr>
          <w:rFonts w:ascii="Palatino Linotype" w:eastAsia="Palatino Linotype" w:hAnsi="Palatino Linotype" w:cs="Palatino Linotype"/>
          <w:b/>
          <w:color w:val="000000" w:themeColor="text1"/>
        </w:rPr>
        <w:t xml:space="preserve">SUJETO OBLIGADO </w:t>
      </w:r>
      <w:r w:rsidR="00840C04" w:rsidRPr="00105130">
        <w:rPr>
          <w:rFonts w:ascii="Palatino Linotype" w:eastAsia="Palatino Linotype" w:hAnsi="Palatino Linotype" w:cs="Palatino Linotype"/>
          <w:color w:val="000000" w:themeColor="text1"/>
        </w:rPr>
        <w:t xml:space="preserve">informa cambio de modalidad a Consulta Directa alegando que la información solicitada obra en sus archivos pero sobrepasa las capacidades técnicas del SAIMEX, información que se encuentra entre 623,508 fojas, ante lo </w:t>
      </w:r>
      <w:r w:rsidR="00840C04" w:rsidRPr="00105130">
        <w:rPr>
          <w:rFonts w:ascii="Palatino Linotype" w:eastAsia="Palatino Linotype" w:hAnsi="Palatino Linotype" w:cs="Palatino Linotype"/>
          <w:color w:val="000000" w:themeColor="text1"/>
        </w:rPr>
        <w:lastRenderedPageBreak/>
        <w:t>cual el particular se inconformó de la entrega o puesta de la información en una modalidad o formato distinto al solicitado.</w:t>
      </w:r>
    </w:p>
    <w:p w:rsidR="00863E92" w:rsidRPr="00105130" w:rsidRDefault="00863E92" w:rsidP="00863E92">
      <w:pPr>
        <w:spacing w:line="360" w:lineRule="auto"/>
        <w:ind w:right="1"/>
        <w:jc w:val="both"/>
        <w:rPr>
          <w:rFonts w:ascii="Palatino Linotype" w:hAnsi="Palatino Linotype"/>
          <w:i/>
          <w:color w:val="000000" w:themeColor="text1"/>
        </w:rPr>
      </w:pPr>
    </w:p>
    <w:p w:rsidR="00033497" w:rsidRPr="00105130" w:rsidRDefault="00033497" w:rsidP="00863E92">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 xml:space="preserve">Ahora bien,  el artículo 4°, fracción XVIII, de la Ley General de Contabilidad Gubernamental, establece que </w:t>
      </w:r>
      <w:r w:rsidRPr="00105130">
        <w:rPr>
          <w:rFonts w:ascii="Palatino Linotype" w:hAnsi="Palatino Linotype"/>
          <w:b/>
          <w:bCs/>
          <w:color w:val="000000" w:themeColor="text1"/>
        </w:rPr>
        <w:t>la información financiera consiste en información presupuestaria y contable que se expresa en unidades monetarias las transacciones que realiza un ente público y los eventos económicos identificables y cuantificable</w:t>
      </w:r>
      <w:r w:rsidRPr="00105130">
        <w:rPr>
          <w:rFonts w:ascii="Palatino Linotype" w:hAnsi="Palatino Linotype"/>
          <w:color w:val="000000" w:themeColor="text1"/>
        </w:rPr>
        <w:t xml:space="preserve"> la cual puede representarse por reportes, informes, estados y notas que expresan su situación financiera, los resultados de su operación y los cambios en su patrimonio.</w:t>
      </w:r>
    </w:p>
    <w:p w:rsidR="00033497" w:rsidRPr="00105130" w:rsidRDefault="00033497" w:rsidP="00105130">
      <w:pPr>
        <w:spacing w:line="360" w:lineRule="auto"/>
        <w:ind w:right="1"/>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Así mismo,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eastAsia="Calibri" w:hAnsi="Palatino Linotype" w:cs="Times New Roman"/>
          <w:color w:val="000000" w:themeColor="text1"/>
        </w:rPr>
      </w:pPr>
      <w:r w:rsidRPr="00105130">
        <w:rPr>
          <w:rFonts w:ascii="Palatino Linotype" w:eastAsia="Calibri" w:hAnsi="Palatino Linotype" w:cs="Times New Roman"/>
          <w:color w:val="000000" w:themeColor="text1"/>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lastRenderedPageBreak/>
        <w:t xml:space="preserve">Ahora bien, respecto a </w:t>
      </w:r>
      <w:r w:rsidRPr="00105130">
        <w:rPr>
          <w:rFonts w:ascii="Palatino Linotype" w:hAnsi="Palatino Linotype"/>
          <w:i/>
          <w:color w:val="000000" w:themeColor="text1"/>
        </w:rPr>
        <w:t>los comprobantes de  pago mediante transferencias, electrónicas y/o pólizas de cheques a favor de particulares por montos superiores a 10 millones de pesos,</w:t>
      </w:r>
      <w:r w:rsidRPr="00105130">
        <w:rPr>
          <w:rFonts w:ascii="Palatino Linotype" w:hAnsi="Palatino Linotype"/>
          <w:color w:val="000000" w:themeColor="text1"/>
        </w:rPr>
        <w:t xml:space="preserve"> resulta necesario traer a colación, la Resolución Miscelánea Fiscal, establece que </w:t>
      </w:r>
      <w:r w:rsidRPr="00105130">
        <w:rPr>
          <w:rFonts w:ascii="Palatino Linotype" w:hAnsi="Palatino Linotype"/>
          <w:b/>
          <w:color w:val="000000" w:themeColor="text1"/>
          <w:u w:val="single"/>
        </w:rPr>
        <w:t>la factura</w:t>
      </w:r>
      <w:r w:rsidRPr="00105130">
        <w:rPr>
          <w:rFonts w:ascii="Palatino Linotype" w:hAnsi="Palatino Linotype"/>
          <w:color w:val="000000" w:themeColor="text1"/>
        </w:rPr>
        <w:t xml:space="preserve"> es lo mismo, que un Comprobante Fiscal Digital por Internet, por lo que, se puede considerar </w:t>
      </w:r>
      <w:r w:rsidR="001F3C91" w:rsidRPr="00105130">
        <w:rPr>
          <w:rFonts w:ascii="Palatino Linotype" w:hAnsi="Palatino Linotype"/>
          <w:color w:val="000000" w:themeColor="text1"/>
        </w:rPr>
        <w:t xml:space="preserve">enunciativamente </w:t>
      </w:r>
      <w:r w:rsidRPr="00105130">
        <w:rPr>
          <w:rFonts w:ascii="Palatino Linotype" w:hAnsi="Palatino Linotype"/>
          <w:color w:val="000000" w:themeColor="text1"/>
        </w:rPr>
        <w:t xml:space="preserve">como el documento que comprueba la realización de una </w:t>
      </w:r>
      <w:r w:rsidRPr="00105130">
        <w:rPr>
          <w:rFonts w:ascii="Palatino Linotype" w:hAnsi="Palatino Linotype"/>
          <w:b/>
          <w:color w:val="000000" w:themeColor="text1"/>
        </w:rPr>
        <w:t xml:space="preserve">transacción </w:t>
      </w:r>
      <w:r w:rsidRPr="00105130">
        <w:rPr>
          <w:rFonts w:ascii="Palatino Linotype" w:hAnsi="Palatino Linotype"/>
          <w:color w:val="000000" w:themeColor="text1"/>
        </w:rPr>
        <w:t>comercial, entre un comprador y un vendedor, mediante el cual, el primero queda obligado a realizar un pago, mientras que el segundo, a entregar o brindar un producto o servicio.</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 xml:space="preserve">En ese contexto, los Sujetos Obligados deben generar pólizas contables que corresponden a un documento en el que se asientan las operaciones desarrolladas, por el municipio y toda la información necesaria para su identificación, de esta manera se trae por analogía la Guía Técnica 8 “La Contabilidad y la Cuenta Pública Municipal”; además, dichas pólizas se dividen en las siguientes: </w:t>
      </w:r>
    </w:p>
    <w:p w:rsidR="00033497" w:rsidRPr="00105130" w:rsidRDefault="00033497" w:rsidP="00105130">
      <w:pPr>
        <w:pStyle w:val="Prrafodelista"/>
        <w:numPr>
          <w:ilvl w:val="0"/>
          <w:numId w:val="25"/>
        </w:numPr>
        <w:ind w:left="0" w:right="1" w:firstLine="0"/>
        <w:jc w:val="both"/>
        <w:rPr>
          <w:rFonts w:ascii="Palatino Linotype" w:hAnsi="Palatino Linotype"/>
          <w:i/>
          <w:color w:val="000000" w:themeColor="text1"/>
        </w:rPr>
      </w:pPr>
      <w:r w:rsidRPr="00105130">
        <w:rPr>
          <w:rFonts w:ascii="Palatino Linotype" w:hAnsi="Palatino Linotype"/>
          <w:b/>
          <w:bCs/>
          <w:i/>
          <w:color w:val="000000" w:themeColor="text1"/>
        </w:rPr>
        <w:t>Póliza de Ingresos:</w:t>
      </w:r>
      <w:r w:rsidRPr="00105130">
        <w:rPr>
          <w:rFonts w:ascii="Palatino Linotype" w:hAnsi="Palatino Linotype"/>
          <w:i/>
          <w:color w:val="000000" w:themeColor="text1"/>
        </w:rPr>
        <w:t xml:space="preserve"> Es aquella donde se anotan las operaciones que representan ingresos, esto es, entradas de dinero para el municipio. </w:t>
      </w:r>
    </w:p>
    <w:p w:rsidR="00033497" w:rsidRPr="00105130" w:rsidRDefault="00033497" w:rsidP="00105130">
      <w:pPr>
        <w:ind w:right="1"/>
        <w:jc w:val="both"/>
        <w:rPr>
          <w:rFonts w:ascii="Palatino Linotype" w:hAnsi="Palatino Linotype"/>
          <w:i/>
          <w:color w:val="000000" w:themeColor="text1"/>
        </w:rPr>
      </w:pPr>
    </w:p>
    <w:p w:rsidR="00033497" w:rsidRPr="00105130" w:rsidRDefault="00033497" w:rsidP="00105130">
      <w:pPr>
        <w:pStyle w:val="Prrafodelista"/>
        <w:numPr>
          <w:ilvl w:val="0"/>
          <w:numId w:val="25"/>
        </w:numPr>
        <w:ind w:left="0" w:right="1" w:firstLine="0"/>
        <w:jc w:val="both"/>
        <w:rPr>
          <w:rFonts w:ascii="Palatino Linotype" w:hAnsi="Palatino Linotype"/>
          <w:i/>
          <w:color w:val="000000" w:themeColor="text1"/>
        </w:rPr>
      </w:pPr>
      <w:r w:rsidRPr="00105130">
        <w:rPr>
          <w:rFonts w:ascii="Palatino Linotype" w:hAnsi="Palatino Linotype"/>
          <w:b/>
          <w:bCs/>
          <w:i/>
          <w:color w:val="000000" w:themeColor="text1"/>
        </w:rPr>
        <w:t>Póliza de Egresos:</w:t>
      </w:r>
      <w:r w:rsidRPr="00105130">
        <w:rPr>
          <w:rFonts w:ascii="Palatino Linotype" w:hAnsi="Palatino Linotype"/>
          <w:i/>
          <w:color w:val="000000" w:themeColor="text1"/>
        </w:rPr>
        <w:t xml:space="preserve"> Corresponde a aquella donde se anotan las operaciones que implique egresos, es decir, la salida de dinero, en efectivo o transferencia, para el municipio.</w:t>
      </w:r>
    </w:p>
    <w:p w:rsidR="00033497" w:rsidRPr="00105130" w:rsidRDefault="00033497" w:rsidP="00105130">
      <w:pPr>
        <w:pStyle w:val="Prrafodelista"/>
        <w:ind w:left="0" w:right="1"/>
        <w:jc w:val="both"/>
        <w:rPr>
          <w:rFonts w:ascii="Palatino Linotype" w:hAnsi="Palatino Linotype"/>
          <w:i/>
          <w:color w:val="000000" w:themeColor="text1"/>
        </w:rPr>
      </w:pPr>
    </w:p>
    <w:p w:rsidR="00033497" w:rsidRPr="00105130" w:rsidRDefault="00033497" w:rsidP="00105130">
      <w:pPr>
        <w:pStyle w:val="Prrafodelista"/>
        <w:numPr>
          <w:ilvl w:val="0"/>
          <w:numId w:val="25"/>
        </w:numPr>
        <w:ind w:left="0" w:right="1" w:firstLine="0"/>
        <w:jc w:val="both"/>
        <w:rPr>
          <w:rFonts w:ascii="Palatino Linotype" w:hAnsi="Palatino Linotype"/>
          <w:i/>
          <w:color w:val="000000" w:themeColor="text1"/>
        </w:rPr>
      </w:pPr>
      <w:r w:rsidRPr="00105130">
        <w:rPr>
          <w:rFonts w:ascii="Palatino Linotype" w:hAnsi="Palatino Linotype"/>
          <w:b/>
          <w:i/>
          <w:color w:val="000000" w:themeColor="text1"/>
        </w:rPr>
        <w:t>Póliza Cheque:</w:t>
      </w:r>
      <w:r w:rsidRPr="00105130">
        <w:rPr>
          <w:rFonts w:ascii="Palatino Linotype" w:hAnsi="Palatino Linotype"/>
          <w:i/>
          <w:color w:val="000000" w:themeColor="text1"/>
        </w:rPr>
        <w:t xml:space="preserve"> Es la que se elabora cuando la operación implique una salida de dinero del municipio, a través de un cheque.</w:t>
      </w:r>
    </w:p>
    <w:p w:rsidR="00033497" w:rsidRPr="00105130" w:rsidRDefault="00033497" w:rsidP="00105130">
      <w:pPr>
        <w:pStyle w:val="Prrafodelista"/>
        <w:numPr>
          <w:ilvl w:val="0"/>
          <w:numId w:val="25"/>
        </w:numPr>
        <w:ind w:left="0" w:right="1" w:firstLine="0"/>
        <w:jc w:val="both"/>
        <w:rPr>
          <w:rFonts w:ascii="Palatino Linotype" w:hAnsi="Palatino Linotype"/>
          <w:i/>
          <w:color w:val="000000" w:themeColor="text1"/>
        </w:rPr>
      </w:pPr>
      <w:r w:rsidRPr="00105130">
        <w:rPr>
          <w:rFonts w:ascii="Palatino Linotype" w:hAnsi="Palatino Linotype"/>
          <w:b/>
          <w:i/>
          <w:color w:val="000000" w:themeColor="text1"/>
        </w:rPr>
        <w:lastRenderedPageBreak/>
        <w:t>Póliza de Diario:</w:t>
      </w:r>
      <w:r w:rsidRPr="00105130">
        <w:rPr>
          <w:rFonts w:ascii="Palatino Linotype" w:hAnsi="Palatino Linotype"/>
          <w:i/>
          <w:color w:val="000000" w:themeColor="text1"/>
        </w:rPr>
        <w:t xml:space="preserve"> Es la que se elabora cuando la operación que se está registrando no implica una entrada o una salida (ingreso o egreso) de dinero para el municipio.</w:t>
      </w:r>
    </w:p>
    <w:p w:rsidR="00033497" w:rsidRDefault="00033497" w:rsidP="00105130">
      <w:pPr>
        <w:ind w:right="1"/>
        <w:jc w:val="both"/>
        <w:rPr>
          <w:rFonts w:ascii="Palatino Linotype" w:hAnsi="Palatino Linotype"/>
          <w:i/>
          <w:color w:val="000000" w:themeColor="text1"/>
        </w:rPr>
      </w:pPr>
    </w:p>
    <w:p w:rsidR="001110B2" w:rsidRPr="00105130" w:rsidRDefault="001110B2" w:rsidP="00105130">
      <w:pPr>
        <w:ind w:right="1"/>
        <w:jc w:val="both"/>
        <w:rPr>
          <w:rFonts w:ascii="Palatino Linotype" w:hAnsi="Palatino Linotype"/>
          <w:i/>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eastAsia="Calibri" w:hAnsi="Palatino Linotype" w:cs="Tahoma"/>
          <w:bCs/>
          <w:color w:val="000000" w:themeColor="text1"/>
        </w:rPr>
      </w:pPr>
      <w:r w:rsidRPr="00105130">
        <w:rPr>
          <w:rFonts w:ascii="Palatino Linotype" w:eastAsia="Calibri" w:hAnsi="Palatino Linotype" w:cs="Tahoma"/>
          <w:bCs/>
          <w:color w:val="000000" w:themeColor="text1"/>
        </w:rPr>
        <w:t xml:space="preserve">En ese orden de ideas, este Instituto revisó los Lineamientos para la Integración, Presentación y Envío de los Informes Trimestrales Municipales del Ejercicio Fiscal 2024, de los cuales se logra advertir que el Municipio debe entregar al Órgano Superior de Fiscalización, en el Módulo 1, entre otros documentos el Diario General de Pólizas, mismo que debe ser generado en formato “PDF” y “XLSX”; además, conforme al Instructivo de llenado de dicho formato, este tiene como finalidad concentrar </w:t>
      </w:r>
      <w:r w:rsidRPr="00105130">
        <w:rPr>
          <w:rFonts w:ascii="Palatino Linotype" w:eastAsia="Calibri" w:hAnsi="Palatino Linotype" w:cs="Tahoma"/>
          <w:bCs/>
          <w:i/>
          <w:color w:val="000000" w:themeColor="text1"/>
        </w:rPr>
        <w:t>el total de pólizas</w:t>
      </w:r>
      <w:r w:rsidRPr="00105130">
        <w:rPr>
          <w:rFonts w:ascii="Palatino Linotype" w:eastAsia="Calibri" w:hAnsi="Palatino Linotype" w:cs="Tahoma"/>
          <w:bCs/>
          <w:color w:val="000000" w:themeColor="text1"/>
        </w:rPr>
        <w:t xml:space="preserve"> que la entidad realizó en un periodo específico.</w:t>
      </w:r>
    </w:p>
    <w:p w:rsidR="00033497" w:rsidRPr="00105130" w:rsidRDefault="00033497" w:rsidP="00105130">
      <w:pPr>
        <w:spacing w:line="360" w:lineRule="auto"/>
        <w:ind w:right="1"/>
        <w:jc w:val="both"/>
        <w:rPr>
          <w:rFonts w:ascii="Palatino Linotype" w:eastAsia="Times New Roman" w:hAnsi="Palatino Linotype" w:cs="Tahoma"/>
          <w:bCs/>
          <w:iCs/>
          <w:color w:val="000000" w:themeColor="text1"/>
        </w:rPr>
      </w:pPr>
    </w:p>
    <w:p w:rsidR="00033497"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eastAsia="Times New Roman" w:hAnsi="Palatino Linotype" w:cs="Tahoma"/>
          <w:bCs/>
          <w:iCs/>
          <w:color w:val="000000" w:themeColor="text1"/>
        </w:rPr>
        <w:t xml:space="preserve">En ese orden de ideas, el Reglamento Orgánico de la Administración de Nezahualcóyotl dos mil veinticinco, en su artículo 46 establece que la </w:t>
      </w:r>
      <w:r w:rsidRPr="00105130">
        <w:rPr>
          <w:rFonts w:ascii="Palatino Linotype" w:eastAsia="Times New Roman" w:hAnsi="Palatino Linotype" w:cs="Tahoma"/>
          <w:b/>
          <w:iCs/>
          <w:color w:val="000000" w:themeColor="text1"/>
        </w:rPr>
        <w:t xml:space="preserve">Tesorería Municipal, </w:t>
      </w:r>
      <w:r w:rsidRPr="00105130">
        <w:rPr>
          <w:rFonts w:ascii="Palatino Linotype" w:eastAsia="Times New Roman" w:hAnsi="Palatino Linotype" w:cs="Tahoma"/>
          <w:bCs/>
          <w:iCs/>
          <w:color w:val="000000" w:themeColor="text1"/>
        </w:rPr>
        <w:t>se encarga entre otras cosas de</w:t>
      </w:r>
      <w:r w:rsidR="00871BB4" w:rsidRPr="00105130">
        <w:rPr>
          <w:rFonts w:ascii="Palatino Linotype" w:eastAsia="Times New Roman" w:hAnsi="Palatino Linotype" w:cs="Tahoma"/>
          <w:bCs/>
          <w:iCs/>
          <w:color w:val="000000" w:themeColor="text1"/>
        </w:rPr>
        <w:t>…</w:t>
      </w:r>
      <w:r w:rsidRPr="00105130">
        <w:rPr>
          <w:rFonts w:ascii="Palatino Linotype" w:eastAsia="Times New Roman" w:hAnsi="Palatino Linotype" w:cs="Tahoma"/>
          <w:bCs/>
          <w:iCs/>
          <w:color w:val="000000" w:themeColor="text1"/>
        </w:rPr>
        <w:t xml:space="preserve"> </w:t>
      </w:r>
      <w:r w:rsidRPr="00105130">
        <w:rPr>
          <w:rFonts w:ascii="Palatino Linotype" w:eastAsia="Times New Roman" w:hAnsi="Palatino Linotype" w:cs="Tahoma"/>
          <w:bCs/>
          <w:i/>
          <w:iCs/>
          <w:color w:val="000000" w:themeColor="text1"/>
          <w:u w:val="single"/>
        </w:rPr>
        <w:t xml:space="preserve">consolidar los proyectos de presupuestos de ingresos y egresos de las diferentes  dependencias de la Administración Pública Municipal y someterlos a revisión de la  persona titular de la Presidencia Municipal, para la discusión y aprobación del  Ayuntamiento; así como llevar el control del ejercicio presupuestal. </w:t>
      </w:r>
      <w:r w:rsidRPr="00105130">
        <w:rPr>
          <w:rFonts w:ascii="Palatino Linotype" w:eastAsia="Times New Roman" w:hAnsi="Palatino Linotype" w:cs="Tahoma"/>
          <w:bCs/>
          <w:iCs/>
          <w:color w:val="000000" w:themeColor="text1"/>
        </w:rPr>
        <w:t xml:space="preserve">Así como de </w:t>
      </w:r>
      <w:r w:rsidRPr="00105130">
        <w:rPr>
          <w:rFonts w:ascii="Palatino Linotype" w:hAnsi="Palatino Linotype"/>
          <w:color w:val="000000" w:themeColor="text1"/>
        </w:rPr>
        <w:t>llevar los registros presupuestales y contables requeridos, consolidando el informe mensual que debe de ser enviado al Órgano Superior de Fiscalización del Estado de México y conjuntamente con el Instituto Municipal de Planeación, dar seguimiento al avance del ejercicio presupuestal y al cumplimiento de metas.</w:t>
      </w:r>
    </w:p>
    <w:p w:rsidR="00863E92" w:rsidRPr="00105130" w:rsidRDefault="00863E92" w:rsidP="00863E92">
      <w:pPr>
        <w:pStyle w:val="Prrafodelista"/>
        <w:spacing w:line="360" w:lineRule="auto"/>
        <w:ind w:left="0" w:right="1"/>
        <w:jc w:val="both"/>
        <w:rPr>
          <w:rFonts w:ascii="Palatino Linotype" w:hAnsi="Palatino Linotype"/>
          <w:color w:val="000000" w:themeColor="text1"/>
        </w:rPr>
      </w:pPr>
    </w:p>
    <w:p w:rsidR="00033497" w:rsidRPr="00105130" w:rsidRDefault="00871BB4" w:rsidP="00105130">
      <w:pPr>
        <w:pStyle w:val="Prrafodelista"/>
        <w:numPr>
          <w:ilvl w:val="0"/>
          <w:numId w:val="11"/>
        </w:numPr>
        <w:spacing w:line="360" w:lineRule="auto"/>
        <w:ind w:left="0" w:right="1" w:firstLine="0"/>
        <w:jc w:val="both"/>
        <w:rPr>
          <w:rFonts w:ascii="Palatino Linotype" w:eastAsia="Times New Roman" w:hAnsi="Palatino Linotype" w:cs="Tahoma"/>
          <w:bCs/>
          <w:iCs/>
          <w:color w:val="000000" w:themeColor="text1"/>
        </w:rPr>
      </w:pPr>
      <w:r w:rsidRPr="00105130">
        <w:rPr>
          <w:rFonts w:ascii="Palatino Linotype" w:eastAsia="Times New Roman" w:hAnsi="Palatino Linotype" w:cs="Tahoma"/>
          <w:bCs/>
          <w:iCs/>
          <w:color w:val="000000" w:themeColor="text1"/>
        </w:rPr>
        <w:t>D</w:t>
      </w:r>
      <w:r w:rsidR="00033497" w:rsidRPr="00105130">
        <w:rPr>
          <w:rFonts w:ascii="Palatino Linotype" w:eastAsia="Times New Roman" w:hAnsi="Palatino Linotype" w:cs="Tahoma"/>
          <w:bCs/>
          <w:iCs/>
          <w:color w:val="000000" w:themeColor="text1"/>
        </w:rPr>
        <w:t xml:space="preserve">entro de la misma normativa </w:t>
      </w:r>
      <w:r w:rsidRPr="00105130">
        <w:rPr>
          <w:rFonts w:ascii="Palatino Linotype" w:eastAsia="Times New Roman" w:hAnsi="Palatino Linotype" w:cs="Tahoma"/>
          <w:bCs/>
          <w:iCs/>
          <w:color w:val="000000" w:themeColor="text1"/>
        </w:rPr>
        <w:t>el</w:t>
      </w:r>
      <w:r w:rsidR="00033497" w:rsidRPr="00105130">
        <w:rPr>
          <w:rFonts w:ascii="Palatino Linotype" w:eastAsia="Times New Roman" w:hAnsi="Palatino Linotype" w:cs="Tahoma"/>
          <w:bCs/>
          <w:iCs/>
          <w:color w:val="000000" w:themeColor="text1"/>
        </w:rPr>
        <w:t xml:space="preserve"> artículo 33 refiere que la Unidad de Transparencia </w:t>
      </w:r>
      <w:r w:rsidR="002B7BD8" w:rsidRPr="00105130">
        <w:rPr>
          <w:rFonts w:ascii="Palatino Linotype" w:hAnsi="Palatino Linotype"/>
          <w:i/>
          <w:color w:val="000000" w:themeColor="text1"/>
        </w:rPr>
        <w:t>llevará</w:t>
      </w:r>
      <w:r w:rsidR="00033497" w:rsidRPr="00105130">
        <w:rPr>
          <w:rFonts w:ascii="Palatino Linotype" w:hAnsi="Palatino Linotype"/>
          <w:i/>
          <w:color w:val="000000" w:themeColor="text1"/>
        </w:rPr>
        <w:t xml:space="preserve"> un registro de las solicitudes de acceso a la información, sus respuestas, resultados, costos de </w:t>
      </w:r>
      <w:r w:rsidR="00033497" w:rsidRPr="00105130">
        <w:rPr>
          <w:rFonts w:ascii="Palatino Linotype" w:hAnsi="Palatino Linotype"/>
          <w:i/>
          <w:color w:val="000000" w:themeColor="text1"/>
        </w:rPr>
        <w:lastRenderedPageBreak/>
        <w:t>reproducción y envío, resolución a los recursos de revisión que se hayan emitido en contra de sus respuestas y del cumplimiento de estas.</w:t>
      </w:r>
    </w:p>
    <w:p w:rsidR="00033497" w:rsidRPr="00105130" w:rsidRDefault="00033497" w:rsidP="00105130">
      <w:pPr>
        <w:spacing w:line="360" w:lineRule="auto"/>
        <w:ind w:right="1"/>
        <w:jc w:val="both"/>
        <w:rPr>
          <w:rFonts w:ascii="Palatino Linotype" w:eastAsia="Times New Roman" w:hAnsi="Palatino Linotype" w:cs="Tahoma"/>
          <w:bCs/>
          <w:iCs/>
          <w:color w:val="000000" w:themeColor="text1"/>
        </w:rPr>
      </w:pPr>
    </w:p>
    <w:p w:rsidR="00033497" w:rsidRPr="00105130" w:rsidRDefault="00871BB4" w:rsidP="00105130">
      <w:pPr>
        <w:pStyle w:val="Prrafodelista"/>
        <w:numPr>
          <w:ilvl w:val="0"/>
          <w:numId w:val="11"/>
        </w:numPr>
        <w:spacing w:line="360" w:lineRule="auto"/>
        <w:ind w:left="0" w:right="1" w:firstLine="0"/>
        <w:jc w:val="both"/>
        <w:rPr>
          <w:rFonts w:ascii="Palatino Linotype" w:hAnsi="Palatino Linotype" w:cs="Tahoma"/>
          <w:color w:val="000000" w:themeColor="text1"/>
        </w:rPr>
      </w:pPr>
      <w:r w:rsidRPr="00105130">
        <w:rPr>
          <w:rFonts w:ascii="Palatino Linotype" w:eastAsia="Times New Roman" w:hAnsi="Palatino Linotype" w:cs="Tahoma"/>
          <w:bCs/>
          <w:color w:val="000000" w:themeColor="text1"/>
        </w:rPr>
        <w:t>Por lo que, del razonamiento jurídico</w:t>
      </w:r>
      <w:r w:rsidR="00033497" w:rsidRPr="00105130">
        <w:rPr>
          <w:rFonts w:ascii="Palatino Linotype" w:eastAsia="Times New Roman" w:hAnsi="Palatino Linotype" w:cs="Tahoma"/>
          <w:bCs/>
          <w:color w:val="000000" w:themeColor="text1"/>
        </w:rPr>
        <w:t xml:space="preserve">, se logra </w:t>
      </w:r>
      <w:r w:rsidRPr="00105130">
        <w:rPr>
          <w:rFonts w:ascii="Palatino Linotype" w:eastAsia="Times New Roman" w:hAnsi="Palatino Linotype" w:cs="Tahoma"/>
          <w:bCs/>
          <w:color w:val="000000" w:themeColor="text1"/>
        </w:rPr>
        <w:t>percibir</w:t>
      </w:r>
      <w:r w:rsidR="00033497" w:rsidRPr="00105130">
        <w:rPr>
          <w:rFonts w:ascii="Palatino Linotype" w:eastAsia="Times New Roman" w:hAnsi="Palatino Linotype" w:cs="Tahoma"/>
          <w:bCs/>
          <w:color w:val="000000" w:themeColor="text1"/>
        </w:rPr>
        <w:t xml:space="preserve"> que la pretensión de la </w:t>
      </w:r>
      <w:r w:rsidRPr="00105130">
        <w:rPr>
          <w:rFonts w:ascii="Palatino Linotype" w:eastAsia="Times New Roman" w:hAnsi="Palatino Linotype" w:cs="Tahoma"/>
          <w:bCs/>
          <w:color w:val="000000" w:themeColor="text1"/>
        </w:rPr>
        <w:t>Recurrente se materializa enunciativamente mediante</w:t>
      </w:r>
      <w:r w:rsidR="00033497" w:rsidRPr="00105130">
        <w:rPr>
          <w:rFonts w:ascii="Palatino Linotype" w:eastAsia="Times New Roman" w:hAnsi="Palatino Linotype" w:cs="Tahoma"/>
          <w:bCs/>
          <w:color w:val="000000" w:themeColor="text1"/>
        </w:rPr>
        <w:t xml:space="preserve"> facturas pagadas por </w:t>
      </w:r>
      <w:r w:rsidRPr="00105130">
        <w:rPr>
          <w:rFonts w:ascii="Palatino Linotype" w:eastAsia="Times New Roman" w:hAnsi="Palatino Linotype" w:cs="Tahoma"/>
          <w:bCs/>
          <w:color w:val="000000" w:themeColor="text1"/>
        </w:rPr>
        <w:t>montos superiores</w:t>
      </w:r>
      <w:r w:rsidR="00033497" w:rsidRPr="00105130">
        <w:rPr>
          <w:rFonts w:ascii="Palatino Linotype" w:eastAsia="Times New Roman" w:hAnsi="Palatino Linotype" w:cs="Tahoma"/>
          <w:bCs/>
          <w:color w:val="000000" w:themeColor="text1"/>
        </w:rPr>
        <w:t xml:space="preserve"> a</w:t>
      </w:r>
      <w:r w:rsidRPr="00105130">
        <w:rPr>
          <w:rFonts w:ascii="Palatino Linotype" w:eastAsia="Times New Roman" w:hAnsi="Palatino Linotype" w:cs="Tahoma"/>
          <w:bCs/>
          <w:color w:val="000000" w:themeColor="text1"/>
        </w:rPr>
        <w:t xml:space="preserve"> diez</w:t>
      </w:r>
      <w:r w:rsidR="00033497" w:rsidRPr="00105130">
        <w:rPr>
          <w:rFonts w:ascii="Palatino Linotype" w:eastAsia="Times New Roman" w:hAnsi="Palatino Linotype" w:cs="Tahoma"/>
          <w:bCs/>
          <w:color w:val="000000" w:themeColor="text1"/>
        </w:rPr>
        <w:t xml:space="preserve"> millones de pesos con recursos públicos del ejercicio fiscal dos mil veinticuatro</w:t>
      </w:r>
      <w:r w:rsidR="00033497" w:rsidRPr="00105130">
        <w:rPr>
          <w:rFonts w:ascii="Palatino Linotype" w:hAnsi="Palatino Linotype" w:cs="Tahoma"/>
          <w:color w:val="000000" w:themeColor="text1"/>
        </w:rPr>
        <w:t>.</w:t>
      </w:r>
    </w:p>
    <w:p w:rsidR="00033497" w:rsidRPr="00105130" w:rsidRDefault="00033497" w:rsidP="00105130">
      <w:pPr>
        <w:pStyle w:val="Prrafodelista"/>
        <w:spacing w:line="360" w:lineRule="auto"/>
        <w:ind w:left="0" w:right="1"/>
        <w:jc w:val="both"/>
        <w:rPr>
          <w:rFonts w:ascii="Palatino Linotype" w:hAnsi="Palatino Linotype" w:cs="Tahoma"/>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 xml:space="preserve">Ahora bien, de las constancias que obran en el expediente electrónico, se advierte que el Sujeto Obligado, turnó la solicitud de información a la Tesorería Municipal; por lo que, es oportuno hacer referencia al </w:t>
      </w:r>
      <w:r w:rsidRPr="00105130">
        <w:rPr>
          <w:rFonts w:ascii="Palatino Linotype" w:hAnsi="Palatino Linotype"/>
          <w:b/>
          <w:color w:val="000000" w:themeColor="text1"/>
        </w:rPr>
        <w:t>procedimiento de búsqueda que deben de seguir los Sujetos Obligados para localizar la información</w:t>
      </w:r>
      <w:r w:rsidRPr="00105130">
        <w:rPr>
          <w:rFonts w:ascii="Palatino Linotype" w:hAnsi="Palatino Linotype"/>
          <w:color w:val="000000" w:themeColor="text1"/>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 xml:space="preserve">Así </w:t>
      </w:r>
      <w:r w:rsidR="00871BB4" w:rsidRPr="00105130">
        <w:rPr>
          <w:rFonts w:ascii="Palatino Linotype" w:hAnsi="Palatino Linotype"/>
          <w:color w:val="000000" w:themeColor="text1"/>
        </w:rPr>
        <w:t>por lo expuesto</w:t>
      </w:r>
      <w:r w:rsidRPr="00105130">
        <w:rPr>
          <w:rFonts w:ascii="Palatino Linotype" w:hAnsi="Palatino Linotype"/>
          <w:color w:val="000000" w:themeColor="text1"/>
        </w:rPr>
        <w:t xml:space="preserve">, </w:t>
      </w:r>
      <w:r w:rsidR="00871BB4" w:rsidRPr="00105130">
        <w:rPr>
          <w:rFonts w:ascii="Palatino Linotype" w:hAnsi="Palatino Linotype"/>
          <w:color w:val="000000" w:themeColor="text1"/>
        </w:rPr>
        <w:t>se aprecia</w:t>
      </w:r>
      <w:r w:rsidRPr="00105130">
        <w:rPr>
          <w:rFonts w:ascii="Palatino Linotype" w:hAnsi="Palatino Linotype"/>
          <w:color w:val="000000" w:themeColor="text1"/>
        </w:rPr>
        <w:t xml:space="preserve"> que el Sujeto Obligad</w:t>
      </w:r>
      <w:r w:rsidRPr="00105130">
        <w:rPr>
          <w:rFonts w:ascii="Palatino Linotype" w:hAnsi="Palatino Linotype"/>
          <w:b/>
          <w:color w:val="000000" w:themeColor="text1"/>
          <w:u w:val="single"/>
        </w:rPr>
        <w:t>o no cumplió</w:t>
      </w:r>
      <w:r w:rsidRPr="00105130">
        <w:rPr>
          <w:rFonts w:ascii="Palatino Linotype" w:hAnsi="Palatino Linotype"/>
          <w:color w:val="000000" w:themeColor="text1"/>
        </w:rPr>
        <w:t xml:space="preserve"> con el procedimiento de búsqueda establecido en el artículo 162 de la Ley de Transparencia y Acceso a la Información Pública del Estado de México y Municipios, toda vez, que omitió gestionar el requerimiento de información </w:t>
      </w:r>
      <w:r w:rsidRPr="00105130">
        <w:rPr>
          <w:rFonts w:ascii="Palatino Linotype" w:hAnsi="Palatino Linotype"/>
          <w:b/>
          <w:color w:val="000000" w:themeColor="text1"/>
        </w:rPr>
        <w:t xml:space="preserve">al Instituto Municipal de Planeación, </w:t>
      </w:r>
      <w:r w:rsidRPr="00105130">
        <w:rPr>
          <w:rFonts w:ascii="Palatino Linotype" w:hAnsi="Palatino Linotype"/>
          <w:color w:val="000000" w:themeColor="text1"/>
        </w:rPr>
        <w:t xml:space="preserve">para conocer de lo peticionado. </w:t>
      </w: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u w:val="single"/>
        </w:rPr>
      </w:pPr>
      <w:r w:rsidRPr="00105130">
        <w:rPr>
          <w:rFonts w:ascii="Palatino Linotype" w:hAnsi="Palatino Linotype"/>
          <w:color w:val="000000" w:themeColor="text1"/>
        </w:rPr>
        <w:lastRenderedPageBreak/>
        <w:t xml:space="preserve">Situación que resulta importante traer a su estudio el artículo 119 del </w:t>
      </w:r>
      <w:r w:rsidRPr="00105130">
        <w:rPr>
          <w:rFonts w:ascii="Palatino Linotype" w:eastAsia="Times New Roman" w:hAnsi="Palatino Linotype" w:cs="Tahoma"/>
          <w:bCs/>
          <w:iCs/>
          <w:color w:val="000000" w:themeColor="text1"/>
        </w:rPr>
        <w:t>el Reglamento Orgánico de la Administración de Nezahualcóyotl dos mil veinticinco que refiere al</w:t>
      </w:r>
      <w:r w:rsidRPr="00105130">
        <w:rPr>
          <w:rFonts w:ascii="Palatino Linotype" w:eastAsia="Times New Roman" w:hAnsi="Palatino Linotype" w:cs="Tahoma"/>
          <w:b/>
          <w:bCs/>
          <w:iCs/>
          <w:color w:val="000000" w:themeColor="text1"/>
        </w:rPr>
        <w:t xml:space="preserve"> </w:t>
      </w:r>
      <w:r w:rsidRPr="00105130">
        <w:rPr>
          <w:rFonts w:ascii="Palatino Linotype" w:eastAsia="Times New Roman" w:hAnsi="Palatino Linotype" w:cs="Tahoma"/>
          <w:b/>
          <w:bCs/>
          <w:iCs/>
          <w:color w:val="000000" w:themeColor="text1"/>
          <w:u w:val="single"/>
        </w:rPr>
        <w:t>Instituto Municipal de Planeación</w:t>
      </w:r>
      <w:r w:rsidRPr="00105130">
        <w:rPr>
          <w:rFonts w:ascii="Palatino Linotype" w:eastAsia="Times New Roman" w:hAnsi="Palatino Linotype" w:cs="Tahoma"/>
          <w:b/>
          <w:bCs/>
          <w:iCs/>
          <w:color w:val="000000" w:themeColor="text1"/>
        </w:rPr>
        <w:t xml:space="preserve"> </w:t>
      </w:r>
      <w:r w:rsidRPr="00105130">
        <w:rPr>
          <w:rFonts w:ascii="Palatino Linotype" w:eastAsia="Times New Roman" w:hAnsi="Palatino Linotype" w:cs="Tahoma"/>
          <w:bCs/>
          <w:iCs/>
          <w:color w:val="000000" w:themeColor="text1"/>
        </w:rPr>
        <w:t xml:space="preserve">como el encargado de </w:t>
      </w:r>
      <w:r w:rsidR="00871BB4" w:rsidRPr="00105130">
        <w:rPr>
          <w:rFonts w:ascii="Palatino Linotype" w:eastAsia="Times New Roman" w:hAnsi="Palatino Linotype" w:cs="Tahoma"/>
          <w:bCs/>
          <w:iCs/>
          <w:color w:val="000000" w:themeColor="text1"/>
        </w:rPr>
        <w:t xml:space="preserve">la formulación, </w:t>
      </w:r>
      <w:r w:rsidR="002B7BD8" w:rsidRPr="00105130">
        <w:rPr>
          <w:rFonts w:ascii="Palatino Linotype" w:eastAsia="Times New Roman" w:hAnsi="Palatino Linotype" w:cs="Tahoma"/>
          <w:bCs/>
          <w:iCs/>
          <w:color w:val="000000" w:themeColor="text1"/>
        </w:rPr>
        <w:t>aprobación</w:t>
      </w:r>
      <w:r w:rsidR="00871BB4" w:rsidRPr="00105130">
        <w:rPr>
          <w:rFonts w:ascii="Palatino Linotype" w:eastAsia="Times New Roman" w:hAnsi="Palatino Linotype" w:cs="Tahoma"/>
          <w:bCs/>
          <w:iCs/>
          <w:color w:val="000000" w:themeColor="text1"/>
        </w:rPr>
        <w:t xml:space="preserve">, ejecución y evaluación </w:t>
      </w:r>
      <w:r w:rsidR="00871BB4" w:rsidRPr="00105130">
        <w:rPr>
          <w:rFonts w:ascii="Palatino Linotype" w:hAnsi="Palatino Linotype"/>
          <w:color w:val="000000" w:themeColor="text1"/>
        </w:rPr>
        <w:t>del</w:t>
      </w:r>
      <w:r w:rsidRPr="00105130">
        <w:rPr>
          <w:rFonts w:ascii="Palatino Linotype" w:hAnsi="Palatino Linotype"/>
          <w:color w:val="000000" w:themeColor="text1"/>
        </w:rPr>
        <w:t xml:space="preserve"> proyecto de presupuesto de programas para la ejecución de las acciones que correspondan, de acuerdo con las Leyes, Reglamentos y demás disposiciones, en coordinación con la</w:t>
      </w:r>
      <w:r w:rsidRPr="00105130">
        <w:rPr>
          <w:rFonts w:ascii="Palatino Linotype" w:hAnsi="Palatino Linotype"/>
          <w:b/>
          <w:color w:val="000000" w:themeColor="text1"/>
        </w:rPr>
        <w:t xml:space="preserve"> </w:t>
      </w:r>
      <w:r w:rsidRPr="00105130">
        <w:rPr>
          <w:rFonts w:ascii="Palatino Linotype" w:hAnsi="Palatino Linotype"/>
          <w:color w:val="000000" w:themeColor="text1"/>
        </w:rPr>
        <w:t>Tesorería Municipal, que en base a los ingresos presupuestados para el ejercicio que corresponda, vigilar que se ajuste a la normatividad aplicable; así como planear, evaluar y verificar los recursos financieros del Municipio y los provenientes  del Estado de México y la Federación, así como el presupuesto de egresos aprobado  por el Cabildo en el ejercicio fiscal respectivo</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s="Tahoma"/>
          <w:color w:val="000000" w:themeColor="text1"/>
        </w:rPr>
      </w:pPr>
      <w:r w:rsidRPr="00105130">
        <w:rPr>
          <w:rFonts w:ascii="Palatino Linotype" w:hAnsi="Palatino Linotype"/>
          <w:color w:val="000000" w:themeColor="text1"/>
        </w:rPr>
        <w:t>Ahora bien, en respuesta, a través de la Tesorería Municipal refirió por medio de un acta de aprobación</w:t>
      </w:r>
      <w:r w:rsidRPr="00105130">
        <w:rPr>
          <w:rFonts w:ascii="Palatino Linotype" w:hAnsi="Palatino Linotype" w:cs="Tahoma"/>
          <w:color w:val="000000" w:themeColor="text1"/>
        </w:rPr>
        <w:t xml:space="preserve"> que cambió la modalidad a consulta directa, derivado que las facturas solicitadas se encontraban distribuidas en un aproximado de </w:t>
      </w:r>
      <w:r w:rsidRPr="00105130">
        <w:rPr>
          <w:rFonts w:ascii="Palatino Linotype" w:hAnsi="Palatino Linotype"/>
          <w:color w:val="000000" w:themeColor="text1"/>
        </w:rPr>
        <w:t>seiscientas veintitrés mil quinientas ocho hojas, es decir, que se localizaban en dicho cúmulo de información.</w:t>
      </w:r>
    </w:p>
    <w:p w:rsidR="00033497" w:rsidRPr="00105130" w:rsidRDefault="00033497" w:rsidP="00105130">
      <w:pPr>
        <w:spacing w:line="360" w:lineRule="auto"/>
        <w:ind w:right="1"/>
        <w:jc w:val="both"/>
        <w:rPr>
          <w:rFonts w:ascii="Palatino Linotype" w:hAnsi="Palatino Linotype" w:cs="Tahoma"/>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s="Tahoma"/>
          <w:color w:val="000000" w:themeColor="text1"/>
          <w:lang w:val="es-ES"/>
        </w:rPr>
      </w:pPr>
      <w:r w:rsidRPr="00105130">
        <w:rPr>
          <w:rFonts w:ascii="Palatino Linotype" w:hAnsi="Palatino Linotype" w:cs="Tahoma"/>
          <w:iCs/>
          <w:color w:val="000000" w:themeColor="text1"/>
        </w:rPr>
        <w:t>De tal suerte, se procede analizar si procede el cambio de modalidad. A</w:t>
      </w:r>
      <w:r w:rsidRPr="00105130">
        <w:rPr>
          <w:rFonts w:ascii="Palatino Linotype" w:hAnsi="Palatino Linotype" w:cs="Tahoma"/>
          <w:color w:val="000000" w:themeColor="text1"/>
          <w:lang w:val="es-ES"/>
        </w:rPr>
        <w:t>l respecto, cabe recordar que se requirió la información, a través del Sistema de Acceso a Información Mexiquense (SAIMEX).</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 xml:space="preserve">En ese sentido, el artículo 155, fracción V, de la Ley de Transparencia y Acceso a la Información Pública del Estado de México y Municipios, precisa que para presentar una solicitud, el particular podrá señalar </w:t>
      </w:r>
      <w:r w:rsidRPr="00105130">
        <w:rPr>
          <w:rFonts w:ascii="Palatino Linotype" w:hAnsi="Palatino Linotype"/>
          <w:i/>
          <w:color w:val="000000" w:themeColor="text1"/>
        </w:rPr>
        <w:t>la modalidad en la que prefiere se otorgue el acceso a la información</w:t>
      </w:r>
      <w:r w:rsidRPr="00105130">
        <w:rPr>
          <w:rFonts w:ascii="Palatino Linotype" w:hAnsi="Palatino Linotype"/>
          <w:color w:val="000000" w:themeColor="text1"/>
        </w:rPr>
        <w:t xml:space="preserve">, la cual podrá ser verbal, siempre y cuando sea para fines de orientación, </w:t>
      </w:r>
      <w:r w:rsidRPr="00105130">
        <w:rPr>
          <w:rFonts w:ascii="Palatino Linotype" w:hAnsi="Palatino Linotype"/>
          <w:color w:val="000000" w:themeColor="text1"/>
        </w:rPr>
        <w:lastRenderedPageBreak/>
        <w:t>mediante consulta directa, mediante la expedición de copias simples o certificadas o la reproducción en cualquier otro medio, incluidos los electrónicos.</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i/>
          <w:color w:val="000000" w:themeColor="text1"/>
        </w:rPr>
      </w:pPr>
      <w:r w:rsidRPr="00105130">
        <w:rPr>
          <w:rFonts w:ascii="Palatino Linotype" w:hAnsi="Palatino Linotype"/>
          <w:color w:val="000000" w:themeColor="text1"/>
        </w:rPr>
        <w:t xml:space="preserve">El artículo 158, dispone que, de manera excepcional, cuando de manera fundada y motivada lo determine el Sujeto Obligado, </w:t>
      </w:r>
      <w:r w:rsidRPr="00105130">
        <w:rPr>
          <w:rFonts w:ascii="Palatino Linotype" w:hAnsi="Palatino Linotype"/>
          <w:i/>
          <w:color w:val="000000" w:themeColor="text1"/>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033497" w:rsidRPr="00105130" w:rsidRDefault="00033497" w:rsidP="00105130">
      <w:pPr>
        <w:spacing w:line="360" w:lineRule="auto"/>
        <w:ind w:right="1"/>
        <w:jc w:val="both"/>
        <w:rPr>
          <w:rFonts w:ascii="Palatino Linotype" w:hAnsi="Palatino Linotype"/>
          <w:b/>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 xml:space="preserve">En ese orden de ideas, el artículo 164 de dicho ordenamiento jurídico, prevé que el acceso se dará en la modalidad de entrega y, en su caso, de envío elegidos por al solicitante. </w:t>
      </w:r>
      <w:r w:rsidRPr="00105130">
        <w:rPr>
          <w:rFonts w:ascii="Palatino Linotype" w:hAnsi="Palatino Linotype"/>
          <w:b/>
          <w:color w:val="000000" w:themeColor="text1"/>
        </w:rPr>
        <w:t>Cuando la información no pueda entregarse o enviarse en la modalidad elegida, el sujeto obligado deberá ofrecer otra u otras modalidades de entrega.</w:t>
      </w:r>
      <w:r w:rsidRPr="00105130">
        <w:rPr>
          <w:rFonts w:ascii="Palatino Linotype" w:hAnsi="Palatino Linotype"/>
          <w:color w:val="000000" w:themeColor="text1"/>
        </w:rPr>
        <w:t xml:space="preserve"> En cualquier caso, </w:t>
      </w:r>
      <w:r w:rsidRPr="00105130">
        <w:rPr>
          <w:rFonts w:ascii="Palatino Linotype" w:hAnsi="Palatino Linotype"/>
          <w:b/>
          <w:color w:val="000000" w:themeColor="text1"/>
        </w:rPr>
        <w:t>se deberá fundar y motivar</w:t>
      </w:r>
      <w:r w:rsidRPr="00105130">
        <w:rPr>
          <w:rFonts w:ascii="Palatino Linotype" w:hAnsi="Palatino Linotype"/>
          <w:color w:val="000000" w:themeColor="text1"/>
        </w:rPr>
        <w:t xml:space="preserve"> la necesidad de ofrecer otras modalidades.</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s="Tahoma"/>
          <w:b/>
          <w:bCs/>
          <w:iCs/>
          <w:color w:val="000000" w:themeColor="text1"/>
        </w:rPr>
      </w:pPr>
      <w:r w:rsidRPr="00105130">
        <w:rPr>
          <w:rFonts w:ascii="Palatino Linotype" w:hAnsi="Palatino Linotype" w:cs="Tahoma"/>
          <w:bCs/>
          <w:iCs/>
          <w:color w:val="000000" w:themeColor="text1"/>
        </w:rPr>
        <w:t xml:space="preserve">En tales consideraciones, la entrega de la información deberá hacerse, en la medida de lo posible, en la forma solicitada por el interesado, salvo que exista un impedimento justificado para atenderla, en cuyo caso, deberán exponerse las razones </w:t>
      </w:r>
      <w:r w:rsidR="00BC6C3E" w:rsidRPr="00105130">
        <w:rPr>
          <w:rFonts w:ascii="Palatino Linotype" w:hAnsi="Palatino Linotype" w:cs="Tahoma"/>
          <w:bCs/>
          <w:iCs/>
          <w:color w:val="000000" w:themeColor="text1"/>
        </w:rPr>
        <w:t xml:space="preserve">que imposibiliten </w:t>
      </w:r>
      <w:r w:rsidRPr="00105130">
        <w:rPr>
          <w:rFonts w:ascii="Palatino Linotype" w:hAnsi="Palatino Linotype" w:cs="Tahoma"/>
          <w:bCs/>
          <w:iCs/>
          <w:color w:val="000000" w:themeColor="text1"/>
        </w:rPr>
        <w:t xml:space="preserve">utilizar el medio de reproducción solicitado; en ese sentido, la entrega de la información en una modalidad distinta a la elegida por el particular </w:t>
      </w:r>
      <w:r w:rsidRPr="00105130">
        <w:rPr>
          <w:rFonts w:ascii="Palatino Linotype" w:hAnsi="Palatino Linotype" w:cs="Tahoma"/>
          <w:b/>
          <w:bCs/>
          <w:iCs/>
          <w:color w:val="000000" w:themeColor="text1"/>
        </w:rPr>
        <w:t xml:space="preserve">sólo procede, en caso de que se acredite la imposibilidad de atenderla. </w:t>
      </w:r>
    </w:p>
    <w:p w:rsidR="00033497" w:rsidRPr="00105130" w:rsidRDefault="00033497" w:rsidP="00105130">
      <w:pPr>
        <w:spacing w:line="360" w:lineRule="auto"/>
        <w:ind w:right="1"/>
        <w:contextualSpacing/>
        <w:jc w:val="both"/>
        <w:rPr>
          <w:rFonts w:ascii="Palatino Linotype" w:eastAsia="Calibri" w:hAnsi="Palatino Linotype" w:cs="Tahoma"/>
          <w:bCs/>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eastAsia="Calibri" w:hAnsi="Palatino Linotype" w:cs="Tahoma"/>
          <w:b/>
          <w:color w:val="000000" w:themeColor="text1"/>
        </w:rPr>
      </w:pPr>
      <w:bookmarkStart w:id="14" w:name="_Hlk144892817"/>
      <w:r w:rsidRPr="00105130">
        <w:rPr>
          <w:rFonts w:ascii="Palatino Linotype" w:eastAsia="Calibri" w:hAnsi="Palatino Linotype" w:cs="Tahoma"/>
          <w:bCs/>
          <w:color w:val="000000" w:themeColor="text1"/>
          <w:lang w:val="es-ES"/>
        </w:rPr>
        <w:t xml:space="preserve">Así, cuando se justifique el impedimento, </w:t>
      </w:r>
      <w:r w:rsidRPr="00105130">
        <w:rPr>
          <w:rFonts w:ascii="Palatino Linotype" w:eastAsia="Calibri" w:hAnsi="Palatino Linotype" w:cs="Tahoma"/>
          <w:b/>
          <w:bCs/>
          <w:color w:val="000000" w:themeColor="text1"/>
          <w:lang w:val="es-ES"/>
        </w:rPr>
        <w:t>los Sujetos Obligados deberán ofrecer al particular otras modalidades de entrega que permita la información</w:t>
      </w:r>
      <w:r w:rsidRPr="00105130">
        <w:rPr>
          <w:rFonts w:ascii="Palatino Linotype" w:eastAsia="Calibri" w:hAnsi="Palatino Linotype" w:cs="Tahoma"/>
          <w:bCs/>
          <w:color w:val="000000" w:themeColor="text1"/>
          <w:lang w:val="es-ES"/>
        </w:rPr>
        <w:t xml:space="preserve">, como consulta </w:t>
      </w:r>
      <w:r w:rsidRPr="00105130">
        <w:rPr>
          <w:rFonts w:ascii="Palatino Linotype" w:eastAsia="Calibri" w:hAnsi="Palatino Linotype" w:cs="Tahoma"/>
          <w:bCs/>
          <w:color w:val="000000" w:themeColor="text1"/>
          <w:lang w:val="es-ES"/>
        </w:rPr>
        <w:lastRenderedPageBreak/>
        <w:t xml:space="preserve">directa en las oficinas de la Unidad de Transparencia; lo anterior, es robustecido con el Criterio Orientador SO/008/2017, emitido por el Pleno del Instituto Nacional de Transparencia, Acceso a la Información y Protección de Datos Personales vigente a la fecha de la solicitud, </w:t>
      </w:r>
      <w:r w:rsidR="001110B2" w:rsidRPr="00105130">
        <w:rPr>
          <w:rFonts w:ascii="Palatino Linotype" w:eastAsia="Calibri" w:hAnsi="Palatino Linotype" w:cs="Tahoma"/>
          <w:bCs/>
          <w:color w:val="000000" w:themeColor="text1"/>
          <w:lang w:val="es-ES"/>
        </w:rPr>
        <w:t>que</w:t>
      </w:r>
      <w:r w:rsidRPr="00105130">
        <w:rPr>
          <w:rFonts w:ascii="Palatino Linotype" w:eastAsia="Calibri" w:hAnsi="Palatino Linotype" w:cs="Tahoma"/>
          <w:bCs/>
          <w:color w:val="000000" w:themeColor="text1"/>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105130">
        <w:rPr>
          <w:rFonts w:ascii="Palatino Linotype" w:eastAsia="Calibri" w:hAnsi="Palatino Linotype" w:cs="Tahoma"/>
          <w:b/>
          <w:color w:val="000000" w:themeColor="text1"/>
        </w:rPr>
        <w:t>información en todas las modalidades que lo permitan, procurando reducir los costos de entrega.</w:t>
      </w:r>
    </w:p>
    <w:bookmarkEnd w:id="14"/>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widowControl w:val="0"/>
        <w:numPr>
          <w:ilvl w:val="0"/>
          <w:numId w:val="11"/>
        </w:numPr>
        <w:spacing w:line="360" w:lineRule="auto"/>
        <w:ind w:left="0" w:right="1" w:firstLine="0"/>
        <w:jc w:val="both"/>
        <w:rPr>
          <w:rFonts w:ascii="Palatino Linotype" w:eastAsia="Calibri" w:hAnsi="Palatino Linotype" w:cs="Tahoma"/>
          <w:bCs/>
          <w:color w:val="000000" w:themeColor="text1"/>
        </w:rPr>
      </w:pPr>
      <w:r w:rsidRPr="00105130">
        <w:rPr>
          <w:rFonts w:ascii="Palatino Linotype" w:eastAsia="Calibri" w:hAnsi="Palatino Linotype" w:cs="Tahoma"/>
          <w:bCs/>
          <w:color w:val="000000" w:themeColor="text1"/>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033497" w:rsidRPr="00105130" w:rsidRDefault="00033497" w:rsidP="00105130">
      <w:pPr>
        <w:numPr>
          <w:ilvl w:val="0"/>
          <w:numId w:val="26"/>
        </w:numPr>
        <w:ind w:left="0" w:right="1" w:firstLine="0"/>
        <w:contextualSpacing/>
        <w:jc w:val="both"/>
        <w:rPr>
          <w:rFonts w:ascii="Palatino Linotype" w:eastAsia="Calibri" w:hAnsi="Palatino Linotype" w:cs="Tahoma"/>
          <w:bCs/>
          <w:i/>
          <w:color w:val="000000" w:themeColor="text1"/>
        </w:rPr>
      </w:pPr>
      <w:r w:rsidRPr="00105130">
        <w:rPr>
          <w:rFonts w:ascii="Palatino Linotype" w:eastAsia="Calibri" w:hAnsi="Palatino Linotype" w:cs="Tahoma"/>
          <w:bCs/>
          <w:i/>
          <w:color w:val="000000" w:themeColor="text1"/>
        </w:rPr>
        <w:t>Las razones por las cuales la información implicaba un análisis, estudio o procesamiento de datos;</w:t>
      </w:r>
    </w:p>
    <w:p w:rsidR="00033497" w:rsidRPr="00105130" w:rsidRDefault="00033497" w:rsidP="00105130">
      <w:pPr>
        <w:numPr>
          <w:ilvl w:val="0"/>
          <w:numId w:val="26"/>
        </w:numPr>
        <w:ind w:left="0" w:right="1" w:firstLine="0"/>
        <w:contextualSpacing/>
        <w:jc w:val="both"/>
        <w:rPr>
          <w:rFonts w:ascii="Palatino Linotype" w:eastAsia="Calibri" w:hAnsi="Palatino Linotype" w:cs="Tahoma"/>
          <w:bCs/>
          <w:i/>
          <w:color w:val="000000" w:themeColor="text1"/>
        </w:rPr>
      </w:pPr>
      <w:r w:rsidRPr="00105130">
        <w:rPr>
          <w:rFonts w:ascii="Palatino Linotype" w:hAnsi="Palatino Linotype" w:cs="Tahoma"/>
          <w:i/>
          <w:iCs/>
          <w:color w:val="000000" w:themeColor="text1"/>
        </w:rPr>
        <w:t>Por qué motivo el tiempo, que se le otorga al Sujeto Obligado para dar respuesta, en la modalidad elegida a la solicitud de información, no le es suficiente</w:t>
      </w:r>
      <w:r w:rsidRPr="00105130">
        <w:rPr>
          <w:rFonts w:ascii="Palatino Linotype" w:eastAsia="Calibri" w:hAnsi="Palatino Linotype" w:cs="Tahoma"/>
          <w:bCs/>
          <w:i/>
          <w:color w:val="000000" w:themeColor="text1"/>
        </w:rPr>
        <w:t>, y</w:t>
      </w:r>
    </w:p>
    <w:p w:rsidR="00033497" w:rsidRPr="00105130" w:rsidRDefault="00033497" w:rsidP="00105130">
      <w:pPr>
        <w:numPr>
          <w:ilvl w:val="0"/>
          <w:numId w:val="26"/>
        </w:numPr>
        <w:ind w:left="0" w:right="1" w:firstLine="0"/>
        <w:contextualSpacing/>
        <w:jc w:val="both"/>
        <w:rPr>
          <w:rFonts w:ascii="Palatino Linotype" w:eastAsia="Calibri" w:hAnsi="Palatino Linotype" w:cs="Tahoma"/>
          <w:bCs/>
          <w:i/>
          <w:color w:val="000000" w:themeColor="text1"/>
        </w:rPr>
      </w:pPr>
      <w:r w:rsidRPr="00105130">
        <w:rPr>
          <w:rFonts w:ascii="Palatino Linotype" w:eastAsia="Calibri" w:hAnsi="Palatino Linotype" w:cs="Tahoma"/>
          <w:bCs/>
          <w:i/>
          <w:color w:val="000000" w:themeColor="text1"/>
        </w:rPr>
        <w:t>La cantidad de recursos humanos y materiales con los que cuenta el Sujeto Obligado son insuficientes.</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w:t>
      </w:r>
      <w:r w:rsidRPr="00105130">
        <w:rPr>
          <w:rFonts w:ascii="Palatino Linotype" w:hAnsi="Palatino Linotype"/>
          <w:color w:val="000000" w:themeColor="text1"/>
        </w:rPr>
        <w:lastRenderedPageBreak/>
        <w:t xml:space="preserve">cantidad y formato de la documentación, que fuera de imposible reproducción en el medio elegido por los solicitantes, que la información ameritara el cruce de información en los sistemas de datos, entre otros. </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autoSpaceDE w:val="0"/>
        <w:autoSpaceDN w:val="0"/>
        <w:adjustRightInd w:val="0"/>
        <w:spacing w:line="360" w:lineRule="auto"/>
        <w:ind w:left="0" w:right="1" w:firstLine="0"/>
        <w:jc w:val="both"/>
        <w:rPr>
          <w:rFonts w:ascii="Palatino Linotype" w:hAnsi="Palatino Linotype" w:cs="Tahoma"/>
          <w:b/>
          <w:color w:val="000000" w:themeColor="text1"/>
        </w:rPr>
      </w:pPr>
      <w:r w:rsidRPr="00105130">
        <w:rPr>
          <w:rFonts w:ascii="Palatino Linotype" w:eastAsia="Calibri" w:hAnsi="Palatino Linotype" w:cs="Tahoma"/>
          <w:bCs/>
          <w:iCs/>
          <w:color w:val="000000" w:themeColor="text1"/>
        </w:rPr>
        <w:t xml:space="preserve">Sobre dicha circunstancia, </w:t>
      </w:r>
      <w:r w:rsidRPr="00105130">
        <w:rPr>
          <w:rFonts w:ascii="Palatino Linotype" w:hAnsi="Palatino Linotype" w:cs="Tahoma"/>
          <w:color w:val="000000" w:themeColor="text1"/>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105130">
        <w:rPr>
          <w:rFonts w:ascii="Palatino Linotype" w:hAnsi="Palatino Linotype" w:cs="Tahoma"/>
          <w:b/>
          <w:bCs/>
          <w:color w:val="000000" w:themeColor="text1"/>
        </w:rPr>
        <w:t>quinientos megabytes</w:t>
      </w:r>
      <w:r w:rsidRPr="00105130">
        <w:rPr>
          <w:rFonts w:ascii="Palatino Linotype" w:hAnsi="Palatino Linotype" w:cs="Tahoma"/>
          <w:b/>
          <w:color w:val="000000" w:themeColor="text1"/>
        </w:rPr>
        <w:t xml:space="preserve"> o su equivalente </w:t>
      </w:r>
      <w:r w:rsidRPr="00105130">
        <w:rPr>
          <w:rFonts w:ascii="Palatino Linotype" w:hAnsi="Palatino Linotype" w:cs="Tahoma"/>
          <w:b/>
          <w:color w:val="000000" w:themeColor="text1"/>
          <w:u w:val="single"/>
        </w:rPr>
        <w:t xml:space="preserve">a </w:t>
      </w:r>
      <w:r w:rsidRPr="00105130">
        <w:rPr>
          <w:rFonts w:ascii="Palatino Linotype" w:hAnsi="Palatino Linotype" w:cs="Tahoma"/>
          <w:b/>
          <w:bCs/>
          <w:color w:val="000000" w:themeColor="text1"/>
          <w:u w:val="single"/>
        </w:rPr>
        <w:t>ocho mil fojas</w:t>
      </w:r>
      <w:r w:rsidRPr="00105130">
        <w:rPr>
          <w:rFonts w:ascii="Palatino Linotype" w:hAnsi="Palatino Linotype" w:cs="Tahoma"/>
          <w:b/>
          <w:color w:val="000000" w:themeColor="text1"/>
          <w:u w:val="single"/>
        </w:rPr>
        <w:t>.</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 xml:space="preserve">Ahora bien, este </w:t>
      </w:r>
      <w:r w:rsidR="00BC6C3E" w:rsidRPr="00105130">
        <w:rPr>
          <w:rFonts w:ascii="Palatino Linotype" w:hAnsi="Palatino Linotype"/>
          <w:color w:val="000000" w:themeColor="text1"/>
        </w:rPr>
        <w:t xml:space="preserve">Órgano Garante </w:t>
      </w:r>
      <w:r w:rsidRPr="00105130">
        <w:rPr>
          <w:rFonts w:ascii="Palatino Linotype" w:hAnsi="Palatino Linotype"/>
          <w:color w:val="000000" w:themeColor="text1"/>
        </w:rPr>
        <w:t xml:space="preserve">considera que el Sujeto Obligado no fundamentó y motivó de manera correcta el impedimento que tenía para proporcionar la información, a través del SAIMEX, pues no indicó el número total de </w:t>
      </w:r>
      <w:r w:rsidR="002B7BD8" w:rsidRPr="00105130">
        <w:rPr>
          <w:rFonts w:ascii="Palatino Linotype" w:hAnsi="Palatino Linotype"/>
          <w:color w:val="000000" w:themeColor="text1"/>
        </w:rPr>
        <w:t xml:space="preserve">documentos que acrediten la erogación de recursos públicos </w:t>
      </w:r>
      <w:r w:rsidRPr="00105130">
        <w:rPr>
          <w:rFonts w:ascii="Palatino Linotype" w:hAnsi="Palatino Linotype"/>
          <w:color w:val="000000" w:themeColor="text1"/>
        </w:rPr>
        <w:t xml:space="preserve"> por un monto mayor a </w:t>
      </w:r>
      <w:r w:rsidR="00BC6C3E" w:rsidRPr="00105130">
        <w:rPr>
          <w:rFonts w:ascii="Palatino Linotype" w:hAnsi="Palatino Linotype"/>
          <w:color w:val="000000" w:themeColor="text1"/>
        </w:rPr>
        <w:t>diez</w:t>
      </w:r>
      <w:r w:rsidRPr="00105130">
        <w:rPr>
          <w:rFonts w:ascii="Palatino Linotype" w:hAnsi="Palatino Linotype"/>
          <w:color w:val="000000" w:themeColor="text1"/>
        </w:rPr>
        <w:t xml:space="preserve"> millones de pesos; </w:t>
      </w:r>
      <w:r w:rsidR="00BC6C3E" w:rsidRPr="00105130">
        <w:rPr>
          <w:rFonts w:ascii="Palatino Linotype" w:hAnsi="Palatino Linotype"/>
          <w:color w:val="000000" w:themeColor="text1"/>
        </w:rPr>
        <w:t xml:space="preserve">sino que, </w:t>
      </w:r>
      <w:r w:rsidR="006E54AA" w:rsidRPr="00105130">
        <w:rPr>
          <w:rFonts w:ascii="Palatino Linotype" w:hAnsi="Palatino Linotype"/>
          <w:color w:val="000000" w:themeColor="text1"/>
        </w:rPr>
        <w:t>se limitó a señalar que la información requerida</w:t>
      </w:r>
      <w:r w:rsidRPr="00105130">
        <w:rPr>
          <w:rFonts w:ascii="Palatino Linotype" w:hAnsi="Palatino Linotype"/>
          <w:color w:val="000000" w:themeColor="text1"/>
        </w:rPr>
        <w:t xml:space="preserve"> se localizaba en un cumulo de información, </w:t>
      </w:r>
      <w:r w:rsidR="006E54AA" w:rsidRPr="00105130">
        <w:rPr>
          <w:rFonts w:ascii="Palatino Linotype" w:hAnsi="Palatino Linotype"/>
          <w:color w:val="000000" w:themeColor="text1"/>
        </w:rPr>
        <w:t xml:space="preserve">siendo omiso de realizar </w:t>
      </w:r>
      <w:r w:rsidRPr="00105130">
        <w:rPr>
          <w:rFonts w:ascii="Palatino Linotype" w:hAnsi="Palatino Linotype"/>
          <w:color w:val="000000" w:themeColor="text1"/>
        </w:rPr>
        <w:t>una búsqueda correcta de la información.</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6E54AA"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De lo anterior se deduce que</w:t>
      </w:r>
      <w:r w:rsidR="00033497" w:rsidRPr="00105130">
        <w:rPr>
          <w:rFonts w:ascii="Palatino Linotype" w:hAnsi="Palatino Linotype"/>
          <w:color w:val="000000" w:themeColor="text1"/>
        </w:rPr>
        <w:t xml:space="preserve"> la pretensión del ahora Recurrente no es </w:t>
      </w:r>
      <w:r w:rsidRPr="00105130">
        <w:rPr>
          <w:rFonts w:ascii="Palatino Linotype" w:hAnsi="Palatino Linotype"/>
          <w:color w:val="000000" w:themeColor="text1"/>
        </w:rPr>
        <w:t xml:space="preserve">acceder  a </w:t>
      </w:r>
      <w:r w:rsidR="00033497" w:rsidRPr="00105130">
        <w:rPr>
          <w:rFonts w:ascii="Palatino Linotype" w:hAnsi="Palatino Linotype"/>
          <w:color w:val="000000" w:themeColor="text1"/>
        </w:rPr>
        <w:t xml:space="preserve">expedientes completos, pólizas contables con anexos, o bien, carpetas con todas las erogaciones, </w:t>
      </w:r>
      <w:r w:rsidRPr="00105130">
        <w:rPr>
          <w:rFonts w:ascii="Palatino Linotype" w:hAnsi="Palatino Linotype"/>
          <w:color w:val="000000" w:themeColor="text1"/>
        </w:rPr>
        <w:t>sino</w:t>
      </w:r>
      <w:r w:rsidR="00033497" w:rsidRPr="00105130">
        <w:rPr>
          <w:rFonts w:ascii="Palatino Linotype" w:hAnsi="Palatino Linotype"/>
          <w:color w:val="000000" w:themeColor="text1"/>
        </w:rPr>
        <w:t xml:space="preserve"> obtener los Comprobantes Fiscales Digitales por Internet que haya recibido y pagado, por un monto mayor a </w:t>
      </w:r>
      <w:r w:rsidRPr="00105130">
        <w:rPr>
          <w:rFonts w:ascii="Palatino Linotype" w:hAnsi="Palatino Linotype"/>
          <w:color w:val="000000" w:themeColor="text1"/>
        </w:rPr>
        <w:t>diez</w:t>
      </w:r>
      <w:r w:rsidR="00033497" w:rsidRPr="00105130">
        <w:rPr>
          <w:rFonts w:ascii="Palatino Linotype" w:hAnsi="Palatino Linotype"/>
          <w:color w:val="000000" w:themeColor="text1"/>
        </w:rPr>
        <w:t xml:space="preserve"> millones de pesos</w:t>
      </w:r>
      <w:r w:rsidRPr="00105130">
        <w:rPr>
          <w:rFonts w:ascii="Palatino Linotype" w:hAnsi="Palatino Linotype"/>
          <w:color w:val="000000" w:themeColor="text1"/>
        </w:rPr>
        <w:t xml:space="preserve"> del ejercicio fiscal dos mil veinticuatro.</w:t>
      </w:r>
    </w:p>
    <w:p w:rsidR="00033497" w:rsidRPr="00105130" w:rsidRDefault="00033497" w:rsidP="00105130">
      <w:pPr>
        <w:spacing w:line="360" w:lineRule="auto"/>
        <w:ind w:right="1"/>
        <w:jc w:val="both"/>
        <w:rPr>
          <w:rFonts w:ascii="Palatino Linotype" w:hAnsi="Palatino Linotype"/>
          <w:color w:val="000000" w:themeColor="text1"/>
        </w:rPr>
      </w:pPr>
    </w:p>
    <w:p w:rsidR="006E54AA" w:rsidRPr="00105130" w:rsidRDefault="006E54AA"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lastRenderedPageBreak/>
        <w:t>Adicionalmente</w:t>
      </w:r>
      <w:r w:rsidR="00033497" w:rsidRPr="00105130">
        <w:rPr>
          <w:rFonts w:ascii="Palatino Linotype" w:hAnsi="Palatino Linotype"/>
          <w:color w:val="000000" w:themeColor="text1"/>
        </w:rPr>
        <w:t>, en Informe Justificado</w:t>
      </w:r>
      <w:r w:rsidRPr="00105130">
        <w:rPr>
          <w:rFonts w:ascii="Palatino Linotype" w:hAnsi="Palatino Linotype"/>
          <w:color w:val="000000" w:themeColor="text1"/>
        </w:rPr>
        <w:t>, el propio Sujeto Obligado</w:t>
      </w:r>
      <w:r w:rsidR="00033497" w:rsidRPr="00105130">
        <w:rPr>
          <w:rFonts w:ascii="Palatino Linotype" w:hAnsi="Palatino Linotype"/>
          <w:color w:val="000000" w:themeColor="text1"/>
        </w:rPr>
        <w:t xml:space="preserve"> realizó un pronunciamiento </w:t>
      </w:r>
      <w:r w:rsidRPr="00105130">
        <w:rPr>
          <w:rFonts w:ascii="Palatino Linotype" w:hAnsi="Palatino Linotype"/>
          <w:color w:val="000000" w:themeColor="text1"/>
        </w:rPr>
        <w:t>consistente en</w:t>
      </w:r>
      <w:r w:rsidR="00033497" w:rsidRPr="00105130">
        <w:rPr>
          <w:rFonts w:ascii="Palatino Linotype" w:hAnsi="Palatino Linotype"/>
          <w:color w:val="000000" w:themeColor="text1"/>
        </w:rPr>
        <w:t xml:space="preserve"> que dicha información es remitida al OSFEM trimestralmente, además de ratificar lo mencionado en respuesta; </w:t>
      </w:r>
      <w:r w:rsidRPr="00105130">
        <w:rPr>
          <w:rFonts w:ascii="Palatino Linotype" w:hAnsi="Palatino Linotype"/>
          <w:color w:val="000000" w:themeColor="text1"/>
        </w:rPr>
        <w:t xml:space="preserve">pronunciamiento en que no </w:t>
      </w:r>
      <w:r w:rsidR="00033497" w:rsidRPr="00105130">
        <w:rPr>
          <w:rFonts w:ascii="Palatino Linotype" w:hAnsi="Palatino Linotype"/>
          <w:color w:val="000000" w:themeColor="text1"/>
        </w:rPr>
        <w:t xml:space="preserve">acredita la información, pues el Recurrente no requiere tener acceso a todos los documentos entregados en los informes trimestrales, sino únicamente aquellos que acreditan la erogación de recursos públicos por más de </w:t>
      </w:r>
      <w:r w:rsidRPr="00105130">
        <w:rPr>
          <w:rFonts w:ascii="Palatino Linotype" w:hAnsi="Palatino Linotype"/>
          <w:color w:val="000000" w:themeColor="text1"/>
        </w:rPr>
        <w:t>diez</w:t>
      </w:r>
      <w:r w:rsidR="00033497" w:rsidRPr="00105130">
        <w:rPr>
          <w:rFonts w:ascii="Palatino Linotype" w:hAnsi="Palatino Linotype"/>
          <w:color w:val="000000" w:themeColor="text1"/>
        </w:rPr>
        <w:t xml:space="preserve"> millones de pesos</w:t>
      </w:r>
      <w:r w:rsidRPr="00105130">
        <w:rPr>
          <w:rFonts w:ascii="Palatino Linotype" w:hAnsi="Palatino Linotype"/>
          <w:color w:val="000000" w:themeColor="text1"/>
        </w:rPr>
        <w:t xml:space="preserve"> del ejercicio fiscal dos mil veinticuatro.</w:t>
      </w:r>
    </w:p>
    <w:p w:rsidR="006E54AA" w:rsidRPr="00105130" w:rsidRDefault="006E54AA" w:rsidP="00105130">
      <w:pPr>
        <w:pStyle w:val="Prrafodelista"/>
        <w:ind w:left="0" w:right="1"/>
        <w:rPr>
          <w:rFonts w:ascii="Palatino Linotype" w:hAnsi="Palatino Linotype"/>
          <w:color w:val="000000" w:themeColor="text1"/>
        </w:rPr>
      </w:pPr>
    </w:p>
    <w:p w:rsidR="00033497" w:rsidRPr="00105130" w:rsidRDefault="006E54AA"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Es decir</w:t>
      </w:r>
      <w:r w:rsidR="00033497" w:rsidRPr="00105130">
        <w:rPr>
          <w:rFonts w:ascii="Palatino Linotype" w:hAnsi="Palatino Linotype"/>
          <w:color w:val="000000" w:themeColor="text1"/>
        </w:rPr>
        <w:t xml:space="preserve">, el Sujeto Obligado no realizó una búsqueda exhaustiva y razonable en sus archivos; </w:t>
      </w:r>
      <w:r w:rsidRPr="00105130">
        <w:rPr>
          <w:rFonts w:ascii="Palatino Linotype" w:hAnsi="Palatino Linotype"/>
          <w:color w:val="000000" w:themeColor="text1"/>
        </w:rPr>
        <w:t>sino que se limitó a manifestar</w:t>
      </w:r>
      <w:r w:rsidR="00033497" w:rsidRPr="00105130">
        <w:rPr>
          <w:rFonts w:ascii="Palatino Linotype" w:hAnsi="Palatino Linotype"/>
          <w:color w:val="000000" w:themeColor="text1"/>
        </w:rPr>
        <w:t xml:space="preserve"> el universo de información donde se localizaba, sin que haya realizado una indagación adecuada.</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w:t>
      </w:r>
      <w:r w:rsidR="006E54AA" w:rsidRPr="00105130">
        <w:rPr>
          <w:rFonts w:ascii="Palatino Linotype" w:hAnsi="Palatino Linotype"/>
          <w:color w:val="000000" w:themeColor="text1"/>
        </w:rPr>
        <w:t xml:space="preserve">las posibilidades de indagación; asimismo </w:t>
      </w:r>
      <w:r w:rsidRPr="00105130">
        <w:rPr>
          <w:rFonts w:ascii="Palatino Linotype" w:hAnsi="Palatino Linotype"/>
          <w:color w:val="000000" w:themeColor="text1"/>
        </w:rPr>
        <w:t xml:space="preserve"> según Calero, Natalia (2016), en la “Ley General de Transparencia y Acceso a la Información Pública Comentada” (p. 408), para que exista una búsqueda exhaustiva y razonable, se debe hacer una indagación consiente y minuciosa en sus archivos físicos y electrónicos.</w:t>
      </w:r>
    </w:p>
    <w:p w:rsidR="00033497" w:rsidRPr="00105130" w:rsidRDefault="00033497" w:rsidP="00105130">
      <w:pPr>
        <w:spacing w:line="360" w:lineRule="auto"/>
        <w:ind w:right="1"/>
        <w:contextualSpacing/>
        <w:jc w:val="both"/>
        <w:rPr>
          <w:rFonts w:ascii="Palatino Linotype" w:hAnsi="Palatino Linotype"/>
          <w:b/>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Conforme a lo anterior, para poder acreditar el carácter exhaustivo de la búsqueda realizada por los Sujetos Obligados, se deben motivar las razones por las que se buscó la información en determinadas áreas</w:t>
      </w:r>
      <w:r w:rsidRPr="00105130">
        <w:rPr>
          <w:rFonts w:ascii="Palatino Linotype" w:hAnsi="Palatino Linotype"/>
          <w:b/>
          <w:color w:val="000000" w:themeColor="text1"/>
        </w:rPr>
        <w:t xml:space="preserve">, </w:t>
      </w:r>
      <w:r w:rsidRPr="00105130">
        <w:rPr>
          <w:rFonts w:ascii="Palatino Linotype" w:hAnsi="Palatino Linotype"/>
          <w:color w:val="000000" w:themeColor="text1"/>
        </w:rPr>
        <w:t>los criterios de búsqueda utilizados y demás circunstancias que fueron tomadas en cuenta</w:t>
      </w:r>
      <w:r w:rsidR="006E54AA" w:rsidRPr="00105130">
        <w:rPr>
          <w:rFonts w:ascii="Palatino Linotype" w:hAnsi="Palatino Linotype"/>
          <w:color w:val="000000" w:themeColor="text1"/>
        </w:rPr>
        <w:t xml:space="preserve"> por lo que,</w:t>
      </w:r>
      <w:r w:rsidRPr="00105130">
        <w:rPr>
          <w:rFonts w:ascii="Palatino Linotype" w:hAnsi="Palatino Linotype"/>
          <w:color w:val="000000" w:themeColor="text1"/>
        </w:rPr>
        <w:t xml:space="preserve"> de conformidad con los criterios </w:t>
      </w:r>
      <w:r w:rsidRPr="00105130">
        <w:rPr>
          <w:rFonts w:ascii="Palatino Linotype" w:hAnsi="Palatino Linotype"/>
          <w:color w:val="000000" w:themeColor="text1"/>
        </w:rPr>
        <w:lastRenderedPageBreak/>
        <w:t xml:space="preserve">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 </w:t>
      </w:r>
    </w:p>
    <w:p w:rsidR="00033497" w:rsidRPr="00105130" w:rsidRDefault="00033497" w:rsidP="00105130">
      <w:pPr>
        <w:numPr>
          <w:ilvl w:val="0"/>
          <w:numId w:val="27"/>
        </w:numPr>
        <w:spacing w:line="360" w:lineRule="auto"/>
        <w:ind w:left="0" w:right="1" w:firstLine="0"/>
        <w:contextualSpacing/>
        <w:jc w:val="both"/>
        <w:rPr>
          <w:rFonts w:ascii="Palatino Linotype" w:hAnsi="Palatino Linotype"/>
          <w:i/>
          <w:color w:val="000000" w:themeColor="text1"/>
        </w:rPr>
      </w:pPr>
      <w:r w:rsidRPr="00105130">
        <w:rPr>
          <w:rFonts w:ascii="Palatino Linotype" w:hAnsi="Palatino Linotype"/>
          <w:i/>
          <w:color w:val="000000" w:themeColor="text1"/>
        </w:rPr>
        <w:t>Motivación por las que se buscó la información, en determinadas unidades administrativas;</w:t>
      </w:r>
    </w:p>
    <w:p w:rsidR="00033497" w:rsidRPr="00105130" w:rsidRDefault="00033497" w:rsidP="00105130">
      <w:pPr>
        <w:numPr>
          <w:ilvl w:val="0"/>
          <w:numId w:val="27"/>
        </w:numPr>
        <w:spacing w:line="360" w:lineRule="auto"/>
        <w:ind w:left="0" w:right="1" w:firstLine="0"/>
        <w:contextualSpacing/>
        <w:jc w:val="both"/>
        <w:rPr>
          <w:rFonts w:ascii="Palatino Linotype" w:hAnsi="Palatino Linotype"/>
          <w:i/>
          <w:color w:val="000000" w:themeColor="text1"/>
        </w:rPr>
      </w:pPr>
      <w:r w:rsidRPr="00105130">
        <w:rPr>
          <w:rFonts w:ascii="Palatino Linotype" w:hAnsi="Palatino Linotype"/>
          <w:i/>
          <w:color w:val="000000" w:themeColor="text1"/>
        </w:rPr>
        <w:t>Los criterios de búsqueda utilizados, y</w:t>
      </w:r>
    </w:p>
    <w:p w:rsidR="00033497" w:rsidRPr="00105130" w:rsidRDefault="00033497" w:rsidP="00105130">
      <w:pPr>
        <w:numPr>
          <w:ilvl w:val="0"/>
          <w:numId w:val="27"/>
        </w:numPr>
        <w:spacing w:line="360" w:lineRule="auto"/>
        <w:ind w:left="0" w:right="1" w:firstLine="0"/>
        <w:contextualSpacing/>
        <w:jc w:val="both"/>
        <w:rPr>
          <w:rFonts w:ascii="Palatino Linotype" w:hAnsi="Palatino Linotype"/>
          <w:i/>
          <w:color w:val="000000" w:themeColor="text1"/>
        </w:rPr>
      </w:pPr>
      <w:r w:rsidRPr="00105130">
        <w:rPr>
          <w:rFonts w:ascii="Palatino Linotype" w:hAnsi="Palatino Linotype"/>
          <w:i/>
          <w:color w:val="000000" w:themeColor="text1"/>
        </w:rPr>
        <w:t xml:space="preserve">Las circunstancias que fueron tomadas en cuenta. </w:t>
      </w:r>
    </w:p>
    <w:p w:rsidR="00033497" w:rsidRPr="00105130" w:rsidRDefault="00033497" w:rsidP="00105130">
      <w:pPr>
        <w:spacing w:line="360" w:lineRule="auto"/>
        <w:ind w:right="1"/>
        <w:contextualSpacing/>
        <w:jc w:val="both"/>
        <w:rPr>
          <w:rFonts w:ascii="Palatino Linotype" w:hAnsi="Palatino Linotype"/>
          <w:color w:val="000000" w:themeColor="text1"/>
        </w:rPr>
      </w:pPr>
    </w:p>
    <w:p w:rsidR="00033497" w:rsidRPr="00105130" w:rsidRDefault="006E54AA"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 xml:space="preserve">Así también </w:t>
      </w:r>
      <w:r w:rsidR="00033497" w:rsidRPr="00105130">
        <w:rPr>
          <w:rFonts w:ascii="Palatino Linotype" w:hAnsi="Palatino Linotype"/>
          <w:color w:val="000000" w:themeColor="text1"/>
        </w:rPr>
        <w:t>, se considera que para que los Sujetos Obligado justifiquen que realizaron una búsqueda exhaustiva y razonable, deben indicar de manera clara, lo siguiente:</w:t>
      </w:r>
    </w:p>
    <w:p w:rsidR="00033497" w:rsidRPr="00105130" w:rsidRDefault="00033497" w:rsidP="00105130">
      <w:pPr>
        <w:numPr>
          <w:ilvl w:val="0"/>
          <w:numId w:val="29"/>
        </w:numPr>
        <w:spacing w:line="360" w:lineRule="auto"/>
        <w:ind w:left="0" w:right="1" w:firstLine="0"/>
        <w:contextualSpacing/>
        <w:jc w:val="both"/>
        <w:rPr>
          <w:rFonts w:ascii="Palatino Linotype" w:hAnsi="Palatino Linotype"/>
          <w:i/>
          <w:color w:val="000000" w:themeColor="text1"/>
        </w:rPr>
      </w:pPr>
      <w:r w:rsidRPr="00105130">
        <w:rPr>
          <w:rFonts w:ascii="Palatino Linotype" w:hAnsi="Palatino Linotype"/>
          <w:i/>
          <w:color w:val="000000" w:themeColor="text1"/>
        </w:rPr>
        <w:t xml:space="preserve">Las áreas donde se buscó la información; </w:t>
      </w:r>
    </w:p>
    <w:p w:rsidR="00033497" w:rsidRPr="00105130" w:rsidRDefault="00033497" w:rsidP="00105130">
      <w:pPr>
        <w:numPr>
          <w:ilvl w:val="0"/>
          <w:numId w:val="29"/>
        </w:numPr>
        <w:spacing w:line="360" w:lineRule="auto"/>
        <w:ind w:left="0" w:right="1" w:firstLine="0"/>
        <w:contextualSpacing/>
        <w:jc w:val="both"/>
        <w:rPr>
          <w:rFonts w:ascii="Palatino Linotype" w:hAnsi="Palatino Linotype"/>
          <w:i/>
          <w:color w:val="000000" w:themeColor="text1"/>
        </w:rPr>
      </w:pPr>
      <w:r w:rsidRPr="00105130">
        <w:rPr>
          <w:rFonts w:ascii="Palatino Linotype" w:hAnsi="Palatino Linotype"/>
          <w:i/>
          <w:color w:val="000000" w:themeColor="text1"/>
        </w:rPr>
        <w:t xml:space="preserve">Tipo de archivos buscados (físicos o electrónicos); </w:t>
      </w:r>
    </w:p>
    <w:p w:rsidR="00033497" w:rsidRPr="00105130" w:rsidRDefault="00033497" w:rsidP="00105130">
      <w:pPr>
        <w:numPr>
          <w:ilvl w:val="0"/>
          <w:numId w:val="29"/>
        </w:numPr>
        <w:spacing w:line="360" w:lineRule="auto"/>
        <w:ind w:left="0" w:right="1" w:firstLine="0"/>
        <w:contextualSpacing/>
        <w:jc w:val="both"/>
        <w:rPr>
          <w:rFonts w:ascii="Palatino Linotype" w:hAnsi="Palatino Linotype"/>
          <w:i/>
          <w:color w:val="000000" w:themeColor="text1"/>
        </w:rPr>
      </w:pPr>
      <w:r w:rsidRPr="00105130">
        <w:rPr>
          <w:rFonts w:ascii="Palatino Linotype" w:hAnsi="Palatino Linotype"/>
          <w:i/>
          <w:color w:val="000000" w:themeColor="text1"/>
        </w:rPr>
        <w:t xml:space="preserve">Los criterios de búsqueda utilizados, y </w:t>
      </w:r>
    </w:p>
    <w:p w:rsidR="00033497" w:rsidRPr="00105130" w:rsidRDefault="00033497" w:rsidP="00105130">
      <w:pPr>
        <w:numPr>
          <w:ilvl w:val="0"/>
          <w:numId w:val="29"/>
        </w:numPr>
        <w:spacing w:line="360" w:lineRule="auto"/>
        <w:ind w:left="0" w:right="1" w:firstLine="0"/>
        <w:contextualSpacing/>
        <w:jc w:val="both"/>
        <w:rPr>
          <w:rFonts w:ascii="Palatino Linotype" w:hAnsi="Palatino Linotype"/>
          <w:i/>
          <w:color w:val="000000" w:themeColor="text1"/>
        </w:rPr>
      </w:pPr>
      <w:r w:rsidRPr="00105130">
        <w:rPr>
          <w:rFonts w:ascii="Palatino Linotype" w:hAnsi="Palatino Linotype"/>
          <w:i/>
          <w:color w:val="000000" w:themeColor="text1"/>
        </w:rPr>
        <w:t>Las circunstancias que fueron tomadas en cuenta.</w:t>
      </w:r>
    </w:p>
    <w:p w:rsidR="00033497" w:rsidRPr="00105130" w:rsidRDefault="00033497" w:rsidP="00105130">
      <w:pPr>
        <w:spacing w:line="360" w:lineRule="auto"/>
        <w:ind w:right="1"/>
        <w:jc w:val="both"/>
        <w:rPr>
          <w:rFonts w:ascii="Palatino Linotype" w:hAnsi="Palatino Linotype"/>
          <w:color w:val="000000" w:themeColor="text1"/>
        </w:rPr>
      </w:pPr>
    </w:p>
    <w:p w:rsidR="00033497" w:rsidRPr="00105130" w:rsidRDefault="00033497" w:rsidP="00105130">
      <w:pPr>
        <w:pStyle w:val="Prrafodelista"/>
        <w:numPr>
          <w:ilvl w:val="0"/>
          <w:numId w:val="11"/>
        </w:numPr>
        <w:spacing w:line="360" w:lineRule="auto"/>
        <w:ind w:left="0" w:right="1" w:firstLine="0"/>
        <w:jc w:val="both"/>
        <w:rPr>
          <w:rFonts w:ascii="Palatino Linotype" w:hAnsi="Palatino Linotype"/>
          <w:color w:val="000000" w:themeColor="text1"/>
        </w:rPr>
      </w:pPr>
      <w:r w:rsidRPr="00105130">
        <w:rPr>
          <w:rFonts w:ascii="Palatino Linotype" w:hAnsi="Palatino Linotype"/>
          <w:color w:val="000000" w:themeColor="text1"/>
        </w:rPr>
        <w:t xml:space="preserve">Conforme a lo anterior, el Sujeto Obligado </w:t>
      </w:r>
      <w:r w:rsidR="00504E90" w:rsidRPr="00105130">
        <w:rPr>
          <w:rFonts w:ascii="Palatino Linotype" w:hAnsi="Palatino Linotype"/>
          <w:color w:val="000000" w:themeColor="text1"/>
        </w:rPr>
        <w:t>fue omiso en señalar</w:t>
      </w:r>
      <w:r w:rsidRPr="00105130">
        <w:rPr>
          <w:rFonts w:ascii="Palatino Linotype" w:hAnsi="Palatino Linotype"/>
          <w:color w:val="000000" w:themeColor="text1"/>
        </w:rPr>
        <w:t xml:space="preserve"> </w:t>
      </w:r>
      <w:r w:rsidR="00504E90" w:rsidRPr="00105130">
        <w:rPr>
          <w:rFonts w:ascii="Palatino Linotype" w:hAnsi="Palatino Linotype"/>
          <w:color w:val="000000" w:themeColor="text1"/>
        </w:rPr>
        <w:t>el</w:t>
      </w:r>
      <w:r w:rsidRPr="00105130">
        <w:rPr>
          <w:rFonts w:ascii="Palatino Linotype" w:hAnsi="Palatino Linotype"/>
          <w:color w:val="000000" w:themeColor="text1"/>
        </w:rPr>
        <w:t xml:space="preserve"> tipo de archivos </w:t>
      </w:r>
      <w:r w:rsidR="00504E90" w:rsidRPr="00105130">
        <w:rPr>
          <w:rFonts w:ascii="Palatino Linotype" w:hAnsi="Palatino Linotype"/>
          <w:color w:val="000000" w:themeColor="text1"/>
        </w:rPr>
        <w:t>en que buscó</w:t>
      </w:r>
      <w:r w:rsidRPr="00105130">
        <w:rPr>
          <w:rFonts w:ascii="Palatino Linotype" w:hAnsi="Palatino Linotype"/>
          <w:color w:val="000000" w:themeColor="text1"/>
        </w:rPr>
        <w:t xml:space="preserve">, </w:t>
      </w:r>
      <w:r w:rsidR="00504E90" w:rsidRPr="00105130">
        <w:rPr>
          <w:rFonts w:ascii="Palatino Linotype" w:hAnsi="Palatino Linotype"/>
          <w:color w:val="000000" w:themeColor="text1"/>
        </w:rPr>
        <w:t>prescindió de</w:t>
      </w:r>
      <w:r w:rsidRPr="00105130">
        <w:rPr>
          <w:rFonts w:ascii="Palatino Linotype" w:hAnsi="Palatino Linotype"/>
          <w:color w:val="000000" w:themeColor="text1"/>
        </w:rPr>
        <w:t xml:space="preserve"> los criterios o circunstancias tomadas en cuenta </w:t>
      </w:r>
      <w:r w:rsidR="00504E90" w:rsidRPr="00105130">
        <w:rPr>
          <w:rFonts w:ascii="Palatino Linotype" w:hAnsi="Palatino Linotype"/>
          <w:color w:val="000000" w:themeColor="text1"/>
        </w:rPr>
        <w:t xml:space="preserve">para tal fin, </w:t>
      </w:r>
      <w:r w:rsidRPr="00105130">
        <w:rPr>
          <w:rFonts w:ascii="Palatino Linotype" w:hAnsi="Palatino Linotype"/>
          <w:color w:val="000000" w:themeColor="text1"/>
        </w:rPr>
        <w:t xml:space="preserve">pues únicamente </w:t>
      </w:r>
      <w:r w:rsidR="00504E90" w:rsidRPr="00105130">
        <w:rPr>
          <w:rFonts w:ascii="Palatino Linotype" w:hAnsi="Palatino Linotype"/>
          <w:color w:val="000000" w:themeColor="text1"/>
        </w:rPr>
        <w:t>apuntó al cú</w:t>
      </w:r>
      <w:r w:rsidRPr="00105130">
        <w:rPr>
          <w:rFonts w:ascii="Palatino Linotype" w:hAnsi="Palatino Linotype"/>
          <w:color w:val="000000" w:themeColor="text1"/>
        </w:rPr>
        <w:t>mulo de información donde se localizaba, sin señalar cuantas facturas se habían emitido</w:t>
      </w:r>
      <w:r w:rsidR="00504E90" w:rsidRPr="00105130">
        <w:rPr>
          <w:rFonts w:ascii="Palatino Linotype" w:hAnsi="Palatino Linotype"/>
          <w:color w:val="000000" w:themeColor="text1"/>
        </w:rPr>
        <w:t xml:space="preserve"> en la temporalidad requerida</w:t>
      </w:r>
      <w:r w:rsidRPr="00105130">
        <w:rPr>
          <w:rFonts w:ascii="Palatino Linotype" w:hAnsi="Palatino Linotype"/>
          <w:color w:val="000000" w:themeColor="text1"/>
        </w:rPr>
        <w:t xml:space="preserve">; lo cual toma relevancia, pues se pudo realizar una búsqueda en el diario general de pólizas o estados de cuenta bancarios, para verificar en </w:t>
      </w:r>
      <w:r w:rsidR="00504E90" w:rsidRPr="00105130">
        <w:rPr>
          <w:rFonts w:ascii="Palatino Linotype" w:hAnsi="Palatino Linotype"/>
          <w:color w:val="000000" w:themeColor="text1"/>
        </w:rPr>
        <w:t>qué</w:t>
      </w:r>
      <w:r w:rsidRPr="00105130">
        <w:rPr>
          <w:rFonts w:ascii="Palatino Linotype" w:hAnsi="Palatino Linotype"/>
          <w:color w:val="000000" w:themeColor="text1"/>
        </w:rPr>
        <w:t xml:space="preserve"> momento se había erogado un monto mayor a </w:t>
      </w:r>
      <w:r w:rsidR="00504E90" w:rsidRPr="00105130">
        <w:rPr>
          <w:rFonts w:ascii="Palatino Linotype" w:hAnsi="Palatino Linotype"/>
          <w:color w:val="000000" w:themeColor="text1"/>
        </w:rPr>
        <w:t>diez</w:t>
      </w:r>
      <w:r w:rsidRPr="00105130">
        <w:rPr>
          <w:rFonts w:ascii="Palatino Linotype" w:hAnsi="Palatino Linotype"/>
          <w:color w:val="000000" w:themeColor="text1"/>
        </w:rPr>
        <w:t xml:space="preserve"> millones de pesos, con el fin de localizar las facturas específicas.</w:t>
      </w:r>
    </w:p>
    <w:p w:rsidR="00033497" w:rsidRPr="00105130" w:rsidRDefault="00504E90" w:rsidP="00105130">
      <w:pPr>
        <w:pStyle w:val="Prrafodelista"/>
        <w:numPr>
          <w:ilvl w:val="0"/>
          <w:numId w:val="11"/>
        </w:numPr>
        <w:spacing w:line="360" w:lineRule="auto"/>
        <w:ind w:left="0" w:right="1" w:firstLine="0"/>
        <w:jc w:val="both"/>
        <w:rPr>
          <w:rFonts w:ascii="Palatino Linotype" w:eastAsia="Calibri" w:hAnsi="Palatino Linotype" w:cs="Tahoma"/>
          <w:b/>
          <w:bCs/>
          <w:iCs/>
          <w:color w:val="000000" w:themeColor="text1"/>
          <w:lang w:val="es-ES" w:eastAsia="es-ES_tradnl"/>
        </w:rPr>
      </w:pPr>
      <w:r w:rsidRPr="00105130">
        <w:rPr>
          <w:rFonts w:ascii="Palatino Linotype" w:eastAsia="Calibri" w:hAnsi="Palatino Linotype" w:cs="Tahoma"/>
          <w:iCs/>
          <w:color w:val="000000" w:themeColor="text1"/>
          <w:lang w:val="es-ES" w:eastAsia="es-ES_tradnl"/>
        </w:rPr>
        <w:lastRenderedPageBreak/>
        <w:t xml:space="preserve">Por lo que </w:t>
      </w:r>
      <w:r w:rsidR="00033497" w:rsidRPr="00105130">
        <w:rPr>
          <w:rFonts w:ascii="Palatino Linotype" w:eastAsia="Calibri" w:hAnsi="Palatino Linotype" w:cs="Tahoma"/>
          <w:iCs/>
          <w:color w:val="000000" w:themeColor="text1"/>
          <w:lang w:val="es-ES" w:eastAsia="es-ES_tradnl"/>
        </w:rPr>
        <w:t>se logra vislumbrar que el Sujeto Obligado no atendió de manera correcta la solicitud de acceso a la informació</w:t>
      </w:r>
      <w:r w:rsidRPr="00105130">
        <w:rPr>
          <w:rFonts w:ascii="Palatino Linotype" w:eastAsia="Calibri" w:hAnsi="Palatino Linotype" w:cs="Tahoma"/>
          <w:iCs/>
          <w:color w:val="000000" w:themeColor="text1"/>
          <w:lang w:val="es-ES" w:eastAsia="es-ES_tradnl"/>
        </w:rPr>
        <w:t xml:space="preserve">n y no se tiene certeza de que la </w:t>
      </w:r>
      <w:r w:rsidR="00033497" w:rsidRPr="00105130">
        <w:rPr>
          <w:rFonts w:ascii="Palatino Linotype" w:eastAsia="Calibri" w:hAnsi="Palatino Linotype" w:cs="Tahoma"/>
          <w:iCs/>
          <w:color w:val="000000" w:themeColor="text1"/>
          <w:lang w:val="es-ES" w:eastAsia="es-ES_tradnl"/>
        </w:rPr>
        <w:t>información que puso a disposición</w:t>
      </w:r>
      <w:r w:rsidRPr="00105130">
        <w:rPr>
          <w:rFonts w:ascii="Palatino Linotype" w:eastAsia="Calibri" w:hAnsi="Palatino Linotype" w:cs="Tahoma"/>
          <w:iCs/>
          <w:color w:val="000000" w:themeColor="text1"/>
          <w:lang w:val="es-ES" w:eastAsia="es-ES_tradnl"/>
        </w:rPr>
        <w:t xml:space="preserve"> del Recurrente</w:t>
      </w:r>
      <w:r w:rsidR="00033497" w:rsidRPr="00105130">
        <w:rPr>
          <w:rFonts w:ascii="Palatino Linotype" w:eastAsia="Calibri" w:hAnsi="Palatino Linotype" w:cs="Tahoma"/>
          <w:iCs/>
          <w:color w:val="000000" w:themeColor="text1"/>
          <w:lang w:val="es-ES" w:eastAsia="es-ES_tradnl"/>
        </w:rPr>
        <w:t xml:space="preserve"> tanto en respuesta, como Informe Justificado, dé cuenta </w:t>
      </w:r>
      <w:r w:rsidRPr="00105130">
        <w:rPr>
          <w:rFonts w:ascii="Palatino Linotype" w:eastAsia="Calibri" w:hAnsi="Palatino Linotype" w:cs="Tahoma"/>
          <w:iCs/>
          <w:color w:val="000000" w:themeColor="text1"/>
          <w:lang w:val="es-ES" w:eastAsia="es-ES_tradnl"/>
        </w:rPr>
        <w:t>a</w:t>
      </w:r>
      <w:r w:rsidR="00033497" w:rsidRPr="00105130">
        <w:rPr>
          <w:rFonts w:ascii="Palatino Linotype" w:eastAsia="Calibri" w:hAnsi="Palatino Linotype" w:cs="Tahoma"/>
          <w:iCs/>
          <w:color w:val="000000" w:themeColor="text1"/>
          <w:lang w:val="es-ES" w:eastAsia="es-ES_tradnl"/>
        </w:rPr>
        <w:t xml:space="preserve"> lo solicitado, toda vez que lo puesto a disposición no corresponde a la información específica requerida, lo cual da como resultado que el agravio sea </w:t>
      </w:r>
      <w:r w:rsidR="00033497" w:rsidRPr="00105130">
        <w:rPr>
          <w:rFonts w:ascii="Palatino Linotype" w:eastAsia="Calibri" w:hAnsi="Palatino Linotype" w:cs="Tahoma"/>
          <w:b/>
          <w:bCs/>
          <w:iCs/>
          <w:color w:val="000000" w:themeColor="text1"/>
          <w:lang w:val="es-ES" w:eastAsia="es-ES_tradnl"/>
        </w:rPr>
        <w:t>FUNDADO.</w:t>
      </w:r>
    </w:p>
    <w:p w:rsidR="00033497" w:rsidRPr="00105130" w:rsidRDefault="00033497" w:rsidP="00105130">
      <w:pPr>
        <w:spacing w:line="360" w:lineRule="auto"/>
        <w:ind w:right="1"/>
        <w:contextualSpacing/>
        <w:jc w:val="both"/>
        <w:rPr>
          <w:rFonts w:ascii="Palatino Linotype" w:eastAsia="Calibri" w:hAnsi="Palatino Linotype" w:cs="Tahoma"/>
          <w:b/>
          <w:bCs/>
          <w:iCs/>
          <w:color w:val="000000" w:themeColor="text1"/>
          <w:lang w:val="es-ES" w:eastAsia="es-ES_tradnl"/>
        </w:rPr>
      </w:pPr>
    </w:p>
    <w:p w:rsidR="00D45FD4" w:rsidRPr="00105130" w:rsidRDefault="00D45FD4" w:rsidP="00105130">
      <w:pPr>
        <w:pStyle w:val="Prrafodelista"/>
        <w:numPr>
          <w:ilvl w:val="0"/>
          <w:numId w:val="11"/>
        </w:numPr>
        <w:shd w:val="clear" w:color="auto" w:fill="FDFCFB"/>
        <w:spacing w:line="360" w:lineRule="auto"/>
        <w:ind w:left="0" w:right="1" w:firstLine="0"/>
        <w:jc w:val="both"/>
        <w:rPr>
          <w:rFonts w:ascii="Palatino Linotype" w:eastAsia="Times New Roman" w:hAnsi="Palatino Linotype" w:cs="Times New Roman"/>
          <w:color w:val="000000" w:themeColor="text1"/>
          <w:lang w:val="es-MX" w:eastAsia="es-MX"/>
        </w:rPr>
      </w:pPr>
      <w:r w:rsidRPr="00105130">
        <w:rPr>
          <w:rFonts w:ascii="Palatino Linotype" w:eastAsia="Times New Roman" w:hAnsi="Palatino Linotype" w:cs="Times New Roman"/>
          <w:color w:val="000000" w:themeColor="text1"/>
          <w:lang w:val="es-ES" w:eastAsia="es-MX"/>
        </w:rPr>
        <w:t>Asim</w:t>
      </w:r>
      <w:r w:rsidR="008478F1" w:rsidRPr="00105130">
        <w:rPr>
          <w:rFonts w:ascii="Palatino Linotype" w:eastAsia="Times New Roman" w:hAnsi="Palatino Linotype" w:cs="Times New Roman"/>
          <w:color w:val="000000" w:themeColor="text1"/>
          <w:lang w:val="es-ES" w:eastAsia="es-MX"/>
        </w:rPr>
        <w:t>ismo</w:t>
      </w:r>
      <w:r w:rsidRPr="00105130">
        <w:rPr>
          <w:rFonts w:ascii="Palatino Linotype" w:eastAsia="Times New Roman" w:hAnsi="Palatino Linotype" w:cs="Times New Roman"/>
          <w:color w:val="000000" w:themeColor="text1"/>
          <w:lang w:val="es-ES" w:eastAsia="es-MX"/>
        </w:rPr>
        <w:t>, </w:t>
      </w:r>
      <w:r w:rsidRPr="00105130">
        <w:rPr>
          <w:rFonts w:ascii="Palatino Linotype" w:eastAsia="Times New Roman" w:hAnsi="Palatino Linotype" w:cs="Times New Roman"/>
          <w:color w:val="000000" w:themeColor="text1"/>
          <w:lang w:val="es-MX" w:eastAsia="es-MX"/>
        </w:rPr>
        <w:t>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F750F" w:rsidRPr="00105130" w:rsidRDefault="009F750F" w:rsidP="00105130">
      <w:pPr>
        <w:shd w:val="clear" w:color="auto" w:fill="FDFCFB"/>
        <w:spacing w:line="360" w:lineRule="auto"/>
        <w:ind w:right="1"/>
        <w:jc w:val="both"/>
        <w:rPr>
          <w:rFonts w:ascii="Palatino Linotype" w:eastAsia="Times New Roman" w:hAnsi="Palatino Linotype" w:cs="Times New Roman"/>
          <w:color w:val="000000" w:themeColor="text1"/>
          <w:lang w:val="es-MX" w:eastAsia="es-MX"/>
        </w:rPr>
      </w:pPr>
    </w:p>
    <w:p w:rsidR="009F750F" w:rsidRPr="00105130" w:rsidRDefault="009F750F" w:rsidP="00105130">
      <w:pPr>
        <w:pStyle w:val="Prrafodelista"/>
        <w:numPr>
          <w:ilvl w:val="0"/>
          <w:numId w:val="16"/>
        </w:numPr>
        <w:shd w:val="clear" w:color="auto" w:fill="FDFCFB"/>
        <w:spacing w:line="360" w:lineRule="auto"/>
        <w:ind w:left="0" w:right="1" w:firstLine="0"/>
        <w:jc w:val="both"/>
        <w:rPr>
          <w:rFonts w:ascii="Palatino Linotype" w:eastAsia="Times New Roman" w:hAnsi="Palatino Linotype" w:cs="Times New Roman"/>
          <w:color w:val="000000" w:themeColor="text1"/>
          <w:lang w:eastAsia="es-MX"/>
        </w:rPr>
      </w:pPr>
      <w:r w:rsidRPr="00105130">
        <w:rPr>
          <w:rFonts w:ascii="Palatino Linotype" w:eastAsia="Times New Roman" w:hAnsi="Palatino Linotype" w:cs="Times New Roman"/>
          <w:color w:val="000000" w:themeColor="text1"/>
          <w:lang w:eastAsia="es-MX"/>
        </w:rPr>
        <w:t>Como apoyo a lo anterior, es aplicable el Criterio 03-17, emitido por el Instituto Nacional de Transparencia, Acceso a la Información y Protección de Datos Personales, que dice:</w:t>
      </w:r>
    </w:p>
    <w:p w:rsidR="009F750F" w:rsidRPr="00105130" w:rsidRDefault="009F750F" w:rsidP="00105130">
      <w:pPr>
        <w:shd w:val="clear" w:color="auto" w:fill="FDFCFB"/>
        <w:ind w:right="1"/>
        <w:jc w:val="both"/>
        <w:rPr>
          <w:rFonts w:ascii="Palatino Linotype" w:eastAsia="Times New Roman" w:hAnsi="Palatino Linotype" w:cs="Times New Roman"/>
          <w:color w:val="000000" w:themeColor="text1"/>
          <w:lang w:eastAsia="es-MX"/>
        </w:rPr>
      </w:pPr>
      <w:r w:rsidRPr="00105130">
        <w:rPr>
          <w:rFonts w:ascii="Palatino Linotype" w:eastAsia="Times New Roman" w:hAnsi="Palatino Linotype" w:cs="Times New Roman"/>
          <w:color w:val="000000" w:themeColor="text1"/>
          <w:lang w:val="es-ES" w:eastAsia="es-MX"/>
        </w:rPr>
        <w:t> </w:t>
      </w:r>
      <w:r w:rsidRPr="00105130">
        <w:rPr>
          <w:rFonts w:ascii="Palatino Linotype" w:eastAsia="Times New Roman" w:hAnsi="Palatino Linotype" w:cs="Times New Roman"/>
          <w:b/>
          <w:bCs/>
          <w:i/>
          <w:iCs/>
          <w:color w:val="000000" w:themeColor="text1"/>
          <w:lang w:eastAsia="es-MX"/>
        </w:rPr>
        <w:t>“No existe obligación de elaborar documentos ad hoc para atender las solicitudes de acceso a la información.</w:t>
      </w:r>
      <w:r w:rsidRPr="00105130">
        <w:rPr>
          <w:rFonts w:ascii="Palatino Linotype" w:eastAsia="Times New Roman" w:hAnsi="Palatino Linotype" w:cs="Times New Roman"/>
          <w:i/>
          <w:iCs/>
          <w:color w:val="000000" w:themeColor="text1"/>
          <w:lang w:eastAsia="es-MX"/>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F750F" w:rsidRPr="00105130" w:rsidRDefault="009F750F" w:rsidP="00105130">
      <w:pPr>
        <w:shd w:val="clear" w:color="auto" w:fill="FDFCFB"/>
        <w:ind w:right="1"/>
        <w:jc w:val="both"/>
        <w:rPr>
          <w:rFonts w:ascii="Palatino Linotype" w:eastAsia="Times New Roman" w:hAnsi="Palatino Linotype" w:cs="Times New Roman"/>
          <w:color w:val="000000" w:themeColor="text1"/>
          <w:lang w:eastAsia="es-MX"/>
        </w:rPr>
      </w:pPr>
      <w:r w:rsidRPr="00105130">
        <w:rPr>
          <w:rFonts w:ascii="Palatino Linotype" w:eastAsia="Times New Roman" w:hAnsi="Palatino Linotype" w:cs="Times New Roman"/>
          <w:i/>
          <w:iCs/>
          <w:color w:val="000000" w:themeColor="text1"/>
          <w:lang w:eastAsia="es-MX"/>
        </w:rPr>
        <w:t> </w:t>
      </w:r>
    </w:p>
    <w:p w:rsidR="009F750F" w:rsidRPr="00105130" w:rsidRDefault="009F750F" w:rsidP="00105130">
      <w:pPr>
        <w:shd w:val="clear" w:color="auto" w:fill="FDFCFB"/>
        <w:ind w:right="1"/>
        <w:jc w:val="both"/>
        <w:rPr>
          <w:rFonts w:ascii="Palatino Linotype" w:eastAsia="Times New Roman" w:hAnsi="Palatino Linotype" w:cs="Times New Roman"/>
          <w:color w:val="000000" w:themeColor="text1"/>
          <w:lang w:eastAsia="es-MX"/>
        </w:rPr>
      </w:pPr>
      <w:r w:rsidRPr="00105130">
        <w:rPr>
          <w:rFonts w:ascii="Palatino Linotype" w:eastAsia="Times New Roman" w:hAnsi="Palatino Linotype" w:cs="Times New Roman"/>
          <w:i/>
          <w:iCs/>
          <w:color w:val="000000" w:themeColor="text1"/>
          <w:lang w:eastAsia="es-MX"/>
        </w:rPr>
        <w:t>Resoluciones:</w:t>
      </w:r>
    </w:p>
    <w:p w:rsidR="009F750F" w:rsidRPr="00105130" w:rsidRDefault="009F750F" w:rsidP="00105130">
      <w:pPr>
        <w:shd w:val="clear" w:color="auto" w:fill="FDFCFB"/>
        <w:ind w:right="1"/>
        <w:jc w:val="both"/>
        <w:rPr>
          <w:rFonts w:ascii="Palatino Linotype" w:eastAsia="Times New Roman" w:hAnsi="Palatino Linotype" w:cs="Times New Roman"/>
          <w:color w:val="000000" w:themeColor="text1"/>
          <w:lang w:eastAsia="es-MX"/>
        </w:rPr>
      </w:pPr>
      <w:r w:rsidRPr="00105130">
        <w:rPr>
          <w:rFonts w:ascii="Palatino Linotype" w:eastAsia="Times New Roman" w:hAnsi="Palatino Linotype" w:cs="Times New Roman"/>
          <w:i/>
          <w:iCs/>
          <w:color w:val="000000" w:themeColor="text1"/>
          <w:lang w:eastAsia="es-MX"/>
        </w:rPr>
        <w:t> RRA 0050/16. Instituto Nacional para la Evaluación de la Educación. 13 julio de 2016. Por unanimidad. Comisionado Ponente: Francisco Javier Acuña Llamas.</w:t>
      </w:r>
    </w:p>
    <w:p w:rsidR="009F750F" w:rsidRPr="00105130" w:rsidRDefault="009F750F" w:rsidP="00105130">
      <w:pPr>
        <w:shd w:val="clear" w:color="auto" w:fill="FDFCFB"/>
        <w:ind w:right="1"/>
        <w:jc w:val="both"/>
        <w:rPr>
          <w:rFonts w:ascii="Palatino Linotype" w:eastAsia="Times New Roman" w:hAnsi="Palatino Linotype" w:cs="Times New Roman"/>
          <w:color w:val="000000" w:themeColor="text1"/>
          <w:lang w:eastAsia="es-MX"/>
        </w:rPr>
      </w:pPr>
      <w:r w:rsidRPr="00105130">
        <w:rPr>
          <w:rFonts w:ascii="Palatino Linotype" w:eastAsia="Times New Roman" w:hAnsi="Palatino Linotype" w:cs="Times New Roman"/>
          <w:i/>
          <w:iCs/>
          <w:color w:val="000000" w:themeColor="text1"/>
          <w:lang w:eastAsia="es-MX"/>
        </w:rPr>
        <w:lastRenderedPageBreak/>
        <w:t> RRA 0310/16. Instituto Nacional de Transparencia, Acceso a la Información y Protección de Datos Personales. 10 de agosto de 2016. Por unanimidad. Comisionada Ponente. Areli Cano Guadiana.</w:t>
      </w:r>
    </w:p>
    <w:p w:rsidR="009F750F" w:rsidRPr="00105130" w:rsidRDefault="009F750F" w:rsidP="00105130">
      <w:pPr>
        <w:shd w:val="clear" w:color="auto" w:fill="FDFCFB"/>
        <w:ind w:right="1"/>
        <w:jc w:val="both"/>
        <w:rPr>
          <w:rFonts w:ascii="Palatino Linotype" w:eastAsia="Times New Roman" w:hAnsi="Palatino Linotype" w:cs="Times New Roman"/>
          <w:color w:val="000000" w:themeColor="text1"/>
          <w:lang w:eastAsia="es-MX"/>
        </w:rPr>
      </w:pPr>
      <w:r w:rsidRPr="00105130">
        <w:rPr>
          <w:rFonts w:ascii="Palatino Linotype" w:eastAsia="Times New Roman" w:hAnsi="Palatino Linotype" w:cs="Times New Roman"/>
          <w:i/>
          <w:iCs/>
          <w:color w:val="000000" w:themeColor="text1"/>
          <w:lang w:eastAsia="es-MX"/>
        </w:rPr>
        <w:t> RRA 1889/16. Secretaría de Hacienda y Crédito Público. 05 de octubre de 2016. Por unanimidad. Comisionada Ponente. Ximena Puente de la Mora.”</w:t>
      </w:r>
    </w:p>
    <w:p w:rsidR="00D45FD4" w:rsidRPr="00105130" w:rsidRDefault="00D45FD4" w:rsidP="00105130">
      <w:pPr>
        <w:shd w:val="clear" w:color="auto" w:fill="FDFCFB"/>
        <w:spacing w:line="360" w:lineRule="auto"/>
        <w:ind w:right="1"/>
        <w:jc w:val="both"/>
        <w:rPr>
          <w:rFonts w:ascii="Palatino Linotype" w:eastAsia="Times New Roman" w:hAnsi="Palatino Linotype" w:cs="Times New Roman"/>
          <w:color w:val="000000" w:themeColor="text1"/>
          <w:lang w:val="es-MX" w:eastAsia="es-MX"/>
        </w:rPr>
      </w:pPr>
      <w:r w:rsidRPr="00105130">
        <w:rPr>
          <w:rFonts w:ascii="Palatino Linotype" w:eastAsia="Times New Roman" w:hAnsi="Palatino Linotype" w:cs="Times New Roman"/>
          <w:b/>
          <w:bCs/>
          <w:color w:val="000000" w:themeColor="text1"/>
          <w:lang w:val="es-MX" w:eastAsia="es-MX"/>
        </w:rPr>
        <w:t> </w:t>
      </w:r>
    </w:p>
    <w:p w:rsidR="00D45FD4" w:rsidRPr="00105130" w:rsidRDefault="00D45FD4" w:rsidP="00105130">
      <w:pPr>
        <w:pStyle w:val="Prrafodelista"/>
        <w:numPr>
          <w:ilvl w:val="0"/>
          <w:numId w:val="16"/>
        </w:numPr>
        <w:shd w:val="clear" w:color="auto" w:fill="FDFCFB"/>
        <w:spacing w:line="360" w:lineRule="auto"/>
        <w:ind w:left="0" w:right="1" w:firstLine="0"/>
        <w:jc w:val="both"/>
        <w:rPr>
          <w:rFonts w:ascii="Palatino Linotype" w:eastAsia="Times New Roman" w:hAnsi="Palatino Linotype" w:cs="Times New Roman"/>
          <w:color w:val="000000" w:themeColor="text1"/>
          <w:lang w:val="es-MX" w:eastAsia="es-MX"/>
        </w:rPr>
      </w:pPr>
      <w:r w:rsidRPr="00105130">
        <w:rPr>
          <w:rFonts w:ascii="Palatino Linotype" w:eastAsia="Times New Roman" w:hAnsi="Palatino Linotype" w:cs="Times New Roman"/>
          <w:color w:val="000000" w:themeColor="text1"/>
          <w:lang w:val="es-MX" w:eastAsia="es-MX"/>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rsidR="00D45FD4" w:rsidRPr="00105130" w:rsidRDefault="00D45FD4" w:rsidP="001110B2">
      <w:pPr>
        <w:shd w:val="clear" w:color="auto" w:fill="FDFCFB"/>
        <w:spacing w:line="360" w:lineRule="auto"/>
        <w:ind w:right="1"/>
        <w:jc w:val="both"/>
        <w:rPr>
          <w:rFonts w:ascii="Palatino Linotype" w:eastAsia="Times New Roman" w:hAnsi="Palatino Linotype" w:cs="Times New Roman"/>
          <w:color w:val="000000" w:themeColor="text1"/>
          <w:lang w:val="es-MX" w:eastAsia="es-MX"/>
        </w:rPr>
      </w:pPr>
      <w:r w:rsidRPr="00105130">
        <w:rPr>
          <w:rFonts w:ascii="Palatino Linotype" w:eastAsia="Times New Roman" w:hAnsi="Palatino Linotype" w:cs="Times New Roman"/>
          <w:color w:val="000000" w:themeColor="text1"/>
          <w:lang w:val="es-ES" w:eastAsia="es-MX"/>
        </w:rPr>
        <w:t> </w:t>
      </w:r>
      <w:r w:rsidRPr="00105130">
        <w:rPr>
          <w:rFonts w:ascii="Palatino Linotype" w:eastAsia="Times New Roman" w:hAnsi="Palatino Linotype" w:cs="Times New Roman"/>
          <w:b/>
          <w:bCs/>
          <w:i/>
          <w:iCs/>
          <w:color w:val="000000" w:themeColor="text1"/>
          <w:lang w:val="es-MX" w:eastAsia="es-MX"/>
        </w:rPr>
        <w:t>“Artículo 3.</w:t>
      </w:r>
      <w:r w:rsidRPr="00105130">
        <w:rPr>
          <w:rFonts w:ascii="Palatino Linotype" w:eastAsia="Times New Roman" w:hAnsi="Palatino Linotype" w:cs="Times New Roman"/>
          <w:i/>
          <w:iCs/>
          <w:color w:val="000000" w:themeColor="text1"/>
          <w:lang w:val="es-MX" w:eastAsia="es-MX"/>
        </w:rPr>
        <w:t> Para los efectos de la presente Ley se entenderá por:</w:t>
      </w:r>
    </w:p>
    <w:p w:rsidR="00D45FD4" w:rsidRPr="00105130" w:rsidRDefault="00D45FD4" w:rsidP="00105130">
      <w:pPr>
        <w:shd w:val="clear" w:color="auto" w:fill="FDFCFB"/>
        <w:spacing w:line="276" w:lineRule="auto"/>
        <w:ind w:right="1"/>
        <w:jc w:val="both"/>
        <w:rPr>
          <w:rFonts w:ascii="Palatino Linotype" w:eastAsia="Times New Roman" w:hAnsi="Palatino Linotype" w:cs="Times New Roman"/>
          <w:color w:val="000000" w:themeColor="text1"/>
          <w:lang w:val="es-MX" w:eastAsia="es-MX"/>
        </w:rPr>
      </w:pPr>
      <w:r w:rsidRPr="00105130">
        <w:rPr>
          <w:rFonts w:ascii="Palatino Linotype" w:eastAsia="Times New Roman" w:hAnsi="Palatino Linotype" w:cs="Times New Roman"/>
          <w:i/>
          <w:iCs/>
          <w:color w:val="000000" w:themeColor="text1"/>
          <w:lang w:val="es-MX" w:eastAsia="es-MX"/>
        </w:rPr>
        <w:t>(…)</w:t>
      </w:r>
    </w:p>
    <w:p w:rsidR="00D45FD4" w:rsidRPr="00105130" w:rsidRDefault="00D45FD4" w:rsidP="00105130">
      <w:pPr>
        <w:shd w:val="clear" w:color="auto" w:fill="FDFCFB"/>
        <w:spacing w:line="276" w:lineRule="auto"/>
        <w:ind w:right="1"/>
        <w:jc w:val="both"/>
        <w:rPr>
          <w:rFonts w:ascii="Palatino Linotype" w:eastAsia="Times New Roman" w:hAnsi="Palatino Linotype" w:cs="Times New Roman"/>
          <w:color w:val="000000" w:themeColor="text1"/>
          <w:lang w:val="es-MX" w:eastAsia="es-MX"/>
        </w:rPr>
      </w:pPr>
      <w:r w:rsidRPr="00105130">
        <w:rPr>
          <w:rFonts w:ascii="Palatino Linotype" w:eastAsia="Times New Roman" w:hAnsi="Palatino Linotype" w:cs="Times New Roman"/>
          <w:b/>
          <w:bCs/>
          <w:i/>
          <w:iCs/>
          <w:color w:val="000000" w:themeColor="text1"/>
          <w:lang w:val="es-MX" w:eastAsia="es-MX"/>
        </w:rPr>
        <w:t>XI. Documento:</w:t>
      </w:r>
      <w:r w:rsidRPr="00105130">
        <w:rPr>
          <w:rFonts w:ascii="Palatino Linotype" w:eastAsia="Times New Roman" w:hAnsi="Palatino Linotype" w:cs="Times New Roman"/>
          <w:i/>
          <w:iCs/>
          <w:color w:val="000000" w:themeColor="text1"/>
          <w:lang w:val="es-MX" w:eastAsia="es-MX"/>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05130">
        <w:rPr>
          <w:rFonts w:ascii="Palatino Linotype" w:eastAsia="Times New Roman" w:hAnsi="Palatino Linotype" w:cs="Times New Roman"/>
          <w:b/>
          <w:bCs/>
          <w:i/>
          <w:iCs/>
          <w:color w:val="000000" w:themeColor="text1"/>
          <w:lang w:val="es-MX" w:eastAsia="es-MX"/>
        </w:rPr>
        <w:t>Los documentos podrán estar en cualquier medio, sea escrito, impreso, sonoro, visual, electrónico, informático u holográfico;</w:t>
      </w:r>
    </w:p>
    <w:p w:rsidR="00D45FD4" w:rsidRPr="00105130" w:rsidRDefault="00D45FD4" w:rsidP="00105130">
      <w:pPr>
        <w:shd w:val="clear" w:color="auto" w:fill="FDFCFB"/>
        <w:spacing w:line="276" w:lineRule="auto"/>
        <w:ind w:right="1"/>
        <w:jc w:val="both"/>
        <w:rPr>
          <w:rFonts w:ascii="Palatino Linotype" w:eastAsia="Times New Roman" w:hAnsi="Palatino Linotype" w:cs="Times New Roman"/>
          <w:color w:val="000000" w:themeColor="text1"/>
          <w:lang w:val="es-MX" w:eastAsia="es-MX"/>
        </w:rPr>
      </w:pPr>
      <w:r w:rsidRPr="00105130">
        <w:rPr>
          <w:rFonts w:ascii="Palatino Linotype" w:eastAsia="Times New Roman" w:hAnsi="Palatino Linotype" w:cs="Times New Roman"/>
          <w:i/>
          <w:iCs/>
          <w:color w:val="000000" w:themeColor="text1"/>
          <w:lang w:val="es-MX" w:eastAsia="es-MX"/>
        </w:rPr>
        <w:t>(…)”</w:t>
      </w:r>
    </w:p>
    <w:p w:rsidR="00D45FD4" w:rsidRPr="00105130" w:rsidRDefault="00D45FD4" w:rsidP="00105130">
      <w:pPr>
        <w:shd w:val="clear" w:color="auto" w:fill="FDFCFB"/>
        <w:spacing w:line="600" w:lineRule="auto"/>
        <w:ind w:right="1"/>
        <w:jc w:val="both"/>
        <w:rPr>
          <w:rFonts w:ascii="Palatino Linotype" w:eastAsia="Times New Roman" w:hAnsi="Palatino Linotype" w:cs="Times New Roman"/>
          <w:color w:val="000000" w:themeColor="text1"/>
          <w:lang w:val="es-MX" w:eastAsia="es-MX"/>
        </w:rPr>
      </w:pPr>
      <w:r w:rsidRPr="00105130">
        <w:rPr>
          <w:rFonts w:ascii="Palatino Linotype" w:eastAsia="Times New Roman" w:hAnsi="Palatino Linotype" w:cs="Times New Roman"/>
          <w:b/>
          <w:bCs/>
          <w:color w:val="000000" w:themeColor="text1"/>
          <w:lang w:val="es-MX" w:eastAsia="es-MX"/>
        </w:rPr>
        <w:t> </w:t>
      </w:r>
    </w:p>
    <w:p w:rsidR="00D45FD4" w:rsidRPr="00105130" w:rsidRDefault="00D45FD4" w:rsidP="00105130">
      <w:pPr>
        <w:pStyle w:val="Prrafodelista"/>
        <w:numPr>
          <w:ilvl w:val="0"/>
          <w:numId w:val="16"/>
        </w:numPr>
        <w:shd w:val="clear" w:color="auto" w:fill="FDFCFB"/>
        <w:spacing w:line="360" w:lineRule="auto"/>
        <w:ind w:left="0" w:right="1" w:firstLine="0"/>
        <w:jc w:val="both"/>
        <w:rPr>
          <w:rFonts w:ascii="Palatino Linotype" w:eastAsia="Times New Roman" w:hAnsi="Palatino Linotype" w:cs="Times New Roman"/>
          <w:color w:val="000000" w:themeColor="text1"/>
          <w:lang w:val="es-MX" w:eastAsia="es-MX"/>
        </w:rPr>
      </w:pPr>
      <w:r w:rsidRPr="00105130">
        <w:rPr>
          <w:rFonts w:ascii="Palatino Linotype" w:eastAsia="Times New Roman" w:hAnsi="Palatino Linotype" w:cs="Times New Roman"/>
          <w:color w:val="000000" w:themeColor="text1"/>
          <w:lang w:val="es-ES" w:eastAsia="es-MX"/>
        </w:rPr>
        <w:t>Siendo </w:t>
      </w:r>
      <w:r w:rsidRPr="00105130">
        <w:rPr>
          <w:rFonts w:ascii="Palatino Linotype" w:eastAsia="Times New Roman" w:hAnsi="Palatino Linotype" w:cs="Times New Roman"/>
          <w:color w:val="000000" w:themeColor="text1"/>
          <w:lang w:val="es-MX" w:eastAsia="es-MX"/>
        </w:rPr>
        <w:t xml:space="preserve">aplicable el Criterio de interpretación en el orden administrativo número 0002- 11, emitido por Acuerdo del Pleno del Instituto de Transparencia y Acceso a la Información Pública del Estado de México y Municipios; publicado en el Periódico Oficial </w:t>
      </w:r>
      <w:r w:rsidRPr="00105130">
        <w:rPr>
          <w:rFonts w:ascii="Palatino Linotype" w:eastAsia="Times New Roman" w:hAnsi="Palatino Linotype" w:cs="Times New Roman"/>
          <w:color w:val="000000" w:themeColor="text1"/>
          <w:lang w:val="es-MX" w:eastAsia="es-MX"/>
        </w:rPr>
        <w:lastRenderedPageBreak/>
        <w:t>del Gobierno del Estado Libre y Soberano de México “Gaceta del Gobierno”, el diecinueve de octubre de dos mil once, cuyo rubro y texto dispone:</w:t>
      </w:r>
    </w:p>
    <w:p w:rsidR="00D45FD4" w:rsidRPr="00105130" w:rsidRDefault="00D45FD4" w:rsidP="001110B2">
      <w:pPr>
        <w:shd w:val="clear" w:color="auto" w:fill="FDFCFB"/>
        <w:spacing w:line="360" w:lineRule="atLeast"/>
        <w:ind w:right="1"/>
        <w:jc w:val="both"/>
        <w:rPr>
          <w:rFonts w:ascii="Palatino Linotype" w:eastAsia="Times New Roman" w:hAnsi="Palatino Linotype" w:cs="Times New Roman"/>
          <w:color w:val="000000" w:themeColor="text1"/>
          <w:lang w:val="es-MX" w:eastAsia="es-MX"/>
        </w:rPr>
      </w:pPr>
      <w:r w:rsidRPr="00105130">
        <w:rPr>
          <w:rFonts w:ascii="Palatino Linotype" w:eastAsia="Times New Roman" w:hAnsi="Palatino Linotype" w:cs="Times New Roman"/>
          <w:color w:val="000000" w:themeColor="text1"/>
          <w:lang w:val="es-ES" w:eastAsia="es-MX"/>
        </w:rPr>
        <w:t> </w:t>
      </w:r>
      <w:r w:rsidRPr="00105130">
        <w:rPr>
          <w:rFonts w:ascii="Palatino Linotype" w:eastAsia="Times New Roman" w:hAnsi="Palatino Linotype" w:cs="Times New Roman"/>
          <w:i/>
          <w:iCs/>
          <w:color w:val="000000" w:themeColor="text1"/>
          <w:lang w:val="es-MX" w:eastAsia="es-MX"/>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896CA8" w:rsidRPr="00105130" w:rsidRDefault="00685D5F" w:rsidP="00105130">
      <w:pPr>
        <w:spacing w:line="600" w:lineRule="auto"/>
        <w:ind w:right="1"/>
        <w:contextualSpacing/>
        <w:jc w:val="both"/>
        <w:rPr>
          <w:rFonts w:ascii="Palatino Linotype" w:eastAsia="Cambria" w:hAnsi="Palatino Linotype" w:cs="Times New Roman"/>
          <w:color w:val="000000" w:themeColor="text1"/>
          <w:highlight w:val="yellow"/>
          <w:lang w:val="es-ES" w:eastAsia="en-US"/>
        </w:rPr>
      </w:pPr>
      <w:r w:rsidRPr="00105130">
        <w:rPr>
          <w:rFonts w:ascii="Palatino Linotype" w:hAnsi="Palatino Linotype"/>
          <w:iCs/>
          <w:color w:val="000000" w:themeColor="text1"/>
          <w:lang w:val="es-MX"/>
        </w:rPr>
        <w:t xml:space="preserve"> </w:t>
      </w:r>
    </w:p>
    <w:p w:rsidR="00896CA8" w:rsidRPr="00105130" w:rsidRDefault="00896CA8" w:rsidP="00105130">
      <w:pPr>
        <w:numPr>
          <w:ilvl w:val="0"/>
          <w:numId w:val="16"/>
        </w:numPr>
        <w:spacing w:line="360" w:lineRule="auto"/>
        <w:ind w:left="0" w:right="1" w:firstLine="0"/>
        <w:contextualSpacing/>
        <w:jc w:val="both"/>
        <w:rPr>
          <w:rFonts w:ascii="Palatino Linotype" w:eastAsia="Cambria" w:hAnsi="Palatino Linotype" w:cs="Times New Roman"/>
          <w:color w:val="000000" w:themeColor="text1"/>
          <w:lang w:val="es-ES" w:eastAsia="en-US"/>
        </w:rPr>
      </w:pPr>
      <w:r w:rsidRPr="00105130">
        <w:rPr>
          <w:rFonts w:ascii="Palatino Linotype" w:eastAsia="Cambria" w:hAnsi="Palatino Linotype" w:cs="Times New Roman"/>
          <w:color w:val="000000" w:themeColor="text1"/>
          <w:lang w:val="es-ES" w:eastAsia="en-US"/>
        </w:rPr>
        <w:t>Seguidamente</w:t>
      </w:r>
      <w:r w:rsidR="00E874D6" w:rsidRPr="00105130">
        <w:rPr>
          <w:rFonts w:ascii="Palatino Linotype" w:eastAsia="Cambria" w:hAnsi="Palatino Linotype" w:cs="Times New Roman"/>
          <w:color w:val="000000" w:themeColor="text1"/>
          <w:lang w:val="es-ES" w:eastAsia="en-US"/>
        </w:rPr>
        <w:t>,</w:t>
      </w:r>
      <w:r w:rsidRPr="00105130">
        <w:rPr>
          <w:rFonts w:ascii="Palatino Linotype" w:eastAsia="Cambria" w:hAnsi="Palatino Linotype" w:cs="Times New Roman"/>
          <w:color w:val="000000" w:themeColor="text1"/>
          <w:lang w:val="es-ES" w:eastAsia="en-US"/>
        </w:rPr>
        <w:t xml:space="preserve"> si de</w:t>
      </w:r>
      <w:r w:rsidR="0079388B" w:rsidRPr="00105130">
        <w:rPr>
          <w:rFonts w:ascii="Palatino Linotype" w:eastAsia="Cambria" w:hAnsi="Palatino Linotype" w:cs="Times New Roman"/>
          <w:color w:val="000000" w:themeColor="text1"/>
          <w:lang w:val="es-ES" w:eastAsia="en-US"/>
        </w:rPr>
        <w:t xml:space="preserve"> </w:t>
      </w:r>
      <w:r w:rsidRPr="00105130">
        <w:rPr>
          <w:rFonts w:ascii="Palatino Linotype" w:eastAsia="Cambria" w:hAnsi="Palatino Linotype" w:cs="Times New Roman"/>
          <w:color w:val="000000" w:themeColor="text1"/>
          <w:lang w:val="es-ES" w:eastAsia="en-US"/>
        </w:rPr>
        <w:t>l</w:t>
      </w:r>
      <w:r w:rsidR="0056186D" w:rsidRPr="00105130">
        <w:rPr>
          <w:rFonts w:ascii="Palatino Linotype" w:eastAsia="Cambria" w:hAnsi="Palatino Linotype" w:cs="Times New Roman"/>
          <w:color w:val="000000" w:themeColor="text1"/>
          <w:lang w:val="es-ES" w:eastAsia="en-US"/>
        </w:rPr>
        <w:t xml:space="preserve">a solicitud referida </w:t>
      </w:r>
      <w:r w:rsidRPr="00105130">
        <w:rPr>
          <w:rFonts w:ascii="Palatino Linotype" w:eastAsia="Cambria" w:hAnsi="Palatino Linotype" w:cs="Times New Roman"/>
          <w:color w:val="000000" w:themeColor="text1"/>
          <w:lang w:val="es-ES" w:eastAsia="en-US"/>
        </w:rPr>
        <w:t>hubi</w:t>
      </w:r>
      <w:r w:rsidR="006F29FB" w:rsidRPr="00105130">
        <w:rPr>
          <w:rFonts w:ascii="Palatino Linotype" w:eastAsia="Cambria" w:hAnsi="Palatino Linotype" w:cs="Times New Roman"/>
          <w:color w:val="000000" w:themeColor="text1"/>
          <w:lang w:val="es-ES" w:eastAsia="en-US"/>
        </w:rPr>
        <w:t xml:space="preserve">eran </w:t>
      </w:r>
      <w:r w:rsidR="0079388B" w:rsidRPr="00105130">
        <w:rPr>
          <w:rFonts w:ascii="Palatino Linotype" w:eastAsia="Cambria" w:hAnsi="Palatino Linotype" w:cs="Times New Roman"/>
          <w:color w:val="000000" w:themeColor="text1"/>
          <w:lang w:val="es-ES" w:eastAsia="en-US"/>
        </w:rPr>
        <w:t xml:space="preserve">datos </w:t>
      </w:r>
      <w:r w:rsidR="006F29FB" w:rsidRPr="00105130">
        <w:rPr>
          <w:rFonts w:ascii="Palatino Linotype" w:eastAsia="Cambria" w:hAnsi="Palatino Linotype" w:cs="Times New Roman"/>
          <w:color w:val="000000" w:themeColor="text1"/>
          <w:lang w:val="es-ES" w:eastAsia="en-US"/>
        </w:rPr>
        <w:t>que no debier</w:t>
      </w:r>
      <w:r w:rsidR="0079388B" w:rsidRPr="00105130">
        <w:rPr>
          <w:rFonts w:ascii="Palatino Linotype" w:eastAsia="Cambria" w:hAnsi="Palatino Linotype" w:cs="Times New Roman"/>
          <w:color w:val="000000" w:themeColor="text1"/>
          <w:lang w:val="es-ES" w:eastAsia="en-US"/>
        </w:rPr>
        <w:t>an  ser público</w:t>
      </w:r>
      <w:r w:rsidRPr="00105130">
        <w:rPr>
          <w:rFonts w:ascii="Palatino Linotype" w:eastAsia="Cambria" w:hAnsi="Palatino Linotype" w:cs="Times New Roman"/>
          <w:color w:val="000000" w:themeColor="text1"/>
          <w:lang w:val="es-ES" w:eastAsia="en-US"/>
        </w:rPr>
        <w:t>s</w:t>
      </w:r>
      <w:r w:rsidR="006F29FB" w:rsidRPr="00105130">
        <w:rPr>
          <w:rFonts w:ascii="Palatino Linotype" w:eastAsia="Cambria" w:hAnsi="Palatino Linotype" w:cs="Times New Roman"/>
          <w:color w:val="000000" w:themeColor="text1"/>
          <w:lang w:val="es-ES" w:eastAsia="en-US"/>
        </w:rPr>
        <w:t>,</w:t>
      </w:r>
      <w:r w:rsidRPr="00105130">
        <w:rPr>
          <w:rFonts w:ascii="Palatino Linotype" w:eastAsia="Cambria" w:hAnsi="Palatino Linotype" w:cs="Times New Roman"/>
          <w:color w:val="000000" w:themeColor="text1"/>
          <w:lang w:val="es-ES" w:eastAsia="en-US"/>
        </w:rPr>
        <w:t xml:space="preserve"> el </w:t>
      </w:r>
      <w:r w:rsidRPr="00105130">
        <w:rPr>
          <w:rFonts w:ascii="Palatino Linotype" w:eastAsia="Cambria" w:hAnsi="Palatino Linotype" w:cs="Times New Roman"/>
          <w:b/>
          <w:color w:val="000000" w:themeColor="text1"/>
          <w:lang w:val="es-ES" w:eastAsia="en-US"/>
        </w:rPr>
        <w:t xml:space="preserve">SUJETO OBLIGADO </w:t>
      </w:r>
      <w:r w:rsidRPr="00105130">
        <w:rPr>
          <w:rFonts w:ascii="Palatino Linotype" w:eastAsia="Cambria" w:hAnsi="Palatino Linotype" w:cs="Times New Roman"/>
          <w:color w:val="000000" w:themeColor="text1"/>
          <w:lang w:val="es-ES" w:eastAsia="en-US"/>
        </w:rPr>
        <w:t>deberá de emitir el Acuerdo de Clasificación de Información del Comité de Transparencia, mediante el cual de manera fundada y motivada exponga las razones por las cuales dich</w:t>
      </w:r>
      <w:r w:rsidR="0079388B" w:rsidRPr="00105130">
        <w:rPr>
          <w:rFonts w:ascii="Palatino Linotype" w:eastAsia="Cambria" w:hAnsi="Palatino Linotype" w:cs="Times New Roman"/>
          <w:color w:val="000000" w:themeColor="text1"/>
          <w:lang w:val="es-ES" w:eastAsia="en-US"/>
        </w:rPr>
        <w:t>os datos</w:t>
      </w:r>
      <w:r w:rsidRPr="00105130">
        <w:rPr>
          <w:rFonts w:ascii="Palatino Linotype" w:eastAsia="Cambria" w:hAnsi="Palatino Linotype" w:cs="Times New Roman"/>
          <w:color w:val="000000" w:themeColor="text1"/>
          <w:lang w:val="es-ES" w:eastAsia="en-US"/>
        </w:rPr>
        <w:t xml:space="preserve"> no pueden ser del conocimiento del </w:t>
      </w:r>
      <w:r w:rsidRPr="00105130">
        <w:rPr>
          <w:rFonts w:ascii="Palatino Linotype" w:eastAsia="Cambria" w:hAnsi="Palatino Linotype" w:cs="Times New Roman"/>
          <w:b/>
          <w:color w:val="000000" w:themeColor="text1"/>
          <w:lang w:val="es-ES" w:eastAsia="en-US"/>
        </w:rPr>
        <w:t xml:space="preserve">RECURRENTE. </w:t>
      </w:r>
    </w:p>
    <w:p w:rsidR="00896CA8" w:rsidRPr="00105130" w:rsidRDefault="00896CA8" w:rsidP="00105130">
      <w:pPr>
        <w:ind w:right="1"/>
        <w:rPr>
          <w:rFonts w:ascii="Palatino Linotype" w:eastAsia="Cambria" w:hAnsi="Palatino Linotype" w:cs="Times New Roman"/>
          <w:color w:val="000000" w:themeColor="text1"/>
          <w:lang w:val="es-ES" w:eastAsia="en-US"/>
        </w:rPr>
      </w:pPr>
    </w:p>
    <w:p w:rsidR="00CA6299" w:rsidRPr="00105130" w:rsidRDefault="00685D5F" w:rsidP="00105130">
      <w:pPr>
        <w:pStyle w:val="Prrafodelista"/>
        <w:numPr>
          <w:ilvl w:val="3"/>
          <w:numId w:val="17"/>
        </w:numPr>
        <w:spacing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t xml:space="preserve">Es por lo </w:t>
      </w:r>
      <w:r w:rsidR="009F750F" w:rsidRPr="00105130">
        <w:rPr>
          <w:rFonts w:ascii="Palatino Linotype" w:eastAsia="Palatino Linotype" w:hAnsi="Palatino Linotype" w:cs="Palatino Linotype"/>
          <w:color w:val="000000" w:themeColor="text1"/>
        </w:rPr>
        <w:t>expuesto</w:t>
      </w:r>
      <w:r w:rsidRPr="00105130">
        <w:rPr>
          <w:rFonts w:ascii="Palatino Linotype" w:eastAsia="Palatino Linotype" w:hAnsi="Palatino Linotype" w:cs="Palatino Linotype"/>
          <w:color w:val="000000" w:themeColor="text1"/>
        </w:rPr>
        <w:t xml:space="preserve"> que resulta dable </w:t>
      </w:r>
      <w:r w:rsidR="00A00FA8" w:rsidRPr="00105130">
        <w:rPr>
          <w:rFonts w:ascii="Palatino Linotype" w:eastAsia="Palatino Linotype" w:hAnsi="Palatino Linotype" w:cs="Palatino Linotype"/>
          <w:b/>
          <w:color w:val="000000" w:themeColor="text1"/>
        </w:rPr>
        <w:t>RE</w:t>
      </w:r>
      <w:r w:rsidR="00411587" w:rsidRPr="00105130">
        <w:rPr>
          <w:rFonts w:ascii="Palatino Linotype" w:eastAsia="Palatino Linotype" w:hAnsi="Palatino Linotype" w:cs="Palatino Linotype"/>
          <w:b/>
          <w:color w:val="000000" w:themeColor="text1"/>
        </w:rPr>
        <w:t xml:space="preserve">VOCAR </w:t>
      </w:r>
      <w:r w:rsidRPr="00105130">
        <w:rPr>
          <w:rFonts w:ascii="Palatino Linotype" w:eastAsia="Palatino Linotype" w:hAnsi="Palatino Linotype" w:cs="Palatino Linotype"/>
          <w:color w:val="000000" w:themeColor="text1"/>
        </w:rPr>
        <w:t xml:space="preserve">la respuesta del SUJETO OBLIGADO y </w:t>
      </w:r>
      <w:r w:rsidR="00411587" w:rsidRPr="00105130">
        <w:rPr>
          <w:rFonts w:ascii="Palatino Linotype" w:eastAsia="Palatino Linotype" w:hAnsi="Palatino Linotype" w:cs="Palatino Linotype"/>
          <w:color w:val="000000" w:themeColor="text1"/>
        </w:rPr>
        <w:t xml:space="preserve">entregar </w:t>
      </w:r>
      <w:r w:rsidR="00CA6299" w:rsidRPr="00105130">
        <w:rPr>
          <w:rFonts w:ascii="Palatino Linotype" w:eastAsia="Palatino Linotype" w:hAnsi="Palatino Linotype" w:cs="Palatino Linotype"/>
          <w:color w:val="000000" w:themeColor="text1"/>
        </w:rPr>
        <w:t xml:space="preserve">de ser procedente en versión pública </w:t>
      </w:r>
      <w:r w:rsidR="0056186D" w:rsidRPr="00105130">
        <w:rPr>
          <w:rFonts w:ascii="Palatino Linotype" w:hAnsi="Palatino Linotype"/>
          <w:color w:val="000000" w:themeColor="text1"/>
        </w:rPr>
        <w:t>las facturas</w:t>
      </w:r>
      <w:r w:rsidR="00CA6299" w:rsidRPr="00105130">
        <w:rPr>
          <w:rFonts w:ascii="Palatino Linotype" w:hAnsi="Palatino Linotype"/>
          <w:color w:val="000000" w:themeColor="text1"/>
        </w:rPr>
        <w:t xml:space="preserve"> donde consten tod</w:t>
      </w:r>
      <w:r w:rsidR="009F750F" w:rsidRPr="00105130">
        <w:rPr>
          <w:rFonts w:ascii="Palatino Linotype" w:hAnsi="Palatino Linotype"/>
          <w:color w:val="000000" w:themeColor="text1"/>
        </w:rPr>
        <w:t>os los pagos realizados a particulares por montos superiores a diez millones de pesos correspondientes al ejercicio fiscal dos mil veinticuatro.</w:t>
      </w:r>
    </w:p>
    <w:p w:rsidR="00685D5F" w:rsidRPr="00105130" w:rsidRDefault="00685D5F" w:rsidP="00105130">
      <w:pPr>
        <w:pBdr>
          <w:top w:val="nil"/>
          <w:left w:val="nil"/>
          <w:bottom w:val="nil"/>
          <w:right w:val="nil"/>
          <w:between w:val="nil"/>
        </w:pBdr>
        <w:spacing w:line="360" w:lineRule="auto"/>
        <w:ind w:right="1"/>
        <w:contextualSpacing/>
        <w:jc w:val="both"/>
        <w:rPr>
          <w:rFonts w:ascii="Palatino Linotype" w:hAnsi="Palatino Linotype" w:cs="Arial"/>
          <w:b/>
          <w:color w:val="000000" w:themeColor="text1"/>
        </w:rPr>
      </w:pPr>
      <w:r w:rsidRPr="00105130">
        <w:rPr>
          <w:rFonts w:ascii="Palatino Linotype" w:eastAsia="Palatino Linotype" w:hAnsi="Palatino Linotype" w:cs="Palatino Linotype"/>
          <w:b/>
          <w:color w:val="000000" w:themeColor="text1"/>
        </w:rPr>
        <w:t xml:space="preserve"> </w:t>
      </w:r>
    </w:p>
    <w:p w:rsidR="00685D5F" w:rsidRPr="00105130" w:rsidRDefault="00685D5F" w:rsidP="00105130">
      <w:pPr>
        <w:keepNext/>
        <w:keepLines/>
        <w:spacing w:after="160"/>
        <w:ind w:right="1"/>
        <w:outlineLvl w:val="0"/>
        <w:rPr>
          <w:rFonts w:ascii="Palatino Linotype" w:eastAsiaTheme="majorEastAsia" w:hAnsi="Palatino Linotype" w:cstheme="majorBidi"/>
          <w:b/>
          <w:color w:val="000000" w:themeColor="text1"/>
          <w:lang w:val="es-MX" w:eastAsia="en-US"/>
        </w:rPr>
      </w:pPr>
      <w:bookmarkStart w:id="15" w:name="_Toc87549682"/>
      <w:r w:rsidRPr="00105130">
        <w:rPr>
          <w:rFonts w:ascii="Palatino Linotype" w:eastAsiaTheme="majorEastAsia" w:hAnsi="Palatino Linotype" w:cstheme="majorBidi"/>
          <w:b/>
          <w:color w:val="000000" w:themeColor="text1"/>
          <w:lang w:val="es-MX" w:eastAsia="en-US"/>
        </w:rPr>
        <w:lastRenderedPageBreak/>
        <w:t>QUINTO. De la versión pública.</w:t>
      </w:r>
      <w:bookmarkEnd w:id="15"/>
    </w:p>
    <w:p w:rsidR="00685D5F" w:rsidRPr="00105130" w:rsidRDefault="00685D5F" w:rsidP="00105130">
      <w:pPr>
        <w:keepNext/>
        <w:keepLines/>
        <w:numPr>
          <w:ilvl w:val="0"/>
          <w:numId w:val="2"/>
        </w:numPr>
        <w:tabs>
          <w:tab w:val="left" w:pos="284"/>
          <w:tab w:val="num" w:pos="360"/>
        </w:tabs>
        <w:spacing w:after="160"/>
        <w:ind w:left="0" w:right="1" w:firstLine="0"/>
        <w:outlineLvl w:val="0"/>
        <w:rPr>
          <w:rFonts w:ascii="Palatino Linotype" w:eastAsiaTheme="majorEastAsia" w:hAnsi="Palatino Linotype" w:cs="Times New Roman"/>
          <w:b/>
          <w:color w:val="000000" w:themeColor="text1"/>
          <w:lang w:val="es-MX" w:eastAsia="es-ES_tradnl"/>
        </w:rPr>
      </w:pPr>
      <w:bookmarkStart w:id="16" w:name="_Toc48135362"/>
      <w:bookmarkStart w:id="17" w:name="_Toc72309902"/>
      <w:bookmarkStart w:id="18" w:name="_Toc73643041"/>
      <w:bookmarkStart w:id="19" w:name="_Toc73911519"/>
      <w:bookmarkStart w:id="20" w:name="_Toc87549683"/>
      <w:r w:rsidRPr="00105130">
        <w:rPr>
          <w:rFonts w:ascii="Palatino Linotype" w:eastAsiaTheme="majorEastAsia" w:hAnsi="Palatino Linotype" w:cs="Times New Roman"/>
          <w:b/>
          <w:color w:val="000000" w:themeColor="text1"/>
          <w:lang w:val="es-MX" w:eastAsia="es-ES_tradnl"/>
        </w:rPr>
        <w:t>Nociones generales.</w:t>
      </w:r>
      <w:bookmarkEnd w:id="16"/>
      <w:bookmarkEnd w:id="17"/>
      <w:bookmarkEnd w:id="18"/>
      <w:bookmarkEnd w:id="19"/>
      <w:bookmarkEnd w:id="20"/>
      <w:r w:rsidRPr="00105130">
        <w:rPr>
          <w:rFonts w:ascii="Palatino Linotype" w:eastAsiaTheme="majorEastAsia" w:hAnsi="Palatino Linotype" w:cs="Times New Roman"/>
          <w:b/>
          <w:color w:val="000000" w:themeColor="text1"/>
          <w:lang w:val="es-MX" w:eastAsia="es-ES_tradnl"/>
        </w:rPr>
        <w:t xml:space="preserve"> </w:t>
      </w:r>
    </w:p>
    <w:p w:rsidR="00685D5F" w:rsidRPr="00105130" w:rsidRDefault="00685D5F" w:rsidP="00105130">
      <w:pPr>
        <w:numPr>
          <w:ilvl w:val="0"/>
          <w:numId w:val="20"/>
        </w:numPr>
        <w:spacing w:line="360" w:lineRule="auto"/>
        <w:ind w:left="0" w:right="1" w:firstLine="0"/>
        <w:contextualSpacing/>
        <w:jc w:val="both"/>
        <w:rPr>
          <w:rFonts w:ascii="Palatino Linotype" w:eastAsiaTheme="minorHAnsi" w:hAnsi="Palatino Linotype" w:cs="Arial"/>
          <w:color w:val="000000" w:themeColor="text1"/>
          <w:lang w:val="es-MX" w:eastAsia="en-US"/>
        </w:rPr>
      </w:pPr>
      <w:r w:rsidRPr="00105130">
        <w:rPr>
          <w:rFonts w:ascii="Palatino Linotype" w:eastAsiaTheme="minorHAnsi" w:hAnsi="Palatino Linotype" w:cs="Arial"/>
          <w:color w:val="000000" w:themeColor="text1"/>
          <w:lang w:val="es-MX" w:eastAsia="en-US"/>
        </w:rPr>
        <w:t xml:space="preserve">Debe destacarse, que debido a la información solicitada por el </w:t>
      </w:r>
      <w:r w:rsidRPr="00105130">
        <w:rPr>
          <w:rFonts w:ascii="Palatino Linotype" w:eastAsiaTheme="minorHAnsi" w:hAnsi="Palatino Linotype" w:cs="Arial"/>
          <w:b/>
          <w:bCs/>
          <w:color w:val="000000" w:themeColor="text1"/>
          <w:lang w:val="es-MX" w:eastAsia="en-US"/>
        </w:rPr>
        <w:t>RECURRENTE</w:t>
      </w:r>
      <w:r w:rsidRPr="00105130">
        <w:rPr>
          <w:rFonts w:ascii="Palatino Linotype" w:eastAsiaTheme="minorHAnsi" w:hAnsi="Palatino Linotype" w:cs="Arial"/>
          <w:b/>
          <w:color w:val="000000" w:themeColor="text1"/>
          <w:lang w:val="es-MX" w:eastAsia="en-US"/>
        </w:rPr>
        <w:t xml:space="preserve">, </w:t>
      </w:r>
      <w:r w:rsidRPr="00105130">
        <w:rPr>
          <w:rFonts w:ascii="Palatino Linotype" w:eastAsiaTheme="minorHAnsi" w:hAnsi="Palatino Linotype" w:cs="Arial"/>
          <w:color w:val="000000" w:themeColor="text1"/>
          <w:lang w:val="es-MX" w:eastAsia="en-US"/>
        </w:rPr>
        <w:t xml:space="preserve">pueden obrar datos personales susceptibles de protegerse, así como información susceptible de clasificarse como confidencial,  por lo que, el </w:t>
      </w:r>
      <w:r w:rsidRPr="00105130">
        <w:rPr>
          <w:rFonts w:ascii="Palatino Linotype" w:eastAsiaTheme="minorHAnsi" w:hAnsi="Palatino Linotype" w:cs="Arial"/>
          <w:b/>
          <w:bCs/>
          <w:color w:val="000000" w:themeColor="text1"/>
          <w:lang w:val="es-MX" w:eastAsia="en-US"/>
        </w:rPr>
        <w:t xml:space="preserve">SUJETO OBLIGADO </w:t>
      </w:r>
      <w:r w:rsidRPr="00105130">
        <w:rPr>
          <w:rFonts w:ascii="Palatino Linotype" w:eastAsiaTheme="minorHAnsi" w:hAnsi="Palatino Linotype" w:cs="Arial"/>
          <w:color w:val="000000" w:themeColor="text1"/>
          <w:lang w:val="es-MX" w:eastAsia="en-US"/>
        </w:rPr>
        <w:t xml:space="preserve">deberá de hacer la adecuada versión pública, protegiendo los datos que no son susceptibles de ser proporcionados. </w:t>
      </w:r>
    </w:p>
    <w:p w:rsidR="00685D5F" w:rsidRPr="00105130" w:rsidRDefault="00685D5F" w:rsidP="00105130">
      <w:pPr>
        <w:tabs>
          <w:tab w:val="left" w:pos="284"/>
        </w:tabs>
        <w:spacing w:after="160" w:line="360" w:lineRule="auto"/>
        <w:ind w:right="1"/>
        <w:contextualSpacing/>
        <w:jc w:val="both"/>
        <w:rPr>
          <w:rFonts w:ascii="Palatino Linotype" w:eastAsia="MS Mincho" w:hAnsi="Palatino Linotype"/>
          <w:color w:val="000000" w:themeColor="text1"/>
          <w:highlight w:val="yellow"/>
          <w:lang w:val="es-ES" w:eastAsia="en-US"/>
        </w:rPr>
      </w:pPr>
    </w:p>
    <w:p w:rsidR="00685D5F" w:rsidRPr="00105130" w:rsidRDefault="00685D5F" w:rsidP="00105130">
      <w:pPr>
        <w:numPr>
          <w:ilvl w:val="0"/>
          <w:numId w:val="20"/>
        </w:numPr>
        <w:tabs>
          <w:tab w:val="left" w:pos="284"/>
        </w:tabs>
        <w:spacing w:after="160" w:line="360" w:lineRule="auto"/>
        <w:ind w:left="0" w:right="1" w:firstLine="0"/>
        <w:contextualSpacing/>
        <w:jc w:val="both"/>
        <w:rPr>
          <w:rFonts w:ascii="Palatino Linotype" w:eastAsiaTheme="minorHAnsi" w:hAnsi="Palatino Linotype" w:cs="Arial"/>
          <w:color w:val="000000" w:themeColor="text1"/>
          <w:lang w:val="es-MX" w:eastAsia="en-US"/>
        </w:rPr>
      </w:pPr>
      <w:r w:rsidRPr="00105130">
        <w:rPr>
          <w:rFonts w:ascii="Palatino Linotype" w:eastAsiaTheme="minorHAnsi" w:hAnsi="Palatino Linotype" w:cs="Arial"/>
          <w:color w:val="000000" w:themeColor="text1"/>
          <w:lang w:val="es-MX" w:eastAsia="en-US"/>
        </w:rPr>
        <w:t xml:space="preserve">No pasa desapercibido para este Órgano Garante que los </w:t>
      </w:r>
      <w:r w:rsidRPr="00105130">
        <w:rPr>
          <w:rFonts w:ascii="Palatino Linotype" w:eastAsiaTheme="minorHAnsi" w:hAnsi="Palatino Linotype" w:cs="Arial"/>
          <w:bCs/>
          <w:color w:val="000000" w:themeColor="text1"/>
          <w:lang w:val="es-MX" w:eastAsia="en-US"/>
        </w:rPr>
        <w:t>sujetos obligados</w:t>
      </w:r>
      <w:r w:rsidRPr="00105130">
        <w:rPr>
          <w:rFonts w:ascii="Palatino Linotype" w:eastAsiaTheme="minorHAnsi" w:hAnsi="Palatino Linotype" w:cs="Arial"/>
          <w:b/>
          <w:bCs/>
          <w:color w:val="000000" w:themeColor="text1"/>
          <w:lang w:val="es-MX" w:eastAsia="en-US"/>
        </w:rPr>
        <w:t xml:space="preserve"> </w:t>
      </w:r>
      <w:r w:rsidRPr="00105130">
        <w:rPr>
          <w:rFonts w:ascii="Palatino Linotype" w:eastAsiaTheme="minorHAnsi" w:hAnsi="Palatino Linotype" w:cs="Arial"/>
          <w:color w:val="000000" w:themeColor="text1"/>
          <w:lang w:val="es-MX" w:eastAsia="en-US"/>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85D5F" w:rsidRPr="00105130" w:rsidRDefault="00685D5F" w:rsidP="00105130">
      <w:pPr>
        <w:tabs>
          <w:tab w:val="left" w:pos="284"/>
        </w:tabs>
        <w:spacing w:after="160" w:line="360" w:lineRule="auto"/>
        <w:ind w:right="1"/>
        <w:contextualSpacing/>
        <w:jc w:val="both"/>
        <w:rPr>
          <w:rFonts w:ascii="Palatino Linotype" w:eastAsiaTheme="minorHAnsi" w:hAnsi="Palatino Linotype" w:cs="Arial"/>
          <w:color w:val="000000" w:themeColor="text1"/>
          <w:lang w:val="es-MX" w:eastAsia="en-US"/>
        </w:rPr>
      </w:pPr>
    </w:p>
    <w:tbl>
      <w:tblPr>
        <w:tblStyle w:val="Tablanormal1"/>
        <w:tblW w:w="9693" w:type="dxa"/>
        <w:tblLook w:val="04A0" w:firstRow="1" w:lastRow="0" w:firstColumn="1" w:lastColumn="0" w:noHBand="0" w:noVBand="1"/>
      </w:tblPr>
      <w:tblGrid>
        <w:gridCol w:w="2689"/>
        <w:gridCol w:w="7004"/>
      </w:tblGrid>
      <w:tr w:rsidR="00105130" w:rsidRPr="00105130" w:rsidTr="001110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685D5F" w:rsidRPr="001110B2" w:rsidRDefault="00685D5F" w:rsidP="001110B2">
            <w:pPr>
              <w:pStyle w:val="Prrafodelista"/>
              <w:numPr>
                <w:ilvl w:val="0"/>
                <w:numId w:val="4"/>
              </w:numPr>
              <w:tabs>
                <w:tab w:val="left" w:pos="284"/>
              </w:tabs>
              <w:spacing w:line="360" w:lineRule="auto"/>
              <w:ind w:left="0" w:right="1" w:firstLine="0"/>
              <w:rPr>
                <w:rFonts w:ascii="Palatino Linotype" w:eastAsiaTheme="minorHAnsi" w:hAnsi="Palatino Linotype" w:cstheme="majorBidi"/>
                <w:color w:val="000000" w:themeColor="text1"/>
                <w:lang w:val="es-MX" w:eastAsia="en-US"/>
              </w:rPr>
            </w:pPr>
            <w:r w:rsidRPr="00105130">
              <w:rPr>
                <w:rFonts w:ascii="Palatino Linotype" w:eastAsiaTheme="minorHAnsi" w:hAnsi="Palatino Linotype" w:cstheme="majorBidi"/>
                <w:color w:val="000000" w:themeColor="text1"/>
                <w:lang w:val="es-MX" w:eastAsia="en-US"/>
              </w:rPr>
              <w:t>Requisitos</w:t>
            </w:r>
            <w:r w:rsidR="001110B2">
              <w:rPr>
                <w:rFonts w:ascii="Palatino Linotype" w:eastAsiaTheme="minorHAnsi" w:hAnsi="Palatino Linotype" w:cstheme="majorBidi"/>
                <w:color w:val="000000" w:themeColor="text1"/>
                <w:lang w:val="es-MX" w:eastAsia="en-US"/>
              </w:rPr>
              <w:t xml:space="preserve"> p</w:t>
            </w:r>
            <w:r w:rsidR="00080ACE" w:rsidRPr="001110B2">
              <w:rPr>
                <w:rFonts w:ascii="Palatino Linotype" w:eastAsiaTheme="minorHAnsi" w:hAnsi="Palatino Linotype" w:cstheme="majorBidi"/>
                <w:color w:val="000000" w:themeColor="text1"/>
                <w:lang w:val="es-MX" w:eastAsia="en-US"/>
              </w:rPr>
              <w:t>revios</w:t>
            </w:r>
            <w:r w:rsidRPr="001110B2">
              <w:rPr>
                <w:rFonts w:ascii="Palatino Linotype" w:eastAsiaTheme="minorHAnsi" w:hAnsi="Palatino Linotype" w:cstheme="majorBidi"/>
                <w:color w:val="000000" w:themeColor="text1"/>
                <w:lang w:val="es-MX" w:eastAsia="en-US"/>
              </w:rPr>
              <w:t>.</w:t>
            </w:r>
          </w:p>
        </w:tc>
        <w:tc>
          <w:tcPr>
            <w:tcW w:w="7004" w:type="dxa"/>
            <w:hideMark/>
          </w:tcPr>
          <w:p w:rsidR="002361E9" w:rsidRPr="00105130" w:rsidRDefault="00685D5F" w:rsidP="00105130">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105130">
              <w:rPr>
                <w:rFonts w:ascii="Palatino Linotype" w:eastAsiaTheme="minorHAnsi" w:hAnsi="Palatino Linotype" w:cs="Arial"/>
                <w:b w:val="0"/>
                <w:i/>
                <w:color w:val="000000" w:themeColor="text1"/>
                <w:lang w:val="es-MX" w:eastAsia="en-US"/>
              </w:rPr>
              <w:t>Los artículos 100 y 122 de la Ley Estatal y de la Ley General, respectivamente, señalan que si los Sujetos Obligados determinan que la información actualiza alguno de los supuestos de clasificación, es deber de los titulares de las áreas proponer su clasificación y no</w:t>
            </w:r>
          </w:p>
          <w:p w:rsidR="00685D5F" w:rsidRPr="00105130" w:rsidRDefault="00685D5F" w:rsidP="00105130">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105130">
              <w:rPr>
                <w:rFonts w:ascii="Palatino Linotype" w:eastAsiaTheme="minorHAnsi" w:hAnsi="Palatino Linotype" w:cs="Arial"/>
                <w:b w:val="0"/>
                <w:i/>
                <w:color w:val="000000" w:themeColor="text1"/>
                <w:lang w:val="es-MX" w:eastAsia="en-US"/>
              </w:rPr>
              <w:t xml:space="preserve"> del Comité de Transparencia. </w:t>
            </w:r>
          </w:p>
          <w:p w:rsidR="00685D5F" w:rsidRPr="00105130" w:rsidRDefault="00685D5F" w:rsidP="00105130">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105130">
              <w:rPr>
                <w:rFonts w:ascii="Palatino Linotype" w:eastAsiaTheme="minorHAnsi" w:hAnsi="Palatino Linotype" w:cs="Arial"/>
                <w:b w:val="0"/>
                <w:i/>
                <w:color w:val="000000" w:themeColor="text1"/>
                <w:lang w:val="es-MX" w:eastAsia="en-US"/>
              </w:rPr>
              <w:t>Al hacerlo tienen que precisar de qué información se trata, señalando el supuesto de clasificación (confidencialidad o reserva).</w:t>
            </w:r>
          </w:p>
          <w:p w:rsidR="00685D5F" w:rsidRPr="00105130" w:rsidRDefault="00685D5F" w:rsidP="00105130">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105130">
              <w:rPr>
                <w:rFonts w:ascii="Palatino Linotype" w:eastAsiaTheme="minorHAnsi" w:hAnsi="Palatino Linotype" w:cs="Arial"/>
                <w:b w:val="0"/>
                <w:i/>
                <w:color w:val="000000" w:themeColor="text1"/>
                <w:lang w:val="es-MX" w:eastAsia="en-US"/>
              </w:rPr>
              <w:t>Además, se debe señalar el procedimiento, de los tres que establecen los artículos 132 y 106 de la Ley Estatal y General, respectivamente.</w:t>
            </w:r>
          </w:p>
          <w:p w:rsidR="00685D5F" w:rsidRPr="00105130" w:rsidRDefault="00685D5F" w:rsidP="00105130">
            <w:pPr>
              <w:tabs>
                <w:tab w:val="left" w:pos="284"/>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i/>
                <w:color w:val="000000" w:themeColor="text1"/>
                <w:lang w:val="es-MX" w:eastAsia="en-US"/>
              </w:rPr>
            </w:pPr>
            <w:r w:rsidRPr="00105130">
              <w:rPr>
                <w:rFonts w:ascii="Palatino Linotype" w:eastAsiaTheme="minorHAnsi" w:hAnsi="Palatino Linotype" w:cs="Arial"/>
                <w:b w:val="0"/>
                <w:i/>
                <w:color w:val="000000" w:themeColor="text1"/>
                <w:lang w:val="es-MX" w:eastAsia="en-US"/>
              </w:rPr>
              <w:t xml:space="preserve">El último de estos requisitos previos consiste en que no se pueden emitir acuerdos de carácter general ni particular, esto es, </w:t>
            </w:r>
            <w:r w:rsidRPr="00105130">
              <w:rPr>
                <w:rFonts w:ascii="Palatino Linotype" w:eastAsiaTheme="minorHAnsi" w:hAnsi="Palatino Linotype" w:cs="Arial"/>
                <w:b w:val="0"/>
                <w:i/>
                <w:color w:val="000000" w:themeColor="text1"/>
                <w:u w:val="single"/>
                <w:lang w:val="es-MX" w:eastAsia="en-US"/>
              </w:rPr>
              <w:t xml:space="preserve">no se puede hacer un </w:t>
            </w:r>
            <w:r w:rsidRPr="00105130">
              <w:rPr>
                <w:rFonts w:ascii="Palatino Linotype" w:eastAsiaTheme="minorHAnsi" w:hAnsi="Palatino Linotype" w:cs="Arial"/>
                <w:b w:val="0"/>
                <w:i/>
                <w:color w:val="000000" w:themeColor="text1"/>
                <w:u w:val="single"/>
                <w:lang w:val="es-MX" w:eastAsia="en-US"/>
              </w:rPr>
              <w:lastRenderedPageBreak/>
              <w:t>acuerdo para clasificar de manera general todos los documentos de un expediente o área, sin</w:t>
            </w:r>
            <w:r w:rsidRPr="00105130">
              <w:rPr>
                <w:rFonts w:ascii="Palatino Linotype" w:eastAsiaTheme="minorHAnsi" w:hAnsi="Palatino Linotype" w:cs="Arial"/>
                <w:b w:val="0"/>
                <w:i/>
                <w:color w:val="000000" w:themeColor="text1"/>
                <w:lang w:val="es-MX" w:eastAsia="en-US"/>
              </w:rPr>
              <w:t xml:space="preserve"> individualizar su análisis y tampoco se puede hacer un acuerdo por cada dato que se vaya a clasificar dentro de un documento con diez datos, por ejemplo, susceptibles de ser clasificados.</w:t>
            </w:r>
          </w:p>
        </w:tc>
      </w:tr>
      <w:tr w:rsidR="00105130" w:rsidRPr="00105130" w:rsidTr="0011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685D5F" w:rsidRPr="00105130" w:rsidRDefault="00685D5F" w:rsidP="00105130">
            <w:pPr>
              <w:tabs>
                <w:tab w:val="left" w:pos="284"/>
              </w:tabs>
              <w:spacing w:line="360" w:lineRule="auto"/>
              <w:ind w:right="1"/>
              <w:rPr>
                <w:rFonts w:ascii="Palatino Linotype" w:eastAsiaTheme="minorHAnsi" w:hAnsi="Palatino Linotype"/>
                <w:color w:val="000000" w:themeColor="text1"/>
                <w:lang w:val="es-MX" w:eastAsia="en-US"/>
              </w:rPr>
            </w:pPr>
            <w:r w:rsidRPr="00105130">
              <w:rPr>
                <w:rFonts w:ascii="Palatino Linotype" w:eastAsiaTheme="minorHAnsi" w:hAnsi="Palatino Linotype" w:cstheme="majorBidi"/>
                <w:color w:val="000000" w:themeColor="text1"/>
                <w:lang w:val="es-MX" w:eastAsia="en-US"/>
              </w:rPr>
              <w:lastRenderedPageBreak/>
              <w:t>b) Supuestos de clasificación.</w:t>
            </w:r>
          </w:p>
        </w:tc>
        <w:tc>
          <w:tcPr>
            <w:tcW w:w="7004" w:type="dxa"/>
            <w:hideMark/>
          </w:tcPr>
          <w:p w:rsidR="00685D5F" w:rsidRPr="00105130" w:rsidRDefault="00685D5F" w:rsidP="00105130">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105130">
              <w:rPr>
                <w:rFonts w:ascii="Palatino Linotype" w:eastAsiaTheme="minorHAnsi" w:hAnsi="Palatino Linotype" w:cs="Arial"/>
                <w:i/>
                <w:color w:val="000000" w:themeColor="text1"/>
                <w:lang w:val="es-MX" w:eastAsia="en-US"/>
              </w:rPr>
              <w:t>Las disposiciones constitucionales y legales en la materia establecen los dos supuestos generales para clasificar la información: por reserva y por confidencialidad.</w:t>
            </w:r>
          </w:p>
          <w:p w:rsidR="00685D5F" w:rsidRPr="00105130" w:rsidRDefault="00685D5F" w:rsidP="00105130">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105130">
              <w:rPr>
                <w:rFonts w:ascii="Palatino Linotype" w:eastAsiaTheme="minorHAnsi" w:hAnsi="Palatino Linotype" w:cs="Arial"/>
                <w:i/>
                <w:color w:val="000000" w:themeColor="text1"/>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85D5F" w:rsidRPr="00105130" w:rsidRDefault="00685D5F" w:rsidP="00105130">
            <w:pPr>
              <w:tabs>
                <w:tab w:val="left" w:pos="284"/>
              </w:tabs>
              <w:spacing w:line="276" w:lineRule="auto"/>
              <w:ind w:right="1"/>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i/>
                <w:color w:val="000000" w:themeColor="text1"/>
                <w:lang w:val="es-MX" w:eastAsia="en-US"/>
              </w:rPr>
            </w:pPr>
            <w:r w:rsidRPr="00105130">
              <w:rPr>
                <w:rFonts w:ascii="Palatino Linotype" w:eastAsiaTheme="minorHAnsi" w:hAnsi="Palatino Linotype" w:cs="Arial"/>
                <w:i/>
                <w:color w:val="000000" w:themeColor="text1"/>
                <w:lang w:val="es-MX" w:eastAsia="en-US"/>
              </w:rPr>
              <w:t xml:space="preserve">El </w:t>
            </w:r>
            <w:r w:rsidRPr="00105130">
              <w:rPr>
                <w:rFonts w:ascii="Palatino Linotype" w:eastAsiaTheme="minorHAnsi" w:hAnsi="Palatino Linotype" w:cs="Arial"/>
                <w:b/>
                <w:i/>
                <w:color w:val="000000" w:themeColor="text1"/>
                <w:lang w:val="es-MX" w:eastAsia="en-US"/>
              </w:rPr>
              <w:t>Sujeto Obligado</w:t>
            </w:r>
            <w:r w:rsidRPr="00105130">
              <w:rPr>
                <w:rFonts w:ascii="Palatino Linotype" w:eastAsiaTheme="minorHAnsi" w:hAnsi="Palatino Linotype" w:cs="Arial"/>
                <w:i/>
                <w:color w:val="000000" w:themeColor="text1"/>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05130" w:rsidRPr="00105130" w:rsidTr="001110B2">
        <w:tc>
          <w:tcPr>
            <w:cnfStyle w:val="001000000000" w:firstRow="0" w:lastRow="0" w:firstColumn="1" w:lastColumn="0" w:oddVBand="0" w:evenVBand="0" w:oddHBand="0" w:evenHBand="0" w:firstRowFirstColumn="0" w:firstRowLastColumn="0" w:lastRowFirstColumn="0" w:lastRowLastColumn="0"/>
            <w:tcW w:w="2689" w:type="dxa"/>
            <w:hideMark/>
          </w:tcPr>
          <w:p w:rsidR="002361E9" w:rsidRPr="00105130" w:rsidRDefault="00685D5F" w:rsidP="00105130">
            <w:pPr>
              <w:pStyle w:val="Prrafodelista"/>
              <w:numPr>
                <w:ilvl w:val="0"/>
                <w:numId w:val="32"/>
              </w:numPr>
              <w:tabs>
                <w:tab w:val="left" w:pos="284"/>
              </w:tabs>
              <w:spacing w:line="360" w:lineRule="auto"/>
              <w:ind w:left="0" w:right="1" w:firstLine="0"/>
              <w:rPr>
                <w:rFonts w:ascii="Palatino Linotype" w:eastAsiaTheme="minorHAnsi" w:hAnsi="Palatino Linotype" w:cstheme="majorBidi"/>
                <w:color w:val="000000" w:themeColor="text1"/>
                <w:lang w:val="es-MX" w:eastAsia="en-US"/>
              </w:rPr>
            </w:pPr>
            <w:r w:rsidRPr="00105130">
              <w:rPr>
                <w:rFonts w:ascii="Palatino Linotype" w:eastAsiaTheme="minorHAnsi" w:hAnsi="Palatino Linotype" w:cstheme="majorBidi"/>
                <w:color w:val="000000" w:themeColor="text1"/>
                <w:lang w:val="es-MX" w:eastAsia="en-US"/>
              </w:rPr>
              <w:t>Formalidades</w:t>
            </w:r>
          </w:p>
          <w:p w:rsidR="00685D5F" w:rsidRPr="00105130" w:rsidRDefault="00685D5F" w:rsidP="00105130">
            <w:pPr>
              <w:tabs>
                <w:tab w:val="left" w:pos="284"/>
              </w:tabs>
              <w:spacing w:line="360" w:lineRule="auto"/>
              <w:ind w:right="1"/>
              <w:rPr>
                <w:rFonts w:ascii="Palatino Linotype" w:eastAsiaTheme="minorHAnsi" w:hAnsi="Palatino Linotype"/>
                <w:color w:val="000000" w:themeColor="text1"/>
                <w:lang w:val="es-MX" w:eastAsia="en-US"/>
              </w:rPr>
            </w:pPr>
            <w:r w:rsidRPr="00105130">
              <w:rPr>
                <w:rFonts w:ascii="Palatino Linotype" w:eastAsiaTheme="minorHAnsi" w:hAnsi="Palatino Linotype" w:cstheme="majorBidi"/>
                <w:color w:val="000000" w:themeColor="text1"/>
                <w:lang w:val="es-MX" w:eastAsia="en-US"/>
              </w:rPr>
              <w:t xml:space="preserve"> </w:t>
            </w:r>
            <w:r w:rsidR="00080ACE" w:rsidRPr="00105130">
              <w:rPr>
                <w:rFonts w:ascii="Palatino Linotype" w:eastAsiaTheme="minorHAnsi" w:hAnsi="Palatino Linotype" w:cstheme="majorBidi"/>
                <w:color w:val="000000" w:themeColor="text1"/>
                <w:lang w:val="es-MX" w:eastAsia="en-US"/>
              </w:rPr>
              <w:t>Para</w:t>
            </w:r>
            <w:r w:rsidRPr="00105130">
              <w:rPr>
                <w:rFonts w:ascii="Palatino Linotype" w:eastAsiaTheme="minorHAnsi" w:hAnsi="Palatino Linotype" w:cstheme="majorBidi"/>
                <w:color w:val="000000" w:themeColor="text1"/>
                <w:lang w:val="es-MX" w:eastAsia="en-US"/>
              </w:rPr>
              <w:t xml:space="preserve"> emitir el acuerdo de clasificación.</w:t>
            </w:r>
          </w:p>
        </w:tc>
        <w:tc>
          <w:tcPr>
            <w:tcW w:w="7004" w:type="dxa"/>
            <w:hideMark/>
          </w:tcPr>
          <w:p w:rsidR="00685D5F" w:rsidRPr="00105130" w:rsidRDefault="00685D5F" w:rsidP="00105130">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105130">
              <w:rPr>
                <w:rFonts w:ascii="Palatino Linotype" w:eastAsiaTheme="minorHAnsi" w:hAnsi="Palatino Linotype" w:cs="Arial"/>
                <w:i/>
                <w:color w:val="000000" w:themeColor="text1"/>
                <w:lang w:val="es-MX" w:eastAsia="en-US"/>
              </w:rPr>
              <w:t xml:space="preserve">El Comité de Transparencia, según lo dispuesto en los artículos cuenta con las facultades para aprobar, modificar o revocar la clasificación de la información que haya propuesto. </w:t>
            </w:r>
          </w:p>
          <w:p w:rsidR="00685D5F" w:rsidRPr="00105130" w:rsidRDefault="00685D5F" w:rsidP="00105130">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105130">
              <w:rPr>
                <w:rFonts w:ascii="Palatino Linotype" w:eastAsiaTheme="minorHAnsi" w:hAnsi="Palatino Linotype" w:cs="Arial"/>
                <w:i/>
                <w:color w:val="000000" w:themeColor="text1"/>
                <w:lang w:val="es-MX" w:eastAsia="en-US"/>
              </w:rPr>
              <w:t xml:space="preserve">Es necesario que </w:t>
            </w:r>
            <w:r w:rsidRPr="00105130">
              <w:rPr>
                <w:rFonts w:ascii="Palatino Linotype" w:eastAsiaTheme="minorHAnsi" w:hAnsi="Palatino Linotype" w:cs="Arial"/>
                <w:b/>
                <w:i/>
                <w:color w:val="000000" w:themeColor="text1"/>
                <w:u w:val="single"/>
                <w:lang w:val="es-MX" w:eastAsia="en-US"/>
              </w:rPr>
              <w:t>el acto reúna con los requisitos elementales</w:t>
            </w:r>
            <w:r w:rsidRPr="00105130">
              <w:rPr>
                <w:rFonts w:ascii="Palatino Linotype" w:eastAsiaTheme="minorHAnsi" w:hAnsi="Palatino Linotype" w:cs="Arial"/>
                <w:i/>
                <w:color w:val="000000" w:themeColor="text1"/>
                <w:lang w:val="es-MX" w:eastAsia="en-US"/>
              </w:rPr>
              <w:t>, entre ellos, que la autoridad que va a emitir el acto de autoridad sea la legalmente facultada para ello.</w:t>
            </w:r>
          </w:p>
          <w:p w:rsidR="00685D5F" w:rsidRPr="00105130" w:rsidRDefault="00685D5F" w:rsidP="00105130">
            <w:pPr>
              <w:tabs>
                <w:tab w:val="left" w:pos="284"/>
              </w:tabs>
              <w:spacing w:line="276" w:lineRule="auto"/>
              <w:ind w:right="1"/>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i/>
                <w:color w:val="000000" w:themeColor="text1"/>
                <w:lang w:val="es-MX" w:eastAsia="en-US"/>
              </w:rPr>
            </w:pPr>
            <w:r w:rsidRPr="00105130">
              <w:rPr>
                <w:rFonts w:ascii="Palatino Linotype" w:eastAsiaTheme="minorHAnsi" w:hAnsi="Palatino Linotype" w:cs="Arial"/>
                <w:i/>
                <w:color w:val="000000" w:themeColor="text1"/>
                <w:lang w:val="es-MX" w:eastAsia="en-U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w:t>
            </w:r>
            <w:r w:rsidRPr="00105130">
              <w:rPr>
                <w:rFonts w:ascii="Palatino Linotype" w:eastAsiaTheme="minorHAnsi" w:hAnsi="Palatino Linotype" w:cs="Arial"/>
                <w:i/>
                <w:color w:val="000000" w:themeColor="text1"/>
                <w:lang w:val="es-MX" w:eastAsia="en-US"/>
              </w:rPr>
              <w:lastRenderedPageBreak/>
              <w:t>a partir de las decisiones adoptadas previamente por los titulares de áreas y que son sujetas a control, en primera instancia, por el Comité de Transparencia.</w:t>
            </w:r>
          </w:p>
        </w:tc>
      </w:tr>
      <w:tr w:rsidR="00105130" w:rsidRPr="00105130" w:rsidTr="0011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685D5F" w:rsidRPr="00105130" w:rsidRDefault="00685D5F" w:rsidP="00105130">
            <w:pPr>
              <w:tabs>
                <w:tab w:val="left" w:pos="284"/>
              </w:tabs>
              <w:spacing w:line="360" w:lineRule="auto"/>
              <w:ind w:right="1"/>
              <w:rPr>
                <w:rFonts w:ascii="Palatino Linotype" w:eastAsiaTheme="minorHAnsi" w:hAnsi="Palatino Linotype"/>
                <w:color w:val="000000" w:themeColor="text1"/>
                <w:lang w:val="es-MX" w:eastAsia="en-US"/>
              </w:rPr>
            </w:pPr>
          </w:p>
          <w:p w:rsidR="002361E9" w:rsidRPr="00105130" w:rsidRDefault="00685D5F" w:rsidP="00105130">
            <w:pPr>
              <w:pStyle w:val="Prrafodelista"/>
              <w:numPr>
                <w:ilvl w:val="0"/>
                <w:numId w:val="32"/>
              </w:numPr>
              <w:tabs>
                <w:tab w:val="left" w:pos="284"/>
              </w:tabs>
              <w:spacing w:line="360" w:lineRule="auto"/>
              <w:ind w:left="0" w:right="1" w:firstLine="0"/>
              <w:jc w:val="both"/>
              <w:rPr>
                <w:rFonts w:ascii="Palatino Linotype" w:eastAsiaTheme="minorHAnsi" w:hAnsi="Palatino Linotype" w:cs="Arial"/>
                <w:color w:val="000000" w:themeColor="text1"/>
                <w:lang w:val="es-MX" w:eastAsia="en-US"/>
              </w:rPr>
            </w:pPr>
            <w:r w:rsidRPr="00105130">
              <w:rPr>
                <w:rFonts w:ascii="Palatino Linotype" w:eastAsiaTheme="minorHAnsi" w:hAnsi="Palatino Linotype" w:cs="Arial"/>
                <w:color w:val="000000" w:themeColor="text1"/>
                <w:lang w:val="es-MX" w:eastAsia="en-US"/>
              </w:rPr>
              <w:t>Requisitos de</w:t>
            </w:r>
          </w:p>
          <w:p w:rsidR="002361E9" w:rsidRPr="00105130" w:rsidRDefault="00685D5F" w:rsidP="00105130">
            <w:pPr>
              <w:tabs>
                <w:tab w:val="left" w:pos="171"/>
              </w:tabs>
              <w:spacing w:line="360" w:lineRule="auto"/>
              <w:ind w:right="1"/>
              <w:jc w:val="both"/>
              <w:rPr>
                <w:rFonts w:ascii="Palatino Linotype" w:eastAsiaTheme="minorHAnsi" w:hAnsi="Palatino Linotype" w:cs="Arial"/>
                <w:color w:val="000000" w:themeColor="text1"/>
                <w:lang w:val="es-MX" w:eastAsia="en-US"/>
              </w:rPr>
            </w:pPr>
            <w:r w:rsidRPr="00105130">
              <w:rPr>
                <w:rFonts w:ascii="Palatino Linotype" w:eastAsiaTheme="minorHAnsi" w:hAnsi="Palatino Linotype" w:cs="Arial"/>
                <w:color w:val="000000" w:themeColor="text1"/>
                <w:lang w:val="es-MX" w:eastAsia="en-US"/>
              </w:rPr>
              <w:t xml:space="preserve"> fondo del </w:t>
            </w:r>
          </w:p>
          <w:p w:rsidR="002361E9" w:rsidRPr="00105130" w:rsidRDefault="00685D5F" w:rsidP="00105130">
            <w:pPr>
              <w:tabs>
                <w:tab w:val="left" w:pos="171"/>
              </w:tabs>
              <w:spacing w:line="360" w:lineRule="auto"/>
              <w:ind w:right="1"/>
              <w:jc w:val="both"/>
              <w:rPr>
                <w:rFonts w:ascii="Palatino Linotype" w:eastAsiaTheme="minorHAnsi" w:hAnsi="Palatino Linotype" w:cs="Arial"/>
                <w:color w:val="000000" w:themeColor="text1"/>
                <w:lang w:val="es-MX" w:eastAsia="en-US"/>
              </w:rPr>
            </w:pPr>
            <w:r w:rsidRPr="00105130">
              <w:rPr>
                <w:rFonts w:ascii="Palatino Linotype" w:eastAsiaTheme="minorHAnsi" w:hAnsi="Palatino Linotype" w:cs="Arial"/>
                <w:color w:val="000000" w:themeColor="text1"/>
                <w:lang w:val="es-MX" w:eastAsia="en-US"/>
              </w:rPr>
              <w:t xml:space="preserve">acuerdo de </w:t>
            </w:r>
          </w:p>
          <w:p w:rsidR="00685D5F" w:rsidRPr="00105130" w:rsidRDefault="00080ACE" w:rsidP="00105130">
            <w:pPr>
              <w:tabs>
                <w:tab w:val="left" w:pos="171"/>
              </w:tabs>
              <w:spacing w:line="360" w:lineRule="auto"/>
              <w:ind w:right="1"/>
              <w:jc w:val="both"/>
              <w:rPr>
                <w:rFonts w:ascii="Palatino Linotype" w:eastAsiaTheme="minorHAnsi" w:hAnsi="Palatino Linotype"/>
                <w:color w:val="000000" w:themeColor="text1"/>
                <w:lang w:val="es-MX" w:eastAsia="en-US"/>
              </w:rPr>
            </w:pPr>
            <w:r w:rsidRPr="00105130">
              <w:rPr>
                <w:rFonts w:ascii="Palatino Linotype" w:eastAsiaTheme="minorHAnsi" w:hAnsi="Palatino Linotype" w:cs="Arial"/>
                <w:color w:val="000000" w:themeColor="text1"/>
                <w:lang w:val="es-MX" w:eastAsia="en-US"/>
              </w:rPr>
              <w:t>Clasificación</w:t>
            </w:r>
            <w:r w:rsidR="00685D5F" w:rsidRPr="00105130">
              <w:rPr>
                <w:rFonts w:ascii="Palatino Linotype" w:eastAsiaTheme="minorHAnsi" w:hAnsi="Palatino Linotype" w:cs="Arial"/>
                <w:color w:val="000000" w:themeColor="text1"/>
                <w:lang w:val="es-MX" w:eastAsia="en-US"/>
              </w:rPr>
              <w:t xml:space="preserve">. </w:t>
            </w:r>
          </w:p>
        </w:tc>
        <w:tc>
          <w:tcPr>
            <w:tcW w:w="7004" w:type="dxa"/>
            <w:hideMark/>
          </w:tcPr>
          <w:p w:rsidR="00685D5F" w:rsidRPr="00105130" w:rsidRDefault="00685D5F" w:rsidP="00105130">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105130">
              <w:rPr>
                <w:rFonts w:ascii="Palatino Linotype" w:eastAsiaTheme="minorHAnsi" w:hAnsi="Palatino Linotype" w:cs="Arial"/>
                <w:i/>
                <w:color w:val="000000" w:themeColor="text1"/>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05130">
              <w:rPr>
                <w:rFonts w:ascii="Palatino Linotype" w:eastAsiaTheme="minorHAnsi" w:hAnsi="Palatino Linotype" w:cs="Arial"/>
                <w:b/>
                <w:i/>
                <w:color w:val="000000" w:themeColor="text1"/>
                <w:lang w:val="es-MX" w:eastAsia="en-US"/>
              </w:rPr>
              <w:t>Sujetos Obligados</w:t>
            </w:r>
            <w:r w:rsidRPr="00105130">
              <w:rPr>
                <w:rFonts w:ascii="Palatino Linotype" w:eastAsiaTheme="minorHAnsi" w:hAnsi="Palatino Linotype" w:cs="Arial"/>
                <w:i/>
                <w:color w:val="000000" w:themeColor="text1"/>
                <w:lang w:val="es-MX" w:eastAsia="en-US"/>
              </w:rPr>
              <w:t xml:space="preserve">, por lo que deberán fundar y motivar debidamente la clasificación. </w:t>
            </w:r>
          </w:p>
          <w:p w:rsidR="00685D5F" w:rsidRPr="00105130" w:rsidRDefault="00685D5F" w:rsidP="00105130">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105130">
              <w:rPr>
                <w:rFonts w:ascii="Palatino Linotype" w:eastAsiaTheme="minorHAnsi" w:hAnsi="Palatino Linotype" w:cs="Arial"/>
                <w:i/>
                <w:color w:val="000000" w:themeColor="text1"/>
                <w:lang w:val="es-MX" w:eastAsia="en-US"/>
              </w:rPr>
              <w:t xml:space="preserve">De lo anterior, se desprende que para una correcta </w:t>
            </w:r>
            <w:r w:rsidRPr="00105130">
              <w:rPr>
                <w:rFonts w:ascii="Palatino Linotype" w:eastAsiaTheme="minorHAnsi" w:hAnsi="Palatino Linotype" w:cs="Arial"/>
                <w:b/>
                <w:i/>
                <w:color w:val="000000" w:themeColor="text1"/>
                <w:lang w:val="es-MX" w:eastAsia="en-US"/>
              </w:rPr>
              <w:t>clasificación total o parcial</w:t>
            </w:r>
            <w:r w:rsidRPr="00105130">
              <w:rPr>
                <w:rFonts w:ascii="Palatino Linotype" w:eastAsiaTheme="minorHAnsi" w:hAnsi="Palatino Linotype" w:cs="Arial"/>
                <w:i/>
                <w:color w:val="000000" w:themeColor="text1"/>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85D5F" w:rsidRPr="00105130" w:rsidRDefault="00685D5F" w:rsidP="00105130">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105130">
              <w:rPr>
                <w:rFonts w:ascii="Palatino Linotype" w:eastAsiaTheme="minorHAnsi" w:hAnsi="Palatino Linotype" w:cs="Arial"/>
                <w:i/>
                <w:color w:val="000000" w:themeColor="text1"/>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85D5F" w:rsidRPr="00105130" w:rsidRDefault="00685D5F" w:rsidP="00105130">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105130">
              <w:rPr>
                <w:rFonts w:ascii="Palatino Linotype" w:eastAsiaTheme="minorHAnsi" w:hAnsi="Palatino Linotype" w:cs="Arial"/>
                <w:i/>
                <w:color w:val="000000" w:themeColor="text1"/>
                <w:lang w:val="es-MX" w:eastAsia="en-US"/>
              </w:rPr>
              <w:t>En ese mismo sentido, el numeral trigésimo tercero fracción V de los Lineamientos Generales, precisa que para motivar la clasificación se deben acreditar las circunstancias de tiempo, modo y lugar.</w:t>
            </w:r>
          </w:p>
          <w:p w:rsidR="00685D5F" w:rsidRPr="00105130" w:rsidRDefault="00685D5F" w:rsidP="00105130">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105130">
              <w:rPr>
                <w:rFonts w:ascii="Palatino Linotype" w:eastAsiaTheme="minorHAnsi" w:hAnsi="Palatino Linotype" w:cs="Arial"/>
                <w:i/>
                <w:color w:val="000000" w:themeColor="text1"/>
                <w:lang w:val="es-MX" w:eastAsia="en-US"/>
              </w:rPr>
              <w:t xml:space="preserve">Ahora bien, </w:t>
            </w:r>
            <w:r w:rsidRPr="00105130">
              <w:rPr>
                <w:rFonts w:ascii="Palatino Linotype" w:eastAsiaTheme="minorHAnsi" w:hAnsi="Palatino Linotype" w:cs="Arial"/>
                <w:b/>
                <w:i/>
                <w:color w:val="000000" w:themeColor="text1"/>
                <w:u w:val="single"/>
                <w:lang w:val="es-MX" w:eastAsia="en-US"/>
              </w:rPr>
              <w:t>para cada caso además de fundar y motivar</w:t>
            </w:r>
            <w:r w:rsidRPr="00105130">
              <w:rPr>
                <w:rFonts w:ascii="Palatino Linotype" w:eastAsiaTheme="minorHAnsi" w:hAnsi="Palatino Linotype" w:cs="Arial"/>
                <w:i/>
                <w:color w:val="000000" w:themeColor="text1"/>
                <w:lang w:val="es-MX" w:eastAsia="en-US"/>
              </w:rPr>
              <w:t xml:space="preserve">, se debe identificar con claridad que datos contenidos en las documentales que son susceptibles de suprimirse, por ejemplo; </w:t>
            </w:r>
            <w:r w:rsidRPr="00105130">
              <w:rPr>
                <w:rFonts w:ascii="Palatino Linotype" w:eastAsiaTheme="minorHAnsi" w:hAnsi="Palatino Linotype" w:cs="Arial"/>
                <w:i/>
                <w:color w:val="000000" w:themeColor="text1"/>
                <w:lang w:val="es-ES" w:eastAsia="en-US"/>
              </w:rPr>
              <w:t xml:space="preserve">Clave Única de Registro de Población (CURP), Registro Federal de Contribuyentes (R.F.C.), </w:t>
            </w:r>
            <w:r w:rsidRPr="00105130">
              <w:rPr>
                <w:rFonts w:ascii="Palatino Linotype" w:eastAsiaTheme="minorHAnsi" w:hAnsi="Palatino Linotype" w:cs="Arial"/>
                <w:i/>
                <w:color w:val="000000" w:themeColor="text1"/>
                <w:lang w:val="es-ES" w:eastAsia="en-US"/>
              </w:rPr>
              <w:lastRenderedPageBreak/>
              <w:t>claves de seguros, préstamos o descuentos personales, secretos bancario, fiduciario, industrial, comercial, fiscal, bursátil y postal, cuya titularidad corresponda a particulares, entre otros.</w:t>
            </w:r>
          </w:p>
        </w:tc>
      </w:tr>
      <w:tr w:rsidR="00105130" w:rsidRPr="00105130" w:rsidTr="001110B2">
        <w:tc>
          <w:tcPr>
            <w:cnfStyle w:val="001000000000" w:firstRow="0" w:lastRow="0" w:firstColumn="1" w:lastColumn="0" w:oddVBand="0" w:evenVBand="0" w:oddHBand="0" w:evenHBand="0" w:firstRowFirstColumn="0" w:firstRowLastColumn="0" w:lastRowFirstColumn="0" w:lastRowLastColumn="0"/>
            <w:tcW w:w="2689" w:type="dxa"/>
          </w:tcPr>
          <w:p w:rsidR="00685D5F" w:rsidRPr="00105130" w:rsidRDefault="00685D5F" w:rsidP="00105130">
            <w:pPr>
              <w:tabs>
                <w:tab w:val="left" w:pos="284"/>
              </w:tabs>
              <w:spacing w:line="360" w:lineRule="auto"/>
              <w:ind w:right="1"/>
              <w:rPr>
                <w:rFonts w:ascii="Palatino Linotype" w:eastAsiaTheme="minorHAnsi" w:hAnsi="Palatino Linotype" w:cs="Arial"/>
                <w:color w:val="000000" w:themeColor="text1"/>
                <w:lang w:val="es-MX" w:eastAsia="en-US"/>
              </w:rPr>
            </w:pPr>
            <w:r w:rsidRPr="00105130">
              <w:rPr>
                <w:rFonts w:ascii="Palatino Linotype" w:eastAsia="MS Gothic" w:hAnsi="Palatino Linotype"/>
                <w:color w:val="000000" w:themeColor="text1"/>
                <w:lang w:val="es-MX" w:eastAsia="en-US"/>
              </w:rPr>
              <w:lastRenderedPageBreak/>
              <w:t>e) Condiciones especiales de la clasificación de la información como confidencial.</w:t>
            </w:r>
          </w:p>
        </w:tc>
        <w:tc>
          <w:tcPr>
            <w:tcW w:w="7004" w:type="dxa"/>
            <w:hideMark/>
          </w:tcPr>
          <w:p w:rsidR="00685D5F" w:rsidRPr="00105130" w:rsidRDefault="00685D5F" w:rsidP="00105130">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105130">
              <w:rPr>
                <w:rFonts w:ascii="Palatino Linotype" w:eastAsiaTheme="minorHAnsi" w:hAnsi="Palatino Linotype" w:cs="Arial"/>
                <w:i/>
                <w:color w:val="000000" w:themeColor="text1"/>
                <w:lang w:val="es-MX" w:eastAsia="en-US"/>
              </w:rPr>
              <w:t xml:space="preserve">Los artículos 148 y 120 de la Ley Estatal y de la Ley General, respectivamente, establecen que aun tratándose de datos personales, se podrán proporcionar, incluso sin solicitar el consentimiento de su titular. </w:t>
            </w:r>
          </w:p>
          <w:p w:rsidR="00685D5F" w:rsidRPr="00105130" w:rsidRDefault="00685D5F" w:rsidP="00105130">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105130">
              <w:rPr>
                <w:rFonts w:ascii="Palatino Linotype" w:eastAsiaTheme="minorHAnsi" w:hAnsi="Palatino Linotype" w:cs="Arial"/>
                <w:i/>
                <w:color w:val="000000" w:themeColor="text1"/>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85D5F" w:rsidRPr="00105130" w:rsidRDefault="00685D5F" w:rsidP="00105130">
            <w:pPr>
              <w:tabs>
                <w:tab w:val="left" w:pos="284"/>
              </w:tabs>
              <w:spacing w:line="276" w:lineRule="auto"/>
              <w:ind w:right="1"/>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i/>
                <w:color w:val="000000" w:themeColor="text1"/>
                <w:lang w:val="es-MX" w:eastAsia="en-US"/>
              </w:rPr>
            </w:pPr>
            <w:r w:rsidRPr="00105130">
              <w:rPr>
                <w:rFonts w:ascii="Palatino Linotype" w:eastAsiaTheme="minorHAnsi" w:hAnsi="Palatino Linotype" w:cs="Arial"/>
                <w:i/>
                <w:color w:val="000000" w:themeColor="text1"/>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63E92" w:rsidRDefault="00863E92" w:rsidP="00863E92">
      <w:pPr>
        <w:pStyle w:val="Prrafodelista"/>
        <w:pBdr>
          <w:top w:val="nil"/>
          <w:left w:val="nil"/>
          <w:bottom w:val="nil"/>
          <w:right w:val="nil"/>
          <w:between w:val="nil"/>
        </w:pBdr>
        <w:spacing w:line="360" w:lineRule="auto"/>
        <w:ind w:left="0" w:right="1"/>
        <w:jc w:val="both"/>
        <w:rPr>
          <w:rFonts w:ascii="Palatino Linotype" w:eastAsia="Palatino Linotype" w:hAnsi="Palatino Linotype" w:cs="Palatino Linotype"/>
          <w:color w:val="000000" w:themeColor="text1"/>
        </w:rPr>
      </w:pPr>
    </w:p>
    <w:p w:rsidR="007C190E" w:rsidRPr="00105130" w:rsidRDefault="007C190E" w:rsidP="00105130">
      <w:pPr>
        <w:pStyle w:val="Prrafodelista"/>
        <w:numPr>
          <w:ilvl w:val="0"/>
          <w:numId w:val="20"/>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themeColor="text1"/>
        </w:rPr>
      </w:pPr>
      <w:r w:rsidRPr="00105130">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A00FA8" w:rsidRPr="00105130" w:rsidRDefault="00A00FA8" w:rsidP="00105130">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rsidR="00685D5F" w:rsidRPr="00105130" w:rsidRDefault="00685D5F" w:rsidP="00105130">
      <w:pPr>
        <w:numPr>
          <w:ilvl w:val="0"/>
          <w:numId w:val="20"/>
        </w:numPr>
        <w:tabs>
          <w:tab w:val="left" w:pos="284"/>
        </w:tabs>
        <w:spacing w:after="160" w:line="360" w:lineRule="auto"/>
        <w:ind w:left="0" w:right="1" w:firstLine="0"/>
        <w:contextualSpacing/>
        <w:jc w:val="both"/>
        <w:rPr>
          <w:rFonts w:ascii="Palatino Linotype" w:eastAsiaTheme="minorHAnsi" w:hAnsi="Palatino Linotype" w:cs="Arial"/>
          <w:color w:val="000000" w:themeColor="text1"/>
          <w:lang w:val="es-MX" w:eastAsia="en-US"/>
        </w:rPr>
      </w:pPr>
      <w:r w:rsidRPr="00105130">
        <w:rPr>
          <w:rFonts w:ascii="Palatino Linotype" w:eastAsiaTheme="minorHAnsi" w:hAnsi="Palatino Linotype" w:cs="Arial"/>
          <w:color w:val="000000" w:themeColor="text1"/>
          <w:lang w:val="es-MX" w:eastAsia="en-US"/>
        </w:rPr>
        <w:t xml:space="preserve">Si el servidor público incumple con estas formalidades y entrega la información sin proteger los datos personales incumple con lo que estipula las disposiciones legales establecidas, </w:t>
      </w:r>
      <w:r w:rsidR="007C190E" w:rsidRPr="00105130">
        <w:rPr>
          <w:rFonts w:ascii="Palatino Linotype" w:eastAsiaTheme="minorHAnsi" w:hAnsi="Palatino Linotype" w:cs="Arial"/>
          <w:color w:val="000000" w:themeColor="text1"/>
          <w:lang w:val="es-MX" w:eastAsia="en-US"/>
        </w:rPr>
        <w:t xml:space="preserve">resulta  lo </w:t>
      </w:r>
      <w:r w:rsidRPr="00105130">
        <w:rPr>
          <w:rFonts w:ascii="Palatino Linotype" w:eastAsiaTheme="minorHAnsi" w:hAnsi="Palatino Linotype" w:cs="Arial"/>
          <w:color w:val="000000" w:themeColor="text1"/>
          <w:lang w:val="es-MX" w:eastAsia="en-US"/>
        </w:rPr>
        <w:t>mismo que si entrega un documento testado sin el debido acuerdo de clasificación.</w:t>
      </w:r>
    </w:p>
    <w:p w:rsidR="00314F72" w:rsidRPr="001110B2" w:rsidRDefault="00314F72" w:rsidP="00105130">
      <w:pPr>
        <w:numPr>
          <w:ilvl w:val="0"/>
          <w:numId w:val="18"/>
        </w:numPr>
        <w:spacing w:line="360" w:lineRule="auto"/>
        <w:ind w:left="0" w:right="1" w:firstLine="0"/>
        <w:jc w:val="both"/>
        <w:rPr>
          <w:rFonts w:ascii="Palatino Linotype" w:hAnsi="Palatino Linotype"/>
          <w:color w:val="000000" w:themeColor="text1"/>
        </w:rPr>
      </w:pPr>
      <w:r w:rsidRPr="00105130">
        <w:rPr>
          <w:rFonts w:ascii="Palatino Linotype" w:eastAsia="Palatino Linotype" w:hAnsi="Palatino Linotype" w:cs="Palatino Linotype"/>
          <w:color w:val="000000" w:themeColor="text1"/>
        </w:rPr>
        <w:lastRenderedPageBreak/>
        <w:t>Por lo anteriormente expuesto, este Órgano Garante considera parcialmente fundadas las razones o motivos de inconformidad que plantea el</w:t>
      </w:r>
      <w:r w:rsidRPr="00105130">
        <w:rPr>
          <w:rFonts w:ascii="Palatino Linotype" w:eastAsia="Palatino Linotype" w:hAnsi="Palatino Linotype" w:cs="Palatino Linotype"/>
          <w:b/>
          <w:color w:val="000000" w:themeColor="text1"/>
        </w:rPr>
        <w:t xml:space="preserve"> RECURRENTE</w:t>
      </w:r>
      <w:r w:rsidRPr="00105130">
        <w:rPr>
          <w:rFonts w:ascii="Palatino Linotype" w:eastAsia="Palatino Linotype" w:hAnsi="Palatino Linotype" w:cs="Palatino Linotype"/>
          <w:color w:val="000000" w:themeColor="text1"/>
        </w:rPr>
        <w:t xml:space="preserve">, determinando </w:t>
      </w:r>
      <w:r w:rsidRPr="00105130">
        <w:rPr>
          <w:rFonts w:ascii="Palatino Linotype" w:eastAsia="Palatino Linotype" w:hAnsi="Palatino Linotype" w:cs="Palatino Linotype"/>
          <w:b/>
          <w:smallCaps/>
          <w:color w:val="000000" w:themeColor="text1"/>
        </w:rPr>
        <w:t xml:space="preserve">REVOCAR  </w:t>
      </w:r>
      <w:r w:rsidRPr="00105130">
        <w:rPr>
          <w:rFonts w:ascii="Palatino Linotype" w:eastAsia="Palatino Linotype" w:hAnsi="Palatino Linotype" w:cs="Palatino Linotype"/>
          <w:color w:val="000000" w:themeColor="text1"/>
        </w:rPr>
        <w:t xml:space="preserve">la respuesta del </w:t>
      </w:r>
      <w:r w:rsidRPr="00105130">
        <w:rPr>
          <w:rFonts w:ascii="Palatino Linotype" w:eastAsia="Palatino Linotype" w:hAnsi="Palatino Linotype" w:cs="Palatino Linotype"/>
          <w:b/>
          <w:color w:val="000000" w:themeColor="text1"/>
        </w:rPr>
        <w:t>SUJETO OBLIGADO</w:t>
      </w:r>
      <w:r w:rsidRPr="00105130">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105130">
        <w:rPr>
          <w:rFonts w:ascii="Palatino Linotype" w:eastAsia="Palatino Linotype" w:hAnsi="Palatino Linotype" w:cs="Palatino Linotype"/>
          <w:b/>
          <w:color w:val="000000" w:themeColor="text1"/>
        </w:rPr>
        <w:t>ÓRGANO GARANTE</w:t>
      </w:r>
      <w:r w:rsidRPr="00105130">
        <w:rPr>
          <w:rFonts w:ascii="Palatino Linotype" w:eastAsia="Palatino Linotype" w:hAnsi="Palatino Linotype" w:cs="Palatino Linotype"/>
          <w:color w:val="000000" w:themeColor="text1"/>
        </w:rPr>
        <w:t xml:space="preserve"> emite los siguientes.</w:t>
      </w:r>
      <w:r w:rsidR="001110B2">
        <w:rPr>
          <w:rFonts w:ascii="Palatino Linotype" w:eastAsia="Palatino Linotype" w:hAnsi="Palatino Linotype" w:cs="Palatino Linotype"/>
          <w:color w:val="000000" w:themeColor="text1"/>
        </w:rPr>
        <w:t xml:space="preserve"> </w:t>
      </w:r>
    </w:p>
    <w:p w:rsidR="001110B2" w:rsidRDefault="001110B2" w:rsidP="001110B2">
      <w:pPr>
        <w:spacing w:line="360" w:lineRule="auto"/>
        <w:ind w:right="1"/>
        <w:jc w:val="both"/>
        <w:rPr>
          <w:rFonts w:ascii="Palatino Linotype" w:eastAsia="Palatino Linotype" w:hAnsi="Palatino Linotype" w:cs="Palatino Linotype"/>
          <w:color w:val="000000" w:themeColor="text1"/>
        </w:rPr>
      </w:pPr>
    </w:p>
    <w:p w:rsidR="00685D5F" w:rsidRPr="00105130" w:rsidRDefault="00685D5F" w:rsidP="00105130">
      <w:pPr>
        <w:pStyle w:val="Prrafodelista"/>
        <w:ind w:left="0" w:right="1"/>
        <w:rPr>
          <w:rFonts w:ascii="Palatino Linotype" w:eastAsia="MS Mincho" w:hAnsi="Palatino Linotype" w:cs="Arial"/>
          <w:color w:val="000000" w:themeColor="text1"/>
          <w:lang w:val="es-MX"/>
        </w:rPr>
      </w:pPr>
    </w:p>
    <w:p w:rsidR="00685D5F" w:rsidRPr="00105130" w:rsidRDefault="00685D5F" w:rsidP="00105130">
      <w:pPr>
        <w:pStyle w:val="Ttulo1"/>
        <w:spacing w:before="0" w:line="360" w:lineRule="auto"/>
        <w:ind w:right="1"/>
        <w:jc w:val="center"/>
        <w:rPr>
          <w:rFonts w:ascii="Palatino Linotype" w:eastAsia="Calibri" w:hAnsi="Palatino Linotype"/>
          <w:b/>
          <w:color w:val="000000" w:themeColor="text1"/>
          <w:sz w:val="24"/>
          <w:szCs w:val="24"/>
          <w:lang w:val="es-MX"/>
        </w:rPr>
      </w:pPr>
      <w:r w:rsidRPr="00105130">
        <w:rPr>
          <w:rFonts w:ascii="Palatino Linotype" w:eastAsia="Calibri" w:hAnsi="Palatino Linotype"/>
          <w:b/>
          <w:color w:val="000000" w:themeColor="text1"/>
          <w:sz w:val="24"/>
          <w:szCs w:val="24"/>
          <w:lang w:val="es-MX"/>
        </w:rPr>
        <w:t>R E S O L U T I V O S</w:t>
      </w:r>
    </w:p>
    <w:p w:rsidR="00685D5F" w:rsidRPr="00105130" w:rsidRDefault="00685D5F" w:rsidP="00105130">
      <w:pPr>
        <w:spacing w:line="360" w:lineRule="auto"/>
        <w:ind w:right="1"/>
        <w:rPr>
          <w:rFonts w:ascii="Palatino Linotype" w:hAnsi="Palatino Linotype"/>
          <w:color w:val="000000" w:themeColor="text1"/>
          <w:lang w:val="es-MX"/>
        </w:rPr>
      </w:pPr>
    </w:p>
    <w:p w:rsidR="00685D5F" w:rsidRPr="00105130" w:rsidRDefault="00685D5F" w:rsidP="00105130">
      <w:pPr>
        <w:spacing w:line="360" w:lineRule="auto"/>
        <w:ind w:right="1"/>
        <w:jc w:val="both"/>
        <w:rPr>
          <w:rFonts w:ascii="Palatino Linotype" w:hAnsi="Palatino Linotype" w:cs="Arial"/>
          <w:bCs/>
          <w:color w:val="000000" w:themeColor="text1"/>
          <w:lang w:val="es-MX"/>
        </w:rPr>
      </w:pPr>
      <w:r w:rsidRPr="00105130">
        <w:rPr>
          <w:rFonts w:ascii="Palatino Linotype" w:hAnsi="Palatino Linotype" w:cs="Arial"/>
          <w:b/>
          <w:bCs/>
          <w:color w:val="000000" w:themeColor="text1"/>
          <w:lang w:val="es-MX"/>
        </w:rPr>
        <w:t>PRIMERO</w:t>
      </w:r>
      <w:r w:rsidRPr="00105130">
        <w:rPr>
          <w:rFonts w:ascii="Palatino Linotype" w:hAnsi="Palatino Linotype" w:cs="Arial"/>
          <w:color w:val="000000" w:themeColor="text1"/>
          <w:lang w:val="es-MX"/>
        </w:rPr>
        <w:t>. Resultan fundadas las</w:t>
      </w:r>
      <w:r w:rsidRPr="00105130">
        <w:rPr>
          <w:rFonts w:ascii="Palatino Linotype" w:hAnsi="Palatino Linotype" w:cs="Arial"/>
          <w:b/>
          <w:color w:val="000000" w:themeColor="text1"/>
          <w:lang w:val="es-MX"/>
        </w:rPr>
        <w:t xml:space="preserve"> </w:t>
      </w:r>
      <w:r w:rsidRPr="00105130">
        <w:rPr>
          <w:rFonts w:ascii="Palatino Linotype" w:hAnsi="Palatino Linotype" w:cs="Arial"/>
          <w:color w:val="000000" w:themeColor="text1"/>
          <w:lang w:val="es-MX"/>
        </w:rPr>
        <w:t xml:space="preserve">razones o motivos de inconformidad hechos valer </w:t>
      </w:r>
      <w:r w:rsidRPr="00105130">
        <w:rPr>
          <w:rFonts w:ascii="Palatino Linotype" w:eastAsia="Calibri" w:hAnsi="Palatino Linotype" w:cs="Arial"/>
          <w:color w:val="000000" w:themeColor="text1"/>
          <w:lang w:val="es-MX"/>
        </w:rPr>
        <w:t xml:space="preserve">en el Recurso de Revisión </w:t>
      </w:r>
      <w:r w:rsidR="009F750F" w:rsidRPr="00105130">
        <w:rPr>
          <w:rFonts w:ascii="Palatino Linotype" w:hAnsi="Palatino Linotype"/>
          <w:b/>
          <w:color w:val="000000" w:themeColor="text1"/>
          <w:lang w:val="es-MX"/>
        </w:rPr>
        <w:t>0785</w:t>
      </w:r>
      <w:r w:rsidR="00924C7A" w:rsidRPr="00105130">
        <w:rPr>
          <w:rFonts w:ascii="Palatino Linotype" w:hAnsi="Palatino Linotype"/>
          <w:b/>
          <w:color w:val="000000" w:themeColor="text1"/>
          <w:lang w:val="es-MX"/>
        </w:rPr>
        <w:t>3</w:t>
      </w:r>
      <w:r w:rsidR="00314F72" w:rsidRPr="00105130">
        <w:rPr>
          <w:rFonts w:ascii="Palatino Linotype" w:hAnsi="Palatino Linotype"/>
          <w:b/>
          <w:color w:val="000000" w:themeColor="text1"/>
          <w:lang w:val="es-MX"/>
        </w:rPr>
        <w:t>/INFOEM/IP/RR/2025</w:t>
      </w:r>
      <w:r w:rsidRPr="00105130">
        <w:rPr>
          <w:rFonts w:ascii="Palatino Linotype" w:hAnsi="Palatino Linotype" w:cs="Arial"/>
          <w:b/>
          <w:bCs/>
          <w:color w:val="000000" w:themeColor="text1"/>
          <w:lang w:val="es-MX"/>
        </w:rPr>
        <w:t xml:space="preserve">, </w:t>
      </w:r>
      <w:r w:rsidRPr="00105130">
        <w:rPr>
          <w:rFonts w:ascii="Palatino Linotype" w:hAnsi="Palatino Linotype" w:cs="Arial"/>
          <w:bCs/>
          <w:color w:val="000000" w:themeColor="text1"/>
          <w:lang w:val="es-MX"/>
        </w:rPr>
        <w:t xml:space="preserve">en términos de los </w:t>
      </w:r>
      <w:r w:rsidRPr="00105130">
        <w:rPr>
          <w:rFonts w:ascii="Palatino Linotype" w:hAnsi="Palatino Linotype" w:cs="Arial"/>
          <w:b/>
          <w:bCs/>
          <w:color w:val="000000" w:themeColor="text1"/>
          <w:lang w:val="es-MX"/>
        </w:rPr>
        <w:t xml:space="preserve">Considerandos Cuarto y Quinto </w:t>
      </w:r>
      <w:r w:rsidRPr="00105130">
        <w:rPr>
          <w:rFonts w:ascii="Palatino Linotype" w:hAnsi="Palatino Linotype" w:cs="Arial"/>
          <w:bCs/>
          <w:color w:val="000000" w:themeColor="text1"/>
          <w:lang w:val="es-MX"/>
        </w:rPr>
        <w:t>de la presente resolución.</w:t>
      </w:r>
    </w:p>
    <w:p w:rsidR="00685D5F" w:rsidRPr="00105130" w:rsidRDefault="00685D5F" w:rsidP="00105130">
      <w:pPr>
        <w:spacing w:line="360" w:lineRule="auto"/>
        <w:ind w:right="1"/>
        <w:jc w:val="both"/>
        <w:rPr>
          <w:rFonts w:ascii="Palatino Linotype" w:hAnsi="Palatino Linotype" w:cs="Arial"/>
          <w:color w:val="000000" w:themeColor="text1"/>
          <w:lang w:val="es-MX"/>
        </w:rPr>
      </w:pPr>
    </w:p>
    <w:p w:rsidR="00685D5F" w:rsidRPr="00105130" w:rsidRDefault="00685D5F" w:rsidP="00105130">
      <w:pPr>
        <w:spacing w:line="360" w:lineRule="auto"/>
        <w:ind w:right="1"/>
        <w:jc w:val="both"/>
        <w:rPr>
          <w:rFonts w:ascii="Palatino Linotype" w:eastAsia="MS Mincho" w:hAnsi="Palatino Linotype" w:cs="Times New Roman"/>
          <w:color w:val="000000" w:themeColor="text1"/>
          <w:lang w:val="es-MX"/>
        </w:rPr>
      </w:pPr>
      <w:r w:rsidRPr="00105130">
        <w:rPr>
          <w:rFonts w:ascii="Palatino Linotype" w:hAnsi="Palatino Linotype"/>
          <w:b/>
          <w:color w:val="000000" w:themeColor="text1"/>
          <w:lang w:val="es-MX"/>
        </w:rPr>
        <w:t>SEGUNDO.</w:t>
      </w:r>
      <w:r w:rsidRPr="00105130">
        <w:rPr>
          <w:rStyle w:val="Ttulo2Car"/>
          <w:rFonts w:ascii="Palatino Linotype" w:hAnsi="Palatino Linotype"/>
          <w:color w:val="000000" w:themeColor="text1"/>
          <w:sz w:val="24"/>
          <w:szCs w:val="24"/>
          <w:lang w:val="es-MX"/>
        </w:rPr>
        <w:t xml:space="preserve"> </w:t>
      </w:r>
      <w:r w:rsidRPr="00105130">
        <w:rPr>
          <w:rFonts w:ascii="Palatino Linotype" w:eastAsia="MS Mincho" w:hAnsi="Palatino Linotype" w:cs="Times New Roman"/>
          <w:color w:val="000000" w:themeColor="text1"/>
          <w:lang w:val="es-MX"/>
        </w:rPr>
        <w:t xml:space="preserve">Se </w:t>
      </w:r>
      <w:r w:rsidR="00BF4813" w:rsidRPr="00105130">
        <w:rPr>
          <w:rFonts w:ascii="Palatino Linotype" w:eastAsia="MS Mincho" w:hAnsi="Palatino Linotype" w:cs="Times New Roman"/>
          <w:b/>
          <w:color w:val="000000" w:themeColor="text1"/>
          <w:lang w:val="es-MX"/>
        </w:rPr>
        <w:t>Revoca</w:t>
      </w:r>
      <w:r w:rsidRPr="00105130">
        <w:rPr>
          <w:rFonts w:ascii="Palatino Linotype" w:eastAsia="MS Mincho" w:hAnsi="Palatino Linotype" w:cs="Times New Roman"/>
          <w:b/>
          <w:color w:val="000000" w:themeColor="text1"/>
          <w:lang w:val="es-MX"/>
        </w:rPr>
        <w:t xml:space="preserve"> </w:t>
      </w:r>
      <w:r w:rsidRPr="00105130">
        <w:rPr>
          <w:rFonts w:ascii="Palatino Linotype" w:eastAsia="MS Mincho" w:hAnsi="Palatino Linotype" w:cs="Times New Roman"/>
          <w:color w:val="000000" w:themeColor="text1"/>
          <w:lang w:val="es-MX"/>
        </w:rPr>
        <w:t xml:space="preserve">la respuesta emitida por </w:t>
      </w:r>
      <w:r w:rsidR="00924C7A" w:rsidRPr="00105130">
        <w:rPr>
          <w:rFonts w:ascii="Palatino Linotype" w:eastAsia="MS Mincho" w:hAnsi="Palatino Linotype" w:cs="Times New Roman"/>
          <w:color w:val="000000" w:themeColor="text1"/>
          <w:lang w:val="es-MX"/>
        </w:rPr>
        <w:t xml:space="preserve">el </w:t>
      </w:r>
      <w:r w:rsidR="009F750F" w:rsidRPr="00105130">
        <w:rPr>
          <w:rFonts w:ascii="Palatino Linotype" w:eastAsia="MS Mincho" w:hAnsi="Palatino Linotype" w:cs="Times New Roman"/>
          <w:b/>
          <w:color w:val="000000" w:themeColor="text1"/>
          <w:lang w:val="es-MX"/>
        </w:rPr>
        <w:t>Ayuntamiento de Nezahualcóyotl</w:t>
      </w:r>
      <w:r w:rsidRPr="00105130">
        <w:rPr>
          <w:rFonts w:ascii="Palatino Linotype" w:eastAsia="MS Mincho" w:hAnsi="Palatino Linotype" w:cs="Times New Roman"/>
          <w:b/>
          <w:color w:val="000000" w:themeColor="text1"/>
          <w:lang w:val="es-MX"/>
        </w:rPr>
        <w:t xml:space="preserve"> </w:t>
      </w:r>
      <w:r w:rsidRPr="00105130">
        <w:rPr>
          <w:rFonts w:ascii="Palatino Linotype" w:eastAsia="MS Mincho" w:hAnsi="Palatino Linotype" w:cs="Times New Roman"/>
          <w:color w:val="000000" w:themeColor="text1"/>
          <w:lang w:val="es-MX"/>
        </w:rPr>
        <w:t xml:space="preserve">y se </w:t>
      </w:r>
      <w:r w:rsidRPr="00105130">
        <w:rPr>
          <w:rFonts w:ascii="Palatino Linotype" w:eastAsia="MS Mincho" w:hAnsi="Palatino Linotype" w:cs="Times New Roman"/>
          <w:b/>
          <w:color w:val="000000" w:themeColor="text1"/>
          <w:lang w:val="es-MX"/>
        </w:rPr>
        <w:t>ORDENA</w:t>
      </w:r>
      <w:r w:rsidRPr="00105130">
        <w:rPr>
          <w:rFonts w:ascii="Palatino Linotype" w:eastAsia="MS Mincho" w:hAnsi="Palatino Linotype" w:cs="Times New Roman"/>
          <w:color w:val="000000" w:themeColor="text1"/>
          <w:lang w:val="es-MX"/>
        </w:rPr>
        <w:t xml:space="preserve"> entregar vía Sistema de Acceso a la Información Mexiquense </w:t>
      </w:r>
      <w:r w:rsidRPr="00105130">
        <w:rPr>
          <w:rFonts w:ascii="Palatino Linotype" w:eastAsia="MS Mincho" w:hAnsi="Palatino Linotype" w:cs="Times New Roman"/>
          <w:b/>
          <w:color w:val="000000" w:themeColor="text1"/>
          <w:lang w:val="es-MX"/>
        </w:rPr>
        <w:t>(SAIMEX)</w:t>
      </w:r>
      <w:r w:rsidR="00104F61" w:rsidRPr="00105130">
        <w:rPr>
          <w:rFonts w:ascii="Palatino Linotype" w:eastAsia="MS Mincho" w:hAnsi="Palatino Linotype" w:cs="Times New Roman"/>
          <w:color w:val="000000" w:themeColor="text1"/>
          <w:lang w:val="es-MX"/>
        </w:rPr>
        <w:t xml:space="preserve">, la siguiente información </w:t>
      </w:r>
      <w:r w:rsidR="00924C7A" w:rsidRPr="00105130">
        <w:rPr>
          <w:rFonts w:ascii="Palatino Linotype" w:eastAsia="MS Mincho" w:hAnsi="Palatino Linotype" w:cs="Times New Roman"/>
          <w:color w:val="000000" w:themeColor="text1"/>
          <w:lang w:val="es-MX"/>
        </w:rPr>
        <w:t xml:space="preserve">de ser procedente en </w:t>
      </w:r>
      <w:r w:rsidR="00DA156A" w:rsidRPr="00105130">
        <w:rPr>
          <w:rFonts w:ascii="Palatino Linotype" w:eastAsia="MS Mincho" w:hAnsi="Palatino Linotype" w:cs="Times New Roman"/>
          <w:color w:val="000000" w:themeColor="text1"/>
          <w:lang w:val="es-MX"/>
        </w:rPr>
        <w:t xml:space="preserve"> versión </w:t>
      </w:r>
      <w:r w:rsidR="00674693" w:rsidRPr="00105130">
        <w:rPr>
          <w:rFonts w:ascii="Palatino Linotype" w:eastAsia="MS Mincho" w:hAnsi="Palatino Linotype" w:cs="Times New Roman"/>
          <w:color w:val="000000" w:themeColor="text1"/>
          <w:lang w:val="es-MX"/>
        </w:rPr>
        <w:t xml:space="preserve"> </w:t>
      </w:r>
      <w:r w:rsidR="005D3732" w:rsidRPr="00105130">
        <w:rPr>
          <w:rFonts w:ascii="Palatino Linotype" w:eastAsia="MS Mincho" w:hAnsi="Palatino Linotype" w:cs="Times New Roman"/>
          <w:color w:val="000000" w:themeColor="text1"/>
          <w:lang w:val="es-MX"/>
        </w:rPr>
        <w:t xml:space="preserve"> </w:t>
      </w:r>
      <w:r w:rsidR="00964083" w:rsidRPr="00105130">
        <w:rPr>
          <w:rFonts w:ascii="Palatino Linotype" w:eastAsia="MS Mincho" w:hAnsi="Palatino Linotype" w:cs="Times New Roman"/>
          <w:color w:val="000000" w:themeColor="text1"/>
          <w:lang w:val="es-MX"/>
        </w:rPr>
        <w:t>pública:</w:t>
      </w:r>
    </w:p>
    <w:p w:rsidR="00685D5F" w:rsidRPr="00105130" w:rsidRDefault="00685D5F" w:rsidP="00105130">
      <w:pPr>
        <w:spacing w:line="360" w:lineRule="auto"/>
        <w:ind w:right="1"/>
        <w:jc w:val="both"/>
        <w:rPr>
          <w:rFonts w:ascii="Palatino Linotype" w:eastAsia="Calibri" w:hAnsi="Palatino Linotype" w:cs="Arial"/>
          <w:color w:val="000000" w:themeColor="text1"/>
          <w:lang w:val="es-MX"/>
        </w:rPr>
      </w:pPr>
      <w:r w:rsidRPr="00105130">
        <w:rPr>
          <w:rFonts w:ascii="Palatino Linotype" w:eastAsia="Calibri" w:hAnsi="Palatino Linotype" w:cs="Arial"/>
          <w:color w:val="000000" w:themeColor="text1"/>
          <w:lang w:val="es-MX"/>
        </w:rPr>
        <w:t xml:space="preserve"> </w:t>
      </w:r>
    </w:p>
    <w:p w:rsidR="002B7BD8" w:rsidRPr="001110B2" w:rsidRDefault="002B7BD8" w:rsidP="00105130">
      <w:pPr>
        <w:pStyle w:val="Prrafodelista"/>
        <w:numPr>
          <w:ilvl w:val="0"/>
          <w:numId w:val="31"/>
        </w:numPr>
        <w:spacing w:line="360" w:lineRule="auto"/>
        <w:ind w:left="0" w:right="1" w:firstLine="0"/>
        <w:jc w:val="center"/>
        <w:rPr>
          <w:rFonts w:ascii="Palatino Linotype" w:eastAsia="Palatino Linotype" w:hAnsi="Palatino Linotype" w:cs="Palatino Linotype"/>
          <w:b/>
          <w:color w:val="000000" w:themeColor="text1"/>
        </w:rPr>
      </w:pPr>
      <w:r w:rsidRPr="001110B2">
        <w:rPr>
          <w:rFonts w:ascii="Palatino Linotype" w:hAnsi="Palatino Linotype"/>
          <w:b/>
          <w:color w:val="000000" w:themeColor="text1"/>
        </w:rPr>
        <w:t>C</w:t>
      </w:r>
      <w:r w:rsidRPr="001110B2">
        <w:rPr>
          <w:rFonts w:ascii="Palatino Linotype" w:hAnsi="Palatino Linotype"/>
          <w:b/>
          <w:i/>
          <w:color w:val="000000" w:themeColor="text1"/>
        </w:rPr>
        <w:t xml:space="preserve">omprobantes de pago mediante transferencias electrónicas y/o pólizas de cheques a favor de particulares por montos superiores a 10 millones de pesos </w:t>
      </w:r>
      <w:r w:rsidR="001F3C91" w:rsidRPr="001110B2">
        <w:rPr>
          <w:rFonts w:ascii="Palatino Linotype" w:hAnsi="Palatino Linotype"/>
          <w:b/>
          <w:i/>
          <w:color w:val="000000" w:themeColor="text1"/>
        </w:rPr>
        <w:t>d</w:t>
      </w:r>
      <w:r w:rsidRPr="001110B2">
        <w:rPr>
          <w:rFonts w:ascii="Palatino Linotype" w:hAnsi="Palatino Linotype"/>
          <w:b/>
          <w:i/>
          <w:color w:val="000000" w:themeColor="text1"/>
        </w:rPr>
        <w:t>el año dos mil veinticuatro.</w:t>
      </w:r>
    </w:p>
    <w:p w:rsidR="003E3858" w:rsidRPr="00105130" w:rsidRDefault="003E3858" w:rsidP="00105130">
      <w:pPr>
        <w:ind w:right="1"/>
        <w:jc w:val="center"/>
        <w:rPr>
          <w:rFonts w:ascii="Palatino Linotype" w:hAnsi="Palatino Linotype"/>
          <w:i/>
          <w:color w:val="000000" w:themeColor="text1"/>
        </w:rPr>
      </w:pPr>
    </w:p>
    <w:p w:rsidR="00104F61" w:rsidRPr="00105130" w:rsidRDefault="00104F61" w:rsidP="00105130">
      <w:pPr>
        <w:tabs>
          <w:tab w:val="left" w:pos="7938"/>
          <w:tab w:val="left" w:pos="8080"/>
        </w:tabs>
        <w:ind w:right="1"/>
        <w:jc w:val="both"/>
        <w:rPr>
          <w:rFonts w:ascii="Palatino Linotype" w:eastAsia="Calibri" w:hAnsi="Palatino Linotype" w:cs="Arial"/>
          <w:b/>
          <w:i/>
          <w:color w:val="000000" w:themeColor="text1"/>
        </w:rPr>
      </w:pPr>
      <w:r w:rsidRPr="00105130">
        <w:rPr>
          <w:rFonts w:ascii="Palatino Linotype" w:eastAsia="Calibri" w:hAnsi="Palatino Linotype" w:cs="Arial"/>
          <w:i/>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05130">
        <w:rPr>
          <w:rFonts w:ascii="Palatino Linotype" w:eastAsia="Calibri" w:hAnsi="Palatino Linotype" w:cs="Arial"/>
          <w:b/>
          <w:i/>
          <w:color w:val="000000" w:themeColor="text1"/>
        </w:rPr>
        <w:t>RECURRENTE.</w:t>
      </w:r>
    </w:p>
    <w:p w:rsidR="00685D5F" w:rsidRPr="00105130" w:rsidRDefault="00685D5F" w:rsidP="00105130">
      <w:pPr>
        <w:tabs>
          <w:tab w:val="left" w:pos="2947"/>
        </w:tabs>
        <w:spacing w:line="360" w:lineRule="auto"/>
        <w:ind w:right="1"/>
        <w:jc w:val="both"/>
        <w:rPr>
          <w:rFonts w:ascii="Palatino Linotype" w:eastAsia="Calibri" w:hAnsi="Palatino Linotype" w:cs="Arial"/>
          <w:color w:val="000000" w:themeColor="text1"/>
          <w:lang w:val="es-MX"/>
        </w:rPr>
      </w:pPr>
      <w:r w:rsidRPr="00105130">
        <w:rPr>
          <w:rFonts w:ascii="Palatino Linotype" w:eastAsia="Calibri" w:hAnsi="Palatino Linotype" w:cs="Arial"/>
          <w:color w:val="000000" w:themeColor="text1"/>
          <w:lang w:val="es-MX"/>
        </w:rPr>
        <w:tab/>
      </w:r>
    </w:p>
    <w:p w:rsidR="00314F72" w:rsidRPr="00105130" w:rsidRDefault="00612A0B" w:rsidP="00105130">
      <w:pPr>
        <w:tabs>
          <w:tab w:val="left" w:pos="8080"/>
        </w:tabs>
        <w:spacing w:line="360" w:lineRule="auto"/>
        <w:ind w:right="1"/>
        <w:jc w:val="both"/>
        <w:rPr>
          <w:rFonts w:ascii="Palatino Linotype" w:eastAsia="Palatino Linotype" w:hAnsi="Palatino Linotype" w:cs="Palatino Linotype"/>
          <w:color w:val="000000" w:themeColor="text1"/>
        </w:rPr>
      </w:pPr>
      <w:r w:rsidRPr="00105130">
        <w:rPr>
          <w:rFonts w:ascii="Palatino Linotype" w:hAnsi="Palatino Linotype" w:cs="Arial"/>
          <w:b/>
          <w:bCs/>
          <w:color w:val="000000" w:themeColor="text1"/>
          <w:lang w:val="es-MX"/>
        </w:rPr>
        <w:t xml:space="preserve">TERCERO. </w:t>
      </w:r>
      <w:r w:rsidR="00314F72" w:rsidRPr="00105130">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314F72" w:rsidRPr="00105130">
        <w:rPr>
          <w:rFonts w:ascii="Palatino Linotype" w:eastAsia="Palatino Linotype" w:hAnsi="Palatino Linotype" w:cs="Palatino Linotype"/>
          <w:b/>
          <w:color w:val="000000" w:themeColor="text1"/>
        </w:rPr>
        <w:t xml:space="preserve">dé cumplimiento a lo ordenado dentro del plazo de diez días hábiles, </w:t>
      </w:r>
      <w:r w:rsidR="00314F72" w:rsidRPr="00105130">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612A0B" w:rsidRPr="00105130" w:rsidRDefault="00612A0B" w:rsidP="00105130">
      <w:pPr>
        <w:spacing w:line="360" w:lineRule="auto"/>
        <w:ind w:right="1"/>
        <w:jc w:val="both"/>
        <w:rPr>
          <w:rFonts w:ascii="Palatino Linotype" w:hAnsi="Palatino Linotype" w:cs="Arial"/>
          <w:bCs/>
          <w:color w:val="000000" w:themeColor="text1"/>
          <w:lang w:val="es-MX"/>
        </w:rPr>
      </w:pPr>
    </w:p>
    <w:p w:rsidR="00685D5F" w:rsidRPr="00105130" w:rsidRDefault="00685D5F" w:rsidP="00105130">
      <w:pPr>
        <w:spacing w:line="360" w:lineRule="auto"/>
        <w:ind w:right="1"/>
        <w:jc w:val="both"/>
        <w:rPr>
          <w:rFonts w:ascii="Palatino Linotype" w:eastAsia="Calibri" w:hAnsi="Palatino Linotype" w:cs="Arial"/>
          <w:bCs/>
          <w:color w:val="000000" w:themeColor="text1"/>
          <w:lang w:val="es-MX"/>
        </w:rPr>
      </w:pPr>
      <w:r w:rsidRPr="00105130">
        <w:rPr>
          <w:rFonts w:ascii="Palatino Linotype" w:hAnsi="Palatino Linotype" w:cs="Arial"/>
          <w:b/>
          <w:color w:val="000000" w:themeColor="text1"/>
          <w:lang w:val="es-MX"/>
        </w:rPr>
        <w:t xml:space="preserve">CUARTO. </w:t>
      </w:r>
      <w:r w:rsidRPr="00105130">
        <w:rPr>
          <w:rFonts w:ascii="Palatino Linotype" w:eastAsia="Calibri" w:hAnsi="Palatino Linotype" w:cs="Arial"/>
          <w:bCs/>
          <w:color w:val="000000" w:themeColor="text1"/>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85D5F" w:rsidRPr="00105130" w:rsidRDefault="00685D5F" w:rsidP="00105130">
      <w:pPr>
        <w:spacing w:line="360" w:lineRule="auto"/>
        <w:ind w:right="1"/>
        <w:jc w:val="both"/>
        <w:rPr>
          <w:rFonts w:ascii="Palatino Linotype" w:eastAsia="Calibri" w:hAnsi="Palatino Linotype" w:cs="Arial"/>
          <w:bCs/>
          <w:color w:val="000000" w:themeColor="text1"/>
          <w:lang w:val="es-MX"/>
        </w:rPr>
      </w:pPr>
    </w:p>
    <w:p w:rsidR="00685D5F" w:rsidRPr="00105130" w:rsidRDefault="00685D5F" w:rsidP="00105130">
      <w:pPr>
        <w:autoSpaceDE w:val="0"/>
        <w:autoSpaceDN w:val="0"/>
        <w:adjustRightInd w:val="0"/>
        <w:spacing w:line="360" w:lineRule="auto"/>
        <w:ind w:right="1"/>
        <w:jc w:val="both"/>
        <w:rPr>
          <w:rFonts w:ascii="Palatino Linotype" w:hAnsi="Palatino Linotype"/>
          <w:color w:val="000000" w:themeColor="text1"/>
          <w:lang w:val="es-MX"/>
        </w:rPr>
      </w:pPr>
      <w:r w:rsidRPr="00105130">
        <w:rPr>
          <w:rFonts w:ascii="Palatino Linotype" w:hAnsi="Palatino Linotype" w:cs="Arial"/>
          <w:b/>
          <w:color w:val="000000" w:themeColor="text1"/>
          <w:lang w:val="es-MX"/>
        </w:rPr>
        <w:t xml:space="preserve">QUINTO. </w:t>
      </w:r>
      <w:r w:rsidRPr="00105130">
        <w:rPr>
          <w:rFonts w:ascii="Palatino Linotype" w:hAnsi="Palatino Linotype"/>
          <w:b/>
          <w:bCs/>
          <w:color w:val="000000" w:themeColor="text1"/>
          <w:lang w:val="es-MX"/>
        </w:rPr>
        <w:t xml:space="preserve">Notifíquese </w:t>
      </w:r>
      <w:r w:rsidR="00105130">
        <w:rPr>
          <w:rFonts w:ascii="Palatino Linotype" w:hAnsi="Palatino Linotype"/>
          <w:bCs/>
          <w:color w:val="000000" w:themeColor="text1"/>
          <w:lang w:val="es-MX"/>
        </w:rPr>
        <w:t xml:space="preserve">al </w:t>
      </w:r>
      <w:r w:rsidRPr="00105130">
        <w:rPr>
          <w:rFonts w:ascii="Palatino Linotype" w:eastAsia="Calibri" w:hAnsi="Palatino Linotype" w:cs="Arial"/>
          <w:b/>
          <w:color w:val="000000" w:themeColor="text1"/>
          <w:lang w:val="es-MX"/>
        </w:rPr>
        <w:t>RECURRENTE</w:t>
      </w:r>
      <w:r w:rsidRPr="00105130">
        <w:rPr>
          <w:rFonts w:ascii="Palatino Linotype" w:hAnsi="Palatino Linotype"/>
          <w:color w:val="000000" w:themeColor="text1"/>
          <w:lang w:val="es-MX"/>
        </w:rPr>
        <w:t xml:space="preserve"> la presente resolución, vía SAIMEX.</w:t>
      </w:r>
    </w:p>
    <w:p w:rsidR="00685D5F" w:rsidRPr="00105130" w:rsidRDefault="00685D5F" w:rsidP="00105130">
      <w:pPr>
        <w:autoSpaceDE w:val="0"/>
        <w:autoSpaceDN w:val="0"/>
        <w:adjustRightInd w:val="0"/>
        <w:spacing w:line="360" w:lineRule="auto"/>
        <w:ind w:right="1"/>
        <w:jc w:val="both"/>
        <w:rPr>
          <w:rFonts w:ascii="Palatino Linotype" w:hAnsi="Palatino Linotype"/>
          <w:color w:val="000000" w:themeColor="text1"/>
          <w:lang w:val="es-MX"/>
        </w:rPr>
      </w:pPr>
    </w:p>
    <w:p w:rsidR="00685D5F" w:rsidRPr="00105130" w:rsidRDefault="00685D5F" w:rsidP="00105130">
      <w:pPr>
        <w:autoSpaceDE w:val="0"/>
        <w:autoSpaceDN w:val="0"/>
        <w:adjustRightInd w:val="0"/>
        <w:spacing w:line="360" w:lineRule="auto"/>
        <w:ind w:right="1"/>
        <w:jc w:val="both"/>
        <w:rPr>
          <w:rFonts w:ascii="Palatino Linotype" w:eastAsia="Palatino Linotype" w:hAnsi="Palatino Linotype" w:cs="Palatino Linotype"/>
          <w:color w:val="000000" w:themeColor="text1"/>
          <w:lang w:val="es-MX"/>
        </w:rPr>
      </w:pPr>
      <w:r w:rsidRPr="00105130">
        <w:rPr>
          <w:rFonts w:ascii="Palatino Linotype" w:eastAsia="MS Mincho" w:hAnsi="Palatino Linotype"/>
          <w:b/>
          <w:color w:val="000000" w:themeColor="text1"/>
          <w:lang w:val="es-MX"/>
        </w:rPr>
        <w:t>SEXTO.</w:t>
      </w:r>
      <w:r w:rsidRPr="00105130">
        <w:rPr>
          <w:rFonts w:ascii="Palatino Linotype" w:eastAsia="MS Mincho" w:hAnsi="Palatino Linotype"/>
          <w:color w:val="000000" w:themeColor="text1"/>
          <w:lang w:val="es-MX"/>
        </w:rPr>
        <w:t xml:space="preserve"> </w:t>
      </w:r>
      <w:r w:rsidR="00DB1B78">
        <w:rPr>
          <w:rFonts w:ascii="Palatino Linotype" w:eastAsia="Times New Roman" w:hAnsi="Palatino Linotype" w:cs="Times New Roman"/>
          <w:color w:val="000000" w:themeColor="text1"/>
          <w:lang w:val="es-MX" w:eastAsia="es-MX"/>
        </w:rPr>
        <w:t xml:space="preserve">Se hace del conocimiento del </w:t>
      </w:r>
      <w:r w:rsidRPr="00105130">
        <w:rPr>
          <w:rFonts w:ascii="Palatino Linotype" w:eastAsia="Times New Roman" w:hAnsi="Palatino Linotype" w:cs="Times New Roman"/>
          <w:b/>
          <w:color w:val="000000" w:themeColor="text1"/>
          <w:lang w:val="es-MX" w:eastAsia="es-MX"/>
        </w:rPr>
        <w:t>RECURRENTE</w:t>
      </w:r>
      <w:r w:rsidRPr="00105130">
        <w:rPr>
          <w:rFonts w:ascii="Palatino Linotype" w:eastAsia="Times New Roman" w:hAnsi="Palatino Linotype" w:cs="Times New Roman"/>
          <w:color w:val="000000" w:themeColor="text1"/>
          <w:lang w:val="es-MX" w:eastAsia="es-MX"/>
        </w:rPr>
        <w:t xml:space="preserve"> que, de conformidad con lo establecido en el artículo 196 de la Ley de Transparencia y Acceso a la Información Pública del Estado de México y Municipios, en caso de que considere que la resolución le cause </w:t>
      </w:r>
      <w:r w:rsidRPr="00105130">
        <w:rPr>
          <w:rFonts w:ascii="Palatino Linotype" w:eastAsia="Times New Roman" w:hAnsi="Palatino Linotype" w:cs="Times New Roman"/>
          <w:color w:val="000000" w:themeColor="text1"/>
          <w:lang w:val="es-MX" w:eastAsia="es-MX"/>
        </w:rPr>
        <w:lastRenderedPageBreak/>
        <w:t>algún perjuicio podrá impugnarla </w:t>
      </w:r>
      <w:r w:rsidRPr="00105130">
        <w:rPr>
          <w:rFonts w:ascii="Palatino Linotype" w:eastAsia="Times New Roman" w:hAnsi="Palatino Linotype" w:cs="Times New Roman"/>
          <w:bCs/>
          <w:color w:val="000000" w:themeColor="text1"/>
          <w:lang w:val="es-MX" w:eastAsia="es-MX"/>
        </w:rPr>
        <w:t>vía juicio de amparo</w:t>
      </w:r>
      <w:r w:rsidRPr="00105130">
        <w:rPr>
          <w:rFonts w:ascii="Palatino Linotype" w:eastAsia="Times New Roman" w:hAnsi="Palatino Linotype" w:cs="Times New Roman"/>
          <w:color w:val="000000" w:themeColor="text1"/>
          <w:lang w:val="es-MX" w:eastAsia="es-MX"/>
        </w:rPr>
        <w:t> en los términos de las leyes aplicables</w:t>
      </w:r>
      <w:r w:rsidRPr="00105130">
        <w:rPr>
          <w:rFonts w:ascii="Palatino Linotype" w:eastAsia="Palatino Linotype" w:hAnsi="Palatino Linotype" w:cs="Palatino Linotype"/>
          <w:color w:val="000000" w:themeColor="text1"/>
          <w:lang w:val="es-MX"/>
        </w:rPr>
        <w:t>.</w:t>
      </w:r>
    </w:p>
    <w:p w:rsidR="00DB1B78" w:rsidRDefault="00DB1B78" w:rsidP="00DB1B78">
      <w:pPr>
        <w:tabs>
          <w:tab w:val="left" w:pos="5387"/>
        </w:tabs>
        <w:spacing w:line="360" w:lineRule="auto"/>
        <w:ind w:right="49"/>
        <w:jc w:val="both"/>
        <w:rPr>
          <w:rFonts w:ascii="Palatino Linotype" w:eastAsia="Palatino Linotype" w:hAnsi="Palatino Linotype" w:cs="Palatino Linotype"/>
        </w:rPr>
      </w:pPr>
    </w:p>
    <w:p w:rsidR="00DB1B78" w:rsidRPr="00444783" w:rsidRDefault="00425BE7" w:rsidP="00DB1B78">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C059DD" w:rsidRPr="00575AE2">
        <w:rPr>
          <w:rFonts w:ascii="Palatino Linotype" w:eastAsia="Palatino Linotype" w:hAnsi="Palatino Linotype" w:cs="Palatino Linotype"/>
        </w:rPr>
        <w:t xml:space="preserve">EN LA </w:t>
      </w:r>
      <w:r w:rsidR="00C059DD">
        <w:rPr>
          <w:rFonts w:ascii="Palatino Linotype" w:eastAsia="Palatino Linotype" w:hAnsi="Palatino Linotype" w:cs="Palatino Linotype"/>
        </w:rPr>
        <w:t xml:space="preserve">CUADRAGÉSIMA </w:t>
      </w:r>
      <w:r w:rsidR="00C059DD" w:rsidRPr="00575AE2">
        <w:rPr>
          <w:rFonts w:ascii="Palatino Linotype" w:eastAsia="Palatino Linotype" w:hAnsi="Palatino Linotype" w:cs="Palatino Linotype"/>
        </w:rPr>
        <w:t>SESIÓN ORDINARIA, CELEBRADA EL</w:t>
      </w:r>
      <w:r w:rsidR="00C059DD">
        <w:rPr>
          <w:rFonts w:ascii="Palatino Linotype" w:eastAsia="Palatino Linotype" w:hAnsi="Palatino Linotype" w:cs="Palatino Linotype"/>
        </w:rPr>
        <w:t xml:space="preserve"> DOCE (12</w:t>
      </w:r>
      <w:r w:rsidR="00C059DD" w:rsidRPr="00575AE2">
        <w:rPr>
          <w:rFonts w:ascii="Palatino Linotype" w:eastAsia="Palatino Linotype" w:hAnsi="Palatino Linotype" w:cs="Palatino Linotype"/>
        </w:rPr>
        <w:t xml:space="preserve">) DE </w:t>
      </w:r>
      <w:r w:rsidR="00C059DD">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685D5F" w:rsidRPr="00105130" w:rsidRDefault="00685D5F" w:rsidP="00105130">
      <w:pPr>
        <w:spacing w:line="360" w:lineRule="auto"/>
        <w:ind w:right="1"/>
        <w:jc w:val="both"/>
        <w:rPr>
          <w:rFonts w:ascii="Palatino Linotype" w:hAnsi="Palatino Linotype"/>
          <w:color w:val="000000" w:themeColor="text1"/>
        </w:rPr>
      </w:pPr>
    </w:p>
    <w:p w:rsidR="00685D5F" w:rsidRPr="00105130" w:rsidRDefault="00685D5F" w:rsidP="00105130">
      <w:pPr>
        <w:spacing w:line="360" w:lineRule="auto"/>
        <w:ind w:right="1"/>
        <w:jc w:val="both"/>
        <w:rPr>
          <w:rFonts w:ascii="Palatino Linotype" w:hAnsi="Palatino Linotype"/>
          <w:color w:val="000000" w:themeColor="text1"/>
          <w:lang w:val="es-MX" w:eastAsia="es-MX"/>
        </w:rPr>
      </w:pPr>
    </w:p>
    <w:p w:rsidR="00685D5F" w:rsidRPr="00105130" w:rsidRDefault="00685D5F" w:rsidP="00105130">
      <w:pPr>
        <w:pStyle w:val="Prrafodelista"/>
        <w:spacing w:line="360" w:lineRule="auto"/>
        <w:ind w:left="0" w:right="1"/>
        <w:jc w:val="both"/>
        <w:rPr>
          <w:rFonts w:ascii="Palatino Linotype" w:hAnsi="Palatino Linotype"/>
          <w:color w:val="000000" w:themeColor="text1"/>
          <w:lang w:val="es-MX"/>
        </w:rPr>
      </w:pPr>
    </w:p>
    <w:p w:rsidR="00685D5F" w:rsidRPr="00105130" w:rsidRDefault="00685D5F" w:rsidP="00105130">
      <w:pPr>
        <w:spacing w:line="360" w:lineRule="auto"/>
        <w:ind w:right="1"/>
        <w:jc w:val="both"/>
        <w:rPr>
          <w:rFonts w:ascii="Palatino Linotype" w:hAnsi="Palatino Linotype"/>
          <w:color w:val="000000" w:themeColor="text1"/>
          <w:lang w:val="es-MX"/>
        </w:rPr>
      </w:pPr>
    </w:p>
    <w:p w:rsidR="00685D5F" w:rsidRPr="00105130" w:rsidRDefault="00685D5F" w:rsidP="00105130">
      <w:pPr>
        <w:spacing w:line="360" w:lineRule="auto"/>
        <w:ind w:right="1"/>
        <w:jc w:val="both"/>
        <w:rPr>
          <w:rFonts w:ascii="Palatino Linotype" w:hAnsi="Palatino Linotype"/>
          <w:color w:val="000000" w:themeColor="text1"/>
          <w:lang w:val="es-MX"/>
        </w:rPr>
      </w:pPr>
    </w:p>
    <w:p w:rsidR="00685D5F" w:rsidRPr="00105130" w:rsidRDefault="00685D5F" w:rsidP="00105130">
      <w:pPr>
        <w:spacing w:line="360" w:lineRule="auto"/>
        <w:ind w:right="1"/>
        <w:jc w:val="both"/>
        <w:rPr>
          <w:rFonts w:ascii="Palatino Linotype" w:hAnsi="Palatino Linotype"/>
          <w:color w:val="000000" w:themeColor="text1"/>
          <w:lang w:val="es-MX"/>
        </w:rPr>
      </w:pPr>
    </w:p>
    <w:p w:rsidR="00685D5F" w:rsidRPr="00105130" w:rsidRDefault="00685D5F" w:rsidP="00105130">
      <w:pPr>
        <w:spacing w:line="360" w:lineRule="auto"/>
        <w:ind w:right="1"/>
        <w:jc w:val="both"/>
        <w:rPr>
          <w:rFonts w:ascii="Palatino Linotype" w:hAnsi="Palatino Linotype"/>
          <w:color w:val="000000" w:themeColor="text1"/>
          <w:lang w:val="es-MX"/>
        </w:rPr>
      </w:pPr>
    </w:p>
    <w:p w:rsidR="00685D5F" w:rsidRPr="00105130" w:rsidRDefault="00685D5F" w:rsidP="00105130">
      <w:pPr>
        <w:spacing w:line="360" w:lineRule="auto"/>
        <w:ind w:right="1"/>
        <w:jc w:val="both"/>
        <w:rPr>
          <w:rFonts w:ascii="Palatino Linotype" w:hAnsi="Palatino Linotype"/>
          <w:color w:val="000000" w:themeColor="text1"/>
          <w:lang w:val="es-MX"/>
        </w:rPr>
      </w:pPr>
    </w:p>
    <w:p w:rsidR="00685D5F" w:rsidRPr="00105130" w:rsidRDefault="00685D5F" w:rsidP="00105130">
      <w:pPr>
        <w:spacing w:line="360" w:lineRule="auto"/>
        <w:ind w:right="1"/>
        <w:jc w:val="both"/>
        <w:rPr>
          <w:rFonts w:ascii="Palatino Linotype" w:hAnsi="Palatino Linotype"/>
          <w:color w:val="000000" w:themeColor="text1"/>
          <w:lang w:val="es-MX"/>
        </w:rPr>
      </w:pPr>
    </w:p>
    <w:p w:rsidR="00685D5F" w:rsidRPr="00105130" w:rsidRDefault="00685D5F" w:rsidP="00105130">
      <w:pPr>
        <w:spacing w:line="360" w:lineRule="auto"/>
        <w:ind w:right="1"/>
        <w:rPr>
          <w:rFonts w:ascii="Palatino Linotype" w:hAnsi="Palatino Linotype"/>
          <w:color w:val="000000" w:themeColor="text1"/>
          <w:lang w:val="es-MX"/>
        </w:rPr>
      </w:pPr>
    </w:p>
    <w:p w:rsidR="00685D5F" w:rsidRPr="00105130" w:rsidRDefault="00685D5F" w:rsidP="00105130">
      <w:pPr>
        <w:spacing w:line="360" w:lineRule="auto"/>
        <w:ind w:right="1"/>
        <w:rPr>
          <w:rFonts w:ascii="Palatino Linotype" w:hAnsi="Palatino Linotype"/>
          <w:color w:val="000000" w:themeColor="text1"/>
          <w:lang w:val="es-MX"/>
        </w:rPr>
      </w:pPr>
    </w:p>
    <w:p w:rsidR="00685D5F" w:rsidRPr="00105130" w:rsidRDefault="00685D5F" w:rsidP="00105130">
      <w:pPr>
        <w:spacing w:line="360" w:lineRule="auto"/>
        <w:ind w:right="1"/>
        <w:rPr>
          <w:rFonts w:ascii="Palatino Linotype" w:hAnsi="Palatino Linotype"/>
          <w:color w:val="000000" w:themeColor="text1"/>
          <w:lang w:val="es-MX"/>
        </w:rPr>
      </w:pPr>
    </w:p>
    <w:p w:rsidR="00685D5F" w:rsidRPr="00105130" w:rsidRDefault="00685D5F" w:rsidP="00105130">
      <w:pPr>
        <w:spacing w:line="360" w:lineRule="auto"/>
        <w:ind w:right="1"/>
        <w:rPr>
          <w:rFonts w:ascii="Palatino Linotype" w:hAnsi="Palatino Linotype"/>
          <w:color w:val="000000" w:themeColor="text1"/>
          <w:lang w:val="es-MX"/>
        </w:rPr>
      </w:pPr>
    </w:p>
    <w:p w:rsidR="00685D5F" w:rsidRPr="00105130" w:rsidRDefault="00685D5F" w:rsidP="00105130">
      <w:pPr>
        <w:spacing w:line="360" w:lineRule="auto"/>
        <w:ind w:right="1"/>
        <w:rPr>
          <w:rFonts w:ascii="Palatino Linotype" w:hAnsi="Palatino Linotype"/>
          <w:color w:val="000000" w:themeColor="text1"/>
          <w:lang w:val="es-MX"/>
        </w:rPr>
      </w:pPr>
    </w:p>
    <w:p w:rsidR="00685D5F" w:rsidRPr="00105130" w:rsidRDefault="00685D5F" w:rsidP="00105130">
      <w:pPr>
        <w:spacing w:line="360" w:lineRule="auto"/>
        <w:ind w:right="1"/>
        <w:rPr>
          <w:rFonts w:ascii="Palatino Linotype" w:hAnsi="Palatino Linotype"/>
          <w:color w:val="000000" w:themeColor="text1"/>
          <w:lang w:val="es-MX"/>
        </w:rPr>
      </w:pPr>
    </w:p>
    <w:p w:rsidR="00685D5F" w:rsidRPr="00105130" w:rsidRDefault="00685D5F" w:rsidP="00105130">
      <w:pPr>
        <w:spacing w:line="360" w:lineRule="auto"/>
        <w:ind w:right="1"/>
        <w:rPr>
          <w:rFonts w:ascii="Palatino Linotype" w:hAnsi="Palatino Linotype"/>
          <w:color w:val="000000" w:themeColor="text1"/>
          <w:lang w:val="es-MX"/>
        </w:rPr>
      </w:pPr>
    </w:p>
    <w:p w:rsidR="00685D5F" w:rsidRPr="00105130" w:rsidRDefault="00685D5F" w:rsidP="00105130">
      <w:pPr>
        <w:tabs>
          <w:tab w:val="left" w:pos="3374"/>
        </w:tabs>
        <w:spacing w:line="360" w:lineRule="auto"/>
        <w:ind w:right="1"/>
        <w:rPr>
          <w:rFonts w:ascii="Palatino Linotype" w:hAnsi="Palatino Linotype"/>
          <w:color w:val="000000" w:themeColor="text1"/>
          <w:lang w:val="es-MX"/>
        </w:rPr>
      </w:pPr>
      <w:r w:rsidRPr="00105130">
        <w:rPr>
          <w:rFonts w:ascii="Palatino Linotype" w:hAnsi="Palatino Linotype"/>
          <w:color w:val="000000" w:themeColor="text1"/>
          <w:lang w:val="es-MX"/>
        </w:rPr>
        <w:tab/>
      </w:r>
    </w:p>
    <w:p w:rsidR="00685D5F" w:rsidRPr="00105130" w:rsidRDefault="00685D5F" w:rsidP="00105130">
      <w:pPr>
        <w:tabs>
          <w:tab w:val="left" w:pos="3374"/>
        </w:tabs>
        <w:spacing w:line="360" w:lineRule="auto"/>
        <w:ind w:right="1"/>
        <w:rPr>
          <w:rFonts w:ascii="Palatino Linotype" w:hAnsi="Palatino Linotype"/>
          <w:color w:val="000000" w:themeColor="text1"/>
          <w:lang w:val="es-MX"/>
        </w:rPr>
      </w:pPr>
    </w:p>
    <w:p w:rsidR="00685D5F" w:rsidRPr="00105130" w:rsidRDefault="00685D5F" w:rsidP="00105130">
      <w:pPr>
        <w:tabs>
          <w:tab w:val="left" w:pos="3374"/>
        </w:tabs>
        <w:spacing w:line="360" w:lineRule="auto"/>
        <w:ind w:right="1"/>
        <w:rPr>
          <w:rFonts w:ascii="Palatino Linotype" w:hAnsi="Palatino Linotype"/>
          <w:color w:val="000000" w:themeColor="text1"/>
          <w:lang w:val="es-MX"/>
        </w:rPr>
      </w:pPr>
    </w:p>
    <w:p w:rsidR="00685D5F" w:rsidRPr="00105130" w:rsidRDefault="00685D5F" w:rsidP="00105130">
      <w:pPr>
        <w:tabs>
          <w:tab w:val="left" w:pos="3374"/>
        </w:tabs>
        <w:spacing w:line="360" w:lineRule="auto"/>
        <w:ind w:right="1"/>
        <w:rPr>
          <w:rFonts w:ascii="Palatino Linotype" w:hAnsi="Palatino Linotype"/>
          <w:color w:val="000000" w:themeColor="text1"/>
          <w:lang w:val="es-MX"/>
        </w:rPr>
      </w:pPr>
    </w:p>
    <w:p w:rsidR="00685D5F" w:rsidRPr="00105130" w:rsidRDefault="00685D5F" w:rsidP="00105130">
      <w:pPr>
        <w:tabs>
          <w:tab w:val="left" w:pos="3374"/>
        </w:tabs>
        <w:spacing w:line="360" w:lineRule="auto"/>
        <w:ind w:right="1"/>
        <w:rPr>
          <w:rFonts w:ascii="Palatino Linotype" w:hAnsi="Palatino Linotype"/>
          <w:color w:val="000000" w:themeColor="text1"/>
          <w:lang w:val="es-MX"/>
        </w:rPr>
      </w:pPr>
    </w:p>
    <w:p w:rsidR="00685D5F" w:rsidRPr="00105130" w:rsidRDefault="00685D5F" w:rsidP="00105130">
      <w:pPr>
        <w:tabs>
          <w:tab w:val="left" w:pos="3374"/>
        </w:tabs>
        <w:spacing w:line="360" w:lineRule="auto"/>
        <w:ind w:right="1"/>
        <w:rPr>
          <w:rFonts w:ascii="Palatino Linotype" w:hAnsi="Palatino Linotype"/>
          <w:color w:val="000000" w:themeColor="text1"/>
          <w:lang w:val="es-MX"/>
        </w:rPr>
      </w:pPr>
    </w:p>
    <w:p w:rsidR="00685D5F" w:rsidRPr="00105130" w:rsidRDefault="00685D5F" w:rsidP="00105130">
      <w:pPr>
        <w:tabs>
          <w:tab w:val="left" w:pos="3374"/>
        </w:tabs>
        <w:spacing w:line="360" w:lineRule="auto"/>
        <w:ind w:right="1"/>
        <w:rPr>
          <w:rFonts w:ascii="Palatino Linotype" w:hAnsi="Palatino Linotype"/>
          <w:color w:val="000000" w:themeColor="text1"/>
          <w:lang w:val="es-MX"/>
        </w:rPr>
      </w:pPr>
    </w:p>
    <w:p w:rsidR="00685D5F" w:rsidRPr="00105130" w:rsidRDefault="00685D5F" w:rsidP="00105130">
      <w:pPr>
        <w:tabs>
          <w:tab w:val="left" w:pos="3374"/>
        </w:tabs>
        <w:spacing w:line="360" w:lineRule="auto"/>
        <w:ind w:right="1"/>
        <w:rPr>
          <w:rFonts w:ascii="Palatino Linotype" w:hAnsi="Palatino Linotype"/>
          <w:color w:val="000000" w:themeColor="text1"/>
          <w:lang w:val="es-MX"/>
        </w:rPr>
      </w:pPr>
    </w:p>
    <w:p w:rsidR="00685D5F" w:rsidRPr="00105130" w:rsidRDefault="00685D5F" w:rsidP="00105130">
      <w:pPr>
        <w:tabs>
          <w:tab w:val="left" w:pos="3374"/>
        </w:tabs>
        <w:spacing w:line="360" w:lineRule="auto"/>
        <w:ind w:right="1"/>
        <w:rPr>
          <w:rFonts w:ascii="Palatino Linotype" w:hAnsi="Palatino Linotype"/>
          <w:color w:val="000000" w:themeColor="text1"/>
          <w:lang w:val="es-MX"/>
        </w:rPr>
      </w:pPr>
    </w:p>
    <w:p w:rsidR="00685D5F" w:rsidRPr="00105130" w:rsidRDefault="00685D5F" w:rsidP="00105130">
      <w:pPr>
        <w:tabs>
          <w:tab w:val="left" w:pos="3374"/>
        </w:tabs>
        <w:spacing w:line="360" w:lineRule="auto"/>
        <w:ind w:right="1"/>
        <w:rPr>
          <w:rFonts w:ascii="Palatino Linotype" w:hAnsi="Palatino Linotype"/>
          <w:color w:val="000000" w:themeColor="text1"/>
          <w:lang w:val="es-MX"/>
        </w:rPr>
      </w:pPr>
    </w:p>
    <w:p w:rsidR="00685D5F" w:rsidRPr="00105130" w:rsidRDefault="00685D5F" w:rsidP="00105130">
      <w:pPr>
        <w:tabs>
          <w:tab w:val="left" w:pos="3374"/>
        </w:tabs>
        <w:spacing w:line="360" w:lineRule="auto"/>
        <w:ind w:right="1"/>
        <w:rPr>
          <w:rFonts w:ascii="Palatino Linotype" w:hAnsi="Palatino Linotype"/>
          <w:color w:val="000000" w:themeColor="text1"/>
          <w:lang w:val="es-MX"/>
        </w:rPr>
      </w:pPr>
    </w:p>
    <w:p w:rsidR="00685D5F" w:rsidRPr="00105130" w:rsidRDefault="00685D5F" w:rsidP="00105130">
      <w:pPr>
        <w:ind w:right="1"/>
        <w:rPr>
          <w:rFonts w:ascii="Palatino Linotype" w:hAnsi="Palatino Linotype"/>
          <w:color w:val="000000" w:themeColor="text1"/>
          <w:lang w:val="es-MX"/>
        </w:rPr>
      </w:pPr>
    </w:p>
    <w:p w:rsidR="00685D5F" w:rsidRPr="00105130" w:rsidRDefault="00685D5F" w:rsidP="00105130">
      <w:pPr>
        <w:ind w:right="1"/>
        <w:rPr>
          <w:rFonts w:ascii="Palatino Linotype" w:hAnsi="Palatino Linotype"/>
          <w:color w:val="000000" w:themeColor="text1"/>
          <w:lang w:val="es-MX"/>
        </w:rPr>
      </w:pPr>
    </w:p>
    <w:p w:rsidR="00685D5F" w:rsidRPr="00105130" w:rsidRDefault="00685D5F" w:rsidP="00105130">
      <w:pPr>
        <w:ind w:right="1"/>
        <w:rPr>
          <w:rFonts w:ascii="Palatino Linotype" w:hAnsi="Palatino Linotype"/>
          <w:color w:val="000000" w:themeColor="text1"/>
        </w:rPr>
      </w:pPr>
    </w:p>
    <w:p w:rsidR="00474BEE" w:rsidRPr="00105130" w:rsidRDefault="00474BEE" w:rsidP="00105130">
      <w:pPr>
        <w:ind w:right="1"/>
        <w:rPr>
          <w:rFonts w:ascii="Palatino Linotype" w:hAnsi="Palatino Linotype"/>
          <w:color w:val="000000" w:themeColor="text1"/>
        </w:rPr>
      </w:pPr>
    </w:p>
    <w:sectPr w:rsidR="00474BEE" w:rsidRPr="00105130" w:rsidSect="001110B2">
      <w:headerReference w:type="even" r:id="rId9"/>
      <w:headerReference w:type="default" r:id="rId10"/>
      <w:footerReference w:type="default" r:id="rId11"/>
      <w:headerReference w:type="first" r:id="rId12"/>
      <w:footerReference w:type="first" r:id="rId13"/>
      <w:pgSz w:w="12240" w:h="15840"/>
      <w:pgMar w:top="2269"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FB0" w:rsidRDefault="006C3FB0" w:rsidP="00685D5F">
      <w:r>
        <w:separator/>
      </w:r>
    </w:p>
  </w:endnote>
  <w:endnote w:type="continuationSeparator" w:id="0">
    <w:p w:rsidR="006C3FB0" w:rsidRDefault="006C3FB0" w:rsidP="0068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ica Black">
    <w:altName w:val="Modica Blac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603163"/>
      <w:docPartObj>
        <w:docPartGallery w:val="Page Numbers (Bottom of Page)"/>
        <w:docPartUnique/>
      </w:docPartObj>
    </w:sdtPr>
    <w:sdtEndPr/>
    <w:sdtContent>
      <w:sdt>
        <w:sdtPr>
          <w:id w:val="1641847657"/>
          <w:docPartObj>
            <w:docPartGallery w:val="Page Numbers (Top of Page)"/>
            <w:docPartUnique/>
          </w:docPartObj>
        </w:sdtPr>
        <w:sdtEndPr/>
        <w:sdtContent>
          <w:p w:rsidR="006E54AA" w:rsidRPr="002D6DD8" w:rsidRDefault="006E54AA" w:rsidP="001157A7">
            <w:pPr>
              <w:pStyle w:val="Piedepgina"/>
              <w:jc w:val="right"/>
              <w:rPr>
                <w:rFonts w:ascii="Palatino Linotype" w:hAnsi="Palatino Linotype"/>
                <w:sz w:val="20"/>
              </w:rPr>
            </w:pPr>
            <w:r w:rsidRPr="001110B2">
              <w:rPr>
                <w:rFonts w:ascii="Palatino Linotype" w:hAnsi="Palatino Linotype"/>
                <w:b/>
              </w:rPr>
              <w:t xml:space="preserve">Página </w:t>
            </w:r>
            <w:r w:rsidRPr="001110B2">
              <w:rPr>
                <w:rFonts w:ascii="Palatino Linotype" w:hAnsi="Palatino Linotype"/>
                <w:b/>
                <w:bCs/>
              </w:rPr>
              <w:fldChar w:fldCharType="begin"/>
            </w:r>
            <w:r w:rsidRPr="001110B2">
              <w:rPr>
                <w:rFonts w:ascii="Palatino Linotype" w:hAnsi="Palatino Linotype"/>
                <w:b/>
                <w:bCs/>
              </w:rPr>
              <w:instrText>PAGE  \* Arabic  \* MERGEFORMAT</w:instrText>
            </w:r>
            <w:r w:rsidRPr="001110B2">
              <w:rPr>
                <w:rFonts w:ascii="Palatino Linotype" w:hAnsi="Palatino Linotype"/>
                <w:b/>
                <w:bCs/>
              </w:rPr>
              <w:fldChar w:fldCharType="separate"/>
            </w:r>
            <w:r w:rsidR="00863E92">
              <w:rPr>
                <w:rFonts w:ascii="Palatino Linotype" w:hAnsi="Palatino Linotype"/>
                <w:b/>
                <w:bCs/>
                <w:noProof/>
              </w:rPr>
              <w:t>21</w:t>
            </w:r>
            <w:r w:rsidRPr="001110B2">
              <w:rPr>
                <w:rFonts w:ascii="Palatino Linotype" w:hAnsi="Palatino Linotype"/>
                <w:b/>
                <w:bCs/>
              </w:rPr>
              <w:fldChar w:fldCharType="end"/>
            </w:r>
            <w:r w:rsidRPr="001110B2">
              <w:rPr>
                <w:rFonts w:ascii="Palatino Linotype" w:hAnsi="Palatino Linotype"/>
                <w:b/>
              </w:rPr>
              <w:t xml:space="preserve"> de </w:t>
            </w:r>
            <w:r w:rsidRPr="001110B2">
              <w:rPr>
                <w:rFonts w:ascii="Palatino Linotype" w:hAnsi="Palatino Linotype"/>
                <w:b/>
                <w:bCs/>
                <w:noProof/>
              </w:rPr>
              <w:fldChar w:fldCharType="begin"/>
            </w:r>
            <w:r w:rsidRPr="001110B2">
              <w:rPr>
                <w:rFonts w:ascii="Palatino Linotype" w:hAnsi="Palatino Linotype"/>
                <w:b/>
                <w:bCs/>
                <w:noProof/>
              </w:rPr>
              <w:instrText>NUMPAGES  \* Arabic  \* MERGEFORMAT</w:instrText>
            </w:r>
            <w:r w:rsidRPr="001110B2">
              <w:rPr>
                <w:rFonts w:ascii="Palatino Linotype" w:hAnsi="Palatino Linotype"/>
                <w:b/>
                <w:bCs/>
                <w:noProof/>
              </w:rPr>
              <w:fldChar w:fldCharType="separate"/>
            </w:r>
            <w:r w:rsidR="00863E92">
              <w:rPr>
                <w:rFonts w:ascii="Palatino Linotype" w:hAnsi="Palatino Linotype"/>
                <w:b/>
                <w:bCs/>
                <w:noProof/>
              </w:rPr>
              <w:t>32</w:t>
            </w:r>
            <w:r w:rsidRPr="001110B2">
              <w:rPr>
                <w:rFonts w:ascii="Palatino Linotype" w:hAnsi="Palatino Linotype"/>
                <w:b/>
                <w:bCs/>
                <w:noProof/>
              </w:rPr>
              <w:fldChar w:fldCharType="end"/>
            </w:r>
          </w:p>
        </w:sdtContent>
      </w:sdt>
    </w:sdtContent>
  </w:sdt>
  <w:p w:rsidR="006E54AA" w:rsidRDefault="006E54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4AA" w:rsidRPr="001110B2" w:rsidRDefault="006E54AA" w:rsidP="001157A7">
    <w:pPr>
      <w:pStyle w:val="Piedepgina"/>
      <w:jc w:val="right"/>
      <w:rPr>
        <w:rFonts w:ascii="Palatino Linotype" w:hAnsi="Palatino Linotype"/>
      </w:rPr>
    </w:pPr>
    <w:r w:rsidRPr="001110B2">
      <w:rPr>
        <w:rFonts w:ascii="Palatino Linotype" w:hAnsi="Palatino Linotype"/>
      </w:rPr>
      <w:t xml:space="preserve">Página </w:t>
    </w:r>
    <w:r w:rsidRPr="001110B2">
      <w:rPr>
        <w:rFonts w:ascii="Palatino Linotype" w:hAnsi="Palatino Linotype"/>
        <w:bCs/>
      </w:rPr>
      <w:fldChar w:fldCharType="begin"/>
    </w:r>
    <w:r w:rsidRPr="001110B2">
      <w:rPr>
        <w:rFonts w:ascii="Palatino Linotype" w:hAnsi="Palatino Linotype"/>
        <w:bCs/>
      </w:rPr>
      <w:instrText>PAGE  \* Arabic  \* MERGEFORMAT</w:instrText>
    </w:r>
    <w:r w:rsidRPr="001110B2">
      <w:rPr>
        <w:rFonts w:ascii="Palatino Linotype" w:hAnsi="Palatino Linotype"/>
        <w:bCs/>
      </w:rPr>
      <w:fldChar w:fldCharType="separate"/>
    </w:r>
    <w:r w:rsidR="00863E92">
      <w:rPr>
        <w:rFonts w:ascii="Palatino Linotype" w:hAnsi="Palatino Linotype"/>
        <w:bCs/>
        <w:noProof/>
      </w:rPr>
      <w:t>1</w:t>
    </w:r>
    <w:r w:rsidRPr="001110B2">
      <w:rPr>
        <w:rFonts w:ascii="Palatino Linotype" w:hAnsi="Palatino Linotype"/>
        <w:bCs/>
      </w:rPr>
      <w:fldChar w:fldCharType="end"/>
    </w:r>
    <w:r w:rsidRPr="001110B2">
      <w:rPr>
        <w:rFonts w:ascii="Palatino Linotype" w:hAnsi="Palatino Linotype"/>
      </w:rPr>
      <w:t xml:space="preserve"> de </w:t>
    </w:r>
    <w:r w:rsidRPr="001110B2">
      <w:rPr>
        <w:rFonts w:ascii="Palatino Linotype" w:hAnsi="Palatino Linotype"/>
        <w:bCs/>
        <w:noProof/>
      </w:rPr>
      <w:fldChar w:fldCharType="begin"/>
    </w:r>
    <w:r w:rsidRPr="001110B2">
      <w:rPr>
        <w:rFonts w:ascii="Palatino Linotype" w:hAnsi="Palatino Linotype"/>
        <w:bCs/>
        <w:noProof/>
      </w:rPr>
      <w:instrText>NUMPAGES  \* Arabic  \* MERGEFORMAT</w:instrText>
    </w:r>
    <w:r w:rsidRPr="001110B2">
      <w:rPr>
        <w:rFonts w:ascii="Palatino Linotype" w:hAnsi="Palatino Linotype"/>
        <w:bCs/>
        <w:noProof/>
      </w:rPr>
      <w:fldChar w:fldCharType="separate"/>
    </w:r>
    <w:r w:rsidR="00863E92">
      <w:rPr>
        <w:rFonts w:ascii="Palatino Linotype" w:hAnsi="Palatino Linotype"/>
        <w:bCs/>
        <w:noProof/>
      </w:rPr>
      <w:t>32</w:t>
    </w:r>
    <w:r w:rsidRPr="001110B2">
      <w:rPr>
        <w:rFonts w:ascii="Palatino Linotype" w:hAnsi="Palatino Linotype"/>
        <w:bCs/>
        <w:noProof/>
      </w:rPr>
      <w:fldChar w:fldCharType="end"/>
    </w:r>
  </w:p>
  <w:p w:rsidR="006E54AA" w:rsidRDefault="006E54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FB0" w:rsidRDefault="006C3FB0" w:rsidP="00685D5F">
      <w:r>
        <w:separator/>
      </w:r>
    </w:p>
  </w:footnote>
  <w:footnote w:type="continuationSeparator" w:id="0">
    <w:p w:rsidR="006C3FB0" w:rsidRDefault="006C3FB0" w:rsidP="00685D5F">
      <w:r>
        <w:continuationSeparator/>
      </w:r>
    </w:p>
  </w:footnote>
  <w:footnote w:id="1">
    <w:p w:rsidR="006E54AA" w:rsidRDefault="006E54AA"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6E54AA" w:rsidRDefault="006E54AA"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6E54AA" w:rsidRDefault="006E54AA"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6E54AA" w:rsidRDefault="006E54AA"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4AA" w:rsidRDefault="006C3FB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835" w:type="dxa"/>
      <w:tblCellMar>
        <w:left w:w="70" w:type="dxa"/>
        <w:right w:w="70" w:type="dxa"/>
      </w:tblCellMar>
      <w:tblLook w:val="04A0" w:firstRow="1" w:lastRow="0" w:firstColumn="1" w:lastColumn="0" w:noHBand="0" w:noVBand="1"/>
    </w:tblPr>
    <w:tblGrid>
      <w:gridCol w:w="2976"/>
      <w:gridCol w:w="4253"/>
    </w:tblGrid>
    <w:tr w:rsidR="006E54AA" w:rsidRPr="00061CF1" w:rsidTr="001110B2">
      <w:trPr>
        <w:trHeight w:val="227"/>
      </w:trPr>
      <w:tc>
        <w:tcPr>
          <w:tcW w:w="2976" w:type="dxa"/>
          <w:vAlign w:val="center"/>
          <w:hideMark/>
        </w:tcPr>
        <w:p w:rsidR="006E54AA" w:rsidRPr="00105130" w:rsidRDefault="006E54AA" w:rsidP="00105130">
          <w:pPr>
            <w:ind w:right="34"/>
            <w:jc w:val="right"/>
            <w:rPr>
              <w:rFonts w:ascii="Palatino Linotype" w:hAnsi="Palatino Linotype"/>
              <w:b/>
              <w:color w:val="000000" w:themeColor="text1"/>
            </w:rPr>
          </w:pPr>
          <w:r w:rsidRPr="00105130">
            <w:rPr>
              <w:rFonts w:ascii="Palatino Linotype" w:hAnsi="Palatino Linotype"/>
              <w:b/>
              <w:color w:val="000000" w:themeColor="text1"/>
            </w:rPr>
            <w:t>Recurso de Revisión:</w:t>
          </w:r>
        </w:p>
      </w:tc>
      <w:tc>
        <w:tcPr>
          <w:tcW w:w="4253" w:type="dxa"/>
          <w:vAlign w:val="center"/>
          <w:hideMark/>
        </w:tcPr>
        <w:p w:rsidR="006E54AA" w:rsidRPr="00105130" w:rsidRDefault="00F23D63" w:rsidP="00105130">
          <w:pPr>
            <w:pStyle w:val="Encabezado"/>
            <w:tabs>
              <w:tab w:val="clear" w:pos="4419"/>
            </w:tabs>
            <w:ind w:right="-71"/>
            <w:rPr>
              <w:rFonts w:ascii="Palatino Linotype" w:hAnsi="Palatino Linotype" w:cs="Arial"/>
              <w:bCs/>
              <w:color w:val="000000" w:themeColor="text1"/>
              <w:lang w:eastAsia="es-MX"/>
            </w:rPr>
          </w:pPr>
          <w:r w:rsidRPr="00105130">
            <w:rPr>
              <w:rFonts w:ascii="Palatino Linotype" w:hAnsi="Palatino Linotype" w:cs="Arial"/>
              <w:bCs/>
              <w:color w:val="000000" w:themeColor="text1"/>
              <w:lang w:eastAsia="es-MX"/>
            </w:rPr>
            <w:t>0785</w:t>
          </w:r>
          <w:r w:rsidR="006E54AA" w:rsidRPr="00105130">
            <w:rPr>
              <w:rFonts w:ascii="Palatino Linotype" w:hAnsi="Palatino Linotype" w:cs="Arial"/>
              <w:bCs/>
              <w:color w:val="000000" w:themeColor="text1"/>
              <w:lang w:eastAsia="es-MX"/>
            </w:rPr>
            <w:t>3/INFOEM/IP/RR/2025</w:t>
          </w:r>
        </w:p>
      </w:tc>
    </w:tr>
    <w:tr w:rsidR="006E54AA" w:rsidRPr="00061CF1" w:rsidTr="001110B2">
      <w:trPr>
        <w:trHeight w:val="242"/>
      </w:trPr>
      <w:tc>
        <w:tcPr>
          <w:tcW w:w="2976" w:type="dxa"/>
          <w:vAlign w:val="center"/>
          <w:hideMark/>
        </w:tcPr>
        <w:p w:rsidR="006E54AA" w:rsidRPr="00105130" w:rsidRDefault="006E54AA" w:rsidP="00105130">
          <w:pPr>
            <w:ind w:right="34"/>
            <w:jc w:val="right"/>
            <w:rPr>
              <w:rFonts w:ascii="Palatino Linotype" w:hAnsi="Palatino Linotype"/>
              <w:b/>
              <w:color w:val="000000" w:themeColor="text1"/>
            </w:rPr>
          </w:pPr>
          <w:r w:rsidRPr="00105130">
            <w:rPr>
              <w:rFonts w:ascii="Palatino Linotype" w:hAnsi="Palatino Linotype"/>
              <w:b/>
              <w:color w:val="000000" w:themeColor="text1"/>
            </w:rPr>
            <w:t>Sujeto Obligado:</w:t>
          </w:r>
        </w:p>
      </w:tc>
      <w:tc>
        <w:tcPr>
          <w:tcW w:w="4253" w:type="dxa"/>
          <w:vAlign w:val="center"/>
          <w:hideMark/>
        </w:tcPr>
        <w:p w:rsidR="006E54AA" w:rsidRPr="00105130" w:rsidRDefault="006E54AA" w:rsidP="00105130">
          <w:pPr>
            <w:pStyle w:val="Encabezado"/>
            <w:tabs>
              <w:tab w:val="clear" w:pos="4419"/>
            </w:tabs>
            <w:ind w:right="-71"/>
            <w:jc w:val="both"/>
            <w:rPr>
              <w:rFonts w:ascii="Palatino Linotype" w:hAnsi="Palatino Linotype"/>
              <w:color w:val="000000" w:themeColor="text1"/>
            </w:rPr>
          </w:pPr>
          <w:r w:rsidRPr="00105130">
            <w:rPr>
              <w:rFonts w:ascii="Palatino Linotype" w:hAnsi="Palatino Linotype"/>
              <w:bCs/>
              <w:color w:val="000000" w:themeColor="text1"/>
            </w:rPr>
            <w:t>Ayuntamiento de Nezahualcóyotl</w:t>
          </w:r>
        </w:p>
      </w:tc>
    </w:tr>
    <w:tr w:rsidR="006E54AA" w:rsidRPr="00061CF1" w:rsidTr="001110B2">
      <w:trPr>
        <w:trHeight w:val="342"/>
      </w:trPr>
      <w:tc>
        <w:tcPr>
          <w:tcW w:w="2976" w:type="dxa"/>
          <w:vAlign w:val="center"/>
          <w:hideMark/>
        </w:tcPr>
        <w:p w:rsidR="006E54AA" w:rsidRPr="00105130" w:rsidRDefault="006E54AA" w:rsidP="00105130">
          <w:pPr>
            <w:ind w:right="34"/>
            <w:jc w:val="right"/>
            <w:rPr>
              <w:rFonts w:ascii="Palatino Linotype" w:hAnsi="Palatino Linotype"/>
              <w:b/>
              <w:color w:val="000000" w:themeColor="text1"/>
            </w:rPr>
          </w:pPr>
          <w:r w:rsidRPr="00105130">
            <w:rPr>
              <w:rFonts w:ascii="Palatino Linotype" w:hAnsi="Palatino Linotype"/>
              <w:b/>
              <w:color w:val="000000" w:themeColor="text1"/>
            </w:rPr>
            <w:t>Comisionada Ponente:</w:t>
          </w:r>
        </w:p>
      </w:tc>
      <w:tc>
        <w:tcPr>
          <w:tcW w:w="4253" w:type="dxa"/>
          <w:vAlign w:val="center"/>
          <w:hideMark/>
        </w:tcPr>
        <w:p w:rsidR="006E54AA" w:rsidRPr="00105130" w:rsidRDefault="006E54AA" w:rsidP="00105130">
          <w:pPr>
            <w:pStyle w:val="Encabezado"/>
            <w:tabs>
              <w:tab w:val="clear" w:pos="4419"/>
            </w:tabs>
            <w:ind w:right="-71"/>
            <w:rPr>
              <w:rFonts w:ascii="Palatino Linotype" w:hAnsi="Palatino Linotype"/>
              <w:color w:val="000000" w:themeColor="text1"/>
            </w:rPr>
          </w:pPr>
          <w:r w:rsidRPr="00105130">
            <w:rPr>
              <w:rFonts w:ascii="Palatino Linotype" w:hAnsi="Palatino Linotype"/>
              <w:color w:val="000000" w:themeColor="text1"/>
            </w:rPr>
            <w:t>María del Rosario Mejía Ayala</w:t>
          </w:r>
        </w:p>
      </w:tc>
    </w:tr>
  </w:tbl>
  <w:p w:rsidR="006E54AA" w:rsidRPr="00AE046A" w:rsidRDefault="006C3FB0" w:rsidP="001157A7">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977" w:type="dxa"/>
      <w:tblCellMar>
        <w:left w:w="70" w:type="dxa"/>
        <w:right w:w="70" w:type="dxa"/>
      </w:tblCellMar>
      <w:tblLook w:val="04A0" w:firstRow="1" w:lastRow="0" w:firstColumn="1" w:lastColumn="0" w:noHBand="0" w:noVBand="1"/>
    </w:tblPr>
    <w:tblGrid>
      <w:gridCol w:w="2977"/>
      <w:gridCol w:w="4677"/>
    </w:tblGrid>
    <w:tr w:rsidR="006E54AA" w:rsidRPr="00061CF1" w:rsidTr="001110B2">
      <w:trPr>
        <w:trHeight w:val="227"/>
      </w:trPr>
      <w:tc>
        <w:tcPr>
          <w:tcW w:w="2977" w:type="dxa"/>
          <w:vAlign w:val="center"/>
          <w:hideMark/>
        </w:tcPr>
        <w:p w:rsidR="006E54AA" w:rsidRPr="00105130" w:rsidRDefault="006E54AA" w:rsidP="00105130">
          <w:pPr>
            <w:jc w:val="right"/>
            <w:rPr>
              <w:rFonts w:ascii="Palatino Linotype" w:hAnsi="Palatino Linotype"/>
              <w:b/>
              <w:color w:val="000000" w:themeColor="text1"/>
            </w:rPr>
          </w:pPr>
          <w:r w:rsidRPr="00105130">
            <w:rPr>
              <w:rFonts w:ascii="Palatino Linotype" w:hAnsi="Palatino Linotype"/>
              <w:b/>
              <w:color w:val="000000" w:themeColor="text1"/>
            </w:rPr>
            <w:t>Recurso de Revisión:</w:t>
          </w:r>
        </w:p>
      </w:tc>
      <w:tc>
        <w:tcPr>
          <w:tcW w:w="4677" w:type="dxa"/>
          <w:vAlign w:val="center"/>
          <w:hideMark/>
        </w:tcPr>
        <w:p w:rsidR="006E54AA" w:rsidRPr="00105130" w:rsidRDefault="006E54AA" w:rsidP="00105130">
          <w:pPr>
            <w:pStyle w:val="Encabezado"/>
            <w:tabs>
              <w:tab w:val="clear" w:pos="4419"/>
            </w:tabs>
            <w:rPr>
              <w:rFonts w:ascii="Palatino Linotype" w:hAnsi="Palatino Linotype"/>
              <w:color w:val="000000" w:themeColor="text1"/>
            </w:rPr>
          </w:pPr>
          <w:r w:rsidRPr="00105130">
            <w:rPr>
              <w:rFonts w:ascii="Palatino Linotype" w:hAnsi="Palatino Linotype" w:cs="Arial"/>
              <w:bCs/>
              <w:color w:val="000000" w:themeColor="text1"/>
              <w:lang w:eastAsia="es-MX"/>
            </w:rPr>
            <w:t>0</w:t>
          </w:r>
          <w:r w:rsidR="00105130">
            <w:rPr>
              <w:rFonts w:ascii="Palatino Linotype" w:hAnsi="Palatino Linotype" w:cs="Arial"/>
              <w:bCs/>
              <w:color w:val="000000" w:themeColor="text1"/>
              <w:lang w:eastAsia="es-MX"/>
            </w:rPr>
            <w:t>7853</w:t>
          </w:r>
          <w:r w:rsidRPr="00105130">
            <w:rPr>
              <w:rFonts w:ascii="Palatino Linotype" w:hAnsi="Palatino Linotype" w:cs="Arial"/>
              <w:bCs/>
              <w:color w:val="000000" w:themeColor="text1"/>
              <w:lang w:eastAsia="es-MX"/>
            </w:rPr>
            <w:t>/INFOEM/IP/RR/2025</w:t>
          </w:r>
        </w:p>
      </w:tc>
    </w:tr>
    <w:tr w:rsidR="006E54AA" w:rsidRPr="00061CF1" w:rsidTr="001110B2">
      <w:trPr>
        <w:trHeight w:val="242"/>
      </w:trPr>
      <w:tc>
        <w:tcPr>
          <w:tcW w:w="2977" w:type="dxa"/>
          <w:vAlign w:val="center"/>
          <w:hideMark/>
        </w:tcPr>
        <w:p w:rsidR="006E54AA" w:rsidRPr="00105130" w:rsidRDefault="006E54AA" w:rsidP="00105130">
          <w:pPr>
            <w:jc w:val="right"/>
            <w:rPr>
              <w:rFonts w:ascii="Palatino Linotype" w:hAnsi="Palatino Linotype"/>
              <w:b/>
              <w:color w:val="000000" w:themeColor="text1"/>
            </w:rPr>
          </w:pPr>
          <w:r w:rsidRPr="00105130">
            <w:rPr>
              <w:rFonts w:ascii="Palatino Linotype" w:hAnsi="Palatino Linotype"/>
              <w:b/>
              <w:color w:val="000000" w:themeColor="text1"/>
            </w:rPr>
            <w:t>Recurrente:</w:t>
          </w:r>
        </w:p>
      </w:tc>
      <w:tc>
        <w:tcPr>
          <w:tcW w:w="4677" w:type="dxa"/>
          <w:hideMark/>
        </w:tcPr>
        <w:p w:rsidR="006E54AA" w:rsidRPr="00105130" w:rsidRDefault="00863E92" w:rsidP="00105130">
          <w:pPr>
            <w:pStyle w:val="Encabezado"/>
            <w:tabs>
              <w:tab w:val="clear" w:pos="4419"/>
              <w:tab w:val="left" w:pos="521"/>
            </w:tabs>
            <w:rPr>
              <w:rFonts w:ascii="Palatino Linotype" w:hAnsi="Palatino Linotype"/>
              <w:color w:val="000000" w:themeColor="text1"/>
            </w:rPr>
          </w:pPr>
          <w:r>
            <w:rPr>
              <w:rFonts w:ascii="Palatino Linotype" w:hAnsi="Palatino Linotype"/>
              <w:bCs/>
              <w:color w:val="000000" w:themeColor="text1"/>
            </w:rPr>
            <w:t>XXXX</w:t>
          </w:r>
        </w:p>
      </w:tc>
    </w:tr>
    <w:tr w:rsidR="006E54AA" w:rsidRPr="00061CF1" w:rsidTr="001110B2">
      <w:trPr>
        <w:trHeight w:val="342"/>
      </w:trPr>
      <w:tc>
        <w:tcPr>
          <w:tcW w:w="2977" w:type="dxa"/>
          <w:vAlign w:val="center"/>
        </w:tcPr>
        <w:p w:rsidR="006E54AA" w:rsidRPr="00105130" w:rsidRDefault="006E54AA" w:rsidP="00105130">
          <w:pPr>
            <w:jc w:val="right"/>
            <w:rPr>
              <w:rFonts w:ascii="Palatino Linotype" w:hAnsi="Palatino Linotype"/>
              <w:b/>
              <w:color w:val="000000" w:themeColor="text1"/>
            </w:rPr>
          </w:pPr>
          <w:r w:rsidRPr="00105130">
            <w:rPr>
              <w:rFonts w:ascii="Palatino Linotype" w:hAnsi="Palatino Linotype"/>
              <w:b/>
              <w:color w:val="000000" w:themeColor="text1"/>
            </w:rPr>
            <w:t>Sujeto Obligado:</w:t>
          </w:r>
        </w:p>
      </w:tc>
      <w:tc>
        <w:tcPr>
          <w:tcW w:w="4677" w:type="dxa"/>
          <w:vAlign w:val="center"/>
        </w:tcPr>
        <w:p w:rsidR="006E54AA" w:rsidRPr="00105130" w:rsidRDefault="006E54AA" w:rsidP="00105130">
          <w:pPr>
            <w:pStyle w:val="Encabezado"/>
            <w:tabs>
              <w:tab w:val="clear" w:pos="4419"/>
            </w:tabs>
            <w:jc w:val="both"/>
            <w:rPr>
              <w:rFonts w:ascii="Palatino Linotype" w:hAnsi="Palatino Linotype"/>
              <w:color w:val="000000" w:themeColor="text1"/>
            </w:rPr>
          </w:pPr>
          <w:r w:rsidRPr="00105130">
            <w:rPr>
              <w:rFonts w:ascii="Palatino Linotype" w:hAnsi="Palatino Linotype"/>
              <w:bCs/>
              <w:color w:val="000000" w:themeColor="text1"/>
            </w:rPr>
            <w:t>Ayuntamiento de Nezahualcóyotl</w:t>
          </w:r>
        </w:p>
      </w:tc>
    </w:tr>
    <w:tr w:rsidR="006E54AA" w:rsidRPr="00061CF1" w:rsidTr="001110B2">
      <w:trPr>
        <w:trHeight w:val="342"/>
      </w:trPr>
      <w:tc>
        <w:tcPr>
          <w:tcW w:w="2977" w:type="dxa"/>
          <w:vAlign w:val="center"/>
        </w:tcPr>
        <w:p w:rsidR="006E54AA" w:rsidRPr="00105130" w:rsidRDefault="006E54AA" w:rsidP="00105130">
          <w:pPr>
            <w:jc w:val="right"/>
            <w:rPr>
              <w:rFonts w:ascii="Palatino Linotype" w:hAnsi="Palatino Linotype"/>
              <w:b/>
              <w:color w:val="000000" w:themeColor="text1"/>
            </w:rPr>
          </w:pPr>
          <w:r w:rsidRPr="00105130">
            <w:rPr>
              <w:rFonts w:ascii="Palatino Linotype" w:hAnsi="Palatino Linotype"/>
              <w:b/>
              <w:color w:val="000000" w:themeColor="text1"/>
            </w:rPr>
            <w:t>Comisionada Ponente:</w:t>
          </w:r>
        </w:p>
      </w:tc>
      <w:tc>
        <w:tcPr>
          <w:tcW w:w="4677" w:type="dxa"/>
          <w:vAlign w:val="center"/>
        </w:tcPr>
        <w:p w:rsidR="006E54AA" w:rsidRPr="00105130" w:rsidRDefault="006E54AA" w:rsidP="00105130">
          <w:pPr>
            <w:pStyle w:val="Encabezado"/>
            <w:tabs>
              <w:tab w:val="clear" w:pos="4419"/>
            </w:tabs>
            <w:rPr>
              <w:rFonts w:ascii="Palatino Linotype" w:hAnsi="Palatino Linotype"/>
              <w:color w:val="000000" w:themeColor="text1"/>
            </w:rPr>
          </w:pPr>
          <w:r w:rsidRPr="00105130">
            <w:rPr>
              <w:rFonts w:ascii="Palatino Linotype" w:hAnsi="Palatino Linotype"/>
              <w:color w:val="000000" w:themeColor="text1"/>
            </w:rPr>
            <w:t>María del Rosario Mejía Ayala</w:t>
          </w:r>
        </w:p>
      </w:tc>
    </w:tr>
  </w:tbl>
  <w:p w:rsidR="006E54AA" w:rsidRPr="00C222C0" w:rsidRDefault="006C3FB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F6BE5FA8"/>
    <w:lvl w:ilvl="0">
      <w:start w:val="1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0FF"/>
    <w:multiLevelType w:val="multilevel"/>
    <w:tmpl w:val="16CC1296"/>
    <w:lvl w:ilvl="0">
      <w:start w:val="6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8503D4"/>
    <w:multiLevelType w:val="multilevel"/>
    <w:tmpl w:val="FB6848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207EDF"/>
    <w:multiLevelType w:val="multilevel"/>
    <w:tmpl w:val="D6063C7A"/>
    <w:lvl w:ilvl="0">
      <w:start w:val="4"/>
      <w:numFmt w:val="decimal"/>
      <w:lvlText w:val="%1."/>
      <w:lvlJc w:val="left"/>
      <w:pPr>
        <w:ind w:left="644" w:hanging="357"/>
      </w:pPr>
      <w:rPr>
        <w:rFonts w:ascii="Palatino Linotype" w:hAnsi="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90795"/>
    <w:multiLevelType w:val="multilevel"/>
    <w:tmpl w:val="5A5AB092"/>
    <w:lvl w:ilvl="0">
      <w:start w:val="3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E9059E"/>
    <w:multiLevelType w:val="multilevel"/>
    <w:tmpl w:val="860AB432"/>
    <w:lvl w:ilvl="0">
      <w:start w:val="6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1C6DF4"/>
    <w:multiLevelType w:val="hybridMultilevel"/>
    <w:tmpl w:val="84180E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A9553C"/>
    <w:multiLevelType w:val="multilevel"/>
    <w:tmpl w:val="A28C4C30"/>
    <w:lvl w:ilvl="0">
      <w:start w:val="58"/>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297E88"/>
    <w:multiLevelType w:val="hybridMultilevel"/>
    <w:tmpl w:val="E5D6C830"/>
    <w:lvl w:ilvl="0" w:tplc="446AF6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C96499"/>
    <w:multiLevelType w:val="multilevel"/>
    <w:tmpl w:val="8FAC4CAA"/>
    <w:lvl w:ilvl="0">
      <w:start w:val="18"/>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8030EB"/>
    <w:multiLevelType w:val="multilevel"/>
    <w:tmpl w:val="C914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ED7265"/>
    <w:multiLevelType w:val="hybridMultilevel"/>
    <w:tmpl w:val="A508D0D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440839EE"/>
    <w:multiLevelType w:val="multilevel"/>
    <w:tmpl w:val="A05449C2"/>
    <w:lvl w:ilvl="0">
      <w:start w:val="1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8D520D"/>
    <w:multiLevelType w:val="multilevel"/>
    <w:tmpl w:val="7D0827D2"/>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8EB73F0"/>
    <w:multiLevelType w:val="multilevel"/>
    <w:tmpl w:val="D2C8DE98"/>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D801557"/>
    <w:multiLevelType w:val="multilevel"/>
    <w:tmpl w:val="C9C668CC"/>
    <w:lvl w:ilvl="0">
      <w:numFmt w:val="bullet"/>
      <w:lvlText w:val="•"/>
      <w:lvlJc w:val="left"/>
      <w:pPr>
        <w:ind w:left="720" w:hanging="360"/>
      </w:pPr>
      <w:rPr>
        <w:rFonts w:hint="default"/>
        <w:lang w:val="es-E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72BB43E8"/>
    <w:multiLevelType w:val="hybridMultilevel"/>
    <w:tmpl w:val="214A8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9"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E0B2D00"/>
    <w:multiLevelType w:val="multilevel"/>
    <w:tmpl w:val="F5A8EB64"/>
    <w:lvl w:ilvl="0">
      <w:start w:val="7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4"/>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E3F1C0B"/>
    <w:multiLevelType w:val="multilevel"/>
    <w:tmpl w:val="69A44ECA"/>
    <w:lvl w:ilvl="0">
      <w:start w:val="5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66"/>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8"/>
  </w:num>
  <w:num w:numId="3">
    <w:abstractNumId w:val="21"/>
  </w:num>
  <w:num w:numId="4">
    <w:abstractNumId w:val="9"/>
  </w:num>
  <w:num w:numId="5">
    <w:abstractNumId w:val="5"/>
  </w:num>
  <w:num w:numId="6">
    <w:abstractNumId w:val="4"/>
  </w:num>
  <w:num w:numId="7">
    <w:abstractNumId w:val="15"/>
  </w:num>
  <w:num w:numId="8">
    <w:abstractNumId w:val="0"/>
  </w:num>
  <w:num w:numId="9">
    <w:abstractNumId w:val="16"/>
  </w:num>
  <w:num w:numId="10">
    <w:abstractNumId w:val="14"/>
  </w:num>
  <w:num w:numId="11">
    <w:abstractNumId w:val="17"/>
  </w:num>
  <w:num w:numId="12">
    <w:abstractNumId w:val="6"/>
  </w:num>
  <w:num w:numId="13">
    <w:abstractNumId w:val="29"/>
  </w:num>
  <w:num w:numId="14">
    <w:abstractNumId w:val="24"/>
  </w:num>
  <w:num w:numId="15">
    <w:abstractNumId w:val="20"/>
  </w:num>
  <w:num w:numId="16">
    <w:abstractNumId w:val="7"/>
  </w:num>
  <w:num w:numId="17">
    <w:abstractNumId w:val="32"/>
  </w:num>
  <w:num w:numId="18">
    <w:abstractNumId w:val="31"/>
  </w:num>
  <w:num w:numId="19">
    <w:abstractNumId w:val="11"/>
  </w:num>
  <w:num w:numId="20">
    <w:abstractNumId w:val="3"/>
  </w:num>
  <w:num w:numId="21">
    <w:abstractNumId w:val="26"/>
  </w:num>
  <w:num w:numId="22">
    <w:abstractNumId w:val="28"/>
  </w:num>
  <w:num w:numId="23">
    <w:abstractNumId w:val="2"/>
  </w:num>
  <w:num w:numId="24">
    <w:abstractNumId w:val="10"/>
  </w:num>
  <w:num w:numId="25">
    <w:abstractNumId w:val="18"/>
  </w:num>
  <w:num w:numId="26">
    <w:abstractNumId w:val="30"/>
  </w:num>
  <w:num w:numId="27">
    <w:abstractNumId w:val="13"/>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3"/>
  </w:num>
  <w:num w:numId="31">
    <w:abstractNumId w:val="22"/>
  </w:num>
  <w:num w:numId="32">
    <w:abstractNumId w:val="12"/>
  </w:num>
  <w:num w:numId="33">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5F"/>
    <w:rsid w:val="000259AF"/>
    <w:rsid w:val="00033497"/>
    <w:rsid w:val="00057471"/>
    <w:rsid w:val="000768E9"/>
    <w:rsid w:val="00080ACE"/>
    <w:rsid w:val="000C4BCB"/>
    <w:rsid w:val="000D3123"/>
    <w:rsid w:val="000D4A3F"/>
    <w:rsid w:val="000E3D4A"/>
    <w:rsid w:val="000F557B"/>
    <w:rsid w:val="00104F61"/>
    <w:rsid w:val="00105130"/>
    <w:rsid w:val="001110B2"/>
    <w:rsid w:val="001157A7"/>
    <w:rsid w:val="001335FA"/>
    <w:rsid w:val="001867E0"/>
    <w:rsid w:val="001B759D"/>
    <w:rsid w:val="001E2962"/>
    <w:rsid w:val="001F3C91"/>
    <w:rsid w:val="00200BFC"/>
    <w:rsid w:val="002034EB"/>
    <w:rsid w:val="00227A18"/>
    <w:rsid w:val="00233167"/>
    <w:rsid w:val="00235C4F"/>
    <w:rsid w:val="002361E9"/>
    <w:rsid w:val="002512F0"/>
    <w:rsid w:val="00253465"/>
    <w:rsid w:val="002940E4"/>
    <w:rsid w:val="002B7BD8"/>
    <w:rsid w:val="002C5318"/>
    <w:rsid w:val="00314F72"/>
    <w:rsid w:val="00326A6D"/>
    <w:rsid w:val="00351DBF"/>
    <w:rsid w:val="003669D1"/>
    <w:rsid w:val="00381FF9"/>
    <w:rsid w:val="003852BE"/>
    <w:rsid w:val="003E3858"/>
    <w:rsid w:val="003F235B"/>
    <w:rsid w:val="00407A3A"/>
    <w:rsid w:val="00411587"/>
    <w:rsid w:val="00425BE7"/>
    <w:rsid w:val="00452C7F"/>
    <w:rsid w:val="00457D7B"/>
    <w:rsid w:val="00473826"/>
    <w:rsid w:val="00473F15"/>
    <w:rsid w:val="00474BEE"/>
    <w:rsid w:val="00483C15"/>
    <w:rsid w:val="004A159E"/>
    <w:rsid w:val="004D3A51"/>
    <w:rsid w:val="004D7FDF"/>
    <w:rsid w:val="004F524A"/>
    <w:rsid w:val="00504E90"/>
    <w:rsid w:val="0051166E"/>
    <w:rsid w:val="00525732"/>
    <w:rsid w:val="00535EF5"/>
    <w:rsid w:val="00544DBF"/>
    <w:rsid w:val="0056186D"/>
    <w:rsid w:val="00573EF8"/>
    <w:rsid w:val="00580899"/>
    <w:rsid w:val="00584AFB"/>
    <w:rsid w:val="00595429"/>
    <w:rsid w:val="005B001A"/>
    <w:rsid w:val="005D3732"/>
    <w:rsid w:val="005E514A"/>
    <w:rsid w:val="0060207A"/>
    <w:rsid w:val="00612A0B"/>
    <w:rsid w:val="006337F6"/>
    <w:rsid w:val="00636257"/>
    <w:rsid w:val="00637E65"/>
    <w:rsid w:val="006472D6"/>
    <w:rsid w:val="006571AA"/>
    <w:rsid w:val="0065742A"/>
    <w:rsid w:val="00674693"/>
    <w:rsid w:val="00675F2A"/>
    <w:rsid w:val="00685D5F"/>
    <w:rsid w:val="00694263"/>
    <w:rsid w:val="006B31C6"/>
    <w:rsid w:val="006C3FB0"/>
    <w:rsid w:val="006C4CF7"/>
    <w:rsid w:val="006D13BB"/>
    <w:rsid w:val="006E54AA"/>
    <w:rsid w:val="006E73A1"/>
    <w:rsid w:val="006F29FB"/>
    <w:rsid w:val="006F35C3"/>
    <w:rsid w:val="00705AE3"/>
    <w:rsid w:val="00712EA7"/>
    <w:rsid w:val="00762521"/>
    <w:rsid w:val="0079388B"/>
    <w:rsid w:val="007B26C3"/>
    <w:rsid w:val="007C190E"/>
    <w:rsid w:val="007F1AF2"/>
    <w:rsid w:val="00826555"/>
    <w:rsid w:val="00836A66"/>
    <w:rsid w:val="00840C04"/>
    <w:rsid w:val="00845AE9"/>
    <w:rsid w:val="008478F1"/>
    <w:rsid w:val="00854ABF"/>
    <w:rsid w:val="00863E92"/>
    <w:rsid w:val="00871BB4"/>
    <w:rsid w:val="00884328"/>
    <w:rsid w:val="00890EFB"/>
    <w:rsid w:val="00892917"/>
    <w:rsid w:val="00892A06"/>
    <w:rsid w:val="00896CA8"/>
    <w:rsid w:val="008D5AFE"/>
    <w:rsid w:val="008E5C62"/>
    <w:rsid w:val="00910330"/>
    <w:rsid w:val="00924C7A"/>
    <w:rsid w:val="00943E5E"/>
    <w:rsid w:val="00964083"/>
    <w:rsid w:val="009754A7"/>
    <w:rsid w:val="00981622"/>
    <w:rsid w:val="009B2417"/>
    <w:rsid w:val="009D2BA4"/>
    <w:rsid w:val="009E42C5"/>
    <w:rsid w:val="009F11A3"/>
    <w:rsid w:val="009F750F"/>
    <w:rsid w:val="00A00FA8"/>
    <w:rsid w:val="00A117D6"/>
    <w:rsid w:val="00A31273"/>
    <w:rsid w:val="00AC1E67"/>
    <w:rsid w:val="00AC2927"/>
    <w:rsid w:val="00B02F21"/>
    <w:rsid w:val="00B169B5"/>
    <w:rsid w:val="00B24641"/>
    <w:rsid w:val="00B30F54"/>
    <w:rsid w:val="00B46083"/>
    <w:rsid w:val="00B477AB"/>
    <w:rsid w:val="00B64DEC"/>
    <w:rsid w:val="00B72C41"/>
    <w:rsid w:val="00BA6217"/>
    <w:rsid w:val="00BC6C3E"/>
    <w:rsid w:val="00BD6FEE"/>
    <w:rsid w:val="00BF4813"/>
    <w:rsid w:val="00C02C67"/>
    <w:rsid w:val="00C059DD"/>
    <w:rsid w:val="00C1118C"/>
    <w:rsid w:val="00C23FB4"/>
    <w:rsid w:val="00C4661A"/>
    <w:rsid w:val="00C62E1B"/>
    <w:rsid w:val="00C66082"/>
    <w:rsid w:val="00CA6299"/>
    <w:rsid w:val="00CB1D92"/>
    <w:rsid w:val="00CD5BCA"/>
    <w:rsid w:val="00CD759E"/>
    <w:rsid w:val="00D45FD4"/>
    <w:rsid w:val="00D65A05"/>
    <w:rsid w:val="00DA156A"/>
    <w:rsid w:val="00DA17D1"/>
    <w:rsid w:val="00DA45C1"/>
    <w:rsid w:val="00DB1B78"/>
    <w:rsid w:val="00DD3798"/>
    <w:rsid w:val="00DE164E"/>
    <w:rsid w:val="00DF58E5"/>
    <w:rsid w:val="00E14EDA"/>
    <w:rsid w:val="00E6479F"/>
    <w:rsid w:val="00E874D6"/>
    <w:rsid w:val="00EA2D4C"/>
    <w:rsid w:val="00EE00F1"/>
    <w:rsid w:val="00EE552F"/>
    <w:rsid w:val="00EE78BF"/>
    <w:rsid w:val="00F013C1"/>
    <w:rsid w:val="00F033B3"/>
    <w:rsid w:val="00F23D63"/>
    <w:rsid w:val="00F30ACF"/>
    <w:rsid w:val="00F66C1C"/>
    <w:rsid w:val="00F904BF"/>
    <w:rsid w:val="00FA0FFB"/>
    <w:rsid w:val="00FC52BF"/>
    <w:rsid w:val="00FC5FD2"/>
    <w:rsid w:val="00FC6B4A"/>
    <w:rsid w:val="00FF44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F45654A-59CE-411D-B53C-F618F258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D5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85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85D5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D5F"/>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685D5F"/>
    <w:rPr>
      <w:color w:val="0563C1" w:themeColor="hyperlink"/>
      <w:u w:val="single"/>
    </w:rPr>
  </w:style>
  <w:style w:type="table" w:styleId="Tablanormal1">
    <w:name w:val="Plain Table 1"/>
    <w:basedOn w:val="Tablanormal"/>
    <w:uiPriority w:val="41"/>
    <w:rsid w:val="00685D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Default">
    <w:name w:val="Default"/>
    <w:rsid w:val="00525732"/>
    <w:pPr>
      <w:autoSpaceDE w:val="0"/>
      <w:autoSpaceDN w:val="0"/>
      <w:adjustRightInd w:val="0"/>
      <w:spacing w:after="0" w:line="240" w:lineRule="auto"/>
    </w:pPr>
    <w:rPr>
      <w:rFonts w:ascii="Bookman Old Style" w:hAnsi="Bookman Old Style" w:cs="Bookman Old Style"/>
      <w:color w:val="000000"/>
      <w:sz w:val="24"/>
      <w:szCs w:val="24"/>
    </w:rPr>
  </w:style>
  <w:style w:type="paragraph" w:styleId="Sinespaciado">
    <w:name w:val="No Spacing"/>
    <w:aliases w:val="Francesa,INAI"/>
    <w:link w:val="SinespaciadoCar"/>
    <w:uiPriority w:val="1"/>
    <w:qFormat/>
    <w:rsid w:val="00845AE9"/>
    <w:pPr>
      <w:spacing w:after="0" w:line="240" w:lineRule="auto"/>
    </w:pPr>
  </w:style>
  <w:style w:type="character" w:customStyle="1" w:styleId="SinespaciadoCar">
    <w:name w:val="Sin espaciado Car"/>
    <w:aliases w:val="Francesa Car,INAI Car"/>
    <w:link w:val="Sinespaciado"/>
    <w:uiPriority w:val="1"/>
    <w:locked/>
    <w:rsid w:val="00845AE9"/>
  </w:style>
  <w:style w:type="character" w:customStyle="1" w:styleId="gmail-il">
    <w:name w:val="gmail-il"/>
    <w:basedOn w:val="Fuentedeprrafopredeter"/>
    <w:rsid w:val="00D45FD4"/>
  </w:style>
  <w:style w:type="paragraph" w:styleId="NormalWeb">
    <w:name w:val="Normal (Web)"/>
    <w:basedOn w:val="Normal"/>
    <w:uiPriority w:val="99"/>
    <w:unhideWhenUsed/>
    <w:rsid w:val="00D45FD4"/>
    <w:pPr>
      <w:spacing w:before="100" w:beforeAutospacing="1" w:after="100" w:afterAutospacing="1"/>
    </w:pPr>
    <w:rPr>
      <w:rFonts w:ascii="Times New Roman" w:eastAsia="Times New Roman" w:hAnsi="Times New Roman" w:cs="Times New Roman"/>
      <w:lang w:val="es-MX" w:eastAsia="es-MX"/>
    </w:rPr>
  </w:style>
  <w:style w:type="character" w:customStyle="1" w:styleId="object">
    <w:name w:val="object"/>
    <w:basedOn w:val="Fuentedeprrafopredeter"/>
    <w:rsid w:val="00D45FD4"/>
  </w:style>
  <w:style w:type="character" w:styleId="Hipervnculovisitado">
    <w:name w:val="FollowedHyperlink"/>
    <w:basedOn w:val="Fuentedeprrafopredeter"/>
    <w:uiPriority w:val="99"/>
    <w:semiHidden/>
    <w:unhideWhenUsed/>
    <w:rsid w:val="00EE552F"/>
    <w:rPr>
      <w:color w:val="954F72" w:themeColor="followedHyperlink"/>
      <w:u w:val="single"/>
    </w:rPr>
  </w:style>
  <w:style w:type="paragraph" w:styleId="Sangradetextonormal">
    <w:name w:val="Body Text Indent"/>
    <w:basedOn w:val="Normal"/>
    <w:link w:val="SangradetextonormalCar"/>
    <w:uiPriority w:val="99"/>
    <w:unhideWhenUsed/>
    <w:rsid w:val="000768E9"/>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0768E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768E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768E9"/>
    <w:rPr>
      <w:rFonts w:ascii="Times New Roman" w:eastAsia="Times New Roman" w:hAnsi="Times New Roman" w:cs="Times New Roman"/>
      <w:sz w:val="24"/>
      <w:szCs w:val="24"/>
      <w:lang w:val="es-ES" w:eastAsia="es-ES"/>
    </w:rPr>
  </w:style>
  <w:style w:type="paragraph" w:styleId="Listaconvietas">
    <w:name w:val="List Bullet"/>
    <w:basedOn w:val="Normal"/>
    <w:uiPriority w:val="99"/>
    <w:unhideWhenUsed/>
    <w:rsid w:val="00457D7B"/>
    <w:pPr>
      <w:numPr>
        <w:numId w:val="15"/>
      </w:numPr>
      <w:contextualSpacing/>
    </w:pPr>
    <w:rPr>
      <w:rFonts w:ascii="Times New Roman" w:eastAsia="Times New Roman" w:hAnsi="Times New Roman" w:cs="Times New Roman"/>
      <w:lang w:val="es-ES" w:eastAsia="es-MX"/>
    </w:rPr>
  </w:style>
  <w:style w:type="character" w:customStyle="1" w:styleId="object-hover">
    <w:name w:val="object-hover"/>
    <w:basedOn w:val="Fuentedeprrafopredeter"/>
    <w:rsid w:val="00602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3727">
      <w:bodyDiv w:val="1"/>
      <w:marLeft w:val="0"/>
      <w:marRight w:val="0"/>
      <w:marTop w:val="0"/>
      <w:marBottom w:val="0"/>
      <w:divBdr>
        <w:top w:val="none" w:sz="0" w:space="0" w:color="auto"/>
        <w:left w:val="none" w:sz="0" w:space="0" w:color="auto"/>
        <w:bottom w:val="none" w:sz="0" w:space="0" w:color="auto"/>
        <w:right w:val="none" w:sz="0" w:space="0" w:color="auto"/>
      </w:divBdr>
    </w:div>
    <w:div w:id="322048222">
      <w:bodyDiv w:val="1"/>
      <w:marLeft w:val="0"/>
      <w:marRight w:val="0"/>
      <w:marTop w:val="0"/>
      <w:marBottom w:val="0"/>
      <w:divBdr>
        <w:top w:val="none" w:sz="0" w:space="0" w:color="auto"/>
        <w:left w:val="none" w:sz="0" w:space="0" w:color="auto"/>
        <w:bottom w:val="none" w:sz="0" w:space="0" w:color="auto"/>
        <w:right w:val="none" w:sz="0" w:space="0" w:color="auto"/>
      </w:divBdr>
    </w:div>
    <w:div w:id="871114374">
      <w:bodyDiv w:val="1"/>
      <w:marLeft w:val="0"/>
      <w:marRight w:val="0"/>
      <w:marTop w:val="0"/>
      <w:marBottom w:val="0"/>
      <w:divBdr>
        <w:top w:val="none" w:sz="0" w:space="0" w:color="auto"/>
        <w:left w:val="none" w:sz="0" w:space="0" w:color="auto"/>
        <w:bottom w:val="none" w:sz="0" w:space="0" w:color="auto"/>
        <w:right w:val="none" w:sz="0" w:space="0" w:color="auto"/>
      </w:divBdr>
    </w:div>
    <w:div w:id="957027862">
      <w:bodyDiv w:val="1"/>
      <w:marLeft w:val="0"/>
      <w:marRight w:val="0"/>
      <w:marTop w:val="0"/>
      <w:marBottom w:val="0"/>
      <w:divBdr>
        <w:top w:val="none" w:sz="0" w:space="0" w:color="auto"/>
        <w:left w:val="none" w:sz="0" w:space="0" w:color="auto"/>
        <w:bottom w:val="none" w:sz="0" w:space="0" w:color="auto"/>
        <w:right w:val="none" w:sz="0" w:space="0" w:color="auto"/>
      </w:divBdr>
    </w:div>
    <w:div w:id="1719358615">
      <w:bodyDiv w:val="1"/>
      <w:marLeft w:val="0"/>
      <w:marRight w:val="0"/>
      <w:marTop w:val="0"/>
      <w:marBottom w:val="0"/>
      <w:divBdr>
        <w:top w:val="none" w:sz="0" w:space="0" w:color="auto"/>
        <w:left w:val="none" w:sz="0" w:space="0" w:color="auto"/>
        <w:bottom w:val="none" w:sz="0" w:space="0" w:color="auto"/>
        <w:right w:val="none" w:sz="0" w:space="0" w:color="auto"/>
      </w:divBdr>
    </w:div>
    <w:div w:id="19660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4194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67AFF-BC94-4F58-B626-DB06E2F3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32</Pages>
  <Words>8200</Words>
  <Characters>45106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17</cp:revision>
  <dcterms:created xsi:type="dcterms:W3CDTF">2025-10-22T00:06:00Z</dcterms:created>
  <dcterms:modified xsi:type="dcterms:W3CDTF">2026-01-14T00:08:00Z</dcterms:modified>
</cp:coreProperties>
</file>