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E0B504" w14:textId="0C2CE7AA" w:rsidR="008E2F80" w:rsidRPr="00875402" w:rsidRDefault="00910C8D">
      <w:pPr>
        <w:spacing w:after="0" w:line="360" w:lineRule="auto"/>
        <w:ind w:right="49"/>
        <w:jc w:val="both"/>
        <w:rPr>
          <w:rFonts w:ascii="Palatino Linotype" w:eastAsia="Palatino Linotype" w:hAnsi="Palatino Linotype" w:cs="Palatino Linotype"/>
        </w:rPr>
      </w:pPr>
      <w:bookmarkStart w:id="0" w:name="_GoBack"/>
      <w:bookmarkEnd w:id="0"/>
      <w:r w:rsidRPr="00875402">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00881751" w:rsidRPr="00875402">
        <w:rPr>
          <w:rFonts w:ascii="Palatino Linotype" w:eastAsia="Palatino Linotype" w:hAnsi="Palatino Linotype" w:cs="Palatino Linotype"/>
          <w:b/>
        </w:rPr>
        <w:t xml:space="preserve">cinco </w:t>
      </w:r>
      <w:r w:rsidRPr="00875402">
        <w:rPr>
          <w:rFonts w:ascii="Palatino Linotype" w:eastAsia="Palatino Linotype" w:hAnsi="Palatino Linotype" w:cs="Palatino Linotype"/>
          <w:b/>
        </w:rPr>
        <w:t xml:space="preserve">de </w:t>
      </w:r>
      <w:r w:rsidR="00881751" w:rsidRPr="00875402">
        <w:rPr>
          <w:rFonts w:ascii="Palatino Linotype" w:eastAsia="Palatino Linotype" w:hAnsi="Palatino Linotype" w:cs="Palatino Linotype"/>
          <w:b/>
        </w:rPr>
        <w:t>noviem</w:t>
      </w:r>
      <w:r w:rsidRPr="00875402">
        <w:rPr>
          <w:rFonts w:ascii="Palatino Linotype" w:eastAsia="Palatino Linotype" w:hAnsi="Palatino Linotype" w:cs="Palatino Linotype"/>
          <w:b/>
        </w:rPr>
        <w:t xml:space="preserve">bre de dos mil veinticinco. </w:t>
      </w:r>
      <w:r w:rsidRPr="00875402">
        <w:rPr>
          <w:rFonts w:ascii="Palatino Linotype" w:eastAsia="Palatino Linotype" w:hAnsi="Palatino Linotype" w:cs="Palatino Linotype"/>
        </w:rPr>
        <w:t xml:space="preserve"> </w:t>
      </w:r>
    </w:p>
    <w:p w14:paraId="768D45AC" w14:textId="77777777" w:rsidR="008E2F80" w:rsidRPr="00875402" w:rsidRDefault="008E2F80">
      <w:pPr>
        <w:spacing w:after="0" w:line="360" w:lineRule="auto"/>
        <w:ind w:right="49"/>
        <w:jc w:val="center"/>
        <w:rPr>
          <w:rFonts w:ascii="Palatino Linotype" w:eastAsia="Palatino Linotype" w:hAnsi="Palatino Linotype" w:cs="Palatino Linotype"/>
        </w:rPr>
      </w:pPr>
    </w:p>
    <w:p w14:paraId="24B6D4FE" w14:textId="4F48ECFD"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Visto el expediente relativo al recurso de revisión </w:t>
      </w:r>
      <w:r w:rsidR="00F00E3F" w:rsidRPr="00875402">
        <w:rPr>
          <w:rFonts w:ascii="Palatino Linotype" w:eastAsia="Palatino Linotype" w:hAnsi="Palatino Linotype" w:cs="Palatino Linotype"/>
          <w:b/>
        </w:rPr>
        <w:t>05654</w:t>
      </w:r>
      <w:r w:rsidRPr="00875402">
        <w:rPr>
          <w:rFonts w:ascii="Palatino Linotype" w:eastAsia="Palatino Linotype" w:hAnsi="Palatino Linotype" w:cs="Palatino Linotype"/>
          <w:b/>
        </w:rPr>
        <w:t>/INFOEM/IP/RR/2025</w:t>
      </w:r>
      <w:r w:rsidR="00B8005F" w:rsidRPr="00875402">
        <w:rPr>
          <w:rFonts w:ascii="Palatino Linotype" w:eastAsia="Palatino Linotype" w:hAnsi="Palatino Linotype" w:cs="Palatino Linotype"/>
        </w:rPr>
        <w:t xml:space="preserve">, interpuesto por </w:t>
      </w:r>
      <w:r w:rsidR="00B8005F" w:rsidRPr="00875402">
        <w:rPr>
          <w:rFonts w:ascii="Palatino Linotype" w:eastAsia="Palatino Linotype" w:hAnsi="Palatino Linotype" w:cs="Palatino Linotype"/>
          <w:b/>
        </w:rPr>
        <w:t xml:space="preserve">una persona usuaria del Sistema de Acceso a la Información Mexiquense </w:t>
      </w:r>
      <w:r w:rsidRPr="00875402">
        <w:rPr>
          <w:rFonts w:ascii="Palatino Linotype" w:eastAsia="Palatino Linotype" w:hAnsi="Palatino Linotype" w:cs="Palatino Linotype"/>
        </w:rPr>
        <w:t xml:space="preserve">al cual en lo sucesivo se le denominará la parte </w:t>
      </w:r>
      <w:r w:rsidRPr="00875402">
        <w:rPr>
          <w:rFonts w:ascii="Palatino Linotype" w:eastAsia="Palatino Linotype" w:hAnsi="Palatino Linotype" w:cs="Palatino Linotype"/>
          <w:b/>
        </w:rPr>
        <w:t>RECURRENTE</w:t>
      </w:r>
      <w:r w:rsidRPr="00875402">
        <w:rPr>
          <w:rFonts w:ascii="Palatino Linotype" w:eastAsia="Palatino Linotype" w:hAnsi="Palatino Linotype" w:cs="Palatino Linotype"/>
        </w:rPr>
        <w:t xml:space="preserve">, en contra de la respuesta a su solicitud de información identificada con número de folio </w:t>
      </w:r>
      <w:r w:rsidR="00F00E3F" w:rsidRPr="00875402">
        <w:rPr>
          <w:rFonts w:ascii="Palatino Linotype" w:eastAsia="Palatino Linotype" w:hAnsi="Palatino Linotype" w:cs="Palatino Linotype"/>
          <w:b/>
        </w:rPr>
        <w:t>00396</w:t>
      </w:r>
      <w:r w:rsidRPr="00875402">
        <w:rPr>
          <w:rFonts w:ascii="Palatino Linotype" w:eastAsia="Palatino Linotype" w:hAnsi="Palatino Linotype" w:cs="Palatino Linotype"/>
          <w:b/>
        </w:rPr>
        <w:t>/</w:t>
      </w:r>
      <w:r w:rsidR="00F00E3F" w:rsidRPr="00875402">
        <w:rPr>
          <w:rFonts w:ascii="Palatino Linotype" w:eastAsia="Palatino Linotype" w:hAnsi="Palatino Linotype" w:cs="Palatino Linotype"/>
          <w:b/>
        </w:rPr>
        <w:t>TLALNEPA</w:t>
      </w:r>
      <w:r w:rsidRPr="00875402">
        <w:rPr>
          <w:rFonts w:ascii="Palatino Linotype" w:eastAsia="Palatino Linotype" w:hAnsi="Palatino Linotype" w:cs="Palatino Linotype"/>
          <w:b/>
        </w:rPr>
        <w:t>/IP/2025</w:t>
      </w:r>
      <w:r w:rsidRPr="00875402">
        <w:rPr>
          <w:rFonts w:ascii="Palatino Linotype" w:eastAsia="Palatino Linotype" w:hAnsi="Palatino Linotype" w:cs="Palatino Linotype"/>
        </w:rPr>
        <w:t xml:space="preserve"> proporcionada por parte del </w:t>
      </w:r>
      <w:r w:rsidRPr="00875402">
        <w:rPr>
          <w:rFonts w:ascii="Palatino Linotype" w:eastAsia="Palatino Linotype" w:hAnsi="Palatino Linotype" w:cs="Palatino Linotype"/>
          <w:b/>
        </w:rPr>
        <w:t xml:space="preserve">Ayuntamiento </w:t>
      </w:r>
      <w:r w:rsidR="004A6902" w:rsidRPr="00875402">
        <w:rPr>
          <w:rFonts w:ascii="Palatino Linotype" w:eastAsia="Palatino Linotype" w:hAnsi="Palatino Linotype" w:cs="Palatino Linotype"/>
          <w:b/>
        </w:rPr>
        <w:t>de</w:t>
      </w:r>
      <w:r w:rsidRPr="00875402">
        <w:rPr>
          <w:rFonts w:ascii="Palatino Linotype" w:eastAsia="Palatino Linotype" w:hAnsi="Palatino Linotype" w:cs="Palatino Linotype"/>
          <w:b/>
        </w:rPr>
        <w:t xml:space="preserve"> </w:t>
      </w:r>
      <w:r w:rsidR="00F00E3F" w:rsidRPr="00875402">
        <w:rPr>
          <w:rFonts w:ascii="Palatino Linotype" w:eastAsia="Palatino Linotype" w:hAnsi="Palatino Linotype" w:cs="Palatino Linotype"/>
          <w:b/>
        </w:rPr>
        <w:t>Tlalnepantla</w:t>
      </w:r>
      <w:r w:rsidRPr="00875402">
        <w:rPr>
          <w:rFonts w:ascii="Palatino Linotype" w:eastAsia="Palatino Linotype" w:hAnsi="Palatino Linotype" w:cs="Palatino Linotype"/>
          <w:b/>
        </w:rPr>
        <w:t xml:space="preserve"> </w:t>
      </w:r>
      <w:r w:rsidR="004A6902" w:rsidRPr="00875402">
        <w:rPr>
          <w:rFonts w:ascii="Palatino Linotype" w:eastAsia="Palatino Linotype" w:hAnsi="Palatino Linotype" w:cs="Palatino Linotype"/>
          <w:b/>
        </w:rPr>
        <w:t xml:space="preserve">de Baz </w:t>
      </w:r>
      <w:r w:rsidRPr="00875402">
        <w:rPr>
          <w:rFonts w:ascii="Palatino Linotype" w:eastAsia="Palatino Linotype" w:hAnsi="Palatino Linotype" w:cs="Palatino Linotype"/>
        </w:rPr>
        <w:t xml:space="preserve">en lo sucesivo el </w:t>
      </w:r>
      <w:r w:rsidRPr="00875402">
        <w:rPr>
          <w:rFonts w:ascii="Palatino Linotype" w:eastAsia="Palatino Linotype" w:hAnsi="Palatino Linotype" w:cs="Palatino Linotype"/>
          <w:b/>
        </w:rPr>
        <w:t>SUJETO OBLIGADO</w:t>
      </w:r>
      <w:r w:rsidRPr="00875402">
        <w:rPr>
          <w:rFonts w:ascii="Palatino Linotype" w:eastAsia="Palatino Linotype" w:hAnsi="Palatino Linotype" w:cs="Palatino Linotype"/>
        </w:rPr>
        <w:t>; se procede a dictar la presente resolución, con base en los siguientes:</w:t>
      </w:r>
    </w:p>
    <w:p w14:paraId="1515D158" w14:textId="77777777" w:rsidR="008E2F80" w:rsidRPr="00875402" w:rsidRDefault="008E2F80">
      <w:pPr>
        <w:spacing w:after="0" w:line="360" w:lineRule="auto"/>
        <w:ind w:right="49"/>
        <w:jc w:val="both"/>
        <w:rPr>
          <w:rFonts w:ascii="Palatino Linotype" w:eastAsia="Palatino Linotype" w:hAnsi="Palatino Linotype" w:cs="Palatino Linotype"/>
        </w:rPr>
      </w:pPr>
    </w:p>
    <w:p w14:paraId="010CD1DF" w14:textId="77777777" w:rsidR="008E2F80" w:rsidRPr="00875402" w:rsidRDefault="00910C8D">
      <w:pPr>
        <w:spacing w:after="0" w:line="360" w:lineRule="auto"/>
        <w:ind w:right="49"/>
        <w:jc w:val="center"/>
        <w:rPr>
          <w:rFonts w:ascii="Palatino Linotype" w:eastAsia="Palatino Linotype" w:hAnsi="Palatino Linotype" w:cs="Palatino Linotype"/>
          <w:b/>
        </w:rPr>
      </w:pPr>
      <w:r w:rsidRPr="00875402">
        <w:rPr>
          <w:rFonts w:ascii="Palatino Linotype" w:eastAsia="Palatino Linotype" w:hAnsi="Palatino Linotype" w:cs="Palatino Linotype"/>
          <w:b/>
        </w:rPr>
        <w:t>I.</w:t>
      </w:r>
      <w:r w:rsidRPr="00875402">
        <w:rPr>
          <w:rFonts w:ascii="Palatino Linotype" w:eastAsia="Palatino Linotype" w:hAnsi="Palatino Linotype" w:cs="Palatino Linotype"/>
          <w:b/>
        </w:rPr>
        <w:tab/>
        <w:t>A N T E C E D E N T E S</w:t>
      </w:r>
    </w:p>
    <w:p w14:paraId="63DC14A0" w14:textId="77777777" w:rsidR="008E2F80" w:rsidRPr="00875402" w:rsidRDefault="008E2F80">
      <w:pPr>
        <w:spacing w:after="0" w:line="360" w:lineRule="auto"/>
        <w:ind w:right="49"/>
        <w:jc w:val="both"/>
        <w:rPr>
          <w:rFonts w:ascii="Palatino Linotype" w:eastAsia="Palatino Linotype" w:hAnsi="Palatino Linotype" w:cs="Palatino Linotype"/>
        </w:rPr>
      </w:pPr>
      <w:bookmarkStart w:id="1" w:name="_heading=h.3znysh7" w:colFirst="0" w:colLast="0"/>
      <w:bookmarkEnd w:id="1"/>
    </w:p>
    <w:p w14:paraId="0D103C4F" w14:textId="77777777" w:rsidR="008E2F80" w:rsidRPr="00875402" w:rsidRDefault="00910C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Solicitud de acceso a la información.</w:t>
      </w:r>
      <w:r w:rsidRPr="00875402">
        <w:rPr>
          <w:rFonts w:ascii="Palatino Linotype" w:eastAsia="Palatino Linotype" w:hAnsi="Palatino Linotype" w:cs="Palatino Linotype"/>
        </w:rPr>
        <w:t xml:space="preserve"> Con fecha </w:t>
      </w:r>
      <w:r w:rsidR="004A6902" w:rsidRPr="00875402">
        <w:rPr>
          <w:rFonts w:ascii="Palatino Linotype" w:eastAsia="Palatino Linotype" w:hAnsi="Palatino Linotype" w:cs="Palatino Linotype"/>
          <w:b/>
        </w:rPr>
        <w:t>dieciocho</w:t>
      </w:r>
      <w:r w:rsidR="00F00E3F" w:rsidRPr="00875402">
        <w:rPr>
          <w:rFonts w:ascii="Palatino Linotype" w:eastAsia="Palatino Linotype" w:hAnsi="Palatino Linotype" w:cs="Palatino Linotype"/>
          <w:b/>
        </w:rPr>
        <w:t xml:space="preserve"> de abril</w:t>
      </w:r>
      <w:r w:rsidR="001502B7" w:rsidRPr="00875402">
        <w:rPr>
          <w:rFonts w:ascii="Palatino Linotype" w:eastAsia="Palatino Linotype" w:hAnsi="Palatino Linotype" w:cs="Palatino Linotype"/>
          <w:b/>
        </w:rPr>
        <w:t xml:space="preserve"> </w:t>
      </w:r>
      <w:r w:rsidRPr="00875402">
        <w:rPr>
          <w:rFonts w:ascii="Palatino Linotype" w:eastAsia="Palatino Linotype" w:hAnsi="Palatino Linotype" w:cs="Palatino Linotype"/>
          <w:b/>
        </w:rPr>
        <w:t xml:space="preserve">de dos mil veinticinco </w:t>
      </w:r>
      <w:r w:rsidRPr="00875402">
        <w:rPr>
          <w:rFonts w:ascii="Palatino Linotype" w:eastAsia="Palatino Linotype" w:hAnsi="Palatino Linotype" w:cs="Palatino Linotype"/>
        </w:rPr>
        <w:t xml:space="preserve">el Recurrente formuló solicitud de acceso a información pública al </w:t>
      </w:r>
      <w:r w:rsidRPr="00875402">
        <w:rPr>
          <w:rFonts w:ascii="Palatino Linotype" w:eastAsia="Palatino Linotype" w:hAnsi="Palatino Linotype" w:cs="Palatino Linotype"/>
          <w:b/>
        </w:rPr>
        <w:t>SUJETO OBLIGADO</w:t>
      </w:r>
      <w:r w:rsidRPr="00875402">
        <w:rPr>
          <w:rFonts w:ascii="Palatino Linotype" w:eastAsia="Palatino Linotype" w:hAnsi="Palatino Linotype" w:cs="Palatino Linotype"/>
        </w:rPr>
        <w:t xml:space="preserve"> a través del Sistema de Acceso a la Información Mexiquense</w:t>
      </w:r>
      <w:r w:rsidR="004A6902" w:rsidRPr="00875402">
        <w:rPr>
          <w:rFonts w:ascii="Palatino Linotype" w:eastAsia="Palatino Linotype" w:hAnsi="Palatino Linotype" w:cs="Palatino Linotype"/>
        </w:rPr>
        <w:t xml:space="preserve"> en adelante </w:t>
      </w:r>
      <w:r w:rsidR="004A6902" w:rsidRPr="00875402">
        <w:rPr>
          <w:rFonts w:ascii="Palatino Linotype" w:eastAsia="Palatino Linotype" w:hAnsi="Palatino Linotype" w:cs="Palatino Linotype"/>
          <w:b/>
        </w:rPr>
        <w:t>SAIMEX</w:t>
      </w:r>
      <w:r w:rsidRPr="00875402">
        <w:rPr>
          <w:rFonts w:ascii="Palatino Linotype" w:eastAsia="Palatino Linotype" w:hAnsi="Palatino Linotype" w:cs="Palatino Linotype"/>
        </w:rPr>
        <w:t xml:space="preserve">, </w:t>
      </w:r>
      <w:r w:rsidR="004A6902" w:rsidRPr="00875402">
        <w:rPr>
          <w:rFonts w:ascii="Palatino Linotype" w:eastAsia="Palatino Linotype" w:hAnsi="Palatino Linotype" w:cs="Palatino Linotype"/>
        </w:rPr>
        <w:t xml:space="preserve">la cual quedó registrada el </w:t>
      </w:r>
      <w:r w:rsidR="004A6902" w:rsidRPr="00875402">
        <w:rPr>
          <w:rFonts w:ascii="Palatino Linotype" w:eastAsia="Palatino Linotype" w:hAnsi="Palatino Linotype" w:cs="Palatino Linotype"/>
          <w:b/>
        </w:rPr>
        <w:t>veintiuno de abril de dos mil veinticinco</w:t>
      </w:r>
      <w:r w:rsidRPr="00875402">
        <w:rPr>
          <w:rFonts w:ascii="Palatino Linotype" w:eastAsia="Palatino Linotype" w:hAnsi="Palatino Linotype" w:cs="Palatino Linotype"/>
        </w:rPr>
        <w:t xml:space="preserve">, en la que requirió lo siguiente: </w:t>
      </w:r>
    </w:p>
    <w:p w14:paraId="42E65D25" w14:textId="77777777" w:rsidR="008E2F80" w:rsidRPr="00875402" w:rsidRDefault="00910C8D">
      <w:pPr>
        <w:tabs>
          <w:tab w:val="left" w:pos="1530"/>
        </w:tabs>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ab/>
      </w:r>
    </w:p>
    <w:p w14:paraId="1A9021FF" w14:textId="77777777" w:rsidR="008E2F80" w:rsidRPr="00875402" w:rsidRDefault="00910C8D">
      <w:pPr>
        <w:spacing w:after="0"/>
        <w:ind w:left="567" w:right="560"/>
        <w:jc w:val="both"/>
        <w:rPr>
          <w:rFonts w:ascii="Palatino Linotype" w:eastAsia="Palatino Linotype" w:hAnsi="Palatino Linotype" w:cs="Palatino Linotype"/>
          <w:i/>
        </w:rPr>
      </w:pPr>
      <w:bookmarkStart w:id="2" w:name="_heading=h.30j0zll" w:colFirst="0" w:colLast="0"/>
      <w:bookmarkStart w:id="3" w:name="_Hlk212103582"/>
      <w:bookmarkEnd w:id="2"/>
      <w:r w:rsidRPr="00875402">
        <w:rPr>
          <w:rFonts w:ascii="Palatino Linotype" w:eastAsia="Palatino Linotype" w:hAnsi="Palatino Linotype" w:cs="Palatino Linotype"/>
          <w:i/>
        </w:rPr>
        <w:t>“</w:t>
      </w:r>
      <w:r w:rsidR="00F00E3F" w:rsidRPr="00875402">
        <w:rPr>
          <w:rFonts w:ascii="Palatino Linotype" w:eastAsia="Palatino Linotype" w:hAnsi="Palatino Linotype" w:cs="Palatino Linotype"/>
          <w:i/>
        </w:rPr>
        <w:t xml:space="preserve">En ejercicio del derecho de acceso a la información </w:t>
      </w:r>
      <w:proofErr w:type="spellStart"/>
      <w:r w:rsidR="00F00E3F" w:rsidRPr="00875402">
        <w:rPr>
          <w:rFonts w:ascii="Palatino Linotype" w:eastAsia="Palatino Linotype" w:hAnsi="Palatino Linotype" w:cs="Palatino Linotype"/>
          <w:i/>
        </w:rPr>
        <w:t>publica</w:t>
      </w:r>
      <w:proofErr w:type="spellEnd"/>
      <w:r w:rsidR="00F00E3F" w:rsidRPr="00875402">
        <w:rPr>
          <w:rFonts w:ascii="Palatino Linotype" w:eastAsia="Palatino Linotype" w:hAnsi="Palatino Linotype" w:cs="Palatino Linotype"/>
          <w:i/>
        </w:rPr>
        <w:t xml:space="preserve">, solicito de la manera </w:t>
      </w:r>
      <w:proofErr w:type="spellStart"/>
      <w:r w:rsidR="00F00E3F" w:rsidRPr="00875402">
        <w:rPr>
          <w:rFonts w:ascii="Palatino Linotype" w:eastAsia="Palatino Linotype" w:hAnsi="Palatino Linotype" w:cs="Palatino Linotype"/>
          <w:i/>
        </w:rPr>
        <w:t>mas</w:t>
      </w:r>
      <w:proofErr w:type="spellEnd"/>
      <w:r w:rsidR="00F00E3F" w:rsidRPr="00875402">
        <w:rPr>
          <w:rFonts w:ascii="Palatino Linotype" w:eastAsia="Palatino Linotype" w:hAnsi="Palatino Linotype" w:cs="Palatino Linotype"/>
          <w:i/>
        </w:rPr>
        <w:t xml:space="preserve"> atenta la siguiente información relacionada con la </w:t>
      </w:r>
      <w:r w:rsidR="00F00E3F" w:rsidRPr="00875402">
        <w:rPr>
          <w:rFonts w:ascii="Palatino Linotype" w:eastAsia="Palatino Linotype" w:hAnsi="Palatino Linotype" w:cs="Palatino Linotype"/>
          <w:b/>
          <w:i/>
          <w:u w:val="single"/>
        </w:rPr>
        <w:t>gestión del Titular del Instituto Municipal de las Juventudes en Tlalnepantla</w:t>
      </w:r>
      <w:r w:rsidR="00F00E3F" w:rsidRPr="00875402">
        <w:rPr>
          <w:rFonts w:ascii="Palatino Linotype" w:eastAsia="Palatino Linotype" w:hAnsi="Palatino Linotype" w:cs="Palatino Linotype"/>
          <w:i/>
        </w:rPr>
        <w:t xml:space="preserve"> </w:t>
      </w:r>
      <w:r w:rsidR="00F00E3F" w:rsidRPr="00875402">
        <w:rPr>
          <w:rFonts w:ascii="Palatino Linotype" w:eastAsia="Palatino Linotype" w:hAnsi="Palatino Linotype" w:cs="Palatino Linotype"/>
          <w:b/>
          <w:i/>
          <w:u w:val="single"/>
        </w:rPr>
        <w:t>correspondiente a los primeros 100 días</w:t>
      </w:r>
      <w:r w:rsidR="00F00E3F" w:rsidRPr="00875402">
        <w:rPr>
          <w:rFonts w:ascii="Palatino Linotype" w:eastAsia="Palatino Linotype" w:hAnsi="Palatino Linotype" w:cs="Palatino Linotype"/>
          <w:i/>
        </w:rPr>
        <w:t xml:space="preserve"> de la actual administración: </w:t>
      </w:r>
      <w:r w:rsidR="00F00E3F" w:rsidRPr="00875402">
        <w:rPr>
          <w:rFonts w:ascii="Palatino Linotype" w:eastAsia="Palatino Linotype" w:hAnsi="Palatino Linotype" w:cs="Palatino Linotype"/>
          <w:b/>
          <w:i/>
          <w:u w:val="single"/>
        </w:rPr>
        <w:t>1. informe detallado de actividades, programas o proyectos ejecutados 2. indicadores de cumplimiento de metas institucionales 3. Presupuesto asignado y ejecutado en dicho periodo. 4. Plan de trabajo presentado por el titular al inicio de su gestión 5. evaluación interna o externa del desempeño realizado en estos días.</w:t>
      </w:r>
      <w:r w:rsidR="00F00E3F" w:rsidRPr="00875402">
        <w:rPr>
          <w:rFonts w:ascii="Palatino Linotype" w:eastAsia="Palatino Linotype" w:hAnsi="Palatino Linotype" w:cs="Palatino Linotype"/>
          <w:i/>
        </w:rPr>
        <w:t xml:space="preserve"> Cabe mencionar que debe ser relacionado a la población objetivo a la que se </w:t>
      </w:r>
      <w:r w:rsidR="00F00E3F" w:rsidRPr="00875402">
        <w:rPr>
          <w:rFonts w:ascii="Palatino Linotype" w:eastAsia="Palatino Linotype" w:hAnsi="Palatino Linotype" w:cs="Palatino Linotype"/>
          <w:i/>
        </w:rPr>
        <w:lastRenderedPageBreak/>
        <w:t xml:space="preserve">dirige y no al </w:t>
      </w:r>
      <w:proofErr w:type="spellStart"/>
      <w:r w:rsidR="00F00E3F" w:rsidRPr="00875402">
        <w:rPr>
          <w:rFonts w:ascii="Palatino Linotype" w:eastAsia="Palatino Linotype" w:hAnsi="Palatino Linotype" w:cs="Palatino Linotype"/>
          <w:i/>
        </w:rPr>
        <w:t>publico</w:t>
      </w:r>
      <w:proofErr w:type="spellEnd"/>
      <w:r w:rsidR="00F00E3F" w:rsidRPr="00875402">
        <w:rPr>
          <w:rFonts w:ascii="Palatino Linotype" w:eastAsia="Palatino Linotype" w:hAnsi="Palatino Linotype" w:cs="Palatino Linotype"/>
          <w:i/>
        </w:rPr>
        <w:t xml:space="preserve"> en general o servidores públicos como lo han venido trabajando. El objetivo de esta solicitud es conocer el avance y resultados obtenidos por dicha instancia en beneficio de la población joven del municipio, debido a que es alarmante que no sea contemplada actualmente y quieran hacer simulación. Solicito que la información sea proporcionada en formato digital, accesible y en un plazo conforme a la normativa vigente.</w:t>
      </w:r>
      <w:r w:rsidRPr="00875402">
        <w:rPr>
          <w:rFonts w:ascii="Palatino Linotype" w:eastAsia="Palatino Linotype" w:hAnsi="Palatino Linotype" w:cs="Palatino Linotype"/>
          <w:i/>
        </w:rPr>
        <w:t xml:space="preserve">”. </w:t>
      </w:r>
    </w:p>
    <w:bookmarkEnd w:id="3"/>
    <w:p w14:paraId="2674E70A" w14:textId="77777777" w:rsidR="008E2F80" w:rsidRPr="00875402" w:rsidRDefault="00910C8D">
      <w:pPr>
        <w:spacing w:after="0"/>
        <w:ind w:left="567" w:right="560"/>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 </w:t>
      </w:r>
    </w:p>
    <w:p w14:paraId="6DD03555"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Modalidad elegida para la entrega de la información:</w:t>
      </w:r>
      <w:r w:rsidRPr="00875402">
        <w:rPr>
          <w:rFonts w:ascii="Palatino Linotype" w:eastAsia="Palatino Linotype" w:hAnsi="Palatino Linotype" w:cs="Palatino Linotype"/>
        </w:rPr>
        <w:t xml:space="preserve"> a través del Sistema de Acceso a la Información Mexiquense (SAIMEX). </w:t>
      </w:r>
    </w:p>
    <w:p w14:paraId="679B01C0" w14:textId="77777777" w:rsidR="001502B7" w:rsidRPr="00875402" w:rsidRDefault="001502B7">
      <w:pPr>
        <w:spacing w:after="0" w:line="360" w:lineRule="auto"/>
        <w:ind w:right="49"/>
        <w:jc w:val="both"/>
        <w:rPr>
          <w:rFonts w:ascii="Palatino Linotype" w:eastAsia="Palatino Linotype" w:hAnsi="Palatino Linotype" w:cs="Palatino Linotype"/>
        </w:rPr>
      </w:pPr>
    </w:p>
    <w:p w14:paraId="409F16F7" w14:textId="77777777" w:rsidR="008E2F80" w:rsidRPr="00875402" w:rsidRDefault="00910C8D" w:rsidP="001502B7">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Respuesta. </w:t>
      </w:r>
      <w:r w:rsidRPr="00875402">
        <w:rPr>
          <w:rFonts w:ascii="Palatino Linotype" w:eastAsia="Palatino Linotype" w:hAnsi="Palatino Linotype" w:cs="Palatino Linotype"/>
        </w:rPr>
        <w:t xml:space="preserve">En fecha </w:t>
      </w:r>
      <w:r w:rsidR="00F00E3F" w:rsidRPr="00875402">
        <w:rPr>
          <w:rFonts w:ascii="Palatino Linotype" w:eastAsia="Palatino Linotype" w:hAnsi="Palatino Linotype" w:cs="Palatino Linotype"/>
          <w:b/>
        </w:rPr>
        <w:t>doce de mayo</w:t>
      </w:r>
      <w:r w:rsidRPr="00875402">
        <w:rPr>
          <w:rFonts w:ascii="Palatino Linotype" w:eastAsia="Palatino Linotype" w:hAnsi="Palatino Linotype" w:cs="Palatino Linotype"/>
          <w:b/>
        </w:rPr>
        <w:t xml:space="preserve"> de dos mil veinticinco</w:t>
      </w:r>
      <w:r w:rsidRPr="00875402">
        <w:rPr>
          <w:rFonts w:ascii="Palatino Linotype" w:eastAsia="Palatino Linotype" w:hAnsi="Palatino Linotype" w:cs="Palatino Linotype"/>
        </w:rPr>
        <w:t xml:space="preserve">, el </w:t>
      </w:r>
      <w:r w:rsidRPr="00875402">
        <w:rPr>
          <w:rFonts w:ascii="Palatino Linotype" w:eastAsia="Palatino Linotype" w:hAnsi="Palatino Linotype" w:cs="Palatino Linotype"/>
          <w:b/>
        </w:rPr>
        <w:t xml:space="preserve">SUJETO OBLIGADO </w:t>
      </w:r>
      <w:r w:rsidRPr="00875402">
        <w:rPr>
          <w:rFonts w:ascii="Palatino Linotype" w:eastAsia="Palatino Linotype" w:hAnsi="Palatino Linotype" w:cs="Palatino Linotype"/>
        </w:rPr>
        <w:t xml:space="preserve">emitió respuesta, la cual es previamente del conocimiento de las partes. </w:t>
      </w:r>
    </w:p>
    <w:p w14:paraId="3240D101" w14:textId="77777777" w:rsidR="00F00E3F" w:rsidRPr="00875402" w:rsidRDefault="00F00E3F" w:rsidP="00F00E3F">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B9EF3F1" w14:textId="77777777" w:rsidR="008E2F80" w:rsidRPr="00875402" w:rsidRDefault="00910C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Recurso de Revisión. </w:t>
      </w:r>
      <w:r w:rsidRPr="00875402">
        <w:rPr>
          <w:rFonts w:ascii="Palatino Linotype" w:eastAsia="Palatino Linotype" w:hAnsi="Palatino Linotype" w:cs="Palatino Linotype"/>
        </w:rPr>
        <w:t xml:space="preserve">En fecha </w:t>
      </w:r>
      <w:r w:rsidR="00F00E3F" w:rsidRPr="00875402">
        <w:rPr>
          <w:rFonts w:ascii="Palatino Linotype" w:eastAsia="Palatino Linotype" w:hAnsi="Palatino Linotype" w:cs="Palatino Linotype"/>
          <w:b/>
        </w:rPr>
        <w:t>diecinueve de mayo</w:t>
      </w:r>
      <w:r w:rsidR="001502B7" w:rsidRPr="00875402">
        <w:rPr>
          <w:rFonts w:ascii="Palatino Linotype" w:eastAsia="Palatino Linotype" w:hAnsi="Palatino Linotype" w:cs="Palatino Linotype"/>
          <w:b/>
        </w:rPr>
        <w:t xml:space="preserve"> </w:t>
      </w:r>
      <w:r w:rsidRPr="00875402">
        <w:rPr>
          <w:rFonts w:ascii="Palatino Linotype" w:eastAsia="Palatino Linotype" w:hAnsi="Palatino Linotype" w:cs="Palatino Linotype"/>
          <w:b/>
        </w:rPr>
        <w:t xml:space="preserve">de dos mil veinticinco </w:t>
      </w:r>
      <w:r w:rsidRPr="00875402">
        <w:rPr>
          <w:rFonts w:ascii="Palatino Linotype" w:eastAsia="Palatino Linotype" w:hAnsi="Palatino Linotype" w:cs="Palatino Linotype"/>
        </w:rPr>
        <w:t>el Recurrente interpuso su Recurso de Revisión, a través del cual expresó lo siguiente:</w:t>
      </w:r>
    </w:p>
    <w:p w14:paraId="1C0169ED" w14:textId="77777777" w:rsidR="008E2F80" w:rsidRPr="00875402" w:rsidRDefault="008E2F8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7D4968DC" w14:textId="77777777" w:rsidR="008E2F80" w:rsidRPr="00875402" w:rsidRDefault="00910C8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r w:rsidRPr="00875402">
        <w:rPr>
          <w:rFonts w:ascii="Palatino Linotype" w:eastAsia="Palatino Linotype" w:hAnsi="Palatino Linotype" w:cs="Palatino Linotype"/>
          <w:b/>
        </w:rPr>
        <w:t>Acto impugnado</w:t>
      </w:r>
      <w:r w:rsidRPr="00875402">
        <w:rPr>
          <w:rFonts w:ascii="Palatino Linotype" w:eastAsia="Palatino Linotype" w:hAnsi="Palatino Linotype" w:cs="Palatino Linotype"/>
          <w:b/>
          <w:i/>
        </w:rPr>
        <w:t xml:space="preserve">. </w:t>
      </w:r>
      <w:r w:rsidR="001502B7" w:rsidRPr="00875402">
        <w:rPr>
          <w:rFonts w:ascii="Palatino Linotype" w:eastAsia="Palatino Linotype" w:hAnsi="Palatino Linotype" w:cs="Palatino Linotype"/>
          <w:i/>
        </w:rPr>
        <w:t>“</w:t>
      </w:r>
      <w:r w:rsidR="00F00E3F" w:rsidRPr="00875402">
        <w:rPr>
          <w:rFonts w:ascii="Palatino Linotype" w:eastAsia="Palatino Linotype" w:hAnsi="Palatino Linotype" w:cs="Palatino Linotype"/>
          <w:i/>
        </w:rPr>
        <w:t>interpongo recurso de revisión</w:t>
      </w:r>
      <w:r w:rsidRPr="00875402">
        <w:rPr>
          <w:rFonts w:ascii="Palatino Linotype" w:eastAsia="Palatino Linotype" w:hAnsi="Palatino Linotype" w:cs="Palatino Linotype"/>
          <w:i/>
        </w:rPr>
        <w:t>”.</w:t>
      </w:r>
    </w:p>
    <w:p w14:paraId="0448AFDE" w14:textId="77777777" w:rsidR="008E2F80" w:rsidRPr="00875402" w:rsidRDefault="008E2F80">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b/>
        </w:rPr>
      </w:pPr>
    </w:p>
    <w:p w14:paraId="738F9982" w14:textId="77777777" w:rsidR="008E2F80" w:rsidRPr="00875402" w:rsidRDefault="00910C8D">
      <w:pPr>
        <w:pBdr>
          <w:top w:val="nil"/>
          <w:left w:val="nil"/>
          <w:bottom w:val="nil"/>
          <w:right w:val="nil"/>
          <w:between w:val="nil"/>
        </w:pBdr>
        <w:tabs>
          <w:tab w:val="left" w:pos="1276"/>
        </w:tabs>
        <w:spacing w:after="0"/>
        <w:ind w:left="567" w:right="701"/>
        <w:jc w:val="both"/>
        <w:rPr>
          <w:rFonts w:ascii="Palatino Linotype" w:eastAsia="Palatino Linotype" w:hAnsi="Palatino Linotype" w:cs="Palatino Linotype"/>
          <w:i/>
        </w:rPr>
      </w:pPr>
      <w:r w:rsidRPr="00875402">
        <w:rPr>
          <w:rFonts w:ascii="Palatino Linotype" w:eastAsia="Palatino Linotype" w:hAnsi="Palatino Linotype" w:cs="Palatino Linotype"/>
          <w:b/>
        </w:rPr>
        <w:t xml:space="preserve">Razones o motivos de la inconformidad: </w:t>
      </w:r>
      <w:r w:rsidRPr="00875402">
        <w:rPr>
          <w:rFonts w:ascii="Palatino Linotype" w:eastAsia="Palatino Linotype" w:hAnsi="Palatino Linotype" w:cs="Palatino Linotype"/>
          <w:i/>
        </w:rPr>
        <w:t>“</w:t>
      </w:r>
      <w:r w:rsidR="00F00E3F" w:rsidRPr="00875402">
        <w:rPr>
          <w:rFonts w:ascii="Palatino Linotype" w:eastAsia="Palatino Linotype" w:hAnsi="Palatino Linotype" w:cs="Palatino Linotype"/>
          <w:i/>
        </w:rPr>
        <w:t xml:space="preserve">interpongo recurso de revisión en contra de la respuesta emitida por la Dirección de Bienestar del Municipio de Tlalnepantla de Baz, correspondiente a la solicitud con folio 00396/TLALNEPA/IP/2025, en la que solicité: “Informe detallado de actividades, programas o proyectos ejecutados, presupuesto asignado y ejecutado durante el periodo del 1 de enero al 10 de abril de 2025; así como el plan de trabajo presentado con el titular y su evaluación.” La respuesta proporcionada por el sujeto obligado indica que no es posible entregar dicha información porque la normatividad contable establece que debe integrarse trimestralmente y remitirse al Órgano Superior de Fiscalización del Estado de México (OSFEM). Sin embargo, esta justificación no resulta válida ni conforme a lo dispuesto en la Ley de Transparencia y Acceso a la Información Pública del Estado de México y Municipios, por las siguientes razones: 1. La Ley de Transparencia no establece restricciones de periodicidad para que los ciudadanos soliciten información. El derecho de acceso permite a cualquier persona </w:t>
      </w:r>
      <w:r w:rsidR="00F00E3F" w:rsidRPr="00875402">
        <w:rPr>
          <w:rFonts w:ascii="Palatino Linotype" w:eastAsia="Palatino Linotype" w:hAnsi="Palatino Linotype" w:cs="Palatino Linotype"/>
          <w:i/>
        </w:rPr>
        <w:lastRenderedPageBreak/>
        <w:t xml:space="preserve">requerir información en los periodos que considere relevantes, siempre que sea razonable y esté bien delimitado. 2. La obligación de entregar informes trimestrales al OSFEM no impide que la dependencia proporcione información interna disponible o documentos generados durante un periodo menor a tres meses. </w:t>
      </w:r>
      <w:r w:rsidR="00F00E3F" w:rsidRPr="00875402">
        <w:rPr>
          <w:rFonts w:ascii="Palatino Linotype" w:eastAsia="Palatino Linotype" w:hAnsi="Palatino Linotype" w:cs="Palatino Linotype"/>
          <w:b/>
        </w:rPr>
        <w:t xml:space="preserve">Si existen reportes, minutas, oficios, planes de trabajo, registros presupuestales o documentos similares elaborados entre el 1 de enero y el 10 de abril de 2025, estos deben considerarse información pública susceptible de entrega. </w:t>
      </w:r>
      <w:r w:rsidR="00F00E3F" w:rsidRPr="00875402">
        <w:rPr>
          <w:rFonts w:ascii="Palatino Linotype" w:eastAsia="Palatino Linotype" w:hAnsi="Palatino Linotype" w:cs="Palatino Linotype"/>
          <w:i/>
        </w:rPr>
        <w:t>3. El principio de máxima publicidad obliga a los sujetos obligados a proporcionar toda la información que no se encuentre legalmente clasificada como reservada o confidencial, lo cual no ha sido argumentado en la respuesta.</w:t>
      </w:r>
      <w:r w:rsidRPr="00875402">
        <w:rPr>
          <w:rFonts w:ascii="Palatino Linotype" w:eastAsia="Palatino Linotype" w:hAnsi="Palatino Linotype" w:cs="Palatino Linotype"/>
          <w:i/>
        </w:rPr>
        <w:t xml:space="preserve">”. </w:t>
      </w:r>
    </w:p>
    <w:p w14:paraId="67010377" w14:textId="77777777" w:rsidR="008E2F80" w:rsidRPr="00875402" w:rsidRDefault="008E2F80">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2CEED428" w14:textId="77777777" w:rsidR="008E2F80" w:rsidRPr="00875402" w:rsidRDefault="00910C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Turno.</w:t>
      </w:r>
      <w:r w:rsidRPr="00875402">
        <w:rPr>
          <w:rFonts w:ascii="Palatino Linotype" w:eastAsia="Palatino Linotype" w:hAnsi="Palatino Linotype" w:cs="Palatino Linotype"/>
        </w:rPr>
        <w:t xml:space="preserve"> De conformidad con el artículo 185, fracción I de la Ley de Transparencia y Acceso a la Información Pública del Estado de México y Municipios, el recurso de revisión número </w:t>
      </w:r>
      <w:r w:rsidR="00F00E3F" w:rsidRPr="00875402">
        <w:rPr>
          <w:rFonts w:ascii="Palatino Linotype" w:eastAsia="Palatino Linotype" w:hAnsi="Palatino Linotype" w:cs="Palatino Linotype"/>
          <w:b/>
        </w:rPr>
        <w:t>05654</w:t>
      </w:r>
      <w:r w:rsidRPr="00875402">
        <w:rPr>
          <w:rFonts w:ascii="Palatino Linotype" w:eastAsia="Palatino Linotype" w:hAnsi="Palatino Linotype" w:cs="Palatino Linotype"/>
          <w:b/>
        </w:rPr>
        <w:t>/INFOEM/IP/RR/2025</w:t>
      </w:r>
      <w:r w:rsidRPr="00875402">
        <w:rPr>
          <w:rFonts w:ascii="Palatino Linotype" w:eastAsia="Palatino Linotype" w:hAnsi="Palatino Linotype" w:cs="Palatino Linotype"/>
        </w:rPr>
        <w:t>, se turnó por el sistema electrónico del Instituto de Transparencia, Acceso a la Información Pública y Protección de Datos Personales del Estado de México y Municipios, a la Comisionada Guadalupe Ramírez Peña para su análisis, estudio, elaboración del proyecto y presentación ante el Pleno de este Instituto.</w:t>
      </w:r>
    </w:p>
    <w:p w14:paraId="614DD9E5" w14:textId="77777777" w:rsidR="008E2F80" w:rsidRPr="00875402" w:rsidRDefault="008E2F8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2AD1E75" w14:textId="77777777" w:rsidR="008E2F80" w:rsidRPr="00875402" w:rsidRDefault="00910C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Admisión del recurso de revisión</w:t>
      </w:r>
      <w:r w:rsidRPr="00875402">
        <w:rPr>
          <w:rFonts w:ascii="Palatino Linotype" w:eastAsia="Palatino Linotype" w:hAnsi="Palatino Linotype" w:cs="Palatino Linotype"/>
        </w:rPr>
        <w:t xml:space="preserve">: En fecha </w:t>
      </w:r>
      <w:r w:rsidR="00F00E3F" w:rsidRPr="00875402">
        <w:rPr>
          <w:rFonts w:ascii="Palatino Linotype" w:eastAsia="Palatino Linotype" w:hAnsi="Palatino Linotype" w:cs="Palatino Linotype"/>
          <w:b/>
        </w:rPr>
        <w:t>veintidós de mayo</w:t>
      </w:r>
      <w:r w:rsidRPr="00875402">
        <w:rPr>
          <w:rFonts w:ascii="Palatino Linotype" w:eastAsia="Palatino Linotype" w:hAnsi="Palatino Linotype" w:cs="Palatino Linotype"/>
          <w:b/>
        </w:rPr>
        <w:t xml:space="preserve"> de dos mil veinticinco</w:t>
      </w:r>
      <w:r w:rsidRPr="00875402">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Sujeto Obligado presentara su informe justificado. </w:t>
      </w:r>
    </w:p>
    <w:p w14:paraId="46761012" w14:textId="77777777" w:rsidR="008E2F80" w:rsidRPr="00875402" w:rsidRDefault="008E2F80">
      <w:pPr>
        <w:pBdr>
          <w:top w:val="nil"/>
          <w:left w:val="nil"/>
          <w:bottom w:val="nil"/>
          <w:right w:val="nil"/>
          <w:between w:val="nil"/>
        </w:pBdr>
        <w:spacing w:after="0"/>
        <w:ind w:left="720"/>
        <w:rPr>
          <w:rFonts w:ascii="Palatino Linotype" w:eastAsia="Palatino Linotype" w:hAnsi="Palatino Linotype" w:cs="Palatino Linotype"/>
        </w:rPr>
      </w:pPr>
    </w:p>
    <w:p w14:paraId="3A536AC4" w14:textId="77777777" w:rsidR="008E2F80" w:rsidRPr="00875402" w:rsidRDefault="00910C8D">
      <w:pPr>
        <w:numPr>
          <w:ilvl w:val="0"/>
          <w:numId w:val="1"/>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Manifestaciones. </w:t>
      </w:r>
      <w:r w:rsidRPr="00875402">
        <w:rPr>
          <w:rFonts w:ascii="Palatino Linotype" w:eastAsia="Palatino Linotype" w:hAnsi="Palatino Linotype" w:cs="Palatino Linotype"/>
        </w:rPr>
        <w:t xml:space="preserve">En fecha </w:t>
      </w:r>
      <w:r w:rsidR="00F00E3F" w:rsidRPr="00875402">
        <w:rPr>
          <w:rFonts w:ascii="Palatino Linotype" w:eastAsia="Palatino Linotype" w:hAnsi="Palatino Linotype" w:cs="Palatino Linotype"/>
          <w:b/>
        </w:rPr>
        <w:t xml:space="preserve">veintisiete de mayo </w:t>
      </w:r>
      <w:r w:rsidRPr="00875402">
        <w:rPr>
          <w:rFonts w:ascii="Palatino Linotype" w:eastAsia="Palatino Linotype" w:hAnsi="Palatino Linotype" w:cs="Palatino Linotype"/>
          <w:b/>
        </w:rPr>
        <w:t>de dos mil veinticinco</w:t>
      </w:r>
      <w:r w:rsidRPr="00875402">
        <w:rPr>
          <w:rFonts w:ascii="Palatino Linotype" w:eastAsia="Palatino Linotype" w:hAnsi="Palatino Linotype" w:cs="Palatino Linotype"/>
        </w:rPr>
        <w:t xml:space="preserve">, el </w:t>
      </w:r>
      <w:r w:rsidRPr="00875402">
        <w:rPr>
          <w:rFonts w:ascii="Palatino Linotype" w:eastAsia="Palatino Linotype" w:hAnsi="Palatino Linotype" w:cs="Palatino Linotype"/>
          <w:b/>
        </w:rPr>
        <w:t xml:space="preserve">SUJETO OBLIGADO </w:t>
      </w:r>
      <w:r w:rsidRPr="00875402">
        <w:rPr>
          <w:rFonts w:ascii="Palatino Linotype" w:eastAsia="Palatino Linotype" w:hAnsi="Palatino Linotype" w:cs="Palatino Linotype"/>
        </w:rPr>
        <w:t>rindió su informe justificado</w:t>
      </w:r>
      <w:r w:rsidR="001502B7" w:rsidRPr="00875402">
        <w:rPr>
          <w:rFonts w:ascii="Palatino Linotype" w:eastAsia="Palatino Linotype" w:hAnsi="Palatino Linotype" w:cs="Palatino Linotype"/>
        </w:rPr>
        <w:t xml:space="preserve">, mediante el cual ratificó su respuesta. </w:t>
      </w:r>
    </w:p>
    <w:p w14:paraId="2D33C516" w14:textId="77777777" w:rsidR="001502B7" w:rsidRPr="00875402" w:rsidRDefault="001502B7" w:rsidP="001502B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61C9557" w14:textId="77777777" w:rsidR="001502B7" w:rsidRPr="00875402" w:rsidRDefault="001502B7" w:rsidP="001502B7">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El documento se hizo del conocimiento de la parte Recurrente el </w:t>
      </w:r>
      <w:r w:rsidR="00F00E3F" w:rsidRPr="00875402">
        <w:rPr>
          <w:rFonts w:ascii="Palatino Linotype" w:eastAsia="Palatino Linotype" w:hAnsi="Palatino Linotype" w:cs="Palatino Linotype"/>
          <w:b/>
        </w:rPr>
        <w:t>veintidós</w:t>
      </w:r>
      <w:r w:rsidRPr="00875402">
        <w:rPr>
          <w:rFonts w:ascii="Palatino Linotype" w:eastAsia="Palatino Linotype" w:hAnsi="Palatino Linotype" w:cs="Palatino Linotype"/>
          <w:b/>
        </w:rPr>
        <w:t xml:space="preserve"> de octubre de dos mil veinticinco. </w:t>
      </w:r>
    </w:p>
    <w:p w14:paraId="0199F4DD" w14:textId="77777777" w:rsidR="001502B7" w:rsidRPr="00875402" w:rsidRDefault="001502B7" w:rsidP="001502B7">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0A5375FD" w14:textId="77777777" w:rsidR="001502B7" w:rsidRPr="00875402" w:rsidRDefault="001502B7" w:rsidP="001502B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La parte Recurrente fue omisa en rendir manifestaciones. </w:t>
      </w:r>
    </w:p>
    <w:p w14:paraId="3EE22B20" w14:textId="77777777" w:rsidR="00F00E3F" w:rsidRPr="00875402" w:rsidRDefault="00F00E3F" w:rsidP="001502B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59D4328" w14:textId="77777777" w:rsidR="00F53AE0" w:rsidRPr="00875402" w:rsidRDefault="00F53AE0" w:rsidP="00F53AE0">
      <w:pPr>
        <w:numPr>
          <w:ilvl w:val="0"/>
          <w:numId w:val="20"/>
        </w:numPr>
        <w:pBdr>
          <w:top w:val="nil"/>
          <w:left w:val="nil"/>
          <w:bottom w:val="nil"/>
          <w:right w:val="nil"/>
          <w:between w:val="nil"/>
        </w:pBdr>
        <w:tabs>
          <w:tab w:val="left" w:pos="426"/>
        </w:tabs>
        <w:spacing w:after="0" w:line="360" w:lineRule="auto"/>
        <w:ind w:left="0"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Ampliación del plazo.</w:t>
      </w:r>
      <w:r w:rsidRPr="00875402">
        <w:rPr>
          <w:rFonts w:ascii="Palatino Linotype" w:eastAsia="Palatino Linotype" w:hAnsi="Palatino Linotype" w:cs="Palatino Linotype"/>
        </w:rPr>
        <w:t xml:space="preserve"> En fecha </w:t>
      </w:r>
      <w:r w:rsidRPr="00875402">
        <w:rPr>
          <w:rFonts w:ascii="Palatino Linotype" w:eastAsia="Palatino Linotype" w:hAnsi="Palatino Linotype" w:cs="Palatino Linotype"/>
          <w:b/>
        </w:rPr>
        <w:t>veintidós de octubre de dos mil veinticinco</w:t>
      </w:r>
      <w:r w:rsidRPr="00875402">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7D260D20" w14:textId="77777777" w:rsidR="00F53AE0" w:rsidRPr="00875402" w:rsidRDefault="00F53AE0" w:rsidP="00F53AE0">
      <w:pPr>
        <w:widowControl w:val="0"/>
        <w:spacing w:after="0" w:line="360" w:lineRule="auto"/>
        <w:jc w:val="both"/>
        <w:rPr>
          <w:rFonts w:ascii="Palatino Linotype" w:eastAsia="Palatino Linotype" w:hAnsi="Palatino Linotype" w:cs="Palatino Linotype"/>
        </w:rPr>
      </w:pPr>
    </w:p>
    <w:p w14:paraId="37D27C49"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20F6D982"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390313AA"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6162684"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5AD073E9"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09FBA94F"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169AF240"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514C3DB7"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74E885B8" w14:textId="77777777" w:rsidR="00F53AE0" w:rsidRPr="00875402" w:rsidRDefault="00F53AE0" w:rsidP="00F53AE0">
      <w:pPr>
        <w:spacing w:after="0" w:line="360" w:lineRule="auto"/>
        <w:jc w:val="both"/>
        <w:rPr>
          <w:rFonts w:ascii="Palatino Linotype" w:eastAsia="Palatino Linotype" w:hAnsi="Palatino Linotype" w:cs="Palatino Linotype"/>
          <w:strike/>
        </w:rPr>
      </w:pPr>
      <w:r w:rsidRPr="00875402">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75EE7CC"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2EEF2BA4" w14:textId="77777777" w:rsidR="00F53AE0" w:rsidRPr="00875402" w:rsidRDefault="00F53AE0" w:rsidP="00F53AE0">
      <w:pPr>
        <w:numPr>
          <w:ilvl w:val="0"/>
          <w:numId w:val="19"/>
        </w:num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Complejidad del Asunto:</w:t>
      </w:r>
      <w:r w:rsidRPr="00875402">
        <w:rPr>
          <w:rFonts w:ascii="Palatino Linotype" w:eastAsia="Palatino Linotype" w:hAnsi="Palatino Linotype" w:cs="Palatino Linotype"/>
        </w:rPr>
        <w:t xml:space="preserve"> La complejidad de la prueba, la pluralidad de sujetos procesales, el tiempo transcurrido, las características y contexto del recurso. </w:t>
      </w:r>
    </w:p>
    <w:p w14:paraId="286A04B4" w14:textId="77777777" w:rsidR="00F53AE0" w:rsidRPr="00875402" w:rsidRDefault="00F53AE0" w:rsidP="00F53AE0">
      <w:pPr>
        <w:spacing w:after="0" w:line="360" w:lineRule="auto"/>
        <w:ind w:left="927"/>
        <w:jc w:val="both"/>
        <w:rPr>
          <w:rFonts w:ascii="Palatino Linotype" w:eastAsia="Palatino Linotype" w:hAnsi="Palatino Linotype" w:cs="Palatino Linotype"/>
        </w:rPr>
      </w:pPr>
    </w:p>
    <w:p w14:paraId="064323DE" w14:textId="77777777" w:rsidR="00F53AE0" w:rsidRPr="00875402" w:rsidRDefault="00F53AE0" w:rsidP="00F53AE0">
      <w:pPr>
        <w:numPr>
          <w:ilvl w:val="0"/>
          <w:numId w:val="19"/>
        </w:num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Actividad Procesal del interesado.</w:t>
      </w:r>
      <w:r w:rsidRPr="00875402">
        <w:rPr>
          <w:rFonts w:ascii="Palatino Linotype" w:eastAsia="Palatino Linotype" w:hAnsi="Palatino Linotype" w:cs="Palatino Linotype"/>
        </w:rPr>
        <w:t xml:space="preserve"> Acciones u omisiones del interesado.</w:t>
      </w:r>
    </w:p>
    <w:p w14:paraId="58C3B125" w14:textId="77777777" w:rsidR="00F53AE0" w:rsidRPr="00875402" w:rsidRDefault="00F53AE0" w:rsidP="00F53AE0">
      <w:pPr>
        <w:numPr>
          <w:ilvl w:val="0"/>
          <w:numId w:val="19"/>
        </w:num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Conducta de la Autoridad: </w:t>
      </w:r>
      <w:r w:rsidRPr="00875402">
        <w:rPr>
          <w:rFonts w:ascii="Palatino Linotype" w:eastAsia="Palatino Linotype" w:hAnsi="Palatino Linotype" w:cs="Palatino Linotype"/>
        </w:rPr>
        <w:t>Las Acciones u omisiones realizadas en el procedimiento. Así como si la autoridad actuó con la debida diligencia.</w:t>
      </w:r>
    </w:p>
    <w:p w14:paraId="666FCCCE" w14:textId="77777777" w:rsidR="00F53AE0" w:rsidRPr="00875402" w:rsidRDefault="00F53AE0" w:rsidP="00F53AE0">
      <w:pPr>
        <w:spacing w:after="0" w:line="360" w:lineRule="auto"/>
        <w:ind w:left="927"/>
        <w:jc w:val="both"/>
        <w:rPr>
          <w:rFonts w:ascii="Palatino Linotype" w:eastAsia="Palatino Linotype" w:hAnsi="Palatino Linotype" w:cs="Palatino Linotype"/>
        </w:rPr>
      </w:pPr>
    </w:p>
    <w:p w14:paraId="6A10D80B" w14:textId="77777777" w:rsidR="00F53AE0" w:rsidRPr="00875402" w:rsidRDefault="00F53AE0" w:rsidP="00F53AE0">
      <w:pPr>
        <w:numPr>
          <w:ilvl w:val="0"/>
          <w:numId w:val="19"/>
        </w:num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La afectación generada en la situación jurídica de la persona involucrada en el proceso:</w:t>
      </w:r>
      <w:r w:rsidRPr="00875402">
        <w:rPr>
          <w:rFonts w:ascii="Palatino Linotype" w:eastAsia="Palatino Linotype" w:hAnsi="Palatino Linotype" w:cs="Palatino Linotype"/>
        </w:rPr>
        <w:t xml:space="preserve"> Violación a sus derechos humanos.</w:t>
      </w:r>
    </w:p>
    <w:p w14:paraId="233D1CB4"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7A82DEC8"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09A9A41B"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4C09669E" w14:textId="77777777" w:rsidR="00F53AE0" w:rsidRPr="00875402" w:rsidRDefault="00F53AE0" w:rsidP="00F53AE0">
      <w:pPr>
        <w:spacing w:after="0" w:line="360" w:lineRule="auto"/>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875402">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875402">
        <w:rPr>
          <w:rFonts w:ascii="Palatino Linotype" w:eastAsia="Palatino Linotype" w:hAnsi="Palatino Linotype" w:cs="Palatino Linotype"/>
        </w:rPr>
        <w:t>, visible en la Gaceta del Seminario Judicial de la Federación con el registro digital 205635.</w:t>
      </w:r>
    </w:p>
    <w:p w14:paraId="1FB287D4"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1F118DFC"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F80B856"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082CB980"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36D51986" w14:textId="77777777" w:rsidR="00F53AE0" w:rsidRPr="00875402" w:rsidRDefault="00F53AE0" w:rsidP="00F53AE0">
      <w:pPr>
        <w:spacing w:after="0" w:line="360" w:lineRule="auto"/>
        <w:jc w:val="both"/>
        <w:rPr>
          <w:rFonts w:ascii="Palatino Linotype" w:eastAsia="Palatino Linotype" w:hAnsi="Palatino Linotype" w:cs="Palatino Linotype"/>
        </w:rPr>
      </w:pPr>
    </w:p>
    <w:p w14:paraId="28410219" w14:textId="77777777" w:rsidR="00F53AE0" w:rsidRPr="00875402" w:rsidRDefault="00F53AE0" w:rsidP="00F53AE0">
      <w:pPr>
        <w:spacing w:after="0" w:line="360" w:lineRule="auto"/>
        <w:ind w:left="567" w:right="616"/>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i/>
        </w:rPr>
        <w:t>“PLAZO RAZONABLE PARA RESOLVER. DIMENSIÓN Y EFECTOS DE ESTE CONCEPTO CUANDO SE ADUCE EXCESIVA CARGA DE TRABAJO.”</w:t>
      </w:r>
      <w:r w:rsidRPr="00875402">
        <w:rPr>
          <w:rFonts w:ascii="Palatino Linotype" w:eastAsia="Palatino Linotype" w:hAnsi="Palatino Linotype" w:cs="Palatino Linotype"/>
        </w:rPr>
        <w:t xml:space="preserve"> consultable en el Seminario Judicial de la Federación y su gaceta, con el registro digital 2002351.</w:t>
      </w:r>
    </w:p>
    <w:p w14:paraId="60FA3972" w14:textId="77777777" w:rsidR="00F53AE0" w:rsidRPr="00875402" w:rsidRDefault="00F53AE0" w:rsidP="00F53AE0">
      <w:pPr>
        <w:spacing w:after="0" w:line="360" w:lineRule="auto"/>
        <w:ind w:left="567" w:right="616"/>
        <w:jc w:val="both"/>
        <w:rPr>
          <w:rFonts w:ascii="Palatino Linotype" w:eastAsia="Palatino Linotype" w:hAnsi="Palatino Linotype" w:cs="Palatino Linotype"/>
        </w:rPr>
      </w:pPr>
      <w:r w:rsidRPr="00875402">
        <w:rPr>
          <w:rFonts w:ascii="Palatino Linotype" w:eastAsia="Palatino Linotype" w:hAnsi="Palatino Linotype" w:cs="Palatino Linotype"/>
          <w:i/>
        </w:rPr>
        <w:t>“PLAZO RAZONABLE PARA RESOLVER. CONCEPTO Y ELEMENTOS QUE LO INTEGRAN A LA LUZ DEL DERECHO INTERNACIONAL DE LOS DERECHOS HUMANOS.”</w:t>
      </w:r>
      <w:r w:rsidRPr="00875402">
        <w:rPr>
          <w:rFonts w:ascii="Palatino Linotype" w:eastAsia="Palatino Linotype" w:hAnsi="Palatino Linotype" w:cs="Palatino Linotype"/>
        </w:rPr>
        <w:t>, visible en el Seminario Judicial de la Federación y su gaceta, con el registro digital 2002350.</w:t>
      </w:r>
    </w:p>
    <w:p w14:paraId="7A7AA560" w14:textId="77777777" w:rsidR="00F53AE0" w:rsidRPr="00875402" w:rsidRDefault="00F53AE0" w:rsidP="00F53AE0">
      <w:pPr>
        <w:spacing w:after="0" w:line="360" w:lineRule="auto"/>
        <w:ind w:left="567" w:right="616"/>
        <w:jc w:val="both"/>
        <w:rPr>
          <w:rFonts w:ascii="Palatino Linotype" w:eastAsia="Palatino Linotype" w:hAnsi="Palatino Linotype" w:cs="Palatino Linotype"/>
        </w:rPr>
      </w:pPr>
    </w:p>
    <w:p w14:paraId="4E274158" w14:textId="77777777" w:rsidR="00F53AE0" w:rsidRPr="00875402" w:rsidRDefault="00F53AE0" w:rsidP="00F53AE0">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5302B558" w14:textId="77777777" w:rsidR="008E2F80" w:rsidRPr="00875402" w:rsidRDefault="008E2F8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29F3CBC9" w14:textId="77087994" w:rsidR="008E2F80" w:rsidRPr="00875402" w:rsidRDefault="00910C8D">
      <w:pPr>
        <w:numPr>
          <w:ilvl w:val="0"/>
          <w:numId w:val="2"/>
        </w:numPr>
        <w:pBdr>
          <w:top w:val="nil"/>
          <w:left w:val="nil"/>
          <w:bottom w:val="nil"/>
          <w:right w:val="nil"/>
          <w:between w:val="nil"/>
        </w:pBdr>
        <w:spacing w:after="0" w:line="360" w:lineRule="auto"/>
        <w:ind w:left="0" w:right="49" w:firstLine="0"/>
        <w:jc w:val="both"/>
        <w:rPr>
          <w:rFonts w:ascii="Palatino Linotype" w:eastAsia="Palatino Linotype" w:hAnsi="Palatino Linotype" w:cs="Palatino Linotype"/>
        </w:rPr>
      </w:pPr>
      <w:r w:rsidRPr="00875402">
        <w:rPr>
          <w:rFonts w:ascii="Palatino Linotype" w:eastAsia="Palatino Linotype" w:hAnsi="Palatino Linotype" w:cs="Palatino Linotype"/>
          <w:b/>
        </w:rPr>
        <w:t>Cierre de instrucción</w:t>
      </w:r>
      <w:r w:rsidRPr="00875402">
        <w:rPr>
          <w:rFonts w:ascii="Palatino Linotype" w:eastAsia="Palatino Linotype" w:hAnsi="Palatino Linotype" w:cs="Palatino Linotype"/>
        </w:rPr>
        <w:t xml:space="preserve">. En fecha </w:t>
      </w:r>
      <w:r w:rsidR="00F00E3F" w:rsidRPr="00875402">
        <w:rPr>
          <w:rFonts w:ascii="Palatino Linotype" w:eastAsia="Palatino Linotype" w:hAnsi="Palatino Linotype" w:cs="Palatino Linotype"/>
          <w:b/>
        </w:rPr>
        <w:t>veinti</w:t>
      </w:r>
      <w:r w:rsidR="00D87560" w:rsidRPr="00875402">
        <w:rPr>
          <w:rFonts w:ascii="Palatino Linotype" w:eastAsia="Palatino Linotype" w:hAnsi="Palatino Linotype" w:cs="Palatino Linotype"/>
          <w:b/>
        </w:rPr>
        <w:t>nueve</w:t>
      </w:r>
      <w:r w:rsidRPr="00875402">
        <w:rPr>
          <w:rFonts w:ascii="Palatino Linotype" w:eastAsia="Palatino Linotype" w:hAnsi="Palatino Linotype" w:cs="Palatino Linotype"/>
          <w:b/>
        </w:rPr>
        <w:t xml:space="preserve"> de octubre de dos mil veinticinco</w:t>
      </w:r>
      <w:r w:rsidRPr="00875402">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08DD9732" w14:textId="77777777" w:rsidR="008E2F80" w:rsidRPr="00875402" w:rsidRDefault="008E2F80">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37FDFCFB"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Debido a que fue debidamente sustanciado el expediente electrónico y no existe diligencia pendiente de desahogo, se emite la Resolución que conforme a Derecho proceda, de acuerdo con los siguientes: </w:t>
      </w:r>
    </w:p>
    <w:p w14:paraId="25DEFC48" w14:textId="77777777" w:rsidR="00F00E3F" w:rsidRPr="00875402" w:rsidRDefault="00F00E3F">
      <w:pPr>
        <w:spacing w:after="0" w:line="360" w:lineRule="auto"/>
        <w:ind w:right="49"/>
        <w:jc w:val="both"/>
        <w:rPr>
          <w:rFonts w:ascii="Palatino Linotype" w:eastAsia="Palatino Linotype" w:hAnsi="Palatino Linotype" w:cs="Palatino Linotype"/>
        </w:rPr>
      </w:pPr>
    </w:p>
    <w:p w14:paraId="76811A7D" w14:textId="77777777" w:rsidR="008E2F80" w:rsidRPr="00875402" w:rsidRDefault="00910C8D">
      <w:pPr>
        <w:spacing w:after="0" w:line="360" w:lineRule="auto"/>
        <w:ind w:right="49"/>
        <w:jc w:val="center"/>
        <w:rPr>
          <w:rFonts w:ascii="Palatino Linotype" w:eastAsia="Palatino Linotype" w:hAnsi="Palatino Linotype" w:cs="Palatino Linotype"/>
          <w:b/>
        </w:rPr>
      </w:pPr>
      <w:r w:rsidRPr="00875402">
        <w:rPr>
          <w:rFonts w:ascii="Palatino Linotype" w:eastAsia="Palatino Linotype" w:hAnsi="Palatino Linotype" w:cs="Palatino Linotype"/>
          <w:b/>
        </w:rPr>
        <w:t>II.</w:t>
      </w:r>
      <w:r w:rsidRPr="00875402">
        <w:rPr>
          <w:rFonts w:ascii="Palatino Linotype" w:eastAsia="Palatino Linotype" w:hAnsi="Palatino Linotype" w:cs="Palatino Linotype"/>
          <w:b/>
        </w:rPr>
        <w:tab/>
        <w:t>C O N S I D E R A N D O:</w:t>
      </w:r>
    </w:p>
    <w:p w14:paraId="51E2206D" w14:textId="77777777" w:rsidR="008E2F80" w:rsidRPr="00875402" w:rsidRDefault="008E2F80">
      <w:pPr>
        <w:spacing w:after="0" w:line="360" w:lineRule="auto"/>
        <w:ind w:right="49"/>
        <w:jc w:val="both"/>
        <w:rPr>
          <w:rFonts w:ascii="Palatino Linotype" w:eastAsia="Palatino Linotype" w:hAnsi="Palatino Linotype" w:cs="Palatino Linotype"/>
        </w:rPr>
      </w:pPr>
    </w:p>
    <w:p w14:paraId="6B02C88A" w14:textId="5980A703"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Primero. Competencia. </w:t>
      </w:r>
      <w:r w:rsidRPr="00875402">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w:t>
      </w:r>
      <w:r w:rsidR="005220C7" w:rsidRPr="00875402">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875402">
        <w:rPr>
          <w:rFonts w:ascii="Palatino Linotype" w:eastAsia="Palatino Linotype" w:hAnsi="Palatino Linotype" w:cs="Palatino Linotype"/>
        </w:rPr>
        <w:t>;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64D45941" w14:textId="77777777" w:rsidR="008E2F80" w:rsidRPr="00875402" w:rsidRDefault="008E2F80">
      <w:pPr>
        <w:spacing w:after="0" w:line="360" w:lineRule="auto"/>
        <w:jc w:val="both"/>
        <w:rPr>
          <w:rFonts w:ascii="Palatino Linotype" w:eastAsia="Palatino Linotype" w:hAnsi="Palatino Linotype" w:cs="Palatino Linotype"/>
        </w:rPr>
      </w:pPr>
    </w:p>
    <w:p w14:paraId="41710E05"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Segundo. Oportunidad y Procedibilidad del Recurso de Revisión</w:t>
      </w:r>
      <w:r w:rsidRPr="00875402">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2933B5E0" w14:textId="77777777" w:rsidR="008E2F80" w:rsidRPr="00875402" w:rsidRDefault="008E2F80">
      <w:pPr>
        <w:spacing w:after="0" w:line="360" w:lineRule="auto"/>
        <w:jc w:val="both"/>
        <w:rPr>
          <w:rFonts w:ascii="Palatino Linotype" w:eastAsia="Palatino Linotype" w:hAnsi="Palatino Linotype" w:cs="Palatino Linotype"/>
        </w:rPr>
      </w:pPr>
    </w:p>
    <w:p w14:paraId="3FD526F8"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875402">
        <w:rPr>
          <w:rFonts w:ascii="Palatino Linotype" w:eastAsia="Palatino Linotype" w:hAnsi="Palatino Linotype" w:cs="Palatino Linotype"/>
          <w:b/>
        </w:rPr>
        <w:t>SUJETO OBLIGADO</w:t>
      </w:r>
      <w:r w:rsidRPr="00875402">
        <w:rPr>
          <w:rFonts w:ascii="Palatino Linotype" w:eastAsia="Palatino Linotype" w:hAnsi="Palatino Linotype" w:cs="Palatino Linotype"/>
        </w:rPr>
        <w:t xml:space="preserve"> proporcionó su respuesta a la solicitud de información el </w:t>
      </w:r>
      <w:r w:rsidR="005C54F4" w:rsidRPr="00875402">
        <w:rPr>
          <w:rFonts w:ascii="Palatino Linotype" w:eastAsia="Palatino Linotype" w:hAnsi="Palatino Linotype" w:cs="Palatino Linotype"/>
          <w:b/>
        </w:rPr>
        <w:t>doce de mayo</w:t>
      </w:r>
      <w:r w:rsidRPr="00875402">
        <w:rPr>
          <w:rFonts w:ascii="Palatino Linotype" w:eastAsia="Palatino Linotype" w:hAnsi="Palatino Linotype" w:cs="Palatino Linotype"/>
          <w:b/>
        </w:rPr>
        <w:t xml:space="preserve"> de dos mil veinticinco</w:t>
      </w:r>
      <w:r w:rsidRPr="00875402">
        <w:rPr>
          <w:rFonts w:ascii="Palatino Linotype" w:eastAsia="Palatino Linotype" w:hAnsi="Palatino Linotype" w:cs="Palatino Linotype"/>
        </w:rPr>
        <w:t xml:space="preserve"> y la parte </w:t>
      </w:r>
      <w:r w:rsidRPr="00875402">
        <w:rPr>
          <w:rFonts w:ascii="Palatino Linotype" w:eastAsia="Palatino Linotype" w:hAnsi="Palatino Linotype" w:cs="Palatino Linotype"/>
          <w:b/>
        </w:rPr>
        <w:t>RECURRENTE</w:t>
      </w:r>
      <w:r w:rsidRPr="00875402">
        <w:rPr>
          <w:rFonts w:ascii="Palatino Linotype" w:eastAsia="Palatino Linotype" w:hAnsi="Palatino Linotype" w:cs="Palatino Linotype"/>
        </w:rPr>
        <w:t xml:space="preserve"> presentó su recurso de revisión el </w:t>
      </w:r>
      <w:r w:rsidR="005C54F4" w:rsidRPr="00875402">
        <w:rPr>
          <w:rFonts w:ascii="Palatino Linotype" w:eastAsia="Palatino Linotype" w:hAnsi="Palatino Linotype" w:cs="Palatino Linotype"/>
          <w:b/>
        </w:rPr>
        <w:t>diecinueve de mayo</w:t>
      </w:r>
      <w:r w:rsidRPr="00875402">
        <w:rPr>
          <w:rFonts w:ascii="Palatino Linotype" w:eastAsia="Palatino Linotype" w:hAnsi="Palatino Linotype" w:cs="Palatino Linotype"/>
          <w:b/>
        </w:rPr>
        <w:t xml:space="preserve"> de dos mil veinticinco</w:t>
      </w:r>
      <w:r w:rsidRPr="00875402">
        <w:rPr>
          <w:rFonts w:ascii="Palatino Linotype" w:eastAsia="Palatino Linotype" w:hAnsi="Palatino Linotype" w:cs="Palatino Linotype"/>
        </w:rPr>
        <w:t xml:space="preserve">, esto es al </w:t>
      </w:r>
      <w:r w:rsidR="005C54F4" w:rsidRPr="00875402">
        <w:rPr>
          <w:rFonts w:ascii="Palatino Linotype" w:eastAsia="Palatino Linotype" w:hAnsi="Palatino Linotype" w:cs="Palatino Linotype"/>
        </w:rPr>
        <w:t>quinto</w:t>
      </w:r>
      <w:r w:rsidRPr="00875402">
        <w:rPr>
          <w:rFonts w:ascii="Palatino Linotype" w:eastAsia="Palatino Linotype" w:hAnsi="Palatino Linotype" w:cs="Palatino Linotype"/>
        </w:rPr>
        <w:t xml:space="preserve"> día hábil en que tuvo conocimiento de la respuesta. </w:t>
      </w:r>
    </w:p>
    <w:p w14:paraId="6F44D4B4" w14:textId="77777777" w:rsidR="008E2F80" w:rsidRPr="00875402" w:rsidRDefault="008E2F80">
      <w:pPr>
        <w:spacing w:after="0" w:line="360" w:lineRule="auto"/>
        <w:ind w:right="49"/>
        <w:jc w:val="both"/>
        <w:rPr>
          <w:rFonts w:ascii="Palatino Linotype" w:eastAsia="Palatino Linotype" w:hAnsi="Palatino Linotype" w:cs="Palatino Linotype"/>
        </w:rPr>
      </w:pPr>
    </w:p>
    <w:p w14:paraId="3EA0EAB6"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3E59228E" w14:textId="77777777" w:rsidR="00B90460" w:rsidRPr="00875402" w:rsidRDefault="00B90460">
      <w:pPr>
        <w:spacing w:after="0" w:line="360" w:lineRule="auto"/>
        <w:jc w:val="both"/>
        <w:rPr>
          <w:rFonts w:ascii="Palatino Linotype" w:eastAsia="Palatino Linotype" w:hAnsi="Palatino Linotype" w:cs="Palatino Linotype"/>
        </w:rPr>
      </w:pPr>
    </w:p>
    <w:p w14:paraId="7C8F84A3" w14:textId="77777777" w:rsidR="00B90460" w:rsidRPr="00875402" w:rsidRDefault="00B90460" w:rsidP="005C54F4">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Por otro lado, es de suma importancia mencionar que, si bien la parte</w:t>
      </w:r>
      <w:r w:rsidRPr="00875402">
        <w:rPr>
          <w:rFonts w:ascii="Palatino Linotype" w:eastAsia="Palatino Linotype" w:hAnsi="Palatino Linotype" w:cs="Palatino Linotype"/>
          <w:b/>
        </w:rPr>
        <w:t xml:space="preserve"> Recurrente</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 xml:space="preserve">proporcionó </w:t>
      </w:r>
      <w:r w:rsidR="005C54F4" w:rsidRPr="00875402">
        <w:rPr>
          <w:rFonts w:ascii="Palatino Linotype" w:eastAsia="Palatino Linotype" w:hAnsi="Palatino Linotype" w:cs="Palatino Linotype"/>
          <w:b/>
        </w:rPr>
        <w:t>un seudónimo</w:t>
      </w:r>
      <w:r w:rsidRPr="00875402">
        <w:rPr>
          <w:rFonts w:ascii="Palatino Linotype" w:eastAsia="Palatino Linotype" w:hAnsi="Palatino Linotype" w:cs="Palatino Linotype"/>
          <w:b/>
        </w:rPr>
        <w:t>,</w:t>
      </w:r>
      <w:r w:rsidRPr="00875402">
        <w:rPr>
          <w:rFonts w:ascii="Palatino Linotype" w:eastAsia="Palatino Linotype" w:hAnsi="Palatino Linotype" w:cs="Palatino Linotype"/>
        </w:rPr>
        <w:t xml:space="preserve"> como se advierte en el detalle de seguimiento del SAIMEX; sin embargo, el no proporcionar un nombre completo, no es motivo para archivar la solicitud de acceso a la información pública como concluida, conforme a lo previsto en el artículo 155, penúltimo párrafo de la Ley de Transparencia y Acceso a la Información Pública del Estado de México y Municip</w:t>
      </w:r>
      <w:r w:rsidR="005C54F4" w:rsidRPr="00875402">
        <w:rPr>
          <w:rFonts w:ascii="Palatino Linotype" w:eastAsia="Palatino Linotype" w:hAnsi="Palatino Linotype" w:cs="Palatino Linotype"/>
        </w:rPr>
        <w:t>ios que establece lo siguiente:</w:t>
      </w:r>
    </w:p>
    <w:p w14:paraId="28E0665D" w14:textId="77777777" w:rsidR="005C54F4" w:rsidRPr="00875402" w:rsidRDefault="005C54F4" w:rsidP="005C54F4">
      <w:pPr>
        <w:spacing w:after="0" w:line="360" w:lineRule="auto"/>
        <w:jc w:val="both"/>
        <w:rPr>
          <w:rFonts w:ascii="Palatino Linotype" w:eastAsia="Palatino Linotype" w:hAnsi="Palatino Linotype" w:cs="Palatino Linotype"/>
        </w:rPr>
      </w:pPr>
    </w:p>
    <w:p w14:paraId="43C3CF15" w14:textId="77777777" w:rsidR="00B90460" w:rsidRPr="00875402" w:rsidRDefault="00B90460" w:rsidP="00B90460">
      <w:pPr>
        <w:ind w:left="851" w:right="902"/>
        <w:jc w:val="both"/>
        <w:rPr>
          <w:rFonts w:ascii="Palatino Linotype" w:eastAsia="Palatino Linotype" w:hAnsi="Palatino Linotype" w:cs="Palatino Linotype"/>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 xml:space="preserve">Las solicitudes </w:t>
      </w:r>
      <w:r w:rsidRPr="00875402">
        <w:rPr>
          <w:rFonts w:ascii="Palatino Linotype" w:eastAsia="Palatino Linotype" w:hAnsi="Palatino Linotype" w:cs="Palatino Linotype"/>
          <w:i/>
        </w:rPr>
        <w:t xml:space="preserve">anónimas, </w:t>
      </w:r>
      <w:r w:rsidRPr="00875402">
        <w:rPr>
          <w:rFonts w:ascii="Palatino Linotype" w:eastAsia="Palatino Linotype" w:hAnsi="Palatino Linotype" w:cs="Palatino Linotype"/>
          <w:b/>
          <w:i/>
        </w:rPr>
        <w:t>con nombre incompleto</w:t>
      </w:r>
      <w:r w:rsidRPr="00875402">
        <w:rPr>
          <w:rFonts w:ascii="Palatino Linotype" w:eastAsia="Palatino Linotype" w:hAnsi="Palatino Linotype" w:cs="Palatino Linotype"/>
          <w:i/>
        </w:rPr>
        <w:t xml:space="preserve"> o seudónimo </w:t>
      </w:r>
      <w:r w:rsidRPr="00875402">
        <w:rPr>
          <w:rFonts w:ascii="Palatino Linotype" w:eastAsia="Palatino Linotype" w:hAnsi="Palatino Linotype" w:cs="Palatino Linotype"/>
          <w:b/>
          <w:i/>
        </w:rPr>
        <w:t>serán procedentes para su trámite por parte del sujeto obligado ante quien se presente</w:t>
      </w:r>
      <w:r w:rsidRPr="00875402">
        <w:rPr>
          <w:rFonts w:ascii="Palatino Linotype" w:eastAsia="Palatino Linotype" w:hAnsi="Palatino Linotype" w:cs="Palatino Linotype"/>
          <w:i/>
        </w:rPr>
        <w:t>. No podrá requerirse información adicional con motivo del nombre proporcionado por el solicitante."</w:t>
      </w:r>
    </w:p>
    <w:p w14:paraId="49EC358A" w14:textId="77777777" w:rsidR="008E2F80" w:rsidRPr="00875402" w:rsidRDefault="008E2F80">
      <w:pPr>
        <w:spacing w:after="0" w:line="360" w:lineRule="auto"/>
        <w:ind w:left="426"/>
        <w:jc w:val="both"/>
        <w:rPr>
          <w:rFonts w:ascii="Palatino Linotype" w:eastAsia="Palatino Linotype" w:hAnsi="Palatino Linotype" w:cs="Palatino Linotype"/>
        </w:rPr>
      </w:pPr>
    </w:p>
    <w:p w14:paraId="05CED1F8"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Asimismo, resulta procedente la interposición del recurso de revisión al rubro anotado, toda vez que se actualiza la hipótesis previst</w:t>
      </w:r>
      <w:r w:rsidR="005C54F4" w:rsidRPr="00875402">
        <w:rPr>
          <w:rFonts w:ascii="Palatino Linotype" w:eastAsia="Palatino Linotype" w:hAnsi="Palatino Linotype" w:cs="Palatino Linotype"/>
        </w:rPr>
        <w:t>a en el artículo 179, fracción I</w:t>
      </w:r>
      <w:r w:rsidRPr="00875402">
        <w:rPr>
          <w:rFonts w:ascii="Palatino Linotype" w:eastAsia="Palatino Linotype" w:hAnsi="Palatino Linotype" w:cs="Palatino Linotype"/>
        </w:rPr>
        <w:t xml:space="preserve"> de la ley de la materia, que a la letra dice:</w:t>
      </w:r>
    </w:p>
    <w:p w14:paraId="6A59BA9C" w14:textId="77777777" w:rsidR="008E2F80" w:rsidRPr="00875402" w:rsidRDefault="008E2F80">
      <w:pPr>
        <w:spacing w:after="0" w:line="360" w:lineRule="auto"/>
        <w:jc w:val="both"/>
        <w:rPr>
          <w:rFonts w:ascii="Palatino Linotype" w:eastAsia="Palatino Linotype" w:hAnsi="Palatino Linotype" w:cs="Palatino Linotype"/>
        </w:rPr>
      </w:pPr>
    </w:p>
    <w:p w14:paraId="0F58D043"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 xml:space="preserve">Artículo 179. </w:t>
      </w:r>
      <w:r w:rsidRPr="00875402">
        <w:rPr>
          <w:rFonts w:ascii="Palatino Linotype" w:eastAsia="Palatino Linotype" w:hAnsi="Palatino Linotype" w:cs="Palatino Linotype"/>
          <w:i/>
        </w:rPr>
        <w:t>El recurso de revisión es un medio de protección que la Ley otorga a los particulares, para hacer valer su derecho de acceso a la información pública, y procederá en contra de las siguientes causas:</w:t>
      </w:r>
    </w:p>
    <w:p w14:paraId="5D3A48CB"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p>
    <w:p w14:paraId="20078544" w14:textId="77777777" w:rsidR="008E2F80" w:rsidRPr="00875402" w:rsidRDefault="005C54F4">
      <w:pPr>
        <w:spacing w:after="0" w:line="360" w:lineRule="auto"/>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 La negativa de entrega de la información;</w:t>
      </w:r>
    </w:p>
    <w:p w14:paraId="47660B19" w14:textId="3BB885E5" w:rsidR="005C54F4" w:rsidRPr="00875402" w:rsidRDefault="00910C8D" w:rsidP="00B8005F">
      <w:pPr>
        <w:spacing w:after="0" w:line="360" w:lineRule="auto"/>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 </w:t>
      </w:r>
    </w:p>
    <w:p w14:paraId="30F56FD2" w14:textId="77777777" w:rsidR="00B8005F" w:rsidRPr="00875402" w:rsidRDefault="00B8005F" w:rsidP="00B8005F">
      <w:pPr>
        <w:spacing w:after="0" w:line="360" w:lineRule="auto"/>
        <w:ind w:left="567" w:right="616"/>
        <w:jc w:val="both"/>
        <w:rPr>
          <w:rFonts w:ascii="Palatino Linotype" w:eastAsia="Palatino Linotype" w:hAnsi="Palatino Linotype" w:cs="Palatino Linotype"/>
          <w:i/>
        </w:rPr>
      </w:pPr>
    </w:p>
    <w:p w14:paraId="30C48F9B"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Tercero. Materia de Revisión</w:t>
      </w:r>
      <w:r w:rsidRPr="00875402">
        <w:rPr>
          <w:rFonts w:ascii="Palatino Linotype" w:eastAsia="Palatino Linotype" w:hAnsi="Palatino Linotype" w:cs="Palatino Linotype"/>
        </w:rPr>
        <w:t>: De las constancias que integran el expediente electrónico se advierte que el tema sobre el que este Instituto se pronunciará será en determina</w:t>
      </w:r>
      <w:r w:rsidR="005C54F4" w:rsidRPr="00875402">
        <w:rPr>
          <w:rFonts w:ascii="Palatino Linotype" w:eastAsia="Palatino Linotype" w:hAnsi="Palatino Linotype" w:cs="Palatino Linotype"/>
        </w:rPr>
        <w:t>r si se actualiza la fracción I</w:t>
      </w:r>
      <w:r w:rsidRPr="00875402">
        <w:rPr>
          <w:rFonts w:ascii="Palatino Linotype" w:eastAsia="Palatino Linotype" w:hAnsi="Palatino Linotype" w:cs="Palatino Linotype"/>
        </w:rPr>
        <w:t xml:space="preserve"> del artículo 179 de la Ley de Transparencia y Acceso a la Información Pública del Estado de México y Municipios.  </w:t>
      </w:r>
    </w:p>
    <w:p w14:paraId="7FC5F8C2" w14:textId="77777777" w:rsidR="008E2F80" w:rsidRPr="00875402" w:rsidRDefault="008E2F80">
      <w:pPr>
        <w:spacing w:after="0" w:line="360" w:lineRule="auto"/>
        <w:jc w:val="both"/>
        <w:rPr>
          <w:rFonts w:ascii="Palatino Linotype" w:eastAsia="Palatino Linotype" w:hAnsi="Palatino Linotype" w:cs="Palatino Linotype"/>
        </w:rPr>
      </w:pPr>
    </w:p>
    <w:p w14:paraId="68E5274E"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Cuarto.</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Estudio de fondo del asunto.</w:t>
      </w:r>
      <w:r w:rsidRPr="00875402">
        <w:rPr>
          <w:rFonts w:ascii="Palatino Linotype" w:eastAsia="Palatino Linotype" w:hAnsi="Palatino Linotype" w:cs="Palatino Linotype"/>
        </w:rPr>
        <w:t xml:space="preserve">  Es conveniente analizar si la respuesta y el informe justificado del Sujeto Obligado</w:t>
      </w:r>
      <w:r w:rsidRPr="00875402">
        <w:rPr>
          <w:rFonts w:ascii="Palatino Linotype" w:eastAsia="Palatino Linotype" w:hAnsi="Palatino Linotype" w:cs="Palatino Linotype"/>
          <w:b/>
        </w:rPr>
        <w:t xml:space="preserve"> </w:t>
      </w:r>
      <w:r w:rsidRPr="00875402">
        <w:rPr>
          <w:rFonts w:ascii="Palatino Linotype" w:eastAsia="Palatino Linotype" w:hAnsi="Palatino Linotype" w:cs="Palatino Linotype"/>
        </w:rPr>
        <w:t>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A21CCDA" w14:textId="77777777" w:rsidR="008E2F80" w:rsidRPr="00875402" w:rsidRDefault="008E2F80">
      <w:pPr>
        <w:spacing w:after="0" w:line="360" w:lineRule="auto"/>
        <w:ind w:right="49"/>
        <w:jc w:val="both"/>
        <w:rPr>
          <w:rFonts w:ascii="Palatino Linotype" w:eastAsia="Palatino Linotype" w:hAnsi="Palatino Linotype" w:cs="Palatino Linotype"/>
        </w:rPr>
      </w:pPr>
    </w:p>
    <w:p w14:paraId="3DBCA827" w14:textId="77777777" w:rsidR="008E2F80" w:rsidRPr="00875402" w:rsidRDefault="00910C8D">
      <w:pPr>
        <w:tabs>
          <w:tab w:val="left" w:pos="851"/>
        </w:tabs>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Artículo 4</w:t>
      </w:r>
      <w:r w:rsidRPr="00875402">
        <w:rPr>
          <w:rFonts w:ascii="Palatino Linotype" w:eastAsia="Palatino Linotype" w:hAnsi="Palatino Linotype" w:cs="Palatino Linotype"/>
          <w:i/>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098BBBA9" w14:textId="77777777" w:rsidR="008E2F80" w:rsidRPr="00875402" w:rsidRDefault="00910C8D">
      <w:pPr>
        <w:tabs>
          <w:tab w:val="left" w:pos="851"/>
        </w:tabs>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Toda la información generada, obtenida, adquirida, transformada, administrada o en posesión de los sujetos obligados es pública y accesible de manera permanente a cualquier persona</w:t>
      </w:r>
      <w:r w:rsidRPr="00875402">
        <w:rPr>
          <w:rFonts w:ascii="Palatino Linotype" w:eastAsia="Palatino Linotype" w:hAnsi="Palatino Linotype" w:cs="Palatino Linotype"/>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50AAED8D" w14:textId="77777777" w:rsidR="008E2F80" w:rsidRPr="00875402" w:rsidRDefault="00910C8D" w:rsidP="001502B7">
      <w:pPr>
        <w:tabs>
          <w:tab w:val="left" w:pos="851"/>
        </w:tabs>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Los sujetos obligados deben poner en práctica, políticas y programas de acceso a la información que se apeguen a criterios de publicidad, veracidad, oportunidad, precisión y suficiencia en beneficio de los solicitantes</w:t>
      </w:r>
      <w:r w:rsidRPr="00875402">
        <w:rPr>
          <w:rFonts w:ascii="Palatino Linotype" w:eastAsia="Palatino Linotype" w:hAnsi="Palatino Linotype" w:cs="Palatino Linotype"/>
          <w:i/>
        </w:rPr>
        <w:t>.”</w:t>
      </w:r>
    </w:p>
    <w:p w14:paraId="48682C0A" w14:textId="77777777" w:rsidR="002954F6" w:rsidRPr="00875402" w:rsidRDefault="002954F6">
      <w:pPr>
        <w:spacing w:after="0" w:line="360" w:lineRule="auto"/>
        <w:jc w:val="both"/>
        <w:rPr>
          <w:rFonts w:ascii="Palatino Linotype" w:eastAsia="Palatino Linotype" w:hAnsi="Palatino Linotype" w:cs="Palatino Linotype"/>
        </w:rPr>
      </w:pPr>
    </w:p>
    <w:p w14:paraId="5F6E5219"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26507A73"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Artículo 12.-</w:t>
      </w:r>
      <w:r w:rsidRPr="00875402">
        <w:rPr>
          <w:rFonts w:ascii="Palatino Linotype" w:eastAsia="Palatino Linotype" w:hAnsi="Palatino Linotype" w:cs="Palatino Linotype"/>
          <w:i/>
        </w:rPr>
        <w:t xml:space="preserve"> Quienes generen, recopilen, administren, manejen, procesen, archiven o conserven información pública serán responsables de la misma en los términos de las disposiciones jurídicas aplicables. </w:t>
      </w:r>
    </w:p>
    <w:p w14:paraId="787660CB" w14:textId="77777777" w:rsidR="008E2F80" w:rsidRPr="00875402" w:rsidRDefault="008E2F80">
      <w:pPr>
        <w:spacing w:after="0"/>
        <w:ind w:left="567" w:right="616"/>
        <w:jc w:val="both"/>
        <w:rPr>
          <w:rFonts w:ascii="Palatino Linotype" w:eastAsia="Palatino Linotype" w:hAnsi="Palatino Linotype" w:cs="Palatino Linotype"/>
          <w:i/>
        </w:rPr>
      </w:pPr>
    </w:p>
    <w:p w14:paraId="706C55D6"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Los sujetos obligados sólo proporcionarán la información pública que se les requiera y que obre en sus archivos y en el estado en que ésta se encuentre</w:t>
      </w:r>
      <w:r w:rsidRPr="00875402">
        <w:rPr>
          <w:rFonts w:ascii="Palatino Linotype" w:eastAsia="Palatino Linotype" w:hAnsi="Palatino Linotype" w:cs="Palatino Linotype"/>
          <w:i/>
        </w:rPr>
        <w:t xml:space="preserve">. </w:t>
      </w:r>
      <w:r w:rsidRPr="00875402">
        <w:rPr>
          <w:rFonts w:ascii="Palatino Linotype" w:eastAsia="Palatino Linotype" w:hAnsi="Palatino Linotype" w:cs="Palatino Linotype"/>
          <w:b/>
          <w:i/>
        </w:rPr>
        <w:t>La obligación de proporcionar información no comprende el procesamiento de la misma, ni el presentarla conforme al interés del solicitante; no estarán obligados a generarla, resumirla, efectuar cálculos o practicar investigaciones</w:t>
      </w:r>
      <w:r w:rsidRPr="00875402">
        <w:rPr>
          <w:rFonts w:ascii="Palatino Linotype" w:eastAsia="Palatino Linotype" w:hAnsi="Palatino Linotype" w:cs="Palatino Linotype"/>
          <w:i/>
        </w:rPr>
        <w:t xml:space="preserve">.” </w:t>
      </w:r>
    </w:p>
    <w:p w14:paraId="0725E9F5" w14:textId="77777777" w:rsidR="008E2F80" w:rsidRPr="00875402" w:rsidRDefault="008E2F80">
      <w:pPr>
        <w:spacing w:after="0"/>
        <w:ind w:left="567" w:right="616"/>
        <w:jc w:val="both"/>
        <w:rPr>
          <w:rFonts w:ascii="Palatino Linotype" w:eastAsia="Palatino Linotype" w:hAnsi="Palatino Linotype" w:cs="Palatino Linotype"/>
          <w:i/>
        </w:rPr>
      </w:pPr>
    </w:p>
    <w:p w14:paraId="548D0F2E" w14:textId="77777777" w:rsidR="008E2F80" w:rsidRPr="00875402" w:rsidRDefault="00910C8D">
      <w:pPr>
        <w:spacing w:after="0" w:line="360" w:lineRule="auto"/>
        <w:ind w:right="-93"/>
        <w:jc w:val="both"/>
        <w:rPr>
          <w:rFonts w:ascii="Palatino Linotype" w:eastAsia="Palatino Linotype" w:hAnsi="Palatino Linotype" w:cs="Palatino Linotype"/>
        </w:rPr>
      </w:pPr>
      <w:r w:rsidRPr="00875402">
        <w:rPr>
          <w:rFonts w:ascii="Palatino Linotype" w:eastAsia="Palatino Linotype" w:hAnsi="Palatino Linotype" w:cs="Palatino Linotype"/>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concretarán a proporcionar la información solicitada que tengan en su poder en el estado que se encuentran, sin necesidad de concretarse al interés o términos específicos del solicitante.</w:t>
      </w:r>
    </w:p>
    <w:p w14:paraId="428C33DF" w14:textId="77777777" w:rsidR="008E2F80" w:rsidRPr="00875402" w:rsidRDefault="008E2F80">
      <w:pPr>
        <w:spacing w:after="0" w:line="360" w:lineRule="auto"/>
        <w:ind w:right="-93"/>
        <w:jc w:val="both"/>
        <w:rPr>
          <w:rFonts w:ascii="Palatino Linotype" w:eastAsia="Palatino Linotype" w:hAnsi="Palatino Linotype" w:cs="Palatino Linotype"/>
        </w:rPr>
      </w:pPr>
    </w:p>
    <w:p w14:paraId="17AEDBE3" w14:textId="77777777" w:rsidR="008E2F80" w:rsidRPr="00875402" w:rsidRDefault="00910C8D">
      <w:pPr>
        <w:spacing w:after="0" w:line="360" w:lineRule="auto"/>
        <w:jc w:val="both"/>
        <w:rPr>
          <w:rFonts w:ascii="Palatino Linotype" w:eastAsia="Palatino Linotype" w:hAnsi="Palatino Linotype" w:cs="Palatino Linotype"/>
          <w:b/>
        </w:rPr>
      </w:pPr>
      <w:r w:rsidRPr="00875402">
        <w:rPr>
          <w:rFonts w:ascii="Palatino Linotype" w:eastAsia="Palatino Linotype" w:hAnsi="Palatino Linotype" w:cs="Palatino Linotype"/>
        </w:rPr>
        <w:t>Sirve de apoyo a lo anterior, el criterio orientador  03-17, expuesto por el entonces Instituto Nacional de Transparencia, Acceso a la Información y Protección de Datos Personales, que dice:</w:t>
      </w:r>
      <w:r w:rsidRPr="00875402">
        <w:rPr>
          <w:rFonts w:ascii="Palatino Linotype" w:eastAsia="Palatino Linotype" w:hAnsi="Palatino Linotype" w:cs="Palatino Linotype"/>
          <w:b/>
        </w:rPr>
        <w:t xml:space="preserve"> </w:t>
      </w:r>
    </w:p>
    <w:p w14:paraId="2A366031" w14:textId="77777777" w:rsidR="008E2F80" w:rsidRPr="00875402" w:rsidRDefault="008E2F80">
      <w:pPr>
        <w:spacing w:after="0"/>
        <w:ind w:left="851" w:right="850"/>
        <w:jc w:val="both"/>
        <w:rPr>
          <w:rFonts w:ascii="Palatino Linotype" w:eastAsia="Palatino Linotype" w:hAnsi="Palatino Linotype" w:cs="Palatino Linotype"/>
        </w:rPr>
      </w:pPr>
    </w:p>
    <w:p w14:paraId="031511A5"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No existe obligación de elaborar documentos ad hoc para atender las solicitudes de acceso a la información.</w:t>
      </w:r>
      <w:r w:rsidRPr="00875402">
        <w:rPr>
          <w:rFonts w:ascii="Palatino Linotype" w:eastAsia="Palatino Linotype" w:hAnsi="Palatino Linotype" w:cs="Palatino Linotype"/>
          <w:i/>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5A529240" w14:textId="77777777" w:rsidR="008E2F80" w:rsidRPr="00875402" w:rsidRDefault="008E2F80">
      <w:pPr>
        <w:spacing w:after="0"/>
        <w:ind w:left="567" w:right="616"/>
        <w:jc w:val="both"/>
        <w:rPr>
          <w:rFonts w:ascii="Palatino Linotype" w:eastAsia="Palatino Linotype" w:hAnsi="Palatino Linotype" w:cs="Palatino Linotype"/>
          <w:i/>
        </w:rPr>
      </w:pPr>
    </w:p>
    <w:p w14:paraId="2CC17AA5"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58ACACF" w14:textId="77777777" w:rsidR="008E2F80" w:rsidRPr="00875402" w:rsidRDefault="008E2F80">
      <w:pPr>
        <w:spacing w:after="0" w:line="360" w:lineRule="auto"/>
        <w:jc w:val="both"/>
        <w:rPr>
          <w:rFonts w:ascii="Palatino Linotype" w:eastAsia="Palatino Linotype" w:hAnsi="Palatino Linotype" w:cs="Palatino Linotype"/>
        </w:rPr>
      </w:pPr>
    </w:p>
    <w:p w14:paraId="089329E4"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0BAB645" w14:textId="77777777" w:rsidR="008E2F80" w:rsidRPr="00875402" w:rsidRDefault="008E2F80">
      <w:pPr>
        <w:spacing w:after="0" w:line="360" w:lineRule="auto"/>
        <w:ind w:right="49"/>
        <w:jc w:val="both"/>
        <w:rPr>
          <w:rFonts w:ascii="Palatino Linotype" w:eastAsia="Palatino Linotype" w:hAnsi="Palatino Linotype" w:cs="Palatino Linotype"/>
        </w:rPr>
      </w:pPr>
    </w:p>
    <w:p w14:paraId="65EF2F82"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23FE8225" w14:textId="77777777" w:rsidR="008E2F80" w:rsidRPr="00875402" w:rsidRDefault="008E2F80">
      <w:pPr>
        <w:spacing w:after="0" w:line="360" w:lineRule="auto"/>
        <w:jc w:val="both"/>
        <w:rPr>
          <w:rFonts w:ascii="Palatino Linotype" w:eastAsia="Palatino Linotype" w:hAnsi="Palatino Linotype" w:cs="Palatino Linotype"/>
        </w:rPr>
      </w:pPr>
    </w:p>
    <w:p w14:paraId="75D378D7"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 xml:space="preserve">Artículo 3. </w:t>
      </w:r>
      <w:r w:rsidRPr="00875402">
        <w:rPr>
          <w:rFonts w:ascii="Palatino Linotype" w:eastAsia="Palatino Linotype" w:hAnsi="Palatino Linotype" w:cs="Palatino Linotype"/>
          <w:i/>
        </w:rPr>
        <w:t>Para los efectos de la presente Ley se entenderá por:</w:t>
      </w:r>
    </w:p>
    <w:p w14:paraId="4CCFC12C"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p>
    <w:p w14:paraId="59329292"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XI. Documento:</w:t>
      </w:r>
      <w:r w:rsidRPr="00875402">
        <w:rPr>
          <w:rFonts w:ascii="Palatino Linotype" w:eastAsia="Palatino Linotype" w:hAnsi="Palatino Linotype" w:cs="Palatino Linotype"/>
          <w:i/>
        </w:rPr>
        <w:t xml:space="preserve"> Los expedientes, reportes, estudios, actas</w:t>
      </w:r>
      <w:r w:rsidRPr="00875402">
        <w:rPr>
          <w:rFonts w:ascii="Palatino Linotype" w:eastAsia="Palatino Linotype" w:hAnsi="Palatino Linotype" w:cs="Palatino Linotype"/>
          <w:b/>
          <w:i/>
        </w:rPr>
        <w:t>,</w:t>
      </w:r>
      <w:r w:rsidRPr="00875402">
        <w:rPr>
          <w:rFonts w:ascii="Palatino Linotype" w:eastAsia="Palatino Linotype" w:hAnsi="Palatino Linotype" w:cs="Palatino Linotype"/>
          <w:i/>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042DBFDD" w14:textId="77777777" w:rsidR="008E2F80" w:rsidRPr="00875402" w:rsidRDefault="008E2F80">
      <w:pPr>
        <w:spacing w:after="0" w:line="360" w:lineRule="auto"/>
        <w:ind w:left="851" w:right="899"/>
        <w:jc w:val="both"/>
        <w:rPr>
          <w:rFonts w:ascii="Palatino Linotype" w:eastAsia="Palatino Linotype" w:hAnsi="Palatino Linotype" w:cs="Palatino Linotype"/>
        </w:rPr>
      </w:pPr>
    </w:p>
    <w:p w14:paraId="6A262613"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548F87DC" w14:textId="77777777" w:rsidR="008E2F80" w:rsidRPr="00875402" w:rsidRDefault="008E2F80">
      <w:pPr>
        <w:spacing w:after="0" w:line="360" w:lineRule="auto"/>
        <w:ind w:left="851" w:right="899"/>
        <w:jc w:val="both"/>
        <w:rPr>
          <w:rFonts w:ascii="Palatino Linotype" w:eastAsia="Palatino Linotype" w:hAnsi="Palatino Linotype" w:cs="Palatino Linotype"/>
        </w:rPr>
      </w:pPr>
    </w:p>
    <w:p w14:paraId="215BDE69" w14:textId="77777777" w:rsidR="008E2F80" w:rsidRPr="00875402" w:rsidRDefault="00910C8D">
      <w:pPr>
        <w:tabs>
          <w:tab w:val="left" w:pos="7797"/>
        </w:tabs>
        <w:spacing w:after="0"/>
        <w:ind w:left="709" w:right="616"/>
        <w:jc w:val="both"/>
        <w:rPr>
          <w:rFonts w:ascii="Palatino Linotype" w:eastAsia="Palatino Linotype" w:hAnsi="Palatino Linotype" w:cs="Palatino Linotype"/>
          <w:b/>
          <w:i/>
        </w:rPr>
      </w:pPr>
      <w:r w:rsidRPr="00875402">
        <w:rPr>
          <w:rFonts w:ascii="Palatino Linotype" w:eastAsia="Palatino Linotype" w:hAnsi="Palatino Linotype" w:cs="Palatino Linotype"/>
          <w:b/>
        </w:rPr>
        <w:t>“</w:t>
      </w:r>
      <w:r w:rsidRPr="00875402">
        <w:rPr>
          <w:rFonts w:ascii="Palatino Linotype" w:eastAsia="Palatino Linotype" w:hAnsi="Palatino Linotype" w:cs="Palatino Linotype"/>
          <w:b/>
          <w:i/>
        </w:rPr>
        <w:t>CRITERIO 0002-11. INFORMACIÓN PÚBLICA, CONCEPTO DE, EN MATERIA DE TRANSPARENCIA. INTERPRETACIÓN SISTEMÁTICA DE LOS ARTÍCULOS 2°, FRACCIÓN V, XV, Y XVI, 3°, 4°, 11 Y 41.</w:t>
      </w:r>
      <w:r w:rsidRPr="00875402">
        <w:rPr>
          <w:rFonts w:ascii="Palatino Linotype" w:eastAsia="Palatino Linotype" w:hAnsi="Palatino Linotype" w:cs="Palatino Linotype"/>
          <w:i/>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5C7033AA" w14:textId="77777777" w:rsidR="008E2F80" w:rsidRPr="00875402" w:rsidRDefault="00910C8D">
      <w:pPr>
        <w:tabs>
          <w:tab w:val="left" w:pos="7797"/>
        </w:tabs>
        <w:spacing w:after="0"/>
        <w:ind w:left="709"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En consecuencia el acceso a la información se refiere a que se cumplan cualquiera de los siguientes tres supuestos:</w:t>
      </w:r>
    </w:p>
    <w:p w14:paraId="577AF293" w14:textId="77777777" w:rsidR="008E2F80" w:rsidRPr="00875402" w:rsidRDefault="00910C8D">
      <w:pPr>
        <w:tabs>
          <w:tab w:val="left" w:pos="7797"/>
        </w:tabs>
        <w:spacing w:after="0"/>
        <w:ind w:left="709"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1) Que se trate de información registrada en cualquier soporte documental, que en ejercicio de las atribuciones conferidas, sea generada por los Sujetos Obligados;</w:t>
      </w:r>
    </w:p>
    <w:p w14:paraId="22B8C7DF" w14:textId="77777777" w:rsidR="008E2F80" w:rsidRPr="00875402" w:rsidRDefault="00910C8D">
      <w:pPr>
        <w:tabs>
          <w:tab w:val="left" w:pos="7797"/>
        </w:tabs>
        <w:spacing w:after="0"/>
        <w:ind w:left="709" w:right="616"/>
        <w:jc w:val="both"/>
        <w:rPr>
          <w:rFonts w:ascii="Palatino Linotype" w:eastAsia="Palatino Linotype" w:hAnsi="Palatino Linotype" w:cs="Palatino Linotype"/>
          <w:b/>
          <w:i/>
        </w:rPr>
      </w:pPr>
      <w:r w:rsidRPr="00875402">
        <w:rPr>
          <w:rFonts w:ascii="Palatino Linotype" w:eastAsia="Palatino Linotype" w:hAnsi="Palatino Linotype" w:cs="Palatino Linotype"/>
          <w:b/>
          <w:i/>
        </w:rPr>
        <w:t>2) Que se trate de información registrada en cualquier soporte documental, que en ejercicio de las atribuciones conferidas, sea administrada por los Sujetos Obligados, y</w:t>
      </w:r>
    </w:p>
    <w:p w14:paraId="25D88104" w14:textId="77777777" w:rsidR="008E2F80" w:rsidRPr="00875402" w:rsidRDefault="00910C8D">
      <w:pPr>
        <w:tabs>
          <w:tab w:val="left" w:pos="7797"/>
        </w:tabs>
        <w:spacing w:after="0"/>
        <w:ind w:left="709" w:right="616"/>
        <w:jc w:val="both"/>
        <w:rPr>
          <w:rFonts w:ascii="Palatino Linotype" w:eastAsia="Palatino Linotype" w:hAnsi="Palatino Linotype" w:cs="Palatino Linotype"/>
          <w:b/>
          <w:i/>
        </w:rPr>
      </w:pPr>
      <w:r w:rsidRPr="00875402">
        <w:rPr>
          <w:rFonts w:ascii="Palatino Linotype" w:eastAsia="Palatino Linotype" w:hAnsi="Palatino Linotype" w:cs="Palatino Linotype"/>
          <w:b/>
          <w:i/>
        </w:rPr>
        <w:t xml:space="preserve">3) Que se trate de información registrada en cualquier soporte documental, que en ejercicio de las atribuciones conferidas, se encuentre en posesión de los Sujetos Obligados.” </w:t>
      </w:r>
    </w:p>
    <w:p w14:paraId="7DDA4978" w14:textId="77777777" w:rsidR="008E2F80" w:rsidRPr="00875402" w:rsidRDefault="008E2F80">
      <w:pPr>
        <w:spacing w:after="0" w:line="360" w:lineRule="auto"/>
        <w:jc w:val="both"/>
        <w:rPr>
          <w:rFonts w:ascii="Palatino Linotype" w:eastAsia="Palatino Linotype" w:hAnsi="Palatino Linotype" w:cs="Palatino Linotype"/>
        </w:rPr>
      </w:pPr>
    </w:p>
    <w:p w14:paraId="3A418AB0" w14:textId="77777777" w:rsidR="008E2F80" w:rsidRPr="00875402" w:rsidRDefault="00910C8D">
      <w:pPr>
        <w:spacing w:after="0" w:line="360" w:lineRule="auto"/>
        <w:jc w:val="both"/>
        <w:rPr>
          <w:rFonts w:ascii="Palatino Linotype" w:eastAsia="Palatino Linotype" w:hAnsi="Palatino Linotype" w:cs="Palatino Linotype"/>
          <w:b/>
        </w:rPr>
      </w:pPr>
      <w:r w:rsidRPr="00875402">
        <w:rPr>
          <w:rFonts w:ascii="Palatino Linotype" w:eastAsia="Palatino Linotype" w:hAnsi="Palatino Linotype" w:cs="Palatino Linotype"/>
        </w:rPr>
        <w:t>Dicho lo anterior, es de recordar que la parte Solicitan</w:t>
      </w:r>
      <w:r w:rsidR="001502B7" w:rsidRPr="00875402">
        <w:rPr>
          <w:rFonts w:ascii="Palatino Linotype" w:eastAsia="Palatino Linotype" w:hAnsi="Palatino Linotype" w:cs="Palatino Linotype"/>
        </w:rPr>
        <w:t>te requirió se le proporcionar</w:t>
      </w:r>
      <w:r w:rsidR="005C54F4" w:rsidRPr="00875402">
        <w:rPr>
          <w:rFonts w:ascii="Palatino Linotype" w:eastAsia="Palatino Linotype" w:hAnsi="Palatino Linotype" w:cs="Palatino Linotype"/>
        </w:rPr>
        <w:t>a lo siguiente:</w:t>
      </w:r>
    </w:p>
    <w:p w14:paraId="7F7252C8" w14:textId="77777777" w:rsidR="005C54F4" w:rsidRPr="00875402" w:rsidRDefault="005C54F4">
      <w:pPr>
        <w:spacing w:after="0" w:line="360" w:lineRule="auto"/>
        <w:jc w:val="both"/>
        <w:rPr>
          <w:rFonts w:ascii="Palatino Linotype" w:eastAsia="Palatino Linotype" w:hAnsi="Palatino Linotype" w:cs="Palatino Linotype"/>
          <w:b/>
        </w:rPr>
      </w:pPr>
    </w:p>
    <w:p w14:paraId="5FDEC27B" w14:textId="77777777" w:rsidR="005C54F4" w:rsidRPr="00875402" w:rsidRDefault="005C54F4" w:rsidP="005C54F4">
      <w:pPr>
        <w:spacing w:after="0" w:line="360" w:lineRule="auto"/>
        <w:ind w:left="567"/>
        <w:jc w:val="both"/>
        <w:rPr>
          <w:rFonts w:ascii="Palatino Linotype" w:eastAsia="Palatino Linotype" w:hAnsi="Palatino Linotype" w:cs="Palatino Linotype"/>
          <w:b/>
        </w:rPr>
      </w:pPr>
      <w:r w:rsidRPr="00875402">
        <w:rPr>
          <w:rFonts w:ascii="Palatino Linotype" w:eastAsia="Palatino Linotype" w:hAnsi="Palatino Linotype" w:cs="Palatino Linotype"/>
          <w:b/>
        </w:rPr>
        <w:t xml:space="preserve">Respecto de la gestión del Titular del Instituto Municipal de las Juventudes en Tlalnepantla correspondiente a los primeros 100 días de la actual administración: </w:t>
      </w:r>
    </w:p>
    <w:p w14:paraId="7FD7E463"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p>
    <w:p w14:paraId="1861A5E6"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r w:rsidRPr="00875402">
        <w:rPr>
          <w:rFonts w:ascii="Palatino Linotype" w:eastAsia="Palatino Linotype" w:hAnsi="Palatino Linotype" w:cs="Palatino Linotype"/>
        </w:rPr>
        <w:t>1. Informe detallado de actividades, programas o proyectos ejecutados.</w:t>
      </w:r>
    </w:p>
    <w:p w14:paraId="75262CD0"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r w:rsidRPr="00875402">
        <w:rPr>
          <w:rFonts w:ascii="Palatino Linotype" w:eastAsia="Palatino Linotype" w:hAnsi="Palatino Linotype" w:cs="Palatino Linotype"/>
        </w:rPr>
        <w:t>2. Indicadores de cumplimiento de metas institucionales.</w:t>
      </w:r>
    </w:p>
    <w:p w14:paraId="5492139C"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3. Presupuesto asignado y ejecutado en dicho periodo. </w:t>
      </w:r>
    </w:p>
    <w:p w14:paraId="03071ED1"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4. Plan de trabajo presentado por el titular al inicio de su gestión </w:t>
      </w:r>
    </w:p>
    <w:p w14:paraId="4335F4EB"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5. Evaluación interna o externa del desempeño realizado en estos días. </w:t>
      </w:r>
    </w:p>
    <w:p w14:paraId="0801AFAC" w14:textId="77777777" w:rsidR="005C54F4" w:rsidRPr="00875402" w:rsidRDefault="005C54F4" w:rsidP="005C54F4">
      <w:pPr>
        <w:spacing w:after="0" w:line="360" w:lineRule="auto"/>
        <w:ind w:left="567"/>
        <w:jc w:val="both"/>
        <w:rPr>
          <w:rFonts w:ascii="Palatino Linotype" w:eastAsia="Palatino Linotype" w:hAnsi="Palatino Linotype" w:cs="Palatino Linotype"/>
        </w:rPr>
      </w:pPr>
    </w:p>
    <w:p w14:paraId="43BD0ADD" w14:textId="77777777" w:rsidR="005C54F4" w:rsidRPr="00875402" w:rsidRDefault="001502B7">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respuesta, el Sujeto Obligado </w:t>
      </w:r>
      <w:r w:rsidR="005C54F4" w:rsidRPr="00875402">
        <w:rPr>
          <w:rFonts w:ascii="Palatino Linotype" w:eastAsia="Palatino Linotype" w:hAnsi="Palatino Linotype" w:cs="Palatino Linotype"/>
        </w:rPr>
        <w:t>proporcionó lo siguiente:</w:t>
      </w:r>
    </w:p>
    <w:p w14:paraId="46568EA9" w14:textId="77777777" w:rsidR="005C54F4" w:rsidRPr="00875402" w:rsidRDefault="005C54F4">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p>
    <w:p w14:paraId="01ABC316" w14:textId="77777777" w:rsidR="005C54F4" w:rsidRPr="00875402" w:rsidRDefault="005C54F4" w:rsidP="005C54F4">
      <w:pPr>
        <w:pStyle w:val="Prrafodelista"/>
        <w:numPr>
          <w:ilvl w:val="0"/>
          <w:numId w:val="1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Oficio de fecha seis de mayo de dos mil veinticinco, signado por la Directora de Bienestar, mediante el cual informa que, se envía la información solicitada.</w:t>
      </w:r>
    </w:p>
    <w:p w14:paraId="3567E6BA" w14:textId="77777777" w:rsidR="005C54F4" w:rsidRPr="00875402" w:rsidRDefault="005C54F4" w:rsidP="005C54F4">
      <w:pPr>
        <w:pStyle w:val="Prrafodelista"/>
        <w:numPr>
          <w:ilvl w:val="0"/>
          <w:numId w:val="16"/>
        </w:num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Oficio de fecha seis de mayo de dos mil veinticinco, signado por el Instituto Municipal de las Juventudes, mediante el cual refiere que:</w:t>
      </w:r>
    </w:p>
    <w:p w14:paraId="6E0B4F34" w14:textId="77777777" w:rsidR="005C54F4" w:rsidRPr="00875402" w:rsidRDefault="005C54F4" w:rsidP="005C54F4">
      <w:pPr>
        <w:pBdr>
          <w:top w:val="nil"/>
          <w:left w:val="nil"/>
          <w:bottom w:val="nil"/>
          <w:right w:val="nil"/>
          <w:between w:val="nil"/>
        </w:pBdr>
        <w:spacing w:after="0"/>
        <w:ind w:left="567" w:right="560"/>
        <w:jc w:val="both"/>
        <w:rPr>
          <w:rFonts w:ascii="Palatino Linotype" w:eastAsia="Palatino Linotype" w:hAnsi="Palatino Linotype" w:cs="Palatino Linotype"/>
          <w:i/>
        </w:rPr>
      </w:pPr>
    </w:p>
    <w:p w14:paraId="42EA625F"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r w:rsidRPr="00875402">
        <w:rPr>
          <w:rFonts w:ascii="Palatino Linotype" w:hAnsi="Palatino Linotype"/>
          <w:i/>
        </w:rPr>
        <w:t>1. Informe detallado de actividades, programas o proyectos ejecutados, no se puede proporcionar la información, ya que la información es integrada trimestralmente y no cada 100 días, esto con la finalidad de remitirla al Órgano Superior de Fiscalización del Estado de México, situación que se encuentra regulada por la normatividad contable, específicamente por ACUERDO 07/2025 por el que se emiten los lineamientos, fechas de capacitación calendarización para la integración, presentación y envío de los informes trimestrales, estatales y municipales del ejercicio fiscal 2025, de las entidades fiscalizables del Estado de México, publicados en la Gaceta Oficial del Órgano Superior de Fiscalización del Estado de México en fecha 01 de abril del año en curso.</w:t>
      </w:r>
    </w:p>
    <w:p w14:paraId="34CCA051"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p>
    <w:p w14:paraId="292F1A0B"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r w:rsidRPr="00875402">
        <w:rPr>
          <w:rFonts w:ascii="Palatino Linotype" w:hAnsi="Palatino Linotype"/>
          <w:i/>
        </w:rPr>
        <w:t xml:space="preserve">2. Indicadores de cumplimientos de metas Institucionales, se anexa formato </w:t>
      </w:r>
      <w:proofErr w:type="spellStart"/>
      <w:r w:rsidRPr="00875402">
        <w:rPr>
          <w:rFonts w:ascii="Palatino Linotype" w:hAnsi="Palatino Linotype"/>
          <w:i/>
        </w:rPr>
        <w:t>PbRM</w:t>
      </w:r>
      <w:proofErr w:type="spellEnd"/>
      <w:r w:rsidRPr="00875402">
        <w:rPr>
          <w:rFonts w:ascii="Palatino Linotype" w:hAnsi="Palatino Linotype"/>
          <w:i/>
        </w:rPr>
        <w:t xml:space="preserve"> 1e "Matriz de Indicadores para Resultados por Programa Presupuestario y Dependencia General" y el formato </w:t>
      </w:r>
      <w:proofErr w:type="spellStart"/>
      <w:r w:rsidRPr="00875402">
        <w:rPr>
          <w:rFonts w:ascii="Palatino Linotype" w:hAnsi="Palatino Linotype"/>
          <w:i/>
        </w:rPr>
        <w:t>PbRM</w:t>
      </w:r>
      <w:proofErr w:type="spellEnd"/>
      <w:r w:rsidRPr="00875402">
        <w:rPr>
          <w:rFonts w:ascii="Palatino Linotype" w:hAnsi="Palatino Linotype"/>
          <w:i/>
        </w:rPr>
        <w:t xml:space="preserve"> 1d "Ficha Técnica de Diseño de Indicadores Estratégicos o de Gestión 2025" correspondientes.</w:t>
      </w:r>
    </w:p>
    <w:p w14:paraId="0F06F0F0"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p>
    <w:p w14:paraId="1855F1F8"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r w:rsidRPr="00875402">
        <w:rPr>
          <w:rFonts w:ascii="Palatino Linotype" w:hAnsi="Palatino Linotype"/>
          <w:i/>
        </w:rPr>
        <w:t xml:space="preserve">3. Presupuesto asignado y ejecutado en dicho periodo, se anexa el formato </w:t>
      </w:r>
      <w:proofErr w:type="spellStart"/>
      <w:r w:rsidRPr="00875402">
        <w:rPr>
          <w:rFonts w:ascii="Palatino Linotype" w:hAnsi="Palatino Linotype"/>
          <w:i/>
        </w:rPr>
        <w:t>PbRM</w:t>
      </w:r>
      <w:proofErr w:type="spellEnd"/>
      <w:r w:rsidRPr="00875402">
        <w:rPr>
          <w:rFonts w:ascii="Palatino Linotype" w:hAnsi="Palatino Linotype"/>
          <w:i/>
        </w:rPr>
        <w:t xml:space="preserve"> 1a "Programa Anual Dimensión Administrativa del Gasto", donde se podrá encontrar el presupuesto asignado para el ejercicio fiscal 2025. Mientras que para el presupuesto ejecutado en los primeros 100 días, no se puede proporcionar, ya que esta información es integrada trimestralmente, para su entrega al Órgano Superior de Fiscalización del Estado de México, situación que se encuentra regulada por la normatividad contable, específicamente por el ACUERDO 07/2025 por el que se emiten los lineamientos, fechas de capacitación y calendarización para la integración, presentación y envío de los informes trimestrales, estatales y municipales del ejercicio fiscal 2025, de las entidades fiscalizables del Estado de México, publicados en la Gaceta Oficial del Órgano Superior de Fiscalización del Estado de México en fecha 01 de abril del año en curso.</w:t>
      </w:r>
    </w:p>
    <w:p w14:paraId="34307536"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p>
    <w:p w14:paraId="420D6259"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r w:rsidRPr="00875402">
        <w:rPr>
          <w:rFonts w:ascii="Palatino Linotype" w:hAnsi="Palatino Linotype"/>
          <w:i/>
        </w:rPr>
        <w:t xml:space="preserve">4. Plan de trabajo presentado por el titular al inicio de su gestión, se anexa el formato </w:t>
      </w:r>
      <w:proofErr w:type="spellStart"/>
      <w:r w:rsidRPr="00875402">
        <w:rPr>
          <w:rFonts w:ascii="Palatino Linotype" w:hAnsi="Palatino Linotype"/>
          <w:i/>
        </w:rPr>
        <w:t>PbRM</w:t>
      </w:r>
      <w:proofErr w:type="spellEnd"/>
      <w:r w:rsidRPr="00875402">
        <w:rPr>
          <w:rFonts w:ascii="Palatino Linotype" w:hAnsi="Palatino Linotype"/>
          <w:i/>
        </w:rPr>
        <w:t xml:space="preserve"> 2a "Calendarización de Metas Físicas de Actividad por Proyecto".</w:t>
      </w:r>
    </w:p>
    <w:p w14:paraId="1682BFFC" w14:textId="77777777" w:rsidR="005C54F4" w:rsidRPr="00875402" w:rsidRDefault="005C54F4" w:rsidP="005C54F4">
      <w:pPr>
        <w:pBdr>
          <w:top w:val="nil"/>
          <w:left w:val="nil"/>
          <w:bottom w:val="nil"/>
          <w:right w:val="nil"/>
          <w:between w:val="nil"/>
        </w:pBdr>
        <w:spacing w:after="0"/>
        <w:ind w:left="567" w:right="560"/>
        <w:jc w:val="both"/>
        <w:rPr>
          <w:rFonts w:ascii="Palatino Linotype" w:hAnsi="Palatino Linotype"/>
          <w:i/>
        </w:rPr>
      </w:pPr>
    </w:p>
    <w:p w14:paraId="310BDD3F" w14:textId="77777777" w:rsidR="009B1E27" w:rsidRPr="00875402" w:rsidRDefault="005C54F4" w:rsidP="009B1E27">
      <w:pPr>
        <w:pBdr>
          <w:top w:val="nil"/>
          <w:left w:val="nil"/>
          <w:bottom w:val="nil"/>
          <w:right w:val="nil"/>
          <w:between w:val="nil"/>
        </w:pBdr>
        <w:spacing w:after="0"/>
        <w:ind w:left="567" w:right="560"/>
        <w:jc w:val="both"/>
        <w:rPr>
          <w:rFonts w:ascii="Palatino Linotype" w:eastAsia="Palatino Linotype" w:hAnsi="Palatino Linotype" w:cs="Palatino Linotype"/>
          <w:i/>
        </w:rPr>
      </w:pPr>
      <w:r w:rsidRPr="00875402">
        <w:rPr>
          <w:rFonts w:ascii="Palatino Linotype" w:hAnsi="Palatino Linotype"/>
          <w:i/>
        </w:rPr>
        <w:t xml:space="preserve">5. Evaluación interna o externa del desempeño realizado en estos días, </w:t>
      </w:r>
      <w:r w:rsidR="009B1E27" w:rsidRPr="00875402">
        <w:rPr>
          <w:rFonts w:ascii="Palatino Linotype" w:hAnsi="Palatino Linotype"/>
          <w:i/>
        </w:rPr>
        <w:t>no</w:t>
      </w:r>
      <w:r w:rsidRPr="00875402">
        <w:rPr>
          <w:rFonts w:ascii="Palatino Linotype" w:hAnsi="Palatino Linotype"/>
          <w:i/>
        </w:rPr>
        <w:t xml:space="preserve"> se puede proporcionar la información, ya que la información </w:t>
      </w:r>
      <w:r w:rsidR="009B1E27" w:rsidRPr="00875402">
        <w:rPr>
          <w:rFonts w:ascii="Palatino Linotype" w:hAnsi="Palatino Linotype"/>
          <w:i/>
        </w:rPr>
        <w:t>es integrada trimestralmente y n</w:t>
      </w:r>
      <w:r w:rsidRPr="00875402">
        <w:rPr>
          <w:rFonts w:ascii="Palatino Linotype" w:hAnsi="Palatino Linotype"/>
          <w:i/>
        </w:rPr>
        <w:t xml:space="preserve">o cada 100 días, esto con la finalidad de remitirla al Órgano Superior de Fiscalización del </w:t>
      </w:r>
      <w:r w:rsidR="009B1E27" w:rsidRPr="00875402">
        <w:rPr>
          <w:rFonts w:ascii="Palatino Linotype" w:hAnsi="Palatino Linotype"/>
          <w:i/>
        </w:rPr>
        <w:t>Estado</w:t>
      </w:r>
      <w:r w:rsidRPr="00875402">
        <w:rPr>
          <w:rFonts w:ascii="Palatino Linotype" w:hAnsi="Palatino Linotype"/>
          <w:i/>
        </w:rPr>
        <w:t xml:space="preserve"> de México, situación que se encuentra regulada por la normatividad contable, específicamente por ACUERDO 07/2025 por el que se emiten los lineamientos, fechas de capacitación calendarización para la integración, presentación y envío de los informes trimestrales estatales y municipales del ejercicio fiscal 2025, de las entidades fiscalizables del Estado de </w:t>
      </w:r>
      <w:r w:rsidR="009B1E27" w:rsidRPr="00875402">
        <w:rPr>
          <w:rFonts w:ascii="Palatino Linotype" w:hAnsi="Palatino Linotype"/>
          <w:i/>
        </w:rPr>
        <w:t>México</w:t>
      </w:r>
      <w:r w:rsidRPr="00875402">
        <w:rPr>
          <w:rFonts w:ascii="Palatino Linotype" w:hAnsi="Palatino Linotype"/>
          <w:i/>
        </w:rPr>
        <w:t>, publicados en la Gaceta Oficial del Órgano Superior de Fiscalización del Estado de México en fecha 01 de abril del año en curso.</w:t>
      </w:r>
    </w:p>
    <w:p w14:paraId="2F33844B" w14:textId="77777777" w:rsidR="009B1E27" w:rsidRPr="00875402" w:rsidRDefault="009B1E27" w:rsidP="009B1E27">
      <w:pPr>
        <w:pStyle w:val="Prrafodelista"/>
        <w:numPr>
          <w:ilvl w:val="0"/>
          <w:numId w:val="17"/>
        </w:numPr>
        <w:pBdr>
          <w:top w:val="nil"/>
          <w:left w:val="nil"/>
          <w:bottom w:val="nil"/>
          <w:right w:val="nil"/>
          <w:between w:val="nil"/>
        </w:pBdr>
        <w:spacing w:after="0" w:line="360" w:lineRule="auto"/>
        <w:ind w:right="560"/>
        <w:jc w:val="both"/>
        <w:rPr>
          <w:rFonts w:ascii="Palatino Linotype" w:eastAsia="Palatino Linotype" w:hAnsi="Palatino Linotype" w:cs="Palatino Linotype"/>
          <w:i/>
        </w:rPr>
      </w:pPr>
      <w:r w:rsidRPr="00875402">
        <w:rPr>
          <w:rFonts w:ascii="Palatino Linotype" w:eastAsia="Palatino Linotype" w:hAnsi="Palatino Linotype" w:cs="Palatino Linotype"/>
        </w:rPr>
        <w:t xml:space="preserve">Se remitió el Programa PbRM-01a relativo al Programa Anual Dimensión Administrativa del Gasto. </w:t>
      </w:r>
    </w:p>
    <w:p w14:paraId="6666F2E2" w14:textId="77777777" w:rsidR="009B1E27" w:rsidRPr="00875402" w:rsidRDefault="009B1E27" w:rsidP="009B1E27">
      <w:pPr>
        <w:pStyle w:val="Prrafodelista"/>
        <w:numPr>
          <w:ilvl w:val="0"/>
          <w:numId w:val="17"/>
        </w:numPr>
        <w:pBdr>
          <w:top w:val="nil"/>
          <w:left w:val="nil"/>
          <w:bottom w:val="nil"/>
          <w:right w:val="nil"/>
          <w:between w:val="nil"/>
        </w:pBdr>
        <w:spacing w:after="0" w:line="360" w:lineRule="auto"/>
        <w:ind w:right="560"/>
        <w:jc w:val="both"/>
        <w:rPr>
          <w:rFonts w:ascii="Palatino Linotype" w:eastAsia="Palatino Linotype" w:hAnsi="Palatino Linotype" w:cs="Palatino Linotype"/>
          <w:i/>
        </w:rPr>
      </w:pPr>
      <w:r w:rsidRPr="00875402">
        <w:rPr>
          <w:rFonts w:ascii="Palatino Linotype" w:eastAsia="Palatino Linotype" w:hAnsi="Palatino Linotype" w:cs="Palatino Linotype"/>
        </w:rPr>
        <w:t xml:space="preserve">Se remitió el Programa PbRM-02a relativo a la Calendarización de Metas Físicas de Actividades por Proyecto. </w:t>
      </w:r>
    </w:p>
    <w:p w14:paraId="1680A670" w14:textId="77777777" w:rsidR="009B1E27" w:rsidRPr="00875402" w:rsidRDefault="009B1E27" w:rsidP="009B1E27">
      <w:pPr>
        <w:pStyle w:val="Prrafodelista"/>
        <w:numPr>
          <w:ilvl w:val="0"/>
          <w:numId w:val="17"/>
        </w:numPr>
        <w:pBdr>
          <w:top w:val="nil"/>
          <w:left w:val="nil"/>
          <w:bottom w:val="nil"/>
          <w:right w:val="nil"/>
          <w:between w:val="nil"/>
        </w:pBdr>
        <w:spacing w:after="0" w:line="360" w:lineRule="auto"/>
        <w:ind w:right="560"/>
        <w:jc w:val="both"/>
        <w:rPr>
          <w:rFonts w:ascii="Palatino Linotype" w:eastAsia="Palatino Linotype" w:hAnsi="Palatino Linotype" w:cs="Palatino Linotype"/>
          <w:i/>
        </w:rPr>
      </w:pPr>
      <w:r w:rsidRPr="00875402">
        <w:rPr>
          <w:rFonts w:ascii="Palatino Linotype" w:eastAsia="Palatino Linotype" w:hAnsi="Palatino Linotype" w:cs="Palatino Linotype"/>
        </w:rPr>
        <w:t>Se remitió el Programa PbRM-01d relativo a la Ficha Técnica de Diseño de Indicadores Estratégicos o de Gestión 2025.</w:t>
      </w:r>
    </w:p>
    <w:p w14:paraId="607DE476" w14:textId="77777777" w:rsidR="009B1E27" w:rsidRPr="00875402" w:rsidRDefault="009B1E27" w:rsidP="009B1E27">
      <w:pPr>
        <w:pStyle w:val="Prrafodelista"/>
        <w:numPr>
          <w:ilvl w:val="0"/>
          <w:numId w:val="17"/>
        </w:numPr>
        <w:pBdr>
          <w:top w:val="nil"/>
          <w:left w:val="nil"/>
          <w:bottom w:val="nil"/>
          <w:right w:val="nil"/>
          <w:between w:val="nil"/>
        </w:pBdr>
        <w:spacing w:after="0" w:line="360" w:lineRule="auto"/>
        <w:ind w:right="560"/>
        <w:jc w:val="both"/>
        <w:rPr>
          <w:rFonts w:ascii="Palatino Linotype" w:eastAsia="Palatino Linotype" w:hAnsi="Palatino Linotype" w:cs="Palatino Linotype"/>
          <w:i/>
        </w:rPr>
      </w:pPr>
      <w:r w:rsidRPr="00875402">
        <w:rPr>
          <w:rFonts w:ascii="Palatino Linotype" w:eastAsia="Palatino Linotype" w:hAnsi="Palatino Linotype" w:cs="Palatino Linotype"/>
        </w:rPr>
        <w:t>Se remitió el Programa PbRM-01e relativo al Matriz de Indicadores para Resultados por Programa presupuestario y Dependencia General.</w:t>
      </w:r>
    </w:p>
    <w:p w14:paraId="58B27189" w14:textId="77777777" w:rsidR="009B1E27" w:rsidRPr="00875402" w:rsidRDefault="009B1E27" w:rsidP="009B1E27">
      <w:pPr>
        <w:pStyle w:val="Prrafodelista"/>
        <w:pBdr>
          <w:top w:val="nil"/>
          <w:left w:val="nil"/>
          <w:bottom w:val="nil"/>
          <w:right w:val="nil"/>
          <w:between w:val="nil"/>
        </w:pBdr>
        <w:spacing w:after="0" w:line="360" w:lineRule="auto"/>
        <w:ind w:right="560"/>
        <w:jc w:val="both"/>
        <w:rPr>
          <w:rFonts w:ascii="Palatino Linotype" w:eastAsia="Palatino Linotype" w:hAnsi="Palatino Linotype" w:cs="Palatino Linotype"/>
          <w:i/>
        </w:rPr>
      </w:pPr>
    </w:p>
    <w:p w14:paraId="50BA7979" w14:textId="77777777" w:rsidR="001502B7" w:rsidRPr="00875402" w:rsidRDefault="00910C8D">
      <w:pPr>
        <w:pBdr>
          <w:top w:val="nil"/>
          <w:left w:val="nil"/>
          <w:bottom w:val="nil"/>
          <w:right w:val="nil"/>
          <w:between w:val="nil"/>
        </w:pBd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Derivado de ello, la parte Recurren</w:t>
      </w:r>
      <w:r w:rsidR="001502B7" w:rsidRPr="00875402">
        <w:rPr>
          <w:rFonts w:ascii="Palatino Linotype" w:eastAsia="Palatino Linotype" w:hAnsi="Palatino Linotype" w:cs="Palatino Linotype"/>
        </w:rPr>
        <w:t xml:space="preserve">te se inconformó arguyendo </w:t>
      </w:r>
      <w:r w:rsidR="009B1E27" w:rsidRPr="00875402">
        <w:rPr>
          <w:rFonts w:ascii="Palatino Linotype" w:eastAsia="Palatino Linotype" w:hAnsi="Palatino Linotype" w:cs="Palatino Linotype"/>
        </w:rPr>
        <w:t xml:space="preserve">textualmente lo siguiente: </w:t>
      </w:r>
      <w:r w:rsidR="009B1E27" w:rsidRPr="00875402">
        <w:rPr>
          <w:rFonts w:ascii="Palatino Linotype" w:eastAsia="Palatino Linotype" w:hAnsi="Palatino Linotype" w:cs="Palatino Linotype"/>
          <w:i/>
        </w:rPr>
        <w:t xml:space="preserve">“interpongo recurso de revisión en contra de la respuesta emitida por la Dirección de Bienestar del Municipio de Tlalnepantla de Baz, correspondiente a la solicitud con folio 00396/TLALNEPA/IP/2025, en la que solicité: “Informe detallado de actividades, programas o proyectos ejecutados, presupuesto asignado y ejecutado durante el periodo del 1 de enero al 10 de abril de 2025; así como el plan de trabajo presentado con el titular y su evaluación.” La respuesta proporcionada por el sujeto obligado indica que </w:t>
      </w:r>
      <w:r w:rsidR="009B1E27" w:rsidRPr="00875402">
        <w:rPr>
          <w:rFonts w:ascii="Palatino Linotype" w:eastAsia="Palatino Linotype" w:hAnsi="Palatino Linotype" w:cs="Palatino Linotype"/>
          <w:b/>
          <w:i/>
          <w:u w:val="single"/>
        </w:rPr>
        <w:t>no es posible entregar dicha información porque la normatividad contable establece que debe integrarse trimestralmente y remitirse al Órgano Superior de Fiscalización del Estado de México (OSFEM).</w:t>
      </w:r>
      <w:r w:rsidR="009B1E27" w:rsidRPr="00875402">
        <w:rPr>
          <w:rFonts w:ascii="Palatino Linotype" w:eastAsia="Palatino Linotype" w:hAnsi="Palatino Linotype" w:cs="Palatino Linotype"/>
          <w:i/>
        </w:rPr>
        <w:t xml:space="preserve"> Sin embargo, esta justificación no resulta válida ni conforme a lo dispuesto en la Ley de Transparencia y Acceso a la Información Pública del Estado de México y Municipios, por las siguientes razones: 1. La Ley de Transparencia no establece restricciones de periodicidad para que los ciudadanos soliciten información. El derecho de acceso permite a cualquier persona requerir información en los periodos que considere relevantes, siempre que sea razonable y esté bien delimitado. 2. </w:t>
      </w:r>
      <w:r w:rsidR="009B1E27" w:rsidRPr="00875402">
        <w:rPr>
          <w:rFonts w:ascii="Palatino Linotype" w:eastAsia="Palatino Linotype" w:hAnsi="Palatino Linotype" w:cs="Palatino Linotype"/>
          <w:b/>
          <w:i/>
          <w:u w:val="single"/>
        </w:rPr>
        <w:t>La obligación de entregar informes trimestrales al OSFEM no impide que la dependencia proporcione información interna disponible o documentos generados durante un periodo menor a tres meses.</w:t>
      </w:r>
      <w:r w:rsidR="009B1E27" w:rsidRPr="00875402">
        <w:rPr>
          <w:rFonts w:ascii="Palatino Linotype" w:eastAsia="Palatino Linotype" w:hAnsi="Palatino Linotype" w:cs="Palatino Linotype"/>
          <w:i/>
        </w:rPr>
        <w:t xml:space="preserve"> Si existen reportes, minutas, oficios, planes de trabajo, registros presupuestales o documentos similares elaborados entre el 1 de enero y el 10 de abril de 2025, estos deben considerarse información pública susceptible de entrega. 3. El principio de máxima publicidad obliga a los sujetos obligados a proporcionar toda la información que no se encuentre legalmente clasificada como reservada o confidencial, lo cual no ha sido argumentado en la respuesta”</w:t>
      </w:r>
      <w:r w:rsidR="001502B7" w:rsidRPr="00875402">
        <w:rPr>
          <w:rFonts w:ascii="Palatino Linotype" w:eastAsia="Palatino Linotype" w:hAnsi="Palatino Linotype" w:cs="Palatino Linotype"/>
          <w:i/>
        </w:rPr>
        <w:t xml:space="preserve"> </w:t>
      </w:r>
    </w:p>
    <w:p w14:paraId="1CD2F598" w14:textId="77777777" w:rsidR="008E2F80" w:rsidRPr="00875402" w:rsidRDefault="008E2F80">
      <w:pPr>
        <w:pBdr>
          <w:top w:val="nil"/>
          <w:left w:val="nil"/>
          <w:bottom w:val="nil"/>
          <w:right w:val="nil"/>
          <w:between w:val="nil"/>
        </w:pBdr>
        <w:tabs>
          <w:tab w:val="left" w:pos="1276"/>
        </w:tabs>
        <w:spacing w:after="0" w:line="360" w:lineRule="auto"/>
        <w:ind w:right="701"/>
        <w:jc w:val="both"/>
        <w:rPr>
          <w:rFonts w:ascii="Palatino Linotype" w:eastAsia="Palatino Linotype" w:hAnsi="Palatino Linotype" w:cs="Palatino Linotype"/>
        </w:rPr>
      </w:pPr>
    </w:p>
    <w:p w14:paraId="64248B81" w14:textId="77777777" w:rsidR="001502B7" w:rsidRPr="00875402" w:rsidRDefault="00910C8D" w:rsidP="001502B7">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atención a ello, mediante informe justificado, el Sujeto Obligado </w:t>
      </w:r>
      <w:r w:rsidR="001502B7" w:rsidRPr="00875402">
        <w:rPr>
          <w:rFonts w:ascii="Palatino Linotype" w:eastAsia="Palatino Linotype" w:hAnsi="Palatino Linotype" w:cs="Palatino Linotype"/>
        </w:rPr>
        <w:t>ratificó su respu</w:t>
      </w:r>
      <w:r w:rsidR="004A6902" w:rsidRPr="00875402">
        <w:rPr>
          <w:rFonts w:ascii="Palatino Linotype" w:eastAsia="Palatino Linotype" w:hAnsi="Palatino Linotype" w:cs="Palatino Linotype"/>
        </w:rPr>
        <w:t xml:space="preserve">esta inicial y entregó el </w:t>
      </w:r>
      <w:proofErr w:type="spellStart"/>
      <w:r w:rsidR="004A6902" w:rsidRPr="00875402">
        <w:rPr>
          <w:rFonts w:ascii="Palatino Linotype" w:eastAsia="Palatino Linotype" w:hAnsi="Palatino Linotype" w:cs="Palatino Linotype"/>
        </w:rPr>
        <w:t>PbRM</w:t>
      </w:r>
      <w:proofErr w:type="spellEnd"/>
      <w:r w:rsidR="004A6902" w:rsidRPr="00875402">
        <w:rPr>
          <w:rFonts w:ascii="Palatino Linotype" w:eastAsia="Palatino Linotype" w:hAnsi="Palatino Linotype" w:cs="Palatino Linotype"/>
        </w:rPr>
        <w:t xml:space="preserve"> 2a “Calendarización de Metas Físicas de Actividades por Proyecto” de la Dirección General correspondiente. </w:t>
      </w:r>
    </w:p>
    <w:p w14:paraId="6908B20C" w14:textId="77777777" w:rsidR="001502B7" w:rsidRPr="00875402" w:rsidRDefault="001502B7" w:rsidP="001502B7">
      <w:pPr>
        <w:pBdr>
          <w:top w:val="nil"/>
          <w:left w:val="nil"/>
          <w:bottom w:val="nil"/>
          <w:right w:val="nil"/>
          <w:between w:val="nil"/>
        </w:pBdr>
        <w:tabs>
          <w:tab w:val="left" w:pos="1276"/>
        </w:tabs>
        <w:spacing w:after="0" w:line="360" w:lineRule="auto"/>
        <w:ind w:right="-7"/>
        <w:jc w:val="both"/>
        <w:rPr>
          <w:rFonts w:ascii="Palatino Linotype" w:eastAsia="Palatino Linotype" w:hAnsi="Palatino Linotype" w:cs="Palatino Linotype"/>
        </w:rPr>
      </w:pPr>
    </w:p>
    <w:p w14:paraId="0DA35C91" w14:textId="77777777" w:rsidR="008A6F0B" w:rsidRPr="00875402" w:rsidRDefault="001502B7"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Por lo anterior, se procede a contextualizar la información solicitada, </w:t>
      </w:r>
      <w:r w:rsidR="00F92D10" w:rsidRPr="00875402">
        <w:rPr>
          <w:rFonts w:ascii="Palatino Linotype" w:eastAsia="Palatino Linotype" w:hAnsi="Palatino Linotype" w:cs="Palatino Linotype"/>
        </w:rPr>
        <w:t xml:space="preserve">para ello, el Reglamento </w:t>
      </w:r>
      <w:r w:rsidR="008B5CAD" w:rsidRPr="00875402">
        <w:rPr>
          <w:rFonts w:ascii="Palatino Linotype" w:eastAsia="Palatino Linotype" w:hAnsi="Palatino Linotype" w:cs="Palatino Linotype"/>
        </w:rPr>
        <w:t>Interior del Ayuntamiento de Tlalnepantla, se establece que:</w:t>
      </w:r>
    </w:p>
    <w:p w14:paraId="4F22D0DC" w14:textId="77777777" w:rsidR="00F92D10" w:rsidRPr="00875402" w:rsidRDefault="00F92D10" w:rsidP="00F92D10">
      <w:pPr>
        <w:spacing w:after="0" w:line="360" w:lineRule="auto"/>
        <w:ind w:right="-7"/>
        <w:jc w:val="both"/>
        <w:rPr>
          <w:rFonts w:ascii="Palatino Linotype" w:eastAsia="Palatino Linotype" w:hAnsi="Palatino Linotype" w:cs="Palatino Linotype"/>
        </w:rPr>
      </w:pPr>
    </w:p>
    <w:p w14:paraId="05B36BE1" w14:textId="77777777" w:rsidR="00F92D10" w:rsidRPr="00875402" w:rsidRDefault="00F92D10" w:rsidP="00F92D10">
      <w:pPr>
        <w:spacing w:after="0"/>
        <w:ind w:left="567" w:right="560"/>
        <w:jc w:val="both"/>
        <w:rPr>
          <w:rFonts w:ascii="Palatino Linotype" w:hAnsi="Palatino Linotype"/>
          <w:i/>
        </w:rPr>
      </w:pPr>
      <w:r w:rsidRPr="00875402">
        <w:rPr>
          <w:rFonts w:ascii="Palatino Linotype" w:hAnsi="Palatino Linotype"/>
          <w:b/>
          <w:i/>
        </w:rPr>
        <w:t>ARTÍCULO 323.</w:t>
      </w:r>
      <w:r w:rsidRPr="00875402">
        <w:rPr>
          <w:rFonts w:ascii="Palatino Linotype" w:hAnsi="Palatino Linotype"/>
          <w:i/>
        </w:rPr>
        <w:t xml:space="preserve"> Para el despacho de los asuntos de su competencia, la Dirección de Bienestar tendrá las siguientes facultades y obligaciones: </w:t>
      </w:r>
    </w:p>
    <w:p w14:paraId="4F3E560D" w14:textId="77777777" w:rsidR="00F92D10"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 Dirigir e impulsar el bienestar, la inclusión, la cohesión social y el acceso pleno a los derechos sociales, individuales y colectivos en el municipio mediante la instrumentación, coordinación, supervisión y seguimiento de acciones, en términos de ley y en coordinación con las dependencias y entidades competentes, de las políticas siguientes: </w:t>
      </w:r>
    </w:p>
    <w:p w14:paraId="25781D39" w14:textId="77777777" w:rsidR="00F92D10"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a. Combate efectivo de la pobreza, la desigualdad y la marginación municipal; </w:t>
      </w:r>
    </w:p>
    <w:p w14:paraId="0C05C7C9" w14:textId="77777777" w:rsidR="00F92D10"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b. Atención de las necesidades de los sectores sociales más desprotegidos, en especial a las personas habitantes de las Zonas de Atención Prioritaria (ZAP) del municipio; así como a personas habitantes de áreas urbanas, especialmente de la Sierra de Guadalupe; </w:t>
      </w:r>
    </w:p>
    <w:p w14:paraId="54CE26B6" w14:textId="77777777" w:rsidR="00F92D10"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c. Coordinar la política municipal en materia de los derechos de niñas, niños y adolescentes, personas jóvenes, personas de la diversidad sexual, marginación y pobreza urbana. </w:t>
      </w:r>
    </w:p>
    <w:p w14:paraId="03AFF2E8" w14:textId="77777777" w:rsidR="00F92D10"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 II. Dirigir la política municipal de bienestar mediante un enfoque de integralidad, de promoción del acceso a derechos humanos en función de los sociales con el objetivo de mejorar la calidad de vida, reducir la pobreza, marginación y la atención para la mitigación de las diversas vulnerabilidades; </w:t>
      </w:r>
    </w:p>
    <w:p w14:paraId="10065925"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III. Dirigir la política municipal de educación comunitaria, integral y complementaria para regenerar el tejido social mediante la participación de las personas que habitan el municipio sin importar la condición social y económica o sus creencias religiosas, étnicas y/o culturales; 219 IV. Dirigir la política municipal de cultura comunitaria, artes, protección y difusión del patrimonio histórico, artístico y memoria comunitaria y barrial; </w:t>
      </w:r>
    </w:p>
    <w:p w14:paraId="5E969005"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 Promover la creación de espacios populares, así como espacios en todo el territorio municipal para la cultura y las artes, aprovechando el talento artístico y vocación e interés de las diferentes comunidades; </w:t>
      </w:r>
    </w:p>
    <w:p w14:paraId="511FF6C4"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VI. Dirigir la política municipal de inclusión, promoción y protección de las juventudes procurando la transversalidad y la equidad de género en sus acciones; </w:t>
      </w:r>
    </w:p>
    <w:p w14:paraId="524AAD12"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VII. Dirigir la política municipal de deporte comunitario; </w:t>
      </w:r>
    </w:p>
    <w:p w14:paraId="15DE6CA6"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VIII. Dirigir la implementación y accesibilidad universal de los diversos programas municipales de bienestar; </w:t>
      </w:r>
    </w:p>
    <w:p w14:paraId="10FADF5E"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IX. Vigilar que los recursos económicos de los diversos programas municipales de bienestar de su competencia, se utilicen en las acciones autorizadas bajo los principios de transparencia, rendición de cuentas e inclusividad; </w:t>
      </w:r>
    </w:p>
    <w:p w14:paraId="0357E26F"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 Dirigir la implementación de acciones de transversalidad, inclusividad y progresividad para brindar más y mejores servicios educativos comunitarios y complementarios, de formación y acceso a servicios y educación digital, culturales y artísticos, deportivos y de promoción cultural, de pertenencia, arraigo y de experiencia turística en el municipio; </w:t>
      </w:r>
    </w:p>
    <w:p w14:paraId="5D966229"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XI. Promover la inclusión de las personas habitantes del municipio en los diversos programas municipales de bienestar, así como aquellos diseñados e implementados por la Administración Pública Federal y la Estatal; </w:t>
      </w:r>
    </w:p>
    <w:p w14:paraId="6D40B4AE"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XII. Fomentar y promover las actividades realizadas por organizaciones de la sociedad civil en materia de bienestar, combate a la pobreza, promoción y acceso a derechos humanos, especialmente los sociales como educación, cultura, vivienda digna, empleo y alimentación; </w:t>
      </w:r>
    </w:p>
    <w:p w14:paraId="666065BA"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XIII. Promover el uso de información estadística, cartográfica y territorial para facilitar la focalización de las diversas acciones de bienestar en las comunidades, barrios y calles del Municipio; así como la generación y procesamiento de la información relacionada a las indicadores, carencias y oportunidades en materia de derechos sociales; </w:t>
      </w:r>
    </w:p>
    <w:p w14:paraId="1B2B8DC7"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XIV. Supervisar la integración y organización de las personas talleristas de los programas municipales de bienestar, para la detección y canalización de las diversas demandas de bienestar social en las comunidades del Municipio, procurando la activa presencia en el territorio; </w:t>
      </w:r>
    </w:p>
    <w:p w14:paraId="70EAD2C6"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XV. Dirigir y administrar el programa municipal de “Comedores para el Bienestar”; así como de aquellos otros, cuyo objetivo sea procurar la seguridad alimentaria de las personas del Municipio; </w:t>
      </w:r>
    </w:p>
    <w:p w14:paraId="7BA4DAB4"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XVI. Supervisar la administración del Almacén de Bienestar, donde se resguarden y gestionen los bienes de los diversos programas municipales de bienestar; 220 </w:t>
      </w:r>
    </w:p>
    <w:p w14:paraId="7E67376E"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XVII. Elaborar y mantener actualizado el Padrón Único de Personas Beneficiarias (PUB), procurando mantener un registro de acceso y consulta pública mediante la implementación de un Formato Único de Registro de Personas Beneficiarias (FURB); </w:t>
      </w:r>
    </w:p>
    <w:p w14:paraId="58C66388"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XVIII. Promover el acceso universal a los programas de bienestar; y, a aquellos que cuentan con reglas de operación o lineamientos, vigilar el cumplimiento de los mismos, con el objetivo de evitar duplicidad, opacidad, discrecionalidad, clientelismo e intermediación; XIX. Autorizar los convenios que en materia de bienestar propongan las personas titulares de las Coordinaciones, los Institutos, y de las unidades administrativas dependientes de éstos; </w:t>
      </w:r>
    </w:p>
    <w:p w14:paraId="4DE539E3"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XX. Promover la firma de convenios con autoridades, organismos de la sociedad civil y academia para garantizar el pleno ejercicio de los derechos sociales, individuales y comunitarios de la población del municipio; y, </w:t>
      </w:r>
    </w:p>
    <w:p w14:paraId="6DEA9F5D"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XXI. Las demás que deriven de otros ordenamientos legales aplicables o le sean encomendados en el área de su competencia por quien ejerza superioridad jerárquica. </w:t>
      </w:r>
    </w:p>
    <w:p w14:paraId="5CF0B42F" w14:textId="77777777" w:rsidR="008B5CAD" w:rsidRPr="00875402" w:rsidRDefault="008B5CAD" w:rsidP="00F92D10">
      <w:pPr>
        <w:spacing w:after="0"/>
        <w:ind w:left="567" w:right="560"/>
        <w:jc w:val="both"/>
        <w:rPr>
          <w:rFonts w:ascii="Palatino Linotype" w:hAnsi="Palatino Linotype"/>
          <w:i/>
        </w:rPr>
      </w:pPr>
    </w:p>
    <w:p w14:paraId="193D6397"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b/>
          <w:i/>
        </w:rPr>
        <w:t>ARTÍCULO 324.</w:t>
      </w:r>
      <w:r w:rsidRPr="00875402">
        <w:rPr>
          <w:rFonts w:ascii="Palatino Linotype" w:hAnsi="Palatino Linotype"/>
          <w:i/>
        </w:rPr>
        <w:t xml:space="preserve"> La Dirección de Bienestar, contará con una persona titular que será responsable de la conducción, supervisión y ejecución de las funciones a que se refiere el artículo que antecede, y para su auxilio, tendrá a su cargo las siguientes unidades administrativas: </w:t>
      </w:r>
    </w:p>
    <w:p w14:paraId="63225CA3"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 Subdirección de Bienestar; </w:t>
      </w:r>
    </w:p>
    <w:p w14:paraId="3848CFAD"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II. Instituto Municipal de Educación Participativa y Comunitaria; </w:t>
      </w:r>
    </w:p>
    <w:p w14:paraId="5C54005B"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III. Instituto Municipal de Cultura y Arte Comunitario; </w:t>
      </w:r>
    </w:p>
    <w:p w14:paraId="1D9E7B1A" w14:textId="77777777" w:rsidR="008B5CAD" w:rsidRPr="00875402" w:rsidRDefault="00F92D10" w:rsidP="00F92D10">
      <w:pPr>
        <w:spacing w:after="0"/>
        <w:ind w:left="567" w:right="560"/>
        <w:jc w:val="both"/>
        <w:rPr>
          <w:rFonts w:ascii="Palatino Linotype" w:hAnsi="Palatino Linotype"/>
          <w:b/>
          <w:i/>
          <w:u w:val="single"/>
        </w:rPr>
      </w:pPr>
      <w:r w:rsidRPr="00875402">
        <w:rPr>
          <w:rFonts w:ascii="Palatino Linotype" w:hAnsi="Palatino Linotype"/>
          <w:b/>
          <w:i/>
          <w:u w:val="single"/>
        </w:rPr>
        <w:t xml:space="preserve">IV. Instituto Municipal de las Juventudes; </w:t>
      </w:r>
    </w:p>
    <w:p w14:paraId="63E55854"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 Instituto Municipal de Cultura Física y Deporte; </w:t>
      </w:r>
    </w:p>
    <w:p w14:paraId="707A7E15"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VI. Coordinación Operativa de Capacitación y Certificación para el Desarrollo Comunitario; </w:t>
      </w:r>
    </w:p>
    <w:p w14:paraId="2643D73A"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VII. Coordinación de Inclusión a la Diversidad Sexual; </w:t>
      </w:r>
    </w:p>
    <w:p w14:paraId="13A49F9E"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VIII. Coordinación de Turismo; </w:t>
      </w:r>
    </w:p>
    <w:p w14:paraId="2D8C382E" w14:textId="77777777" w:rsidR="008B5CAD" w:rsidRPr="00875402" w:rsidRDefault="00F92D10" w:rsidP="00F92D10">
      <w:pPr>
        <w:spacing w:after="0"/>
        <w:ind w:left="567" w:right="560"/>
        <w:jc w:val="both"/>
        <w:rPr>
          <w:rFonts w:ascii="Palatino Linotype" w:hAnsi="Palatino Linotype"/>
          <w:i/>
        </w:rPr>
      </w:pPr>
      <w:r w:rsidRPr="00875402">
        <w:rPr>
          <w:rFonts w:ascii="Palatino Linotype" w:hAnsi="Palatino Linotype"/>
          <w:i/>
        </w:rPr>
        <w:t xml:space="preserve">IX. Unidad Jurídica de Bienestar; y, </w:t>
      </w:r>
    </w:p>
    <w:p w14:paraId="775416FF" w14:textId="77777777" w:rsidR="00F92D10" w:rsidRPr="00875402" w:rsidRDefault="00F92D10" w:rsidP="00F92D10">
      <w:pPr>
        <w:spacing w:after="0"/>
        <w:ind w:left="567" w:right="560"/>
        <w:jc w:val="both"/>
        <w:rPr>
          <w:rFonts w:ascii="Palatino Linotype" w:eastAsia="Palatino Linotype" w:hAnsi="Palatino Linotype" w:cs="Palatino Linotype"/>
          <w:i/>
        </w:rPr>
      </w:pPr>
      <w:r w:rsidRPr="00875402">
        <w:rPr>
          <w:rFonts w:ascii="Palatino Linotype" w:hAnsi="Palatino Linotype"/>
          <w:i/>
        </w:rPr>
        <w:t>X. Enlace Administrativo.</w:t>
      </w:r>
    </w:p>
    <w:p w14:paraId="7003301E" w14:textId="77777777" w:rsidR="00F92D10" w:rsidRPr="00875402" w:rsidRDefault="00F92D10" w:rsidP="00F92D10">
      <w:pPr>
        <w:spacing w:after="0" w:line="360" w:lineRule="auto"/>
        <w:ind w:right="-7"/>
        <w:jc w:val="both"/>
        <w:rPr>
          <w:rFonts w:ascii="Palatino Linotype" w:eastAsia="Palatino Linotype" w:hAnsi="Palatino Linotype" w:cs="Palatino Linotype"/>
        </w:rPr>
      </w:pPr>
    </w:p>
    <w:p w14:paraId="4559D5ED" w14:textId="77777777" w:rsidR="00E05DBF" w:rsidRPr="00875402" w:rsidRDefault="00E05DBF" w:rsidP="00E05DB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Por otra parte, el Manual para la Planeación, Programación y Presupuesto de Egresos Municipal es un instrumento fundamental para la planeación, programación, elaboración del presupuesto, seguimiento y evaluación del desempeño. </w:t>
      </w:r>
    </w:p>
    <w:p w14:paraId="2270B5A6" w14:textId="77777777" w:rsidR="00E05DBF" w:rsidRPr="00875402" w:rsidRDefault="00E05DBF" w:rsidP="00E05DB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58F55EE5" w14:textId="77777777" w:rsidR="00E05DBF" w:rsidRPr="00875402" w:rsidRDefault="00E05DBF" w:rsidP="00E05DB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ese sentido, este documento, se apoya en los elementos de la planeación estratégica y constituye un medio para ordenar las acciones y recurso de la gestión gubernamental; ya que se relaciona con las metas con los recursos presupuestados y los resultados que esperan alcanzar las dependencias y organismos municipales, de tal forma que, el Proyecto de Presupuesto deberá contener sus respectivos objetivos, </w:t>
      </w:r>
      <w:r w:rsidRPr="00875402">
        <w:rPr>
          <w:rFonts w:ascii="Palatino Linotype" w:eastAsia="Palatino Linotype" w:hAnsi="Palatino Linotype" w:cs="Palatino Linotype"/>
          <w:b/>
        </w:rPr>
        <w:t>metas de actividades</w:t>
      </w:r>
      <w:r w:rsidRPr="00875402">
        <w:rPr>
          <w:rFonts w:ascii="Palatino Linotype" w:eastAsia="Palatino Linotype" w:hAnsi="Palatino Linotype" w:cs="Palatino Linotype"/>
        </w:rPr>
        <w:t xml:space="preserve"> e </w:t>
      </w:r>
      <w:r w:rsidRPr="00875402">
        <w:rPr>
          <w:rFonts w:ascii="Palatino Linotype" w:eastAsia="Palatino Linotype" w:hAnsi="Palatino Linotype" w:cs="Palatino Linotype"/>
          <w:b/>
        </w:rPr>
        <w:t xml:space="preserve">indicadores </w:t>
      </w:r>
      <w:r w:rsidRPr="00875402">
        <w:rPr>
          <w:rFonts w:ascii="Palatino Linotype" w:eastAsia="Palatino Linotype" w:hAnsi="Palatino Linotype" w:cs="Palatino Linotype"/>
        </w:rPr>
        <w:t xml:space="preserve">que deberán vincularse al Plan de Desarrollo Municipal correspondiente. </w:t>
      </w:r>
    </w:p>
    <w:p w14:paraId="58465CDE" w14:textId="77777777" w:rsidR="00E05DBF" w:rsidRPr="00875402" w:rsidRDefault="00E05DBF" w:rsidP="00E05DB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1E659D26" w14:textId="77777777" w:rsidR="00E05DBF" w:rsidRPr="00875402" w:rsidRDefault="00E05DBF" w:rsidP="00E05DB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Ahora bien, las dependencias generales y auxiliares, en forma coordinada con la Unidad de Información, Planeación y Presupuestación verificarán la elaboración y actualización de las fases de la Metodología del Marco Lógico para las Matrices de Indicadores para Resultados, los cuales contienen los indicadores estratégicos y de gestión para el seguimiento y evaluación del desempeño de programas presupuestarios que conformarán el Programa Anual. </w:t>
      </w:r>
    </w:p>
    <w:p w14:paraId="3B4A6EE1" w14:textId="77777777" w:rsidR="00E05DBF" w:rsidRPr="00875402" w:rsidRDefault="00E05DBF" w:rsidP="00E05DBF">
      <w:pPr>
        <w:pBdr>
          <w:top w:val="nil"/>
          <w:left w:val="nil"/>
          <w:bottom w:val="nil"/>
          <w:right w:val="nil"/>
          <w:between w:val="nil"/>
        </w:pBdr>
        <w:spacing w:after="0" w:line="360" w:lineRule="auto"/>
        <w:ind w:right="-150"/>
        <w:jc w:val="both"/>
        <w:rPr>
          <w:rFonts w:ascii="Palatino Linotype" w:eastAsia="Palatino Linotype" w:hAnsi="Palatino Linotype" w:cs="Palatino Linotype"/>
        </w:rPr>
      </w:pPr>
    </w:p>
    <w:p w14:paraId="318C90CB" w14:textId="77777777" w:rsidR="00E05DBF" w:rsidRPr="00875402" w:rsidRDefault="00E05DBF" w:rsidP="00E05DBF">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En relación con lo anterior, es de precisar que en el Presupuesto basado en Resultados (</w:t>
      </w:r>
      <w:proofErr w:type="spellStart"/>
      <w:r w:rsidRPr="00875402">
        <w:rPr>
          <w:rFonts w:ascii="Palatino Linotype" w:eastAsia="Palatino Linotype" w:hAnsi="Palatino Linotype" w:cs="Palatino Linotype"/>
        </w:rPr>
        <w:t>PbR</w:t>
      </w:r>
      <w:proofErr w:type="spellEnd"/>
      <w:r w:rsidRPr="00875402">
        <w:rPr>
          <w:rFonts w:ascii="Palatino Linotype" w:eastAsia="Palatino Linotype" w:hAnsi="Palatino Linotype" w:cs="Palatino Linotype"/>
        </w:rPr>
        <w:t xml:space="preserve">), se plasman los objetivos, estrategias, metas de actividad, indicadores y proyectos, que se traducen en resultados concretos a visualizarse en el periodo presupuestal determinado, en ese sentido, se cuentan con diferentes formatos, los cuales son encaminados a identificar determinadas áreas o campos, siendo los siguientes: </w:t>
      </w:r>
    </w:p>
    <w:p w14:paraId="789B9A87" w14:textId="77777777" w:rsidR="00E05DBF" w:rsidRPr="00875402" w:rsidRDefault="00E05DBF" w:rsidP="00E05DBF">
      <w:pPr>
        <w:spacing w:after="0" w:line="360" w:lineRule="auto"/>
        <w:ind w:right="49"/>
        <w:jc w:val="both"/>
        <w:rPr>
          <w:rFonts w:ascii="Palatino Linotype" w:eastAsia="Palatino Linotype" w:hAnsi="Palatino Linotype" w:cs="Palatino Linotype"/>
        </w:rPr>
      </w:pPr>
    </w:p>
    <w:p w14:paraId="048424A2"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PbRM-01a “Dimensión Administrativa del Gasto”. </w:t>
      </w:r>
      <w:r w:rsidRPr="00875402">
        <w:rPr>
          <w:rFonts w:ascii="Palatino Linotype" w:eastAsia="Palatino Linotype" w:hAnsi="Palatino Linotype" w:cs="Palatino Linotype"/>
        </w:rPr>
        <w:t xml:space="preserve">El cual tiene como propósito identificar a nivel de estructura administrativa los programas y proyectos de los cuales se responsabiliza cada una de las Dependencias y Organismos Municipales. </w:t>
      </w:r>
    </w:p>
    <w:p w14:paraId="5C7E0A6E"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PbRM-01b “Descripción del Programa presupuestario”. </w:t>
      </w:r>
      <w:r w:rsidRPr="00875402">
        <w:rPr>
          <w:rFonts w:ascii="Palatino Linotype" w:eastAsia="Palatino Linotype" w:hAnsi="Palatino Linotype" w:cs="Palatino Linotype"/>
        </w:rPr>
        <w:t>Tiene como propósito, identificar el diagnóstico del entorno de responsabilidad del programa respectivo para sustentar y justificar la asignación del presupuesto, definir los objetivos que se pretenden alcanzar y establecer las estrategias que serán aplicadas para dar viabilidad al logro de dichos objetivos.</w:t>
      </w:r>
    </w:p>
    <w:p w14:paraId="6A6304E9"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PbRM-01c “Programa Anual de Metas de actividad por Proyecto”.</w:t>
      </w:r>
      <w:r w:rsidRPr="00875402">
        <w:rPr>
          <w:rFonts w:ascii="Palatino Linotype" w:eastAsia="Palatino Linotype" w:hAnsi="Palatino Linotype" w:cs="Palatino Linotype"/>
        </w:rPr>
        <w:t xml:space="preserve"> Tiene como propósito establecer las acciones sustantivas para cada proyecto, mismas que deberán reflejar la diferencia entre el cumplimiento alcanzado durante el ejercicio fiscal anterior y las cifras programadas que se estimen alcanzar en el ejercicio en curso. </w:t>
      </w:r>
    </w:p>
    <w:p w14:paraId="73C04E82"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PbRM-01d “Ficha técnica de diseño de indicador</w:t>
      </w:r>
      <w:r w:rsidR="005E4767" w:rsidRPr="00875402">
        <w:rPr>
          <w:rFonts w:ascii="Palatino Linotype" w:eastAsia="Palatino Linotype" w:hAnsi="Palatino Linotype" w:cs="Palatino Linotype"/>
          <w:b/>
        </w:rPr>
        <w:t>es estratégicos o de gestión 2025</w:t>
      </w:r>
      <w:r w:rsidRPr="00875402">
        <w:rPr>
          <w:rFonts w:ascii="Palatino Linotype" w:eastAsia="Palatino Linotype" w:hAnsi="Palatino Linotype" w:cs="Palatino Linotype"/>
          <w:b/>
        </w:rPr>
        <w:t>”</w:t>
      </w:r>
      <w:r w:rsidRPr="00875402">
        <w:rPr>
          <w:rFonts w:ascii="Palatino Linotype" w:eastAsia="Palatino Linotype" w:hAnsi="Palatino Linotype" w:cs="Palatino Linotype"/>
        </w:rPr>
        <w:t xml:space="preserve"> Tiene como finalidad el registro de los indicadores de gestión que se manejan en el SEGEMUN, mismos que deberán estar vinculados directamente a las metas programadas en el formato </w:t>
      </w:r>
    </w:p>
    <w:p w14:paraId="3390D8B3"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PbRM-01e “Matriz de Indicadores para Resultados por Programa presupuestario y Dependencia General”.</w:t>
      </w:r>
      <w:r w:rsidRPr="00875402">
        <w:rPr>
          <w:rFonts w:ascii="Palatino Linotype" w:eastAsia="Palatino Linotype" w:hAnsi="Palatino Linotype" w:cs="Palatino Linotype"/>
        </w:rPr>
        <w:t xml:space="preserve"> Estos indicadores están alineados a nivel estratégico o de gestión.</w:t>
      </w:r>
    </w:p>
    <w:p w14:paraId="56D60E16"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PbRM-02a “Calendarización de metas de actividad”</w:t>
      </w:r>
      <w:r w:rsidRPr="00875402">
        <w:rPr>
          <w:rFonts w:ascii="Palatino Linotype" w:eastAsia="Palatino Linotype" w:hAnsi="Palatino Linotype" w:cs="Palatino Linotype"/>
        </w:rPr>
        <w:t>. El cual tiene por objeto identificar trimestralmente la ejecución de la meta anual, la cual proviene del formato PbRM-01c.</w:t>
      </w:r>
    </w:p>
    <w:p w14:paraId="6CE751A2"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PbRM-03a</w:t>
      </w:r>
      <w:r w:rsidRPr="00875402">
        <w:rPr>
          <w:rFonts w:ascii="Palatino Linotype" w:eastAsia="Palatino Linotype" w:hAnsi="Palatino Linotype" w:cs="Palatino Linotype"/>
        </w:rPr>
        <w:t xml:space="preserve">: En este formato se deben registrar los ingresos que se estiman recaudar para el siguiente ejercicio, antes de la publicación de la Ley de Ingresos, Participaciones Federales y Programas Federales y Estatales, el cual servirá como base para comunicar los techos financieros a cada una de las Dependencias Generales. </w:t>
      </w:r>
    </w:p>
    <w:p w14:paraId="0133A66C"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PbRM-03b:</w:t>
      </w:r>
      <w:r w:rsidRPr="00875402">
        <w:rPr>
          <w:rFonts w:ascii="Palatino Linotype" w:eastAsia="Palatino Linotype" w:hAnsi="Palatino Linotype" w:cs="Palatino Linotype"/>
        </w:rPr>
        <w:t xml:space="preserve"> Registro de importes por tipo de Ingreso.</w:t>
      </w:r>
    </w:p>
    <w:p w14:paraId="3584265F"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PbRM-04a:</w:t>
      </w:r>
      <w:r w:rsidRPr="00875402">
        <w:rPr>
          <w:rFonts w:ascii="Palatino Linotype" w:eastAsia="Palatino Linotype" w:hAnsi="Palatino Linotype" w:cs="Palatino Linotype"/>
        </w:rPr>
        <w:t xml:space="preserve"> Este formato deberá registrar los proyectos por partida de gasto, los cuales tendrán que coincidir con los formatos del Programa Anual (PbRM-01a, PbRM-01c) en estructura programática y gasto estimado por proyecto.</w:t>
      </w:r>
    </w:p>
    <w:p w14:paraId="29C0D9A4"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PbRM-04b.</w:t>
      </w:r>
      <w:r w:rsidRPr="00875402">
        <w:rPr>
          <w:rFonts w:ascii="Palatino Linotype" w:eastAsia="Palatino Linotype" w:hAnsi="Palatino Linotype" w:cs="Palatino Linotype"/>
        </w:rPr>
        <w:t xml:space="preserve"> En este formato se integran los conceptos por partida específica, y concentra la suma de los formatos de Presupuesto de Egresos detallado (PbRM-04a) a nivel de Dependencia General.</w:t>
      </w:r>
    </w:p>
    <w:p w14:paraId="666A2053"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PbRM-04b.</w:t>
      </w:r>
      <w:r w:rsidRPr="00875402">
        <w:rPr>
          <w:rFonts w:ascii="Palatino Linotype" w:eastAsia="Palatino Linotype" w:hAnsi="Palatino Linotype" w:cs="Palatino Linotype"/>
        </w:rPr>
        <w:t xml:space="preserve"> Este formato deberá ser la suma de los formatos (PbRM-04a) Presupuesto de Egresos Detallado el cual contiene datos a nivel de Partida Específica, Partida Genérica, Concepto y Capítulo del Gasto, de cada proyecto a nivel de Dependencia General.</w:t>
      </w:r>
    </w:p>
    <w:p w14:paraId="1066EF64"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PbRM-04c.</w:t>
      </w:r>
      <w:r w:rsidRPr="00875402">
        <w:rPr>
          <w:rFonts w:ascii="Palatino Linotype" w:eastAsia="Palatino Linotype" w:hAnsi="Palatino Linotype" w:cs="Palatino Linotype"/>
        </w:rPr>
        <w:t xml:space="preserve"> Este formato deberá contener la suma de los formatos por Partida Específica, Partida Genérica, Concepto y Capítulo del Gasto (PbRM-04b), de todas las Dependencias Generales.</w:t>
      </w:r>
    </w:p>
    <w:p w14:paraId="57FA7DA2"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PbRM-04d.</w:t>
      </w:r>
      <w:r w:rsidRPr="00875402">
        <w:rPr>
          <w:rFonts w:ascii="Palatino Linotype" w:eastAsia="Palatino Linotype" w:hAnsi="Palatino Linotype" w:cs="Palatino Linotype"/>
        </w:rPr>
        <w:t xml:space="preserve"> Este formato deberá registrar los importes del formato por Capítulo de Gasto (PbRM-04c).</w:t>
      </w:r>
    </w:p>
    <w:p w14:paraId="3FB2936E"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PbRM-04c.</w:t>
      </w:r>
      <w:r w:rsidRPr="00875402">
        <w:rPr>
          <w:rFonts w:ascii="Palatino Linotype" w:eastAsia="Palatino Linotype" w:hAnsi="Palatino Linotype" w:cs="Palatino Linotype"/>
        </w:rPr>
        <w:t xml:space="preserve"> Este formato deberá ser la suma de los formatos de Presupuesto de Egresos por Objeto del Gasto y Dependencia General PbRM-04b.</w:t>
      </w:r>
    </w:p>
    <w:p w14:paraId="40CECC29"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PbRM-04d.</w:t>
      </w:r>
      <w:r w:rsidRPr="00875402">
        <w:rPr>
          <w:rFonts w:ascii="Palatino Linotype" w:eastAsia="Palatino Linotype" w:hAnsi="Palatino Linotype" w:cs="Palatino Linotype"/>
        </w:rPr>
        <w:t xml:space="preserve"> Este formato deberá registrar los importes del formato PbRM-04c.</w:t>
      </w:r>
    </w:p>
    <w:p w14:paraId="587B1BA2"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PbRM-05.</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Tabulador de sueldos</w:t>
      </w:r>
    </w:p>
    <w:p w14:paraId="05DFEE6C"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PbRM-06.</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 xml:space="preserve">Programa Anual de Adquisiciones. </w:t>
      </w:r>
    </w:p>
    <w:p w14:paraId="7ACA4D2B"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PbRM-07a. Programa Anual de Obra </w:t>
      </w:r>
    </w:p>
    <w:p w14:paraId="3DFF63B5" w14:textId="77777777" w:rsidR="00E05DBF" w:rsidRPr="00875402" w:rsidRDefault="00E05DBF" w:rsidP="00E05DBF">
      <w:pPr>
        <w:numPr>
          <w:ilvl w:val="0"/>
          <w:numId w:val="18"/>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PbRM-07b.</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 xml:space="preserve">Programa Anual de Obras (Reparaciones y Mantenimiento). </w:t>
      </w:r>
    </w:p>
    <w:p w14:paraId="09A0DE9D" w14:textId="77777777" w:rsidR="00E05DBF" w:rsidRPr="00875402" w:rsidRDefault="00E05DBF" w:rsidP="00E05DBF">
      <w:pPr>
        <w:spacing w:after="0" w:line="360" w:lineRule="auto"/>
        <w:ind w:right="49"/>
        <w:jc w:val="both"/>
        <w:rPr>
          <w:rFonts w:ascii="Palatino Linotype" w:eastAsia="Palatino Linotype" w:hAnsi="Palatino Linotype" w:cs="Palatino Linotype"/>
        </w:rPr>
      </w:pPr>
    </w:p>
    <w:p w14:paraId="7B88E7ED" w14:textId="77777777" w:rsidR="00E05DBF" w:rsidRPr="00875402" w:rsidRDefault="00E05DBF" w:rsidP="00E05DBF">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De lo expuesto se colige que, el presupuesto es la estimación financiera anticipada, generalmente anual, de los egresos e ingresos del gobierno, necesario para cumplir con los propósitos de un programa determinado, el cual constituye un instrumento operativo básico para la ejecución de las decisiones de política, económica y de operación a nivel estatal, que en el caso en concreto, a nivel municipal, debe estar basado en resultados (</w:t>
      </w:r>
      <w:proofErr w:type="spellStart"/>
      <w:r w:rsidRPr="00875402">
        <w:rPr>
          <w:rFonts w:ascii="Palatino Linotype" w:eastAsia="Palatino Linotype" w:hAnsi="Palatino Linotype" w:cs="Palatino Linotype"/>
        </w:rPr>
        <w:t>PbR</w:t>
      </w:r>
      <w:proofErr w:type="spellEnd"/>
      <w:r w:rsidRPr="00875402">
        <w:rPr>
          <w:rFonts w:ascii="Palatino Linotype" w:eastAsia="Palatino Linotype" w:hAnsi="Palatino Linotype" w:cs="Palatino Linotype"/>
        </w:rPr>
        <w:t>), el cual define en su Glosario, el Manual para la Planeación, Programación y Presupuesto de Egresos Municipal de la siguiente forma:</w:t>
      </w:r>
    </w:p>
    <w:p w14:paraId="4E366675" w14:textId="77777777" w:rsidR="00E05DBF" w:rsidRPr="00875402" w:rsidRDefault="00E05DBF" w:rsidP="00E05DBF">
      <w:pPr>
        <w:spacing w:after="0" w:line="360" w:lineRule="auto"/>
        <w:ind w:right="49"/>
        <w:jc w:val="both"/>
        <w:rPr>
          <w:rFonts w:ascii="Palatino Linotype" w:eastAsia="Palatino Linotype" w:hAnsi="Palatino Linotype" w:cs="Palatino Linotype"/>
        </w:rPr>
      </w:pPr>
    </w:p>
    <w:p w14:paraId="18057DFC" w14:textId="77777777" w:rsidR="00E05DBF" w:rsidRPr="00875402" w:rsidRDefault="00E05DBF" w:rsidP="00E05DBF">
      <w:pPr>
        <w:spacing w:after="0"/>
        <w:ind w:left="567" w:right="822"/>
        <w:jc w:val="both"/>
        <w:rPr>
          <w:rFonts w:ascii="Palatino Linotype" w:eastAsia="Palatino Linotype" w:hAnsi="Palatino Linotype" w:cs="Palatino Linotype"/>
          <w:i/>
        </w:rPr>
      </w:pPr>
      <w:r w:rsidRPr="00875402">
        <w:rPr>
          <w:rFonts w:ascii="Palatino Linotype" w:eastAsia="Palatino Linotype" w:hAnsi="Palatino Linotype" w:cs="Palatino Linotype"/>
          <w:b/>
          <w:i/>
        </w:rPr>
        <w:t>Presupuesto Basado en Resultados (</w:t>
      </w:r>
      <w:proofErr w:type="spellStart"/>
      <w:r w:rsidRPr="00875402">
        <w:rPr>
          <w:rFonts w:ascii="Palatino Linotype" w:eastAsia="Palatino Linotype" w:hAnsi="Palatino Linotype" w:cs="Palatino Linotype"/>
          <w:b/>
          <w:i/>
        </w:rPr>
        <w:t>PbR</w:t>
      </w:r>
      <w:proofErr w:type="spellEnd"/>
      <w:r w:rsidRPr="00875402">
        <w:rPr>
          <w:rFonts w:ascii="Palatino Linotype" w:eastAsia="Palatino Linotype" w:hAnsi="Palatino Linotype" w:cs="Palatino Linotype"/>
          <w:b/>
          <w:i/>
        </w:rPr>
        <w:t>):</w:t>
      </w:r>
      <w:r w:rsidRPr="00875402">
        <w:rPr>
          <w:rFonts w:ascii="Palatino Linotype" w:eastAsia="Palatino Linotype" w:hAnsi="Palatino Linotype" w:cs="Palatino Linotype"/>
          <w:i/>
        </w:rPr>
        <w:t xml:space="preserve"> Instrumento de la </w:t>
      </w:r>
      <w:proofErr w:type="spellStart"/>
      <w:r w:rsidRPr="00875402">
        <w:rPr>
          <w:rFonts w:ascii="Palatino Linotype" w:eastAsia="Palatino Linotype" w:hAnsi="Palatino Linotype" w:cs="Palatino Linotype"/>
          <w:i/>
        </w:rPr>
        <w:t>GpR</w:t>
      </w:r>
      <w:proofErr w:type="spellEnd"/>
      <w:r w:rsidRPr="00875402">
        <w:rPr>
          <w:rFonts w:ascii="Palatino Linotype" w:eastAsia="Palatino Linotype" w:hAnsi="Palatino Linotype" w:cs="Palatino Linotype"/>
          <w:i/>
        </w:rPr>
        <w:t>, que consiste en un conjunto de actividades y herramientas orientados a que las decisiones involucradas en el proceso presupuestario incorporen, sistemáticamente, consideraciones sobre los resultados obtenidos y esperados de la aplicación de los recursos públicos, y que motiven a las dependencias y entidades a lograrlos, con el objeto de mejorar la calidad del gasto público y la rendición de cuentas.</w:t>
      </w:r>
    </w:p>
    <w:p w14:paraId="25BEDA1B" w14:textId="77777777" w:rsidR="00E05DBF" w:rsidRPr="00875402" w:rsidRDefault="00E05DBF" w:rsidP="00E05DBF">
      <w:pPr>
        <w:spacing w:after="0" w:line="360" w:lineRule="auto"/>
        <w:ind w:right="49"/>
        <w:jc w:val="both"/>
        <w:rPr>
          <w:rFonts w:ascii="Palatino Linotype" w:eastAsia="Palatino Linotype" w:hAnsi="Palatino Linotype" w:cs="Palatino Linotype"/>
        </w:rPr>
      </w:pPr>
    </w:p>
    <w:p w14:paraId="25C20212" w14:textId="77777777" w:rsidR="00E05DBF" w:rsidRPr="00875402" w:rsidRDefault="00E05DBF"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Para el caso que, ahora nos ocupa, se tiene lo siguiente:</w:t>
      </w:r>
    </w:p>
    <w:p w14:paraId="1ED6323A" w14:textId="77777777" w:rsidR="00E05DBF" w:rsidRPr="00875402" w:rsidRDefault="00E05DBF" w:rsidP="00F92D10">
      <w:pPr>
        <w:spacing w:after="0" w:line="360" w:lineRule="auto"/>
        <w:ind w:right="-7"/>
        <w:jc w:val="both"/>
        <w:rPr>
          <w:rFonts w:ascii="Palatino Linotype" w:eastAsia="Palatino Linotype" w:hAnsi="Palatino Linotype" w:cs="Palatino Linotype"/>
        </w:rPr>
      </w:pPr>
    </w:p>
    <w:tbl>
      <w:tblPr>
        <w:tblStyle w:val="Tablaconcuadrcula"/>
        <w:tblW w:w="0" w:type="auto"/>
        <w:tblInd w:w="5" w:type="dxa"/>
        <w:tblLook w:val="04A0" w:firstRow="1" w:lastRow="0" w:firstColumn="1" w:lastColumn="0" w:noHBand="0" w:noVBand="1"/>
      </w:tblPr>
      <w:tblGrid>
        <w:gridCol w:w="339"/>
        <w:gridCol w:w="1924"/>
        <w:gridCol w:w="2552"/>
        <w:gridCol w:w="2101"/>
        <w:gridCol w:w="2139"/>
      </w:tblGrid>
      <w:tr w:rsidR="00D87560" w:rsidRPr="00875402" w14:paraId="4F8B8DE9" w14:textId="77777777" w:rsidTr="00CD3F92">
        <w:tc>
          <w:tcPr>
            <w:tcW w:w="339" w:type="dxa"/>
            <w:tcBorders>
              <w:top w:val="nil"/>
              <w:left w:val="nil"/>
            </w:tcBorders>
          </w:tcPr>
          <w:p w14:paraId="1A518BB4" w14:textId="77777777" w:rsidR="005E4767" w:rsidRPr="00875402" w:rsidRDefault="005E4767" w:rsidP="00E05DBF">
            <w:pPr>
              <w:ind w:right="-7"/>
              <w:jc w:val="both"/>
              <w:rPr>
                <w:rFonts w:ascii="Palatino Linotype" w:eastAsia="Palatino Linotype" w:hAnsi="Palatino Linotype" w:cs="Palatino Linotype"/>
                <w:sz w:val="20"/>
              </w:rPr>
            </w:pPr>
          </w:p>
        </w:tc>
        <w:tc>
          <w:tcPr>
            <w:tcW w:w="1924" w:type="dxa"/>
            <w:shd w:val="clear" w:color="auto" w:fill="DBDBDB" w:themeFill="accent3" w:themeFillTint="66"/>
          </w:tcPr>
          <w:p w14:paraId="45692772" w14:textId="77777777" w:rsidR="005E4767" w:rsidRPr="00875402" w:rsidRDefault="005E4767" w:rsidP="00E05DBF">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Requerimiento</w:t>
            </w:r>
          </w:p>
        </w:tc>
        <w:tc>
          <w:tcPr>
            <w:tcW w:w="2552" w:type="dxa"/>
            <w:shd w:val="clear" w:color="auto" w:fill="DBDBDB" w:themeFill="accent3" w:themeFillTint="66"/>
          </w:tcPr>
          <w:p w14:paraId="6E1B1CF3" w14:textId="77777777" w:rsidR="005E4767" w:rsidRPr="00875402" w:rsidRDefault="005E4767" w:rsidP="00E05DBF">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Respuesta</w:t>
            </w:r>
          </w:p>
        </w:tc>
        <w:tc>
          <w:tcPr>
            <w:tcW w:w="2101" w:type="dxa"/>
            <w:shd w:val="clear" w:color="auto" w:fill="DBDBDB" w:themeFill="accent3" w:themeFillTint="66"/>
          </w:tcPr>
          <w:p w14:paraId="21327CA2" w14:textId="77777777" w:rsidR="005E4767" w:rsidRPr="00875402" w:rsidRDefault="005E4767" w:rsidP="00E05DBF">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Informe Justificado</w:t>
            </w:r>
          </w:p>
        </w:tc>
        <w:tc>
          <w:tcPr>
            <w:tcW w:w="2139" w:type="dxa"/>
            <w:shd w:val="clear" w:color="auto" w:fill="DBDBDB" w:themeFill="accent3" w:themeFillTint="66"/>
          </w:tcPr>
          <w:p w14:paraId="28E40B20" w14:textId="77777777" w:rsidR="005E4767" w:rsidRPr="00875402" w:rsidRDefault="005E4767" w:rsidP="00E05DBF">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Observaciones</w:t>
            </w:r>
          </w:p>
        </w:tc>
      </w:tr>
      <w:tr w:rsidR="00D87560" w:rsidRPr="00875402" w14:paraId="2EE4BF8E" w14:textId="77777777" w:rsidTr="00CD3F92">
        <w:tc>
          <w:tcPr>
            <w:tcW w:w="339" w:type="dxa"/>
            <w:shd w:val="clear" w:color="auto" w:fill="DBDBDB" w:themeFill="accent3" w:themeFillTint="66"/>
          </w:tcPr>
          <w:p w14:paraId="37D001D5" w14:textId="77777777" w:rsidR="005E4767" w:rsidRPr="00875402" w:rsidRDefault="0050034C" w:rsidP="00E05DBF">
            <w:pPr>
              <w:ind w:right="-7"/>
              <w:jc w:val="both"/>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1</w:t>
            </w:r>
          </w:p>
        </w:tc>
        <w:tc>
          <w:tcPr>
            <w:tcW w:w="1924" w:type="dxa"/>
          </w:tcPr>
          <w:p w14:paraId="41E30838"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Informe detallado de actividades, programas o proyectos ejecutados.</w:t>
            </w:r>
          </w:p>
        </w:tc>
        <w:tc>
          <w:tcPr>
            <w:tcW w:w="2552" w:type="dxa"/>
          </w:tcPr>
          <w:p w14:paraId="3DBF1CE4"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Titular del Instituto Municipal de las Juventudes.</w:t>
            </w:r>
            <w:r w:rsidRPr="00875402">
              <w:rPr>
                <w:rFonts w:ascii="Palatino Linotype" w:eastAsia="Palatino Linotype" w:hAnsi="Palatino Linotype" w:cs="Palatino Linotype"/>
                <w:sz w:val="20"/>
              </w:rPr>
              <w:t xml:space="preserve"> No se puede proporcionar la información, ya que la información es integrada trimestralmente y no cada 100</w:t>
            </w:r>
          </w:p>
          <w:p w14:paraId="67C43AC8"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días, esto con la finalidad de remitirla al Órgano Superior de Fiscalización del Estado de México, situación que se encuentra regulada por la normatividad contable, específicamente por ACUERDO 07/2025 por el que se emiten los lineamientos, fechas de capacitación calendarización para la integración, presentación y envío de los informes trimestrales, estatales y municipales del ejercicio fiscal 2025, de las entidades fiscalizables del Estado de México, publicados en la Gaceta Oficial del Órgano Superior de Fiscalización del Estado de México en fecha 01 de abril del año en curso.</w:t>
            </w:r>
          </w:p>
        </w:tc>
        <w:tc>
          <w:tcPr>
            <w:tcW w:w="2101" w:type="dxa"/>
          </w:tcPr>
          <w:p w14:paraId="6E0FF055" w14:textId="77777777" w:rsidR="005E4767" w:rsidRPr="00875402" w:rsidRDefault="005E4767" w:rsidP="005E4767">
            <w:pPr>
              <w:ind w:right="-7"/>
              <w:jc w:val="center"/>
              <w:rPr>
                <w:rFonts w:ascii="Palatino Linotype" w:eastAsia="Palatino Linotype" w:hAnsi="Palatino Linotype" w:cs="Palatino Linotype"/>
                <w:sz w:val="20"/>
              </w:rPr>
            </w:pPr>
            <w:r w:rsidRPr="00875402">
              <w:rPr>
                <w:rFonts w:ascii="Palatino Linotype" w:eastAsia="Palatino Linotype" w:hAnsi="Palatino Linotype" w:cs="Palatino Linotype"/>
                <w:sz w:val="20"/>
              </w:rPr>
              <w:t>Ratificó</w:t>
            </w:r>
          </w:p>
        </w:tc>
        <w:tc>
          <w:tcPr>
            <w:tcW w:w="2139" w:type="dxa"/>
          </w:tcPr>
          <w:p w14:paraId="7483D95F" w14:textId="77777777" w:rsidR="005E4767" w:rsidRPr="00875402" w:rsidRDefault="0050034C" w:rsidP="005E4767">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No colmó</w:t>
            </w:r>
          </w:p>
          <w:p w14:paraId="01371251" w14:textId="77777777" w:rsidR="005E4767" w:rsidRPr="00875402" w:rsidRDefault="005E4767" w:rsidP="005E4767">
            <w:pPr>
              <w:ind w:right="-7"/>
              <w:rPr>
                <w:rFonts w:ascii="Palatino Linotype" w:eastAsia="Palatino Linotype" w:hAnsi="Palatino Linotype" w:cs="Palatino Linotype"/>
                <w:b/>
                <w:sz w:val="20"/>
              </w:rPr>
            </w:pPr>
          </w:p>
          <w:p w14:paraId="38C66A32" w14:textId="77777777" w:rsidR="005E4767" w:rsidRPr="00875402" w:rsidRDefault="005E4767" w:rsidP="005E4767">
            <w:pPr>
              <w:ind w:right="-7"/>
              <w:rPr>
                <w:rFonts w:ascii="Palatino Linotype" w:eastAsia="Palatino Linotype" w:hAnsi="Palatino Linotype" w:cs="Palatino Linotype"/>
                <w:b/>
                <w:sz w:val="20"/>
              </w:rPr>
            </w:pPr>
          </w:p>
        </w:tc>
      </w:tr>
      <w:tr w:rsidR="00D87560" w:rsidRPr="00875402" w14:paraId="318731A8" w14:textId="77777777" w:rsidTr="00CD3F92">
        <w:tc>
          <w:tcPr>
            <w:tcW w:w="339" w:type="dxa"/>
            <w:shd w:val="clear" w:color="auto" w:fill="DBDBDB" w:themeFill="accent3" w:themeFillTint="66"/>
          </w:tcPr>
          <w:p w14:paraId="18958327" w14:textId="77777777" w:rsidR="005E4767" w:rsidRPr="00875402" w:rsidRDefault="0050034C" w:rsidP="00E05DBF">
            <w:pPr>
              <w:ind w:right="-7"/>
              <w:jc w:val="both"/>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2</w:t>
            </w:r>
          </w:p>
        </w:tc>
        <w:tc>
          <w:tcPr>
            <w:tcW w:w="1924" w:type="dxa"/>
          </w:tcPr>
          <w:p w14:paraId="3AD53D78"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Indicadores de cumplimiento de metas institucionales.</w:t>
            </w:r>
          </w:p>
        </w:tc>
        <w:tc>
          <w:tcPr>
            <w:tcW w:w="2552" w:type="dxa"/>
          </w:tcPr>
          <w:p w14:paraId="21A3F751"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Titular del Instituto Municipal de las Juventudes.</w:t>
            </w:r>
            <w:r w:rsidRPr="00875402">
              <w:rPr>
                <w:rFonts w:ascii="Palatino Linotype" w:eastAsia="Palatino Linotype" w:hAnsi="Palatino Linotype" w:cs="Palatino Linotype"/>
                <w:sz w:val="20"/>
              </w:rPr>
              <w:t xml:space="preserve"> Se anexa formato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1e "Matriz de Indicadores para Resultados por Programa Presupuestario y Dependencia General" y el formato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1d "Ficha Técnica de Diseño de Indicadores Estratégicos o de Gestión 2025" correspondientes.</w:t>
            </w:r>
          </w:p>
        </w:tc>
        <w:tc>
          <w:tcPr>
            <w:tcW w:w="2101" w:type="dxa"/>
          </w:tcPr>
          <w:p w14:paraId="2A53A649" w14:textId="77777777" w:rsidR="005E4767" w:rsidRPr="00875402" w:rsidRDefault="005E4767" w:rsidP="005E4767">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 xml:space="preserve">Ratificó </w:t>
            </w:r>
          </w:p>
        </w:tc>
        <w:tc>
          <w:tcPr>
            <w:tcW w:w="2139" w:type="dxa"/>
          </w:tcPr>
          <w:p w14:paraId="661EF969" w14:textId="77777777" w:rsidR="005E4767" w:rsidRPr="00875402" w:rsidRDefault="005E4767" w:rsidP="005E4767">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Colmó</w:t>
            </w:r>
          </w:p>
          <w:p w14:paraId="4D532881" w14:textId="77777777" w:rsidR="005E4767" w:rsidRPr="00875402" w:rsidRDefault="005E4767" w:rsidP="005E4767">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 </w:t>
            </w:r>
          </w:p>
          <w:p w14:paraId="0A45C445" w14:textId="77777777" w:rsidR="005E4767" w:rsidRPr="00875402" w:rsidRDefault="005E4767" w:rsidP="005E4767">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Se envió el Matriz de indicadores por  programa presupuestario de la Dirección de Desarrollo Social y la Ficha Técnica de Diseño de Indicadores Estratégicos o de Gestión 2025. </w:t>
            </w:r>
          </w:p>
        </w:tc>
      </w:tr>
      <w:tr w:rsidR="00D87560" w:rsidRPr="00875402" w14:paraId="368215CB" w14:textId="77777777" w:rsidTr="00CD3F92">
        <w:tc>
          <w:tcPr>
            <w:tcW w:w="339" w:type="dxa"/>
            <w:shd w:val="clear" w:color="auto" w:fill="DBDBDB" w:themeFill="accent3" w:themeFillTint="66"/>
          </w:tcPr>
          <w:p w14:paraId="2A88C26A" w14:textId="77777777" w:rsidR="005E4767" w:rsidRPr="00875402" w:rsidRDefault="0050034C" w:rsidP="00E05DBF">
            <w:pPr>
              <w:ind w:right="-7"/>
              <w:jc w:val="both"/>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3</w:t>
            </w:r>
          </w:p>
        </w:tc>
        <w:tc>
          <w:tcPr>
            <w:tcW w:w="1924" w:type="dxa"/>
          </w:tcPr>
          <w:p w14:paraId="5B9721D1"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Presupuesto asignado y ejecutado en dicho periodo.</w:t>
            </w:r>
          </w:p>
        </w:tc>
        <w:tc>
          <w:tcPr>
            <w:tcW w:w="2552" w:type="dxa"/>
          </w:tcPr>
          <w:p w14:paraId="4FF92970" w14:textId="77777777" w:rsidR="005E4767" w:rsidRPr="00875402" w:rsidRDefault="005E4767" w:rsidP="005E4767">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Titular del Instituto Municipal de las Juventudes.</w:t>
            </w:r>
            <w:r w:rsidRPr="00875402">
              <w:rPr>
                <w:rFonts w:ascii="Palatino Linotype" w:eastAsia="Palatino Linotype" w:hAnsi="Palatino Linotype" w:cs="Palatino Linotype"/>
                <w:sz w:val="20"/>
              </w:rPr>
              <w:t xml:space="preserve"> Se anexa el formato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1a "Programa Anual Dimensión Administrativa del Gasto", donde se podrá encontrar el presupuesto asignado para el ejercicio fiscal 2025. </w:t>
            </w:r>
          </w:p>
          <w:p w14:paraId="24B797B7" w14:textId="77777777" w:rsidR="005E4767" w:rsidRPr="00875402" w:rsidRDefault="005E4767" w:rsidP="005E4767">
            <w:pPr>
              <w:ind w:right="-7"/>
              <w:jc w:val="both"/>
              <w:rPr>
                <w:rFonts w:ascii="Palatino Linotype" w:eastAsia="Palatino Linotype" w:hAnsi="Palatino Linotype" w:cs="Palatino Linotype"/>
                <w:sz w:val="20"/>
              </w:rPr>
            </w:pPr>
          </w:p>
          <w:p w14:paraId="3243FBC8" w14:textId="77777777" w:rsidR="005E4767" w:rsidRPr="00875402" w:rsidRDefault="005E4767" w:rsidP="005E4767">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Mientras que para el presupuesto ejecutado en los primeros 100 días, no se puede proporcionar, ya que esta información es integrada trimestralmente, para su entrega al Órgano Superior de Fiscalización del Estado de México, situación que se encuentra regulada por la normatividad contable, específicamente por el ACUERDO 07/2025 por el que se emiten los lineamientos, fechas de capacitación y calendarización para la integración, presentación y envío de los informes trimestrales, estatales y municipales del ejercicio fiscal 2025, de las entidades fiscalizables del Estado de México, publicados en la Gaceta Oficial del Órgano Superior de Fiscalización del Estado de México en fecha 01 de abril del año en curso.</w:t>
            </w:r>
          </w:p>
        </w:tc>
        <w:tc>
          <w:tcPr>
            <w:tcW w:w="2101" w:type="dxa"/>
          </w:tcPr>
          <w:p w14:paraId="751EF940" w14:textId="77777777" w:rsidR="005E4767" w:rsidRPr="00875402" w:rsidRDefault="0050034C" w:rsidP="005E4767">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Ratificó</w:t>
            </w:r>
          </w:p>
        </w:tc>
        <w:tc>
          <w:tcPr>
            <w:tcW w:w="2139" w:type="dxa"/>
          </w:tcPr>
          <w:p w14:paraId="404D0509" w14:textId="77777777" w:rsidR="005E4767" w:rsidRPr="00875402" w:rsidRDefault="005E4767" w:rsidP="005E4767">
            <w:pPr>
              <w:ind w:right="-7"/>
              <w:jc w:val="center"/>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Parcialmente</w:t>
            </w:r>
            <w:r w:rsidRPr="00875402">
              <w:rPr>
                <w:rFonts w:ascii="Palatino Linotype" w:eastAsia="Palatino Linotype" w:hAnsi="Palatino Linotype" w:cs="Palatino Linotype"/>
                <w:sz w:val="20"/>
              </w:rPr>
              <w:t>.</w:t>
            </w:r>
          </w:p>
          <w:p w14:paraId="65C6FC9D" w14:textId="77777777" w:rsidR="005E4767" w:rsidRPr="00875402" w:rsidRDefault="005E4767" w:rsidP="00E05DBF">
            <w:pPr>
              <w:ind w:right="-7"/>
              <w:jc w:val="both"/>
              <w:rPr>
                <w:rFonts w:ascii="Palatino Linotype" w:eastAsia="Palatino Linotype" w:hAnsi="Palatino Linotype" w:cs="Palatino Linotype"/>
                <w:sz w:val="20"/>
              </w:rPr>
            </w:pPr>
          </w:p>
          <w:p w14:paraId="1DD604C7" w14:textId="77777777" w:rsidR="005E4767" w:rsidRPr="00875402" w:rsidRDefault="005E4767" w:rsidP="005E4767">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Se entregó el PbRM1a, sin embargo, no se entregó el presupuesto ejecutado en los primeros 100 días. </w:t>
            </w:r>
          </w:p>
        </w:tc>
      </w:tr>
      <w:tr w:rsidR="00D87560" w:rsidRPr="00875402" w14:paraId="2A5BBF79" w14:textId="77777777" w:rsidTr="00CD3F92">
        <w:tc>
          <w:tcPr>
            <w:tcW w:w="339" w:type="dxa"/>
            <w:shd w:val="clear" w:color="auto" w:fill="DBDBDB" w:themeFill="accent3" w:themeFillTint="66"/>
          </w:tcPr>
          <w:p w14:paraId="378ADBDF" w14:textId="77777777" w:rsidR="005E4767" w:rsidRPr="00875402" w:rsidRDefault="0050034C" w:rsidP="00E05DBF">
            <w:pPr>
              <w:ind w:right="-7"/>
              <w:jc w:val="both"/>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3</w:t>
            </w:r>
          </w:p>
        </w:tc>
        <w:tc>
          <w:tcPr>
            <w:tcW w:w="1924" w:type="dxa"/>
          </w:tcPr>
          <w:p w14:paraId="6521CCA8"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Plan de trabajo presentado por el titular al inicio de su gestión</w:t>
            </w:r>
            <w:r w:rsidR="004A6902" w:rsidRPr="00875402">
              <w:rPr>
                <w:rFonts w:ascii="Palatino Linotype" w:eastAsia="Palatino Linotype" w:hAnsi="Palatino Linotype" w:cs="Palatino Linotype"/>
                <w:sz w:val="20"/>
              </w:rPr>
              <w:t xml:space="preserve">. </w:t>
            </w:r>
          </w:p>
        </w:tc>
        <w:tc>
          <w:tcPr>
            <w:tcW w:w="2552" w:type="dxa"/>
          </w:tcPr>
          <w:p w14:paraId="5CB53048" w14:textId="77777777" w:rsidR="005E4767" w:rsidRPr="00875402" w:rsidRDefault="0050034C"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 xml:space="preserve">Titular del Instituto Municipal de las Juventudes. </w:t>
            </w:r>
            <w:r w:rsidRPr="00875402">
              <w:rPr>
                <w:rFonts w:ascii="Palatino Linotype" w:eastAsia="Palatino Linotype" w:hAnsi="Palatino Linotype" w:cs="Palatino Linotype"/>
                <w:sz w:val="20"/>
              </w:rPr>
              <w:t xml:space="preserve">Se anexa el formato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2a "Calendarización de Metas Fís</w:t>
            </w:r>
            <w:r w:rsidR="006A1155" w:rsidRPr="00875402">
              <w:rPr>
                <w:rFonts w:ascii="Palatino Linotype" w:eastAsia="Palatino Linotype" w:hAnsi="Palatino Linotype" w:cs="Palatino Linotype"/>
                <w:sz w:val="20"/>
              </w:rPr>
              <w:t xml:space="preserve">icas de Actividad por Proyecto de Fomento Turístico. </w:t>
            </w:r>
          </w:p>
          <w:p w14:paraId="2E0A1F89" w14:textId="77777777" w:rsidR="00CB2106" w:rsidRPr="00875402" w:rsidRDefault="00CB2106" w:rsidP="00E05DBF">
            <w:pPr>
              <w:ind w:right="-7"/>
              <w:jc w:val="both"/>
              <w:rPr>
                <w:rFonts w:ascii="Palatino Linotype" w:eastAsia="Palatino Linotype" w:hAnsi="Palatino Linotype" w:cs="Palatino Linotype"/>
                <w:sz w:val="20"/>
              </w:rPr>
            </w:pPr>
          </w:p>
        </w:tc>
        <w:tc>
          <w:tcPr>
            <w:tcW w:w="2101" w:type="dxa"/>
          </w:tcPr>
          <w:p w14:paraId="55689B64" w14:textId="77777777" w:rsidR="006A1155"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 xml:space="preserve">Titular del Instituto Municipal de las Juventudes. </w:t>
            </w:r>
            <w:r w:rsidRPr="00875402">
              <w:rPr>
                <w:rFonts w:ascii="Palatino Linotype" w:eastAsia="Palatino Linotype" w:hAnsi="Palatino Linotype" w:cs="Palatino Linotype"/>
                <w:sz w:val="20"/>
              </w:rPr>
              <w:t>Modificó su respuesta,</w:t>
            </w:r>
          </w:p>
          <w:p w14:paraId="291E3641" w14:textId="77777777" w:rsidR="006A1155"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aclarando que como Instituto Municipal de Juventudes, no están obligados a presentar un plan</w:t>
            </w:r>
          </w:p>
          <w:p w14:paraId="071416CF" w14:textId="77777777" w:rsidR="006A1155"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de trabajo, no obstante, anteriormente se remitió el formato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2a "Calendarización de Metas</w:t>
            </w:r>
          </w:p>
          <w:p w14:paraId="28BBC9B5" w14:textId="77777777" w:rsidR="006A1155"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Físicas de Actividad por Proyecto", de otra área; por lo que, se remite el formato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2a</w:t>
            </w:r>
          </w:p>
          <w:p w14:paraId="4735FBAC" w14:textId="77777777" w:rsidR="006A1155"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"Calendarización de Metas Físicas de Actividad por Proyecto", del Instituto Municipal de las</w:t>
            </w:r>
          </w:p>
          <w:p w14:paraId="7D04C3EE" w14:textId="77777777" w:rsidR="006A1155"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Juventudes y sus áreas adscritas, donde se podrán visualizar las actividades que se planearon y</w:t>
            </w:r>
          </w:p>
          <w:p w14:paraId="3ADD887B" w14:textId="77777777" w:rsidR="005E4767" w:rsidRPr="00875402" w:rsidRDefault="006A1155" w:rsidP="006A1155">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programaron para el ejercicio fiscal 2025.</w:t>
            </w:r>
          </w:p>
        </w:tc>
        <w:tc>
          <w:tcPr>
            <w:tcW w:w="2139" w:type="dxa"/>
          </w:tcPr>
          <w:p w14:paraId="5FC9BCCF" w14:textId="77777777" w:rsidR="005E4767" w:rsidRPr="00875402" w:rsidRDefault="006A1155" w:rsidP="001E5266">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Colma</w:t>
            </w:r>
          </w:p>
          <w:p w14:paraId="595D4124" w14:textId="77777777" w:rsidR="006A1155" w:rsidRPr="00875402" w:rsidRDefault="006A1155" w:rsidP="00E05DBF">
            <w:pPr>
              <w:ind w:right="-7"/>
              <w:jc w:val="both"/>
              <w:rPr>
                <w:rFonts w:ascii="Palatino Linotype" w:eastAsia="Palatino Linotype" w:hAnsi="Palatino Linotype" w:cs="Palatino Linotype"/>
                <w:sz w:val="20"/>
              </w:rPr>
            </w:pPr>
          </w:p>
          <w:p w14:paraId="6998EA27" w14:textId="77777777" w:rsidR="006A1155" w:rsidRPr="00875402" w:rsidRDefault="006A1155"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Remitió el </w:t>
            </w:r>
            <w:proofErr w:type="spellStart"/>
            <w:r w:rsidRPr="00875402">
              <w:rPr>
                <w:rFonts w:ascii="Palatino Linotype" w:eastAsia="Palatino Linotype" w:hAnsi="Palatino Linotype" w:cs="Palatino Linotype"/>
                <w:sz w:val="20"/>
              </w:rPr>
              <w:t>PbRM</w:t>
            </w:r>
            <w:proofErr w:type="spellEnd"/>
            <w:r w:rsidRPr="00875402">
              <w:rPr>
                <w:rFonts w:ascii="Palatino Linotype" w:eastAsia="Palatino Linotype" w:hAnsi="Palatino Linotype" w:cs="Palatino Linotype"/>
                <w:sz w:val="20"/>
              </w:rPr>
              <w:t xml:space="preserve"> de la calendarización de metas físicas de actividad por proyecto </w:t>
            </w:r>
            <w:r w:rsidR="001E5266" w:rsidRPr="00875402">
              <w:rPr>
                <w:rFonts w:ascii="Palatino Linotype" w:eastAsia="Palatino Linotype" w:hAnsi="Palatino Linotype" w:cs="Palatino Linotype"/>
                <w:sz w:val="20"/>
              </w:rPr>
              <w:t>de la dependencia auxiliar “Atención a la Juventud”,</w:t>
            </w:r>
          </w:p>
        </w:tc>
      </w:tr>
      <w:tr w:rsidR="00D87560" w:rsidRPr="00875402" w14:paraId="6DBC7E42" w14:textId="77777777" w:rsidTr="00CD3F92">
        <w:tc>
          <w:tcPr>
            <w:tcW w:w="339" w:type="dxa"/>
            <w:shd w:val="clear" w:color="auto" w:fill="DBDBDB" w:themeFill="accent3" w:themeFillTint="66"/>
          </w:tcPr>
          <w:p w14:paraId="1CCD4E9D" w14:textId="77777777" w:rsidR="005E4767" w:rsidRPr="00875402" w:rsidRDefault="0050034C" w:rsidP="00E05DBF">
            <w:pPr>
              <w:ind w:right="-7"/>
              <w:jc w:val="both"/>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4</w:t>
            </w:r>
          </w:p>
        </w:tc>
        <w:tc>
          <w:tcPr>
            <w:tcW w:w="1924" w:type="dxa"/>
          </w:tcPr>
          <w:p w14:paraId="0B4DA5B8" w14:textId="77777777" w:rsidR="005E4767" w:rsidRPr="00875402" w:rsidRDefault="005E4767"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Evaluación interna o externa del desempeño realizado en estos días.</w:t>
            </w:r>
          </w:p>
        </w:tc>
        <w:tc>
          <w:tcPr>
            <w:tcW w:w="2552" w:type="dxa"/>
          </w:tcPr>
          <w:p w14:paraId="3CDB3EAA" w14:textId="77777777" w:rsidR="001E5266" w:rsidRPr="00875402" w:rsidRDefault="001E5266" w:rsidP="001E5266">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b/>
                <w:sz w:val="20"/>
              </w:rPr>
              <w:t xml:space="preserve">Titular del Instituto Municipal de las Juventudes. </w:t>
            </w:r>
            <w:r w:rsidRPr="00875402">
              <w:rPr>
                <w:rFonts w:ascii="Palatino Linotype" w:eastAsia="Palatino Linotype" w:hAnsi="Palatino Linotype" w:cs="Palatino Linotype"/>
                <w:sz w:val="20"/>
              </w:rPr>
              <w:t>No se puede proporcionar la información, ya que la información es integrada trimestralmente y ro cada 100 días, esto con la finalidad de remitirla al Órgano Superior de Fiscalización del Estado de México, situación que se encuentra regulada por la normatividad contable, específicamente por ACUERDO 07/2025 por el que se emiten los lineamientos, fechas de capacitación calendarización para la integración, presentación y envío de los informes trimestrales estatales y</w:t>
            </w:r>
          </w:p>
          <w:p w14:paraId="41FFC9CA" w14:textId="77777777" w:rsidR="005E4767" w:rsidRPr="00875402" w:rsidRDefault="001E5266" w:rsidP="001E5266">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municipales del ejercicio fiscal 2025, de las entidades fiscalizables del Estado de México, publicados en la Gaceta Oficial del Órgano Superior de Fiscalización del Estado de México en fecha 01 de abril del año en curso.</w:t>
            </w:r>
          </w:p>
        </w:tc>
        <w:tc>
          <w:tcPr>
            <w:tcW w:w="2101" w:type="dxa"/>
          </w:tcPr>
          <w:p w14:paraId="0CED0F8C" w14:textId="77777777" w:rsidR="005E4767" w:rsidRPr="00875402" w:rsidRDefault="001E5266" w:rsidP="00E05DBF">
            <w:pPr>
              <w:ind w:right="-7"/>
              <w:jc w:val="both"/>
              <w:rPr>
                <w:rFonts w:ascii="Palatino Linotype" w:eastAsia="Palatino Linotype" w:hAnsi="Palatino Linotype" w:cs="Palatino Linotype"/>
                <w:sz w:val="20"/>
              </w:rPr>
            </w:pPr>
            <w:r w:rsidRPr="00875402">
              <w:rPr>
                <w:rFonts w:ascii="Palatino Linotype" w:eastAsia="Palatino Linotype" w:hAnsi="Palatino Linotype" w:cs="Palatino Linotype"/>
                <w:sz w:val="20"/>
              </w:rPr>
              <w:t>Ratificó</w:t>
            </w:r>
          </w:p>
        </w:tc>
        <w:tc>
          <w:tcPr>
            <w:tcW w:w="2139" w:type="dxa"/>
          </w:tcPr>
          <w:p w14:paraId="7D7A1412" w14:textId="77777777" w:rsidR="005E4767" w:rsidRPr="00875402" w:rsidRDefault="001E5266" w:rsidP="00CD3F92">
            <w:pPr>
              <w:ind w:right="-7"/>
              <w:jc w:val="center"/>
              <w:rPr>
                <w:rFonts w:ascii="Palatino Linotype" w:eastAsia="Palatino Linotype" w:hAnsi="Palatino Linotype" w:cs="Palatino Linotype"/>
                <w:b/>
                <w:sz w:val="20"/>
              </w:rPr>
            </w:pPr>
            <w:r w:rsidRPr="00875402">
              <w:rPr>
                <w:rFonts w:ascii="Palatino Linotype" w:eastAsia="Palatino Linotype" w:hAnsi="Palatino Linotype" w:cs="Palatino Linotype"/>
                <w:b/>
                <w:sz w:val="20"/>
              </w:rPr>
              <w:t>No colm</w:t>
            </w:r>
            <w:r w:rsidR="00CD3F92" w:rsidRPr="00875402">
              <w:rPr>
                <w:rFonts w:ascii="Palatino Linotype" w:eastAsia="Palatino Linotype" w:hAnsi="Palatino Linotype" w:cs="Palatino Linotype"/>
                <w:b/>
                <w:sz w:val="20"/>
              </w:rPr>
              <w:t>ó</w:t>
            </w:r>
          </w:p>
          <w:p w14:paraId="4F60E8CE" w14:textId="77777777" w:rsidR="00CD3F92" w:rsidRPr="00875402" w:rsidRDefault="00CD3F92" w:rsidP="00CD3F92">
            <w:pPr>
              <w:ind w:right="-7"/>
              <w:jc w:val="center"/>
              <w:rPr>
                <w:rFonts w:ascii="Palatino Linotype" w:eastAsia="Palatino Linotype" w:hAnsi="Palatino Linotype" w:cs="Palatino Linotype"/>
                <w:b/>
                <w:sz w:val="20"/>
              </w:rPr>
            </w:pPr>
          </w:p>
          <w:p w14:paraId="53D000D3" w14:textId="77777777" w:rsidR="00CD3F92" w:rsidRPr="00875402" w:rsidRDefault="00CD3F92" w:rsidP="00CD3F92">
            <w:pPr>
              <w:ind w:right="-7"/>
              <w:jc w:val="center"/>
              <w:rPr>
                <w:rFonts w:ascii="Palatino Linotype" w:eastAsia="Palatino Linotype" w:hAnsi="Palatino Linotype" w:cs="Palatino Linotype"/>
                <w:sz w:val="20"/>
              </w:rPr>
            </w:pPr>
            <w:r w:rsidRPr="00875402">
              <w:rPr>
                <w:rFonts w:ascii="Palatino Linotype" w:eastAsia="Palatino Linotype" w:hAnsi="Palatino Linotype" w:cs="Palatino Linotype"/>
                <w:sz w:val="20"/>
              </w:rPr>
              <w:t xml:space="preserve">No remitió las evaluaciones. </w:t>
            </w:r>
          </w:p>
        </w:tc>
      </w:tr>
    </w:tbl>
    <w:p w14:paraId="7344A17C" w14:textId="77777777" w:rsidR="00E05DBF" w:rsidRPr="00875402" w:rsidRDefault="00E05DBF" w:rsidP="00F92D10">
      <w:pPr>
        <w:spacing w:after="0" w:line="360" w:lineRule="auto"/>
        <w:ind w:right="-7"/>
        <w:jc w:val="both"/>
        <w:rPr>
          <w:rFonts w:ascii="Palatino Linotype" w:eastAsia="Palatino Linotype" w:hAnsi="Palatino Linotype" w:cs="Palatino Linotype"/>
        </w:rPr>
      </w:pPr>
    </w:p>
    <w:p w14:paraId="2AF40776" w14:textId="77777777" w:rsidR="00E05DBF" w:rsidRPr="00875402" w:rsidRDefault="00CD3F92"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relación con lo anterior y en razón con los motivos de inconformidad de la parte Recurrente, en lo que respecta al </w:t>
      </w:r>
      <w:r w:rsidRPr="00875402">
        <w:rPr>
          <w:rFonts w:ascii="Palatino Linotype" w:eastAsia="Palatino Linotype" w:hAnsi="Palatino Linotype" w:cs="Palatino Linotype"/>
          <w:b/>
        </w:rPr>
        <w:t>informe detallado de actividades, programas o proyectos ejecutados</w:t>
      </w:r>
      <w:r w:rsidR="002B56CE" w:rsidRPr="00875402">
        <w:rPr>
          <w:rFonts w:ascii="Palatino Linotype" w:eastAsia="Palatino Linotype" w:hAnsi="Palatino Linotype" w:cs="Palatino Linotype"/>
        </w:rPr>
        <w:t xml:space="preserve"> </w:t>
      </w:r>
      <w:r w:rsidR="002B56CE" w:rsidRPr="00875402">
        <w:rPr>
          <w:rFonts w:ascii="Palatino Linotype" w:eastAsia="Palatino Linotype" w:hAnsi="Palatino Linotype" w:cs="Palatino Linotype"/>
          <w:b/>
        </w:rPr>
        <w:t xml:space="preserve">y la evaluación interna o externa del desempeño realizado, </w:t>
      </w:r>
      <w:r w:rsidRPr="00875402">
        <w:rPr>
          <w:rFonts w:ascii="Palatino Linotype" w:eastAsia="Palatino Linotype" w:hAnsi="Palatino Linotype" w:cs="Palatino Linotype"/>
        </w:rPr>
        <w:t xml:space="preserve">es menester precisar que el Sujeto Obligado </w:t>
      </w:r>
      <w:r w:rsidR="009907B4" w:rsidRPr="00875402">
        <w:rPr>
          <w:rFonts w:ascii="Palatino Linotype" w:eastAsia="Palatino Linotype" w:hAnsi="Palatino Linotype" w:cs="Palatino Linotype"/>
        </w:rPr>
        <w:t xml:space="preserve">refirió que, no se podía proporcionar la información ya que la información es integrada trimestralmente y no cada cien días, esto con la finalidad de remitirla al Órgano Superior de Fiscalización. </w:t>
      </w:r>
    </w:p>
    <w:p w14:paraId="6ECF059E" w14:textId="77777777" w:rsidR="009907B4" w:rsidRPr="00875402" w:rsidRDefault="009907B4" w:rsidP="00F92D10">
      <w:pPr>
        <w:spacing w:after="0" w:line="360" w:lineRule="auto"/>
        <w:ind w:right="-7"/>
        <w:jc w:val="both"/>
        <w:rPr>
          <w:rFonts w:ascii="Palatino Linotype" w:eastAsia="Palatino Linotype" w:hAnsi="Palatino Linotype" w:cs="Palatino Linotype"/>
        </w:rPr>
      </w:pPr>
    </w:p>
    <w:p w14:paraId="171770BE" w14:textId="77777777" w:rsidR="009907B4" w:rsidRPr="00875402" w:rsidRDefault="009907B4"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Sin embargo,  en el presente caso, se tiene que, el Particular presentó su solicitud de información el dieciocho de abril de dos mil veinticinco, esto es posterior al primer trimestre de</w:t>
      </w:r>
      <w:r w:rsidR="00A129E5" w:rsidRPr="00875402">
        <w:rPr>
          <w:rFonts w:ascii="Palatino Linotype" w:eastAsia="Palatino Linotype" w:hAnsi="Palatino Linotype" w:cs="Palatino Linotype"/>
        </w:rPr>
        <w:t xml:space="preserve"> este año, por lo que, la información solicitada ya obraba en los archivos del Sujeto Obligado. </w:t>
      </w:r>
    </w:p>
    <w:p w14:paraId="794CE3B0" w14:textId="77777777" w:rsidR="00A129E5" w:rsidRPr="00875402" w:rsidRDefault="00A129E5" w:rsidP="00F92D10">
      <w:pPr>
        <w:spacing w:after="0" w:line="360" w:lineRule="auto"/>
        <w:ind w:right="-7"/>
        <w:jc w:val="both"/>
        <w:rPr>
          <w:rFonts w:ascii="Palatino Linotype" w:eastAsia="Palatino Linotype" w:hAnsi="Palatino Linotype" w:cs="Palatino Linotype"/>
        </w:rPr>
      </w:pPr>
    </w:p>
    <w:p w14:paraId="15C7DFC2" w14:textId="77777777" w:rsidR="00A129E5" w:rsidRPr="00875402" w:rsidRDefault="00A129E5"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Del mismo modo, es conveniente señalar que </w:t>
      </w:r>
      <w:r w:rsidR="00A24317" w:rsidRPr="00875402">
        <w:rPr>
          <w:rFonts w:ascii="Palatino Linotype" w:eastAsia="Palatino Linotype" w:hAnsi="Palatino Linotype" w:cs="Palatino Linotype"/>
        </w:rPr>
        <w:t>si bien, no se encontró fuente obligacional que constriña al Sujeto Obligado a generar información cada cien días, también lo es que, en cumplimiento a sus obligaciones fiscales y tal como lo mencionó realiza informes trimestralmente, por lo que, en el presente caso, deberá hacer entrega del documento donde conste el informe de actividades programadas o proyectos ejecutados del primer tri</w:t>
      </w:r>
      <w:r w:rsidR="002B56CE" w:rsidRPr="00875402">
        <w:rPr>
          <w:rFonts w:ascii="Palatino Linotype" w:eastAsia="Palatino Linotype" w:hAnsi="Palatino Linotype" w:cs="Palatino Linotype"/>
        </w:rPr>
        <w:t xml:space="preserve">mestre del dos mil veinticinco, así como, aquellos donde conste la evaluación interna o externa del desempeño realizado. </w:t>
      </w:r>
    </w:p>
    <w:p w14:paraId="2FDFE307" w14:textId="77777777" w:rsidR="005C4740" w:rsidRPr="00875402" w:rsidRDefault="005C4740" w:rsidP="00F92D10">
      <w:pPr>
        <w:spacing w:after="0" w:line="360" w:lineRule="auto"/>
        <w:ind w:right="-7"/>
        <w:jc w:val="both"/>
        <w:rPr>
          <w:rFonts w:ascii="Palatino Linotype" w:eastAsia="Palatino Linotype" w:hAnsi="Palatino Linotype" w:cs="Palatino Linotype"/>
        </w:rPr>
      </w:pPr>
    </w:p>
    <w:p w14:paraId="3B155D4F" w14:textId="77777777" w:rsidR="005C4740" w:rsidRPr="00875402" w:rsidRDefault="005C4740"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lo que respecta a los </w:t>
      </w:r>
      <w:r w:rsidRPr="00875402">
        <w:rPr>
          <w:rFonts w:ascii="Palatino Linotype" w:eastAsia="Palatino Linotype" w:hAnsi="Palatino Linotype" w:cs="Palatino Linotype"/>
          <w:b/>
        </w:rPr>
        <w:t>indicadores de cumplimiento de metas institucionales, el presupuesto asignado y el Plan de Trabajo presentado por el titular al inicio de su gestión</w:t>
      </w:r>
      <w:r w:rsidRPr="00875402">
        <w:rPr>
          <w:rFonts w:ascii="Palatino Linotype" w:eastAsia="Palatino Linotype" w:hAnsi="Palatino Linotype" w:cs="Palatino Linotype"/>
        </w:rPr>
        <w:t xml:space="preserve">, el Sujeto Obligado proporcionó el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1a “Programa Anual Dimensión Administrativa del Gasto”,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1e, “Matriz de Indicadores para Resultados por Programa Presupuestario y Dependencia General”,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1d “Ficha Técnica de Diseño de Indicadores Estratégicos o de Gestión 2025” y el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2a “Calendarización de Metas Físicas de actividad por Proyecto de Fomento Turístico. </w:t>
      </w:r>
    </w:p>
    <w:p w14:paraId="3DA96A67" w14:textId="77777777" w:rsidR="005C4740" w:rsidRPr="00875402" w:rsidRDefault="005C4740" w:rsidP="00F92D10">
      <w:pPr>
        <w:spacing w:after="0" w:line="360" w:lineRule="auto"/>
        <w:ind w:right="-7"/>
        <w:jc w:val="both"/>
        <w:rPr>
          <w:rFonts w:ascii="Palatino Linotype" w:eastAsia="Palatino Linotype" w:hAnsi="Palatino Linotype" w:cs="Palatino Linotype"/>
        </w:rPr>
      </w:pPr>
    </w:p>
    <w:p w14:paraId="2763CEEE" w14:textId="77777777" w:rsidR="005C4740" w:rsidRPr="00875402" w:rsidRDefault="005C4740"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ese sentido, en lo que corresponde a </w:t>
      </w:r>
      <w:r w:rsidRPr="00875402">
        <w:rPr>
          <w:rFonts w:ascii="Palatino Linotype" w:eastAsia="Palatino Linotype" w:hAnsi="Palatino Linotype" w:cs="Palatino Linotype"/>
          <w:b/>
        </w:rPr>
        <w:t xml:space="preserve">los indicadores de cumplimiento de metas institucionales, </w:t>
      </w:r>
      <w:r w:rsidR="005942AD" w:rsidRPr="00875402">
        <w:rPr>
          <w:rFonts w:ascii="Palatino Linotype" w:eastAsia="Palatino Linotype" w:hAnsi="Palatino Linotype" w:cs="Palatino Linotype"/>
        </w:rPr>
        <w:t xml:space="preserve">en los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1e </w:t>
      </w:r>
      <w:r w:rsidR="005942AD" w:rsidRPr="00875402">
        <w:rPr>
          <w:rFonts w:ascii="Palatino Linotype" w:eastAsia="Palatino Linotype" w:hAnsi="Palatino Linotype" w:cs="Palatino Linotype"/>
        </w:rPr>
        <w:t xml:space="preserve">y el </w:t>
      </w:r>
      <w:proofErr w:type="spellStart"/>
      <w:r w:rsidR="005942AD" w:rsidRPr="00875402">
        <w:rPr>
          <w:rFonts w:ascii="Palatino Linotype" w:eastAsia="Palatino Linotype" w:hAnsi="Palatino Linotype" w:cs="Palatino Linotype"/>
        </w:rPr>
        <w:t>PbRM</w:t>
      </w:r>
      <w:proofErr w:type="spellEnd"/>
      <w:r w:rsidR="005942AD" w:rsidRPr="00875402">
        <w:rPr>
          <w:rFonts w:ascii="Palatino Linotype" w:eastAsia="Palatino Linotype" w:hAnsi="Palatino Linotype" w:cs="Palatino Linotype"/>
        </w:rPr>
        <w:t xml:space="preserve"> 1d se advierte lo siguiente:</w:t>
      </w:r>
    </w:p>
    <w:p w14:paraId="3B064E50" w14:textId="77777777" w:rsidR="005942AD" w:rsidRPr="00875402" w:rsidRDefault="005942AD" w:rsidP="00F92D10">
      <w:pPr>
        <w:spacing w:after="0" w:line="360" w:lineRule="auto"/>
        <w:ind w:right="-7"/>
        <w:jc w:val="both"/>
        <w:rPr>
          <w:rFonts w:ascii="Palatino Linotype" w:eastAsia="Palatino Linotype" w:hAnsi="Palatino Linotype" w:cs="Palatino Linotype"/>
        </w:rPr>
      </w:pPr>
    </w:p>
    <w:p w14:paraId="7BF72255" w14:textId="77777777" w:rsidR="005942AD" w:rsidRPr="00875402" w:rsidRDefault="005942AD"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noProof/>
        </w:rPr>
        <w:drawing>
          <wp:inline distT="0" distB="0" distL="0" distR="0" wp14:anchorId="14F2BA6A" wp14:editId="3EE62C7B">
            <wp:extent cx="6116042" cy="9715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b="73913"/>
                    <a:stretch/>
                  </pic:blipFill>
                  <pic:spPr bwMode="auto">
                    <a:xfrm>
                      <a:off x="0" y="0"/>
                      <a:ext cx="6139703" cy="975309"/>
                    </a:xfrm>
                    <a:prstGeom prst="rect">
                      <a:avLst/>
                    </a:prstGeom>
                    <a:ln>
                      <a:noFill/>
                    </a:ln>
                    <a:extLst>
                      <a:ext uri="{53640926-AAD7-44D8-BBD7-CCE9431645EC}">
                        <a14:shadowObscured xmlns:a14="http://schemas.microsoft.com/office/drawing/2010/main"/>
                      </a:ext>
                    </a:extLst>
                  </pic:spPr>
                </pic:pic>
              </a:graphicData>
            </a:graphic>
          </wp:inline>
        </w:drawing>
      </w:r>
    </w:p>
    <w:p w14:paraId="52ED1DD3" w14:textId="77777777" w:rsidR="005942AD" w:rsidRPr="00875402" w:rsidRDefault="005942AD" w:rsidP="005942AD">
      <w:pPr>
        <w:spacing w:after="0" w:line="360" w:lineRule="auto"/>
        <w:ind w:right="-7"/>
        <w:jc w:val="center"/>
        <w:rPr>
          <w:rFonts w:ascii="Palatino Linotype" w:eastAsia="Palatino Linotype" w:hAnsi="Palatino Linotype" w:cs="Palatino Linotype"/>
        </w:rPr>
      </w:pPr>
      <w:r w:rsidRPr="00875402">
        <w:rPr>
          <w:rFonts w:ascii="Palatino Linotype" w:eastAsia="Palatino Linotype" w:hAnsi="Palatino Linotype" w:cs="Palatino Linotype"/>
        </w:rPr>
        <w:t>…</w:t>
      </w:r>
    </w:p>
    <w:p w14:paraId="6D9E06BC" w14:textId="77777777" w:rsidR="005942AD" w:rsidRPr="00875402" w:rsidRDefault="005942AD"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noProof/>
        </w:rPr>
        <w:drawing>
          <wp:inline distT="0" distB="0" distL="0" distR="0" wp14:anchorId="1F453876" wp14:editId="3D93CF2C">
            <wp:extent cx="6105525" cy="18859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5525" cy="1885950"/>
                    </a:xfrm>
                    <a:prstGeom prst="rect">
                      <a:avLst/>
                    </a:prstGeom>
                  </pic:spPr>
                </pic:pic>
              </a:graphicData>
            </a:graphic>
          </wp:inline>
        </w:drawing>
      </w:r>
    </w:p>
    <w:p w14:paraId="62754764" w14:textId="77777777" w:rsidR="005942AD" w:rsidRPr="00875402" w:rsidRDefault="005942AD" w:rsidP="005942AD">
      <w:pPr>
        <w:spacing w:after="0" w:line="360" w:lineRule="auto"/>
        <w:ind w:right="-7"/>
        <w:jc w:val="center"/>
        <w:rPr>
          <w:rFonts w:ascii="Palatino Linotype" w:eastAsia="Palatino Linotype" w:hAnsi="Palatino Linotype" w:cs="Palatino Linotype"/>
        </w:rPr>
      </w:pPr>
      <w:r w:rsidRPr="00875402">
        <w:rPr>
          <w:rFonts w:ascii="Palatino Linotype" w:eastAsia="Palatino Linotype" w:hAnsi="Palatino Linotype" w:cs="Palatino Linotype"/>
        </w:rPr>
        <w:t>…</w:t>
      </w:r>
    </w:p>
    <w:p w14:paraId="4840B326" w14:textId="77777777" w:rsidR="005942AD" w:rsidRPr="00875402" w:rsidRDefault="005942AD" w:rsidP="00F92D10">
      <w:pPr>
        <w:spacing w:after="0" w:line="360" w:lineRule="auto"/>
        <w:ind w:right="-7"/>
        <w:jc w:val="both"/>
        <w:rPr>
          <w:rFonts w:ascii="Palatino Linotype" w:eastAsia="Palatino Linotype" w:hAnsi="Palatino Linotype" w:cs="Palatino Linotype"/>
        </w:rPr>
      </w:pPr>
      <w:r w:rsidRPr="00875402">
        <w:rPr>
          <w:rFonts w:ascii="Palatino Linotype" w:eastAsia="Palatino Linotype" w:hAnsi="Palatino Linotype" w:cs="Palatino Linotype"/>
          <w:noProof/>
        </w:rPr>
        <w:drawing>
          <wp:inline distT="0" distB="0" distL="0" distR="0" wp14:anchorId="6A7FAFB0" wp14:editId="3F83D193">
            <wp:extent cx="6155055" cy="63817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20225" cy="686405"/>
                    </a:xfrm>
                    <a:prstGeom prst="rect">
                      <a:avLst/>
                    </a:prstGeom>
                  </pic:spPr>
                </pic:pic>
              </a:graphicData>
            </a:graphic>
          </wp:inline>
        </w:drawing>
      </w:r>
    </w:p>
    <w:p w14:paraId="7525A140" w14:textId="77777777" w:rsidR="00CD3F92" w:rsidRPr="00875402" w:rsidRDefault="00CD3F92">
      <w:pPr>
        <w:spacing w:after="0" w:line="360" w:lineRule="auto"/>
        <w:ind w:right="49"/>
        <w:jc w:val="both"/>
        <w:rPr>
          <w:rFonts w:ascii="Palatino Linotype" w:eastAsia="Palatino Linotype" w:hAnsi="Palatino Linotype" w:cs="Palatino Linotype"/>
        </w:rPr>
      </w:pPr>
    </w:p>
    <w:p w14:paraId="3FA81C65" w14:textId="77777777" w:rsidR="005942AD" w:rsidRPr="00875402" w:rsidRDefault="005942A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Por lo que se considera que, la información remitida colma la pretensión de la parte Recurrente. </w:t>
      </w:r>
    </w:p>
    <w:p w14:paraId="2F562A2E" w14:textId="77777777" w:rsidR="005942AD" w:rsidRPr="00875402" w:rsidRDefault="005942AD">
      <w:pPr>
        <w:spacing w:after="0" w:line="360" w:lineRule="auto"/>
        <w:ind w:right="49"/>
        <w:jc w:val="both"/>
        <w:rPr>
          <w:rFonts w:ascii="Palatino Linotype" w:eastAsia="Palatino Linotype" w:hAnsi="Palatino Linotype" w:cs="Palatino Linotype"/>
        </w:rPr>
      </w:pPr>
    </w:p>
    <w:p w14:paraId="179CF83C" w14:textId="77777777" w:rsidR="005942AD" w:rsidRPr="00875402" w:rsidRDefault="005942A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lo que respecta al </w:t>
      </w:r>
      <w:r w:rsidRPr="00875402">
        <w:rPr>
          <w:rFonts w:ascii="Palatino Linotype" w:eastAsia="Palatino Linotype" w:hAnsi="Palatino Linotype" w:cs="Palatino Linotype"/>
          <w:b/>
        </w:rPr>
        <w:t>presupuesto asignado</w:t>
      </w:r>
      <w:r w:rsidRPr="00875402">
        <w:rPr>
          <w:rFonts w:ascii="Palatino Linotype" w:eastAsia="Palatino Linotype" w:hAnsi="Palatino Linotype" w:cs="Palatino Linotype"/>
        </w:rPr>
        <w:t xml:space="preserve">, el Sujeto Obligado remitió el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1a "Programa Anual Dimensión Administrativa del Gasto" en el que se advierte el presupuesto asignado a Desarrollo Social, tal como se advierte a continuación:</w:t>
      </w:r>
    </w:p>
    <w:p w14:paraId="7BEBE13F" w14:textId="77777777" w:rsidR="005942AD" w:rsidRPr="00875402" w:rsidRDefault="005942AD">
      <w:pPr>
        <w:spacing w:after="0" w:line="360" w:lineRule="auto"/>
        <w:ind w:right="49"/>
        <w:jc w:val="both"/>
        <w:rPr>
          <w:rFonts w:ascii="Palatino Linotype" w:eastAsia="Palatino Linotype" w:hAnsi="Palatino Linotype" w:cs="Palatino Linotype"/>
        </w:rPr>
      </w:pPr>
    </w:p>
    <w:p w14:paraId="232D2AB8" w14:textId="77777777" w:rsidR="005942AD" w:rsidRPr="00875402" w:rsidRDefault="005942A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noProof/>
        </w:rPr>
        <mc:AlternateContent>
          <mc:Choice Requires="wps">
            <w:drawing>
              <wp:anchor distT="0" distB="0" distL="114300" distR="114300" simplePos="0" relativeHeight="251659264" behindDoc="0" locked="0" layoutInCell="1" allowOverlap="1" wp14:anchorId="3F0BB7B0" wp14:editId="3F92B91F">
                <wp:simplePos x="0" y="0"/>
                <wp:positionH relativeFrom="column">
                  <wp:posOffset>4634865</wp:posOffset>
                </wp:positionH>
                <wp:positionV relativeFrom="paragraph">
                  <wp:posOffset>3022600</wp:posOffset>
                </wp:positionV>
                <wp:extent cx="1136015" cy="638175"/>
                <wp:effectExtent l="19050" t="19050" r="26035" b="28575"/>
                <wp:wrapNone/>
                <wp:docPr id="5" name="Rectángulo 5"/>
                <wp:cNvGraphicFramePr/>
                <a:graphic xmlns:a="http://schemas.openxmlformats.org/drawingml/2006/main">
                  <a:graphicData uri="http://schemas.microsoft.com/office/word/2010/wordprocessingShape">
                    <wps:wsp>
                      <wps:cNvSpPr/>
                      <wps:spPr>
                        <a:xfrm>
                          <a:off x="0" y="0"/>
                          <a:ext cx="1136015" cy="638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0F7EF14" id="Rectángulo 5" o:spid="_x0000_s1026" style="position:absolute;margin-left:364.95pt;margin-top:238pt;width:89.45pt;height:50.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" filled="f" strokecolor="red" strokeweight="3pt"/>
            </w:pict>
          </mc:Fallback>
        </mc:AlternateContent>
      </w:r>
      <w:r w:rsidRPr="00875402">
        <w:rPr>
          <w:rFonts w:ascii="Palatino Linotype" w:eastAsia="Palatino Linotype" w:hAnsi="Palatino Linotype" w:cs="Palatino Linotype"/>
          <w:noProof/>
        </w:rPr>
        <w:drawing>
          <wp:inline distT="0" distB="0" distL="0" distR="0" wp14:anchorId="7AD4C076" wp14:editId="4EE865C7">
            <wp:extent cx="5774690" cy="34385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86241" cy="3445403"/>
                    </a:xfrm>
                    <a:prstGeom prst="rect">
                      <a:avLst/>
                    </a:prstGeom>
                  </pic:spPr>
                </pic:pic>
              </a:graphicData>
            </a:graphic>
          </wp:inline>
        </w:drawing>
      </w:r>
    </w:p>
    <w:p w14:paraId="16CCA000" w14:textId="77777777" w:rsidR="005942AD" w:rsidRPr="00875402" w:rsidRDefault="005942AD">
      <w:pPr>
        <w:spacing w:after="0" w:line="360" w:lineRule="auto"/>
        <w:ind w:right="49"/>
        <w:jc w:val="both"/>
        <w:rPr>
          <w:rFonts w:ascii="Palatino Linotype" w:eastAsia="Palatino Linotype" w:hAnsi="Palatino Linotype" w:cs="Palatino Linotype"/>
        </w:rPr>
      </w:pPr>
    </w:p>
    <w:p w14:paraId="4322DA98" w14:textId="77777777" w:rsidR="005942AD" w:rsidRPr="00875402" w:rsidRDefault="005942A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Por lo que, se tiene por colmado este punto. </w:t>
      </w:r>
    </w:p>
    <w:p w14:paraId="2B28D4B5" w14:textId="77777777" w:rsidR="005942AD" w:rsidRPr="00875402" w:rsidRDefault="005942AD">
      <w:pPr>
        <w:spacing w:after="0" w:line="360" w:lineRule="auto"/>
        <w:ind w:right="49"/>
        <w:jc w:val="both"/>
        <w:rPr>
          <w:rFonts w:ascii="Palatino Linotype" w:eastAsia="Palatino Linotype" w:hAnsi="Palatino Linotype" w:cs="Palatino Linotype"/>
        </w:rPr>
      </w:pPr>
    </w:p>
    <w:p w14:paraId="5874F546" w14:textId="77777777" w:rsidR="005942AD" w:rsidRPr="00875402" w:rsidRDefault="005942A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En lo que respecta al Plan de Trabajo presentado por el titular al inicio de su gestión, el Sujeto Obligado remitió el </w:t>
      </w:r>
      <w:proofErr w:type="spellStart"/>
      <w:r w:rsidRPr="00875402">
        <w:rPr>
          <w:rFonts w:ascii="Palatino Linotype" w:eastAsia="Palatino Linotype" w:hAnsi="Palatino Linotype" w:cs="Palatino Linotype"/>
        </w:rPr>
        <w:t>PbRM</w:t>
      </w:r>
      <w:proofErr w:type="spellEnd"/>
      <w:r w:rsidRPr="00875402">
        <w:rPr>
          <w:rFonts w:ascii="Palatino Linotype" w:eastAsia="Palatino Linotype" w:hAnsi="Palatino Linotype" w:cs="Palatino Linotype"/>
        </w:rPr>
        <w:t xml:space="preserve"> 2a "Calendarización de Metas Físicas de Actividad por Proyecto de Fomento Turístico”, </w:t>
      </w:r>
      <w:r w:rsidR="004A6902" w:rsidRPr="00875402">
        <w:rPr>
          <w:rFonts w:ascii="Palatino Linotype" w:eastAsia="Palatino Linotype" w:hAnsi="Palatino Linotype" w:cs="Palatino Linotype"/>
        </w:rPr>
        <w:t xml:space="preserve">correspondiente al área, </w:t>
      </w:r>
      <w:r w:rsidRPr="00875402">
        <w:rPr>
          <w:rFonts w:ascii="Palatino Linotype" w:eastAsia="Palatino Linotype" w:hAnsi="Palatino Linotype" w:cs="Palatino Linotype"/>
        </w:rPr>
        <w:t>en el que se observa lo siguiente:</w:t>
      </w:r>
    </w:p>
    <w:p w14:paraId="19F27040" w14:textId="77777777" w:rsidR="004A6902" w:rsidRPr="00875402" w:rsidRDefault="004A6902">
      <w:pPr>
        <w:spacing w:after="0" w:line="360" w:lineRule="auto"/>
        <w:ind w:right="49"/>
        <w:jc w:val="both"/>
        <w:rPr>
          <w:rFonts w:ascii="Palatino Linotype" w:eastAsia="Palatino Linotype" w:hAnsi="Palatino Linotype" w:cs="Palatino Linotype"/>
        </w:rPr>
      </w:pPr>
    </w:p>
    <w:p w14:paraId="04C8F75C" w14:textId="77777777" w:rsidR="005942AD" w:rsidRPr="00875402" w:rsidRDefault="005942A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noProof/>
        </w:rPr>
        <w:drawing>
          <wp:inline distT="0" distB="0" distL="0" distR="0" wp14:anchorId="44956753" wp14:editId="32A9A170">
            <wp:extent cx="6189543" cy="952500"/>
            <wp:effectExtent l="0" t="0" r="190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202692" cy="954524"/>
                    </a:xfrm>
                    <a:prstGeom prst="rect">
                      <a:avLst/>
                    </a:prstGeom>
                  </pic:spPr>
                </pic:pic>
              </a:graphicData>
            </a:graphic>
          </wp:inline>
        </w:drawing>
      </w:r>
    </w:p>
    <w:p w14:paraId="2CC62910" w14:textId="77777777" w:rsidR="002B56CE" w:rsidRPr="00875402" w:rsidRDefault="002B56CE">
      <w:pPr>
        <w:spacing w:after="0" w:line="360" w:lineRule="auto"/>
        <w:ind w:right="49"/>
        <w:jc w:val="both"/>
        <w:rPr>
          <w:rFonts w:ascii="Palatino Linotype" w:eastAsia="Palatino Linotype" w:hAnsi="Palatino Linotype" w:cs="Palatino Linotype"/>
        </w:rPr>
      </w:pPr>
    </w:p>
    <w:p w14:paraId="49221DD5" w14:textId="77777777" w:rsidR="005942AD" w:rsidRPr="00875402" w:rsidRDefault="002B56CE">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noProof/>
        </w:rPr>
        <w:drawing>
          <wp:inline distT="0" distB="0" distL="0" distR="0" wp14:anchorId="30A307B3" wp14:editId="796B38D6">
            <wp:extent cx="6105525" cy="3419475"/>
            <wp:effectExtent l="0" t="0" r="952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05525" cy="3419475"/>
                    </a:xfrm>
                    <a:prstGeom prst="rect">
                      <a:avLst/>
                    </a:prstGeom>
                  </pic:spPr>
                </pic:pic>
              </a:graphicData>
            </a:graphic>
          </wp:inline>
        </w:drawing>
      </w:r>
    </w:p>
    <w:p w14:paraId="3CDF581C" w14:textId="77777777" w:rsidR="002B56CE" w:rsidRPr="00875402" w:rsidRDefault="002B56CE">
      <w:pPr>
        <w:spacing w:after="0" w:line="360" w:lineRule="auto"/>
        <w:ind w:right="49"/>
        <w:jc w:val="both"/>
        <w:rPr>
          <w:rFonts w:ascii="Palatino Linotype" w:eastAsia="Palatino Linotype" w:hAnsi="Palatino Linotype" w:cs="Palatino Linotype"/>
        </w:rPr>
      </w:pPr>
    </w:p>
    <w:p w14:paraId="5F43FAF1" w14:textId="77777777" w:rsidR="002B56CE" w:rsidRPr="00875402" w:rsidRDefault="002B56CE" w:rsidP="002B56CE">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Por lo que, se tiene por colmado este punto. </w:t>
      </w:r>
    </w:p>
    <w:p w14:paraId="4DFEE869" w14:textId="77777777" w:rsidR="002B56CE" w:rsidRPr="00875402" w:rsidRDefault="002B56CE">
      <w:pPr>
        <w:spacing w:after="0" w:line="360" w:lineRule="auto"/>
        <w:ind w:right="49"/>
        <w:jc w:val="both"/>
        <w:rPr>
          <w:rFonts w:ascii="Palatino Linotype" w:eastAsia="Palatino Linotype" w:hAnsi="Palatino Linotype" w:cs="Palatino Linotype"/>
        </w:rPr>
      </w:pPr>
    </w:p>
    <w:p w14:paraId="4726DD75" w14:textId="77777777" w:rsidR="002B56CE" w:rsidRPr="00875402" w:rsidRDefault="002B56CE" w:rsidP="002B56CE">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Ahora bien, en lo que respecta al </w:t>
      </w:r>
      <w:r w:rsidRPr="00875402">
        <w:rPr>
          <w:rFonts w:ascii="Palatino Linotype" w:eastAsia="Palatino Linotype" w:hAnsi="Palatino Linotype" w:cs="Palatino Linotype"/>
          <w:b/>
        </w:rPr>
        <w:t xml:space="preserve">presupuesto ejecutado </w:t>
      </w:r>
      <w:r w:rsidRPr="00875402">
        <w:rPr>
          <w:rFonts w:ascii="Palatino Linotype" w:eastAsia="Palatino Linotype" w:hAnsi="Palatino Linotype" w:cs="Palatino Linotype"/>
        </w:rPr>
        <w:t>el Sujeto Obligado omitió pronunciarse respecto a este punto, por lo que, de conformidad con el Criterio orientador 02/17 emitido por el entonces Instituto Nacional de Transparencia, Acceso a la Información y Protección de Datos Personales el cual establece lo siguiente:</w:t>
      </w:r>
    </w:p>
    <w:p w14:paraId="390ABF20" w14:textId="77777777" w:rsidR="002B56CE" w:rsidRPr="00875402" w:rsidRDefault="002B56CE" w:rsidP="002B56CE">
      <w:pPr>
        <w:pBdr>
          <w:top w:val="nil"/>
          <w:left w:val="nil"/>
          <w:bottom w:val="nil"/>
          <w:right w:val="nil"/>
          <w:between w:val="nil"/>
        </w:pBdr>
        <w:spacing w:after="0"/>
        <w:ind w:left="567" w:right="701"/>
        <w:jc w:val="both"/>
        <w:rPr>
          <w:rFonts w:ascii="Palatino Linotype" w:eastAsia="Palatino Linotype" w:hAnsi="Palatino Linotype" w:cs="Palatino Linotype"/>
          <w:i/>
        </w:rPr>
      </w:pPr>
    </w:p>
    <w:p w14:paraId="6C52FE7F" w14:textId="77777777" w:rsidR="002B56CE" w:rsidRPr="00875402" w:rsidRDefault="002B56CE" w:rsidP="002B56CE">
      <w:pPr>
        <w:pBdr>
          <w:top w:val="nil"/>
          <w:left w:val="nil"/>
          <w:bottom w:val="nil"/>
          <w:right w:val="nil"/>
          <w:between w:val="nil"/>
        </w:pBdr>
        <w:spacing w:after="0"/>
        <w:ind w:left="567" w:right="701"/>
        <w:jc w:val="both"/>
        <w:rPr>
          <w:rFonts w:ascii="Palatino Linotype" w:eastAsia="Palatino Linotype" w:hAnsi="Palatino Linotype" w:cs="Palatino Linotype"/>
          <w:i/>
        </w:rPr>
      </w:pPr>
      <w:r w:rsidRPr="00875402">
        <w:rPr>
          <w:rFonts w:ascii="Palatino Linotype" w:eastAsia="Palatino Linotype" w:hAnsi="Palatino Linotype" w:cs="Palatino Linotype"/>
          <w:b/>
          <w:i/>
        </w:rPr>
        <w:t>Congruencia y exhaustividad. Sus alcances para garantizar el derecho de acceso a la información.</w:t>
      </w:r>
      <w:r w:rsidRPr="00875402">
        <w:rPr>
          <w:rFonts w:ascii="Palatino Linotype" w:eastAsia="Palatino Linotype" w:hAnsi="Palatino Linotype" w:cs="Palatino Linotype"/>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46FA401A" w14:textId="77777777" w:rsidR="002B56CE" w:rsidRPr="00875402" w:rsidRDefault="002B56CE" w:rsidP="002B56CE">
      <w:pPr>
        <w:pBdr>
          <w:top w:val="nil"/>
          <w:left w:val="nil"/>
          <w:bottom w:val="nil"/>
          <w:right w:val="nil"/>
          <w:between w:val="nil"/>
        </w:pBdr>
        <w:spacing w:after="0" w:line="360" w:lineRule="auto"/>
        <w:ind w:right="-7"/>
        <w:jc w:val="both"/>
        <w:rPr>
          <w:rFonts w:ascii="Palatino Linotype" w:eastAsia="Palatino Linotype" w:hAnsi="Palatino Linotype" w:cs="Palatino Linotype"/>
        </w:rPr>
      </w:pPr>
    </w:p>
    <w:p w14:paraId="097A09EE" w14:textId="77777777" w:rsidR="002B56CE" w:rsidRPr="00875402" w:rsidRDefault="002B56CE" w:rsidP="002B56CE">
      <w:pPr>
        <w:spacing w:after="0" w:line="360" w:lineRule="auto"/>
        <w:ind w:right="-93"/>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Es así, que los sujetos obligados para garantizar el derecho de acceso a la Información, deberán cumplir con los principios de exhaustividad y congruencia, esto es, que la congruencia implica que exista concordancia entre el requerimiento formulado por el particular y la respuesta proporcionada por el sujeto obligado, mientras que la exhaustividad establece que el sujeto obligado </w:t>
      </w:r>
      <w:r w:rsidRPr="00875402">
        <w:rPr>
          <w:rFonts w:ascii="Palatino Linotype" w:eastAsia="Palatino Linotype" w:hAnsi="Palatino Linotype" w:cs="Palatino Linotype"/>
          <w:b/>
        </w:rPr>
        <w:t>deberá atender de manera expresa cada uno de los puntos solicitados</w:t>
      </w:r>
      <w:r w:rsidRPr="00875402">
        <w:rPr>
          <w:rFonts w:ascii="Palatino Linotype" w:eastAsia="Palatino Linotype" w:hAnsi="Palatino Linotype" w:cs="Palatino Linotype"/>
        </w:rPr>
        <w:t xml:space="preserve">, situación que en el presente caso </w:t>
      </w:r>
      <w:r w:rsidRPr="00875402">
        <w:rPr>
          <w:rFonts w:ascii="Palatino Linotype" w:eastAsia="Palatino Linotype" w:hAnsi="Palatino Linotype" w:cs="Palatino Linotype"/>
          <w:b/>
          <w:u w:val="single"/>
        </w:rPr>
        <w:t>no aconteció</w:t>
      </w:r>
      <w:r w:rsidRPr="00875402">
        <w:rPr>
          <w:rFonts w:ascii="Palatino Linotype" w:eastAsia="Palatino Linotype" w:hAnsi="Palatino Linotype" w:cs="Palatino Linotype"/>
        </w:rPr>
        <w:t xml:space="preserve">, pues el Sujeto Obligado omitió dar atención al requerimiento de la parte Recurrente. </w:t>
      </w:r>
    </w:p>
    <w:p w14:paraId="29DB92D4" w14:textId="77777777" w:rsidR="002B56CE" w:rsidRPr="00875402" w:rsidRDefault="002B56CE" w:rsidP="002B56CE">
      <w:pPr>
        <w:spacing w:after="0" w:line="360" w:lineRule="auto"/>
        <w:ind w:right="-93"/>
        <w:jc w:val="both"/>
        <w:rPr>
          <w:rFonts w:ascii="Palatino Linotype" w:eastAsia="Palatino Linotype" w:hAnsi="Palatino Linotype" w:cs="Palatino Linotype"/>
        </w:rPr>
      </w:pPr>
    </w:p>
    <w:p w14:paraId="679C9EAA" w14:textId="77777777" w:rsidR="002B56CE" w:rsidRPr="00875402" w:rsidRDefault="002B56CE" w:rsidP="002B56CE">
      <w:pPr>
        <w:spacing w:after="0" w:line="360" w:lineRule="auto"/>
        <w:ind w:right="-93"/>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Por lo que, este punto no se tiene por colmado. </w:t>
      </w:r>
    </w:p>
    <w:p w14:paraId="7E7FBCD1" w14:textId="77777777" w:rsidR="002B56CE" w:rsidRPr="00875402" w:rsidRDefault="002B56CE">
      <w:pPr>
        <w:spacing w:after="0" w:line="360" w:lineRule="auto"/>
        <w:ind w:right="49"/>
        <w:jc w:val="both"/>
        <w:rPr>
          <w:rFonts w:ascii="Palatino Linotype" w:eastAsia="Palatino Linotype" w:hAnsi="Palatino Linotype" w:cs="Palatino Linotype"/>
        </w:rPr>
      </w:pPr>
    </w:p>
    <w:p w14:paraId="057B8EB2"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Es así como, en mérito de lo expuesto en líneas anteriores, resulta procedente </w:t>
      </w:r>
      <w:r w:rsidR="008A6F0B" w:rsidRPr="00875402">
        <w:rPr>
          <w:rFonts w:ascii="Palatino Linotype" w:eastAsia="Palatino Linotype" w:hAnsi="Palatino Linotype" w:cs="Palatino Linotype"/>
          <w:b/>
        </w:rPr>
        <w:t>MODIFICAR</w:t>
      </w:r>
      <w:r w:rsidRPr="00875402">
        <w:rPr>
          <w:rFonts w:ascii="Palatino Linotype" w:eastAsia="Palatino Linotype" w:hAnsi="Palatino Linotype" w:cs="Palatino Linotype"/>
        </w:rPr>
        <w:t xml:space="preserve"> la respuesta del </w:t>
      </w:r>
      <w:r w:rsidRPr="00875402">
        <w:rPr>
          <w:rFonts w:ascii="Palatino Linotype" w:eastAsia="Palatino Linotype" w:hAnsi="Palatino Linotype" w:cs="Palatino Linotype"/>
          <w:b/>
        </w:rPr>
        <w:t xml:space="preserve">Sujeto Obligado </w:t>
      </w:r>
      <w:r w:rsidRPr="00875402">
        <w:rPr>
          <w:rFonts w:ascii="Palatino Linotype" w:eastAsia="Palatino Linotype" w:hAnsi="Palatino Linotype" w:cs="Palatino Linotype"/>
        </w:rPr>
        <w:t xml:space="preserve">y </w:t>
      </w:r>
      <w:r w:rsidRPr="00875402">
        <w:rPr>
          <w:rFonts w:ascii="Palatino Linotype" w:eastAsia="Palatino Linotype" w:hAnsi="Palatino Linotype" w:cs="Palatino Linotype"/>
          <w:b/>
        </w:rPr>
        <w:t>ORDENAR</w:t>
      </w:r>
      <w:r w:rsidR="008A6F0B" w:rsidRPr="00875402">
        <w:rPr>
          <w:rFonts w:ascii="Palatino Linotype" w:eastAsia="Palatino Linotype" w:hAnsi="Palatino Linotype" w:cs="Palatino Linotype"/>
        </w:rPr>
        <w:t xml:space="preserve"> la entrega</w:t>
      </w:r>
      <w:r w:rsidRPr="00875402">
        <w:rPr>
          <w:rFonts w:ascii="Palatino Linotype" w:eastAsia="Palatino Linotype" w:hAnsi="Palatino Linotype" w:cs="Palatino Linotype"/>
        </w:rPr>
        <w:t xml:space="preserve">, vía Sistema de Acceso a la Información Mexiquense, </w:t>
      </w:r>
      <w:r w:rsidR="00B90460" w:rsidRPr="00875402">
        <w:rPr>
          <w:rFonts w:ascii="Palatino Linotype" w:eastAsia="Palatino Linotype" w:hAnsi="Palatino Linotype" w:cs="Palatino Linotype"/>
        </w:rPr>
        <w:t>de ser procedente</w:t>
      </w:r>
      <w:r w:rsidR="004A6902" w:rsidRPr="00875402">
        <w:rPr>
          <w:rFonts w:ascii="Palatino Linotype" w:eastAsia="Palatino Linotype" w:hAnsi="Palatino Linotype" w:cs="Palatino Linotype"/>
        </w:rPr>
        <w:t>,</w:t>
      </w:r>
      <w:r w:rsidR="00B90460" w:rsidRPr="00875402">
        <w:rPr>
          <w:rFonts w:ascii="Palatino Linotype" w:eastAsia="Palatino Linotype" w:hAnsi="Palatino Linotype" w:cs="Palatino Linotype"/>
        </w:rPr>
        <w:t xml:space="preserve"> en versión pública, </w:t>
      </w:r>
      <w:r w:rsidRPr="00875402">
        <w:rPr>
          <w:rFonts w:ascii="Palatino Linotype" w:eastAsia="Palatino Linotype" w:hAnsi="Palatino Linotype" w:cs="Palatino Linotype"/>
        </w:rPr>
        <w:t>lo</w:t>
      </w:r>
      <w:r w:rsidR="002B56CE" w:rsidRPr="00875402">
        <w:rPr>
          <w:rFonts w:ascii="Palatino Linotype" w:eastAsia="Palatino Linotype" w:hAnsi="Palatino Linotype" w:cs="Palatino Linotype"/>
        </w:rPr>
        <w:t>s documentos donde conste</w:t>
      </w:r>
      <w:r w:rsidRPr="00875402">
        <w:rPr>
          <w:rFonts w:ascii="Palatino Linotype" w:eastAsia="Palatino Linotype" w:hAnsi="Palatino Linotype" w:cs="Palatino Linotype"/>
        </w:rPr>
        <w:t xml:space="preserve"> siguiente:</w:t>
      </w:r>
    </w:p>
    <w:p w14:paraId="701E0460" w14:textId="77777777" w:rsidR="008A6F0B" w:rsidRPr="00875402" w:rsidRDefault="008A6F0B">
      <w:pPr>
        <w:spacing w:after="0" w:line="360" w:lineRule="auto"/>
        <w:ind w:right="49"/>
        <w:jc w:val="both"/>
        <w:rPr>
          <w:rFonts w:ascii="Palatino Linotype" w:eastAsia="Palatino Linotype" w:hAnsi="Palatino Linotype" w:cs="Palatino Linotype"/>
        </w:rPr>
      </w:pPr>
    </w:p>
    <w:p w14:paraId="4A9ABC2D" w14:textId="77777777" w:rsidR="008E2F80" w:rsidRPr="00875402" w:rsidRDefault="002B56CE" w:rsidP="00910C8D">
      <w:pPr>
        <w:numPr>
          <w:ilvl w:val="0"/>
          <w:numId w:val="12"/>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Informe de actividades, programas o proyectos ejecutados del primer trimestre del dos mil veinticinco. </w:t>
      </w:r>
    </w:p>
    <w:p w14:paraId="2D31FA5E" w14:textId="77777777" w:rsidR="002B56CE" w:rsidRPr="00875402" w:rsidRDefault="002B56CE" w:rsidP="00910C8D">
      <w:pPr>
        <w:numPr>
          <w:ilvl w:val="0"/>
          <w:numId w:val="12"/>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Presupuesto ejecutado durante el primer trimestre del dos mil veinticinco. </w:t>
      </w:r>
    </w:p>
    <w:p w14:paraId="715EB0D4" w14:textId="77777777" w:rsidR="002B56CE" w:rsidRPr="00875402" w:rsidRDefault="002B56CE" w:rsidP="00910C8D">
      <w:pPr>
        <w:numPr>
          <w:ilvl w:val="0"/>
          <w:numId w:val="12"/>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Evaluación interna o externa del desempeño obtenido en el primer trimestre de dos mil veinticinco. </w:t>
      </w:r>
    </w:p>
    <w:p w14:paraId="58B29632" w14:textId="77777777" w:rsidR="008E2F80" w:rsidRPr="00875402" w:rsidRDefault="008E2F80">
      <w:pPr>
        <w:pBdr>
          <w:top w:val="nil"/>
          <w:left w:val="nil"/>
          <w:bottom w:val="nil"/>
          <w:right w:val="nil"/>
          <w:between w:val="nil"/>
        </w:pBdr>
        <w:spacing w:after="0" w:line="360" w:lineRule="auto"/>
        <w:ind w:right="49"/>
        <w:jc w:val="both"/>
        <w:rPr>
          <w:rFonts w:ascii="Palatino Linotype" w:eastAsia="Palatino Linotype" w:hAnsi="Palatino Linotype" w:cs="Palatino Linotype"/>
          <w:b/>
        </w:rPr>
      </w:pPr>
    </w:p>
    <w:p w14:paraId="5638ECA1" w14:textId="77777777" w:rsidR="008E2F80" w:rsidRPr="00875402" w:rsidRDefault="00910C8D" w:rsidP="00910C8D">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875402">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60DACEFA" w14:textId="77777777" w:rsidR="008E2F80" w:rsidRPr="00875402" w:rsidRDefault="008E2F80">
      <w:pPr>
        <w:spacing w:after="0" w:line="360" w:lineRule="auto"/>
        <w:ind w:right="49"/>
        <w:jc w:val="both"/>
        <w:rPr>
          <w:rFonts w:ascii="Palatino Linotype" w:eastAsia="Palatino Linotype" w:hAnsi="Palatino Linotype" w:cs="Palatino Linotype"/>
        </w:rPr>
      </w:pPr>
    </w:p>
    <w:p w14:paraId="45433BA4"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b/>
        </w:rPr>
        <w:t xml:space="preserve">Quinto. Versión Pública. </w:t>
      </w:r>
      <w:r w:rsidRPr="00875402">
        <w:rPr>
          <w:rFonts w:ascii="Palatino Linotype" w:eastAsia="Palatino Linotype" w:hAnsi="Palatino Linotype" w:cs="Palatino Linotype"/>
        </w:rPr>
        <w:t xml:space="preserve">Finalmente, para la entrega de la información que se determina ordenar, el Sujeto Obligado deberá realizar un análisis con la finalidad de advertir si esta contiene datos que deben ser clasificados en los términos que la misma Ley en la materia señala. </w:t>
      </w:r>
    </w:p>
    <w:p w14:paraId="3F53CEDB" w14:textId="77777777" w:rsidR="008A6F0B" w:rsidRPr="00875402" w:rsidRDefault="008A6F0B">
      <w:pPr>
        <w:spacing w:after="0" w:line="360" w:lineRule="auto"/>
        <w:jc w:val="both"/>
        <w:rPr>
          <w:rFonts w:ascii="Palatino Linotype" w:eastAsia="Palatino Linotype" w:hAnsi="Palatino Linotype" w:cs="Palatino Linotype"/>
        </w:rPr>
      </w:pPr>
    </w:p>
    <w:p w14:paraId="0D337DF4" w14:textId="77777777" w:rsidR="008E2F80" w:rsidRPr="00875402" w:rsidRDefault="00910C8D">
      <w:pPr>
        <w:spacing w:after="0" w:line="360" w:lineRule="auto"/>
        <w:ind w:right="50"/>
        <w:jc w:val="both"/>
        <w:rPr>
          <w:rFonts w:ascii="Palatino Linotype" w:eastAsia="Palatino Linotype" w:hAnsi="Palatino Linotype" w:cs="Palatino Linotype"/>
        </w:rPr>
      </w:pPr>
      <w:r w:rsidRPr="00875402">
        <w:rPr>
          <w:rFonts w:ascii="Palatino Linotype" w:eastAsia="Palatino Linotype" w:hAnsi="Palatino Linotype" w:cs="Palatino Linotype"/>
        </w:rPr>
        <w:t>Lo anterior, de conformidad con lo que señalan los artículos 3 fracciones IX, XX, XXI y XLV, 91, 132 fracciones II y III, y 143 de la Ley de Transparencia y Acceso a la Información Pública del Estado de México y Municipios que establecen:</w:t>
      </w:r>
    </w:p>
    <w:p w14:paraId="0B73BDAE" w14:textId="77777777" w:rsidR="008E2F80" w:rsidRPr="00875402" w:rsidRDefault="008E2F80">
      <w:pPr>
        <w:spacing w:after="0" w:line="360" w:lineRule="auto"/>
        <w:ind w:right="50"/>
        <w:jc w:val="both"/>
        <w:rPr>
          <w:rFonts w:ascii="Palatino Linotype" w:eastAsia="Palatino Linotype" w:hAnsi="Palatino Linotype" w:cs="Palatino Linotype"/>
        </w:rPr>
      </w:pPr>
    </w:p>
    <w:p w14:paraId="72406CFD"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Artículo 3.</w:t>
      </w:r>
      <w:r w:rsidRPr="00875402">
        <w:rPr>
          <w:rFonts w:ascii="Palatino Linotype" w:eastAsia="Palatino Linotype" w:hAnsi="Palatino Linotype" w:cs="Palatino Linotype"/>
          <w:i/>
        </w:rPr>
        <w:t xml:space="preserve"> Para los efectos de la presente Ley se entenderá por:</w:t>
      </w:r>
    </w:p>
    <w:p w14:paraId="2CA20944"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p>
    <w:p w14:paraId="5F4A4A25"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IX. Datos personales: La información concerniente a una persona, identificada o identificable según lo dispuesto por la Ley de Protección de Datos Personales del Estado de México; </w:t>
      </w:r>
    </w:p>
    <w:p w14:paraId="400B627B"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XX. Información clasificada: Aquella considerada por la presente Ley como reservada o confidencial;</w:t>
      </w:r>
    </w:p>
    <w:p w14:paraId="0FCDD7E3"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6DFD2B7"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XLV. Versión pública: Documento en el que se elimine, suprime o borra la información clasificada como reservada o confidencial para permitir su acceso.</w:t>
      </w:r>
    </w:p>
    <w:p w14:paraId="33A3999D"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p>
    <w:p w14:paraId="2648DB6D"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Artículo 91.</w:t>
      </w:r>
      <w:r w:rsidRPr="00875402">
        <w:rPr>
          <w:rFonts w:ascii="Palatino Linotype" w:eastAsia="Palatino Linotype" w:hAnsi="Palatino Linotype" w:cs="Palatino Linotype"/>
          <w:i/>
        </w:rPr>
        <w:t xml:space="preserve"> El acceso a la información pública será restringido excepcionalmente, cuando ésta sea clasificada como reservada o confidencial.</w:t>
      </w:r>
    </w:p>
    <w:p w14:paraId="5416B1B3"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Artículo 132.</w:t>
      </w:r>
      <w:r w:rsidRPr="00875402">
        <w:rPr>
          <w:rFonts w:ascii="Palatino Linotype" w:eastAsia="Palatino Linotype" w:hAnsi="Palatino Linotype" w:cs="Palatino Linotype"/>
          <w:i/>
        </w:rPr>
        <w:t xml:space="preserve"> La clasificación de la información se llevará a cabo en el momento en que:</w:t>
      </w:r>
    </w:p>
    <w:p w14:paraId="05ABF659" w14:textId="77777777" w:rsidR="008E2F80" w:rsidRPr="00875402" w:rsidRDefault="00910C8D">
      <w:pPr>
        <w:tabs>
          <w:tab w:val="left" w:pos="1134"/>
        </w:tabs>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 Se reciba una solicitud de acceso a la información;</w:t>
      </w:r>
    </w:p>
    <w:p w14:paraId="31167166" w14:textId="77777777" w:rsidR="008E2F80" w:rsidRPr="00875402" w:rsidRDefault="00910C8D">
      <w:pPr>
        <w:tabs>
          <w:tab w:val="left" w:pos="1134"/>
        </w:tabs>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 Se determine mediante resolución de autoridad competente; o</w:t>
      </w:r>
    </w:p>
    <w:p w14:paraId="45093151" w14:textId="77777777" w:rsidR="008E2F80" w:rsidRPr="00875402" w:rsidRDefault="00910C8D">
      <w:pPr>
        <w:tabs>
          <w:tab w:val="left" w:pos="1134"/>
        </w:tabs>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III. Se generen versiones públicas para dar cumplimiento a las obligaciones de transparencia previstas en esta Ley.</w:t>
      </w:r>
    </w:p>
    <w:p w14:paraId="0CB5D369"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p>
    <w:p w14:paraId="367C1499"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Artículo 143</w:t>
      </w:r>
      <w:r w:rsidRPr="00875402">
        <w:rPr>
          <w:rFonts w:ascii="Palatino Linotype" w:eastAsia="Palatino Linotype" w:hAnsi="Palatino Linotype" w:cs="Palatino Linotype"/>
          <w:i/>
        </w:rPr>
        <w:t>. Para los efectos de esta Ley se considera información confidencial, la clasificada como tal, de manera permanente, por su naturaleza, cuando:</w:t>
      </w:r>
    </w:p>
    <w:p w14:paraId="512F06ED"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 Se refiera a la información privada y los datos personales concernientes a una persona física o jurídico colectiva identificada o identificable;</w:t>
      </w:r>
    </w:p>
    <w:p w14:paraId="142987AB"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 Los secretos bancario, fiduciario, industrial, comercial, fiscal, bursátil y postal, cuya titularidad corresponda a particulares, sujetos de derecho internacional o a sujetos obligados cuando no involucren el ejercicio de recursos públicos; y</w:t>
      </w:r>
    </w:p>
    <w:p w14:paraId="18466F3C"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III. La que presenten los particulares a los sujetos obligados, de conformidad con lo dispuesto por las leyes o los tratados internacionales.</w:t>
      </w:r>
    </w:p>
    <w:p w14:paraId="6126088B"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La información confidencial no estará sujeta a temporalidad alguna y sólo podrán tener acceso a ella los titulares de la misma, sus representantes y los servidores públicos facultados para ello.</w:t>
      </w:r>
    </w:p>
    <w:p w14:paraId="0B229BBC"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No se considerará confidencial la información que se encuentre en los registros públicos o en fuentes de acceso público, ni tampoco la que sea considerada por la presente ley como información pública.”</w:t>
      </w:r>
    </w:p>
    <w:p w14:paraId="49BD299A" w14:textId="77777777" w:rsidR="008E2F80" w:rsidRPr="00875402" w:rsidRDefault="008E2F80">
      <w:pPr>
        <w:spacing w:after="0"/>
        <w:ind w:left="567" w:right="616"/>
        <w:jc w:val="both"/>
        <w:rPr>
          <w:rFonts w:ascii="Palatino Linotype" w:eastAsia="Palatino Linotype" w:hAnsi="Palatino Linotype" w:cs="Palatino Linotype"/>
          <w:i/>
        </w:rPr>
      </w:pPr>
    </w:p>
    <w:p w14:paraId="78F1DC86"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vigentes a la fecha de la solicitud de información,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71A5E9E0" w14:textId="77777777" w:rsidR="008E2F80" w:rsidRPr="00875402" w:rsidRDefault="008E2F80">
      <w:pPr>
        <w:spacing w:after="0"/>
        <w:jc w:val="both"/>
        <w:rPr>
          <w:rFonts w:ascii="Palatino Linotype" w:eastAsia="Palatino Linotype" w:hAnsi="Palatino Linotype" w:cs="Palatino Linotype"/>
        </w:rPr>
      </w:pPr>
    </w:p>
    <w:p w14:paraId="050A377B"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Por otro lado, es de destacar que los artículos Quincuagésimo, Quincuagésimo primero, Quincuagésimo segundo, de los Lineamientos Generales en Materia de Clasificación y Desclasificación de la Información, así como para la Elaboración de Versiones Públicas señalan las formalidades que deberá llevar el acuerdo de clasificación que deberá emitir el Sujeto Obligado, siendo estas las siguientes:</w:t>
      </w:r>
    </w:p>
    <w:p w14:paraId="73FF1BF5" w14:textId="77777777" w:rsidR="008E2F80" w:rsidRPr="00875402" w:rsidRDefault="008E2F80">
      <w:pPr>
        <w:spacing w:after="0" w:line="360" w:lineRule="auto"/>
        <w:jc w:val="both"/>
        <w:rPr>
          <w:rFonts w:ascii="Palatino Linotype" w:eastAsia="Palatino Linotype" w:hAnsi="Palatino Linotype" w:cs="Palatino Linotype"/>
        </w:rPr>
      </w:pPr>
    </w:p>
    <w:p w14:paraId="1CE081A3"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 “</w:t>
      </w:r>
      <w:r w:rsidRPr="00875402">
        <w:rPr>
          <w:rFonts w:ascii="Palatino Linotype" w:eastAsia="Palatino Linotype" w:hAnsi="Palatino Linotype" w:cs="Palatino Linotype"/>
          <w:b/>
          <w:i/>
        </w:rPr>
        <w:t>Quincuagésimo</w:t>
      </w:r>
      <w:r w:rsidRPr="00875402">
        <w:rPr>
          <w:rFonts w:ascii="Palatino Linotype" w:eastAsia="Palatino Linotype" w:hAnsi="Palatino Linotype" w:cs="Palatino Linotype"/>
          <w:i/>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6BDA18F6"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Quincuagésimo primero.</w:t>
      </w:r>
      <w:r w:rsidRPr="00875402">
        <w:rPr>
          <w:rFonts w:ascii="Palatino Linotype" w:eastAsia="Palatino Linotype" w:hAnsi="Palatino Linotype" w:cs="Palatino Linotype"/>
          <w:i/>
        </w:rPr>
        <w:t xml:space="preserve"> Toda acta del Comité de Transparencia deberá contener: </w:t>
      </w:r>
    </w:p>
    <w:p w14:paraId="28FC91E6"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 El número de sesión y fecha; </w:t>
      </w:r>
    </w:p>
    <w:p w14:paraId="7C75FA32"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II. El nombre del área que solicitó la clasificación de información; </w:t>
      </w:r>
    </w:p>
    <w:p w14:paraId="550C419B"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III. La fundamentación legal y motivación correspondiente; </w:t>
      </w:r>
    </w:p>
    <w:p w14:paraId="523DB172"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IV. La resolución o resoluciones aprobadas; y </w:t>
      </w:r>
    </w:p>
    <w:p w14:paraId="23CD4FF6"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V. La rúbrica o firma digital de cada integrante del Comité de Transparencia. </w:t>
      </w:r>
    </w:p>
    <w:p w14:paraId="16815946"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Las resoluciones del Comité en las que se haya determinado confirmar o modificar la clasificación de información pública como reservada, deberán incluir, cuando menos: </w:t>
      </w:r>
    </w:p>
    <w:p w14:paraId="7B4AA226"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 Los motivos y razonamientos que sustenten la confirmación o modificación de la prueba de daño;</w:t>
      </w:r>
    </w:p>
    <w:p w14:paraId="793B9632"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II. Descripción de las partes o secciones reservadas, en caso de clasificación parcial; </w:t>
      </w:r>
    </w:p>
    <w:p w14:paraId="7DFDE8E2"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III. El periodo por el que mantendrá su clasificación y fecha de expiración; y </w:t>
      </w:r>
    </w:p>
    <w:p w14:paraId="10DC1586"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IV. El nombre del titular y área encargada de realizar la versión pública del documento, en su caso. </w:t>
      </w:r>
    </w:p>
    <w:p w14:paraId="66326D0D"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En los casos en que se clasifique la información como reservada siempre se entregará o anexará la prueba de daño con la respuesta al solicitante. </w:t>
      </w:r>
    </w:p>
    <w:p w14:paraId="378E6E7B"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En los casos de resoluciones del Comité de Transparencia en las que se confirme la clasificación de información confidencial solo se deberán de identificar los tipos de datos protegidos, de conformidad con el lineamiento trigésimo octavo.</w:t>
      </w:r>
    </w:p>
    <w:p w14:paraId="6E312798"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Quincuagésimo segundo.</w:t>
      </w:r>
      <w:r w:rsidRPr="00875402">
        <w:rPr>
          <w:rFonts w:ascii="Palatino Linotype" w:eastAsia="Palatino Linotype" w:hAnsi="Palatino Linotype" w:cs="Palatino Linotype"/>
          <w:i/>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6EC8D3EC"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En el caso específico de la clasificación y elaboración de versiones públicas de documentos que contengan información confidencial, las áreas de los sujetos obligados deberán: </w:t>
      </w:r>
    </w:p>
    <w:p w14:paraId="2976FF8B"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 Fijar la fecha en que se elaboró la versión pública y la fecha en la cual el Comité de Transparencia confirmó dicha versión;</w:t>
      </w:r>
    </w:p>
    <w:p w14:paraId="5536463F"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 Señalar dentro del documento el tipo de información confidencial que fue testada en cada caso específico, de conformidad con el lineamiento trigésimo octavo; y</w:t>
      </w:r>
    </w:p>
    <w:p w14:paraId="1E31B50F"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III. Señalar las personas o instancias autorizadas a acceder a la información clasificada.</w:t>
      </w:r>
    </w:p>
    <w:p w14:paraId="73FBAF94"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En los documentos de difusión electrónica, señalar en la primera hoja y en el nombre del archivo, que la versión pública corresponde a un documento que contiene información confidencial.”</w:t>
      </w:r>
    </w:p>
    <w:p w14:paraId="198BA446" w14:textId="77777777" w:rsidR="008E2F80" w:rsidRPr="00875402" w:rsidRDefault="008E2F80">
      <w:pPr>
        <w:spacing w:after="0" w:line="360" w:lineRule="auto"/>
        <w:jc w:val="both"/>
        <w:rPr>
          <w:rFonts w:ascii="Palatino Linotype" w:eastAsia="Palatino Linotype" w:hAnsi="Palatino Linotype" w:cs="Palatino Linotype"/>
        </w:rPr>
      </w:pPr>
    </w:p>
    <w:p w14:paraId="1D29CD4D"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De igual forma, deberá observar los Lineamientos Quincuagésimo cuarto, Quincuagésimo quinto, Quincuagésimo séptimo y Quincuagésimo octavo, vigentes a la fecha de la solicitud de información establecen lo siguiente:</w:t>
      </w:r>
    </w:p>
    <w:p w14:paraId="67B5BB77" w14:textId="77777777" w:rsidR="008E2F80" w:rsidRPr="00875402" w:rsidRDefault="008E2F80">
      <w:pPr>
        <w:spacing w:after="0" w:line="360" w:lineRule="auto"/>
        <w:jc w:val="both"/>
        <w:rPr>
          <w:rFonts w:ascii="Palatino Linotype" w:eastAsia="Palatino Linotype" w:hAnsi="Palatino Linotype" w:cs="Palatino Linotype"/>
        </w:rPr>
      </w:pPr>
    </w:p>
    <w:p w14:paraId="41E5C2C9" w14:textId="77777777" w:rsidR="008E2F80" w:rsidRPr="00875402" w:rsidRDefault="00910C8D">
      <w:pPr>
        <w:pBdr>
          <w:top w:val="nil"/>
          <w:left w:val="nil"/>
          <w:bottom w:val="nil"/>
          <w:right w:val="nil"/>
          <w:between w:val="nil"/>
        </w:pBd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r w:rsidRPr="00875402">
        <w:rPr>
          <w:rFonts w:ascii="Palatino Linotype" w:eastAsia="Palatino Linotype" w:hAnsi="Palatino Linotype" w:cs="Palatino Linotype"/>
          <w:b/>
          <w:i/>
        </w:rPr>
        <w:t>Quincuagésimo cuarto.</w:t>
      </w:r>
      <w:r w:rsidRPr="00875402">
        <w:rPr>
          <w:rFonts w:ascii="Palatino Linotype" w:eastAsia="Palatino Linotype" w:hAnsi="Palatino Linotype" w:cs="Palatino Linotype"/>
          <w:i/>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 </w:t>
      </w:r>
    </w:p>
    <w:p w14:paraId="266E6AD8"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Quincuagésimo quinto.</w:t>
      </w:r>
      <w:r w:rsidRPr="00875402">
        <w:rPr>
          <w:rFonts w:ascii="Palatino Linotype" w:eastAsia="Palatino Linotype" w:hAnsi="Palatino Linotype" w:cs="Palatino Linotype"/>
          <w:i/>
        </w:rPr>
        <w:t xml:space="preserve"> Cada área del sujeto obligado podrá designar formalmente a una o más personas como responsables del </w:t>
      </w:r>
      <w:proofErr w:type="spellStart"/>
      <w:r w:rsidRPr="00875402">
        <w:rPr>
          <w:rFonts w:ascii="Palatino Linotype" w:eastAsia="Palatino Linotype" w:hAnsi="Palatino Linotype" w:cs="Palatino Linotype"/>
          <w:i/>
        </w:rPr>
        <w:t>testado</w:t>
      </w:r>
      <w:proofErr w:type="spellEnd"/>
      <w:r w:rsidRPr="00875402">
        <w:rPr>
          <w:rFonts w:ascii="Palatino Linotype" w:eastAsia="Palatino Linotype" w:hAnsi="Palatino Linotype" w:cs="Palatino Linotype"/>
          <w:i/>
        </w:rPr>
        <w:t>,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p>
    <w:p w14:paraId="7505A16E"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w:t>
      </w:r>
    </w:p>
    <w:p w14:paraId="740EE54E"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b/>
          <w:i/>
        </w:rPr>
        <w:t>Quincuagésimo séptimo.</w:t>
      </w:r>
      <w:r w:rsidRPr="00875402">
        <w:rPr>
          <w:rFonts w:ascii="Palatino Linotype" w:eastAsia="Palatino Linotype" w:hAnsi="Palatino Linotype" w:cs="Palatino Linotype"/>
          <w:i/>
        </w:rPr>
        <w:t xml:space="preserve"> Se considera, en principio, como información pública y no podrá omitirse de las versiones públicas la siguiente: </w:t>
      </w:r>
    </w:p>
    <w:p w14:paraId="7A7FD459"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 La relativa a las Obligaciones de Transparencia que contempla el Título V de la Ley General y las demás disposiciones legales aplicables; </w:t>
      </w:r>
    </w:p>
    <w:p w14:paraId="150253A5"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II. El nombre de los integrantes de los sujetos obligados en los documentos, y sus firmas autógrafas o digitales, cuando sean utilizados en el ejercicio de las facultades conferidas para el desempeño del servicio público, y</w:t>
      </w:r>
    </w:p>
    <w:p w14:paraId="154F976B"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III. La información que documente decisiones y los actos de autoridad concluidos de los sujetos obligados, así como el ejercicio de las facultades o actividades de los servidores públicos, de manera que se pueda valorar el desempeño de los mismos. </w:t>
      </w:r>
    </w:p>
    <w:p w14:paraId="2970995F"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 xml:space="preserve">Lo anterior, siempre y cuando no se acredite alguna causal de clasificación, prevista en las leyes o en los tratados internacionales suscritas por el Estado mexicano.  </w:t>
      </w:r>
    </w:p>
    <w:p w14:paraId="5FB89F83" w14:textId="77777777" w:rsidR="008E2F80" w:rsidRPr="00875402" w:rsidRDefault="00910C8D">
      <w:pPr>
        <w:spacing w:after="0"/>
        <w:ind w:left="567" w:right="616"/>
        <w:jc w:val="both"/>
        <w:rPr>
          <w:rFonts w:ascii="Palatino Linotype" w:eastAsia="Palatino Linotype" w:hAnsi="Palatino Linotype" w:cs="Palatino Linotype"/>
          <w:i/>
        </w:rPr>
      </w:pPr>
      <w:r w:rsidRPr="00875402">
        <w:rPr>
          <w:rFonts w:ascii="Palatino Linotype" w:eastAsia="Palatino Linotype" w:hAnsi="Palatino Linotype" w:cs="Palatino Linotype"/>
          <w:i/>
        </w:rPr>
        <w:t>Quincuagésimo octavo. Los sujetos obligados garantizarán que los sistemas o medios empleados para eliminar la información en las versiones públicas sean irreversibles, de tal forma que no permitan su recuperación o la visualización de la misma.”</w:t>
      </w:r>
    </w:p>
    <w:p w14:paraId="48CC41CD" w14:textId="77777777" w:rsidR="008E2F80" w:rsidRPr="00875402" w:rsidRDefault="008E2F80">
      <w:pPr>
        <w:spacing w:after="0" w:line="360" w:lineRule="auto"/>
        <w:jc w:val="both"/>
        <w:rPr>
          <w:rFonts w:ascii="Palatino Linotype" w:eastAsia="Palatino Linotype" w:hAnsi="Palatino Linotype" w:cs="Palatino Linotype"/>
        </w:rPr>
      </w:pPr>
    </w:p>
    <w:p w14:paraId="5F052DD0" w14:textId="77777777" w:rsidR="008E2F80" w:rsidRPr="00875402" w:rsidRDefault="00910C8D">
      <w:pPr>
        <w:spacing w:after="0" w:line="360" w:lineRule="auto"/>
        <w:jc w:val="both"/>
        <w:rPr>
          <w:rFonts w:ascii="Palatino Linotype" w:eastAsia="Palatino Linotype" w:hAnsi="Palatino Linotype" w:cs="Palatino Linotype"/>
        </w:rPr>
      </w:pPr>
      <w:r w:rsidRPr="00875402">
        <w:rPr>
          <w:rFonts w:ascii="Palatino Linotype" w:eastAsia="Palatino Linotype" w:hAnsi="Palatino Linotype" w:cs="Palatino Linotype"/>
        </w:rPr>
        <w:t>Es entonces que, la entrega de documentos en su versión pública debe acompañarse necesariamente del Acuerdo del Comité de Transparencia que la sustente, el cual debe estar debidamente fundado y motivado y, deberá exponer los fundamentos y razonamientos que llevaron al Sujeto Obligado a testar, suprimir o eliminar datos de dicho soporte documental, ya que de no hacerlo,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 qué no aparecen en la documentación respectiva.</w:t>
      </w:r>
    </w:p>
    <w:p w14:paraId="64BB6452" w14:textId="77777777" w:rsidR="008E2F80" w:rsidRPr="00875402" w:rsidRDefault="008E2F80">
      <w:pPr>
        <w:spacing w:after="0" w:line="360" w:lineRule="auto"/>
        <w:ind w:right="49"/>
        <w:jc w:val="both"/>
        <w:rPr>
          <w:rFonts w:ascii="Palatino Linotype" w:eastAsia="Palatino Linotype" w:hAnsi="Palatino Linotype" w:cs="Palatino Linotype"/>
        </w:rPr>
      </w:pPr>
    </w:p>
    <w:p w14:paraId="04047CE1" w14:textId="77777777" w:rsidR="008E2F80" w:rsidRPr="00875402" w:rsidRDefault="00910C8D">
      <w:pPr>
        <w:spacing w:after="0" w:line="360" w:lineRule="auto"/>
        <w:ind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Es así como, en mérito de lo expuesto en líneas anteriores, resultan fundadas las razones o motivos de inconformidad hechos valer por </w:t>
      </w:r>
      <w:r w:rsidRPr="00875402">
        <w:rPr>
          <w:rFonts w:ascii="Palatino Linotype" w:eastAsia="Palatino Linotype" w:hAnsi="Palatino Linotype" w:cs="Palatino Linotype"/>
          <w:b/>
        </w:rPr>
        <w:t>la parte</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Recurrente</w:t>
      </w:r>
      <w:r w:rsidRPr="00875402">
        <w:rPr>
          <w:rFonts w:ascii="Palatino Linotype" w:eastAsia="Palatino Linotype" w:hAnsi="Palatino Linotype" w:cs="Palatino Linotype"/>
        </w:rPr>
        <w:t xml:space="preserve"> dentro del recurso de revisión </w:t>
      </w:r>
      <w:r w:rsidR="002B56CE" w:rsidRPr="00875402">
        <w:rPr>
          <w:rFonts w:ascii="Palatino Linotype" w:eastAsia="Palatino Linotype" w:hAnsi="Palatino Linotype" w:cs="Palatino Linotype"/>
          <w:b/>
        </w:rPr>
        <w:t>05654</w:t>
      </w:r>
      <w:r w:rsidRPr="00875402">
        <w:rPr>
          <w:rFonts w:ascii="Palatino Linotype" w:eastAsia="Palatino Linotype" w:hAnsi="Palatino Linotype" w:cs="Palatino Linotype"/>
          <w:b/>
        </w:rPr>
        <w:t>/INFOEM/IP/RR/2025</w:t>
      </w:r>
      <w:r w:rsidRPr="00875402">
        <w:rPr>
          <w:rFonts w:ascii="Palatino Linotype" w:eastAsia="Palatino Linotype" w:hAnsi="Palatino Linotype" w:cs="Palatino Linotype"/>
        </w:rPr>
        <w:t>; por ello, y con fundamento en la fracción III del numeral 186 de la Ley de Transparencia y Acceso a la Información Pública del Estado de México y Municipios, se</w:t>
      </w:r>
      <w:r w:rsidRPr="00875402">
        <w:rPr>
          <w:rFonts w:ascii="Palatino Linotype" w:eastAsia="Palatino Linotype" w:hAnsi="Palatino Linotype" w:cs="Palatino Linotype"/>
          <w:b/>
        </w:rPr>
        <w:t xml:space="preserve"> </w:t>
      </w:r>
      <w:r w:rsidR="008A6F0B" w:rsidRPr="00875402">
        <w:rPr>
          <w:rFonts w:ascii="Palatino Linotype" w:eastAsia="Palatino Linotype" w:hAnsi="Palatino Linotype" w:cs="Palatino Linotype"/>
          <w:b/>
        </w:rPr>
        <w:t>MODIFICA</w:t>
      </w:r>
      <w:r w:rsidRPr="00875402">
        <w:rPr>
          <w:rFonts w:ascii="Palatino Linotype" w:eastAsia="Palatino Linotype" w:hAnsi="Palatino Linotype" w:cs="Palatino Linotype"/>
          <w:b/>
        </w:rPr>
        <w:t xml:space="preserve"> </w:t>
      </w:r>
      <w:r w:rsidRPr="00875402">
        <w:rPr>
          <w:rFonts w:ascii="Palatino Linotype" w:eastAsia="Palatino Linotype" w:hAnsi="Palatino Linotype" w:cs="Palatino Linotype"/>
        </w:rPr>
        <w:t xml:space="preserve">la respuesta a la solicitud de información número </w:t>
      </w:r>
      <w:r w:rsidR="004A6902" w:rsidRPr="00875402">
        <w:rPr>
          <w:rFonts w:ascii="Palatino Linotype" w:eastAsia="Palatino Linotype" w:hAnsi="Palatino Linotype" w:cs="Palatino Linotype"/>
          <w:b/>
        </w:rPr>
        <w:t>00396</w:t>
      </w:r>
      <w:r w:rsidRPr="00875402">
        <w:rPr>
          <w:rFonts w:ascii="Palatino Linotype" w:eastAsia="Palatino Linotype" w:hAnsi="Palatino Linotype" w:cs="Palatino Linotype"/>
          <w:b/>
        </w:rPr>
        <w:t>/</w:t>
      </w:r>
      <w:r w:rsidR="004A6902" w:rsidRPr="00875402">
        <w:rPr>
          <w:rFonts w:ascii="Palatino Linotype" w:eastAsia="Palatino Linotype" w:hAnsi="Palatino Linotype" w:cs="Palatino Linotype"/>
          <w:b/>
        </w:rPr>
        <w:t>TLALNEPA</w:t>
      </w:r>
      <w:r w:rsidRPr="00875402">
        <w:rPr>
          <w:rFonts w:ascii="Palatino Linotype" w:eastAsia="Palatino Linotype" w:hAnsi="Palatino Linotype" w:cs="Palatino Linotype"/>
          <w:b/>
        </w:rPr>
        <w:t xml:space="preserve">/IP/2025. </w:t>
      </w:r>
    </w:p>
    <w:p w14:paraId="3B37641C" w14:textId="77777777" w:rsidR="008E2F80" w:rsidRPr="00875402" w:rsidRDefault="008E2F80">
      <w:pPr>
        <w:spacing w:after="0" w:line="360" w:lineRule="auto"/>
        <w:ind w:right="49"/>
        <w:jc w:val="both"/>
        <w:rPr>
          <w:rFonts w:ascii="Palatino Linotype" w:eastAsia="Palatino Linotype" w:hAnsi="Palatino Linotype" w:cs="Palatino Linotype"/>
          <w:b/>
        </w:rPr>
      </w:pPr>
    </w:p>
    <w:p w14:paraId="57084BA1" w14:textId="4C2F9782"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 xml:space="preserve">Así, con fundamento en lo prescrito en los artículos </w:t>
      </w:r>
      <w:r w:rsidR="005220C7" w:rsidRPr="00875402">
        <w:rPr>
          <w:rFonts w:ascii="Palatino Linotype" w:eastAsia="Palatino Linotype" w:hAnsi="Palatino Linotype" w:cs="Palatino Linotype"/>
        </w:rPr>
        <w:t>5 párrafos cuadragésimo cuarto, cuadragésimo quinto y cuadragésimo sexto, fracciones IV y V de la Constitución Política del Estado Libre y Soberano de México; transitorio Cuarto del Decreto número 198 de la “LXII” Legislatura del Estado de México</w:t>
      </w:r>
      <w:r w:rsidRPr="00875402">
        <w:rPr>
          <w:rFonts w:ascii="Palatino Linotype" w:eastAsia="Palatino Linotype" w:hAnsi="Palatino Linotype" w:cs="Palatino Linotype"/>
        </w:rPr>
        <w:t>; 2, fracción II; 29, 36 fracciones I y II; 176, 178, 181, 185, fracción I, 186 y 188 de la Ley de Transparencia y Acceso a la Información Pública del Estado de México y Municipios, este Pleno:</w:t>
      </w:r>
    </w:p>
    <w:p w14:paraId="744A47EF" w14:textId="77777777" w:rsidR="008E2F80" w:rsidRPr="00875402" w:rsidRDefault="008E2F80">
      <w:pPr>
        <w:spacing w:after="0" w:line="360" w:lineRule="auto"/>
        <w:ind w:right="49"/>
        <w:jc w:val="both"/>
        <w:rPr>
          <w:rFonts w:ascii="Palatino Linotype" w:eastAsia="Palatino Linotype" w:hAnsi="Palatino Linotype" w:cs="Palatino Linotype"/>
        </w:rPr>
      </w:pPr>
    </w:p>
    <w:p w14:paraId="60B6A3F8" w14:textId="77777777" w:rsidR="008E2F80" w:rsidRPr="00875402" w:rsidRDefault="00910C8D">
      <w:pPr>
        <w:spacing w:after="0" w:line="360" w:lineRule="auto"/>
        <w:ind w:right="49"/>
        <w:jc w:val="center"/>
        <w:rPr>
          <w:rFonts w:ascii="Palatino Linotype" w:eastAsia="Palatino Linotype" w:hAnsi="Palatino Linotype" w:cs="Palatino Linotype"/>
          <w:b/>
        </w:rPr>
      </w:pPr>
      <w:r w:rsidRPr="00875402">
        <w:rPr>
          <w:rFonts w:ascii="Palatino Linotype" w:eastAsia="Palatino Linotype" w:hAnsi="Palatino Linotype" w:cs="Palatino Linotype"/>
          <w:b/>
        </w:rPr>
        <w:t>III.</w:t>
      </w:r>
      <w:r w:rsidRPr="00875402">
        <w:rPr>
          <w:rFonts w:ascii="Palatino Linotype" w:eastAsia="Palatino Linotype" w:hAnsi="Palatino Linotype" w:cs="Palatino Linotype"/>
          <w:b/>
        </w:rPr>
        <w:tab/>
        <w:t>R E S U E L V E:</w:t>
      </w:r>
    </w:p>
    <w:p w14:paraId="59BD3C94" w14:textId="77777777" w:rsidR="008E2F80" w:rsidRPr="00875402" w:rsidRDefault="008E2F80">
      <w:pPr>
        <w:spacing w:after="0" w:line="360" w:lineRule="auto"/>
        <w:ind w:right="49"/>
        <w:jc w:val="center"/>
        <w:rPr>
          <w:rFonts w:ascii="Palatino Linotype" w:eastAsia="Palatino Linotype" w:hAnsi="Palatino Linotype" w:cs="Palatino Linotype"/>
          <w:b/>
        </w:rPr>
      </w:pPr>
    </w:p>
    <w:p w14:paraId="4BC9F1A7"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Primero.</w:t>
      </w:r>
      <w:r w:rsidRPr="00875402">
        <w:rPr>
          <w:rFonts w:ascii="Palatino Linotype" w:eastAsia="Palatino Linotype" w:hAnsi="Palatino Linotype" w:cs="Palatino Linotype"/>
        </w:rPr>
        <w:t xml:space="preserve"> Resultan</w:t>
      </w:r>
      <w:r w:rsidRPr="00875402">
        <w:rPr>
          <w:rFonts w:ascii="Palatino Linotype" w:eastAsia="Palatino Linotype" w:hAnsi="Palatino Linotype" w:cs="Palatino Linotype"/>
          <w:b/>
        </w:rPr>
        <w:t xml:space="preserve"> fundados</w:t>
      </w:r>
      <w:r w:rsidRPr="00875402">
        <w:rPr>
          <w:rFonts w:ascii="Palatino Linotype" w:eastAsia="Palatino Linotype" w:hAnsi="Palatino Linotype" w:cs="Palatino Linotype"/>
        </w:rPr>
        <w:t xml:space="preserve"> los motivos de inconformidad hechos valer por </w:t>
      </w:r>
      <w:r w:rsidRPr="00875402">
        <w:rPr>
          <w:rFonts w:ascii="Palatino Linotype" w:eastAsia="Palatino Linotype" w:hAnsi="Palatino Linotype" w:cs="Palatino Linotype"/>
          <w:b/>
        </w:rPr>
        <w:t>la parte</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Recurrente</w:t>
      </w:r>
      <w:r w:rsidRPr="00875402">
        <w:rPr>
          <w:rFonts w:ascii="Palatino Linotype" w:eastAsia="Palatino Linotype" w:hAnsi="Palatino Linotype" w:cs="Palatino Linotype"/>
        </w:rPr>
        <w:t xml:space="preserve"> en el Recurso de Revisión </w:t>
      </w:r>
      <w:r w:rsidR="004A6902" w:rsidRPr="00875402">
        <w:rPr>
          <w:rFonts w:ascii="Palatino Linotype" w:eastAsia="Palatino Linotype" w:hAnsi="Palatino Linotype" w:cs="Palatino Linotype"/>
          <w:b/>
        </w:rPr>
        <w:t>05654</w:t>
      </w:r>
      <w:r w:rsidRPr="00875402">
        <w:rPr>
          <w:rFonts w:ascii="Palatino Linotype" w:eastAsia="Palatino Linotype" w:hAnsi="Palatino Linotype" w:cs="Palatino Linotype"/>
          <w:b/>
        </w:rPr>
        <w:t>/INFOEM/IP/RR/2025</w:t>
      </w:r>
      <w:r w:rsidRPr="00875402">
        <w:rPr>
          <w:rFonts w:ascii="Palatino Linotype" w:eastAsia="Palatino Linotype" w:hAnsi="Palatino Linotype" w:cs="Palatino Linotype"/>
        </w:rPr>
        <w:t xml:space="preserve">, por lo que, en términos del </w:t>
      </w:r>
      <w:r w:rsidRPr="00875402">
        <w:rPr>
          <w:rFonts w:ascii="Palatino Linotype" w:eastAsia="Palatino Linotype" w:hAnsi="Palatino Linotype" w:cs="Palatino Linotype"/>
          <w:b/>
        </w:rPr>
        <w:t>Considerando Cuarto</w:t>
      </w:r>
      <w:r w:rsidRPr="00875402">
        <w:rPr>
          <w:rFonts w:ascii="Palatino Linotype" w:eastAsia="Palatino Linotype" w:hAnsi="Palatino Linotype" w:cs="Palatino Linotype"/>
        </w:rPr>
        <w:t xml:space="preserve"> de esta resolución, se </w:t>
      </w:r>
      <w:r w:rsidR="008A6F0B" w:rsidRPr="00875402">
        <w:rPr>
          <w:rFonts w:ascii="Palatino Linotype" w:eastAsia="Palatino Linotype" w:hAnsi="Palatino Linotype" w:cs="Palatino Linotype"/>
          <w:b/>
        </w:rPr>
        <w:t>MODIFICA</w:t>
      </w:r>
      <w:r w:rsidRPr="00875402">
        <w:rPr>
          <w:rFonts w:ascii="Palatino Linotype" w:eastAsia="Palatino Linotype" w:hAnsi="Palatino Linotype" w:cs="Palatino Linotype"/>
          <w:b/>
        </w:rPr>
        <w:t xml:space="preserve"> </w:t>
      </w:r>
      <w:r w:rsidRPr="00875402">
        <w:rPr>
          <w:rFonts w:ascii="Palatino Linotype" w:eastAsia="Palatino Linotype" w:hAnsi="Palatino Linotype" w:cs="Palatino Linotype"/>
        </w:rPr>
        <w:t xml:space="preserve">la respuesta emitida por el </w:t>
      </w:r>
      <w:r w:rsidRPr="00875402">
        <w:rPr>
          <w:rFonts w:ascii="Palatino Linotype" w:eastAsia="Palatino Linotype" w:hAnsi="Palatino Linotype" w:cs="Palatino Linotype"/>
          <w:b/>
        </w:rPr>
        <w:t>Sujeto Obligado</w:t>
      </w:r>
      <w:r w:rsidRPr="00875402">
        <w:rPr>
          <w:rFonts w:ascii="Palatino Linotype" w:eastAsia="Palatino Linotype" w:hAnsi="Palatino Linotype" w:cs="Palatino Linotype"/>
        </w:rPr>
        <w:t>.</w:t>
      </w:r>
    </w:p>
    <w:p w14:paraId="1D485F20" w14:textId="77777777" w:rsidR="008E2F80" w:rsidRPr="00875402" w:rsidRDefault="008E2F80">
      <w:pPr>
        <w:spacing w:after="0" w:line="360" w:lineRule="auto"/>
        <w:ind w:right="49"/>
        <w:jc w:val="both"/>
        <w:rPr>
          <w:rFonts w:ascii="Palatino Linotype" w:eastAsia="Palatino Linotype" w:hAnsi="Palatino Linotype" w:cs="Palatino Linotype"/>
        </w:rPr>
      </w:pPr>
    </w:p>
    <w:p w14:paraId="7C75FEBA"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Segundo</w:t>
      </w:r>
      <w:r w:rsidRPr="00875402">
        <w:rPr>
          <w:rFonts w:ascii="Palatino Linotype" w:eastAsia="Palatino Linotype" w:hAnsi="Palatino Linotype" w:cs="Palatino Linotype"/>
        </w:rPr>
        <w:t xml:space="preserve">. Se </w:t>
      </w:r>
      <w:r w:rsidRPr="00875402">
        <w:rPr>
          <w:rFonts w:ascii="Palatino Linotype" w:eastAsia="Palatino Linotype" w:hAnsi="Palatino Linotype" w:cs="Palatino Linotype"/>
          <w:b/>
        </w:rPr>
        <w:t>ORDENA</w:t>
      </w:r>
      <w:r w:rsidRPr="00875402">
        <w:rPr>
          <w:rFonts w:ascii="Palatino Linotype" w:eastAsia="Palatino Linotype" w:hAnsi="Palatino Linotype" w:cs="Palatino Linotype"/>
        </w:rPr>
        <w:t xml:space="preserve"> al </w:t>
      </w:r>
      <w:r w:rsidRPr="00875402">
        <w:rPr>
          <w:rFonts w:ascii="Palatino Linotype" w:eastAsia="Palatino Linotype" w:hAnsi="Palatino Linotype" w:cs="Palatino Linotype"/>
          <w:b/>
        </w:rPr>
        <w:t xml:space="preserve">Sujeto Obligado </w:t>
      </w:r>
      <w:r w:rsidRPr="00875402">
        <w:rPr>
          <w:rFonts w:ascii="Palatino Linotype" w:eastAsia="Palatino Linotype" w:hAnsi="Palatino Linotype" w:cs="Palatino Linotype"/>
        </w:rPr>
        <w:t xml:space="preserve">a que, en observancia de los </w:t>
      </w:r>
      <w:r w:rsidRPr="00875402">
        <w:rPr>
          <w:rFonts w:ascii="Palatino Linotype" w:eastAsia="Palatino Linotype" w:hAnsi="Palatino Linotype" w:cs="Palatino Linotype"/>
          <w:b/>
        </w:rPr>
        <w:t>Considerandos Cuarto y Quinto</w:t>
      </w:r>
      <w:r w:rsidR="008A6F0B" w:rsidRPr="00875402">
        <w:rPr>
          <w:rFonts w:ascii="Palatino Linotype" w:eastAsia="Palatino Linotype" w:hAnsi="Palatino Linotype" w:cs="Palatino Linotype"/>
        </w:rPr>
        <w:t xml:space="preserve">, hagan entrega </w:t>
      </w:r>
      <w:r w:rsidRPr="00875402">
        <w:rPr>
          <w:rFonts w:ascii="Palatino Linotype" w:eastAsia="Palatino Linotype" w:hAnsi="Palatino Linotype" w:cs="Palatino Linotype"/>
        </w:rPr>
        <w:t xml:space="preserve">vía Sistema de Acceso a la Información Mexiquense </w:t>
      </w:r>
      <w:r w:rsidRPr="00875402">
        <w:rPr>
          <w:rFonts w:ascii="Palatino Linotype" w:eastAsia="Palatino Linotype" w:hAnsi="Palatino Linotype" w:cs="Palatino Linotype"/>
          <w:b/>
        </w:rPr>
        <w:t>(SAIMEX)</w:t>
      </w:r>
      <w:r w:rsidRPr="00875402">
        <w:rPr>
          <w:rFonts w:ascii="Palatino Linotype" w:eastAsia="Palatino Linotype" w:hAnsi="Palatino Linotype" w:cs="Palatino Linotype"/>
        </w:rPr>
        <w:t xml:space="preserve">, </w:t>
      </w:r>
      <w:r w:rsidR="008A6F0B" w:rsidRPr="00875402">
        <w:rPr>
          <w:rFonts w:ascii="Palatino Linotype" w:eastAsia="Palatino Linotype" w:hAnsi="Palatino Linotype" w:cs="Palatino Linotype"/>
        </w:rPr>
        <w:t xml:space="preserve">de ser el caso, en versión pública, </w:t>
      </w:r>
      <w:r w:rsidRPr="00875402">
        <w:rPr>
          <w:rFonts w:ascii="Palatino Linotype" w:eastAsia="Palatino Linotype" w:hAnsi="Palatino Linotype" w:cs="Palatino Linotype"/>
        </w:rPr>
        <w:t>de lo siguiente:</w:t>
      </w:r>
    </w:p>
    <w:p w14:paraId="55BA16F0" w14:textId="77777777" w:rsidR="004A6902" w:rsidRPr="00875402" w:rsidRDefault="004A6902" w:rsidP="004A6902">
      <w:pPr>
        <w:spacing w:after="0" w:line="360" w:lineRule="auto"/>
        <w:ind w:right="49"/>
        <w:jc w:val="both"/>
        <w:rPr>
          <w:rFonts w:ascii="Palatino Linotype" w:eastAsia="Palatino Linotype" w:hAnsi="Palatino Linotype" w:cs="Palatino Linotype"/>
        </w:rPr>
      </w:pPr>
    </w:p>
    <w:p w14:paraId="5F0EC848" w14:textId="77777777" w:rsidR="004A6902" w:rsidRPr="00875402" w:rsidRDefault="004A6902" w:rsidP="004A6902">
      <w:pPr>
        <w:numPr>
          <w:ilvl w:val="0"/>
          <w:numId w:val="12"/>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Informe de actividades, programas o proyectos ejecutados del primer trimestre del dos mil veinticinco. </w:t>
      </w:r>
    </w:p>
    <w:p w14:paraId="55265CDA" w14:textId="77777777" w:rsidR="004A6902" w:rsidRPr="00875402" w:rsidRDefault="004A6902" w:rsidP="004A6902">
      <w:pPr>
        <w:numPr>
          <w:ilvl w:val="0"/>
          <w:numId w:val="12"/>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Presupuesto ejecutado durante el primer trimestre del dos mil veinticinco. </w:t>
      </w:r>
    </w:p>
    <w:p w14:paraId="3BC50A36" w14:textId="77777777" w:rsidR="004A6902" w:rsidRPr="00875402" w:rsidRDefault="004A6902" w:rsidP="004A6902">
      <w:pPr>
        <w:numPr>
          <w:ilvl w:val="0"/>
          <w:numId w:val="12"/>
        </w:num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r w:rsidRPr="00875402">
        <w:rPr>
          <w:rFonts w:ascii="Palatino Linotype" w:eastAsia="Palatino Linotype" w:hAnsi="Palatino Linotype" w:cs="Palatino Linotype"/>
        </w:rPr>
        <w:t xml:space="preserve">Evaluación interna o externa del desempeño obtenido en el primer trimestre de dos mil veinticinco. </w:t>
      </w:r>
    </w:p>
    <w:p w14:paraId="11258C7E" w14:textId="77777777" w:rsidR="008A6F0B" w:rsidRPr="00875402" w:rsidRDefault="008A6F0B" w:rsidP="008A6F0B">
      <w:pPr>
        <w:pBdr>
          <w:top w:val="nil"/>
          <w:left w:val="nil"/>
          <w:bottom w:val="nil"/>
          <w:right w:val="nil"/>
          <w:between w:val="nil"/>
        </w:pBdr>
        <w:spacing w:after="0" w:line="360" w:lineRule="auto"/>
        <w:ind w:left="567" w:right="49"/>
        <w:jc w:val="both"/>
        <w:rPr>
          <w:rFonts w:ascii="Palatino Linotype" w:eastAsia="Palatino Linotype" w:hAnsi="Palatino Linotype" w:cs="Palatino Linotype"/>
          <w:b/>
        </w:rPr>
      </w:pPr>
    </w:p>
    <w:p w14:paraId="688B6D33" w14:textId="77777777" w:rsidR="008A6F0B" w:rsidRPr="00875402" w:rsidRDefault="008A6F0B" w:rsidP="008A6F0B">
      <w:pPr>
        <w:pBdr>
          <w:top w:val="nil"/>
          <w:left w:val="nil"/>
          <w:bottom w:val="nil"/>
          <w:right w:val="nil"/>
          <w:between w:val="nil"/>
        </w:pBdr>
        <w:spacing w:after="0"/>
        <w:ind w:left="567" w:right="49"/>
        <w:jc w:val="both"/>
        <w:rPr>
          <w:rFonts w:ascii="Palatino Linotype" w:eastAsia="Palatino Linotype" w:hAnsi="Palatino Linotype" w:cs="Palatino Linotype"/>
          <w:i/>
        </w:rPr>
      </w:pPr>
      <w:r w:rsidRPr="00875402">
        <w:rPr>
          <w:rFonts w:ascii="Palatino Linotype" w:eastAsia="Palatino Linotype" w:hAnsi="Palatino Linotype" w:cs="Palatino Linotype"/>
          <w:i/>
        </w:rPr>
        <w:t>De ser procedente, se deberá emitir el Acuerdo del Comité de Transparencia de conformidad con la Ley de Transparencia y Acceso a la Información Pública del Estado de México y Municipios, en el que funde y motive las razones sobre los datos que se supriman, eliminen o testen de los soportes documentales objeto de las versiones públicas que se formulen y se pongan a disposición de la parte Recurrente, mismo que igualmente hará de su conocimiento.</w:t>
      </w:r>
    </w:p>
    <w:p w14:paraId="47E93CE8" w14:textId="77777777" w:rsidR="008E2F80" w:rsidRPr="00875402" w:rsidRDefault="008E2F80">
      <w:pPr>
        <w:pBdr>
          <w:top w:val="nil"/>
          <w:left w:val="nil"/>
          <w:bottom w:val="nil"/>
          <w:right w:val="nil"/>
          <w:between w:val="nil"/>
        </w:pBdr>
        <w:tabs>
          <w:tab w:val="left" w:pos="567"/>
          <w:tab w:val="left" w:pos="993"/>
        </w:tabs>
        <w:spacing w:after="0"/>
        <w:ind w:right="560"/>
        <w:jc w:val="both"/>
        <w:rPr>
          <w:rFonts w:ascii="Palatino Linotype" w:eastAsia="Palatino Linotype" w:hAnsi="Palatino Linotype" w:cs="Palatino Linotype"/>
          <w:b/>
          <w:i/>
        </w:rPr>
      </w:pPr>
    </w:p>
    <w:p w14:paraId="59D26207"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Tercero.</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 xml:space="preserve">Notifíquese vía SAIMEX </w:t>
      </w:r>
      <w:r w:rsidRPr="00875402">
        <w:rPr>
          <w:rFonts w:ascii="Palatino Linotype" w:eastAsia="Palatino Linotype" w:hAnsi="Palatino Linotype" w:cs="Palatino Linotype"/>
        </w:rPr>
        <w:t>la presente resolución al T</w:t>
      </w:r>
      <w:r w:rsidRPr="00875402">
        <w:rPr>
          <w:rFonts w:ascii="Palatino Linotype" w:eastAsia="Palatino Linotype" w:hAnsi="Palatino Linotype" w:cs="Palatino Linotype"/>
          <w:b/>
        </w:rPr>
        <w:t xml:space="preserve">itular de la Unidad de Transparencia </w:t>
      </w:r>
      <w:r w:rsidRPr="00875402">
        <w:rPr>
          <w:rFonts w:ascii="Palatino Linotype" w:eastAsia="Palatino Linotype" w:hAnsi="Palatino Linotype" w:cs="Palatino Linotype"/>
        </w:rPr>
        <w:t xml:space="preserve">del </w:t>
      </w:r>
      <w:r w:rsidRPr="00875402">
        <w:rPr>
          <w:rFonts w:ascii="Palatino Linotype" w:eastAsia="Palatino Linotype" w:hAnsi="Palatino Linotype" w:cs="Palatino Linotype"/>
          <w:b/>
        </w:rPr>
        <w:t>Sujeto Obligado</w:t>
      </w:r>
      <w:r w:rsidRPr="00875402">
        <w:rPr>
          <w:rFonts w:ascii="Palatino Linotype" w:eastAsia="Palatino Linotype" w:hAnsi="Palatino Linotype" w:cs="Palatino Linotype"/>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216de la Ley  de Transparencia y Acceso a la Información Pública del Estado de México y Municipios.</w:t>
      </w:r>
    </w:p>
    <w:p w14:paraId="770786E6" w14:textId="77777777" w:rsidR="008E2F80" w:rsidRPr="00875402" w:rsidRDefault="008E2F80">
      <w:pPr>
        <w:spacing w:after="0" w:line="360" w:lineRule="auto"/>
        <w:ind w:right="49"/>
        <w:jc w:val="both"/>
        <w:rPr>
          <w:rFonts w:ascii="Palatino Linotype" w:eastAsia="Palatino Linotype" w:hAnsi="Palatino Linotype" w:cs="Palatino Linotype"/>
        </w:rPr>
      </w:pPr>
    </w:p>
    <w:p w14:paraId="76CF1605"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Cuarto.</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Notifíquese vía SAIMEX</w:t>
      </w:r>
      <w:r w:rsidRPr="00875402">
        <w:rPr>
          <w:rFonts w:ascii="Palatino Linotype" w:eastAsia="Palatino Linotype" w:hAnsi="Palatino Linotype" w:cs="Palatino Linotype"/>
        </w:rPr>
        <w:t xml:space="preserve"> a </w:t>
      </w:r>
      <w:r w:rsidRPr="00875402">
        <w:rPr>
          <w:rFonts w:ascii="Palatino Linotype" w:eastAsia="Palatino Linotype" w:hAnsi="Palatino Linotype" w:cs="Palatino Linotype"/>
          <w:b/>
        </w:rPr>
        <w:t>la parte</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 xml:space="preserve">Recurrente </w:t>
      </w:r>
      <w:r w:rsidRPr="00875402">
        <w:rPr>
          <w:rFonts w:ascii="Palatino Linotype" w:eastAsia="Palatino Linotype" w:hAnsi="Palatino Linotype" w:cs="Palatino Linotype"/>
        </w:rPr>
        <w:t xml:space="preserve">la presente resolución, así como, que de conformidad con lo establecido en el artículo 196 de la Ley de Transparencia y Acceso a la Información Pública del Estado de México y Municipios, podrá impugnar la presente resolución vía Juicio de Amparo en los términos de las leyes aplicables. </w:t>
      </w:r>
    </w:p>
    <w:p w14:paraId="018CB063" w14:textId="77777777" w:rsidR="008E2F80" w:rsidRPr="00875402" w:rsidRDefault="008E2F80">
      <w:pPr>
        <w:spacing w:after="0" w:line="360" w:lineRule="auto"/>
        <w:ind w:right="49"/>
        <w:jc w:val="both"/>
        <w:rPr>
          <w:rFonts w:ascii="Palatino Linotype" w:eastAsia="Palatino Linotype" w:hAnsi="Palatino Linotype" w:cs="Palatino Linotype"/>
        </w:rPr>
      </w:pPr>
    </w:p>
    <w:p w14:paraId="0D576F1B" w14:textId="77777777" w:rsidR="008E2F80" w:rsidRPr="00875402"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b/>
        </w:rPr>
        <w:t>Quinto.</w:t>
      </w:r>
      <w:r w:rsidRPr="00875402">
        <w:rPr>
          <w:rFonts w:ascii="Palatino Linotype" w:eastAsia="Palatino Linotype" w:hAnsi="Palatino Linotype" w:cs="Palatino Linotype"/>
        </w:rPr>
        <w:t xml:space="preserve"> </w:t>
      </w:r>
      <w:r w:rsidRPr="00875402">
        <w:rPr>
          <w:rFonts w:ascii="Palatino Linotype" w:eastAsia="Palatino Linotype" w:hAnsi="Palatino Linotype" w:cs="Palatino Linotype"/>
          <w:b/>
        </w:rPr>
        <w:t xml:space="preserve">Notifíquese vía SAIMEX </w:t>
      </w:r>
      <w:r w:rsidRPr="00875402">
        <w:rPr>
          <w:rFonts w:ascii="Palatino Linotype" w:eastAsia="Palatino Linotype" w:hAnsi="Palatino Linotype" w:cs="Palatino Linotype"/>
        </w:rPr>
        <w:t>la presente resolución al T</w:t>
      </w:r>
      <w:r w:rsidRPr="00875402">
        <w:rPr>
          <w:rFonts w:ascii="Palatino Linotype" w:eastAsia="Palatino Linotype" w:hAnsi="Palatino Linotype" w:cs="Palatino Linotype"/>
          <w:b/>
        </w:rPr>
        <w:t xml:space="preserve">itular de la Unidad de Transparencia </w:t>
      </w:r>
      <w:r w:rsidRPr="00875402">
        <w:rPr>
          <w:rFonts w:ascii="Palatino Linotype" w:eastAsia="Palatino Linotype" w:hAnsi="Palatino Linotype" w:cs="Palatino Linotype"/>
        </w:rPr>
        <w:t xml:space="preserve">del </w:t>
      </w:r>
      <w:r w:rsidRPr="00875402">
        <w:rPr>
          <w:rFonts w:ascii="Palatino Linotype" w:eastAsia="Palatino Linotype" w:hAnsi="Palatino Linotype" w:cs="Palatino Linotype"/>
          <w:b/>
        </w:rPr>
        <w:t>Sujeto Obligado</w:t>
      </w:r>
      <w:r w:rsidRPr="00875402">
        <w:rPr>
          <w:rFonts w:ascii="Palatino Linotype" w:eastAsia="Palatino Linotype" w:hAnsi="Palatino Linotype" w:cs="Palatino Linotype"/>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6E4E0791" w14:textId="77777777" w:rsidR="008E2F80" w:rsidRPr="00875402" w:rsidRDefault="008E2F80">
      <w:pPr>
        <w:spacing w:after="0" w:line="360" w:lineRule="auto"/>
        <w:ind w:right="49"/>
        <w:jc w:val="both"/>
        <w:rPr>
          <w:rFonts w:ascii="Palatino Linotype" w:eastAsia="Palatino Linotype" w:hAnsi="Palatino Linotype" w:cs="Palatino Linotype"/>
        </w:rPr>
      </w:pPr>
    </w:p>
    <w:p w14:paraId="42854A30" w14:textId="4333E984" w:rsidR="008E2F80" w:rsidRPr="00D87560" w:rsidRDefault="00910C8D">
      <w:pPr>
        <w:spacing w:after="0" w:line="360" w:lineRule="auto"/>
        <w:ind w:right="49"/>
        <w:jc w:val="both"/>
        <w:rPr>
          <w:rFonts w:ascii="Palatino Linotype" w:eastAsia="Palatino Linotype" w:hAnsi="Palatino Linotype" w:cs="Palatino Linotype"/>
        </w:rPr>
      </w:pPr>
      <w:r w:rsidRPr="00875402">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5220C7" w:rsidRPr="00875402">
        <w:rPr>
          <w:rFonts w:ascii="Palatino Linotype" w:eastAsia="Palatino Linotype" w:hAnsi="Palatino Linotype" w:cs="Palatino Linotype"/>
        </w:rPr>
        <w:t xml:space="preserve"> (AUSENCIA JUSTIFICADA)</w:t>
      </w:r>
      <w:r w:rsidRPr="00875402">
        <w:rPr>
          <w:rFonts w:ascii="Palatino Linotype" w:eastAsia="Palatino Linotype" w:hAnsi="Palatino Linotype" w:cs="Palatino Linotype"/>
        </w:rPr>
        <w:t xml:space="preserve">, SHARON CRISTINA MORALES MARTÍNEZ, LUIS GUSTAVO PARRA NORIEGA Y GUADALUPE RAMÍREZ PEÑA; EN LA TRIGÉSIMA </w:t>
      </w:r>
      <w:r w:rsidR="004A6902" w:rsidRPr="00875402">
        <w:rPr>
          <w:rFonts w:ascii="Palatino Linotype" w:eastAsia="Palatino Linotype" w:hAnsi="Palatino Linotype" w:cs="Palatino Linotype"/>
        </w:rPr>
        <w:t>NOVENA</w:t>
      </w:r>
      <w:r w:rsidRPr="00875402">
        <w:rPr>
          <w:rFonts w:ascii="Palatino Linotype" w:eastAsia="Palatino Linotype" w:hAnsi="Palatino Linotype" w:cs="Palatino Linotype"/>
        </w:rPr>
        <w:t xml:space="preserve"> SESIÓN ORDINARIA CELEBRADA EL  </w:t>
      </w:r>
      <w:r w:rsidR="00881751" w:rsidRPr="00875402">
        <w:rPr>
          <w:rFonts w:ascii="Palatino Linotype" w:eastAsia="Palatino Linotype" w:hAnsi="Palatino Linotype" w:cs="Palatino Linotype"/>
        </w:rPr>
        <w:t xml:space="preserve">CINCO DE NOVIEMBRE </w:t>
      </w:r>
      <w:r w:rsidRPr="00875402">
        <w:rPr>
          <w:rFonts w:ascii="Palatino Linotype" w:eastAsia="Palatino Linotype" w:hAnsi="Palatino Linotype" w:cs="Palatino Linotype"/>
        </w:rPr>
        <w:t>DE DOS MIL VEINTICINCO, ANTE EL SECRETARIO TÉCNICO DEL PLENO ALEXIS TAPIA RAMÍREZ.</w:t>
      </w:r>
      <w:r w:rsidRPr="00D87560">
        <w:rPr>
          <w:rFonts w:ascii="Palatino Linotype" w:eastAsia="Palatino Linotype" w:hAnsi="Palatino Linotype" w:cs="Palatino Linotype"/>
        </w:rPr>
        <w:t xml:space="preserve"> </w:t>
      </w:r>
    </w:p>
    <w:p w14:paraId="0E7BE317" w14:textId="77777777" w:rsidR="008E2F80" w:rsidRPr="00D87560" w:rsidRDefault="008E2F80">
      <w:pPr>
        <w:spacing w:after="0" w:line="360" w:lineRule="auto"/>
        <w:ind w:right="49"/>
        <w:jc w:val="both"/>
        <w:rPr>
          <w:rFonts w:ascii="Palatino Linotype" w:eastAsia="Palatino Linotype" w:hAnsi="Palatino Linotype" w:cs="Palatino Linotype"/>
        </w:rPr>
      </w:pPr>
    </w:p>
    <w:p w14:paraId="41C3A00E" w14:textId="77777777" w:rsidR="008E2F80" w:rsidRPr="00D87560" w:rsidRDefault="008E2F80">
      <w:pPr>
        <w:spacing w:after="0" w:line="360" w:lineRule="auto"/>
        <w:ind w:right="49"/>
        <w:jc w:val="both"/>
        <w:rPr>
          <w:rFonts w:ascii="Palatino Linotype" w:eastAsia="Palatino Linotype" w:hAnsi="Palatino Linotype" w:cs="Palatino Linotype"/>
        </w:rPr>
      </w:pPr>
      <w:bookmarkStart w:id="4" w:name="_heading=h.2et92p0" w:colFirst="0" w:colLast="0"/>
      <w:bookmarkEnd w:id="4"/>
    </w:p>
    <w:p w14:paraId="08E0037E" w14:textId="1B2D27EA" w:rsidR="008E2F80" w:rsidRPr="00D87560" w:rsidRDefault="008E2F80">
      <w:pPr>
        <w:spacing w:after="0" w:line="360" w:lineRule="auto"/>
        <w:ind w:right="49"/>
        <w:jc w:val="both"/>
        <w:rPr>
          <w:rFonts w:ascii="Palatino Linotype" w:eastAsia="Palatino Linotype" w:hAnsi="Palatino Linotype" w:cs="Palatino Linotype"/>
        </w:rPr>
      </w:pPr>
    </w:p>
    <w:p w14:paraId="2E610D4E" w14:textId="5C48463F" w:rsidR="00D87560" w:rsidRPr="00D87560" w:rsidRDefault="00D87560">
      <w:pPr>
        <w:spacing w:after="0" w:line="360" w:lineRule="auto"/>
        <w:ind w:right="49"/>
        <w:jc w:val="both"/>
        <w:rPr>
          <w:rFonts w:ascii="Palatino Linotype" w:eastAsia="Palatino Linotype" w:hAnsi="Palatino Linotype" w:cs="Palatino Linotype"/>
        </w:rPr>
      </w:pPr>
    </w:p>
    <w:p w14:paraId="5BBBC1B7" w14:textId="4D0379B9" w:rsidR="00D87560" w:rsidRPr="00D87560" w:rsidRDefault="00D87560">
      <w:pPr>
        <w:spacing w:after="0" w:line="360" w:lineRule="auto"/>
        <w:ind w:right="49"/>
        <w:jc w:val="both"/>
        <w:rPr>
          <w:rFonts w:ascii="Palatino Linotype" w:eastAsia="Palatino Linotype" w:hAnsi="Palatino Linotype" w:cs="Palatino Linotype"/>
        </w:rPr>
      </w:pPr>
    </w:p>
    <w:p w14:paraId="19618BCC" w14:textId="4E3CBF90" w:rsidR="00D87560" w:rsidRPr="00D87560" w:rsidRDefault="00D87560">
      <w:pPr>
        <w:spacing w:after="0" w:line="360" w:lineRule="auto"/>
        <w:ind w:right="49"/>
        <w:jc w:val="both"/>
        <w:rPr>
          <w:rFonts w:ascii="Palatino Linotype" w:eastAsia="Palatino Linotype" w:hAnsi="Palatino Linotype" w:cs="Palatino Linotype"/>
        </w:rPr>
      </w:pPr>
    </w:p>
    <w:p w14:paraId="0B8DE8D5" w14:textId="5E29EDF9" w:rsidR="00D87560" w:rsidRPr="00D87560" w:rsidRDefault="00D87560">
      <w:pPr>
        <w:spacing w:after="0" w:line="360" w:lineRule="auto"/>
        <w:ind w:right="49"/>
        <w:jc w:val="both"/>
        <w:rPr>
          <w:rFonts w:ascii="Palatino Linotype" w:eastAsia="Palatino Linotype" w:hAnsi="Palatino Linotype" w:cs="Palatino Linotype"/>
        </w:rPr>
      </w:pPr>
    </w:p>
    <w:p w14:paraId="099B44F3" w14:textId="77777777" w:rsidR="00D87560" w:rsidRPr="00D87560" w:rsidRDefault="00D87560">
      <w:pPr>
        <w:spacing w:after="0" w:line="360" w:lineRule="auto"/>
        <w:ind w:right="49"/>
        <w:jc w:val="both"/>
        <w:rPr>
          <w:rFonts w:ascii="Palatino Linotype" w:eastAsia="Palatino Linotype" w:hAnsi="Palatino Linotype" w:cs="Palatino Linotype"/>
        </w:rPr>
      </w:pPr>
    </w:p>
    <w:sectPr w:rsidR="00D87560" w:rsidRPr="00D87560">
      <w:headerReference w:type="default" r:id="rId15"/>
      <w:footerReference w:type="default" r:id="rId16"/>
      <w:headerReference w:type="first" r:id="rId17"/>
      <w:footerReference w:type="first" r:id="rId18"/>
      <w:pgSz w:w="12240" w:h="15840"/>
      <w:pgMar w:top="2041" w:right="1474"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AC7B6" w14:textId="77777777" w:rsidR="007712D5" w:rsidRDefault="007712D5">
      <w:pPr>
        <w:spacing w:after="0" w:line="240" w:lineRule="auto"/>
      </w:pPr>
      <w:r>
        <w:separator/>
      </w:r>
    </w:p>
  </w:endnote>
  <w:endnote w:type="continuationSeparator" w:id="0">
    <w:p w14:paraId="1882DBE5" w14:textId="77777777" w:rsidR="007712D5" w:rsidRDefault="007712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01E2E0" w14:textId="41293113" w:rsidR="002B56CE" w:rsidRDefault="002B56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F3C51">
      <w:rPr>
        <w:b/>
        <w:noProof/>
        <w:color w:val="000000"/>
        <w:sz w:val="24"/>
        <w:szCs w:val="24"/>
      </w:rPr>
      <w:t>20</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F3C51">
      <w:rPr>
        <w:b/>
        <w:noProof/>
        <w:color w:val="000000"/>
        <w:sz w:val="24"/>
        <w:szCs w:val="24"/>
      </w:rPr>
      <w:t>40</w:t>
    </w:r>
    <w:r>
      <w:rPr>
        <w:b/>
        <w:color w:val="000000"/>
        <w:sz w:val="24"/>
        <w:szCs w:val="24"/>
      </w:rPr>
      <w:fldChar w:fldCharType="end"/>
    </w:r>
  </w:p>
  <w:p w14:paraId="2A69A98E" w14:textId="77777777" w:rsidR="002B56CE" w:rsidRDefault="002B56CE">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DF6B1" w14:textId="121044CF" w:rsidR="002B56CE" w:rsidRDefault="002B56CE">
    <w:pPr>
      <w:pBdr>
        <w:top w:val="nil"/>
        <w:left w:val="nil"/>
        <w:bottom w:val="nil"/>
        <w:right w:val="nil"/>
        <w:between w:val="nil"/>
      </w:pBdr>
      <w:tabs>
        <w:tab w:val="center" w:pos="4419"/>
        <w:tab w:val="right" w:pos="8838"/>
      </w:tabs>
      <w:spacing w:after="0" w:line="240" w:lineRule="auto"/>
      <w:jc w:val="right"/>
      <w:rPr>
        <w:color w:val="000000"/>
      </w:rPr>
    </w:pPr>
    <w:r>
      <w:rPr>
        <w:color w:val="000000"/>
      </w:rPr>
      <w:t xml:space="preserve">Página </w:t>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4F3C51">
      <w:rPr>
        <w:b/>
        <w:noProof/>
        <w:color w:val="000000"/>
        <w:sz w:val="24"/>
        <w:szCs w:val="24"/>
      </w:rPr>
      <w:t>1</w:t>
    </w:r>
    <w:r>
      <w:rPr>
        <w:b/>
        <w:color w:val="000000"/>
        <w:sz w:val="24"/>
        <w:szCs w:val="24"/>
      </w:rPr>
      <w:fldChar w:fldCharType="end"/>
    </w:r>
    <w:r>
      <w:rPr>
        <w:color w:val="000000"/>
      </w:rPr>
      <w:t xml:space="preserve"> de </w:t>
    </w:r>
    <w:r>
      <w:rPr>
        <w:b/>
        <w:color w:val="000000"/>
        <w:sz w:val="24"/>
        <w:szCs w:val="24"/>
      </w:rPr>
      <w:fldChar w:fldCharType="begin"/>
    </w:r>
    <w:r>
      <w:rPr>
        <w:b/>
        <w:color w:val="000000"/>
        <w:sz w:val="24"/>
        <w:szCs w:val="24"/>
      </w:rPr>
      <w:instrText>NUMPAGES</w:instrText>
    </w:r>
    <w:r>
      <w:rPr>
        <w:b/>
        <w:color w:val="000000"/>
        <w:sz w:val="24"/>
        <w:szCs w:val="24"/>
      </w:rPr>
      <w:fldChar w:fldCharType="separate"/>
    </w:r>
    <w:r w:rsidR="004F3C51">
      <w:rPr>
        <w:b/>
        <w:noProof/>
        <w:color w:val="000000"/>
        <w:sz w:val="24"/>
        <w:szCs w:val="24"/>
      </w:rPr>
      <w:t>40</w:t>
    </w:r>
    <w:r>
      <w:rPr>
        <w:b/>
        <w:color w:val="000000"/>
        <w:sz w:val="24"/>
        <w:szCs w:val="24"/>
      </w:rPr>
      <w:fldChar w:fldCharType="end"/>
    </w:r>
  </w:p>
  <w:p w14:paraId="543DB0A7" w14:textId="77777777" w:rsidR="002B56CE" w:rsidRDefault="002B56CE">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1AF3C2B" w14:textId="77777777" w:rsidR="007712D5" w:rsidRDefault="007712D5">
      <w:pPr>
        <w:spacing w:after="0" w:line="240" w:lineRule="auto"/>
      </w:pPr>
      <w:r>
        <w:separator/>
      </w:r>
    </w:p>
  </w:footnote>
  <w:footnote w:type="continuationSeparator" w:id="0">
    <w:p w14:paraId="60172A39" w14:textId="77777777" w:rsidR="007712D5" w:rsidRDefault="007712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B400FF" w14:textId="77777777" w:rsidR="002B56CE" w:rsidRDefault="002B56CE">
    <w:pPr>
      <w:widowControl w:val="0"/>
      <w:pBdr>
        <w:top w:val="nil"/>
        <w:left w:val="nil"/>
        <w:bottom w:val="nil"/>
        <w:right w:val="nil"/>
        <w:between w:val="nil"/>
      </w:pBdr>
      <w:spacing w:after="0"/>
      <w:rPr>
        <w:color w:val="000000"/>
      </w:rPr>
    </w:pPr>
    <w:r>
      <w:rPr>
        <w:noProof/>
      </w:rPr>
      <w:drawing>
        <wp:anchor distT="0" distB="0" distL="0" distR="0" simplePos="0" relativeHeight="251658240" behindDoc="1" locked="0" layoutInCell="1" hidden="0" allowOverlap="1" wp14:anchorId="4DF1ADCE" wp14:editId="4BA597AB">
          <wp:simplePos x="0" y="0"/>
          <wp:positionH relativeFrom="column">
            <wp:posOffset>-716278</wp:posOffset>
          </wp:positionH>
          <wp:positionV relativeFrom="paragraph">
            <wp:posOffset>-401953</wp:posOffset>
          </wp:positionV>
          <wp:extent cx="7809876" cy="10165823"/>
          <wp:effectExtent l="0" t="0" r="0" b="0"/>
          <wp:wrapNone/>
          <wp:docPr id="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4"/>
      <w:tblW w:w="5603" w:type="dxa"/>
      <w:tblInd w:w="3611" w:type="dxa"/>
      <w:tblLayout w:type="fixed"/>
      <w:tblLook w:val="0400" w:firstRow="0" w:lastRow="0" w:firstColumn="0" w:lastColumn="0" w:noHBand="0" w:noVBand="1"/>
    </w:tblPr>
    <w:tblGrid>
      <w:gridCol w:w="2551"/>
      <w:gridCol w:w="3052"/>
    </w:tblGrid>
    <w:tr w:rsidR="002B56CE" w14:paraId="64613E79" w14:textId="77777777">
      <w:tc>
        <w:tcPr>
          <w:tcW w:w="2551" w:type="dxa"/>
          <w:vAlign w:val="center"/>
        </w:tcPr>
        <w:p w14:paraId="5996F114"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0EAB802F"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05654/INFOEM/IP/RR/2025</w:t>
          </w:r>
        </w:p>
      </w:tc>
    </w:tr>
    <w:tr w:rsidR="002B56CE" w14:paraId="7D624F0D" w14:textId="77777777">
      <w:trPr>
        <w:trHeight w:val="217"/>
      </w:trPr>
      <w:tc>
        <w:tcPr>
          <w:tcW w:w="2551" w:type="dxa"/>
          <w:vAlign w:val="center"/>
        </w:tcPr>
        <w:p w14:paraId="01A69907"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6F4958B0"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p>
      </w:tc>
      <w:tc>
        <w:tcPr>
          <w:tcW w:w="3052" w:type="dxa"/>
          <w:vAlign w:val="center"/>
        </w:tcPr>
        <w:p w14:paraId="6BDC4C26" w14:textId="77777777" w:rsidR="002B56CE" w:rsidRDefault="002B56CE" w:rsidP="00F92D10">
          <w:pPr>
            <w:pBdr>
              <w:top w:val="nil"/>
              <w:left w:val="nil"/>
              <w:bottom w:val="nil"/>
              <w:right w:val="nil"/>
              <w:between w:val="nil"/>
            </w:pBdr>
            <w:tabs>
              <w:tab w:val="center" w:pos="4419"/>
              <w:tab w:val="right" w:pos="8838"/>
            </w:tabs>
            <w:ind w:right="168"/>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w:t>
          </w:r>
        </w:p>
      </w:tc>
    </w:tr>
    <w:tr w:rsidR="002B56CE" w14:paraId="1625FE3E" w14:textId="77777777">
      <w:tc>
        <w:tcPr>
          <w:tcW w:w="2551" w:type="dxa"/>
          <w:vAlign w:val="center"/>
        </w:tcPr>
        <w:p w14:paraId="3F7FB2AA"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20F5F0DC"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4A974D97" w14:textId="77777777" w:rsidR="002B56CE" w:rsidRDefault="002B56CE">
    <w:pPr>
      <w:pBdr>
        <w:top w:val="nil"/>
        <w:left w:val="nil"/>
        <w:bottom w:val="nil"/>
        <w:right w:val="nil"/>
        <w:between w:val="nil"/>
      </w:pBdr>
      <w:tabs>
        <w:tab w:val="left" w:pos="2805"/>
      </w:tabs>
      <w:spacing w:after="0" w:line="240" w:lineRule="auto"/>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775D07" w14:textId="77777777" w:rsidR="002B56CE" w:rsidRDefault="002B56CE">
    <w:pPr>
      <w:widowControl w:val="0"/>
      <w:pBdr>
        <w:top w:val="nil"/>
        <w:left w:val="nil"/>
        <w:bottom w:val="nil"/>
        <w:right w:val="nil"/>
        <w:between w:val="nil"/>
      </w:pBdr>
      <w:spacing w:after="0"/>
      <w:rPr>
        <w:rFonts w:ascii="Palatino Linotype" w:eastAsia="Palatino Linotype" w:hAnsi="Palatino Linotype" w:cs="Palatino Linotype"/>
        <w:sz w:val="24"/>
        <w:szCs w:val="24"/>
      </w:rPr>
    </w:pPr>
    <w:r>
      <w:rPr>
        <w:noProof/>
      </w:rPr>
      <w:drawing>
        <wp:anchor distT="0" distB="0" distL="0" distR="0" simplePos="0" relativeHeight="251659264" behindDoc="1" locked="0" layoutInCell="1" hidden="0" allowOverlap="1" wp14:anchorId="2AB8612D" wp14:editId="7E74BDF5">
          <wp:simplePos x="0" y="0"/>
          <wp:positionH relativeFrom="column">
            <wp:posOffset>-692149</wp:posOffset>
          </wp:positionH>
          <wp:positionV relativeFrom="paragraph">
            <wp:posOffset>-248284</wp:posOffset>
          </wp:positionV>
          <wp:extent cx="7809865" cy="10165715"/>
          <wp:effectExtent l="0" t="0" r="0" b="0"/>
          <wp:wrapNone/>
          <wp:docPr id="2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5"/>
      <w:tblW w:w="5603" w:type="dxa"/>
      <w:tblInd w:w="3611" w:type="dxa"/>
      <w:tblLayout w:type="fixed"/>
      <w:tblLook w:val="0400" w:firstRow="0" w:lastRow="0" w:firstColumn="0" w:lastColumn="0" w:noHBand="0" w:noVBand="1"/>
    </w:tblPr>
    <w:tblGrid>
      <w:gridCol w:w="2551"/>
      <w:gridCol w:w="3052"/>
    </w:tblGrid>
    <w:tr w:rsidR="002B56CE" w14:paraId="4B024E6B" w14:textId="77777777">
      <w:tc>
        <w:tcPr>
          <w:tcW w:w="2551" w:type="dxa"/>
          <w:vAlign w:val="center"/>
        </w:tcPr>
        <w:p w14:paraId="3A38C004"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Recurso de Revisión:</w:t>
          </w:r>
        </w:p>
      </w:tc>
      <w:tc>
        <w:tcPr>
          <w:tcW w:w="3052" w:type="dxa"/>
          <w:vAlign w:val="center"/>
        </w:tcPr>
        <w:p w14:paraId="2E2B37A4"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05654/INFOEM/IP/RR/2025</w:t>
          </w:r>
        </w:p>
      </w:tc>
    </w:tr>
    <w:tr w:rsidR="002B56CE" w14:paraId="242AAE04" w14:textId="77777777">
      <w:tc>
        <w:tcPr>
          <w:tcW w:w="2551" w:type="dxa"/>
          <w:vAlign w:val="center"/>
        </w:tcPr>
        <w:p w14:paraId="0732FFD4" w14:textId="1D6E6FD9"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rPr>
          </w:pPr>
          <w:r>
            <w:rPr>
              <w:rFonts w:ascii="Palatino Linotype" w:eastAsia="Palatino Linotype" w:hAnsi="Palatino Linotype" w:cs="Palatino Linotype"/>
              <w:b/>
            </w:rPr>
            <w:t>Recurrente:</w:t>
          </w:r>
        </w:p>
      </w:tc>
      <w:tc>
        <w:tcPr>
          <w:tcW w:w="3052" w:type="dxa"/>
          <w:vAlign w:val="center"/>
        </w:tcPr>
        <w:p w14:paraId="4A8D2754" w14:textId="0F21C425" w:rsidR="002B56CE" w:rsidRPr="001F17F8" w:rsidRDefault="002B56CE">
          <w:pPr>
            <w:pBdr>
              <w:top w:val="nil"/>
              <w:left w:val="nil"/>
              <w:bottom w:val="nil"/>
              <w:right w:val="nil"/>
              <w:between w:val="nil"/>
            </w:pBdr>
            <w:tabs>
              <w:tab w:val="center" w:pos="4419"/>
              <w:tab w:val="right" w:pos="8838"/>
            </w:tabs>
            <w:jc w:val="both"/>
            <w:rPr>
              <w:rFonts w:ascii="Palatino Linotype" w:eastAsia="Palatino Linotype" w:hAnsi="Palatino Linotype" w:cs="Palatino Linotype"/>
              <w:b/>
              <w:strike/>
              <w:color w:val="000000"/>
            </w:rPr>
          </w:pPr>
        </w:p>
      </w:tc>
    </w:tr>
    <w:tr w:rsidR="002B56CE" w14:paraId="5EF03BDF" w14:textId="77777777">
      <w:trPr>
        <w:trHeight w:val="152"/>
      </w:trPr>
      <w:tc>
        <w:tcPr>
          <w:tcW w:w="2551" w:type="dxa"/>
          <w:vAlign w:val="center"/>
        </w:tcPr>
        <w:p w14:paraId="14628388" w14:textId="77777777" w:rsidR="002B56CE" w:rsidRDefault="002B56CE">
          <w:pP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Sujeto obligado:</w:t>
          </w:r>
        </w:p>
        <w:p w14:paraId="225CB51A" w14:textId="77777777" w:rsidR="002B56CE" w:rsidRDefault="002B56CE">
          <w:pPr>
            <w:tabs>
              <w:tab w:val="center" w:pos="4419"/>
              <w:tab w:val="right" w:pos="8838"/>
            </w:tabs>
            <w:rPr>
              <w:rFonts w:ascii="Palatino Linotype" w:eastAsia="Palatino Linotype" w:hAnsi="Palatino Linotype" w:cs="Palatino Linotype"/>
              <w:b/>
              <w:color w:val="000000"/>
            </w:rPr>
          </w:pPr>
        </w:p>
      </w:tc>
      <w:tc>
        <w:tcPr>
          <w:tcW w:w="3052" w:type="dxa"/>
          <w:vAlign w:val="center"/>
        </w:tcPr>
        <w:p w14:paraId="599C5EDD" w14:textId="77777777" w:rsidR="002B56CE" w:rsidRDefault="002B56CE" w:rsidP="00F00E3F">
          <w:pPr>
            <w:pBdr>
              <w:top w:val="nil"/>
              <w:left w:val="nil"/>
              <w:bottom w:val="nil"/>
              <w:right w:val="nil"/>
              <w:between w:val="nil"/>
            </w:pBdr>
            <w:tabs>
              <w:tab w:val="center" w:pos="4419"/>
              <w:tab w:val="right" w:pos="8838"/>
            </w:tabs>
            <w:ind w:right="174"/>
            <w:jc w:val="both"/>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Ayuntamiento de Tlalnepantla</w:t>
          </w:r>
          <w:r w:rsidR="004A6902">
            <w:rPr>
              <w:rFonts w:ascii="Palatino Linotype" w:eastAsia="Palatino Linotype" w:hAnsi="Palatino Linotype" w:cs="Palatino Linotype"/>
              <w:b/>
              <w:color w:val="000000"/>
            </w:rPr>
            <w:t xml:space="preserve"> de Baz</w:t>
          </w:r>
        </w:p>
      </w:tc>
    </w:tr>
    <w:tr w:rsidR="002B56CE" w14:paraId="3A1F32B9" w14:textId="77777777">
      <w:tc>
        <w:tcPr>
          <w:tcW w:w="2551" w:type="dxa"/>
          <w:vAlign w:val="center"/>
        </w:tcPr>
        <w:p w14:paraId="4135AFF4"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Comisionada ponente:</w:t>
          </w:r>
        </w:p>
      </w:tc>
      <w:tc>
        <w:tcPr>
          <w:tcW w:w="3052" w:type="dxa"/>
          <w:vAlign w:val="center"/>
        </w:tcPr>
        <w:p w14:paraId="43AC0A98" w14:textId="77777777" w:rsidR="002B56CE" w:rsidRDefault="002B56CE">
          <w:pPr>
            <w:pBdr>
              <w:top w:val="nil"/>
              <w:left w:val="nil"/>
              <w:bottom w:val="nil"/>
              <w:right w:val="nil"/>
              <w:between w:val="nil"/>
            </w:pBdr>
            <w:tabs>
              <w:tab w:val="center" w:pos="4419"/>
              <w:tab w:val="right" w:pos="8838"/>
            </w:tabs>
            <w:rPr>
              <w:rFonts w:ascii="Palatino Linotype" w:eastAsia="Palatino Linotype" w:hAnsi="Palatino Linotype" w:cs="Palatino Linotype"/>
              <w:b/>
              <w:color w:val="000000"/>
            </w:rPr>
          </w:pPr>
          <w:r>
            <w:rPr>
              <w:rFonts w:ascii="Palatino Linotype" w:eastAsia="Palatino Linotype" w:hAnsi="Palatino Linotype" w:cs="Palatino Linotype"/>
              <w:b/>
              <w:color w:val="000000"/>
            </w:rPr>
            <w:t>Guadalupe Ramírez Peña</w:t>
          </w:r>
        </w:p>
      </w:tc>
    </w:tr>
  </w:tbl>
  <w:p w14:paraId="59E9C450" w14:textId="77777777" w:rsidR="002B56CE" w:rsidRDefault="002B56CE">
    <w:pPr>
      <w:pBdr>
        <w:top w:val="nil"/>
        <w:left w:val="nil"/>
        <w:bottom w:val="nil"/>
        <w:right w:val="nil"/>
        <w:between w:val="nil"/>
      </w:pBdr>
      <w:tabs>
        <w:tab w:val="center" w:pos="4419"/>
        <w:tab w:val="right" w:pos="8838"/>
        <w:tab w:val="left" w:pos="3466"/>
      </w:tabs>
      <w:spacing w:after="0" w:line="240" w:lineRule="auto"/>
      <w:rPr>
        <w:color w:val="000000"/>
      </w:rPr>
    </w:pPr>
    <w:r>
      <w:rPr>
        <w:color w:val="000000"/>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DF7B31"/>
    <w:multiLevelType w:val="multilevel"/>
    <w:tmpl w:val="D70EE26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 w15:restartNumberingAfterBreak="0">
    <w:nsid w:val="0C705EA2"/>
    <w:multiLevelType w:val="multilevel"/>
    <w:tmpl w:val="496AC7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53417B"/>
    <w:multiLevelType w:val="multilevel"/>
    <w:tmpl w:val="92BA9738"/>
    <w:lvl w:ilvl="0">
      <w:start w:val="1"/>
      <w:numFmt w:val="bullet"/>
      <w:lvlText w:val="-"/>
      <w:lvlJc w:val="left"/>
      <w:pPr>
        <w:ind w:left="720" w:hanging="360"/>
      </w:pPr>
      <w:rPr>
        <w:rFonts w:ascii="Palatino Linotype" w:eastAsia="Palatino Linotype" w:hAnsi="Palatino Linotype" w:cs="Palatino Linotype"/>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B2467DC"/>
    <w:multiLevelType w:val="multilevel"/>
    <w:tmpl w:val="3FF61792"/>
    <w:lvl w:ilvl="0">
      <w:start w:val="1"/>
      <w:numFmt w:val="decimal"/>
      <w:lvlText w:val="%1."/>
      <w:lvlJc w:val="left"/>
      <w:pPr>
        <w:ind w:left="2062"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2540A4"/>
    <w:multiLevelType w:val="multilevel"/>
    <w:tmpl w:val="2C703B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17E045B"/>
    <w:multiLevelType w:val="multilevel"/>
    <w:tmpl w:val="6B1C84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51853F2"/>
    <w:multiLevelType w:val="multilevel"/>
    <w:tmpl w:val="7826C9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2B533A68"/>
    <w:multiLevelType w:val="multilevel"/>
    <w:tmpl w:val="EDEE70BE"/>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8" w15:restartNumberingAfterBreak="0">
    <w:nsid w:val="30BF5C16"/>
    <w:multiLevelType w:val="multilevel"/>
    <w:tmpl w:val="DDEEA2DA"/>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8293663"/>
    <w:multiLevelType w:val="multilevel"/>
    <w:tmpl w:val="67EEB6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6B7B90"/>
    <w:multiLevelType w:val="hybridMultilevel"/>
    <w:tmpl w:val="26587F0A"/>
    <w:lvl w:ilvl="0" w:tplc="1CECEC76">
      <w:start w:val="7"/>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D052153"/>
    <w:multiLevelType w:val="multilevel"/>
    <w:tmpl w:val="4E429F50"/>
    <w:lvl w:ilvl="0">
      <w:start w:val="7"/>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269753D"/>
    <w:multiLevelType w:val="multilevel"/>
    <w:tmpl w:val="095EAF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9C300BE"/>
    <w:multiLevelType w:val="hybridMultilevel"/>
    <w:tmpl w:val="59628700"/>
    <w:lvl w:ilvl="0" w:tplc="12BE59B2">
      <w:start w:val="11"/>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A9C0A73"/>
    <w:multiLevelType w:val="multilevel"/>
    <w:tmpl w:val="1A1268A0"/>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4B900577"/>
    <w:multiLevelType w:val="multilevel"/>
    <w:tmpl w:val="A000A5D4"/>
    <w:lvl w:ilvl="0">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1BD06B5"/>
    <w:multiLevelType w:val="multilevel"/>
    <w:tmpl w:val="F3AA66FA"/>
    <w:lvl w:ilvl="0">
      <w:start w:val="1"/>
      <w:numFmt w:val="lowerLetter"/>
      <w:lvlText w:val="%1)"/>
      <w:lvlJc w:val="left"/>
      <w:pPr>
        <w:ind w:left="720" w:hanging="360"/>
      </w:pPr>
      <w:rPr>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5AD0DF2"/>
    <w:multiLevelType w:val="hybridMultilevel"/>
    <w:tmpl w:val="9CC48638"/>
    <w:lvl w:ilvl="0" w:tplc="0CBA8556">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EE7E13"/>
    <w:multiLevelType w:val="multilevel"/>
    <w:tmpl w:val="9D3221EE"/>
    <w:lvl w:ilvl="0">
      <w:start w:val="7"/>
      <w:numFmt w:val="decimal"/>
      <w:lvlText w:val="%1."/>
      <w:lvlJc w:val="left"/>
      <w:pPr>
        <w:ind w:left="720" w:hanging="360"/>
      </w:pPr>
      <w:rPr>
        <w:rFonts w:hint="default"/>
        <w:b/>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7BDE3D95"/>
    <w:multiLevelType w:val="hybridMultilevel"/>
    <w:tmpl w:val="64265CAA"/>
    <w:lvl w:ilvl="0" w:tplc="0CBA8556">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
  </w:num>
  <w:num w:numId="2">
    <w:abstractNumId w:val="11"/>
  </w:num>
  <w:num w:numId="3">
    <w:abstractNumId w:val="6"/>
  </w:num>
  <w:num w:numId="4">
    <w:abstractNumId w:val="14"/>
  </w:num>
  <w:num w:numId="5">
    <w:abstractNumId w:val="5"/>
  </w:num>
  <w:num w:numId="6">
    <w:abstractNumId w:val="9"/>
  </w:num>
  <w:num w:numId="7">
    <w:abstractNumId w:val="15"/>
  </w:num>
  <w:num w:numId="8">
    <w:abstractNumId w:val="4"/>
  </w:num>
  <w:num w:numId="9">
    <w:abstractNumId w:val="8"/>
  </w:num>
  <w:num w:numId="10">
    <w:abstractNumId w:val="1"/>
  </w:num>
  <w:num w:numId="11">
    <w:abstractNumId w:val="12"/>
  </w:num>
  <w:num w:numId="12">
    <w:abstractNumId w:val="2"/>
  </w:num>
  <w:num w:numId="13">
    <w:abstractNumId w:val="16"/>
  </w:num>
  <w:num w:numId="14">
    <w:abstractNumId w:val="10"/>
  </w:num>
  <w:num w:numId="15">
    <w:abstractNumId w:val="13"/>
  </w:num>
  <w:num w:numId="16">
    <w:abstractNumId w:val="17"/>
  </w:num>
  <w:num w:numId="17">
    <w:abstractNumId w:val="19"/>
  </w:num>
  <w:num w:numId="18">
    <w:abstractNumId w:val="0"/>
  </w:num>
  <w:num w:numId="19">
    <w:abstractNumId w:val="7"/>
  </w:num>
  <w:num w:numId="2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F80"/>
    <w:rsid w:val="001502B7"/>
    <w:rsid w:val="0019001A"/>
    <w:rsid w:val="001E5266"/>
    <w:rsid w:val="001F17F8"/>
    <w:rsid w:val="002954F6"/>
    <w:rsid w:val="002B56CE"/>
    <w:rsid w:val="003933D0"/>
    <w:rsid w:val="004A6902"/>
    <w:rsid w:val="004D5B9A"/>
    <w:rsid w:val="004F3C51"/>
    <w:rsid w:val="0050034C"/>
    <w:rsid w:val="00503F01"/>
    <w:rsid w:val="005220C7"/>
    <w:rsid w:val="0058731B"/>
    <w:rsid w:val="005942AD"/>
    <w:rsid w:val="005C4740"/>
    <w:rsid w:val="005C54F4"/>
    <w:rsid w:val="005E4767"/>
    <w:rsid w:val="005F72BB"/>
    <w:rsid w:val="006941D2"/>
    <w:rsid w:val="006A1155"/>
    <w:rsid w:val="007353DF"/>
    <w:rsid w:val="007712D5"/>
    <w:rsid w:val="007F0554"/>
    <w:rsid w:val="008355FF"/>
    <w:rsid w:val="00875402"/>
    <w:rsid w:val="00881751"/>
    <w:rsid w:val="008A6F0B"/>
    <w:rsid w:val="008B5CAD"/>
    <w:rsid w:val="008E2F80"/>
    <w:rsid w:val="00910C8D"/>
    <w:rsid w:val="009907B4"/>
    <w:rsid w:val="009B1E27"/>
    <w:rsid w:val="00A129E5"/>
    <w:rsid w:val="00A24317"/>
    <w:rsid w:val="00A42ADD"/>
    <w:rsid w:val="00AA5499"/>
    <w:rsid w:val="00B54444"/>
    <w:rsid w:val="00B8005F"/>
    <w:rsid w:val="00B90460"/>
    <w:rsid w:val="00BF3A06"/>
    <w:rsid w:val="00C03464"/>
    <w:rsid w:val="00CB2106"/>
    <w:rsid w:val="00CD3F92"/>
    <w:rsid w:val="00D52A44"/>
    <w:rsid w:val="00D802B0"/>
    <w:rsid w:val="00D87560"/>
    <w:rsid w:val="00E05DBF"/>
    <w:rsid w:val="00E85124"/>
    <w:rsid w:val="00EB773F"/>
    <w:rsid w:val="00F00E3F"/>
    <w:rsid w:val="00F52ABF"/>
    <w:rsid w:val="00F53AE0"/>
    <w:rsid w:val="00F92D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802574"/>
  <w15:docId w15:val="{3090594B-DC5F-459C-BCB8-92D971C0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Encabezado">
    <w:name w:val="header"/>
    <w:basedOn w:val="Normal"/>
    <w:link w:val="EncabezadoCar"/>
    <w:uiPriority w:val="99"/>
    <w:unhideWhenUsed/>
    <w:rsid w:val="00CD74A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D74AE"/>
  </w:style>
  <w:style w:type="paragraph" w:styleId="Piedepgina">
    <w:name w:val="footer"/>
    <w:basedOn w:val="Normal"/>
    <w:link w:val="PiedepginaCar"/>
    <w:uiPriority w:val="99"/>
    <w:unhideWhenUsed/>
    <w:rsid w:val="00CD74A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D74AE"/>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CD74AE"/>
    <w:pPr>
      <w:ind w:left="720"/>
      <w:contextualSpacing/>
    </w:pPr>
  </w:style>
  <w:style w:type="character" w:styleId="Hipervnculo">
    <w:name w:val="Hyperlink"/>
    <w:aliases w:val="Hipervínculo1,Hipervínculo11,Hipervínculo12,Hipervínculo13,Hipervínculo14,Hipervínculo15"/>
    <w:basedOn w:val="Fuentedeprrafopredeter"/>
    <w:uiPriority w:val="99"/>
    <w:unhideWhenUsed/>
    <w:qFormat/>
    <w:rsid w:val="00CD74AE"/>
    <w:rPr>
      <w:color w:val="0563C1" w:themeColor="hyperlink"/>
      <w:u w:val="single"/>
    </w:rPr>
  </w:style>
  <w:style w:type="table" w:styleId="Tablaconcuadrcula">
    <w:name w:val="Table Grid"/>
    <w:basedOn w:val="Tablanormal"/>
    <w:uiPriority w:val="39"/>
    <w:rsid w:val="009C1D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D2AA5"/>
    <w:pPr>
      <w:spacing w:before="100" w:beforeAutospacing="1" w:after="100" w:afterAutospacing="1" w:line="240" w:lineRule="auto"/>
    </w:pPr>
    <w:rPr>
      <w:rFonts w:ascii="Times New Roman" w:hAnsi="Times New Roman"/>
      <w:sz w:val="24"/>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1"/>
    <w:qFormat/>
    <w:locked/>
    <w:rsid w:val="009F3FE6"/>
  </w:style>
  <w:style w:type="table" w:customStyle="1" w:styleId="6">
    <w:name w:val="6"/>
    <w:basedOn w:val="TableNormal10"/>
    <w:tblPr>
      <w:tblStyleRowBandSize w:val="1"/>
      <w:tblStyleColBandSize w:val="1"/>
      <w:tblCellMar>
        <w:top w:w="15" w:type="dxa"/>
        <w:left w:w="15" w:type="dxa"/>
        <w:bottom w:w="15" w:type="dxa"/>
        <w:right w:w="15" w:type="dxa"/>
      </w:tblCellMar>
    </w:tblPr>
  </w:style>
  <w:style w:type="table" w:customStyle="1" w:styleId="5">
    <w:name w:val="5"/>
    <w:basedOn w:val="TableNormal10"/>
    <w:tblPr>
      <w:tblStyleRowBandSize w:val="1"/>
      <w:tblStyleColBandSize w:val="1"/>
      <w:tblCellMar>
        <w:left w:w="115" w:type="dxa"/>
        <w:right w:w="115" w:type="dxa"/>
      </w:tblCellMar>
    </w:tblPr>
  </w:style>
  <w:style w:type="table" w:customStyle="1" w:styleId="4">
    <w:name w:val="4"/>
    <w:basedOn w:val="TableNormal10"/>
    <w:tblPr>
      <w:tblStyleRowBandSize w:val="1"/>
      <w:tblStyleColBandSize w:val="1"/>
      <w:tblCellMar>
        <w:left w:w="115" w:type="dxa"/>
        <w:right w:w="115" w:type="dxa"/>
      </w:tblCellMar>
    </w:tblPr>
  </w:style>
  <w:style w:type="table" w:customStyle="1" w:styleId="3">
    <w:name w:val="3"/>
    <w:basedOn w:val="TableNormal10"/>
    <w:tblPr>
      <w:tblStyleRowBandSize w:val="1"/>
      <w:tblStyleColBandSize w:val="1"/>
      <w:tblCellMar>
        <w:top w:w="15" w:type="dxa"/>
        <w:left w:w="115" w:type="dxa"/>
        <w:bottom w:w="15" w:type="dxa"/>
        <w:right w:w="115" w:type="dxa"/>
      </w:tblCellMar>
    </w:tblPr>
  </w:style>
  <w:style w:type="table" w:customStyle="1" w:styleId="2">
    <w:name w:val="2"/>
    <w:basedOn w:val="TableNormal10"/>
    <w:tblPr>
      <w:tblStyleRowBandSize w:val="1"/>
      <w:tblStyleColBandSize w:val="1"/>
      <w:tblCellMar>
        <w:top w:w="15" w:type="dxa"/>
        <w:left w:w="115" w:type="dxa"/>
        <w:bottom w:w="15" w:type="dxa"/>
        <w:right w:w="115" w:type="dxa"/>
      </w:tblCellMar>
    </w:tblPr>
  </w:style>
  <w:style w:type="table" w:customStyle="1" w:styleId="1">
    <w:name w:val="1"/>
    <w:basedOn w:val="TableNormal10"/>
    <w:tblPr>
      <w:tblStyleRowBandSize w:val="1"/>
      <w:tblStyleColBandSize w:val="1"/>
      <w:tblCellMar>
        <w:top w:w="15" w:type="dxa"/>
        <w:left w:w="115" w:type="dxa"/>
        <w:bottom w:w="15" w:type="dxa"/>
        <w:right w:w="115" w:type="dxa"/>
      </w:tblCellMar>
    </w:tblPr>
  </w:style>
  <w:style w:type="character" w:customStyle="1" w:styleId="Mencinsinresolver1">
    <w:name w:val="Mención sin resolver1"/>
    <w:basedOn w:val="Fuentedeprrafopredeter"/>
    <w:uiPriority w:val="99"/>
    <w:semiHidden/>
    <w:unhideWhenUsed/>
    <w:rsid w:val="00B63FC6"/>
    <w:rPr>
      <w:color w:val="605E5C"/>
      <w:shd w:val="clear" w:color="auto" w:fill="E1DFDD"/>
    </w:rPr>
  </w:style>
  <w:style w:type="character" w:customStyle="1" w:styleId="Mencinsinresolver2">
    <w:name w:val="Mención sin resolver2"/>
    <w:basedOn w:val="Fuentedeprrafopredeter"/>
    <w:uiPriority w:val="99"/>
    <w:semiHidden/>
    <w:unhideWhenUsed/>
    <w:rsid w:val="00AC79ED"/>
    <w:rPr>
      <w:color w:val="605E5C"/>
      <w:shd w:val="clear" w:color="auto" w:fill="E1DFDD"/>
    </w:rPr>
  </w:style>
  <w:style w:type="paragraph" w:customStyle="1" w:styleId="Default">
    <w:name w:val="Default"/>
    <w:rsid w:val="00A27592"/>
    <w:pPr>
      <w:autoSpaceDE w:val="0"/>
      <w:autoSpaceDN w:val="0"/>
      <w:adjustRightInd w:val="0"/>
      <w:spacing w:after="0" w:line="240" w:lineRule="auto"/>
    </w:pPr>
    <w:rPr>
      <w:rFonts w:ascii="Arial" w:hAnsi="Arial" w:cs="Arial"/>
      <w:color w:val="000000"/>
      <w:sz w:val="24"/>
      <w:szCs w:val="24"/>
    </w:rPr>
  </w:style>
  <w:style w:type="character" w:customStyle="1" w:styleId="normaltextrun">
    <w:name w:val="normaltextrun"/>
    <w:basedOn w:val="Fuentedeprrafopredeter"/>
    <w:rsid w:val="002F3C2D"/>
  </w:style>
  <w:style w:type="paragraph" w:styleId="Sinespaciado">
    <w:name w:val="No Spacing"/>
    <w:aliases w:val="Francesa,INAI"/>
    <w:link w:val="SinespaciadoCar"/>
    <w:uiPriority w:val="1"/>
    <w:qFormat/>
    <w:rsid w:val="00F01E4E"/>
    <w:pPr>
      <w:spacing w:after="0" w:line="240" w:lineRule="auto"/>
    </w:pPr>
    <w:rPr>
      <w:rFonts w:ascii="Times New Roman" w:eastAsia="Times New Roman" w:hAnsi="Times New Roman" w:cs="Times New Roman"/>
      <w:sz w:val="24"/>
      <w:szCs w:val="24"/>
      <w:lang w:val="es-ES" w:eastAsia="es-ES"/>
    </w:rPr>
  </w:style>
  <w:style w:type="character" w:customStyle="1" w:styleId="SinespaciadoCar">
    <w:name w:val="Sin espaciado Car"/>
    <w:aliases w:val="Francesa Car,INAI Car"/>
    <w:link w:val="Sinespaciado"/>
    <w:uiPriority w:val="1"/>
    <w:locked/>
    <w:rsid w:val="00F01E4E"/>
    <w:rPr>
      <w:rFonts w:ascii="Times New Roman" w:eastAsia="Times New Roman" w:hAnsi="Times New Roman" w:cs="Times New Roman"/>
      <w:sz w:val="24"/>
      <w:szCs w:val="24"/>
      <w:lang w:val="es-ES" w:eastAsia="es-ES"/>
    </w:rPr>
  </w:style>
  <w:style w:type="character" w:customStyle="1" w:styleId="Mencinsinresolver3">
    <w:name w:val="Mención sin resolver3"/>
    <w:basedOn w:val="Fuentedeprrafopredeter"/>
    <w:uiPriority w:val="99"/>
    <w:semiHidden/>
    <w:unhideWhenUsed/>
    <w:rsid w:val="0036720C"/>
    <w:rPr>
      <w:color w:val="605E5C"/>
      <w:shd w:val="clear" w:color="auto" w:fill="E1DFDD"/>
    </w:rPr>
  </w:style>
  <w:style w:type="character" w:styleId="Hipervnculovisitado">
    <w:name w:val="FollowedHyperlink"/>
    <w:basedOn w:val="Fuentedeprrafopredeter"/>
    <w:uiPriority w:val="99"/>
    <w:semiHidden/>
    <w:unhideWhenUsed/>
    <w:rsid w:val="00996EF5"/>
    <w:rPr>
      <w:color w:val="954F72" w:themeColor="followedHyperlink"/>
      <w:u w:val="single"/>
    </w:rPr>
  </w:style>
  <w:style w:type="table" w:customStyle="1" w:styleId="a">
    <w:basedOn w:val="TableNormal2"/>
    <w:pPr>
      <w:spacing w:after="0" w:line="240" w:lineRule="auto"/>
    </w:pPr>
    <w:tblPr>
      <w:tblStyleRowBandSize w:val="1"/>
      <w:tblStyleColBandSize w:val="1"/>
      <w:tblCellMar>
        <w:left w:w="108" w:type="dxa"/>
        <w:right w:w="108" w:type="dxa"/>
      </w:tblCellMar>
    </w:tblPr>
  </w:style>
  <w:style w:type="table" w:customStyle="1" w:styleId="a0">
    <w:basedOn w:val="TableNormal2"/>
    <w:tblPr>
      <w:tblStyleRowBandSize w:val="1"/>
      <w:tblStyleColBandSize w:val="1"/>
      <w:tblCellMar>
        <w:top w:w="15" w:type="dxa"/>
        <w:left w:w="115" w:type="dxa"/>
        <w:bottom w:w="15" w:type="dxa"/>
        <w:right w:w="115" w:type="dxa"/>
      </w:tblCellMar>
    </w:tblPr>
  </w:style>
  <w:style w:type="table" w:customStyle="1" w:styleId="a1">
    <w:basedOn w:val="TableNormal2"/>
    <w:tblPr>
      <w:tblStyleRowBandSize w:val="1"/>
      <w:tblStyleColBandSize w:val="1"/>
      <w:tblCellMar>
        <w:top w:w="15" w:type="dxa"/>
        <w:left w:w="115" w:type="dxa"/>
        <w:bottom w:w="15" w:type="dxa"/>
        <w:right w:w="115" w:type="dxa"/>
      </w:tblCellMar>
    </w:tblPr>
  </w:style>
  <w:style w:type="paragraph" w:styleId="Textoindependiente">
    <w:name w:val="Body Text"/>
    <w:basedOn w:val="Normal"/>
    <w:link w:val="TextoindependienteCar"/>
    <w:uiPriority w:val="1"/>
    <w:qFormat/>
    <w:rsid w:val="008E7CA6"/>
    <w:pPr>
      <w:autoSpaceDE w:val="0"/>
      <w:autoSpaceDN w:val="0"/>
      <w:adjustRightInd w:val="0"/>
      <w:spacing w:after="0" w:line="240" w:lineRule="auto"/>
      <w:ind w:left="93"/>
    </w:pPr>
    <w:rPr>
      <w:rFonts w:ascii="Times New Roman" w:eastAsiaTheme="minorHAnsi" w:hAnsi="Times New Roman"/>
      <w:sz w:val="23"/>
      <w:szCs w:val="23"/>
    </w:rPr>
  </w:style>
  <w:style w:type="character" w:customStyle="1" w:styleId="TextoindependienteCar">
    <w:name w:val="Texto independiente Car"/>
    <w:basedOn w:val="Fuentedeprrafopredeter"/>
    <w:link w:val="Textoindependiente"/>
    <w:uiPriority w:val="1"/>
    <w:rsid w:val="008E7CA6"/>
    <w:rPr>
      <w:rFonts w:ascii="Times New Roman" w:eastAsiaTheme="minorHAnsi" w:hAnsi="Times New Roman" w:cs="Times New Roman"/>
      <w:sz w:val="23"/>
      <w:szCs w:val="23"/>
      <w:lang w:eastAsia="en-US"/>
    </w:rPr>
  </w:style>
  <w:style w:type="table" w:customStyle="1" w:styleId="a2">
    <w:basedOn w:val="TableNormal1"/>
    <w:pPr>
      <w:spacing w:after="0" w:line="240" w:lineRule="auto"/>
    </w:pPr>
    <w:tblPr>
      <w:tblStyleRowBandSize w:val="1"/>
      <w:tblStyleColBandSize w:val="1"/>
      <w:tblCellMar>
        <w:top w:w="15" w:type="dxa"/>
        <w:left w:w="115" w:type="dxa"/>
        <w:bottom w:w="15" w:type="dxa"/>
        <w:right w:w="115" w:type="dxa"/>
      </w:tblCellMar>
    </w:tblPr>
  </w:style>
  <w:style w:type="table" w:customStyle="1" w:styleId="a3">
    <w:basedOn w:val="TableNormal1"/>
    <w:pPr>
      <w:spacing w:after="0" w:line="240" w:lineRule="auto"/>
    </w:pPr>
    <w:tblPr>
      <w:tblStyleRowBandSize w:val="1"/>
      <w:tblStyleColBandSize w:val="1"/>
      <w:tblCellMar>
        <w:top w:w="15" w:type="dxa"/>
        <w:left w:w="115" w:type="dxa"/>
        <w:bottom w:w="15" w:type="dxa"/>
        <w:right w:w="115" w:type="dxa"/>
      </w:tblCellMar>
    </w:tblPr>
  </w:style>
  <w:style w:type="character" w:customStyle="1" w:styleId="apple-tab-span">
    <w:name w:val="apple-tab-span"/>
    <w:basedOn w:val="Fuentedeprrafopredeter"/>
    <w:rsid w:val="003D3C1C"/>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4">
    <w:basedOn w:val="TableNormal0"/>
    <w:pPr>
      <w:spacing w:after="0" w:line="240" w:lineRule="auto"/>
    </w:pPr>
    <w:tblPr>
      <w:tblStyleRowBandSize w:val="1"/>
      <w:tblStyleColBandSize w:val="1"/>
      <w:tblCellMar>
        <w:top w:w="15" w:type="dxa"/>
        <w:left w:w="115" w:type="dxa"/>
        <w:bottom w:w="15" w:type="dxa"/>
        <w:right w:w="115" w:type="dxa"/>
      </w:tblCellMar>
    </w:tblPr>
  </w:style>
  <w:style w:type="table" w:customStyle="1" w:styleId="a5">
    <w:basedOn w:val="TableNormal0"/>
    <w:pPr>
      <w:spacing w:after="0" w:line="240" w:lineRule="auto"/>
    </w:pPr>
    <w:tblPr>
      <w:tblStyleRowBandSize w:val="1"/>
      <w:tblStyleColBandSize w:val="1"/>
      <w:tblCellMar>
        <w:top w:w="15" w:type="dxa"/>
        <w:left w:w="115" w:type="dxa"/>
        <w:bottom w:w="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8676339">
      <w:bodyDiv w:val="1"/>
      <w:marLeft w:val="0"/>
      <w:marRight w:val="0"/>
      <w:marTop w:val="0"/>
      <w:marBottom w:val="0"/>
      <w:divBdr>
        <w:top w:val="none" w:sz="0" w:space="0" w:color="auto"/>
        <w:left w:val="none" w:sz="0" w:space="0" w:color="auto"/>
        <w:bottom w:val="none" w:sz="0" w:space="0" w:color="auto"/>
        <w:right w:val="none" w:sz="0" w:space="0" w:color="auto"/>
      </w:divBdr>
    </w:div>
    <w:div w:id="612520371">
      <w:bodyDiv w:val="1"/>
      <w:marLeft w:val="0"/>
      <w:marRight w:val="0"/>
      <w:marTop w:val="0"/>
      <w:marBottom w:val="0"/>
      <w:divBdr>
        <w:top w:val="none" w:sz="0" w:space="0" w:color="auto"/>
        <w:left w:val="none" w:sz="0" w:space="0" w:color="auto"/>
        <w:bottom w:val="none" w:sz="0" w:space="0" w:color="auto"/>
        <w:right w:val="none" w:sz="0" w:space="0" w:color="auto"/>
      </w:divBdr>
    </w:div>
    <w:div w:id="1184588007">
      <w:bodyDiv w:val="1"/>
      <w:marLeft w:val="0"/>
      <w:marRight w:val="0"/>
      <w:marTop w:val="0"/>
      <w:marBottom w:val="0"/>
      <w:divBdr>
        <w:top w:val="none" w:sz="0" w:space="0" w:color="auto"/>
        <w:left w:val="none" w:sz="0" w:space="0" w:color="auto"/>
        <w:bottom w:val="none" w:sz="0" w:space="0" w:color="auto"/>
        <w:right w:val="none" w:sz="0" w:space="0" w:color="auto"/>
      </w:divBdr>
    </w:div>
    <w:div w:id="1352879145">
      <w:bodyDiv w:val="1"/>
      <w:marLeft w:val="0"/>
      <w:marRight w:val="0"/>
      <w:marTop w:val="0"/>
      <w:marBottom w:val="0"/>
      <w:divBdr>
        <w:top w:val="none" w:sz="0" w:space="0" w:color="auto"/>
        <w:left w:val="none" w:sz="0" w:space="0" w:color="auto"/>
        <w:bottom w:val="none" w:sz="0" w:space="0" w:color="auto"/>
        <w:right w:val="none" w:sz="0" w:space="0" w:color="auto"/>
      </w:divBdr>
    </w:div>
    <w:div w:id="1393579475">
      <w:bodyDiv w:val="1"/>
      <w:marLeft w:val="0"/>
      <w:marRight w:val="0"/>
      <w:marTop w:val="0"/>
      <w:marBottom w:val="0"/>
      <w:divBdr>
        <w:top w:val="none" w:sz="0" w:space="0" w:color="auto"/>
        <w:left w:val="none" w:sz="0" w:space="0" w:color="auto"/>
        <w:bottom w:val="none" w:sz="0" w:space="0" w:color="auto"/>
        <w:right w:val="none" w:sz="0" w:space="0" w:color="auto"/>
      </w:divBdr>
    </w:div>
    <w:div w:id="1841264480">
      <w:bodyDiv w:val="1"/>
      <w:marLeft w:val="0"/>
      <w:marRight w:val="0"/>
      <w:marTop w:val="0"/>
      <w:marBottom w:val="0"/>
      <w:divBdr>
        <w:top w:val="none" w:sz="0" w:space="0" w:color="auto"/>
        <w:left w:val="none" w:sz="0" w:space="0" w:color="auto"/>
        <w:bottom w:val="none" w:sz="0" w:space="0" w:color="auto"/>
        <w:right w:val="none" w:sz="0" w:space="0" w:color="auto"/>
      </w:divBdr>
    </w:div>
    <w:div w:id="1864853763">
      <w:bodyDiv w:val="1"/>
      <w:marLeft w:val="0"/>
      <w:marRight w:val="0"/>
      <w:marTop w:val="0"/>
      <w:marBottom w:val="0"/>
      <w:divBdr>
        <w:top w:val="none" w:sz="0" w:space="0" w:color="auto"/>
        <w:left w:val="none" w:sz="0" w:space="0" w:color="auto"/>
        <w:bottom w:val="none" w:sz="0" w:space="0" w:color="auto"/>
        <w:right w:val="none" w:sz="0" w:space="0" w:color="auto"/>
      </w:divBdr>
    </w:div>
    <w:div w:id="1961298478">
      <w:bodyDiv w:val="1"/>
      <w:marLeft w:val="0"/>
      <w:marRight w:val="0"/>
      <w:marTop w:val="0"/>
      <w:marBottom w:val="0"/>
      <w:divBdr>
        <w:top w:val="none" w:sz="0" w:space="0" w:color="auto"/>
        <w:left w:val="none" w:sz="0" w:space="0" w:color="auto"/>
        <w:bottom w:val="none" w:sz="0" w:space="0" w:color="auto"/>
        <w:right w:val="none" w:sz="0" w:space="0" w:color="auto"/>
      </w:divBdr>
    </w:div>
    <w:div w:id="208753495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5MRaX9I5nNQz9YyhekRrprk3SKw==">CgMxLjAyCWguM3pueXNoNzIJaC4zMGowemxsMg5oLmxoMXdwOTZyMTd6YjIJaC4yZXQ5MnAwOAByITFOYjlCVGw1d01xQTk3c0JfS1pCZHFLMEVxYjkxeWRpeg==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23D544D-5D46-40A0-92E2-0110733336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10197</Words>
  <Characters>56084</Characters>
  <Application>Microsoft Office Word</Application>
  <DocSecurity>0</DocSecurity>
  <Lines>467</Lines>
  <Paragraphs>132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Cuenta Microsoft</dc:creator>
  <cp:lastModifiedBy>Maricela Villagómez Martínez</cp:lastModifiedBy>
  <cp:revision>2</cp:revision>
  <cp:lastPrinted>2025-11-07T16:56:00Z</cp:lastPrinted>
  <dcterms:created xsi:type="dcterms:W3CDTF">2025-12-05T16:21:00Z</dcterms:created>
  <dcterms:modified xsi:type="dcterms:W3CDTF">2025-12-05T16:21:00Z</dcterms:modified>
</cp:coreProperties>
</file>