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49FA"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C3665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C36657">
        <w:rPr>
          <w:rFonts w:ascii="Palatino Linotype" w:eastAsia="Palatino Linotype" w:hAnsi="Palatino Linotype" w:cs="Palatino Linotype"/>
          <w:b/>
          <w:sz w:val="22"/>
          <w:szCs w:val="22"/>
        </w:rPr>
        <w:t>veintiséis de febrero de dos mil veinticinco</w:t>
      </w:r>
      <w:r w:rsidRPr="00C36657">
        <w:rPr>
          <w:rFonts w:ascii="Palatino Linotype" w:eastAsia="Palatino Linotype" w:hAnsi="Palatino Linotype" w:cs="Palatino Linotype"/>
          <w:sz w:val="22"/>
          <w:szCs w:val="22"/>
        </w:rPr>
        <w:t xml:space="preserve">. </w:t>
      </w:r>
    </w:p>
    <w:p w14:paraId="3BB0C9BF"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Visto</w:t>
      </w:r>
      <w:r w:rsidRPr="00C36657">
        <w:rPr>
          <w:rFonts w:ascii="Palatino Linotype" w:eastAsia="Palatino Linotype" w:hAnsi="Palatino Linotype" w:cs="Palatino Linotype"/>
          <w:sz w:val="22"/>
          <w:szCs w:val="22"/>
        </w:rPr>
        <w:t xml:space="preserve"> el expediente formado con motivo del recurso de revisión </w:t>
      </w:r>
      <w:r w:rsidRPr="00C36657">
        <w:rPr>
          <w:rFonts w:ascii="Palatino Linotype" w:eastAsia="Palatino Linotype" w:hAnsi="Palatino Linotype" w:cs="Palatino Linotype"/>
          <w:b/>
          <w:sz w:val="22"/>
          <w:szCs w:val="22"/>
        </w:rPr>
        <w:t>00534/INFOEM/IP/RR/2025</w:t>
      </w:r>
      <w:r w:rsidRPr="00C36657">
        <w:rPr>
          <w:rFonts w:ascii="Palatino Linotype" w:eastAsia="Palatino Linotype" w:hAnsi="Palatino Linotype" w:cs="Palatino Linotype"/>
          <w:sz w:val="22"/>
          <w:szCs w:val="22"/>
        </w:rPr>
        <w:t>, interpuesto por</w:t>
      </w:r>
      <w:r w:rsidRPr="00C36657">
        <w:rPr>
          <w:rFonts w:ascii="Palatino Linotype" w:eastAsia="Palatino Linotype" w:hAnsi="Palatino Linotype" w:cs="Palatino Linotype"/>
          <w:b/>
          <w:sz w:val="22"/>
          <w:szCs w:val="22"/>
        </w:rPr>
        <w:t xml:space="preserve"> un particular de manera anónima,</w:t>
      </w:r>
      <w:r w:rsidRPr="00C36657">
        <w:rPr>
          <w:rFonts w:ascii="Palatino Linotype" w:eastAsia="Palatino Linotype" w:hAnsi="Palatino Linotype" w:cs="Palatino Linotype"/>
          <w:sz w:val="22"/>
          <w:szCs w:val="22"/>
        </w:rPr>
        <w:t xml:space="preserve"> en lo sucesivo</w:t>
      </w:r>
      <w:r w:rsidRPr="00C36657">
        <w:rPr>
          <w:rFonts w:ascii="Palatino Linotype" w:eastAsia="Palatino Linotype" w:hAnsi="Palatino Linotype" w:cs="Palatino Linotype"/>
          <w:b/>
          <w:sz w:val="22"/>
          <w:szCs w:val="22"/>
        </w:rPr>
        <w:t xml:space="preserve"> la parte</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Recurrente,</w:t>
      </w:r>
      <w:r w:rsidRPr="00C36657">
        <w:rPr>
          <w:rFonts w:ascii="Palatino Linotype" w:eastAsia="Palatino Linotype" w:hAnsi="Palatino Linotype" w:cs="Palatino Linotype"/>
          <w:sz w:val="22"/>
          <w:szCs w:val="22"/>
        </w:rPr>
        <w:t xml:space="preserve"> en contra de la respuesta a su solicitud por parte del</w:t>
      </w:r>
      <w:r w:rsidRPr="00C36657">
        <w:rPr>
          <w:rFonts w:ascii="Palatino Linotype" w:eastAsia="Palatino Linotype" w:hAnsi="Palatino Linotype" w:cs="Palatino Linotype"/>
          <w:b/>
          <w:sz w:val="22"/>
          <w:szCs w:val="22"/>
        </w:rPr>
        <w:t xml:space="preserve"> Sistema Municipal Para el Desarrollo Integral de la Familia de Toluca, </w:t>
      </w:r>
      <w:r w:rsidRPr="00C36657">
        <w:rPr>
          <w:rFonts w:ascii="Palatino Linotype" w:eastAsia="Palatino Linotype" w:hAnsi="Palatino Linotype" w:cs="Palatino Linotype"/>
          <w:sz w:val="22"/>
          <w:szCs w:val="22"/>
        </w:rPr>
        <w:t xml:space="preserve">en lo sucesivo el </w:t>
      </w:r>
      <w:r w:rsidRPr="00C36657">
        <w:rPr>
          <w:rFonts w:ascii="Palatino Linotype" w:eastAsia="Palatino Linotype" w:hAnsi="Palatino Linotype" w:cs="Palatino Linotype"/>
          <w:b/>
          <w:sz w:val="22"/>
          <w:szCs w:val="22"/>
        </w:rPr>
        <w:t xml:space="preserve">Sujeto Obligado, </w:t>
      </w:r>
      <w:r w:rsidRPr="00C36657">
        <w:rPr>
          <w:rFonts w:ascii="Palatino Linotype" w:eastAsia="Palatino Linotype" w:hAnsi="Palatino Linotype" w:cs="Palatino Linotype"/>
          <w:sz w:val="22"/>
          <w:szCs w:val="22"/>
        </w:rPr>
        <w:t xml:space="preserve">se procede a dictar la presente resolución con base en los siguientes: </w:t>
      </w:r>
    </w:p>
    <w:p w14:paraId="08387AA2" w14:textId="77777777" w:rsidR="002B6513" w:rsidRPr="00C36657" w:rsidRDefault="00876DF1">
      <w:pPr>
        <w:spacing w:before="240" w:after="240" w:line="360" w:lineRule="auto"/>
        <w:jc w:val="center"/>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I. A N T E C E D E N T E S</w:t>
      </w:r>
    </w:p>
    <w:p w14:paraId="79C54EF2"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1. Solicitud de acceso a la información.</w:t>
      </w:r>
      <w:r w:rsidRPr="00C36657">
        <w:rPr>
          <w:rFonts w:ascii="Palatino Linotype" w:eastAsia="Palatino Linotype" w:hAnsi="Palatino Linotype" w:cs="Palatino Linotype"/>
          <w:sz w:val="22"/>
          <w:szCs w:val="22"/>
        </w:rPr>
        <w:t xml:space="preserve"> El </w:t>
      </w:r>
      <w:r w:rsidRPr="00C36657">
        <w:rPr>
          <w:rFonts w:ascii="Palatino Linotype" w:eastAsia="Palatino Linotype" w:hAnsi="Palatino Linotype" w:cs="Palatino Linotype"/>
          <w:b/>
          <w:sz w:val="22"/>
          <w:szCs w:val="22"/>
        </w:rPr>
        <w:t>trece de enero de</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dos mil veinticinco,</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la parte</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 xml:space="preserve">Recurrente </w:t>
      </w:r>
      <w:r w:rsidRPr="00C36657">
        <w:rPr>
          <w:rFonts w:ascii="Palatino Linotype" w:eastAsia="Palatino Linotype" w:hAnsi="Palatino Linotype" w:cs="Palatino Linotype"/>
          <w:sz w:val="22"/>
          <w:szCs w:val="22"/>
        </w:rPr>
        <w:t xml:space="preserve">presentó, a través del Sistema de Acceso a la Información Mexiquense, en lo subsecuente el </w:t>
      </w:r>
      <w:r w:rsidRPr="00C36657">
        <w:rPr>
          <w:rFonts w:ascii="Palatino Linotype" w:eastAsia="Palatino Linotype" w:hAnsi="Palatino Linotype" w:cs="Palatino Linotype"/>
          <w:b/>
          <w:sz w:val="22"/>
          <w:szCs w:val="22"/>
        </w:rPr>
        <w:t>SAIMEX,</w:t>
      </w:r>
      <w:r w:rsidRPr="00C36657">
        <w:rPr>
          <w:rFonts w:ascii="Palatino Linotype" w:eastAsia="Palatino Linotype" w:hAnsi="Palatino Linotype" w:cs="Palatino Linotype"/>
          <w:sz w:val="22"/>
          <w:szCs w:val="22"/>
        </w:rPr>
        <w:t xml:space="preserve"> ante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la solicitud de acceso a la información pública, a la que se le asignó el número</w:t>
      </w:r>
      <w:r w:rsidRPr="00C36657">
        <w:rPr>
          <w:rFonts w:ascii="Palatino Linotype" w:eastAsia="Palatino Linotype" w:hAnsi="Palatino Linotype" w:cs="Palatino Linotype"/>
          <w:b/>
          <w:sz w:val="22"/>
          <w:szCs w:val="22"/>
        </w:rPr>
        <w:t xml:space="preserve"> 00004/DIFTOLUCA/IP/2025, </w:t>
      </w:r>
      <w:r w:rsidRPr="00C36657">
        <w:rPr>
          <w:rFonts w:ascii="Palatino Linotype" w:eastAsia="Palatino Linotype" w:hAnsi="Palatino Linotype" w:cs="Palatino Linotype"/>
          <w:sz w:val="22"/>
          <w:szCs w:val="22"/>
        </w:rPr>
        <w:t xml:space="preserve">mediante la cual requirió la información siguiente: </w:t>
      </w:r>
    </w:p>
    <w:p w14:paraId="21729FAA" w14:textId="77777777" w:rsidR="002B6513" w:rsidRPr="00C36657" w:rsidRDefault="00876DF1">
      <w:pPr>
        <w:spacing w:before="240" w:after="240"/>
        <w:ind w:left="567" w:right="902"/>
        <w:jc w:val="both"/>
        <w:rPr>
          <w:rFonts w:ascii="Palatino Linotype" w:eastAsia="Palatino Linotype" w:hAnsi="Palatino Linotype" w:cs="Palatino Linotype"/>
          <w:b/>
          <w:i/>
          <w:sz w:val="22"/>
          <w:szCs w:val="22"/>
        </w:rPr>
      </w:pPr>
      <w:bookmarkStart w:id="1" w:name="_heading=h.gjdgxs" w:colFirst="0" w:colLast="0"/>
      <w:bookmarkEnd w:id="1"/>
      <w:r w:rsidRPr="00C36657">
        <w:rPr>
          <w:rFonts w:ascii="Palatino Linotype" w:eastAsia="Palatino Linotype" w:hAnsi="Palatino Linotype" w:cs="Palatino Linotype"/>
          <w:i/>
          <w:sz w:val="22"/>
          <w:szCs w:val="22"/>
        </w:rPr>
        <w:t xml:space="preserve">“Se solicitan los </w:t>
      </w:r>
      <w:r w:rsidRPr="00C36657">
        <w:rPr>
          <w:rFonts w:ascii="Palatino Linotype" w:eastAsia="Palatino Linotype" w:hAnsi="Palatino Linotype" w:cs="Palatino Linotype"/>
          <w:b/>
          <w:i/>
          <w:sz w:val="22"/>
          <w:szCs w:val="22"/>
          <w:u w:val="single"/>
        </w:rPr>
        <w:t xml:space="preserve">consentimientos de los niños y niñas que publicaron </w:t>
      </w:r>
      <w:proofErr w:type="spellStart"/>
      <w:r w:rsidRPr="00C36657">
        <w:rPr>
          <w:rFonts w:ascii="Palatino Linotype" w:eastAsia="Palatino Linotype" w:hAnsi="Palatino Linotype" w:cs="Palatino Linotype"/>
          <w:b/>
          <w:i/>
          <w:sz w:val="22"/>
          <w:szCs w:val="22"/>
          <w:u w:val="single"/>
        </w:rPr>
        <w:t>lass</w:t>
      </w:r>
      <w:proofErr w:type="spellEnd"/>
      <w:r w:rsidRPr="00C36657">
        <w:rPr>
          <w:rFonts w:ascii="Palatino Linotype" w:eastAsia="Palatino Linotype" w:hAnsi="Palatino Linotype" w:cs="Palatino Linotype"/>
          <w:b/>
          <w:i/>
          <w:sz w:val="22"/>
          <w:szCs w:val="22"/>
          <w:u w:val="single"/>
        </w:rPr>
        <w:t xml:space="preserve"> fotos en redes sociales </w:t>
      </w:r>
      <w:proofErr w:type="spellStart"/>
      <w:r w:rsidRPr="00C36657">
        <w:rPr>
          <w:rFonts w:ascii="Palatino Linotype" w:eastAsia="Palatino Linotype" w:hAnsi="Palatino Linotype" w:cs="Palatino Linotype"/>
          <w:b/>
          <w:i/>
          <w:sz w:val="22"/>
          <w:szCs w:val="22"/>
          <w:u w:val="single"/>
        </w:rPr>
        <w:t>pkr</w:t>
      </w:r>
      <w:proofErr w:type="spellEnd"/>
      <w:r w:rsidRPr="00C36657">
        <w:rPr>
          <w:rFonts w:ascii="Palatino Linotype" w:eastAsia="Palatino Linotype" w:hAnsi="Palatino Linotype" w:cs="Palatino Linotype"/>
          <w:b/>
          <w:i/>
          <w:sz w:val="22"/>
          <w:szCs w:val="22"/>
          <w:u w:val="single"/>
        </w:rPr>
        <w:t xml:space="preserve"> el día de reyes</w:t>
      </w:r>
      <w:r w:rsidRPr="00C36657">
        <w:rPr>
          <w:rFonts w:ascii="Palatino Linotype" w:eastAsia="Palatino Linotype" w:hAnsi="Palatino Linotype" w:cs="Palatino Linotype"/>
          <w:i/>
          <w:sz w:val="22"/>
          <w:szCs w:val="22"/>
        </w:rPr>
        <w:t xml:space="preserve">” (Sic) </w:t>
      </w:r>
    </w:p>
    <w:p w14:paraId="4563F913"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Modalidad de Entrega:</w:t>
      </w:r>
      <w:r w:rsidRPr="00C36657">
        <w:rPr>
          <w:rFonts w:ascii="Palatino Linotype" w:eastAsia="Palatino Linotype" w:hAnsi="Palatino Linotype" w:cs="Palatino Linotype"/>
          <w:sz w:val="22"/>
          <w:szCs w:val="22"/>
        </w:rPr>
        <w:t xml:space="preserve"> A través del </w:t>
      </w:r>
      <w:r w:rsidRPr="00C36657">
        <w:rPr>
          <w:rFonts w:ascii="Palatino Linotype" w:eastAsia="Palatino Linotype" w:hAnsi="Palatino Linotype" w:cs="Palatino Linotype"/>
          <w:b/>
          <w:sz w:val="22"/>
          <w:szCs w:val="22"/>
        </w:rPr>
        <w:t>SAIMEX</w:t>
      </w:r>
    </w:p>
    <w:p w14:paraId="27573036"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C36657">
        <w:rPr>
          <w:rFonts w:ascii="Palatino Linotype" w:eastAsia="Palatino Linotype" w:hAnsi="Palatino Linotype" w:cs="Palatino Linotype"/>
          <w:b/>
          <w:sz w:val="22"/>
          <w:szCs w:val="22"/>
        </w:rPr>
        <w:t xml:space="preserve">2. Respuesta. </w:t>
      </w:r>
      <w:r w:rsidRPr="00C36657">
        <w:rPr>
          <w:rFonts w:ascii="Palatino Linotype" w:eastAsia="Palatino Linotype" w:hAnsi="Palatino Linotype" w:cs="Palatino Linotype"/>
          <w:sz w:val="22"/>
          <w:szCs w:val="22"/>
        </w:rPr>
        <w:t xml:space="preserve">El </w:t>
      </w:r>
      <w:r w:rsidRPr="00C36657">
        <w:rPr>
          <w:rFonts w:ascii="Palatino Linotype" w:eastAsia="Palatino Linotype" w:hAnsi="Palatino Linotype" w:cs="Palatino Linotype"/>
          <w:b/>
          <w:sz w:val="22"/>
          <w:szCs w:val="22"/>
        </w:rPr>
        <w:t>veinticuatro de enero de dos mil veinticinco</w:t>
      </w:r>
      <w:r w:rsidRPr="00C36657">
        <w:rPr>
          <w:rFonts w:ascii="Palatino Linotype" w:eastAsia="Palatino Linotype" w:hAnsi="Palatino Linotype" w:cs="Palatino Linotype"/>
          <w:sz w:val="22"/>
          <w:szCs w:val="22"/>
        </w:rPr>
        <w:t xml:space="preserve">, el </w:t>
      </w:r>
      <w:r w:rsidRPr="00C36657">
        <w:rPr>
          <w:rFonts w:ascii="Palatino Linotype" w:eastAsia="Palatino Linotype" w:hAnsi="Palatino Linotype" w:cs="Palatino Linotype"/>
          <w:b/>
          <w:sz w:val="22"/>
          <w:szCs w:val="22"/>
        </w:rPr>
        <w:t xml:space="preserve">Sujeto Obligado </w:t>
      </w:r>
      <w:r w:rsidRPr="00C36657">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56E14715" w14:textId="77777777" w:rsidR="002B6513" w:rsidRPr="00C36657" w:rsidRDefault="00876DF1">
      <w:pPr>
        <w:spacing w:before="240" w:after="24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lastRenderedPageBreak/>
        <w:t xml:space="preserve">“En cumplimiento a lo dispuesto en el artículo 53 fracción II, IV, V y VI de la Ley de Transparencia y Acceso a la Información Pública del Estado de México y Municipios, adjunto a </w:t>
      </w:r>
      <w:proofErr w:type="gramStart"/>
      <w:r w:rsidRPr="00C36657">
        <w:rPr>
          <w:rFonts w:ascii="Palatino Linotype" w:eastAsia="Palatino Linotype" w:hAnsi="Palatino Linotype" w:cs="Palatino Linotype"/>
          <w:i/>
          <w:sz w:val="22"/>
          <w:szCs w:val="22"/>
        </w:rPr>
        <w:t>la presentes</w:t>
      </w:r>
      <w:proofErr w:type="gramEnd"/>
      <w:r w:rsidRPr="00C36657">
        <w:rPr>
          <w:rFonts w:ascii="Palatino Linotype" w:eastAsia="Palatino Linotype" w:hAnsi="Palatino Linotype" w:cs="Palatino Linotype"/>
          <w:i/>
          <w:sz w:val="22"/>
          <w:szCs w:val="22"/>
        </w:rPr>
        <w:t xml:space="preserve"> la información y los elementos necesarios para la atención de la solicitud de información interpuesta a este Sujeto Obligado.</w:t>
      </w:r>
    </w:p>
    <w:p w14:paraId="1B70C4B3" w14:textId="77777777" w:rsidR="002B6513" w:rsidRPr="00C36657" w:rsidRDefault="00876DF1">
      <w:pPr>
        <w:spacing w:before="240" w:after="24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ATENTAMENTE</w:t>
      </w:r>
    </w:p>
    <w:p w14:paraId="5036D939" w14:textId="77777777" w:rsidR="002B6513" w:rsidRPr="00C36657" w:rsidRDefault="00876DF1">
      <w:pPr>
        <w:spacing w:before="240" w:after="24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Lic. Isaura Ríos Valdés” </w:t>
      </w:r>
    </w:p>
    <w:p w14:paraId="63384382" w14:textId="77777777" w:rsidR="002B6513" w:rsidRPr="00C36657" w:rsidRDefault="00876DF1">
      <w:pPr>
        <w:spacing w:before="240" w:after="240"/>
        <w:ind w:left="567" w:right="902"/>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 xml:space="preserve">Archivos adjuntos: </w:t>
      </w:r>
    </w:p>
    <w:p w14:paraId="0082D056" w14:textId="77777777" w:rsidR="002B6513" w:rsidRPr="00C36657" w:rsidRDefault="00876DF1">
      <w:pPr>
        <w:spacing w:before="240" w:after="240" w:line="360" w:lineRule="auto"/>
        <w:ind w:left="567" w:right="902"/>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i/>
          <w:sz w:val="22"/>
          <w:szCs w:val="22"/>
        </w:rPr>
        <w:t xml:space="preserve">“RESPUESTA SPH 004-2025.pdf”: </w:t>
      </w:r>
      <w:r w:rsidRPr="00C36657">
        <w:rPr>
          <w:rFonts w:ascii="Palatino Linotype" w:eastAsia="Palatino Linotype" w:hAnsi="Palatino Linotype" w:cs="Palatino Linotype"/>
          <w:sz w:val="22"/>
          <w:szCs w:val="22"/>
        </w:rPr>
        <w:t>Documento que se compone de dos fojas y contiene los siguientes documentos:</w:t>
      </w:r>
    </w:p>
    <w:p w14:paraId="357F1B41" w14:textId="77777777" w:rsidR="002B6513" w:rsidRPr="00C36657" w:rsidRDefault="00876DF1">
      <w:pPr>
        <w:spacing w:before="240" w:after="240" w:line="360" w:lineRule="auto"/>
        <w:ind w:left="567" w:right="902"/>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-Oficio 200B10200/017/2025, suscrito por el Titular de la Unidad de Comunicación Social y Gobierno Digital, quien señala que hace entrega en versión pública de los consentimientos y aviso de privacidad que obran en la Unidad de Comunicación Social y Gobierno Digital, los cuales solicitan al comité de transparencia llevar a cabo la sesión para determinar la clasificación de datos personales contenida en dicho documento.</w:t>
      </w:r>
    </w:p>
    <w:p w14:paraId="6845664D" w14:textId="77777777" w:rsidR="002B6513" w:rsidRPr="00C36657" w:rsidRDefault="00876DF1">
      <w:pPr>
        <w:spacing w:before="240" w:after="240" w:line="360" w:lineRule="auto"/>
        <w:ind w:left="567" w:right="902"/>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-Un consentimiento de autorización de reproducción en versión pública.</w:t>
      </w:r>
    </w:p>
    <w:p w14:paraId="49728D89" w14:textId="77777777" w:rsidR="002B6513" w:rsidRPr="00C36657" w:rsidRDefault="00876DF1">
      <w:pPr>
        <w:spacing w:before="240" w:after="240" w:line="360" w:lineRule="auto"/>
        <w:ind w:left="567" w:right="902"/>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i/>
          <w:sz w:val="22"/>
          <w:szCs w:val="22"/>
        </w:rPr>
        <w:t xml:space="preserve">“RESPUESTA UIPPE 004-2025.pdf”: </w:t>
      </w:r>
      <w:r w:rsidRPr="00C36657">
        <w:rPr>
          <w:rFonts w:ascii="Palatino Linotype" w:eastAsia="Palatino Linotype" w:hAnsi="Palatino Linotype" w:cs="Palatino Linotype"/>
          <w:sz w:val="22"/>
          <w:szCs w:val="22"/>
        </w:rPr>
        <w:t>Oficio 200B10100/129/2025, el Titular de la Unidad de Información, Planeación, Programación y Evaluación del Sistema Municipal DIF Toluca, quien hace del conocimiento de la persona solicitante, la respuesta a su petición proporcionada por la Unidad de Comunicación Social y Gobierno Digital de este Sistema Municipal Para el Desarrollo Integral de la Familia de Toluca; así como el Acta de la Primera Sesión Extraordinaria del Comité de Transparencia.</w:t>
      </w:r>
    </w:p>
    <w:p w14:paraId="4AAC9A62" w14:textId="77777777" w:rsidR="002B6513" w:rsidRPr="00C36657" w:rsidRDefault="00876DF1">
      <w:pPr>
        <w:spacing w:before="240" w:after="240" w:line="360" w:lineRule="auto"/>
        <w:ind w:left="567" w:right="902"/>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i/>
          <w:sz w:val="22"/>
          <w:szCs w:val="22"/>
        </w:rPr>
        <w:lastRenderedPageBreak/>
        <w:t xml:space="preserve">“ACTA DE LA 01 SESIÓN EXTRAORDINARIA.pdf”: </w:t>
      </w:r>
      <w:r w:rsidRPr="00C36657">
        <w:rPr>
          <w:rFonts w:ascii="Palatino Linotype" w:eastAsia="Palatino Linotype" w:hAnsi="Palatino Linotype" w:cs="Palatino Linotype"/>
          <w:sz w:val="22"/>
          <w:szCs w:val="22"/>
        </w:rPr>
        <w:t xml:space="preserve">Acta de la Primera Sesión Extraordinaria del Comité de Transparencia del Sistema Municipal para el Desarrollo Integral de la Familia de Toluca, por la que se aprueba, la propuesta de clasificación de información como confidencial contenida en los anexos para dar respuesta a la solicitud de información </w:t>
      </w:r>
      <w:r w:rsidRPr="00C36657">
        <w:rPr>
          <w:rFonts w:ascii="Palatino Linotype" w:eastAsia="Palatino Linotype" w:hAnsi="Palatino Linotype" w:cs="Palatino Linotype"/>
          <w:b/>
          <w:sz w:val="22"/>
          <w:szCs w:val="22"/>
        </w:rPr>
        <w:t>00004/DIFTOLUCA/IP/2025.</w:t>
      </w:r>
    </w:p>
    <w:p w14:paraId="5AAB84BB" w14:textId="77777777" w:rsidR="002B6513" w:rsidRPr="00C36657" w:rsidRDefault="00876DF1">
      <w:pPr>
        <w:spacing w:before="240" w:after="240" w:line="360" w:lineRule="auto"/>
        <w:ind w:right="49"/>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 xml:space="preserve">3. Interposición del recurso de revisión. </w:t>
      </w:r>
      <w:r w:rsidRPr="00C36657">
        <w:rPr>
          <w:rFonts w:ascii="Palatino Linotype" w:eastAsia="Palatino Linotype" w:hAnsi="Palatino Linotype" w:cs="Palatino Linotype"/>
          <w:sz w:val="22"/>
          <w:szCs w:val="22"/>
        </w:rPr>
        <w:t xml:space="preserve">Inconforme con los términos de la respuesta emitida por parte del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el</w:t>
      </w:r>
      <w:r w:rsidRPr="00C36657">
        <w:rPr>
          <w:rFonts w:ascii="Palatino Linotype" w:eastAsia="Palatino Linotype" w:hAnsi="Palatino Linotype" w:cs="Palatino Linotype"/>
          <w:b/>
          <w:sz w:val="22"/>
          <w:szCs w:val="22"/>
        </w:rPr>
        <w:t xml:space="preserve"> cuatro de febrero de dos mil veinticinco,</w:t>
      </w:r>
      <w:r w:rsidRPr="00C36657">
        <w:rPr>
          <w:rFonts w:ascii="Palatino Linotype" w:eastAsia="Palatino Linotype" w:hAnsi="Palatino Linotype" w:cs="Palatino Linotype"/>
          <w:sz w:val="22"/>
          <w:szCs w:val="22"/>
        </w:rPr>
        <w:t xml:space="preserve"> la </w:t>
      </w:r>
      <w:r w:rsidRPr="00C36657">
        <w:rPr>
          <w:rFonts w:ascii="Palatino Linotype" w:eastAsia="Palatino Linotype" w:hAnsi="Palatino Linotype" w:cs="Palatino Linotype"/>
          <w:b/>
          <w:sz w:val="22"/>
          <w:szCs w:val="22"/>
        </w:rPr>
        <w:t>parte</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Recurrente</w:t>
      </w:r>
      <w:r w:rsidRPr="00C36657">
        <w:rPr>
          <w:rFonts w:ascii="Palatino Linotype" w:eastAsia="Palatino Linotype" w:hAnsi="Palatino Linotype" w:cs="Palatino Linotype"/>
          <w:sz w:val="22"/>
          <w:szCs w:val="22"/>
        </w:rPr>
        <w:t xml:space="preserve"> interpuso el recurso de revisión a través de </w:t>
      </w:r>
      <w:r w:rsidRPr="00C36657">
        <w:rPr>
          <w:rFonts w:ascii="Palatino Linotype" w:eastAsia="Palatino Linotype" w:hAnsi="Palatino Linotype" w:cs="Palatino Linotype"/>
          <w:b/>
          <w:sz w:val="22"/>
          <w:szCs w:val="22"/>
        </w:rPr>
        <w:t xml:space="preserve">SAIMEX, </w:t>
      </w:r>
      <w:r w:rsidRPr="00C36657">
        <w:rPr>
          <w:rFonts w:ascii="Palatino Linotype" w:eastAsia="Palatino Linotype" w:hAnsi="Palatino Linotype" w:cs="Palatino Linotype"/>
          <w:sz w:val="22"/>
          <w:szCs w:val="22"/>
        </w:rPr>
        <w:t>en donde se manifestó de la siguiente manera:</w:t>
      </w:r>
    </w:p>
    <w:p w14:paraId="010FDFB1" w14:textId="77777777" w:rsidR="002B6513" w:rsidRPr="00C36657" w:rsidRDefault="00876DF1">
      <w:pPr>
        <w:tabs>
          <w:tab w:val="left" w:pos="2745"/>
        </w:tabs>
        <w:spacing w:before="240" w:after="240" w:line="276" w:lineRule="auto"/>
        <w:ind w:left="567" w:right="900"/>
        <w:jc w:val="both"/>
        <w:rPr>
          <w:rFonts w:ascii="Palatino Linotype" w:eastAsia="Palatino Linotype" w:hAnsi="Palatino Linotype" w:cs="Palatino Linotype"/>
          <w:b/>
        </w:rPr>
      </w:pPr>
      <w:r w:rsidRPr="00C36657">
        <w:rPr>
          <w:rFonts w:ascii="Palatino Linotype" w:eastAsia="Palatino Linotype" w:hAnsi="Palatino Linotype" w:cs="Palatino Linotype"/>
          <w:b/>
          <w:sz w:val="22"/>
          <w:szCs w:val="22"/>
        </w:rPr>
        <w:t xml:space="preserve">a) Acto impugnado: </w:t>
      </w: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u w:val="single"/>
        </w:rPr>
        <w:t xml:space="preserve">No es todo lo que se pide </w:t>
      </w:r>
      <w:proofErr w:type="spellStart"/>
      <w:r w:rsidRPr="00C36657">
        <w:rPr>
          <w:rFonts w:ascii="Palatino Linotype" w:eastAsia="Palatino Linotype" w:hAnsi="Palatino Linotype" w:cs="Palatino Linotype"/>
          <w:b/>
          <w:i/>
          <w:sz w:val="22"/>
          <w:szCs w:val="22"/>
          <w:u w:val="single"/>
        </w:rPr>
        <w:t>esta</w:t>
      </w:r>
      <w:proofErr w:type="spellEnd"/>
      <w:r w:rsidRPr="00C36657">
        <w:rPr>
          <w:rFonts w:ascii="Palatino Linotype" w:eastAsia="Palatino Linotype" w:hAnsi="Palatino Linotype" w:cs="Palatino Linotype"/>
          <w:b/>
          <w:i/>
          <w:sz w:val="22"/>
          <w:szCs w:val="22"/>
          <w:u w:val="single"/>
        </w:rPr>
        <w:t xml:space="preserve"> incompleta</w:t>
      </w:r>
      <w:r w:rsidRPr="00C36657">
        <w:rPr>
          <w:rFonts w:ascii="Palatino Linotype" w:eastAsia="Palatino Linotype" w:hAnsi="Palatino Linotype" w:cs="Palatino Linotype"/>
          <w:i/>
          <w:sz w:val="22"/>
          <w:szCs w:val="22"/>
        </w:rPr>
        <w:t>” (Sic)</w:t>
      </w:r>
    </w:p>
    <w:p w14:paraId="5905300A" w14:textId="77777777" w:rsidR="002B6513" w:rsidRPr="00C36657" w:rsidRDefault="00876DF1">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C36657">
        <w:rPr>
          <w:rFonts w:ascii="Palatino Linotype" w:eastAsia="Palatino Linotype" w:hAnsi="Palatino Linotype" w:cs="Palatino Linotype"/>
          <w:b/>
          <w:sz w:val="22"/>
          <w:szCs w:val="22"/>
        </w:rPr>
        <w:t>b) Razones o motivos de inconformidad</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i/>
          <w:sz w:val="22"/>
          <w:szCs w:val="22"/>
        </w:rPr>
        <w:t>“Información incompleta” (Sic)</w:t>
      </w:r>
    </w:p>
    <w:p w14:paraId="3710C5F4" w14:textId="77777777" w:rsidR="002B6513" w:rsidRPr="00C36657" w:rsidRDefault="002B6513">
      <w:pPr>
        <w:spacing w:line="276" w:lineRule="auto"/>
        <w:ind w:left="567" w:right="900"/>
        <w:jc w:val="both"/>
        <w:rPr>
          <w:rFonts w:ascii="Palatino Linotype" w:eastAsia="Palatino Linotype" w:hAnsi="Palatino Linotype" w:cs="Palatino Linotype"/>
        </w:rPr>
      </w:pPr>
    </w:p>
    <w:p w14:paraId="1986EA2D" w14:textId="77777777" w:rsidR="002B6513" w:rsidRPr="00C36657" w:rsidRDefault="00876DF1">
      <w:pPr>
        <w:spacing w:before="240" w:after="240" w:line="360" w:lineRule="auto"/>
        <w:ind w:right="51"/>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 xml:space="preserve">4. Turno. </w:t>
      </w:r>
      <w:r w:rsidRPr="00C3665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36657">
        <w:rPr>
          <w:rFonts w:ascii="Palatino Linotype" w:eastAsia="Palatino Linotype" w:hAnsi="Palatino Linotype" w:cs="Palatino Linotype"/>
          <w:b/>
          <w:sz w:val="22"/>
          <w:szCs w:val="22"/>
        </w:rPr>
        <w:t xml:space="preserve">Guadalupe Ramírez Peña, </w:t>
      </w:r>
      <w:r w:rsidRPr="00C36657">
        <w:rPr>
          <w:rFonts w:ascii="Palatino Linotype" w:eastAsia="Palatino Linotype" w:hAnsi="Palatino Linotype" w:cs="Palatino Linotype"/>
          <w:sz w:val="22"/>
          <w:szCs w:val="22"/>
        </w:rPr>
        <w:t xml:space="preserve">a efecto de que analizara sobre su admisión o su </w:t>
      </w:r>
      <w:proofErr w:type="spellStart"/>
      <w:r w:rsidRPr="00C36657">
        <w:rPr>
          <w:rFonts w:ascii="Palatino Linotype" w:eastAsia="Palatino Linotype" w:hAnsi="Palatino Linotype" w:cs="Palatino Linotype"/>
          <w:sz w:val="22"/>
          <w:szCs w:val="22"/>
        </w:rPr>
        <w:t>desechamiento</w:t>
      </w:r>
      <w:proofErr w:type="spellEnd"/>
      <w:r w:rsidRPr="00C36657">
        <w:rPr>
          <w:rFonts w:ascii="Palatino Linotype" w:eastAsia="Palatino Linotype" w:hAnsi="Palatino Linotype" w:cs="Palatino Linotype"/>
          <w:sz w:val="22"/>
          <w:szCs w:val="22"/>
        </w:rPr>
        <w:t>.</w:t>
      </w:r>
    </w:p>
    <w:p w14:paraId="67D26D3A"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5. Admisión del Recurso de revisión.</w:t>
      </w:r>
      <w:r w:rsidRPr="00C36657">
        <w:rPr>
          <w:rFonts w:ascii="Palatino Linotype" w:eastAsia="Palatino Linotype" w:hAnsi="Palatino Linotype" w:cs="Palatino Linotype"/>
          <w:sz w:val="22"/>
          <w:szCs w:val="22"/>
        </w:rPr>
        <w:t xml:space="preserve"> El</w:t>
      </w:r>
      <w:r w:rsidRPr="00C36657">
        <w:rPr>
          <w:rFonts w:ascii="Palatino Linotype" w:eastAsia="Palatino Linotype" w:hAnsi="Palatino Linotype" w:cs="Palatino Linotype"/>
          <w:b/>
          <w:sz w:val="22"/>
          <w:szCs w:val="22"/>
        </w:rPr>
        <w:t xml:space="preserve"> siete de febrero de dos mil veinticinco, </w:t>
      </w:r>
      <w:r w:rsidRPr="00C3665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w:t>
      </w:r>
      <w:r w:rsidRPr="00C36657">
        <w:rPr>
          <w:rFonts w:ascii="Palatino Linotype" w:eastAsia="Palatino Linotype" w:hAnsi="Palatino Linotype" w:cs="Palatino Linotype"/>
          <w:sz w:val="22"/>
          <w:szCs w:val="22"/>
        </w:rPr>
        <w:lastRenderedPageBreak/>
        <w:t xml:space="preserve">manifestaran lo que a su derecho resultara conveniente, ofrecieran pruebas, formularan alegatos y el </w:t>
      </w:r>
      <w:r w:rsidRPr="00C36657">
        <w:rPr>
          <w:rFonts w:ascii="Palatino Linotype" w:eastAsia="Palatino Linotype" w:hAnsi="Palatino Linotype" w:cs="Palatino Linotype"/>
          <w:b/>
          <w:sz w:val="22"/>
          <w:szCs w:val="22"/>
        </w:rPr>
        <w:t xml:space="preserve">Sujeto Obligado </w:t>
      </w:r>
      <w:r w:rsidRPr="00C36657">
        <w:rPr>
          <w:rFonts w:ascii="Palatino Linotype" w:eastAsia="Palatino Linotype" w:hAnsi="Palatino Linotype" w:cs="Palatino Linotype"/>
          <w:sz w:val="22"/>
          <w:szCs w:val="22"/>
        </w:rPr>
        <w:t>presentara su informe justificado.</w:t>
      </w:r>
    </w:p>
    <w:p w14:paraId="0EB542B5" w14:textId="77777777" w:rsidR="002B6513" w:rsidRPr="00C36657" w:rsidRDefault="00876DF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C36657">
        <w:rPr>
          <w:rFonts w:ascii="Palatino Linotype" w:eastAsia="Palatino Linotype" w:hAnsi="Palatino Linotype" w:cs="Palatino Linotype"/>
          <w:b/>
          <w:sz w:val="22"/>
          <w:szCs w:val="22"/>
        </w:rPr>
        <w:t>6. Manifestaciones e Informe Justificado</w:t>
      </w:r>
      <w:r w:rsidRPr="00C36657">
        <w:rPr>
          <w:rFonts w:ascii="Palatino Linotype" w:eastAsia="Palatino Linotype" w:hAnsi="Palatino Linotype" w:cs="Palatino Linotype"/>
          <w:sz w:val="22"/>
          <w:szCs w:val="22"/>
        </w:rPr>
        <w:t xml:space="preserve">. De las constancias que integran el expediente en que se actúa se advierte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durante el periodo de manifestaciones e informe justificado, el </w:t>
      </w:r>
      <w:r w:rsidRPr="00C36657">
        <w:rPr>
          <w:rFonts w:ascii="Palatino Linotype" w:eastAsia="Palatino Linotype" w:hAnsi="Palatino Linotype" w:cs="Palatino Linotype"/>
          <w:b/>
          <w:sz w:val="22"/>
          <w:szCs w:val="22"/>
        </w:rPr>
        <w:t xml:space="preserve">Sujeto Obligado </w:t>
      </w:r>
      <w:r w:rsidRPr="00C36657">
        <w:rPr>
          <w:rFonts w:ascii="Palatino Linotype" w:eastAsia="Palatino Linotype" w:hAnsi="Palatino Linotype" w:cs="Palatino Linotype"/>
          <w:sz w:val="22"/>
          <w:szCs w:val="22"/>
        </w:rPr>
        <w:t xml:space="preserve">adjuntó el archivo electrónico denominado: </w:t>
      </w:r>
      <w:r w:rsidRPr="00C36657">
        <w:rPr>
          <w:rFonts w:ascii="Palatino Linotype" w:eastAsia="Palatino Linotype" w:hAnsi="Palatino Linotype" w:cs="Palatino Linotype"/>
          <w:b/>
          <w:i/>
          <w:sz w:val="22"/>
          <w:szCs w:val="22"/>
        </w:rPr>
        <w:t xml:space="preserve">“Informes Justificados RR534 S 0004.pdf”, </w:t>
      </w:r>
      <w:r w:rsidRPr="00C36657">
        <w:rPr>
          <w:rFonts w:ascii="Palatino Linotype" w:eastAsia="Palatino Linotype" w:hAnsi="Palatino Linotype" w:cs="Palatino Linotype"/>
          <w:sz w:val="22"/>
          <w:szCs w:val="22"/>
        </w:rPr>
        <w:t>mediante el cual ratifica los términos de su respuesta inicial.</w:t>
      </w:r>
    </w:p>
    <w:p w14:paraId="5ACCDE2A" w14:textId="77777777" w:rsidR="002B6513" w:rsidRPr="00C36657" w:rsidRDefault="002B651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073C4E2" w14:textId="77777777" w:rsidR="002B6513" w:rsidRPr="00C36657" w:rsidRDefault="00876DF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Una vez analizada esta documentación, se determinó ponerla a la vista de </w:t>
      </w:r>
      <w:r w:rsidRPr="00C36657">
        <w:rPr>
          <w:rFonts w:ascii="Palatino Linotype" w:eastAsia="Palatino Linotype" w:hAnsi="Palatino Linotype" w:cs="Palatino Linotype"/>
          <w:b/>
          <w:sz w:val="22"/>
          <w:szCs w:val="22"/>
        </w:rPr>
        <w:t>la parte Recurrente</w:t>
      </w:r>
      <w:r w:rsidRPr="00C36657">
        <w:rPr>
          <w:rFonts w:ascii="Palatino Linotype" w:eastAsia="Palatino Linotype" w:hAnsi="Palatino Linotype" w:cs="Palatino Linotype"/>
          <w:sz w:val="22"/>
          <w:szCs w:val="22"/>
        </w:rPr>
        <w:t xml:space="preserve"> quien fue omisa en pronunciarse, tal como se desprende de la siguiente ilustración: </w:t>
      </w:r>
    </w:p>
    <w:p w14:paraId="7454BA7C" w14:textId="77777777" w:rsidR="002B6513" w:rsidRPr="00C36657" w:rsidRDefault="00876DF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drawing>
          <wp:inline distT="0" distB="0" distL="0" distR="0" wp14:anchorId="43672EE0" wp14:editId="687E227C">
            <wp:extent cx="5612130" cy="2053590"/>
            <wp:effectExtent l="0" t="0" r="0" b="0"/>
            <wp:docPr id="1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2053590"/>
                    </a:xfrm>
                    <a:prstGeom prst="rect">
                      <a:avLst/>
                    </a:prstGeom>
                    <a:ln/>
                  </pic:spPr>
                </pic:pic>
              </a:graphicData>
            </a:graphic>
          </wp:inline>
        </w:drawing>
      </w:r>
    </w:p>
    <w:p w14:paraId="71832393" w14:textId="77777777" w:rsidR="002B6513" w:rsidRPr="00C36657" w:rsidRDefault="002B651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EF8C5CC" w14:textId="77777777" w:rsidR="002B6513" w:rsidRPr="00C36657" w:rsidRDefault="00876DF1">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 xml:space="preserve">7. Cierre de instrucción. </w:t>
      </w:r>
      <w:r w:rsidRPr="00C3665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C36657">
        <w:rPr>
          <w:rFonts w:ascii="Palatino Linotype" w:eastAsia="Palatino Linotype" w:hAnsi="Palatino Linotype" w:cs="Palatino Linotype"/>
          <w:b/>
          <w:sz w:val="22"/>
          <w:szCs w:val="22"/>
        </w:rPr>
        <w:t>veinticinco de febrero de dos mil veinticinco,</w:t>
      </w:r>
      <w:r w:rsidRPr="00C36657">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8C905A4"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12EA38F3" w14:textId="77777777" w:rsidR="002B6513" w:rsidRPr="00C36657" w:rsidRDefault="00876DF1">
      <w:pPr>
        <w:widowControl w:val="0"/>
        <w:spacing w:before="240" w:after="240" w:line="360" w:lineRule="auto"/>
        <w:jc w:val="center"/>
        <w:rPr>
          <w:rFonts w:ascii="Palatino Linotype" w:eastAsia="Palatino Linotype" w:hAnsi="Palatino Linotype" w:cs="Palatino Linotype"/>
          <w:b/>
        </w:rPr>
      </w:pPr>
      <w:r w:rsidRPr="00C36657">
        <w:rPr>
          <w:rFonts w:ascii="Palatino Linotype" w:eastAsia="Palatino Linotype" w:hAnsi="Palatino Linotype" w:cs="Palatino Linotype"/>
          <w:b/>
        </w:rPr>
        <w:t>II. C O N S I D E R A N D O S</w:t>
      </w:r>
    </w:p>
    <w:p w14:paraId="3E9789FC"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Primero. Competencia.</w:t>
      </w:r>
      <w:r w:rsidRPr="00C3665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C36657">
        <w:rPr>
          <w:rFonts w:ascii="Palatino Linotype" w:eastAsia="Palatino Linotype" w:hAnsi="Palatino Linotype" w:cs="Palatino Linotype"/>
          <w:b/>
          <w:sz w:val="22"/>
          <w:szCs w:val="22"/>
        </w:rPr>
        <w:t>la parte Recurrente</w:t>
      </w:r>
      <w:r w:rsidRPr="00C36657">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6955BDE"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C36657">
        <w:rPr>
          <w:rFonts w:ascii="Palatino Linotype" w:eastAsia="Palatino Linotype" w:hAnsi="Palatino Linotype" w:cs="Palatino Linotype"/>
          <w:b/>
          <w:sz w:val="22"/>
          <w:szCs w:val="22"/>
        </w:rPr>
        <w:t>Segundo. Oportunidad y Procedibilidad del Recurso de Revisión</w:t>
      </w:r>
      <w:r w:rsidRPr="00C3665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AF22CE3"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36657">
        <w:rPr>
          <w:rFonts w:ascii="Palatino Linotype" w:eastAsia="Palatino Linotype" w:hAnsi="Palatino Linotype" w:cs="Palatino Linotype"/>
          <w:b/>
          <w:sz w:val="22"/>
          <w:szCs w:val="22"/>
        </w:rPr>
        <w:t xml:space="preserve">Sujeto Obligado </w:t>
      </w:r>
      <w:r w:rsidRPr="00C36657">
        <w:rPr>
          <w:rFonts w:ascii="Palatino Linotype" w:eastAsia="Palatino Linotype" w:hAnsi="Palatino Linotype" w:cs="Palatino Linotype"/>
          <w:sz w:val="22"/>
          <w:szCs w:val="22"/>
        </w:rPr>
        <w:t xml:space="preserve">remitió la respuesta a la solicitud de información el </w:t>
      </w:r>
      <w:r w:rsidRPr="00C36657">
        <w:rPr>
          <w:rFonts w:ascii="Palatino Linotype" w:eastAsia="Palatino Linotype" w:hAnsi="Palatino Linotype" w:cs="Palatino Linotype"/>
          <w:b/>
          <w:sz w:val="22"/>
          <w:szCs w:val="22"/>
        </w:rPr>
        <w:t>veinticuatro de enero</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 xml:space="preserve">de dos mil veinticinco, </w:t>
      </w:r>
      <w:r w:rsidRPr="00C36657">
        <w:rPr>
          <w:rFonts w:ascii="Palatino Linotype" w:eastAsia="Palatino Linotype" w:hAnsi="Palatino Linotype" w:cs="Palatino Linotype"/>
          <w:sz w:val="22"/>
          <w:szCs w:val="22"/>
        </w:rPr>
        <w:t xml:space="preserve">mientras que el recurso de revisión interpuesto por </w:t>
      </w:r>
      <w:r w:rsidRPr="00C36657">
        <w:rPr>
          <w:rFonts w:ascii="Palatino Linotype" w:eastAsia="Palatino Linotype" w:hAnsi="Palatino Linotype" w:cs="Palatino Linotype"/>
          <w:b/>
          <w:sz w:val="22"/>
          <w:szCs w:val="22"/>
        </w:rPr>
        <w:t>la parte Recurrente</w:t>
      </w:r>
      <w:r w:rsidRPr="00C36657">
        <w:rPr>
          <w:rFonts w:ascii="Palatino Linotype" w:eastAsia="Palatino Linotype" w:hAnsi="Palatino Linotype" w:cs="Palatino Linotype"/>
          <w:sz w:val="22"/>
          <w:szCs w:val="22"/>
        </w:rPr>
        <w:t xml:space="preserve">, se tuvo por presentado el día </w:t>
      </w:r>
      <w:r w:rsidRPr="00C36657">
        <w:rPr>
          <w:rFonts w:ascii="Palatino Linotype" w:eastAsia="Palatino Linotype" w:hAnsi="Palatino Linotype" w:cs="Palatino Linotype"/>
          <w:b/>
          <w:sz w:val="22"/>
          <w:szCs w:val="22"/>
        </w:rPr>
        <w:t>cuatro</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 xml:space="preserve">de febrero </w:t>
      </w:r>
      <w:r w:rsidRPr="00C36657">
        <w:rPr>
          <w:rFonts w:ascii="Palatino Linotype" w:eastAsia="Palatino Linotype" w:hAnsi="Palatino Linotype" w:cs="Palatino Linotype"/>
          <w:b/>
          <w:sz w:val="22"/>
          <w:szCs w:val="22"/>
        </w:rPr>
        <w:lastRenderedPageBreak/>
        <w:t xml:space="preserve">de dos mil veinticinco, </w:t>
      </w:r>
      <w:r w:rsidRPr="00C36657">
        <w:rPr>
          <w:rFonts w:ascii="Palatino Linotype" w:eastAsia="Palatino Linotype" w:hAnsi="Palatino Linotype" w:cs="Palatino Linotype"/>
          <w:sz w:val="22"/>
          <w:szCs w:val="22"/>
        </w:rPr>
        <w:t xml:space="preserve">esto es, al </w:t>
      </w:r>
      <w:r w:rsidRPr="00C36657">
        <w:rPr>
          <w:rFonts w:ascii="Palatino Linotype" w:eastAsia="Palatino Linotype" w:hAnsi="Palatino Linotype" w:cs="Palatino Linotype"/>
          <w:b/>
          <w:sz w:val="22"/>
          <w:szCs w:val="22"/>
        </w:rPr>
        <w:t>sexto día hábil</w:t>
      </w:r>
      <w:r w:rsidRPr="00C36657">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77B0E71D" w14:textId="77777777" w:rsidR="002B6513" w:rsidRPr="00C36657" w:rsidRDefault="00876DF1">
      <w:pPr>
        <w:spacing w:before="240" w:after="240" w:line="360" w:lineRule="auto"/>
        <w:jc w:val="both"/>
        <w:rPr>
          <w:sz w:val="22"/>
          <w:szCs w:val="22"/>
        </w:rPr>
      </w:pPr>
      <w:r w:rsidRPr="00C36657">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C36657">
        <w:rPr>
          <w:rFonts w:ascii="Palatino Linotype" w:eastAsia="Palatino Linotype" w:hAnsi="Palatino Linotype" w:cs="Palatino Linotype"/>
          <w:b/>
          <w:sz w:val="22"/>
          <w:szCs w:val="22"/>
        </w:rPr>
        <w:t>la parte Recurrente</w:t>
      </w:r>
      <w:r w:rsidRPr="00C36657">
        <w:rPr>
          <w:rFonts w:ascii="Palatino Linotype" w:eastAsia="Palatino Linotype" w:hAnsi="Palatino Linotype" w:cs="Palatino Linotype"/>
          <w:sz w:val="22"/>
          <w:szCs w:val="22"/>
        </w:rPr>
        <w:t>, no señaló nombre o seudónimo alguno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89F3DE4" w14:textId="77777777" w:rsidR="002B6513" w:rsidRPr="00C36657" w:rsidRDefault="00876DF1">
      <w:pPr>
        <w:spacing w:before="240" w:after="240"/>
        <w:ind w:left="567" w:right="616"/>
        <w:jc w:val="both"/>
        <w:rPr>
          <w:sz w:val="22"/>
          <w:szCs w:val="22"/>
        </w:rPr>
      </w:pPr>
      <w:r w:rsidRPr="00C3665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016457E" w14:textId="77777777" w:rsidR="002B6513" w:rsidRPr="00C36657" w:rsidRDefault="00876DF1">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C36657">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174E1AB" w14:textId="77777777" w:rsidR="002B6513" w:rsidRPr="00C36657" w:rsidRDefault="00876DF1">
      <w:pPr>
        <w:tabs>
          <w:tab w:val="left" w:pos="7938"/>
        </w:tabs>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Finalmente, se advierte que resulta procedente la interposición del recurso, según lo manifestado por </w:t>
      </w:r>
      <w:r w:rsidRPr="00C36657">
        <w:rPr>
          <w:rFonts w:ascii="Palatino Linotype" w:eastAsia="Palatino Linotype" w:hAnsi="Palatino Linotype" w:cs="Palatino Linotype"/>
          <w:b/>
          <w:sz w:val="22"/>
          <w:szCs w:val="22"/>
        </w:rPr>
        <w:t>la parte</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Recurrente</w:t>
      </w:r>
      <w:r w:rsidRPr="00C36657">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1C02305E"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lastRenderedPageBreak/>
        <w:t>“</w:t>
      </w:r>
      <w:r w:rsidRPr="00C36657">
        <w:rPr>
          <w:rFonts w:ascii="Palatino Linotype" w:eastAsia="Palatino Linotype" w:hAnsi="Palatino Linotype" w:cs="Palatino Linotype"/>
          <w:b/>
          <w:i/>
          <w:sz w:val="22"/>
          <w:szCs w:val="22"/>
        </w:rPr>
        <w:t>Artículo 179.</w:t>
      </w:r>
      <w:r w:rsidRPr="00C3665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B06586C"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w:t>
      </w:r>
    </w:p>
    <w:p w14:paraId="5D7AEBA4" w14:textId="77777777" w:rsidR="002B6513" w:rsidRPr="00C36657" w:rsidRDefault="00876DF1">
      <w:pPr>
        <w:spacing w:before="120" w:after="120"/>
        <w:ind w:left="567"/>
        <w:rPr>
          <w:rFonts w:ascii="Palatino Linotype" w:eastAsia="Palatino Linotype" w:hAnsi="Palatino Linotype" w:cs="Palatino Linotype"/>
          <w:i/>
          <w:sz w:val="22"/>
          <w:szCs w:val="22"/>
          <w:u w:val="single"/>
        </w:rPr>
      </w:pPr>
      <w:r w:rsidRPr="00C36657">
        <w:rPr>
          <w:rFonts w:ascii="Palatino Linotype" w:eastAsia="Palatino Linotype" w:hAnsi="Palatino Linotype" w:cs="Palatino Linotype"/>
          <w:b/>
          <w:i/>
          <w:sz w:val="22"/>
          <w:szCs w:val="22"/>
          <w:u w:val="single"/>
        </w:rPr>
        <w:t xml:space="preserve">V. La entrega de información incompleta;” </w:t>
      </w:r>
      <w:r w:rsidRPr="00C36657">
        <w:rPr>
          <w:rFonts w:ascii="Palatino Linotype" w:eastAsia="Palatino Linotype" w:hAnsi="Palatino Linotype" w:cs="Palatino Linotype"/>
          <w:i/>
          <w:sz w:val="22"/>
          <w:szCs w:val="22"/>
        </w:rPr>
        <w:t>(Énfasis añadido)</w:t>
      </w:r>
    </w:p>
    <w:p w14:paraId="4FAEEC90"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 xml:space="preserve">Tercero. Materia de la revisión. </w:t>
      </w:r>
      <w:r w:rsidRPr="00C3665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36657">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C36657">
        <w:rPr>
          <w:rFonts w:ascii="Palatino Linotype" w:eastAsia="Palatino Linotype" w:hAnsi="Palatino Linotype" w:cs="Palatino Linotype"/>
          <w:sz w:val="22"/>
          <w:szCs w:val="22"/>
        </w:rPr>
        <w:t xml:space="preserve">de </w:t>
      </w:r>
      <w:r w:rsidRPr="00C36657">
        <w:rPr>
          <w:rFonts w:ascii="Palatino Linotype" w:eastAsia="Palatino Linotype" w:hAnsi="Palatino Linotype" w:cs="Palatino Linotype"/>
          <w:b/>
          <w:sz w:val="22"/>
          <w:szCs w:val="22"/>
        </w:rPr>
        <w:t>la parte</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Recurrente</w:t>
      </w:r>
      <w:r w:rsidRPr="00C36657">
        <w:rPr>
          <w:rFonts w:ascii="Palatino Linotype" w:eastAsia="Palatino Linotype" w:hAnsi="Palatino Linotype" w:cs="Palatino Linotype"/>
          <w:sz w:val="22"/>
          <w:szCs w:val="22"/>
        </w:rPr>
        <w:t>, o en su defecto, en caso de ser procedente, ordenar la entrega de información.</w:t>
      </w:r>
    </w:p>
    <w:p w14:paraId="04B61F11"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C36657">
        <w:rPr>
          <w:rFonts w:ascii="Palatino Linotype" w:eastAsia="Palatino Linotype" w:hAnsi="Palatino Linotype" w:cs="Palatino Linotype"/>
          <w:b/>
          <w:sz w:val="22"/>
          <w:szCs w:val="22"/>
        </w:rPr>
        <w:t xml:space="preserve">Cuarto. Estudio del asunto. </w:t>
      </w:r>
      <w:r w:rsidRPr="00C36657">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9D27EFB" w14:textId="77777777" w:rsidR="002B6513" w:rsidRPr="00C36657" w:rsidRDefault="00876DF1">
      <w:pPr>
        <w:spacing w:before="120" w:after="120"/>
        <w:ind w:left="851"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rPr>
        <w:t>Artículo 4</w:t>
      </w:r>
      <w:r w:rsidRPr="00C3665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B5E38AC" w14:textId="77777777" w:rsidR="002B6513" w:rsidRPr="00C36657" w:rsidRDefault="00876DF1">
      <w:pPr>
        <w:spacing w:before="120" w:after="120"/>
        <w:ind w:left="851"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36657">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C36657">
        <w:rPr>
          <w:rFonts w:ascii="Palatino Linotype" w:eastAsia="Palatino Linotype" w:hAnsi="Palatino Linotype" w:cs="Palatino Linotype"/>
          <w:i/>
          <w:sz w:val="22"/>
          <w:szCs w:val="22"/>
        </w:rPr>
        <w:lastRenderedPageBreak/>
        <w:t>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8B1285A" w14:textId="77777777" w:rsidR="002B6513" w:rsidRPr="00C36657" w:rsidRDefault="00876DF1">
      <w:pPr>
        <w:spacing w:before="120" w:after="120"/>
        <w:ind w:left="851"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36657">
        <w:rPr>
          <w:rFonts w:ascii="Palatino Linotype" w:eastAsia="Palatino Linotype" w:hAnsi="Palatino Linotype" w:cs="Palatino Linotype"/>
          <w:i/>
          <w:sz w:val="22"/>
          <w:szCs w:val="22"/>
        </w:rPr>
        <w:t>.”(</w:t>
      </w:r>
      <w:proofErr w:type="gramEnd"/>
      <w:r w:rsidRPr="00C36657">
        <w:rPr>
          <w:rFonts w:ascii="Palatino Linotype" w:eastAsia="Palatino Linotype" w:hAnsi="Palatino Linotype" w:cs="Palatino Linotype"/>
          <w:i/>
          <w:sz w:val="22"/>
          <w:szCs w:val="22"/>
        </w:rPr>
        <w:t>Énfasis añadido)</w:t>
      </w:r>
    </w:p>
    <w:p w14:paraId="6F65E6EC"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358F0F5" w14:textId="77777777" w:rsidR="002B6513" w:rsidRPr="00C36657" w:rsidRDefault="00876DF1">
      <w:pPr>
        <w:spacing w:before="120" w:after="120"/>
        <w:ind w:left="851"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“Artículo 12.-</w:t>
      </w:r>
      <w:r w:rsidRPr="00C3665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620BF57" w14:textId="77777777" w:rsidR="002B6513" w:rsidRPr="00C36657" w:rsidRDefault="00876DF1">
      <w:pPr>
        <w:spacing w:before="120" w:after="120"/>
        <w:ind w:left="851"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36657">
        <w:rPr>
          <w:rFonts w:ascii="Palatino Linotype" w:eastAsia="Palatino Linotype" w:hAnsi="Palatino Linotype" w:cs="Palatino Linotype"/>
          <w:i/>
          <w:sz w:val="22"/>
          <w:szCs w:val="22"/>
        </w:rPr>
        <w:t xml:space="preserve">. </w:t>
      </w:r>
      <w:r w:rsidRPr="00C3665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15972BA" w14:textId="77777777" w:rsidR="002B6513" w:rsidRPr="00C36657" w:rsidRDefault="00876DF1">
      <w:pPr>
        <w:spacing w:before="240" w:after="240" w:line="360" w:lineRule="auto"/>
        <w:ind w:right="-93"/>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w:t>
      </w:r>
      <w:r w:rsidRPr="00C36657">
        <w:rPr>
          <w:rFonts w:ascii="Palatino Linotype" w:eastAsia="Palatino Linotype" w:hAnsi="Palatino Linotype" w:cs="Palatino Linotype"/>
          <w:sz w:val="22"/>
          <w:szCs w:val="22"/>
        </w:rPr>
        <w:lastRenderedPageBreak/>
        <w:t>estado que se encuentran, sin necesidad de concretarse al interés o términos específicos del solicitante.</w:t>
      </w:r>
    </w:p>
    <w:p w14:paraId="3F9328CE" w14:textId="77777777" w:rsidR="002B6513" w:rsidRPr="00C36657" w:rsidRDefault="00876DF1">
      <w:pPr>
        <w:spacing w:before="240" w:after="240" w:line="360" w:lineRule="auto"/>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sz w:val="22"/>
          <w:szCs w:val="22"/>
        </w:rPr>
        <w:t xml:space="preserve">Sirve de apoyo a lo anterior, el criterio 03/17, emitido por el Instituto Nacional de Transparencia, Acceso a la Información y Protección de Datos Personales,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por rubro y texto, dispone lo siguiente:</w:t>
      </w:r>
      <w:r w:rsidRPr="00C36657">
        <w:rPr>
          <w:rFonts w:ascii="Palatino Linotype" w:eastAsia="Palatino Linotype" w:hAnsi="Palatino Linotype" w:cs="Palatino Linotype"/>
          <w:b/>
          <w:sz w:val="22"/>
          <w:szCs w:val="22"/>
        </w:rPr>
        <w:t xml:space="preserve"> </w:t>
      </w:r>
    </w:p>
    <w:p w14:paraId="0B913B82" w14:textId="77777777" w:rsidR="002B6513" w:rsidRPr="00C36657" w:rsidRDefault="00876DF1">
      <w:pPr>
        <w:spacing w:before="120" w:after="120"/>
        <w:ind w:left="1134"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rPr>
        <w:t>No existe obligación de elaborar documentos ad hoc para atender las solicitudes de acceso a la información.</w:t>
      </w:r>
      <w:r w:rsidRPr="00C3665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DA4A771" w14:textId="77777777" w:rsidR="002B6513" w:rsidRPr="00C36657" w:rsidRDefault="00876DF1">
      <w:pPr>
        <w:spacing w:before="120" w:after="12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0B88341" w14:textId="77777777" w:rsidR="002B6513" w:rsidRPr="00C36657" w:rsidRDefault="00876DF1">
      <w:pPr>
        <w:spacing w:before="120" w:after="12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sidRPr="00C36657">
        <w:rPr>
          <w:rFonts w:ascii="Palatino Linotype" w:eastAsia="Palatino Linotype" w:hAnsi="Palatino Linotype" w:cs="Palatino Linotype"/>
          <w:sz w:val="22"/>
          <w:szCs w:val="22"/>
        </w:rPr>
        <w:lastRenderedPageBreak/>
        <w:t xml:space="preserve">impreso, sonoro, visual, electrónico, informático u holográfico de conformidad con el artículo 3, fracción XI de la Ley de la materia, el cual señala lo siguiente: </w:t>
      </w:r>
    </w:p>
    <w:p w14:paraId="119008FE"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rPr>
        <w:t xml:space="preserve">Artículo 3. </w:t>
      </w:r>
      <w:r w:rsidRPr="00C36657">
        <w:rPr>
          <w:rFonts w:ascii="Palatino Linotype" w:eastAsia="Palatino Linotype" w:hAnsi="Palatino Linotype" w:cs="Palatino Linotype"/>
          <w:i/>
          <w:sz w:val="22"/>
          <w:szCs w:val="22"/>
        </w:rPr>
        <w:t>Para los efectos de la presente Ley se entenderá por:</w:t>
      </w:r>
    </w:p>
    <w:p w14:paraId="5DB5AA79"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w:t>
      </w:r>
    </w:p>
    <w:p w14:paraId="1D59D89F"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XI. Documento:</w:t>
      </w:r>
      <w:r w:rsidRPr="00C36657">
        <w:rPr>
          <w:rFonts w:ascii="Palatino Linotype" w:eastAsia="Palatino Linotype" w:hAnsi="Palatino Linotype" w:cs="Palatino Linotype"/>
          <w:i/>
          <w:sz w:val="22"/>
          <w:szCs w:val="22"/>
        </w:rPr>
        <w:t xml:space="preserve"> Los expedientes, reportes, estudios, actas</w:t>
      </w:r>
      <w:r w:rsidRPr="00C36657">
        <w:rPr>
          <w:rFonts w:ascii="Palatino Linotype" w:eastAsia="Palatino Linotype" w:hAnsi="Palatino Linotype" w:cs="Palatino Linotype"/>
          <w:b/>
          <w:i/>
          <w:sz w:val="22"/>
          <w:szCs w:val="22"/>
        </w:rPr>
        <w:t>,</w:t>
      </w:r>
      <w:r w:rsidRPr="00C3665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AD81E7C"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01642E7"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sz w:val="22"/>
          <w:szCs w:val="22"/>
        </w:rPr>
        <w:t>“</w:t>
      </w:r>
      <w:r w:rsidRPr="00C3665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3665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11792D"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En </w:t>
      </w:r>
      <w:proofErr w:type="gramStart"/>
      <w:r w:rsidRPr="00C36657">
        <w:rPr>
          <w:rFonts w:ascii="Palatino Linotype" w:eastAsia="Palatino Linotype" w:hAnsi="Palatino Linotype" w:cs="Palatino Linotype"/>
          <w:i/>
          <w:sz w:val="22"/>
          <w:szCs w:val="22"/>
        </w:rPr>
        <w:t>consecuencia</w:t>
      </w:r>
      <w:proofErr w:type="gramEnd"/>
      <w:r w:rsidRPr="00C3665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662847F"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36657">
        <w:rPr>
          <w:rFonts w:ascii="Palatino Linotype" w:eastAsia="Palatino Linotype" w:hAnsi="Palatino Linotype" w:cs="Palatino Linotype"/>
          <w:i/>
          <w:sz w:val="22"/>
          <w:szCs w:val="22"/>
        </w:rPr>
        <w:t>que</w:t>
      </w:r>
      <w:proofErr w:type="gramEnd"/>
      <w:r w:rsidRPr="00C36657">
        <w:rPr>
          <w:rFonts w:ascii="Palatino Linotype" w:eastAsia="Palatino Linotype" w:hAnsi="Palatino Linotype" w:cs="Palatino Linotype"/>
          <w:i/>
          <w:sz w:val="22"/>
          <w:szCs w:val="22"/>
        </w:rPr>
        <w:t xml:space="preserve"> en ejercicio de las atribuciones conferidas, sea generada por los Sujetos Obligados;</w:t>
      </w:r>
    </w:p>
    <w:p w14:paraId="7C81CB1C"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lastRenderedPageBreak/>
        <w:t xml:space="preserve">2) Que se trate de información registrada en cualquier soporte documental, </w:t>
      </w:r>
      <w:proofErr w:type="gramStart"/>
      <w:r w:rsidRPr="00C36657">
        <w:rPr>
          <w:rFonts w:ascii="Palatino Linotype" w:eastAsia="Palatino Linotype" w:hAnsi="Palatino Linotype" w:cs="Palatino Linotype"/>
          <w:i/>
          <w:sz w:val="22"/>
          <w:szCs w:val="22"/>
        </w:rPr>
        <w:t>que</w:t>
      </w:r>
      <w:proofErr w:type="gramEnd"/>
      <w:r w:rsidRPr="00C36657">
        <w:rPr>
          <w:rFonts w:ascii="Palatino Linotype" w:eastAsia="Palatino Linotype" w:hAnsi="Palatino Linotype" w:cs="Palatino Linotype"/>
          <w:i/>
          <w:sz w:val="22"/>
          <w:szCs w:val="22"/>
        </w:rPr>
        <w:t xml:space="preserve"> en ejercicio de las atribuciones conferidas, sea administrada por los Sujetos Obligados, y</w:t>
      </w:r>
    </w:p>
    <w:p w14:paraId="1A59DC3F" w14:textId="77777777" w:rsidR="002B6513" w:rsidRPr="00C36657" w:rsidRDefault="00876DF1">
      <w:pPr>
        <w:spacing w:before="120" w:after="120"/>
        <w:ind w:left="567" w:right="902"/>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3) Que se trate de información registrada en cualquier soporte documental, </w:t>
      </w:r>
      <w:proofErr w:type="gramStart"/>
      <w:r w:rsidRPr="00C36657">
        <w:rPr>
          <w:rFonts w:ascii="Palatino Linotype" w:eastAsia="Palatino Linotype" w:hAnsi="Palatino Linotype" w:cs="Palatino Linotype"/>
          <w:i/>
          <w:sz w:val="22"/>
          <w:szCs w:val="22"/>
        </w:rPr>
        <w:t>que</w:t>
      </w:r>
      <w:proofErr w:type="gramEnd"/>
      <w:r w:rsidRPr="00C36657">
        <w:rPr>
          <w:rFonts w:ascii="Palatino Linotype" w:eastAsia="Palatino Linotype" w:hAnsi="Palatino Linotype" w:cs="Palatino Linotype"/>
          <w:i/>
          <w:sz w:val="22"/>
          <w:szCs w:val="22"/>
        </w:rPr>
        <w:t xml:space="preserve"> en ejercicio de las atribuciones conferidas, se encuentre en posesión de los Sujetos Obligados.” </w:t>
      </w:r>
    </w:p>
    <w:p w14:paraId="04632618" w14:textId="77777777" w:rsidR="002B6513" w:rsidRPr="00C36657" w:rsidRDefault="00876DF1">
      <w:pPr>
        <w:spacing w:before="240" w:after="240" w:line="360" w:lineRule="auto"/>
        <w:ind w:right="51"/>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AB92BF3"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CD8032F"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lastRenderedPageBreak/>
        <w:t xml:space="preserve">Ahora bien, del análisis de la solicitud de información, motivo del recurso de revisión que ahora se resuelve, se advierte que </w:t>
      </w:r>
      <w:r w:rsidRPr="00C36657">
        <w:rPr>
          <w:rFonts w:ascii="Palatino Linotype" w:eastAsia="Palatino Linotype" w:hAnsi="Palatino Linotype" w:cs="Palatino Linotype"/>
          <w:b/>
          <w:sz w:val="22"/>
          <w:szCs w:val="22"/>
        </w:rPr>
        <w:t>la parte Recurrente</w:t>
      </w:r>
      <w:r w:rsidRPr="00C36657">
        <w:rPr>
          <w:rFonts w:ascii="Palatino Linotype" w:eastAsia="Palatino Linotype" w:hAnsi="Palatino Linotype" w:cs="Palatino Linotype"/>
          <w:sz w:val="22"/>
          <w:szCs w:val="22"/>
        </w:rPr>
        <w:t xml:space="preserve"> requirió al </w:t>
      </w:r>
      <w:r w:rsidRPr="00C36657">
        <w:rPr>
          <w:rFonts w:ascii="Palatino Linotype" w:eastAsia="Palatino Linotype" w:hAnsi="Palatino Linotype" w:cs="Palatino Linotype"/>
          <w:b/>
          <w:sz w:val="22"/>
          <w:szCs w:val="22"/>
        </w:rPr>
        <w:t xml:space="preserve">Sujeto Obligado </w:t>
      </w:r>
      <w:r w:rsidRPr="00C36657">
        <w:rPr>
          <w:rFonts w:ascii="Palatino Linotype" w:eastAsia="Palatino Linotype" w:hAnsi="Palatino Linotype" w:cs="Palatino Linotype"/>
          <w:sz w:val="22"/>
          <w:szCs w:val="22"/>
        </w:rPr>
        <w:t>le proporcione, información consistente en lo siguiente:</w:t>
      </w:r>
    </w:p>
    <w:p w14:paraId="65FF1038" w14:textId="77777777" w:rsidR="002B6513" w:rsidRPr="00C36657" w:rsidRDefault="00876DF1">
      <w:pPr>
        <w:numPr>
          <w:ilvl w:val="0"/>
          <w:numId w:val="2"/>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Los consentimientos de los niños y niñas que publicaron las fotos en redes sociales por el día de reyes.</w:t>
      </w:r>
    </w:p>
    <w:p w14:paraId="051E0EA3" w14:textId="77777777" w:rsidR="002B6513" w:rsidRPr="00C36657" w:rsidRDefault="00876DF1">
      <w:pPr>
        <w:spacing w:before="240"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En respuesta,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se pronunció por conducto del Titular de la Unidad de Comunicación Social y Gobierno Digital, quien refiere hacer entrega en versión pública de los consentimientos y aviso de privacidad que obran en la Unidad de Comunicación Social y Gobierno Digital, los cuales solicitan al comité de transparencia llevar a cabo la sesión para determinar la clasificación de datos personales contenida en dicho documento.</w:t>
      </w:r>
    </w:p>
    <w:p w14:paraId="6D2431F8" w14:textId="77777777" w:rsidR="002B6513" w:rsidRPr="00C36657" w:rsidRDefault="00876DF1">
      <w:pPr>
        <w:spacing w:before="240" w:after="240" w:line="360" w:lineRule="auto"/>
        <w:ind w:right="49"/>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sz w:val="22"/>
          <w:szCs w:val="22"/>
        </w:rPr>
        <w:t>Asimismo, se advierte que adjuntó un consentimiento de autorización de reproducción en versión pública.</w:t>
      </w:r>
    </w:p>
    <w:p w14:paraId="209DDE1F" w14:textId="77777777" w:rsidR="002B6513" w:rsidRPr="00C36657" w:rsidRDefault="00876DF1">
      <w:pPr>
        <w:spacing w:before="240"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Conocida la respuesta por la persona solicitante, al no estar conforme con los términos de la misma, interpuso el recurso de revisión que nos ocupa, mediante el cual se inconformó medularmente por la entrega de la información incompleta.</w:t>
      </w:r>
    </w:p>
    <w:p w14:paraId="635F1BCF" w14:textId="77777777" w:rsidR="002B6513" w:rsidRPr="00C36657" w:rsidRDefault="00876DF1">
      <w:pPr>
        <w:spacing w:before="240"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Admitido el presente recurso de revisión, en términos del artículo 185 fracción II</w:t>
      </w:r>
      <w:r w:rsidRPr="00C36657">
        <w:rPr>
          <w:rFonts w:ascii="Palatino Linotype" w:eastAsia="Palatino Linotype" w:hAnsi="Palatino Linotype" w:cs="Palatino Linotype"/>
          <w:sz w:val="22"/>
          <w:szCs w:val="22"/>
          <w:vertAlign w:val="superscript"/>
        </w:rPr>
        <w:footnoteReference w:id="1"/>
      </w:r>
      <w:r w:rsidRPr="00C36657">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w:t>
      </w:r>
      <w:r w:rsidRPr="00C36657">
        <w:rPr>
          <w:rFonts w:ascii="Palatino Linotype" w:eastAsia="Palatino Linotype" w:hAnsi="Palatino Linotype" w:cs="Palatino Linotype"/>
          <w:sz w:val="22"/>
          <w:szCs w:val="22"/>
        </w:rPr>
        <w:lastRenderedPageBreak/>
        <w:t xml:space="preserve">que </w:t>
      </w:r>
      <w:r w:rsidRPr="00C36657">
        <w:rPr>
          <w:rFonts w:ascii="Palatino Linotype" w:eastAsia="Palatino Linotype" w:hAnsi="Palatino Linotype" w:cs="Palatino Linotype"/>
          <w:b/>
          <w:sz w:val="22"/>
          <w:szCs w:val="22"/>
        </w:rPr>
        <w:t xml:space="preserve">el Sujeto Obligado </w:t>
      </w:r>
      <w:r w:rsidRPr="00C36657">
        <w:rPr>
          <w:rFonts w:ascii="Palatino Linotype" w:eastAsia="Palatino Linotype" w:hAnsi="Palatino Linotype" w:cs="Palatino Linotype"/>
          <w:sz w:val="22"/>
          <w:szCs w:val="22"/>
        </w:rPr>
        <w:t xml:space="preserve">ratificó los términos de su respuesta mientras que </w:t>
      </w:r>
      <w:r w:rsidRPr="00C36657">
        <w:rPr>
          <w:rFonts w:ascii="Palatino Linotype" w:eastAsia="Palatino Linotype" w:hAnsi="Palatino Linotype" w:cs="Palatino Linotype"/>
          <w:b/>
          <w:sz w:val="22"/>
          <w:szCs w:val="22"/>
        </w:rPr>
        <w:t>la parte Recurrente</w:t>
      </w:r>
      <w:r w:rsidRPr="00C36657">
        <w:rPr>
          <w:rFonts w:ascii="Palatino Linotype" w:eastAsia="Palatino Linotype" w:hAnsi="Palatino Linotype" w:cs="Palatino Linotype"/>
          <w:sz w:val="22"/>
          <w:szCs w:val="22"/>
        </w:rPr>
        <w:t xml:space="preserve"> fue omisa en rendir sus manifestaciones. </w:t>
      </w:r>
    </w:p>
    <w:p w14:paraId="52BAB827"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Una vez expuestas las posturas de las partes, resulta necesario iniciar el presente análisis señalando que en el presente asunto se pronunció la Unidad de Comunicación Social y Gobierno Digital, la </w:t>
      </w:r>
      <w:proofErr w:type="gramStart"/>
      <w:r w:rsidRPr="00C36657">
        <w:rPr>
          <w:rFonts w:ascii="Palatino Linotype" w:eastAsia="Palatino Linotype" w:hAnsi="Palatino Linotype" w:cs="Palatino Linotype"/>
          <w:sz w:val="22"/>
          <w:szCs w:val="22"/>
        </w:rPr>
        <w:t>cual</w:t>
      </w:r>
      <w:proofErr w:type="gramEnd"/>
      <w:r w:rsidRPr="00C36657">
        <w:rPr>
          <w:rFonts w:ascii="Palatino Linotype" w:eastAsia="Palatino Linotype" w:hAnsi="Palatino Linotype" w:cs="Palatino Linotype"/>
          <w:sz w:val="22"/>
          <w:szCs w:val="22"/>
        </w:rPr>
        <w:t xml:space="preserve"> de conformidad con el Manual de Organización del Sistema Municipal Para el Desarrollo Integral de la Familia de Toluca, cuenta con las siguientes atribuciones:</w:t>
      </w:r>
    </w:p>
    <w:p w14:paraId="603795D8"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drawing>
          <wp:inline distT="0" distB="0" distL="0" distR="0" wp14:anchorId="49FDEA74" wp14:editId="2D184433">
            <wp:extent cx="5612130" cy="1904365"/>
            <wp:effectExtent l="0" t="0" r="0" b="0"/>
            <wp:docPr id="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904365"/>
                    </a:xfrm>
                    <a:prstGeom prst="rect">
                      <a:avLst/>
                    </a:prstGeom>
                    <a:ln/>
                  </pic:spPr>
                </pic:pic>
              </a:graphicData>
            </a:graphic>
          </wp:inline>
        </w:drawing>
      </w:r>
    </w:p>
    <w:p w14:paraId="4F7C6BF7"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w:t>
      </w:r>
    </w:p>
    <w:p w14:paraId="7346BD2B"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drawing>
          <wp:inline distT="0" distB="0" distL="0" distR="0" wp14:anchorId="16FD2D20" wp14:editId="09B8DAE0">
            <wp:extent cx="5594711" cy="668933"/>
            <wp:effectExtent l="0" t="0" r="0" b="0"/>
            <wp:docPr id="1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594711" cy="668933"/>
                    </a:xfrm>
                    <a:prstGeom prst="rect">
                      <a:avLst/>
                    </a:prstGeom>
                    <a:ln/>
                  </pic:spPr>
                </pic:pic>
              </a:graphicData>
            </a:graphic>
          </wp:inline>
        </w:drawing>
      </w:r>
    </w:p>
    <w:p w14:paraId="7BD3FDAC"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w:t>
      </w:r>
    </w:p>
    <w:p w14:paraId="0EB7B4C9"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drawing>
          <wp:inline distT="0" distB="0" distL="0" distR="0" wp14:anchorId="13B18A56" wp14:editId="1D14B93F">
            <wp:extent cx="5543558" cy="627379"/>
            <wp:effectExtent l="0" t="0" r="0" b="0"/>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543558" cy="627379"/>
                    </a:xfrm>
                    <a:prstGeom prst="rect">
                      <a:avLst/>
                    </a:prstGeom>
                    <a:ln/>
                  </pic:spPr>
                </pic:pic>
              </a:graphicData>
            </a:graphic>
          </wp:inline>
        </w:drawing>
      </w:r>
    </w:p>
    <w:p w14:paraId="389F3BE4"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lastRenderedPageBreak/>
        <w:t xml:space="preserve">De manera que como observamos de la normatividad previamente insertada, a la Unidad de Comunicación Social y Gobierno Digital, le corresponde el brindar la cobertura de los eventos que realice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y también deberá publicitar en los diferentes medios de comunicación, los programas, eventos y acciones del Sistema Municipal Para el Desarrollo Integral de la Familia de Toluca, asimismo se establece la atribución de cumplir con las obligaciones en materia de transparencia y protección de datos personales, por lo tanto, al turnarle la solicitud de información a esta unidad administrativa, se tiene que se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FC96E7F" w14:textId="77777777" w:rsidR="002B6513" w:rsidRPr="00C36657" w:rsidRDefault="00876DF1">
      <w:pPr>
        <w:pBdr>
          <w:top w:val="nil"/>
          <w:left w:val="nil"/>
          <w:bottom w:val="nil"/>
          <w:right w:val="nil"/>
          <w:between w:val="nil"/>
        </w:pBdr>
        <w:ind w:left="864" w:right="864"/>
        <w:jc w:val="both"/>
      </w:pPr>
      <w:r w:rsidRPr="00C36657">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DA0E1B7" w14:textId="77777777" w:rsidR="002B6513" w:rsidRPr="00C36657" w:rsidRDefault="002B6513">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p>
    <w:p w14:paraId="200012AF" w14:textId="77777777" w:rsidR="002B6513" w:rsidRPr="00C36657" w:rsidRDefault="00876DF1">
      <w:pPr>
        <w:pBdr>
          <w:top w:val="nil"/>
          <w:left w:val="nil"/>
          <w:bottom w:val="nil"/>
          <w:right w:val="nil"/>
          <w:between w:val="nil"/>
        </w:pBdr>
        <w:shd w:val="clear" w:color="auto" w:fill="FFFFFF"/>
        <w:spacing w:line="360" w:lineRule="auto"/>
        <w:jc w:val="both"/>
        <w:rPr>
          <w:sz w:val="22"/>
          <w:szCs w:val="22"/>
        </w:rPr>
      </w:pPr>
      <w:r w:rsidRPr="00C36657">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DD977F3" w14:textId="77777777" w:rsidR="002B6513" w:rsidRPr="00C36657" w:rsidRDefault="002B6513"/>
    <w:p w14:paraId="5ADB7DD7" w14:textId="77777777" w:rsidR="002B6513" w:rsidRPr="00C36657" w:rsidRDefault="00876DF1">
      <w:pPr>
        <w:pBdr>
          <w:top w:val="nil"/>
          <w:left w:val="nil"/>
          <w:bottom w:val="nil"/>
          <w:right w:val="nil"/>
          <w:between w:val="nil"/>
        </w:pBdr>
        <w:ind w:left="864" w:right="864"/>
        <w:jc w:val="both"/>
      </w:pPr>
      <w:r w:rsidRPr="00C36657">
        <w:rPr>
          <w:rFonts w:ascii="Palatino Linotype" w:eastAsia="Palatino Linotype" w:hAnsi="Palatino Linotype" w:cs="Palatino Linotype"/>
          <w:i/>
          <w:sz w:val="22"/>
          <w:szCs w:val="22"/>
        </w:rPr>
        <w:t xml:space="preserve">“Artículo 162. Las unidades de transparencia deberán garantizar que las solicitudes </w:t>
      </w:r>
      <w:r w:rsidRPr="00C36657">
        <w:rPr>
          <w:rFonts w:ascii="Palatino Linotype" w:eastAsia="Palatino Linotype" w:hAnsi="Palatino Linotype" w:cs="Palatino Linotype"/>
          <w:b/>
          <w:i/>
          <w:sz w:val="22"/>
          <w:szCs w:val="22"/>
        </w:rPr>
        <w:t xml:space="preserve">se turnen a todas las Áreas competentes </w:t>
      </w:r>
      <w:r w:rsidRPr="00C36657">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317795C5" w14:textId="77777777" w:rsidR="002B6513" w:rsidRPr="00C36657" w:rsidRDefault="00876DF1">
      <w:pPr>
        <w:spacing w:before="240" w:after="240" w:line="360" w:lineRule="auto"/>
        <w:jc w:val="both"/>
        <w:rPr>
          <w:rFonts w:ascii="Palatino Linotype" w:eastAsia="Palatino Linotype" w:hAnsi="Palatino Linotype" w:cs="Palatino Linotype"/>
          <w:b/>
          <w:sz w:val="22"/>
          <w:szCs w:val="22"/>
          <w:u w:val="single"/>
        </w:rPr>
      </w:pPr>
      <w:r w:rsidRPr="00C36657">
        <w:rPr>
          <w:rFonts w:ascii="Palatino Linotype" w:eastAsia="Palatino Linotype" w:hAnsi="Palatino Linotype" w:cs="Palatino Linotype"/>
          <w:sz w:val="22"/>
          <w:szCs w:val="22"/>
        </w:rPr>
        <w:lastRenderedPageBreak/>
        <w:t xml:space="preserve">Establecido lo anterior, se procede al análisis de la respuesta proporcionada por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para ello debemos tener en cuenta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desde el pronunciamiento inicial, el Titular de la Unidad de Comunicación Social y Gobierno Digital, asevera que </w:t>
      </w:r>
      <w:r w:rsidRPr="00C36657">
        <w:rPr>
          <w:rFonts w:ascii="Palatino Linotype" w:eastAsia="Palatino Linotype" w:hAnsi="Palatino Linotype" w:cs="Palatino Linotype"/>
          <w:b/>
          <w:sz w:val="22"/>
          <w:szCs w:val="22"/>
        </w:rPr>
        <w:t>hace entrega en versión pública de</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u w:val="single"/>
        </w:rPr>
        <w:t>los consentimientos</w:t>
      </w:r>
      <w:r w:rsidRPr="00C36657">
        <w:rPr>
          <w:rFonts w:ascii="Palatino Linotype" w:eastAsia="Palatino Linotype" w:hAnsi="Palatino Linotype" w:cs="Palatino Linotype"/>
          <w:sz w:val="22"/>
          <w:szCs w:val="22"/>
        </w:rPr>
        <w:t xml:space="preserve"> y aviso de privacidad que obran en la Unidad de Comunicación Social y Gobierno Digital, sin embargo, </w:t>
      </w:r>
      <w:r w:rsidRPr="00C36657">
        <w:rPr>
          <w:rFonts w:ascii="Palatino Linotype" w:eastAsia="Palatino Linotype" w:hAnsi="Palatino Linotype" w:cs="Palatino Linotype"/>
          <w:b/>
          <w:sz w:val="22"/>
          <w:szCs w:val="22"/>
          <w:u w:val="single"/>
        </w:rPr>
        <w:t xml:space="preserve">sólo adjuntó un consentimiento de autorización de reproducción en versión pública. </w:t>
      </w:r>
    </w:p>
    <w:p w14:paraId="53B97949" w14:textId="77777777" w:rsidR="002B6513" w:rsidRPr="00C36657" w:rsidRDefault="00876DF1">
      <w:pPr>
        <w:spacing w:before="240" w:after="240" w:line="360" w:lineRule="auto"/>
        <w:jc w:val="both"/>
        <w:rPr>
          <w:rFonts w:ascii="Palatino Linotype" w:eastAsia="Palatino Linotype" w:hAnsi="Palatino Linotype" w:cs="Palatino Linotype"/>
          <w:b/>
          <w:sz w:val="22"/>
          <w:szCs w:val="22"/>
          <w:u w:val="single"/>
        </w:rPr>
      </w:pPr>
      <w:r w:rsidRPr="00C36657">
        <w:rPr>
          <w:rFonts w:ascii="Palatino Linotype" w:eastAsia="Palatino Linotype" w:hAnsi="Palatino Linotype" w:cs="Palatino Linotype"/>
          <w:sz w:val="22"/>
          <w:szCs w:val="22"/>
        </w:rPr>
        <w:t xml:space="preserve">En tal tesitura, al referir la existencia de diversos </w:t>
      </w:r>
      <w:proofErr w:type="gramStart"/>
      <w:r w:rsidRPr="00C36657">
        <w:rPr>
          <w:rFonts w:ascii="Palatino Linotype" w:eastAsia="Palatino Linotype" w:hAnsi="Palatino Linotype" w:cs="Palatino Linotype"/>
          <w:sz w:val="22"/>
          <w:szCs w:val="22"/>
        </w:rPr>
        <w:t>consentimientos</w:t>
      </w:r>
      <w:proofErr w:type="gramEnd"/>
      <w:r w:rsidRPr="00C36657">
        <w:rPr>
          <w:rFonts w:ascii="Palatino Linotype" w:eastAsia="Palatino Linotype" w:hAnsi="Palatino Linotype" w:cs="Palatino Linotype"/>
          <w:sz w:val="22"/>
          <w:szCs w:val="22"/>
        </w:rPr>
        <w:t xml:space="preserve"> pero sólo entregar uno de ellos, podemos afirmar que la respuesta carece de congruencia y exhaustividad</w:t>
      </w:r>
      <w:r w:rsidRPr="00C36657">
        <w:rPr>
          <w:rFonts w:ascii="Palatino Linotype" w:eastAsia="Palatino Linotype" w:hAnsi="Palatino Linotype" w:cs="Palatino Linotype"/>
          <w:b/>
          <w:sz w:val="22"/>
          <w:szCs w:val="22"/>
        </w:rPr>
        <w:t xml:space="preserve">, </w:t>
      </w:r>
      <w:r w:rsidRPr="00C36657">
        <w:rPr>
          <w:rFonts w:ascii="Palatino Linotype" w:eastAsia="Palatino Linotype" w:hAnsi="Palatino Linotype" w:cs="Palatino Linotype"/>
          <w:sz w:val="22"/>
          <w:szCs w:val="22"/>
        </w:rPr>
        <w:t xml:space="preserve">por ende, se colige que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no observó lo que dispone el Criterio 02/2017 emitido por el Instituto Nacional de Transparencia, Acceso a la Información y Protección de Datos Personales se establece que: </w:t>
      </w:r>
    </w:p>
    <w:p w14:paraId="0D6ED3BE" w14:textId="77777777" w:rsidR="002B6513" w:rsidRPr="00C36657" w:rsidRDefault="002B6513">
      <w:pPr>
        <w:pBdr>
          <w:top w:val="nil"/>
          <w:left w:val="nil"/>
          <w:bottom w:val="nil"/>
          <w:right w:val="nil"/>
          <w:between w:val="nil"/>
        </w:pBdr>
        <w:shd w:val="clear" w:color="auto" w:fill="FFFFFF"/>
        <w:jc w:val="both"/>
      </w:pPr>
    </w:p>
    <w:p w14:paraId="6FBDDAEA" w14:textId="77777777" w:rsidR="002B6513" w:rsidRPr="00C36657" w:rsidRDefault="00876DF1">
      <w:pPr>
        <w:pBdr>
          <w:top w:val="nil"/>
          <w:left w:val="nil"/>
          <w:bottom w:val="nil"/>
          <w:right w:val="nil"/>
          <w:between w:val="nil"/>
        </w:pBdr>
        <w:shd w:val="clear" w:color="auto" w:fill="FFFFFF"/>
        <w:spacing w:line="276" w:lineRule="auto"/>
        <w:ind w:left="567" w:right="567"/>
        <w:jc w:val="both"/>
      </w:pPr>
      <w:r w:rsidRPr="00C3665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C36657">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1843A5E" w14:textId="77777777" w:rsidR="002B6513" w:rsidRPr="00C36657" w:rsidRDefault="002B6513">
      <w:pPr>
        <w:pBdr>
          <w:top w:val="nil"/>
          <w:left w:val="nil"/>
          <w:bottom w:val="nil"/>
          <w:right w:val="nil"/>
          <w:between w:val="nil"/>
        </w:pBdr>
        <w:shd w:val="clear" w:color="auto" w:fill="FFFFFF"/>
        <w:ind w:right="49"/>
        <w:jc w:val="both"/>
      </w:pPr>
    </w:p>
    <w:p w14:paraId="28C00FA0" w14:textId="77777777" w:rsidR="002B6513" w:rsidRPr="00C36657" w:rsidRDefault="00876DF1">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C36657">
        <w:rPr>
          <w:rFonts w:ascii="Palatino Linotype" w:eastAsia="Palatino Linotype" w:hAnsi="Palatino Linotype" w:cs="Palatino Linotype"/>
          <w:b/>
          <w:sz w:val="22"/>
          <w:szCs w:val="22"/>
        </w:rPr>
        <w:t xml:space="preserve">implica que exista concordancia entre el requerimiento formulado por el </w:t>
      </w:r>
      <w:r w:rsidRPr="00C36657">
        <w:rPr>
          <w:rFonts w:ascii="Palatino Linotype" w:eastAsia="Palatino Linotype" w:hAnsi="Palatino Linotype" w:cs="Palatino Linotype"/>
          <w:b/>
          <w:sz w:val="22"/>
          <w:szCs w:val="22"/>
        </w:rPr>
        <w:lastRenderedPageBreak/>
        <w:t>particular y la respuesta proporcionada por el sujeto obligado</w:t>
      </w:r>
      <w:r w:rsidRPr="00C36657">
        <w:rPr>
          <w:rFonts w:ascii="Palatino Linotype" w:eastAsia="Palatino Linotype" w:hAnsi="Palatino Linotype" w:cs="Palatino Linotype"/>
          <w:sz w:val="22"/>
          <w:szCs w:val="22"/>
        </w:rPr>
        <w:t xml:space="preserve">, mientras que la exhaustividad establece que el sujeto obligado </w:t>
      </w:r>
      <w:r w:rsidRPr="00C36657">
        <w:rPr>
          <w:rFonts w:ascii="Palatino Linotype" w:eastAsia="Palatino Linotype" w:hAnsi="Palatino Linotype" w:cs="Palatino Linotype"/>
          <w:b/>
          <w:sz w:val="22"/>
          <w:szCs w:val="22"/>
        </w:rPr>
        <w:t>deberá atender de manera expresa cada uno de los puntos solicitados</w:t>
      </w:r>
      <w:r w:rsidRPr="00C36657">
        <w:rPr>
          <w:rFonts w:ascii="Palatino Linotype" w:eastAsia="Palatino Linotype" w:hAnsi="Palatino Linotype" w:cs="Palatino Linotype"/>
          <w:sz w:val="22"/>
          <w:szCs w:val="22"/>
        </w:rPr>
        <w:t xml:space="preserve">, situación que en el presente caso </w:t>
      </w:r>
      <w:r w:rsidRPr="00C36657">
        <w:rPr>
          <w:rFonts w:ascii="Palatino Linotype" w:eastAsia="Palatino Linotype" w:hAnsi="Palatino Linotype" w:cs="Palatino Linotype"/>
          <w:b/>
          <w:sz w:val="22"/>
          <w:szCs w:val="22"/>
          <w:u w:val="single"/>
        </w:rPr>
        <w:t>no aconteció</w:t>
      </w:r>
      <w:r w:rsidRPr="00C36657">
        <w:rPr>
          <w:rFonts w:ascii="Palatino Linotype" w:eastAsia="Palatino Linotype" w:hAnsi="Palatino Linotype" w:cs="Palatino Linotype"/>
          <w:sz w:val="22"/>
          <w:szCs w:val="22"/>
        </w:rPr>
        <w:t xml:space="preserve">, pues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no fue congruente en proporcionar la totalidad de los consentimientos que asevera poseer.</w:t>
      </w:r>
    </w:p>
    <w:p w14:paraId="6B24410B" w14:textId="77777777" w:rsidR="002B6513" w:rsidRPr="00C36657" w:rsidRDefault="00876DF1">
      <w:pPr>
        <w:spacing w:before="240" w:after="240" w:line="360" w:lineRule="auto"/>
        <w:jc w:val="both"/>
        <w:rPr>
          <w:rFonts w:ascii="Palatino Linotype" w:eastAsia="Palatino Linotype" w:hAnsi="Palatino Linotype" w:cs="Palatino Linotype"/>
          <w:b/>
          <w:sz w:val="22"/>
          <w:szCs w:val="22"/>
          <w:u w:val="single"/>
        </w:rPr>
      </w:pPr>
      <w:r w:rsidRPr="00C36657">
        <w:rPr>
          <w:rFonts w:ascii="Palatino Linotype" w:eastAsia="Palatino Linotype" w:hAnsi="Palatino Linotype" w:cs="Palatino Linotype"/>
          <w:sz w:val="22"/>
          <w:szCs w:val="22"/>
        </w:rPr>
        <w:t xml:space="preserve">A mayor abundamiento de lo anterior, tenemos que de la revisión al portal de Facebook del </w:t>
      </w:r>
      <w:r w:rsidRPr="00C36657">
        <w:rPr>
          <w:rFonts w:ascii="Palatino Linotype" w:eastAsia="Palatino Linotype" w:hAnsi="Palatino Linotype" w:cs="Palatino Linotype"/>
          <w:b/>
          <w:sz w:val="22"/>
          <w:szCs w:val="22"/>
        </w:rPr>
        <w:t xml:space="preserve">Sujeto </w:t>
      </w:r>
      <w:proofErr w:type="gramStart"/>
      <w:r w:rsidRPr="00C36657">
        <w:rPr>
          <w:rFonts w:ascii="Palatino Linotype" w:eastAsia="Palatino Linotype" w:hAnsi="Palatino Linotype" w:cs="Palatino Linotype"/>
          <w:b/>
          <w:sz w:val="22"/>
          <w:szCs w:val="22"/>
        </w:rPr>
        <w:t>Obligado</w:t>
      </w:r>
      <w:r w:rsidRPr="00C36657">
        <w:rPr>
          <w:rFonts w:ascii="Palatino Linotype" w:eastAsia="Palatino Linotype" w:hAnsi="Palatino Linotype" w:cs="Palatino Linotype"/>
          <w:sz w:val="22"/>
          <w:szCs w:val="22"/>
        </w:rPr>
        <w:t>,  se</w:t>
      </w:r>
      <w:proofErr w:type="gramEnd"/>
      <w:r w:rsidRPr="00C36657">
        <w:rPr>
          <w:rFonts w:ascii="Palatino Linotype" w:eastAsia="Palatino Linotype" w:hAnsi="Palatino Linotype" w:cs="Palatino Linotype"/>
          <w:sz w:val="22"/>
          <w:szCs w:val="22"/>
        </w:rPr>
        <w:t xml:space="preserve"> advierte que</w:t>
      </w:r>
      <w:r w:rsidRPr="00C36657">
        <w:rPr>
          <w:rFonts w:ascii="Palatino Linotype" w:eastAsia="Palatino Linotype" w:hAnsi="Palatino Linotype" w:cs="Palatino Linotype"/>
          <w:b/>
          <w:sz w:val="22"/>
          <w:szCs w:val="22"/>
        </w:rPr>
        <w:t xml:space="preserve"> </w:t>
      </w:r>
      <w:r w:rsidRPr="00C36657">
        <w:rPr>
          <w:rFonts w:ascii="Palatino Linotype" w:eastAsia="Palatino Linotype" w:hAnsi="Palatino Linotype" w:cs="Palatino Linotype"/>
          <w:sz w:val="22"/>
          <w:szCs w:val="22"/>
        </w:rPr>
        <w:t>con motivo del</w:t>
      </w:r>
      <w:r w:rsidRPr="00C36657">
        <w:rPr>
          <w:rFonts w:ascii="Palatino Linotype" w:eastAsia="Palatino Linotype" w:hAnsi="Palatino Linotype" w:cs="Palatino Linotype"/>
          <w:b/>
          <w:sz w:val="22"/>
          <w:szCs w:val="22"/>
        </w:rPr>
        <w:t xml:space="preserve"> </w:t>
      </w:r>
      <w:r w:rsidRPr="00C36657">
        <w:rPr>
          <w:rFonts w:ascii="Palatino Linotype" w:eastAsia="Palatino Linotype" w:hAnsi="Palatino Linotype" w:cs="Palatino Linotype"/>
          <w:sz w:val="22"/>
          <w:szCs w:val="22"/>
        </w:rPr>
        <w:t>día de reyes, llevó a cabos dos eventos, los días 11 y 12 de enero de 2025, respecto de los cuales publicaron posteriormente evidencias fotográficas en las que se aprecian rostros de menores de edad, se insertan los siguientes indicios obtenidos como referencia:</w:t>
      </w:r>
    </w:p>
    <w:p w14:paraId="68E02D9E" w14:textId="77777777" w:rsidR="002B6513" w:rsidRPr="00C36657" w:rsidRDefault="00876DF1">
      <w:pPr>
        <w:spacing w:before="240" w:after="240" w:line="360" w:lineRule="auto"/>
        <w:jc w:val="center"/>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lastRenderedPageBreak/>
        <w:drawing>
          <wp:inline distT="0" distB="0" distL="0" distR="0" wp14:anchorId="3F135B9C" wp14:editId="64AE5293">
            <wp:extent cx="4123482" cy="4109022"/>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123482" cy="4109022"/>
                    </a:xfrm>
                    <a:prstGeom prst="rect">
                      <a:avLst/>
                    </a:prstGeom>
                    <a:ln/>
                  </pic:spPr>
                </pic:pic>
              </a:graphicData>
            </a:graphic>
          </wp:inline>
        </w:drawing>
      </w:r>
    </w:p>
    <w:p w14:paraId="7B42F284" w14:textId="77777777" w:rsidR="002B6513" w:rsidRPr="00C36657" w:rsidRDefault="00876DF1">
      <w:pPr>
        <w:spacing w:before="240" w:after="240" w:line="360" w:lineRule="auto"/>
        <w:jc w:val="center"/>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drawing>
          <wp:inline distT="0" distB="0" distL="0" distR="0" wp14:anchorId="0EA2C89E" wp14:editId="15F70881">
            <wp:extent cx="5066460" cy="1535760"/>
            <wp:effectExtent l="0" t="0" r="0" b="0"/>
            <wp:docPr id="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066460" cy="1535760"/>
                    </a:xfrm>
                    <a:prstGeom prst="rect">
                      <a:avLst/>
                    </a:prstGeom>
                    <a:ln/>
                  </pic:spPr>
                </pic:pic>
              </a:graphicData>
            </a:graphic>
          </wp:inline>
        </w:drawing>
      </w:r>
    </w:p>
    <w:p w14:paraId="525EB647" w14:textId="77777777" w:rsidR="002B6513" w:rsidRPr="00C36657" w:rsidRDefault="00876DF1">
      <w:pPr>
        <w:spacing w:before="240" w:after="240" w:line="360" w:lineRule="auto"/>
        <w:jc w:val="center"/>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lastRenderedPageBreak/>
        <w:drawing>
          <wp:inline distT="0" distB="0" distL="0" distR="0" wp14:anchorId="410DEBB2" wp14:editId="4E17D34C">
            <wp:extent cx="5146969" cy="1267233"/>
            <wp:effectExtent l="0" t="0" r="0" b="0"/>
            <wp:docPr id="1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146969" cy="1267233"/>
                    </a:xfrm>
                    <a:prstGeom prst="rect">
                      <a:avLst/>
                    </a:prstGeom>
                    <a:ln/>
                  </pic:spPr>
                </pic:pic>
              </a:graphicData>
            </a:graphic>
          </wp:inline>
        </w:drawing>
      </w:r>
    </w:p>
    <w:p w14:paraId="1683933E" w14:textId="77777777" w:rsidR="002B6513" w:rsidRPr="00C36657" w:rsidRDefault="00876DF1">
      <w:pPr>
        <w:spacing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De tal suerte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con lo vertido anteriormente, podemos concluir que obran indicios respeto de la realización de los eventos de día de reyes durante el año en curso, por lo que estaríamos ante un hecho notorio, el cual se sustenta conforme a las siguientes tesis jurisprudenciales:</w:t>
      </w:r>
    </w:p>
    <w:p w14:paraId="50B47602" w14:textId="77777777" w:rsidR="002B6513" w:rsidRPr="00C36657" w:rsidRDefault="00876DF1">
      <w:pPr>
        <w:ind w:left="567" w:right="616"/>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 “HECHOS NOTORIOS. CONCEPTOS GENERAL Y JURÍDICO</w:t>
      </w:r>
    </w:p>
    <w:p w14:paraId="36200551" w14:textId="77777777" w:rsidR="002B6513" w:rsidRPr="00C36657" w:rsidRDefault="00876DF1">
      <w:pPr>
        <w:ind w:left="567" w:right="616"/>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 xml:space="preserve">Conforme al artículo </w:t>
      </w:r>
      <w:hyperlink r:id="rId15">
        <w:r w:rsidRPr="00C36657">
          <w:rPr>
            <w:rFonts w:ascii="Palatino Linotype" w:eastAsia="Palatino Linotype" w:hAnsi="Palatino Linotype" w:cs="Palatino Linotype"/>
            <w:b/>
            <w:i/>
            <w:sz w:val="22"/>
            <w:szCs w:val="22"/>
          </w:rPr>
          <w:t>88 del Código Federal de Procedimientos Civiles</w:t>
        </w:r>
      </w:hyperlink>
      <w:r w:rsidRPr="00C36657">
        <w:rPr>
          <w:rFonts w:ascii="Palatino Linotype" w:eastAsia="Palatino Linotype" w:hAnsi="Palatino Linotype" w:cs="Palatino Linotype"/>
          <w:b/>
          <w:i/>
          <w:sz w:val="22"/>
          <w:szCs w:val="22"/>
        </w:rPr>
        <w:t xml:space="preserve"> los tribunales pueden invocar hechos </w:t>
      </w:r>
      <w:proofErr w:type="gramStart"/>
      <w:r w:rsidRPr="00C36657">
        <w:rPr>
          <w:rFonts w:ascii="Palatino Linotype" w:eastAsia="Palatino Linotype" w:hAnsi="Palatino Linotype" w:cs="Palatino Linotype"/>
          <w:b/>
          <w:i/>
          <w:sz w:val="22"/>
          <w:szCs w:val="22"/>
        </w:rPr>
        <w:t>notorios</w:t>
      </w:r>
      <w:proofErr w:type="gramEnd"/>
      <w:r w:rsidRPr="00C36657">
        <w:rPr>
          <w:rFonts w:ascii="Palatino Linotype" w:eastAsia="Palatino Linotype" w:hAnsi="Palatino Linotype" w:cs="Palatino Linotype"/>
          <w:b/>
          <w:i/>
          <w:sz w:val="22"/>
          <w:szCs w:val="22"/>
        </w:rPr>
        <w:t xml:space="preserve"> aunque no hayan sido alegados ni probados por las partes.</w:t>
      </w:r>
      <w:r w:rsidRPr="00C36657">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C36657">
        <w:rPr>
          <w:rFonts w:ascii="Palatino Linotype" w:eastAsia="Palatino Linotype" w:hAnsi="Palatino Linotype" w:cs="Palatino Linotype"/>
          <w:b/>
          <w:i/>
          <w:sz w:val="22"/>
          <w:szCs w:val="22"/>
        </w:rPr>
        <w:t>, a las vicisitudes de la vida pública actual o a circunstancias comúnmente conocidas en un determinado lugar</w:t>
      </w:r>
      <w:r w:rsidRPr="00C36657">
        <w:rPr>
          <w:rFonts w:ascii="Palatino Linotype" w:eastAsia="Palatino Linotype" w:hAnsi="Palatino Linotype" w:cs="Palatino Linotype"/>
          <w:i/>
          <w:sz w:val="22"/>
          <w:szCs w:val="22"/>
        </w:rPr>
        <w:t xml:space="preserve">, </w:t>
      </w:r>
      <w:r w:rsidRPr="00C36657">
        <w:rPr>
          <w:rFonts w:ascii="Palatino Linotype" w:eastAsia="Palatino Linotype" w:hAnsi="Palatino Linotype" w:cs="Palatino Linotype"/>
          <w:b/>
          <w:i/>
          <w:sz w:val="22"/>
          <w:szCs w:val="22"/>
        </w:rPr>
        <w:t>de modo que toda persona de ese medio esté en condiciones de saberlo</w:t>
      </w:r>
      <w:r w:rsidRPr="00C36657">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578BF0F" w14:textId="77777777" w:rsidR="002B6513" w:rsidRPr="00C36657" w:rsidRDefault="002B6513">
      <w:pPr>
        <w:ind w:left="567" w:right="616"/>
        <w:rPr>
          <w:rFonts w:ascii="Palatino Linotype" w:eastAsia="Palatino Linotype" w:hAnsi="Palatino Linotype" w:cs="Palatino Linotype"/>
          <w:i/>
          <w:sz w:val="22"/>
          <w:szCs w:val="22"/>
        </w:rPr>
      </w:pPr>
    </w:p>
    <w:p w14:paraId="044652A2" w14:textId="77777777" w:rsidR="002B6513" w:rsidRPr="00C36657" w:rsidRDefault="00876DF1">
      <w:pPr>
        <w:ind w:left="567" w:right="616"/>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18DCBC76" w14:textId="77777777" w:rsidR="002B6513" w:rsidRPr="00C36657" w:rsidRDefault="00876DF1">
      <w:pPr>
        <w:ind w:left="567" w:right="616"/>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6736C9C4" w14:textId="77777777" w:rsidR="002B6513" w:rsidRPr="00C36657" w:rsidRDefault="00876DF1">
      <w:pPr>
        <w:ind w:left="567" w:right="616"/>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3BE7484F" w14:textId="77777777" w:rsidR="002B6513" w:rsidRPr="00C36657" w:rsidRDefault="002B6513">
      <w:pPr>
        <w:ind w:left="567" w:right="616"/>
        <w:jc w:val="both"/>
        <w:rPr>
          <w:rFonts w:ascii="Palatino Linotype" w:eastAsia="Palatino Linotype" w:hAnsi="Palatino Linotype" w:cs="Palatino Linotype"/>
          <w:i/>
          <w:sz w:val="22"/>
          <w:szCs w:val="22"/>
        </w:rPr>
      </w:pPr>
    </w:p>
    <w:p w14:paraId="32CDCBF4" w14:textId="77777777" w:rsidR="002B6513" w:rsidRPr="00C36657" w:rsidRDefault="00876DF1">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 xml:space="preserve">PÁGINAS WEB O ELECTRÓNICAS. SU CONTENIDO ES UN HECHO NOTORIO Y SUSCEPTIBLE DE SER VALORADO EN UNA DECISIÓN </w:t>
      </w:r>
      <w:r w:rsidRPr="00C36657">
        <w:rPr>
          <w:rFonts w:ascii="Palatino Linotype" w:eastAsia="Palatino Linotype" w:hAnsi="Palatino Linotype" w:cs="Palatino Linotype"/>
          <w:b/>
          <w:i/>
          <w:sz w:val="22"/>
          <w:szCs w:val="22"/>
        </w:rPr>
        <w:lastRenderedPageBreak/>
        <w:t>JUDICIAL.</w:t>
      </w:r>
      <w:r w:rsidRPr="00C36657">
        <w:rPr>
          <w:sz w:val="22"/>
          <w:szCs w:val="22"/>
        </w:rPr>
        <w:t xml:space="preserve"> </w:t>
      </w:r>
      <w:r w:rsidRPr="00C36657">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C36657">
        <w:rPr>
          <w:rFonts w:ascii="Palatino Linotype" w:eastAsia="Palatino Linotype" w:hAnsi="Palatino Linotype" w:cs="Palatino Linotype"/>
          <w:i/>
          <w:sz w:val="22"/>
          <w:szCs w:val="22"/>
        </w:rPr>
        <w:t>Mardygras</w:t>
      </w:r>
      <w:proofErr w:type="spellEnd"/>
      <w:r w:rsidRPr="00C36657">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C36657">
        <w:rPr>
          <w:rFonts w:ascii="Palatino Linotype" w:eastAsia="Palatino Linotype" w:hAnsi="Palatino Linotype" w:cs="Palatino Linotype"/>
          <w:i/>
          <w:sz w:val="22"/>
          <w:szCs w:val="22"/>
        </w:rPr>
        <w:t>Enero</w:t>
      </w:r>
      <w:proofErr w:type="gramEnd"/>
      <w:r w:rsidRPr="00C36657">
        <w:rPr>
          <w:rFonts w:ascii="Palatino Linotype" w:eastAsia="Palatino Linotype" w:hAnsi="Palatino Linotype" w:cs="Palatino Linotype"/>
          <w:i/>
          <w:sz w:val="22"/>
          <w:szCs w:val="22"/>
        </w:rPr>
        <w:t xml:space="preserve"> de 2009 </w:t>
      </w:r>
      <w:proofErr w:type="spellStart"/>
      <w:r w:rsidRPr="00C36657">
        <w:rPr>
          <w:rFonts w:ascii="Palatino Linotype" w:eastAsia="Palatino Linotype" w:hAnsi="Palatino Linotype" w:cs="Palatino Linotype"/>
          <w:i/>
          <w:sz w:val="22"/>
          <w:szCs w:val="22"/>
        </w:rPr>
        <w:t>Pag.</w:t>
      </w:r>
      <w:proofErr w:type="spellEnd"/>
      <w:r w:rsidRPr="00C36657">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w:t>
      </w:r>
      <w:r w:rsidRPr="00C36657">
        <w:rPr>
          <w:rFonts w:ascii="Palatino Linotype" w:eastAsia="Palatino Linotype" w:hAnsi="Palatino Linotype" w:cs="Palatino Linotype"/>
          <w:i/>
          <w:sz w:val="22"/>
          <w:szCs w:val="22"/>
        </w:rPr>
        <w:lastRenderedPageBreak/>
        <w:t>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1C160D89"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Por consiguiente, se refuerza la premisa de que dentro de los archivos del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obran más documentales que dan cuenta del consentimiento otorgado por los padres de los menores de edad para publicar las fotografías en las redes sociales del Sistema Municipal Para el Desarrollo Integral de la Familia de Toluca, por lo que, en efecto, </w:t>
      </w:r>
      <w:r w:rsidRPr="00C36657">
        <w:rPr>
          <w:rFonts w:ascii="Palatino Linotype" w:eastAsia="Palatino Linotype" w:hAnsi="Palatino Linotype" w:cs="Palatino Linotype"/>
          <w:b/>
          <w:sz w:val="22"/>
          <w:szCs w:val="22"/>
        </w:rPr>
        <w:t>le asiste la razón al particular al señalar que la información proporcionada se encuentra incompleta, pues, se insiste, únicamente se hizo entrega de un consentimiento de autorización de reproducción, aun cuando en su respuesta manifestó que pretendía entregar los consentimientos</w:t>
      </w:r>
      <w:r w:rsidRPr="00C36657">
        <w:rPr>
          <w:rFonts w:ascii="Palatino Linotype" w:eastAsia="Palatino Linotype" w:hAnsi="Palatino Linotype" w:cs="Palatino Linotype"/>
          <w:sz w:val="22"/>
          <w:szCs w:val="22"/>
        </w:rPr>
        <w:t>, además de que, de las publicaciones consultadas se logró advertir el rostro varios menores de edad, lo cual nos indica que deben existir más documentos generados.</w:t>
      </w:r>
    </w:p>
    <w:p w14:paraId="1511F599" w14:textId="77777777" w:rsidR="002B6513" w:rsidRPr="00C36657" w:rsidRDefault="00876DF1">
      <w:pPr>
        <w:shd w:val="clear" w:color="auto" w:fill="FFFFFF"/>
        <w:spacing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lastRenderedPageBreak/>
        <w:t xml:space="preserve">Acotado lo anterior, la Ley de Protección de Datos Local establece supuestos en los que se exige que la voluntad del titular se manifieste expresamente, tal como se advierte a continuación: </w:t>
      </w:r>
    </w:p>
    <w:p w14:paraId="6D07A43A" w14:textId="77777777" w:rsidR="002B6513" w:rsidRPr="00C36657" w:rsidRDefault="002B6513">
      <w:pPr>
        <w:spacing w:line="360" w:lineRule="auto"/>
        <w:jc w:val="both"/>
        <w:rPr>
          <w:rFonts w:ascii="Palatino Linotype" w:eastAsia="Palatino Linotype" w:hAnsi="Palatino Linotype" w:cs="Palatino Linotype"/>
          <w:sz w:val="22"/>
          <w:szCs w:val="22"/>
        </w:rPr>
      </w:pPr>
    </w:p>
    <w:p w14:paraId="5934475F"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“Título Primero</w:t>
      </w:r>
    </w:p>
    <w:p w14:paraId="45A2DC8E"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De las Disposiciones Generales</w:t>
      </w:r>
    </w:p>
    <w:p w14:paraId="13F413A6"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CAPÍTULO PRIMERO</w:t>
      </w:r>
    </w:p>
    <w:p w14:paraId="15A2758A"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DEL OBJETO Y ÁMBITO DE APLICACIÓN DE LA LEY</w:t>
      </w:r>
    </w:p>
    <w:p w14:paraId="1483E562"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2303A790"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Glosario Artículo 4. Para los efectos de esta Ley se entenderá por:</w:t>
      </w:r>
    </w:p>
    <w:p w14:paraId="5E3FF350"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I a IV… </w:t>
      </w:r>
    </w:p>
    <w:p w14:paraId="56662026"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 xml:space="preserve">V. Aviso de Privacidad: </w:t>
      </w:r>
      <w:r w:rsidRPr="00C36657">
        <w:rPr>
          <w:rFonts w:ascii="Palatino Linotype" w:eastAsia="Palatino Linotype" w:hAnsi="Palatino Linotype" w:cs="Palatino Linotype"/>
          <w:b/>
          <w:i/>
          <w:sz w:val="22"/>
          <w:szCs w:val="22"/>
          <w:u w:val="single"/>
        </w:rPr>
        <w:t>al documento físico, electrónico o en cualquier formato generado por el responsable que es puesto a disposición del Titular con el objeto de informarle los propósitos del tratamiento al que serán sometidos sus datos personales.</w:t>
      </w:r>
      <w:r w:rsidRPr="00C36657">
        <w:rPr>
          <w:rFonts w:ascii="Palatino Linotype" w:eastAsia="Palatino Linotype" w:hAnsi="Palatino Linotype" w:cs="Palatino Linotype"/>
          <w:i/>
          <w:sz w:val="22"/>
          <w:szCs w:val="22"/>
        </w:rPr>
        <w:t xml:space="preserve"> </w:t>
      </w:r>
    </w:p>
    <w:p w14:paraId="26EC34B6"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VI a XL…</w:t>
      </w:r>
    </w:p>
    <w:p w14:paraId="4EAEFAF7"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C36657">
        <w:rPr>
          <w:rFonts w:ascii="Palatino Linotype" w:eastAsia="Palatino Linotype" w:hAnsi="Palatino Linotype" w:cs="Palatino Linotype"/>
          <w:b/>
          <w:i/>
          <w:sz w:val="22"/>
          <w:szCs w:val="22"/>
        </w:rPr>
        <w:t xml:space="preserve">XLI. Responsable: </w:t>
      </w:r>
      <w:r w:rsidRPr="00C36657">
        <w:rPr>
          <w:rFonts w:ascii="Palatino Linotype" w:eastAsia="Palatino Linotype" w:hAnsi="Palatino Linotype" w:cs="Palatino Linotype"/>
          <w:b/>
          <w:i/>
          <w:sz w:val="22"/>
          <w:szCs w:val="22"/>
          <w:u w:val="single"/>
        </w:rPr>
        <w:t>a los sujetos obligados a que se refiere la presente Ley que deciden sobre el tratamiento de los datos personales.</w:t>
      </w:r>
    </w:p>
    <w:p w14:paraId="29DEAF32"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XLII. al LII… </w:t>
      </w:r>
    </w:p>
    <w:p w14:paraId="5EF3E65B"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4DD91F0E"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Título Segundo</w:t>
      </w:r>
    </w:p>
    <w:p w14:paraId="1D892871"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De los Principios y Disposiciones</w:t>
      </w:r>
    </w:p>
    <w:p w14:paraId="31E12E0D"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Aplicables al Tratamiento de la Información</w:t>
      </w:r>
    </w:p>
    <w:p w14:paraId="26B068A3" w14:textId="77777777" w:rsidR="002B6513" w:rsidRPr="00C36657" w:rsidRDefault="002B6513">
      <w:pPr>
        <w:tabs>
          <w:tab w:val="left" w:pos="2595"/>
        </w:tabs>
        <w:spacing w:line="276" w:lineRule="auto"/>
        <w:ind w:left="567" w:right="539"/>
        <w:jc w:val="center"/>
        <w:rPr>
          <w:rFonts w:ascii="Palatino Linotype" w:eastAsia="Palatino Linotype" w:hAnsi="Palatino Linotype" w:cs="Palatino Linotype"/>
          <w:b/>
          <w:i/>
          <w:sz w:val="22"/>
          <w:szCs w:val="22"/>
        </w:rPr>
      </w:pPr>
    </w:p>
    <w:p w14:paraId="58AB0CBB"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CAPÍTULO SEGUNDO </w:t>
      </w:r>
    </w:p>
    <w:p w14:paraId="351441C5" w14:textId="77777777" w:rsidR="002B6513" w:rsidRPr="00C36657" w:rsidRDefault="00876DF1">
      <w:pPr>
        <w:tabs>
          <w:tab w:val="left" w:pos="2595"/>
        </w:tabs>
        <w:spacing w:line="276" w:lineRule="auto"/>
        <w:ind w:left="567" w:right="539"/>
        <w:jc w:val="center"/>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DEL AVISO DE PRIVACIDAD</w:t>
      </w:r>
    </w:p>
    <w:p w14:paraId="652BE241" w14:textId="77777777" w:rsidR="002B6513" w:rsidRPr="00C36657" w:rsidRDefault="002B6513">
      <w:pPr>
        <w:tabs>
          <w:tab w:val="left" w:pos="2595"/>
        </w:tabs>
        <w:spacing w:line="276" w:lineRule="auto"/>
        <w:ind w:left="567" w:right="539"/>
        <w:jc w:val="center"/>
        <w:rPr>
          <w:rFonts w:ascii="Palatino Linotype" w:eastAsia="Palatino Linotype" w:hAnsi="Palatino Linotype" w:cs="Palatino Linotype"/>
          <w:i/>
          <w:sz w:val="22"/>
          <w:szCs w:val="22"/>
        </w:rPr>
      </w:pPr>
    </w:p>
    <w:p w14:paraId="5F93C096"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Comunicación del Aviso de Privacidad </w:t>
      </w:r>
    </w:p>
    <w:p w14:paraId="425026B0"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17E912DE"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C36657">
        <w:rPr>
          <w:rFonts w:ascii="Palatino Linotype" w:eastAsia="Palatino Linotype" w:hAnsi="Palatino Linotype" w:cs="Palatino Linotype"/>
          <w:i/>
          <w:sz w:val="22"/>
          <w:szCs w:val="22"/>
        </w:rPr>
        <w:t xml:space="preserve">Artículo 29. </w:t>
      </w:r>
      <w:r w:rsidRPr="00C36657">
        <w:rPr>
          <w:rFonts w:ascii="Palatino Linotype" w:eastAsia="Palatino Linotype" w:hAnsi="Palatino Linotype" w:cs="Palatino Linotype"/>
          <w:b/>
          <w:i/>
          <w:sz w:val="22"/>
          <w:szCs w:val="22"/>
          <w:u w:val="single"/>
        </w:rPr>
        <w:t xml:space="preserve">Los responsables pondrán a disposición de la o el titular en formatos impresos, digitales, visuales, sonoros o de cualquier otra tecnología, el aviso de privacidad, en las modalidades simplificado e integral. </w:t>
      </w:r>
    </w:p>
    <w:p w14:paraId="63859BD3"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17B7CAF1"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Del Aviso de Privacidad Integral </w:t>
      </w:r>
    </w:p>
    <w:p w14:paraId="00F13880"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Artículo 30.</w:t>
      </w:r>
      <w:r w:rsidRPr="00C36657">
        <w:rPr>
          <w:rFonts w:ascii="Palatino Linotype" w:eastAsia="Palatino Linotype" w:hAnsi="Palatino Linotype" w:cs="Palatino Linotype"/>
          <w:i/>
          <w:sz w:val="22"/>
          <w:szCs w:val="22"/>
        </w:rPr>
        <w:t xml:space="preserve"> </w:t>
      </w:r>
      <w:r w:rsidRPr="00C36657">
        <w:rPr>
          <w:rFonts w:ascii="Palatino Linotype" w:eastAsia="Palatino Linotype" w:hAnsi="Palatino Linotype" w:cs="Palatino Linotype"/>
          <w:b/>
          <w:i/>
          <w:sz w:val="22"/>
          <w:szCs w:val="22"/>
          <w:u w:val="single"/>
        </w:rPr>
        <w:t>Cuando los datos hayan sido obtenidos personalmente de la o el titular</w:t>
      </w:r>
      <w:r w:rsidRPr="00C36657">
        <w:rPr>
          <w:rFonts w:ascii="Palatino Linotype" w:eastAsia="Palatino Linotype" w:hAnsi="Palatino Linotype" w:cs="Palatino Linotype"/>
          <w:i/>
          <w:sz w:val="22"/>
          <w:szCs w:val="22"/>
        </w:rPr>
        <w:t xml:space="preserve">, </w:t>
      </w:r>
      <w:r w:rsidRPr="00C36657">
        <w:rPr>
          <w:rFonts w:ascii="Palatino Linotype" w:eastAsia="Palatino Linotype" w:hAnsi="Palatino Linotype" w:cs="Palatino Linotype"/>
          <w:b/>
          <w:i/>
          <w:sz w:val="22"/>
          <w:szCs w:val="22"/>
          <w:u w:val="single"/>
        </w:rPr>
        <w:t>el aviso de privacidad integral deberá ser facilitado en el momento en el que se recabe el dato de forma clara y fehaciente, a través de los formatos por los que se recaban,</w:t>
      </w:r>
      <w:r w:rsidRPr="00C36657">
        <w:rPr>
          <w:rFonts w:ascii="Palatino Linotype" w:eastAsia="Palatino Linotype" w:hAnsi="Palatino Linotype" w:cs="Palatino Linotype"/>
          <w:i/>
          <w:sz w:val="22"/>
          <w:szCs w:val="22"/>
        </w:rPr>
        <w:t xml:space="preserve"> salvo que se hubiere facilitado el aviso con anterioridad, supuesto en el que podrá instrumentarse una señal de aviso para cumplir con el principio de responsabilidad. </w:t>
      </w:r>
    </w:p>
    <w:p w14:paraId="41113BC6"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4D2EFA64"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1E489D01"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b/>
          <w:i/>
          <w:sz w:val="22"/>
          <w:szCs w:val="22"/>
        </w:rPr>
      </w:pPr>
    </w:p>
    <w:p w14:paraId="62BBFE90"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Contenido del Aviso de Privacidad Integral </w:t>
      </w:r>
    </w:p>
    <w:p w14:paraId="6121B3ED"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65006E3A"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Artículo 31. El </w:t>
      </w:r>
      <w:r w:rsidRPr="00C36657">
        <w:rPr>
          <w:rFonts w:ascii="Palatino Linotype" w:eastAsia="Palatino Linotype" w:hAnsi="Palatino Linotype" w:cs="Palatino Linotype"/>
          <w:b/>
          <w:i/>
          <w:sz w:val="22"/>
          <w:szCs w:val="22"/>
          <w:u w:val="single"/>
        </w:rPr>
        <w:t>aviso de privacidad integral contendrá</w:t>
      </w:r>
      <w:r w:rsidRPr="00C36657">
        <w:rPr>
          <w:rFonts w:ascii="Palatino Linotype" w:eastAsia="Palatino Linotype" w:hAnsi="Palatino Linotype" w:cs="Palatino Linotype"/>
          <w:i/>
          <w:sz w:val="22"/>
          <w:szCs w:val="22"/>
        </w:rPr>
        <w:t xml:space="preserve"> la información siguiente: </w:t>
      </w:r>
    </w:p>
    <w:p w14:paraId="5C918CD2"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C36657">
        <w:rPr>
          <w:rFonts w:ascii="Palatino Linotype" w:eastAsia="Palatino Linotype" w:hAnsi="Palatino Linotype" w:cs="Palatino Linotype"/>
          <w:b/>
          <w:i/>
          <w:sz w:val="22"/>
          <w:szCs w:val="22"/>
          <w:u w:val="single"/>
        </w:rPr>
        <w:t xml:space="preserve">I. La denominación del responsable. </w:t>
      </w:r>
    </w:p>
    <w:p w14:paraId="56D447C1"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C36657">
        <w:rPr>
          <w:rFonts w:ascii="Palatino Linotype" w:eastAsia="Palatino Linotype" w:hAnsi="Palatino Linotype" w:cs="Palatino Linotype"/>
          <w:b/>
          <w:i/>
          <w:sz w:val="22"/>
          <w:szCs w:val="22"/>
          <w:u w:val="single"/>
        </w:rPr>
        <w:t xml:space="preserve">II. El nombre y cargo del administrador, así como el área o unidad administrativa a la que se encuentra adscrito. </w:t>
      </w:r>
    </w:p>
    <w:p w14:paraId="28D18D6F"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14:paraId="0A2B9865"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IV. Los datos personales que serán sometidos a tratamiento, identificando los que son sensibles. </w:t>
      </w:r>
    </w:p>
    <w:p w14:paraId="45820F97"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V. El carácter obligatorio o facultativo de la entrega de los datos personales. </w:t>
      </w:r>
    </w:p>
    <w:p w14:paraId="299CF6D6"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VI. Las consecuencias de la negativa a suministrarlos. </w:t>
      </w:r>
    </w:p>
    <w:p w14:paraId="05B64790"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14:paraId="3CE40E4B"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VIII. Cuando se realicen transferencias de datos personales se informará: </w:t>
      </w:r>
    </w:p>
    <w:p w14:paraId="140528D1"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a) Destinatario de los datos. </w:t>
      </w:r>
    </w:p>
    <w:p w14:paraId="24FB9E0A"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b) Finalidad de la transferencia. </w:t>
      </w:r>
    </w:p>
    <w:p w14:paraId="63EA9D61"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c) El fundamento que autoriza la transferencia. </w:t>
      </w:r>
    </w:p>
    <w:p w14:paraId="3AA47179"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d) Los datos personales a transferir. </w:t>
      </w:r>
    </w:p>
    <w:p w14:paraId="51A203A0"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lastRenderedPageBreak/>
        <w:t xml:space="preserve">e) Las implicaciones de otorgar, el consentimiento expreso. </w:t>
      </w:r>
    </w:p>
    <w:p w14:paraId="4F71F4B4"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Cuando se realicen transferencias de datos personales que requieran consentimiento, se acreditará el otorgamiento. </w:t>
      </w:r>
    </w:p>
    <w:p w14:paraId="61C58697"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71C92997"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 Los mecanismos, medios y procedimientos disponibles para ejercer los derechos ARCO, indicando la dirección electrónica del sistema para presentar sus solicitudes. </w:t>
      </w:r>
    </w:p>
    <w:p w14:paraId="4D4D84C9"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XI. La indicación por la cual la o el titular podrá revocar el consentimiento para el tratamiento de sus datos, detallando el procedimiento a seguir para tal efecto. </w:t>
      </w:r>
    </w:p>
    <w:p w14:paraId="31EBE178"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XII. Cuando aplique, las opciones y medios que el responsable ofrezca a las o los titulares para limitar el uso o divulgación, o la portabilidad de datos.</w:t>
      </w:r>
    </w:p>
    <w:p w14:paraId="41359940"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XIII. Los medios a través de los cuales el responsable comunicará a los titulares los cambios al aviso de privacidad. </w:t>
      </w:r>
    </w:p>
    <w:p w14:paraId="4045123A"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14:paraId="34D91D14"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XV. El domicilio del responsable, y en su caso, cargo y domicilio del encargado, indicando su nombre o el medio por el cual se pueda conocer su identidad. </w:t>
      </w:r>
    </w:p>
    <w:p w14:paraId="083D5239"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XVI. El fundamento legal que faculta al responsable para llevar a cabo el tratamiento. </w:t>
      </w:r>
    </w:p>
    <w:p w14:paraId="338812E6"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XVII. El procedimiento para que se ejerza el derecho a la portabilidad. </w:t>
      </w:r>
    </w:p>
    <w:p w14:paraId="0649D242"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XVIII. El domicilio de la Unidad de Transparencia. </w:t>
      </w:r>
    </w:p>
    <w:p w14:paraId="5913D324"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6897E983"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26E633D6"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Del Aviso de Privacidad Simplificado</w:t>
      </w:r>
      <w:r w:rsidRPr="00C36657">
        <w:rPr>
          <w:rFonts w:ascii="Palatino Linotype" w:eastAsia="Palatino Linotype" w:hAnsi="Palatino Linotype" w:cs="Palatino Linotype"/>
          <w:i/>
          <w:sz w:val="22"/>
          <w:szCs w:val="22"/>
        </w:rPr>
        <w:t xml:space="preserve"> </w:t>
      </w:r>
    </w:p>
    <w:p w14:paraId="685F6C23"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Artículo 32. </w:t>
      </w:r>
      <w:r w:rsidRPr="00C36657">
        <w:rPr>
          <w:rFonts w:ascii="Palatino Linotype" w:eastAsia="Palatino Linotype" w:hAnsi="Palatino Linotype" w:cs="Palatino Linotype"/>
          <w:b/>
          <w:i/>
          <w:sz w:val="22"/>
          <w:szCs w:val="22"/>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C36657">
        <w:rPr>
          <w:rFonts w:ascii="Palatino Linotype" w:eastAsia="Palatino Linotype" w:hAnsi="Palatino Linotype" w:cs="Palatino Linotype"/>
          <w:i/>
          <w:sz w:val="22"/>
          <w:szCs w:val="22"/>
        </w:rPr>
        <w:t xml:space="preserve"> </w:t>
      </w:r>
    </w:p>
    <w:p w14:paraId="2FC45AED"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1AE0F245"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lastRenderedPageBreak/>
        <w:t xml:space="preserve">La puesta a disposición del aviso de privacidad, no exime al responsable de su obligación de proveer los mecanismos para que la o el titular pueda conocer el contenido del aviso de privacidad integral. </w:t>
      </w:r>
    </w:p>
    <w:p w14:paraId="42BAEF13"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1872739D"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Contenido del Aviso de Privacidad Simplificado </w:t>
      </w:r>
    </w:p>
    <w:p w14:paraId="79C9FAFD" w14:textId="77777777" w:rsidR="002B6513" w:rsidRPr="00C36657" w:rsidRDefault="002B6513">
      <w:pPr>
        <w:tabs>
          <w:tab w:val="left" w:pos="2595"/>
        </w:tabs>
        <w:spacing w:line="276" w:lineRule="auto"/>
        <w:ind w:left="567" w:right="539"/>
        <w:jc w:val="both"/>
        <w:rPr>
          <w:rFonts w:ascii="Palatino Linotype" w:eastAsia="Palatino Linotype" w:hAnsi="Palatino Linotype" w:cs="Palatino Linotype"/>
          <w:i/>
          <w:sz w:val="22"/>
          <w:szCs w:val="22"/>
        </w:rPr>
      </w:pPr>
    </w:p>
    <w:p w14:paraId="54AEBB83" w14:textId="77777777" w:rsidR="002B6513" w:rsidRPr="00C36657" w:rsidRDefault="00876DF1">
      <w:pPr>
        <w:tabs>
          <w:tab w:val="left" w:pos="2595"/>
        </w:tabs>
        <w:spacing w:line="276" w:lineRule="auto"/>
        <w:ind w:left="567" w:right="539"/>
        <w:jc w:val="both"/>
        <w:rPr>
          <w:rFonts w:ascii="Palatino Linotype" w:eastAsia="Palatino Linotype" w:hAnsi="Palatino Linotype" w:cs="Palatino Linotype"/>
          <w:i/>
          <w:sz w:val="20"/>
          <w:szCs w:val="20"/>
        </w:rPr>
      </w:pPr>
      <w:r w:rsidRPr="00C36657">
        <w:rPr>
          <w:rFonts w:ascii="Palatino Linotype" w:eastAsia="Palatino Linotype" w:hAnsi="Palatino Linotype" w:cs="Palatino Linotype"/>
          <w:i/>
          <w:sz w:val="22"/>
          <w:szCs w:val="22"/>
        </w:rPr>
        <w:t>Artículo 33. El aviso de privacidad simplificado deberá contener, al menos, la información a que se refieren las fracciones I, VII, VIII y IX del artículo relativo al contenido del aviso de privacidad integral</w:t>
      </w:r>
      <w:r w:rsidRPr="00C36657">
        <w:rPr>
          <w:rFonts w:ascii="Palatino Linotype" w:eastAsia="Palatino Linotype" w:hAnsi="Palatino Linotype" w:cs="Palatino Linotype"/>
          <w:i/>
          <w:sz w:val="20"/>
          <w:szCs w:val="20"/>
        </w:rPr>
        <w:t>.</w:t>
      </w:r>
    </w:p>
    <w:p w14:paraId="4E5C7751" w14:textId="77777777" w:rsidR="002B6513" w:rsidRPr="00C36657" w:rsidRDefault="002B6513">
      <w:pPr>
        <w:tabs>
          <w:tab w:val="left" w:pos="4962"/>
        </w:tabs>
        <w:spacing w:line="360" w:lineRule="auto"/>
        <w:jc w:val="both"/>
        <w:rPr>
          <w:rFonts w:ascii="Palatino Linotype" w:eastAsia="Palatino Linotype" w:hAnsi="Palatino Linotype" w:cs="Palatino Linotype"/>
          <w:sz w:val="22"/>
          <w:szCs w:val="22"/>
        </w:rPr>
      </w:pPr>
    </w:p>
    <w:p w14:paraId="4C5A3963" w14:textId="77777777" w:rsidR="002B6513" w:rsidRPr="00C36657" w:rsidRDefault="00876DF1">
      <w:pPr>
        <w:spacing w:line="360" w:lineRule="auto"/>
        <w:jc w:val="both"/>
        <w:rPr>
          <w:rFonts w:ascii="Palatino Linotype" w:eastAsia="Palatino Linotype" w:hAnsi="Palatino Linotype" w:cs="Palatino Linotype"/>
          <w:b/>
          <w:sz w:val="22"/>
          <w:szCs w:val="22"/>
          <w:u w:val="single"/>
        </w:rPr>
      </w:pPr>
      <w:r w:rsidRPr="00C36657">
        <w:rPr>
          <w:rFonts w:ascii="Palatino Linotype" w:eastAsia="Palatino Linotype" w:hAnsi="Palatino Linotype" w:cs="Palatino Linotype"/>
          <w:sz w:val="22"/>
          <w:szCs w:val="22"/>
        </w:rPr>
        <w:t xml:space="preserve">De la normatividad antes transcrita se desprende que los responsables; es decir, los Sujetos Obligados que deciden sobre el tratamiento de los datos personales, son aquellos que generan el aviso de privacidad y ponen a disposición de la o el titular en </w:t>
      </w:r>
      <w:r w:rsidRPr="00C36657">
        <w:rPr>
          <w:rFonts w:ascii="Palatino Linotype" w:eastAsia="Palatino Linotype" w:hAnsi="Palatino Linotype" w:cs="Palatino Linotype"/>
          <w:b/>
          <w:sz w:val="22"/>
          <w:szCs w:val="22"/>
          <w:u w:val="single"/>
        </w:rPr>
        <w:t>formatos impresos, digitales, visuales, sonoros o de cualquier otra tecnología, el mismo, con las especificaciones antes citadas.</w:t>
      </w:r>
      <w:r w:rsidRPr="00C36657">
        <w:rPr>
          <w:rFonts w:ascii="Palatino Linotype" w:eastAsia="Palatino Linotype" w:hAnsi="Palatino Linotype" w:cs="Palatino Linotype"/>
          <w:b/>
          <w:sz w:val="22"/>
          <w:szCs w:val="22"/>
        </w:rPr>
        <w:t xml:space="preserve"> </w:t>
      </w:r>
      <w:r w:rsidRPr="00C36657">
        <w:rPr>
          <w:rFonts w:ascii="Palatino Linotype" w:eastAsia="Palatino Linotype" w:hAnsi="Palatino Linotype" w:cs="Palatino Linotype"/>
          <w:sz w:val="22"/>
          <w:szCs w:val="22"/>
        </w:rPr>
        <w:t>De igual forma, dicho cuerpo normativo, establece como responsabilidad administrativa de los Sujetos Obligados el no contar con el aviso de privacidad u omitir los elementos regulados en los artículos citados; por lo que se dilucida que cada Sujeto Obligado debe contar con los avisos de privacidad respectivos.</w:t>
      </w:r>
    </w:p>
    <w:p w14:paraId="3C587870" w14:textId="77777777" w:rsidR="002B6513" w:rsidRPr="00C36657" w:rsidRDefault="002B6513">
      <w:pPr>
        <w:spacing w:line="360" w:lineRule="auto"/>
        <w:jc w:val="both"/>
        <w:rPr>
          <w:rFonts w:ascii="Palatino Linotype" w:eastAsia="Palatino Linotype" w:hAnsi="Palatino Linotype" w:cs="Palatino Linotype"/>
        </w:rPr>
      </w:pPr>
    </w:p>
    <w:p w14:paraId="291122A0" w14:textId="77777777" w:rsidR="002B6513" w:rsidRPr="00C36657" w:rsidRDefault="00876DF1">
      <w:pPr>
        <w:spacing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Ahora bien, por cuanto hace a los consentimientos solicitados, se debe traer al estudio el artículo 20 de la Ley de Protección de Datos Personales en Posesión de Sujetos Obligados del Estado de México, el cual estipula lo siguiente:</w:t>
      </w:r>
    </w:p>
    <w:p w14:paraId="116A27F9" w14:textId="77777777" w:rsidR="002B6513" w:rsidRPr="00C36657" w:rsidRDefault="002B6513">
      <w:pPr>
        <w:spacing w:line="360" w:lineRule="auto"/>
        <w:jc w:val="both"/>
        <w:rPr>
          <w:rFonts w:ascii="Palatino Linotype" w:eastAsia="Palatino Linotype" w:hAnsi="Palatino Linotype" w:cs="Palatino Linotype"/>
        </w:rPr>
      </w:pPr>
    </w:p>
    <w:p w14:paraId="308C38C0"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“Tipos de consentimiento</w:t>
      </w:r>
    </w:p>
    <w:p w14:paraId="0E69E78F"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Artículo 20. El consentimiento podrá manifestarse de forma expresa o tácita.</w:t>
      </w:r>
    </w:p>
    <w:p w14:paraId="0FE50935"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 </w:t>
      </w:r>
    </w:p>
    <w:p w14:paraId="609EE8D4"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u w:val="single"/>
        </w:rPr>
      </w:pPr>
      <w:r w:rsidRPr="00C36657">
        <w:rPr>
          <w:rFonts w:ascii="Palatino Linotype" w:eastAsia="Palatino Linotype" w:hAnsi="Palatino Linotype" w:cs="Palatino Linotype"/>
          <w:b/>
          <w:i/>
          <w:sz w:val="22"/>
          <w:szCs w:val="22"/>
          <w:u w:val="single"/>
        </w:rPr>
        <w:t xml:space="preserve">El consentimiento será tácito cuando habiéndose puesto a disposición de la o el titular el aviso de privacidad, éste no manifieste su voluntad en sentido </w:t>
      </w:r>
      <w:r w:rsidRPr="00C36657">
        <w:rPr>
          <w:rFonts w:ascii="Palatino Linotype" w:eastAsia="Palatino Linotype" w:hAnsi="Palatino Linotype" w:cs="Palatino Linotype"/>
          <w:b/>
          <w:i/>
          <w:sz w:val="22"/>
          <w:szCs w:val="22"/>
          <w:u w:val="single"/>
        </w:rPr>
        <w:lastRenderedPageBreak/>
        <w:t>contrario.</w:t>
      </w:r>
      <w:r w:rsidRPr="00C36657">
        <w:rPr>
          <w:rFonts w:ascii="Palatino Linotype" w:eastAsia="Palatino Linotype" w:hAnsi="Palatino Linotype" w:cs="Palatino Linotype"/>
          <w:i/>
          <w:sz w:val="22"/>
          <w:szCs w:val="22"/>
        </w:rPr>
        <w:t xml:space="preserve"> </w:t>
      </w:r>
      <w:r w:rsidRPr="00C36657">
        <w:rPr>
          <w:rFonts w:ascii="Palatino Linotype" w:eastAsia="Palatino Linotype" w:hAnsi="Palatino Linotype" w:cs="Palatino Linotype"/>
          <w:b/>
          <w:i/>
          <w:sz w:val="22"/>
          <w:szCs w:val="22"/>
          <w:u w:val="single"/>
        </w:rPr>
        <w:t xml:space="preserve">Por regla general será válido el consentimiento tácito, salvo que la Ley o las disposiciones legales aplicables exijan que la voluntad del titular se manifieste expresamente. </w:t>
      </w:r>
    </w:p>
    <w:p w14:paraId="4B56FE28" w14:textId="77777777" w:rsidR="002B6513" w:rsidRPr="00C36657" w:rsidRDefault="002B6513">
      <w:pPr>
        <w:spacing w:line="276" w:lineRule="auto"/>
        <w:ind w:left="567" w:right="539"/>
        <w:jc w:val="both"/>
        <w:rPr>
          <w:rFonts w:ascii="Palatino Linotype" w:eastAsia="Palatino Linotype" w:hAnsi="Palatino Linotype" w:cs="Palatino Linotype"/>
          <w:i/>
          <w:sz w:val="22"/>
          <w:szCs w:val="22"/>
        </w:rPr>
      </w:pPr>
    </w:p>
    <w:p w14:paraId="63612902"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u w:val="single"/>
        </w:rPr>
      </w:pPr>
      <w:r w:rsidRPr="00C36657">
        <w:rPr>
          <w:rFonts w:ascii="Palatino Linotype" w:eastAsia="Palatino Linotype" w:hAnsi="Palatino Linotype" w:cs="Palatino Linotype"/>
          <w:i/>
          <w:sz w:val="22"/>
          <w:szCs w:val="22"/>
        </w:rPr>
        <w:t xml:space="preserve">El consentimiento será expreso cuando la voluntad de la o el titular se manifieste verbalmente, por escrito, por medios electrónicos, ópticos, signos inequívocos o por cualquier otra tecnología, de acuerdo con la naturaleza del tratamiento, </w:t>
      </w:r>
      <w:r w:rsidRPr="00C36657">
        <w:rPr>
          <w:rFonts w:ascii="Palatino Linotype" w:eastAsia="Palatino Linotype" w:hAnsi="Palatino Linotype" w:cs="Palatino Linotype"/>
          <w:b/>
          <w:i/>
          <w:sz w:val="22"/>
          <w:szCs w:val="22"/>
          <w:u w:val="single"/>
        </w:rPr>
        <w:t xml:space="preserve">cuando así lo requiera una ley o los datos sean tratados para finalidades distintas. Cuando el tratamiento sea de datos personales sensibles, el consentimiento será expreso y por escrito. </w:t>
      </w:r>
    </w:p>
    <w:p w14:paraId="216F21D2" w14:textId="77777777" w:rsidR="002B6513" w:rsidRPr="00C36657" w:rsidRDefault="002B6513">
      <w:pPr>
        <w:spacing w:line="276" w:lineRule="auto"/>
        <w:ind w:left="567" w:right="539"/>
        <w:jc w:val="both"/>
        <w:rPr>
          <w:rFonts w:ascii="Palatino Linotype" w:eastAsia="Palatino Linotype" w:hAnsi="Palatino Linotype" w:cs="Palatino Linotype"/>
          <w:i/>
          <w:sz w:val="22"/>
          <w:szCs w:val="22"/>
        </w:rPr>
      </w:pPr>
    </w:p>
    <w:p w14:paraId="3F7144F0"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El responsable obtendrá el consentimiento expreso y por escrito de la o el titular para su tratamiento, a través de su firma autógrafa, firma electrónica, o cualquier mecanismo de autenticación que al efecto se establezca, salvo en los casos previstos en esta Ley. (Énfasis añadido)</w:t>
      </w:r>
    </w:p>
    <w:p w14:paraId="776E883F" w14:textId="77777777" w:rsidR="002B6513" w:rsidRPr="00C36657" w:rsidRDefault="002B6513">
      <w:pPr>
        <w:spacing w:line="360" w:lineRule="auto"/>
        <w:jc w:val="both"/>
        <w:rPr>
          <w:rFonts w:ascii="Palatino Linotype" w:eastAsia="Palatino Linotype" w:hAnsi="Palatino Linotype" w:cs="Palatino Linotype"/>
          <w:sz w:val="22"/>
          <w:szCs w:val="22"/>
        </w:rPr>
      </w:pPr>
    </w:p>
    <w:p w14:paraId="666DC9A7" w14:textId="77777777" w:rsidR="002B6513" w:rsidRPr="00C36657" w:rsidRDefault="00876DF1">
      <w:pPr>
        <w:spacing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En este sentido, se advierte que las formas en que se puede obtener el consentimiento para el tratamiento de los datos personales, es de manera expresa o tácita, s</w:t>
      </w:r>
      <w:r w:rsidRPr="00C36657">
        <w:rPr>
          <w:rFonts w:ascii="Palatino Linotype" w:eastAsia="Palatino Linotype" w:hAnsi="Palatino Linotype" w:cs="Palatino Linotype"/>
          <w:b/>
          <w:sz w:val="22"/>
          <w:szCs w:val="22"/>
          <w:u w:val="single"/>
        </w:rPr>
        <w:t xml:space="preserve">in embargo, este Organismo Garante considera que </w:t>
      </w:r>
      <w:r w:rsidRPr="00C36657">
        <w:rPr>
          <w:rFonts w:ascii="Palatino Linotype" w:eastAsia="Palatino Linotype" w:hAnsi="Palatino Linotype" w:cs="Palatino Linotype"/>
          <w:sz w:val="22"/>
          <w:szCs w:val="22"/>
        </w:rPr>
        <w:t xml:space="preserve">las imágenes de una persona, como es el caso, </w:t>
      </w:r>
      <w:r w:rsidRPr="00C36657">
        <w:rPr>
          <w:rFonts w:ascii="Palatino Linotype" w:eastAsia="Palatino Linotype" w:hAnsi="Palatino Linotype" w:cs="Palatino Linotype"/>
          <w:b/>
          <w:sz w:val="22"/>
          <w:szCs w:val="22"/>
          <w:u w:val="single"/>
        </w:rPr>
        <w:t>de los menores de edad,</w:t>
      </w:r>
      <w:r w:rsidRPr="00C36657">
        <w:rPr>
          <w:rFonts w:ascii="Palatino Linotype" w:eastAsia="Palatino Linotype" w:hAnsi="Palatino Linotype" w:cs="Palatino Linotype"/>
          <w:sz w:val="22"/>
          <w:szCs w:val="22"/>
        </w:rPr>
        <w:t xml:space="preserve"> son considerados </w:t>
      </w:r>
      <w:r w:rsidRPr="00C36657">
        <w:rPr>
          <w:rFonts w:ascii="Palatino Linotype" w:eastAsia="Palatino Linotype" w:hAnsi="Palatino Linotype" w:cs="Palatino Linotype"/>
          <w:b/>
          <w:sz w:val="22"/>
          <w:szCs w:val="22"/>
        </w:rPr>
        <w:t>datos sensibles</w:t>
      </w:r>
      <w:r w:rsidRPr="00C36657">
        <w:rPr>
          <w:rFonts w:ascii="Palatino Linotype" w:eastAsia="Palatino Linotype" w:hAnsi="Palatino Linotype" w:cs="Palatino Linotype"/>
          <w:sz w:val="22"/>
          <w:szCs w:val="22"/>
        </w:rPr>
        <w:t>, de conformidad con lo establecido en los artículos 7, 8 y 27 de la Ley de Protección de Datos Personales en Posesión de Sujetos Obligados del Estado de México, en consecuencia, el Sujeto Obligado deberá atenderse considerando lo siguiente:</w:t>
      </w:r>
    </w:p>
    <w:p w14:paraId="1CDDF3BF" w14:textId="77777777" w:rsidR="002B6513" w:rsidRPr="00C36657" w:rsidRDefault="002B6513">
      <w:pPr>
        <w:spacing w:line="360" w:lineRule="auto"/>
        <w:jc w:val="both"/>
        <w:rPr>
          <w:rFonts w:ascii="Palatino Linotype" w:eastAsia="Palatino Linotype" w:hAnsi="Palatino Linotype" w:cs="Palatino Linotype"/>
          <w:sz w:val="22"/>
          <w:szCs w:val="22"/>
        </w:rPr>
      </w:pPr>
    </w:p>
    <w:p w14:paraId="09DCA555"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“Datos personales sensibles </w:t>
      </w:r>
    </w:p>
    <w:p w14:paraId="70BF512B"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 xml:space="preserve">Artículo 7. Por regla general no podrán tratarse datos personales sensibles, salvo que se cuente con el </w:t>
      </w:r>
      <w:r w:rsidRPr="00C36657">
        <w:rPr>
          <w:rFonts w:ascii="Palatino Linotype" w:eastAsia="Palatino Linotype" w:hAnsi="Palatino Linotype" w:cs="Palatino Linotype"/>
          <w:b/>
          <w:i/>
          <w:sz w:val="22"/>
          <w:szCs w:val="22"/>
          <w:u w:val="single"/>
        </w:rPr>
        <w:t>consentimiento expreso, inequívoco y explícito</w:t>
      </w:r>
      <w:r w:rsidRPr="00C36657">
        <w:rPr>
          <w:rFonts w:ascii="Palatino Linotype" w:eastAsia="Palatino Linotype" w:hAnsi="Palatino Linotype" w:cs="Palatino Linotype"/>
          <w:b/>
          <w:i/>
          <w:sz w:val="22"/>
          <w:szCs w:val="22"/>
        </w:rPr>
        <w:t xml:space="preserve"> </w:t>
      </w:r>
      <w:r w:rsidRPr="00C36657">
        <w:rPr>
          <w:rFonts w:ascii="Palatino Linotype" w:eastAsia="Palatino Linotype" w:hAnsi="Palatino Linotype" w:cs="Palatino Linotype"/>
          <w:i/>
          <w:sz w:val="22"/>
          <w:szCs w:val="22"/>
        </w:rPr>
        <w:t xml:space="preserve">o en su defecto, se trate de los casos establecidos en el artículo 21 de la presente Ley. </w:t>
      </w:r>
    </w:p>
    <w:p w14:paraId="7699CDA9" w14:textId="77777777" w:rsidR="002B6513" w:rsidRPr="00C36657" w:rsidRDefault="002B6513">
      <w:pPr>
        <w:spacing w:line="276" w:lineRule="auto"/>
        <w:ind w:left="567" w:right="539"/>
        <w:jc w:val="both"/>
        <w:rPr>
          <w:rFonts w:ascii="Palatino Linotype" w:eastAsia="Palatino Linotype" w:hAnsi="Palatino Linotype" w:cs="Palatino Linotype"/>
          <w:i/>
          <w:sz w:val="22"/>
          <w:szCs w:val="22"/>
        </w:rPr>
      </w:pPr>
    </w:p>
    <w:p w14:paraId="0573D418"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lastRenderedPageBreak/>
        <w:t>Los datos personales sensibles y de naturaleza análoga en términos de las disposiciones legales aplicables estarán especialmente protegidos con medidas de seguridad de alto nivel.</w:t>
      </w:r>
    </w:p>
    <w:p w14:paraId="479C4E65"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527862F0"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Datos personales de niñas, niños y adolescentes </w:t>
      </w:r>
    </w:p>
    <w:p w14:paraId="6F7880C1"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 xml:space="preserve">Artículo 8. En el tratamiento de datos personales de niñas, niños y adolescentes se privilegiará el interés superior de éstos, </w:t>
      </w:r>
      <w:r w:rsidRPr="00C36657">
        <w:rPr>
          <w:rFonts w:ascii="Palatino Linotype" w:eastAsia="Palatino Linotype" w:hAnsi="Palatino Linotype" w:cs="Palatino Linotype"/>
          <w:i/>
          <w:sz w:val="22"/>
          <w:szCs w:val="22"/>
        </w:rPr>
        <w:t xml:space="preserve">en términos de </w:t>
      </w:r>
      <w:r w:rsidRPr="00C36657">
        <w:rPr>
          <w:rFonts w:ascii="Palatino Linotype" w:eastAsia="Palatino Linotype" w:hAnsi="Palatino Linotype" w:cs="Palatino Linotype"/>
          <w:b/>
          <w:i/>
          <w:sz w:val="22"/>
          <w:szCs w:val="22"/>
          <w:u w:val="single"/>
        </w:rPr>
        <w:t>la Ley General de los Derechos de Niñas, Niños y Adolescentes, la Ley de Niñas, Niños y Adolescentes del Estado de Méxic</w:t>
      </w:r>
      <w:r w:rsidRPr="00C36657">
        <w:rPr>
          <w:rFonts w:ascii="Palatino Linotype" w:eastAsia="Palatino Linotype" w:hAnsi="Palatino Linotype" w:cs="Palatino Linotype"/>
          <w:i/>
          <w:sz w:val="22"/>
          <w:szCs w:val="22"/>
        </w:rPr>
        <w:t xml:space="preserve">o y las demás disposiciones legales aplicables, y se adoptarán las medidas idóneas para su protección. </w:t>
      </w:r>
    </w:p>
    <w:p w14:paraId="7CF057B5"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2B61B4AA"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El consentimiento se hará por conducto de la o el titular de la patria potestad o tutela, y el responsable del tratamiento obtendrá su autorización por escrito, </w:t>
      </w:r>
      <w:r w:rsidRPr="00C36657">
        <w:rPr>
          <w:rFonts w:ascii="Palatino Linotype" w:eastAsia="Palatino Linotype" w:hAnsi="Palatino Linotype" w:cs="Palatino Linotype"/>
          <w:i/>
          <w:sz w:val="22"/>
          <w:szCs w:val="22"/>
        </w:rPr>
        <w:t>así mismo verificará que el consentimiento fue dado o autorizado por la o el titular de la patria potestad o tutela sobre la niña, niño o adolescente.</w:t>
      </w:r>
      <w:r w:rsidRPr="00C36657">
        <w:rPr>
          <w:rFonts w:ascii="Palatino Linotype" w:eastAsia="Palatino Linotype" w:hAnsi="Palatino Linotype" w:cs="Palatino Linotype"/>
          <w:b/>
          <w:i/>
          <w:sz w:val="22"/>
          <w:szCs w:val="22"/>
        </w:rPr>
        <w:t xml:space="preserve"> </w:t>
      </w:r>
    </w:p>
    <w:p w14:paraId="5E5CA59D"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234A594B"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u w:val="single"/>
        </w:rPr>
      </w:pPr>
      <w:r w:rsidRPr="00C36657">
        <w:rPr>
          <w:rFonts w:ascii="Palatino Linotype" w:eastAsia="Palatino Linotype" w:hAnsi="Palatino Linotype" w:cs="Palatino Linotype"/>
          <w:b/>
          <w:i/>
          <w:sz w:val="22"/>
          <w:szCs w:val="22"/>
          <w:u w:val="single"/>
        </w:rPr>
        <w:t xml:space="preserve">No se publicarán los datos personales de niñas, niños y adolescentes, a excepción del consentimiento de su representante y no sea contraria al interés superior de la niñez. </w:t>
      </w:r>
    </w:p>
    <w:p w14:paraId="7650633E"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04FC28EE"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 xml:space="preserve">Tratándose de obligaciones de transparencia o análogas, se publicará el nombre de la o el representante, acompañado del seudónimo del menor. </w:t>
      </w:r>
    </w:p>
    <w:p w14:paraId="58BAD90C" w14:textId="77777777" w:rsidR="002B6513" w:rsidRPr="00C36657" w:rsidRDefault="002B6513">
      <w:pPr>
        <w:spacing w:line="276" w:lineRule="auto"/>
        <w:ind w:left="567" w:right="539"/>
        <w:jc w:val="both"/>
        <w:rPr>
          <w:rFonts w:ascii="Palatino Linotype" w:eastAsia="Palatino Linotype" w:hAnsi="Palatino Linotype" w:cs="Palatino Linotype"/>
          <w:i/>
          <w:sz w:val="22"/>
          <w:szCs w:val="22"/>
        </w:rPr>
      </w:pPr>
    </w:p>
    <w:p w14:paraId="1325901B"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El responsable podrá limitar el acceso de la o el representante a los datos personales sensibles de adolescentes, en aquellos casos que se puedan afectar sus derechos humanos siempre y cuando no contravenga el interés superior.</w:t>
      </w:r>
    </w:p>
    <w:p w14:paraId="2316211F"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2301566A"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Principio de Responsabilidad </w:t>
      </w:r>
    </w:p>
    <w:p w14:paraId="055CE42C"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57AA2049"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b/>
          <w:i/>
          <w:sz w:val="22"/>
          <w:szCs w:val="22"/>
        </w:rPr>
        <w:t xml:space="preserve">Artículo 27. El responsable cumplirá con los principios de protección de datos establecidos por esta Ley, debiendo adoptar las medidas necesarias para su aplicación. </w:t>
      </w:r>
      <w:r w:rsidRPr="00C36657">
        <w:rPr>
          <w:rFonts w:ascii="Palatino Linotype" w:eastAsia="Palatino Linotype" w:hAnsi="Palatino Linotype" w:cs="Palatino Linotype"/>
          <w:i/>
          <w:sz w:val="22"/>
          <w:szCs w:val="22"/>
        </w:rPr>
        <w:t xml:space="preserve">Lo anterior cuando los datos fueren tratados por un encargado o tercero a solicitud del sujeto obligado. </w:t>
      </w:r>
    </w:p>
    <w:p w14:paraId="34A5621E"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47B1EB52" w14:textId="77777777" w:rsidR="002B6513" w:rsidRPr="00C36657" w:rsidRDefault="00876DF1">
      <w:pPr>
        <w:spacing w:line="276" w:lineRule="auto"/>
        <w:ind w:left="567" w:right="539"/>
        <w:jc w:val="both"/>
        <w:rPr>
          <w:rFonts w:ascii="Palatino Linotype" w:eastAsia="Palatino Linotype" w:hAnsi="Palatino Linotype" w:cs="Palatino Linotype"/>
          <w:b/>
          <w:i/>
          <w:sz w:val="22"/>
          <w:szCs w:val="22"/>
        </w:rPr>
      </w:pPr>
      <w:r w:rsidRPr="00C36657">
        <w:rPr>
          <w:rFonts w:ascii="Palatino Linotype" w:eastAsia="Palatino Linotype" w:hAnsi="Palatino Linotype" w:cs="Palatino Linotype"/>
          <w:b/>
          <w:i/>
          <w:sz w:val="22"/>
          <w:szCs w:val="22"/>
        </w:rPr>
        <w:t xml:space="preserve">El responsable deberá tomar las medidas necesarias y suficientes para garantizar que el aviso de privacidad dado a conocer a la o el titular, será respetado en todo momento y por terceros que guarde alguna relación jurídica. </w:t>
      </w:r>
    </w:p>
    <w:p w14:paraId="0F9D7B23" w14:textId="77777777" w:rsidR="002B6513" w:rsidRPr="00C36657" w:rsidRDefault="002B6513">
      <w:pPr>
        <w:spacing w:line="276" w:lineRule="auto"/>
        <w:ind w:left="567" w:right="539"/>
        <w:jc w:val="both"/>
        <w:rPr>
          <w:rFonts w:ascii="Palatino Linotype" w:eastAsia="Palatino Linotype" w:hAnsi="Palatino Linotype" w:cs="Palatino Linotype"/>
          <w:b/>
          <w:i/>
          <w:sz w:val="22"/>
          <w:szCs w:val="22"/>
        </w:rPr>
      </w:pPr>
    </w:p>
    <w:p w14:paraId="2789B918"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698E9D37" w14:textId="77777777" w:rsidR="002B6513" w:rsidRPr="00C36657" w:rsidRDefault="00876DF1">
      <w:pPr>
        <w:spacing w:line="276" w:lineRule="auto"/>
        <w:ind w:left="567" w:right="539"/>
        <w:jc w:val="both"/>
        <w:rPr>
          <w:rFonts w:ascii="Palatino Linotype" w:eastAsia="Palatino Linotype" w:hAnsi="Palatino Linotype" w:cs="Palatino Linotype"/>
          <w:i/>
          <w:sz w:val="22"/>
          <w:szCs w:val="22"/>
        </w:rPr>
      </w:pPr>
      <w:r w:rsidRPr="00C36657">
        <w:rPr>
          <w:rFonts w:ascii="Palatino Linotype" w:eastAsia="Palatino Linotype" w:hAnsi="Palatino Linotype" w:cs="Palatino Linotype"/>
          <w:i/>
          <w:sz w:val="22"/>
          <w:szCs w:val="22"/>
        </w:rPr>
        <w:t>(Énfasis añadido)</w:t>
      </w:r>
    </w:p>
    <w:p w14:paraId="1F323C78" w14:textId="77777777" w:rsidR="002B6513" w:rsidRPr="00C36657" w:rsidRDefault="002B6513">
      <w:pPr>
        <w:spacing w:line="276" w:lineRule="auto"/>
        <w:ind w:right="539"/>
        <w:jc w:val="both"/>
        <w:rPr>
          <w:rFonts w:ascii="Palatino Linotype" w:eastAsia="Palatino Linotype" w:hAnsi="Palatino Linotype" w:cs="Palatino Linotype"/>
          <w:sz w:val="22"/>
          <w:szCs w:val="22"/>
        </w:rPr>
      </w:pPr>
    </w:p>
    <w:p w14:paraId="65469A3D"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De manera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con lo anteriormente citado, se aprecia que para los casos en los que se trate de datos personales de niños, niñas y adolescentes, estos deberán contar con el consentimiento por escrito, del titular de la patria potestad o tutela, luego entonces, se colige que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sí debe contar con la información solicitada dentro de su patrimonio documental.</w:t>
      </w:r>
    </w:p>
    <w:p w14:paraId="6097FD69"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Bajo otro orden de ideas, no debemos perder de vista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dentro de la respuesta,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hizo entrega de un consentimiento de autorización de reproducción en versión pública, por lo cual, se procede al análisis de los datos clasificados para determinar si esta se realizó de manera correcta.</w:t>
      </w:r>
    </w:p>
    <w:p w14:paraId="41E18A86"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En primer término, observamos que </w:t>
      </w:r>
      <w:r w:rsidRPr="00C36657">
        <w:rPr>
          <w:rFonts w:ascii="Palatino Linotype" w:eastAsia="Palatino Linotype" w:hAnsi="Palatino Linotype" w:cs="Palatino Linotype"/>
          <w:b/>
          <w:sz w:val="22"/>
          <w:szCs w:val="22"/>
        </w:rPr>
        <w:t xml:space="preserve">los datos clasificados corresponden a </w:t>
      </w:r>
      <w:r w:rsidRPr="00C36657">
        <w:rPr>
          <w:rFonts w:ascii="Palatino Linotype" w:eastAsia="Palatino Linotype" w:hAnsi="Palatino Linotype" w:cs="Palatino Linotype"/>
          <w:b/>
          <w:sz w:val="22"/>
          <w:szCs w:val="22"/>
          <w:u w:val="single"/>
        </w:rPr>
        <w:t>nombre, número telefónico y firma de un particular que puede ostentar la calidad de padre, madre o tutor de un menor de edad, asimismo, se aprecia el nombre del menor de edad, respecto del cual se tomó la fotografía o video</w:t>
      </w:r>
      <w:r w:rsidRPr="00C36657">
        <w:rPr>
          <w:rFonts w:ascii="Palatino Linotype" w:eastAsia="Palatino Linotype" w:hAnsi="Palatino Linotype" w:cs="Palatino Linotype"/>
          <w:sz w:val="22"/>
          <w:szCs w:val="22"/>
        </w:rPr>
        <w:t xml:space="preserve">. </w:t>
      </w:r>
    </w:p>
    <w:p w14:paraId="048C074E" w14:textId="77777777" w:rsidR="002B6513" w:rsidRPr="00C36657" w:rsidRDefault="00876DF1">
      <w:pPr>
        <w:numPr>
          <w:ilvl w:val="0"/>
          <w:numId w:val="3"/>
        </w:numPr>
        <w:pBdr>
          <w:top w:val="nil"/>
          <w:left w:val="nil"/>
          <w:bottom w:val="nil"/>
          <w:right w:val="nil"/>
          <w:between w:val="nil"/>
        </w:pBdr>
        <w:spacing w:before="240" w:after="240" w:line="360" w:lineRule="auto"/>
        <w:ind w:left="142" w:right="49" w:hanging="284"/>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lastRenderedPageBreak/>
        <w:t>Nombres de particulares</w:t>
      </w:r>
    </w:p>
    <w:p w14:paraId="0B00FFE6" w14:textId="77777777" w:rsidR="002B6513" w:rsidRPr="00C36657" w:rsidRDefault="00876DF1">
      <w:pPr>
        <w:pBdr>
          <w:top w:val="nil"/>
          <w:left w:val="nil"/>
          <w:bottom w:val="nil"/>
          <w:right w:val="nil"/>
          <w:between w:val="nil"/>
        </w:pBdr>
        <w:spacing w:before="240" w:after="240" w:line="360" w:lineRule="auto"/>
        <w:ind w:left="142" w:right="49"/>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sz w:val="22"/>
          <w:szCs w:val="22"/>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4065D5C0" w14:textId="77777777" w:rsidR="002B6513" w:rsidRPr="00C36657" w:rsidRDefault="00876DF1">
      <w:pPr>
        <w:spacing w:before="240"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w:t>
      </w:r>
      <w:proofErr w:type="gramStart"/>
      <w:r w:rsidRPr="00C36657">
        <w:rPr>
          <w:rFonts w:ascii="Palatino Linotype" w:eastAsia="Palatino Linotype" w:hAnsi="Palatino Linotype" w:cs="Palatino Linotype"/>
          <w:sz w:val="22"/>
          <w:szCs w:val="22"/>
        </w:rPr>
        <w:t>y</w:t>
      </w:r>
      <w:proofErr w:type="gramEnd"/>
      <w:r w:rsidRPr="00C36657">
        <w:rPr>
          <w:rFonts w:ascii="Palatino Linotype" w:eastAsia="Palatino Linotype" w:hAnsi="Palatino Linotype" w:cs="Palatino Linotype"/>
          <w:sz w:val="22"/>
          <w:szCs w:val="22"/>
        </w:rPr>
        <w:t xml:space="preserve"> por tanto, procede su eliminación de las versiones públicas.</w:t>
      </w:r>
    </w:p>
    <w:p w14:paraId="1DC5ED43" w14:textId="77777777" w:rsidR="002B6513" w:rsidRPr="00C36657" w:rsidRDefault="00876DF1">
      <w:pPr>
        <w:numPr>
          <w:ilvl w:val="0"/>
          <w:numId w:val="4"/>
        </w:numPr>
        <w:pBdr>
          <w:top w:val="nil"/>
          <w:left w:val="nil"/>
          <w:bottom w:val="nil"/>
          <w:right w:val="nil"/>
          <w:between w:val="nil"/>
        </w:pBdr>
        <w:spacing w:line="360" w:lineRule="auto"/>
        <w:ind w:left="0" w:right="51" w:hanging="142"/>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Número telefónico</w:t>
      </w:r>
    </w:p>
    <w:p w14:paraId="4D2BD3E5" w14:textId="77777777" w:rsidR="002B6513" w:rsidRPr="00C36657" w:rsidRDefault="00876DF1">
      <w:pPr>
        <w:spacing w:line="360" w:lineRule="auto"/>
        <w:ind w:right="51"/>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El número telefónico,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 el artículo 143 fracción I de la Ley de Transparencia y Acceso a la Información Pública del Estado de México y Municipios.</w:t>
      </w:r>
    </w:p>
    <w:p w14:paraId="256CC6A5" w14:textId="77777777" w:rsidR="002B6513" w:rsidRPr="00C36657" w:rsidRDefault="002B6513">
      <w:pPr>
        <w:spacing w:line="360" w:lineRule="auto"/>
        <w:ind w:right="51"/>
        <w:jc w:val="both"/>
        <w:rPr>
          <w:rFonts w:ascii="Palatino Linotype" w:eastAsia="Palatino Linotype" w:hAnsi="Palatino Linotype" w:cs="Palatino Linotype"/>
          <w:sz w:val="22"/>
          <w:szCs w:val="22"/>
        </w:rPr>
      </w:pPr>
    </w:p>
    <w:p w14:paraId="590D623C" w14:textId="77777777" w:rsidR="002B6513" w:rsidRPr="00C36657" w:rsidRDefault="00876DF1">
      <w:pPr>
        <w:numPr>
          <w:ilvl w:val="0"/>
          <w:numId w:val="2"/>
        </w:numPr>
        <w:pBdr>
          <w:top w:val="nil"/>
          <w:left w:val="nil"/>
          <w:bottom w:val="nil"/>
          <w:right w:val="nil"/>
          <w:between w:val="nil"/>
        </w:pBdr>
        <w:spacing w:line="360" w:lineRule="auto"/>
        <w:ind w:left="142" w:right="51" w:hanging="284"/>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 xml:space="preserve">Firma de un particular </w:t>
      </w:r>
    </w:p>
    <w:p w14:paraId="717E7DC6" w14:textId="77777777" w:rsidR="002B6513" w:rsidRPr="00C36657" w:rsidRDefault="00876DF1">
      <w:pPr>
        <w:spacing w:line="360" w:lineRule="auto"/>
        <w:ind w:right="51"/>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La firma es un conjunto de rasgos propios de su titular, un atributo de la personalidad de los individuos y busca que la misma no pueda ser reproducida por otra persona. La firma </w:t>
      </w:r>
      <w:r w:rsidRPr="00C36657">
        <w:rPr>
          <w:rFonts w:ascii="Palatino Linotype" w:eastAsia="Palatino Linotype" w:hAnsi="Palatino Linotype" w:cs="Palatino Linotype"/>
          <w:sz w:val="22"/>
          <w:szCs w:val="22"/>
        </w:rPr>
        <w:lastRenderedPageBreak/>
        <w:t>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numeral 143 de la Ley de Transparencia y Acceso a la Información Pública del Estado de México y Municipios.</w:t>
      </w:r>
    </w:p>
    <w:p w14:paraId="1CABF6F0" w14:textId="77777777" w:rsidR="002B6513" w:rsidRPr="00C36657" w:rsidRDefault="00876DF1">
      <w:pPr>
        <w:numPr>
          <w:ilvl w:val="0"/>
          <w:numId w:val="5"/>
        </w:numPr>
        <w:pBdr>
          <w:top w:val="nil"/>
          <w:left w:val="nil"/>
          <w:bottom w:val="nil"/>
          <w:right w:val="nil"/>
          <w:between w:val="nil"/>
        </w:pBdr>
        <w:ind w:left="502" w:hanging="218"/>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Del nombre de menores de edad. </w:t>
      </w:r>
    </w:p>
    <w:p w14:paraId="0C2D1F25" w14:textId="77777777" w:rsidR="002B6513" w:rsidRPr="00C36657" w:rsidRDefault="002B6513">
      <w:pPr>
        <w:pBdr>
          <w:top w:val="nil"/>
          <w:left w:val="nil"/>
          <w:bottom w:val="nil"/>
          <w:right w:val="nil"/>
          <w:between w:val="nil"/>
        </w:pBdr>
        <w:shd w:val="clear" w:color="auto" w:fill="FFFFFF"/>
        <w:jc w:val="both"/>
      </w:pPr>
    </w:p>
    <w:p w14:paraId="3A108CA2" w14:textId="77777777" w:rsidR="002B6513" w:rsidRPr="00C36657" w:rsidRDefault="00876DF1">
      <w:pPr>
        <w:pBdr>
          <w:top w:val="nil"/>
          <w:left w:val="nil"/>
          <w:bottom w:val="nil"/>
          <w:right w:val="nil"/>
          <w:between w:val="nil"/>
        </w:pBdr>
        <w:spacing w:line="360" w:lineRule="auto"/>
        <w:jc w:val="both"/>
        <w:rPr>
          <w:sz w:val="22"/>
          <w:szCs w:val="22"/>
        </w:rPr>
      </w:pPr>
      <w:r w:rsidRPr="00C36657">
        <w:rPr>
          <w:rFonts w:ascii="Palatino Linotype" w:eastAsia="Palatino Linotype" w:hAnsi="Palatino Linotype" w:cs="Palatino Linotype"/>
          <w:sz w:val="22"/>
          <w:szCs w:val="22"/>
        </w:rPr>
        <w:t>De conformidad con el artículo 1 de la Ley General de Protección de Datos Personales en Posesión de Sujetos Obligados, se establece que 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14:paraId="27EFF38D" w14:textId="77777777" w:rsidR="002B6513" w:rsidRPr="00C36657" w:rsidRDefault="002B6513">
      <w:pPr>
        <w:spacing w:line="360" w:lineRule="auto"/>
        <w:jc w:val="both"/>
        <w:rPr>
          <w:sz w:val="22"/>
          <w:szCs w:val="22"/>
        </w:rPr>
      </w:pPr>
    </w:p>
    <w:p w14:paraId="3B5F33C0" w14:textId="77777777" w:rsidR="002B6513" w:rsidRPr="00C36657" w:rsidRDefault="00876DF1">
      <w:pPr>
        <w:pBdr>
          <w:top w:val="nil"/>
          <w:left w:val="nil"/>
          <w:bottom w:val="nil"/>
          <w:right w:val="nil"/>
          <w:between w:val="nil"/>
        </w:pBdr>
        <w:spacing w:line="360" w:lineRule="auto"/>
        <w:jc w:val="both"/>
        <w:rPr>
          <w:sz w:val="22"/>
          <w:szCs w:val="22"/>
        </w:rPr>
      </w:pPr>
      <w:r w:rsidRPr="00C36657">
        <w:rPr>
          <w:rFonts w:ascii="Palatino Linotype" w:eastAsia="Palatino Linotype" w:hAnsi="Palatino Linotype" w:cs="Palatino Linotype"/>
          <w:sz w:val="22"/>
          <w:szCs w:val="22"/>
        </w:rPr>
        <w:t xml:space="preserve">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w:t>
      </w:r>
      <w:r w:rsidRPr="00C36657">
        <w:rPr>
          <w:rFonts w:ascii="Palatino Linotype" w:eastAsia="Palatino Linotype" w:hAnsi="Palatino Linotype" w:cs="Palatino Linotype"/>
          <w:sz w:val="22"/>
          <w:szCs w:val="22"/>
        </w:rPr>
        <w:lastRenderedPageBreak/>
        <w:t>interpretaciones y proceso destinados a garantizar el pleno desarrollo humano integral, así como el máximo bienestar personal, familiar y social de los niños, niñas y adolescentes. </w:t>
      </w:r>
    </w:p>
    <w:p w14:paraId="4E512A2F" w14:textId="77777777" w:rsidR="002B6513" w:rsidRPr="00C36657" w:rsidRDefault="00876DF1">
      <w:pPr>
        <w:pBdr>
          <w:top w:val="nil"/>
          <w:left w:val="nil"/>
          <w:bottom w:val="nil"/>
          <w:right w:val="nil"/>
          <w:between w:val="nil"/>
        </w:pBdr>
        <w:spacing w:line="360" w:lineRule="auto"/>
        <w:jc w:val="both"/>
        <w:rPr>
          <w:sz w:val="22"/>
          <w:szCs w:val="22"/>
        </w:rPr>
      </w:pPr>
      <w:r w:rsidRPr="00C36657">
        <w:rPr>
          <w:rFonts w:ascii="Palatino Linotype" w:eastAsia="Palatino Linotype" w:hAnsi="Palatino Linotype" w:cs="Palatino Linotype"/>
          <w:sz w:val="22"/>
          <w:szCs w:val="22"/>
        </w:rPr>
        <w:t>Para mejor referencia se cita el artículo 3 de la Convención sobre los Derechos del Niño:</w:t>
      </w:r>
    </w:p>
    <w:p w14:paraId="1ACC3A52" w14:textId="77777777" w:rsidR="002B6513" w:rsidRPr="00C36657" w:rsidRDefault="002B6513">
      <w:pPr>
        <w:pBdr>
          <w:top w:val="nil"/>
          <w:left w:val="nil"/>
          <w:bottom w:val="nil"/>
          <w:right w:val="nil"/>
          <w:between w:val="nil"/>
        </w:pBdr>
        <w:shd w:val="clear" w:color="auto" w:fill="FFFFFF"/>
        <w:spacing w:line="360" w:lineRule="auto"/>
        <w:jc w:val="both"/>
        <w:rPr>
          <w:sz w:val="22"/>
          <w:szCs w:val="22"/>
        </w:rPr>
      </w:pPr>
    </w:p>
    <w:p w14:paraId="27E62F30" w14:textId="77777777" w:rsidR="002B6513" w:rsidRPr="00C36657" w:rsidRDefault="00876DF1">
      <w:pPr>
        <w:pBdr>
          <w:top w:val="nil"/>
          <w:left w:val="nil"/>
          <w:bottom w:val="nil"/>
          <w:right w:val="nil"/>
          <w:between w:val="nil"/>
        </w:pBdr>
        <w:spacing w:line="276" w:lineRule="auto"/>
        <w:ind w:left="567" w:right="567"/>
        <w:jc w:val="both"/>
        <w:rPr>
          <w:sz w:val="22"/>
          <w:szCs w:val="22"/>
        </w:rPr>
      </w:pP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rPr>
        <w:t>Artículo 3 </w:t>
      </w:r>
    </w:p>
    <w:p w14:paraId="44ACFE48" w14:textId="77777777" w:rsidR="002B6513" w:rsidRPr="00C36657" w:rsidRDefault="00876DF1">
      <w:pPr>
        <w:pBdr>
          <w:top w:val="nil"/>
          <w:left w:val="nil"/>
          <w:bottom w:val="nil"/>
          <w:right w:val="nil"/>
          <w:between w:val="nil"/>
        </w:pBdr>
        <w:spacing w:line="276" w:lineRule="auto"/>
        <w:ind w:left="567" w:right="567"/>
        <w:jc w:val="both"/>
        <w:rPr>
          <w:sz w:val="22"/>
          <w:szCs w:val="22"/>
        </w:rPr>
      </w:pPr>
      <w:r w:rsidRPr="00C36657">
        <w:rPr>
          <w:rFonts w:ascii="Palatino Linotype" w:eastAsia="Palatino Linotype" w:hAnsi="Palatino Linotype" w:cs="Palatino Linotype"/>
          <w:b/>
          <w:i/>
          <w:sz w:val="22"/>
          <w:szCs w:val="22"/>
        </w:rPr>
        <w:t>1.</w:t>
      </w:r>
      <w:r w:rsidRPr="00C36657">
        <w:rPr>
          <w:rFonts w:ascii="Palatino Linotype" w:eastAsia="Palatino Linotype" w:hAnsi="Palatino Linotype" w:cs="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3BA3F2B0" w14:textId="77777777" w:rsidR="002B6513" w:rsidRPr="00C36657" w:rsidRDefault="00876DF1">
      <w:pPr>
        <w:pBdr>
          <w:top w:val="nil"/>
          <w:left w:val="nil"/>
          <w:bottom w:val="nil"/>
          <w:right w:val="nil"/>
          <w:between w:val="nil"/>
        </w:pBdr>
        <w:spacing w:line="276" w:lineRule="auto"/>
        <w:ind w:left="567" w:right="567"/>
        <w:jc w:val="both"/>
        <w:rPr>
          <w:sz w:val="22"/>
          <w:szCs w:val="22"/>
        </w:rPr>
      </w:pPr>
      <w:r w:rsidRPr="00C36657">
        <w:rPr>
          <w:rFonts w:ascii="Palatino Linotype" w:eastAsia="Palatino Linotype" w:hAnsi="Palatino Linotype" w:cs="Palatino Linotype"/>
          <w:b/>
          <w:i/>
          <w:sz w:val="22"/>
          <w:szCs w:val="22"/>
        </w:rPr>
        <w:t>2.</w:t>
      </w:r>
      <w:r w:rsidRPr="00C36657">
        <w:rPr>
          <w:rFonts w:ascii="Palatino Linotype" w:eastAsia="Palatino Linotype" w:hAnsi="Palatino Linotype" w:cs="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1BA21E4F" w14:textId="77777777" w:rsidR="002B6513" w:rsidRPr="00C36657" w:rsidRDefault="002B6513">
      <w:pPr>
        <w:spacing w:line="360" w:lineRule="auto"/>
        <w:jc w:val="both"/>
        <w:rPr>
          <w:sz w:val="22"/>
          <w:szCs w:val="22"/>
        </w:rPr>
      </w:pPr>
    </w:p>
    <w:p w14:paraId="35718468" w14:textId="77777777" w:rsidR="002B6513" w:rsidRPr="00C36657" w:rsidRDefault="00876DF1">
      <w:pPr>
        <w:pBdr>
          <w:top w:val="nil"/>
          <w:left w:val="nil"/>
          <w:bottom w:val="nil"/>
          <w:right w:val="nil"/>
          <w:between w:val="nil"/>
        </w:pBdr>
        <w:spacing w:line="360" w:lineRule="auto"/>
        <w:jc w:val="both"/>
        <w:rPr>
          <w:sz w:val="22"/>
          <w:szCs w:val="22"/>
        </w:rPr>
      </w:pPr>
      <w:r w:rsidRPr="00C36657">
        <w:rPr>
          <w:rFonts w:ascii="Palatino Linotype" w:eastAsia="Palatino Linotype" w:hAnsi="Palatino Linotype" w:cs="Palatino Linotype"/>
          <w:sz w:val="22"/>
          <w:szCs w:val="22"/>
        </w:rPr>
        <w:t>Así las cosas, el “principio de interés superior de la niñez” constituye el eje cuya protección deben promover y garantizar los Estados en el ejercicio de sus funciones, por tratarse de un asunto de orden público e interés social.</w:t>
      </w:r>
    </w:p>
    <w:p w14:paraId="5EF15D1A" w14:textId="77777777" w:rsidR="002B6513" w:rsidRPr="00C36657" w:rsidRDefault="002B6513">
      <w:pPr>
        <w:spacing w:line="360" w:lineRule="auto"/>
        <w:jc w:val="both"/>
        <w:rPr>
          <w:sz w:val="22"/>
          <w:szCs w:val="22"/>
        </w:rPr>
      </w:pPr>
    </w:p>
    <w:p w14:paraId="6C8D87AF" w14:textId="77777777" w:rsidR="002B6513" w:rsidRPr="00C36657" w:rsidRDefault="00876DF1">
      <w:pPr>
        <w:pBdr>
          <w:top w:val="nil"/>
          <w:left w:val="nil"/>
          <w:bottom w:val="nil"/>
          <w:right w:val="nil"/>
          <w:between w:val="nil"/>
        </w:pBdr>
        <w:spacing w:line="360" w:lineRule="auto"/>
        <w:jc w:val="both"/>
        <w:rPr>
          <w:sz w:val="22"/>
          <w:szCs w:val="22"/>
        </w:rPr>
      </w:pPr>
      <w:r w:rsidRPr="00C36657">
        <w:rPr>
          <w:rFonts w:ascii="Palatino Linotype" w:eastAsia="Palatino Linotype" w:hAnsi="Palatino Linotype" w:cs="Palatino Linotype"/>
          <w:sz w:val="22"/>
          <w:szCs w:val="22"/>
        </w:rPr>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0C9B2B3B" w14:textId="77777777" w:rsidR="002B6513" w:rsidRPr="00C36657" w:rsidRDefault="002B6513">
      <w:pPr>
        <w:spacing w:line="360" w:lineRule="auto"/>
        <w:jc w:val="both"/>
        <w:rPr>
          <w:sz w:val="22"/>
          <w:szCs w:val="22"/>
        </w:rPr>
      </w:pPr>
    </w:p>
    <w:p w14:paraId="37D62437" w14:textId="77777777" w:rsidR="002B6513" w:rsidRPr="00C36657" w:rsidRDefault="00876DF1">
      <w:pPr>
        <w:pBdr>
          <w:top w:val="nil"/>
          <w:left w:val="nil"/>
          <w:bottom w:val="nil"/>
          <w:right w:val="nil"/>
          <w:between w:val="nil"/>
        </w:pBdr>
        <w:spacing w:line="276" w:lineRule="auto"/>
        <w:ind w:left="567" w:right="567"/>
        <w:jc w:val="both"/>
        <w:rPr>
          <w:sz w:val="22"/>
          <w:szCs w:val="22"/>
        </w:rPr>
      </w:pP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rPr>
        <w:t>Artículo 2</w:t>
      </w:r>
      <w:r w:rsidRPr="00C36657">
        <w:rPr>
          <w:rFonts w:ascii="Palatino Linotype" w:eastAsia="Palatino Linotype" w:hAnsi="Palatino Linotype" w:cs="Palatino Linotype"/>
          <w:i/>
          <w:sz w:val="22"/>
          <w:szCs w:val="22"/>
        </w:rPr>
        <w:t>. Para garantizar la protección de los derechos de niñas, niños y adolescentes, las autoridades realizarán las acciones y tomarán medidas, de conformidad con los principios establecidos en la presente Ley…</w:t>
      </w:r>
    </w:p>
    <w:p w14:paraId="2D382B26" w14:textId="77777777" w:rsidR="002B6513" w:rsidRPr="00C36657" w:rsidRDefault="00876DF1">
      <w:pPr>
        <w:pBdr>
          <w:top w:val="nil"/>
          <w:left w:val="nil"/>
          <w:bottom w:val="nil"/>
          <w:right w:val="nil"/>
          <w:between w:val="nil"/>
        </w:pBdr>
        <w:spacing w:line="276" w:lineRule="auto"/>
        <w:ind w:left="567" w:right="567"/>
        <w:jc w:val="both"/>
        <w:rPr>
          <w:sz w:val="22"/>
          <w:szCs w:val="22"/>
        </w:rPr>
      </w:pPr>
      <w:r w:rsidRPr="00C36657">
        <w:rPr>
          <w:rFonts w:ascii="Palatino Linotype" w:eastAsia="Palatino Linotype" w:hAnsi="Palatino Linotype" w:cs="Palatino Linotype"/>
          <w:i/>
          <w:sz w:val="22"/>
          <w:szCs w:val="22"/>
        </w:rPr>
        <w:t>(…)</w:t>
      </w:r>
    </w:p>
    <w:p w14:paraId="5EDC0A20" w14:textId="77777777" w:rsidR="002B6513" w:rsidRPr="00C36657" w:rsidRDefault="002B6513">
      <w:pPr>
        <w:spacing w:line="360" w:lineRule="auto"/>
        <w:jc w:val="both"/>
        <w:rPr>
          <w:sz w:val="22"/>
          <w:szCs w:val="22"/>
        </w:rPr>
      </w:pPr>
    </w:p>
    <w:p w14:paraId="3A7D45BE" w14:textId="77777777" w:rsidR="002B6513" w:rsidRPr="00C36657" w:rsidRDefault="00876DF1">
      <w:pPr>
        <w:pBdr>
          <w:top w:val="nil"/>
          <w:left w:val="nil"/>
          <w:bottom w:val="nil"/>
          <w:right w:val="nil"/>
          <w:between w:val="nil"/>
        </w:pBdr>
        <w:spacing w:line="360" w:lineRule="auto"/>
        <w:jc w:val="both"/>
        <w:rPr>
          <w:sz w:val="22"/>
          <w:szCs w:val="22"/>
        </w:rPr>
      </w:pPr>
      <w:r w:rsidRPr="00C36657">
        <w:rPr>
          <w:rFonts w:ascii="Palatino Linotype" w:eastAsia="Palatino Linotype" w:hAnsi="Palatino Linotype" w:cs="Palatino Linotype"/>
          <w:sz w:val="22"/>
          <w:szCs w:val="22"/>
        </w:rPr>
        <w:t xml:space="preserve">El interés superior de la niñez deberá ser considerado de manera primordial en la toma de decisiones sobre una cuestión debatida que involucre niñas, niños y adolescentes. Cuando </w:t>
      </w:r>
      <w:r w:rsidRPr="00C36657">
        <w:rPr>
          <w:rFonts w:ascii="Palatino Linotype" w:eastAsia="Palatino Linotype" w:hAnsi="Palatino Linotype" w:cs="Palatino Linotype"/>
          <w:sz w:val="22"/>
          <w:szCs w:val="22"/>
        </w:rPr>
        <w:lastRenderedPageBreak/>
        <w:t>se presenten diferentes interpretaciones, se atenderá a lo establecido en la Constitución y en los tratados internacionales de que México forma parte. (…)”</w:t>
      </w:r>
    </w:p>
    <w:p w14:paraId="72E954E0" w14:textId="77777777" w:rsidR="002B6513" w:rsidRPr="00C36657" w:rsidRDefault="002B6513">
      <w:pPr>
        <w:spacing w:line="360" w:lineRule="auto"/>
        <w:jc w:val="both"/>
        <w:rPr>
          <w:sz w:val="22"/>
          <w:szCs w:val="22"/>
        </w:rPr>
      </w:pPr>
    </w:p>
    <w:p w14:paraId="7C6A00D2" w14:textId="77777777" w:rsidR="002B6513" w:rsidRPr="00C36657" w:rsidRDefault="00876DF1">
      <w:pPr>
        <w:pBdr>
          <w:top w:val="nil"/>
          <w:left w:val="nil"/>
          <w:bottom w:val="nil"/>
          <w:right w:val="nil"/>
          <w:between w:val="nil"/>
        </w:pBdr>
        <w:spacing w:line="276" w:lineRule="auto"/>
        <w:ind w:left="567" w:right="900"/>
        <w:jc w:val="both"/>
        <w:rPr>
          <w:sz w:val="22"/>
          <w:szCs w:val="22"/>
        </w:rPr>
      </w:pP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rPr>
        <w:t>Artículo 5.</w:t>
      </w:r>
      <w:r w:rsidRPr="00C36657">
        <w:rPr>
          <w:rFonts w:ascii="Palatino Linotype" w:eastAsia="Palatino Linotype" w:hAnsi="Palatino Linotype" w:cs="Palatino Linotype"/>
          <w:i/>
          <w:sz w:val="22"/>
          <w:szCs w:val="22"/>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09AE646A" w14:textId="77777777" w:rsidR="002B6513" w:rsidRPr="00C36657" w:rsidRDefault="00876DF1">
      <w:pPr>
        <w:pBdr>
          <w:top w:val="nil"/>
          <w:left w:val="nil"/>
          <w:bottom w:val="nil"/>
          <w:right w:val="nil"/>
          <w:between w:val="nil"/>
        </w:pBdr>
        <w:spacing w:line="276" w:lineRule="auto"/>
        <w:ind w:left="567" w:right="709"/>
        <w:jc w:val="both"/>
        <w:rPr>
          <w:sz w:val="22"/>
          <w:szCs w:val="22"/>
        </w:rPr>
      </w:pPr>
      <w:r w:rsidRPr="00C36657">
        <w:rPr>
          <w:rFonts w:ascii="Palatino Linotype" w:eastAsia="Palatino Linotype" w:hAnsi="Palatino Linotype" w:cs="Palatino Linotype"/>
          <w:i/>
          <w:sz w:val="22"/>
          <w:szCs w:val="22"/>
        </w:rPr>
        <w:t>(…)”</w:t>
      </w:r>
    </w:p>
    <w:p w14:paraId="024EEE2F" w14:textId="77777777" w:rsidR="002B6513" w:rsidRPr="00C36657" w:rsidRDefault="002B6513">
      <w:pPr>
        <w:spacing w:line="276" w:lineRule="auto"/>
        <w:jc w:val="both"/>
        <w:rPr>
          <w:sz w:val="22"/>
          <w:szCs w:val="22"/>
        </w:rPr>
      </w:pPr>
    </w:p>
    <w:p w14:paraId="291432FA" w14:textId="77777777" w:rsidR="002B6513" w:rsidRPr="00C36657" w:rsidRDefault="00876DF1">
      <w:pPr>
        <w:pBdr>
          <w:top w:val="nil"/>
          <w:left w:val="nil"/>
          <w:bottom w:val="nil"/>
          <w:right w:val="nil"/>
          <w:between w:val="nil"/>
        </w:pBdr>
        <w:spacing w:line="276" w:lineRule="auto"/>
        <w:ind w:left="567" w:right="709"/>
        <w:jc w:val="both"/>
        <w:rPr>
          <w:sz w:val="22"/>
          <w:szCs w:val="22"/>
        </w:rPr>
      </w:pPr>
      <w:r w:rsidRPr="00C36657">
        <w:rPr>
          <w:rFonts w:ascii="Palatino Linotype" w:eastAsia="Palatino Linotype" w:hAnsi="Palatino Linotype" w:cs="Palatino Linotype"/>
          <w:i/>
          <w:sz w:val="22"/>
          <w:szCs w:val="22"/>
        </w:rPr>
        <w:t>“</w:t>
      </w:r>
      <w:r w:rsidRPr="00C36657">
        <w:rPr>
          <w:rFonts w:ascii="Palatino Linotype" w:eastAsia="Palatino Linotype" w:hAnsi="Palatino Linotype" w:cs="Palatino Linotype"/>
          <w:b/>
          <w:i/>
          <w:sz w:val="22"/>
          <w:szCs w:val="22"/>
        </w:rPr>
        <w:t>Artículo 6.</w:t>
      </w:r>
      <w:r w:rsidRPr="00C36657">
        <w:rPr>
          <w:rFonts w:ascii="Palatino Linotype" w:eastAsia="Palatino Linotype" w:hAnsi="Palatino Linotype" w:cs="Palatino Linotype"/>
          <w:i/>
          <w:sz w:val="22"/>
          <w:szCs w:val="22"/>
        </w:rPr>
        <w:t xml:space="preserve"> Para efectos del artículo 2 de esta Ley, son principios rectores, los siguientes: </w:t>
      </w:r>
    </w:p>
    <w:p w14:paraId="06F4799E" w14:textId="77777777" w:rsidR="002B6513" w:rsidRPr="00C36657" w:rsidRDefault="00876DF1">
      <w:pPr>
        <w:pBdr>
          <w:top w:val="nil"/>
          <w:left w:val="nil"/>
          <w:bottom w:val="nil"/>
          <w:right w:val="nil"/>
          <w:between w:val="nil"/>
        </w:pBdr>
        <w:spacing w:line="276" w:lineRule="auto"/>
        <w:ind w:left="567" w:right="709"/>
        <w:jc w:val="both"/>
        <w:rPr>
          <w:sz w:val="22"/>
          <w:szCs w:val="22"/>
        </w:rPr>
      </w:pPr>
      <w:r w:rsidRPr="00C36657">
        <w:rPr>
          <w:rFonts w:ascii="Palatino Linotype" w:eastAsia="Palatino Linotype" w:hAnsi="Palatino Linotype" w:cs="Palatino Linotype"/>
          <w:i/>
          <w:sz w:val="22"/>
          <w:szCs w:val="22"/>
        </w:rPr>
        <w:t>I. El interés superior de la niñez;</w:t>
      </w:r>
    </w:p>
    <w:p w14:paraId="6BEA4FE1" w14:textId="77777777" w:rsidR="002B6513" w:rsidRPr="00C36657" w:rsidRDefault="00876DF1">
      <w:pPr>
        <w:pBdr>
          <w:top w:val="nil"/>
          <w:left w:val="nil"/>
          <w:bottom w:val="nil"/>
          <w:right w:val="nil"/>
          <w:between w:val="nil"/>
        </w:pBdr>
        <w:spacing w:line="276" w:lineRule="auto"/>
        <w:ind w:left="567" w:right="709"/>
        <w:jc w:val="both"/>
        <w:rPr>
          <w:sz w:val="22"/>
          <w:szCs w:val="22"/>
        </w:rPr>
      </w:pPr>
      <w:r w:rsidRPr="00C36657">
        <w:rPr>
          <w:rFonts w:ascii="Palatino Linotype" w:eastAsia="Palatino Linotype" w:hAnsi="Palatino Linotype" w:cs="Palatino Linotype"/>
          <w:i/>
          <w:sz w:val="22"/>
          <w:szCs w:val="22"/>
        </w:rPr>
        <w:t>(…)”</w:t>
      </w:r>
    </w:p>
    <w:p w14:paraId="17074E65" w14:textId="77777777" w:rsidR="002B6513" w:rsidRPr="00C36657" w:rsidRDefault="002B6513">
      <w:pPr>
        <w:spacing w:line="360" w:lineRule="auto"/>
        <w:jc w:val="both"/>
        <w:rPr>
          <w:sz w:val="22"/>
          <w:szCs w:val="22"/>
        </w:rPr>
      </w:pPr>
    </w:p>
    <w:p w14:paraId="0E5742A6" w14:textId="77777777" w:rsidR="002B6513" w:rsidRPr="00C36657" w:rsidRDefault="00876DF1">
      <w:pPr>
        <w:pBdr>
          <w:top w:val="nil"/>
          <w:left w:val="nil"/>
          <w:bottom w:val="nil"/>
          <w:right w:val="nil"/>
          <w:between w:val="nil"/>
        </w:pBdr>
        <w:spacing w:line="360" w:lineRule="auto"/>
        <w:jc w:val="both"/>
        <w:rPr>
          <w:sz w:val="22"/>
          <w:szCs w:val="22"/>
        </w:rPr>
      </w:pPr>
      <w:r w:rsidRPr="00C36657">
        <w:rPr>
          <w:rFonts w:ascii="Palatino Linotype" w:eastAsia="Palatino Linotype" w:hAnsi="Palatino Linotype" w:cs="Palatino Linotype"/>
          <w:sz w:val="22"/>
          <w:szCs w:val="22"/>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w:t>
      </w:r>
      <w:r w:rsidRPr="00C36657">
        <w:rPr>
          <w:rFonts w:ascii="Palatino Linotype" w:eastAsia="Palatino Linotype" w:hAnsi="Palatino Linotype" w:cs="Palatino Linotype"/>
          <w:i/>
          <w:sz w:val="22"/>
          <w:szCs w:val="22"/>
        </w:rPr>
        <w:t>“interés superior de la niñez”</w:t>
      </w:r>
      <w:r w:rsidRPr="00C36657">
        <w:rPr>
          <w:rFonts w:ascii="Palatino Linotype" w:eastAsia="Palatino Linotype" w:hAnsi="Palatino Linotype" w:cs="Palatino Linotype"/>
          <w:sz w:val="22"/>
          <w:szCs w:val="22"/>
        </w:rPr>
        <w:t xml:space="preserve"> debe constituir un eje rector en el diseño y aplicación de políticas públicas.</w:t>
      </w:r>
    </w:p>
    <w:p w14:paraId="44A4987F" w14:textId="77777777" w:rsidR="002B6513" w:rsidRPr="00C36657" w:rsidRDefault="00876D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36657">
        <w:rPr>
          <w:sz w:val="22"/>
          <w:szCs w:val="22"/>
        </w:rPr>
        <w:br/>
      </w:r>
      <w:r w:rsidRPr="00C36657">
        <w:rPr>
          <w:rFonts w:ascii="Palatino Linotype" w:eastAsia="Palatino Linotype" w:hAnsi="Palatino Linotype" w:cs="Palatino Linotype"/>
          <w:sz w:val="22"/>
          <w:szCs w:val="22"/>
        </w:rPr>
        <w:t xml:space="preserve">En ese sentido,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deberá clasificar los nombres de los menores de edad en términos de la fracción I del artículo 143 de la Ley de Transparencia y Acceso a la Información Pública del Estado de México y Municipios y del artículo 4, fracción XII </w:t>
      </w:r>
      <w:proofErr w:type="gramStart"/>
      <w:r w:rsidRPr="00C36657">
        <w:rPr>
          <w:rFonts w:ascii="Palatino Linotype" w:eastAsia="Palatino Linotype" w:hAnsi="Palatino Linotype" w:cs="Palatino Linotype"/>
          <w:sz w:val="22"/>
          <w:szCs w:val="22"/>
        </w:rPr>
        <w:t>del .</w:t>
      </w:r>
      <w:proofErr w:type="gramEnd"/>
    </w:p>
    <w:p w14:paraId="797B10D5" w14:textId="77777777" w:rsidR="002B6513" w:rsidRPr="00C36657" w:rsidRDefault="00876DF1">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De lo anteriormente expuesto, se aprecia que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realizó una clasificación correcta de la información, toda vez que, se insiste, los datos que testó en el documento constituyen información confidencial que no abonan a la transparencia, sin embargo, para mejor proveer del presente asunto, debe analizarse el acuerdo emitido por el Comité de </w:t>
      </w:r>
      <w:r w:rsidRPr="00C36657">
        <w:rPr>
          <w:rFonts w:ascii="Palatino Linotype" w:eastAsia="Palatino Linotype" w:hAnsi="Palatino Linotype" w:cs="Palatino Linotype"/>
          <w:sz w:val="22"/>
          <w:szCs w:val="22"/>
        </w:rPr>
        <w:lastRenderedPageBreak/>
        <w:t xml:space="preserve">Transparencia, con el propósito de determinar si se realizó conforme a derecho, para esto se inserta el siguiente cuadro de análisis que contempla únicamente los </w:t>
      </w:r>
      <w:r w:rsidRPr="00C36657">
        <w:rPr>
          <w:rFonts w:ascii="Palatino Linotype" w:eastAsia="Palatino Linotype" w:hAnsi="Palatino Linotype" w:cs="Palatino Linotype"/>
          <w:b/>
          <w:sz w:val="22"/>
          <w:szCs w:val="22"/>
        </w:rPr>
        <w:t>elementos de forma del acuerdo en comento</w:t>
      </w:r>
      <w:r w:rsidRPr="00C36657">
        <w:rPr>
          <w:rFonts w:ascii="Palatino Linotype" w:eastAsia="Palatino Linotype" w:hAnsi="Palatino Linotype" w:cs="Palatino Linotype"/>
          <w:sz w:val="22"/>
          <w:szCs w:val="22"/>
        </w:rPr>
        <w:t>:</w:t>
      </w:r>
    </w:p>
    <w:p w14:paraId="0141AD46" w14:textId="77777777" w:rsidR="002B6513" w:rsidRPr="00C36657" w:rsidRDefault="002B6513">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p>
    <w:tbl>
      <w:tblPr>
        <w:tblStyle w:val="a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C37EF5" w:rsidRPr="00C36657" w14:paraId="5E4E833A" w14:textId="77777777">
        <w:trPr>
          <w:trHeight w:val="569"/>
        </w:trPr>
        <w:tc>
          <w:tcPr>
            <w:tcW w:w="1548" w:type="dxa"/>
            <w:shd w:val="clear" w:color="auto" w:fill="EEECE1"/>
          </w:tcPr>
          <w:p w14:paraId="4FA10D80" w14:textId="77777777" w:rsidR="002B6513" w:rsidRPr="00C36657" w:rsidRDefault="00876DF1">
            <w:pPr>
              <w:spacing w:before="100" w:after="200" w:line="276" w:lineRule="auto"/>
              <w:jc w:val="center"/>
              <w:rPr>
                <w:rFonts w:ascii="Palatino Linotype" w:eastAsia="Palatino Linotype" w:hAnsi="Palatino Linotype" w:cs="Palatino Linotype"/>
                <w:b/>
                <w:sz w:val="18"/>
                <w:szCs w:val="18"/>
              </w:rPr>
            </w:pPr>
            <w:r w:rsidRPr="00C36657">
              <w:rPr>
                <w:rFonts w:ascii="Palatino Linotype" w:eastAsia="Palatino Linotype" w:hAnsi="Palatino Linotype" w:cs="Palatino Linotype"/>
                <w:b/>
                <w:sz w:val="18"/>
                <w:szCs w:val="18"/>
              </w:rPr>
              <w:t>Elementos del acuerdo de clasificación</w:t>
            </w:r>
          </w:p>
        </w:tc>
        <w:tc>
          <w:tcPr>
            <w:tcW w:w="6020" w:type="dxa"/>
            <w:gridSpan w:val="2"/>
            <w:shd w:val="clear" w:color="auto" w:fill="EEECE1"/>
          </w:tcPr>
          <w:p w14:paraId="708FD4BE" w14:textId="77777777" w:rsidR="002B6513" w:rsidRPr="00C36657" w:rsidRDefault="00876DF1">
            <w:pPr>
              <w:spacing w:before="100" w:after="200" w:line="276" w:lineRule="auto"/>
              <w:jc w:val="center"/>
              <w:rPr>
                <w:rFonts w:ascii="Palatino Linotype" w:eastAsia="Palatino Linotype" w:hAnsi="Palatino Linotype" w:cs="Palatino Linotype"/>
                <w:b/>
                <w:sz w:val="18"/>
                <w:szCs w:val="18"/>
              </w:rPr>
            </w:pPr>
            <w:r w:rsidRPr="00C36657">
              <w:rPr>
                <w:rFonts w:ascii="Palatino Linotype" w:eastAsia="Palatino Linotype" w:hAnsi="Palatino Linotype" w:cs="Palatino Linotype"/>
                <w:b/>
                <w:sz w:val="18"/>
                <w:szCs w:val="18"/>
              </w:rPr>
              <w:t>Contenido</w:t>
            </w:r>
          </w:p>
        </w:tc>
        <w:tc>
          <w:tcPr>
            <w:tcW w:w="1499" w:type="dxa"/>
            <w:shd w:val="clear" w:color="auto" w:fill="EEECE1"/>
          </w:tcPr>
          <w:p w14:paraId="58E1823F" w14:textId="77777777" w:rsidR="002B6513" w:rsidRPr="00C36657" w:rsidRDefault="00876DF1">
            <w:pPr>
              <w:spacing w:before="100" w:after="200" w:line="276" w:lineRule="auto"/>
              <w:jc w:val="center"/>
              <w:rPr>
                <w:rFonts w:ascii="Palatino Linotype" w:eastAsia="Palatino Linotype" w:hAnsi="Palatino Linotype" w:cs="Palatino Linotype"/>
                <w:b/>
                <w:sz w:val="18"/>
                <w:szCs w:val="18"/>
              </w:rPr>
            </w:pPr>
            <w:r w:rsidRPr="00C36657">
              <w:rPr>
                <w:rFonts w:ascii="Palatino Linotype" w:eastAsia="Palatino Linotype" w:hAnsi="Palatino Linotype" w:cs="Palatino Linotype"/>
                <w:b/>
                <w:sz w:val="18"/>
                <w:szCs w:val="18"/>
              </w:rPr>
              <w:t>¿Cumple?</w:t>
            </w:r>
          </w:p>
        </w:tc>
      </w:tr>
      <w:tr w:rsidR="00C37EF5" w:rsidRPr="00C36657" w14:paraId="1584AD2C" w14:textId="77777777">
        <w:tc>
          <w:tcPr>
            <w:tcW w:w="1548" w:type="dxa"/>
          </w:tcPr>
          <w:p w14:paraId="050D27D5" w14:textId="77777777" w:rsidR="002B6513" w:rsidRPr="00C36657" w:rsidRDefault="00876DF1">
            <w:pPr>
              <w:spacing w:before="100" w:after="200" w:line="276" w:lineRule="auto"/>
              <w:jc w:val="center"/>
              <w:rPr>
                <w:rFonts w:ascii="Palatino Linotype" w:eastAsia="Palatino Linotype" w:hAnsi="Palatino Linotype" w:cs="Palatino Linotype"/>
                <w:sz w:val="18"/>
                <w:szCs w:val="18"/>
              </w:rPr>
            </w:pPr>
            <w:r w:rsidRPr="00C36657">
              <w:rPr>
                <w:rFonts w:ascii="Palatino Linotype" w:eastAsia="Palatino Linotype" w:hAnsi="Palatino Linotype" w:cs="Palatino Linotype"/>
                <w:b/>
                <w:sz w:val="18"/>
                <w:szCs w:val="18"/>
              </w:rPr>
              <w:t>Referencia de la información solicitada</w:t>
            </w:r>
          </w:p>
        </w:tc>
        <w:tc>
          <w:tcPr>
            <w:tcW w:w="6020" w:type="dxa"/>
            <w:gridSpan w:val="2"/>
          </w:tcPr>
          <w:p w14:paraId="64BDCF19" w14:textId="77777777" w:rsidR="002B6513" w:rsidRPr="00C36657" w:rsidRDefault="00876DF1">
            <w:pPr>
              <w:spacing w:before="100" w:after="200" w:line="276" w:lineRule="auto"/>
              <w:rPr>
                <w:rFonts w:ascii="Palatino Linotype" w:eastAsia="Palatino Linotype" w:hAnsi="Palatino Linotype" w:cs="Palatino Linotype"/>
              </w:rPr>
            </w:pPr>
            <w:r w:rsidRPr="00C36657">
              <w:rPr>
                <w:rFonts w:ascii="Palatino Linotype" w:eastAsia="Palatino Linotype" w:hAnsi="Palatino Linotype" w:cs="Palatino Linotype"/>
                <w:noProof/>
              </w:rPr>
              <w:drawing>
                <wp:inline distT="0" distB="0" distL="0" distR="0" wp14:anchorId="0311D6F7" wp14:editId="5E7078BA">
                  <wp:extent cx="3555924" cy="712533"/>
                  <wp:effectExtent l="0" t="0" r="0" b="0"/>
                  <wp:docPr id="1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555924" cy="712533"/>
                          </a:xfrm>
                          <a:prstGeom prst="rect">
                            <a:avLst/>
                          </a:prstGeom>
                          <a:ln/>
                        </pic:spPr>
                      </pic:pic>
                    </a:graphicData>
                  </a:graphic>
                </wp:inline>
              </w:drawing>
            </w:r>
          </w:p>
        </w:tc>
        <w:tc>
          <w:tcPr>
            <w:tcW w:w="1499" w:type="dxa"/>
          </w:tcPr>
          <w:p w14:paraId="60BEDF2D" w14:textId="77777777" w:rsidR="002B6513" w:rsidRPr="00C36657" w:rsidRDefault="00876DF1">
            <w:pPr>
              <w:spacing w:before="100" w:after="200" w:line="276" w:lineRule="auto"/>
              <w:jc w:val="center"/>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Sí</w:t>
            </w:r>
          </w:p>
        </w:tc>
      </w:tr>
      <w:tr w:rsidR="00C37EF5" w:rsidRPr="00C36657" w14:paraId="40D13972" w14:textId="77777777">
        <w:tc>
          <w:tcPr>
            <w:tcW w:w="1555" w:type="dxa"/>
            <w:gridSpan w:val="2"/>
            <w:shd w:val="clear" w:color="auto" w:fill="auto"/>
          </w:tcPr>
          <w:p w14:paraId="1DF43313" w14:textId="77777777" w:rsidR="002B6513" w:rsidRPr="00C36657" w:rsidRDefault="00876DF1">
            <w:pPr>
              <w:spacing w:before="100" w:after="200" w:line="276" w:lineRule="auto"/>
              <w:jc w:val="center"/>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18"/>
                <w:szCs w:val="18"/>
              </w:rPr>
              <w:t>Firma de las autoridades competentes.</w:t>
            </w:r>
          </w:p>
        </w:tc>
        <w:tc>
          <w:tcPr>
            <w:tcW w:w="6013" w:type="dxa"/>
            <w:shd w:val="clear" w:color="auto" w:fill="auto"/>
          </w:tcPr>
          <w:p w14:paraId="3C581B52" w14:textId="77777777" w:rsidR="002B6513" w:rsidRPr="00C36657" w:rsidRDefault="00876DF1">
            <w:pPr>
              <w:spacing w:before="100" w:after="200" w:line="276" w:lineRule="auto"/>
              <w:rPr>
                <w:rFonts w:ascii="Cambria" w:eastAsia="Cambria" w:hAnsi="Cambria" w:cs="Cambria"/>
              </w:rPr>
            </w:pPr>
            <w:r w:rsidRPr="00C36657">
              <w:rPr>
                <w:rFonts w:ascii="Cambria" w:eastAsia="Cambria" w:hAnsi="Cambria" w:cs="Cambria"/>
              </w:rPr>
              <w:t xml:space="preserve"> </w:t>
            </w:r>
            <w:r w:rsidRPr="00C36657">
              <w:rPr>
                <w:rFonts w:ascii="Cambria" w:eastAsia="Cambria" w:hAnsi="Cambria" w:cs="Cambria"/>
                <w:noProof/>
              </w:rPr>
              <w:drawing>
                <wp:inline distT="0" distB="0" distL="0" distR="0" wp14:anchorId="1BD45DDA" wp14:editId="3D213C5A">
                  <wp:extent cx="3439250" cy="2496527"/>
                  <wp:effectExtent l="0" t="0" r="0" b="0"/>
                  <wp:docPr id="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439250" cy="2496527"/>
                          </a:xfrm>
                          <a:prstGeom prst="rect">
                            <a:avLst/>
                          </a:prstGeom>
                          <a:ln/>
                        </pic:spPr>
                      </pic:pic>
                    </a:graphicData>
                  </a:graphic>
                </wp:inline>
              </w:drawing>
            </w:r>
          </w:p>
        </w:tc>
        <w:tc>
          <w:tcPr>
            <w:tcW w:w="1499" w:type="dxa"/>
            <w:shd w:val="clear" w:color="auto" w:fill="auto"/>
          </w:tcPr>
          <w:p w14:paraId="1B1CF434" w14:textId="77777777" w:rsidR="002B6513" w:rsidRPr="00C36657" w:rsidRDefault="00876DF1">
            <w:pPr>
              <w:spacing w:before="100" w:after="200" w:line="276" w:lineRule="auto"/>
              <w:jc w:val="center"/>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18"/>
                <w:szCs w:val="18"/>
              </w:rPr>
              <w:t>Si</w:t>
            </w:r>
          </w:p>
        </w:tc>
      </w:tr>
    </w:tbl>
    <w:p w14:paraId="359599FD" w14:textId="77777777" w:rsidR="002B6513" w:rsidRPr="00C36657" w:rsidRDefault="00876DF1">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Como se desprende del cuadro previamente insertado, por cuanto hace a los elementos de forma, se aprecia que este hace referencia a la información solicitada y cuenta con las firmas de los integrantes del Comité de Transparencia, por lo tanto, es dable afirmar que estos elementos si los satisface el acuerdo en análisis.</w:t>
      </w:r>
    </w:p>
    <w:p w14:paraId="47415501" w14:textId="77777777" w:rsidR="002B6513" w:rsidRPr="00C36657" w:rsidRDefault="002B65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066D5E4" w14:textId="77777777" w:rsidR="002B6513" w:rsidRPr="00C36657" w:rsidRDefault="00876DF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lastRenderedPageBreak/>
        <w:t xml:space="preserve">Ahora bien, respecto a los </w:t>
      </w:r>
      <w:r w:rsidRPr="00C36657">
        <w:rPr>
          <w:rFonts w:ascii="Palatino Linotype" w:eastAsia="Palatino Linotype" w:hAnsi="Palatino Linotype" w:cs="Palatino Linotype"/>
          <w:b/>
          <w:sz w:val="22"/>
          <w:szCs w:val="22"/>
        </w:rPr>
        <w:t>elementos de fondo</w:t>
      </w:r>
      <w:r w:rsidRPr="00C36657">
        <w:rPr>
          <w:rFonts w:ascii="Palatino Linotype" w:eastAsia="Palatino Linotype" w:hAnsi="Palatino Linotype" w:cs="Palatino Linotype"/>
          <w:sz w:val="22"/>
          <w:szCs w:val="22"/>
        </w:rPr>
        <w:t>, este Instituto advierte que dentro del acuerdo, se expresa el artículo, inciso, párrafo o numeral de la ley que le otorga el carácter de confidencial, al referir que los datos testados previamente analizados son confidenciales de conformidad con el artículo 143 fracción I de la Ley de Transparencia Local y 4, fracción XI de la Ley de Protección de Datos Local, relacionados con el numeral Trigésimo Octavo, fracción I de los Lineamientos Generales en Materia de Clasificación y Desclasificación de la Información.</w:t>
      </w:r>
    </w:p>
    <w:p w14:paraId="74284D16" w14:textId="77777777" w:rsidR="002B6513" w:rsidRPr="00C36657" w:rsidRDefault="002B65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9224D36" w14:textId="77777777" w:rsidR="002B6513" w:rsidRPr="00C36657" w:rsidRDefault="00876DF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Ahora bien, respecto a la </w:t>
      </w:r>
      <w:r w:rsidRPr="00C36657">
        <w:rPr>
          <w:rFonts w:ascii="Palatino Linotype" w:eastAsia="Palatino Linotype" w:hAnsi="Palatino Linotype" w:cs="Palatino Linotype"/>
          <w:b/>
          <w:sz w:val="22"/>
          <w:szCs w:val="22"/>
        </w:rPr>
        <w:t>fundamentación y motivación</w:t>
      </w:r>
      <w:r w:rsidRPr="00C36657">
        <w:rPr>
          <w:rFonts w:ascii="Palatino Linotype" w:eastAsia="Palatino Linotype" w:hAnsi="Palatino Linotype" w:cs="Palatino Linotype"/>
          <w:sz w:val="22"/>
          <w:szCs w:val="22"/>
        </w:rPr>
        <w:t>, tenemos que el</w:t>
      </w:r>
      <w:r w:rsidRPr="00C36657">
        <w:rPr>
          <w:rFonts w:ascii="Palatino Linotype" w:eastAsia="Palatino Linotype" w:hAnsi="Palatino Linotype" w:cs="Palatino Linotype"/>
          <w:b/>
          <w:sz w:val="22"/>
          <w:szCs w:val="22"/>
        </w:rPr>
        <w:t xml:space="preserve"> Sujeto Obligado </w:t>
      </w:r>
      <w:r w:rsidRPr="00C36657">
        <w:rPr>
          <w:rFonts w:ascii="Palatino Linotype" w:eastAsia="Palatino Linotype" w:hAnsi="Palatino Linotype" w:cs="Palatino Linotype"/>
          <w:sz w:val="22"/>
          <w:szCs w:val="22"/>
        </w:rPr>
        <w:t>aporta las razones por las que a los datos testados les reviste la calidad de confidenciales:</w:t>
      </w:r>
    </w:p>
    <w:p w14:paraId="43F8F326" w14:textId="77777777" w:rsidR="002B6513" w:rsidRPr="00C36657" w:rsidRDefault="00876DF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noProof/>
          <w:sz w:val="22"/>
          <w:szCs w:val="22"/>
        </w:rPr>
        <w:drawing>
          <wp:inline distT="0" distB="0" distL="0" distR="0" wp14:anchorId="3F151F76" wp14:editId="2864D8BF">
            <wp:extent cx="5153744" cy="2410161"/>
            <wp:effectExtent l="0" t="0" r="0" b="0"/>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153744" cy="2410161"/>
                    </a:xfrm>
                    <a:prstGeom prst="rect">
                      <a:avLst/>
                    </a:prstGeom>
                    <a:ln/>
                  </pic:spPr>
                </pic:pic>
              </a:graphicData>
            </a:graphic>
          </wp:inline>
        </w:drawing>
      </w:r>
    </w:p>
    <w:p w14:paraId="4094CD2D" w14:textId="77777777" w:rsidR="002B6513" w:rsidRPr="00C36657" w:rsidRDefault="002B65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78FFF0E" w14:textId="77777777" w:rsidR="002B6513" w:rsidRPr="00C36657" w:rsidRDefault="00876DF1">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Por ende, es que se determina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en cuanto a </w:t>
      </w:r>
      <w:r w:rsidRPr="00C36657">
        <w:rPr>
          <w:rFonts w:ascii="Palatino Linotype" w:eastAsia="Palatino Linotype" w:hAnsi="Palatino Linotype" w:cs="Palatino Linotype"/>
          <w:b/>
          <w:sz w:val="22"/>
          <w:szCs w:val="22"/>
        </w:rPr>
        <w:t>cuestiones de fondo</w:t>
      </w:r>
      <w:r w:rsidRPr="00C36657">
        <w:rPr>
          <w:rFonts w:ascii="Palatino Linotype" w:eastAsia="Palatino Linotype" w:hAnsi="Palatino Linotype" w:cs="Palatino Linotype"/>
          <w:sz w:val="22"/>
          <w:szCs w:val="22"/>
        </w:rPr>
        <w:t xml:space="preserve">, el acuerdo de clasificación si fue emitido con las formalidades de derecho, por lo que abordamos a la conclusión de que el acuerdo que da sustento a la versión pública, es correcto pues contiene los fundamentos y motivos por los que resulta pertinente clasificar la información. </w:t>
      </w:r>
    </w:p>
    <w:p w14:paraId="5A388F68" w14:textId="77777777" w:rsidR="002B6513" w:rsidRPr="00C36657" w:rsidRDefault="00876DF1">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lastRenderedPageBreak/>
        <w:t xml:space="preserve">En tal sentido, resulta pertinente validar la entrega del consentimiento entregado en respuesta junto con su acuerdo de versión pública, sin embargo, como se determinó a lo largo de las líneas anteriormente expuestas, la información en efecto se encuentra incompleta, toda vez que no se entregó la totalidad de los consentimientos, por lo </w:t>
      </w:r>
      <w:proofErr w:type="gramStart"/>
      <w:r w:rsidRPr="00C36657">
        <w:rPr>
          <w:rFonts w:ascii="Palatino Linotype" w:eastAsia="Palatino Linotype" w:hAnsi="Palatino Linotype" w:cs="Palatino Linotype"/>
          <w:sz w:val="22"/>
          <w:szCs w:val="22"/>
        </w:rPr>
        <w:t>que</w:t>
      </w:r>
      <w:proofErr w:type="gramEnd"/>
      <w:r w:rsidRPr="00C36657">
        <w:rPr>
          <w:rFonts w:ascii="Palatino Linotype" w:eastAsia="Palatino Linotype" w:hAnsi="Palatino Linotype" w:cs="Palatino Linotype"/>
          <w:sz w:val="22"/>
          <w:szCs w:val="22"/>
        </w:rPr>
        <w:t xml:space="preserve"> para dar cumplimiento a la presente determinación, bastará con que haga entrega de los consentimientos faltantes en versión pública.</w:t>
      </w:r>
    </w:p>
    <w:p w14:paraId="46E26205"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 xml:space="preserve">Por lo anteriormente analizado, este Instituto determina que los agravios resultan </w:t>
      </w:r>
      <w:r w:rsidRPr="00C36657">
        <w:rPr>
          <w:rFonts w:ascii="Palatino Linotype" w:eastAsia="Palatino Linotype" w:hAnsi="Palatino Linotype" w:cs="Palatino Linotype"/>
          <w:b/>
          <w:sz w:val="22"/>
          <w:szCs w:val="22"/>
        </w:rPr>
        <w:t xml:space="preserve">FUNDADOS, </w:t>
      </w:r>
      <w:r w:rsidRPr="00C36657">
        <w:rPr>
          <w:rFonts w:ascii="Palatino Linotype" w:eastAsia="Palatino Linotype" w:hAnsi="Palatino Linotype" w:cs="Palatino Linotype"/>
          <w:sz w:val="22"/>
          <w:szCs w:val="22"/>
        </w:rPr>
        <w:t xml:space="preserve">pues en efecto, el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omitió proporcionar la totalidad de los consentimientos mencionados en respuesta.</w:t>
      </w:r>
    </w:p>
    <w:p w14:paraId="75D74077"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sz w:val="22"/>
          <w:szCs w:val="22"/>
        </w:rPr>
        <w:t>En atención a</w:t>
      </w:r>
      <w:r w:rsidRPr="00C36657">
        <w:rPr>
          <w:rFonts w:ascii="Palatino Linotype" w:eastAsia="Palatino Linotype" w:hAnsi="Palatino Linotype" w:cs="Palatino Linotype"/>
          <w:b/>
          <w:sz w:val="22"/>
          <w:szCs w:val="22"/>
        </w:rPr>
        <w:t xml:space="preserve"> </w:t>
      </w:r>
      <w:r w:rsidRPr="00C36657">
        <w:rPr>
          <w:rFonts w:ascii="Palatino Linotype" w:eastAsia="Palatino Linotype" w:hAnsi="Palatino Linotype" w:cs="Palatino Linotype"/>
          <w:sz w:val="22"/>
          <w:szCs w:val="22"/>
        </w:rPr>
        <w:t xml:space="preserve">ello es que este Organismo Garante determina </w:t>
      </w:r>
      <w:r w:rsidRPr="00C36657">
        <w:rPr>
          <w:rFonts w:ascii="Palatino Linotype" w:eastAsia="Palatino Linotype" w:hAnsi="Palatino Linotype" w:cs="Palatino Linotype"/>
          <w:b/>
          <w:sz w:val="22"/>
          <w:szCs w:val="22"/>
        </w:rPr>
        <w:t xml:space="preserve">MODIFICAR </w:t>
      </w:r>
      <w:r w:rsidRPr="00C36657">
        <w:rPr>
          <w:rFonts w:ascii="Palatino Linotype" w:eastAsia="Palatino Linotype" w:hAnsi="Palatino Linotype" w:cs="Palatino Linotype"/>
          <w:sz w:val="22"/>
          <w:szCs w:val="22"/>
        </w:rPr>
        <w:t xml:space="preserve">la respuesta del recurso de revisión </w:t>
      </w:r>
      <w:r w:rsidRPr="00C36657">
        <w:rPr>
          <w:rFonts w:ascii="Palatino Linotype" w:eastAsia="Palatino Linotype" w:hAnsi="Palatino Linotype" w:cs="Palatino Linotype"/>
          <w:b/>
          <w:sz w:val="22"/>
          <w:szCs w:val="22"/>
        </w:rPr>
        <w:t>00534/INFOEM/IP/RR/2025</w:t>
      </w:r>
      <w:r w:rsidRPr="00C36657">
        <w:rPr>
          <w:rFonts w:ascii="Palatino Linotype" w:eastAsia="Palatino Linotype" w:hAnsi="Palatino Linotype" w:cs="Palatino Linotype"/>
          <w:sz w:val="22"/>
          <w:szCs w:val="22"/>
        </w:rPr>
        <w:t xml:space="preserve">, para ordenar la entrega de </w:t>
      </w:r>
      <w:r w:rsidRPr="00C36657">
        <w:rPr>
          <w:rFonts w:ascii="Palatino Linotype" w:eastAsia="Palatino Linotype" w:hAnsi="Palatino Linotype" w:cs="Palatino Linotype"/>
          <w:b/>
          <w:sz w:val="22"/>
          <w:szCs w:val="22"/>
        </w:rPr>
        <w:t>las documentales faltantes que den cuenta de los consentimientos por la publicación de fotografías de menores de edad, en redes sociales del Sujeto Obligado, con motivo de los eventos de día de reyes, llevados a cabo</w:t>
      </w:r>
      <w:r w:rsidRPr="00C36657">
        <w:t xml:space="preserve"> </w:t>
      </w:r>
      <w:r w:rsidRPr="00C36657">
        <w:rPr>
          <w:rFonts w:ascii="Palatino Linotype" w:eastAsia="Palatino Linotype" w:hAnsi="Palatino Linotype" w:cs="Palatino Linotype"/>
          <w:b/>
          <w:sz w:val="22"/>
          <w:szCs w:val="22"/>
        </w:rPr>
        <w:t>los días 11 y 12 de enero de 2025</w:t>
      </w:r>
      <w:r w:rsidRPr="00C36657">
        <w:rPr>
          <w:rFonts w:ascii="Palatino Linotype" w:eastAsia="Palatino Linotype" w:hAnsi="Palatino Linotype" w:cs="Palatino Linotype"/>
          <w:sz w:val="22"/>
          <w:szCs w:val="22"/>
        </w:rPr>
        <w:t>, en versión pública.</w:t>
      </w:r>
    </w:p>
    <w:p w14:paraId="5DD10F96" w14:textId="77777777" w:rsidR="002B6513" w:rsidRPr="00C36657" w:rsidRDefault="00876DF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8" w:name="_heading=h.4d34og8" w:colFirst="0" w:colLast="0"/>
      <w:bookmarkEnd w:id="8"/>
      <w:r w:rsidRPr="00C36657">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384FDF29" w14:textId="77777777" w:rsidR="002B6513" w:rsidRPr="00C36657" w:rsidRDefault="00876DF1">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C36657">
        <w:rPr>
          <w:rFonts w:ascii="Palatino Linotype" w:eastAsia="Palatino Linotype" w:hAnsi="Palatino Linotype" w:cs="Palatino Linotype"/>
          <w:b/>
          <w:sz w:val="22"/>
          <w:szCs w:val="22"/>
        </w:rPr>
        <w:t>III. R E S U E L V E</w:t>
      </w:r>
    </w:p>
    <w:p w14:paraId="6B30F06C"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C36657">
        <w:rPr>
          <w:rFonts w:ascii="Palatino Linotype" w:eastAsia="Palatino Linotype" w:hAnsi="Palatino Linotype" w:cs="Palatino Linotype"/>
          <w:b/>
          <w:sz w:val="22"/>
          <w:szCs w:val="22"/>
        </w:rPr>
        <w:t xml:space="preserve">Primero. </w:t>
      </w:r>
      <w:r w:rsidRPr="00C36657">
        <w:rPr>
          <w:rFonts w:ascii="Palatino Linotype" w:eastAsia="Palatino Linotype" w:hAnsi="Palatino Linotype" w:cs="Palatino Linotype"/>
          <w:sz w:val="22"/>
          <w:szCs w:val="22"/>
        </w:rPr>
        <w:t xml:space="preserve">Resultan </w:t>
      </w:r>
      <w:r w:rsidRPr="00C36657">
        <w:rPr>
          <w:rFonts w:ascii="Palatino Linotype" w:eastAsia="Palatino Linotype" w:hAnsi="Palatino Linotype" w:cs="Palatino Linotype"/>
          <w:b/>
          <w:sz w:val="22"/>
          <w:szCs w:val="22"/>
        </w:rPr>
        <w:t>fundadas</w:t>
      </w:r>
      <w:r w:rsidRPr="00C36657">
        <w:rPr>
          <w:rFonts w:ascii="Palatino Linotype" w:eastAsia="Palatino Linotype" w:hAnsi="Palatino Linotype" w:cs="Palatino Linotype"/>
          <w:sz w:val="22"/>
          <w:szCs w:val="22"/>
        </w:rPr>
        <w:t xml:space="preserve"> las razones o motivos de inconformidad hechos valer por </w:t>
      </w:r>
      <w:r w:rsidRPr="00C36657">
        <w:rPr>
          <w:rFonts w:ascii="Palatino Linotype" w:eastAsia="Palatino Linotype" w:hAnsi="Palatino Linotype" w:cs="Palatino Linotype"/>
          <w:b/>
          <w:sz w:val="22"/>
          <w:szCs w:val="22"/>
        </w:rPr>
        <w:t>la parte Recurrente</w:t>
      </w:r>
      <w:r w:rsidRPr="00C36657">
        <w:rPr>
          <w:rFonts w:ascii="Palatino Linotype" w:eastAsia="Palatino Linotype" w:hAnsi="Palatino Linotype" w:cs="Palatino Linotype"/>
          <w:sz w:val="22"/>
          <w:szCs w:val="22"/>
        </w:rPr>
        <w:t xml:space="preserve"> en el recurso de revisión </w:t>
      </w:r>
      <w:r w:rsidRPr="00C36657">
        <w:rPr>
          <w:rFonts w:ascii="Palatino Linotype" w:eastAsia="Palatino Linotype" w:hAnsi="Palatino Linotype" w:cs="Palatino Linotype"/>
          <w:b/>
          <w:sz w:val="22"/>
          <w:szCs w:val="22"/>
        </w:rPr>
        <w:t>00534/INFOEM/IP/RR/2025</w:t>
      </w:r>
      <w:r w:rsidRPr="00C36657">
        <w:rPr>
          <w:rFonts w:ascii="Palatino Linotype" w:eastAsia="Palatino Linotype" w:hAnsi="Palatino Linotype" w:cs="Palatino Linotype"/>
          <w:sz w:val="22"/>
          <w:szCs w:val="22"/>
        </w:rPr>
        <w:t xml:space="preserve">; por lo que, en </w:t>
      </w:r>
      <w:r w:rsidRPr="00C36657">
        <w:rPr>
          <w:rFonts w:ascii="Palatino Linotype" w:eastAsia="Palatino Linotype" w:hAnsi="Palatino Linotype" w:cs="Palatino Linotype"/>
          <w:sz w:val="22"/>
          <w:szCs w:val="22"/>
        </w:rPr>
        <w:lastRenderedPageBreak/>
        <w:t xml:space="preserve">términos del </w:t>
      </w:r>
      <w:r w:rsidRPr="00C36657">
        <w:rPr>
          <w:rFonts w:ascii="Palatino Linotype" w:eastAsia="Palatino Linotype" w:hAnsi="Palatino Linotype" w:cs="Palatino Linotype"/>
          <w:b/>
          <w:sz w:val="22"/>
          <w:szCs w:val="22"/>
        </w:rPr>
        <w:t>Considerando</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 xml:space="preserve">Cuarto </w:t>
      </w:r>
      <w:r w:rsidRPr="00C36657">
        <w:rPr>
          <w:rFonts w:ascii="Palatino Linotype" w:eastAsia="Palatino Linotype" w:hAnsi="Palatino Linotype" w:cs="Palatino Linotype"/>
          <w:sz w:val="22"/>
          <w:szCs w:val="22"/>
        </w:rPr>
        <w:t xml:space="preserve">de esta resolución, se </w:t>
      </w:r>
      <w:r w:rsidRPr="00C36657">
        <w:rPr>
          <w:rFonts w:ascii="Palatino Linotype" w:eastAsia="Palatino Linotype" w:hAnsi="Palatino Linotype" w:cs="Palatino Linotype"/>
          <w:b/>
          <w:sz w:val="22"/>
          <w:szCs w:val="22"/>
        </w:rPr>
        <w:t xml:space="preserve">MODIFICA </w:t>
      </w:r>
      <w:r w:rsidRPr="00C36657">
        <w:rPr>
          <w:rFonts w:ascii="Palatino Linotype" w:eastAsia="Palatino Linotype" w:hAnsi="Palatino Linotype" w:cs="Palatino Linotype"/>
          <w:sz w:val="22"/>
          <w:szCs w:val="22"/>
        </w:rPr>
        <w:t xml:space="preserve">la respuesta emitida por el </w:t>
      </w:r>
      <w:r w:rsidRPr="00C36657">
        <w:rPr>
          <w:rFonts w:ascii="Palatino Linotype" w:eastAsia="Palatino Linotype" w:hAnsi="Palatino Linotype" w:cs="Palatino Linotype"/>
          <w:b/>
          <w:sz w:val="22"/>
          <w:szCs w:val="22"/>
        </w:rPr>
        <w:t xml:space="preserve">Sujeto Obligado. </w:t>
      </w:r>
    </w:p>
    <w:p w14:paraId="4F8458D8" w14:textId="77777777" w:rsidR="002B6513" w:rsidRPr="00C36657" w:rsidRDefault="00876DF1">
      <w:pPr>
        <w:spacing w:before="240" w:after="240" w:line="360" w:lineRule="auto"/>
        <w:ind w:right="49"/>
        <w:jc w:val="both"/>
        <w:rPr>
          <w:rFonts w:ascii="Palatino Linotype" w:eastAsia="Palatino Linotype" w:hAnsi="Palatino Linotype" w:cs="Palatino Linotype"/>
          <w:b/>
          <w:sz w:val="22"/>
          <w:szCs w:val="22"/>
        </w:rPr>
      </w:pPr>
      <w:r w:rsidRPr="00C36657">
        <w:rPr>
          <w:rFonts w:ascii="Palatino Linotype" w:eastAsia="Palatino Linotype" w:hAnsi="Palatino Linotype" w:cs="Palatino Linotype"/>
          <w:b/>
          <w:sz w:val="22"/>
          <w:szCs w:val="22"/>
        </w:rPr>
        <w:t xml:space="preserve">Segundo. </w:t>
      </w:r>
      <w:r w:rsidRPr="00C36657">
        <w:rPr>
          <w:rFonts w:ascii="Palatino Linotype" w:eastAsia="Palatino Linotype" w:hAnsi="Palatino Linotype" w:cs="Palatino Linotype"/>
          <w:sz w:val="22"/>
          <w:szCs w:val="22"/>
        </w:rPr>
        <w:t xml:space="preserve">Se </w:t>
      </w:r>
      <w:r w:rsidRPr="00C36657">
        <w:rPr>
          <w:rFonts w:ascii="Palatino Linotype" w:eastAsia="Palatino Linotype" w:hAnsi="Palatino Linotype" w:cs="Palatino Linotype"/>
          <w:b/>
          <w:sz w:val="22"/>
          <w:szCs w:val="22"/>
        </w:rPr>
        <w:t xml:space="preserve">Ordena </w:t>
      </w:r>
      <w:r w:rsidRPr="00C36657">
        <w:rPr>
          <w:rFonts w:ascii="Palatino Linotype" w:eastAsia="Palatino Linotype" w:hAnsi="Palatino Linotype" w:cs="Palatino Linotype"/>
          <w:sz w:val="22"/>
          <w:szCs w:val="22"/>
        </w:rPr>
        <w:t xml:space="preserve">al </w:t>
      </w:r>
      <w:r w:rsidRPr="00C36657">
        <w:rPr>
          <w:rFonts w:ascii="Palatino Linotype" w:eastAsia="Palatino Linotype" w:hAnsi="Palatino Linotype" w:cs="Palatino Linotype"/>
          <w:b/>
          <w:sz w:val="22"/>
          <w:szCs w:val="22"/>
        </w:rPr>
        <w:t>Sujeto Obligado</w:t>
      </w:r>
      <w:r w:rsidRPr="00C36657">
        <w:rPr>
          <w:rFonts w:ascii="Palatino Linotype" w:eastAsia="Palatino Linotype" w:hAnsi="Palatino Linotype" w:cs="Palatino Linotype"/>
          <w:sz w:val="22"/>
          <w:szCs w:val="22"/>
        </w:rPr>
        <w:t xml:space="preserve"> haga entrega, previa búsqueda exhaustiva y razonable, </w:t>
      </w:r>
      <w:r w:rsidRPr="00C36657">
        <w:rPr>
          <w:rFonts w:ascii="Palatino Linotype" w:eastAsia="Palatino Linotype" w:hAnsi="Palatino Linotype" w:cs="Palatino Linotype"/>
          <w:b/>
          <w:sz w:val="22"/>
          <w:szCs w:val="22"/>
        </w:rPr>
        <w:t>en</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versión pública</w:t>
      </w:r>
      <w:r w:rsidRPr="00C36657">
        <w:rPr>
          <w:rFonts w:ascii="Palatino Linotype" w:eastAsia="Palatino Linotype" w:hAnsi="Palatino Linotype" w:cs="Palatino Linotype"/>
          <w:sz w:val="22"/>
          <w:szCs w:val="22"/>
        </w:rPr>
        <w:t xml:space="preserve"> a</w:t>
      </w:r>
      <w:r w:rsidRPr="00C36657">
        <w:rPr>
          <w:rFonts w:ascii="Palatino Linotype" w:eastAsia="Palatino Linotype" w:hAnsi="Palatino Linotype" w:cs="Palatino Linotype"/>
          <w:b/>
          <w:sz w:val="22"/>
          <w:szCs w:val="22"/>
        </w:rPr>
        <w:t xml:space="preserve"> la parte Recurrente,</w:t>
      </w:r>
      <w:r w:rsidRPr="00C36657">
        <w:rPr>
          <w:rFonts w:ascii="Palatino Linotype" w:eastAsia="Palatino Linotype" w:hAnsi="Palatino Linotype" w:cs="Palatino Linotype"/>
          <w:sz w:val="22"/>
          <w:szCs w:val="22"/>
        </w:rPr>
        <w:t xml:space="preserve"> vía </w:t>
      </w:r>
      <w:r w:rsidRPr="00C36657">
        <w:rPr>
          <w:rFonts w:ascii="Palatino Linotype" w:eastAsia="Palatino Linotype" w:hAnsi="Palatino Linotype" w:cs="Palatino Linotype"/>
          <w:b/>
          <w:sz w:val="22"/>
          <w:szCs w:val="22"/>
        </w:rPr>
        <w:t xml:space="preserve">SAIMEX, </w:t>
      </w:r>
      <w:r w:rsidRPr="00C36657">
        <w:rPr>
          <w:rFonts w:ascii="Palatino Linotype" w:eastAsia="Palatino Linotype" w:hAnsi="Palatino Linotype" w:cs="Palatino Linotype"/>
          <w:sz w:val="22"/>
          <w:szCs w:val="22"/>
        </w:rPr>
        <w:t xml:space="preserve">en términos del </w:t>
      </w:r>
      <w:r w:rsidRPr="00C36657">
        <w:rPr>
          <w:rFonts w:ascii="Palatino Linotype" w:eastAsia="Palatino Linotype" w:hAnsi="Palatino Linotype" w:cs="Palatino Linotype"/>
          <w:b/>
          <w:sz w:val="22"/>
          <w:szCs w:val="22"/>
        </w:rPr>
        <w:t>Considerando</w:t>
      </w:r>
      <w:r w:rsidRPr="00C36657">
        <w:rPr>
          <w:rFonts w:ascii="Palatino Linotype" w:eastAsia="Palatino Linotype" w:hAnsi="Palatino Linotype" w:cs="Palatino Linotype"/>
          <w:sz w:val="22"/>
          <w:szCs w:val="22"/>
        </w:rPr>
        <w:t xml:space="preserve"> </w:t>
      </w:r>
      <w:r w:rsidRPr="00C36657">
        <w:rPr>
          <w:rFonts w:ascii="Palatino Linotype" w:eastAsia="Palatino Linotype" w:hAnsi="Palatino Linotype" w:cs="Palatino Linotype"/>
          <w:b/>
          <w:sz w:val="22"/>
          <w:szCs w:val="22"/>
        </w:rPr>
        <w:t>Cuarto, de lo siguiente:</w:t>
      </w:r>
    </w:p>
    <w:p w14:paraId="235128D1" w14:textId="77777777" w:rsidR="002B6513" w:rsidRPr="00C36657" w:rsidRDefault="00876DF1">
      <w:pPr>
        <w:numPr>
          <w:ilvl w:val="0"/>
          <w:numId w:val="1"/>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i/>
          <w:sz w:val="22"/>
          <w:szCs w:val="22"/>
        </w:rPr>
      </w:pPr>
      <w:bookmarkStart w:id="11" w:name="_heading=h.lnxbz9" w:colFirst="0" w:colLast="0"/>
      <w:bookmarkEnd w:id="11"/>
      <w:r w:rsidRPr="00C36657">
        <w:rPr>
          <w:rFonts w:ascii="Palatino Linotype" w:eastAsia="Palatino Linotype" w:hAnsi="Palatino Linotype" w:cs="Palatino Linotype"/>
          <w:b/>
          <w:i/>
          <w:sz w:val="22"/>
          <w:szCs w:val="22"/>
        </w:rPr>
        <w:t xml:space="preserve">Los consentimientos faltantes, relacionados con la publicación de fotografías de menores de edad, en redes sociales del Sujeto Obligado, con motivo de los eventos de día de reyes, llevados a cabo los días 11 y 12 de enero de 2025. </w:t>
      </w:r>
    </w:p>
    <w:p w14:paraId="7B97A54D" w14:textId="77777777" w:rsidR="002B6513" w:rsidRPr="00C36657" w:rsidRDefault="00876DF1">
      <w:pPr>
        <w:spacing w:before="240" w:after="240" w:line="360" w:lineRule="auto"/>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 xml:space="preserve">Tercero.  Notifíquese vía SAIMEX, </w:t>
      </w:r>
      <w:r w:rsidRPr="00C36657">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AD70D7" w14:textId="77777777" w:rsidR="002B6513" w:rsidRPr="00C36657" w:rsidRDefault="00876DF1">
      <w:pPr>
        <w:spacing w:before="240"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 xml:space="preserve">Cuarto. </w:t>
      </w:r>
      <w:r w:rsidRPr="00C36657">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CE90F1" w14:textId="77777777" w:rsidR="002B6513" w:rsidRPr="00C36657" w:rsidRDefault="00876DF1">
      <w:pPr>
        <w:spacing w:before="240" w:after="240" w:line="360" w:lineRule="auto"/>
        <w:ind w:right="49"/>
        <w:jc w:val="both"/>
        <w:rPr>
          <w:rFonts w:ascii="Palatino Linotype" w:eastAsia="Palatino Linotype" w:hAnsi="Palatino Linotype" w:cs="Palatino Linotype"/>
          <w:sz w:val="22"/>
          <w:szCs w:val="22"/>
        </w:rPr>
      </w:pPr>
      <w:r w:rsidRPr="00C36657">
        <w:rPr>
          <w:rFonts w:ascii="Palatino Linotype" w:eastAsia="Palatino Linotype" w:hAnsi="Palatino Linotype" w:cs="Palatino Linotype"/>
          <w:b/>
          <w:sz w:val="22"/>
          <w:szCs w:val="22"/>
        </w:rPr>
        <w:t xml:space="preserve">Quinto. Notifíquese vía SAIMEX, </w:t>
      </w:r>
      <w:r w:rsidRPr="00C36657">
        <w:rPr>
          <w:rFonts w:ascii="Palatino Linotype" w:eastAsia="Palatino Linotype" w:hAnsi="Palatino Linotype" w:cs="Palatino Linotype"/>
          <w:sz w:val="22"/>
          <w:szCs w:val="22"/>
        </w:rPr>
        <w:t>a</w:t>
      </w:r>
      <w:r w:rsidRPr="00C36657">
        <w:rPr>
          <w:rFonts w:ascii="Palatino Linotype" w:eastAsia="Palatino Linotype" w:hAnsi="Palatino Linotype" w:cs="Palatino Linotype"/>
          <w:b/>
          <w:sz w:val="22"/>
          <w:szCs w:val="22"/>
        </w:rPr>
        <w:t xml:space="preserve"> la parte Recurrente</w:t>
      </w:r>
      <w:r w:rsidRPr="00C36657">
        <w:rPr>
          <w:rFonts w:ascii="Palatino Linotype" w:eastAsia="Palatino Linotype" w:hAnsi="Palatino Linotype" w:cs="Palatino Linotype"/>
          <w:sz w:val="22"/>
          <w:szCs w:val="22"/>
        </w:rPr>
        <w:t xml:space="preserve"> la presente resolución, así como que podrá impugnar vía Juicio de Amparo en los términos de las leyes aplicables, de </w:t>
      </w:r>
      <w:r w:rsidRPr="00C36657">
        <w:rPr>
          <w:rFonts w:ascii="Palatino Linotype" w:eastAsia="Palatino Linotype" w:hAnsi="Palatino Linotype" w:cs="Palatino Linotype"/>
          <w:sz w:val="22"/>
          <w:szCs w:val="22"/>
        </w:rPr>
        <w:lastRenderedPageBreak/>
        <w:t xml:space="preserve">conformidad con lo establecido en el artículo 196 de la Ley de Transparencia y Acceso a la Información Pública del Estado de México y Municipios. </w:t>
      </w:r>
    </w:p>
    <w:p w14:paraId="229B472B" w14:textId="77777777" w:rsidR="002B6513" w:rsidRPr="00C37EF5" w:rsidRDefault="00876DF1">
      <w:pPr>
        <w:spacing w:line="360" w:lineRule="auto"/>
        <w:jc w:val="both"/>
        <w:rPr>
          <w:rFonts w:ascii="Palatino Linotype" w:eastAsia="Palatino Linotype" w:hAnsi="Palatino Linotype" w:cs="Palatino Linotype"/>
        </w:rPr>
      </w:pPr>
      <w:bookmarkStart w:id="12" w:name="_heading=h.17dp8vu" w:colFirst="0" w:colLast="0"/>
      <w:bookmarkEnd w:id="12"/>
      <w:r w:rsidRPr="00C3665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VEINTISÉIS DE FEBRERO DE DOS MIL VEINTICINCO, ANTE EL SECRETARIO TÉCNICO DEL PLENO ALEXIS TAPIA RAMÍREZ.</w:t>
      </w:r>
      <w:r w:rsidRPr="00C37EF5">
        <w:rPr>
          <w:rFonts w:ascii="Palatino Linotype" w:eastAsia="Palatino Linotype" w:hAnsi="Palatino Linotype" w:cs="Palatino Linotype"/>
        </w:rPr>
        <w:t xml:space="preserve"> </w:t>
      </w:r>
    </w:p>
    <w:p w14:paraId="3A05F963" w14:textId="77777777" w:rsidR="002B6513" w:rsidRPr="00C37EF5" w:rsidRDefault="002B6513">
      <w:pPr>
        <w:rPr>
          <w:rFonts w:ascii="Palatino Linotype" w:eastAsia="Palatino Linotype" w:hAnsi="Palatino Linotype" w:cs="Palatino Linotype"/>
        </w:rPr>
      </w:pPr>
    </w:p>
    <w:p w14:paraId="123D30B8" w14:textId="77777777" w:rsidR="002B6513" w:rsidRPr="00C37EF5" w:rsidRDefault="002B6513">
      <w:pPr>
        <w:rPr>
          <w:rFonts w:ascii="Palatino Linotype" w:eastAsia="Palatino Linotype" w:hAnsi="Palatino Linotype" w:cs="Palatino Linotype"/>
        </w:rPr>
      </w:pPr>
    </w:p>
    <w:p w14:paraId="5082CFF2" w14:textId="77777777" w:rsidR="002B6513" w:rsidRPr="00C37EF5" w:rsidRDefault="002B6513">
      <w:pPr>
        <w:spacing w:line="360" w:lineRule="auto"/>
        <w:jc w:val="both"/>
        <w:rPr>
          <w:rFonts w:ascii="Palatino Linotype" w:eastAsia="Palatino Linotype" w:hAnsi="Palatino Linotype" w:cs="Palatino Linotype"/>
        </w:rPr>
      </w:pPr>
      <w:bookmarkStart w:id="13" w:name="_heading=h.3rdcrjn" w:colFirst="0" w:colLast="0"/>
      <w:bookmarkEnd w:id="13"/>
    </w:p>
    <w:p w14:paraId="45704D3B" w14:textId="77777777" w:rsidR="002B6513" w:rsidRPr="00C37EF5" w:rsidRDefault="002B6513">
      <w:pPr>
        <w:spacing w:line="360" w:lineRule="auto"/>
        <w:jc w:val="both"/>
        <w:rPr>
          <w:rFonts w:ascii="Palatino Linotype" w:eastAsia="Palatino Linotype" w:hAnsi="Palatino Linotype" w:cs="Palatino Linotype"/>
        </w:rPr>
      </w:pPr>
    </w:p>
    <w:p w14:paraId="004FB3DE" w14:textId="77777777" w:rsidR="002B6513" w:rsidRPr="00C37EF5" w:rsidRDefault="002B6513">
      <w:pPr>
        <w:spacing w:line="360" w:lineRule="auto"/>
        <w:jc w:val="both"/>
        <w:rPr>
          <w:rFonts w:ascii="Palatino Linotype" w:eastAsia="Palatino Linotype" w:hAnsi="Palatino Linotype" w:cs="Palatino Linotype"/>
        </w:rPr>
      </w:pPr>
    </w:p>
    <w:p w14:paraId="0CB4008D" w14:textId="77777777" w:rsidR="002B6513" w:rsidRPr="00C37EF5" w:rsidRDefault="002B6513">
      <w:pPr>
        <w:spacing w:line="360" w:lineRule="auto"/>
        <w:jc w:val="both"/>
        <w:rPr>
          <w:rFonts w:ascii="Palatino Linotype" w:eastAsia="Palatino Linotype" w:hAnsi="Palatino Linotype" w:cs="Palatino Linotype"/>
        </w:rPr>
      </w:pPr>
      <w:bookmarkStart w:id="14" w:name="_heading=h.1t3h5sf" w:colFirst="0" w:colLast="0"/>
      <w:bookmarkEnd w:id="14"/>
    </w:p>
    <w:p w14:paraId="7085DDD7" w14:textId="77777777" w:rsidR="002B6513" w:rsidRPr="00C37EF5" w:rsidRDefault="002B6513">
      <w:pPr>
        <w:spacing w:line="360" w:lineRule="auto"/>
        <w:jc w:val="both"/>
        <w:rPr>
          <w:rFonts w:ascii="Palatino Linotype" w:eastAsia="Palatino Linotype" w:hAnsi="Palatino Linotype" w:cs="Palatino Linotype"/>
        </w:rPr>
      </w:pPr>
    </w:p>
    <w:p w14:paraId="5A9C674C" w14:textId="77777777" w:rsidR="002B6513" w:rsidRPr="00C37EF5" w:rsidRDefault="002B6513">
      <w:pPr>
        <w:spacing w:line="360" w:lineRule="auto"/>
        <w:jc w:val="both"/>
        <w:rPr>
          <w:rFonts w:ascii="Palatino Linotype" w:eastAsia="Palatino Linotype" w:hAnsi="Palatino Linotype" w:cs="Palatino Linotype"/>
        </w:rPr>
      </w:pPr>
    </w:p>
    <w:p w14:paraId="3D33B663" w14:textId="77777777" w:rsidR="002B6513" w:rsidRPr="00C37EF5" w:rsidRDefault="002B6513">
      <w:pPr>
        <w:spacing w:line="360" w:lineRule="auto"/>
        <w:jc w:val="both"/>
        <w:rPr>
          <w:rFonts w:ascii="Palatino Linotype" w:eastAsia="Palatino Linotype" w:hAnsi="Palatino Linotype" w:cs="Palatino Linotype"/>
        </w:rPr>
      </w:pPr>
    </w:p>
    <w:p w14:paraId="03E8BD66" w14:textId="77777777" w:rsidR="002B6513" w:rsidRPr="00C37EF5" w:rsidRDefault="002B6513">
      <w:pPr>
        <w:spacing w:line="360" w:lineRule="auto"/>
        <w:jc w:val="both"/>
        <w:rPr>
          <w:rFonts w:ascii="Palatino Linotype" w:eastAsia="Palatino Linotype" w:hAnsi="Palatino Linotype" w:cs="Palatino Linotype"/>
        </w:rPr>
      </w:pPr>
    </w:p>
    <w:p w14:paraId="12B6A5D5" w14:textId="77777777" w:rsidR="002B6513" w:rsidRPr="00C37EF5" w:rsidRDefault="002B6513">
      <w:pPr>
        <w:spacing w:line="360" w:lineRule="auto"/>
        <w:jc w:val="both"/>
        <w:rPr>
          <w:rFonts w:ascii="Palatino Linotype" w:eastAsia="Palatino Linotype" w:hAnsi="Palatino Linotype" w:cs="Palatino Linotype"/>
        </w:rPr>
      </w:pPr>
    </w:p>
    <w:p w14:paraId="0404A391" w14:textId="77777777" w:rsidR="002B6513" w:rsidRPr="00C37EF5" w:rsidRDefault="002B6513">
      <w:pPr>
        <w:spacing w:line="360" w:lineRule="auto"/>
        <w:jc w:val="both"/>
        <w:rPr>
          <w:rFonts w:ascii="Palatino Linotype" w:eastAsia="Palatino Linotype" w:hAnsi="Palatino Linotype" w:cs="Palatino Linotype"/>
        </w:rPr>
      </w:pPr>
    </w:p>
    <w:p w14:paraId="41039438" w14:textId="77777777" w:rsidR="002B6513" w:rsidRPr="00C37EF5" w:rsidRDefault="002B6513">
      <w:pPr>
        <w:spacing w:line="360" w:lineRule="auto"/>
        <w:jc w:val="both"/>
        <w:rPr>
          <w:rFonts w:ascii="Palatino Linotype" w:eastAsia="Palatino Linotype" w:hAnsi="Palatino Linotype" w:cs="Palatino Linotype"/>
        </w:rPr>
      </w:pPr>
    </w:p>
    <w:p w14:paraId="4159F811" w14:textId="77777777" w:rsidR="002B6513" w:rsidRPr="00C37EF5" w:rsidRDefault="002B6513">
      <w:pPr>
        <w:spacing w:line="360" w:lineRule="auto"/>
        <w:jc w:val="both"/>
        <w:rPr>
          <w:rFonts w:ascii="Palatino Linotype" w:eastAsia="Palatino Linotype" w:hAnsi="Palatino Linotype" w:cs="Palatino Linotype"/>
        </w:rPr>
      </w:pPr>
    </w:p>
    <w:p w14:paraId="338E8835" w14:textId="77777777" w:rsidR="002B6513" w:rsidRPr="00C37EF5" w:rsidRDefault="002B6513">
      <w:pPr>
        <w:spacing w:line="360" w:lineRule="auto"/>
        <w:jc w:val="both"/>
        <w:rPr>
          <w:rFonts w:ascii="Palatino Linotype" w:eastAsia="Palatino Linotype" w:hAnsi="Palatino Linotype" w:cs="Palatino Linotype"/>
        </w:rPr>
      </w:pPr>
    </w:p>
    <w:p w14:paraId="7E0C1F88" w14:textId="77777777" w:rsidR="002B6513" w:rsidRPr="00C37EF5" w:rsidRDefault="002B6513">
      <w:pPr>
        <w:spacing w:line="360" w:lineRule="auto"/>
        <w:jc w:val="both"/>
        <w:rPr>
          <w:rFonts w:ascii="Palatino Linotype" w:eastAsia="Palatino Linotype" w:hAnsi="Palatino Linotype" w:cs="Palatino Linotype"/>
        </w:rPr>
      </w:pPr>
    </w:p>
    <w:p w14:paraId="3222B325" w14:textId="77777777" w:rsidR="002B6513" w:rsidRPr="00C37EF5" w:rsidRDefault="002B6513">
      <w:pPr>
        <w:spacing w:line="360" w:lineRule="auto"/>
        <w:jc w:val="both"/>
        <w:rPr>
          <w:rFonts w:ascii="Palatino Linotype" w:eastAsia="Palatino Linotype" w:hAnsi="Palatino Linotype" w:cs="Palatino Linotype"/>
        </w:rPr>
      </w:pPr>
    </w:p>
    <w:p w14:paraId="783F6D54" w14:textId="77777777" w:rsidR="002B6513" w:rsidRPr="00C37EF5" w:rsidRDefault="002B6513">
      <w:pPr>
        <w:spacing w:line="360" w:lineRule="auto"/>
        <w:jc w:val="both"/>
        <w:rPr>
          <w:rFonts w:ascii="Palatino Linotype" w:eastAsia="Palatino Linotype" w:hAnsi="Palatino Linotype" w:cs="Palatino Linotype"/>
        </w:rPr>
      </w:pPr>
    </w:p>
    <w:p w14:paraId="34521605" w14:textId="77777777" w:rsidR="002B6513" w:rsidRPr="00C37EF5" w:rsidRDefault="002B6513">
      <w:pPr>
        <w:spacing w:line="360" w:lineRule="auto"/>
        <w:jc w:val="both"/>
        <w:rPr>
          <w:rFonts w:ascii="Palatino Linotype" w:eastAsia="Palatino Linotype" w:hAnsi="Palatino Linotype" w:cs="Palatino Linotype"/>
        </w:rPr>
      </w:pPr>
    </w:p>
    <w:p w14:paraId="4C2383E0" w14:textId="77777777" w:rsidR="002B6513" w:rsidRPr="00C37EF5" w:rsidRDefault="002B6513">
      <w:pPr>
        <w:spacing w:line="360" w:lineRule="auto"/>
        <w:jc w:val="both"/>
        <w:rPr>
          <w:rFonts w:ascii="Palatino Linotype" w:eastAsia="Palatino Linotype" w:hAnsi="Palatino Linotype" w:cs="Palatino Linotype"/>
        </w:rPr>
      </w:pPr>
    </w:p>
    <w:p w14:paraId="0986FBD9" w14:textId="77777777" w:rsidR="002B6513" w:rsidRPr="00C37EF5" w:rsidRDefault="002B6513">
      <w:pPr>
        <w:spacing w:line="360" w:lineRule="auto"/>
        <w:jc w:val="both"/>
        <w:rPr>
          <w:rFonts w:ascii="Palatino Linotype" w:eastAsia="Palatino Linotype" w:hAnsi="Palatino Linotype" w:cs="Palatino Linotype"/>
        </w:rPr>
      </w:pPr>
    </w:p>
    <w:p w14:paraId="1A7874A6" w14:textId="77777777" w:rsidR="002B6513" w:rsidRPr="00C37EF5" w:rsidRDefault="002B6513">
      <w:pPr>
        <w:spacing w:line="360" w:lineRule="auto"/>
        <w:jc w:val="both"/>
        <w:rPr>
          <w:rFonts w:ascii="Palatino Linotype" w:eastAsia="Palatino Linotype" w:hAnsi="Palatino Linotype" w:cs="Palatino Linotype"/>
        </w:rPr>
      </w:pPr>
    </w:p>
    <w:p w14:paraId="1A1FBC5B" w14:textId="77777777" w:rsidR="002B6513" w:rsidRPr="00C37EF5" w:rsidRDefault="002B6513">
      <w:pPr>
        <w:spacing w:line="360" w:lineRule="auto"/>
        <w:jc w:val="both"/>
        <w:rPr>
          <w:rFonts w:ascii="Palatino Linotype" w:eastAsia="Palatino Linotype" w:hAnsi="Palatino Linotype" w:cs="Palatino Linotype"/>
        </w:rPr>
      </w:pPr>
    </w:p>
    <w:p w14:paraId="4E899D70" w14:textId="77777777" w:rsidR="002B6513" w:rsidRPr="00C37EF5" w:rsidRDefault="002B6513">
      <w:pPr>
        <w:spacing w:line="360" w:lineRule="auto"/>
        <w:jc w:val="both"/>
        <w:rPr>
          <w:rFonts w:ascii="Palatino Linotype" w:eastAsia="Palatino Linotype" w:hAnsi="Palatino Linotype" w:cs="Palatino Linotype"/>
        </w:rPr>
      </w:pPr>
    </w:p>
    <w:p w14:paraId="1069BC3D" w14:textId="77777777" w:rsidR="002B6513" w:rsidRPr="00C37EF5" w:rsidRDefault="002B6513">
      <w:pPr>
        <w:spacing w:line="360" w:lineRule="auto"/>
        <w:jc w:val="both"/>
        <w:rPr>
          <w:rFonts w:ascii="Palatino Linotype" w:eastAsia="Palatino Linotype" w:hAnsi="Palatino Linotype" w:cs="Palatino Linotype"/>
        </w:rPr>
      </w:pPr>
    </w:p>
    <w:sectPr w:rsidR="002B6513" w:rsidRPr="00C37EF5">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3174" w14:textId="77777777" w:rsidR="004556E1" w:rsidRDefault="004556E1">
      <w:r>
        <w:separator/>
      </w:r>
    </w:p>
  </w:endnote>
  <w:endnote w:type="continuationSeparator" w:id="0">
    <w:p w14:paraId="39CEFB96" w14:textId="77777777" w:rsidR="004556E1" w:rsidRDefault="0045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6DE8" w14:textId="77777777" w:rsidR="002B6513" w:rsidRDefault="00876DF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36657">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36657">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5EFA213D" w14:textId="77777777" w:rsidR="002B6513" w:rsidRDefault="002B651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5BE4" w14:textId="77777777" w:rsidR="002B6513" w:rsidRDefault="00876DF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3665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36657">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2849FCD1" w14:textId="77777777" w:rsidR="002B6513" w:rsidRDefault="002B651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253BE" w14:textId="77777777" w:rsidR="004556E1" w:rsidRDefault="004556E1">
      <w:r>
        <w:separator/>
      </w:r>
    </w:p>
  </w:footnote>
  <w:footnote w:type="continuationSeparator" w:id="0">
    <w:p w14:paraId="2A32F160" w14:textId="77777777" w:rsidR="004556E1" w:rsidRDefault="004556E1">
      <w:r>
        <w:continuationSeparator/>
      </w:r>
    </w:p>
  </w:footnote>
  <w:footnote w:id="1">
    <w:p w14:paraId="4EE889E3" w14:textId="77777777" w:rsidR="002B6513" w:rsidRDefault="00876DF1">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9FEA2A1" w14:textId="77777777" w:rsidR="002B6513" w:rsidRDefault="00876DF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EC2A" w14:textId="77777777" w:rsidR="002B6513" w:rsidRDefault="00876DF1">
    <w:pPr>
      <w:rPr>
        <w:rFonts w:ascii="Cambria" w:eastAsia="Cambria" w:hAnsi="Cambria" w:cs="Cambria"/>
        <w:color w:val="000000"/>
      </w:rPr>
    </w:pPr>
    <w:r>
      <w:rPr>
        <w:noProof/>
      </w:rPr>
      <w:drawing>
        <wp:anchor distT="0" distB="0" distL="0" distR="0" simplePos="0" relativeHeight="251658240" behindDoc="1" locked="0" layoutInCell="1" hidden="0" allowOverlap="1" wp14:anchorId="4B02A819" wp14:editId="3FF792C3">
          <wp:simplePos x="0" y="0"/>
          <wp:positionH relativeFrom="column">
            <wp:posOffset>-1080112</wp:posOffset>
          </wp:positionH>
          <wp:positionV relativeFrom="paragraph">
            <wp:posOffset>-488288</wp:posOffset>
          </wp:positionV>
          <wp:extent cx="7809865" cy="10165715"/>
          <wp:effectExtent l="0" t="0" r="0" b="0"/>
          <wp:wrapNone/>
          <wp:docPr id="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2B6513" w14:paraId="4A1F0DBC" w14:textId="77777777">
      <w:tc>
        <w:tcPr>
          <w:tcW w:w="2489" w:type="dxa"/>
          <w:shd w:val="clear" w:color="auto" w:fill="auto"/>
        </w:tcPr>
        <w:p w14:paraId="5BE6C0BA" w14:textId="77777777" w:rsidR="002B6513" w:rsidRDefault="00876D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E7C85A0" w14:textId="77777777" w:rsidR="002B6513" w:rsidRDefault="00876DF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00534/INFOEM/IP/RR/2025</w:t>
          </w:r>
        </w:p>
      </w:tc>
    </w:tr>
    <w:tr w:rsidR="002B6513" w14:paraId="2AD5CD92" w14:textId="77777777">
      <w:trPr>
        <w:trHeight w:val="228"/>
      </w:trPr>
      <w:tc>
        <w:tcPr>
          <w:tcW w:w="2489" w:type="dxa"/>
          <w:shd w:val="clear" w:color="auto" w:fill="auto"/>
          <w:vAlign w:val="center"/>
        </w:tcPr>
        <w:p w14:paraId="245ED17F" w14:textId="77777777" w:rsidR="002B6513" w:rsidRDefault="00876D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497B3B3" w14:textId="77777777" w:rsidR="002B6513" w:rsidRDefault="00876DF1">
          <w:pPr>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2B6513" w14:paraId="3418A47C" w14:textId="77777777">
      <w:tc>
        <w:tcPr>
          <w:tcW w:w="2489" w:type="dxa"/>
          <w:shd w:val="clear" w:color="auto" w:fill="auto"/>
          <w:vAlign w:val="center"/>
        </w:tcPr>
        <w:p w14:paraId="673C10F6" w14:textId="77777777" w:rsidR="002B6513" w:rsidRDefault="00876DF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6638CAE" w14:textId="77777777" w:rsidR="002B6513" w:rsidRDefault="00876DF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6B0882" w14:textId="77777777" w:rsidR="002B6513" w:rsidRDefault="00876DF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EF25" w14:textId="77777777" w:rsidR="002B6513" w:rsidRDefault="00876DF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7C607DA" wp14:editId="2327F4D6">
          <wp:simplePos x="0" y="0"/>
          <wp:positionH relativeFrom="column">
            <wp:posOffset>-1079490</wp:posOffset>
          </wp:positionH>
          <wp:positionV relativeFrom="paragraph">
            <wp:posOffset>-328919</wp:posOffset>
          </wp:positionV>
          <wp:extent cx="7809865" cy="10165715"/>
          <wp:effectExtent l="0" t="0" r="0" b="0"/>
          <wp:wrapNone/>
          <wp:docPr id="1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6378" w:type="dxa"/>
      <w:tblInd w:w="3261" w:type="dxa"/>
      <w:tblLayout w:type="fixed"/>
      <w:tblLook w:val="0400" w:firstRow="0" w:lastRow="0" w:firstColumn="0" w:lastColumn="0" w:noHBand="0" w:noVBand="1"/>
    </w:tblPr>
    <w:tblGrid>
      <w:gridCol w:w="2551"/>
      <w:gridCol w:w="3827"/>
    </w:tblGrid>
    <w:tr w:rsidR="002B6513" w14:paraId="4CE97006" w14:textId="77777777">
      <w:tc>
        <w:tcPr>
          <w:tcW w:w="2551" w:type="dxa"/>
          <w:shd w:val="clear" w:color="auto" w:fill="auto"/>
          <w:vAlign w:val="center"/>
        </w:tcPr>
        <w:p w14:paraId="4BA20BFF" w14:textId="77777777" w:rsidR="002B6513" w:rsidRDefault="00876D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22B32043" w14:textId="77777777" w:rsidR="002B6513" w:rsidRDefault="00876DF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00534/INFOEM/IP/RR/2025</w:t>
          </w:r>
        </w:p>
      </w:tc>
    </w:tr>
    <w:tr w:rsidR="002B6513" w14:paraId="68BA79F4" w14:textId="77777777">
      <w:trPr>
        <w:trHeight w:val="130"/>
      </w:trPr>
      <w:tc>
        <w:tcPr>
          <w:tcW w:w="2551" w:type="dxa"/>
          <w:shd w:val="clear" w:color="auto" w:fill="auto"/>
          <w:vAlign w:val="center"/>
        </w:tcPr>
        <w:p w14:paraId="327B6D2C" w14:textId="77777777" w:rsidR="002B6513" w:rsidRDefault="00876D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44180667" w14:textId="77777777" w:rsidR="002B6513" w:rsidRDefault="002B6513">
          <w:pPr>
            <w:ind w:left="-45" w:right="593"/>
            <w:jc w:val="both"/>
            <w:rPr>
              <w:rFonts w:ascii="Palatino Linotype" w:eastAsia="Palatino Linotype" w:hAnsi="Palatino Linotype" w:cs="Palatino Linotype"/>
              <w:b/>
              <w:sz w:val="22"/>
              <w:szCs w:val="22"/>
            </w:rPr>
          </w:pPr>
        </w:p>
      </w:tc>
    </w:tr>
    <w:tr w:rsidR="002B6513" w14:paraId="691E6730" w14:textId="77777777">
      <w:trPr>
        <w:trHeight w:val="228"/>
      </w:trPr>
      <w:tc>
        <w:tcPr>
          <w:tcW w:w="2551" w:type="dxa"/>
          <w:shd w:val="clear" w:color="auto" w:fill="auto"/>
          <w:vAlign w:val="center"/>
        </w:tcPr>
        <w:p w14:paraId="54E56BFE" w14:textId="77777777" w:rsidR="002B6513" w:rsidRDefault="00876D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006CCDC3" w14:textId="77777777" w:rsidR="002B6513" w:rsidRDefault="00876DF1">
          <w:pPr>
            <w:ind w:left="-4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2B6513" w14:paraId="44DB1F77" w14:textId="77777777">
      <w:tc>
        <w:tcPr>
          <w:tcW w:w="2551" w:type="dxa"/>
          <w:shd w:val="clear" w:color="auto" w:fill="auto"/>
          <w:vAlign w:val="center"/>
        </w:tcPr>
        <w:p w14:paraId="4E6982DD" w14:textId="77777777" w:rsidR="002B6513" w:rsidRDefault="00876D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40CE4934" w14:textId="77777777" w:rsidR="002B6513" w:rsidRDefault="00876DF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52EE53" w14:textId="77777777" w:rsidR="002B6513" w:rsidRDefault="002B6513">
    <w:pPr>
      <w:pBdr>
        <w:top w:val="nil"/>
        <w:left w:val="nil"/>
        <w:bottom w:val="nil"/>
        <w:right w:val="nil"/>
        <w:between w:val="nil"/>
      </w:pBdr>
      <w:tabs>
        <w:tab w:val="center" w:pos="4252"/>
        <w:tab w:val="right" w:pos="8504"/>
      </w:tabs>
      <w:rPr>
        <w:rFonts w:ascii="Cambria" w:eastAsia="Cambria" w:hAnsi="Cambria" w:cs="Cambria"/>
        <w:color w:val="000000"/>
      </w:rPr>
    </w:pPr>
  </w:p>
  <w:p w14:paraId="798DB4AD" w14:textId="77777777" w:rsidR="002B6513" w:rsidRDefault="002B65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0C1F"/>
    <w:multiLevelType w:val="multilevel"/>
    <w:tmpl w:val="67E89AF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22CC2E8B"/>
    <w:multiLevelType w:val="multilevel"/>
    <w:tmpl w:val="86B66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5759A3"/>
    <w:multiLevelType w:val="multilevel"/>
    <w:tmpl w:val="24CC2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04100F3"/>
    <w:multiLevelType w:val="multilevel"/>
    <w:tmpl w:val="2242B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F543AB"/>
    <w:multiLevelType w:val="multilevel"/>
    <w:tmpl w:val="7C680410"/>
    <w:lvl w:ilvl="0">
      <w:start w:val="1"/>
      <w:numFmt w:val="bullet"/>
      <w:pStyle w:val="Listaconvietas3"/>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13"/>
    <w:rsid w:val="002B6513"/>
    <w:rsid w:val="004556E1"/>
    <w:rsid w:val="00876DF1"/>
    <w:rsid w:val="00B54344"/>
    <w:rsid w:val="00C36657"/>
    <w:rsid w:val="00C37EF5"/>
    <w:rsid w:val="00C76060"/>
    <w:rsid w:val="00FD4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8A4C"/>
  <w15:docId w15:val="{49E24E51-4043-4938-BAAE-1D7ADCF87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591"/>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8B1"/>
    <w:pPr>
      <w:ind w:left="720"/>
      <w:contextualSpacing/>
    </w:p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3"/>
      </w:numPr>
      <w:contextualSpacing/>
    </w:pPr>
    <w:rPr>
      <w:lang w:val="es-ES"/>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51796"/>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VG5rUWu9RHjwnTOqDAsoA+YTw==">CgMxLjAyCWguMWZvYjl0ZTIIaC5namRneHMyCWguM2R5NnZrbTIJaC4zMGowemxsMgloLjJzOGV5bzEyCGgudHlqY3d0MgloLjN6bnlzaDcyCWguMmV0OTJwMDIJaC40ZDM0b2c4Mg5oLmlqdjk4cG50Y2Q1czIJaC4yNmluMXJnMghoLmxueGJ6OTIJaC4xN2RwOHZ1MgloLjNyZGNyam4yCWguMXQzaDVzZjgAciExc3BIOHRlWmRyd1Rab1F1MlFfUlZMSGlkd0RTaXh0a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9048</Words>
  <Characters>49770</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2025-02-28T18:02:00Z</cp:lastPrinted>
  <dcterms:created xsi:type="dcterms:W3CDTF">2025-03-10T18:28:00Z</dcterms:created>
  <dcterms:modified xsi:type="dcterms:W3CDTF">2025-03-10T18:28:00Z</dcterms:modified>
</cp:coreProperties>
</file>