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831946835"/>
        <w:docPartObj>
          <w:docPartGallery w:val="Table of Contents"/>
          <w:docPartUnique/>
        </w:docPartObj>
      </w:sdtPr>
      <w:sdtEndPr>
        <w:rPr>
          <w:b/>
          <w:bCs/>
        </w:rPr>
      </w:sdtEndPr>
      <w:sdtContent>
        <w:p w14:paraId="28225226" w14:textId="7E48F4DA" w:rsidR="00A50615" w:rsidRPr="00C04044" w:rsidRDefault="00C04044" w:rsidP="0029499D">
          <w:pPr>
            <w:pStyle w:val="TtulodeTDC"/>
            <w:spacing w:before="0" w:line="360" w:lineRule="auto"/>
            <w:jc w:val="center"/>
            <w:rPr>
              <w:rFonts w:ascii="Palatino Linotype" w:hAnsi="Palatino Linotype"/>
              <w:color w:val="auto"/>
              <w:sz w:val="22"/>
              <w:szCs w:val="22"/>
            </w:rPr>
          </w:pPr>
          <w:r w:rsidRPr="00C04044">
            <w:rPr>
              <w:rFonts w:ascii="Palatino Linotype" w:hAnsi="Palatino Linotype"/>
              <w:color w:val="auto"/>
              <w:sz w:val="22"/>
              <w:szCs w:val="22"/>
              <w:lang w:val="es-ES"/>
            </w:rPr>
            <w:t xml:space="preserve">RESOLUCIÓN DEL RECURSO DE REVISIÓN </w:t>
          </w:r>
          <w:r w:rsidRPr="00C04044">
            <w:rPr>
              <w:rFonts w:ascii="Palatino Linotype" w:hAnsi="Palatino Linotype"/>
              <w:color w:val="auto"/>
              <w:sz w:val="22"/>
              <w:szCs w:val="22"/>
            </w:rPr>
            <w:t>0</w:t>
          </w:r>
          <w:r w:rsidR="005F757D">
            <w:rPr>
              <w:rFonts w:ascii="Palatino Linotype" w:hAnsi="Palatino Linotype"/>
              <w:color w:val="auto"/>
              <w:sz w:val="22"/>
              <w:szCs w:val="22"/>
            </w:rPr>
            <w:t>0716</w:t>
          </w:r>
          <w:r w:rsidRPr="00C04044">
            <w:rPr>
              <w:rFonts w:ascii="Palatino Linotype" w:hAnsi="Palatino Linotype"/>
              <w:color w:val="auto"/>
              <w:sz w:val="22"/>
              <w:szCs w:val="22"/>
            </w:rPr>
            <w:t>/INFOEM/IP/RR/202</w:t>
          </w:r>
          <w:r w:rsidR="005F757D">
            <w:rPr>
              <w:rFonts w:ascii="Palatino Linotype" w:hAnsi="Palatino Linotype"/>
              <w:color w:val="auto"/>
              <w:sz w:val="22"/>
              <w:szCs w:val="22"/>
            </w:rPr>
            <w:t>5</w:t>
          </w:r>
        </w:p>
        <w:p w14:paraId="44296D07" w14:textId="77777777" w:rsidR="00E31E20" w:rsidRDefault="00A50615">
          <w:pPr>
            <w:pStyle w:val="TDC1"/>
            <w:tabs>
              <w:tab w:val="right" w:leader="dot" w:pos="9204"/>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92175487" w:history="1">
            <w:r w:rsidR="00E31E20" w:rsidRPr="0044634B">
              <w:rPr>
                <w:rStyle w:val="Hipervnculo"/>
                <w:noProof/>
              </w:rPr>
              <w:t>A N T E C E D E N T E S</w:t>
            </w:r>
            <w:r w:rsidR="00E31E20">
              <w:rPr>
                <w:noProof/>
                <w:webHidden/>
              </w:rPr>
              <w:tab/>
            </w:r>
            <w:r w:rsidR="00E31E20">
              <w:rPr>
                <w:noProof/>
                <w:webHidden/>
              </w:rPr>
              <w:fldChar w:fldCharType="begin"/>
            </w:r>
            <w:r w:rsidR="00E31E20">
              <w:rPr>
                <w:noProof/>
                <w:webHidden/>
              </w:rPr>
              <w:instrText xml:space="preserve"> PAGEREF _Toc192175487 \h </w:instrText>
            </w:r>
            <w:r w:rsidR="00E31E20">
              <w:rPr>
                <w:noProof/>
                <w:webHidden/>
              </w:rPr>
            </w:r>
            <w:r w:rsidR="00E31E20">
              <w:rPr>
                <w:noProof/>
                <w:webHidden/>
              </w:rPr>
              <w:fldChar w:fldCharType="separate"/>
            </w:r>
            <w:r w:rsidR="00133403">
              <w:rPr>
                <w:noProof/>
                <w:webHidden/>
              </w:rPr>
              <w:t>2</w:t>
            </w:r>
            <w:r w:rsidR="00E31E20">
              <w:rPr>
                <w:noProof/>
                <w:webHidden/>
              </w:rPr>
              <w:fldChar w:fldCharType="end"/>
            </w:r>
          </w:hyperlink>
        </w:p>
        <w:p w14:paraId="04487ABE" w14:textId="77777777" w:rsidR="00E31E20" w:rsidRDefault="008B7F08">
          <w:pPr>
            <w:pStyle w:val="TDC2"/>
            <w:tabs>
              <w:tab w:val="right" w:leader="dot" w:pos="9204"/>
            </w:tabs>
            <w:rPr>
              <w:rFonts w:asciiTheme="minorHAnsi" w:eastAsiaTheme="minorEastAsia" w:hAnsiTheme="minorHAnsi" w:cstheme="minorBidi"/>
              <w:noProof/>
              <w:color w:val="auto"/>
            </w:rPr>
          </w:pPr>
          <w:hyperlink w:anchor="_Toc192175488" w:history="1">
            <w:r w:rsidR="00E31E20" w:rsidRPr="0044634B">
              <w:rPr>
                <w:rStyle w:val="Hipervnculo"/>
                <w:noProof/>
              </w:rPr>
              <w:t>I. Presentación de la solicitud</w:t>
            </w:r>
            <w:r w:rsidR="00E31E20">
              <w:rPr>
                <w:noProof/>
                <w:webHidden/>
              </w:rPr>
              <w:tab/>
            </w:r>
            <w:r w:rsidR="00E31E20">
              <w:rPr>
                <w:noProof/>
                <w:webHidden/>
              </w:rPr>
              <w:fldChar w:fldCharType="begin"/>
            </w:r>
            <w:r w:rsidR="00E31E20">
              <w:rPr>
                <w:noProof/>
                <w:webHidden/>
              </w:rPr>
              <w:instrText xml:space="preserve"> PAGEREF _Toc192175488 \h </w:instrText>
            </w:r>
            <w:r w:rsidR="00E31E20">
              <w:rPr>
                <w:noProof/>
                <w:webHidden/>
              </w:rPr>
            </w:r>
            <w:r w:rsidR="00E31E20">
              <w:rPr>
                <w:noProof/>
                <w:webHidden/>
              </w:rPr>
              <w:fldChar w:fldCharType="separate"/>
            </w:r>
            <w:r w:rsidR="00133403">
              <w:rPr>
                <w:noProof/>
                <w:webHidden/>
              </w:rPr>
              <w:t>2</w:t>
            </w:r>
            <w:r w:rsidR="00E31E20">
              <w:rPr>
                <w:noProof/>
                <w:webHidden/>
              </w:rPr>
              <w:fldChar w:fldCharType="end"/>
            </w:r>
          </w:hyperlink>
        </w:p>
        <w:p w14:paraId="6B996C4A" w14:textId="77777777" w:rsidR="00E31E20" w:rsidRDefault="008B7F08">
          <w:pPr>
            <w:pStyle w:val="TDC2"/>
            <w:tabs>
              <w:tab w:val="right" w:leader="dot" w:pos="9204"/>
            </w:tabs>
            <w:rPr>
              <w:rFonts w:asciiTheme="minorHAnsi" w:eastAsiaTheme="minorEastAsia" w:hAnsiTheme="minorHAnsi" w:cstheme="minorBidi"/>
              <w:noProof/>
              <w:color w:val="auto"/>
            </w:rPr>
          </w:pPr>
          <w:hyperlink w:anchor="_Toc192175489" w:history="1">
            <w:r w:rsidR="00E31E20" w:rsidRPr="0044634B">
              <w:rPr>
                <w:rStyle w:val="Hipervnculo"/>
                <w:noProof/>
              </w:rPr>
              <w:t>II. Respuesta del Sujeto Obligado</w:t>
            </w:r>
            <w:r w:rsidR="00E31E20">
              <w:rPr>
                <w:noProof/>
                <w:webHidden/>
              </w:rPr>
              <w:tab/>
            </w:r>
            <w:r w:rsidR="00E31E20">
              <w:rPr>
                <w:noProof/>
                <w:webHidden/>
              </w:rPr>
              <w:fldChar w:fldCharType="begin"/>
            </w:r>
            <w:r w:rsidR="00E31E20">
              <w:rPr>
                <w:noProof/>
                <w:webHidden/>
              </w:rPr>
              <w:instrText xml:space="preserve"> PAGEREF _Toc192175489 \h </w:instrText>
            </w:r>
            <w:r w:rsidR="00E31E20">
              <w:rPr>
                <w:noProof/>
                <w:webHidden/>
              </w:rPr>
            </w:r>
            <w:r w:rsidR="00E31E20">
              <w:rPr>
                <w:noProof/>
                <w:webHidden/>
              </w:rPr>
              <w:fldChar w:fldCharType="separate"/>
            </w:r>
            <w:r w:rsidR="00133403">
              <w:rPr>
                <w:noProof/>
                <w:webHidden/>
              </w:rPr>
              <w:t>3</w:t>
            </w:r>
            <w:r w:rsidR="00E31E20">
              <w:rPr>
                <w:noProof/>
                <w:webHidden/>
              </w:rPr>
              <w:fldChar w:fldCharType="end"/>
            </w:r>
          </w:hyperlink>
        </w:p>
        <w:p w14:paraId="77DC4598" w14:textId="77777777" w:rsidR="00E31E20" w:rsidRDefault="008B7F08">
          <w:pPr>
            <w:pStyle w:val="TDC2"/>
            <w:tabs>
              <w:tab w:val="right" w:leader="dot" w:pos="9204"/>
            </w:tabs>
            <w:rPr>
              <w:rFonts w:asciiTheme="minorHAnsi" w:eastAsiaTheme="minorEastAsia" w:hAnsiTheme="minorHAnsi" w:cstheme="minorBidi"/>
              <w:noProof/>
              <w:color w:val="auto"/>
            </w:rPr>
          </w:pPr>
          <w:hyperlink w:anchor="_Toc192175490" w:history="1">
            <w:r w:rsidR="00E31E20" w:rsidRPr="0044634B">
              <w:rPr>
                <w:rStyle w:val="Hipervnculo"/>
                <w:noProof/>
              </w:rPr>
              <w:t>III. Interposición del Recurso de Revisión</w:t>
            </w:r>
            <w:r w:rsidR="00E31E20">
              <w:rPr>
                <w:noProof/>
                <w:webHidden/>
              </w:rPr>
              <w:tab/>
            </w:r>
            <w:r w:rsidR="00E31E20">
              <w:rPr>
                <w:noProof/>
                <w:webHidden/>
              </w:rPr>
              <w:fldChar w:fldCharType="begin"/>
            </w:r>
            <w:r w:rsidR="00E31E20">
              <w:rPr>
                <w:noProof/>
                <w:webHidden/>
              </w:rPr>
              <w:instrText xml:space="preserve"> PAGEREF _Toc192175490 \h </w:instrText>
            </w:r>
            <w:r w:rsidR="00E31E20">
              <w:rPr>
                <w:noProof/>
                <w:webHidden/>
              </w:rPr>
            </w:r>
            <w:r w:rsidR="00E31E20">
              <w:rPr>
                <w:noProof/>
                <w:webHidden/>
              </w:rPr>
              <w:fldChar w:fldCharType="separate"/>
            </w:r>
            <w:r w:rsidR="00133403">
              <w:rPr>
                <w:noProof/>
                <w:webHidden/>
              </w:rPr>
              <w:t>3</w:t>
            </w:r>
            <w:r w:rsidR="00E31E20">
              <w:rPr>
                <w:noProof/>
                <w:webHidden/>
              </w:rPr>
              <w:fldChar w:fldCharType="end"/>
            </w:r>
          </w:hyperlink>
        </w:p>
        <w:p w14:paraId="5866DC04" w14:textId="77777777" w:rsidR="00E31E20" w:rsidRDefault="008B7F08">
          <w:pPr>
            <w:pStyle w:val="TDC2"/>
            <w:tabs>
              <w:tab w:val="right" w:leader="dot" w:pos="9204"/>
            </w:tabs>
            <w:rPr>
              <w:rFonts w:asciiTheme="minorHAnsi" w:eastAsiaTheme="minorEastAsia" w:hAnsiTheme="minorHAnsi" w:cstheme="minorBidi"/>
              <w:noProof/>
              <w:color w:val="auto"/>
            </w:rPr>
          </w:pPr>
          <w:hyperlink w:anchor="_Toc192175491" w:history="1">
            <w:r w:rsidR="00E31E20" w:rsidRPr="0044634B">
              <w:rPr>
                <w:rStyle w:val="Hipervnculo"/>
                <w:noProof/>
              </w:rPr>
              <w:t>IV. Trámite del Recurso de Revisión ante este Instituto</w:t>
            </w:r>
            <w:r w:rsidR="00E31E20">
              <w:rPr>
                <w:noProof/>
                <w:webHidden/>
              </w:rPr>
              <w:tab/>
            </w:r>
            <w:r w:rsidR="00E31E20">
              <w:rPr>
                <w:noProof/>
                <w:webHidden/>
              </w:rPr>
              <w:fldChar w:fldCharType="begin"/>
            </w:r>
            <w:r w:rsidR="00E31E20">
              <w:rPr>
                <w:noProof/>
                <w:webHidden/>
              </w:rPr>
              <w:instrText xml:space="preserve"> PAGEREF _Toc192175491 \h </w:instrText>
            </w:r>
            <w:r w:rsidR="00E31E20">
              <w:rPr>
                <w:noProof/>
                <w:webHidden/>
              </w:rPr>
            </w:r>
            <w:r w:rsidR="00E31E20">
              <w:rPr>
                <w:noProof/>
                <w:webHidden/>
              </w:rPr>
              <w:fldChar w:fldCharType="separate"/>
            </w:r>
            <w:r w:rsidR="00133403">
              <w:rPr>
                <w:noProof/>
                <w:webHidden/>
              </w:rPr>
              <w:t>4</w:t>
            </w:r>
            <w:r w:rsidR="00E31E20">
              <w:rPr>
                <w:noProof/>
                <w:webHidden/>
              </w:rPr>
              <w:fldChar w:fldCharType="end"/>
            </w:r>
          </w:hyperlink>
        </w:p>
        <w:p w14:paraId="7D1372C5" w14:textId="77777777" w:rsidR="00E31E20" w:rsidRDefault="008B7F08">
          <w:pPr>
            <w:pStyle w:val="TDC1"/>
            <w:tabs>
              <w:tab w:val="right" w:leader="dot" w:pos="9204"/>
            </w:tabs>
            <w:rPr>
              <w:rFonts w:asciiTheme="minorHAnsi" w:eastAsiaTheme="minorEastAsia" w:hAnsiTheme="minorHAnsi" w:cstheme="minorBidi"/>
              <w:noProof/>
              <w:color w:val="auto"/>
            </w:rPr>
          </w:pPr>
          <w:hyperlink w:anchor="_Toc192175492" w:history="1">
            <w:r w:rsidR="00E31E20" w:rsidRPr="0044634B">
              <w:rPr>
                <w:rStyle w:val="Hipervnculo"/>
                <w:noProof/>
              </w:rPr>
              <w:t>C O N S I D E R A N D O S</w:t>
            </w:r>
            <w:r w:rsidR="00E31E20">
              <w:rPr>
                <w:noProof/>
                <w:webHidden/>
              </w:rPr>
              <w:tab/>
            </w:r>
            <w:r w:rsidR="00E31E20">
              <w:rPr>
                <w:noProof/>
                <w:webHidden/>
              </w:rPr>
              <w:fldChar w:fldCharType="begin"/>
            </w:r>
            <w:r w:rsidR="00E31E20">
              <w:rPr>
                <w:noProof/>
                <w:webHidden/>
              </w:rPr>
              <w:instrText xml:space="preserve"> PAGEREF _Toc192175492 \h </w:instrText>
            </w:r>
            <w:r w:rsidR="00E31E20">
              <w:rPr>
                <w:noProof/>
                <w:webHidden/>
              </w:rPr>
            </w:r>
            <w:r w:rsidR="00E31E20">
              <w:rPr>
                <w:noProof/>
                <w:webHidden/>
              </w:rPr>
              <w:fldChar w:fldCharType="separate"/>
            </w:r>
            <w:r w:rsidR="00133403">
              <w:rPr>
                <w:noProof/>
                <w:webHidden/>
              </w:rPr>
              <w:t>5</w:t>
            </w:r>
            <w:r w:rsidR="00E31E20">
              <w:rPr>
                <w:noProof/>
                <w:webHidden/>
              </w:rPr>
              <w:fldChar w:fldCharType="end"/>
            </w:r>
          </w:hyperlink>
        </w:p>
        <w:p w14:paraId="6E26F04A" w14:textId="77777777" w:rsidR="00E31E20" w:rsidRDefault="008B7F08">
          <w:pPr>
            <w:pStyle w:val="TDC2"/>
            <w:tabs>
              <w:tab w:val="right" w:leader="dot" w:pos="9204"/>
            </w:tabs>
            <w:rPr>
              <w:rFonts w:asciiTheme="minorHAnsi" w:eastAsiaTheme="minorEastAsia" w:hAnsiTheme="minorHAnsi" w:cstheme="minorBidi"/>
              <w:noProof/>
              <w:color w:val="auto"/>
            </w:rPr>
          </w:pPr>
          <w:hyperlink w:anchor="_Toc192175493" w:history="1">
            <w:r w:rsidR="00E31E20" w:rsidRPr="0044634B">
              <w:rPr>
                <w:rStyle w:val="Hipervnculo"/>
                <w:noProof/>
              </w:rPr>
              <w:t>PRIMERO. Competencia</w:t>
            </w:r>
            <w:r w:rsidR="00E31E20">
              <w:rPr>
                <w:noProof/>
                <w:webHidden/>
              </w:rPr>
              <w:tab/>
            </w:r>
            <w:r w:rsidR="00E31E20">
              <w:rPr>
                <w:noProof/>
                <w:webHidden/>
              </w:rPr>
              <w:fldChar w:fldCharType="begin"/>
            </w:r>
            <w:r w:rsidR="00E31E20">
              <w:rPr>
                <w:noProof/>
                <w:webHidden/>
              </w:rPr>
              <w:instrText xml:space="preserve"> PAGEREF _Toc192175493 \h </w:instrText>
            </w:r>
            <w:r w:rsidR="00E31E20">
              <w:rPr>
                <w:noProof/>
                <w:webHidden/>
              </w:rPr>
            </w:r>
            <w:r w:rsidR="00E31E20">
              <w:rPr>
                <w:noProof/>
                <w:webHidden/>
              </w:rPr>
              <w:fldChar w:fldCharType="separate"/>
            </w:r>
            <w:r w:rsidR="00133403">
              <w:rPr>
                <w:noProof/>
                <w:webHidden/>
              </w:rPr>
              <w:t>5</w:t>
            </w:r>
            <w:r w:rsidR="00E31E20">
              <w:rPr>
                <w:noProof/>
                <w:webHidden/>
              </w:rPr>
              <w:fldChar w:fldCharType="end"/>
            </w:r>
          </w:hyperlink>
        </w:p>
        <w:p w14:paraId="66DD497B" w14:textId="77777777" w:rsidR="00E31E20" w:rsidRDefault="008B7F08">
          <w:pPr>
            <w:pStyle w:val="TDC2"/>
            <w:tabs>
              <w:tab w:val="right" w:leader="dot" w:pos="9204"/>
            </w:tabs>
            <w:rPr>
              <w:rFonts w:asciiTheme="minorHAnsi" w:eastAsiaTheme="minorEastAsia" w:hAnsiTheme="minorHAnsi" w:cstheme="minorBidi"/>
              <w:noProof/>
              <w:color w:val="auto"/>
            </w:rPr>
          </w:pPr>
          <w:hyperlink w:anchor="_Toc192175494" w:history="1">
            <w:r w:rsidR="00E31E20" w:rsidRPr="0044634B">
              <w:rPr>
                <w:rStyle w:val="Hipervnculo"/>
                <w:noProof/>
              </w:rPr>
              <w:t>SEGUNDO. Causales de improcedencia y sobreseimiento</w:t>
            </w:r>
            <w:r w:rsidR="00E31E20">
              <w:rPr>
                <w:noProof/>
                <w:webHidden/>
              </w:rPr>
              <w:tab/>
            </w:r>
            <w:r w:rsidR="00E31E20">
              <w:rPr>
                <w:noProof/>
                <w:webHidden/>
              </w:rPr>
              <w:fldChar w:fldCharType="begin"/>
            </w:r>
            <w:r w:rsidR="00E31E20">
              <w:rPr>
                <w:noProof/>
                <w:webHidden/>
              </w:rPr>
              <w:instrText xml:space="preserve"> PAGEREF _Toc192175494 \h </w:instrText>
            </w:r>
            <w:r w:rsidR="00E31E20">
              <w:rPr>
                <w:noProof/>
                <w:webHidden/>
              </w:rPr>
            </w:r>
            <w:r w:rsidR="00E31E20">
              <w:rPr>
                <w:noProof/>
                <w:webHidden/>
              </w:rPr>
              <w:fldChar w:fldCharType="separate"/>
            </w:r>
            <w:r w:rsidR="00133403">
              <w:rPr>
                <w:noProof/>
                <w:webHidden/>
              </w:rPr>
              <w:t>6</w:t>
            </w:r>
            <w:r w:rsidR="00E31E20">
              <w:rPr>
                <w:noProof/>
                <w:webHidden/>
              </w:rPr>
              <w:fldChar w:fldCharType="end"/>
            </w:r>
          </w:hyperlink>
        </w:p>
        <w:p w14:paraId="5258E49A" w14:textId="77777777" w:rsidR="00E31E20" w:rsidRDefault="008B7F08">
          <w:pPr>
            <w:pStyle w:val="TDC2"/>
            <w:tabs>
              <w:tab w:val="right" w:leader="dot" w:pos="9204"/>
            </w:tabs>
            <w:rPr>
              <w:rFonts w:asciiTheme="minorHAnsi" w:eastAsiaTheme="minorEastAsia" w:hAnsiTheme="minorHAnsi" w:cstheme="minorBidi"/>
              <w:noProof/>
              <w:color w:val="auto"/>
            </w:rPr>
          </w:pPr>
          <w:hyperlink w:anchor="_Toc192175495" w:history="1">
            <w:r w:rsidR="00E31E20" w:rsidRPr="0044634B">
              <w:rPr>
                <w:rStyle w:val="Hipervnculo"/>
                <w:noProof/>
              </w:rPr>
              <w:t>TERCERO. Determinación de la Controversia.</w:t>
            </w:r>
            <w:r w:rsidR="00E31E20">
              <w:rPr>
                <w:noProof/>
                <w:webHidden/>
              </w:rPr>
              <w:tab/>
            </w:r>
            <w:r w:rsidR="00E31E20">
              <w:rPr>
                <w:noProof/>
                <w:webHidden/>
              </w:rPr>
              <w:fldChar w:fldCharType="begin"/>
            </w:r>
            <w:r w:rsidR="00E31E20">
              <w:rPr>
                <w:noProof/>
                <w:webHidden/>
              </w:rPr>
              <w:instrText xml:space="preserve"> PAGEREF _Toc192175495 \h </w:instrText>
            </w:r>
            <w:r w:rsidR="00E31E20">
              <w:rPr>
                <w:noProof/>
                <w:webHidden/>
              </w:rPr>
            </w:r>
            <w:r w:rsidR="00E31E20">
              <w:rPr>
                <w:noProof/>
                <w:webHidden/>
              </w:rPr>
              <w:fldChar w:fldCharType="separate"/>
            </w:r>
            <w:r w:rsidR="00133403">
              <w:rPr>
                <w:noProof/>
                <w:webHidden/>
              </w:rPr>
              <w:t>7</w:t>
            </w:r>
            <w:r w:rsidR="00E31E20">
              <w:rPr>
                <w:noProof/>
                <w:webHidden/>
              </w:rPr>
              <w:fldChar w:fldCharType="end"/>
            </w:r>
          </w:hyperlink>
        </w:p>
        <w:p w14:paraId="3746B785" w14:textId="77777777" w:rsidR="00E31E20" w:rsidRDefault="008B7F08">
          <w:pPr>
            <w:pStyle w:val="TDC2"/>
            <w:tabs>
              <w:tab w:val="right" w:leader="dot" w:pos="9204"/>
            </w:tabs>
            <w:rPr>
              <w:rFonts w:asciiTheme="minorHAnsi" w:eastAsiaTheme="minorEastAsia" w:hAnsiTheme="minorHAnsi" w:cstheme="minorBidi"/>
              <w:noProof/>
              <w:color w:val="auto"/>
            </w:rPr>
          </w:pPr>
          <w:hyperlink w:anchor="_Toc192175496" w:history="1">
            <w:r w:rsidR="00E31E20" w:rsidRPr="0044634B">
              <w:rPr>
                <w:rStyle w:val="Hipervnculo"/>
                <w:noProof/>
              </w:rPr>
              <w:t>CUARTO. Marco normativo aplicable en materia de transparencia y acceso a la información pública</w:t>
            </w:r>
            <w:r w:rsidR="00E31E20">
              <w:rPr>
                <w:noProof/>
                <w:webHidden/>
              </w:rPr>
              <w:tab/>
            </w:r>
            <w:r w:rsidR="00E31E20">
              <w:rPr>
                <w:noProof/>
                <w:webHidden/>
              </w:rPr>
              <w:fldChar w:fldCharType="begin"/>
            </w:r>
            <w:r w:rsidR="00E31E20">
              <w:rPr>
                <w:noProof/>
                <w:webHidden/>
              </w:rPr>
              <w:instrText xml:space="preserve"> PAGEREF _Toc192175496 \h </w:instrText>
            </w:r>
            <w:r w:rsidR="00E31E20">
              <w:rPr>
                <w:noProof/>
                <w:webHidden/>
              </w:rPr>
            </w:r>
            <w:r w:rsidR="00E31E20">
              <w:rPr>
                <w:noProof/>
                <w:webHidden/>
              </w:rPr>
              <w:fldChar w:fldCharType="separate"/>
            </w:r>
            <w:r w:rsidR="00133403">
              <w:rPr>
                <w:noProof/>
                <w:webHidden/>
              </w:rPr>
              <w:t>8</w:t>
            </w:r>
            <w:r w:rsidR="00E31E20">
              <w:rPr>
                <w:noProof/>
                <w:webHidden/>
              </w:rPr>
              <w:fldChar w:fldCharType="end"/>
            </w:r>
          </w:hyperlink>
        </w:p>
        <w:p w14:paraId="2EFB3F69" w14:textId="77777777" w:rsidR="00E31E20" w:rsidRDefault="008B7F08">
          <w:pPr>
            <w:pStyle w:val="TDC2"/>
            <w:tabs>
              <w:tab w:val="right" w:leader="dot" w:pos="9204"/>
            </w:tabs>
            <w:rPr>
              <w:rFonts w:asciiTheme="minorHAnsi" w:eastAsiaTheme="minorEastAsia" w:hAnsiTheme="minorHAnsi" w:cstheme="minorBidi"/>
              <w:noProof/>
              <w:color w:val="auto"/>
            </w:rPr>
          </w:pPr>
          <w:hyperlink w:anchor="_Toc192175497" w:history="1">
            <w:r w:rsidR="00E31E20" w:rsidRPr="0044634B">
              <w:rPr>
                <w:rStyle w:val="Hipervnculo"/>
                <w:caps/>
                <w:noProof/>
              </w:rPr>
              <w:t>Quinto.</w:t>
            </w:r>
            <w:r w:rsidR="00E31E20" w:rsidRPr="0044634B">
              <w:rPr>
                <w:rStyle w:val="Hipervnculo"/>
                <w:noProof/>
              </w:rPr>
              <w:t xml:space="preserve"> Estudio de Fondo</w:t>
            </w:r>
            <w:r w:rsidR="00E31E20">
              <w:rPr>
                <w:noProof/>
                <w:webHidden/>
              </w:rPr>
              <w:tab/>
            </w:r>
            <w:r w:rsidR="00E31E20">
              <w:rPr>
                <w:noProof/>
                <w:webHidden/>
              </w:rPr>
              <w:fldChar w:fldCharType="begin"/>
            </w:r>
            <w:r w:rsidR="00E31E20">
              <w:rPr>
                <w:noProof/>
                <w:webHidden/>
              </w:rPr>
              <w:instrText xml:space="preserve"> PAGEREF _Toc192175497 \h </w:instrText>
            </w:r>
            <w:r w:rsidR="00E31E20">
              <w:rPr>
                <w:noProof/>
                <w:webHidden/>
              </w:rPr>
            </w:r>
            <w:r w:rsidR="00E31E20">
              <w:rPr>
                <w:noProof/>
                <w:webHidden/>
              </w:rPr>
              <w:fldChar w:fldCharType="separate"/>
            </w:r>
            <w:r w:rsidR="00133403">
              <w:rPr>
                <w:noProof/>
                <w:webHidden/>
              </w:rPr>
              <w:t>9</w:t>
            </w:r>
            <w:r w:rsidR="00E31E20">
              <w:rPr>
                <w:noProof/>
                <w:webHidden/>
              </w:rPr>
              <w:fldChar w:fldCharType="end"/>
            </w:r>
          </w:hyperlink>
        </w:p>
        <w:p w14:paraId="77BC6DAB" w14:textId="77777777" w:rsidR="00E31E20" w:rsidRDefault="008B7F08">
          <w:pPr>
            <w:pStyle w:val="TDC2"/>
            <w:tabs>
              <w:tab w:val="right" w:leader="dot" w:pos="9204"/>
            </w:tabs>
            <w:rPr>
              <w:rFonts w:asciiTheme="minorHAnsi" w:eastAsiaTheme="minorEastAsia" w:hAnsiTheme="minorHAnsi" w:cstheme="minorBidi"/>
              <w:noProof/>
              <w:color w:val="auto"/>
            </w:rPr>
          </w:pPr>
          <w:hyperlink w:anchor="_Toc192175498" w:history="1">
            <w:r w:rsidR="00E31E20" w:rsidRPr="0044634B">
              <w:rPr>
                <w:rStyle w:val="Hipervnculo"/>
                <w:noProof/>
              </w:rPr>
              <w:t>SEXTO. Decisión</w:t>
            </w:r>
            <w:r w:rsidR="00E31E20">
              <w:rPr>
                <w:noProof/>
                <w:webHidden/>
              </w:rPr>
              <w:tab/>
            </w:r>
            <w:r w:rsidR="00E31E20">
              <w:rPr>
                <w:noProof/>
                <w:webHidden/>
              </w:rPr>
              <w:fldChar w:fldCharType="begin"/>
            </w:r>
            <w:r w:rsidR="00E31E20">
              <w:rPr>
                <w:noProof/>
                <w:webHidden/>
              </w:rPr>
              <w:instrText xml:space="preserve"> PAGEREF _Toc192175498 \h </w:instrText>
            </w:r>
            <w:r w:rsidR="00E31E20">
              <w:rPr>
                <w:noProof/>
                <w:webHidden/>
              </w:rPr>
            </w:r>
            <w:r w:rsidR="00E31E20">
              <w:rPr>
                <w:noProof/>
                <w:webHidden/>
              </w:rPr>
              <w:fldChar w:fldCharType="separate"/>
            </w:r>
            <w:r w:rsidR="00133403">
              <w:rPr>
                <w:noProof/>
                <w:webHidden/>
              </w:rPr>
              <w:t>16</w:t>
            </w:r>
            <w:r w:rsidR="00E31E20">
              <w:rPr>
                <w:noProof/>
                <w:webHidden/>
              </w:rPr>
              <w:fldChar w:fldCharType="end"/>
            </w:r>
          </w:hyperlink>
        </w:p>
        <w:p w14:paraId="12C820C0" w14:textId="77777777" w:rsidR="00E31E20" w:rsidRDefault="008B7F08">
          <w:pPr>
            <w:pStyle w:val="TDC1"/>
            <w:tabs>
              <w:tab w:val="right" w:leader="dot" w:pos="9204"/>
            </w:tabs>
            <w:rPr>
              <w:rFonts w:asciiTheme="minorHAnsi" w:eastAsiaTheme="minorEastAsia" w:hAnsiTheme="minorHAnsi" w:cstheme="minorBidi"/>
              <w:noProof/>
              <w:color w:val="auto"/>
            </w:rPr>
          </w:pPr>
          <w:hyperlink w:anchor="_Toc192175499" w:history="1">
            <w:r w:rsidR="00E31E20" w:rsidRPr="0044634B">
              <w:rPr>
                <w:rStyle w:val="Hipervnculo"/>
                <w:noProof/>
              </w:rPr>
              <w:t>R E S U E L V E</w:t>
            </w:r>
            <w:r w:rsidR="00E31E20">
              <w:rPr>
                <w:noProof/>
                <w:webHidden/>
              </w:rPr>
              <w:tab/>
            </w:r>
            <w:r w:rsidR="00E31E20">
              <w:rPr>
                <w:noProof/>
                <w:webHidden/>
              </w:rPr>
              <w:fldChar w:fldCharType="begin"/>
            </w:r>
            <w:r w:rsidR="00E31E20">
              <w:rPr>
                <w:noProof/>
                <w:webHidden/>
              </w:rPr>
              <w:instrText xml:space="preserve"> PAGEREF _Toc192175499 \h </w:instrText>
            </w:r>
            <w:r w:rsidR="00E31E20">
              <w:rPr>
                <w:noProof/>
                <w:webHidden/>
              </w:rPr>
            </w:r>
            <w:r w:rsidR="00E31E20">
              <w:rPr>
                <w:noProof/>
                <w:webHidden/>
              </w:rPr>
              <w:fldChar w:fldCharType="separate"/>
            </w:r>
            <w:r w:rsidR="00133403">
              <w:rPr>
                <w:noProof/>
                <w:webHidden/>
              </w:rPr>
              <w:t>17</w:t>
            </w:r>
            <w:r w:rsidR="00E31E20">
              <w:rPr>
                <w:noProof/>
                <w:webHidden/>
              </w:rPr>
              <w:fldChar w:fldCharType="end"/>
            </w:r>
          </w:hyperlink>
        </w:p>
        <w:p w14:paraId="47B63EDE" w14:textId="793B3E95" w:rsidR="00A50615" w:rsidRDefault="00A50615" w:rsidP="0029499D">
          <w:pPr>
            <w:spacing w:after="0" w:line="360" w:lineRule="auto"/>
          </w:pPr>
          <w:r>
            <w:rPr>
              <w:b/>
              <w:bCs/>
              <w:lang w:val="es-ES"/>
            </w:rPr>
            <w:fldChar w:fldCharType="end"/>
          </w:r>
        </w:p>
      </w:sdtContent>
    </w:sdt>
    <w:p w14:paraId="696D2B71" w14:textId="62AE22F0" w:rsidR="00CE58A5" w:rsidRDefault="00C04044" w:rsidP="0029499D">
      <w:pPr>
        <w:spacing w:after="0" w:line="360" w:lineRule="auto"/>
      </w:pPr>
      <w:r>
        <w:br w:type="column"/>
      </w:r>
    </w:p>
    <w:p w14:paraId="1C288FC1" w14:textId="298B80D7" w:rsidR="00CE58A5" w:rsidRPr="0027513C" w:rsidRDefault="00CE4466" w:rsidP="0029499D">
      <w:pPr>
        <w:spacing w:after="0" w:line="360" w:lineRule="auto"/>
      </w:pPr>
      <w:r w:rsidRPr="0027513C">
        <w:t xml:space="preserve">Resolución del Pleno del Instituto de Transparencia, Acceso a la Información Pública y Protección de Datos Personales del Estado de México y Municipios, con domicilio en Metepec, Estado de México, de fecha </w:t>
      </w:r>
      <w:r w:rsidR="006D541A">
        <w:t>seis</w:t>
      </w:r>
      <w:r w:rsidR="005F757D">
        <w:t xml:space="preserve"> de marzo de dos mil veinticinco</w:t>
      </w:r>
      <w:r w:rsidRPr="0027513C">
        <w:t>.</w:t>
      </w:r>
    </w:p>
    <w:p w14:paraId="5B1FA2B3" w14:textId="77777777" w:rsidR="00CE58A5" w:rsidRPr="0027513C" w:rsidRDefault="00CE58A5" w:rsidP="0029499D">
      <w:pPr>
        <w:spacing w:after="0" w:line="360" w:lineRule="auto"/>
        <w:rPr>
          <w:b/>
        </w:rPr>
      </w:pPr>
    </w:p>
    <w:p w14:paraId="67B180B8" w14:textId="7E7FD5DC" w:rsidR="00CE58A5" w:rsidRPr="0027513C" w:rsidRDefault="00CE4466" w:rsidP="0029499D">
      <w:pPr>
        <w:spacing w:after="0" w:line="360" w:lineRule="auto"/>
      </w:pPr>
      <w:r w:rsidRPr="0027513C">
        <w:rPr>
          <w:b/>
        </w:rPr>
        <w:t>VISTO</w:t>
      </w:r>
      <w:r w:rsidRPr="0027513C">
        <w:t xml:space="preserve"> el expediente conformado con motivo del Recurso de Revisión </w:t>
      </w:r>
      <w:r w:rsidR="00155DD4" w:rsidRPr="00133403">
        <w:rPr>
          <w:b/>
          <w:bCs/>
        </w:rPr>
        <w:t>0</w:t>
      </w:r>
      <w:r w:rsidR="005F757D" w:rsidRPr="00133403">
        <w:rPr>
          <w:b/>
          <w:bCs/>
        </w:rPr>
        <w:t>0716</w:t>
      </w:r>
      <w:r w:rsidR="006D4068" w:rsidRPr="00133403">
        <w:rPr>
          <w:b/>
          <w:bCs/>
        </w:rPr>
        <w:t>/INFOEM/IP/RR/202</w:t>
      </w:r>
      <w:r w:rsidR="005F757D" w:rsidRPr="00133403">
        <w:rPr>
          <w:b/>
          <w:bCs/>
        </w:rPr>
        <w:t>5</w:t>
      </w:r>
      <w:r w:rsidRPr="007B088B">
        <w:rPr>
          <w:bCs/>
        </w:rPr>
        <w:t xml:space="preserve">, interpuesto </w:t>
      </w:r>
      <w:r w:rsidR="001A54EF" w:rsidRPr="007B088B">
        <w:rPr>
          <w:bCs/>
        </w:rPr>
        <w:t xml:space="preserve">por </w:t>
      </w:r>
      <w:r w:rsidR="00FD6453" w:rsidRPr="00FD6453">
        <w:rPr>
          <w:highlight w:val="black"/>
        </w:rPr>
        <w:t>XXXXX</w:t>
      </w:r>
      <w:r w:rsidR="006D4068" w:rsidRPr="007B088B">
        <w:rPr>
          <w:bCs/>
        </w:rPr>
        <w:t xml:space="preserve">, en adelante, </w:t>
      </w:r>
      <w:r w:rsidRPr="007B088B">
        <w:rPr>
          <w:bCs/>
        </w:rPr>
        <w:t xml:space="preserve">Recurrente o Particular, en contra de la respuesta del Sujeto Obligado, </w:t>
      </w:r>
      <w:r w:rsidR="005F757D" w:rsidRPr="00133403">
        <w:rPr>
          <w:b/>
          <w:bCs/>
        </w:rPr>
        <w:t xml:space="preserve">Ayuntamiento de </w:t>
      </w:r>
      <w:proofErr w:type="spellStart"/>
      <w:r w:rsidR="005F757D" w:rsidRPr="00133403">
        <w:rPr>
          <w:b/>
          <w:bCs/>
        </w:rPr>
        <w:t>Acambay</w:t>
      </w:r>
      <w:proofErr w:type="spellEnd"/>
      <w:r w:rsidR="005F757D" w:rsidRPr="00133403">
        <w:rPr>
          <w:b/>
          <w:bCs/>
        </w:rPr>
        <w:t xml:space="preserve"> de Ruíz Castañeda</w:t>
      </w:r>
      <w:r w:rsidRPr="007B088B">
        <w:rPr>
          <w:bCs/>
        </w:rPr>
        <w:t xml:space="preserve">, a la solicitud de acceso a la información </w:t>
      </w:r>
      <w:r w:rsidR="005F757D" w:rsidRPr="007B088B">
        <w:rPr>
          <w:bCs/>
          <w:color w:val="0D0D0D"/>
        </w:rPr>
        <w:t>00032/ACAMBAY/IP/2025</w:t>
      </w:r>
      <w:r w:rsidRPr="000424C3">
        <w:t>,</w:t>
      </w:r>
      <w:r w:rsidRPr="000A5247">
        <w:rPr>
          <w:bCs/>
        </w:rPr>
        <w:t xml:space="preserve"> se emite la presente</w:t>
      </w:r>
      <w:r w:rsidRPr="0027513C">
        <w:t xml:space="preserve"> Resolución, con base en los Antecedentes y Considerandos que se exponen a continuación:</w:t>
      </w:r>
      <w:r w:rsidR="00FD6453">
        <w:t xml:space="preserve"> </w:t>
      </w:r>
      <w:bookmarkStart w:id="0" w:name="_GoBack"/>
      <w:bookmarkEnd w:id="0"/>
    </w:p>
    <w:p w14:paraId="1FA40EED" w14:textId="77777777" w:rsidR="00CE58A5" w:rsidRPr="0027513C" w:rsidRDefault="00CE58A5" w:rsidP="0029499D">
      <w:pPr>
        <w:spacing w:after="0" w:line="360" w:lineRule="auto"/>
      </w:pPr>
    </w:p>
    <w:p w14:paraId="73DD6C24" w14:textId="6D4C9EA9" w:rsidR="00CE58A5" w:rsidRPr="0027513C" w:rsidRDefault="00CE4466" w:rsidP="0029499D">
      <w:pPr>
        <w:pStyle w:val="Ttulo1"/>
        <w:spacing w:before="0" w:after="0"/>
      </w:pPr>
      <w:bookmarkStart w:id="1" w:name="_Toc179975594"/>
      <w:bookmarkStart w:id="2" w:name="_Toc192175487"/>
      <w:r w:rsidRPr="0027513C">
        <w:t>A N T E C E D E N T E S</w:t>
      </w:r>
      <w:bookmarkEnd w:id="1"/>
      <w:bookmarkEnd w:id="2"/>
    </w:p>
    <w:p w14:paraId="108A9D50" w14:textId="77777777" w:rsidR="00CE58A5" w:rsidRPr="0027513C" w:rsidRDefault="00CE58A5" w:rsidP="0029499D">
      <w:pPr>
        <w:spacing w:after="0" w:line="360" w:lineRule="auto"/>
      </w:pPr>
    </w:p>
    <w:p w14:paraId="30C1BFAF" w14:textId="34BE2403" w:rsidR="00CE58A5" w:rsidRPr="0027513C" w:rsidRDefault="00CE4466" w:rsidP="0029499D">
      <w:pPr>
        <w:pStyle w:val="Ttulo2"/>
        <w:spacing w:before="0" w:after="0"/>
      </w:pPr>
      <w:bookmarkStart w:id="3" w:name="_Toc179975595"/>
      <w:bookmarkStart w:id="4" w:name="_Toc192175488"/>
      <w:r w:rsidRPr="0027513C">
        <w:t>I. Presentación</w:t>
      </w:r>
      <w:bookmarkEnd w:id="3"/>
      <w:r w:rsidRPr="0027513C">
        <w:t xml:space="preserve"> </w:t>
      </w:r>
      <w:r w:rsidR="00E57161">
        <w:t>de la solicitud</w:t>
      </w:r>
      <w:bookmarkEnd w:id="4"/>
    </w:p>
    <w:p w14:paraId="13E36A34" w14:textId="77777777" w:rsidR="00CE58A5" w:rsidRPr="0027513C" w:rsidRDefault="00CE58A5" w:rsidP="0029499D">
      <w:pPr>
        <w:tabs>
          <w:tab w:val="left" w:pos="567"/>
        </w:tabs>
        <w:spacing w:after="0" w:line="360" w:lineRule="auto"/>
      </w:pPr>
    </w:p>
    <w:p w14:paraId="166E0743" w14:textId="5F7EC596" w:rsidR="00CE58A5" w:rsidRPr="0027513C" w:rsidRDefault="00CE4466" w:rsidP="0029499D">
      <w:pPr>
        <w:spacing w:after="0" w:line="360" w:lineRule="auto"/>
      </w:pPr>
      <w:r w:rsidRPr="0027513C">
        <w:t xml:space="preserve">Con fecha </w:t>
      </w:r>
      <w:r w:rsidR="005F757D">
        <w:t>quince de enero de dos mil veinticinco</w:t>
      </w:r>
      <w:r w:rsidRPr="0027513C">
        <w:t>, el Particular presentó una solicitud de acceso a la información pública</w:t>
      </w:r>
      <w:r w:rsidR="001A54EF">
        <w:t xml:space="preserve"> </w:t>
      </w:r>
      <w:r w:rsidRPr="0027513C">
        <w:t xml:space="preserve"> a través del Sistema de Acceso a la Información Mexiquense (SAIMEX), ante el </w:t>
      </w:r>
      <w:r w:rsidR="00B40CD5">
        <w:t>Sujeto Obligado</w:t>
      </w:r>
      <w:r w:rsidRPr="0027513C">
        <w:t xml:space="preserve">, en los siguientes términos: </w:t>
      </w:r>
    </w:p>
    <w:p w14:paraId="16195BED" w14:textId="77777777" w:rsidR="00CE58A5" w:rsidRPr="0027513C" w:rsidRDefault="00CE58A5" w:rsidP="0029499D">
      <w:pPr>
        <w:spacing w:after="0" w:line="360" w:lineRule="auto"/>
      </w:pPr>
    </w:p>
    <w:p w14:paraId="65E84A9E" w14:textId="77777777" w:rsidR="00CE58A5" w:rsidRPr="0027513C" w:rsidRDefault="00CE4466" w:rsidP="0029499D">
      <w:pPr>
        <w:tabs>
          <w:tab w:val="left" w:pos="4667"/>
        </w:tabs>
        <w:spacing w:after="0" w:line="360" w:lineRule="auto"/>
        <w:ind w:left="567" w:right="567"/>
        <w:rPr>
          <w:b/>
          <w:i/>
          <w:sz w:val="20"/>
          <w:szCs w:val="20"/>
        </w:rPr>
      </w:pPr>
      <w:r w:rsidRPr="0027513C">
        <w:rPr>
          <w:b/>
          <w:i/>
          <w:sz w:val="20"/>
          <w:szCs w:val="20"/>
        </w:rPr>
        <w:t>“DESCRIPCIÓN CLARA Y PRECISA DE LA INFORMACIÓN SOLICITADA.</w:t>
      </w:r>
    </w:p>
    <w:p w14:paraId="1B838018" w14:textId="030466DC" w:rsidR="00CE58A5" w:rsidRPr="0027513C" w:rsidRDefault="005F757D" w:rsidP="0029499D">
      <w:pPr>
        <w:tabs>
          <w:tab w:val="left" w:pos="4667"/>
        </w:tabs>
        <w:spacing w:after="0" w:line="360" w:lineRule="auto"/>
        <w:ind w:left="567" w:right="567"/>
        <w:rPr>
          <w:i/>
          <w:sz w:val="20"/>
          <w:szCs w:val="20"/>
        </w:rPr>
      </w:pPr>
      <w:r w:rsidRPr="005F757D">
        <w:rPr>
          <w:i/>
          <w:sz w:val="20"/>
          <w:szCs w:val="20"/>
        </w:rPr>
        <w:t>SOLICITO LAS ACTAS DE CABILDO GENERADAS DEL 1 DE ENERO AL 15 DE ENERO DEL 2025</w:t>
      </w:r>
      <w:r w:rsidR="00B40CD5" w:rsidRPr="00B40CD5">
        <w:rPr>
          <w:i/>
          <w:sz w:val="20"/>
          <w:szCs w:val="20"/>
        </w:rPr>
        <w:t>.</w:t>
      </w:r>
      <w:r w:rsidR="001A54EF">
        <w:rPr>
          <w:i/>
          <w:sz w:val="20"/>
          <w:szCs w:val="20"/>
        </w:rPr>
        <w:t xml:space="preserve">” </w:t>
      </w:r>
      <w:r w:rsidR="001A54EF" w:rsidRPr="0027513C">
        <w:rPr>
          <w:i/>
          <w:sz w:val="16"/>
          <w:szCs w:val="16"/>
        </w:rPr>
        <w:t>(</w:t>
      </w:r>
      <w:r w:rsidR="001A54EF" w:rsidRPr="0027513C">
        <w:rPr>
          <w:i/>
          <w:sz w:val="20"/>
          <w:szCs w:val="20"/>
        </w:rPr>
        <w:t xml:space="preserve">Sic) </w:t>
      </w:r>
    </w:p>
    <w:p w14:paraId="039CE69D" w14:textId="77777777" w:rsidR="001A54EF" w:rsidRPr="0027513C" w:rsidRDefault="001A54EF" w:rsidP="0029499D">
      <w:pPr>
        <w:tabs>
          <w:tab w:val="left" w:pos="4667"/>
        </w:tabs>
        <w:spacing w:after="0" w:line="360" w:lineRule="auto"/>
        <w:ind w:left="567" w:right="567"/>
        <w:rPr>
          <w:b/>
          <w:i/>
          <w:sz w:val="20"/>
          <w:szCs w:val="20"/>
        </w:rPr>
      </w:pPr>
    </w:p>
    <w:p w14:paraId="0C1B5F6D" w14:textId="77777777" w:rsidR="00CE58A5" w:rsidRPr="0027513C" w:rsidRDefault="00CE4466" w:rsidP="0029499D">
      <w:pPr>
        <w:tabs>
          <w:tab w:val="left" w:pos="4667"/>
        </w:tabs>
        <w:spacing w:after="0" w:line="360" w:lineRule="auto"/>
        <w:ind w:left="567" w:right="567"/>
        <w:rPr>
          <w:b/>
          <w:i/>
          <w:sz w:val="20"/>
          <w:szCs w:val="20"/>
        </w:rPr>
      </w:pPr>
      <w:r w:rsidRPr="0027513C">
        <w:rPr>
          <w:b/>
          <w:i/>
          <w:sz w:val="20"/>
          <w:szCs w:val="20"/>
        </w:rPr>
        <w:t>“MODALIDAD DE ENTREGA</w:t>
      </w:r>
    </w:p>
    <w:p w14:paraId="11287FA3" w14:textId="77777777" w:rsidR="00CE58A5" w:rsidRPr="0027513C" w:rsidRDefault="00CE4466" w:rsidP="0029499D">
      <w:pPr>
        <w:spacing w:after="0" w:line="360" w:lineRule="auto"/>
        <w:ind w:left="567" w:right="567"/>
        <w:rPr>
          <w:i/>
          <w:sz w:val="20"/>
          <w:szCs w:val="20"/>
        </w:rPr>
      </w:pPr>
      <w:r w:rsidRPr="0027513C">
        <w:rPr>
          <w:i/>
          <w:sz w:val="20"/>
          <w:szCs w:val="20"/>
        </w:rPr>
        <w:t>A través del SAIMEX”</w:t>
      </w:r>
    </w:p>
    <w:p w14:paraId="59B55C0B" w14:textId="77777777" w:rsidR="00CE58A5" w:rsidRPr="0027513C" w:rsidRDefault="00CE58A5" w:rsidP="0029499D">
      <w:pPr>
        <w:spacing w:after="0" w:line="360" w:lineRule="auto"/>
        <w:rPr>
          <w:b/>
        </w:rPr>
      </w:pPr>
    </w:p>
    <w:p w14:paraId="1D98E4F2" w14:textId="7C3EC496" w:rsidR="00CE58A5" w:rsidRPr="0027513C" w:rsidRDefault="00B40CD5" w:rsidP="0029499D">
      <w:pPr>
        <w:pStyle w:val="Ttulo2"/>
        <w:spacing w:before="0" w:after="0"/>
      </w:pPr>
      <w:bookmarkStart w:id="5" w:name="_Toc179975597"/>
      <w:bookmarkStart w:id="6" w:name="_Toc192175489"/>
      <w:r>
        <w:lastRenderedPageBreak/>
        <w:t>I</w:t>
      </w:r>
      <w:r w:rsidR="001A54EF">
        <w:t xml:space="preserve">I. </w:t>
      </w:r>
      <w:r w:rsidR="001A54EF" w:rsidRPr="0027513C">
        <w:t>Respuesta del Sujeto Obligado</w:t>
      </w:r>
      <w:bookmarkEnd w:id="5"/>
      <w:bookmarkEnd w:id="6"/>
    </w:p>
    <w:p w14:paraId="0D93CE51" w14:textId="77777777" w:rsidR="00CE58A5" w:rsidRPr="0027513C" w:rsidRDefault="00CE58A5" w:rsidP="0029499D">
      <w:pPr>
        <w:spacing w:after="0" w:line="360" w:lineRule="auto"/>
        <w:rPr>
          <w:b/>
        </w:rPr>
      </w:pPr>
    </w:p>
    <w:p w14:paraId="3FA588A2" w14:textId="57AD34B6" w:rsidR="007B088B" w:rsidRDefault="00CE4466" w:rsidP="0029499D">
      <w:pPr>
        <w:spacing w:after="0" w:line="360" w:lineRule="auto"/>
      </w:pPr>
      <w:r w:rsidRPr="0027513C">
        <w:t xml:space="preserve">Con fecha </w:t>
      </w:r>
      <w:r w:rsidR="005F757D">
        <w:t>treinta y uno de enero de dos mil veinticinco</w:t>
      </w:r>
      <w:r w:rsidRPr="0027513C">
        <w:t xml:space="preserve">, el Sujeto Obligado notificó, a través del Sistema de Acceso a la Información Mexiquense (SAIMEX), la respuesta a la solicitud de acceso a la información pública, </w:t>
      </w:r>
      <w:r w:rsidR="007B088B">
        <w:t>a través de la digitalización de los siguientes documentos:</w:t>
      </w:r>
    </w:p>
    <w:p w14:paraId="7044D9B9" w14:textId="77777777" w:rsidR="007B088B" w:rsidRDefault="007B088B" w:rsidP="0029499D">
      <w:pPr>
        <w:spacing w:after="0" w:line="360" w:lineRule="auto"/>
      </w:pPr>
    </w:p>
    <w:p w14:paraId="65E620C9" w14:textId="07EDC9BE" w:rsidR="007B088B" w:rsidRDefault="007B088B" w:rsidP="0029499D">
      <w:pPr>
        <w:spacing w:after="0" w:line="360" w:lineRule="auto"/>
      </w:pPr>
      <w:r>
        <w:t>i) Oficio número UTAIPEM/071/2025, del dieciséis de enero de dos mil veinticinco, suscrito por la Titular de la Unidad de Transparencia y dirigido al Secretario del Ayuntamiento, por medio del cual solicita de respuesta al requerimiento de información.</w:t>
      </w:r>
    </w:p>
    <w:p w14:paraId="721ECDE7" w14:textId="77777777" w:rsidR="007B088B" w:rsidRDefault="007B088B" w:rsidP="0029499D">
      <w:pPr>
        <w:spacing w:after="0" w:line="360" w:lineRule="auto"/>
      </w:pPr>
    </w:p>
    <w:p w14:paraId="5609E936" w14:textId="5D8B1A3C" w:rsidR="005F757D" w:rsidRDefault="007B088B" w:rsidP="0029499D">
      <w:pPr>
        <w:spacing w:after="0" w:line="360" w:lineRule="auto"/>
        <w:rPr>
          <w:noProof/>
        </w:rPr>
      </w:pPr>
      <w:r>
        <w:t>ii) Oficio número ACA/SA/0058/01/2025, del veintitrés de enero de dos mil veinticinco, suscrito por el Secretario del Ayuntamiento y dirigido a la Titular de la Unidad de Transparencia, por medio del cual</w:t>
      </w:r>
      <w:r w:rsidR="00A07B02">
        <w:t xml:space="preserve"> refi</w:t>
      </w:r>
      <w:r w:rsidR="00CB5ECD">
        <w:t>rió</w:t>
      </w:r>
      <w:r w:rsidR="00A07B02">
        <w:t xml:space="preserve"> que </w:t>
      </w:r>
      <w:r w:rsidR="00CB5ECD">
        <w:t>s</w:t>
      </w:r>
      <w:r w:rsidR="00CB5ECD">
        <w:rPr>
          <w:noProof/>
        </w:rPr>
        <w:t xml:space="preserve">e ponía a disposición el link del </w:t>
      </w:r>
      <w:r>
        <w:rPr>
          <w:noProof/>
        </w:rPr>
        <w:t>P</w:t>
      </w:r>
      <w:r w:rsidR="00CB5ECD">
        <w:rPr>
          <w:noProof/>
        </w:rPr>
        <w:t xml:space="preserve">ortal de Información Pública de Oficio Mexiquense </w:t>
      </w:r>
      <w:r w:rsidR="00716B64">
        <w:rPr>
          <w:noProof/>
        </w:rPr>
        <w:t>en el que podría consultar la información</w:t>
      </w:r>
      <w:r>
        <w:rPr>
          <w:noProof/>
        </w:rPr>
        <w:t>, la cual se localizaba en el artículo 94, fracción II B2 “Sesiones celebradas de Cabildo”</w:t>
      </w:r>
      <w:r w:rsidR="00716B64">
        <w:rPr>
          <w:noProof/>
        </w:rPr>
        <w:t>.</w:t>
      </w:r>
    </w:p>
    <w:p w14:paraId="49130EF8" w14:textId="647156F5" w:rsidR="005F757D" w:rsidRDefault="005F757D" w:rsidP="0029499D">
      <w:pPr>
        <w:spacing w:after="0" w:line="360" w:lineRule="auto"/>
      </w:pPr>
    </w:p>
    <w:p w14:paraId="2FA06B09" w14:textId="55CC6DEE" w:rsidR="00CE58A5" w:rsidRPr="0027513C" w:rsidRDefault="00CE4466" w:rsidP="0029499D">
      <w:pPr>
        <w:pStyle w:val="Ttulo2"/>
        <w:spacing w:before="0" w:after="0"/>
      </w:pPr>
      <w:bookmarkStart w:id="7" w:name="_Toc179975598"/>
      <w:bookmarkStart w:id="8" w:name="_Toc192175490"/>
      <w:r w:rsidRPr="0027513C">
        <w:t>I</w:t>
      </w:r>
      <w:r w:rsidR="00BA7CA9">
        <w:t>II</w:t>
      </w:r>
      <w:r w:rsidRPr="0027513C">
        <w:t>. Interposición del Recurso de Revisión</w:t>
      </w:r>
      <w:bookmarkEnd w:id="7"/>
      <w:bookmarkEnd w:id="8"/>
    </w:p>
    <w:p w14:paraId="3837109C" w14:textId="77777777" w:rsidR="00CE58A5" w:rsidRPr="0027513C" w:rsidRDefault="00CE58A5" w:rsidP="0029499D">
      <w:pPr>
        <w:spacing w:after="0" w:line="360" w:lineRule="auto"/>
        <w:rPr>
          <w:b/>
        </w:rPr>
      </w:pPr>
    </w:p>
    <w:p w14:paraId="3385106E" w14:textId="52F35C15" w:rsidR="00CE58A5" w:rsidRPr="0027513C" w:rsidRDefault="00CE4466" w:rsidP="0029499D">
      <w:pPr>
        <w:spacing w:after="0" w:line="360" w:lineRule="auto"/>
      </w:pPr>
      <w:r w:rsidRPr="0027513C">
        <w:t>Con fecha</w:t>
      </w:r>
      <w:r w:rsidR="00DD7C00">
        <w:t xml:space="preserve"> </w:t>
      </w:r>
      <w:bookmarkStart w:id="9" w:name="_Hlk191366148"/>
      <w:r w:rsidR="00CB5ECD">
        <w:t>seis de febrero de dos mil veinticinco</w:t>
      </w:r>
      <w:bookmarkEnd w:id="9"/>
      <w:r w:rsidRPr="0027513C">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27513C" w:rsidRDefault="00CE58A5" w:rsidP="0029499D">
      <w:pPr>
        <w:spacing w:after="0" w:line="360" w:lineRule="auto"/>
      </w:pPr>
    </w:p>
    <w:p w14:paraId="70843217" w14:textId="77777777" w:rsidR="00CE58A5" w:rsidRPr="0027513C" w:rsidRDefault="00CE4466" w:rsidP="0029499D">
      <w:pPr>
        <w:spacing w:after="0" w:line="360" w:lineRule="auto"/>
        <w:ind w:left="567" w:right="567"/>
        <w:rPr>
          <w:i/>
          <w:sz w:val="20"/>
          <w:szCs w:val="20"/>
        </w:rPr>
      </w:pPr>
      <w:r w:rsidRPr="0027513C">
        <w:rPr>
          <w:b/>
          <w:i/>
          <w:sz w:val="20"/>
          <w:szCs w:val="20"/>
        </w:rPr>
        <w:t>“ACTO IMPUGNADO”</w:t>
      </w:r>
    </w:p>
    <w:p w14:paraId="1A82882E" w14:textId="5EC8F0A6" w:rsidR="00CE58A5" w:rsidRPr="0027513C" w:rsidRDefault="00CB5ECD" w:rsidP="0029499D">
      <w:pPr>
        <w:spacing w:after="0" w:line="360" w:lineRule="auto"/>
        <w:ind w:left="567" w:right="567"/>
        <w:rPr>
          <w:i/>
          <w:sz w:val="20"/>
          <w:szCs w:val="20"/>
        </w:rPr>
      </w:pPr>
      <w:proofErr w:type="gramStart"/>
      <w:r w:rsidRPr="00CB5ECD">
        <w:rPr>
          <w:i/>
          <w:color w:val="000000"/>
          <w:sz w:val="20"/>
          <w:szCs w:val="20"/>
        </w:rPr>
        <w:t>no</w:t>
      </w:r>
      <w:proofErr w:type="gramEnd"/>
      <w:r w:rsidRPr="00CB5ECD">
        <w:rPr>
          <w:i/>
          <w:color w:val="000000"/>
          <w:sz w:val="20"/>
          <w:szCs w:val="20"/>
        </w:rPr>
        <w:t xml:space="preserve"> entregaron la </w:t>
      </w:r>
      <w:proofErr w:type="spellStart"/>
      <w:r w:rsidRPr="00CB5ECD">
        <w:rPr>
          <w:i/>
          <w:color w:val="000000"/>
          <w:sz w:val="20"/>
          <w:szCs w:val="20"/>
        </w:rPr>
        <w:t>informacion</w:t>
      </w:r>
      <w:proofErr w:type="spellEnd"/>
      <w:r w:rsidRPr="00CB5ECD">
        <w:rPr>
          <w:i/>
          <w:color w:val="000000"/>
          <w:sz w:val="20"/>
          <w:szCs w:val="20"/>
        </w:rPr>
        <w:t xml:space="preserve"> solicitada</w:t>
      </w:r>
      <w:r w:rsidR="00674D7A" w:rsidRPr="00674D7A">
        <w:rPr>
          <w:i/>
          <w:color w:val="000000"/>
          <w:sz w:val="20"/>
          <w:szCs w:val="20"/>
        </w:rPr>
        <w:t>.</w:t>
      </w:r>
      <w:r w:rsidR="00791585" w:rsidRPr="0027513C">
        <w:rPr>
          <w:i/>
          <w:sz w:val="20"/>
          <w:szCs w:val="20"/>
        </w:rPr>
        <w:t>” (Sic.)</w:t>
      </w:r>
    </w:p>
    <w:p w14:paraId="1CAF0EE0" w14:textId="77777777" w:rsidR="00CE58A5" w:rsidRDefault="00CE58A5" w:rsidP="0029499D">
      <w:pPr>
        <w:spacing w:after="0" w:line="360" w:lineRule="auto"/>
        <w:ind w:left="567" w:right="567"/>
        <w:rPr>
          <w:i/>
          <w:sz w:val="20"/>
          <w:szCs w:val="20"/>
        </w:rPr>
      </w:pPr>
    </w:p>
    <w:p w14:paraId="3D36638E" w14:textId="77777777" w:rsidR="007B088B" w:rsidRPr="0027513C" w:rsidRDefault="007B088B" w:rsidP="0029499D">
      <w:pPr>
        <w:spacing w:after="0" w:line="360" w:lineRule="auto"/>
        <w:ind w:left="567" w:right="567"/>
        <w:rPr>
          <w:i/>
          <w:sz w:val="20"/>
          <w:szCs w:val="20"/>
        </w:rPr>
      </w:pPr>
    </w:p>
    <w:p w14:paraId="02DA69C4" w14:textId="77777777" w:rsidR="00CE58A5" w:rsidRPr="0027513C" w:rsidRDefault="00CE4466" w:rsidP="0029499D">
      <w:pPr>
        <w:spacing w:after="0" w:line="360" w:lineRule="auto"/>
        <w:ind w:left="567" w:right="567"/>
        <w:rPr>
          <w:b/>
          <w:i/>
          <w:sz w:val="20"/>
          <w:szCs w:val="20"/>
        </w:rPr>
      </w:pPr>
      <w:r w:rsidRPr="0027513C">
        <w:rPr>
          <w:b/>
          <w:i/>
          <w:sz w:val="20"/>
          <w:szCs w:val="20"/>
        </w:rPr>
        <w:lastRenderedPageBreak/>
        <w:t>“RAZONES O MOTIVOS DE LA INCONFORMIDAD”</w:t>
      </w:r>
    </w:p>
    <w:p w14:paraId="10183522" w14:textId="44FCD927" w:rsidR="00CE58A5" w:rsidRPr="0027513C" w:rsidRDefault="00CB5ECD" w:rsidP="0029499D">
      <w:pPr>
        <w:spacing w:after="0" w:line="360" w:lineRule="auto"/>
        <w:ind w:left="567" w:right="567"/>
        <w:rPr>
          <w:i/>
          <w:sz w:val="20"/>
          <w:szCs w:val="20"/>
        </w:rPr>
      </w:pPr>
      <w:proofErr w:type="gramStart"/>
      <w:r w:rsidRPr="00CB5ECD">
        <w:rPr>
          <w:i/>
          <w:color w:val="000000"/>
          <w:sz w:val="20"/>
          <w:szCs w:val="20"/>
        </w:rPr>
        <w:t>no</w:t>
      </w:r>
      <w:proofErr w:type="gramEnd"/>
      <w:r w:rsidRPr="00CB5ECD">
        <w:rPr>
          <w:i/>
          <w:color w:val="000000"/>
          <w:sz w:val="20"/>
          <w:szCs w:val="20"/>
        </w:rPr>
        <w:t xml:space="preserve"> se </w:t>
      </w:r>
      <w:proofErr w:type="spellStart"/>
      <w:r w:rsidRPr="00CB5ECD">
        <w:rPr>
          <w:i/>
          <w:color w:val="000000"/>
          <w:sz w:val="20"/>
          <w:szCs w:val="20"/>
        </w:rPr>
        <w:t>entrego</w:t>
      </w:r>
      <w:proofErr w:type="spellEnd"/>
      <w:r w:rsidRPr="00CB5ECD">
        <w:rPr>
          <w:i/>
          <w:color w:val="000000"/>
          <w:sz w:val="20"/>
          <w:szCs w:val="20"/>
        </w:rPr>
        <w:t xml:space="preserve"> la </w:t>
      </w:r>
      <w:proofErr w:type="spellStart"/>
      <w:r w:rsidRPr="00CB5ECD">
        <w:rPr>
          <w:i/>
          <w:color w:val="000000"/>
          <w:sz w:val="20"/>
          <w:szCs w:val="20"/>
        </w:rPr>
        <w:t>informacion</w:t>
      </w:r>
      <w:proofErr w:type="spellEnd"/>
      <w:r w:rsidRPr="00CB5ECD">
        <w:rPr>
          <w:i/>
          <w:color w:val="000000"/>
          <w:sz w:val="20"/>
          <w:szCs w:val="20"/>
        </w:rPr>
        <w:t xml:space="preserve"> solicitada , aunado a ello hacen falsa </w:t>
      </w:r>
      <w:proofErr w:type="spellStart"/>
      <w:r w:rsidRPr="00CB5ECD">
        <w:rPr>
          <w:i/>
          <w:color w:val="000000"/>
          <w:sz w:val="20"/>
          <w:szCs w:val="20"/>
        </w:rPr>
        <w:t>declaracion</w:t>
      </w:r>
      <w:proofErr w:type="spellEnd"/>
      <w:r w:rsidRPr="00CB5ECD">
        <w:rPr>
          <w:i/>
          <w:color w:val="000000"/>
          <w:sz w:val="20"/>
          <w:szCs w:val="20"/>
        </w:rPr>
        <w:t xml:space="preserve"> de que la </w:t>
      </w:r>
      <w:proofErr w:type="spellStart"/>
      <w:r w:rsidRPr="00CB5ECD">
        <w:rPr>
          <w:i/>
          <w:color w:val="000000"/>
          <w:sz w:val="20"/>
          <w:szCs w:val="20"/>
        </w:rPr>
        <w:t>informacion</w:t>
      </w:r>
      <w:proofErr w:type="spellEnd"/>
      <w:r w:rsidRPr="00CB5ECD">
        <w:rPr>
          <w:i/>
          <w:color w:val="000000"/>
          <w:sz w:val="20"/>
          <w:szCs w:val="20"/>
        </w:rPr>
        <w:t xml:space="preserve"> se </w:t>
      </w:r>
      <w:proofErr w:type="spellStart"/>
      <w:r w:rsidRPr="00CB5ECD">
        <w:rPr>
          <w:i/>
          <w:color w:val="000000"/>
          <w:sz w:val="20"/>
          <w:szCs w:val="20"/>
        </w:rPr>
        <w:t>encuntra</w:t>
      </w:r>
      <w:proofErr w:type="spellEnd"/>
      <w:r w:rsidRPr="00CB5ECD">
        <w:rPr>
          <w:i/>
          <w:color w:val="000000"/>
          <w:sz w:val="20"/>
          <w:szCs w:val="20"/>
        </w:rPr>
        <w:t xml:space="preserve"> en el portal de </w:t>
      </w:r>
      <w:proofErr w:type="spellStart"/>
      <w:r w:rsidRPr="00CB5ECD">
        <w:rPr>
          <w:i/>
          <w:color w:val="000000"/>
          <w:sz w:val="20"/>
          <w:szCs w:val="20"/>
        </w:rPr>
        <w:t>ipomex</w:t>
      </w:r>
      <w:proofErr w:type="spellEnd"/>
      <w:r w:rsidRPr="00CB5ECD">
        <w:rPr>
          <w:i/>
          <w:color w:val="000000"/>
          <w:sz w:val="20"/>
          <w:szCs w:val="20"/>
        </w:rPr>
        <w:t xml:space="preserve"> cuando esas actas aun no </w:t>
      </w:r>
      <w:proofErr w:type="spellStart"/>
      <w:r w:rsidRPr="00CB5ECD">
        <w:rPr>
          <w:i/>
          <w:color w:val="000000"/>
          <w:sz w:val="20"/>
          <w:szCs w:val="20"/>
        </w:rPr>
        <w:t>estan</w:t>
      </w:r>
      <w:proofErr w:type="spellEnd"/>
      <w:r w:rsidRPr="00CB5ECD">
        <w:rPr>
          <w:i/>
          <w:color w:val="000000"/>
          <w:sz w:val="20"/>
          <w:szCs w:val="20"/>
        </w:rPr>
        <w:t xml:space="preserve"> cargadas por que no se ha realizado la </w:t>
      </w:r>
      <w:proofErr w:type="spellStart"/>
      <w:r w:rsidRPr="00CB5ECD">
        <w:rPr>
          <w:i/>
          <w:color w:val="000000"/>
          <w:sz w:val="20"/>
          <w:szCs w:val="20"/>
        </w:rPr>
        <w:t>caraga</w:t>
      </w:r>
      <w:proofErr w:type="spellEnd"/>
      <w:r w:rsidRPr="00CB5ECD">
        <w:rPr>
          <w:i/>
          <w:color w:val="000000"/>
          <w:sz w:val="20"/>
          <w:szCs w:val="20"/>
        </w:rPr>
        <w:t xml:space="preserve"> de </w:t>
      </w:r>
      <w:proofErr w:type="spellStart"/>
      <w:r w:rsidRPr="00CB5ECD">
        <w:rPr>
          <w:i/>
          <w:color w:val="000000"/>
          <w:sz w:val="20"/>
          <w:szCs w:val="20"/>
        </w:rPr>
        <w:t>informacion</w:t>
      </w:r>
      <w:proofErr w:type="spellEnd"/>
      <w:r w:rsidRPr="00CB5ECD">
        <w:rPr>
          <w:i/>
          <w:color w:val="000000"/>
          <w:sz w:val="20"/>
          <w:szCs w:val="20"/>
        </w:rPr>
        <w:t xml:space="preserve"> del primer trimestre 2025 que es donde se </w:t>
      </w:r>
      <w:proofErr w:type="spellStart"/>
      <w:r w:rsidRPr="00CB5ECD">
        <w:rPr>
          <w:i/>
          <w:color w:val="000000"/>
          <w:sz w:val="20"/>
          <w:szCs w:val="20"/>
        </w:rPr>
        <w:t>tendrian</w:t>
      </w:r>
      <w:proofErr w:type="spellEnd"/>
      <w:r w:rsidRPr="00CB5ECD">
        <w:rPr>
          <w:i/>
          <w:color w:val="000000"/>
          <w:sz w:val="20"/>
          <w:szCs w:val="20"/>
        </w:rPr>
        <w:t xml:space="preserve"> que cargar ,es evidente el acto abusivo que </w:t>
      </w:r>
      <w:proofErr w:type="spellStart"/>
      <w:r w:rsidRPr="00CB5ECD">
        <w:rPr>
          <w:i/>
          <w:color w:val="000000"/>
          <w:sz w:val="20"/>
          <w:szCs w:val="20"/>
        </w:rPr>
        <w:t>estan</w:t>
      </w:r>
      <w:proofErr w:type="spellEnd"/>
      <w:r w:rsidRPr="00CB5ECD">
        <w:rPr>
          <w:i/>
          <w:color w:val="000000"/>
          <w:sz w:val="20"/>
          <w:szCs w:val="20"/>
        </w:rPr>
        <w:t xml:space="preserve"> mostrando al negar la </w:t>
      </w:r>
      <w:proofErr w:type="spellStart"/>
      <w:r w:rsidRPr="00CB5ECD">
        <w:rPr>
          <w:i/>
          <w:color w:val="000000"/>
          <w:sz w:val="20"/>
          <w:szCs w:val="20"/>
        </w:rPr>
        <w:t>informacion</w:t>
      </w:r>
      <w:proofErr w:type="spellEnd"/>
      <w:r w:rsidRPr="00CB5ECD">
        <w:rPr>
          <w:i/>
          <w:color w:val="000000"/>
          <w:sz w:val="20"/>
          <w:szCs w:val="20"/>
        </w:rPr>
        <w:t>.</w:t>
      </w:r>
      <w:r w:rsidR="00791585" w:rsidRPr="0027513C">
        <w:rPr>
          <w:i/>
          <w:sz w:val="20"/>
          <w:szCs w:val="20"/>
        </w:rPr>
        <w:t>” (Sic.)</w:t>
      </w:r>
    </w:p>
    <w:p w14:paraId="0BBB2449" w14:textId="77777777" w:rsidR="00CE58A5" w:rsidRPr="0027513C" w:rsidRDefault="00CE58A5" w:rsidP="0029499D">
      <w:pPr>
        <w:spacing w:after="0" w:line="360" w:lineRule="auto"/>
      </w:pPr>
    </w:p>
    <w:p w14:paraId="256BC137" w14:textId="764B430C" w:rsidR="00CE58A5" w:rsidRDefault="00674D7A" w:rsidP="0029499D">
      <w:pPr>
        <w:pStyle w:val="Ttulo2"/>
        <w:spacing w:before="0" w:after="0"/>
      </w:pPr>
      <w:bookmarkStart w:id="10" w:name="_Toc179975599"/>
      <w:bookmarkStart w:id="11" w:name="_Toc192175491"/>
      <w:r>
        <w:t>I</w:t>
      </w:r>
      <w:r w:rsidR="00CE4466" w:rsidRPr="0027513C">
        <w:t>V. Trámite del Recurso de Revisión ante este Instituto</w:t>
      </w:r>
      <w:bookmarkEnd w:id="10"/>
      <w:bookmarkEnd w:id="11"/>
    </w:p>
    <w:p w14:paraId="08451C4E" w14:textId="77777777" w:rsidR="001A54EF" w:rsidRPr="0027513C" w:rsidRDefault="001A54EF" w:rsidP="0029499D">
      <w:pPr>
        <w:spacing w:after="0" w:line="360" w:lineRule="auto"/>
        <w:rPr>
          <w:b/>
        </w:rPr>
      </w:pPr>
    </w:p>
    <w:p w14:paraId="31E01367" w14:textId="405459CA" w:rsidR="00CE58A5" w:rsidRPr="0027513C" w:rsidRDefault="00CE4466" w:rsidP="0029499D">
      <w:pPr>
        <w:spacing w:after="0" w:line="360" w:lineRule="auto"/>
        <w:rPr>
          <w:b/>
        </w:rPr>
      </w:pPr>
      <w:r w:rsidRPr="0027513C">
        <w:rPr>
          <w:b/>
        </w:rPr>
        <w:t>a) Turno del Medio de Impugnación.</w:t>
      </w:r>
      <w:r w:rsidRPr="0027513C">
        <w:t xml:space="preserve"> El </w:t>
      </w:r>
      <w:r w:rsidR="00CB5ECD" w:rsidRPr="00CB5ECD">
        <w:t>seis de febrero de dos mil veinticinco</w:t>
      </w:r>
      <w:r w:rsidRPr="0027513C">
        <w:t xml:space="preserve">, el Sistema de Acceso a la Información Mexiquense (SAIMEX), asignó el número de expediente </w:t>
      </w:r>
      <w:r w:rsidR="007F198A">
        <w:rPr>
          <w:b/>
        </w:rPr>
        <w:t>0</w:t>
      </w:r>
      <w:r w:rsidR="00CB5ECD">
        <w:rPr>
          <w:b/>
        </w:rPr>
        <w:t>0716</w:t>
      </w:r>
      <w:r w:rsidR="006D4068" w:rsidRPr="006D4068">
        <w:rPr>
          <w:b/>
        </w:rPr>
        <w:t>/INFOEM/IP/RR/202</w:t>
      </w:r>
      <w:r w:rsidR="00CB5ECD">
        <w:rPr>
          <w:b/>
        </w:rPr>
        <w:t>5</w:t>
      </w:r>
      <w:r w:rsidRPr="0027513C">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7C5527A3" w14:textId="77777777" w:rsidR="00CE58A5" w:rsidRPr="0027513C" w:rsidRDefault="00CE58A5" w:rsidP="0029499D">
      <w:pPr>
        <w:spacing w:after="0" w:line="360" w:lineRule="auto"/>
      </w:pPr>
    </w:p>
    <w:p w14:paraId="69DE9485" w14:textId="19FE21A8" w:rsidR="00CE58A5" w:rsidRPr="0027513C" w:rsidRDefault="00CE4466" w:rsidP="0029499D">
      <w:pPr>
        <w:spacing w:after="0" w:line="360" w:lineRule="auto"/>
      </w:pPr>
      <w:r w:rsidRPr="0027513C">
        <w:rPr>
          <w:b/>
        </w:rPr>
        <w:t>b) Admisión del Recurso de Revisión.</w:t>
      </w:r>
      <w:r w:rsidRPr="0027513C">
        <w:t xml:space="preserve"> El </w:t>
      </w:r>
      <w:r w:rsidR="00CB5ECD">
        <w:t>once</w:t>
      </w:r>
      <w:r w:rsidR="00CB5ECD" w:rsidRPr="00CB5ECD">
        <w:t xml:space="preserve"> de febrero de dos mil veinticinco</w:t>
      </w:r>
      <w:r w:rsidRPr="0027513C">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791585" w:rsidRPr="0027513C">
        <w:t>once</w:t>
      </w:r>
      <w:r w:rsidRPr="0027513C">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1BDBC2F4" w14:textId="77777777" w:rsidR="00E14CA1" w:rsidRPr="0027513C" w:rsidRDefault="00E14CA1" w:rsidP="0029499D">
      <w:pPr>
        <w:spacing w:after="0" w:line="360" w:lineRule="auto"/>
        <w:rPr>
          <w:b/>
        </w:rPr>
      </w:pPr>
    </w:p>
    <w:p w14:paraId="6AAC51D8" w14:textId="2FB5AFCC" w:rsidR="00372769" w:rsidRPr="000333F3" w:rsidRDefault="00CE4466" w:rsidP="0029499D">
      <w:pPr>
        <w:spacing w:after="0" w:line="360" w:lineRule="auto"/>
      </w:pPr>
      <w:r w:rsidRPr="0027513C">
        <w:rPr>
          <w:b/>
          <w:color w:val="000000"/>
        </w:rPr>
        <w:t xml:space="preserve">c) </w:t>
      </w:r>
      <w:r w:rsidRPr="0027513C">
        <w:rPr>
          <w:b/>
        </w:rPr>
        <w:t>Informe Justificado</w:t>
      </w:r>
      <w:r w:rsidR="007B088B">
        <w:rPr>
          <w:b/>
        </w:rPr>
        <w:t xml:space="preserve"> o manifestaciones</w:t>
      </w:r>
      <w:r w:rsidRPr="0027513C">
        <w:rPr>
          <w:b/>
        </w:rPr>
        <w:t xml:space="preserve">. </w:t>
      </w:r>
      <w:r w:rsidR="00CB5ECD">
        <w:t>Las Partes fueron omisas en rendir informe justificado o realizar manifestaciones.</w:t>
      </w:r>
    </w:p>
    <w:p w14:paraId="6FCCCC6B" w14:textId="77777777" w:rsidR="00372769" w:rsidRPr="0027513C" w:rsidRDefault="00372769" w:rsidP="0029499D">
      <w:pPr>
        <w:spacing w:after="0" w:line="360" w:lineRule="auto"/>
        <w:rPr>
          <w:b/>
        </w:rPr>
      </w:pPr>
    </w:p>
    <w:p w14:paraId="13E25C12" w14:textId="3E8007FC" w:rsidR="00CE58A5" w:rsidRDefault="00791585" w:rsidP="0029499D">
      <w:pPr>
        <w:spacing w:after="0" w:line="360" w:lineRule="auto"/>
      </w:pPr>
      <w:r w:rsidRPr="0027513C">
        <w:rPr>
          <w:b/>
        </w:rPr>
        <w:lastRenderedPageBreak/>
        <w:t>e) Cierre de instrucción.</w:t>
      </w:r>
      <w:r w:rsidRPr="0027513C">
        <w:t xml:space="preserve"> El </w:t>
      </w:r>
      <w:r w:rsidR="00CB5ECD">
        <w:t>veinticinco</w:t>
      </w:r>
      <w:r w:rsidR="00CB5ECD" w:rsidRPr="00CB5ECD">
        <w:t xml:space="preserve"> de febrero de dos mil veinticinco</w:t>
      </w:r>
      <w:r w:rsidRPr="0027513C">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500A34CF" w14:textId="77777777" w:rsidR="00CB5ECD" w:rsidRPr="0027513C" w:rsidRDefault="00CB5ECD" w:rsidP="0029499D">
      <w:pPr>
        <w:spacing w:after="0" w:line="360" w:lineRule="auto"/>
        <w:rPr>
          <w:b/>
        </w:rPr>
      </w:pPr>
    </w:p>
    <w:p w14:paraId="1A2D1592" w14:textId="77777777" w:rsidR="00CE58A5" w:rsidRPr="0027513C" w:rsidRDefault="00CE4466" w:rsidP="0029499D">
      <w:pPr>
        <w:spacing w:after="0" w:line="360" w:lineRule="auto"/>
      </w:pPr>
      <w:r w:rsidRPr="0027513C">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27513C" w:rsidRDefault="00CE58A5" w:rsidP="0029499D">
      <w:pPr>
        <w:spacing w:after="0" w:line="360" w:lineRule="auto"/>
      </w:pPr>
    </w:p>
    <w:p w14:paraId="1E06E728" w14:textId="69856E54" w:rsidR="00CE58A5" w:rsidRPr="0027513C" w:rsidRDefault="00CE4466" w:rsidP="0029499D">
      <w:pPr>
        <w:pStyle w:val="Ttulo1"/>
        <w:spacing w:before="0" w:after="0"/>
      </w:pPr>
      <w:bookmarkStart w:id="12" w:name="_Toc179975600"/>
      <w:bookmarkStart w:id="13" w:name="_Toc192175492"/>
      <w:r w:rsidRPr="0027513C">
        <w:t>C O N S I D E R A N D O S</w:t>
      </w:r>
      <w:bookmarkEnd w:id="12"/>
      <w:bookmarkEnd w:id="13"/>
    </w:p>
    <w:p w14:paraId="09DEA601" w14:textId="77777777" w:rsidR="00CE58A5" w:rsidRPr="0027513C" w:rsidRDefault="00CE58A5" w:rsidP="0029499D">
      <w:pPr>
        <w:spacing w:after="0" w:line="360" w:lineRule="auto"/>
        <w:rPr>
          <w:b/>
        </w:rPr>
      </w:pPr>
    </w:p>
    <w:p w14:paraId="3D9317E1" w14:textId="77777777" w:rsidR="00CE58A5" w:rsidRPr="0027513C" w:rsidRDefault="00CE4466" w:rsidP="0029499D">
      <w:pPr>
        <w:pStyle w:val="Ttulo2"/>
        <w:spacing w:before="0" w:after="0"/>
      </w:pPr>
      <w:bookmarkStart w:id="14" w:name="_Toc179975601"/>
      <w:bookmarkStart w:id="15" w:name="_Toc192175493"/>
      <w:r w:rsidRPr="0027513C">
        <w:t>PRIMERO. Competencia</w:t>
      </w:r>
      <w:bookmarkEnd w:id="14"/>
      <w:bookmarkEnd w:id="15"/>
    </w:p>
    <w:p w14:paraId="4F07F053" w14:textId="77777777" w:rsidR="00CE58A5" w:rsidRPr="0027513C" w:rsidRDefault="00CE58A5" w:rsidP="0029499D">
      <w:pPr>
        <w:spacing w:after="0" w:line="360" w:lineRule="auto"/>
        <w:rPr>
          <w:b/>
        </w:rPr>
      </w:pPr>
    </w:p>
    <w:p w14:paraId="7E9B74F8" w14:textId="050E436F" w:rsidR="00CE58A5" w:rsidRPr="0027513C" w:rsidRDefault="00CE4466" w:rsidP="0029499D">
      <w:pPr>
        <w:spacing w:after="0" w:line="360" w:lineRule="auto"/>
      </w:pPr>
      <w:r w:rsidRPr="0027513C">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5°, párrafos </w:t>
      </w:r>
      <w:r w:rsidRPr="0027513C">
        <w:rPr>
          <w:color w:val="000000"/>
        </w:rPr>
        <w:t>trigésimo segundo, trigésimo tercero y trigésimo cuarto</w:t>
      </w:r>
      <w:r w:rsidRPr="0027513C">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27513C" w:rsidRDefault="00CE58A5" w:rsidP="0029499D">
      <w:pPr>
        <w:spacing w:after="0" w:line="360" w:lineRule="auto"/>
      </w:pPr>
    </w:p>
    <w:p w14:paraId="250C24B5" w14:textId="77777777" w:rsidR="00CE58A5" w:rsidRPr="0027513C" w:rsidRDefault="00CE4466" w:rsidP="0029499D">
      <w:pPr>
        <w:pStyle w:val="Ttulo2"/>
        <w:spacing w:before="0" w:after="0"/>
      </w:pPr>
      <w:bookmarkStart w:id="16" w:name="_Toc179975602"/>
      <w:bookmarkStart w:id="17" w:name="_Toc192175494"/>
      <w:r w:rsidRPr="0027513C">
        <w:lastRenderedPageBreak/>
        <w:t>SEGUNDO. Causales de improcedencia y sobreseimiento</w:t>
      </w:r>
      <w:bookmarkEnd w:id="16"/>
      <w:bookmarkEnd w:id="17"/>
    </w:p>
    <w:p w14:paraId="5DE8EFD8" w14:textId="77777777" w:rsidR="00CE58A5" w:rsidRPr="0027513C" w:rsidRDefault="00CE58A5" w:rsidP="0029499D">
      <w:pPr>
        <w:spacing w:after="0" w:line="360" w:lineRule="auto"/>
      </w:pPr>
    </w:p>
    <w:p w14:paraId="4C46253C" w14:textId="77777777" w:rsidR="00CE58A5" w:rsidRPr="0027513C" w:rsidRDefault="00CE4466" w:rsidP="0029499D">
      <w:pPr>
        <w:spacing w:after="0" w:line="360" w:lineRule="auto"/>
      </w:pPr>
      <w:r w:rsidRPr="0027513C">
        <w:t xml:space="preserve">De las constancias que forma parte del Recurso de Revisión que se analiza, se advierte que previo al estudio del fondo de la </w:t>
      </w:r>
      <w:proofErr w:type="spellStart"/>
      <w:r w:rsidRPr="0027513C">
        <w:rPr>
          <w:i/>
        </w:rPr>
        <w:t>litis</w:t>
      </w:r>
      <w:proofErr w:type="spellEnd"/>
      <w:r w:rsidRPr="0027513C">
        <w:t>, es necesario estudiar las causales de improcedencia y sobreseimiento que se adviertan, para determinar lo que en Derecho proceda.</w:t>
      </w:r>
    </w:p>
    <w:p w14:paraId="3A0F3AA0" w14:textId="77777777" w:rsidR="00CE58A5" w:rsidRPr="0027513C" w:rsidRDefault="00CE58A5" w:rsidP="0029499D">
      <w:pPr>
        <w:spacing w:after="0" w:line="360" w:lineRule="auto"/>
      </w:pPr>
    </w:p>
    <w:p w14:paraId="7548DF11" w14:textId="77777777" w:rsidR="00CE58A5" w:rsidRDefault="00CE4466" w:rsidP="0029499D">
      <w:pPr>
        <w:spacing w:after="0" w:line="360" w:lineRule="auto"/>
        <w:rPr>
          <w:b/>
        </w:rPr>
      </w:pPr>
      <w:r w:rsidRPr="0027513C">
        <w:rPr>
          <w:b/>
        </w:rPr>
        <w:t>Causales de improcedencia</w:t>
      </w:r>
    </w:p>
    <w:p w14:paraId="1300757B" w14:textId="77777777" w:rsidR="007B088B" w:rsidRPr="0027513C" w:rsidRDefault="007B088B" w:rsidP="0029499D">
      <w:pPr>
        <w:spacing w:after="0" w:line="360" w:lineRule="auto"/>
      </w:pPr>
    </w:p>
    <w:p w14:paraId="02D368DF" w14:textId="77777777" w:rsidR="00CE58A5" w:rsidRPr="0027513C" w:rsidRDefault="00CE4466" w:rsidP="0029499D">
      <w:pPr>
        <w:spacing w:after="0" w:line="360" w:lineRule="auto"/>
      </w:pPr>
      <w:r w:rsidRPr="0027513C">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27513C">
        <w:t>./</w:t>
      </w:r>
      <w:proofErr w:type="gramEnd"/>
      <w:r w:rsidRPr="0027513C">
        <w:t>J. 163/2005</w:t>
      </w:r>
      <w:r w:rsidRPr="0027513C">
        <w:rPr>
          <w:b/>
        </w:rPr>
        <w:t xml:space="preserve"> </w:t>
      </w:r>
      <w:r w:rsidRPr="0027513C">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27513C" w:rsidRDefault="00CE58A5" w:rsidP="0029499D">
      <w:pPr>
        <w:spacing w:after="0" w:line="360" w:lineRule="auto"/>
      </w:pPr>
    </w:p>
    <w:p w14:paraId="35F10868" w14:textId="77777777" w:rsidR="00CE58A5" w:rsidRPr="0027513C" w:rsidRDefault="00CE4466" w:rsidP="0029499D">
      <w:pPr>
        <w:spacing w:after="0" w:line="360" w:lineRule="auto"/>
      </w:pPr>
      <w:r w:rsidRPr="0027513C">
        <w:t xml:space="preserve">En el presente caso, </w:t>
      </w:r>
      <w:r w:rsidRPr="0027513C">
        <w:rPr>
          <w:b/>
        </w:rPr>
        <w:t>no se actualiza ninguna de las causales de improcedencia</w:t>
      </w:r>
      <w:r w:rsidRPr="0027513C">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27513C" w:rsidRDefault="00CE58A5" w:rsidP="0029499D">
      <w:pPr>
        <w:spacing w:after="0" w:line="360" w:lineRule="auto"/>
        <w:rPr>
          <w:b/>
        </w:rPr>
      </w:pPr>
    </w:p>
    <w:p w14:paraId="701A6972" w14:textId="454E3EDA" w:rsidR="00CE58A5" w:rsidRPr="0027513C" w:rsidRDefault="00CE4466" w:rsidP="0029499D">
      <w:pPr>
        <w:spacing w:after="0" w:line="360" w:lineRule="auto"/>
      </w:pPr>
      <w:r w:rsidRPr="0027513C">
        <w:t>Asimismo, se actualiza la causal de procedencia del Recurso de Revisión señal</w:t>
      </w:r>
      <w:r w:rsidR="00D52F9F">
        <w:t>ada en el</w:t>
      </w:r>
      <w:r w:rsidR="00C503C4">
        <w:t xml:space="preserve"> artículo 179, fracciones </w:t>
      </w:r>
      <w:r w:rsidR="007B088B">
        <w:t>V</w:t>
      </w:r>
      <w:r w:rsidR="00C503C4">
        <w:t>I</w:t>
      </w:r>
      <w:r w:rsidRPr="0027513C">
        <w:t xml:space="preserve">, de la Ley en cita, pues la Recurrente se inconformó de la </w:t>
      </w:r>
      <w:r w:rsidR="007B088B">
        <w:t>entrega de información que no corresponde con lo solicitado.</w:t>
      </w:r>
    </w:p>
    <w:p w14:paraId="74D31774" w14:textId="77777777" w:rsidR="00922619" w:rsidRPr="00922619" w:rsidRDefault="00922619" w:rsidP="0029499D">
      <w:pPr>
        <w:spacing w:after="0" w:line="360" w:lineRule="auto"/>
        <w:ind w:right="-28"/>
        <w:contextualSpacing/>
        <w:rPr>
          <w:rFonts w:eastAsia="Calibri" w:cs="Tahoma"/>
          <w:b/>
          <w:color w:val="auto"/>
          <w:lang w:val="es-ES" w:eastAsia="es-ES_tradnl"/>
        </w:rPr>
      </w:pPr>
      <w:r w:rsidRPr="00922619">
        <w:rPr>
          <w:rFonts w:eastAsia="Calibri" w:cs="Tahoma"/>
          <w:b/>
          <w:color w:val="auto"/>
          <w:lang w:val="es-ES" w:eastAsia="es-ES_tradnl"/>
        </w:rPr>
        <w:lastRenderedPageBreak/>
        <w:t>Causales de sobreseimiento.</w:t>
      </w:r>
    </w:p>
    <w:p w14:paraId="6137A151" w14:textId="77777777" w:rsidR="00922619" w:rsidRPr="00922619" w:rsidRDefault="00922619" w:rsidP="0029499D">
      <w:pPr>
        <w:spacing w:after="0" w:line="360" w:lineRule="auto"/>
        <w:ind w:right="-28"/>
        <w:contextualSpacing/>
        <w:rPr>
          <w:rFonts w:eastAsia="Calibri" w:cs="Tahoma"/>
          <w:color w:val="auto"/>
          <w:lang w:val="es-ES" w:eastAsia="es-ES_tradnl"/>
        </w:rPr>
      </w:pPr>
    </w:p>
    <w:p w14:paraId="2E349B16" w14:textId="77777777" w:rsidR="00922619" w:rsidRPr="00922619" w:rsidRDefault="00922619" w:rsidP="0029499D">
      <w:pPr>
        <w:spacing w:after="0" w:line="360" w:lineRule="auto"/>
        <w:contextualSpacing/>
        <w:rPr>
          <w:rFonts w:eastAsia="Times New Roman" w:cs="Tahoma"/>
          <w:color w:val="auto"/>
          <w:szCs w:val="24"/>
          <w:lang w:eastAsia="es-ES"/>
        </w:rPr>
      </w:pPr>
      <w:r w:rsidRPr="00922619">
        <w:rPr>
          <w:rFonts w:eastAsia="Times New Roman" w:cs="Tahoma"/>
          <w:color w:val="auto"/>
          <w:szCs w:val="24"/>
          <w:lang w:eastAsia="es-ES"/>
        </w:rPr>
        <w:t>Por ser de previo y especial pronunciamiento, este Instituto analiza si se actualiza alguna causal de sobreseimiento.</w:t>
      </w:r>
    </w:p>
    <w:p w14:paraId="332E5BBB" w14:textId="77777777" w:rsidR="00922619" w:rsidRPr="00922619" w:rsidRDefault="00922619" w:rsidP="0029499D">
      <w:pPr>
        <w:spacing w:after="0" w:line="360" w:lineRule="auto"/>
        <w:contextualSpacing/>
        <w:rPr>
          <w:rFonts w:eastAsia="Times New Roman" w:cs="Tahoma"/>
          <w:color w:val="auto"/>
          <w:szCs w:val="24"/>
          <w:lang w:eastAsia="es-ES"/>
        </w:rPr>
      </w:pPr>
    </w:p>
    <w:p w14:paraId="7FEAB78F" w14:textId="77777777" w:rsidR="00FE0EC8" w:rsidRDefault="00FE0EC8" w:rsidP="0029499D">
      <w:pPr>
        <w:spacing w:after="0" w:line="360" w:lineRule="auto"/>
        <w:rPr>
          <w:rFonts w:eastAsia="Times New Roman" w:cs="Tahoma"/>
          <w:color w:val="auto"/>
          <w:szCs w:val="28"/>
          <w:lang w:eastAsia="es-ES"/>
        </w:rPr>
      </w:pPr>
      <w:r w:rsidRPr="00FE0EC8">
        <w:rPr>
          <w:rFonts w:eastAsia="Times New Roman" w:cs="Tahoma"/>
          <w:color w:val="auto"/>
          <w:szCs w:val="28"/>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 </w:t>
      </w:r>
    </w:p>
    <w:p w14:paraId="54D188F7" w14:textId="77777777" w:rsidR="00FE0EC8" w:rsidRDefault="00FE0EC8" w:rsidP="0029499D">
      <w:pPr>
        <w:spacing w:after="0" w:line="360" w:lineRule="auto"/>
        <w:rPr>
          <w:rFonts w:eastAsia="Times New Roman" w:cs="Tahoma"/>
          <w:color w:val="auto"/>
          <w:szCs w:val="28"/>
          <w:lang w:eastAsia="es-ES"/>
        </w:rPr>
      </w:pPr>
    </w:p>
    <w:p w14:paraId="0AE28DA0" w14:textId="6A90EC99" w:rsidR="00FE0EC8" w:rsidRPr="00FE0EC8" w:rsidRDefault="00FE0EC8" w:rsidP="0029499D">
      <w:pPr>
        <w:spacing w:after="0" w:line="360" w:lineRule="auto"/>
        <w:rPr>
          <w:rFonts w:eastAsia="Times New Roman" w:cs="Tahoma"/>
          <w:bCs/>
          <w:color w:val="0D0D0D" w:themeColor="text1" w:themeTint="F2"/>
          <w:lang w:eastAsia="es-ES"/>
        </w:rPr>
      </w:pPr>
      <w:r w:rsidRPr="00FE0EC8">
        <w:rPr>
          <w:rFonts w:eastAsia="Times New Roman" w:cs="Tahoma"/>
          <w:bCs/>
          <w:color w:val="0D0D0D" w:themeColor="text1" w:themeTint="F2"/>
          <w:lang w:eastAsia="es-ES"/>
        </w:rPr>
        <w:t xml:space="preserve">Por tales motivos, se considera procedente entrar al fondo del presente asunto. </w:t>
      </w:r>
    </w:p>
    <w:p w14:paraId="5755F7BD" w14:textId="77777777" w:rsidR="00922619" w:rsidRPr="00922619" w:rsidRDefault="00922619" w:rsidP="0029499D">
      <w:pPr>
        <w:spacing w:after="0" w:line="360" w:lineRule="auto"/>
        <w:contextualSpacing/>
        <w:rPr>
          <w:rFonts w:eastAsia="Times New Roman" w:cs="Tahoma"/>
          <w:color w:val="auto"/>
          <w:szCs w:val="24"/>
          <w:lang w:eastAsia="es-ES"/>
        </w:rPr>
      </w:pPr>
    </w:p>
    <w:p w14:paraId="1E0EBBE3" w14:textId="77777777" w:rsidR="00CE58A5" w:rsidRPr="0027513C" w:rsidRDefault="00CE4466" w:rsidP="0029499D">
      <w:pPr>
        <w:pStyle w:val="Ttulo2"/>
        <w:spacing w:before="0" w:after="0"/>
      </w:pPr>
      <w:bookmarkStart w:id="18" w:name="_Toc179975603"/>
      <w:bookmarkStart w:id="19" w:name="_Toc192175495"/>
      <w:r w:rsidRPr="0027513C">
        <w:t>TERCERO. Determinación de la Controversia.</w:t>
      </w:r>
      <w:bookmarkEnd w:id="18"/>
      <w:bookmarkEnd w:id="19"/>
      <w:r w:rsidRPr="0027513C">
        <w:t xml:space="preserve"> </w:t>
      </w:r>
    </w:p>
    <w:p w14:paraId="364AB4CE" w14:textId="77777777" w:rsidR="00CE58A5" w:rsidRPr="0027513C" w:rsidRDefault="00CE58A5" w:rsidP="0029499D">
      <w:pPr>
        <w:spacing w:after="0" w:line="360" w:lineRule="auto"/>
        <w:rPr>
          <w:b/>
        </w:rPr>
      </w:pPr>
    </w:p>
    <w:p w14:paraId="3DBCF12E" w14:textId="2DBE01C5" w:rsidR="00FE0EC8" w:rsidRDefault="00CE4466" w:rsidP="0029499D">
      <w:pPr>
        <w:widowControl w:val="0"/>
        <w:spacing w:after="0" w:line="360" w:lineRule="auto"/>
      </w:pPr>
      <w:r w:rsidRPr="0027513C">
        <w:t xml:space="preserve">Una vez realizado el estudio de las constancias que integran el expediente en que se actúa, se desprende que el Recurrente </w:t>
      </w:r>
      <w:r w:rsidR="00FE0EC8" w:rsidRPr="0027513C">
        <w:t>requirió</w:t>
      </w:r>
      <w:r w:rsidR="00FE0EC8">
        <w:t xml:space="preserve"> </w:t>
      </w:r>
      <w:r w:rsidR="00FE0EC8" w:rsidRPr="00CB5ECD">
        <w:t>las</w:t>
      </w:r>
      <w:r w:rsidR="00CB5ECD" w:rsidRPr="00CB5ECD">
        <w:t xml:space="preserve"> </w:t>
      </w:r>
      <w:r w:rsidR="00FE0EC8">
        <w:t>A</w:t>
      </w:r>
      <w:r w:rsidR="00CB5ECD" w:rsidRPr="00CB5ECD">
        <w:t>ctas de</w:t>
      </w:r>
      <w:r w:rsidR="00FE0EC8">
        <w:t xml:space="preserve"> las Sesiones de C</w:t>
      </w:r>
      <w:r w:rsidR="00CB5ECD" w:rsidRPr="00CB5ECD">
        <w:t>abildo</w:t>
      </w:r>
      <w:r w:rsidR="00FE0EC8">
        <w:t>, celebradas</w:t>
      </w:r>
      <w:r w:rsidR="00FE0EC8" w:rsidRPr="00CB5ECD">
        <w:t xml:space="preserve"> del</w:t>
      </w:r>
      <w:r w:rsidR="00CB5ECD" w:rsidRPr="00CB5ECD">
        <w:t xml:space="preserve"> </w:t>
      </w:r>
      <w:r w:rsidR="00CB5ECD">
        <w:t xml:space="preserve">primero al quince </w:t>
      </w:r>
      <w:r w:rsidR="00CB5ECD" w:rsidRPr="00CB5ECD">
        <w:t xml:space="preserve">de enero </w:t>
      </w:r>
      <w:r w:rsidR="00CB5ECD">
        <w:t>de dos mil veinticinco.</w:t>
      </w:r>
      <w:r w:rsidR="00CB5ECD" w:rsidRPr="00CB5ECD">
        <w:t xml:space="preserve"> </w:t>
      </w:r>
    </w:p>
    <w:p w14:paraId="26778A02" w14:textId="77777777" w:rsidR="00FE0EC8" w:rsidRDefault="00FE0EC8" w:rsidP="0029499D">
      <w:pPr>
        <w:widowControl w:val="0"/>
        <w:spacing w:after="0" w:line="360" w:lineRule="auto"/>
      </w:pPr>
    </w:p>
    <w:p w14:paraId="0EE1EB02" w14:textId="72FD68EC" w:rsidR="00514FE7" w:rsidRDefault="00473647" w:rsidP="0029499D">
      <w:pPr>
        <w:widowControl w:val="0"/>
        <w:spacing w:after="0" w:line="360" w:lineRule="auto"/>
        <w:rPr>
          <w:color w:val="000000"/>
        </w:rPr>
      </w:pPr>
      <w:r>
        <w:t xml:space="preserve">En respuesta el Sujeto Obligado </w:t>
      </w:r>
      <w:r w:rsidR="00CB5ECD">
        <w:t xml:space="preserve">comunicó que la información solicitada se encontraba disponible en el </w:t>
      </w:r>
      <w:r w:rsidR="00FE0EC8">
        <w:t>P</w:t>
      </w:r>
      <w:r w:rsidR="00CB5ECD">
        <w:t>ortal de Información Pública de Oficio Mexiquense</w:t>
      </w:r>
      <w:r w:rsidR="0006163A">
        <w:t xml:space="preserve">; </w:t>
      </w:r>
      <w:r w:rsidR="00A7495B">
        <w:rPr>
          <w:color w:val="000000"/>
        </w:rPr>
        <w:t xml:space="preserve"> ante dicha respuesta, el Particular se inconformó </w:t>
      </w:r>
      <w:r w:rsidR="00FE0EC8">
        <w:rPr>
          <w:color w:val="000000"/>
        </w:rPr>
        <w:t>de la entrega de información que no corresponde con lo solicitado</w:t>
      </w:r>
      <w:r w:rsidR="00690DEB">
        <w:rPr>
          <w:color w:val="000000"/>
        </w:rPr>
        <w:t xml:space="preserve">, </w:t>
      </w:r>
      <w:r w:rsidR="00FE0EC8">
        <w:rPr>
          <w:color w:val="000000"/>
        </w:rPr>
        <w:t>al indicar que no le habían entregado</w:t>
      </w:r>
      <w:r w:rsidR="0006163A" w:rsidRPr="0006163A">
        <w:rPr>
          <w:color w:val="000000"/>
        </w:rPr>
        <w:t xml:space="preserve"> la información solicitada, aunado a </w:t>
      </w:r>
      <w:r w:rsidR="0006163A">
        <w:rPr>
          <w:color w:val="000000"/>
        </w:rPr>
        <w:t>que</w:t>
      </w:r>
      <w:r w:rsidR="00FE0EC8">
        <w:rPr>
          <w:color w:val="000000"/>
        </w:rPr>
        <w:t xml:space="preserve"> a la fecha no se había publicado la información en el Portal de Información Pública de Oficio Mexiquense, ya que no se había realizado la carga del primer trimestre</w:t>
      </w:r>
      <w:r w:rsidR="0006163A">
        <w:rPr>
          <w:color w:val="000000"/>
        </w:rPr>
        <w:t>.</w:t>
      </w:r>
      <w:r w:rsidR="0006163A" w:rsidRPr="0006163A">
        <w:rPr>
          <w:color w:val="000000"/>
        </w:rPr>
        <w:t xml:space="preserve"> </w:t>
      </w:r>
      <w:r w:rsidR="00CE4466" w:rsidRPr="004E16CA">
        <w:rPr>
          <w:color w:val="000000"/>
        </w:rPr>
        <w:t xml:space="preserve">Así las cosas, una vez admitido y notificado el </w:t>
      </w:r>
      <w:r w:rsidR="00CE4466" w:rsidRPr="004E16CA">
        <w:rPr>
          <w:color w:val="000000"/>
        </w:rPr>
        <w:lastRenderedPageBreak/>
        <w:t xml:space="preserve">Recurso de Revisión a las partes, </w:t>
      </w:r>
      <w:r w:rsidR="0006163A">
        <w:rPr>
          <w:color w:val="000000"/>
        </w:rPr>
        <w:t>éstas fueron omisas en presentar informe justificado o manifestaciones.</w:t>
      </w:r>
    </w:p>
    <w:p w14:paraId="2E09C468" w14:textId="77777777" w:rsidR="00514FE7" w:rsidRDefault="00514FE7" w:rsidP="0029499D">
      <w:pPr>
        <w:widowControl w:val="0"/>
        <w:spacing w:after="0" w:line="360" w:lineRule="auto"/>
        <w:rPr>
          <w:color w:val="000000"/>
        </w:rPr>
      </w:pPr>
    </w:p>
    <w:p w14:paraId="6DC5D7CF" w14:textId="18D7DE22" w:rsidR="00CE58A5" w:rsidRPr="0027513C" w:rsidRDefault="00CE4466" w:rsidP="0029499D">
      <w:pPr>
        <w:spacing w:after="0" w:line="360" w:lineRule="auto"/>
      </w:pPr>
      <w:r w:rsidRPr="004E16CA">
        <w:t>Lo anterior, se desprende de las documentales que obran en los expedientes de referencia, materia de la presente resolución, consistente en: la solicitud de acceso a la información; la</w:t>
      </w:r>
      <w:r w:rsidRPr="0027513C">
        <w:t xml:space="preserve"> respuesta del Sujeto Obligado</w:t>
      </w:r>
      <w:r w:rsidR="0006163A">
        <w:t xml:space="preserve"> y </w:t>
      </w:r>
      <w:r w:rsidRPr="0027513C">
        <w:t xml:space="preserve">el escrito </w:t>
      </w:r>
      <w:proofErr w:type="spellStart"/>
      <w:r w:rsidRPr="0027513C">
        <w:t>recursal</w:t>
      </w:r>
      <w:proofErr w:type="spellEnd"/>
      <w:r w:rsidRPr="0027513C">
        <w:t>; instrumentales que se toman en cuenta a efecto de resolver el presente medio de impugnación, conforme a lo dispuesto por el artículo 185, fracción IV, de la Ley de Transparencia y Acceso a la Información Pública del Estado de México y Municipios.</w:t>
      </w:r>
    </w:p>
    <w:p w14:paraId="59F5025B" w14:textId="77777777" w:rsidR="00CE58A5" w:rsidRPr="0027513C" w:rsidRDefault="00CE58A5" w:rsidP="0029499D">
      <w:pPr>
        <w:spacing w:after="0" w:line="360" w:lineRule="auto"/>
      </w:pPr>
    </w:p>
    <w:p w14:paraId="276834F4" w14:textId="2C1ED29F" w:rsidR="00CE58A5" w:rsidRPr="0027513C" w:rsidRDefault="00CE4466" w:rsidP="0029499D">
      <w:pPr>
        <w:pStyle w:val="Ttulo2"/>
        <w:spacing w:before="0" w:after="0"/>
      </w:pPr>
      <w:bookmarkStart w:id="20" w:name="_Toc179975604"/>
      <w:bookmarkStart w:id="21" w:name="_Toc192175496"/>
      <w:r w:rsidRPr="0027513C">
        <w:t>CUARTO. Marco normativo aplicable en materia de transparencia y acceso a la información pública</w:t>
      </w:r>
      <w:bookmarkEnd w:id="20"/>
      <w:bookmarkEnd w:id="21"/>
    </w:p>
    <w:p w14:paraId="63C42A96" w14:textId="77777777" w:rsidR="00CE58A5" w:rsidRPr="0027513C" w:rsidRDefault="00CE58A5" w:rsidP="0029499D">
      <w:pPr>
        <w:spacing w:after="0" w:line="360" w:lineRule="auto"/>
        <w:rPr>
          <w:color w:val="000000"/>
        </w:rPr>
      </w:pPr>
    </w:p>
    <w:p w14:paraId="77A2B44D" w14:textId="77777777" w:rsidR="00CE58A5" w:rsidRPr="0027513C" w:rsidRDefault="00CE4466" w:rsidP="0029499D">
      <w:pPr>
        <w:spacing w:after="0" w:line="360" w:lineRule="auto"/>
        <w:rPr>
          <w:color w:val="000000"/>
        </w:rPr>
      </w:pPr>
      <w:r w:rsidRPr="0027513C">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27513C" w:rsidRDefault="00CE58A5" w:rsidP="0029499D">
      <w:pPr>
        <w:spacing w:after="0" w:line="360" w:lineRule="auto"/>
        <w:rPr>
          <w:color w:val="000000"/>
        </w:rPr>
      </w:pPr>
    </w:p>
    <w:p w14:paraId="6DE9CAE0" w14:textId="77777777" w:rsidR="00CE58A5" w:rsidRPr="0027513C" w:rsidRDefault="00CE4466" w:rsidP="0029499D">
      <w:pPr>
        <w:spacing w:after="0" w:line="360" w:lineRule="auto"/>
        <w:rPr>
          <w:color w:val="000000"/>
        </w:rPr>
      </w:pPr>
      <w:r w:rsidRPr="0027513C">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Default="00922619" w:rsidP="0029499D">
      <w:pPr>
        <w:spacing w:after="0" w:line="360" w:lineRule="auto"/>
        <w:rPr>
          <w:color w:val="000000"/>
        </w:rPr>
      </w:pPr>
    </w:p>
    <w:p w14:paraId="7EFDC0B0" w14:textId="5473D89C" w:rsidR="00CE58A5" w:rsidRPr="0027513C" w:rsidRDefault="00CE4466" w:rsidP="0029499D">
      <w:pPr>
        <w:spacing w:after="0" w:line="360" w:lineRule="auto"/>
        <w:rPr>
          <w:color w:val="000000"/>
        </w:rPr>
      </w:pPr>
      <w:r w:rsidRPr="0027513C">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D61845" w14:textId="77777777" w:rsidR="00CE58A5" w:rsidRPr="0027513C" w:rsidRDefault="00CE58A5" w:rsidP="0029499D">
      <w:pPr>
        <w:spacing w:after="0" w:line="360" w:lineRule="auto"/>
        <w:rPr>
          <w:color w:val="000000"/>
        </w:rPr>
      </w:pPr>
    </w:p>
    <w:p w14:paraId="1B6E0455" w14:textId="77777777" w:rsidR="00CE58A5" w:rsidRPr="0027513C" w:rsidRDefault="00CE4466" w:rsidP="0029499D">
      <w:pPr>
        <w:spacing w:after="0" w:line="360" w:lineRule="auto"/>
        <w:rPr>
          <w:color w:val="000000"/>
        </w:rPr>
      </w:pPr>
      <w:r w:rsidRPr="0027513C">
        <w:rPr>
          <w:color w:val="000000"/>
        </w:rPr>
        <w:lastRenderedPageBreak/>
        <w:t>Por su parte, la Ley de Transparencia y Acceso a la Información Pública del Estado de México y Municipios (Reglamentaria del artículo 5° de la Constitución Local), establece lo siguiente:</w:t>
      </w:r>
    </w:p>
    <w:p w14:paraId="66A8EE9E" w14:textId="77777777" w:rsidR="00CE58A5" w:rsidRPr="0027513C" w:rsidRDefault="00CE58A5" w:rsidP="0029499D">
      <w:pPr>
        <w:spacing w:after="0" w:line="360" w:lineRule="auto"/>
        <w:rPr>
          <w:color w:val="000000"/>
        </w:rPr>
      </w:pPr>
    </w:p>
    <w:p w14:paraId="79D71702" w14:textId="77777777" w:rsidR="00CE58A5" w:rsidRPr="0027513C" w:rsidRDefault="00CE4466" w:rsidP="0029499D">
      <w:pPr>
        <w:spacing w:after="0" w:line="360" w:lineRule="auto"/>
        <w:rPr>
          <w:color w:val="000000"/>
        </w:rPr>
      </w:pPr>
      <w:r w:rsidRPr="0027513C">
        <w:rPr>
          <w:color w:val="000000"/>
        </w:rPr>
        <w:t>El artículo 12, que, quienes generen, recopilen, administren, manejen, procesen, archiven o conserven información pública serán responsables de la misma.</w:t>
      </w:r>
    </w:p>
    <w:p w14:paraId="5C34EA42" w14:textId="77777777" w:rsidR="00D51406" w:rsidRPr="0027513C" w:rsidRDefault="00D51406" w:rsidP="0029499D">
      <w:pPr>
        <w:spacing w:after="0" w:line="360" w:lineRule="auto"/>
        <w:rPr>
          <w:color w:val="000000"/>
        </w:rPr>
      </w:pPr>
    </w:p>
    <w:p w14:paraId="08B8B529" w14:textId="77777777" w:rsidR="00CE58A5" w:rsidRPr="0027513C" w:rsidRDefault="00CE4466" w:rsidP="0029499D">
      <w:pPr>
        <w:widowControl w:val="0"/>
        <w:spacing w:after="0" w:line="360" w:lineRule="auto"/>
        <w:rPr>
          <w:color w:val="000000"/>
        </w:rPr>
      </w:pPr>
      <w:r w:rsidRPr="0027513C">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27513C" w:rsidRDefault="00CE58A5" w:rsidP="0029499D">
      <w:pPr>
        <w:spacing w:after="0" w:line="360" w:lineRule="auto"/>
        <w:rPr>
          <w:color w:val="000000"/>
        </w:rPr>
      </w:pPr>
    </w:p>
    <w:p w14:paraId="7EFDFF6E" w14:textId="77777777" w:rsidR="00CE58A5" w:rsidRPr="0027513C" w:rsidRDefault="00CE4466" w:rsidP="0029499D">
      <w:pPr>
        <w:spacing w:after="0" w:line="360" w:lineRule="auto"/>
        <w:rPr>
          <w:color w:val="000000"/>
        </w:rPr>
      </w:pPr>
      <w:r w:rsidRPr="0027513C">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27513C" w:rsidRDefault="00CE58A5" w:rsidP="0029499D">
      <w:pPr>
        <w:spacing w:after="0" w:line="360" w:lineRule="auto"/>
      </w:pPr>
    </w:p>
    <w:p w14:paraId="1DF82A1D" w14:textId="4C40B5A6" w:rsidR="00CE58A5" w:rsidRPr="0027513C" w:rsidRDefault="00CE4466" w:rsidP="0029499D">
      <w:pPr>
        <w:pStyle w:val="Ttulo2"/>
        <w:spacing w:before="0" w:after="0"/>
      </w:pPr>
      <w:bookmarkStart w:id="22" w:name="_Toc179975605"/>
      <w:bookmarkStart w:id="23" w:name="_Toc192175497"/>
      <w:r w:rsidRPr="00A50615">
        <w:rPr>
          <w:caps/>
        </w:rPr>
        <w:t>Quinto.</w:t>
      </w:r>
      <w:r w:rsidRPr="0027513C">
        <w:t xml:space="preserve"> Estudio de Fondo</w:t>
      </w:r>
      <w:bookmarkEnd w:id="22"/>
      <w:bookmarkEnd w:id="23"/>
    </w:p>
    <w:p w14:paraId="547460E4" w14:textId="77777777" w:rsidR="00CE58A5" w:rsidRPr="0027513C" w:rsidRDefault="00CE58A5" w:rsidP="0029499D">
      <w:pPr>
        <w:widowControl w:val="0"/>
        <w:spacing w:after="0" w:line="360" w:lineRule="auto"/>
        <w:rPr>
          <w:color w:val="000000"/>
        </w:rPr>
      </w:pPr>
    </w:p>
    <w:p w14:paraId="0B66168B" w14:textId="77777777" w:rsidR="003B0222" w:rsidRDefault="00CE4466" w:rsidP="0029499D">
      <w:pPr>
        <w:widowControl w:val="0"/>
        <w:spacing w:after="0" w:line="360" w:lineRule="auto"/>
        <w:rPr>
          <w:color w:val="000000"/>
        </w:rPr>
      </w:pPr>
      <w:r w:rsidRPr="0027513C">
        <w:rPr>
          <w:color w:val="000000"/>
        </w:rPr>
        <w:t xml:space="preserve">Expuestas las posturas de las partes, se procede al análisis del agravio hecho valer por el Recurrente, concerniente a </w:t>
      </w:r>
      <w:r w:rsidR="004E16CA">
        <w:rPr>
          <w:color w:val="000000"/>
        </w:rPr>
        <w:t>la negativa</w:t>
      </w:r>
      <w:r w:rsidR="00B12E36">
        <w:rPr>
          <w:color w:val="000000"/>
        </w:rPr>
        <w:t xml:space="preserve"> de la información</w:t>
      </w:r>
      <w:r w:rsidRPr="0027513C">
        <w:t xml:space="preserve">, </w:t>
      </w:r>
      <w:r w:rsidRPr="0027513C">
        <w:rPr>
          <w:color w:val="000000"/>
        </w:rPr>
        <w:t>para lo cual, en principio es necesario contextual</w:t>
      </w:r>
      <w:r w:rsidR="00321F56">
        <w:rPr>
          <w:color w:val="000000"/>
        </w:rPr>
        <w:t>izar la solicitud</w:t>
      </w:r>
      <w:r w:rsidR="003B0222">
        <w:rPr>
          <w:color w:val="000000"/>
        </w:rPr>
        <w:t>.</w:t>
      </w:r>
    </w:p>
    <w:p w14:paraId="2D452251" w14:textId="77777777" w:rsidR="003B0222" w:rsidRDefault="003B0222" w:rsidP="0029499D">
      <w:pPr>
        <w:widowControl w:val="0"/>
        <w:spacing w:after="0" w:line="360" w:lineRule="auto"/>
        <w:rPr>
          <w:color w:val="000000"/>
        </w:rPr>
      </w:pPr>
    </w:p>
    <w:p w14:paraId="0BFC620E" w14:textId="1A561F17" w:rsidR="00C8459B" w:rsidRPr="00C8459B" w:rsidRDefault="0006163A" w:rsidP="0029499D">
      <w:pPr>
        <w:spacing w:after="0" w:line="360" w:lineRule="auto"/>
        <w:contextualSpacing/>
        <w:rPr>
          <w:rFonts w:eastAsia="Times New Roman" w:cs="Tahoma"/>
          <w:color w:val="auto"/>
        </w:rPr>
      </w:pPr>
      <w:r>
        <w:rPr>
          <w:rFonts w:eastAsia="Times New Roman" w:cs="Tahoma"/>
          <w:color w:val="auto"/>
          <w:lang w:eastAsia="es-ES"/>
        </w:rPr>
        <w:t>S</w:t>
      </w:r>
      <w:r w:rsidR="00C8459B" w:rsidRPr="00C8459B">
        <w:rPr>
          <w:rFonts w:eastAsia="Times New Roman" w:cs="Tahoma"/>
          <w:color w:val="auto"/>
          <w:lang w:eastAsia="es-ES"/>
        </w:rPr>
        <w:t>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6C4A7B17" w14:textId="77777777" w:rsidR="00C8459B" w:rsidRPr="00C8459B" w:rsidRDefault="00C8459B" w:rsidP="0029499D">
      <w:pPr>
        <w:spacing w:after="0" w:line="360" w:lineRule="auto"/>
        <w:ind w:right="-28"/>
        <w:contextualSpacing/>
        <w:rPr>
          <w:rFonts w:eastAsia="Times New Roman" w:cs="Tahoma"/>
          <w:color w:val="auto"/>
          <w:lang w:eastAsia="es-ES"/>
        </w:rPr>
      </w:pPr>
      <w:r w:rsidRPr="00C8459B">
        <w:rPr>
          <w:rFonts w:eastAsia="Times New Roman" w:cs="Tahoma"/>
          <w:color w:val="auto"/>
          <w:lang w:eastAsia="es-ES"/>
        </w:rPr>
        <w:t xml:space="preserve"> </w:t>
      </w:r>
    </w:p>
    <w:p w14:paraId="0061108E" w14:textId="77777777" w:rsidR="00C8459B" w:rsidRPr="00C8459B" w:rsidRDefault="00C8459B" w:rsidP="0029499D">
      <w:pPr>
        <w:spacing w:after="0" w:line="360" w:lineRule="auto"/>
        <w:ind w:right="-28"/>
        <w:contextualSpacing/>
        <w:rPr>
          <w:rFonts w:eastAsia="Times New Roman" w:cs="Tahoma"/>
          <w:color w:val="auto"/>
          <w:lang w:eastAsia="es-ES"/>
        </w:rPr>
      </w:pPr>
      <w:r w:rsidRPr="00C8459B">
        <w:rPr>
          <w:rFonts w:eastAsia="Times New Roman" w:cs="Tahoma"/>
          <w:color w:val="auto"/>
          <w:lang w:eastAsia="es-ES"/>
        </w:rPr>
        <w:t>En ese sentido, la Ley Orgánica Municipal del Estado de México y Municipios, en sus artículos 28 y 30, establecen lo siguiente:</w:t>
      </w:r>
    </w:p>
    <w:p w14:paraId="641F93F8" w14:textId="7EAF0FAE" w:rsidR="00C8459B" w:rsidRPr="00C8459B" w:rsidRDefault="00C8459B" w:rsidP="0029499D">
      <w:pPr>
        <w:spacing w:after="0" w:line="360" w:lineRule="auto"/>
        <w:ind w:right="-28"/>
        <w:contextualSpacing/>
        <w:jc w:val="left"/>
        <w:rPr>
          <w:rFonts w:eastAsia="Calibri" w:cs="Tahoma"/>
          <w:color w:val="000000"/>
        </w:rPr>
      </w:pPr>
      <w:r w:rsidRPr="00C8459B">
        <w:rPr>
          <w:rFonts w:ascii="Times New Roman" w:eastAsia="Times New Roman" w:hAnsi="Times New Roman" w:cs="Tahoma"/>
          <w:color w:val="auto"/>
          <w:sz w:val="20"/>
          <w:szCs w:val="20"/>
          <w:lang w:eastAsia="es-ES"/>
        </w:rPr>
        <w:lastRenderedPageBreak/>
        <w:t xml:space="preserve"> </w:t>
      </w:r>
      <w:r w:rsidRPr="00C8459B">
        <w:rPr>
          <w:rFonts w:eastAsia="Calibri" w:cs="Tahoma"/>
          <w:color w:val="000000"/>
        </w:rPr>
        <w:t>El Cabildo sesionará cuando menos, un</w:t>
      </w:r>
      <w:r w:rsidR="00776676">
        <w:rPr>
          <w:rFonts w:eastAsia="Calibri" w:cs="Tahoma"/>
          <w:color w:val="000000"/>
        </w:rPr>
        <w:t>a vez cada ocho días, las sesiones</w:t>
      </w:r>
      <w:r w:rsidRPr="00C8459B">
        <w:rPr>
          <w:rFonts w:eastAsia="Calibri" w:cs="Tahoma"/>
          <w:color w:val="000000"/>
        </w:rPr>
        <w:t xml:space="preserve"> serán públicas y deberán transmitirse por Internet;</w:t>
      </w:r>
    </w:p>
    <w:p w14:paraId="2A7C8BC1" w14:textId="77777777" w:rsidR="00C8459B" w:rsidRPr="00C8459B" w:rsidRDefault="00C8459B" w:rsidP="0029499D">
      <w:pPr>
        <w:spacing w:after="0" w:line="360" w:lineRule="auto"/>
        <w:ind w:left="720" w:right="-28"/>
        <w:contextualSpacing/>
        <w:rPr>
          <w:rFonts w:eastAsia="Calibri" w:cs="Tahoma"/>
          <w:color w:val="000000"/>
        </w:rPr>
      </w:pPr>
    </w:p>
    <w:p w14:paraId="070A2BDB" w14:textId="77777777" w:rsidR="00C8459B" w:rsidRPr="00C8459B" w:rsidRDefault="00C8459B" w:rsidP="0029499D">
      <w:pPr>
        <w:numPr>
          <w:ilvl w:val="0"/>
          <w:numId w:val="27"/>
        </w:numPr>
        <w:spacing w:after="0" w:line="360" w:lineRule="auto"/>
        <w:ind w:right="-28"/>
        <w:contextualSpacing/>
        <w:rPr>
          <w:rFonts w:eastAsia="Calibri" w:cs="Tahoma"/>
          <w:color w:val="000000"/>
        </w:rPr>
      </w:pPr>
      <w:r w:rsidRPr="00C8459B">
        <w:rPr>
          <w:rFonts w:eastAsia="Calibri" w:cs="Tahoma"/>
          <w:color w:val="000000"/>
        </w:rPr>
        <w:t>Las sesiones del Cabildo, constarán en un libro que deberá contener</w:t>
      </w:r>
      <w:r w:rsidRPr="00C8459B">
        <w:rPr>
          <w:rFonts w:eastAsia="Calibri" w:cs="Tahoma"/>
          <w:b/>
          <w:bCs/>
          <w:color w:val="000000"/>
        </w:rPr>
        <w:t xml:space="preserve"> las actas de las cuales deberán asentarse los extractos de los acuerdos, los asuntos tratados y resultados de la votación;</w:t>
      </w:r>
    </w:p>
    <w:p w14:paraId="2C4121A3" w14:textId="77777777" w:rsidR="00C8459B" w:rsidRPr="00C8459B" w:rsidRDefault="00C8459B" w:rsidP="0029499D">
      <w:pPr>
        <w:spacing w:after="0" w:line="360" w:lineRule="auto"/>
        <w:ind w:left="720"/>
        <w:contextualSpacing/>
        <w:rPr>
          <w:rFonts w:eastAsia="Calibri" w:cs="Tahoma"/>
          <w:color w:val="000000"/>
        </w:rPr>
      </w:pPr>
      <w:r w:rsidRPr="00C8459B">
        <w:rPr>
          <w:rFonts w:eastAsia="Calibri" w:cs="Tahoma"/>
          <w:color w:val="000000"/>
        </w:rPr>
        <w:t xml:space="preserve"> </w:t>
      </w:r>
    </w:p>
    <w:p w14:paraId="59B44314" w14:textId="77777777" w:rsidR="00C8459B" w:rsidRPr="00C8459B" w:rsidRDefault="00C8459B" w:rsidP="0029499D">
      <w:pPr>
        <w:numPr>
          <w:ilvl w:val="0"/>
          <w:numId w:val="27"/>
        </w:numPr>
        <w:spacing w:after="0" w:line="360" w:lineRule="auto"/>
        <w:ind w:right="-28"/>
        <w:contextualSpacing/>
        <w:jc w:val="left"/>
        <w:rPr>
          <w:rFonts w:eastAsia="Calibri" w:cs="Tahoma"/>
          <w:color w:val="000000"/>
        </w:rPr>
      </w:pPr>
      <w:r w:rsidRPr="00C8459B">
        <w:rPr>
          <w:rFonts w:eastAsia="Calibri" w:cs="Tahoma"/>
          <w:color w:val="000000"/>
        </w:rPr>
        <w:t>Todos los acuerdos de las sesiones y el resultado de la votación, serán difundidos, cada mes en la Gaceta Municipal y en los estrados de la Secretaría del Ayuntamiento, y</w:t>
      </w:r>
    </w:p>
    <w:p w14:paraId="737E4070" w14:textId="77777777" w:rsidR="00C8459B" w:rsidRPr="00C8459B" w:rsidRDefault="00C8459B" w:rsidP="0029499D">
      <w:pPr>
        <w:spacing w:after="0" w:line="360" w:lineRule="auto"/>
        <w:ind w:left="720"/>
        <w:contextualSpacing/>
        <w:rPr>
          <w:rFonts w:eastAsia="Calibri" w:cs="Tahoma"/>
          <w:color w:val="000000"/>
        </w:rPr>
      </w:pPr>
      <w:r w:rsidRPr="00C8459B">
        <w:rPr>
          <w:rFonts w:eastAsia="Calibri" w:cs="Tahoma"/>
          <w:color w:val="000000"/>
        </w:rPr>
        <w:t xml:space="preserve"> </w:t>
      </w:r>
    </w:p>
    <w:p w14:paraId="4D7AF149" w14:textId="77777777" w:rsidR="00C8459B" w:rsidRPr="00C8459B" w:rsidRDefault="00C8459B" w:rsidP="0029499D">
      <w:pPr>
        <w:numPr>
          <w:ilvl w:val="0"/>
          <w:numId w:val="27"/>
        </w:numPr>
        <w:spacing w:after="0" w:line="360" w:lineRule="auto"/>
        <w:ind w:right="-28"/>
        <w:contextualSpacing/>
        <w:rPr>
          <w:rFonts w:eastAsia="Calibri" w:cs="Tahoma"/>
          <w:color w:val="000000"/>
        </w:rPr>
      </w:pPr>
      <w:r w:rsidRPr="00C8459B">
        <w:rPr>
          <w:rFonts w:eastAsia="Calibri" w:cs="Tahoma"/>
          <w:color w:val="000000"/>
        </w:rPr>
        <w:t xml:space="preserve">Para cada sesión se deberá contar con una versión estenográfica o </w:t>
      </w:r>
      <w:proofErr w:type="spellStart"/>
      <w:r w:rsidRPr="00C8459B">
        <w:rPr>
          <w:rFonts w:eastAsia="Calibri" w:cs="Tahoma"/>
          <w:color w:val="000000"/>
        </w:rPr>
        <w:t>videograbada</w:t>
      </w:r>
      <w:proofErr w:type="spellEnd"/>
      <w:r w:rsidRPr="00C8459B">
        <w:rPr>
          <w:rFonts w:eastAsia="Calibri" w:cs="Tahoma"/>
          <w:color w:val="000000"/>
        </w:rPr>
        <w:t xml:space="preserve"> que permita hacer las aclaraciones pertinentes, la cual formara parte del acta correspondiente, las cuales deberán estar disponibles en internet o en las oficinas de la Secretaría del Ayuntamiento.</w:t>
      </w:r>
    </w:p>
    <w:p w14:paraId="00876D3E" w14:textId="77777777" w:rsidR="00C8459B" w:rsidRPr="00C8459B" w:rsidRDefault="00C8459B" w:rsidP="0029499D">
      <w:pPr>
        <w:spacing w:after="0" w:line="360" w:lineRule="auto"/>
        <w:contextualSpacing/>
        <w:rPr>
          <w:rFonts w:eastAsia="Calibri" w:cs="Tahoma"/>
          <w:bCs/>
          <w:color w:val="auto"/>
          <w:lang w:eastAsia="es-ES"/>
        </w:rPr>
      </w:pPr>
    </w:p>
    <w:p w14:paraId="4DA618D7" w14:textId="1118AB32" w:rsidR="00C8459B" w:rsidRPr="00C8459B" w:rsidRDefault="00C8459B" w:rsidP="0029499D">
      <w:pPr>
        <w:spacing w:after="0" w:line="360" w:lineRule="auto"/>
        <w:contextualSpacing/>
        <w:rPr>
          <w:rFonts w:eastAsia="Times New Roman" w:cs="Tahoma"/>
          <w:bCs/>
          <w:color w:val="auto"/>
          <w:lang w:eastAsia="es-ES"/>
        </w:rPr>
      </w:pPr>
      <w:r w:rsidRPr="00C8459B">
        <w:rPr>
          <w:rFonts w:eastAsia="Times New Roman" w:cs="Tahoma"/>
          <w:bCs/>
          <w:color w:val="auto"/>
          <w:lang w:eastAsia="es-ES"/>
        </w:rPr>
        <w:t>En este orden de ideas, resulta</w:t>
      </w:r>
      <w:r w:rsidR="00776676">
        <w:rPr>
          <w:rFonts w:eastAsia="Times New Roman" w:cs="Tahoma"/>
          <w:bCs/>
          <w:color w:val="auto"/>
          <w:lang w:eastAsia="es-ES"/>
        </w:rPr>
        <w:t xml:space="preserve"> importante traer a colación </w:t>
      </w:r>
      <w:r w:rsidR="00FE0EC8">
        <w:rPr>
          <w:rFonts w:eastAsia="Times New Roman" w:cs="Tahoma"/>
          <w:bCs/>
          <w:color w:val="auto"/>
          <w:lang w:eastAsia="es-ES"/>
        </w:rPr>
        <w:t>los</w:t>
      </w:r>
      <w:r w:rsidR="00776676">
        <w:rPr>
          <w:rFonts w:eastAsia="Times New Roman" w:cs="Tahoma"/>
          <w:bCs/>
          <w:color w:val="auto"/>
          <w:lang w:eastAsia="es-ES"/>
        </w:rPr>
        <w:t xml:space="preserve"> artículo</w:t>
      </w:r>
      <w:r w:rsidR="00FE0EC8">
        <w:rPr>
          <w:rFonts w:eastAsia="Times New Roman" w:cs="Tahoma"/>
          <w:bCs/>
          <w:color w:val="auto"/>
          <w:lang w:eastAsia="es-ES"/>
        </w:rPr>
        <w:t>s 6°, fracción IV, y</w:t>
      </w:r>
      <w:r w:rsidRPr="00C8459B">
        <w:rPr>
          <w:rFonts w:eastAsia="Times New Roman" w:cs="Tahoma"/>
          <w:bCs/>
          <w:color w:val="auto"/>
          <w:lang w:eastAsia="es-ES"/>
        </w:rPr>
        <w:t xml:space="preserve"> </w:t>
      </w:r>
      <w:r w:rsidR="0006163A">
        <w:rPr>
          <w:rFonts w:eastAsia="Times New Roman" w:cs="Tahoma"/>
          <w:bCs/>
          <w:color w:val="auto"/>
          <w:lang w:eastAsia="es-ES"/>
        </w:rPr>
        <w:t>2</w:t>
      </w:r>
      <w:r w:rsidR="00FE0EC8">
        <w:rPr>
          <w:rFonts w:eastAsia="Times New Roman" w:cs="Tahoma"/>
          <w:bCs/>
          <w:color w:val="auto"/>
          <w:lang w:eastAsia="es-ES"/>
        </w:rPr>
        <w:t>9</w:t>
      </w:r>
      <w:r w:rsidRPr="00C8459B">
        <w:rPr>
          <w:rFonts w:eastAsia="Times New Roman" w:cs="Tahoma"/>
          <w:bCs/>
          <w:color w:val="auto"/>
          <w:lang w:eastAsia="es-ES"/>
        </w:rPr>
        <w:t xml:space="preserve"> del Bando Municipal de </w:t>
      </w:r>
      <w:proofErr w:type="spellStart"/>
      <w:r w:rsidR="0006163A">
        <w:rPr>
          <w:rFonts w:eastAsia="Times New Roman" w:cs="Tahoma"/>
          <w:bCs/>
          <w:color w:val="auto"/>
          <w:lang w:eastAsia="es-ES"/>
        </w:rPr>
        <w:t>Acambay</w:t>
      </w:r>
      <w:proofErr w:type="spellEnd"/>
      <w:r w:rsidR="00FE0EC8">
        <w:rPr>
          <w:rFonts w:eastAsia="Times New Roman" w:cs="Tahoma"/>
          <w:bCs/>
          <w:color w:val="auto"/>
          <w:lang w:eastAsia="es-ES"/>
        </w:rPr>
        <w:t xml:space="preserve"> de Ruiz Castañeda</w:t>
      </w:r>
      <w:r w:rsidRPr="00C8459B">
        <w:rPr>
          <w:rFonts w:eastAsia="Times New Roman" w:cs="Tahoma"/>
          <w:bCs/>
          <w:color w:val="auto"/>
          <w:lang w:eastAsia="es-ES"/>
        </w:rPr>
        <w:t xml:space="preserve">, dos mil </w:t>
      </w:r>
      <w:r w:rsidR="00FE0EC8">
        <w:rPr>
          <w:rFonts w:eastAsia="Times New Roman" w:cs="Tahoma"/>
          <w:bCs/>
          <w:color w:val="auto"/>
          <w:lang w:eastAsia="es-ES"/>
        </w:rPr>
        <w:t>veinticinco</w:t>
      </w:r>
      <w:r w:rsidRPr="00C8459B">
        <w:rPr>
          <w:rFonts w:eastAsia="Times New Roman" w:cs="Tahoma"/>
          <w:bCs/>
          <w:color w:val="auto"/>
          <w:lang w:eastAsia="es-ES"/>
        </w:rPr>
        <w:t xml:space="preserve">, </w:t>
      </w:r>
      <w:r w:rsidR="003E09A4">
        <w:rPr>
          <w:rFonts w:eastAsia="Times New Roman" w:cs="Tahoma"/>
          <w:bCs/>
          <w:color w:val="auto"/>
          <w:lang w:eastAsia="es-ES"/>
        </w:rPr>
        <w:t>que establece que e</w:t>
      </w:r>
      <w:r w:rsidR="0006163A" w:rsidRPr="0006163A">
        <w:rPr>
          <w:rFonts w:eastAsia="Times New Roman" w:cs="Tahoma"/>
          <w:bCs/>
          <w:color w:val="auto"/>
          <w:lang w:eastAsia="es-ES"/>
        </w:rPr>
        <w:t xml:space="preserve">l </w:t>
      </w:r>
      <w:r w:rsidR="00FE0EC8">
        <w:rPr>
          <w:rFonts w:eastAsia="Times New Roman" w:cs="Tahoma"/>
          <w:bCs/>
          <w:color w:val="auto"/>
          <w:lang w:eastAsia="es-ES"/>
        </w:rPr>
        <w:t>Municipio será gobernado por un cuerpo colegiado denominado Cabildo, conformado por los Titulares de la Presidencia Municipal, la Sindicatura y las Regidurías; por lo que</w:t>
      </w:r>
      <w:r w:rsidRPr="00C8459B">
        <w:rPr>
          <w:rFonts w:eastAsia="Times New Roman" w:cs="Tahoma"/>
          <w:bCs/>
          <w:color w:val="auto"/>
          <w:lang w:eastAsia="es-ES"/>
        </w:rPr>
        <w:t xml:space="preserve">, se logra vislumbrar que la pretensión del ahora Recurrente es obtener  las Actas de Sesiones de Cabildo, celebradas del primero </w:t>
      </w:r>
      <w:r w:rsidR="003E09A4">
        <w:rPr>
          <w:rFonts w:eastAsia="Times New Roman" w:cs="Tahoma"/>
          <w:bCs/>
          <w:color w:val="auto"/>
          <w:lang w:eastAsia="es-ES"/>
        </w:rPr>
        <w:t xml:space="preserve">al quince de enero de dos mil veinticinco. </w:t>
      </w:r>
    </w:p>
    <w:p w14:paraId="145D06E6" w14:textId="77777777" w:rsidR="00E91907" w:rsidRPr="00D32DE3" w:rsidRDefault="00E91907" w:rsidP="0029499D">
      <w:pPr>
        <w:spacing w:after="0" w:line="360" w:lineRule="auto"/>
      </w:pPr>
    </w:p>
    <w:p w14:paraId="0B4CA3ED" w14:textId="1ABEDE4C" w:rsidR="00CE58A5" w:rsidRDefault="0060513D" w:rsidP="0029499D">
      <w:pPr>
        <w:widowControl w:val="0"/>
        <w:spacing w:after="0" w:line="360" w:lineRule="auto"/>
        <w:rPr>
          <w:color w:val="000000"/>
        </w:rPr>
      </w:pPr>
      <w:r w:rsidRPr="0027513C">
        <w:rPr>
          <w:color w:val="000000"/>
        </w:rPr>
        <w:t>Ante</w:t>
      </w:r>
      <w:r w:rsidRPr="0027513C">
        <w:t xml:space="preserve"> dicha circunstancia, es necesario precisar que de las constancias que obran en el expediente se logra vislumbrar que el Sujeto Obligado en respuesta, turnó la solicitud de información a la </w:t>
      </w:r>
      <w:r w:rsidR="003E09A4">
        <w:t>Secretaría del Ayuntamiento</w:t>
      </w:r>
      <w:r w:rsidRPr="0027513C">
        <w:t>,</w:t>
      </w:r>
      <w:r w:rsidR="00760CA6">
        <w:t xml:space="preserve"> </w:t>
      </w:r>
      <w:r w:rsidRPr="0027513C">
        <w:t xml:space="preserve">por lo que, resulta necesario hacer referencia al procedimiento de búsqueda que deben de seguir los Sujetos Obligados para localizar la información, el cual se encuentra previsto en los artículos 160 y 162 de la Ley de Transparencia y Acceso a la </w:t>
      </w:r>
      <w:r w:rsidRPr="0027513C">
        <w:lastRenderedPageBreak/>
        <w:t xml:space="preserve">Información Pública del Estado de México y Municipios, </w:t>
      </w:r>
      <w:r w:rsidR="00FE0EC8">
        <w:t>el cual establece que las</w:t>
      </w:r>
      <w:r w:rsidR="00CE4466" w:rsidRPr="0027513C">
        <w:rPr>
          <w:color w:val="000000"/>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FE0EC8">
        <w:rPr>
          <w:color w:val="000000"/>
        </w:rPr>
        <w:t>.</w:t>
      </w:r>
    </w:p>
    <w:p w14:paraId="6B29ECDC" w14:textId="77777777" w:rsidR="00FE0EC8" w:rsidRPr="0027513C" w:rsidRDefault="00FE0EC8" w:rsidP="0029499D">
      <w:pPr>
        <w:widowControl w:val="0"/>
        <w:spacing w:after="0" w:line="360" w:lineRule="auto"/>
      </w:pPr>
    </w:p>
    <w:p w14:paraId="692BC41C" w14:textId="12B57D50" w:rsidR="003E09A4" w:rsidRDefault="00CE4466" w:rsidP="0029499D">
      <w:pPr>
        <w:spacing w:after="0" w:line="360" w:lineRule="auto"/>
        <w:ind w:right="-28"/>
        <w:rPr>
          <w:color w:val="000000"/>
        </w:rPr>
      </w:pPr>
      <w:r w:rsidRPr="0027513C">
        <w:rPr>
          <w:color w:val="000000"/>
        </w:rPr>
        <w:t>Así,</w:t>
      </w:r>
      <w:r w:rsidR="00E763D9" w:rsidRPr="0027513C">
        <w:rPr>
          <w:color w:val="000000"/>
        </w:rPr>
        <w:t xml:space="preserve"> a efecto de verificar que el Sujeto Obligado cumplió con el procedimiento de búsqueda señalado, es necesario traer a colación </w:t>
      </w:r>
      <w:r w:rsidR="007F0973">
        <w:rPr>
          <w:color w:val="000000"/>
        </w:rPr>
        <w:t>el artículo 9</w:t>
      </w:r>
      <w:r w:rsidR="003E09A4">
        <w:rPr>
          <w:color w:val="000000"/>
        </w:rPr>
        <w:t>1</w:t>
      </w:r>
      <w:r w:rsidR="0029499D">
        <w:rPr>
          <w:color w:val="000000"/>
        </w:rPr>
        <w:t>,</w:t>
      </w:r>
      <w:r w:rsidR="007F0973">
        <w:rPr>
          <w:color w:val="000000"/>
        </w:rPr>
        <w:t xml:space="preserve"> </w:t>
      </w:r>
      <w:r w:rsidR="00C66931">
        <w:rPr>
          <w:color w:val="000000"/>
        </w:rPr>
        <w:t xml:space="preserve">fracciones I y IV </w:t>
      </w:r>
      <w:r w:rsidR="003E09A4">
        <w:rPr>
          <w:color w:val="000000"/>
        </w:rPr>
        <w:t xml:space="preserve">de la Ley </w:t>
      </w:r>
      <w:r w:rsidR="00C66931">
        <w:rPr>
          <w:color w:val="000000"/>
        </w:rPr>
        <w:t>Orgánica</w:t>
      </w:r>
      <w:r w:rsidR="003E09A4">
        <w:rPr>
          <w:color w:val="000000"/>
        </w:rPr>
        <w:t xml:space="preserve"> Municipal del Estado de México y Municipios,</w:t>
      </w:r>
      <w:r w:rsidR="0029499D">
        <w:rPr>
          <w:color w:val="000000"/>
        </w:rPr>
        <w:t xml:space="preserve"> con relación al 52, fracción II, y 87 del </w:t>
      </w:r>
      <w:r w:rsidR="0029499D" w:rsidRPr="00C8459B">
        <w:rPr>
          <w:rFonts w:eastAsia="Times New Roman" w:cs="Tahoma"/>
          <w:bCs/>
          <w:color w:val="auto"/>
          <w:lang w:eastAsia="es-ES"/>
        </w:rPr>
        <w:t xml:space="preserve">Bando Municipal de </w:t>
      </w:r>
      <w:proofErr w:type="spellStart"/>
      <w:r w:rsidR="0029499D">
        <w:rPr>
          <w:rFonts w:eastAsia="Times New Roman" w:cs="Tahoma"/>
          <w:bCs/>
          <w:color w:val="auto"/>
          <w:lang w:eastAsia="es-ES"/>
        </w:rPr>
        <w:t>Acambay</w:t>
      </w:r>
      <w:proofErr w:type="spellEnd"/>
      <w:r w:rsidR="0029499D">
        <w:rPr>
          <w:rFonts w:eastAsia="Times New Roman" w:cs="Tahoma"/>
          <w:bCs/>
          <w:color w:val="auto"/>
          <w:lang w:eastAsia="es-ES"/>
        </w:rPr>
        <w:t xml:space="preserve"> de Ruiz Castañeda</w:t>
      </w:r>
      <w:r w:rsidR="0029499D" w:rsidRPr="00C8459B">
        <w:rPr>
          <w:rFonts w:eastAsia="Times New Roman" w:cs="Tahoma"/>
          <w:bCs/>
          <w:color w:val="auto"/>
          <w:lang w:eastAsia="es-ES"/>
        </w:rPr>
        <w:t xml:space="preserve">, dos mil </w:t>
      </w:r>
      <w:r w:rsidR="0029499D">
        <w:rPr>
          <w:rFonts w:eastAsia="Times New Roman" w:cs="Tahoma"/>
          <w:bCs/>
          <w:color w:val="auto"/>
          <w:lang w:eastAsia="es-ES"/>
        </w:rPr>
        <w:t>veinticinco, que establecen que el Sujeto Obligado para el cumplimiento de sus funciones contará con la Secretaría del Ayuntamiento, encargado de asistir a las Sesiones de Cabildo y levantar las actas correspondientes; así como, llevar y conservar los libros del as Actas de Cabildo</w:t>
      </w:r>
      <w:r w:rsidR="0029499D">
        <w:rPr>
          <w:color w:val="000000"/>
        </w:rPr>
        <w:t>.</w:t>
      </w:r>
    </w:p>
    <w:p w14:paraId="108857B6" w14:textId="77777777" w:rsidR="0029499D" w:rsidRDefault="0029499D" w:rsidP="0029499D">
      <w:pPr>
        <w:spacing w:after="0" w:line="360" w:lineRule="auto"/>
        <w:ind w:right="-28"/>
        <w:rPr>
          <w:color w:val="000000"/>
        </w:rPr>
      </w:pPr>
    </w:p>
    <w:p w14:paraId="32D86025" w14:textId="1388E1DE" w:rsidR="00CE58A5" w:rsidRDefault="00CF6EC8" w:rsidP="0029499D">
      <w:pPr>
        <w:spacing w:after="0" w:line="360" w:lineRule="auto"/>
        <w:ind w:right="-28"/>
        <w:rPr>
          <w:color w:val="000000"/>
        </w:rPr>
      </w:pPr>
      <w:r>
        <w:rPr>
          <w:color w:val="000000"/>
        </w:rPr>
        <w:t>De tal circunstancia</w:t>
      </w:r>
      <w:r w:rsidR="00E763D9" w:rsidRPr="0027513C">
        <w:rPr>
          <w:color w:val="000000"/>
        </w:rPr>
        <w:t>, se advierte que el Sujeto Obligado cumplió con el procedimiento de búsqueda establecido en el artículo 162 de la Ley de Transparencia y Acceso a la Información Pública del Estado de México y Municipios, al gestionar el</w:t>
      </w:r>
      <w:r w:rsidR="00C6112D">
        <w:rPr>
          <w:color w:val="000000"/>
        </w:rPr>
        <w:t xml:space="preserve"> re</w:t>
      </w:r>
      <w:r w:rsidR="00152404">
        <w:rPr>
          <w:color w:val="000000"/>
        </w:rPr>
        <w:t>querimiento de información al</w:t>
      </w:r>
      <w:r w:rsidR="00E763D9" w:rsidRPr="0027513C">
        <w:rPr>
          <w:color w:val="000000"/>
        </w:rPr>
        <w:t xml:space="preserve"> área encargada de ver </w:t>
      </w:r>
      <w:r>
        <w:rPr>
          <w:color w:val="000000"/>
        </w:rPr>
        <w:t xml:space="preserve">las cuestiones relacionadas </w:t>
      </w:r>
      <w:r w:rsidR="0029499D">
        <w:rPr>
          <w:color w:val="000000"/>
        </w:rPr>
        <w:t>con las Actas de las Sesiones de Cabildo</w:t>
      </w:r>
      <w:r w:rsidR="0089088A">
        <w:rPr>
          <w:color w:val="000000"/>
        </w:rPr>
        <w:t>.</w:t>
      </w:r>
    </w:p>
    <w:p w14:paraId="54BFF0BA" w14:textId="77777777" w:rsidR="00DE3BBD" w:rsidRPr="0027513C" w:rsidRDefault="00DE3BBD" w:rsidP="0029499D">
      <w:pPr>
        <w:spacing w:after="0" w:line="360" w:lineRule="auto"/>
        <w:ind w:right="-28"/>
        <w:rPr>
          <w:color w:val="000000"/>
        </w:rPr>
      </w:pPr>
    </w:p>
    <w:p w14:paraId="2958F3D3" w14:textId="1B7CB74A" w:rsidR="00347EC1" w:rsidRPr="0029499D" w:rsidRDefault="00CE4466" w:rsidP="0029499D">
      <w:pPr>
        <w:spacing w:after="0" w:line="360" w:lineRule="auto"/>
        <w:rPr>
          <w:color w:val="000000"/>
        </w:rPr>
      </w:pPr>
      <w:r w:rsidRPr="0027513C">
        <w:rPr>
          <w:color w:val="000000"/>
        </w:rPr>
        <w:t xml:space="preserve">Ahora bien, </w:t>
      </w:r>
      <w:r w:rsidR="00347EC1">
        <w:rPr>
          <w:color w:val="000000"/>
        </w:rPr>
        <w:t>e</w:t>
      </w:r>
      <w:r w:rsidR="002E2C77" w:rsidRPr="002E2C77">
        <w:rPr>
          <w:color w:val="000000"/>
        </w:rPr>
        <w:t xml:space="preserve">n respuesta el Sujeto </w:t>
      </w:r>
      <w:r w:rsidR="00C66931" w:rsidRPr="002E2C77">
        <w:rPr>
          <w:color w:val="000000"/>
        </w:rPr>
        <w:t xml:space="preserve">Obligado </w:t>
      </w:r>
      <w:r w:rsidR="00C66931" w:rsidRPr="00C66931">
        <w:rPr>
          <w:color w:val="000000"/>
        </w:rPr>
        <w:t xml:space="preserve">refirió que </w:t>
      </w:r>
      <w:r w:rsidR="0029499D">
        <w:rPr>
          <w:color w:val="000000"/>
        </w:rPr>
        <w:t xml:space="preserve">la información se publicaba en el Portal de Información Pública de Oficio Mexiquense, en el artículo 94, fracción II B2, en la liga electrónica </w:t>
      </w:r>
      <w:hyperlink r:id="rId9" w:anchor="info-fraccion/124/90/12" w:history="1">
        <w:r w:rsidR="00C66931" w:rsidRPr="006379EC">
          <w:rPr>
            <w:rStyle w:val="Hipervnculo"/>
          </w:rPr>
          <w:t>https://infoem2.ipomex.org.mx/ipomex/#info-fraccion/124/90/12</w:t>
        </w:r>
      </w:hyperlink>
      <w:r w:rsidR="0029499D">
        <w:rPr>
          <w:b/>
          <w:bCs/>
          <w:color w:val="000000"/>
        </w:rPr>
        <w:t xml:space="preserve">, </w:t>
      </w:r>
      <w:r w:rsidR="0029499D">
        <w:rPr>
          <w:color w:val="000000"/>
        </w:rPr>
        <w:t>misma que entregó en formato cerrado.</w:t>
      </w:r>
    </w:p>
    <w:p w14:paraId="548EA14B" w14:textId="3C7DA5CD" w:rsidR="00347EC1" w:rsidRDefault="00347EC1" w:rsidP="0029499D">
      <w:pPr>
        <w:spacing w:after="0" w:line="360" w:lineRule="auto"/>
        <w:jc w:val="center"/>
        <w:rPr>
          <w:color w:val="000000"/>
        </w:rPr>
      </w:pPr>
    </w:p>
    <w:p w14:paraId="20117059" w14:textId="1A904643" w:rsidR="007417AA" w:rsidRPr="000C728F" w:rsidRDefault="007417AA" w:rsidP="0029499D">
      <w:pPr>
        <w:spacing w:after="0" w:line="360" w:lineRule="auto"/>
        <w:rPr>
          <w:rFonts w:eastAsiaTheme="minorHAnsi" w:cs="Tahoma"/>
          <w:lang w:eastAsia="en-US"/>
        </w:rPr>
      </w:pPr>
      <w:r w:rsidRPr="000C728F">
        <w:rPr>
          <w:rFonts w:eastAsiaTheme="minorHAnsi" w:cs="Tahoma"/>
          <w:lang w:eastAsia="en-US"/>
        </w:rPr>
        <w:t xml:space="preserve">Sobre el tema, Trujillo, Humberto (2019), en el “Diccionario de Transparencia y Acceso a la Información Pública” (p. 136 y 137), precisa que cuando un Sujeto Obligado proporciona información pública de manera electrónica es necesario garantizar su interoperabilidad, lo cual </w:t>
      </w:r>
      <w:r w:rsidRPr="000C728F">
        <w:rPr>
          <w:rFonts w:eastAsiaTheme="minorHAnsi" w:cs="Tahoma"/>
          <w:lang w:eastAsia="en-US"/>
        </w:rPr>
        <w:lastRenderedPageBreak/>
        <w:t>se traduce al hecho a que la información contenga datos en formatos y estándares abiertos para su reproducción y reutilización electrónica de manera libre y sin ninguna restricción.</w:t>
      </w:r>
    </w:p>
    <w:p w14:paraId="580FC14D" w14:textId="77777777" w:rsidR="007417AA" w:rsidRPr="000C728F" w:rsidRDefault="007417AA" w:rsidP="0029499D">
      <w:pPr>
        <w:spacing w:after="0" w:line="360" w:lineRule="auto"/>
        <w:rPr>
          <w:rFonts w:eastAsiaTheme="minorHAnsi" w:cs="Tahoma"/>
          <w:lang w:eastAsia="en-US"/>
        </w:rPr>
      </w:pPr>
    </w:p>
    <w:p w14:paraId="6F777EF0" w14:textId="77777777" w:rsidR="007417AA" w:rsidRPr="000C728F" w:rsidRDefault="007417AA" w:rsidP="0029499D">
      <w:pPr>
        <w:spacing w:after="0" w:line="360" w:lineRule="auto"/>
        <w:rPr>
          <w:rFonts w:eastAsiaTheme="minorHAnsi" w:cs="Tahoma"/>
          <w:lang w:eastAsia="en-US"/>
        </w:rPr>
      </w:pPr>
      <w:r w:rsidRPr="000C728F">
        <w:rPr>
          <w:rFonts w:eastAsiaTheme="minorHAnsi" w:cs="Tahoma"/>
          <w:lang w:eastAsia="en-US"/>
        </w:rPr>
        <w:t>Asimismo, establece que al proporcionar información pública es necesario que sea en un formato que no tenga ninguna restricción en el acceso o reutilización, por lo que, es necesario que los datos digitales (como ligas electrónicas), se proporcionen en un formato abierto, porque la entrega en datos cerrados puede propiciar error en la redacción y ello impide el acceso a la información.</w:t>
      </w:r>
    </w:p>
    <w:p w14:paraId="564DA077" w14:textId="77777777" w:rsidR="007417AA" w:rsidRPr="000C728F" w:rsidRDefault="007417AA" w:rsidP="0029499D">
      <w:pPr>
        <w:spacing w:after="0" w:line="360" w:lineRule="auto"/>
        <w:rPr>
          <w:rFonts w:eastAsiaTheme="minorHAnsi" w:cs="Tahoma"/>
          <w:lang w:eastAsia="en-US"/>
        </w:rPr>
      </w:pPr>
    </w:p>
    <w:p w14:paraId="7B11E8FE" w14:textId="77777777" w:rsidR="007417AA" w:rsidRPr="000C728F" w:rsidRDefault="007417AA" w:rsidP="0029499D">
      <w:pPr>
        <w:spacing w:after="0" w:line="360" w:lineRule="auto"/>
        <w:rPr>
          <w:rFonts w:eastAsiaTheme="minorHAnsi" w:cs="Tahoma"/>
          <w:lang w:eastAsia="en-US"/>
        </w:rPr>
      </w:pPr>
      <w:r w:rsidRPr="000C728F">
        <w:rPr>
          <w:rFonts w:eastAsiaTheme="minorHAnsi" w:cs="Tahoma"/>
          <w:lang w:eastAsia="en-US"/>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79244A76" w14:textId="77777777" w:rsidR="007417AA" w:rsidRPr="000C728F" w:rsidRDefault="007417AA" w:rsidP="0029499D">
      <w:pPr>
        <w:spacing w:after="0" w:line="360" w:lineRule="auto"/>
        <w:rPr>
          <w:rFonts w:eastAsiaTheme="minorHAnsi" w:cs="Tahoma"/>
          <w:lang w:eastAsia="en-US"/>
        </w:rPr>
      </w:pPr>
    </w:p>
    <w:p w14:paraId="00498A2E" w14:textId="77777777" w:rsidR="007417AA" w:rsidRPr="000C728F" w:rsidRDefault="007417AA" w:rsidP="0029499D">
      <w:pPr>
        <w:numPr>
          <w:ilvl w:val="0"/>
          <w:numId w:val="28"/>
        </w:numPr>
        <w:spacing w:after="0" w:line="360" w:lineRule="auto"/>
        <w:contextualSpacing/>
        <w:rPr>
          <w:rFonts w:cs="Tahoma"/>
          <w:szCs w:val="24"/>
        </w:rPr>
      </w:pPr>
      <w:r w:rsidRPr="000C728F">
        <w:rPr>
          <w:rFonts w:cs="Tahoma"/>
          <w:b/>
          <w:szCs w:val="24"/>
        </w:rPr>
        <w:t xml:space="preserve">Dato abierto: </w:t>
      </w:r>
      <w:r w:rsidRPr="000C728F">
        <w:rPr>
          <w:rFonts w:cs="Tahoma"/>
          <w:szCs w:val="24"/>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046BD30" w14:textId="77777777" w:rsidR="007417AA" w:rsidRPr="000C728F" w:rsidRDefault="007417AA" w:rsidP="0029499D">
      <w:pPr>
        <w:spacing w:after="0" w:line="360" w:lineRule="auto"/>
        <w:rPr>
          <w:rFonts w:eastAsiaTheme="minorHAnsi" w:cs="Tahoma"/>
          <w:lang w:eastAsia="en-US"/>
        </w:rPr>
      </w:pPr>
    </w:p>
    <w:p w14:paraId="54D48FF0" w14:textId="77777777" w:rsidR="007417AA" w:rsidRPr="000C728F" w:rsidRDefault="007417AA" w:rsidP="0029499D">
      <w:pPr>
        <w:numPr>
          <w:ilvl w:val="0"/>
          <w:numId w:val="28"/>
        </w:numPr>
        <w:spacing w:after="0" w:line="360" w:lineRule="auto"/>
        <w:contextualSpacing/>
        <w:rPr>
          <w:rFonts w:cs="Tahoma"/>
          <w:szCs w:val="24"/>
        </w:rPr>
      </w:pPr>
      <w:r w:rsidRPr="000C728F">
        <w:rPr>
          <w:rFonts w:cs="Tahoma"/>
          <w:b/>
          <w:szCs w:val="24"/>
        </w:rPr>
        <w:t>Formato accesible:</w:t>
      </w:r>
      <w:r w:rsidRPr="000C728F">
        <w:rPr>
          <w:rFonts w:cs="Tahoma"/>
          <w:szCs w:val="24"/>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4985072" w14:textId="77777777" w:rsidR="00B27F86" w:rsidRDefault="00B27F86" w:rsidP="0029499D">
      <w:pPr>
        <w:spacing w:after="0" w:line="360" w:lineRule="auto"/>
        <w:rPr>
          <w:rFonts w:eastAsiaTheme="minorHAnsi" w:cs="Tahoma"/>
          <w:lang w:eastAsia="en-US"/>
        </w:rPr>
      </w:pPr>
    </w:p>
    <w:p w14:paraId="74A8CDD1" w14:textId="77777777" w:rsidR="007417AA" w:rsidRDefault="007417AA" w:rsidP="0029499D">
      <w:pPr>
        <w:spacing w:after="0" w:line="360" w:lineRule="auto"/>
        <w:rPr>
          <w:rFonts w:eastAsiaTheme="minorHAnsi" w:cs="Tahoma"/>
          <w:lang w:eastAsia="en-US"/>
        </w:rPr>
      </w:pPr>
      <w:r w:rsidRPr="000C728F">
        <w:rPr>
          <w:rFonts w:eastAsiaTheme="minorHAnsi" w:cs="Tahoma"/>
          <w:lang w:eastAsia="en-US"/>
        </w:rPr>
        <w:t xml:space="preserve">Conforme a lo anterior, se considera que en el caso de que la información peticionada obre en ligas electrónicas, el Sujeto Obligado deberá privilegiar la entrega de estas, en datos abiertos, es </w:t>
      </w:r>
      <w:r w:rsidRPr="000C728F">
        <w:rPr>
          <w:rFonts w:eastAsiaTheme="minorHAnsi" w:cs="Tahoma"/>
          <w:lang w:eastAsia="en-US"/>
        </w:rPr>
        <w:lastRenderedPageBreak/>
        <w:t>decir, en un formato que permita la accesibilidad y facilidad a los Particulares, para obtener la información contenida</w:t>
      </w:r>
      <w:r>
        <w:rPr>
          <w:rFonts w:eastAsiaTheme="minorHAnsi" w:cs="Tahoma"/>
          <w:lang w:eastAsia="en-US"/>
        </w:rPr>
        <w:t xml:space="preserve"> en</w:t>
      </w:r>
      <w:r w:rsidRPr="000C728F">
        <w:rPr>
          <w:rFonts w:eastAsiaTheme="minorHAnsi" w:cs="Tahoma"/>
          <w:lang w:eastAsia="en-US"/>
        </w:rPr>
        <w:t xml:space="preserve"> estas.</w:t>
      </w:r>
    </w:p>
    <w:p w14:paraId="7221582F" w14:textId="77777777" w:rsidR="0029499D" w:rsidRPr="000C728F" w:rsidRDefault="0029499D" w:rsidP="0029499D">
      <w:pPr>
        <w:spacing w:after="0" w:line="360" w:lineRule="auto"/>
        <w:rPr>
          <w:rFonts w:eastAsiaTheme="minorHAnsi" w:cs="Tahoma"/>
          <w:lang w:eastAsia="en-US"/>
        </w:rPr>
      </w:pPr>
    </w:p>
    <w:p w14:paraId="35682EB5" w14:textId="45629509" w:rsidR="007417AA" w:rsidRDefault="009559C4" w:rsidP="0029499D">
      <w:pPr>
        <w:spacing w:after="0" w:line="360" w:lineRule="auto"/>
        <w:rPr>
          <w:rFonts w:eastAsiaTheme="minorHAnsi" w:cs="Tahoma"/>
          <w:lang w:eastAsia="en-US"/>
        </w:rPr>
      </w:pPr>
      <w:r>
        <w:rPr>
          <w:rFonts w:eastAsiaTheme="minorHAnsi" w:cs="Tahoma"/>
          <w:lang w:eastAsia="en-US"/>
        </w:rPr>
        <w:t>A mayor abundamiento</w:t>
      </w:r>
      <w:r w:rsidR="007417AA" w:rsidRPr="000C728F">
        <w:rPr>
          <w:rFonts w:eastAsiaTheme="minorHAnsi" w:cs="Tahoma"/>
          <w:lang w:eastAsia="en-US"/>
        </w:rPr>
        <w:t>,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4972F738" w14:textId="77777777" w:rsidR="0029499D" w:rsidRPr="000C728F" w:rsidRDefault="0029499D" w:rsidP="0029499D">
      <w:pPr>
        <w:spacing w:after="0" w:line="360" w:lineRule="auto"/>
        <w:rPr>
          <w:rFonts w:eastAsiaTheme="minorHAnsi" w:cs="Tahoma"/>
          <w:lang w:eastAsia="en-US"/>
        </w:rPr>
      </w:pPr>
    </w:p>
    <w:p w14:paraId="4968534E" w14:textId="77777777" w:rsidR="0029499D" w:rsidRDefault="007417AA" w:rsidP="0029499D">
      <w:pPr>
        <w:spacing w:after="0" w:line="360" w:lineRule="auto"/>
        <w:rPr>
          <w:rFonts w:eastAsiaTheme="minorHAnsi" w:cs="Tahoma"/>
          <w:lang w:eastAsia="en-US"/>
        </w:rPr>
      </w:pPr>
      <w:r w:rsidRPr="000C728F">
        <w:rPr>
          <w:rFonts w:eastAsiaTheme="minorHAnsi" w:cs="Tahoma"/>
          <w:lang w:eastAsia="en-US"/>
        </w:rPr>
        <w:t>Como se logra observar, el Sujeto Obligado, si bien señaló la página elec</w:t>
      </w:r>
      <w:r w:rsidR="009559C4">
        <w:rPr>
          <w:rFonts w:eastAsiaTheme="minorHAnsi" w:cs="Tahoma"/>
          <w:lang w:eastAsia="en-US"/>
        </w:rPr>
        <w:t xml:space="preserve">trónica, omitió proporcionarla </w:t>
      </w:r>
      <w:r w:rsidRPr="000C728F">
        <w:rPr>
          <w:rFonts w:eastAsiaTheme="minorHAnsi" w:cs="Tahoma"/>
          <w:lang w:eastAsia="en-US"/>
        </w:rPr>
        <w:t>en formato abierto, lo cual implica la dificultad de acceder a la misma, pues se traduce al hecho de que el Particular tendría que colocar cada dígito alfanumérico, y cuya equivocación implicaría no acceder a la información contenida en las mismas, por lo que, se considera que incumplió con lo establecido en el artículo 161 de la Ley de Transparencia y Acceso a la Información Pública del Estado de México y Municipios</w:t>
      </w:r>
      <w:r w:rsidR="0029499D">
        <w:rPr>
          <w:rFonts w:eastAsiaTheme="minorHAnsi" w:cs="Tahoma"/>
          <w:lang w:eastAsia="en-US"/>
        </w:rPr>
        <w:t>.</w:t>
      </w:r>
    </w:p>
    <w:p w14:paraId="2BC1077F" w14:textId="77777777" w:rsidR="0029499D" w:rsidRDefault="0029499D" w:rsidP="0029499D">
      <w:pPr>
        <w:spacing w:after="0" w:line="360" w:lineRule="auto"/>
        <w:rPr>
          <w:rFonts w:eastAsiaTheme="minorHAnsi" w:cs="Tahoma"/>
          <w:lang w:eastAsia="en-US"/>
        </w:rPr>
      </w:pPr>
    </w:p>
    <w:p w14:paraId="0E52C335" w14:textId="77777777" w:rsidR="0029499D" w:rsidRDefault="0029499D" w:rsidP="0029499D">
      <w:pPr>
        <w:spacing w:after="0" w:line="360" w:lineRule="auto"/>
        <w:rPr>
          <w:rFonts w:eastAsiaTheme="minorHAnsi" w:cs="Tahoma"/>
          <w:lang w:eastAsia="en-US"/>
        </w:rPr>
      </w:pPr>
      <w:r>
        <w:rPr>
          <w:rFonts w:eastAsiaTheme="minorHAnsi" w:cs="Tahoma"/>
          <w:lang w:eastAsia="en-US"/>
        </w:rPr>
        <w:t>No obstante, toda vez que la persona Particular, refirió que la información no se encontraba publicada, este Instituto consultó la liga, el veinticinco de febrero de dos mil veinticinco y logró advertir que remite, a la fracción II B, del artículo 94 “Sesiones celebradas de Cabildo”, tal como lo refirió la Secretaría del Ayuntamiento.</w:t>
      </w:r>
    </w:p>
    <w:p w14:paraId="5AAFE70C" w14:textId="77777777" w:rsidR="0029499D" w:rsidRDefault="0029499D" w:rsidP="0029499D">
      <w:pPr>
        <w:spacing w:after="0" w:line="360" w:lineRule="auto"/>
        <w:rPr>
          <w:rFonts w:eastAsiaTheme="minorHAnsi" w:cs="Tahoma"/>
          <w:lang w:eastAsia="en-US"/>
        </w:rPr>
      </w:pPr>
    </w:p>
    <w:p w14:paraId="28AD5261" w14:textId="6C75D566" w:rsidR="0029499D" w:rsidRDefault="0029499D" w:rsidP="0029499D">
      <w:pPr>
        <w:spacing w:after="0" w:line="360" w:lineRule="auto"/>
        <w:rPr>
          <w:rFonts w:eastAsiaTheme="minorHAnsi" w:cs="Tahoma"/>
          <w:lang w:eastAsia="en-US"/>
        </w:rPr>
      </w:pPr>
      <w:r>
        <w:rPr>
          <w:rFonts w:eastAsiaTheme="minorHAnsi" w:cs="Tahoma"/>
          <w:lang w:eastAsia="en-US"/>
        </w:rPr>
        <w:t>Sin embargo, de la revisión de los registros, únicamente se encuentra publicada la información del ejercicio fiscal dos mil veinticuatro. En otras palabras, tal como lo señaló la parte Recurrente, no se encuentra la información del dos mil veinticinco, tal como se muestra a continuación:</w:t>
      </w:r>
    </w:p>
    <w:p w14:paraId="6E103D18" w14:textId="77777777" w:rsidR="0029499D" w:rsidRDefault="0029499D" w:rsidP="0029499D">
      <w:pPr>
        <w:spacing w:after="0" w:line="360" w:lineRule="auto"/>
        <w:rPr>
          <w:rFonts w:eastAsiaTheme="minorHAnsi" w:cs="Tahoma"/>
          <w:lang w:eastAsia="en-US"/>
        </w:rPr>
      </w:pPr>
    </w:p>
    <w:p w14:paraId="506559EE" w14:textId="77777777" w:rsidR="0029499D" w:rsidRDefault="0029499D" w:rsidP="0029499D">
      <w:pPr>
        <w:spacing w:after="0" w:line="360" w:lineRule="auto"/>
        <w:rPr>
          <w:rFonts w:eastAsiaTheme="minorHAnsi" w:cs="Tahoma"/>
          <w:lang w:eastAsia="en-US"/>
        </w:rPr>
      </w:pPr>
    </w:p>
    <w:p w14:paraId="5853AA75" w14:textId="40E4313C" w:rsidR="000973A1" w:rsidRDefault="000973A1" w:rsidP="0029499D">
      <w:pPr>
        <w:spacing w:after="0" w:line="360" w:lineRule="auto"/>
        <w:ind w:left="567"/>
        <w:rPr>
          <w:rFonts w:eastAsiaTheme="minorHAnsi" w:cs="Tahoma"/>
          <w:lang w:eastAsia="en-US"/>
        </w:rPr>
      </w:pPr>
      <w:r w:rsidRPr="000973A1">
        <w:rPr>
          <w:rFonts w:eastAsiaTheme="minorHAnsi" w:cs="Tahoma"/>
          <w:noProof/>
        </w:rPr>
        <w:lastRenderedPageBreak/>
        <w:drawing>
          <wp:inline distT="0" distB="0" distL="0" distR="0" wp14:anchorId="0D419115" wp14:editId="0EF2F547">
            <wp:extent cx="5076577" cy="37376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5497" cy="3744177"/>
                    </a:xfrm>
                    <a:prstGeom prst="rect">
                      <a:avLst/>
                    </a:prstGeom>
                  </pic:spPr>
                </pic:pic>
              </a:graphicData>
            </a:graphic>
          </wp:inline>
        </w:drawing>
      </w:r>
    </w:p>
    <w:p w14:paraId="1CBF2F49" w14:textId="77777777" w:rsidR="000973A1" w:rsidRPr="000C728F" w:rsidRDefault="000973A1" w:rsidP="0029499D">
      <w:pPr>
        <w:spacing w:after="0" w:line="360" w:lineRule="auto"/>
        <w:rPr>
          <w:rFonts w:eastAsiaTheme="minorHAnsi" w:cs="Tahoma"/>
          <w:lang w:eastAsia="en-US"/>
        </w:rPr>
      </w:pPr>
    </w:p>
    <w:p w14:paraId="4CA1208E" w14:textId="03429476" w:rsidR="00E253AE" w:rsidRPr="000236B2" w:rsidRDefault="0029499D" w:rsidP="0029499D">
      <w:pPr>
        <w:spacing w:after="0" w:line="360" w:lineRule="auto"/>
        <w:rPr>
          <w:rFonts w:eastAsia="Times New Roman" w:cs="Tahoma"/>
          <w:bCs/>
          <w:lang w:eastAsia="es-ES"/>
        </w:rPr>
      </w:pPr>
      <w:r>
        <w:rPr>
          <w:rFonts w:eastAsia="Calibri" w:cs="Tahoma"/>
          <w:bCs/>
          <w:lang w:eastAsia="en-US"/>
        </w:rPr>
        <w:t>Además, se revisaron cada uno de los registros y si bien contiene la liga electrónica para acceder a las Actas de Cabildo, estas únicamente corresponden a las celebradas durante el ejercicio fiscal dos mil veinticuatro</w:t>
      </w:r>
      <w:r>
        <w:rPr>
          <w:rFonts w:eastAsia="Times New Roman" w:cs="Tahoma"/>
          <w:bCs/>
          <w:lang w:eastAsia="es-ES"/>
        </w:rPr>
        <w:t xml:space="preserve">, lo cual da como resultado que el agravio sea </w:t>
      </w:r>
      <w:r>
        <w:rPr>
          <w:rFonts w:eastAsia="Times New Roman" w:cs="Tahoma"/>
          <w:b/>
          <w:lang w:eastAsia="es-ES"/>
        </w:rPr>
        <w:t>FUNDADO</w:t>
      </w:r>
      <w:r w:rsidR="000236B2">
        <w:rPr>
          <w:rFonts w:eastAsia="Times New Roman" w:cs="Tahoma"/>
          <w:b/>
          <w:lang w:eastAsia="es-ES"/>
        </w:rPr>
        <w:t xml:space="preserve">, </w:t>
      </w:r>
      <w:r w:rsidR="000236B2">
        <w:rPr>
          <w:rFonts w:eastAsia="Times New Roman" w:cs="Tahoma"/>
          <w:bCs/>
          <w:lang w:eastAsia="es-ES"/>
        </w:rPr>
        <w:t>pues si bien la información se relacionado con lo peticionado, no corresponde con lo solicitado, pues la pretensión del Recurrente es obtener la información del dos mil veinticinco y no del dos mil veinticuatro.</w:t>
      </w:r>
    </w:p>
    <w:p w14:paraId="6169B69F" w14:textId="77777777" w:rsidR="00A84D13" w:rsidRPr="00290E55" w:rsidRDefault="00A84D13" w:rsidP="0029499D">
      <w:pPr>
        <w:spacing w:after="0" w:line="360" w:lineRule="auto"/>
        <w:rPr>
          <w:b/>
          <w:color w:val="000000"/>
        </w:rPr>
      </w:pPr>
    </w:p>
    <w:p w14:paraId="2768FED5" w14:textId="18D936D8" w:rsidR="000236B2" w:rsidRPr="000236B2" w:rsidRDefault="000236B2" w:rsidP="000236B2">
      <w:pPr>
        <w:spacing w:after="0" w:line="360" w:lineRule="auto"/>
        <w:rPr>
          <w:rFonts w:eastAsia="Times New Roman" w:cs="Times New Roman"/>
          <w:bCs/>
          <w:iCs/>
          <w:color w:val="000000"/>
          <w:szCs w:val="20"/>
          <w:lang w:val="es-ES" w:eastAsia="es-ES"/>
        </w:rPr>
      </w:pPr>
      <w:r w:rsidRPr="000236B2">
        <w:rPr>
          <w:rFonts w:eastAsia="Times New Roman" w:cs="Tahoma"/>
          <w:bCs/>
          <w:color w:val="000000"/>
          <w:lang w:eastAsia="es-ES"/>
        </w:rPr>
        <w:t>Así, este Instituto considera que, para atender el requerimiento de información, el</w:t>
      </w:r>
      <w:r w:rsidRPr="000236B2">
        <w:rPr>
          <w:rFonts w:eastAsia="Times New Roman" w:cs="Times New Roman"/>
          <w:bCs/>
          <w:iCs/>
          <w:color w:val="000000"/>
          <w:szCs w:val="20"/>
          <w:lang w:val="es-ES" w:eastAsia="es-ES"/>
        </w:rPr>
        <w:t xml:space="preserve"> Sujeto Obligado deberá </w:t>
      </w:r>
      <w:r>
        <w:rPr>
          <w:rFonts w:eastAsia="Times New Roman" w:cs="Times New Roman"/>
          <w:bCs/>
          <w:iCs/>
          <w:color w:val="000000"/>
          <w:szCs w:val="20"/>
          <w:lang w:val="es-ES" w:eastAsia="es-ES"/>
        </w:rPr>
        <w:t>realizar una búsqueda exhaustiva y razonable en los archivos de la Secretaría del Ayuntamiento, a efecto de proporcionar</w:t>
      </w:r>
      <w:r w:rsidRPr="000236B2">
        <w:rPr>
          <w:rFonts w:eastAsia="Times New Roman" w:cs="Times New Roman"/>
          <w:bCs/>
          <w:iCs/>
          <w:color w:val="000000"/>
          <w:szCs w:val="20"/>
          <w:lang w:val="es-ES" w:eastAsia="es-ES"/>
        </w:rPr>
        <w:t xml:space="preserve"> las Actas de las Sesiones de Cabildo celebradas del primero </w:t>
      </w:r>
      <w:r>
        <w:rPr>
          <w:rFonts w:eastAsia="Times New Roman" w:cs="Times New Roman"/>
          <w:bCs/>
          <w:iCs/>
          <w:color w:val="000000"/>
          <w:szCs w:val="20"/>
          <w:lang w:val="es-ES" w:eastAsia="es-ES"/>
        </w:rPr>
        <w:t>al quince de enero de dos mil veinticinco</w:t>
      </w:r>
      <w:r w:rsidRPr="000236B2">
        <w:rPr>
          <w:rFonts w:eastAsia="Times New Roman" w:cs="Times New Roman"/>
          <w:bCs/>
          <w:iCs/>
          <w:color w:val="000000"/>
          <w:szCs w:val="20"/>
          <w:lang w:val="es-ES" w:eastAsia="es-ES"/>
        </w:rPr>
        <w:t xml:space="preserve">; dicha </w:t>
      </w:r>
      <w:r w:rsidRPr="000236B2">
        <w:rPr>
          <w:rFonts w:eastAsia="Calibri" w:cs="Tahoma"/>
          <w:bCs/>
          <w:iCs/>
          <w:color w:val="000000"/>
        </w:rPr>
        <w:t xml:space="preserve">determinación toma sustento, en el artículo 12 de la Ley de Transparencia y Acceso a la Información Pública del Estado de México </w:t>
      </w:r>
      <w:r w:rsidRPr="000236B2">
        <w:rPr>
          <w:rFonts w:eastAsia="Calibri" w:cs="Tahoma"/>
          <w:bCs/>
          <w:iCs/>
          <w:color w:val="000000"/>
        </w:rPr>
        <w:lastRenderedPageBreak/>
        <w:t>y Municipios,</w:t>
      </w:r>
      <w:r>
        <w:rPr>
          <w:rFonts w:eastAsia="Calibri" w:cs="Tahoma"/>
          <w:bCs/>
          <w:iCs/>
          <w:color w:val="000000"/>
        </w:rPr>
        <w:t xml:space="preserve"> que establece que</w:t>
      </w:r>
      <w:r w:rsidRPr="000236B2">
        <w:rPr>
          <w:rFonts w:eastAsia="Calibri" w:cs="Tahoma"/>
          <w:bCs/>
          <w:iCs/>
          <w:color w:val="000000"/>
        </w:rPr>
        <w:t xml:space="preserv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0204F20C" w14:textId="77777777" w:rsidR="000236B2" w:rsidRPr="000236B2" w:rsidRDefault="000236B2" w:rsidP="000236B2">
      <w:pPr>
        <w:spacing w:line="360" w:lineRule="auto"/>
        <w:contextualSpacing/>
        <w:rPr>
          <w:rFonts w:eastAsia="Calibri" w:cs="Tahoma"/>
          <w:bCs/>
          <w:iCs/>
          <w:color w:val="000000"/>
        </w:rPr>
      </w:pPr>
    </w:p>
    <w:p w14:paraId="12C66079" w14:textId="77777777" w:rsidR="000236B2" w:rsidRPr="000236B2" w:rsidRDefault="000236B2" w:rsidP="000236B2">
      <w:pPr>
        <w:spacing w:line="360" w:lineRule="auto"/>
        <w:contextualSpacing/>
        <w:rPr>
          <w:rFonts w:eastAsia="Calibri" w:cs="Tahoma"/>
          <w:bCs/>
          <w:iCs/>
          <w:color w:val="000000"/>
        </w:rPr>
      </w:pPr>
      <w:r w:rsidRPr="000236B2">
        <w:rPr>
          <w:rFonts w:eastAsia="Calibri" w:cs="Tahoma"/>
          <w:bCs/>
          <w:iCs/>
          <w:color w:val="000000"/>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5F6FB895" w14:textId="77777777" w:rsidR="000236B2" w:rsidRPr="000236B2" w:rsidRDefault="000236B2" w:rsidP="000236B2">
      <w:pPr>
        <w:spacing w:line="360" w:lineRule="auto"/>
        <w:contextualSpacing/>
        <w:rPr>
          <w:rFonts w:eastAsia="Calibri" w:cs="Tahoma"/>
          <w:bCs/>
          <w:iCs/>
          <w:color w:val="000000"/>
        </w:rPr>
      </w:pPr>
    </w:p>
    <w:p w14:paraId="5C090691" w14:textId="18097675" w:rsidR="000236B2" w:rsidRDefault="000236B2" w:rsidP="000236B2">
      <w:pPr>
        <w:widowControl w:val="0"/>
        <w:autoSpaceDE w:val="0"/>
        <w:autoSpaceDN w:val="0"/>
        <w:adjustRightInd w:val="0"/>
        <w:spacing w:line="360" w:lineRule="auto"/>
        <w:contextualSpacing/>
        <w:rPr>
          <w:rFonts w:eastAsia="Times New Roman" w:cs="Times New Roman"/>
          <w:bCs/>
          <w:iCs/>
          <w:color w:val="000000"/>
          <w:szCs w:val="20"/>
          <w:lang w:val="es-ES" w:eastAsia="es-ES"/>
        </w:rPr>
      </w:pPr>
      <w:r w:rsidRPr="000236B2">
        <w:rPr>
          <w:rFonts w:eastAsia="Calibri" w:cs="Tahoma"/>
          <w:bCs/>
          <w:iCs/>
          <w:color w:val="000000"/>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0236B2">
        <w:rPr>
          <w:rFonts w:eastAsia="Times New Roman" w:cs="Tahoma"/>
          <w:color w:val="000000"/>
          <w:szCs w:val="24"/>
          <w:lang w:val="es-ES" w:eastAsia="es-ES"/>
        </w:rPr>
        <w:t>por lo que, en el presente caso, el Sujeto Obligado deberá entregar</w:t>
      </w:r>
      <w:r w:rsidRPr="000236B2">
        <w:rPr>
          <w:rFonts w:eastAsia="Times New Roman" w:cs="Times New Roman"/>
          <w:bCs/>
          <w:iCs/>
          <w:color w:val="000000"/>
          <w:szCs w:val="20"/>
          <w:lang w:val="es-ES" w:eastAsia="es-ES"/>
        </w:rPr>
        <w:t xml:space="preserve"> las Actas de las Sesiones de Cabildo</w:t>
      </w:r>
      <w:r w:rsidR="00EC4496">
        <w:rPr>
          <w:rFonts w:eastAsia="Times New Roman" w:cs="Times New Roman"/>
          <w:bCs/>
          <w:iCs/>
          <w:color w:val="000000"/>
          <w:szCs w:val="20"/>
          <w:lang w:val="es-ES" w:eastAsia="es-ES"/>
        </w:rPr>
        <w:t>; lo cual toma relevancia, pues este Instituto localizó en la cuenta oficial de la actual Presidenta Municipal, de la red social Facebook, que el diecisiete de enero de dos mil veinticinco, se llevó a cabo la Tercera Sesión Ordinaria de Cabildo, por lo que en fechas anteriores se llevaron a cabo la Primera y Segunda Ordinaria; además, que se pudieron llevar a cabo Extraordinarias y Solemnes.</w:t>
      </w:r>
    </w:p>
    <w:p w14:paraId="595DBE92" w14:textId="77777777" w:rsidR="000236B2" w:rsidRDefault="000236B2" w:rsidP="000236B2">
      <w:pPr>
        <w:widowControl w:val="0"/>
        <w:autoSpaceDE w:val="0"/>
        <w:autoSpaceDN w:val="0"/>
        <w:adjustRightInd w:val="0"/>
        <w:spacing w:line="360" w:lineRule="auto"/>
        <w:contextualSpacing/>
        <w:rPr>
          <w:rFonts w:eastAsia="Times New Roman" w:cs="Times New Roman"/>
          <w:bCs/>
          <w:iCs/>
          <w:color w:val="000000"/>
          <w:szCs w:val="20"/>
          <w:lang w:val="es-ES" w:eastAsia="es-ES"/>
        </w:rPr>
      </w:pPr>
    </w:p>
    <w:p w14:paraId="41DE7962" w14:textId="77777777" w:rsidR="000424C3" w:rsidRDefault="000424C3" w:rsidP="0029499D">
      <w:pPr>
        <w:spacing w:after="0" w:line="360" w:lineRule="auto"/>
        <w:contextualSpacing/>
        <w:rPr>
          <w:rFonts w:cs="Tahoma"/>
          <w:bCs/>
          <w:iCs/>
          <w:color w:val="auto"/>
        </w:rPr>
      </w:pPr>
      <w:r>
        <w:rPr>
          <w:rFonts w:cs="Tahoma"/>
          <w:bCs/>
          <w:iCs/>
        </w:rPr>
        <w:t xml:space="preserve">Ahora bien, no pasa desapercibido para este Instituto, que los documentos podrían contener datos o información clasificada, por lo que, deberá elaborar las versiones públicas respectivas; al respecto, conforme al artículo 3°, fracción XLV, relacionado con el 137, ambos de la Ley de Transparencia y Acceso a la Información Pública del Estado de México y Municipios, cuando un documento contenga información pública y confidencial, la Unidad de Transparencia para </w:t>
      </w:r>
      <w:r>
        <w:rPr>
          <w:rFonts w:cs="Tahoma"/>
          <w:bCs/>
          <w:iCs/>
        </w:rPr>
        <w:lastRenderedPageBreak/>
        <w:t xml:space="preserve">efectos de atender al requerimiento informativo, deberá elaborar una versión Pública en la que se testen las partes o secciones clasificadas, indicando su contenido de manera genérica y fundando y motivando su clasificación. </w:t>
      </w:r>
    </w:p>
    <w:p w14:paraId="0EE36F4F" w14:textId="77777777" w:rsidR="000424C3" w:rsidRDefault="000424C3" w:rsidP="0029499D">
      <w:pPr>
        <w:spacing w:after="0" w:line="360" w:lineRule="auto"/>
        <w:contextualSpacing/>
        <w:rPr>
          <w:rFonts w:cs="Tahoma"/>
          <w:bCs/>
          <w:iCs/>
        </w:rPr>
      </w:pPr>
    </w:p>
    <w:p w14:paraId="4631E0D9" w14:textId="77777777" w:rsidR="000424C3" w:rsidRDefault="000424C3" w:rsidP="0029499D">
      <w:pPr>
        <w:spacing w:after="0" w:line="360" w:lineRule="auto"/>
        <w:contextualSpacing/>
        <w:rPr>
          <w:rFonts w:cs="Tahoma"/>
          <w:bCs/>
          <w:iCs/>
        </w:rPr>
      </w:pPr>
      <w:r>
        <w:rPr>
          <w:rFonts w:cs="Tahoma"/>
          <w:bCs/>
          <w:iC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9E2A7E7" w14:textId="77777777" w:rsidR="000424C3" w:rsidRDefault="000424C3" w:rsidP="0029499D">
      <w:pPr>
        <w:spacing w:after="0" w:line="360" w:lineRule="auto"/>
        <w:rPr>
          <w:color w:val="000000"/>
        </w:rPr>
      </w:pPr>
    </w:p>
    <w:p w14:paraId="5B59CABD" w14:textId="0ADC6A9D" w:rsidR="0093706C" w:rsidRPr="00C85AF9" w:rsidRDefault="00B663EA" w:rsidP="0029499D">
      <w:pPr>
        <w:pStyle w:val="Ttulo2"/>
        <w:spacing w:before="0" w:after="0"/>
      </w:pPr>
      <w:bookmarkStart w:id="24" w:name="_Toc179975607"/>
      <w:bookmarkStart w:id="25" w:name="_Toc192175498"/>
      <w:r>
        <w:t>S</w:t>
      </w:r>
      <w:r w:rsidR="000424C3">
        <w:t>EXTO</w:t>
      </w:r>
      <w:r>
        <w:t xml:space="preserve">. </w:t>
      </w:r>
      <w:r w:rsidR="0093706C" w:rsidRPr="00C85AF9">
        <w:t>Decisión</w:t>
      </w:r>
      <w:bookmarkEnd w:id="24"/>
      <w:bookmarkEnd w:id="25"/>
    </w:p>
    <w:p w14:paraId="1EC38DFA" w14:textId="77777777" w:rsidR="0093706C" w:rsidRPr="00C85AF9" w:rsidRDefault="0093706C" w:rsidP="0029499D">
      <w:pPr>
        <w:spacing w:after="0" w:line="360" w:lineRule="auto"/>
        <w:rPr>
          <w:rFonts w:cs="Tahoma"/>
          <w:b/>
        </w:rPr>
      </w:pPr>
    </w:p>
    <w:p w14:paraId="091CE520" w14:textId="26063992" w:rsidR="00AC3B0D" w:rsidRPr="00AC3B0D" w:rsidRDefault="0093706C" w:rsidP="0029499D">
      <w:pPr>
        <w:spacing w:after="0" w:line="360" w:lineRule="auto"/>
        <w:rPr>
          <w:rFonts w:cs="Tahoma"/>
        </w:rPr>
      </w:pPr>
      <w:r w:rsidRPr="007830F9">
        <w:rPr>
          <w:rFonts w:cs="Tahoma"/>
        </w:rPr>
        <w:t xml:space="preserve">Con fundamento en el artículo 186, fracción III, de la Ley de Transparencia y Acceso a la </w:t>
      </w:r>
      <w:r w:rsidRPr="0093706C">
        <w:rPr>
          <w:rFonts w:cs="Tahoma"/>
        </w:rPr>
        <w:t xml:space="preserve">Información </w:t>
      </w:r>
      <w:r w:rsidR="00AC3B0D">
        <w:rPr>
          <w:rFonts w:cs="Tahoma"/>
          <w:b/>
        </w:rPr>
        <w:t>REVOCAR</w:t>
      </w:r>
      <w:r w:rsidR="007A54F7">
        <w:rPr>
          <w:rFonts w:cs="Tahoma"/>
          <w:b/>
        </w:rPr>
        <w:t xml:space="preserve"> </w:t>
      </w:r>
      <w:r w:rsidR="007A54F7" w:rsidRPr="00AC3B0D">
        <w:rPr>
          <w:rFonts w:cs="Tahoma"/>
        </w:rPr>
        <w:t>la</w:t>
      </w:r>
      <w:r w:rsidRPr="00AC3B0D">
        <w:rPr>
          <w:rFonts w:cs="Tahoma"/>
        </w:rPr>
        <w:t xml:space="preserve"> r</w:t>
      </w:r>
      <w:r w:rsidRPr="0093706C">
        <w:rPr>
          <w:rFonts w:cs="Tahoma"/>
        </w:rPr>
        <w:t>espuesta</w:t>
      </w:r>
      <w:r w:rsidR="009559E4">
        <w:rPr>
          <w:rFonts w:cs="Tahoma"/>
        </w:rPr>
        <w:t xml:space="preserve"> otorgada por el</w:t>
      </w:r>
      <w:r w:rsidRPr="007830F9">
        <w:rPr>
          <w:rFonts w:cs="Tahoma"/>
        </w:rPr>
        <w:t xml:space="preserve"> </w:t>
      </w:r>
      <w:r w:rsidR="00AC3B0D" w:rsidRPr="00AC3B0D">
        <w:rPr>
          <w:rFonts w:eastAsia="Calibri" w:cs="Tahoma"/>
        </w:rPr>
        <w:t xml:space="preserve">Ayuntamiento de </w:t>
      </w:r>
      <w:proofErr w:type="spellStart"/>
      <w:r w:rsidR="00AC3B0D" w:rsidRPr="00AC3B0D">
        <w:rPr>
          <w:rFonts w:eastAsia="Calibri" w:cs="Tahoma"/>
        </w:rPr>
        <w:t>Acambay</w:t>
      </w:r>
      <w:proofErr w:type="spellEnd"/>
      <w:r w:rsidR="00AC3B0D" w:rsidRPr="00AC3B0D">
        <w:rPr>
          <w:rFonts w:eastAsia="Calibri" w:cs="Tahoma"/>
        </w:rPr>
        <w:t xml:space="preserve"> de Ruíz Castañeda</w:t>
      </w:r>
      <w:r w:rsidRPr="007830F9">
        <w:rPr>
          <w:rFonts w:eastAsia="Calibri" w:cs="Tahoma"/>
        </w:rPr>
        <w:t xml:space="preserve">, </w:t>
      </w:r>
      <w:r w:rsidRPr="007830F9">
        <w:rPr>
          <w:rFonts w:cs="Tahoma"/>
        </w:rPr>
        <w:t xml:space="preserve">a efecto de que </w:t>
      </w:r>
      <w:r w:rsidR="00687F86">
        <w:rPr>
          <w:rFonts w:cs="Tahoma"/>
        </w:rPr>
        <w:t>vía Sistema de Acceso a la Información Mexiquense se entregue</w:t>
      </w:r>
      <w:r w:rsidR="009559E4">
        <w:rPr>
          <w:rFonts w:cs="Tahoma"/>
        </w:rPr>
        <w:t>, en su caso en versión pública, los documentos donde conste</w:t>
      </w:r>
      <w:r w:rsidR="00627EF5">
        <w:rPr>
          <w:rFonts w:cs="Tahoma"/>
        </w:rPr>
        <w:t>n</w:t>
      </w:r>
      <w:r w:rsidR="009559E4">
        <w:rPr>
          <w:rFonts w:cs="Tahoma"/>
        </w:rPr>
        <w:t xml:space="preserve"> </w:t>
      </w:r>
      <w:r w:rsidR="00AC3B0D" w:rsidRPr="00AC3B0D">
        <w:rPr>
          <w:rFonts w:cs="Tahoma"/>
        </w:rPr>
        <w:t xml:space="preserve">las </w:t>
      </w:r>
      <w:r w:rsidR="00627EF5" w:rsidRPr="00AC3B0D">
        <w:rPr>
          <w:rFonts w:cs="Tahoma"/>
        </w:rPr>
        <w:t xml:space="preserve">actas </w:t>
      </w:r>
      <w:r w:rsidR="00627EF5">
        <w:rPr>
          <w:rFonts w:cs="Tahoma"/>
        </w:rPr>
        <w:t>solicitadas.</w:t>
      </w:r>
    </w:p>
    <w:p w14:paraId="7423FF08" w14:textId="65CD1EA1" w:rsidR="009559E4" w:rsidRDefault="009559E4" w:rsidP="0029499D">
      <w:pPr>
        <w:spacing w:after="0" w:line="360" w:lineRule="auto"/>
        <w:ind w:right="-28"/>
        <w:rPr>
          <w:rFonts w:cs="Tahoma"/>
        </w:rPr>
      </w:pPr>
    </w:p>
    <w:p w14:paraId="15D1F52F" w14:textId="77777777" w:rsidR="00CE58A5" w:rsidRDefault="00CE4466" w:rsidP="0029499D">
      <w:pPr>
        <w:spacing w:after="0" w:line="360" w:lineRule="auto"/>
        <w:ind w:right="-28"/>
        <w:rPr>
          <w:b/>
          <w:color w:val="000000"/>
        </w:rPr>
      </w:pPr>
      <w:r w:rsidRPr="0027513C">
        <w:rPr>
          <w:b/>
          <w:color w:val="000000"/>
        </w:rPr>
        <w:t>Términos de la Resolución para conocimiento del Particular</w:t>
      </w:r>
    </w:p>
    <w:p w14:paraId="708E5DB4" w14:textId="77777777" w:rsidR="007A54F7" w:rsidRPr="0027513C" w:rsidRDefault="007A54F7" w:rsidP="0029499D">
      <w:pPr>
        <w:spacing w:after="0" w:line="360" w:lineRule="auto"/>
        <w:ind w:right="-28"/>
        <w:rPr>
          <w:b/>
          <w:color w:val="000000"/>
        </w:rPr>
      </w:pPr>
    </w:p>
    <w:p w14:paraId="3A425D2C" w14:textId="7FC9E1B6" w:rsidR="00CF60B9" w:rsidRDefault="0093706C" w:rsidP="0029499D">
      <w:pPr>
        <w:spacing w:after="0" w:line="360" w:lineRule="auto"/>
        <w:ind w:right="-28"/>
        <w:rPr>
          <w:rFonts w:eastAsia="Times New Roman" w:cs="Times New Roman"/>
        </w:rPr>
      </w:pPr>
      <w:r w:rsidRPr="00C85AF9">
        <w:rPr>
          <w:rFonts w:eastAsia="Times New Roman" w:cs="Times New Roman"/>
        </w:rPr>
        <w:t xml:space="preserve">Se le hace del conocimiento al Particular, que, en el presente caso, se le concede </w:t>
      </w:r>
      <w:r w:rsidR="003D1D15">
        <w:rPr>
          <w:rFonts w:eastAsia="Times New Roman" w:cs="Times New Roman"/>
        </w:rPr>
        <w:t xml:space="preserve">la razón, pues </w:t>
      </w:r>
      <w:r w:rsidR="00627EF5">
        <w:rPr>
          <w:rFonts w:eastAsia="Times New Roman" w:cs="Times New Roman"/>
        </w:rPr>
        <w:t xml:space="preserve">si bien </w:t>
      </w:r>
      <w:r w:rsidR="00924A2A">
        <w:rPr>
          <w:rFonts w:eastAsia="Times New Roman" w:cs="Times New Roman"/>
        </w:rPr>
        <w:t xml:space="preserve">el Sujeto Obligado </w:t>
      </w:r>
      <w:r w:rsidR="00627EF5">
        <w:rPr>
          <w:rFonts w:eastAsia="Times New Roman" w:cs="Times New Roman"/>
        </w:rPr>
        <w:t xml:space="preserve"> le proporcionó una liga para acceder a la información, dicha dirección electrónica se encuentra en formato cerrado y no remite a las actas del periodo de su </w:t>
      </w:r>
      <w:r w:rsidR="009D1C16">
        <w:rPr>
          <w:rFonts w:eastAsia="Times New Roman" w:cs="Times New Roman"/>
        </w:rPr>
        <w:t>interés</w:t>
      </w:r>
      <w:r w:rsidR="00627EF5">
        <w:rPr>
          <w:rFonts w:eastAsia="Times New Roman" w:cs="Times New Roman"/>
        </w:rPr>
        <w:t xml:space="preserve">, </w:t>
      </w:r>
      <w:r w:rsidR="00CF60B9">
        <w:rPr>
          <w:rFonts w:eastAsia="Times New Roman" w:cs="Times New Roman"/>
        </w:rPr>
        <w:t xml:space="preserve">por lo que se ha ordenado se </w:t>
      </w:r>
      <w:r w:rsidR="009D1C16">
        <w:rPr>
          <w:rFonts w:eastAsia="Times New Roman" w:cs="Times New Roman"/>
        </w:rPr>
        <w:t xml:space="preserve">entreguen las actas requeridas </w:t>
      </w:r>
      <w:r w:rsidR="001E735A">
        <w:rPr>
          <w:rFonts w:eastAsia="Times New Roman" w:cs="Times New Roman"/>
        </w:rPr>
        <w:t>vía SAIMEX.</w:t>
      </w:r>
    </w:p>
    <w:p w14:paraId="3883796D" w14:textId="77777777" w:rsidR="00DB2E59" w:rsidRDefault="00DB2E59" w:rsidP="0029499D">
      <w:pPr>
        <w:spacing w:after="0" w:line="360" w:lineRule="auto"/>
        <w:ind w:right="-28"/>
        <w:rPr>
          <w:rFonts w:eastAsia="Calibri" w:cs="Tahoma"/>
        </w:rPr>
      </w:pPr>
    </w:p>
    <w:p w14:paraId="1320A892" w14:textId="77777777" w:rsidR="00EC4496" w:rsidRDefault="00EC4496" w:rsidP="00EC4496">
      <w:pPr>
        <w:autoSpaceDE w:val="0"/>
        <w:autoSpaceDN w:val="0"/>
        <w:adjustRightInd w:val="0"/>
        <w:spacing w:line="360" w:lineRule="auto"/>
        <w:contextualSpacing/>
        <w:rPr>
          <w:rFonts w:eastAsia="Calibri" w:cs="Tahoma"/>
          <w:bCs/>
          <w:iCs/>
          <w:color w:val="auto"/>
          <w:lang w:val="es-ES_tradnl"/>
        </w:rPr>
      </w:pPr>
      <w:r>
        <w:rPr>
          <w:rFonts w:eastAsia="Calibri" w:cs="Tahoma"/>
          <w:bCs/>
          <w:iCs/>
          <w:color w:val="auto"/>
          <w:lang w:val="es-ES_tradnl"/>
        </w:rPr>
        <w:t>Finalmente, se le hace del conocimiento a la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288E8F04" w14:textId="77777777" w:rsidR="00CE58A5" w:rsidRPr="00EC4496" w:rsidRDefault="00CE58A5" w:rsidP="0029499D">
      <w:pPr>
        <w:spacing w:after="0" w:line="360" w:lineRule="auto"/>
        <w:rPr>
          <w:lang w:val="es-ES_tradnl"/>
        </w:rPr>
      </w:pPr>
    </w:p>
    <w:p w14:paraId="001142A1" w14:textId="77777777" w:rsidR="00CE58A5" w:rsidRDefault="00CE4466" w:rsidP="0029499D">
      <w:pPr>
        <w:spacing w:after="0" w:line="360" w:lineRule="auto"/>
        <w:rPr>
          <w:color w:val="000000"/>
        </w:rPr>
      </w:pPr>
      <w:r w:rsidRPr="0027513C">
        <w:t>Por</w:t>
      </w:r>
      <w:r w:rsidRPr="0027513C">
        <w:rPr>
          <w:color w:val="000000"/>
        </w:rPr>
        <w:t xml:space="preserve"> lo expuesto y fundado, este Pleno:</w:t>
      </w:r>
    </w:p>
    <w:p w14:paraId="42377EE5" w14:textId="77777777" w:rsidR="00EC4496" w:rsidRPr="0027513C" w:rsidRDefault="00EC4496" w:rsidP="0029499D">
      <w:pPr>
        <w:spacing w:after="0" w:line="360" w:lineRule="auto"/>
        <w:rPr>
          <w:color w:val="000000"/>
        </w:rPr>
      </w:pPr>
    </w:p>
    <w:p w14:paraId="7A0B58CE" w14:textId="552315FF" w:rsidR="00CE58A5" w:rsidRPr="0027513C" w:rsidRDefault="00CE4466" w:rsidP="0029499D">
      <w:pPr>
        <w:pStyle w:val="Ttulo1"/>
        <w:spacing w:before="0" w:after="0"/>
      </w:pPr>
      <w:bookmarkStart w:id="26" w:name="_Toc179975608"/>
      <w:bookmarkStart w:id="27" w:name="_Toc192175499"/>
      <w:r w:rsidRPr="0027513C">
        <w:t>R E S U E L V E</w:t>
      </w:r>
      <w:bookmarkEnd w:id="26"/>
      <w:bookmarkEnd w:id="27"/>
    </w:p>
    <w:p w14:paraId="205AC030" w14:textId="77777777" w:rsidR="00CE58A5" w:rsidRPr="0027513C" w:rsidRDefault="00CE58A5" w:rsidP="0029499D">
      <w:pPr>
        <w:spacing w:after="0" w:line="360" w:lineRule="auto"/>
        <w:rPr>
          <w:b/>
          <w:color w:val="000000"/>
        </w:rPr>
      </w:pPr>
    </w:p>
    <w:p w14:paraId="4BE1AA98" w14:textId="6644E781" w:rsidR="0093706C" w:rsidRPr="004D6AC0" w:rsidRDefault="0093706C" w:rsidP="0029499D">
      <w:pPr>
        <w:spacing w:after="0" w:line="360" w:lineRule="auto"/>
        <w:contextualSpacing/>
        <w:rPr>
          <w:rFonts w:eastAsia="Calibri" w:cs="Tahoma"/>
        </w:rPr>
      </w:pPr>
      <w:r w:rsidRPr="00C85AF9">
        <w:rPr>
          <w:rFonts w:cs="Tahoma"/>
          <w:b/>
          <w:bCs/>
        </w:rPr>
        <w:t xml:space="preserve">PRIMERO. </w:t>
      </w:r>
      <w:r w:rsidRPr="00C85AF9">
        <w:rPr>
          <w:rFonts w:cs="Tahoma"/>
          <w:bCs/>
        </w:rPr>
        <w:t xml:space="preserve">Se </w:t>
      </w:r>
      <w:r w:rsidR="009D1C16">
        <w:rPr>
          <w:rFonts w:cs="Tahoma"/>
          <w:b/>
          <w:bCs/>
        </w:rPr>
        <w:t>REVOCA</w:t>
      </w:r>
      <w:r w:rsidRPr="00C85AF9">
        <w:rPr>
          <w:rFonts w:cs="Tahoma"/>
          <w:bCs/>
        </w:rPr>
        <w:t xml:space="preserve"> la respuesta entregada por </w:t>
      </w:r>
      <w:r w:rsidR="001E735A">
        <w:rPr>
          <w:rFonts w:cs="Tahoma"/>
          <w:bCs/>
        </w:rPr>
        <w:t xml:space="preserve">el </w:t>
      </w:r>
      <w:r w:rsidR="009D1C16" w:rsidRPr="009D1C16">
        <w:rPr>
          <w:rFonts w:cs="Tahoma"/>
          <w:bCs/>
        </w:rPr>
        <w:t xml:space="preserve">Ayuntamiento de </w:t>
      </w:r>
      <w:proofErr w:type="spellStart"/>
      <w:r w:rsidR="009D1C16" w:rsidRPr="009D1C16">
        <w:rPr>
          <w:rFonts w:cs="Tahoma"/>
          <w:bCs/>
        </w:rPr>
        <w:t>Acambay</w:t>
      </w:r>
      <w:proofErr w:type="spellEnd"/>
      <w:r w:rsidR="009D1C16" w:rsidRPr="009D1C16">
        <w:rPr>
          <w:rFonts w:cs="Tahoma"/>
          <w:bCs/>
        </w:rPr>
        <w:t xml:space="preserve"> de Ruíz Castañeda </w:t>
      </w:r>
      <w:r w:rsidRPr="00C85AF9">
        <w:rPr>
          <w:rFonts w:cs="Tahoma"/>
          <w:bCs/>
        </w:rPr>
        <w:t xml:space="preserve">a la solicitud de </w:t>
      </w:r>
      <w:r w:rsidRPr="00C85AF9">
        <w:rPr>
          <w:rFonts w:eastAsia="Calibri" w:cs="Tahoma"/>
        </w:rPr>
        <w:t>información</w:t>
      </w:r>
      <w:r w:rsidR="004D6AC0">
        <w:rPr>
          <w:rFonts w:eastAsia="Calibri" w:cs="Tahoma"/>
        </w:rPr>
        <w:t xml:space="preserve"> </w:t>
      </w:r>
      <w:r w:rsidR="00F671A9" w:rsidRPr="00EC4496">
        <w:rPr>
          <w:rFonts w:eastAsia="Calibri" w:cs="Tahoma"/>
          <w:bCs/>
        </w:rPr>
        <w:t>00032/ACAMBAY/IP/2025</w:t>
      </w:r>
      <w:r w:rsidR="00F671A9">
        <w:rPr>
          <w:rFonts w:eastAsia="Calibri" w:cs="Tahoma"/>
        </w:rPr>
        <w:t xml:space="preserve">, </w:t>
      </w:r>
      <w:r w:rsidRPr="00C85AF9">
        <w:t xml:space="preserve">por resultar </w:t>
      </w:r>
      <w:r w:rsidRPr="00C85AF9">
        <w:rPr>
          <w:b/>
        </w:rPr>
        <w:t>FUNDADAS</w:t>
      </w:r>
      <w:r w:rsidRPr="00C85AF9">
        <w:rPr>
          <w:rFonts w:cs="Tahoma"/>
        </w:rPr>
        <w:t xml:space="preserve"> </w:t>
      </w:r>
      <w:r w:rsidRPr="00C85AF9">
        <w:rPr>
          <w:rFonts w:eastAsia="Calibri" w:cs="Tahoma"/>
        </w:rPr>
        <w:t>las razones o motivos de inconformidad hechos valer por el Particular, en</w:t>
      </w:r>
      <w:r w:rsidRPr="00C85AF9">
        <w:rPr>
          <w:rFonts w:eastAsia="Calibri" w:cs="Tahoma"/>
          <w:bCs/>
        </w:rPr>
        <w:t xml:space="preserve"> términos de los considerandos </w:t>
      </w:r>
      <w:r w:rsidRPr="00383F08">
        <w:rPr>
          <w:rFonts w:eastAsia="Calibri" w:cs="Tahoma"/>
          <w:b/>
          <w:bCs/>
        </w:rPr>
        <w:t>QUINTO</w:t>
      </w:r>
      <w:r w:rsidRPr="00DA4DB5">
        <w:rPr>
          <w:rFonts w:eastAsia="Calibri" w:cs="Tahoma"/>
          <w:bCs/>
        </w:rPr>
        <w:t xml:space="preserve"> </w:t>
      </w:r>
      <w:r w:rsidRPr="00DA4DB5">
        <w:rPr>
          <w:rFonts w:eastAsia="Calibri" w:cs="Tahoma"/>
        </w:rPr>
        <w:t xml:space="preserve">y </w:t>
      </w:r>
      <w:r w:rsidRPr="00383F08">
        <w:rPr>
          <w:rFonts w:eastAsia="Calibri" w:cs="Tahoma"/>
          <w:b/>
          <w:bCs/>
        </w:rPr>
        <w:t>SEXTO</w:t>
      </w:r>
      <w:r w:rsidRPr="00C85AF9">
        <w:rPr>
          <w:rFonts w:eastAsia="Calibri" w:cs="Tahoma"/>
          <w:bCs/>
        </w:rPr>
        <w:t xml:space="preserve"> de la presente Resolución.</w:t>
      </w:r>
    </w:p>
    <w:p w14:paraId="76013A1C" w14:textId="77777777" w:rsidR="0093706C" w:rsidRDefault="0093706C" w:rsidP="0029499D">
      <w:pPr>
        <w:spacing w:after="0" w:line="360" w:lineRule="auto"/>
        <w:rPr>
          <w:b/>
        </w:rPr>
      </w:pPr>
    </w:p>
    <w:p w14:paraId="5B994179" w14:textId="198FD21C" w:rsidR="0093706C" w:rsidRDefault="0093706C" w:rsidP="0029499D">
      <w:pPr>
        <w:spacing w:after="0" w:line="360" w:lineRule="auto"/>
        <w:rPr>
          <w:rFonts w:eastAsia="Times New Roman" w:cs="Tahoma"/>
          <w:color w:val="auto"/>
          <w:lang w:val="es-ES" w:eastAsia="es-ES"/>
        </w:rPr>
      </w:pPr>
      <w:r w:rsidRPr="0056554E">
        <w:rPr>
          <w:rFonts w:cs="Tahoma"/>
          <w:b/>
          <w:bCs/>
        </w:rPr>
        <w:t xml:space="preserve">SEGUNDO. </w:t>
      </w:r>
      <w:r w:rsidRPr="0056554E">
        <w:rPr>
          <w:rFonts w:cs="Tahoma"/>
        </w:rPr>
        <w:t xml:space="preserve">Se </w:t>
      </w:r>
      <w:r w:rsidRPr="0056554E">
        <w:rPr>
          <w:rFonts w:cs="Tahoma"/>
          <w:b/>
        </w:rPr>
        <w:t xml:space="preserve">ORDENA </w:t>
      </w:r>
      <w:r w:rsidRPr="0056554E">
        <w:rPr>
          <w:rFonts w:cs="Tahoma"/>
          <w:bCs/>
        </w:rPr>
        <w:t xml:space="preserve">al </w:t>
      </w:r>
      <w:r w:rsidRPr="0056554E">
        <w:rPr>
          <w:rFonts w:cs="Tahoma"/>
        </w:rPr>
        <w:t>Ente Recurrido, a efecto de</w:t>
      </w:r>
      <w:r w:rsidRPr="0056554E">
        <w:rPr>
          <w:rFonts w:eastAsia="Calibri" w:cs="Tahoma"/>
        </w:rPr>
        <w:t xml:space="preserve"> que</w:t>
      </w:r>
      <w:r w:rsidR="00C04044">
        <w:rPr>
          <w:rFonts w:eastAsia="Calibri" w:cs="Tahoma"/>
        </w:rPr>
        <w:t xml:space="preserve"> previa búsqueda exhaustiva y razonable en los archivos de las unidades administrativas competentes,</w:t>
      </w:r>
      <w:r w:rsidRPr="0056554E">
        <w:rPr>
          <w:rFonts w:eastAsia="Calibri" w:cs="Tahoma"/>
        </w:rPr>
        <w:t xml:space="preserve"> entregue</w:t>
      </w:r>
      <w:r w:rsidRPr="0056554E">
        <w:rPr>
          <w:rFonts w:cs="Tahoma"/>
        </w:rPr>
        <w:t xml:space="preserve"> a través del Sistema de Acceso a la I</w:t>
      </w:r>
      <w:r w:rsidR="00275206">
        <w:rPr>
          <w:rFonts w:cs="Tahoma"/>
        </w:rPr>
        <w:t>nformación Mexiquense (SAIMEX),</w:t>
      </w:r>
      <w:r w:rsidR="00FB5BD5">
        <w:rPr>
          <w:rFonts w:cs="Tahoma"/>
        </w:rPr>
        <w:t xml:space="preserve"> </w:t>
      </w:r>
      <w:r w:rsidR="00FC5767">
        <w:rPr>
          <w:rFonts w:cs="Tahoma"/>
        </w:rPr>
        <w:t>en su caso</w:t>
      </w:r>
      <w:r w:rsidR="00C04044">
        <w:rPr>
          <w:rFonts w:cs="Tahoma"/>
        </w:rPr>
        <w:t>,</w:t>
      </w:r>
      <w:r w:rsidR="00FC5767">
        <w:rPr>
          <w:rFonts w:cs="Tahoma"/>
        </w:rPr>
        <w:t xml:space="preserve"> en versión pública,</w:t>
      </w:r>
      <w:r w:rsidR="000424C3">
        <w:rPr>
          <w:rFonts w:cs="Tahoma"/>
        </w:rPr>
        <w:t xml:space="preserve"> </w:t>
      </w:r>
      <w:r>
        <w:rPr>
          <w:rFonts w:eastAsia="Times New Roman" w:cs="Tahoma"/>
          <w:color w:val="auto"/>
          <w:lang w:val="es-ES" w:eastAsia="es-ES"/>
        </w:rPr>
        <w:t>lo siguiente:</w:t>
      </w:r>
    </w:p>
    <w:p w14:paraId="12B92297" w14:textId="77777777" w:rsidR="000C03C1" w:rsidRDefault="000C03C1" w:rsidP="0029499D">
      <w:pPr>
        <w:spacing w:after="0" w:line="360" w:lineRule="auto"/>
        <w:rPr>
          <w:rFonts w:eastAsia="Times New Roman" w:cs="Tahoma"/>
          <w:color w:val="auto"/>
          <w:lang w:val="es-ES" w:eastAsia="es-ES"/>
        </w:rPr>
      </w:pPr>
    </w:p>
    <w:p w14:paraId="1B7BEAEC" w14:textId="1B7059A6" w:rsidR="00C04044" w:rsidRDefault="00F671A9" w:rsidP="0029499D">
      <w:pPr>
        <w:pStyle w:val="Prrafodelista"/>
        <w:numPr>
          <w:ilvl w:val="0"/>
          <w:numId w:val="25"/>
        </w:numPr>
        <w:spacing w:line="360" w:lineRule="auto"/>
        <w:ind w:left="426"/>
      </w:pPr>
      <w:r>
        <w:t xml:space="preserve">Las </w:t>
      </w:r>
      <w:r w:rsidR="00EC4496">
        <w:t>A</w:t>
      </w:r>
      <w:r>
        <w:t>ctas de la</w:t>
      </w:r>
      <w:r w:rsidR="00EC4496">
        <w:t xml:space="preserve"> S</w:t>
      </w:r>
      <w:r>
        <w:t xml:space="preserve">esiones de Cabildo, celebradas </w:t>
      </w:r>
      <w:r w:rsidR="00EC4496">
        <w:t>del</w:t>
      </w:r>
      <w:r>
        <w:t xml:space="preserve"> primero al quince de enero de dos mil veinticinco.</w:t>
      </w:r>
    </w:p>
    <w:p w14:paraId="7C88116A" w14:textId="77777777" w:rsidR="000424C3" w:rsidRDefault="000424C3" w:rsidP="0029499D">
      <w:pPr>
        <w:spacing w:after="0" w:line="360" w:lineRule="auto"/>
      </w:pPr>
    </w:p>
    <w:p w14:paraId="65BAE0E7" w14:textId="77777777" w:rsidR="00FE6ED1" w:rsidRDefault="00FE6ED1" w:rsidP="0029499D">
      <w:pPr>
        <w:spacing w:after="0" w:line="360" w:lineRule="auto"/>
        <w:rPr>
          <w:rFonts w:eastAsia="Times New Roman" w:cs="Tahoma"/>
          <w:iCs/>
          <w:lang w:eastAsia="es-ES"/>
        </w:rPr>
      </w:pPr>
      <w:r w:rsidRPr="00252FD8">
        <w:rPr>
          <w:rFonts w:eastAsia="Times New Roman" w:cs="Tahoma"/>
          <w:iCs/>
          <w:lang w:eastAsia="es-ES"/>
        </w:rPr>
        <w:t>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20C76641" w14:textId="77777777" w:rsidR="00FC5767" w:rsidRPr="00FB5BD5" w:rsidRDefault="00FC5767" w:rsidP="0029499D">
      <w:pPr>
        <w:spacing w:after="0" w:line="360" w:lineRule="auto"/>
      </w:pPr>
    </w:p>
    <w:p w14:paraId="264CFFB1" w14:textId="55E1138D" w:rsidR="0093706C" w:rsidRPr="00C73548" w:rsidRDefault="0093706C" w:rsidP="0029499D">
      <w:pPr>
        <w:spacing w:after="0" w:line="360" w:lineRule="auto"/>
        <w:rPr>
          <w:rFonts w:cs="Arial"/>
        </w:rPr>
      </w:pPr>
      <w:r w:rsidRPr="0093706C">
        <w:rPr>
          <w:rFonts w:eastAsia="Calibri" w:cs="Tahoma"/>
          <w:b/>
          <w:bCs/>
          <w:iCs/>
          <w:color w:val="auto"/>
          <w:lang w:val="es-ES" w:eastAsia="es-ES"/>
        </w:rPr>
        <w:t>TERCERO</w:t>
      </w:r>
      <w:r w:rsidRPr="0093706C">
        <w:rPr>
          <w:rFonts w:eastAsia="Calibri" w:cs="Tahoma"/>
          <w:b/>
          <w:bCs/>
          <w:color w:val="auto"/>
          <w:lang w:eastAsia="en-US"/>
        </w:rPr>
        <w:t xml:space="preserve">. </w:t>
      </w:r>
      <w:r w:rsidRPr="0093706C">
        <w:rPr>
          <w:rFonts w:eastAsia="Times New Roman" w:cs="Tahoma"/>
          <w:b/>
          <w:color w:val="000000"/>
          <w:lang w:eastAsia="es-ES"/>
        </w:rPr>
        <w:t>NOTIFÍQUESE</w:t>
      </w:r>
      <w:r w:rsidR="00ED280F">
        <w:rPr>
          <w:rFonts w:eastAsia="Times New Roman" w:cs="Tahoma"/>
          <w:b/>
          <w:color w:val="000000"/>
          <w:lang w:eastAsia="es-ES"/>
        </w:rPr>
        <w:t xml:space="preserve"> VÍA SAIMEX</w:t>
      </w:r>
      <w:r w:rsidRPr="0093706C">
        <w:rPr>
          <w:rFonts w:eastAsia="Times New Roman" w:cs="Tahoma"/>
          <w:b/>
          <w:color w:val="000000"/>
          <w:lang w:eastAsia="es-ES"/>
        </w:rPr>
        <w:t xml:space="preserve"> </w:t>
      </w:r>
      <w:r w:rsidRPr="0093706C">
        <w:rPr>
          <w:rFonts w:eastAsia="Times New Roman" w:cs="Tahoma"/>
          <w:color w:val="000000"/>
          <w:lang w:eastAsia="es-ES"/>
        </w:rPr>
        <w:t xml:space="preserve">la presente </w:t>
      </w:r>
      <w:r>
        <w:rPr>
          <w:rFonts w:eastAsia="Times New Roman" w:cs="Tahoma"/>
          <w:color w:val="000000"/>
          <w:lang w:eastAsia="es-ES"/>
        </w:rPr>
        <w:t>R</w:t>
      </w:r>
      <w:r w:rsidRPr="0093706C">
        <w:rPr>
          <w:rFonts w:eastAsia="Times New Roman" w:cs="Tahoma"/>
          <w:color w:val="000000"/>
          <w:lang w:eastAsia="es-ES"/>
        </w:rPr>
        <w:t>esolución</w:t>
      </w:r>
      <w:r w:rsidR="00ED280F">
        <w:rPr>
          <w:rFonts w:eastAsia="Times New Roman" w:cs="Tahoma"/>
          <w:color w:val="000000"/>
          <w:lang w:eastAsia="es-ES"/>
        </w:rPr>
        <w:t xml:space="preserve"> </w:t>
      </w:r>
      <w:r w:rsidRPr="00C73548">
        <w:rPr>
          <w:rFonts w:cs="Arial"/>
        </w:rPr>
        <w:t xml:space="preserve">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sidRPr="00C73548">
        <w:rPr>
          <w:rFonts w:cs="Arial"/>
        </w:rPr>
        <w:lastRenderedPageBreak/>
        <w:t>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44C583A" w14:textId="72F9E637" w:rsidR="0093706C" w:rsidRPr="0093706C" w:rsidRDefault="0093706C" w:rsidP="0029499D">
      <w:pPr>
        <w:spacing w:after="0" w:line="360" w:lineRule="auto"/>
        <w:ind w:right="-28"/>
        <w:rPr>
          <w:rFonts w:eastAsia="Times New Roman" w:cs="Tahoma"/>
          <w:i/>
          <w:color w:val="000000"/>
          <w:lang w:eastAsia="es-ES"/>
        </w:rPr>
      </w:pPr>
    </w:p>
    <w:p w14:paraId="5FE18E12" w14:textId="34AE713E" w:rsidR="0093706C" w:rsidRPr="0093706C" w:rsidRDefault="0093706C" w:rsidP="0029499D">
      <w:pPr>
        <w:spacing w:after="0" w:line="360" w:lineRule="auto"/>
        <w:rPr>
          <w:rFonts w:eastAsia="Calibri" w:cs="Tahoma"/>
          <w:iCs/>
          <w:color w:val="000000"/>
          <w:lang w:eastAsia="en-US"/>
        </w:rPr>
      </w:pPr>
      <w:r w:rsidRPr="0093706C">
        <w:rPr>
          <w:rFonts w:eastAsia="Calibri" w:cs="Tahoma"/>
          <w:iCs/>
          <w:color w:val="000000"/>
          <w:lang w:eastAsia="en-US"/>
        </w:rPr>
        <w:t xml:space="preserve">De conformidad con el artículo 198 de la </w:t>
      </w:r>
      <w:r>
        <w:rPr>
          <w:rFonts w:eastAsia="Calibri" w:cs="Tahoma"/>
          <w:iCs/>
          <w:color w:val="000000"/>
          <w:lang w:eastAsia="en-US"/>
        </w:rPr>
        <w:t>Ley de la materia</w:t>
      </w:r>
      <w:r w:rsidRPr="0093706C">
        <w:rPr>
          <w:rFonts w:eastAsia="Calibri" w:cs="Tahoma"/>
          <w:iCs/>
          <w:color w:val="000000"/>
          <w:lang w:eastAsia="en-US"/>
        </w:rPr>
        <w:t>, de considerarlo procedente, el Sujeto Obligado de manera fundada y motivada, podrá solicitar una ampliación de plazo para el cumplimiento de la presente resolución.</w:t>
      </w:r>
    </w:p>
    <w:p w14:paraId="07A24C52" w14:textId="77777777" w:rsidR="00CE58A5" w:rsidRPr="0027513C" w:rsidRDefault="00CE58A5" w:rsidP="0029499D">
      <w:pPr>
        <w:spacing w:after="0" w:line="360" w:lineRule="auto"/>
        <w:rPr>
          <w:b/>
          <w:i/>
          <w:color w:val="000000"/>
        </w:rPr>
      </w:pPr>
    </w:p>
    <w:p w14:paraId="7856AACB" w14:textId="0B567267" w:rsidR="00CE58A5" w:rsidRDefault="0093706C" w:rsidP="0029499D">
      <w:pPr>
        <w:spacing w:after="0" w:line="360" w:lineRule="auto"/>
        <w:rPr>
          <w:color w:val="000000"/>
        </w:rPr>
      </w:pPr>
      <w:r>
        <w:rPr>
          <w:b/>
          <w:color w:val="000000"/>
        </w:rPr>
        <w:t>CUARTO</w:t>
      </w:r>
      <w:r w:rsidRPr="0027513C">
        <w:rPr>
          <w:b/>
          <w:color w:val="000000"/>
        </w:rPr>
        <w:t xml:space="preserve">. NOTIFÍQUESE </w:t>
      </w:r>
      <w:r w:rsidR="00ED280F">
        <w:rPr>
          <w:b/>
          <w:color w:val="000000"/>
        </w:rPr>
        <w:t xml:space="preserve">VÍA SAIMEX </w:t>
      </w:r>
      <w:r w:rsidRPr="0027513C">
        <w:rPr>
          <w:color w:val="000000"/>
        </w:rPr>
        <w:t>al Recurrente la presente Resolución</w:t>
      </w:r>
      <w:r>
        <w:rPr>
          <w:color w:val="000000"/>
        </w:rPr>
        <w:t xml:space="preserve">, </w:t>
      </w:r>
      <w:r w:rsidRPr="0027513C">
        <w:rPr>
          <w:color w:val="000000"/>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E1EB1C1" w14:textId="77777777" w:rsidR="00F03AF0" w:rsidRDefault="00F03AF0" w:rsidP="0029499D">
      <w:pPr>
        <w:spacing w:after="0" w:line="360" w:lineRule="auto"/>
        <w:rPr>
          <w:color w:val="000000"/>
        </w:rPr>
      </w:pPr>
    </w:p>
    <w:p w14:paraId="3B12E1AE" w14:textId="638115DB" w:rsidR="00CE58A5" w:rsidRDefault="00CE4466" w:rsidP="0029499D">
      <w:pPr>
        <w:spacing w:after="0" w:line="360" w:lineRule="auto"/>
      </w:pPr>
      <w:r w:rsidRPr="0027513C">
        <w:t xml:space="preserve">ASÍ LO RESUELVE, POR </w:t>
      </w:r>
      <w:r w:rsidRPr="0027513C">
        <w:rPr>
          <w:b/>
        </w:rPr>
        <w:t>UNANIMIDAD</w:t>
      </w:r>
      <w:r w:rsidRPr="0027513C">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02E3A">
        <w:t xml:space="preserve">Y GUADALUPE RAMÍREZ PEÑA, EN LA </w:t>
      </w:r>
      <w:r w:rsidR="00565CB9">
        <w:t>OCTAVA</w:t>
      </w:r>
      <w:r w:rsidR="00802E3A">
        <w:t xml:space="preserve"> </w:t>
      </w:r>
      <w:r w:rsidRPr="0027513C">
        <w:t xml:space="preserve">SESIÓN ORDINARIA, CELEBRADA EL </w:t>
      </w:r>
      <w:r w:rsidR="006D541A">
        <w:t>SEIS</w:t>
      </w:r>
      <w:r w:rsidR="00565CB9">
        <w:t xml:space="preserve"> DE MARZO</w:t>
      </w:r>
      <w:r w:rsidR="00133403">
        <w:t xml:space="preserve"> </w:t>
      </w:r>
      <w:r w:rsidR="00275206">
        <w:t>DE DOS MIL VEINTICINCO</w:t>
      </w:r>
      <w:r w:rsidR="00802E3A" w:rsidRPr="0027513C">
        <w:t xml:space="preserve">, ANTE </w:t>
      </w:r>
      <w:r w:rsidRPr="0027513C">
        <w:t>EL SECRETARIO TÉCNICO DEL PLENO, ALEXIS TAPIA RAMÍREZ.</w:t>
      </w:r>
    </w:p>
    <w:p w14:paraId="5E68A960" w14:textId="77777777" w:rsidR="00CE58A5" w:rsidRDefault="00CE4466" w:rsidP="0029499D">
      <w:pPr>
        <w:spacing w:after="0" w:line="360" w:lineRule="auto"/>
        <w:jc w:val="left"/>
      </w:pPr>
      <w:r>
        <w:br w:type="page"/>
      </w:r>
    </w:p>
    <w:sectPr w:rsidR="00CE58A5" w:rsidSect="00CE4466">
      <w:headerReference w:type="even" r:id="rId11"/>
      <w:headerReference w:type="default" r:id="rId12"/>
      <w:footerReference w:type="even" r:id="rId13"/>
      <w:footerReference w:type="default" r:id="rId14"/>
      <w:headerReference w:type="first" r:id="rId15"/>
      <w:footerReference w:type="first" r:id="rId16"/>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17C88" w14:textId="77777777" w:rsidR="005438C2" w:rsidRDefault="005438C2">
      <w:pPr>
        <w:spacing w:after="0" w:line="240" w:lineRule="auto"/>
      </w:pPr>
      <w:r>
        <w:separator/>
      </w:r>
    </w:p>
  </w:endnote>
  <w:endnote w:type="continuationSeparator" w:id="0">
    <w:p w14:paraId="373D2EC8" w14:textId="77777777" w:rsidR="005438C2" w:rsidRDefault="0054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77777777" w:rsidR="005C6EA6" w:rsidRDefault="005C6EA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33403">
      <w:rPr>
        <w:b/>
        <w:noProof/>
        <w:color w:val="000000"/>
        <w:sz w:val="24"/>
        <w:szCs w:val="24"/>
      </w:rPr>
      <w:t>19</w:t>
    </w:r>
    <w:r>
      <w:rPr>
        <w:b/>
        <w:color w:val="000000"/>
        <w:sz w:val="24"/>
        <w:szCs w:val="24"/>
      </w:rPr>
      <w:fldChar w:fldCharType="end"/>
    </w:r>
  </w:p>
  <w:p w14:paraId="547C391C" w14:textId="77777777" w:rsidR="005C6EA6" w:rsidRDefault="005C6EA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5C6EA6" w:rsidRDefault="005C6EA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B7F08">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B7F08">
      <w:rPr>
        <w:b/>
        <w:noProof/>
        <w:color w:val="000000"/>
        <w:sz w:val="24"/>
        <w:szCs w:val="24"/>
      </w:rPr>
      <w:t>19</w:t>
    </w:r>
    <w:r>
      <w:rPr>
        <w:b/>
        <w:color w:val="000000"/>
        <w:sz w:val="24"/>
        <w:szCs w:val="24"/>
      </w:rPr>
      <w:fldChar w:fldCharType="end"/>
    </w:r>
  </w:p>
  <w:p w14:paraId="021EE9EB" w14:textId="77777777" w:rsidR="005C6EA6" w:rsidRDefault="005C6EA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5C6EA6" w:rsidRDefault="005C6EA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B7F0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B7F08">
      <w:rPr>
        <w:b/>
        <w:noProof/>
        <w:color w:val="000000"/>
        <w:sz w:val="24"/>
        <w:szCs w:val="24"/>
      </w:rPr>
      <w:t>19</w:t>
    </w:r>
    <w:r>
      <w:rPr>
        <w:b/>
        <w:color w:val="000000"/>
        <w:sz w:val="24"/>
        <w:szCs w:val="24"/>
      </w:rPr>
      <w:fldChar w:fldCharType="end"/>
    </w:r>
  </w:p>
  <w:p w14:paraId="23D55011" w14:textId="77777777" w:rsidR="005C6EA6" w:rsidRDefault="005C6EA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CC5CE" w14:textId="77777777" w:rsidR="005438C2" w:rsidRDefault="005438C2">
      <w:pPr>
        <w:spacing w:after="0" w:line="240" w:lineRule="auto"/>
      </w:pPr>
      <w:r>
        <w:separator/>
      </w:r>
    </w:p>
  </w:footnote>
  <w:footnote w:type="continuationSeparator" w:id="0">
    <w:p w14:paraId="7F72D285" w14:textId="77777777" w:rsidR="005438C2" w:rsidRDefault="00543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5C6EA6" w:rsidRDefault="005C6EA6">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5C6EA6" w14:paraId="4913F089" w14:textId="77777777">
      <w:trPr>
        <w:trHeight w:val="141"/>
      </w:trPr>
      <w:tc>
        <w:tcPr>
          <w:tcW w:w="2404" w:type="dxa"/>
        </w:tcPr>
        <w:p w14:paraId="1D800919" w14:textId="77777777" w:rsidR="005C6EA6" w:rsidRDefault="005C6EA6">
          <w:pPr>
            <w:tabs>
              <w:tab w:val="right" w:pos="8838"/>
            </w:tabs>
            <w:ind w:right="-105"/>
            <w:rPr>
              <w:b/>
            </w:rPr>
          </w:pPr>
          <w:r>
            <w:rPr>
              <w:b/>
            </w:rPr>
            <w:t>Recurso de Revisión:</w:t>
          </w:r>
        </w:p>
      </w:tc>
      <w:tc>
        <w:tcPr>
          <w:tcW w:w="3587" w:type="dxa"/>
        </w:tcPr>
        <w:p w14:paraId="53E9BD67" w14:textId="77777777" w:rsidR="005C6EA6" w:rsidRDefault="005C6EA6">
          <w:pPr>
            <w:tabs>
              <w:tab w:val="right" w:pos="8838"/>
            </w:tabs>
            <w:ind w:left="-28" w:right="683"/>
          </w:pPr>
          <w:r>
            <w:t>04196/INFOEM/IP/RR/2020</w:t>
          </w:r>
        </w:p>
      </w:tc>
    </w:tr>
    <w:tr w:rsidR="005C6EA6" w14:paraId="515F523A" w14:textId="77777777">
      <w:trPr>
        <w:trHeight w:val="276"/>
      </w:trPr>
      <w:tc>
        <w:tcPr>
          <w:tcW w:w="2404" w:type="dxa"/>
        </w:tcPr>
        <w:p w14:paraId="1CFF82A0" w14:textId="77777777" w:rsidR="005C6EA6" w:rsidRDefault="005C6EA6">
          <w:pPr>
            <w:tabs>
              <w:tab w:val="right" w:pos="8838"/>
            </w:tabs>
            <w:ind w:right="-105"/>
            <w:rPr>
              <w:b/>
            </w:rPr>
          </w:pPr>
          <w:r>
            <w:rPr>
              <w:b/>
            </w:rPr>
            <w:t>Sujeto Obligado:</w:t>
          </w:r>
        </w:p>
      </w:tc>
      <w:tc>
        <w:tcPr>
          <w:tcW w:w="3587" w:type="dxa"/>
        </w:tcPr>
        <w:p w14:paraId="1142F936" w14:textId="77777777" w:rsidR="005C6EA6" w:rsidRDefault="005C6EA6">
          <w:pPr>
            <w:tabs>
              <w:tab w:val="right" w:pos="8838"/>
            </w:tabs>
            <w:ind w:right="116"/>
          </w:pPr>
          <w:r>
            <w:t>Ayuntamiento de Chapultepec</w:t>
          </w:r>
        </w:p>
      </w:tc>
    </w:tr>
    <w:tr w:rsidR="005C6EA6" w14:paraId="69080D23" w14:textId="77777777">
      <w:trPr>
        <w:trHeight w:val="276"/>
      </w:trPr>
      <w:tc>
        <w:tcPr>
          <w:tcW w:w="2404" w:type="dxa"/>
        </w:tcPr>
        <w:p w14:paraId="50E24B18" w14:textId="77777777" w:rsidR="005C6EA6" w:rsidRDefault="005C6EA6">
          <w:pPr>
            <w:tabs>
              <w:tab w:val="right" w:pos="8838"/>
            </w:tabs>
            <w:ind w:right="-105"/>
            <w:rPr>
              <w:b/>
            </w:rPr>
          </w:pPr>
          <w:r>
            <w:rPr>
              <w:b/>
            </w:rPr>
            <w:t>Comisionado Ponente:</w:t>
          </w:r>
        </w:p>
      </w:tc>
      <w:tc>
        <w:tcPr>
          <w:tcW w:w="3587" w:type="dxa"/>
        </w:tcPr>
        <w:p w14:paraId="1467B143" w14:textId="77777777" w:rsidR="005C6EA6" w:rsidRDefault="005C6EA6">
          <w:pPr>
            <w:tabs>
              <w:tab w:val="right" w:pos="8838"/>
            </w:tabs>
            <w:ind w:right="-32"/>
          </w:pPr>
          <w:r>
            <w:t>Luis Gustavo Parra Noriega</w:t>
          </w:r>
        </w:p>
      </w:tc>
    </w:tr>
  </w:tbl>
  <w:p w14:paraId="74ECE196" w14:textId="77777777" w:rsidR="005C6EA6" w:rsidRDefault="008B7F08">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11D97332" w:rsidR="005C6EA6" w:rsidRDefault="008B7F08">
    <w:pPr>
      <w:rPr>
        <w:sz w:val="16"/>
        <w:szCs w:val="16"/>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90.25pt;margin-top:-124.9pt;width:663.5pt;height:12in;z-index:-251659776;mso-wrap-edited:f;mso-width-percent:0;mso-height-percent:0;mso-position-horizontal-relative:margin;mso-position-vertical-relative:margin;mso-width-percent:0;mso-height-percent:0">
          <v:imagedata r:id="rId1" o:title="image2"/>
          <w10:wrap anchorx="margin" anchory="margin"/>
        </v:shape>
      </w:pict>
    </w:r>
  </w:p>
  <w:tbl>
    <w:tblPr>
      <w:tblStyle w:val="a"/>
      <w:tblW w:w="5954" w:type="dxa"/>
      <w:tblInd w:w="3969" w:type="dxa"/>
      <w:tblBorders>
        <w:top w:val="nil"/>
        <w:left w:val="nil"/>
        <w:bottom w:val="nil"/>
        <w:right w:val="nil"/>
        <w:insideH w:val="nil"/>
        <w:insideV w:val="nil"/>
      </w:tblBorders>
      <w:tblLayout w:type="fixed"/>
      <w:tblLook w:val="0400" w:firstRow="0" w:lastRow="0" w:firstColumn="0" w:lastColumn="0" w:noHBand="0" w:noVBand="1"/>
    </w:tblPr>
    <w:tblGrid>
      <w:gridCol w:w="2404"/>
      <w:gridCol w:w="3550"/>
    </w:tblGrid>
    <w:tr w:rsidR="005C6EA6" w14:paraId="087E2B73" w14:textId="77777777" w:rsidTr="007B088B">
      <w:trPr>
        <w:trHeight w:val="141"/>
      </w:trPr>
      <w:tc>
        <w:tcPr>
          <w:tcW w:w="2404" w:type="dxa"/>
        </w:tcPr>
        <w:p w14:paraId="44594EC4" w14:textId="77777777" w:rsidR="005C6EA6" w:rsidRDefault="005C6EA6">
          <w:pPr>
            <w:tabs>
              <w:tab w:val="right" w:pos="8838"/>
            </w:tabs>
            <w:ind w:left="-395" w:right="-105" w:firstLine="395"/>
            <w:rPr>
              <w:b/>
            </w:rPr>
          </w:pPr>
          <w:r>
            <w:rPr>
              <w:b/>
            </w:rPr>
            <w:t>Recurso de Revisión:</w:t>
          </w:r>
        </w:p>
      </w:tc>
      <w:tc>
        <w:tcPr>
          <w:tcW w:w="3550" w:type="dxa"/>
        </w:tcPr>
        <w:p w14:paraId="312F8E98" w14:textId="5BD779B5" w:rsidR="005C6EA6" w:rsidRDefault="005C6EA6" w:rsidP="00672439">
          <w:pPr>
            <w:tabs>
              <w:tab w:val="right" w:pos="8838"/>
            </w:tabs>
            <w:ind w:left="-28" w:right="454"/>
          </w:pPr>
          <w:r>
            <w:t>00716/INFOEM/IP/RR/2025</w:t>
          </w:r>
        </w:p>
      </w:tc>
    </w:tr>
    <w:tr w:rsidR="005C6EA6" w14:paraId="31D07777" w14:textId="77777777" w:rsidTr="007B088B">
      <w:trPr>
        <w:trHeight w:val="276"/>
      </w:trPr>
      <w:tc>
        <w:tcPr>
          <w:tcW w:w="2404" w:type="dxa"/>
        </w:tcPr>
        <w:p w14:paraId="6B55802A" w14:textId="77777777" w:rsidR="005C6EA6" w:rsidRDefault="005C6EA6">
          <w:pPr>
            <w:tabs>
              <w:tab w:val="right" w:pos="8838"/>
            </w:tabs>
            <w:ind w:right="-105"/>
            <w:rPr>
              <w:b/>
            </w:rPr>
          </w:pPr>
          <w:r>
            <w:rPr>
              <w:b/>
            </w:rPr>
            <w:t>Sujeto Obligado:</w:t>
          </w:r>
        </w:p>
      </w:tc>
      <w:tc>
        <w:tcPr>
          <w:tcW w:w="3550" w:type="dxa"/>
        </w:tcPr>
        <w:p w14:paraId="4A22BD99" w14:textId="14461346" w:rsidR="005C6EA6" w:rsidRDefault="005C6EA6">
          <w:pPr>
            <w:tabs>
              <w:tab w:val="left" w:pos="3158"/>
              <w:tab w:val="left" w:pos="4292"/>
              <w:tab w:val="right" w:pos="8838"/>
            </w:tabs>
            <w:ind w:right="601"/>
          </w:pPr>
          <w:r w:rsidRPr="005F757D">
            <w:t xml:space="preserve">Ayuntamiento de </w:t>
          </w:r>
          <w:proofErr w:type="spellStart"/>
          <w:r w:rsidRPr="005F757D">
            <w:t>Acambay</w:t>
          </w:r>
          <w:proofErr w:type="spellEnd"/>
          <w:r w:rsidRPr="005F757D">
            <w:t xml:space="preserve"> de Ruíz Castañeda</w:t>
          </w:r>
        </w:p>
      </w:tc>
    </w:tr>
    <w:tr w:rsidR="005C6EA6" w14:paraId="161D40C6" w14:textId="77777777" w:rsidTr="007B088B">
      <w:trPr>
        <w:trHeight w:val="276"/>
      </w:trPr>
      <w:tc>
        <w:tcPr>
          <w:tcW w:w="2404" w:type="dxa"/>
        </w:tcPr>
        <w:p w14:paraId="2583E4C0" w14:textId="77777777" w:rsidR="005C6EA6" w:rsidRDefault="005C6EA6">
          <w:pPr>
            <w:tabs>
              <w:tab w:val="right" w:pos="8838"/>
            </w:tabs>
            <w:ind w:right="-105"/>
            <w:rPr>
              <w:b/>
            </w:rPr>
          </w:pPr>
          <w:r>
            <w:rPr>
              <w:b/>
            </w:rPr>
            <w:t>Comisionado Ponente:</w:t>
          </w:r>
        </w:p>
      </w:tc>
      <w:tc>
        <w:tcPr>
          <w:tcW w:w="3550" w:type="dxa"/>
        </w:tcPr>
        <w:p w14:paraId="4FEB6F64" w14:textId="77777777" w:rsidR="005C6EA6" w:rsidRDefault="005C6EA6">
          <w:pPr>
            <w:tabs>
              <w:tab w:val="right" w:pos="8838"/>
            </w:tabs>
            <w:ind w:right="454"/>
          </w:pPr>
          <w:r>
            <w:t>Luis Gustavo Parra Noriega</w:t>
          </w:r>
        </w:p>
      </w:tc>
    </w:tr>
  </w:tbl>
  <w:p w14:paraId="7B4A9F8D" w14:textId="12DF0BEE" w:rsidR="005C6EA6" w:rsidRDefault="005C6EA6">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9498" w:type="dxa"/>
      <w:tblInd w:w="0" w:type="dxa"/>
      <w:tblLayout w:type="fixed"/>
      <w:tblLook w:val="0400" w:firstRow="0" w:lastRow="0" w:firstColumn="0" w:lastColumn="0" w:noHBand="0" w:noVBand="1"/>
    </w:tblPr>
    <w:tblGrid>
      <w:gridCol w:w="2127"/>
      <w:gridCol w:w="7371"/>
    </w:tblGrid>
    <w:tr w:rsidR="005C6EA6" w14:paraId="11A312BD" w14:textId="77777777" w:rsidTr="007B088B">
      <w:trPr>
        <w:trHeight w:val="1546"/>
      </w:trPr>
      <w:tc>
        <w:tcPr>
          <w:tcW w:w="2127" w:type="dxa"/>
          <w:shd w:val="clear" w:color="auto" w:fill="auto"/>
        </w:tcPr>
        <w:p w14:paraId="02785A7F" w14:textId="40C0E5C5" w:rsidR="005C6EA6" w:rsidRDefault="005C6EA6">
          <w:pPr>
            <w:tabs>
              <w:tab w:val="right" w:pos="4273"/>
            </w:tabs>
            <w:rPr>
              <w:rFonts w:ascii="Garamond" w:eastAsia="Garamond" w:hAnsi="Garamond" w:cs="Garamond"/>
              <w:sz w:val="16"/>
              <w:szCs w:val="16"/>
            </w:rPr>
          </w:pPr>
        </w:p>
      </w:tc>
      <w:tc>
        <w:tcPr>
          <w:tcW w:w="7371" w:type="dxa"/>
          <w:shd w:val="clear" w:color="auto" w:fill="auto"/>
        </w:tcPr>
        <w:tbl>
          <w:tblPr>
            <w:tblStyle w:val="a2"/>
            <w:tblW w:w="5529" w:type="dxa"/>
            <w:tblInd w:w="1593" w:type="dxa"/>
            <w:tblBorders>
              <w:top w:val="nil"/>
              <w:left w:val="nil"/>
              <w:bottom w:val="nil"/>
              <w:right w:val="nil"/>
              <w:insideH w:val="nil"/>
              <w:insideV w:val="nil"/>
            </w:tblBorders>
            <w:tblLayout w:type="fixed"/>
            <w:tblLook w:val="0400" w:firstRow="0" w:lastRow="0" w:firstColumn="0" w:lastColumn="0" w:noHBand="0" w:noVBand="1"/>
          </w:tblPr>
          <w:tblGrid>
            <w:gridCol w:w="2404"/>
            <w:gridCol w:w="3125"/>
          </w:tblGrid>
          <w:tr w:rsidR="005C6EA6" w14:paraId="4D093FE8" w14:textId="77777777" w:rsidTr="007B088B">
            <w:trPr>
              <w:trHeight w:val="141"/>
            </w:trPr>
            <w:tc>
              <w:tcPr>
                <w:tcW w:w="2404" w:type="dxa"/>
                <w:vAlign w:val="bottom"/>
              </w:tcPr>
              <w:p w14:paraId="19B4B05D" w14:textId="77777777" w:rsidR="005C6EA6" w:rsidRDefault="005C6EA6">
                <w:pPr>
                  <w:tabs>
                    <w:tab w:val="right" w:pos="8838"/>
                  </w:tabs>
                  <w:ind w:right="-105"/>
                  <w:rPr>
                    <w:b/>
                  </w:rPr>
                </w:pPr>
                <w:r>
                  <w:rPr>
                    <w:b/>
                  </w:rPr>
                  <w:t>Recurso de Revisión:</w:t>
                </w:r>
              </w:p>
            </w:tc>
            <w:tc>
              <w:tcPr>
                <w:tcW w:w="3125" w:type="dxa"/>
              </w:tcPr>
              <w:p w14:paraId="43DE950F" w14:textId="4D414FCB" w:rsidR="005C6EA6" w:rsidRDefault="005C6EA6">
                <w:pPr>
                  <w:tabs>
                    <w:tab w:val="right" w:pos="8838"/>
                  </w:tabs>
                  <w:ind w:left="-28" w:right="-107"/>
                </w:pPr>
                <w:r>
                  <w:t>0716</w:t>
                </w:r>
                <w:r w:rsidRPr="00E87065">
                  <w:t>/INFOEM/IP/RR/202</w:t>
                </w:r>
                <w:r>
                  <w:t>5</w:t>
                </w:r>
              </w:p>
            </w:tc>
          </w:tr>
          <w:tr w:rsidR="005C6EA6" w14:paraId="073EAE42" w14:textId="77777777" w:rsidTr="007B088B">
            <w:trPr>
              <w:trHeight w:val="141"/>
            </w:trPr>
            <w:tc>
              <w:tcPr>
                <w:tcW w:w="2404" w:type="dxa"/>
              </w:tcPr>
              <w:p w14:paraId="76E590DA" w14:textId="77777777" w:rsidR="005C6EA6" w:rsidRDefault="005C6EA6">
                <w:pPr>
                  <w:tabs>
                    <w:tab w:val="right" w:pos="8838"/>
                  </w:tabs>
                  <w:ind w:right="-105"/>
                  <w:rPr>
                    <w:b/>
                  </w:rPr>
                </w:pPr>
                <w:r>
                  <w:rPr>
                    <w:b/>
                  </w:rPr>
                  <w:t>Recurrente:</w:t>
                </w:r>
              </w:p>
            </w:tc>
            <w:tc>
              <w:tcPr>
                <w:tcW w:w="3125" w:type="dxa"/>
              </w:tcPr>
              <w:p w14:paraId="5FF2F8C6" w14:textId="005EB3E1" w:rsidR="005C6EA6" w:rsidRDefault="00FD6453">
                <w:pPr>
                  <w:tabs>
                    <w:tab w:val="right" w:pos="8838"/>
                  </w:tabs>
                  <w:ind w:right="-107"/>
                </w:pPr>
                <w:r w:rsidRPr="00FD6453">
                  <w:rPr>
                    <w:highlight w:val="black"/>
                  </w:rPr>
                  <w:t>XXXXX</w:t>
                </w:r>
              </w:p>
            </w:tc>
          </w:tr>
          <w:tr w:rsidR="005C6EA6" w14:paraId="009C2510" w14:textId="77777777" w:rsidTr="007B088B">
            <w:trPr>
              <w:trHeight w:val="276"/>
            </w:trPr>
            <w:tc>
              <w:tcPr>
                <w:tcW w:w="2404" w:type="dxa"/>
              </w:tcPr>
              <w:p w14:paraId="0AAFC3CA" w14:textId="77777777" w:rsidR="005C6EA6" w:rsidRDefault="005C6EA6">
                <w:pPr>
                  <w:tabs>
                    <w:tab w:val="right" w:pos="8838"/>
                  </w:tabs>
                  <w:ind w:right="-105"/>
                  <w:rPr>
                    <w:b/>
                  </w:rPr>
                </w:pPr>
                <w:r>
                  <w:rPr>
                    <w:b/>
                  </w:rPr>
                  <w:t>Sujeto Obligado:</w:t>
                </w:r>
              </w:p>
            </w:tc>
            <w:tc>
              <w:tcPr>
                <w:tcW w:w="3125" w:type="dxa"/>
              </w:tcPr>
              <w:p w14:paraId="13F6DD80" w14:textId="0A018EE2" w:rsidR="005C6EA6" w:rsidRDefault="005C6EA6">
                <w:pPr>
                  <w:tabs>
                    <w:tab w:val="right" w:pos="8838"/>
                  </w:tabs>
                  <w:ind w:right="33"/>
                </w:pPr>
                <w:r w:rsidRPr="005F757D">
                  <w:t xml:space="preserve">Ayuntamiento de </w:t>
                </w:r>
                <w:proofErr w:type="spellStart"/>
                <w:r w:rsidRPr="005F757D">
                  <w:t>Acambay</w:t>
                </w:r>
                <w:proofErr w:type="spellEnd"/>
                <w:r w:rsidRPr="005F757D">
                  <w:t xml:space="preserve"> de Ruíz Castañeda</w:t>
                </w:r>
              </w:p>
            </w:tc>
          </w:tr>
          <w:tr w:rsidR="005C6EA6" w14:paraId="7A4EADF6" w14:textId="77777777" w:rsidTr="007B088B">
            <w:trPr>
              <w:trHeight w:val="276"/>
            </w:trPr>
            <w:tc>
              <w:tcPr>
                <w:tcW w:w="2404" w:type="dxa"/>
              </w:tcPr>
              <w:p w14:paraId="014674B7" w14:textId="77777777" w:rsidR="005C6EA6" w:rsidRDefault="005C6EA6">
                <w:pPr>
                  <w:tabs>
                    <w:tab w:val="right" w:pos="8838"/>
                  </w:tabs>
                  <w:ind w:right="-105"/>
                  <w:rPr>
                    <w:b/>
                  </w:rPr>
                </w:pPr>
                <w:r>
                  <w:rPr>
                    <w:b/>
                  </w:rPr>
                  <w:t>Comisionado Ponente:</w:t>
                </w:r>
              </w:p>
            </w:tc>
            <w:tc>
              <w:tcPr>
                <w:tcW w:w="3125" w:type="dxa"/>
              </w:tcPr>
              <w:p w14:paraId="06F82FCE" w14:textId="77777777" w:rsidR="005C6EA6" w:rsidRDefault="005C6EA6">
                <w:pPr>
                  <w:tabs>
                    <w:tab w:val="right" w:pos="8838"/>
                  </w:tabs>
                  <w:ind w:right="-107"/>
                </w:pPr>
                <w:r>
                  <w:t>Luis Gustavo Parra Noriega</w:t>
                </w:r>
              </w:p>
            </w:tc>
          </w:tr>
        </w:tbl>
        <w:p w14:paraId="3774A9CE" w14:textId="77777777" w:rsidR="005C6EA6" w:rsidRDefault="005C6EA6">
          <w:pPr>
            <w:tabs>
              <w:tab w:val="right" w:pos="8838"/>
            </w:tabs>
            <w:ind w:left="-28"/>
            <w:rPr>
              <w:rFonts w:ascii="Arial" w:eastAsia="Arial" w:hAnsi="Arial" w:cs="Arial"/>
              <w:b/>
            </w:rPr>
          </w:pPr>
        </w:p>
      </w:tc>
    </w:tr>
  </w:tbl>
  <w:p w14:paraId="38129A67" w14:textId="433B7F3F" w:rsidR="005C6EA6" w:rsidRDefault="008B7F08">
    <w:pPr>
      <w:pBdr>
        <w:top w:val="nil"/>
        <w:left w:val="nil"/>
        <w:bottom w:val="nil"/>
        <w:right w:val="nil"/>
        <w:between w:val="nil"/>
      </w:pBdr>
      <w:tabs>
        <w:tab w:val="center" w:pos="4419"/>
        <w:tab w:val="right" w:pos="8838"/>
      </w:tabs>
      <w:spacing w:after="0" w:line="240" w:lineRule="auto"/>
      <w:rPr>
        <w:color w:val="000000"/>
      </w:rPr>
    </w:pPr>
    <w:r>
      <w:rPr>
        <w:rFonts w:ascii="Garamond" w:eastAsia="Garamond" w:hAnsi="Garamond" w:cs="Garamond"/>
        <w:noProof/>
        <w:sz w:val="16"/>
        <w:szCs w:val="16"/>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MARCA DE AGUA - HOJA RESOLUCIÓN" style="position:absolute;left:0;text-align:left;margin-left:-80.55pt;margin-top:-124.6pt;width:663.5pt;height:12in;z-index:-251656704;mso-wrap-edited:f;mso-width-percent:0;mso-height-percent:0;mso-position-horizontal-relative:margin;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84459"/>
    <w:multiLevelType w:val="hybridMultilevel"/>
    <w:tmpl w:val="86781BC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8A1CCC"/>
    <w:multiLevelType w:val="multilevel"/>
    <w:tmpl w:val="CCDCC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5E336B3"/>
    <w:multiLevelType w:val="hybridMultilevel"/>
    <w:tmpl w:val="511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
  </w:num>
  <w:num w:numId="5">
    <w:abstractNumId w:val="3"/>
  </w:num>
  <w:num w:numId="6">
    <w:abstractNumId w:val="24"/>
  </w:num>
  <w:num w:numId="7">
    <w:abstractNumId w:val="4"/>
  </w:num>
  <w:num w:numId="8">
    <w:abstractNumId w:val="14"/>
  </w:num>
  <w:num w:numId="9">
    <w:abstractNumId w:val="11"/>
  </w:num>
  <w:num w:numId="10">
    <w:abstractNumId w:val="15"/>
  </w:num>
  <w:num w:numId="11">
    <w:abstractNumId w:val="13"/>
  </w:num>
  <w:num w:numId="12">
    <w:abstractNumId w:val="5"/>
  </w:num>
  <w:num w:numId="13">
    <w:abstractNumId w:val="0"/>
  </w:num>
  <w:num w:numId="14">
    <w:abstractNumId w:val="8"/>
  </w:num>
  <w:num w:numId="15">
    <w:abstractNumId w:val="9"/>
  </w:num>
  <w:num w:numId="16">
    <w:abstractNumId w:val="20"/>
  </w:num>
  <w:num w:numId="17">
    <w:abstractNumId w:val="19"/>
  </w:num>
  <w:num w:numId="18">
    <w:abstractNumId w:val="7"/>
  </w:num>
  <w:num w:numId="19">
    <w:abstractNumId w:val="12"/>
  </w:num>
  <w:num w:numId="20">
    <w:abstractNumId w:val="18"/>
  </w:num>
  <w:num w:numId="21">
    <w:abstractNumId w:val="2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0"/>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236B2"/>
    <w:rsid w:val="00030A14"/>
    <w:rsid w:val="0003121B"/>
    <w:rsid w:val="000333F3"/>
    <w:rsid w:val="000424C3"/>
    <w:rsid w:val="0006163A"/>
    <w:rsid w:val="00061E62"/>
    <w:rsid w:val="000620C8"/>
    <w:rsid w:val="000662A8"/>
    <w:rsid w:val="000678E8"/>
    <w:rsid w:val="0008574F"/>
    <w:rsid w:val="000973A1"/>
    <w:rsid w:val="000A5247"/>
    <w:rsid w:val="000B34E2"/>
    <w:rsid w:val="000C03C1"/>
    <w:rsid w:val="000C30C0"/>
    <w:rsid w:val="000C455C"/>
    <w:rsid w:val="000E51A2"/>
    <w:rsid w:val="000F1C66"/>
    <w:rsid w:val="00106280"/>
    <w:rsid w:val="00116267"/>
    <w:rsid w:val="00123ED6"/>
    <w:rsid w:val="00133403"/>
    <w:rsid w:val="00152404"/>
    <w:rsid w:val="001544A8"/>
    <w:rsid w:val="00155DD4"/>
    <w:rsid w:val="0018608F"/>
    <w:rsid w:val="001A043A"/>
    <w:rsid w:val="001A3FA2"/>
    <w:rsid w:val="001A4D72"/>
    <w:rsid w:val="001A518F"/>
    <w:rsid w:val="001A54EF"/>
    <w:rsid w:val="001A6591"/>
    <w:rsid w:val="001B2B90"/>
    <w:rsid w:val="001C3D22"/>
    <w:rsid w:val="001E3BEF"/>
    <w:rsid w:val="001E735A"/>
    <w:rsid w:val="001F1666"/>
    <w:rsid w:val="001F7131"/>
    <w:rsid w:val="00201106"/>
    <w:rsid w:val="00214680"/>
    <w:rsid w:val="00226312"/>
    <w:rsid w:val="00227BE3"/>
    <w:rsid w:val="00246A31"/>
    <w:rsid w:val="00247679"/>
    <w:rsid w:val="0026142D"/>
    <w:rsid w:val="00267D04"/>
    <w:rsid w:val="00271EEF"/>
    <w:rsid w:val="0027405F"/>
    <w:rsid w:val="0027513C"/>
    <w:rsid w:val="00275206"/>
    <w:rsid w:val="00281A8C"/>
    <w:rsid w:val="00290E55"/>
    <w:rsid w:val="0029499D"/>
    <w:rsid w:val="002A1E5F"/>
    <w:rsid w:val="002A4B9F"/>
    <w:rsid w:val="002B3613"/>
    <w:rsid w:val="002B77FE"/>
    <w:rsid w:val="002C5C66"/>
    <w:rsid w:val="002D0172"/>
    <w:rsid w:val="002D4685"/>
    <w:rsid w:val="002E2C77"/>
    <w:rsid w:val="0030191A"/>
    <w:rsid w:val="0030497A"/>
    <w:rsid w:val="00321F56"/>
    <w:rsid w:val="003313D5"/>
    <w:rsid w:val="003376EE"/>
    <w:rsid w:val="00347EC1"/>
    <w:rsid w:val="00352DFA"/>
    <w:rsid w:val="00355945"/>
    <w:rsid w:val="003715A2"/>
    <w:rsid w:val="00372769"/>
    <w:rsid w:val="0038068D"/>
    <w:rsid w:val="00382344"/>
    <w:rsid w:val="00383F08"/>
    <w:rsid w:val="0038597C"/>
    <w:rsid w:val="003A6BE7"/>
    <w:rsid w:val="003B0222"/>
    <w:rsid w:val="003D1D15"/>
    <w:rsid w:val="003E09A4"/>
    <w:rsid w:val="00400449"/>
    <w:rsid w:val="00403155"/>
    <w:rsid w:val="00416366"/>
    <w:rsid w:val="00417149"/>
    <w:rsid w:val="00432851"/>
    <w:rsid w:val="0045203D"/>
    <w:rsid w:val="00464E39"/>
    <w:rsid w:val="0046624D"/>
    <w:rsid w:val="00473647"/>
    <w:rsid w:val="00480823"/>
    <w:rsid w:val="00482F65"/>
    <w:rsid w:val="004952B7"/>
    <w:rsid w:val="004B2592"/>
    <w:rsid w:val="004B503B"/>
    <w:rsid w:val="004B77C7"/>
    <w:rsid w:val="004C4B87"/>
    <w:rsid w:val="004D37D8"/>
    <w:rsid w:val="004D6AC0"/>
    <w:rsid w:val="004E16CA"/>
    <w:rsid w:val="004F3B9A"/>
    <w:rsid w:val="00500D89"/>
    <w:rsid w:val="005041FF"/>
    <w:rsid w:val="00514FE7"/>
    <w:rsid w:val="00515931"/>
    <w:rsid w:val="00522F93"/>
    <w:rsid w:val="005438C2"/>
    <w:rsid w:val="00543995"/>
    <w:rsid w:val="00565CB9"/>
    <w:rsid w:val="005B5E7C"/>
    <w:rsid w:val="005B6629"/>
    <w:rsid w:val="005C4CEA"/>
    <w:rsid w:val="005C6CD7"/>
    <w:rsid w:val="005C6EA6"/>
    <w:rsid w:val="005D7AEB"/>
    <w:rsid w:val="005E1192"/>
    <w:rsid w:val="005F757D"/>
    <w:rsid w:val="00600C74"/>
    <w:rsid w:val="006020E8"/>
    <w:rsid w:val="00603C0C"/>
    <w:rsid w:val="0060513D"/>
    <w:rsid w:val="006269DD"/>
    <w:rsid w:val="00627EF5"/>
    <w:rsid w:val="00647460"/>
    <w:rsid w:val="0064764C"/>
    <w:rsid w:val="006515E5"/>
    <w:rsid w:val="0065522B"/>
    <w:rsid w:val="00670439"/>
    <w:rsid w:val="00672439"/>
    <w:rsid w:val="00674D7A"/>
    <w:rsid w:val="00675D60"/>
    <w:rsid w:val="006819BC"/>
    <w:rsid w:val="0068258C"/>
    <w:rsid w:val="00687F86"/>
    <w:rsid w:val="00690DEB"/>
    <w:rsid w:val="006C4DBF"/>
    <w:rsid w:val="006D4068"/>
    <w:rsid w:val="006D541A"/>
    <w:rsid w:val="006E46EA"/>
    <w:rsid w:val="006E6C38"/>
    <w:rsid w:val="00716B64"/>
    <w:rsid w:val="007417AA"/>
    <w:rsid w:val="00750C88"/>
    <w:rsid w:val="00752F6F"/>
    <w:rsid w:val="00760CA6"/>
    <w:rsid w:val="0076362A"/>
    <w:rsid w:val="00776676"/>
    <w:rsid w:val="0078202B"/>
    <w:rsid w:val="00791585"/>
    <w:rsid w:val="00794055"/>
    <w:rsid w:val="007A54F7"/>
    <w:rsid w:val="007B088B"/>
    <w:rsid w:val="007D30CD"/>
    <w:rsid w:val="007F0973"/>
    <w:rsid w:val="007F198A"/>
    <w:rsid w:val="008022FE"/>
    <w:rsid w:val="00802E3A"/>
    <w:rsid w:val="008061A1"/>
    <w:rsid w:val="00817669"/>
    <w:rsid w:val="00827EA8"/>
    <w:rsid w:val="00836753"/>
    <w:rsid w:val="00850D54"/>
    <w:rsid w:val="00862C79"/>
    <w:rsid w:val="00876057"/>
    <w:rsid w:val="008854E3"/>
    <w:rsid w:val="00887460"/>
    <w:rsid w:val="0089088A"/>
    <w:rsid w:val="00895704"/>
    <w:rsid w:val="00897C88"/>
    <w:rsid w:val="008B1792"/>
    <w:rsid w:val="008B7F08"/>
    <w:rsid w:val="008C369E"/>
    <w:rsid w:val="008D1717"/>
    <w:rsid w:val="008D1D78"/>
    <w:rsid w:val="008D200F"/>
    <w:rsid w:val="00901916"/>
    <w:rsid w:val="0090345F"/>
    <w:rsid w:val="00921B80"/>
    <w:rsid w:val="00922619"/>
    <w:rsid w:val="00924A2A"/>
    <w:rsid w:val="00931903"/>
    <w:rsid w:val="00931E27"/>
    <w:rsid w:val="00933D31"/>
    <w:rsid w:val="009354C9"/>
    <w:rsid w:val="0093706C"/>
    <w:rsid w:val="00947743"/>
    <w:rsid w:val="009559C4"/>
    <w:rsid w:val="009559E4"/>
    <w:rsid w:val="0098702F"/>
    <w:rsid w:val="009A0999"/>
    <w:rsid w:val="009B468B"/>
    <w:rsid w:val="009C3A65"/>
    <w:rsid w:val="009D1C16"/>
    <w:rsid w:val="009D5DFC"/>
    <w:rsid w:val="009E143C"/>
    <w:rsid w:val="009F177B"/>
    <w:rsid w:val="009F4781"/>
    <w:rsid w:val="00A012C4"/>
    <w:rsid w:val="00A01C44"/>
    <w:rsid w:val="00A07B02"/>
    <w:rsid w:val="00A169B3"/>
    <w:rsid w:val="00A31D29"/>
    <w:rsid w:val="00A340DF"/>
    <w:rsid w:val="00A3628B"/>
    <w:rsid w:val="00A36580"/>
    <w:rsid w:val="00A50615"/>
    <w:rsid w:val="00A6353E"/>
    <w:rsid w:val="00A7495B"/>
    <w:rsid w:val="00A81115"/>
    <w:rsid w:val="00A84D13"/>
    <w:rsid w:val="00A876A7"/>
    <w:rsid w:val="00AA681D"/>
    <w:rsid w:val="00AB525A"/>
    <w:rsid w:val="00AC3B0D"/>
    <w:rsid w:val="00AE68DB"/>
    <w:rsid w:val="00AF1546"/>
    <w:rsid w:val="00B12E36"/>
    <w:rsid w:val="00B2250B"/>
    <w:rsid w:val="00B27F86"/>
    <w:rsid w:val="00B40CD5"/>
    <w:rsid w:val="00B439A5"/>
    <w:rsid w:val="00B46A70"/>
    <w:rsid w:val="00B574FD"/>
    <w:rsid w:val="00B662E6"/>
    <w:rsid w:val="00B663EA"/>
    <w:rsid w:val="00B87D27"/>
    <w:rsid w:val="00B91BCB"/>
    <w:rsid w:val="00B97C98"/>
    <w:rsid w:val="00BA1C09"/>
    <w:rsid w:val="00BA599A"/>
    <w:rsid w:val="00BA7CA9"/>
    <w:rsid w:val="00BC37F6"/>
    <w:rsid w:val="00BD5CCE"/>
    <w:rsid w:val="00BD76D4"/>
    <w:rsid w:val="00BF4381"/>
    <w:rsid w:val="00C04044"/>
    <w:rsid w:val="00C13CA5"/>
    <w:rsid w:val="00C23341"/>
    <w:rsid w:val="00C4170A"/>
    <w:rsid w:val="00C503C4"/>
    <w:rsid w:val="00C54A79"/>
    <w:rsid w:val="00C6112D"/>
    <w:rsid w:val="00C66931"/>
    <w:rsid w:val="00C70DF5"/>
    <w:rsid w:val="00C74055"/>
    <w:rsid w:val="00C776C5"/>
    <w:rsid w:val="00C80616"/>
    <w:rsid w:val="00C8459B"/>
    <w:rsid w:val="00CA016E"/>
    <w:rsid w:val="00CA52C6"/>
    <w:rsid w:val="00CA79CD"/>
    <w:rsid w:val="00CB5ECD"/>
    <w:rsid w:val="00CC263D"/>
    <w:rsid w:val="00CE19BD"/>
    <w:rsid w:val="00CE3B03"/>
    <w:rsid w:val="00CE4466"/>
    <w:rsid w:val="00CE58A5"/>
    <w:rsid w:val="00CF024F"/>
    <w:rsid w:val="00CF0C7D"/>
    <w:rsid w:val="00CF0CB5"/>
    <w:rsid w:val="00CF60B9"/>
    <w:rsid w:val="00CF6EC8"/>
    <w:rsid w:val="00D21192"/>
    <w:rsid w:val="00D213E4"/>
    <w:rsid w:val="00D4464F"/>
    <w:rsid w:val="00D44EDE"/>
    <w:rsid w:val="00D457C1"/>
    <w:rsid w:val="00D51406"/>
    <w:rsid w:val="00D52F9F"/>
    <w:rsid w:val="00D7798F"/>
    <w:rsid w:val="00D93ABD"/>
    <w:rsid w:val="00DB2DF7"/>
    <w:rsid w:val="00DB2E59"/>
    <w:rsid w:val="00DD7C00"/>
    <w:rsid w:val="00DE3BBD"/>
    <w:rsid w:val="00DF6F15"/>
    <w:rsid w:val="00E03F94"/>
    <w:rsid w:val="00E14CA1"/>
    <w:rsid w:val="00E253AE"/>
    <w:rsid w:val="00E27D46"/>
    <w:rsid w:val="00E31E20"/>
    <w:rsid w:val="00E51F39"/>
    <w:rsid w:val="00E57161"/>
    <w:rsid w:val="00E624D4"/>
    <w:rsid w:val="00E6706F"/>
    <w:rsid w:val="00E73EE5"/>
    <w:rsid w:val="00E763D9"/>
    <w:rsid w:val="00E87065"/>
    <w:rsid w:val="00E91907"/>
    <w:rsid w:val="00EA18B6"/>
    <w:rsid w:val="00EC2F43"/>
    <w:rsid w:val="00EC4496"/>
    <w:rsid w:val="00ED280F"/>
    <w:rsid w:val="00EE5144"/>
    <w:rsid w:val="00F01C4C"/>
    <w:rsid w:val="00F03AF0"/>
    <w:rsid w:val="00F04222"/>
    <w:rsid w:val="00F1744F"/>
    <w:rsid w:val="00F35C82"/>
    <w:rsid w:val="00F42D47"/>
    <w:rsid w:val="00F44355"/>
    <w:rsid w:val="00F64A35"/>
    <w:rsid w:val="00F671A9"/>
    <w:rsid w:val="00F72062"/>
    <w:rsid w:val="00F84B60"/>
    <w:rsid w:val="00F8647F"/>
    <w:rsid w:val="00FB5127"/>
    <w:rsid w:val="00FB5BD5"/>
    <w:rsid w:val="00FB6A6B"/>
    <w:rsid w:val="00FC037F"/>
    <w:rsid w:val="00FC14F1"/>
    <w:rsid w:val="00FC5767"/>
    <w:rsid w:val="00FD0C0D"/>
    <w:rsid w:val="00FD6453"/>
    <w:rsid w:val="00FE04AF"/>
    <w:rsid w:val="00FE0EC8"/>
    <w:rsid w:val="00FE6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CB5ECD"/>
    <w:rPr>
      <w:color w:val="605E5C"/>
      <w:shd w:val="clear" w:color="auto" w:fill="E1DFDD"/>
    </w:rPr>
  </w:style>
  <w:style w:type="character" w:customStyle="1" w:styleId="UnresolvedMention">
    <w:name w:val="Unresolved Mention"/>
    <w:basedOn w:val="Fuentedeprrafopredeter"/>
    <w:uiPriority w:val="99"/>
    <w:semiHidden/>
    <w:unhideWhenUsed/>
    <w:rsid w:val="00294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4082">
      <w:bodyDiv w:val="1"/>
      <w:marLeft w:val="0"/>
      <w:marRight w:val="0"/>
      <w:marTop w:val="0"/>
      <w:marBottom w:val="0"/>
      <w:divBdr>
        <w:top w:val="none" w:sz="0" w:space="0" w:color="auto"/>
        <w:left w:val="none" w:sz="0" w:space="0" w:color="auto"/>
        <w:bottom w:val="none" w:sz="0" w:space="0" w:color="auto"/>
        <w:right w:val="none" w:sz="0" w:space="0" w:color="auto"/>
      </w:divBdr>
    </w:div>
    <w:div w:id="132331985">
      <w:bodyDiv w:val="1"/>
      <w:marLeft w:val="0"/>
      <w:marRight w:val="0"/>
      <w:marTop w:val="0"/>
      <w:marBottom w:val="0"/>
      <w:divBdr>
        <w:top w:val="none" w:sz="0" w:space="0" w:color="auto"/>
        <w:left w:val="none" w:sz="0" w:space="0" w:color="auto"/>
        <w:bottom w:val="none" w:sz="0" w:space="0" w:color="auto"/>
        <w:right w:val="none" w:sz="0" w:space="0" w:color="auto"/>
      </w:divBdr>
    </w:div>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282082925">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778185110">
      <w:bodyDiv w:val="1"/>
      <w:marLeft w:val="0"/>
      <w:marRight w:val="0"/>
      <w:marTop w:val="0"/>
      <w:marBottom w:val="0"/>
      <w:divBdr>
        <w:top w:val="none" w:sz="0" w:space="0" w:color="auto"/>
        <w:left w:val="none" w:sz="0" w:space="0" w:color="auto"/>
        <w:bottom w:val="none" w:sz="0" w:space="0" w:color="auto"/>
        <w:right w:val="none" w:sz="0" w:space="0" w:color="auto"/>
      </w:divBdr>
    </w:div>
    <w:div w:id="865941847">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84609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infoem2.ipomex.org.mx/ipome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D3CB7B-1087-4046-81E8-9C5B6086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4482</Words>
  <Characters>24651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oswaldo</dc:creator>
  <cp:lastModifiedBy>INFOEM415</cp:lastModifiedBy>
  <cp:revision>4</cp:revision>
  <cp:lastPrinted>2025-03-07T20:06:00Z</cp:lastPrinted>
  <dcterms:created xsi:type="dcterms:W3CDTF">2025-03-07T20:06:00Z</dcterms:created>
  <dcterms:modified xsi:type="dcterms:W3CDTF">2025-04-07T17:47:00Z</dcterms:modified>
</cp:coreProperties>
</file>