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42226DC3" w:rsidR="00A83B4F" w:rsidRPr="00D60B7E" w:rsidRDefault="0029071C" w:rsidP="004309A2">
      <w:pPr>
        <w:shd w:val="clear" w:color="auto" w:fill="FFFFFF"/>
        <w:spacing w:line="360" w:lineRule="auto"/>
        <w:jc w:val="both"/>
        <w:rPr>
          <w:rFonts w:ascii="Palatino Linotype" w:hAnsi="Palatino Linotype" w:cs="Arial"/>
          <w:color w:val="000000"/>
          <w:lang w:val="es-MX" w:eastAsia="es-MX"/>
        </w:rPr>
      </w:pPr>
      <w:r w:rsidRPr="00D60B7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207E9A">
        <w:rPr>
          <w:rFonts w:ascii="Palatino Linotype" w:hAnsi="Palatino Linotype" w:cs="Arial"/>
          <w:color w:val="000000"/>
          <w:lang w:val="es-MX" w:eastAsia="es-MX"/>
        </w:rPr>
        <w:t>diecinueve de febrero</w:t>
      </w:r>
      <w:r w:rsidR="00F45F8A">
        <w:rPr>
          <w:rFonts w:ascii="Palatino Linotype" w:hAnsi="Palatino Linotype" w:cs="Arial"/>
          <w:color w:val="000000"/>
          <w:lang w:val="es-MX" w:eastAsia="es-MX"/>
        </w:rPr>
        <w:t xml:space="preserve"> de</w:t>
      </w:r>
      <w:r w:rsidR="007237B8" w:rsidRPr="00D60B7E">
        <w:rPr>
          <w:rFonts w:ascii="Palatino Linotype" w:hAnsi="Palatino Linotype" w:cs="Arial"/>
          <w:color w:val="000000"/>
          <w:lang w:val="es-MX" w:eastAsia="es-MX"/>
        </w:rPr>
        <w:t xml:space="preserve"> </w:t>
      </w:r>
      <w:bookmarkEnd w:id="0"/>
      <w:r w:rsidR="007237B8" w:rsidRPr="00D60B7E">
        <w:rPr>
          <w:rFonts w:ascii="Palatino Linotype" w:hAnsi="Palatino Linotype" w:cs="Arial"/>
          <w:color w:val="000000"/>
          <w:lang w:val="es-MX" w:eastAsia="es-MX"/>
        </w:rPr>
        <w:t>dos mil veint</w:t>
      </w:r>
      <w:r w:rsidR="008E0F52" w:rsidRPr="00D60B7E">
        <w:rPr>
          <w:rFonts w:ascii="Palatino Linotype" w:hAnsi="Palatino Linotype" w:cs="Arial"/>
          <w:color w:val="000000"/>
          <w:lang w:val="es-MX" w:eastAsia="es-MX"/>
        </w:rPr>
        <w:t>ic</w:t>
      </w:r>
      <w:bookmarkEnd w:id="1"/>
      <w:r w:rsidR="00207E9A">
        <w:rPr>
          <w:rFonts w:ascii="Palatino Linotype" w:hAnsi="Palatino Linotype" w:cs="Arial"/>
          <w:color w:val="000000"/>
          <w:lang w:val="es-MX" w:eastAsia="es-MX"/>
        </w:rPr>
        <w:t>inco</w:t>
      </w:r>
      <w:r w:rsidRPr="00D60B7E">
        <w:rPr>
          <w:rFonts w:ascii="Palatino Linotype" w:hAnsi="Palatino Linotype" w:cs="Arial"/>
          <w:color w:val="000000"/>
          <w:lang w:val="es-MX" w:eastAsia="es-MX"/>
        </w:rPr>
        <w:t>.</w:t>
      </w:r>
    </w:p>
    <w:p w14:paraId="1B5119D6" w14:textId="77777777" w:rsidR="004309A2" w:rsidRPr="00D60B7E"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120C1C41" w:rsidR="00C753C2" w:rsidRPr="00D60B7E" w:rsidRDefault="0029071C" w:rsidP="00C753C2">
      <w:pPr>
        <w:tabs>
          <w:tab w:val="left" w:pos="1701"/>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b/>
          <w:lang w:val="es-MX" w:eastAsia="en-US"/>
        </w:rPr>
        <w:t>VISTO</w:t>
      </w:r>
      <w:r w:rsidRPr="00D60B7E">
        <w:rPr>
          <w:rFonts w:ascii="Palatino Linotype" w:eastAsiaTheme="minorHAnsi" w:hAnsi="Palatino Linotype" w:cs="Arial"/>
          <w:lang w:val="es-MX" w:eastAsia="en-US"/>
        </w:rPr>
        <w:t xml:space="preserve"> el expediente electrónico formado con motivo del recurso de revisión número </w:t>
      </w:r>
      <w:r w:rsidR="00DF0080" w:rsidRPr="00D60B7E">
        <w:rPr>
          <w:rFonts w:ascii="Palatino Linotype" w:eastAsiaTheme="minorHAnsi" w:hAnsi="Palatino Linotype" w:cs="Arial"/>
          <w:b/>
          <w:lang w:val="es-MX" w:eastAsia="en-US"/>
        </w:rPr>
        <w:t>0</w:t>
      </w:r>
      <w:r w:rsidR="007D5401">
        <w:rPr>
          <w:rFonts w:ascii="Palatino Linotype" w:eastAsiaTheme="minorHAnsi" w:hAnsi="Palatino Linotype" w:cs="Arial"/>
          <w:b/>
          <w:lang w:val="es-MX" w:eastAsia="en-US"/>
        </w:rPr>
        <w:t>0140</w:t>
      </w:r>
      <w:r w:rsidRPr="00D60B7E">
        <w:rPr>
          <w:rFonts w:ascii="Palatino Linotype" w:eastAsiaTheme="minorHAnsi" w:hAnsi="Palatino Linotype" w:cs="Arial"/>
          <w:b/>
          <w:bCs/>
          <w:lang w:val="es-MX" w:eastAsia="es-MX"/>
        </w:rPr>
        <w:t>/INFOEM/IP/RR/202</w:t>
      </w:r>
      <w:r w:rsidR="001030B1">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xml:space="preserve">, </w:t>
      </w:r>
      <w:r w:rsidR="00266841" w:rsidRPr="00D60B7E">
        <w:rPr>
          <w:rFonts w:ascii="Palatino Linotype" w:hAnsi="Palatino Linotype" w:cs="Arial"/>
        </w:rPr>
        <w:t>interpuesto</w:t>
      </w:r>
      <w:r w:rsidR="005327BF" w:rsidRPr="00D60B7E">
        <w:rPr>
          <w:rFonts w:ascii="Palatino Linotype" w:hAnsi="Palatino Linotype" w:cs="Arial"/>
        </w:rPr>
        <w:t xml:space="preserve"> </w:t>
      </w:r>
      <w:r w:rsidR="00E24C04" w:rsidRPr="00D60B7E">
        <w:rPr>
          <w:rFonts w:ascii="Palatino Linotype" w:hAnsi="Palatino Linotype" w:cs="Arial"/>
        </w:rPr>
        <w:t>por</w:t>
      </w:r>
      <w:r w:rsidR="007D5401">
        <w:rPr>
          <w:rFonts w:ascii="Palatino Linotype" w:hAnsi="Palatino Linotype" w:cs="Arial"/>
        </w:rPr>
        <w:t xml:space="preserve"> el </w:t>
      </w:r>
      <w:r w:rsidR="007D5401" w:rsidRPr="007D5401">
        <w:rPr>
          <w:rFonts w:ascii="Palatino Linotype" w:hAnsi="Palatino Linotype" w:cs="Arial"/>
          <w:b/>
        </w:rPr>
        <w:t>C.</w:t>
      </w:r>
      <w:r w:rsidR="00E24C04" w:rsidRPr="00D60B7E">
        <w:rPr>
          <w:rFonts w:ascii="Palatino Linotype" w:hAnsi="Palatino Linotype" w:cs="Arial"/>
        </w:rPr>
        <w:t xml:space="preserve"> </w:t>
      </w:r>
      <w:r w:rsidR="00010B95">
        <w:rPr>
          <w:rFonts w:ascii="Palatino Linotype" w:hAnsi="Palatino Linotype" w:cs="Arial"/>
          <w:b/>
        </w:rPr>
        <w:t>XXXXXXXXXXXX</w:t>
      </w:r>
      <w:r w:rsidR="007D5401" w:rsidRPr="007D5401">
        <w:rPr>
          <w:rFonts w:ascii="Palatino Linotype" w:hAnsi="Palatino Linotype" w:cs="Arial"/>
          <w:b/>
        </w:rPr>
        <w:t xml:space="preserve"> </w:t>
      </w:r>
      <w:r w:rsidR="00010B95">
        <w:rPr>
          <w:rFonts w:ascii="Palatino Linotype" w:hAnsi="Palatino Linotype" w:cs="Arial"/>
          <w:b/>
        </w:rPr>
        <w:t>XXXXXXXXXXXXX</w:t>
      </w:r>
      <w:r w:rsidR="005F1F89" w:rsidRPr="00D60B7E">
        <w:rPr>
          <w:rFonts w:ascii="Palatino Linotype" w:hAnsi="Palatino Linotype" w:cs="Arial"/>
        </w:rPr>
        <w:t>,</w:t>
      </w:r>
      <w:r w:rsidR="005F1F89" w:rsidRPr="00D60B7E">
        <w:rPr>
          <w:rFonts w:ascii="Palatino Linotype" w:hAnsi="Palatino Linotype" w:cs="Arial"/>
          <w:b/>
        </w:rPr>
        <w:t xml:space="preserve"> </w:t>
      </w:r>
      <w:r w:rsidR="005F1F89" w:rsidRPr="00D60B7E">
        <w:rPr>
          <w:rFonts w:ascii="Palatino Linotype" w:hAnsi="Palatino Linotype" w:cs="Arial"/>
        </w:rPr>
        <w:t>en lo sucesivo</w:t>
      </w:r>
      <w:r w:rsidR="008A5263" w:rsidRPr="00D60B7E">
        <w:rPr>
          <w:rFonts w:ascii="Palatino Linotype" w:hAnsi="Palatino Linotype" w:cs="Arial"/>
        </w:rPr>
        <w:t xml:space="preserve"> la parte </w:t>
      </w:r>
      <w:r w:rsidR="005F1F89" w:rsidRPr="00D60B7E">
        <w:rPr>
          <w:rFonts w:ascii="Palatino Linotype" w:hAnsi="Palatino Linotype" w:cs="Arial"/>
          <w:b/>
        </w:rPr>
        <w:t>Recurrente</w:t>
      </w:r>
      <w:r w:rsidRPr="00D60B7E">
        <w:rPr>
          <w:rFonts w:ascii="Palatino Linotype" w:eastAsiaTheme="minorHAnsi" w:hAnsi="Palatino Linotype" w:cs="Arial"/>
          <w:lang w:val="es-MX" w:eastAsia="en-US"/>
        </w:rPr>
        <w:t>, en contra de la respuesta de</w:t>
      </w:r>
      <w:r w:rsidR="00B20C2B" w:rsidRPr="00D60B7E">
        <w:rPr>
          <w:rFonts w:ascii="Palatino Linotype" w:eastAsiaTheme="minorHAnsi" w:hAnsi="Palatino Linotype" w:cs="Arial"/>
          <w:lang w:val="es-MX" w:eastAsia="en-US"/>
        </w:rPr>
        <w:t>l</w:t>
      </w:r>
      <w:r w:rsidRPr="00D60B7E">
        <w:rPr>
          <w:rFonts w:ascii="Palatino Linotype" w:eastAsiaTheme="minorHAnsi" w:hAnsi="Palatino Linotype" w:cs="Arial"/>
          <w:lang w:val="es-MX" w:eastAsia="en-US"/>
        </w:rPr>
        <w:t xml:space="preserve"> </w:t>
      </w:r>
      <w:r w:rsidR="007D5401" w:rsidRPr="007D5401">
        <w:rPr>
          <w:rFonts w:ascii="Palatino Linotype" w:eastAsiaTheme="minorHAnsi" w:hAnsi="Palatino Linotype" w:cs="Arial"/>
          <w:b/>
          <w:lang w:val="es-MX" w:eastAsia="en-US"/>
        </w:rPr>
        <w:t>Ayuntamiento de Tenancingo</w:t>
      </w:r>
      <w:r w:rsidRPr="00D60B7E">
        <w:rPr>
          <w:rFonts w:ascii="Palatino Linotype" w:eastAsiaTheme="minorHAnsi" w:hAnsi="Palatino Linotype" w:cs="Arial"/>
          <w:lang w:val="es-MX" w:eastAsia="en-US"/>
        </w:rPr>
        <w:t>,</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en lo subsecuente</w:t>
      </w:r>
      <w:r w:rsidR="001116BA" w:rsidRPr="00D60B7E">
        <w:rPr>
          <w:rFonts w:ascii="Palatino Linotype" w:eastAsiaTheme="minorHAnsi" w:hAnsi="Palatino Linotype" w:cs="Arial"/>
          <w:lang w:val="es-MX" w:eastAsia="en-US"/>
        </w:rPr>
        <w:t xml:space="preserve"> el </w:t>
      </w:r>
      <w:r w:rsidRPr="00D60B7E">
        <w:rPr>
          <w:rFonts w:ascii="Palatino Linotype" w:eastAsiaTheme="minorHAnsi" w:hAnsi="Palatino Linotype" w:cs="Arial"/>
          <w:b/>
          <w:lang w:val="es-MX" w:eastAsia="en-US"/>
        </w:rPr>
        <w:t xml:space="preserve">Sujeto Obligado, </w:t>
      </w:r>
      <w:r w:rsidRPr="00D60B7E">
        <w:rPr>
          <w:rFonts w:ascii="Palatino Linotype" w:eastAsiaTheme="minorHAnsi" w:hAnsi="Palatino Linotype" w:cs="Arial"/>
          <w:lang w:val="es-MX" w:eastAsia="en-US"/>
        </w:rPr>
        <w:t>se procede a dictar la presente resolución.</w:t>
      </w:r>
    </w:p>
    <w:p w14:paraId="1F7A287B" w14:textId="77777777" w:rsidR="00CA4B8A" w:rsidRPr="00D60B7E" w:rsidRDefault="00CA4B8A" w:rsidP="00E24C04">
      <w:pPr>
        <w:pStyle w:val="Sinespaciado"/>
        <w:rPr>
          <w:rFonts w:eastAsiaTheme="minorHAnsi"/>
          <w:lang w:eastAsia="en-US"/>
        </w:rPr>
      </w:pPr>
    </w:p>
    <w:p w14:paraId="4AFE5A3C" w14:textId="2C6FA9A3" w:rsidR="00C753C2" w:rsidRPr="00D60B7E" w:rsidRDefault="0029071C" w:rsidP="00CA4B8A">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A N T E C E D E N T E S</w:t>
      </w:r>
    </w:p>
    <w:p w14:paraId="52CB9979" w14:textId="77777777" w:rsidR="00CA4B8A" w:rsidRPr="00D60B7E" w:rsidRDefault="00CA4B8A" w:rsidP="00E24C04">
      <w:pPr>
        <w:pStyle w:val="Sinespaciado"/>
        <w:rPr>
          <w:rFonts w:eastAsiaTheme="minorHAnsi"/>
          <w:lang w:eastAsia="en-US"/>
        </w:rPr>
      </w:pPr>
    </w:p>
    <w:p w14:paraId="1AD87C73" w14:textId="77777777" w:rsidR="0029071C" w:rsidRPr="00D60B7E" w:rsidRDefault="0029071C"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PRIMERO. De la solicitud de información.</w:t>
      </w:r>
    </w:p>
    <w:p w14:paraId="04B9B51D" w14:textId="5C4F9270" w:rsidR="00E24C04" w:rsidRDefault="0029071C" w:rsidP="001030B1">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t xml:space="preserve">En fecha </w:t>
      </w:r>
      <w:r w:rsidR="007D5401">
        <w:rPr>
          <w:rFonts w:ascii="Palatino Linotype" w:eastAsiaTheme="minorHAnsi" w:hAnsi="Palatino Linotype" w:cs="Arial"/>
          <w:szCs w:val="22"/>
          <w:lang w:val="es-MX" w:eastAsia="en-US"/>
        </w:rPr>
        <w:t>trece de enero</w:t>
      </w:r>
      <w:r w:rsidR="00DF0080" w:rsidRPr="00D60B7E">
        <w:rPr>
          <w:rFonts w:ascii="Palatino Linotype" w:eastAsiaTheme="minorHAnsi" w:hAnsi="Palatino Linotype" w:cs="Arial"/>
          <w:szCs w:val="22"/>
          <w:lang w:val="es-MX" w:eastAsia="en-US"/>
        </w:rPr>
        <w:t xml:space="preserve"> de dos mil veinti</w:t>
      </w:r>
      <w:r w:rsidR="007D5401">
        <w:rPr>
          <w:rFonts w:ascii="Palatino Linotype" w:eastAsiaTheme="minorHAnsi" w:hAnsi="Palatino Linotype" w:cs="Arial"/>
          <w:szCs w:val="22"/>
          <w:lang w:val="es-MX" w:eastAsia="en-US"/>
        </w:rPr>
        <w:t>cinco</w:t>
      </w:r>
      <w:r w:rsidRPr="00D60B7E">
        <w:rPr>
          <w:rFonts w:ascii="Palatino Linotype" w:eastAsiaTheme="minorHAnsi" w:hAnsi="Palatino Linotype" w:cs="Arial"/>
          <w:szCs w:val="22"/>
          <w:lang w:val="es-MX" w:eastAsia="en-US"/>
        </w:rPr>
        <w:t xml:space="preserve">, </w:t>
      </w:r>
      <w:r w:rsidR="008A5263" w:rsidRPr="00D60B7E">
        <w:rPr>
          <w:rFonts w:ascii="Palatino Linotype" w:eastAsiaTheme="minorHAnsi" w:hAnsi="Palatino Linotype" w:cs="Arial"/>
          <w:szCs w:val="22"/>
          <w:lang w:val="es-MX" w:eastAsia="en-US"/>
        </w:rPr>
        <w:t>la parte</w:t>
      </w:r>
      <w:r w:rsidRPr="00D60B7E">
        <w:rPr>
          <w:rFonts w:ascii="Palatino Linotype" w:eastAsiaTheme="minorHAnsi" w:hAnsi="Palatino Linotype" w:cs="Arial"/>
          <w:szCs w:val="22"/>
          <w:lang w:val="es-MX" w:eastAsia="en-US"/>
        </w:rPr>
        <w:t xml:space="preserve"> </w:t>
      </w:r>
      <w:r w:rsidRPr="00D60B7E">
        <w:rPr>
          <w:rFonts w:ascii="Palatino Linotype" w:eastAsiaTheme="minorHAnsi" w:hAnsi="Palatino Linotype" w:cs="Arial"/>
          <w:b/>
          <w:szCs w:val="22"/>
          <w:lang w:val="es-MX" w:eastAsia="en-US"/>
        </w:rPr>
        <w:t>Recurrente</w:t>
      </w:r>
      <w:r w:rsidR="00CA4B8A" w:rsidRPr="00D60B7E">
        <w:rPr>
          <w:rFonts w:ascii="Palatino Linotype" w:eastAsiaTheme="minorHAnsi" w:hAnsi="Palatino Linotype" w:cs="Arial"/>
          <w:szCs w:val="22"/>
          <w:lang w:val="es-MX" w:eastAsia="en-US"/>
        </w:rPr>
        <w:t xml:space="preserve">, presentó a través </w:t>
      </w:r>
      <w:r w:rsidRPr="00D60B7E">
        <w:rPr>
          <w:rFonts w:ascii="Palatino Linotype" w:eastAsiaTheme="minorHAnsi" w:hAnsi="Palatino Linotype" w:cs="Arial"/>
          <w:szCs w:val="22"/>
          <w:lang w:val="es-MX" w:eastAsia="en-US"/>
        </w:rPr>
        <w:t xml:space="preserve">del Sistema de Acceso a la Información Mexiquense </w:t>
      </w:r>
      <w:r w:rsidRPr="00D60B7E">
        <w:rPr>
          <w:rFonts w:ascii="Palatino Linotype" w:eastAsiaTheme="minorHAnsi" w:hAnsi="Palatino Linotype" w:cs="Arial"/>
          <w:b/>
          <w:szCs w:val="22"/>
          <w:lang w:val="es-MX" w:eastAsia="en-US"/>
        </w:rPr>
        <w:t>(SAIMEX),</w:t>
      </w:r>
      <w:r w:rsidRPr="00D60B7E">
        <w:rPr>
          <w:rFonts w:ascii="Palatino Linotype" w:eastAsiaTheme="minorHAnsi" w:hAnsi="Palatino Linotype" w:cs="Arial"/>
          <w:szCs w:val="22"/>
          <w:lang w:val="es-MX" w:eastAsia="en-US"/>
        </w:rPr>
        <w:t xml:space="preserve"> ante el </w:t>
      </w:r>
      <w:r w:rsidRPr="00D60B7E">
        <w:rPr>
          <w:rFonts w:ascii="Palatino Linotype" w:eastAsiaTheme="minorHAnsi" w:hAnsi="Palatino Linotype" w:cs="Arial"/>
          <w:b/>
          <w:szCs w:val="22"/>
          <w:lang w:val="es-MX" w:eastAsia="en-US"/>
        </w:rPr>
        <w:t>Sujeto Obligado</w:t>
      </w:r>
      <w:r w:rsidRPr="00D60B7E">
        <w:rPr>
          <w:rFonts w:ascii="Palatino Linotype" w:eastAsiaTheme="minorHAnsi" w:hAnsi="Palatino Linotype" w:cs="Arial"/>
          <w:szCs w:val="22"/>
          <w:lang w:val="es-MX" w:eastAsia="en-US"/>
        </w:rPr>
        <w:t>, la solicitud de acceso a la información pública, a la que se le</w:t>
      </w:r>
      <w:r w:rsidR="00C753C2" w:rsidRPr="00D60B7E">
        <w:rPr>
          <w:rFonts w:ascii="Palatino Linotype" w:eastAsiaTheme="minorHAnsi" w:hAnsi="Palatino Linotype" w:cs="Arial"/>
          <w:szCs w:val="22"/>
          <w:lang w:val="es-MX" w:eastAsia="en-US"/>
        </w:rPr>
        <w:t xml:space="preserve"> asignó el número de expediente </w:t>
      </w:r>
      <w:r w:rsidR="007D5401" w:rsidRPr="007D5401">
        <w:rPr>
          <w:rFonts w:ascii="Palatino Linotype" w:eastAsiaTheme="minorHAnsi" w:hAnsi="Palatino Linotype" w:cs="Arial"/>
          <w:b/>
          <w:szCs w:val="22"/>
          <w:lang w:val="es-MX" w:eastAsia="en-US"/>
        </w:rPr>
        <w:t>00016/TENANCIN/IP/2025</w:t>
      </w:r>
      <w:r w:rsidRPr="00D60B7E">
        <w:rPr>
          <w:rFonts w:ascii="Palatino Linotype" w:eastAsiaTheme="minorHAnsi" w:hAnsi="Palatino Linotype" w:cs="Arial"/>
          <w:szCs w:val="22"/>
          <w:lang w:val="es-MX" w:eastAsia="en-US"/>
        </w:rPr>
        <w:t>, mediante la cual solicitó lo siguiente:</w:t>
      </w:r>
    </w:p>
    <w:p w14:paraId="79D15F69" w14:textId="77777777" w:rsidR="001030B1" w:rsidRPr="001030B1" w:rsidRDefault="001030B1" w:rsidP="001030B1">
      <w:pPr>
        <w:spacing w:line="360" w:lineRule="auto"/>
        <w:jc w:val="both"/>
        <w:rPr>
          <w:rFonts w:ascii="Palatino Linotype" w:eastAsiaTheme="minorHAnsi" w:hAnsi="Palatino Linotype" w:cs="Arial"/>
          <w:szCs w:val="22"/>
          <w:lang w:val="es-MX" w:eastAsia="en-US"/>
        </w:rPr>
      </w:pPr>
    </w:p>
    <w:p w14:paraId="0F9AD763" w14:textId="68FAF961" w:rsidR="00E24C04" w:rsidRDefault="0029071C" w:rsidP="001030B1">
      <w:pPr>
        <w:ind w:left="284" w:right="332"/>
        <w:jc w:val="both"/>
        <w:rPr>
          <w:rFonts w:ascii="Palatino Linotype" w:hAnsi="Palatino Linotype"/>
          <w:i/>
          <w:sz w:val="22"/>
          <w:szCs w:val="20"/>
          <w:lang w:val="es-ES_tradnl"/>
        </w:rPr>
      </w:pPr>
      <w:r w:rsidRPr="00D60B7E">
        <w:rPr>
          <w:rFonts w:ascii="Palatino Linotype" w:hAnsi="Palatino Linotype"/>
          <w:i/>
          <w:sz w:val="22"/>
          <w:szCs w:val="20"/>
          <w:lang w:val="es-MX"/>
        </w:rPr>
        <w:t>“</w:t>
      </w:r>
      <w:r w:rsidR="007D5401" w:rsidRPr="007D5401">
        <w:rPr>
          <w:rFonts w:ascii="Palatino Linotype" w:hAnsi="Palatino Linotype"/>
          <w:i/>
          <w:sz w:val="22"/>
          <w:szCs w:val="20"/>
          <w:lang w:val="es-MX" w:eastAsia="es-MX"/>
        </w:rPr>
        <w:t xml:space="preserve">¿SE TIENE CONOCIMIIENTO EN LO CORCERNIENTE A QUE SI LA REGIDORA ARIANNA PEÑA MANZANO (2013-2015 Y 2025-2027), SERÁ RECIPROCA CON SU FIEL ESCUDERA AUSENCIA MENDOZA LOPEZ (REGIDORA EN EL 2016-2018), YA QUE ES BIEN SABIDO QUE AUSENCIA LE DABA A ELLA Y A SU ESPOSO </w:t>
      </w:r>
      <w:bookmarkStart w:id="2" w:name="_GoBack"/>
      <w:r w:rsidR="007D5401" w:rsidRPr="007D5401">
        <w:rPr>
          <w:rFonts w:ascii="Palatino Linotype" w:hAnsi="Palatino Linotype"/>
          <w:i/>
          <w:sz w:val="22"/>
          <w:szCs w:val="20"/>
          <w:lang w:val="es-MX" w:eastAsia="es-MX"/>
        </w:rPr>
        <w:t>FELIPE B. ALMARAZ CALDERÓN</w:t>
      </w:r>
      <w:bookmarkEnd w:id="2"/>
      <w:r w:rsidR="007D5401" w:rsidRPr="007D5401">
        <w:rPr>
          <w:rFonts w:ascii="Palatino Linotype" w:hAnsi="Palatino Linotype"/>
          <w:i/>
          <w:sz w:val="22"/>
          <w:szCs w:val="20"/>
          <w:lang w:val="es-MX" w:eastAsia="es-MX"/>
        </w:rPr>
        <w:t xml:space="preserve"> EL 33% DE TODOS SUS INGRESOS DE NOMINA?</w:t>
      </w:r>
      <w:r w:rsidRPr="00D60B7E">
        <w:rPr>
          <w:rFonts w:ascii="Palatino Linotype" w:hAnsi="Palatino Linotype"/>
          <w:i/>
          <w:sz w:val="22"/>
          <w:szCs w:val="20"/>
          <w:lang w:val="es-MX"/>
        </w:rPr>
        <w:t>”</w:t>
      </w:r>
      <w:r w:rsidRPr="00D60B7E">
        <w:rPr>
          <w:rFonts w:ascii="Palatino Linotype" w:hAnsi="Palatino Linotype"/>
          <w:i/>
          <w:sz w:val="22"/>
          <w:szCs w:val="20"/>
          <w:lang w:val="es-ES_tradnl"/>
        </w:rPr>
        <w:t xml:space="preserve"> (Sic).</w:t>
      </w:r>
    </w:p>
    <w:p w14:paraId="4CB8A546" w14:textId="77777777" w:rsidR="001030B1" w:rsidRDefault="001030B1" w:rsidP="001030B1">
      <w:pPr>
        <w:ind w:left="284" w:right="332"/>
        <w:jc w:val="both"/>
        <w:rPr>
          <w:rFonts w:ascii="Palatino Linotype" w:hAnsi="Palatino Linotype"/>
          <w:i/>
          <w:sz w:val="22"/>
          <w:szCs w:val="20"/>
          <w:lang w:val="es-ES_tradnl"/>
        </w:rPr>
      </w:pPr>
    </w:p>
    <w:p w14:paraId="62A94A4A" w14:textId="77777777" w:rsidR="001030B1" w:rsidRPr="001030B1" w:rsidRDefault="001030B1" w:rsidP="001030B1">
      <w:pPr>
        <w:pStyle w:val="Sinespaciado"/>
      </w:pPr>
    </w:p>
    <w:p w14:paraId="1393ED40" w14:textId="2035221D" w:rsidR="001030B1" w:rsidRPr="00D60B7E" w:rsidRDefault="0029071C" w:rsidP="00E24C04">
      <w:pPr>
        <w:tabs>
          <w:tab w:val="left" w:pos="5647"/>
        </w:tabs>
        <w:spacing w:line="360" w:lineRule="auto"/>
        <w:ind w:right="850"/>
        <w:jc w:val="both"/>
        <w:rPr>
          <w:rFonts w:ascii="Palatino Linotype" w:eastAsiaTheme="minorHAnsi" w:hAnsi="Palatino Linotype" w:cstheme="minorBidi"/>
          <w:color w:val="000000"/>
          <w:lang w:val="es-MX" w:eastAsia="en-US"/>
        </w:rPr>
      </w:pPr>
      <w:r w:rsidRPr="00D60B7E">
        <w:rPr>
          <w:rFonts w:ascii="Palatino Linotype" w:hAnsi="Palatino Linotype"/>
          <w:b/>
          <w:lang w:val="es-ES_tradnl"/>
        </w:rPr>
        <w:t>MODALIDAD DE ENTREGA:</w:t>
      </w:r>
      <w:r w:rsidRPr="00D60B7E">
        <w:rPr>
          <w:rFonts w:ascii="Palatino Linotype" w:hAnsi="Palatino Linotype"/>
          <w:lang w:val="es-ES_tradnl"/>
        </w:rPr>
        <w:t xml:space="preserve"> </w:t>
      </w:r>
      <w:r w:rsidRPr="00D60B7E">
        <w:rPr>
          <w:rFonts w:ascii="Palatino Linotype" w:eastAsiaTheme="minorHAnsi" w:hAnsi="Palatino Linotype" w:cstheme="minorBidi"/>
          <w:color w:val="000000"/>
          <w:lang w:val="es-MX" w:eastAsia="en-US"/>
        </w:rPr>
        <w:t xml:space="preserve">A través del </w:t>
      </w:r>
      <w:r w:rsidRPr="00D60B7E">
        <w:rPr>
          <w:rFonts w:ascii="Palatino Linotype" w:eastAsiaTheme="minorHAnsi" w:hAnsi="Palatino Linotype" w:cstheme="minorBidi"/>
          <w:b/>
          <w:color w:val="000000"/>
          <w:lang w:val="es-MX" w:eastAsia="en-US"/>
        </w:rPr>
        <w:t>SAIMEX</w:t>
      </w:r>
      <w:r w:rsidRPr="00D60B7E">
        <w:rPr>
          <w:rFonts w:ascii="Palatino Linotype" w:eastAsiaTheme="minorHAnsi" w:hAnsi="Palatino Linotype" w:cstheme="minorBidi"/>
          <w:color w:val="000000"/>
          <w:lang w:val="es-MX" w:eastAsia="en-US"/>
        </w:rPr>
        <w:t>.</w:t>
      </w:r>
    </w:p>
    <w:p w14:paraId="768027BF" w14:textId="77777777" w:rsidR="007D5401" w:rsidRPr="00F37AE7" w:rsidRDefault="007D5401" w:rsidP="007D5401">
      <w:pPr>
        <w:spacing w:line="360" w:lineRule="auto"/>
        <w:jc w:val="both"/>
        <w:rPr>
          <w:rFonts w:ascii="Palatino Linotype" w:eastAsiaTheme="minorHAnsi" w:hAnsi="Palatino Linotype" w:cs="Arial"/>
          <w:b/>
          <w:sz w:val="28"/>
          <w:lang w:val="es-MX" w:eastAsia="en-US"/>
        </w:rPr>
      </w:pPr>
      <w:r w:rsidRPr="00F37AE7">
        <w:rPr>
          <w:rFonts w:ascii="Palatino Linotype" w:eastAsiaTheme="minorHAnsi" w:hAnsi="Palatino Linotype" w:cs="Arial"/>
          <w:b/>
          <w:sz w:val="28"/>
          <w:lang w:val="es-MX" w:eastAsia="en-US"/>
        </w:rPr>
        <w:lastRenderedPageBreak/>
        <w:t xml:space="preserve">SEGUNDO. De la respuesta del Sujeto Obligado. </w:t>
      </w:r>
    </w:p>
    <w:p w14:paraId="2D81CC3D" w14:textId="2CD7598E" w:rsidR="007D5401" w:rsidRPr="00F37AE7" w:rsidRDefault="007D5401" w:rsidP="007D5401">
      <w:pPr>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De las constancias que obran en el sistema SAIMEX, se advierte que en fecha </w:t>
      </w:r>
      <w:r>
        <w:rPr>
          <w:rFonts w:ascii="Palatino Linotype" w:eastAsiaTheme="minorHAnsi" w:hAnsi="Palatino Linotype" w:cs="Arial"/>
          <w:lang w:val="es-MX" w:eastAsia="en-US"/>
        </w:rPr>
        <w:t>veintiuno de enero de dos mil veinticinco</w:t>
      </w:r>
      <w:r w:rsidRPr="00F37AE7">
        <w:rPr>
          <w:rFonts w:ascii="Palatino Linotype" w:eastAsiaTheme="minorHAnsi" w:hAnsi="Palatino Linotype" w:cs="Arial"/>
          <w:lang w:val="es-MX" w:eastAsia="en-US"/>
        </w:rPr>
        <w:t xml:space="preserve">, </w:t>
      </w:r>
      <w:r w:rsidRPr="00F37AE7">
        <w:rPr>
          <w:rFonts w:ascii="Palatino Linotype" w:eastAsiaTheme="minorHAnsi" w:hAnsi="Palatino Linotype" w:cs="Arial"/>
          <w:b/>
          <w:lang w:val="es-MX" w:eastAsia="en-US"/>
        </w:rPr>
        <w:t>El Sujeto Obligado</w:t>
      </w:r>
      <w:r w:rsidRPr="00F37AE7">
        <w:rPr>
          <w:rFonts w:ascii="Palatino Linotype" w:eastAsiaTheme="minorHAnsi" w:hAnsi="Palatino Linotype" w:cs="Arial"/>
          <w:lang w:val="es-MX" w:eastAsia="en-US"/>
        </w:rPr>
        <w:t xml:space="preserve"> emitió la respuesta en los siguientes términos:</w:t>
      </w:r>
    </w:p>
    <w:p w14:paraId="678511C1" w14:textId="77777777" w:rsidR="007D5401" w:rsidRPr="00F37AE7" w:rsidRDefault="007D5401" w:rsidP="007D5401">
      <w:pPr>
        <w:rPr>
          <w:lang w:val="es-MX"/>
        </w:rPr>
      </w:pPr>
    </w:p>
    <w:p w14:paraId="52049D9F"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F37AE7">
        <w:rPr>
          <w:rFonts w:ascii="Palatino Linotype" w:hAnsi="Palatino Linotype"/>
          <w:i/>
          <w:sz w:val="22"/>
          <w:szCs w:val="22"/>
          <w:lang w:val="es-MX" w:eastAsia="es-MX"/>
        </w:rPr>
        <w:t>“</w:t>
      </w:r>
      <w:r w:rsidRPr="007D5401">
        <w:rPr>
          <w:rFonts w:ascii="Palatino Linotype" w:hAnsi="Palatino Linotype"/>
          <w:i/>
          <w:sz w:val="22"/>
          <w:szCs w:val="22"/>
          <w:lang w:val="es-MX" w:eastAsia="es-MX"/>
        </w:rPr>
        <w:t xml:space="preserve">C. SOLICITANTE DE INFORMACIÓN. </w:t>
      </w:r>
    </w:p>
    <w:p w14:paraId="5C114812"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PRESENTE. </w:t>
      </w:r>
    </w:p>
    <w:p w14:paraId="1F3FBF52" w14:textId="1E06B880"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En atención a su solicitud de información recibida a través del Sistema de Acceso a la Información Mexiquense (SAIMEX), identificada con el número 00016/TENANCIN/IP/2025; en la cual solicita información </w:t>
      </w:r>
      <w:r>
        <w:rPr>
          <w:rFonts w:ascii="Palatino Linotype" w:hAnsi="Palatino Linotype"/>
          <w:i/>
          <w:sz w:val="22"/>
          <w:szCs w:val="22"/>
          <w:lang w:val="es-MX" w:eastAsia="es-MX"/>
        </w:rPr>
        <w:t xml:space="preserve">relacionada con lo siguiente: </w:t>
      </w:r>
    </w:p>
    <w:p w14:paraId="47356F6C"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7C13D726" w14:textId="6B9B7DC9" w:rsidR="007D5401" w:rsidRDefault="007D5401" w:rsidP="007D5401">
      <w:pPr>
        <w:spacing w:line="276" w:lineRule="auto"/>
        <w:ind w:left="567" w:right="567"/>
        <w:jc w:val="both"/>
        <w:rPr>
          <w:rFonts w:ascii="Palatino Linotype" w:hAnsi="Palatino Linotype"/>
          <w:i/>
          <w:sz w:val="22"/>
          <w:szCs w:val="22"/>
          <w:lang w:val="es-MX" w:eastAsia="es-MX"/>
        </w:rPr>
      </w:pPr>
      <w:r>
        <w:rPr>
          <w:rFonts w:ascii="Palatino Linotype" w:hAnsi="Palatino Linotype"/>
          <w:i/>
          <w:sz w:val="22"/>
          <w:szCs w:val="22"/>
          <w:lang w:val="es-MX" w:eastAsia="es-MX"/>
        </w:rPr>
        <w:t>"</w:t>
      </w:r>
      <w:r w:rsidRPr="007D5401">
        <w:rPr>
          <w:rFonts w:ascii="Palatino Linotype" w:hAnsi="Palatino Linotype"/>
          <w:i/>
          <w:sz w:val="22"/>
          <w:szCs w:val="22"/>
          <w:lang w:val="es-MX" w:eastAsia="es-MX"/>
        </w:rPr>
        <w:t xml:space="preserve">¿SE TIENE CONOCIMIIENTO EN LO CORCERNIENTE A QUE SI LA REGIDORA ARIANNA PEÑA MANZANO (2013-2015 Y 2025-2027), SERÁ RECIPROCA CON SU FIEL ESCUDERA AUSENCIA MENDOZA LOPEZ (REGIDORA EN EL 2016-2018), YA QUE ES BIEN SABIDO QUE AUSENCIA LE DABA A ELLA Y A SU ESPOSO FELIPE B. ALMARAZ CALDERÓN EL 33% DE TODOS SUS INGRESOS DE NOMINA?” (sic). </w:t>
      </w:r>
    </w:p>
    <w:p w14:paraId="31815840"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68004F2F" w14:textId="24AB1300"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artículo 12 segundo párrafo de la Ley de Transparencia y Acceso a la Información Pública del Estado de México y Municipios, disponen lo siguiente: </w:t>
      </w:r>
    </w:p>
    <w:p w14:paraId="3BF4B999"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3680FD2C"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"Artículo 12. Los sujetos obligados solo proporcionaran la información pública que se les requiera y que obre en sus archivos y en el estado en que ésta se encuentre. </w:t>
      </w:r>
    </w:p>
    <w:p w14:paraId="1ACA9C94"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69E5ABBC"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La obligación de proporcionar información no comprende el procesamiento de la misma, ni el presentarla con forme al interés del solicitante; no estarán obligados a generarla, resumirla, efectuar cálculos o practicar investigaciones. </w:t>
      </w:r>
    </w:p>
    <w:p w14:paraId="5D8B920D"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4E6EF056"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lastRenderedPageBreak/>
        <w:t xml:space="preserve">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w:t>
      </w:r>
    </w:p>
    <w:p w14:paraId="53519E53"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7D33B229"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Dicha Unidad será la encargada de tramitar internamente la solicitud de información y tendrá la responsabilidad de verificar en cada caso que la misma no sea confidencial o reservada. </w:t>
      </w:r>
    </w:p>
    <w:p w14:paraId="0ED44036"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2094FEA9"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w:t>
      </w:r>
    </w:p>
    <w:p w14:paraId="33D113C5"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76F042CE" w14:textId="77777777"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 xml:space="preserve">En virtud de lo anterior, adjunto al presente se servirá encontrar el oficio de respuesta que se emite. </w:t>
      </w:r>
    </w:p>
    <w:p w14:paraId="7EDAC1ED" w14:textId="77777777" w:rsidR="007D5401" w:rsidRDefault="007D5401" w:rsidP="007D5401">
      <w:pPr>
        <w:spacing w:line="276" w:lineRule="auto"/>
        <w:ind w:left="567" w:right="567"/>
        <w:jc w:val="both"/>
        <w:rPr>
          <w:rFonts w:ascii="Palatino Linotype" w:hAnsi="Palatino Linotype"/>
          <w:i/>
          <w:sz w:val="22"/>
          <w:szCs w:val="22"/>
          <w:lang w:val="es-MX" w:eastAsia="es-MX"/>
        </w:rPr>
      </w:pPr>
    </w:p>
    <w:p w14:paraId="321494AD" w14:textId="7A3FDBA8" w:rsid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Sin otro particular, reciba un cordial saludo.</w:t>
      </w:r>
    </w:p>
    <w:p w14:paraId="7FB0114F" w14:textId="77777777" w:rsidR="007D5401" w:rsidRPr="007D5401" w:rsidRDefault="007D5401" w:rsidP="007D5401">
      <w:pPr>
        <w:spacing w:line="276" w:lineRule="auto"/>
        <w:ind w:left="567" w:right="567"/>
        <w:jc w:val="both"/>
        <w:rPr>
          <w:rFonts w:ascii="Palatino Linotype" w:hAnsi="Palatino Linotype"/>
          <w:i/>
          <w:sz w:val="22"/>
          <w:szCs w:val="22"/>
          <w:lang w:val="es-MX" w:eastAsia="es-MX"/>
        </w:rPr>
      </w:pPr>
    </w:p>
    <w:p w14:paraId="5A988750" w14:textId="77777777" w:rsidR="007D5401" w:rsidRPr="007D5401"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ATENTAMENTE</w:t>
      </w:r>
    </w:p>
    <w:p w14:paraId="185ADDFB" w14:textId="288BF96E" w:rsidR="007D5401" w:rsidRPr="00F37AE7" w:rsidRDefault="007D5401" w:rsidP="007D5401">
      <w:pPr>
        <w:spacing w:line="276" w:lineRule="auto"/>
        <w:ind w:left="567" w:right="567"/>
        <w:jc w:val="both"/>
        <w:rPr>
          <w:rFonts w:ascii="Palatino Linotype" w:hAnsi="Palatino Linotype"/>
          <w:i/>
          <w:sz w:val="22"/>
          <w:szCs w:val="22"/>
          <w:lang w:val="es-MX" w:eastAsia="es-MX"/>
        </w:rPr>
      </w:pPr>
      <w:r w:rsidRPr="007D5401">
        <w:rPr>
          <w:rFonts w:ascii="Palatino Linotype" w:hAnsi="Palatino Linotype"/>
          <w:i/>
          <w:sz w:val="22"/>
          <w:szCs w:val="22"/>
          <w:lang w:val="es-MX" w:eastAsia="es-MX"/>
        </w:rPr>
        <w:t>LIC. KAREN ALONDRA MEJÍA GUARDA</w:t>
      </w:r>
      <w:r w:rsidRPr="00F37AE7">
        <w:rPr>
          <w:rFonts w:ascii="Palatino Linotype" w:hAnsi="Palatino Linotype"/>
          <w:i/>
          <w:sz w:val="22"/>
          <w:szCs w:val="22"/>
          <w:lang w:val="es-MX" w:eastAsia="es-MX"/>
        </w:rPr>
        <w:t>” (Sic).</w:t>
      </w:r>
    </w:p>
    <w:p w14:paraId="7102B12F" w14:textId="77777777" w:rsidR="007D5401" w:rsidRPr="00F37AE7" w:rsidRDefault="007D5401" w:rsidP="007D5401">
      <w:pPr>
        <w:ind w:right="567"/>
        <w:jc w:val="both"/>
        <w:rPr>
          <w:rFonts w:ascii="Palatino Linotype" w:hAnsi="Palatino Linotype"/>
          <w:i/>
          <w:sz w:val="14"/>
          <w:szCs w:val="22"/>
          <w:lang w:val="es-MX" w:eastAsia="es-MX"/>
        </w:rPr>
      </w:pPr>
    </w:p>
    <w:p w14:paraId="0F545176" w14:textId="77777777" w:rsidR="007D5401" w:rsidRPr="00F37AE7" w:rsidRDefault="007D5401" w:rsidP="007D5401">
      <w:pPr>
        <w:pStyle w:val="Sinespaciado"/>
        <w:rPr>
          <w:lang w:eastAsia="es-MX"/>
        </w:rPr>
      </w:pPr>
    </w:p>
    <w:p w14:paraId="30C5D93C" w14:textId="77E1412F" w:rsidR="007D5401" w:rsidRPr="00F37AE7" w:rsidRDefault="007D5401" w:rsidP="007D5401">
      <w:pPr>
        <w:spacing w:line="360" w:lineRule="auto"/>
        <w:jc w:val="both"/>
        <w:rPr>
          <w:rFonts w:ascii="Palatino Linotype" w:hAnsi="Palatino Linotype"/>
          <w:i/>
          <w:sz w:val="22"/>
          <w:szCs w:val="22"/>
          <w:lang w:val="es-MX" w:eastAsia="es-MX"/>
        </w:rPr>
      </w:pPr>
      <w:r w:rsidRPr="00F37AE7">
        <w:rPr>
          <w:rFonts w:ascii="Palatino Linotype" w:eastAsiaTheme="minorHAnsi" w:hAnsi="Palatino Linotype" w:cs="Arial"/>
          <w:lang w:val="es-MX" w:eastAsia="en-US"/>
        </w:rPr>
        <w:t xml:space="preserve">El </w:t>
      </w:r>
      <w:r w:rsidRPr="00F37AE7">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adjuntó a su respuesta, el archivo electrónico denominado </w:t>
      </w:r>
      <w:r w:rsidRPr="00F37AE7">
        <w:rPr>
          <w:rFonts w:ascii="Palatino Linotype" w:eastAsiaTheme="minorHAnsi" w:hAnsi="Palatino Linotype" w:cs="Arial"/>
          <w:i/>
          <w:lang w:val="es-MX" w:eastAsia="en-US"/>
        </w:rPr>
        <w:t>“</w:t>
      </w:r>
      <w:r w:rsidRPr="007D5401">
        <w:rPr>
          <w:rFonts w:ascii="Palatino Linotype" w:eastAsiaTheme="minorHAnsi" w:hAnsi="Palatino Linotype" w:cs="Arial"/>
          <w:i/>
          <w:lang w:val="es-MX" w:eastAsia="en-US"/>
        </w:rPr>
        <w:t>00016.pdf</w:t>
      </w:r>
      <w:r w:rsidRPr="00F37AE7">
        <w:rPr>
          <w:rFonts w:ascii="Palatino Linotype" w:eastAsiaTheme="minorHAnsi" w:hAnsi="Palatino Linotype" w:cs="Arial"/>
          <w:i/>
          <w:lang w:val="es-MX" w:eastAsia="en-US"/>
        </w:rPr>
        <w:t>”;</w:t>
      </w:r>
      <w:r w:rsidRPr="00F37AE7">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2DAFF48" w14:textId="77777777" w:rsidR="007D5401" w:rsidRDefault="007D5401" w:rsidP="0029071C">
      <w:pPr>
        <w:spacing w:line="360" w:lineRule="auto"/>
        <w:jc w:val="both"/>
        <w:rPr>
          <w:rFonts w:ascii="Palatino Linotype" w:hAnsi="Palatino Linotype" w:cs="Arial"/>
          <w:b/>
          <w:sz w:val="28"/>
        </w:rPr>
      </w:pPr>
    </w:p>
    <w:p w14:paraId="024A662D" w14:textId="5D3B8179" w:rsidR="0029071C" w:rsidRPr="00D60B7E" w:rsidRDefault="007D540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D60B7E">
        <w:rPr>
          <w:rFonts w:ascii="Palatino Linotype" w:eastAsiaTheme="minorHAnsi" w:hAnsi="Palatino Linotype" w:cs="Arial"/>
          <w:b/>
          <w:sz w:val="28"/>
          <w:lang w:val="es-MX" w:eastAsia="en-US"/>
        </w:rPr>
        <w:t>O. Del recurso de revisión.</w:t>
      </w:r>
    </w:p>
    <w:p w14:paraId="14508964" w14:textId="48CB4F19" w:rsidR="00CA4B8A" w:rsidRPr="00D60B7E" w:rsidRDefault="0029071C"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Inconforme con la respuesta por parte del </w:t>
      </w:r>
      <w:r w:rsidRPr="00D60B7E">
        <w:rPr>
          <w:rFonts w:ascii="Palatino Linotype" w:eastAsiaTheme="minorHAnsi" w:hAnsi="Palatino Linotype" w:cs="Arial"/>
          <w:b/>
          <w:lang w:val="es-MX" w:eastAsia="en-US"/>
        </w:rPr>
        <w:t>Sujeto Obligado</w:t>
      </w:r>
      <w:r w:rsidRPr="00D60B7E">
        <w:rPr>
          <w:rFonts w:ascii="Palatino Linotype" w:eastAsiaTheme="minorHAnsi" w:hAnsi="Palatino Linotype" w:cs="Arial"/>
          <w:lang w:val="es-MX" w:eastAsia="en-US"/>
        </w:rPr>
        <w:t xml:space="preserve">, </w:t>
      </w:r>
      <w:r w:rsidR="00DF0080" w:rsidRPr="00D60B7E">
        <w:rPr>
          <w:rFonts w:ascii="Palatino Linotype" w:eastAsiaTheme="minorHAnsi" w:hAnsi="Palatino Linotype" w:cs="Arial"/>
          <w:lang w:val="es-MX" w:eastAsia="en-US"/>
        </w:rPr>
        <w:t>el</w:t>
      </w:r>
      <w:r w:rsidRPr="00D60B7E">
        <w:rPr>
          <w:rFonts w:ascii="Palatino Linotype" w:eastAsiaTheme="minorHAnsi" w:hAnsi="Palatino Linotype" w:cs="Arial"/>
          <w:lang w:val="es-MX" w:eastAsia="en-US"/>
        </w:rPr>
        <w:t xml:space="preserve"> ahora </w:t>
      </w:r>
      <w:r w:rsidRPr="00D60B7E">
        <w:rPr>
          <w:rFonts w:ascii="Palatino Linotype" w:eastAsiaTheme="minorHAnsi" w:hAnsi="Palatino Linotype" w:cs="Arial"/>
          <w:b/>
          <w:lang w:val="es-MX" w:eastAsia="en-US"/>
        </w:rPr>
        <w:t>Recurrente</w:t>
      </w:r>
      <w:r w:rsidR="00777F2A">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interpuso el presente recurso de revisión en fecha </w:t>
      </w:r>
      <w:r w:rsidR="007D5401">
        <w:rPr>
          <w:rFonts w:ascii="Palatino Linotype" w:eastAsiaTheme="minorHAnsi" w:hAnsi="Palatino Linotype" w:cs="Arial"/>
          <w:lang w:val="es-MX" w:eastAsia="en-US"/>
        </w:rPr>
        <w:t>veintiuno</w:t>
      </w:r>
      <w:r w:rsidR="00601D44" w:rsidRPr="00D60B7E">
        <w:rPr>
          <w:rFonts w:ascii="Palatino Linotype" w:eastAsiaTheme="minorHAnsi" w:hAnsi="Palatino Linotype" w:cs="Arial"/>
          <w:lang w:val="es-MX" w:eastAsia="en-US"/>
        </w:rPr>
        <w:t xml:space="preserve"> de </w:t>
      </w:r>
      <w:r w:rsidR="00004FAE">
        <w:rPr>
          <w:rFonts w:ascii="Palatino Linotype" w:eastAsiaTheme="minorHAnsi" w:hAnsi="Palatino Linotype" w:cs="Arial"/>
          <w:lang w:val="es-MX" w:eastAsia="en-US"/>
        </w:rPr>
        <w:t>enero</w:t>
      </w:r>
      <w:r w:rsidR="00DF0080" w:rsidRPr="00D60B7E">
        <w:rPr>
          <w:rFonts w:ascii="Palatino Linotype" w:eastAsiaTheme="minorHAnsi" w:hAnsi="Palatino Linotype" w:cs="Arial"/>
          <w:lang w:val="es-MX" w:eastAsia="en-US"/>
        </w:rPr>
        <w:t xml:space="preserve"> de dos mil </w:t>
      </w:r>
      <w:r w:rsidR="00DF0080" w:rsidRPr="00D60B7E">
        <w:rPr>
          <w:rFonts w:ascii="Palatino Linotype" w:eastAsiaTheme="minorHAnsi" w:hAnsi="Palatino Linotype" w:cs="Arial"/>
          <w:lang w:val="es-MX" w:eastAsia="en-US"/>
        </w:rPr>
        <w:lastRenderedPageBreak/>
        <w:t>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el cual fue registrado</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 xml:space="preserve">en el sistema electrónico con el expediente número </w:t>
      </w:r>
      <w:r w:rsidR="00DF0080" w:rsidRPr="00D60B7E">
        <w:rPr>
          <w:rFonts w:ascii="Palatino Linotype" w:eastAsiaTheme="minorHAnsi" w:hAnsi="Palatino Linotype" w:cs="Arial"/>
          <w:b/>
          <w:bCs/>
          <w:lang w:val="es-MX" w:eastAsia="es-MX"/>
        </w:rPr>
        <w:t>0</w:t>
      </w:r>
      <w:r w:rsidR="007D5401">
        <w:rPr>
          <w:rFonts w:ascii="Palatino Linotype" w:eastAsiaTheme="minorHAnsi" w:hAnsi="Palatino Linotype" w:cs="Arial"/>
          <w:b/>
          <w:bCs/>
          <w:lang w:val="es-MX" w:eastAsia="es-MX"/>
        </w:rPr>
        <w:t>0140</w:t>
      </w:r>
      <w:r w:rsidR="00B250D7" w:rsidRPr="00D60B7E">
        <w:rPr>
          <w:rFonts w:ascii="Palatino Linotype" w:eastAsiaTheme="minorHAnsi" w:hAnsi="Palatino Linotype" w:cs="Arial"/>
          <w:b/>
          <w:bCs/>
          <w:lang w:val="es-MX" w:eastAsia="es-MX"/>
        </w:rPr>
        <w:t>/INFOEM/IP/RR/202</w:t>
      </w:r>
      <w:r w:rsidR="00004FAE">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en el cual aduce, las siguientes manifestaciones:</w:t>
      </w:r>
    </w:p>
    <w:p w14:paraId="33188C08" w14:textId="77777777" w:rsidR="00CA4B8A" w:rsidRPr="00D60B7E" w:rsidRDefault="00CA4B8A" w:rsidP="00CC0B81">
      <w:pPr>
        <w:spacing w:line="360" w:lineRule="auto"/>
        <w:jc w:val="both"/>
        <w:rPr>
          <w:rFonts w:ascii="Palatino Linotype" w:eastAsiaTheme="minorHAnsi" w:hAnsi="Palatino Linotype" w:cs="Arial"/>
          <w:lang w:val="es-MX" w:eastAsia="en-US"/>
        </w:rPr>
      </w:pPr>
    </w:p>
    <w:p w14:paraId="0460E6F1" w14:textId="604D859E" w:rsidR="00CC0B81" w:rsidRPr="00D60B7E" w:rsidRDefault="0029071C" w:rsidP="007D5401">
      <w:pPr>
        <w:numPr>
          <w:ilvl w:val="0"/>
          <w:numId w:val="1"/>
        </w:numPr>
        <w:spacing w:line="259" w:lineRule="auto"/>
        <w:jc w:val="both"/>
        <w:rPr>
          <w:rFonts w:ascii="Palatino Linotype" w:hAnsi="Palatino Linotype" w:cs="Arial"/>
          <w:b/>
          <w:sz w:val="26"/>
          <w:szCs w:val="26"/>
        </w:rPr>
      </w:pPr>
      <w:r w:rsidRPr="00D60B7E">
        <w:rPr>
          <w:rFonts w:ascii="Palatino Linotype" w:hAnsi="Palatino Linotype" w:cs="Arial"/>
          <w:b/>
          <w:sz w:val="26"/>
          <w:szCs w:val="26"/>
        </w:rPr>
        <w:t>Acto Impugnado:</w:t>
      </w:r>
      <w:r w:rsidR="004A26CF" w:rsidRPr="00D60B7E">
        <w:rPr>
          <w:rFonts w:ascii="Palatino Linotype" w:hAnsi="Palatino Linotype" w:cs="Arial"/>
          <w:b/>
          <w:sz w:val="26"/>
          <w:szCs w:val="26"/>
        </w:rPr>
        <w:t xml:space="preserve"> </w:t>
      </w:r>
      <w:r w:rsidRPr="00D60B7E">
        <w:rPr>
          <w:rFonts w:ascii="Palatino Linotype" w:eastAsiaTheme="minorHAnsi" w:hAnsi="Palatino Linotype" w:cstheme="minorBidi"/>
          <w:i/>
          <w:color w:val="000000"/>
          <w:sz w:val="22"/>
          <w:szCs w:val="22"/>
          <w:lang w:val="es-MX" w:eastAsia="en-US"/>
        </w:rPr>
        <w:t>“</w:t>
      </w:r>
      <w:r w:rsidR="007D5401" w:rsidRPr="007D5401">
        <w:rPr>
          <w:rFonts w:ascii="Palatino Linotype" w:eastAsiaTheme="minorHAnsi" w:hAnsi="Palatino Linotype" w:cstheme="minorBidi"/>
          <w:i/>
          <w:color w:val="000000"/>
          <w:sz w:val="22"/>
          <w:szCs w:val="22"/>
          <w:lang w:val="es-MX" w:eastAsia="en-US"/>
        </w:rPr>
        <w:t>RESPUESTA 00016/TENANCIN/IP/2025</w:t>
      </w:r>
      <w:r w:rsidRPr="00D60B7E">
        <w:rPr>
          <w:rFonts w:ascii="Palatino Linotype" w:eastAsiaTheme="minorHAnsi" w:hAnsi="Palatino Linotype" w:cstheme="minorBidi"/>
          <w:i/>
          <w:color w:val="000000"/>
          <w:sz w:val="22"/>
          <w:szCs w:val="22"/>
          <w:lang w:val="es-MX" w:eastAsia="en-US"/>
        </w:rPr>
        <w:t>” (Sic).</w:t>
      </w:r>
    </w:p>
    <w:p w14:paraId="14886EB1"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726E87B8" w:rsidR="00E74701" w:rsidRPr="00D60B7E" w:rsidRDefault="0029071C" w:rsidP="007D5401">
      <w:pPr>
        <w:pStyle w:val="Prrafodelista"/>
        <w:numPr>
          <w:ilvl w:val="0"/>
          <w:numId w:val="1"/>
        </w:numPr>
        <w:spacing w:line="276" w:lineRule="auto"/>
        <w:jc w:val="both"/>
        <w:rPr>
          <w:rFonts w:ascii="Palatino Linotype" w:hAnsi="Palatino Linotype"/>
          <w:i/>
          <w:sz w:val="26"/>
          <w:szCs w:val="26"/>
          <w:lang w:val="es-MX" w:eastAsia="es-MX"/>
        </w:rPr>
      </w:pPr>
      <w:r w:rsidRPr="00D60B7E">
        <w:rPr>
          <w:rFonts w:ascii="Palatino Linotype" w:hAnsi="Palatino Linotype" w:cs="Arial"/>
          <w:b/>
          <w:sz w:val="26"/>
          <w:szCs w:val="26"/>
        </w:rPr>
        <w:t>Razones o Motivos de Inconformidad</w:t>
      </w:r>
      <w:r w:rsidRPr="00D60B7E">
        <w:rPr>
          <w:rFonts w:ascii="Palatino Linotype" w:hAnsi="Palatino Linotype" w:cs="Arial"/>
          <w:sz w:val="26"/>
          <w:szCs w:val="26"/>
        </w:rPr>
        <w:t xml:space="preserve">: </w:t>
      </w:r>
      <w:r w:rsidRPr="00D60B7E">
        <w:rPr>
          <w:rFonts w:ascii="Palatino Linotype" w:eastAsiaTheme="minorHAnsi" w:hAnsi="Palatino Linotype" w:cs="Arial"/>
          <w:i/>
          <w:sz w:val="22"/>
          <w:szCs w:val="22"/>
          <w:lang w:val="es-MX" w:eastAsia="en-US"/>
        </w:rPr>
        <w:t>“</w:t>
      </w:r>
      <w:r w:rsidR="007D5401" w:rsidRPr="007D5401">
        <w:rPr>
          <w:rFonts w:ascii="Palatino Linotype" w:eastAsiaTheme="minorHAnsi" w:hAnsi="Palatino Linotype" w:cstheme="minorBidi"/>
          <w:i/>
          <w:color w:val="000000"/>
          <w:sz w:val="22"/>
          <w:szCs w:val="22"/>
          <w:lang w:val="es-MX" w:eastAsia="en-US"/>
        </w:rPr>
        <w:t>SÓLO CONTIENE LA INTERPRETACIÓN DE LA COORDINADORA DE TRANSPARENCIA DE LA SOLICITUD PLANTEADA, MOTIVO POR EL QUE SE DEBIÓ DE SER EXHAUTIVA EN LA BÚSQUEDA DE INFORMACIÓN Y AGREGAR LA RESPUESTA A LA SOLICITUD POR PARTE DE LA REGIDORA ARIANNA PEÑA MANZANO</w:t>
      </w:r>
      <w:r w:rsidRPr="00D60B7E">
        <w:rPr>
          <w:rFonts w:ascii="Palatino Linotype" w:eastAsiaTheme="minorHAnsi" w:hAnsi="Palatino Linotype" w:cstheme="minorBidi"/>
          <w:i/>
          <w:color w:val="000000"/>
          <w:sz w:val="22"/>
          <w:szCs w:val="22"/>
          <w:lang w:val="es-MX" w:eastAsia="en-US"/>
        </w:rPr>
        <w:t>” (Sic)</w:t>
      </w:r>
    </w:p>
    <w:p w14:paraId="74C88F0C" w14:textId="77777777" w:rsidR="00CA4B8A" w:rsidRDefault="00CA4B8A" w:rsidP="00DB10FE">
      <w:pPr>
        <w:pStyle w:val="Sinespaciado"/>
        <w:rPr>
          <w:lang w:eastAsia="es-MX"/>
        </w:rPr>
      </w:pPr>
    </w:p>
    <w:p w14:paraId="65255D05" w14:textId="77777777" w:rsidR="00004FAE" w:rsidRPr="00D60B7E" w:rsidRDefault="00004FAE" w:rsidP="00DB10FE">
      <w:pPr>
        <w:pStyle w:val="Sinespaciado"/>
        <w:rPr>
          <w:lang w:eastAsia="es-MX"/>
        </w:rPr>
      </w:pPr>
    </w:p>
    <w:p w14:paraId="37958889" w14:textId="346FE064" w:rsidR="0029071C" w:rsidRPr="00D60B7E" w:rsidRDefault="007D540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Del turno del recurso de revisión.</w:t>
      </w:r>
    </w:p>
    <w:p w14:paraId="68EDE035" w14:textId="65B22514" w:rsidR="00BA27FC" w:rsidRPr="00D60B7E" w:rsidRDefault="0029071C" w:rsidP="00DC158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Medio de impugnación </w:t>
      </w:r>
      <w:r w:rsidR="00E74701" w:rsidRPr="00D60B7E">
        <w:rPr>
          <w:rFonts w:ascii="Palatino Linotype" w:eastAsiaTheme="minorHAnsi" w:hAnsi="Palatino Linotype" w:cs="Arial"/>
          <w:lang w:val="es-MX" w:eastAsia="en-US"/>
        </w:rPr>
        <w:t>que le fue turnado al</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lang w:val="es-MX" w:eastAsia="en-US"/>
        </w:rPr>
        <w:t>Comisionado Presidente</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b/>
          <w:lang w:val="es-MX" w:eastAsia="en-US"/>
        </w:rPr>
        <w:t>José Martínez Vilchis</w:t>
      </w:r>
      <w:r w:rsidRPr="00D60B7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04FAE">
        <w:rPr>
          <w:rFonts w:ascii="Palatino Linotype" w:eastAsiaTheme="minorHAnsi" w:hAnsi="Palatino Linotype" w:cs="Arial"/>
          <w:lang w:val="es-MX" w:eastAsia="en-US"/>
        </w:rPr>
        <w:t>veinticuatro de enero</w:t>
      </w:r>
      <w:r w:rsidR="00BA27FC" w:rsidRPr="00D60B7E">
        <w:rPr>
          <w:rFonts w:ascii="Palatino Linotype" w:eastAsiaTheme="minorHAnsi" w:hAnsi="Palatino Linotype" w:cs="Arial"/>
          <w:lang w:val="es-MX" w:eastAsia="en-US"/>
        </w:rPr>
        <w:t xml:space="preserve"> de</w:t>
      </w:r>
      <w:r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dos mil veinti</w:t>
      </w:r>
      <w:r w:rsidR="008A5263" w:rsidRPr="00D60B7E">
        <w:rPr>
          <w:rFonts w:ascii="Palatino Linotype" w:eastAsiaTheme="minorHAnsi" w:hAnsi="Palatino Linotype" w:cs="Arial"/>
          <w:lang w:val="es-MX" w:eastAsia="en-US"/>
        </w:rPr>
        <w:t>c</w:t>
      </w:r>
      <w:r w:rsidR="00004FAE">
        <w:rPr>
          <w:rFonts w:ascii="Palatino Linotype" w:eastAsiaTheme="minorHAnsi" w:hAnsi="Palatino Linotype" w:cs="Arial"/>
          <w:lang w:val="es-MX" w:eastAsia="en-US"/>
        </w:rPr>
        <w:t>inco</w:t>
      </w:r>
      <w:r w:rsidRPr="00D60B7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D60B7E" w:rsidRDefault="00DB10FE" w:rsidP="00DC1583">
      <w:pPr>
        <w:spacing w:line="360" w:lineRule="auto"/>
        <w:jc w:val="both"/>
        <w:rPr>
          <w:rFonts w:ascii="Palatino Linotype" w:eastAsiaTheme="minorHAnsi" w:hAnsi="Palatino Linotype" w:cs="Arial"/>
          <w:lang w:val="es-MX" w:eastAsia="en-US"/>
        </w:rPr>
      </w:pPr>
    </w:p>
    <w:p w14:paraId="08BF4F10" w14:textId="479DE14B" w:rsidR="0029071C" w:rsidRPr="00D60B7E" w:rsidRDefault="007D540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 la etapa de manifestaciones y/o alegatos.</w:t>
      </w:r>
    </w:p>
    <w:p w14:paraId="4A0733CC" w14:textId="258190B7" w:rsidR="003376C6" w:rsidRDefault="00CF1DF5" w:rsidP="00DB10FE">
      <w:p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U</w:t>
      </w:r>
      <w:r w:rsidR="0029071C" w:rsidRPr="00BD1539">
        <w:rPr>
          <w:rFonts w:ascii="Palatino Linotype" w:eastAsiaTheme="minorHAnsi" w:hAnsi="Palatino Linotype" w:cs="Arial"/>
          <w:lang w:val="es-MX" w:eastAsia="en-US"/>
        </w:rPr>
        <w:t>na vez transcurrido el término legal referido se destaca que</w:t>
      </w:r>
      <w:r w:rsidR="00267458" w:rsidRPr="00BD1539">
        <w:rPr>
          <w:rFonts w:ascii="Palatino Linotype" w:eastAsiaTheme="minorHAnsi" w:hAnsi="Palatino Linotype" w:cs="Arial"/>
          <w:lang w:val="es-MX" w:eastAsia="en-US"/>
        </w:rPr>
        <w:t>,</w:t>
      </w:r>
      <w:r w:rsidR="00601D44" w:rsidRPr="00BD1539">
        <w:rPr>
          <w:rFonts w:ascii="Palatino Linotype" w:eastAsiaTheme="minorHAnsi" w:hAnsi="Palatino Linotype" w:cs="Arial"/>
          <w:lang w:val="es-MX" w:eastAsia="en-US"/>
        </w:rPr>
        <w:t xml:space="preserve"> </w:t>
      </w:r>
      <w:r w:rsidR="00CA4B8A" w:rsidRPr="00BD1539">
        <w:rPr>
          <w:rFonts w:ascii="Palatino Linotype" w:eastAsiaTheme="minorHAnsi" w:hAnsi="Palatino Linotype" w:cs="Arial"/>
          <w:lang w:val="es-MX" w:eastAsia="en-US"/>
        </w:rPr>
        <w:t xml:space="preserve">el </w:t>
      </w:r>
      <w:r w:rsidR="0029071C" w:rsidRPr="00BD1539">
        <w:rPr>
          <w:rFonts w:ascii="Palatino Linotype" w:eastAsiaTheme="minorHAnsi" w:hAnsi="Palatino Linotype" w:cs="Arial"/>
          <w:b/>
          <w:lang w:val="es-MX" w:eastAsia="en-US"/>
        </w:rPr>
        <w:t>Sujeto Obligado</w:t>
      </w:r>
      <w:r w:rsidR="0029071C" w:rsidRPr="00BD1539">
        <w:rPr>
          <w:rFonts w:ascii="Palatino Linotype" w:eastAsiaTheme="minorHAnsi" w:hAnsi="Palatino Linotype" w:cs="Arial"/>
          <w:lang w:val="es-MX" w:eastAsia="en-US"/>
        </w:rPr>
        <w:t xml:space="preserve"> </w:t>
      </w:r>
      <w:r w:rsidR="00FD1EF4">
        <w:rPr>
          <w:rFonts w:ascii="Palatino Linotype" w:eastAsiaTheme="minorHAnsi" w:hAnsi="Palatino Linotype" w:cs="Arial"/>
          <w:lang w:val="es-MX" w:eastAsia="en-US"/>
        </w:rPr>
        <w:t xml:space="preserve">en fecha cuatro de febrero de dos mil veinticinco, remitió </w:t>
      </w:r>
      <w:r w:rsidR="00CA4B8A" w:rsidRPr="00BD1539">
        <w:rPr>
          <w:rFonts w:ascii="Palatino Linotype" w:eastAsiaTheme="minorHAnsi" w:hAnsi="Palatino Linotype" w:cs="Arial"/>
          <w:lang w:val="es-MX" w:eastAsia="en-US"/>
        </w:rPr>
        <w:t>su informe justificado</w:t>
      </w:r>
      <w:r w:rsidR="00FD1EF4">
        <w:rPr>
          <w:rFonts w:ascii="Palatino Linotype" w:eastAsiaTheme="minorHAnsi" w:hAnsi="Palatino Linotype" w:cs="Arial"/>
          <w:lang w:val="es-MX" w:eastAsia="en-US"/>
        </w:rPr>
        <w:t xml:space="preserve"> mediante el archivo electrónico denominado </w:t>
      </w:r>
      <w:r w:rsidR="00FD1EF4" w:rsidRPr="00FD1EF4">
        <w:rPr>
          <w:rFonts w:ascii="Palatino Linotype" w:eastAsiaTheme="minorHAnsi" w:hAnsi="Palatino Linotype" w:cs="Arial"/>
          <w:i/>
          <w:lang w:val="es-MX" w:eastAsia="en-US"/>
        </w:rPr>
        <w:t>“MANIFESTACIONES RR 00140.pdf”</w:t>
      </w:r>
      <w:r w:rsidR="00FD1EF4">
        <w:rPr>
          <w:rFonts w:ascii="Palatino Linotype" w:eastAsiaTheme="minorHAnsi" w:hAnsi="Palatino Linotype" w:cs="Arial"/>
          <w:lang w:val="es-MX" w:eastAsia="en-US"/>
        </w:rPr>
        <w:t>; mismo que fue puesto a la vista del particular mediante Acuerdo de fecha seis del mismo mes y año</w:t>
      </w:r>
      <w:r w:rsidR="00DB10FE"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asimismo</w:t>
      </w:r>
      <w:r w:rsidR="00267458" w:rsidRPr="00BD1539">
        <w:rPr>
          <w:rFonts w:ascii="Palatino Linotype" w:eastAsiaTheme="minorHAnsi" w:hAnsi="Palatino Linotype" w:cs="Arial"/>
          <w:lang w:val="es-MX" w:eastAsia="en-US"/>
        </w:rPr>
        <w:t>,</w:t>
      </w:r>
      <w:r w:rsidR="00B96A17" w:rsidRPr="00BD1539">
        <w:rPr>
          <w:rFonts w:ascii="Palatino Linotype" w:eastAsiaTheme="minorHAnsi" w:hAnsi="Palatino Linotype" w:cs="Arial"/>
          <w:lang w:val="es-MX" w:eastAsia="en-US"/>
        </w:rPr>
        <w:t xml:space="preserve"> se aprecia que</w:t>
      </w:r>
      <w:r w:rsidR="003376C6"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 xml:space="preserve">la </w:t>
      </w:r>
      <w:r w:rsidR="0029071C" w:rsidRPr="00BD1539">
        <w:rPr>
          <w:rFonts w:ascii="Palatino Linotype" w:eastAsiaTheme="minorHAnsi" w:hAnsi="Palatino Linotype" w:cs="Arial"/>
          <w:lang w:val="es-MX" w:eastAsia="en-US"/>
        </w:rPr>
        <w:t xml:space="preserve">parte </w:t>
      </w:r>
      <w:r w:rsidR="0029071C" w:rsidRPr="00BD1539">
        <w:rPr>
          <w:rFonts w:ascii="Palatino Linotype" w:eastAsiaTheme="minorHAnsi" w:hAnsi="Palatino Linotype" w:cs="Arial"/>
          <w:b/>
          <w:lang w:val="es-MX" w:eastAsia="en-US"/>
        </w:rPr>
        <w:t>Recurrente</w:t>
      </w:r>
      <w:r w:rsidR="0029071C" w:rsidRPr="00BD1539">
        <w:rPr>
          <w:rFonts w:ascii="Palatino Linotype" w:eastAsiaTheme="minorHAnsi" w:hAnsi="Palatino Linotype" w:cs="Arial"/>
          <w:lang w:val="es-MX" w:eastAsia="en-US"/>
        </w:rPr>
        <w:t xml:space="preserve"> </w:t>
      </w:r>
      <w:r w:rsidR="00FD1EF4">
        <w:rPr>
          <w:rFonts w:ascii="Palatino Linotype" w:eastAsiaTheme="minorHAnsi" w:hAnsi="Palatino Linotype" w:cs="Arial"/>
          <w:lang w:val="es-MX" w:eastAsia="en-US"/>
        </w:rPr>
        <w:t>no</w:t>
      </w:r>
      <w:r w:rsidR="00DB10FE" w:rsidRPr="00BD1539">
        <w:rPr>
          <w:rFonts w:ascii="Palatino Linotype" w:eastAsiaTheme="minorHAnsi" w:hAnsi="Palatino Linotype" w:cs="Arial"/>
          <w:lang w:val="es-MX" w:eastAsia="en-US"/>
        </w:rPr>
        <w:t xml:space="preserve"> emitió alegatos pruebas o manifestaciones</w:t>
      </w:r>
      <w:r w:rsidR="003376C6" w:rsidRPr="00BD1539">
        <w:rPr>
          <w:rFonts w:ascii="Palatino Linotype" w:eastAsiaTheme="minorHAnsi" w:hAnsi="Palatino Linotype" w:cs="Arial"/>
          <w:lang w:val="es-MX" w:eastAsia="en-US"/>
        </w:rPr>
        <w:t>; lo anterior de conformidad con la siguiente captura de pantalla:</w:t>
      </w:r>
    </w:p>
    <w:p w14:paraId="115AF979" w14:textId="2691B4A7" w:rsidR="003376C6" w:rsidRPr="00D60B7E" w:rsidRDefault="00FD1EF4" w:rsidP="00FD1EF4">
      <w:pPr>
        <w:spacing w:line="360" w:lineRule="auto"/>
        <w:jc w:val="both"/>
        <w:rPr>
          <w:rFonts w:ascii="Palatino Linotype" w:eastAsiaTheme="minorHAnsi" w:hAnsi="Palatino Linotype" w:cs="Arial"/>
          <w:lang w:val="es-MX" w:eastAsia="en-US"/>
        </w:rPr>
      </w:pPr>
      <w:r w:rsidRPr="00FD1EF4">
        <w:rPr>
          <w:rFonts w:ascii="Palatino Linotype" w:eastAsiaTheme="minorHAnsi" w:hAnsi="Palatino Linotype" w:cs="Arial"/>
          <w:noProof/>
          <w:lang w:val="es-MX" w:eastAsia="es-MX"/>
        </w:rPr>
        <w:lastRenderedPageBreak/>
        <w:drawing>
          <wp:inline distT="0" distB="0" distL="0" distR="0" wp14:anchorId="40D8595C" wp14:editId="1AA7FF09">
            <wp:extent cx="5791835" cy="2541905"/>
            <wp:effectExtent l="152400" t="152400" r="361315" b="3536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5419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3A641652" w:rsidR="0029071C" w:rsidRPr="00D60B7E" w:rsidRDefault="007D5401"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D60B7E">
        <w:rPr>
          <w:rFonts w:ascii="Palatino Linotype" w:eastAsiaTheme="minorHAnsi" w:hAnsi="Palatino Linotype" w:cs="Arial"/>
          <w:b/>
          <w:sz w:val="28"/>
          <w:lang w:val="es-MX" w:eastAsia="en-US"/>
        </w:rPr>
        <w:t>O. Del cierre de instrucción.</w:t>
      </w:r>
      <w:r w:rsidR="0029071C" w:rsidRPr="00D60B7E">
        <w:rPr>
          <w:rFonts w:ascii="Palatino Linotype" w:eastAsiaTheme="minorHAnsi" w:hAnsi="Palatino Linotype" w:cs="Arial"/>
          <w:b/>
          <w:sz w:val="28"/>
          <w:lang w:val="es-MX" w:eastAsia="en-US"/>
        </w:rPr>
        <w:tab/>
      </w:r>
    </w:p>
    <w:p w14:paraId="4B50F669" w14:textId="04FBDD75" w:rsidR="00CC0B81" w:rsidRPr="00D60B7E" w:rsidRDefault="0029071C" w:rsidP="0029071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Así, una vez transcurrido el término legal, </w:t>
      </w:r>
      <w:r w:rsidR="00DC1583" w:rsidRPr="00D60B7E">
        <w:rPr>
          <w:rFonts w:ascii="Palatino Linotype" w:eastAsiaTheme="minorHAnsi" w:hAnsi="Palatino Linotype" w:cs="Arial"/>
          <w:lang w:val="es-MX" w:eastAsia="en-US"/>
        </w:rPr>
        <w:t>permitió decretarse</w:t>
      </w:r>
      <w:r w:rsidRPr="00D60B7E">
        <w:rPr>
          <w:rFonts w:ascii="Palatino Linotype" w:eastAsiaTheme="minorHAnsi" w:hAnsi="Palatino Linotype" w:cs="Arial"/>
          <w:lang w:val="es-MX" w:eastAsia="en-US"/>
        </w:rPr>
        <w:t xml:space="preserve"> el cierre de instrucción en fecha </w:t>
      </w:r>
      <w:r w:rsidR="00FD1EF4">
        <w:rPr>
          <w:rFonts w:ascii="Palatino Linotype" w:eastAsiaTheme="minorHAnsi" w:hAnsi="Palatino Linotype" w:cs="Arial"/>
          <w:lang w:val="es-MX" w:eastAsia="en-US"/>
        </w:rPr>
        <w:t>doce</w:t>
      </w:r>
      <w:r w:rsidR="00004FAE">
        <w:rPr>
          <w:rFonts w:ascii="Palatino Linotype" w:eastAsiaTheme="minorHAnsi" w:hAnsi="Palatino Linotype" w:cs="Arial"/>
          <w:lang w:val="es-MX" w:eastAsia="en-US"/>
        </w:rPr>
        <w:t xml:space="preserve"> de febrero</w:t>
      </w:r>
      <w:r w:rsidR="00266841"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A390870" w14:textId="77777777" w:rsidR="00004FAE" w:rsidRPr="00D60B7E" w:rsidRDefault="00004FAE" w:rsidP="00B96A17">
      <w:pPr>
        <w:spacing w:line="360" w:lineRule="auto"/>
        <w:jc w:val="both"/>
        <w:rPr>
          <w:rFonts w:ascii="Palatino Linotype" w:hAnsi="Palatino Linotype"/>
          <w:lang w:val="es-MX"/>
        </w:rPr>
      </w:pPr>
    </w:p>
    <w:p w14:paraId="2FDBFDAE" w14:textId="77777777" w:rsidR="00E74701" w:rsidRPr="00D60B7E" w:rsidRDefault="00E74701" w:rsidP="00D57F74">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C O N S I D E R A N</w:t>
      </w:r>
      <w:r w:rsidR="00D57F74" w:rsidRPr="00D60B7E">
        <w:rPr>
          <w:rFonts w:ascii="Palatino Linotype" w:eastAsiaTheme="minorHAnsi" w:hAnsi="Palatino Linotype" w:cs="Arial"/>
          <w:b/>
          <w:sz w:val="28"/>
          <w:lang w:val="es-MX" w:eastAsia="en-US"/>
        </w:rPr>
        <w:t xml:space="preserve"> D O </w:t>
      </w:r>
    </w:p>
    <w:p w14:paraId="259FBCF3" w14:textId="77777777" w:rsidR="00D57F74" w:rsidRPr="00D60B7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D60B7E" w:rsidRDefault="0029071C" w:rsidP="0029071C">
      <w:pPr>
        <w:spacing w:line="360" w:lineRule="auto"/>
        <w:jc w:val="both"/>
        <w:rPr>
          <w:rFonts w:ascii="Palatino Linotype" w:eastAsiaTheme="minorHAnsi" w:hAnsi="Palatino Linotype" w:cs="Arial"/>
          <w:sz w:val="28"/>
          <w:lang w:val="es-MX" w:eastAsia="en-US"/>
        </w:rPr>
      </w:pPr>
      <w:r w:rsidRPr="00D60B7E">
        <w:rPr>
          <w:rFonts w:ascii="Palatino Linotype" w:eastAsiaTheme="minorHAnsi" w:hAnsi="Palatino Linotype" w:cs="Arial"/>
          <w:b/>
          <w:sz w:val="28"/>
          <w:lang w:val="es-MX" w:eastAsia="en-US"/>
        </w:rPr>
        <w:t>PRIMERO. De la competencia</w:t>
      </w:r>
      <w:r w:rsidRPr="00D60B7E">
        <w:rPr>
          <w:rFonts w:ascii="Palatino Linotype" w:eastAsiaTheme="minorHAnsi" w:hAnsi="Palatino Linotype" w:cs="Arial"/>
          <w:sz w:val="28"/>
          <w:lang w:val="es-MX" w:eastAsia="en-US"/>
        </w:rPr>
        <w:t>.</w:t>
      </w:r>
    </w:p>
    <w:p w14:paraId="07E9A4B6" w14:textId="4E61E59B" w:rsidR="00A26BD8" w:rsidRPr="00D60B7E" w:rsidRDefault="00275583"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sidRPr="00D60B7E">
        <w:rPr>
          <w:rFonts w:ascii="Palatino Linotype" w:eastAsiaTheme="minorHAnsi" w:hAnsi="Palatino Linotype" w:cs="Arial"/>
          <w:lang w:val="es-MX" w:eastAsia="en-US"/>
        </w:rPr>
        <w:t>tercero</w:t>
      </w:r>
      <w:r w:rsidRPr="00D60B7E">
        <w:rPr>
          <w:rFonts w:ascii="Palatino Linotype" w:eastAsiaTheme="minorHAnsi" w:hAnsi="Palatino Linotype" w:cs="Arial"/>
          <w:lang w:val="es-MX" w:eastAsia="en-US"/>
        </w:rPr>
        <w:t xml:space="preserve"> y trigésimo</w:t>
      </w:r>
      <w:r w:rsidR="001A035B" w:rsidRPr="00D60B7E">
        <w:rPr>
          <w:rFonts w:ascii="Palatino Linotype" w:eastAsiaTheme="minorHAnsi" w:hAnsi="Palatino Linotype" w:cs="Arial"/>
          <w:lang w:val="es-MX" w:eastAsia="en-US"/>
        </w:rPr>
        <w:t xml:space="preserve"> cuarto</w:t>
      </w:r>
      <w:r w:rsidRPr="00D60B7E">
        <w:rPr>
          <w:rFonts w:ascii="Palatino Linotype" w:eastAsiaTheme="minorHAnsi" w:hAnsi="Palatino Linotype" w:cs="Arial"/>
          <w:lang w:val="es-MX" w:eastAsia="en-US"/>
        </w:rPr>
        <w:t xml:space="preserve">, fracciones IV y V, de la Constitución Política del Estado Libre y Soberano de México; artículos 1, </w:t>
      </w:r>
      <w:r w:rsidRPr="00D60B7E">
        <w:rPr>
          <w:rFonts w:ascii="Palatino Linotype" w:eastAsiaTheme="minorHAnsi" w:hAnsi="Palatino Linotype" w:cs="Arial"/>
          <w:lang w:val="es-MX" w:eastAsia="en-US"/>
        </w:rPr>
        <w:lastRenderedPageBreak/>
        <w:t>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D60B7E"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D60B7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D60B7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BCA1C47" w14:textId="77777777" w:rsidR="00004FAE" w:rsidRPr="00D60B7E" w:rsidRDefault="00004FAE" w:rsidP="0029071C">
      <w:pPr>
        <w:autoSpaceDE w:val="0"/>
        <w:autoSpaceDN w:val="0"/>
        <w:adjustRightInd w:val="0"/>
        <w:spacing w:line="360" w:lineRule="auto"/>
        <w:jc w:val="both"/>
        <w:rPr>
          <w:rFonts w:ascii="Palatino Linotype" w:eastAsiaTheme="minorHAnsi" w:hAnsi="Palatino Linotype" w:cs="Arial"/>
          <w:lang w:val="es-MX" w:eastAsia="en-US"/>
        </w:rPr>
      </w:pPr>
    </w:p>
    <w:p w14:paraId="1B9F4197" w14:textId="77777777" w:rsidR="00601D44" w:rsidRPr="00D60B7E" w:rsidRDefault="00601D44" w:rsidP="00601D44">
      <w:pPr>
        <w:autoSpaceDE w:val="0"/>
        <w:autoSpaceDN w:val="0"/>
        <w:adjustRightInd w:val="0"/>
        <w:spacing w:line="360" w:lineRule="auto"/>
        <w:jc w:val="both"/>
        <w:rPr>
          <w:rFonts w:ascii="Palatino Linotype" w:hAnsi="Palatino Linotype" w:cs="Arial"/>
          <w:b/>
        </w:rPr>
      </w:pPr>
      <w:r w:rsidRPr="00D60B7E">
        <w:rPr>
          <w:rFonts w:ascii="Palatino Linotype" w:hAnsi="Palatino Linotype" w:cs="Arial"/>
          <w:b/>
          <w:sz w:val="28"/>
        </w:rPr>
        <w:t>TERCERO. Cuestiones de previo y especial pronunciamiento</w:t>
      </w:r>
      <w:r w:rsidRPr="00D60B7E">
        <w:rPr>
          <w:rFonts w:ascii="Palatino Linotype" w:hAnsi="Palatino Linotype" w:cs="Arial"/>
          <w:b/>
        </w:rPr>
        <w:t>.</w:t>
      </w:r>
    </w:p>
    <w:p w14:paraId="47A3FE38" w14:textId="77777777" w:rsidR="00601D44" w:rsidRDefault="00601D44" w:rsidP="00601D44">
      <w:pPr>
        <w:spacing w:line="360" w:lineRule="auto"/>
        <w:jc w:val="both"/>
        <w:rPr>
          <w:rFonts w:ascii="Palatino Linotype" w:hAnsi="Palatino Linotype" w:cs="Arial"/>
        </w:rPr>
      </w:pPr>
      <w:r w:rsidRPr="00D60B7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60B7E">
        <w:rPr>
          <w:rFonts w:ascii="Palatino Linotype" w:hAnsi="Palatino Linotype"/>
          <w:b/>
        </w:rPr>
        <w:t>Recurrente,</w:t>
      </w:r>
      <w:r w:rsidRPr="00D60B7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w:t>
      </w:r>
      <w:r w:rsidRPr="00D60B7E">
        <w:rPr>
          <w:rFonts w:ascii="Palatino Linotype" w:hAnsi="Palatino Linotype"/>
        </w:rPr>
        <w:lastRenderedPageBreak/>
        <w:t>manera electrónica, ello porque no se advierte nombre en específico</w:t>
      </w:r>
      <w:r w:rsidRPr="00D60B7E">
        <w:rPr>
          <w:rFonts w:ascii="Palatino Linotype" w:hAnsi="Palatino Linotype" w:cs="Arial"/>
        </w:rPr>
        <w:t>, del cual no se colige que corresponda al nombre de una persona.</w:t>
      </w:r>
    </w:p>
    <w:p w14:paraId="43ABC20F" w14:textId="77777777" w:rsidR="00004FAE" w:rsidRPr="00D60B7E" w:rsidRDefault="00004FAE" w:rsidP="00601D44">
      <w:pPr>
        <w:spacing w:line="360" w:lineRule="auto"/>
        <w:jc w:val="both"/>
        <w:rPr>
          <w:rFonts w:ascii="Palatino Linotype" w:hAnsi="Palatino Linotype"/>
        </w:rPr>
      </w:pPr>
    </w:p>
    <w:p w14:paraId="6D72EEC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 xml:space="preserve">Esta Ponencia considera importante abordar el análisis de los requisitos de </w:t>
      </w:r>
      <w:proofErr w:type="spellStart"/>
      <w:r w:rsidRPr="00D60B7E">
        <w:rPr>
          <w:rFonts w:ascii="Palatino Linotype" w:hAnsi="Palatino Linotype" w:cs="Arial"/>
        </w:rPr>
        <w:t>procedibilidad</w:t>
      </w:r>
      <w:proofErr w:type="spellEnd"/>
      <w:r w:rsidRPr="00D60B7E">
        <w:rPr>
          <w:rFonts w:ascii="Palatino Linotype" w:hAnsi="Palatino Linotype" w:cs="Arial"/>
        </w:rPr>
        <w:t xml:space="preserve"> de los recursos de revisión, así el artículo 180 de la </w:t>
      </w:r>
      <w:r w:rsidRPr="00D60B7E">
        <w:rPr>
          <w:rFonts w:ascii="Palatino Linotype" w:hAnsi="Palatino Linotype" w:cs="Arial"/>
          <w:lang w:eastAsia="es-MX"/>
        </w:rPr>
        <w:t xml:space="preserve">Ley de Transparencia y Acceso a la Información Pública del Estado de México y Municipios, que </w:t>
      </w:r>
      <w:r w:rsidRPr="00D60B7E">
        <w:rPr>
          <w:rFonts w:ascii="Palatino Linotype" w:hAnsi="Palatino Linotype" w:cs="Arial"/>
        </w:rPr>
        <w:t>establece lo siguiente:</w:t>
      </w:r>
    </w:p>
    <w:p w14:paraId="6D403D35" w14:textId="77777777" w:rsidR="00601D44" w:rsidRPr="00D60B7E" w:rsidRDefault="00601D44" w:rsidP="00601D44">
      <w:pPr>
        <w:rPr>
          <w:lang w:val="es-MX"/>
        </w:rPr>
      </w:pPr>
    </w:p>
    <w:p w14:paraId="54791B8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i/>
          <w:sz w:val="22"/>
        </w:rPr>
        <w:t>“</w:t>
      </w:r>
      <w:r w:rsidRPr="00D60B7E">
        <w:rPr>
          <w:rFonts w:ascii="Palatino Linotype" w:hAnsi="Palatino Linotype"/>
          <w:b/>
          <w:i/>
          <w:sz w:val="22"/>
        </w:rPr>
        <w:t xml:space="preserve">Artículo 180. </w:t>
      </w:r>
      <w:r w:rsidRPr="00D60B7E">
        <w:rPr>
          <w:rFonts w:ascii="Palatino Linotype" w:hAnsi="Palatino Linotype"/>
          <w:i/>
          <w:sz w:val="22"/>
        </w:rPr>
        <w:t xml:space="preserve">El </w:t>
      </w:r>
      <w:r w:rsidRPr="00D60B7E">
        <w:rPr>
          <w:rFonts w:ascii="Palatino Linotype" w:hAnsi="Palatino Linotype" w:cs="Arial"/>
          <w:i/>
          <w:sz w:val="22"/>
        </w:rPr>
        <w:t>recurso</w:t>
      </w:r>
      <w:r w:rsidRPr="00D60B7E">
        <w:rPr>
          <w:rFonts w:ascii="Palatino Linotype" w:hAnsi="Palatino Linotype"/>
          <w:i/>
          <w:sz w:val="22"/>
        </w:rPr>
        <w:t xml:space="preserve"> </w:t>
      </w:r>
      <w:r w:rsidRPr="00D60B7E">
        <w:rPr>
          <w:rFonts w:ascii="Palatino Linotype" w:hAnsi="Palatino Linotype" w:cs="Arial"/>
          <w:i/>
          <w:sz w:val="22"/>
          <w:lang w:eastAsia="es-MX"/>
        </w:rPr>
        <w:t>de</w:t>
      </w:r>
      <w:r w:rsidRPr="00D60B7E">
        <w:rPr>
          <w:rFonts w:ascii="Palatino Linotype" w:hAnsi="Palatino Linotype"/>
          <w:i/>
          <w:sz w:val="22"/>
        </w:rPr>
        <w:t xml:space="preserve"> revisión contendrá:</w:t>
      </w:r>
      <w:r w:rsidRPr="00D60B7E">
        <w:rPr>
          <w:rFonts w:ascii="Palatino Linotype" w:hAnsi="Palatino Linotype"/>
          <w:b/>
          <w:i/>
          <w:sz w:val="22"/>
        </w:rPr>
        <w:t xml:space="preserve"> </w:t>
      </w:r>
    </w:p>
    <w:p w14:paraId="45210A7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 </w:t>
      </w:r>
      <w:r w:rsidRPr="00D60B7E">
        <w:rPr>
          <w:rFonts w:ascii="Palatino Linotype" w:hAnsi="Palatino Linotype"/>
          <w:i/>
          <w:sz w:val="22"/>
        </w:rPr>
        <w:t xml:space="preserve">El sujeto obligado ante </w:t>
      </w:r>
      <w:r w:rsidRPr="00D60B7E">
        <w:rPr>
          <w:rFonts w:ascii="Palatino Linotype" w:hAnsi="Palatino Linotype" w:cs="Arial"/>
          <w:i/>
          <w:sz w:val="22"/>
        </w:rPr>
        <w:t>la</w:t>
      </w:r>
      <w:r w:rsidRPr="00D60B7E">
        <w:rPr>
          <w:rFonts w:ascii="Palatino Linotype" w:hAnsi="Palatino Linotype"/>
          <w:i/>
          <w:sz w:val="22"/>
        </w:rPr>
        <w:t xml:space="preserve"> cual </w:t>
      </w:r>
      <w:r w:rsidRPr="00D60B7E">
        <w:rPr>
          <w:rFonts w:ascii="Palatino Linotype" w:hAnsi="Palatino Linotype" w:cs="Arial"/>
          <w:i/>
          <w:sz w:val="22"/>
          <w:lang w:eastAsia="es-MX"/>
        </w:rPr>
        <w:t>se</w:t>
      </w:r>
      <w:r w:rsidRPr="00D60B7E">
        <w:rPr>
          <w:rFonts w:ascii="Palatino Linotype" w:hAnsi="Palatino Linotype"/>
          <w:i/>
          <w:sz w:val="22"/>
        </w:rPr>
        <w:t xml:space="preserve"> presentó la solicitud;</w:t>
      </w:r>
      <w:r w:rsidRPr="00D60B7E">
        <w:rPr>
          <w:rFonts w:ascii="Palatino Linotype" w:hAnsi="Palatino Linotype"/>
          <w:b/>
          <w:i/>
          <w:sz w:val="22"/>
        </w:rPr>
        <w:t xml:space="preserve"> </w:t>
      </w:r>
    </w:p>
    <w:p w14:paraId="1F9A5E14"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II. </w:t>
      </w:r>
      <w:r w:rsidRPr="00D60B7E">
        <w:rPr>
          <w:rFonts w:ascii="Palatino Linotype" w:hAnsi="Palatino Linotype"/>
          <w:b/>
          <w:i/>
          <w:sz w:val="22"/>
          <w:u w:val="single"/>
        </w:rPr>
        <w:t xml:space="preserve">El nombre del solicitante </w:t>
      </w:r>
      <w:r w:rsidRPr="00D60B7E">
        <w:rPr>
          <w:rFonts w:ascii="Palatino Linotype" w:hAnsi="Palatino Linotype" w:cs="Arial"/>
          <w:b/>
          <w:i/>
          <w:sz w:val="22"/>
          <w:u w:val="single"/>
          <w:lang w:eastAsia="es-MX"/>
        </w:rPr>
        <w:t>que</w:t>
      </w:r>
      <w:r w:rsidRPr="00D60B7E">
        <w:rPr>
          <w:rFonts w:ascii="Palatino Linotype" w:hAnsi="Palatino Linotype"/>
          <w:b/>
          <w:i/>
          <w:sz w:val="22"/>
          <w:u w:val="single"/>
        </w:rPr>
        <w:t xml:space="preserve"> recurre</w:t>
      </w:r>
      <w:r w:rsidRPr="00D60B7E">
        <w:rPr>
          <w:rFonts w:ascii="Palatino Linotype" w:hAnsi="Palatino Linotype"/>
          <w:b/>
          <w:i/>
          <w:sz w:val="22"/>
        </w:rPr>
        <w:t xml:space="preserve"> </w:t>
      </w:r>
      <w:r w:rsidRPr="00D60B7E">
        <w:rPr>
          <w:rFonts w:ascii="Palatino Linotype" w:hAnsi="Palatino Linotype"/>
          <w:i/>
          <w:sz w:val="22"/>
        </w:rPr>
        <w:t>o de su representante y, en su caso, del tercero interesado, así como la dirección o medio que señale para recibir notificaciones;</w:t>
      </w:r>
      <w:r w:rsidRPr="00D60B7E">
        <w:rPr>
          <w:rFonts w:ascii="Palatino Linotype" w:hAnsi="Palatino Linotype"/>
          <w:b/>
          <w:i/>
          <w:sz w:val="22"/>
        </w:rPr>
        <w:t xml:space="preserve"> </w:t>
      </w:r>
    </w:p>
    <w:p w14:paraId="0017F49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32101296"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En principio, de una interpretación del artículo transcrito se observan los requisitos que </w:t>
      </w:r>
      <w:r w:rsidRPr="00D60B7E">
        <w:rPr>
          <w:rFonts w:ascii="Palatino Linotype" w:hAnsi="Palatino Linotype" w:cs="Arial"/>
        </w:rPr>
        <w:t>deberán</w:t>
      </w:r>
      <w:r w:rsidRPr="00D60B7E">
        <w:rPr>
          <w:rFonts w:ascii="Palatino Linotype" w:hAnsi="Palatino Linotype"/>
        </w:rPr>
        <w:t xml:space="preserve"> contener los recursos de revisión; sobre el particular, de la revisión del expediente electrónico del </w:t>
      </w:r>
      <w:r w:rsidRPr="00D60B7E">
        <w:rPr>
          <w:rFonts w:ascii="Palatino Linotype" w:hAnsi="Palatino Linotype"/>
          <w:b/>
        </w:rPr>
        <w:t>SAIMEX</w:t>
      </w:r>
      <w:r w:rsidRPr="00D60B7E">
        <w:rPr>
          <w:rFonts w:ascii="Palatino Linotype" w:hAnsi="Palatino Linotype"/>
        </w:rPr>
        <w:t xml:space="preserve"> se desprende que el solicitante y ahora </w:t>
      </w:r>
      <w:r w:rsidRPr="00D60B7E">
        <w:rPr>
          <w:rFonts w:ascii="Palatino Linotype" w:hAnsi="Palatino Linotype"/>
          <w:b/>
        </w:rPr>
        <w:t>Recurrente</w:t>
      </w:r>
      <w:r w:rsidRPr="00D60B7E">
        <w:rPr>
          <w:rFonts w:ascii="Palatino Linotype" w:hAnsi="Palatino Linotype"/>
        </w:rPr>
        <w:t xml:space="preserve">, en ejercicio de su derecho de acceso a la información pública, no proporcionó un nombre para que </w:t>
      </w:r>
      <w:r w:rsidRPr="00D60B7E">
        <w:rPr>
          <w:rFonts w:ascii="Palatino Linotype" w:hAnsi="Palatino Linotype" w:cs="Arial"/>
        </w:rPr>
        <w:t>sea</w:t>
      </w:r>
      <w:r w:rsidRPr="00D60B7E">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DA5DF62"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4F778060"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rPr>
        <w:t xml:space="preserve">No obstante lo anterior, debe destacarse que el artículo 15, de </w:t>
      </w:r>
      <w:r w:rsidRPr="00D60B7E">
        <w:rPr>
          <w:rFonts w:ascii="Palatino Linotype" w:hAnsi="Palatino Linotype" w:cs="Arial"/>
          <w:lang w:eastAsia="es-MX"/>
        </w:rPr>
        <w:t xml:space="preserve">Ley de Transparencia y Acceso a la </w:t>
      </w:r>
      <w:r w:rsidRPr="00D60B7E">
        <w:rPr>
          <w:rFonts w:ascii="Palatino Linotype" w:hAnsi="Palatino Linotype" w:cs="Arial"/>
        </w:rPr>
        <w:t>Información</w:t>
      </w:r>
      <w:r w:rsidRPr="00D60B7E">
        <w:rPr>
          <w:rFonts w:ascii="Palatino Linotype" w:hAnsi="Palatino Linotype" w:cs="Arial"/>
          <w:lang w:eastAsia="es-MX"/>
        </w:rPr>
        <w:t xml:space="preserve"> Pública del Estado de México y Municipios </w:t>
      </w:r>
      <w:r w:rsidRPr="00D60B7E">
        <w:rPr>
          <w:rFonts w:ascii="Palatino Linotype" w:hAnsi="Palatino Linotype" w:cs="Arial"/>
          <w:iCs/>
        </w:rPr>
        <w:t xml:space="preserve">prevé que, </w:t>
      </w:r>
      <w:r w:rsidRPr="00D60B7E">
        <w:rPr>
          <w:rFonts w:ascii="Palatino Linotype" w:hAnsi="Palatino Linotype"/>
        </w:rPr>
        <w:t xml:space="preserve">toda persona tendrá acceso a la información </w:t>
      </w:r>
      <w:r w:rsidRPr="00D60B7E">
        <w:rPr>
          <w:rFonts w:ascii="Palatino Linotype" w:hAnsi="Palatino Linotype" w:cs="Arial"/>
        </w:rPr>
        <w:t xml:space="preserve">sin necesidad de acreditar interés alguno o justificar su utilización, de lo que se infiere que para el </w:t>
      </w:r>
      <w:r w:rsidRPr="00D60B7E">
        <w:rPr>
          <w:rFonts w:ascii="Palatino Linotype" w:hAnsi="Palatino Linotype"/>
        </w:rPr>
        <w:t>ejercicio</w:t>
      </w:r>
      <w:r w:rsidRPr="00D60B7E">
        <w:rPr>
          <w:rFonts w:ascii="Palatino Linotype" w:hAnsi="Palatino Linotype" w:cs="Arial"/>
        </w:rPr>
        <w:t xml:space="preserve"> del derecho de acceso a la información pública, el nombre no es un requisito </w:t>
      </w:r>
      <w:r w:rsidRPr="00D60B7E">
        <w:rPr>
          <w:rFonts w:ascii="Palatino Linotype" w:hAnsi="Palatino Linotype" w:cs="Arial"/>
          <w:i/>
        </w:rPr>
        <w:t>sine qua non</w:t>
      </w:r>
      <w:r w:rsidRPr="00D60B7E">
        <w:rPr>
          <w:rFonts w:ascii="Palatino Linotype" w:hAnsi="Palatino Linotype" w:cs="Arial"/>
        </w:rPr>
        <w:t xml:space="preserve"> que los particulares y, en su caso, los recurrentes deban señalar, por el contrario la Ley de Transparencia </w:t>
      </w:r>
      <w:r w:rsidRPr="00D60B7E">
        <w:rPr>
          <w:rFonts w:ascii="Palatino Linotype" w:hAnsi="Palatino Linotype" w:cs="Arial"/>
        </w:rPr>
        <w:lastRenderedPageBreak/>
        <w:t>prevé en su artículo 155, párrafo segundo la posibilidad de que las solicitudes de información sean anónimas, con nombre incompleto o seudónimo.</w:t>
      </w:r>
    </w:p>
    <w:p w14:paraId="3684D18C"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p>
    <w:p w14:paraId="13F9B56D" w14:textId="3BE31FF8" w:rsidR="00612EFB" w:rsidRPr="00D60B7E" w:rsidRDefault="00601D44" w:rsidP="005327BF">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D60B7E">
        <w:rPr>
          <w:rFonts w:ascii="Palatino Linotype" w:hAnsi="Palatino Linotype" w:cs="Arial"/>
        </w:rPr>
        <w:t>derecho</w:t>
      </w:r>
      <w:r w:rsidRPr="00D60B7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B05D3A" w14:textId="77777777" w:rsidR="00601D44" w:rsidRPr="00D60B7E" w:rsidRDefault="00601D44" w:rsidP="005327BF">
      <w:pPr>
        <w:widowControl w:val="0"/>
        <w:autoSpaceDE w:val="0"/>
        <w:autoSpaceDN w:val="0"/>
        <w:adjustRightInd w:val="0"/>
        <w:spacing w:line="360" w:lineRule="auto"/>
        <w:jc w:val="both"/>
        <w:rPr>
          <w:rFonts w:ascii="Palatino Linotype" w:hAnsi="Palatino Linotype"/>
        </w:rPr>
      </w:pPr>
    </w:p>
    <w:p w14:paraId="73F2CF6D" w14:textId="3DC5746C" w:rsidR="00612EFB" w:rsidRPr="00D60B7E" w:rsidRDefault="00601D44" w:rsidP="00612EFB">
      <w:pPr>
        <w:autoSpaceDE w:val="0"/>
        <w:autoSpaceDN w:val="0"/>
        <w:adjustRightInd w:val="0"/>
        <w:spacing w:line="360" w:lineRule="auto"/>
        <w:jc w:val="both"/>
        <w:rPr>
          <w:rFonts w:ascii="Palatino Linotype" w:hAnsi="Palatino Linotype" w:cs="Arial"/>
          <w:b/>
          <w:sz w:val="28"/>
        </w:rPr>
      </w:pPr>
      <w:r w:rsidRPr="00D60B7E">
        <w:rPr>
          <w:rFonts w:ascii="Palatino Linotype" w:hAnsi="Palatino Linotype" w:cs="Arial"/>
          <w:b/>
          <w:sz w:val="28"/>
        </w:rPr>
        <w:t>CUART</w:t>
      </w:r>
      <w:r w:rsidR="00612EFB" w:rsidRPr="00D60B7E">
        <w:rPr>
          <w:rFonts w:ascii="Palatino Linotype" w:hAnsi="Palatino Linotype" w:cs="Arial"/>
          <w:b/>
          <w:sz w:val="28"/>
        </w:rPr>
        <w:t>O. Del estudio de las causas de improcedencia y sobreseimiento.</w:t>
      </w:r>
    </w:p>
    <w:p w14:paraId="58177184" w14:textId="77777777"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F37AE7">
        <w:rPr>
          <w:rFonts w:ascii="Palatino Linotype" w:hAnsi="Palatino Linotype" w:cs="Arial"/>
        </w:rPr>
        <w:t>procedibilidad</w:t>
      </w:r>
      <w:proofErr w:type="spellEnd"/>
      <w:r w:rsidRPr="00F37AE7">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66AB863"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173062DE" w14:textId="77777777"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F37AE7">
        <w:rPr>
          <w:rFonts w:ascii="Palatino Linotype" w:hAnsi="Palatino Linotype" w:cs="Arial"/>
        </w:rPr>
        <w:t>Resolutor</w:t>
      </w:r>
      <w:proofErr w:type="spellEnd"/>
      <w:r w:rsidRPr="00F37AE7">
        <w:rPr>
          <w:rFonts w:ascii="Palatino Linotype" w:hAnsi="Palatino Linotype" w:cs="Arial"/>
        </w:rPr>
        <w:t xml:space="preserve">; presupuestos procesales de inicio o trámite de un proceso que dotan de seguridad jurídica las resoluciones emitidas por este organismo colegiado, máxime que se trata de una figura procesal adoptada en la ley de la materia, la cual permite dilucidar alguna causal que impida el </w:t>
      </w:r>
      <w:r w:rsidRPr="00F37AE7">
        <w:rPr>
          <w:rFonts w:ascii="Palatino Linotype" w:hAnsi="Palatino Linotype" w:cs="Arial"/>
        </w:rPr>
        <w:lastRenderedPageBreak/>
        <w:t>estudio y resolución de un asunto en su fondo, cuando una vez admitido el recurso de revisión se advierta una causa de improcedencia que permita sobreseerlo.</w:t>
      </w:r>
    </w:p>
    <w:p w14:paraId="364D9B44"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5A4A5785" w14:textId="77777777" w:rsidR="00FD1EF4"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F37AE7">
        <w:rPr>
          <w:rFonts w:ascii="Palatino Linotype" w:hAnsi="Palatino Linotype" w:cs="Arial"/>
          <w:vertAlign w:val="superscript"/>
        </w:rPr>
        <w:footnoteReference w:id="1"/>
      </w:r>
      <w:r w:rsidRPr="00F37AE7">
        <w:rPr>
          <w:rFonts w:ascii="Palatino Linotype" w:hAnsi="Palatino Linotype" w:cs="Arial"/>
        </w:rPr>
        <w:t>.</w:t>
      </w:r>
    </w:p>
    <w:p w14:paraId="697AD05F" w14:textId="77777777" w:rsidR="00C273AC" w:rsidRPr="00F37AE7" w:rsidRDefault="00C273AC" w:rsidP="00FD1EF4">
      <w:pPr>
        <w:autoSpaceDE w:val="0"/>
        <w:autoSpaceDN w:val="0"/>
        <w:adjustRightInd w:val="0"/>
        <w:spacing w:line="360" w:lineRule="auto"/>
        <w:jc w:val="both"/>
        <w:rPr>
          <w:rFonts w:ascii="Palatino Linotype" w:hAnsi="Palatino Linotype" w:cs="Arial"/>
        </w:rPr>
      </w:pPr>
    </w:p>
    <w:p w14:paraId="710C5EA8" w14:textId="36395378" w:rsidR="00FD1EF4" w:rsidRPr="00F37AE7" w:rsidRDefault="00FD1EF4" w:rsidP="00FD1EF4">
      <w:pPr>
        <w:autoSpaceDE w:val="0"/>
        <w:autoSpaceDN w:val="0"/>
        <w:adjustRightInd w:val="0"/>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F37AE7">
        <w:rPr>
          <w:rFonts w:ascii="Palatino Linotype" w:eastAsiaTheme="minorHAnsi" w:hAnsi="Palatino Linotype" w:cs="Arial"/>
          <w:lang w:val="es-MX" w:eastAsia="en-US"/>
        </w:rPr>
        <w:lastRenderedPageBreak/>
        <w:t xml:space="preserve">se le dé a las solicitudes de información, ya que el </w:t>
      </w:r>
      <w:r w:rsidR="00C273AC" w:rsidRPr="00C273AC">
        <w:rPr>
          <w:rFonts w:ascii="Palatino Linotype" w:eastAsiaTheme="minorHAnsi" w:hAnsi="Palatino Linotype" w:cs="Arial"/>
          <w:b/>
          <w:lang w:val="es-MX" w:eastAsia="en-US"/>
        </w:rPr>
        <w:t>Sujeto Obligado</w:t>
      </w:r>
      <w:r w:rsidR="00C273AC" w:rsidRPr="00F37AE7">
        <w:rPr>
          <w:rFonts w:ascii="Palatino Linotype" w:eastAsiaTheme="minorHAnsi" w:hAnsi="Palatino Linotype" w:cs="Arial"/>
          <w:lang w:val="es-MX" w:eastAsia="en-US"/>
        </w:rPr>
        <w:t xml:space="preserve"> </w:t>
      </w:r>
      <w:r w:rsidRPr="00F37AE7">
        <w:rPr>
          <w:rFonts w:ascii="Palatino Linotype" w:eastAsiaTheme="minorHAnsi" w:hAnsi="Palatino Linotype" w:cs="Arial"/>
          <w:lang w:val="es-MX" w:eastAsia="en-US"/>
        </w:rPr>
        <w:t>puede considerar una circunstancia en particular diversa a la que el particular objetivamente requiere.</w:t>
      </w:r>
    </w:p>
    <w:p w14:paraId="02984EF7"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281A1DFE" w14:textId="063E9DB7"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 xml:space="preserve">Ya que el planteamiento del problema es de toral importancia, a efecto de determinar la intención o voluntad del recurrente a la luz de la interpretación de las solicitudes de información, y que puede generar de forma objetiva y material el </w:t>
      </w:r>
      <w:r w:rsidR="00C273AC" w:rsidRPr="00C273AC">
        <w:rPr>
          <w:rFonts w:ascii="Palatino Linotype" w:hAnsi="Palatino Linotype" w:cs="Arial"/>
          <w:b/>
        </w:rPr>
        <w:t>Sujeto Obligado</w:t>
      </w:r>
      <w:r w:rsidR="00C273AC" w:rsidRPr="00F37AE7">
        <w:rPr>
          <w:rFonts w:ascii="Palatino Linotype" w:hAnsi="Palatino Linotype" w:cs="Arial"/>
        </w:rPr>
        <w:t xml:space="preserve"> </w:t>
      </w:r>
      <w:r w:rsidRPr="00F37AE7">
        <w:rPr>
          <w:rFonts w:ascii="Palatino Linotype" w:hAnsi="Palatino Linotype" w:cs="Arial"/>
        </w:rPr>
        <w:t>que se relacione con esa intención, respecto del presente asunto se realiza a continuación.</w:t>
      </w:r>
    </w:p>
    <w:p w14:paraId="0CFD5EF6"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6F30CAFF" w14:textId="77777777" w:rsidR="00FD1EF4" w:rsidRPr="00F37AE7" w:rsidRDefault="00FD1EF4" w:rsidP="00FD1EF4">
      <w:pPr>
        <w:tabs>
          <w:tab w:val="left" w:pos="709"/>
        </w:tabs>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3DE88B5A" w14:textId="77777777" w:rsidR="00FD1EF4" w:rsidRPr="00F37AE7" w:rsidRDefault="00FD1EF4" w:rsidP="00FD1EF4">
      <w:pPr>
        <w:tabs>
          <w:tab w:val="left" w:pos="709"/>
        </w:tabs>
        <w:spacing w:line="360" w:lineRule="auto"/>
        <w:jc w:val="both"/>
        <w:rPr>
          <w:rFonts w:ascii="Palatino Linotype" w:eastAsiaTheme="minorHAnsi" w:hAnsi="Palatino Linotype" w:cs="Arial"/>
          <w:lang w:val="es-MX" w:eastAsia="en-US"/>
        </w:rPr>
      </w:pPr>
    </w:p>
    <w:p w14:paraId="1D36D922" w14:textId="4EFF525B"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color w:val="000000" w:themeColor="text1"/>
        </w:rPr>
        <w:t xml:space="preserve">Como señalamos en el antecedente </w:t>
      </w:r>
      <w:r w:rsidRPr="00F37AE7">
        <w:rPr>
          <w:rFonts w:ascii="Palatino Linotype" w:hAnsi="Palatino Linotype" w:cs="Arial"/>
          <w:b/>
        </w:rPr>
        <w:t>PRIMERO</w:t>
      </w:r>
      <w:r w:rsidRPr="00F37AE7">
        <w:rPr>
          <w:rFonts w:ascii="Palatino Linotype" w:hAnsi="Palatino Linotype" w:cs="Arial"/>
        </w:rPr>
        <w:t xml:space="preserve">; en fecha </w:t>
      </w:r>
      <w:r w:rsidR="00C273AC">
        <w:rPr>
          <w:rFonts w:ascii="Palatino Linotype" w:eastAsiaTheme="minorHAnsi" w:hAnsi="Palatino Linotype" w:cs="Arial"/>
          <w:szCs w:val="22"/>
          <w:lang w:val="es-MX" w:eastAsia="en-US"/>
        </w:rPr>
        <w:t>trece de enero</w:t>
      </w:r>
      <w:r w:rsidRPr="00F37AE7">
        <w:rPr>
          <w:rFonts w:ascii="Palatino Linotype" w:eastAsiaTheme="minorHAnsi" w:hAnsi="Palatino Linotype" w:cs="Arial"/>
          <w:szCs w:val="22"/>
          <w:lang w:val="es-MX" w:eastAsia="en-US"/>
        </w:rPr>
        <w:t xml:space="preserve"> </w:t>
      </w:r>
      <w:r w:rsidR="00C273AC">
        <w:rPr>
          <w:rFonts w:ascii="Palatino Linotype" w:eastAsiaTheme="minorHAnsi" w:hAnsi="Palatino Linotype" w:cs="Arial"/>
          <w:szCs w:val="22"/>
          <w:lang w:val="es-MX" w:eastAsia="en-US"/>
        </w:rPr>
        <w:t>del año en curso</w:t>
      </w:r>
      <w:r w:rsidRPr="00F37AE7">
        <w:rPr>
          <w:rFonts w:ascii="Palatino Linotype" w:eastAsiaTheme="minorHAnsi" w:hAnsi="Palatino Linotype" w:cs="Arial"/>
          <w:szCs w:val="22"/>
          <w:lang w:val="es-MX" w:eastAsia="en-US"/>
        </w:rPr>
        <w:t xml:space="preserve">, </w:t>
      </w:r>
      <w:r>
        <w:rPr>
          <w:rFonts w:ascii="Palatino Linotype" w:hAnsi="Palatino Linotype" w:cs="Arial"/>
        </w:rPr>
        <w:t>el</w:t>
      </w:r>
      <w:r w:rsidRPr="00F37AE7">
        <w:rPr>
          <w:rFonts w:ascii="Palatino Linotype" w:hAnsi="Palatino Linotype" w:cs="Arial"/>
        </w:rPr>
        <w:t xml:space="preserve"> </w:t>
      </w:r>
      <w:r w:rsidRPr="00F37AE7">
        <w:rPr>
          <w:rFonts w:ascii="Palatino Linotype" w:hAnsi="Palatino Linotype" w:cs="Arial"/>
          <w:b/>
        </w:rPr>
        <w:t>Recurrente</w:t>
      </w:r>
      <w:r w:rsidRPr="00F37AE7">
        <w:rPr>
          <w:rFonts w:ascii="Palatino Linotype" w:hAnsi="Palatino Linotype" w:cs="Arial"/>
        </w:rPr>
        <w:t xml:space="preserve"> </w:t>
      </w:r>
      <w:r w:rsidRPr="00F37AE7">
        <w:rPr>
          <w:rFonts w:ascii="Palatino Linotype" w:hAnsi="Palatino Linotype" w:cs="Arial"/>
          <w:color w:val="000000" w:themeColor="text1"/>
        </w:rPr>
        <w:t>realizó</w:t>
      </w:r>
      <w:r w:rsidRPr="00F37AE7">
        <w:rPr>
          <w:rFonts w:ascii="Palatino Linotype" w:hAnsi="Palatino Linotype" w:cs="Arial"/>
          <w:b/>
          <w:color w:val="000000" w:themeColor="text1"/>
        </w:rPr>
        <w:t xml:space="preserve"> </w:t>
      </w:r>
      <w:r w:rsidRPr="00F37AE7">
        <w:rPr>
          <w:rFonts w:ascii="Palatino Linotype" w:hAnsi="Palatino Linotype" w:cs="Arial"/>
          <w:color w:val="000000" w:themeColor="text1"/>
        </w:rPr>
        <w:t>la solicitud de acceso a la información con folio</w:t>
      </w:r>
      <w:r w:rsidRPr="00F37AE7">
        <w:rPr>
          <w:rFonts w:ascii="Palatino Linotype" w:hAnsi="Palatino Linotype" w:cs="Arial"/>
          <w:b/>
        </w:rPr>
        <w:t xml:space="preserve"> </w:t>
      </w:r>
      <w:r w:rsidR="00C273AC" w:rsidRPr="00C273AC">
        <w:rPr>
          <w:rFonts w:ascii="Palatino Linotype" w:hAnsi="Palatino Linotype" w:cs="Arial"/>
          <w:b/>
        </w:rPr>
        <w:t>00016/TENANCIN/IP/2025</w:t>
      </w:r>
      <w:r w:rsidRPr="00F37AE7">
        <w:rPr>
          <w:rFonts w:ascii="Palatino Linotype" w:hAnsi="Palatino Linotype" w:cs="Arial"/>
          <w:lang w:eastAsia="es-MX"/>
        </w:rPr>
        <w:t>,</w:t>
      </w:r>
      <w:r w:rsidRPr="00F37AE7">
        <w:rPr>
          <w:rFonts w:ascii="Palatino Linotype" w:hAnsi="Palatino Linotype" w:cs="Arial"/>
          <w:b/>
          <w:lang w:eastAsia="es-MX"/>
        </w:rPr>
        <w:t xml:space="preserve"> </w:t>
      </w:r>
      <w:r w:rsidRPr="00F37AE7">
        <w:rPr>
          <w:rFonts w:ascii="Palatino Linotype" w:hAnsi="Palatino Linotype" w:cs="Arial"/>
        </w:rPr>
        <w:t xml:space="preserve">solicitó lo siguiente: </w:t>
      </w:r>
    </w:p>
    <w:p w14:paraId="2D3ACC59" w14:textId="2B2BD8D5" w:rsidR="00FD1EF4" w:rsidRDefault="00FD1EF4" w:rsidP="00C273AC">
      <w:pPr>
        <w:pStyle w:val="Sinespaciado"/>
        <w:spacing w:line="360" w:lineRule="auto"/>
        <w:rPr>
          <w:rFonts w:ascii="Palatino Linotype" w:eastAsiaTheme="minorHAnsi" w:hAnsi="Palatino Linotype" w:cstheme="minorBidi"/>
          <w:lang w:eastAsia="es-MX"/>
        </w:rPr>
      </w:pPr>
    </w:p>
    <w:p w14:paraId="4C2A23E4" w14:textId="3381BB3B" w:rsidR="00C273AC" w:rsidRDefault="00C273AC" w:rsidP="00E70C6E">
      <w:pPr>
        <w:pStyle w:val="Sinespaciado"/>
        <w:numPr>
          <w:ilvl w:val="0"/>
          <w:numId w:val="48"/>
        </w:numPr>
        <w:spacing w:line="360" w:lineRule="auto"/>
        <w:jc w:val="both"/>
        <w:rPr>
          <w:rFonts w:ascii="Palatino Linotype" w:eastAsiaTheme="minorHAnsi" w:hAnsi="Palatino Linotype" w:cstheme="minorBidi"/>
          <w:lang w:eastAsia="es-MX"/>
        </w:rPr>
      </w:pPr>
      <w:r w:rsidRPr="00C273AC">
        <w:rPr>
          <w:rFonts w:ascii="Palatino Linotype" w:eastAsiaTheme="minorHAnsi" w:hAnsi="Palatino Linotype" w:cstheme="minorBidi"/>
          <w:lang w:eastAsia="es-MX"/>
        </w:rPr>
        <w:t>¿</w:t>
      </w:r>
      <w:r w:rsidR="00E70C6E">
        <w:rPr>
          <w:rFonts w:ascii="Palatino Linotype" w:eastAsiaTheme="minorHAnsi" w:hAnsi="Palatino Linotype" w:cstheme="minorBidi"/>
          <w:lang w:eastAsia="es-MX"/>
        </w:rPr>
        <w:t>S</w:t>
      </w:r>
      <w:r w:rsidRPr="00C273AC">
        <w:rPr>
          <w:rFonts w:ascii="Palatino Linotype" w:eastAsiaTheme="minorHAnsi" w:hAnsi="Palatino Linotype" w:cstheme="minorBidi"/>
          <w:lang w:eastAsia="es-MX"/>
        </w:rPr>
        <w:t xml:space="preserve">e tiene conocimiento en lo concerniente a que si la Regidora </w:t>
      </w:r>
      <w:proofErr w:type="spellStart"/>
      <w:r w:rsidRPr="00C273AC">
        <w:rPr>
          <w:rFonts w:ascii="Palatino Linotype" w:eastAsiaTheme="minorHAnsi" w:hAnsi="Palatino Linotype" w:cstheme="minorBidi"/>
          <w:lang w:eastAsia="es-MX"/>
        </w:rPr>
        <w:t>Arianna</w:t>
      </w:r>
      <w:proofErr w:type="spellEnd"/>
      <w:r w:rsidRPr="00C273AC">
        <w:rPr>
          <w:rFonts w:ascii="Palatino Linotype" w:eastAsiaTheme="minorHAnsi" w:hAnsi="Palatino Linotype" w:cstheme="minorBidi"/>
          <w:lang w:eastAsia="es-MX"/>
        </w:rPr>
        <w:t xml:space="preserve"> Peña Manzano (2013-2015 Y 2025-2027), será reciproca con su fiel escudera Ausencia Mendoza López </w:t>
      </w:r>
      <w:r w:rsidR="00E70C6E" w:rsidRPr="00C273AC">
        <w:rPr>
          <w:rFonts w:ascii="Palatino Linotype" w:eastAsiaTheme="minorHAnsi" w:hAnsi="Palatino Linotype" w:cstheme="minorBidi"/>
          <w:lang w:eastAsia="es-MX"/>
        </w:rPr>
        <w:t xml:space="preserve">(Regidora </w:t>
      </w:r>
      <w:r w:rsidR="00E70C6E">
        <w:rPr>
          <w:rFonts w:ascii="Palatino Linotype" w:eastAsiaTheme="minorHAnsi" w:hAnsi="Palatino Linotype" w:cstheme="minorBidi"/>
          <w:lang w:eastAsia="es-MX"/>
        </w:rPr>
        <w:t>en el</w:t>
      </w:r>
      <w:r w:rsidRPr="00C273AC">
        <w:rPr>
          <w:rFonts w:ascii="Palatino Linotype" w:eastAsiaTheme="minorHAnsi" w:hAnsi="Palatino Linotype" w:cstheme="minorBidi"/>
          <w:lang w:eastAsia="es-MX"/>
        </w:rPr>
        <w:t xml:space="preserve"> 2016-2018), </w:t>
      </w:r>
      <w:r w:rsidR="00E70C6E">
        <w:rPr>
          <w:rFonts w:ascii="Palatino Linotype" w:eastAsiaTheme="minorHAnsi" w:hAnsi="Palatino Linotype" w:cstheme="minorBidi"/>
          <w:lang w:eastAsia="es-MX"/>
        </w:rPr>
        <w:t>ya que es bien sabido que A</w:t>
      </w:r>
      <w:r w:rsidR="00E70C6E" w:rsidRPr="00C273AC">
        <w:rPr>
          <w:rFonts w:ascii="Palatino Linotype" w:eastAsiaTheme="minorHAnsi" w:hAnsi="Palatino Linotype" w:cstheme="minorBidi"/>
          <w:lang w:eastAsia="es-MX"/>
        </w:rPr>
        <w:t>usencia le daba a ella y a su esposo</w:t>
      </w:r>
      <w:r w:rsidRPr="00C273AC">
        <w:rPr>
          <w:rFonts w:ascii="Palatino Linotype" w:eastAsiaTheme="minorHAnsi" w:hAnsi="Palatino Linotype" w:cstheme="minorBidi"/>
          <w:lang w:eastAsia="es-MX"/>
        </w:rPr>
        <w:t xml:space="preserve"> </w:t>
      </w:r>
      <w:r w:rsidR="00E70C6E" w:rsidRPr="00C273AC">
        <w:rPr>
          <w:rFonts w:ascii="Palatino Linotype" w:eastAsiaTheme="minorHAnsi" w:hAnsi="Palatino Linotype" w:cstheme="minorBidi"/>
          <w:lang w:eastAsia="es-MX"/>
        </w:rPr>
        <w:t xml:space="preserve">Felipe B. Almaraz Calderón </w:t>
      </w:r>
      <w:r w:rsidR="00E70C6E">
        <w:rPr>
          <w:rFonts w:ascii="Palatino Linotype" w:eastAsiaTheme="minorHAnsi" w:hAnsi="Palatino Linotype" w:cstheme="minorBidi"/>
          <w:lang w:eastAsia="es-MX"/>
        </w:rPr>
        <w:t xml:space="preserve">el 33% de </w:t>
      </w:r>
      <w:r w:rsidR="00E70C6E" w:rsidRPr="00C273AC">
        <w:rPr>
          <w:rFonts w:ascii="Palatino Linotype" w:eastAsiaTheme="minorHAnsi" w:hAnsi="Palatino Linotype" w:cstheme="minorBidi"/>
          <w:lang w:eastAsia="es-MX"/>
        </w:rPr>
        <w:t>todos sus ingresos de nómina?</w:t>
      </w:r>
    </w:p>
    <w:p w14:paraId="0295D781" w14:textId="77777777" w:rsidR="00C273AC" w:rsidRDefault="00C273AC" w:rsidP="00E70C6E">
      <w:pPr>
        <w:pStyle w:val="Sinespaciado"/>
        <w:spacing w:line="360" w:lineRule="auto"/>
        <w:ind w:left="720"/>
        <w:rPr>
          <w:rFonts w:ascii="Palatino Linotype" w:eastAsiaTheme="minorHAnsi" w:hAnsi="Palatino Linotype" w:cstheme="minorBidi"/>
          <w:lang w:eastAsia="es-MX"/>
        </w:rPr>
      </w:pPr>
    </w:p>
    <w:p w14:paraId="35FD4678" w14:textId="0743EA32" w:rsidR="00F340DF" w:rsidRPr="00F340DF" w:rsidRDefault="00FD1EF4" w:rsidP="00F340DF">
      <w:pPr>
        <w:spacing w:line="360" w:lineRule="auto"/>
        <w:ind w:right="49"/>
        <w:jc w:val="both"/>
        <w:rPr>
          <w:rFonts w:ascii="Palatino Linotype" w:eastAsiaTheme="minorHAnsi" w:hAnsi="Palatino Linotype" w:cs="Arial"/>
          <w:szCs w:val="22"/>
          <w:lang w:val="es-MX" w:eastAsia="en-US"/>
        </w:rPr>
      </w:pPr>
      <w:r w:rsidRPr="00F37AE7">
        <w:rPr>
          <w:rFonts w:ascii="Palatino Linotype" w:eastAsiaTheme="minorHAnsi" w:hAnsi="Palatino Linotype" w:cstheme="minorBidi"/>
          <w:lang w:val="es-MX" w:eastAsia="es-MX"/>
        </w:rPr>
        <w:t>Atento a la solicitud de información</w:t>
      </w:r>
      <w:r w:rsidR="00C6176D">
        <w:rPr>
          <w:rFonts w:ascii="Palatino Linotype" w:eastAsiaTheme="minorHAnsi" w:hAnsi="Palatino Linotype" w:cstheme="minorBidi"/>
          <w:lang w:val="es-MX" w:eastAsia="es-MX"/>
        </w:rPr>
        <w:t xml:space="preserve"> el </w:t>
      </w:r>
      <w:r w:rsidRPr="00F37AE7">
        <w:rPr>
          <w:rFonts w:ascii="Palatino Linotype" w:eastAsiaTheme="minorHAnsi" w:hAnsi="Palatino Linotype" w:cstheme="minorBidi"/>
          <w:b/>
          <w:lang w:val="es-MX" w:eastAsia="es-MX"/>
        </w:rPr>
        <w:t>Sujeto Obligado</w:t>
      </w:r>
      <w:r w:rsidRPr="00F37AE7">
        <w:rPr>
          <w:rFonts w:ascii="Palatino Linotype" w:eastAsiaTheme="minorHAnsi" w:hAnsi="Palatino Linotype" w:cstheme="minorBidi"/>
          <w:lang w:val="es-MX" w:eastAsia="es-MX"/>
        </w:rPr>
        <w:t xml:space="preserve">, </w:t>
      </w:r>
      <w:r w:rsidR="00C6176D">
        <w:rPr>
          <w:rFonts w:ascii="Palatino Linotype" w:eastAsiaTheme="minorHAnsi" w:hAnsi="Palatino Linotype" w:cstheme="minorBidi"/>
          <w:lang w:val="es-MX" w:eastAsia="es-MX"/>
        </w:rPr>
        <w:t xml:space="preserve">mediante </w:t>
      </w:r>
      <w:r w:rsidR="00F340DF">
        <w:rPr>
          <w:rFonts w:ascii="Palatino Linotype" w:eastAsiaTheme="minorHAnsi" w:hAnsi="Palatino Linotype" w:cstheme="minorBidi"/>
          <w:lang w:val="es-MX" w:eastAsia="es-MX"/>
        </w:rPr>
        <w:t xml:space="preserve">el oficio número </w:t>
      </w:r>
      <w:r w:rsidR="00F340DF" w:rsidRPr="00F340DF">
        <w:rPr>
          <w:rFonts w:ascii="Palatino Linotype" w:eastAsiaTheme="minorHAnsi" w:hAnsi="Palatino Linotype" w:cstheme="minorBidi"/>
          <w:b/>
          <w:lang w:val="es-MX" w:eastAsia="es-MX"/>
        </w:rPr>
        <w:t>PMT058/PM/CT/SI/00016/2025</w:t>
      </w:r>
      <w:r w:rsidR="00F340DF">
        <w:rPr>
          <w:rFonts w:ascii="Palatino Linotype" w:eastAsiaTheme="minorHAnsi" w:hAnsi="Palatino Linotype" w:cstheme="minorBidi"/>
          <w:lang w:val="es-MX" w:eastAsia="es-MX"/>
        </w:rPr>
        <w:t xml:space="preserve">, firmado por la Coordinadora de Transparencia, </w:t>
      </w:r>
      <w:r w:rsidR="005359BF">
        <w:rPr>
          <w:rFonts w:ascii="Palatino Linotype" w:eastAsiaTheme="minorHAnsi" w:hAnsi="Palatino Linotype" w:cstheme="minorBidi"/>
          <w:lang w:val="es-MX" w:eastAsia="es-MX"/>
        </w:rPr>
        <w:lastRenderedPageBreak/>
        <w:t>informó</w:t>
      </w:r>
      <w:r w:rsidR="00F340DF">
        <w:rPr>
          <w:rFonts w:ascii="Palatino Linotype" w:eastAsiaTheme="minorHAnsi" w:hAnsi="Palatino Linotype" w:cstheme="minorBidi"/>
          <w:lang w:val="es-MX" w:eastAsia="es-MX"/>
        </w:rPr>
        <w:t xml:space="preserve"> que, </w:t>
      </w:r>
      <w:r w:rsidR="00F340DF" w:rsidRPr="00F340DF">
        <w:rPr>
          <w:rFonts w:ascii="Palatino Linotype" w:eastAsiaTheme="minorHAnsi" w:hAnsi="Palatino Linotype" w:cstheme="minorBidi"/>
          <w:lang w:val="es-MX" w:eastAsia="es-MX"/>
        </w:rPr>
        <w:t>de acuerdo con lo establecido por el artículo cuarto, primer párrafo, de la Ley de Transparencia y Acceso a la Información Pública del Estado de México y municipios indica:</w:t>
      </w:r>
    </w:p>
    <w:p w14:paraId="508539B1"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p>
    <w:p w14:paraId="22031BD0" w14:textId="77777777" w:rsidR="00F340DF" w:rsidRPr="00F340DF" w:rsidRDefault="00F340DF" w:rsidP="00F340DF">
      <w:pPr>
        <w:ind w:left="567" w:right="616"/>
        <w:jc w:val="both"/>
        <w:rPr>
          <w:rFonts w:ascii="Palatino Linotype" w:eastAsiaTheme="minorHAnsi" w:hAnsi="Palatino Linotype" w:cstheme="minorBidi"/>
          <w:i/>
          <w:sz w:val="22"/>
          <w:lang w:val="es-MX" w:eastAsia="es-MX"/>
        </w:rPr>
      </w:pPr>
      <w:r w:rsidRPr="00F340DF">
        <w:rPr>
          <w:rFonts w:ascii="Palatino Linotype" w:eastAsiaTheme="minorHAnsi" w:hAnsi="Palatino Linotype" w:cstheme="minorBidi"/>
          <w:i/>
          <w:sz w:val="22"/>
          <w:lang w:val="es-MX" w:eastAsia="es-MX"/>
        </w:rPr>
        <w:t>"</w:t>
      </w:r>
      <w:r w:rsidRPr="00F340DF">
        <w:rPr>
          <w:rFonts w:ascii="Palatino Linotype" w:eastAsiaTheme="minorHAnsi" w:hAnsi="Palatino Linotype" w:cstheme="minorBidi"/>
          <w:b/>
          <w:i/>
          <w:sz w:val="22"/>
          <w:lang w:val="es-MX" w:eastAsia="es-MX"/>
        </w:rPr>
        <w:t>Artículo 4.</w:t>
      </w:r>
      <w:r w:rsidRPr="00F340DF">
        <w:rPr>
          <w:rFonts w:ascii="Palatino Linotype" w:eastAsiaTheme="minorHAnsi" w:hAnsi="Palatino Linotype" w:cstheme="minorBidi"/>
          <w:i/>
          <w:sz w:val="22"/>
          <w:lang w:val="es-MX" w:eastAsia="es-MX"/>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EAC3D"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p>
    <w:p w14:paraId="21328A69"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r w:rsidRPr="00F340DF">
        <w:rPr>
          <w:rFonts w:ascii="Palatino Linotype" w:eastAsiaTheme="minorHAnsi" w:hAnsi="Palatino Linotype" w:cstheme="minorBidi"/>
          <w:lang w:val="es-MX" w:eastAsia="es-MX"/>
        </w:rPr>
        <w:t>Subsecuentemente, el artículo 167 segundo párrafo de la Ley de Transparencia y Acceso a la Información Pública del Estado de México y Municipios, disponen lo siguiente:</w:t>
      </w:r>
    </w:p>
    <w:p w14:paraId="2AF4A780"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p>
    <w:p w14:paraId="06CAACAD" w14:textId="33955F5F" w:rsidR="00F340DF" w:rsidRPr="00F340DF" w:rsidRDefault="00F340DF" w:rsidP="00F340DF">
      <w:pPr>
        <w:ind w:left="567" w:right="616"/>
        <w:jc w:val="both"/>
        <w:rPr>
          <w:rFonts w:ascii="Palatino Linotype" w:eastAsiaTheme="minorHAnsi" w:hAnsi="Palatino Linotype" w:cstheme="minorBidi"/>
          <w:i/>
          <w:sz w:val="22"/>
          <w:lang w:val="es-MX" w:eastAsia="es-MX"/>
        </w:rPr>
      </w:pPr>
      <w:r w:rsidRPr="00F340DF">
        <w:rPr>
          <w:rFonts w:ascii="Palatino Linotype" w:eastAsiaTheme="minorHAnsi" w:hAnsi="Palatino Linotype" w:cstheme="minorBidi"/>
          <w:i/>
          <w:sz w:val="22"/>
          <w:lang w:val="es-MX" w:eastAsia="es-MX"/>
        </w:rPr>
        <w:t>"</w:t>
      </w:r>
      <w:r w:rsidRPr="00F340DF">
        <w:rPr>
          <w:rFonts w:ascii="Palatino Linotype" w:eastAsiaTheme="minorHAnsi" w:hAnsi="Palatino Linotype" w:cstheme="minorBidi"/>
          <w:b/>
          <w:i/>
          <w:sz w:val="22"/>
          <w:lang w:val="es-MX" w:eastAsia="es-MX"/>
        </w:rPr>
        <w:t>Artículo 167.</w:t>
      </w:r>
      <w:r w:rsidRPr="00F340DF">
        <w:rPr>
          <w:rFonts w:ascii="Palatino Linotype" w:eastAsiaTheme="minorHAnsi" w:hAnsi="Palatino Linotype" w:cstheme="minorBidi"/>
          <w:i/>
          <w:sz w:val="22"/>
          <w:lang w:val="es-MX" w:eastAsia="es-MX"/>
        </w:rPr>
        <w:t xml:space="preserve"> "Cuando las unidades de transparencia determinen la notoria incompetencia por parte de los sujetos obligados, dentro del ámbito de aplicación, para atender la solicitud de acceso a la información, deberán comunicarlo al solicitante."</w:t>
      </w:r>
    </w:p>
    <w:p w14:paraId="284F0DCA"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p>
    <w:p w14:paraId="7BD0C6E9" w14:textId="357719CE" w:rsidR="00F340DF" w:rsidRPr="00F340DF" w:rsidRDefault="00F340DF" w:rsidP="00F340DF">
      <w:pPr>
        <w:spacing w:line="360" w:lineRule="auto"/>
        <w:ind w:right="49"/>
        <w:jc w:val="both"/>
        <w:rPr>
          <w:rFonts w:ascii="Palatino Linotype" w:eastAsiaTheme="minorHAnsi" w:hAnsi="Palatino Linotype" w:cstheme="minorBidi"/>
          <w:lang w:val="es-MX" w:eastAsia="es-MX"/>
        </w:rPr>
      </w:pPr>
      <w:r w:rsidRPr="00F340DF">
        <w:rPr>
          <w:rFonts w:ascii="Palatino Linotype" w:eastAsiaTheme="minorHAnsi" w:hAnsi="Palatino Linotype" w:cstheme="minorBidi"/>
          <w:lang w:val="es-MX" w:eastAsia="es-MX"/>
        </w:rPr>
        <w:t xml:space="preserve">La obligación de proporcionar información no comprende el procesamiento de la misma, ni el presentarla con forme al interés del solicitante; </w:t>
      </w:r>
      <w:r>
        <w:rPr>
          <w:rFonts w:ascii="Palatino Linotype" w:eastAsiaTheme="minorHAnsi" w:hAnsi="Palatino Linotype" w:cstheme="minorBidi"/>
          <w:lang w:val="es-MX" w:eastAsia="es-MX"/>
        </w:rPr>
        <w:t>no estarán obligados a generarla, resumirla</w:t>
      </w:r>
      <w:r w:rsidRPr="00F340DF">
        <w:rPr>
          <w:rFonts w:ascii="Palatino Linotype" w:eastAsiaTheme="minorHAnsi" w:hAnsi="Palatino Linotype" w:cstheme="minorBidi"/>
          <w:lang w:val="es-MX" w:eastAsia="es-MX"/>
        </w:rPr>
        <w:t>,</w:t>
      </w:r>
      <w:r w:rsidR="0015755B">
        <w:rPr>
          <w:rFonts w:ascii="Palatino Linotype" w:eastAsiaTheme="minorHAnsi" w:hAnsi="Palatino Linotype" w:cstheme="minorBidi"/>
          <w:lang w:val="es-MX" w:eastAsia="es-MX"/>
        </w:rPr>
        <w:t xml:space="preserve"> efectuar cálculos o practicar i</w:t>
      </w:r>
      <w:r w:rsidRPr="00F340DF">
        <w:rPr>
          <w:rFonts w:ascii="Palatino Linotype" w:eastAsiaTheme="minorHAnsi" w:hAnsi="Palatino Linotype" w:cstheme="minorBidi"/>
          <w:lang w:val="es-MX" w:eastAsia="es-MX"/>
        </w:rPr>
        <w:t>nvestigaciones.</w:t>
      </w:r>
    </w:p>
    <w:p w14:paraId="136BD242"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p>
    <w:p w14:paraId="68D67C90"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r w:rsidRPr="00F340DF">
        <w:rPr>
          <w:rFonts w:ascii="Palatino Linotype" w:eastAsiaTheme="minorHAnsi" w:hAnsi="Palatino Linotype" w:cstheme="minorBidi"/>
          <w:lang w:val="es-MX" w:eastAsia="es-MX"/>
        </w:rPr>
        <w:t>Por lo anterior, los artículos 50 y 51 de la Ley de Transparencia y Acceso a la información Pública del Estado de México y Municipios, establecen que los sujetos obligados contarán con un área responsable para la atención de las solicitudes de</w:t>
      </w:r>
      <w:r>
        <w:rPr>
          <w:rFonts w:ascii="Palatino Linotype" w:eastAsiaTheme="minorHAnsi" w:hAnsi="Palatino Linotype" w:cstheme="minorBidi"/>
          <w:lang w:val="es-MX" w:eastAsia="es-MX"/>
        </w:rPr>
        <w:t xml:space="preserve"> </w:t>
      </w:r>
      <w:r w:rsidRPr="00F340DF">
        <w:rPr>
          <w:rFonts w:ascii="Palatino Linotype" w:eastAsiaTheme="minorHAnsi" w:hAnsi="Palatino Linotype" w:cstheme="minorBidi"/>
          <w:lang w:val="es-MX" w:eastAsia="es-MX"/>
        </w:rPr>
        <w:t>información, a la que se le denominará Unidad de Transparencia; asimismo, que los sujetos obligados designaran a un responsable para atender la Unidad de Transparencia, quien fungirá coma enlace entre éstos y los solicitantes.</w:t>
      </w:r>
    </w:p>
    <w:p w14:paraId="077588B1" w14:textId="77777777" w:rsidR="00F340DF" w:rsidRPr="00F340DF" w:rsidRDefault="00F340DF" w:rsidP="00F340DF">
      <w:pPr>
        <w:spacing w:line="360" w:lineRule="auto"/>
        <w:ind w:right="49"/>
        <w:jc w:val="both"/>
        <w:rPr>
          <w:rFonts w:ascii="Palatino Linotype" w:eastAsiaTheme="minorHAnsi" w:hAnsi="Palatino Linotype" w:cstheme="minorBidi"/>
          <w:lang w:val="es-MX" w:eastAsia="es-MX"/>
        </w:rPr>
      </w:pPr>
    </w:p>
    <w:p w14:paraId="27B50D65" w14:textId="4309A2C0" w:rsidR="00C6176D" w:rsidRPr="000D4A7D" w:rsidRDefault="00F340DF" w:rsidP="00F340DF">
      <w:pPr>
        <w:spacing w:line="360" w:lineRule="auto"/>
        <w:ind w:right="49"/>
        <w:jc w:val="both"/>
        <w:rPr>
          <w:rFonts w:ascii="Palatino Linotype" w:eastAsiaTheme="minorHAnsi" w:hAnsi="Palatino Linotype" w:cstheme="minorBidi"/>
          <w:lang w:val="es-MX" w:eastAsia="es-MX"/>
        </w:rPr>
      </w:pPr>
      <w:r w:rsidRPr="00F340DF">
        <w:rPr>
          <w:rFonts w:ascii="Palatino Linotype" w:eastAsiaTheme="minorHAnsi" w:hAnsi="Palatino Linotype" w:cstheme="minorBidi"/>
          <w:lang w:val="es-MX" w:eastAsia="es-MX"/>
        </w:rPr>
        <w:lastRenderedPageBreak/>
        <w:t>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w:t>
      </w:r>
    </w:p>
    <w:p w14:paraId="43FED424" w14:textId="77777777" w:rsidR="00FD1EF4" w:rsidRPr="00F37AE7" w:rsidRDefault="00FD1EF4" w:rsidP="00FD1EF4">
      <w:pPr>
        <w:spacing w:line="360" w:lineRule="auto"/>
        <w:ind w:right="141"/>
        <w:jc w:val="both"/>
        <w:rPr>
          <w:rFonts w:ascii="Palatino Linotype" w:eastAsiaTheme="minorHAnsi" w:hAnsi="Palatino Linotype" w:cs="Arial"/>
          <w:bCs/>
          <w:lang w:val="es-MX" w:eastAsia="en-US"/>
        </w:rPr>
      </w:pPr>
    </w:p>
    <w:p w14:paraId="221D4D69" w14:textId="44347BD4" w:rsidR="00FD1EF4" w:rsidRPr="00F37AE7" w:rsidRDefault="00FD1EF4" w:rsidP="00FD1EF4">
      <w:pPr>
        <w:spacing w:line="360" w:lineRule="auto"/>
        <w:ind w:right="141"/>
        <w:jc w:val="both"/>
        <w:rPr>
          <w:rFonts w:ascii="Palatino Linotype" w:eastAsiaTheme="minorHAnsi" w:hAnsi="Palatino Linotype" w:cs="Arial"/>
          <w:bCs/>
          <w:i/>
          <w:lang w:val="es-MX" w:eastAsia="en-US"/>
        </w:rPr>
      </w:pPr>
      <w:r w:rsidRPr="00F37AE7">
        <w:rPr>
          <w:rFonts w:ascii="Palatino Linotype" w:eastAsiaTheme="minorHAnsi" w:hAnsi="Palatino Linotype" w:cs="Arial"/>
          <w:bCs/>
          <w:lang w:val="es-MX" w:eastAsia="en-US"/>
        </w:rPr>
        <w:t>Es así que derivado de la respuesta emitida por</w:t>
      </w:r>
      <w:r w:rsidR="00F340DF">
        <w:rPr>
          <w:rFonts w:ascii="Palatino Linotype" w:eastAsiaTheme="minorHAnsi" w:hAnsi="Palatino Linotype" w:cs="Arial"/>
          <w:bCs/>
          <w:lang w:val="es-MX" w:eastAsia="en-US"/>
        </w:rPr>
        <w:t xml:space="preserve"> parte del </w:t>
      </w:r>
      <w:r w:rsidRPr="00F37AE7">
        <w:rPr>
          <w:rFonts w:ascii="Palatino Linotype" w:eastAsiaTheme="minorHAnsi" w:hAnsi="Palatino Linotype" w:cs="Arial"/>
          <w:b/>
          <w:bCs/>
          <w:lang w:val="es-MX" w:eastAsia="en-US"/>
        </w:rPr>
        <w:t>Sujeto Obligado</w:t>
      </w:r>
      <w:r w:rsidRPr="00F37AE7">
        <w:rPr>
          <w:rFonts w:ascii="Palatino Linotype" w:eastAsiaTheme="minorHAnsi" w:hAnsi="Palatino Linotype" w:cs="Arial"/>
          <w:bCs/>
          <w:lang w:val="es-MX" w:eastAsia="en-US"/>
        </w:rPr>
        <w:t>,</w:t>
      </w:r>
      <w:r w:rsidR="00F340DF">
        <w:rPr>
          <w:rFonts w:ascii="Palatino Linotype" w:eastAsiaTheme="minorHAnsi" w:hAnsi="Palatino Linotype" w:cs="Arial"/>
          <w:bCs/>
          <w:lang w:val="es-MX" w:eastAsia="en-US"/>
        </w:rPr>
        <w:t xml:space="preserve"> la parte </w:t>
      </w:r>
      <w:r w:rsidRPr="00F37AE7">
        <w:rPr>
          <w:rFonts w:ascii="Palatino Linotype" w:eastAsiaTheme="minorHAnsi" w:hAnsi="Palatino Linotype" w:cs="Arial"/>
          <w:b/>
          <w:bCs/>
          <w:lang w:val="es-MX" w:eastAsia="en-US"/>
        </w:rPr>
        <w:t>Recurrente</w:t>
      </w:r>
      <w:r w:rsidRPr="00F37AE7">
        <w:rPr>
          <w:rFonts w:ascii="Palatino Linotype" w:eastAsiaTheme="minorHAnsi" w:hAnsi="Palatino Linotype" w:cs="Arial"/>
          <w:bCs/>
          <w:lang w:val="es-MX" w:eastAsia="en-US"/>
        </w:rPr>
        <w:t xml:space="preserve">, interpuso el presente recurso de revisión, señalando sustancialmente en sus </w:t>
      </w:r>
      <w:r w:rsidRPr="00F37AE7">
        <w:rPr>
          <w:rFonts w:ascii="Palatino Linotype" w:eastAsiaTheme="minorHAnsi" w:hAnsi="Palatino Linotype" w:cs="Arial"/>
          <w:b/>
          <w:bCs/>
          <w:lang w:val="es-MX" w:eastAsia="en-US"/>
        </w:rPr>
        <w:t>razones o motivos de la inconformidad</w:t>
      </w:r>
      <w:r w:rsidRPr="00F37AE7">
        <w:rPr>
          <w:rFonts w:ascii="Palatino Linotype" w:eastAsiaTheme="minorHAnsi" w:hAnsi="Palatino Linotype" w:cs="Arial"/>
          <w:bCs/>
          <w:lang w:val="es-MX" w:eastAsia="en-US"/>
        </w:rPr>
        <w:t xml:space="preserve">, lo siguiente: </w:t>
      </w:r>
      <w:r w:rsidRPr="00F37AE7">
        <w:rPr>
          <w:rFonts w:ascii="Palatino Linotype" w:eastAsiaTheme="minorHAnsi" w:hAnsi="Palatino Linotype" w:cs="Arial"/>
          <w:bCs/>
          <w:i/>
          <w:lang w:val="es-MX" w:eastAsia="en-US"/>
        </w:rPr>
        <w:t>“</w:t>
      </w:r>
      <w:r w:rsidR="00B12AC3" w:rsidRPr="00B12AC3">
        <w:rPr>
          <w:rFonts w:ascii="Palatino Linotype" w:eastAsiaTheme="minorHAnsi" w:hAnsi="Palatino Linotype" w:cs="Arial"/>
          <w:bCs/>
          <w:i/>
          <w:lang w:eastAsia="en-US"/>
        </w:rPr>
        <w:t>SÓLO CONTIENE LA INTERPRETACIÓN DE LA COORDINADORA DE TRANSPARENCIA DE LA SOLICITUD PLANTEADA, MOTIVO POR EL QUE SE DEBIÓ DE SER EXHAUTIVA EN LA BÚSQUEDA DE INFORMACIÓN Y AGREGAR LA RESPUESTA A LA SOLICITUD POR PARTE DE LA REGIDORA ARIANNA PEÑA MANZANO</w:t>
      </w:r>
      <w:r w:rsidRPr="00F37AE7">
        <w:rPr>
          <w:rFonts w:ascii="Palatino Linotype" w:eastAsiaTheme="minorHAnsi" w:hAnsi="Palatino Linotype" w:cs="Arial"/>
          <w:bCs/>
          <w:i/>
          <w:lang w:val="es-MX" w:eastAsia="en-US"/>
        </w:rPr>
        <w:t>” (Sic).</w:t>
      </w:r>
    </w:p>
    <w:p w14:paraId="592F70F0" w14:textId="77777777" w:rsidR="00FD1EF4" w:rsidRDefault="00FD1EF4" w:rsidP="00FD1EF4">
      <w:pPr>
        <w:spacing w:line="360" w:lineRule="auto"/>
        <w:ind w:right="141"/>
        <w:jc w:val="both"/>
        <w:rPr>
          <w:rFonts w:ascii="Palatino Linotype" w:eastAsiaTheme="minorHAnsi" w:hAnsi="Palatino Linotype" w:cs="Arial"/>
          <w:bCs/>
          <w:i/>
          <w:lang w:val="es-MX" w:eastAsia="en-US"/>
        </w:rPr>
      </w:pPr>
    </w:p>
    <w:p w14:paraId="598D7865" w14:textId="1BDF9AF5" w:rsidR="0015755B" w:rsidRPr="0015755B" w:rsidRDefault="00B12AC3" w:rsidP="0015755B">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Por lo que, en la etapa de manifestaciones el </w:t>
      </w:r>
      <w:r w:rsidRPr="00B12AC3">
        <w:rPr>
          <w:rFonts w:ascii="Palatino Linotype" w:eastAsiaTheme="minorHAnsi" w:hAnsi="Palatino Linotype" w:cs="Arial"/>
          <w:b/>
          <w:bCs/>
          <w:lang w:val="es-MX" w:eastAsia="en-US"/>
        </w:rPr>
        <w:t>Sujeto Obligado</w:t>
      </w:r>
      <w:r>
        <w:rPr>
          <w:rFonts w:ascii="Palatino Linotype" w:eastAsiaTheme="minorHAnsi" w:hAnsi="Palatino Linotype" w:cs="Arial"/>
          <w:bCs/>
          <w:lang w:val="es-MX" w:eastAsia="en-US"/>
        </w:rPr>
        <w:t xml:space="preserve"> a través del oficio número </w:t>
      </w:r>
      <w:r w:rsidRPr="00B12AC3">
        <w:rPr>
          <w:rFonts w:ascii="Palatino Linotype" w:eastAsiaTheme="minorHAnsi" w:hAnsi="Palatino Linotype" w:cs="Arial"/>
          <w:b/>
          <w:bCs/>
          <w:lang w:val="es-MX" w:eastAsia="en-US"/>
        </w:rPr>
        <w:t>PMT058/C.T./00140/2025</w:t>
      </w:r>
      <w:r>
        <w:rPr>
          <w:rFonts w:ascii="Palatino Linotype" w:eastAsiaTheme="minorHAnsi" w:hAnsi="Palatino Linotype" w:cs="Arial"/>
          <w:bCs/>
          <w:lang w:val="es-MX" w:eastAsia="en-US"/>
        </w:rPr>
        <w:t xml:space="preserve">, suscrito por la Coordinadora de Transparencia, solicitó el sobreseimiento del presente recurso, aduciendo que, </w:t>
      </w:r>
      <w:r w:rsidR="0015755B">
        <w:rPr>
          <w:rFonts w:ascii="Palatino Linotype" w:eastAsiaTheme="minorHAnsi" w:hAnsi="Palatino Linotype" w:cs="Arial"/>
          <w:bCs/>
          <w:lang w:val="es-MX" w:eastAsia="en-US"/>
        </w:rPr>
        <w:t>s</w:t>
      </w:r>
      <w:r w:rsidR="0015755B" w:rsidRPr="0015755B">
        <w:rPr>
          <w:rFonts w:ascii="Palatino Linotype" w:eastAsiaTheme="minorHAnsi" w:hAnsi="Palatino Linotype" w:cs="Arial"/>
          <w:bCs/>
          <w:lang w:val="es-MX" w:eastAsia="en-US"/>
        </w:rPr>
        <w:t xml:space="preserve">i bien es cierto que el solicitante tiene derecho a que se le informe lo que se solicita, también es cierto, que cuando una Unidad de Transparencia </w:t>
      </w:r>
      <w:r w:rsidR="0015755B" w:rsidRPr="0015755B">
        <w:rPr>
          <w:rFonts w:ascii="Palatino Linotype" w:eastAsiaTheme="minorHAnsi" w:hAnsi="Palatino Linotype" w:cs="Arial"/>
          <w:b/>
          <w:bCs/>
          <w:lang w:val="es-MX" w:eastAsia="en-US"/>
        </w:rPr>
        <w:t>no cuente con dicha información, derivado de la incompetencia dentro de la solicitud</w:t>
      </w:r>
      <w:r w:rsidR="0015755B" w:rsidRPr="0015755B">
        <w:rPr>
          <w:rFonts w:ascii="Palatino Linotype" w:eastAsiaTheme="minorHAnsi" w:hAnsi="Palatino Linotype" w:cs="Arial"/>
          <w:bCs/>
          <w:lang w:val="es-MX" w:eastAsia="en-US"/>
        </w:rPr>
        <w:t>, ser lo hará saber al solicitante, es por lo anterior, que al ser una solicitud que no concierne a algún archivo que obre dentro del Ayuntamiento y con esto no generarla, resumirla, efectuar cálculos o practicar investigaciones que pudieran incurrir en brindar información equivoca y/o trasgredir los derechos de terceros.</w:t>
      </w:r>
    </w:p>
    <w:p w14:paraId="4C2C24C3" w14:textId="1974ECBE" w:rsidR="0015755B" w:rsidRDefault="0015755B" w:rsidP="0015755B">
      <w:pPr>
        <w:spacing w:line="360" w:lineRule="auto"/>
        <w:ind w:right="141"/>
        <w:jc w:val="both"/>
        <w:rPr>
          <w:rFonts w:ascii="Palatino Linotype" w:eastAsiaTheme="minorHAnsi" w:hAnsi="Palatino Linotype" w:cs="Arial"/>
          <w:bCs/>
          <w:lang w:val="es-MX" w:eastAsia="en-US"/>
        </w:rPr>
      </w:pPr>
      <w:r w:rsidRPr="0015755B">
        <w:rPr>
          <w:rFonts w:ascii="Palatino Linotype" w:eastAsiaTheme="minorHAnsi" w:hAnsi="Palatino Linotype" w:cs="Arial"/>
          <w:bCs/>
          <w:lang w:val="es-MX" w:eastAsia="en-US"/>
        </w:rPr>
        <w:lastRenderedPageBreak/>
        <w:t>La obligación de proporcionar información no comprende el procesamien</w:t>
      </w:r>
      <w:r>
        <w:rPr>
          <w:rFonts w:ascii="Palatino Linotype" w:eastAsiaTheme="minorHAnsi" w:hAnsi="Palatino Linotype" w:cs="Arial"/>
          <w:bCs/>
          <w:lang w:val="es-MX" w:eastAsia="en-US"/>
        </w:rPr>
        <w:t>to de la misma, ni el presentarl</w:t>
      </w:r>
      <w:r w:rsidRPr="0015755B">
        <w:rPr>
          <w:rFonts w:ascii="Palatino Linotype" w:eastAsiaTheme="minorHAnsi" w:hAnsi="Palatino Linotype" w:cs="Arial"/>
          <w:bCs/>
          <w:lang w:val="es-MX" w:eastAsia="en-US"/>
        </w:rPr>
        <w:t>a con forme al interés del solicitante; no estarán obligados a generarla, resumirla, efectuar cálculos o practicar investigaciones.</w:t>
      </w:r>
    </w:p>
    <w:p w14:paraId="21BF665F" w14:textId="77777777" w:rsidR="00B12AC3" w:rsidRPr="00B12AC3" w:rsidRDefault="00B12AC3" w:rsidP="00FD1EF4">
      <w:pPr>
        <w:spacing w:line="360" w:lineRule="auto"/>
        <w:ind w:right="141"/>
        <w:jc w:val="both"/>
        <w:rPr>
          <w:rFonts w:ascii="Palatino Linotype" w:eastAsiaTheme="minorHAnsi" w:hAnsi="Palatino Linotype" w:cs="Arial"/>
          <w:bCs/>
          <w:lang w:val="es-MX" w:eastAsia="en-US"/>
        </w:rPr>
      </w:pPr>
    </w:p>
    <w:p w14:paraId="0C0C7F15" w14:textId="77777777" w:rsidR="00FD1EF4" w:rsidRPr="00F37AE7" w:rsidRDefault="00FD1EF4" w:rsidP="00FD1EF4">
      <w:pPr>
        <w:tabs>
          <w:tab w:val="left" w:pos="709"/>
        </w:tabs>
        <w:spacing w:after="160"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ES_tradnl" w:eastAsia="en-US"/>
        </w:rPr>
        <w:t xml:space="preserve">Por lo que, es de </w:t>
      </w:r>
      <w:r w:rsidRPr="00F37AE7">
        <w:rPr>
          <w:rFonts w:ascii="Palatino Linotype" w:eastAsiaTheme="minorHAnsi" w:hAnsi="Palatino Linotype" w:cs="Arial"/>
          <w:lang w:val="es-MX" w:eastAsia="en-US"/>
        </w:rPr>
        <w:t>señalar que el artículo 4, párrafo segundo de la Ley de Transparencia y Acceso a la Información Pública del Estado de México y Municipios, dispone:</w:t>
      </w:r>
    </w:p>
    <w:p w14:paraId="5673FE94" w14:textId="77777777" w:rsidR="00FD1EF4" w:rsidRPr="00F37AE7" w:rsidRDefault="00FD1EF4" w:rsidP="00FD1EF4">
      <w:pPr>
        <w:rPr>
          <w:rFonts w:asciiTheme="minorHAnsi" w:eastAsiaTheme="minorHAnsi" w:hAnsiTheme="minorHAnsi" w:cstheme="minorBidi"/>
          <w:sz w:val="22"/>
          <w:szCs w:val="22"/>
          <w:lang w:val="es-MX" w:eastAsia="en-US"/>
        </w:rPr>
      </w:pPr>
    </w:p>
    <w:p w14:paraId="3AFA4537" w14:textId="77777777" w:rsidR="00FD1EF4" w:rsidRPr="00F37AE7" w:rsidRDefault="00FD1EF4" w:rsidP="00FD1EF4">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 xml:space="preserve">Artículo 4. </w:t>
      </w:r>
      <w:r w:rsidRPr="00F37AE7">
        <w:rPr>
          <w:rFonts w:ascii="Palatino Linotype" w:eastAsiaTheme="minorHAnsi" w:hAnsi="Palatino Linotype" w:cs="Arial"/>
          <w:i/>
          <w:sz w:val="22"/>
          <w:szCs w:val="22"/>
          <w:lang w:val="es-MX" w:eastAsia="en-US"/>
        </w:rPr>
        <w:t xml:space="preserve">… </w:t>
      </w:r>
    </w:p>
    <w:p w14:paraId="2E3E1377" w14:textId="77777777" w:rsidR="00FD1EF4" w:rsidRPr="00F37AE7" w:rsidRDefault="00FD1EF4" w:rsidP="00FD1EF4">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E7D96D2"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sz w:val="22"/>
          <w:szCs w:val="22"/>
          <w:lang w:val="es-ES_tradnl" w:eastAsia="en-US"/>
        </w:rPr>
      </w:pPr>
    </w:p>
    <w:p w14:paraId="530FC0EB"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ES_tradnl" w:eastAsia="en-US"/>
        </w:rPr>
      </w:pPr>
      <w:r w:rsidRPr="00F37AE7">
        <w:rPr>
          <w:rFonts w:ascii="Palatino Linotype" w:eastAsiaTheme="minorHAns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E68CDEA"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p>
    <w:p w14:paraId="35B05BFB"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9C57B15" w14:textId="77777777" w:rsidR="00FD1EF4" w:rsidRPr="00F37AE7" w:rsidRDefault="00FD1EF4" w:rsidP="00FD1EF4">
      <w:pPr>
        <w:pStyle w:val="Sinespaciado"/>
        <w:rPr>
          <w:rFonts w:eastAsiaTheme="minorHAnsi"/>
          <w:lang w:eastAsia="en-US"/>
        </w:rPr>
      </w:pPr>
    </w:p>
    <w:p w14:paraId="380FB8BC" w14:textId="77777777" w:rsidR="00FD1EF4" w:rsidRPr="00F37AE7" w:rsidRDefault="00FD1EF4" w:rsidP="00FD1EF4">
      <w:pPr>
        <w:spacing w:after="160"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lastRenderedPageBreak/>
        <w:t>“</w:t>
      </w:r>
      <w:r w:rsidRPr="00F37AE7">
        <w:rPr>
          <w:rFonts w:ascii="Palatino Linotype" w:eastAsiaTheme="minorHAnsi" w:hAnsi="Palatino Linotype" w:cs="Arial"/>
          <w:b/>
          <w:i/>
          <w:sz w:val="22"/>
          <w:szCs w:val="22"/>
          <w:lang w:val="es-MX" w:eastAsia="en-US"/>
        </w:rPr>
        <w:t>Artículo 12.</w:t>
      </w:r>
      <w:r w:rsidRPr="00F37AE7">
        <w:rPr>
          <w:rFonts w:ascii="Palatino Linotype" w:eastAsiaTheme="minorHAns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4E2ED18C" w14:textId="77777777" w:rsidR="00FD1EF4" w:rsidRPr="00F37AE7" w:rsidRDefault="00FD1EF4" w:rsidP="00FD1EF4">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29CC1C"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p>
    <w:p w14:paraId="5F884FB9"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67484C" w14:textId="77777777" w:rsidR="00FD1EF4" w:rsidRPr="00F37AE7" w:rsidRDefault="00FD1EF4" w:rsidP="00FD1EF4">
      <w:pPr>
        <w:tabs>
          <w:tab w:val="left" w:pos="709"/>
        </w:tabs>
        <w:spacing w:after="160" w:line="360" w:lineRule="auto"/>
        <w:contextualSpacing/>
        <w:jc w:val="both"/>
        <w:rPr>
          <w:rFonts w:ascii="Palatino Linotype" w:eastAsiaTheme="minorHAnsi" w:hAnsi="Palatino Linotype" w:cs="Arial"/>
          <w:lang w:val="es-MX" w:eastAsia="en-US"/>
        </w:rPr>
      </w:pPr>
    </w:p>
    <w:p w14:paraId="144D4828" w14:textId="77777777" w:rsidR="00FD1EF4" w:rsidRPr="00F37AE7" w:rsidRDefault="00FD1EF4" w:rsidP="00FD1EF4">
      <w:pPr>
        <w:tabs>
          <w:tab w:val="left" w:pos="709"/>
        </w:tabs>
        <w:spacing w:after="160"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F37AE7">
        <w:rPr>
          <w:rFonts w:ascii="Palatino Linotype" w:eastAsiaTheme="minorHAns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37AE7">
        <w:rPr>
          <w:rFonts w:ascii="Palatino Linotype" w:eastAsiaTheme="minorHAnsi" w:hAnsi="Palatino Linotype"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3D5D103" w14:textId="77777777" w:rsidR="00FD1EF4" w:rsidRPr="00F37AE7" w:rsidRDefault="00FD1EF4" w:rsidP="00FD1EF4">
      <w:pPr>
        <w:pStyle w:val="Sinespaciado"/>
        <w:rPr>
          <w:rFonts w:eastAsiaTheme="minorHAnsi"/>
          <w:lang w:eastAsia="en-US"/>
        </w:rPr>
      </w:pPr>
    </w:p>
    <w:p w14:paraId="6CC05FEA"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 xml:space="preserve">Artículo 3. </w:t>
      </w:r>
      <w:r w:rsidRPr="00F37AE7">
        <w:rPr>
          <w:rFonts w:ascii="Palatino Linotype" w:eastAsiaTheme="minorHAnsi" w:hAnsi="Palatino Linotype" w:cs="Arial"/>
          <w:i/>
          <w:sz w:val="22"/>
          <w:szCs w:val="22"/>
          <w:lang w:val="es-MX" w:eastAsia="en-US"/>
        </w:rPr>
        <w:t>Para los efectos de la presente Ley se entenderá por:</w:t>
      </w:r>
    </w:p>
    <w:p w14:paraId="2B2C8FB7"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lastRenderedPageBreak/>
        <w:t>(…)</w:t>
      </w:r>
    </w:p>
    <w:p w14:paraId="6792351F"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b/>
          <w:i/>
          <w:sz w:val="22"/>
          <w:szCs w:val="22"/>
          <w:lang w:val="es-MX" w:eastAsia="en-US"/>
        </w:rPr>
        <w:t>XI. Documento:</w:t>
      </w:r>
      <w:r w:rsidRPr="00F37AE7">
        <w:rPr>
          <w:rFonts w:ascii="Palatino Linotype" w:eastAsiaTheme="minorHAnsi" w:hAnsi="Palatino Linotype" w:cs="Arial"/>
          <w:i/>
          <w:sz w:val="22"/>
          <w:szCs w:val="22"/>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F37AE7">
        <w:rPr>
          <w:rFonts w:ascii="Palatino Linotype" w:eastAsiaTheme="minorHAnsi" w:hAnsi="Palatino Linotype" w:cs="Arial"/>
          <w:b/>
          <w:i/>
          <w:sz w:val="22"/>
          <w:szCs w:val="22"/>
          <w:u w:val="single"/>
          <w:lang w:val="es-MX" w:eastAsia="en-US"/>
        </w:rPr>
        <w:t>registro que documente el ejercicio de las facultades, funciones y competencias de los sujetos obligados</w:t>
      </w:r>
      <w:r w:rsidRPr="00F37AE7">
        <w:rPr>
          <w:rFonts w:ascii="Palatino Linotype" w:eastAsiaTheme="minorHAnsi" w:hAnsi="Palatino Linotype" w:cs="Arial"/>
          <w:i/>
          <w:sz w:val="22"/>
          <w:szCs w:val="22"/>
          <w:u w:val="single"/>
          <w:lang w:val="es-MX" w:eastAsia="en-US"/>
        </w:rPr>
        <w:t>,</w:t>
      </w:r>
      <w:r w:rsidRPr="00F37AE7">
        <w:rPr>
          <w:rFonts w:ascii="Palatino Linotype" w:eastAsiaTheme="minorHAnsi" w:hAnsi="Palatino Linotype" w:cs="Arial"/>
          <w:i/>
          <w:sz w:val="22"/>
          <w:szCs w:val="22"/>
          <w:lang w:val="es-MX" w:eastAsia="en-US"/>
        </w:rPr>
        <w:t xml:space="preserve"> sus servidores públicos e integrantes, </w:t>
      </w:r>
      <w:r w:rsidRPr="00F37AE7">
        <w:rPr>
          <w:rFonts w:ascii="Palatino Linotype" w:eastAsiaTheme="minorHAnsi" w:hAnsi="Palatino Linotype" w:cs="Arial"/>
          <w:b/>
          <w:i/>
          <w:sz w:val="22"/>
          <w:szCs w:val="22"/>
          <w:u w:val="single"/>
          <w:lang w:val="es-MX" w:eastAsia="en-US"/>
        </w:rPr>
        <w:t>sin importar su fuente o fecha de elaboración.</w:t>
      </w:r>
      <w:r w:rsidRPr="00F37AE7">
        <w:rPr>
          <w:rFonts w:ascii="Palatino Linotype" w:eastAsiaTheme="minorHAnsi" w:hAnsi="Palatino Linotype" w:cs="Arial"/>
          <w:i/>
          <w:sz w:val="22"/>
          <w:szCs w:val="22"/>
          <w:lang w:val="es-MX" w:eastAsia="en-US"/>
        </w:rPr>
        <w:t xml:space="preserve"> Los documentos podrán estar en cualquier medio, sea escrito, impreso, sonoro, visual, electrónico, informático u holográfico;</w:t>
      </w:r>
    </w:p>
    <w:p w14:paraId="6F0CD7B3"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p>
    <w:p w14:paraId="5ABBEE61" w14:textId="77777777" w:rsidR="00FD1EF4" w:rsidRPr="00F37AE7" w:rsidRDefault="00FD1EF4" w:rsidP="00FD1EF4">
      <w:pPr>
        <w:spacing w:after="160" w:line="259" w:lineRule="auto"/>
        <w:rPr>
          <w:rFonts w:asciiTheme="minorHAnsi" w:eastAsiaTheme="minorHAnsi" w:hAnsiTheme="minorHAnsi" w:cstheme="minorBidi"/>
          <w:sz w:val="8"/>
          <w:szCs w:val="16"/>
          <w:lang w:val="es-MX" w:eastAsia="en-US"/>
        </w:rPr>
      </w:pPr>
    </w:p>
    <w:p w14:paraId="76B4DEEB" w14:textId="77777777" w:rsidR="00FD1EF4" w:rsidRPr="00F37AE7" w:rsidRDefault="00FD1EF4" w:rsidP="00FD1EF4">
      <w:pPr>
        <w:spacing w:before="240" w:after="240" w:line="360" w:lineRule="auto"/>
        <w:ind w:right="49"/>
        <w:contextualSpacing/>
        <w:jc w:val="both"/>
        <w:rPr>
          <w:rFonts w:ascii="Palatino Linotype" w:eastAsiaTheme="minorHAnsi" w:hAnsi="Palatino Linotype" w:cs="Arial"/>
          <w:lang w:val="es-MX" w:eastAsia="es-MX"/>
        </w:rPr>
      </w:pPr>
      <w:r w:rsidRPr="00F37AE7">
        <w:rPr>
          <w:rFonts w:ascii="Palatino Linotype" w:eastAsiaTheme="minorHAnsi" w:hAnsi="Palatino Linotype" w:cs="Arial"/>
          <w:lang w:val="es-MX" w:eastAsia="en-US"/>
        </w:rPr>
        <w:t xml:space="preserve">Además, </w:t>
      </w:r>
      <w:r w:rsidRPr="00F37AE7">
        <w:rPr>
          <w:rFonts w:ascii="Palatino Linotype" w:eastAsia="MS Mincho" w:hAnsi="Palatino Linotype" w:cstheme="minorBidi"/>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3D8DBDA" w14:textId="77777777" w:rsidR="00FD1EF4" w:rsidRPr="00F37AE7" w:rsidRDefault="00FD1EF4" w:rsidP="00FD1EF4">
      <w:pPr>
        <w:spacing w:before="240" w:after="240" w:line="360" w:lineRule="auto"/>
        <w:ind w:right="49"/>
        <w:contextualSpacing/>
        <w:jc w:val="both"/>
        <w:rPr>
          <w:rFonts w:ascii="Palatino Linotype" w:eastAsiaTheme="minorHAnsi" w:hAnsi="Palatino Linotype" w:cs="Arial"/>
          <w:lang w:val="es-MX" w:eastAsia="es-MX"/>
        </w:rPr>
      </w:pPr>
    </w:p>
    <w:p w14:paraId="0177050E" w14:textId="77777777" w:rsidR="00FD1EF4" w:rsidRPr="00F37AE7" w:rsidRDefault="00FD1EF4" w:rsidP="00FD1EF4">
      <w:pPr>
        <w:spacing w:line="360" w:lineRule="auto"/>
        <w:ind w:right="49"/>
        <w:contextualSpacing/>
        <w:jc w:val="both"/>
        <w:rPr>
          <w:rFonts w:ascii="Palatino Linotype" w:eastAsia="MS Mincho" w:hAnsi="Palatino Linotype" w:cs="Tahoma"/>
          <w:lang w:val="es-MX" w:eastAsia="en-US"/>
        </w:rPr>
      </w:pPr>
      <w:r w:rsidRPr="00F37AE7">
        <w:rPr>
          <w:rFonts w:ascii="Palatino Linotype" w:eastAsiaTheme="minorHAnsi" w:hAnsi="Palatino Linotype" w:cs="Arial"/>
          <w:lang w:val="es-MX" w:eastAsia="es-MX"/>
        </w:rPr>
        <w:t xml:space="preserve">De la misma forma, </w:t>
      </w:r>
      <w:r w:rsidRPr="00F37AE7">
        <w:rPr>
          <w:rFonts w:ascii="Palatino Linotype" w:eastAsia="MS Mincho" w:hAnsi="Palatino Linotype" w:cstheme="minorBidi"/>
          <w:lang w:val="es-MX" w:eastAsia="en-US"/>
        </w:rPr>
        <w:t>de acuerdo al contenido del artículo 160,</w:t>
      </w:r>
      <w:r w:rsidRPr="00F37AE7">
        <w:rPr>
          <w:rFonts w:ascii="Palatino Linotype" w:eastAsiaTheme="minorHAnsi" w:hAnsi="Palatino Linotype" w:cs="Arial"/>
          <w:lang w:val="es-MX" w:eastAsia="en-US"/>
        </w:rPr>
        <w:t xml:space="preserve"> de la Ley </w:t>
      </w:r>
      <w:r w:rsidRPr="00F37AE7">
        <w:rPr>
          <w:rFonts w:ascii="Palatino Linotype" w:eastAsia="MS Mincho" w:hAnsi="Palatino Linotype" w:cs="Tahoma"/>
          <w:lang w:val="es-MX" w:eastAsia="en-US"/>
        </w:rPr>
        <w:t>General de Transparencia y Acceso a la Información Pública que a la letra dispone:</w:t>
      </w:r>
    </w:p>
    <w:p w14:paraId="4E0988CE" w14:textId="77777777" w:rsidR="00FD1EF4" w:rsidRPr="00F37AE7" w:rsidRDefault="00FD1EF4" w:rsidP="00FD1EF4">
      <w:pPr>
        <w:pStyle w:val="Sinespaciado"/>
        <w:rPr>
          <w:rFonts w:eastAsia="MS Mincho"/>
          <w:lang w:eastAsia="en-US"/>
        </w:rPr>
      </w:pPr>
    </w:p>
    <w:p w14:paraId="5ED232CF" w14:textId="77777777" w:rsidR="00FD1EF4" w:rsidRPr="00F37AE7" w:rsidRDefault="00FD1EF4" w:rsidP="00FD1EF4">
      <w:pPr>
        <w:spacing w:line="259" w:lineRule="auto"/>
        <w:ind w:left="567" w:right="616"/>
        <w:contextualSpacing/>
        <w:jc w:val="both"/>
        <w:rPr>
          <w:rFonts w:ascii="Palatino Linotype" w:eastAsiaTheme="minorHAnsi" w:hAnsi="Palatino Linotype" w:cs="Arial"/>
          <w:i/>
          <w:sz w:val="22"/>
          <w:szCs w:val="22"/>
          <w:lang w:val="es-MX" w:eastAsia="gl-ES"/>
        </w:rPr>
      </w:pPr>
      <w:r w:rsidRPr="00F37AE7">
        <w:rPr>
          <w:rFonts w:ascii="Palatino Linotype" w:eastAsiaTheme="minorHAnsi" w:hAnsi="Palatino Linotype" w:cs="Arial"/>
          <w:b/>
          <w:i/>
          <w:sz w:val="22"/>
          <w:szCs w:val="22"/>
          <w:lang w:val="es-MX" w:eastAsia="gl-ES"/>
        </w:rPr>
        <w:t>Artículo 160</w:t>
      </w:r>
      <w:r w:rsidRPr="00F37AE7">
        <w:rPr>
          <w:rFonts w:ascii="Palatino Linotype" w:eastAsiaTheme="minorHAnsi" w:hAnsi="Palatino Linotype" w:cs="Arial"/>
          <w:i/>
          <w:sz w:val="22"/>
          <w:szCs w:val="22"/>
          <w:lang w:val="es-MX"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0F40AB0" w14:textId="77777777" w:rsidR="00FD1EF4" w:rsidRPr="00F37AE7" w:rsidRDefault="00FD1EF4" w:rsidP="00FD1EF4">
      <w:pPr>
        <w:spacing w:after="160" w:line="259" w:lineRule="auto"/>
        <w:ind w:right="616"/>
        <w:contextualSpacing/>
        <w:jc w:val="both"/>
        <w:rPr>
          <w:rFonts w:ascii="Palatino Linotype" w:eastAsiaTheme="minorHAnsi" w:hAnsi="Palatino Linotype" w:cs="Arial"/>
          <w:i/>
          <w:sz w:val="14"/>
          <w:szCs w:val="22"/>
          <w:lang w:val="es-MX" w:eastAsia="gl-ES"/>
        </w:rPr>
      </w:pPr>
    </w:p>
    <w:p w14:paraId="6D4AD375" w14:textId="77777777" w:rsidR="00FD1EF4" w:rsidRPr="00F37AE7" w:rsidRDefault="00FD1EF4" w:rsidP="00FD1EF4">
      <w:pPr>
        <w:spacing w:after="160" w:line="259" w:lineRule="auto"/>
        <w:ind w:right="616"/>
        <w:contextualSpacing/>
        <w:jc w:val="both"/>
        <w:rPr>
          <w:rFonts w:ascii="Palatino Linotype" w:eastAsiaTheme="minorHAnsi" w:hAnsi="Palatino Linotype" w:cs="Arial"/>
          <w:i/>
          <w:sz w:val="14"/>
          <w:szCs w:val="22"/>
          <w:lang w:val="es-MX" w:eastAsia="gl-ES"/>
        </w:rPr>
      </w:pPr>
    </w:p>
    <w:p w14:paraId="6A9F2151" w14:textId="77777777" w:rsidR="00FD1EF4" w:rsidRPr="00F37AE7" w:rsidRDefault="00FD1EF4" w:rsidP="00FD1EF4">
      <w:pPr>
        <w:spacing w:after="160" w:line="360" w:lineRule="auto"/>
        <w:jc w:val="both"/>
        <w:rPr>
          <w:rFonts w:ascii="Palatino Linotype" w:eastAsiaTheme="minorHAnsi" w:hAnsi="Palatino Linotype" w:cs="Arial"/>
          <w:color w:val="222222"/>
          <w:szCs w:val="20"/>
          <w:lang w:val="es-MX" w:eastAsia="es-MX"/>
        </w:rPr>
      </w:pPr>
      <w:r w:rsidRPr="00F37AE7">
        <w:rPr>
          <w:rFonts w:ascii="Palatino Linotype" w:eastAsiaTheme="minorHAnsi" w:hAnsi="Palatino Linotype" w:cstheme="minorBidi"/>
          <w:color w:val="000000"/>
          <w:lang w:val="es-MX" w:eastAsia="en-US"/>
        </w:rPr>
        <w:lastRenderedPageBreak/>
        <w:t xml:space="preserve">Sirve como apoyo </w:t>
      </w:r>
      <w:r w:rsidRPr="00F37AE7">
        <w:rPr>
          <w:rFonts w:ascii="Palatino Linotype" w:eastAsiaTheme="minorHAnsi" w:hAnsi="Palatino Linotype" w:cs="Arial"/>
          <w:color w:val="222222"/>
          <w:szCs w:val="20"/>
          <w:lang w:val="es-MX" w:eastAsia="es-MX"/>
        </w:rPr>
        <w:t>a lo anterior, el criterio 09-10, emitido por el Pleno del entonces Instituto Federal de Acceso a la Información y Protección de Datos, que a la letra dice:</w:t>
      </w:r>
    </w:p>
    <w:p w14:paraId="75CE1D54" w14:textId="77777777" w:rsidR="00FD1EF4" w:rsidRPr="00F37AE7" w:rsidRDefault="00FD1EF4" w:rsidP="00FD1EF4">
      <w:pPr>
        <w:shd w:val="clear" w:color="auto" w:fill="FFFFFF"/>
        <w:tabs>
          <w:tab w:val="left" w:pos="8647"/>
        </w:tabs>
        <w:ind w:left="567" w:right="616"/>
        <w:jc w:val="both"/>
        <w:rPr>
          <w:rFonts w:ascii="Palatino Linotype" w:eastAsiaTheme="minorHAnsi" w:hAnsi="Palatino Linotype" w:cs="Arial"/>
          <w:i/>
          <w:iCs/>
          <w:color w:val="222222"/>
          <w:sz w:val="22"/>
          <w:szCs w:val="22"/>
          <w:lang w:val="es-MX" w:eastAsia="es-MX"/>
        </w:rPr>
      </w:pPr>
      <w:r w:rsidRPr="00F37AE7">
        <w:rPr>
          <w:rFonts w:ascii="Palatino Linotype" w:eastAsiaTheme="minorHAnsi" w:hAnsi="Palatino Linotype" w:cs="Arial"/>
          <w:b/>
          <w:bCs/>
          <w:i/>
          <w:iCs/>
          <w:color w:val="222222"/>
          <w:sz w:val="22"/>
          <w:szCs w:val="22"/>
          <w:lang w:val="es-MX" w:eastAsia="es-MX"/>
        </w:rPr>
        <w:t>“Las dependencias y entidades no están obligadas a generar documentos ad hoc para responder una solicitud de acceso a la información. </w:t>
      </w:r>
      <w:r w:rsidRPr="00F37AE7">
        <w:rPr>
          <w:rFonts w:ascii="Palatino Linotype" w:eastAsiaTheme="minorHAnsi" w:hAnsi="Palatino Linotype" w:cs="Arial"/>
          <w:i/>
          <w:iCs/>
          <w:color w:val="222222"/>
          <w:sz w:val="22"/>
          <w:szCs w:val="22"/>
          <w:lang w:val="es-MX"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F4817D9" w14:textId="77777777" w:rsidR="00FD1EF4" w:rsidRPr="00F37AE7" w:rsidRDefault="00FD1EF4" w:rsidP="00FD1EF4">
      <w:pPr>
        <w:rPr>
          <w:rFonts w:asciiTheme="minorHAnsi" w:eastAsiaTheme="minorHAnsi" w:hAnsiTheme="minorHAnsi" w:cstheme="minorBidi"/>
          <w:sz w:val="22"/>
          <w:szCs w:val="22"/>
          <w:lang w:val="es-MX" w:eastAsia="en-US"/>
        </w:rPr>
      </w:pPr>
    </w:p>
    <w:p w14:paraId="0BC7D540" w14:textId="77777777" w:rsidR="00FD1EF4" w:rsidRPr="00F37AE7" w:rsidRDefault="00FD1EF4" w:rsidP="00FD1EF4">
      <w:pPr>
        <w:rPr>
          <w:rFonts w:asciiTheme="minorHAnsi" w:eastAsiaTheme="minorHAnsi" w:hAnsiTheme="minorHAnsi" w:cstheme="minorBidi"/>
          <w:sz w:val="16"/>
          <w:szCs w:val="22"/>
          <w:lang w:val="es-MX" w:eastAsia="en-US"/>
        </w:rPr>
      </w:pPr>
    </w:p>
    <w:p w14:paraId="0C4C9DA5" w14:textId="77777777" w:rsidR="00FD1EF4" w:rsidRDefault="00FD1EF4" w:rsidP="00FD1EF4">
      <w:pPr>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bCs/>
          <w:lang w:val="es-MX" w:eastAsia="en-US"/>
        </w:rPr>
        <w:t xml:space="preserve">Además, </w:t>
      </w:r>
      <w:r w:rsidRPr="00F37AE7">
        <w:rPr>
          <w:rFonts w:ascii="Palatino Linotype" w:eastAsiaTheme="minorHAnsi" w:hAnsi="Palatino Linotype" w:cs="Arial"/>
          <w:lang w:val="es-MX" w:eastAsia="en-U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248688D" w14:textId="77777777" w:rsidR="00FD1EF4" w:rsidRPr="000D4A7D" w:rsidRDefault="00FD1EF4" w:rsidP="00FD1EF4">
      <w:pPr>
        <w:pStyle w:val="Sinespaciado"/>
        <w:rPr>
          <w:rFonts w:eastAsiaTheme="minorHAnsi"/>
          <w:lang w:eastAsia="en-US"/>
        </w:rPr>
      </w:pPr>
    </w:p>
    <w:p w14:paraId="5EDFF077" w14:textId="77777777" w:rsidR="00FD1EF4" w:rsidRPr="00F37AE7" w:rsidRDefault="00FD1EF4" w:rsidP="00FD1EF4">
      <w:pPr>
        <w:spacing w:line="276" w:lineRule="auto"/>
        <w:ind w:left="426" w:right="567"/>
        <w:jc w:val="both"/>
        <w:rPr>
          <w:rFonts w:ascii="Palatino Linotype" w:hAnsi="Palatino Linotype" w:cs="Arial"/>
          <w:bCs/>
          <w:i/>
          <w:sz w:val="22"/>
        </w:rPr>
      </w:pPr>
      <w:r w:rsidRPr="00F37AE7">
        <w:rPr>
          <w:rFonts w:ascii="Palatino Linotype" w:hAnsi="Palatino Linotype" w:cs="Arial"/>
          <w:b/>
          <w:i/>
          <w:sz w:val="22"/>
        </w:rPr>
        <w:t xml:space="preserve"> IV.</w:t>
      </w:r>
      <w:r w:rsidRPr="00F37AE7">
        <w:rPr>
          <w:rFonts w:ascii="Palatino Linotype" w:hAnsi="Palatino Linotype" w:cs="Arial"/>
          <w:bCs/>
          <w:i/>
          <w:sz w:val="22"/>
        </w:rPr>
        <w:t xml:space="preserve"> </w:t>
      </w:r>
      <w:r w:rsidRPr="00F37AE7">
        <w:rPr>
          <w:rFonts w:ascii="Palatino Linotype" w:hAnsi="Palatino Linotype" w:cs="Arial"/>
          <w:b/>
          <w:i/>
          <w:sz w:val="22"/>
          <w:u w:val="single"/>
        </w:rPr>
        <w:t>Los ayuntamientos</w:t>
      </w:r>
      <w:r w:rsidRPr="00F37AE7">
        <w:rPr>
          <w:rFonts w:ascii="Palatino Linotype" w:hAnsi="Palatino Linotype" w:cs="Arial"/>
          <w:bCs/>
          <w:i/>
          <w:sz w:val="22"/>
        </w:rPr>
        <w:t xml:space="preserve"> y las dependencias, organismos, órganos y entidades de la administración municipal;</w:t>
      </w:r>
    </w:p>
    <w:p w14:paraId="50190030" w14:textId="77777777" w:rsidR="00FD1EF4" w:rsidRPr="00F37AE7" w:rsidRDefault="00FD1EF4" w:rsidP="00FD1EF4">
      <w:pPr>
        <w:ind w:left="426" w:right="567"/>
        <w:jc w:val="both"/>
        <w:rPr>
          <w:rFonts w:ascii="Palatino Linotype" w:hAnsi="Palatino Linotype" w:cs="Arial"/>
          <w:i/>
          <w:sz w:val="22"/>
        </w:rPr>
      </w:pPr>
    </w:p>
    <w:p w14:paraId="6A290E0C" w14:textId="77777777" w:rsidR="00FD1EF4" w:rsidRPr="00F37AE7" w:rsidRDefault="00FD1EF4" w:rsidP="00FD1EF4">
      <w:pPr>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Por lo que, de la respuesta emitida por parte de la Unidad de Transparencia del </w:t>
      </w:r>
      <w:r w:rsidRPr="00F37AE7">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generó, se enuncia cada una de las respuestas proporcionadas, con la finalidad de saber si se da cumplimiento a todos los requerimientos y si lo motivos de inconformidad resultan procedentes, de conformidad con lo siguiente.</w:t>
      </w:r>
    </w:p>
    <w:p w14:paraId="440CCFAE" w14:textId="77777777" w:rsidR="00FD1EF4" w:rsidRPr="00F37AE7" w:rsidRDefault="00FD1EF4" w:rsidP="00FD1EF4">
      <w:pPr>
        <w:spacing w:line="360" w:lineRule="auto"/>
        <w:jc w:val="both"/>
        <w:rPr>
          <w:rFonts w:ascii="Palatino Linotype" w:eastAsiaTheme="minorHAnsi" w:hAnsi="Palatino Linotype" w:cs="Tahoma"/>
          <w:bCs/>
          <w:lang w:val="es-MX" w:eastAsia="en-US"/>
        </w:rPr>
      </w:pPr>
    </w:p>
    <w:p w14:paraId="3A882093" w14:textId="77777777" w:rsidR="00FD1EF4" w:rsidRDefault="00FD1EF4" w:rsidP="00FD1EF4">
      <w:pPr>
        <w:spacing w:line="360" w:lineRule="auto"/>
        <w:jc w:val="both"/>
        <w:rPr>
          <w:rFonts w:ascii="Palatino Linotype" w:eastAsiaTheme="minorHAnsi" w:hAnsi="Palatino Linotype" w:cs="Tahoma"/>
          <w:bCs/>
          <w:lang w:val="es-MX" w:eastAsia="en-US"/>
        </w:rPr>
      </w:pPr>
      <w:r w:rsidRPr="00F37AE7">
        <w:rPr>
          <w:rFonts w:ascii="Palatino Linotype" w:eastAsiaTheme="minorHAnsi" w:hAnsi="Palatino Linotype" w:cs="Tahoma"/>
          <w:bCs/>
          <w:lang w:val="es-MX" w:eastAsia="en-US"/>
        </w:rPr>
        <w:t xml:space="preserve">Bajo estas líneas argumentativas, al retomar y delimitar los requerimientos del ahora </w:t>
      </w:r>
      <w:r w:rsidRPr="00F37AE7">
        <w:rPr>
          <w:rFonts w:ascii="Palatino Linotype" w:eastAsiaTheme="minorHAnsi" w:hAnsi="Palatino Linotype" w:cs="Tahoma"/>
          <w:b/>
          <w:bCs/>
          <w:lang w:val="es-MX" w:eastAsia="en-US"/>
        </w:rPr>
        <w:t>Recurrente</w:t>
      </w:r>
      <w:r w:rsidRPr="00F37AE7">
        <w:rPr>
          <w:rFonts w:ascii="Palatino Linotype" w:eastAsiaTheme="minorHAnsi" w:hAnsi="Palatino Linotype" w:cs="Tahoma"/>
          <w:bCs/>
          <w:lang w:val="es-MX" w:eastAsia="en-US"/>
        </w:rPr>
        <w:t>, de manera objetiva requirió de lo siguiente:</w:t>
      </w:r>
    </w:p>
    <w:p w14:paraId="1356837E" w14:textId="77777777" w:rsidR="00FD1EF4" w:rsidRPr="00F37AE7" w:rsidRDefault="00FD1EF4" w:rsidP="00FD1EF4">
      <w:pPr>
        <w:spacing w:line="360" w:lineRule="auto"/>
        <w:jc w:val="both"/>
        <w:rPr>
          <w:rFonts w:ascii="Palatino Linotype" w:eastAsiaTheme="minorHAnsi" w:hAnsi="Palatino Linotype" w:cs="Tahoma"/>
          <w:bCs/>
          <w:lang w:val="es-MX" w:eastAsia="en-US"/>
        </w:rPr>
      </w:pPr>
    </w:p>
    <w:p w14:paraId="49967258" w14:textId="77777777" w:rsidR="0015755B" w:rsidRDefault="0015755B" w:rsidP="0015755B">
      <w:pPr>
        <w:pStyle w:val="Sinespaciado"/>
        <w:numPr>
          <w:ilvl w:val="0"/>
          <w:numId w:val="50"/>
        </w:numPr>
        <w:spacing w:line="360" w:lineRule="auto"/>
        <w:jc w:val="both"/>
        <w:rPr>
          <w:rFonts w:ascii="Palatino Linotype" w:eastAsiaTheme="minorHAnsi" w:hAnsi="Palatino Linotype" w:cstheme="minorBidi"/>
          <w:lang w:eastAsia="es-MX"/>
        </w:rPr>
      </w:pPr>
      <w:r w:rsidRPr="00C273AC">
        <w:rPr>
          <w:rFonts w:ascii="Palatino Linotype" w:eastAsiaTheme="minorHAnsi" w:hAnsi="Palatino Linotype" w:cstheme="minorBidi"/>
          <w:lang w:eastAsia="es-MX"/>
        </w:rPr>
        <w:t>¿</w:t>
      </w:r>
      <w:r>
        <w:rPr>
          <w:rFonts w:ascii="Palatino Linotype" w:eastAsiaTheme="minorHAnsi" w:hAnsi="Palatino Linotype" w:cstheme="minorBidi"/>
          <w:lang w:eastAsia="es-MX"/>
        </w:rPr>
        <w:t>S</w:t>
      </w:r>
      <w:r w:rsidRPr="00C273AC">
        <w:rPr>
          <w:rFonts w:ascii="Palatino Linotype" w:eastAsiaTheme="minorHAnsi" w:hAnsi="Palatino Linotype" w:cstheme="minorBidi"/>
          <w:lang w:eastAsia="es-MX"/>
        </w:rPr>
        <w:t xml:space="preserve">e tiene conocimiento en lo concerniente a que si la Regidora </w:t>
      </w:r>
      <w:proofErr w:type="spellStart"/>
      <w:r w:rsidRPr="00C273AC">
        <w:rPr>
          <w:rFonts w:ascii="Palatino Linotype" w:eastAsiaTheme="minorHAnsi" w:hAnsi="Palatino Linotype" w:cstheme="minorBidi"/>
          <w:lang w:eastAsia="es-MX"/>
        </w:rPr>
        <w:t>Arianna</w:t>
      </w:r>
      <w:proofErr w:type="spellEnd"/>
      <w:r w:rsidRPr="00C273AC">
        <w:rPr>
          <w:rFonts w:ascii="Palatino Linotype" w:eastAsiaTheme="minorHAnsi" w:hAnsi="Palatino Linotype" w:cstheme="minorBidi"/>
          <w:lang w:eastAsia="es-MX"/>
        </w:rPr>
        <w:t xml:space="preserve"> Peña Manzano (2013-2015 Y 2025-2027), será reciproca con su fiel escudera Ausencia </w:t>
      </w:r>
      <w:r w:rsidRPr="00C273AC">
        <w:rPr>
          <w:rFonts w:ascii="Palatino Linotype" w:eastAsiaTheme="minorHAnsi" w:hAnsi="Palatino Linotype" w:cstheme="minorBidi"/>
          <w:lang w:eastAsia="es-MX"/>
        </w:rPr>
        <w:lastRenderedPageBreak/>
        <w:t xml:space="preserve">Mendoza López (Regidora </w:t>
      </w:r>
      <w:r>
        <w:rPr>
          <w:rFonts w:ascii="Palatino Linotype" w:eastAsiaTheme="minorHAnsi" w:hAnsi="Palatino Linotype" w:cstheme="minorBidi"/>
          <w:lang w:eastAsia="es-MX"/>
        </w:rPr>
        <w:t>en el</w:t>
      </w:r>
      <w:r w:rsidRPr="00C273AC">
        <w:rPr>
          <w:rFonts w:ascii="Palatino Linotype" w:eastAsiaTheme="minorHAnsi" w:hAnsi="Palatino Linotype" w:cstheme="minorBidi"/>
          <w:lang w:eastAsia="es-MX"/>
        </w:rPr>
        <w:t xml:space="preserve"> 2016-2018), </w:t>
      </w:r>
      <w:r>
        <w:rPr>
          <w:rFonts w:ascii="Palatino Linotype" w:eastAsiaTheme="minorHAnsi" w:hAnsi="Palatino Linotype" w:cstheme="minorBidi"/>
          <w:lang w:eastAsia="es-MX"/>
        </w:rPr>
        <w:t>ya que es bien sabido que A</w:t>
      </w:r>
      <w:r w:rsidRPr="00C273AC">
        <w:rPr>
          <w:rFonts w:ascii="Palatino Linotype" w:eastAsiaTheme="minorHAnsi" w:hAnsi="Palatino Linotype" w:cstheme="minorBidi"/>
          <w:lang w:eastAsia="es-MX"/>
        </w:rPr>
        <w:t xml:space="preserve">usencia le daba a ella y a su esposo Felipe B. Almaraz Calderón </w:t>
      </w:r>
      <w:r>
        <w:rPr>
          <w:rFonts w:ascii="Palatino Linotype" w:eastAsiaTheme="minorHAnsi" w:hAnsi="Palatino Linotype" w:cstheme="minorBidi"/>
          <w:lang w:eastAsia="es-MX"/>
        </w:rPr>
        <w:t xml:space="preserve">el 33% de </w:t>
      </w:r>
      <w:r w:rsidRPr="00C273AC">
        <w:rPr>
          <w:rFonts w:ascii="Palatino Linotype" w:eastAsiaTheme="minorHAnsi" w:hAnsi="Palatino Linotype" w:cstheme="minorBidi"/>
          <w:lang w:eastAsia="es-MX"/>
        </w:rPr>
        <w:t>todos sus ingresos de nómina?</w:t>
      </w:r>
    </w:p>
    <w:p w14:paraId="1CE197F9" w14:textId="77777777" w:rsidR="00FD1EF4" w:rsidRPr="00F37AE7" w:rsidRDefault="00FD1EF4" w:rsidP="00FD1EF4">
      <w:pPr>
        <w:spacing w:line="360" w:lineRule="auto"/>
        <w:ind w:right="141"/>
        <w:jc w:val="both"/>
        <w:rPr>
          <w:rFonts w:ascii="Palatino Linotype" w:eastAsiaTheme="minorHAnsi" w:hAnsi="Palatino Linotype" w:cs="Arial"/>
          <w:bCs/>
          <w:iCs/>
          <w:lang w:val="es-MX" w:eastAsia="en-US"/>
        </w:rPr>
      </w:pPr>
    </w:p>
    <w:p w14:paraId="158FE155" w14:textId="413F2C8D" w:rsidR="00FD1EF4" w:rsidRPr="00F37AE7" w:rsidRDefault="00FD1EF4" w:rsidP="00FD1EF4">
      <w:pPr>
        <w:pStyle w:val="Prrafodelista"/>
        <w:spacing w:line="360" w:lineRule="auto"/>
        <w:ind w:left="0"/>
        <w:contextualSpacing/>
        <w:jc w:val="both"/>
        <w:rPr>
          <w:rFonts w:ascii="Palatino Linotype" w:hAnsi="Palatino Linotype"/>
          <w:color w:val="000000"/>
        </w:rPr>
      </w:pPr>
      <w:r w:rsidRPr="00F37AE7">
        <w:rPr>
          <w:rFonts w:ascii="Palatino Linotype" w:hAnsi="Palatino Linotype"/>
          <w:color w:val="000000"/>
        </w:rPr>
        <w:t xml:space="preserve">Por lo que, es de destacar que en dicha solicitud, se observa en primer lugar que la información solicitada fue formulada a través de planteamientos en donde </w:t>
      </w:r>
      <w:r w:rsidRPr="00F37AE7">
        <w:rPr>
          <w:rFonts w:ascii="Palatino Linotype" w:hAnsi="Palatino Linotype" w:cs="Arial"/>
          <w:b/>
          <w:bCs/>
          <w:iCs/>
          <w:color w:val="222222"/>
        </w:rPr>
        <w:t>no se identifica un documento en específico</w:t>
      </w:r>
      <w:r w:rsidRPr="00F37AE7">
        <w:rPr>
          <w:rFonts w:ascii="Palatino Linotype" w:hAnsi="Palatino Linotype"/>
          <w:color w:val="000000"/>
        </w:rPr>
        <w:t>, en segundo lugar se aprecia que en la misma se vierten manifestaciones subjetivas que no pueden ser atendidas mediante el Derecho de Acceso a la Información.</w:t>
      </w:r>
    </w:p>
    <w:p w14:paraId="4BC4445B" w14:textId="77777777" w:rsidR="00FD1EF4" w:rsidRPr="00F37AE7" w:rsidRDefault="00FD1EF4" w:rsidP="00FD1EF4">
      <w:pPr>
        <w:pStyle w:val="Prrafodelista"/>
        <w:spacing w:line="360" w:lineRule="auto"/>
        <w:ind w:left="0"/>
        <w:contextualSpacing/>
        <w:jc w:val="both"/>
        <w:rPr>
          <w:lang w:val="es-MX" w:eastAsia="en-US"/>
        </w:rPr>
      </w:pPr>
    </w:p>
    <w:p w14:paraId="437F4607" w14:textId="77777777" w:rsidR="00FD1EF4" w:rsidRPr="00F37AE7" w:rsidRDefault="00FD1EF4" w:rsidP="00FD1EF4">
      <w:pPr>
        <w:pStyle w:val="Prrafodelista"/>
        <w:autoSpaceDE w:val="0"/>
        <w:autoSpaceDN w:val="0"/>
        <w:adjustRightInd w:val="0"/>
        <w:spacing w:line="360" w:lineRule="auto"/>
        <w:ind w:left="0"/>
        <w:contextualSpacing/>
        <w:jc w:val="both"/>
        <w:rPr>
          <w:rFonts w:ascii="Palatino Linotype" w:hAnsi="Palatino Linotype" w:cs="Arial"/>
          <w:lang w:val="es-MX"/>
        </w:rPr>
      </w:pPr>
      <w:r w:rsidRPr="00F37AE7">
        <w:rPr>
          <w:rFonts w:ascii="Palatino Linotype" w:hAnsi="Palatino Linotype"/>
        </w:rPr>
        <w:t xml:space="preserve">Bajo éste tenor cabe aclarar que cuando los planteamientos que formulen los particulares se pueda colmar con la entrega de </w:t>
      </w:r>
      <w:r w:rsidRPr="00F37AE7">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F37AE7">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04AE54C3" w14:textId="77777777" w:rsidR="00FD1EF4" w:rsidRPr="00F37AE7" w:rsidRDefault="00FD1EF4" w:rsidP="00FD1EF4">
      <w:pPr>
        <w:pStyle w:val="Prrafodelista"/>
        <w:autoSpaceDE w:val="0"/>
        <w:autoSpaceDN w:val="0"/>
        <w:adjustRightInd w:val="0"/>
        <w:spacing w:line="360" w:lineRule="auto"/>
        <w:ind w:left="0"/>
        <w:contextualSpacing/>
        <w:jc w:val="both"/>
        <w:rPr>
          <w:rFonts w:ascii="Palatino Linotype" w:hAnsi="Palatino Linotype" w:cs="Arial"/>
          <w:lang w:val="es-MX"/>
        </w:rPr>
      </w:pPr>
    </w:p>
    <w:p w14:paraId="2EF664A1" w14:textId="77777777" w:rsidR="00FD1EF4" w:rsidRPr="00F37AE7" w:rsidRDefault="00FD1EF4" w:rsidP="00FD1EF4">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F37AE7">
        <w:rPr>
          <w:rFonts w:ascii="Palatino Linotype" w:hAnsi="Palatino Linotype" w:cs="Arial"/>
          <w:color w:val="000000" w:themeColor="text1"/>
        </w:rPr>
        <w:t>Sirve de sustento a lo anterior, el</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Criterio</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028</w:t>
      </w:r>
      <w:r w:rsidRPr="00F37AE7">
        <w:rPr>
          <w:rFonts w:ascii="Palatino Linotype" w:hAnsi="Palatino Linotype" w:cs="Arial"/>
          <w:color w:val="000000" w:themeColor="text1"/>
        </w:rPr>
        <w:t>-</w:t>
      </w:r>
      <w:r w:rsidRPr="00F37AE7">
        <w:rPr>
          <w:rStyle w:val="il"/>
          <w:rFonts w:ascii="Palatino Linotype" w:hAnsi="Palatino Linotype" w:cs="Arial"/>
          <w:color w:val="000000" w:themeColor="text1"/>
        </w:rPr>
        <w:t>10,</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emitido por el Pleno del entonces llamado</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F37AE7">
        <w:rPr>
          <w:rStyle w:val="apple-converted-space"/>
          <w:rFonts w:ascii="Palatino Linotype" w:eastAsia="Calibri" w:hAnsi="Palatino Linotype" w:cs="Arial"/>
          <w:i/>
          <w:iCs/>
          <w:color w:val="000000" w:themeColor="text1"/>
        </w:rPr>
        <w:t xml:space="preserve"> </w:t>
      </w:r>
      <w:r w:rsidRPr="00F37AE7">
        <w:rPr>
          <w:rFonts w:ascii="Palatino Linotype" w:hAnsi="Palatino Linotype" w:cs="Arial"/>
          <w:color w:val="000000" w:themeColor="text1"/>
        </w:rPr>
        <w:t xml:space="preserve">aunque el particular lleve a cabo una </w:t>
      </w:r>
      <w:r w:rsidRPr="00F37AE7">
        <w:rPr>
          <w:rFonts w:ascii="Palatino Linotype" w:hAnsi="Palatino Linotype" w:cs="Arial"/>
          <w:color w:val="000000" w:themeColor="text1"/>
        </w:rPr>
        <w:lastRenderedPageBreak/>
        <w:t xml:space="preserve">solicitud de información sin identificar de forma precisa la documentación, </w:t>
      </w:r>
      <w:r w:rsidRPr="00F37AE7">
        <w:rPr>
          <w:rFonts w:ascii="Palatino Linotype" w:hAnsi="Palatino Linotype" w:cs="Arial"/>
          <w:b/>
          <w:color w:val="000000" w:themeColor="text1"/>
        </w:rPr>
        <w:t>El Sujeto Obligado</w:t>
      </w:r>
      <w:r w:rsidRPr="00F37AE7">
        <w:rPr>
          <w:rStyle w:val="apple-converted-space"/>
          <w:rFonts w:ascii="Palatino Linotype" w:eastAsia="Calibri" w:hAnsi="Palatino Linotype" w:cs="Arial"/>
          <w:b/>
          <w:color w:val="000000" w:themeColor="text1"/>
        </w:rPr>
        <w:t xml:space="preserve"> </w:t>
      </w:r>
      <w:r w:rsidRPr="00F37AE7">
        <w:rPr>
          <w:rFonts w:ascii="Palatino Linotype" w:hAnsi="Palatino Linotype" w:cs="Arial"/>
          <w:color w:val="000000" w:themeColor="text1"/>
        </w:rPr>
        <w:t>deberá hacer entrega del mismo al solicitante</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mismo que a continuación se cita:</w:t>
      </w:r>
    </w:p>
    <w:p w14:paraId="3D7F3946" w14:textId="77777777" w:rsidR="00FD1EF4" w:rsidRPr="00F37AE7" w:rsidRDefault="00FD1EF4" w:rsidP="00FD1EF4">
      <w:pPr>
        <w:pStyle w:val="Sinespaciado"/>
        <w:rPr>
          <w:sz w:val="18"/>
        </w:rPr>
      </w:pPr>
    </w:p>
    <w:p w14:paraId="54C50287" w14:textId="77777777" w:rsidR="00FD1EF4" w:rsidRPr="00F37AE7" w:rsidRDefault="00FD1EF4" w:rsidP="00FD1EF4">
      <w:pPr>
        <w:pStyle w:val="Prrafodelista"/>
        <w:autoSpaceDE w:val="0"/>
        <w:autoSpaceDN w:val="0"/>
        <w:adjustRightInd w:val="0"/>
        <w:ind w:left="851" w:right="708"/>
        <w:jc w:val="both"/>
        <w:rPr>
          <w:rFonts w:ascii="Palatino Linotype" w:hAnsi="Palatino Linotype" w:cs="Arial"/>
        </w:rPr>
      </w:pPr>
      <w:r w:rsidRPr="00F37AE7">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F37AE7">
        <w:rPr>
          <w:rStyle w:val="apple-converted-space"/>
          <w:rFonts w:ascii="Palatino Linotype" w:eastAsia="Calibri" w:hAnsi="Palatino Linotype" w:cs="Arial"/>
          <w:i/>
          <w:iCs/>
          <w:color w:val="000000" w:themeColor="text1"/>
          <w:sz w:val="22"/>
          <w:szCs w:val="22"/>
          <w:lang w:val="es-ES_tradnl"/>
        </w:rPr>
        <w:t xml:space="preserve"> </w:t>
      </w:r>
      <w:r w:rsidRPr="00F37AE7">
        <w:rPr>
          <w:rFonts w:ascii="Palatino Linotype" w:hAnsi="Palatino Linotype" w:cs="Arial"/>
          <w:i/>
          <w:iCs/>
          <w:color w:val="000000" w:themeColor="text1"/>
          <w:sz w:val="22"/>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4FED58D" w14:textId="77777777" w:rsidR="00FD1EF4" w:rsidRPr="00F37AE7" w:rsidRDefault="00FD1EF4" w:rsidP="00FD1EF4">
      <w:pPr>
        <w:spacing w:line="360" w:lineRule="auto"/>
        <w:jc w:val="both"/>
        <w:rPr>
          <w:rFonts w:ascii="Palatino Linotype" w:hAnsi="Palatino Linotype"/>
        </w:rPr>
      </w:pPr>
    </w:p>
    <w:p w14:paraId="5F535A43" w14:textId="77777777" w:rsidR="00FD1EF4" w:rsidRPr="00F37AE7" w:rsidRDefault="00FD1EF4" w:rsidP="00FD1EF4">
      <w:pPr>
        <w:spacing w:line="360" w:lineRule="auto"/>
        <w:ind w:right="141"/>
        <w:jc w:val="both"/>
        <w:rPr>
          <w:rFonts w:ascii="Palatino Linotype" w:hAnsi="Palatino Linotype" w:cs="Arial"/>
          <w:bCs/>
        </w:rPr>
      </w:pPr>
      <w:r w:rsidRPr="00F37AE7">
        <w:rPr>
          <w:rFonts w:ascii="Palatino Linotype" w:hAnsi="Palatino Linotype" w:cs="Arial"/>
        </w:rPr>
        <w:t xml:space="preserve">Así que, hay que hacer un énfasis en que </w:t>
      </w:r>
      <w:r w:rsidRPr="00F37AE7">
        <w:rPr>
          <w:rFonts w:ascii="Palatino Linotype" w:eastAsia="MS Mincho" w:hAnsi="Palatino Linotype"/>
        </w:rPr>
        <w:t>son solicitudes que deben señalarse</w:t>
      </w:r>
      <w:r w:rsidRPr="00F37AE7">
        <w:rPr>
          <w:rFonts w:ascii="Palatino Linotype" w:hAnsi="Palatino Linotype"/>
          <w:i/>
        </w:rPr>
        <w:t xml:space="preserve">, </w:t>
      </w:r>
      <w:r w:rsidRPr="00F37AE7">
        <w:rPr>
          <w:rFonts w:ascii="Palatino Linotype" w:hAnsi="Palatino Linotype" w:cs="Arial"/>
        </w:rPr>
        <w:t xml:space="preserve">no constituyen un derecho de acceso a la información pública y por lo tanto </w:t>
      </w:r>
      <w:r w:rsidRPr="00F37AE7">
        <w:rPr>
          <w:rFonts w:ascii="Palatino Linotype" w:hAnsi="Palatino Linotype" w:cs="Arial"/>
          <w:b/>
          <w:u w:val="single"/>
        </w:rPr>
        <w:t>no es atendible mediante una solicitud de Acceso a la Información</w:t>
      </w:r>
      <w:r w:rsidRPr="00F37AE7">
        <w:rPr>
          <w:rFonts w:ascii="Palatino Linotype" w:hAnsi="Palatino Linotype" w:cs="Arial"/>
        </w:rPr>
        <w:t xml:space="preserve">, porque se tratan de manifestaciones subjetivas vertidas por el particular, </w:t>
      </w:r>
      <w:r w:rsidRPr="00F37AE7">
        <w:rPr>
          <w:rFonts w:ascii="Palatino Linotype" w:hAnsi="Palatino Linotype" w:cs="Arial"/>
          <w:b/>
        </w:rPr>
        <w:t>interrogantes</w:t>
      </w:r>
      <w:r w:rsidRPr="00F37AE7">
        <w:rPr>
          <w:rFonts w:ascii="Palatino Linotype" w:hAnsi="Palatino Linotype" w:cs="Arial"/>
        </w:rPr>
        <w:t xml:space="preserve"> y declaraciones que no se colman con la entrega de documentos, situación que conlleva a afirmar que se está en presencia del ejercicio del </w:t>
      </w:r>
      <w:r w:rsidRPr="00F37AE7">
        <w:rPr>
          <w:rFonts w:ascii="Palatino Linotype" w:hAnsi="Palatino Linotype" w:cs="Arial"/>
          <w:b/>
          <w:u w:val="single"/>
        </w:rPr>
        <w:t>DERECHO DE PETICIÓN</w:t>
      </w:r>
      <w:r w:rsidRPr="00F37AE7">
        <w:rPr>
          <w:rFonts w:ascii="Palatino Linotype" w:hAnsi="Palatino Linotype" w:cs="Arial"/>
        </w:rPr>
        <w:t>.</w:t>
      </w:r>
    </w:p>
    <w:p w14:paraId="1BBAA697" w14:textId="77777777" w:rsidR="00FD1EF4" w:rsidRPr="00F37AE7" w:rsidRDefault="00FD1EF4" w:rsidP="00FD1EF4">
      <w:pPr>
        <w:pStyle w:val="Prrafodelista"/>
        <w:spacing w:line="360" w:lineRule="auto"/>
        <w:ind w:left="0"/>
        <w:jc w:val="both"/>
        <w:rPr>
          <w:rFonts w:ascii="Palatino Linotype" w:hAnsi="Palatino Linotype"/>
          <w:sz w:val="22"/>
          <w:szCs w:val="22"/>
        </w:rPr>
      </w:pPr>
    </w:p>
    <w:p w14:paraId="6295B80F" w14:textId="77777777" w:rsidR="00FD1EF4" w:rsidRDefault="00FD1EF4" w:rsidP="00FD1EF4">
      <w:pPr>
        <w:spacing w:line="360" w:lineRule="auto"/>
        <w:ind w:right="141"/>
        <w:jc w:val="both"/>
        <w:rPr>
          <w:rFonts w:ascii="Palatino Linotype" w:hAnsi="Palatino Linotype" w:cs="Arial"/>
        </w:rPr>
      </w:pPr>
      <w:r w:rsidRPr="00F37AE7">
        <w:rPr>
          <w:rFonts w:ascii="Palatino Linotype" w:hAnsi="Palatino Linotype" w:cs="Arial"/>
        </w:rPr>
        <w:t xml:space="preserve">Por lo que la entrega de una razón o un razonamiento por parte del </w:t>
      </w:r>
      <w:r w:rsidRPr="00F37AE7">
        <w:rPr>
          <w:rFonts w:ascii="Palatino Linotype" w:hAnsi="Palatino Linotype" w:cs="Arial"/>
          <w:b/>
        </w:rPr>
        <w:t>Sujeto Obligado</w:t>
      </w:r>
      <w:r w:rsidRPr="00F37AE7">
        <w:rPr>
          <w:rFonts w:ascii="Palatino Linotype" w:hAnsi="Palatino Linotype" w:cs="Arial"/>
        </w:rPr>
        <w:t xml:space="preserve"> no es algo que la ley establezca como atribución, derecho, o facultad; pues ello implicaría un juicio de valor referente a </w:t>
      </w:r>
      <w:r w:rsidRPr="00F37AE7">
        <w:rPr>
          <w:rFonts w:ascii="Palatino Linotype" w:hAnsi="Palatino Linotype" w:cs="Arial"/>
          <w:b/>
          <w:u w:val="single"/>
        </w:rPr>
        <w:t>un cuestionamiento</w:t>
      </w:r>
      <w:r w:rsidRPr="00F37AE7">
        <w:rPr>
          <w:rFonts w:ascii="Palatino Linotype" w:hAnsi="Palatino Linotype" w:cs="Arial"/>
        </w:rPr>
        <w:t xml:space="preserve"> realizado, los cuales, </w:t>
      </w:r>
      <w:r w:rsidRPr="00F37AE7">
        <w:rPr>
          <w:rFonts w:ascii="Palatino Linotype" w:hAnsi="Palatino Linotype" w:cs="Arial"/>
          <w:b/>
          <w:u w:val="single"/>
        </w:rPr>
        <w:t xml:space="preserve">al </w:t>
      </w:r>
      <w:r w:rsidRPr="00F37AE7">
        <w:rPr>
          <w:rFonts w:ascii="Palatino Linotype" w:hAnsi="Palatino Linotype" w:cs="Arial"/>
          <w:b/>
          <w:u w:val="single"/>
        </w:rPr>
        <w:lastRenderedPageBreak/>
        <w:t>constituir interrogantes</w:t>
      </w:r>
      <w:r w:rsidRPr="00F37AE7">
        <w:rPr>
          <w:rFonts w:ascii="Palatino Linotype" w:hAnsi="Palatino Linotype" w:cs="Arial"/>
        </w:rPr>
        <w:t xml:space="preserve">, </w:t>
      </w:r>
      <w:r w:rsidRPr="00F37AE7">
        <w:rPr>
          <w:rFonts w:ascii="Palatino Linotype" w:hAnsi="Palatino Linotype" w:cs="Arial"/>
          <w:b/>
          <w:u w:val="single"/>
        </w:rPr>
        <w:t>inquietudes</w:t>
      </w:r>
      <w:r w:rsidRPr="00F37AE7">
        <w:rPr>
          <w:rFonts w:ascii="Palatino Linotype" w:hAnsi="Palatino Linotype" w:cs="Arial"/>
        </w:rPr>
        <w:t xml:space="preserve"> y manifestaciones se satisfacen vía derecho de petición.</w:t>
      </w:r>
    </w:p>
    <w:p w14:paraId="24C3030C" w14:textId="77777777" w:rsidR="00FD1EF4" w:rsidRPr="00F37AE7" w:rsidRDefault="00FD1EF4" w:rsidP="00FD1EF4">
      <w:pPr>
        <w:spacing w:line="360" w:lineRule="auto"/>
        <w:ind w:right="141"/>
        <w:jc w:val="both"/>
        <w:rPr>
          <w:rFonts w:ascii="Palatino Linotype" w:hAnsi="Palatino Linotype" w:cs="Arial"/>
        </w:rPr>
      </w:pPr>
    </w:p>
    <w:p w14:paraId="6858B6E7" w14:textId="77777777" w:rsidR="00FD1EF4" w:rsidRPr="00F37AE7" w:rsidRDefault="00FD1EF4" w:rsidP="00FD1EF4">
      <w:pPr>
        <w:spacing w:line="360" w:lineRule="auto"/>
        <w:jc w:val="both"/>
        <w:rPr>
          <w:rFonts w:ascii="Palatino Linotype" w:hAnsi="Palatino Linotype" w:cs="Arial"/>
        </w:rPr>
      </w:pPr>
      <w:r w:rsidRPr="00F37AE7">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2E6DAA10" w14:textId="77777777" w:rsidR="00FD1EF4" w:rsidRPr="00F37AE7" w:rsidRDefault="00FD1EF4" w:rsidP="00FD1EF4">
      <w:pPr>
        <w:spacing w:line="360" w:lineRule="auto"/>
        <w:jc w:val="both"/>
        <w:rPr>
          <w:rFonts w:ascii="Palatino Linotype" w:hAnsi="Palatino Linotype" w:cs="Arial"/>
        </w:rPr>
      </w:pPr>
    </w:p>
    <w:p w14:paraId="4022021A" w14:textId="77777777" w:rsidR="00FD1EF4" w:rsidRPr="00F37AE7" w:rsidRDefault="00FD1EF4" w:rsidP="00FD1EF4">
      <w:pPr>
        <w:spacing w:line="360" w:lineRule="auto"/>
        <w:jc w:val="both"/>
        <w:rPr>
          <w:rFonts w:ascii="Palatino Linotype" w:hAnsi="Palatino Linotype" w:cs="Arial"/>
        </w:rPr>
      </w:pPr>
      <w:r w:rsidRPr="00F37AE7">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F37AE7">
        <w:rPr>
          <w:rFonts w:ascii="Palatino Linotype" w:hAnsi="Palatino Linotype" w:cs="Arial"/>
          <w:b/>
        </w:rPr>
        <w:t>cualquier otro registro que documente el ejercicio de las facultades, funciones y competencias de los Sujetos Obligados</w:t>
      </w:r>
      <w:r w:rsidRPr="00F37AE7">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73B77490" w14:textId="77777777" w:rsidR="00FD1EF4" w:rsidRPr="00F37AE7" w:rsidRDefault="00FD1EF4" w:rsidP="00FD1EF4">
      <w:pPr>
        <w:spacing w:line="360" w:lineRule="auto"/>
        <w:jc w:val="both"/>
        <w:rPr>
          <w:rFonts w:ascii="Palatino Linotype" w:hAnsi="Palatino Linotype" w:cs="Arial"/>
        </w:rPr>
      </w:pPr>
    </w:p>
    <w:p w14:paraId="6C909D27" w14:textId="2F9CF08B" w:rsidR="00FD1EF4" w:rsidRPr="0015755B" w:rsidRDefault="00FD1EF4" w:rsidP="00FD1EF4">
      <w:pPr>
        <w:spacing w:line="360" w:lineRule="auto"/>
        <w:jc w:val="both"/>
        <w:rPr>
          <w:rFonts w:ascii="Palatino Linotype" w:hAnsi="Palatino Linotype" w:cs="Arial"/>
          <w:b/>
          <w:u w:val="single"/>
        </w:rPr>
      </w:pPr>
      <w:r w:rsidRPr="00F37AE7">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F37AE7">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F37AE7">
        <w:rPr>
          <w:rFonts w:ascii="Palatino Linotype" w:hAnsi="Palatino Linotype" w:cs="Arial"/>
          <w:bCs/>
          <w:lang w:eastAsia="es-CO"/>
        </w:rPr>
        <w:t xml:space="preserve">segundo supuesto </w:t>
      </w:r>
      <w:r w:rsidRPr="00F37AE7">
        <w:rPr>
          <w:rFonts w:ascii="Palatino Linotype" w:hAnsi="Palatino Linotype" w:cs="Arial"/>
          <w:b/>
          <w:bCs/>
          <w:u w:val="single"/>
          <w:lang w:eastAsia="es-CO"/>
        </w:rPr>
        <w:t>la solicitud de acceso a la información pública se encamina primordialmente a</w:t>
      </w:r>
      <w:r w:rsidRPr="00F37AE7">
        <w:rPr>
          <w:rFonts w:ascii="Palatino Linotype" w:hAnsi="Palatino Linotype" w:cs="Arial"/>
          <w:b/>
          <w:u w:val="single"/>
        </w:rPr>
        <w:t xml:space="preserve"> permitir el </w:t>
      </w:r>
      <w:r w:rsidRPr="00F37AE7">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F37AE7">
        <w:rPr>
          <w:rFonts w:ascii="Palatino Linotype" w:hAnsi="Palatino Linotype" w:cs="Arial"/>
          <w:b/>
          <w:u w:val="single"/>
        </w:rPr>
        <w:t xml:space="preserve">la autoridad. </w:t>
      </w:r>
    </w:p>
    <w:p w14:paraId="02E9C520" w14:textId="77777777" w:rsidR="00FD1EF4" w:rsidRPr="00F37AE7" w:rsidRDefault="00FD1EF4" w:rsidP="00FD1EF4">
      <w:pPr>
        <w:spacing w:line="360" w:lineRule="auto"/>
        <w:jc w:val="both"/>
        <w:rPr>
          <w:rFonts w:ascii="Palatino Linotype" w:hAnsi="Palatino Linotype"/>
        </w:rPr>
      </w:pPr>
      <w:r w:rsidRPr="00F37AE7">
        <w:rPr>
          <w:rFonts w:ascii="Palatino Linotype" w:hAnsi="Palatino Linotype"/>
        </w:rPr>
        <w:lastRenderedPageBreak/>
        <w:t>Sobre el particular, cabe traer a colación los artículos 2°, fracción II; 3°, fracción XI y 18, de la Ley de Transparencia y Acceso a la Información Pública del Estado de México y Municipios; los cuales disponen lo siguiente:</w:t>
      </w:r>
    </w:p>
    <w:p w14:paraId="5D3C1C16" w14:textId="77777777" w:rsidR="00FD1EF4" w:rsidRPr="00F37AE7" w:rsidRDefault="00FD1EF4" w:rsidP="00FD1EF4">
      <w:pPr>
        <w:spacing w:line="360" w:lineRule="auto"/>
        <w:jc w:val="both"/>
        <w:rPr>
          <w:rFonts w:ascii="Palatino Linotype" w:hAnsi="Palatino Linotype"/>
        </w:rPr>
      </w:pPr>
    </w:p>
    <w:p w14:paraId="660E726D" w14:textId="77777777" w:rsidR="00FD1EF4" w:rsidRPr="00F37AE7" w:rsidRDefault="00FD1EF4" w:rsidP="00FD1EF4">
      <w:pPr>
        <w:pStyle w:val="Prrafodelista"/>
        <w:numPr>
          <w:ilvl w:val="0"/>
          <w:numId w:val="45"/>
        </w:numPr>
        <w:spacing w:line="360" w:lineRule="auto"/>
        <w:jc w:val="both"/>
        <w:rPr>
          <w:rFonts w:ascii="Palatino Linotype" w:hAnsi="Palatino Linotype"/>
        </w:rPr>
      </w:pPr>
      <w:r w:rsidRPr="00F37AE7">
        <w:rPr>
          <w:rFonts w:ascii="Palatino Linotype" w:hAnsi="Palatino Linotype"/>
        </w:rPr>
        <w:t>Que uno de los objetivos de la Ley es proveer lo necesario para garantizar a toda persona el derecho de acceso a la información pública;</w:t>
      </w:r>
    </w:p>
    <w:p w14:paraId="5348A8CC" w14:textId="77777777" w:rsidR="00FD1EF4" w:rsidRPr="00F37AE7" w:rsidRDefault="00FD1EF4" w:rsidP="00FD1EF4">
      <w:pPr>
        <w:pStyle w:val="Prrafodelista"/>
        <w:spacing w:line="360" w:lineRule="auto"/>
        <w:ind w:left="720"/>
        <w:jc w:val="both"/>
        <w:rPr>
          <w:rFonts w:ascii="Palatino Linotype" w:hAnsi="Palatino Linotype"/>
        </w:rPr>
      </w:pPr>
    </w:p>
    <w:p w14:paraId="258074D9" w14:textId="77777777" w:rsidR="00FD1EF4" w:rsidRPr="00F37AE7" w:rsidRDefault="00FD1EF4" w:rsidP="00FD1EF4">
      <w:pPr>
        <w:pStyle w:val="Prrafodelista"/>
        <w:numPr>
          <w:ilvl w:val="0"/>
          <w:numId w:val="45"/>
        </w:numPr>
        <w:spacing w:line="360" w:lineRule="auto"/>
        <w:jc w:val="both"/>
        <w:rPr>
          <w:rFonts w:ascii="Palatino Linotype" w:hAnsi="Palatino Linotype"/>
        </w:rPr>
      </w:pPr>
      <w:r w:rsidRPr="00F37AE7">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4C0F8166" w14:textId="77777777" w:rsidR="00FD1EF4" w:rsidRPr="00F37AE7" w:rsidRDefault="00FD1EF4" w:rsidP="00FD1EF4">
      <w:pPr>
        <w:spacing w:line="360" w:lineRule="auto"/>
        <w:ind w:right="141"/>
        <w:jc w:val="both"/>
        <w:rPr>
          <w:rFonts w:ascii="Palatino Linotype" w:eastAsiaTheme="minorHAnsi" w:hAnsi="Palatino Linotype" w:cs="Arial"/>
          <w:bCs/>
          <w:iCs/>
          <w:lang w:val="es-MX" w:eastAsia="en-US"/>
        </w:rPr>
      </w:pPr>
    </w:p>
    <w:p w14:paraId="70FB5E58" w14:textId="6ABB7BC6" w:rsidR="0015755B"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 xml:space="preserve">Así que, el </w:t>
      </w:r>
      <w:r w:rsidRPr="004C79BE">
        <w:rPr>
          <w:rFonts w:ascii="Palatino Linotype" w:eastAsiaTheme="minorHAnsi" w:hAnsi="Palatino Linotype" w:cs="Arial"/>
          <w:b/>
          <w:iCs/>
          <w:lang w:val="es-MX" w:eastAsia="en-US"/>
        </w:rPr>
        <w:t>Sujeto Obligado</w:t>
      </w:r>
      <w:r w:rsidRPr="004C79BE">
        <w:rPr>
          <w:rFonts w:ascii="Palatino Linotype" w:eastAsiaTheme="minorHAnsi" w:hAnsi="Palatino Linotype" w:cs="Arial"/>
          <w:bCs/>
          <w:iCs/>
          <w:lang w:val="es-MX" w:eastAsia="en-US"/>
        </w:rPr>
        <w:t xml:space="preserve">, </w:t>
      </w:r>
      <w:r w:rsidR="0015755B">
        <w:rPr>
          <w:rFonts w:ascii="Palatino Linotype" w:eastAsiaTheme="minorHAnsi" w:hAnsi="Palatino Linotype" w:cs="Arial"/>
          <w:bCs/>
          <w:iCs/>
          <w:lang w:val="es-MX" w:eastAsia="en-US"/>
        </w:rPr>
        <w:t>tanto en respuesta como en informe justificado, informó que, l</w:t>
      </w:r>
      <w:r w:rsidR="0015755B" w:rsidRPr="0015755B">
        <w:rPr>
          <w:rFonts w:ascii="Palatino Linotype" w:eastAsiaTheme="minorHAnsi" w:hAnsi="Palatino Linotype" w:cs="Arial"/>
          <w:bCs/>
          <w:iCs/>
          <w:lang w:val="es-MX" w:eastAsia="en-US"/>
        </w:rPr>
        <w:t xml:space="preserve">a obligación de proporcionar información no comprende el procesamiento de la misma, ni el presentarla con forme al interés del solicitante; </w:t>
      </w:r>
      <w:r w:rsidR="0015755B">
        <w:rPr>
          <w:rFonts w:ascii="Palatino Linotype" w:eastAsiaTheme="minorHAnsi" w:hAnsi="Palatino Linotype" w:cs="Arial"/>
          <w:bCs/>
          <w:iCs/>
          <w:lang w:val="es-MX" w:eastAsia="en-US"/>
        </w:rPr>
        <w:t>no estarán obligados a generarla, resumirla</w:t>
      </w:r>
      <w:r w:rsidR="0015755B" w:rsidRPr="0015755B">
        <w:rPr>
          <w:rFonts w:ascii="Palatino Linotype" w:eastAsiaTheme="minorHAnsi" w:hAnsi="Palatino Linotype" w:cs="Arial"/>
          <w:bCs/>
          <w:iCs/>
          <w:lang w:val="es-MX" w:eastAsia="en-US"/>
        </w:rPr>
        <w:t xml:space="preserve">, efectuar cálculos o practicar </w:t>
      </w:r>
      <w:r w:rsidR="0015755B">
        <w:rPr>
          <w:rFonts w:ascii="Palatino Linotype" w:eastAsiaTheme="minorHAnsi" w:hAnsi="Palatino Linotype" w:cs="Arial"/>
          <w:bCs/>
          <w:iCs/>
          <w:lang w:val="es-MX" w:eastAsia="en-US"/>
        </w:rPr>
        <w:t>i</w:t>
      </w:r>
      <w:r w:rsidR="0015755B" w:rsidRPr="0015755B">
        <w:rPr>
          <w:rFonts w:ascii="Palatino Linotype" w:eastAsiaTheme="minorHAnsi" w:hAnsi="Palatino Linotype" w:cs="Arial"/>
          <w:bCs/>
          <w:iCs/>
          <w:lang w:val="es-MX" w:eastAsia="en-US"/>
        </w:rPr>
        <w:t>nvestigaciones.</w:t>
      </w:r>
    </w:p>
    <w:p w14:paraId="7B71880D" w14:textId="77777777" w:rsidR="0015755B" w:rsidRDefault="0015755B" w:rsidP="00FD1EF4">
      <w:pPr>
        <w:spacing w:line="360" w:lineRule="auto"/>
        <w:ind w:right="141"/>
        <w:jc w:val="both"/>
        <w:rPr>
          <w:rFonts w:ascii="Palatino Linotype" w:eastAsiaTheme="minorHAnsi" w:hAnsi="Palatino Linotype" w:cs="Arial"/>
          <w:bCs/>
          <w:iCs/>
          <w:lang w:val="es-MX" w:eastAsia="en-US"/>
        </w:rPr>
      </w:pPr>
    </w:p>
    <w:p w14:paraId="09E3F45C" w14:textId="02DD3671" w:rsidR="00FD1EF4" w:rsidRDefault="0015755B" w:rsidP="00FD1EF4">
      <w:pPr>
        <w:spacing w:line="360" w:lineRule="auto"/>
        <w:ind w:right="141"/>
        <w:jc w:val="both"/>
        <w:rPr>
          <w:rFonts w:ascii="Palatino Linotype" w:eastAsiaTheme="minorHAnsi" w:hAnsi="Palatino Linotype" w:cs="Arial"/>
          <w:bCs/>
          <w:iCs/>
          <w:lang w:val="es-MX" w:eastAsia="en-US"/>
        </w:rPr>
      </w:pPr>
      <w:r>
        <w:rPr>
          <w:rFonts w:ascii="Palatino Linotype" w:eastAsiaTheme="minorHAnsi" w:hAnsi="Palatino Linotype" w:cs="Arial"/>
          <w:bCs/>
          <w:iCs/>
          <w:lang w:val="es-MX" w:eastAsia="en-US"/>
        </w:rPr>
        <w:t>Por lo que,</w:t>
      </w:r>
      <w:r w:rsidR="00FD1EF4">
        <w:rPr>
          <w:rFonts w:ascii="Palatino Linotype" w:eastAsiaTheme="minorHAnsi" w:hAnsi="Palatino Linotype" w:cs="Arial"/>
          <w:bCs/>
          <w:iCs/>
          <w:lang w:val="es-MX" w:eastAsia="en-US"/>
        </w:rPr>
        <w:t xml:space="preserve"> </w:t>
      </w:r>
      <w:r w:rsidR="00FD1EF4" w:rsidRPr="004C79BE">
        <w:rPr>
          <w:rFonts w:ascii="Palatino Linotype" w:eastAsiaTheme="minorHAnsi" w:hAnsi="Palatino Linotype" w:cs="Arial"/>
          <w:bCs/>
          <w:iCs/>
          <w:lang w:val="es-MX" w:eastAsia="en-US"/>
        </w:rPr>
        <w:t xml:space="preserve">el derecho de acceso a la información pública, se define en cuanto a su alcance y resultado material, el acceso a los archivos, registros y documentos públicos, administrados, generados o en posesión de los órganos u organismos públicos, en </w:t>
      </w:r>
      <w:r w:rsidR="00FD1EF4" w:rsidRPr="004C79BE">
        <w:rPr>
          <w:rFonts w:ascii="Palatino Linotype" w:eastAsiaTheme="minorHAnsi" w:hAnsi="Palatino Linotype" w:cs="Arial"/>
          <w:bCs/>
          <w:iCs/>
          <w:lang w:val="es-MX" w:eastAsia="en-US"/>
        </w:rPr>
        <w:lastRenderedPageBreak/>
        <w:t>virtud del ejercicio de sus funciones de derecho público, sin importar su fuente, soporte o fecha de elaboración</w:t>
      </w:r>
      <w:r w:rsidR="00FD1EF4">
        <w:rPr>
          <w:rFonts w:ascii="Palatino Linotype" w:eastAsiaTheme="minorHAnsi" w:hAnsi="Palatino Linotype" w:cs="Arial"/>
          <w:bCs/>
          <w:iCs/>
          <w:lang w:val="es-MX" w:eastAsia="en-US"/>
        </w:rPr>
        <w:t>.</w:t>
      </w:r>
    </w:p>
    <w:p w14:paraId="092219C8"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p>
    <w:p w14:paraId="7C43D582"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 xml:space="preserve">En consecuencia, el acceso a la información se refiere a que se cumplan cualquiera de los siguientes tres supuestos: </w:t>
      </w:r>
    </w:p>
    <w:p w14:paraId="7B7E3A01" w14:textId="77777777" w:rsidR="0015755B" w:rsidRDefault="0015755B" w:rsidP="00FD1EF4">
      <w:pPr>
        <w:spacing w:line="360" w:lineRule="auto"/>
        <w:ind w:right="141"/>
        <w:jc w:val="both"/>
        <w:rPr>
          <w:rFonts w:ascii="Palatino Linotype" w:eastAsiaTheme="minorHAnsi" w:hAnsi="Palatino Linotype" w:cs="Arial"/>
          <w:bCs/>
          <w:iCs/>
          <w:lang w:val="es-MX" w:eastAsia="en-US"/>
        </w:rPr>
      </w:pPr>
    </w:p>
    <w:p w14:paraId="5162E3D9"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1) Que se trate de información registrada en cualquier soporte documental, que, en ejercicio de las atribuciones conferidas, sea generada por los Sujetos Obligados;</w:t>
      </w:r>
    </w:p>
    <w:p w14:paraId="59CBCCFA"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2) Que se trate de información registrada en cualquier soporte documental, que, en ejercicio de las atribuciones conferidas, sea administrada por los Sujetos Obligados, y</w:t>
      </w:r>
    </w:p>
    <w:p w14:paraId="7A838828"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3) Que se trate de información registrada en cualquier soporte documental, que, en ejercicio de las atribuciones conferidas, se encuentre en posesión de los Sujetos Obligados.</w:t>
      </w:r>
    </w:p>
    <w:p w14:paraId="36D32DFC" w14:textId="77777777" w:rsidR="00FD1EF4" w:rsidRPr="00F37AE7" w:rsidRDefault="00FD1EF4" w:rsidP="00FD1EF4">
      <w:pPr>
        <w:spacing w:line="360" w:lineRule="auto"/>
        <w:ind w:right="141"/>
        <w:jc w:val="both"/>
        <w:rPr>
          <w:rFonts w:ascii="Palatino Linotype" w:eastAsiaTheme="minorHAnsi" w:hAnsi="Palatino Linotype" w:cs="Arial"/>
          <w:bCs/>
          <w:iCs/>
          <w:lang w:eastAsia="en-US"/>
        </w:rPr>
      </w:pPr>
    </w:p>
    <w:p w14:paraId="5E97E454" w14:textId="77777777" w:rsidR="00FD1EF4" w:rsidRPr="00F37AE7" w:rsidRDefault="00FD1EF4" w:rsidP="00FD1EF4">
      <w:pPr>
        <w:autoSpaceDE w:val="0"/>
        <w:autoSpaceDN w:val="0"/>
        <w:adjustRightInd w:val="0"/>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t>Así las cosas, y retomando que, en la solicitud de información presentada en el</w:t>
      </w:r>
      <w:r w:rsidRPr="00F37AE7">
        <w:rPr>
          <w:rFonts w:ascii="Palatino Linotype" w:eastAsia="MS Mincho" w:hAnsi="Palatino Linotype" w:cs="Arial"/>
          <w:b/>
          <w:lang w:val="es-MX"/>
        </w:rPr>
        <w:t xml:space="preserve"> SAIMEX,</w:t>
      </w:r>
      <w:r w:rsidRPr="00F37AE7">
        <w:rPr>
          <w:rFonts w:ascii="Palatino Linotype" w:eastAsia="MS Mincho" w:hAnsi="Palatino Linotype" w:cs="Arial"/>
          <w:lang w:val="es-MX"/>
        </w:rPr>
        <w:t xml:space="preserve"> por parte del ahor</w:t>
      </w:r>
      <w:r w:rsidRPr="00F37AE7">
        <w:rPr>
          <w:rFonts w:ascii="Palatino Linotype" w:eastAsia="MS Mincho" w:hAnsi="Palatino Linotype" w:cs="Arial"/>
          <w:lang w:val="es-MX" w:eastAsia="es-MX"/>
        </w:rPr>
        <w:t>a</w:t>
      </w:r>
      <w:r w:rsidRPr="00F37AE7">
        <w:rPr>
          <w:rFonts w:ascii="Palatino Linotype" w:eastAsia="MS Mincho" w:hAnsi="Palatino Linotype" w:cs="Arial"/>
          <w:b/>
          <w:lang w:val="es-MX" w:eastAsia="es-MX"/>
        </w:rPr>
        <w:t xml:space="preserve"> Recurrente</w:t>
      </w:r>
      <w:r w:rsidRPr="00F37AE7">
        <w:rPr>
          <w:rFonts w:ascii="Palatino Linotype" w:eastAsia="MS Mincho" w:hAnsi="Palatino Linotype" w:cs="Arial"/>
          <w:lang w:val="es-MX"/>
        </w:rPr>
        <w:t>, recordemos que requiere una razón, o bien, un razonamiento por parte del</w:t>
      </w:r>
      <w:r w:rsidRPr="00F37AE7">
        <w:rPr>
          <w:rFonts w:ascii="Palatino Linotype" w:eastAsia="MS Mincho" w:hAnsi="Palatino Linotype" w:cs="Arial"/>
          <w:b/>
          <w:lang w:val="es-MX"/>
        </w:rPr>
        <w:t xml:space="preserve"> Sujeto Obligado</w:t>
      </w:r>
      <w:r w:rsidRPr="00F37AE7">
        <w:rPr>
          <w:rFonts w:ascii="Palatino Linotype" w:eastAsia="MS Mincho" w:hAnsi="Palatino Linotype" w:cs="Arial"/>
          <w:lang w:val="es-MX"/>
        </w:rPr>
        <w:t>.</w:t>
      </w:r>
    </w:p>
    <w:p w14:paraId="041F44CF" w14:textId="77777777" w:rsidR="00FD1EF4" w:rsidRPr="00F37AE7" w:rsidRDefault="00FD1EF4" w:rsidP="00FD1EF4">
      <w:pPr>
        <w:autoSpaceDE w:val="0"/>
        <w:autoSpaceDN w:val="0"/>
        <w:adjustRightInd w:val="0"/>
        <w:spacing w:line="360" w:lineRule="auto"/>
        <w:contextualSpacing/>
        <w:jc w:val="both"/>
        <w:rPr>
          <w:rFonts w:ascii="Palatino Linotype" w:eastAsia="Arial Unicode MS" w:hAnsi="Palatino Linotype" w:cs="Arial"/>
          <w:sz w:val="22"/>
          <w:szCs w:val="22"/>
          <w:lang w:val="es-MX" w:eastAsia="es-MX"/>
        </w:rPr>
      </w:pPr>
    </w:p>
    <w:p w14:paraId="3E9F67F4" w14:textId="77777777" w:rsidR="00FD1EF4" w:rsidRPr="00F37AE7" w:rsidRDefault="00FD1EF4" w:rsidP="00FD1EF4">
      <w:pPr>
        <w:autoSpaceDE w:val="0"/>
        <w:autoSpaceDN w:val="0"/>
        <w:adjustRightInd w:val="0"/>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t>Por lo que, la entrega de una razón o un razonamiento por parte del</w:t>
      </w:r>
      <w:r w:rsidRPr="00F37AE7">
        <w:rPr>
          <w:rFonts w:ascii="Palatino Linotype" w:eastAsia="MS Mincho" w:hAnsi="Palatino Linotype" w:cs="Arial"/>
          <w:b/>
          <w:lang w:val="es-MX" w:eastAsia="es-MX"/>
        </w:rPr>
        <w:t xml:space="preserve"> Sujeto Obligado</w:t>
      </w:r>
      <w:r w:rsidRPr="00F37AE7">
        <w:rPr>
          <w:rFonts w:ascii="Palatino Linotype" w:eastAsia="MS Mincho" w:hAnsi="Palatino Linotype" w:cs="Arial"/>
          <w:lang w:val="es-MX"/>
        </w:rPr>
        <w:t xml:space="preserve"> no es algo que la ley establezca como atribución, derecho, o facultad; pues ello implicaría </w:t>
      </w:r>
      <w:r w:rsidRPr="00F37AE7">
        <w:rPr>
          <w:rFonts w:ascii="Palatino Linotype" w:eastAsia="MS Mincho" w:hAnsi="Palatino Linotype" w:cs="Arial"/>
          <w:b/>
          <w:u w:val="single"/>
          <w:lang w:val="es-MX"/>
        </w:rPr>
        <w:t>un juicio de valor</w:t>
      </w:r>
      <w:r w:rsidRPr="00F37AE7">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0463E2AC" w14:textId="77777777" w:rsidR="00FD1EF4" w:rsidRPr="00F37AE7" w:rsidRDefault="00FD1EF4" w:rsidP="00FD1EF4">
      <w:pPr>
        <w:spacing w:line="360" w:lineRule="auto"/>
        <w:ind w:right="49"/>
        <w:contextualSpacing/>
        <w:jc w:val="both"/>
        <w:rPr>
          <w:rFonts w:ascii="Palatino Linotype" w:eastAsia="MS Mincho" w:hAnsi="Palatino Linotype" w:cs="Arial"/>
          <w:lang w:val="es-MX"/>
        </w:rPr>
      </w:pPr>
    </w:p>
    <w:p w14:paraId="06FB8A99" w14:textId="77777777" w:rsidR="00FD1EF4" w:rsidRPr="00F37AE7" w:rsidRDefault="00FD1EF4" w:rsidP="00FD1EF4">
      <w:pPr>
        <w:spacing w:line="360" w:lineRule="auto"/>
        <w:ind w:right="49"/>
        <w:contextualSpacing/>
        <w:jc w:val="both"/>
        <w:rPr>
          <w:rFonts w:ascii="Palatino Linotype" w:eastAsia="MS Mincho" w:hAnsi="Palatino Linotype" w:cs="Arial"/>
          <w:color w:val="000000"/>
          <w:lang w:val="es-MX"/>
        </w:rPr>
      </w:pPr>
      <w:r w:rsidRPr="00F37AE7">
        <w:rPr>
          <w:rFonts w:ascii="Palatino Linotype" w:eastAsia="MS Mincho" w:hAnsi="Palatino Linotype" w:cs="Arial"/>
          <w:color w:val="000000"/>
          <w:lang w:val="es-MX"/>
        </w:rPr>
        <w:lastRenderedPageBreak/>
        <w:t xml:space="preserve">Entonces, al tratarse de un derecho de petición estamos en presencia de una consulta que se aleja del derecho de acceso a la información pública, actualizando lo dispuesto en el artículo 191 fracción VI, </w:t>
      </w:r>
      <w:r w:rsidRPr="00F37AE7">
        <w:rPr>
          <w:rFonts w:ascii="Palatino Linotype" w:eastAsia="Calibri" w:hAnsi="Palatino Linotype" w:cs="Arial"/>
          <w:lang w:val="es-MX"/>
        </w:rPr>
        <w:t>de la Ley de Transparencia y Acceso a la Información Pública del Estado de México y Municipios, el cual dispone lo siguiente:</w:t>
      </w:r>
    </w:p>
    <w:p w14:paraId="7B00C634" w14:textId="77777777" w:rsidR="00FD1EF4" w:rsidRPr="00F37AE7" w:rsidRDefault="00FD1EF4" w:rsidP="00FD1EF4">
      <w:pPr>
        <w:pStyle w:val="Sinespaciado"/>
        <w:rPr>
          <w:rFonts w:eastAsia="Calibri"/>
        </w:rPr>
      </w:pPr>
    </w:p>
    <w:p w14:paraId="67C0A2B0"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b/>
          <w:bCs/>
          <w:i/>
          <w:sz w:val="22"/>
          <w:szCs w:val="22"/>
          <w:lang w:val="es-MX"/>
        </w:rPr>
        <w:t>“Artículo 191.</w:t>
      </w:r>
      <w:r w:rsidRPr="00F37AE7">
        <w:rPr>
          <w:rFonts w:ascii="Palatino Linotype" w:eastAsia="MS Mincho" w:hAnsi="Palatino Linotype"/>
          <w:i/>
          <w:sz w:val="22"/>
          <w:szCs w:val="22"/>
          <w:lang w:val="es-MX"/>
        </w:rPr>
        <w:t xml:space="preserve"> El recurso será desechado por improcedente cuando:</w:t>
      </w:r>
    </w:p>
    <w:p w14:paraId="642E260F"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 Sea extemporáneo por haber transcurrido el plazo establecido en la presente Ley, a partir de la respuesta; </w:t>
      </w:r>
    </w:p>
    <w:p w14:paraId="5976EB68"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II. Se esté tramitando ante el Poder Judicial de la Federación algún recurso o medio de defensa interpuesto por el recurrente; </w:t>
      </w:r>
    </w:p>
    <w:p w14:paraId="4231EC71"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III. No actualice alguno de los supuestos previstos en la presente Ley; </w:t>
      </w:r>
    </w:p>
    <w:p w14:paraId="104887F7"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IV. No se haya desahogado la prevención en los términos establecidos en la presente Ley; </w:t>
      </w:r>
    </w:p>
    <w:p w14:paraId="4994CB33"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V. Se impugne la veracidad de la información proporcionada; </w:t>
      </w:r>
    </w:p>
    <w:p w14:paraId="6C442D67" w14:textId="77777777" w:rsidR="00FD1EF4" w:rsidRPr="00F37AE7" w:rsidRDefault="00FD1EF4" w:rsidP="00FD1EF4">
      <w:pPr>
        <w:tabs>
          <w:tab w:val="left" w:pos="567"/>
        </w:tabs>
        <w:ind w:left="567" w:right="822"/>
        <w:contextualSpacing/>
        <w:jc w:val="both"/>
        <w:rPr>
          <w:rFonts w:ascii="Palatino Linotype" w:eastAsia="MS Mincho" w:hAnsi="Palatino Linotype"/>
          <w:b/>
          <w:i/>
          <w:sz w:val="22"/>
          <w:szCs w:val="22"/>
          <w:lang w:val="es-MX"/>
        </w:rPr>
      </w:pPr>
      <w:r w:rsidRPr="00F37AE7">
        <w:rPr>
          <w:rFonts w:ascii="Palatino Linotype" w:eastAsia="MS Mincho" w:hAnsi="Palatino Linotype"/>
          <w:b/>
          <w:i/>
          <w:sz w:val="22"/>
          <w:szCs w:val="22"/>
          <w:lang w:val="es-MX"/>
        </w:rPr>
        <w:t xml:space="preserve">VI. </w:t>
      </w:r>
      <w:r w:rsidRPr="00F37AE7">
        <w:rPr>
          <w:rFonts w:ascii="Palatino Linotype" w:eastAsia="MS Mincho" w:hAnsi="Palatino Linotype"/>
          <w:b/>
          <w:i/>
          <w:sz w:val="22"/>
          <w:szCs w:val="22"/>
          <w:u w:val="single"/>
          <w:lang w:val="es-MX"/>
        </w:rPr>
        <w:t>Se trate de una consulta, o trámite en específico</w:t>
      </w:r>
      <w:r w:rsidRPr="00F37AE7">
        <w:rPr>
          <w:rFonts w:ascii="Palatino Linotype" w:eastAsia="MS Mincho" w:hAnsi="Palatino Linotype"/>
          <w:b/>
          <w:i/>
          <w:sz w:val="22"/>
          <w:szCs w:val="22"/>
          <w:lang w:val="es-MX"/>
        </w:rPr>
        <w:t xml:space="preserve">; y </w:t>
      </w:r>
    </w:p>
    <w:p w14:paraId="0E8ECC5F"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VII. El recurrente amplíe su solicitud en el recurso de revisión, únicamente respecto de los nuevos contenidos.”</w:t>
      </w:r>
    </w:p>
    <w:p w14:paraId="1743070C" w14:textId="77777777" w:rsidR="00FD1EF4" w:rsidRPr="00F37AE7" w:rsidRDefault="00FD1EF4" w:rsidP="00FD1EF4">
      <w:pPr>
        <w:tabs>
          <w:tab w:val="left" w:pos="567"/>
        </w:tabs>
        <w:spacing w:line="360" w:lineRule="auto"/>
        <w:contextualSpacing/>
        <w:jc w:val="both"/>
        <w:rPr>
          <w:rFonts w:ascii="Cambria" w:eastAsia="MS Mincho" w:hAnsi="Cambria"/>
          <w:lang w:val="es-MX"/>
        </w:rPr>
      </w:pPr>
    </w:p>
    <w:p w14:paraId="0172031F"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t>La fracción VI, del citado precepto legal, contempla la improcedencia del recurso de revisión cuando se trate de una consulta, lo cual se relaciona con la solicitud de acceso a la información pública.</w:t>
      </w:r>
    </w:p>
    <w:p w14:paraId="0DEE72BD"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0FB4722A"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t>Sin embargo, al haber sido admitido el recurso de revisión, aún y cuando actualiza una causal de improcedencia, es necesario traer a contexto el artículo 192 fracción IV, de la multicitada Ley de Transparencia:</w:t>
      </w:r>
    </w:p>
    <w:p w14:paraId="188C6866" w14:textId="77777777" w:rsidR="00FD1EF4" w:rsidRPr="00F37AE7" w:rsidRDefault="00FD1EF4" w:rsidP="00FD1EF4">
      <w:pPr>
        <w:pStyle w:val="Sinespaciado"/>
        <w:rPr>
          <w:rFonts w:eastAsia="Calibri"/>
        </w:rPr>
      </w:pPr>
    </w:p>
    <w:p w14:paraId="5D8DD68D"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w:t>
      </w:r>
      <w:r w:rsidRPr="00F37AE7">
        <w:rPr>
          <w:rFonts w:ascii="Palatino Linotype" w:eastAsia="MS Mincho" w:hAnsi="Palatino Linotype"/>
          <w:b/>
          <w:bCs/>
          <w:i/>
          <w:sz w:val="22"/>
          <w:szCs w:val="22"/>
          <w:lang w:val="es-MX"/>
        </w:rPr>
        <w:t>Artículo 192.</w:t>
      </w:r>
      <w:r w:rsidRPr="00F37AE7">
        <w:rPr>
          <w:rFonts w:ascii="Palatino Linotype" w:eastAsia="MS Mincho" w:hAnsi="Palatino Linotype"/>
          <w:i/>
          <w:sz w:val="22"/>
          <w:szCs w:val="22"/>
          <w:lang w:val="es-MX"/>
        </w:rPr>
        <w:t xml:space="preserve"> El recurso será sobreseído, en todo o en parte, cuando una vez admitido, se actualicen alguno de los siguientes supuestos:</w:t>
      </w:r>
    </w:p>
    <w:p w14:paraId="256CB7FA" w14:textId="77777777" w:rsidR="00FD1EF4" w:rsidRPr="00F37AE7" w:rsidRDefault="00FD1EF4" w:rsidP="00FD1EF4">
      <w:pPr>
        <w:tabs>
          <w:tab w:val="left" w:pos="567"/>
        </w:tabs>
        <w:ind w:left="567" w:right="822"/>
        <w:contextualSpacing/>
        <w:jc w:val="both"/>
        <w:rPr>
          <w:rFonts w:ascii="Palatino Linotype" w:eastAsia="Calibri" w:hAnsi="Palatino Linotype" w:cs="Arial"/>
          <w:i/>
          <w:sz w:val="22"/>
          <w:szCs w:val="22"/>
          <w:lang w:val="es-MX"/>
        </w:rPr>
      </w:pPr>
    </w:p>
    <w:p w14:paraId="56DABE65"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 El recurrente se desista expresamente del recurso; </w:t>
      </w:r>
    </w:p>
    <w:p w14:paraId="20C71AF6"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II. El recurrente fallezca o, tratándose de personas jurídicas colectivas, se disuelva; </w:t>
      </w:r>
    </w:p>
    <w:p w14:paraId="116202EC"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III. El sujeto obligado responsable del acto lo modifique o revoque de tal manera que el recurso de revisión quede sin materia; </w:t>
      </w:r>
    </w:p>
    <w:p w14:paraId="7816CA02" w14:textId="77777777" w:rsidR="00FD1EF4" w:rsidRPr="00F37AE7" w:rsidRDefault="00FD1EF4" w:rsidP="00FD1EF4">
      <w:pPr>
        <w:tabs>
          <w:tab w:val="left" w:pos="567"/>
        </w:tabs>
        <w:ind w:left="567" w:right="822"/>
        <w:contextualSpacing/>
        <w:jc w:val="both"/>
        <w:rPr>
          <w:rFonts w:ascii="Palatino Linotype" w:eastAsia="MS Mincho" w:hAnsi="Palatino Linotype"/>
          <w:b/>
          <w:i/>
          <w:sz w:val="22"/>
          <w:szCs w:val="22"/>
          <w:lang w:val="es-MX"/>
        </w:rPr>
      </w:pPr>
      <w:r w:rsidRPr="00F37AE7">
        <w:rPr>
          <w:rFonts w:ascii="Palatino Linotype" w:eastAsia="MS Mincho" w:hAnsi="Palatino Linotype"/>
          <w:b/>
          <w:i/>
          <w:sz w:val="22"/>
          <w:szCs w:val="22"/>
          <w:lang w:val="es-MX"/>
        </w:rPr>
        <w:t xml:space="preserve">IV. </w:t>
      </w:r>
      <w:r w:rsidRPr="00F37AE7">
        <w:rPr>
          <w:rFonts w:ascii="Palatino Linotype" w:eastAsia="MS Mincho" w:hAnsi="Palatino Linotype"/>
          <w:b/>
          <w:i/>
          <w:sz w:val="22"/>
          <w:szCs w:val="22"/>
          <w:u w:val="single"/>
          <w:lang w:val="es-MX"/>
        </w:rPr>
        <w:t>Admitido el recurso de revisión, aparezca alguna causal de improcedencia en los términos de la presente Ley</w:t>
      </w:r>
      <w:r w:rsidRPr="00F37AE7">
        <w:rPr>
          <w:rFonts w:ascii="Palatino Linotype" w:eastAsia="MS Mincho" w:hAnsi="Palatino Linotype"/>
          <w:b/>
          <w:i/>
          <w:sz w:val="22"/>
          <w:szCs w:val="22"/>
          <w:lang w:val="es-MX"/>
        </w:rPr>
        <w:t xml:space="preserve">; y </w:t>
      </w:r>
    </w:p>
    <w:p w14:paraId="1D50AA5C" w14:textId="77777777" w:rsidR="00FD1EF4" w:rsidRPr="00F37AE7" w:rsidRDefault="00FD1EF4" w:rsidP="00FD1EF4">
      <w:pPr>
        <w:tabs>
          <w:tab w:val="left" w:pos="567"/>
        </w:tabs>
        <w:ind w:left="567" w:right="822"/>
        <w:contextualSpacing/>
        <w:jc w:val="both"/>
        <w:rPr>
          <w:rFonts w:ascii="Palatino Linotype" w:eastAsia="Calibri" w:hAnsi="Palatino Linotype" w:cs="Arial"/>
          <w:i/>
          <w:sz w:val="22"/>
          <w:szCs w:val="22"/>
          <w:lang w:val="es-MX"/>
        </w:rPr>
      </w:pPr>
      <w:r w:rsidRPr="00F37AE7">
        <w:rPr>
          <w:rFonts w:ascii="Palatino Linotype" w:eastAsia="MS Mincho" w:hAnsi="Palatino Linotype"/>
          <w:i/>
          <w:sz w:val="22"/>
          <w:szCs w:val="22"/>
          <w:lang w:val="es-MX"/>
        </w:rPr>
        <w:lastRenderedPageBreak/>
        <w:t>V. Cuando por cualquier motivo quede sin materia el recurso.”</w:t>
      </w:r>
    </w:p>
    <w:p w14:paraId="3AA45A2C"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4E242027"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14:paraId="5AF24DA9" w14:textId="77777777" w:rsidR="00FD1EF4" w:rsidRPr="00F37AE7" w:rsidRDefault="00FD1EF4" w:rsidP="00FD1EF4">
      <w:pPr>
        <w:spacing w:line="360" w:lineRule="auto"/>
        <w:contextualSpacing/>
        <w:jc w:val="both"/>
        <w:rPr>
          <w:rFonts w:ascii="Palatino Linotype" w:eastAsia="MS Mincho" w:hAnsi="Palatino Linotype" w:cs="Arial"/>
          <w:lang w:val="es-MX"/>
        </w:rPr>
      </w:pPr>
    </w:p>
    <w:p w14:paraId="1C9A2FE7" w14:textId="77777777" w:rsidR="00FD1EF4" w:rsidRPr="00F37AE7" w:rsidRDefault="00FD1EF4" w:rsidP="00FD1EF4">
      <w:pPr>
        <w:spacing w:line="360" w:lineRule="auto"/>
        <w:contextualSpacing/>
        <w:jc w:val="both"/>
        <w:rPr>
          <w:rFonts w:ascii="Palatino Linotype" w:eastAsia="MS Mincho" w:hAnsi="Palatino Linotype"/>
          <w:lang w:val="es-MX"/>
        </w:rPr>
      </w:pPr>
      <w:r w:rsidRPr="00F37AE7">
        <w:rPr>
          <w:rFonts w:ascii="Palatino Linotype" w:eastAsia="MS Mincho" w:hAnsi="Palatino Linotype" w:cs="Arial"/>
          <w:lang w:val="es-MX"/>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22C6CC9" w14:textId="77777777" w:rsidR="00FD1EF4" w:rsidRPr="00F37AE7" w:rsidRDefault="00FD1EF4" w:rsidP="00FD1EF4">
      <w:pPr>
        <w:pStyle w:val="Sinespaciado"/>
        <w:rPr>
          <w:rFonts w:eastAsia="MS Mincho"/>
        </w:rPr>
      </w:pPr>
    </w:p>
    <w:p w14:paraId="5D5639E1" w14:textId="77777777" w:rsidR="00FD1EF4" w:rsidRPr="00F37AE7" w:rsidRDefault="00FD1EF4" w:rsidP="00FD1EF4">
      <w:pPr>
        <w:ind w:left="567" w:right="567"/>
        <w:jc w:val="both"/>
        <w:rPr>
          <w:rFonts w:ascii="Palatino Linotype" w:eastAsia="MS Mincho" w:hAnsi="Palatino Linotype" w:cs="Arial"/>
          <w:i/>
          <w:sz w:val="22"/>
          <w:szCs w:val="22"/>
          <w:lang w:val="es-MX"/>
        </w:rPr>
      </w:pPr>
      <w:r w:rsidRPr="00F37AE7">
        <w:rPr>
          <w:rFonts w:ascii="Palatino Linotype" w:eastAsia="MS Mincho" w:hAnsi="Palatino Linotype" w:cs="Arial"/>
          <w:i/>
          <w:sz w:val="22"/>
          <w:szCs w:val="22"/>
          <w:lang w:val="es-MX"/>
        </w:rPr>
        <w:t>“</w:t>
      </w:r>
      <w:r w:rsidRPr="00F37AE7">
        <w:rPr>
          <w:rFonts w:ascii="Palatino Linotype" w:eastAsia="MS Mincho" w:hAnsi="Palatino Linotype" w:cs="Arial"/>
          <w:b/>
          <w:i/>
          <w:sz w:val="22"/>
          <w:szCs w:val="22"/>
          <w:lang w:val="es-MX"/>
        </w:rPr>
        <w:t>SOBRESEIMIENTO EN EL JUICIO DE AMPARO DIRECTO. IMPIDE EL ESTUDIO DE LAS VIOLACIONES PROCESALES PLANTEADAS EN LOS CONCEPTOS DE VIOLACIÓN.</w:t>
      </w:r>
      <w:r w:rsidRPr="00F37AE7">
        <w:rPr>
          <w:rFonts w:ascii="Palatino Linotype" w:eastAsia="MS Mincho" w:hAnsi="Palatino Linotype" w:cs="Arial"/>
          <w:i/>
          <w:sz w:val="22"/>
          <w:szCs w:val="22"/>
          <w:lang w:val="es-MX"/>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FF744EE" w14:textId="77777777" w:rsidR="00FD1EF4" w:rsidRPr="00F37AE7" w:rsidRDefault="00FD1EF4" w:rsidP="00FD1EF4">
      <w:pPr>
        <w:ind w:left="567" w:right="567"/>
        <w:jc w:val="both"/>
        <w:rPr>
          <w:rFonts w:ascii="Palatino Linotype" w:eastAsia="MS Mincho" w:hAnsi="Palatino Linotype" w:cs="Arial"/>
          <w:i/>
          <w:sz w:val="22"/>
          <w:szCs w:val="22"/>
          <w:lang w:val="es-MX"/>
        </w:rPr>
      </w:pPr>
    </w:p>
    <w:p w14:paraId="5C1C3048" w14:textId="77777777" w:rsidR="00FD1EF4" w:rsidRPr="00F37AE7" w:rsidRDefault="00FD1EF4" w:rsidP="00FD1EF4">
      <w:pPr>
        <w:ind w:left="567" w:right="567"/>
        <w:jc w:val="both"/>
        <w:rPr>
          <w:rFonts w:ascii="Palatino Linotype" w:eastAsia="MS Mincho" w:hAnsi="Palatino Linotype" w:cs="Arial"/>
          <w:i/>
          <w:sz w:val="22"/>
          <w:szCs w:val="22"/>
          <w:lang w:val="es-MX"/>
        </w:rPr>
      </w:pPr>
      <w:r w:rsidRPr="00F37AE7">
        <w:rPr>
          <w:rFonts w:ascii="Palatino Linotype" w:eastAsia="MS Mincho" w:hAnsi="Palatino Linotype" w:cs="Arial"/>
          <w:i/>
          <w:sz w:val="22"/>
          <w:szCs w:val="22"/>
          <w:lang w:val="es-MX"/>
        </w:rPr>
        <w:t>SEPTIMO TRIBUNAL COLEGIADO EN MATERIA CIVIL DEL PRIMER CIRCUITO</w:t>
      </w:r>
    </w:p>
    <w:p w14:paraId="4075217C" w14:textId="77777777" w:rsidR="00FD1EF4" w:rsidRPr="00F37AE7" w:rsidRDefault="00FD1EF4" w:rsidP="00FD1EF4">
      <w:pPr>
        <w:ind w:left="567" w:right="567"/>
        <w:jc w:val="both"/>
        <w:rPr>
          <w:rFonts w:ascii="Palatino Linotype" w:eastAsia="MS Mincho" w:hAnsi="Palatino Linotype" w:cs="Arial"/>
          <w:i/>
          <w:sz w:val="22"/>
          <w:szCs w:val="22"/>
          <w:lang w:val="es-MX"/>
        </w:rPr>
      </w:pPr>
      <w:r w:rsidRPr="00F37AE7">
        <w:rPr>
          <w:rFonts w:ascii="Palatino Linotype" w:eastAsia="MS Mincho" w:hAnsi="Palatino Linotype" w:cs="Arial"/>
          <w:i/>
          <w:sz w:val="22"/>
          <w:szCs w:val="22"/>
          <w:lang w:val="es-MX"/>
        </w:rPr>
        <w:t xml:space="preserve">Amparo directo 699/2008. Mariana Leticia González </w:t>
      </w:r>
      <w:proofErr w:type="spellStart"/>
      <w:r w:rsidRPr="00F37AE7">
        <w:rPr>
          <w:rFonts w:ascii="Palatino Linotype" w:eastAsia="MS Mincho" w:hAnsi="Palatino Linotype" w:cs="Arial"/>
          <w:i/>
          <w:sz w:val="22"/>
          <w:szCs w:val="22"/>
          <w:lang w:val="es-MX"/>
        </w:rPr>
        <w:t>Steele</w:t>
      </w:r>
      <w:proofErr w:type="spellEnd"/>
      <w:r w:rsidRPr="00F37AE7">
        <w:rPr>
          <w:rFonts w:ascii="Palatino Linotype" w:eastAsia="MS Mincho" w:hAnsi="Palatino Linotype" w:cs="Arial"/>
          <w:i/>
          <w:sz w:val="22"/>
          <w:szCs w:val="22"/>
          <w:lang w:val="es-MX"/>
        </w:rPr>
        <w:t>. 13 de noviembre de 2008. Unanimidad de votos. Ponente: Sara Judith Montalvo Trejo. Secretario: Arnulfo Mateos García.”</w:t>
      </w:r>
    </w:p>
    <w:p w14:paraId="68925807"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5147F768"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t xml:space="preserve">No obstante, a efecto de no vulnerar los derechos de la parte </w:t>
      </w:r>
      <w:r w:rsidRPr="00F37AE7">
        <w:rPr>
          <w:rFonts w:ascii="Palatino Linotype" w:eastAsia="Calibri" w:hAnsi="Palatino Linotype" w:cs="Arial"/>
          <w:b/>
          <w:bCs/>
          <w:lang w:val="es-MX"/>
        </w:rPr>
        <w:t>Recurrente</w:t>
      </w:r>
      <w:r w:rsidRPr="00F37AE7">
        <w:rPr>
          <w:rFonts w:ascii="Palatino Linotype" w:eastAsia="Calibri" w:hAnsi="Palatino Linotype" w:cs="Arial"/>
          <w:lang w:val="es-MX"/>
        </w:rPr>
        <w:t>, este Órgano Garante deja a salvo sus derechos para que, si así lo desea, presente una nueva solicitud de acceso a la información requiriendo información que sea de su interés.</w:t>
      </w:r>
    </w:p>
    <w:p w14:paraId="50EB3C14"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6B6CA94C" w14:textId="77777777" w:rsidR="00FD1EF4" w:rsidRPr="00F37AE7" w:rsidRDefault="00FD1EF4" w:rsidP="00FD1EF4">
      <w:pPr>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lastRenderedPageBreak/>
        <w:t xml:space="preserve">Bajo esas consideraciones, se afirma que en el recurso de revisión sujeto a estudio se actualiza la hipótesis jurídica citada, toda vez que quedó probado que la solicitud de acceso a la información que promovió la parte </w:t>
      </w:r>
      <w:r w:rsidRPr="00F37AE7">
        <w:rPr>
          <w:rFonts w:ascii="Palatino Linotype" w:eastAsia="MS Mincho" w:hAnsi="Palatino Linotype" w:cs="Arial"/>
          <w:b/>
          <w:bCs/>
          <w:lang w:val="es-MX"/>
        </w:rPr>
        <w:t>Recurrente</w:t>
      </w:r>
      <w:r w:rsidRPr="00F37AE7">
        <w:rPr>
          <w:rFonts w:ascii="Palatino Linotype" w:eastAsia="MS Mincho" w:hAnsi="Palatino Linotype" w:cs="Arial"/>
          <w:lang w:val="es-MX"/>
        </w:rPr>
        <w:t xml:space="preserve"> corresponde al ejercicio de un derecho de petición y no al derecho de acceso a la información pública.</w:t>
      </w:r>
    </w:p>
    <w:p w14:paraId="42A7C73D" w14:textId="77777777" w:rsidR="00FD1EF4" w:rsidRPr="00F37AE7" w:rsidRDefault="00FD1EF4" w:rsidP="00FD1EF4">
      <w:pPr>
        <w:spacing w:line="360" w:lineRule="auto"/>
        <w:contextualSpacing/>
        <w:jc w:val="both"/>
        <w:rPr>
          <w:rFonts w:ascii="Palatino Linotype" w:eastAsia="MS Mincho" w:hAnsi="Palatino Linotype" w:cs="Arial"/>
          <w:lang w:val="es-MX"/>
        </w:rPr>
      </w:pPr>
    </w:p>
    <w:p w14:paraId="3993481A" w14:textId="39F295FF" w:rsidR="00FD1EF4" w:rsidRPr="00F37AE7" w:rsidRDefault="00FD1EF4" w:rsidP="00FD1EF4">
      <w:pPr>
        <w:spacing w:line="360" w:lineRule="auto"/>
        <w:ind w:right="51"/>
        <w:jc w:val="both"/>
        <w:rPr>
          <w:rFonts w:ascii="Palatino Linotype" w:hAnsi="Palatino Linotype" w:cs="Arial"/>
          <w:bCs/>
          <w:lang w:eastAsia="es-MX"/>
        </w:rPr>
      </w:pPr>
      <w:r w:rsidRPr="00F37AE7">
        <w:rPr>
          <w:rFonts w:ascii="Palatino Linotype" w:hAnsi="Palatino Linotype" w:cs="Arial"/>
        </w:rPr>
        <w:t>En mérito de lo expuesto en líneas anteriores</w:t>
      </w:r>
      <w:r w:rsidRPr="00F37AE7">
        <w:rPr>
          <w:rFonts w:ascii="Palatino Linotype" w:hAnsi="Palatino Linotype"/>
          <w:noProof/>
          <w:lang w:eastAsia="es-MX"/>
        </w:rPr>
        <w:t xml:space="preserve">, resultan parcialmente procedentes los motivos de inconformidad que arguye la parte </w:t>
      </w:r>
      <w:r w:rsidRPr="00F37AE7">
        <w:rPr>
          <w:rFonts w:ascii="Palatino Linotype" w:hAnsi="Palatino Linotype"/>
          <w:b/>
          <w:noProof/>
          <w:lang w:eastAsia="es-MX"/>
        </w:rPr>
        <w:t>Recurrente</w:t>
      </w:r>
      <w:r w:rsidRPr="00F37AE7">
        <w:rPr>
          <w:rFonts w:ascii="Palatino Linotype" w:hAnsi="Palatino Linotype"/>
          <w:noProof/>
          <w:lang w:eastAsia="es-MX"/>
        </w:rPr>
        <w:t xml:space="preserve"> en su medio de impugnación que fue materia de estudio, </w:t>
      </w:r>
      <w:r w:rsidRPr="00F37AE7">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F37AE7">
        <w:rPr>
          <w:rFonts w:ascii="Palatino Linotype" w:hAnsi="Palatino Linotype" w:cs="Arial"/>
          <w:b/>
        </w:rPr>
        <w:t>SOBRESEE</w:t>
      </w:r>
      <w:r w:rsidRPr="00F37AE7">
        <w:rPr>
          <w:rFonts w:ascii="Palatino Linotype" w:hAnsi="Palatino Linotype" w:cs="Arial"/>
        </w:rPr>
        <w:t xml:space="preserve"> el recurso de revisión </w:t>
      </w:r>
      <w:r w:rsidRPr="00F37AE7">
        <w:rPr>
          <w:rFonts w:ascii="Palatino Linotype" w:eastAsiaTheme="minorEastAsia" w:hAnsi="Palatino Linotype" w:cstheme="minorBidi"/>
          <w:b/>
          <w:lang w:val="es-ES_tradnl"/>
        </w:rPr>
        <w:t>0</w:t>
      </w:r>
      <w:r w:rsidR="0015755B">
        <w:rPr>
          <w:rFonts w:ascii="Palatino Linotype" w:eastAsiaTheme="minorEastAsia" w:hAnsi="Palatino Linotype" w:cstheme="minorBidi"/>
          <w:b/>
          <w:lang w:val="es-ES_tradnl"/>
        </w:rPr>
        <w:t>0140</w:t>
      </w:r>
      <w:r w:rsidRPr="00F37AE7">
        <w:rPr>
          <w:rFonts w:ascii="Palatino Linotype" w:eastAsiaTheme="minorEastAsia" w:hAnsi="Palatino Linotype" w:cstheme="minorBidi"/>
          <w:b/>
          <w:lang w:val="es-ES_tradnl"/>
        </w:rPr>
        <w:t>/INFOEM/IP/RR/202</w:t>
      </w:r>
      <w:r w:rsidR="0015755B">
        <w:rPr>
          <w:rFonts w:ascii="Palatino Linotype" w:eastAsiaTheme="minorEastAsia" w:hAnsi="Palatino Linotype" w:cstheme="minorBidi"/>
          <w:b/>
          <w:lang w:val="es-ES_tradnl"/>
        </w:rPr>
        <w:t>5</w:t>
      </w:r>
      <w:r w:rsidRPr="00F37AE7">
        <w:rPr>
          <w:rFonts w:ascii="Palatino Linotype" w:eastAsiaTheme="minorEastAsia" w:hAnsi="Palatino Linotype" w:cstheme="minorBidi"/>
          <w:lang w:val="es-ES_tradnl"/>
        </w:rPr>
        <w:t>,</w:t>
      </w:r>
      <w:r w:rsidRPr="00F37AE7">
        <w:rPr>
          <w:rFonts w:ascii="Palatino Linotype" w:eastAsiaTheme="minorEastAsia" w:hAnsi="Palatino Linotype" w:cstheme="minorBidi"/>
          <w:b/>
          <w:lang w:val="es-ES_tradnl"/>
        </w:rPr>
        <w:t xml:space="preserve"> </w:t>
      </w:r>
      <w:r w:rsidRPr="00F37AE7">
        <w:rPr>
          <w:rFonts w:ascii="Palatino Linotype" w:hAnsi="Palatino Linotype" w:cs="Arial"/>
          <w:bCs/>
          <w:lang w:eastAsia="es-MX"/>
        </w:rPr>
        <w:t>que ha sido materia del presente fallo.</w:t>
      </w:r>
    </w:p>
    <w:p w14:paraId="6241D839" w14:textId="77777777" w:rsidR="00FD1EF4" w:rsidRPr="00F37AE7" w:rsidRDefault="00FD1EF4" w:rsidP="00FD1EF4">
      <w:pPr>
        <w:tabs>
          <w:tab w:val="left" w:pos="8931"/>
        </w:tabs>
        <w:spacing w:line="360" w:lineRule="auto"/>
        <w:ind w:right="51"/>
        <w:jc w:val="both"/>
        <w:rPr>
          <w:rFonts w:ascii="Palatino Linotype" w:eastAsiaTheme="minorHAnsi" w:hAnsi="Palatino Linotype" w:cstheme="minorBidi"/>
          <w:lang w:val="es-MX" w:eastAsia="en-US"/>
        </w:rPr>
      </w:pPr>
    </w:p>
    <w:p w14:paraId="1310E730" w14:textId="77777777" w:rsidR="00FD1EF4" w:rsidRPr="00F37AE7" w:rsidRDefault="00FD1EF4" w:rsidP="00FD1EF4">
      <w:pPr>
        <w:tabs>
          <w:tab w:val="left" w:pos="8931"/>
        </w:tabs>
        <w:spacing w:line="360" w:lineRule="auto"/>
        <w:ind w:right="51"/>
        <w:jc w:val="both"/>
        <w:rPr>
          <w:rFonts w:ascii="Palatino Linotype" w:eastAsiaTheme="minorHAnsi" w:hAnsi="Palatino Linotype" w:cstheme="minorBidi"/>
          <w:lang w:val="es-MX" w:eastAsia="en-US"/>
        </w:rPr>
      </w:pPr>
      <w:r w:rsidRPr="00F37AE7">
        <w:rPr>
          <w:rFonts w:ascii="Palatino Linotype" w:eastAsiaTheme="minorHAnsi" w:hAnsi="Palatino Linotype" w:cstheme="minorBidi"/>
          <w:lang w:val="es-MX" w:eastAsia="en-US"/>
        </w:rPr>
        <w:t>Por lo antes expuesto y fundado es de resolverse y,</w:t>
      </w:r>
    </w:p>
    <w:p w14:paraId="0A81E62C" w14:textId="77777777" w:rsidR="00FD1EF4" w:rsidRPr="00F37AE7" w:rsidRDefault="00FD1EF4" w:rsidP="00FD1EF4">
      <w:pPr>
        <w:tabs>
          <w:tab w:val="left" w:pos="8931"/>
        </w:tabs>
        <w:spacing w:line="360" w:lineRule="auto"/>
        <w:ind w:right="51"/>
        <w:jc w:val="both"/>
        <w:rPr>
          <w:rFonts w:ascii="Palatino Linotype" w:eastAsiaTheme="minorHAnsi" w:hAnsi="Palatino Linotype" w:cstheme="minorBidi"/>
          <w:lang w:val="es-MX" w:eastAsia="en-US"/>
        </w:rPr>
      </w:pPr>
    </w:p>
    <w:p w14:paraId="3467CF45" w14:textId="77777777" w:rsidR="00FD1EF4" w:rsidRPr="00F37AE7" w:rsidRDefault="00FD1EF4" w:rsidP="00FD1EF4">
      <w:pPr>
        <w:spacing w:line="360" w:lineRule="auto"/>
        <w:jc w:val="center"/>
        <w:rPr>
          <w:rFonts w:ascii="Palatino Linotype" w:hAnsi="Palatino Linotype" w:cstheme="minorBidi"/>
          <w:b/>
          <w:bCs/>
          <w:spacing w:val="60"/>
          <w:sz w:val="28"/>
          <w:szCs w:val="22"/>
          <w:lang w:val="es-ES_tradnl" w:eastAsia="en-US"/>
        </w:rPr>
      </w:pPr>
      <w:r w:rsidRPr="00F37AE7">
        <w:rPr>
          <w:rFonts w:ascii="Palatino Linotype" w:hAnsi="Palatino Linotype" w:cstheme="minorBidi"/>
          <w:b/>
          <w:bCs/>
          <w:spacing w:val="60"/>
          <w:sz w:val="28"/>
          <w:szCs w:val="22"/>
          <w:lang w:val="es-ES_tradnl" w:eastAsia="en-US"/>
        </w:rPr>
        <w:t>SE    RESUELVE</w:t>
      </w:r>
    </w:p>
    <w:p w14:paraId="0D876721" w14:textId="77777777" w:rsidR="00FD1EF4" w:rsidRPr="00F37AE7" w:rsidRDefault="00FD1EF4" w:rsidP="00FD1EF4">
      <w:pPr>
        <w:pStyle w:val="Sinespaciado"/>
        <w:rPr>
          <w:lang w:eastAsia="en-US"/>
        </w:rPr>
      </w:pPr>
    </w:p>
    <w:p w14:paraId="1E8C2765" w14:textId="391F5890" w:rsidR="00FD1EF4" w:rsidRPr="00F37AE7" w:rsidRDefault="00FD1EF4" w:rsidP="00FD1EF4">
      <w:pPr>
        <w:pStyle w:val="Prrafodelista"/>
        <w:widowControl w:val="0"/>
        <w:tabs>
          <w:tab w:val="left" w:pos="1701"/>
        </w:tabs>
        <w:autoSpaceDE w:val="0"/>
        <w:autoSpaceDN w:val="0"/>
        <w:adjustRightInd w:val="0"/>
        <w:spacing w:before="120" w:line="360" w:lineRule="auto"/>
        <w:ind w:left="0"/>
        <w:jc w:val="both"/>
        <w:rPr>
          <w:rFonts w:ascii="Palatino Linotype" w:eastAsia="MS Mincho" w:hAnsi="Palatino Linotype"/>
          <w:lang w:val="es-MX"/>
        </w:rPr>
      </w:pPr>
      <w:r w:rsidRPr="00F37AE7">
        <w:rPr>
          <w:rFonts w:ascii="Palatino Linotype" w:hAnsi="Palatino Linotype" w:cstheme="minorBidi"/>
          <w:b/>
          <w:bCs/>
          <w:sz w:val="28"/>
          <w:szCs w:val="22"/>
          <w:lang w:val="es-MX" w:eastAsia="es-MX"/>
        </w:rPr>
        <w:t>PRIMERO</w:t>
      </w:r>
      <w:r w:rsidRPr="00F37AE7">
        <w:rPr>
          <w:rFonts w:ascii="Palatino Linotype" w:hAnsi="Palatino Linotype" w:cstheme="minorBidi"/>
          <w:sz w:val="28"/>
          <w:szCs w:val="22"/>
          <w:lang w:val="es-MX" w:eastAsia="es-MX"/>
        </w:rPr>
        <w:t xml:space="preserve">. </w:t>
      </w:r>
      <w:r w:rsidRPr="00F37AE7">
        <w:rPr>
          <w:rFonts w:ascii="Palatino Linotype" w:eastAsia="MS Mincho" w:hAnsi="Palatino Linotype"/>
          <w:lang w:val="es-MX"/>
        </w:rPr>
        <w:t xml:space="preserve">Se </w:t>
      </w:r>
      <w:r w:rsidRPr="00F37AE7">
        <w:rPr>
          <w:rFonts w:ascii="Palatino Linotype" w:eastAsia="MS Mincho" w:hAnsi="Palatino Linotype"/>
          <w:b/>
          <w:lang w:val="es-MX"/>
        </w:rPr>
        <w:t>SOBRESEE</w:t>
      </w:r>
      <w:r w:rsidRPr="00F37AE7">
        <w:rPr>
          <w:rFonts w:ascii="Palatino Linotype" w:eastAsia="MS Mincho" w:hAnsi="Palatino Linotype"/>
          <w:lang w:val="es-MX"/>
        </w:rPr>
        <w:t xml:space="preserve"> el recurso de revisión número </w:t>
      </w:r>
      <w:r w:rsidRPr="00F37AE7">
        <w:rPr>
          <w:rFonts w:ascii="Palatino Linotype" w:eastAsia="Calibri" w:hAnsi="Palatino Linotype" w:cs="Tahoma"/>
          <w:b/>
          <w:bCs/>
          <w:lang w:val="es-MX" w:eastAsia="en-US"/>
        </w:rPr>
        <w:t>0</w:t>
      </w:r>
      <w:r w:rsidR="0015755B">
        <w:rPr>
          <w:rFonts w:ascii="Palatino Linotype" w:eastAsia="Calibri" w:hAnsi="Palatino Linotype" w:cs="Tahoma"/>
          <w:b/>
          <w:bCs/>
          <w:lang w:val="es-MX" w:eastAsia="en-US"/>
        </w:rPr>
        <w:t>0140</w:t>
      </w:r>
      <w:r w:rsidRPr="00F37AE7">
        <w:rPr>
          <w:rFonts w:ascii="Palatino Linotype" w:eastAsia="Calibri" w:hAnsi="Palatino Linotype" w:cs="Tahoma"/>
          <w:b/>
          <w:bCs/>
          <w:lang w:val="es-MX" w:eastAsia="en-US"/>
        </w:rPr>
        <w:t>/INFOEM/IP/RR/202</w:t>
      </w:r>
      <w:r w:rsidR="0015755B">
        <w:rPr>
          <w:rFonts w:ascii="Palatino Linotype" w:eastAsia="Calibri" w:hAnsi="Palatino Linotype" w:cs="Tahoma"/>
          <w:b/>
          <w:bCs/>
          <w:lang w:val="es-MX" w:eastAsia="en-US"/>
        </w:rPr>
        <w:t>5</w:t>
      </w:r>
      <w:r w:rsidRPr="00F37AE7">
        <w:rPr>
          <w:rFonts w:ascii="Palatino Linotype" w:eastAsia="MS Mincho" w:hAnsi="Palatino Linotype"/>
          <w:b/>
          <w:lang w:val="es-MX"/>
        </w:rPr>
        <w:t xml:space="preserve">, </w:t>
      </w:r>
      <w:r w:rsidRPr="00F37AE7">
        <w:rPr>
          <w:rFonts w:ascii="Palatino Linotype" w:eastAsia="MS Mincho" w:hAnsi="Palatino Linotype"/>
          <w:lang w:val="es-MX"/>
        </w:rPr>
        <w:t xml:space="preserve">conforme al artículo 192 fracción IV, en relación con el artículo 191 fracción VI, de la Ley de Transparencia y Acceso a la Información Pública del Estado de México y Municipios, en términos del Considerando </w:t>
      </w:r>
      <w:r>
        <w:rPr>
          <w:rFonts w:ascii="Palatino Linotype" w:eastAsia="MS Mincho" w:hAnsi="Palatino Linotype"/>
          <w:b/>
          <w:lang w:val="es-MX"/>
        </w:rPr>
        <w:t>CUART</w:t>
      </w:r>
      <w:r w:rsidRPr="00F37AE7">
        <w:rPr>
          <w:rFonts w:ascii="Palatino Linotype" w:eastAsia="MS Mincho" w:hAnsi="Palatino Linotype"/>
          <w:b/>
          <w:lang w:val="es-MX"/>
        </w:rPr>
        <w:t>O</w:t>
      </w:r>
      <w:r w:rsidRPr="00F37AE7">
        <w:rPr>
          <w:rFonts w:ascii="Palatino Linotype" w:eastAsia="MS Mincho" w:hAnsi="Palatino Linotype"/>
          <w:lang w:val="es-MX"/>
        </w:rPr>
        <w:t xml:space="preserve"> de la presente resolución.</w:t>
      </w:r>
    </w:p>
    <w:p w14:paraId="01D00F55" w14:textId="77777777" w:rsidR="00FD1EF4" w:rsidRPr="00F37AE7" w:rsidRDefault="00FD1EF4" w:rsidP="00FD1EF4">
      <w:pPr>
        <w:pStyle w:val="Prrafodelista"/>
        <w:widowControl w:val="0"/>
        <w:tabs>
          <w:tab w:val="left" w:pos="1701"/>
        </w:tabs>
        <w:autoSpaceDE w:val="0"/>
        <w:autoSpaceDN w:val="0"/>
        <w:adjustRightInd w:val="0"/>
        <w:spacing w:before="120" w:line="360" w:lineRule="auto"/>
        <w:ind w:left="0"/>
        <w:jc w:val="both"/>
        <w:rPr>
          <w:rFonts w:ascii="Palatino Linotype" w:eastAsia="MS Mincho" w:hAnsi="Palatino Linotype"/>
          <w:lang w:val="es-MX"/>
        </w:rPr>
      </w:pPr>
    </w:p>
    <w:p w14:paraId="25E8E7DA" w14:textId="77777777" w:rsidR="00FD1EF4" w:rsidRPr="00F37AE7" w:rsidRDefault="00FD1EF4" w:rsidP="00FD1EF4">
      <w:pPr>
        <w:spacing w:line="360" w:lineRule="auto"/>
        <w:jc w:val="both"/>
        <w:rPr>
          <w:rFonts w:ascii="Palatino Linotype" w:eastAsiaTheme="minorHAnsi" w:hAnsi="Palatino Linotype" w:cstheme="minorBidi"/>
          <w:lang w:val="es-MX" w:eastAsia="en-US"/>
        </w:rPr>
      </w:pPr>
      <w:r w:rsidRPr="00F37AE7">
        <w:rPr>
          <w:rFonts w:ascii="Palatino Linotype" w:eastAsiaTheme="minorHAnsi" w:hAnsi="Palatino Linotype" w:cstheme="minorBidi"/>
          <w:b/>
          <w:sz w:val="28"/>
          <w:lang w:val="es-MX" w:eastAsia="en-US"/>
        </w:rPr>
        <w:lastRenderedPageBreak/>
        <w:t>SEGUNDO.</w:t>
      </w:r>
      <w:r w:rsidRPr="00F37AE7">
        <w:rPr>
          <w:rFonts w:ascii="Palatino Linotype" w:eastAsiaTheme="minorHAnsi" w:hAnsi="Palatino Linotype" w:cs="Arial"/>
          <w:sz w:val="28"/>
          <w:lang w:val="es-MX" w:eastAsia="en-US"/>
        </w:rPr>
        <w:t xml:space="preserve"> </w:t>
      </w:r>
      <w:r w:rsidRPr="00F37AE7">
        <w:rPr>
          <w:rFonts w:ascii="Palatino Linotype" w:eastAsiaTheme="minorHAnsi" w:hAnsi="Palatino Linotype" w:cstheme="minorBidi"/>
          <w:b/>
          <w:lang w:val="es-MX" w:eastAsia="en-US"/>
        </w:rPr>
        <w:t>NOTIFÍQUESE</w:t>
      </w:r>
      <w:r w:rsidRPr="00F37AE7">
        <w:rPr>
          <w:rFonts w:ascii="Palatino Linotype" w:eastAsiaTheme="minorHAnsi" w:hAnsi="Palatino Linotype" w:cstheme="minorBidi"/>
          <w:lang w:val="es-MX" w:eastAsia="en-US"/>
        </w:rPr>
        <w:t xml:space="preserve"> vía Sistema de Acceso a la Información Mexiquense </w:t>
      </w:r>
      <w:r w:rsidRPr="00F37AE7">
        <w:rPr>
          <w:rFonts w:ascii="Palatino Linotype" w:eastAsiaTheme="minorHAnsi" w:hAnsi="Palatino Linotype" w:cstheme="minorBidi"/>
          <w:b/>
          <w:lang w:val="es-MX" w:eastAsia="en-US"/>
        </w:rPr>
        <w:t>(SAIMEX)</w:t>
      </w:r>
      <w:r w:rsidRPr="00F37AE7">
        <w:rPr>
          <w:rFonts w:ascii="Palatino Linotype" w:eastAsiaTheme="minorHAnsi" w:hAnsi="Palatino Linotype" w:cstheme="minorBidi"/>
          <w:lang w:val="es-MX" w:eastAsia="en-US"/>
        </w:rPr>
        <w:t xml:space="preserve">, la presente resolución al Titular de la Unidad de Transparencia del </w:t>
      </w:r>
      <w:r w:rsidRPr="00F37AE7">
        <w:rPr>
          <w:rFonts w:ascii="Palatino Linotype" w:eastAsiaTheme="minorHAnsi" w:hAnsi="Palatino Linotype" w:cstheme="minorBidi"/>
          <w:b/>
          <w:lang w:val="es-MX" w:eastAsia="en-US"/>
        </w:rPr>
        <w:t>Sujeto Obligado</w:t>
      </w:r>
      <w:r w:rsidRPr="00F37AE7">
        <w:rPr>
          <w:rFonts w:ascii="Palatino Linotype" w:eastAsiaTheme="minorHAnsi" w:hAnsi="Palatino Linotype" w:cstheme="minorBidi"/>
          <w:lang w:val="es-MX" w:eastAsia="en-US"/>
        </w:rPr>
        <w:t>.</w:t>
      </w:r>
    </w:p>
    <w:p w14:paraId="731363F8" w14:textId="77777777" w:rsidR="00FD1EF4" w:rsidRPr="00F37AE7" w:rsidRDefault="00FD1EF4" w:rsidP="00FD1EF4">
      <w:pPr>
        <w:spacing w:line="360" w:lineRule="auto"/>
        <w:jc w:val="both"/>
        <w:rPr>
          <w:rFonts w:ascii="Palatino Linotype" w:eastAsiaTheme="minorHAnsi" w:hAnsi="Palatino Linotype" w:cstheme="minorBidi"/>
          <w:lang w:val="es-MX" w:eastAsia="en-US"/>
        </w:rPr>
      </w:pPr>
    </w:p>
    <w:p w14:paraId="49EF26C4" w14:textId="77777777" w:rsidR="00FD1EF4" w:rsidRPr="00F37AE7" w:rsidRDefault="00FD1EF4" w:rsidP="00FD1EF4">
      <w:pPr>
        <w:spacing w:line="360" w:lineRule="auto"/>
        <w:jc w:val="both"/>
        <w:rPr>
          <w:rFonts w:ascii="Palatino Linotype" w:eastAsiaTheme="minorHAnsi" w:hAnsi="Palatino Linotype" w:cstheme="minorBidi"/>
          <w:lang w:val="es-MX" w:eastAsia="en-US"/>
        </w:rPr>
      </w:pPr>
      <w:r w:rsidRPr="00F37AE7">
        <w:rPr>
          <w:rFonts w:ascii="Palatino Linotype" w:eastAsiaTheme="minorHAnsi" w:hAnsi="Palatino Linotype" w:cs="Arial"/>
          <w:b/>
          <w:sz w:val="28"/>
          <w:lang w:val="es-MX" w:eastAsia="en-US"/>
        </w:rPr>
        <w:t xml:space="preserve">TERCERO. </w:t>
      </w:r>
      <w:r w:rsidRPr="00F37AE7">
        <w:rPr>
          <w:rFonts w:ascii="Palatino Linotype" w:eastAsiaTheme="minorHAnsi" w:hAnsi="Palatino Linotype" w:cstheme="minorBidi"/>
          <w:b/>
          <w:lang w:val="es-MX" w:eastAsia="en-US"/>
        </w:rPr>
        <w:t>NOTIFÍQUESE</w:t>
      </w:r>
      <w:r w:rsidRPr="00F37AE7">
        <w:rPr>
          <w:rFonts w:ascii="Palatino Linotype" w:eastAsiaTheme="minorHAnsi" w:hAnsi="Palatino Linotype" w:cstheme="minorBidi"/>
          <w:lang w:val="es-MX" w:eastAsia="en-US"/>
        </w:rPr>
        <w:t xml:space="preserve"> a la parte </w:t>
      </w:r>
      <w:r w:rsidRPr="00F37AE7">
        <w:rPr>
          <w:rFonts w:ascii="Palatino Linotype" w:eastAsiaTheme="minorHAnsi" w:hAnsi="Palatino Linotype" w:cstheme="minorBidi"/>
          <w:b/>
          <w:lang w:val="es-MX" w:eastAsia="en-US"/>
        </w:rPr>
        <w:t xml:space="preserve">Recurrente </w:t>
      </w:r>
      <w:r w:rsidRPr="00F37AE7">
        <w:rPr>
          <w:rFonts w:ascii="Palatino Linotype" w:eastAsiaTheme="minorHAnsi" w:hAnsi="Palatino Linotype" w:cstheme="minorBidi"/>
          <w:lang w:val="es-MX" w:eastAsia="en-US"/>
        </w:rPr>
        <w:t xml:space="preserve">la presente resolución vía Sistema de Acceso a la Información Mexiquense </w:t>
      </w:r>
      <w:r w:rsidRPr="00F37AE7">
        <w:rPr>
          <w:rFonts w:ascii="Palatino Linotype" w:eastAsiaTheme="minorHAnsi" w:hAnsi="Palatino Linotype" w:cstheme="minorBidi"/>
          <w:b/>
          <w:lang w:val="es-MX" w:eastAsia="en-US"/>
        </w:rPr>
        <w:t>(SAIMEX)</w:t>
      </w:r>
      <w:r w:rsidRPr="00F37AE7">
        <w:rPr>
          <w:rFonts w:ascii="Palatino Linotype" w:eastAsiaTheme="minorHAnsi" w:hAnsi="Palatino Linotype" w:cstheme="minorBidi"/>
          <w:lang w:val="es-MX" w:eastAsia="en-US"/>
        </w:rPr>
        <w:t xml:space="preserve">, y </w:t>
      </w:r>
      <w:r w:rsidRPr="00F37AE7">
        <w:rPr>
          <w:rFonts w:ascii="Palatino Linotype" w:eastAsiaTheme="minorHAnsi" w:hAnsi="Palatino Linotype" w:cs="Arial"/>
          <w:lang w:val="es-MX" w:eastAsia="en-US"/>
        </w:rPr>
        <w:t>hágase</w:t>
      </w:r>
      <w:r w:rsidRPr="00F37AE7">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3F75A02D" w14:textId="77777777" w:rsidR="003000FC" w:rsidRPr="00D60B7E" w:rsidRDefault="003000FC" w:rsidP="003000FC">
      <w:pPr>
        <w:autoSpaceDE w:val="0"/>
        <w:autoSpaceDN w:val="0"/>
        <w:adjustRightInd w:val="0"/>
        <w:spacing w:line="360" w:lineRule="auto"/>
        <w:ind w:right="49"/>
        <w:jc w:val="both"/>
        <w:rPr>
          <w:rFonts w:ascii="Palatino Linotype" w:hAnsi="Palatino Linotype" w:cs="Arial"/>
          <w:lang w:val="es-ES_tradnl"/>
        </w:rPr>
      </w:pPr>
    </w:p>
    <w:p w14:paraId="5D487E30" w14:textId="02AD9B85" w:rsidR="0029071C" w:rsidRPr="00D60B7E" w:rsidRDefault="0029071C" w:rsidP="00D01A6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ASÍ LO RESUELVE, POR UNANIMIDAD DE VOTOS, EL PLENO DEL</w:t>
      </w:r>
      <w:r w:rsidRPr="00D60B7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60B7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LUIS GUSTAVO PARRA NORIEGA</w:t>
      </w:r>
      <w:r w:rsidR="004309A2"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Y GUADALUPE RAMÍREZ PEÑA; EN LA </w:t>
      </w:r>
      <w:r w:rsidR="007D5401">
        <w:rPr>
          <w:rFonts w:ascii="Palatino Linotype" w:eastAsiaTheme="minorHAnsi" w:hAnsi="Palatino Linotype" w:cs="Arial"/>
          <w:lang w:val="es-MX" w:eastAsia="en-US"/>
        </w:rPr>
        <w:t>SEX</w:t>
      </w:r>
      <w:r w:rsidR="00207E9A">
        <w:rPr>
          <w:rFonts w:ascii="Palatino Linotype" w:eastAsiaTheme="minorHAnsi" w:hAnsi="Palatino Linotype" w:cs="Arial"/>
          <w:lang w:val="es-MX" w:eastAsia="en-US"/>
        </w:rPr>
        <w:t>TA</w:t>
      </w:r>
      <w:r w:rsidR="005327BF" w:rsidRPr="00D60B7E">
        <w:rPr>
          <w:rFonts w:ascii="Palatino Linotype" w:eastAsiaTheme="minorHAnsi" w:hAnsi="Palatino Linotype" w:cs="Arial"/>
          <w:lang w:val="es-MX" w:eastAsia="en-US"/>
        </w:rPr>
        <w:t xml:space="preserve"> </w:t>
      </w:r>
      <w:r w:rsidR="00C37A05" w:rsidRPr="00D60B7E">
        <w:rPr>
          <w:rFonts w:ascii="Palatino Linotype" w:eastAsiaTheme="minorHAnsi" w:hAnsi="Palatino Linotype" w:cs="Arial"/>
          <w:lang w:val="es-MX" w:eastAsia="en-US"/>
        </w:rPr>
        <w:t xml:space="preserve">SESIÓN </w:t>
      </w:r>
      <w:r w:rsidR="00C753C2" w:rsidRPr="00D60B7E">
        <w:rPr>
          <w:rFonts w:ascii="Palatino Linotype" w:eastAsiaTheme="minorHAnsi" w:hAnsi="Palatino Linotype" w:cs="Arial"/>
          <w:lang w:val="es-MX" w:eastAsia="en-US"/>
        </w:rPr>
        <w:t xml:space="preserve">ORDINARIA CELEBRADA </w:t>
      </w:r>
      <w:r w:rsidR="00D60B7E" w:rsidRPr="00D60B7E">
        <w:rPr>
          <w:rFonts w:ascii="Palatino Linotype" w:eastAsiaTheme="minorHAnsi" w:hAnsi="Palatino Linotype" w:cs="Arial"/>
          <w:lang w:val="es-MX" w:eastAsia="en-US"/>
        </w:rPr>
        <w:t xml:space="preserve">EL </w:t>
      </w:r>
      <w:r w:rsidR="00207E9A">
        <w:rPr>
          <w:rFonts w:ascii="Palatino Linotype" w:hAnsi="Palatino Linotype" w:cs="Arial"/>
          <w:color w:val="000000"/>
          <w:lang w:val="es-MX" w:eastAsia="es-MX"/>
        </w:rPr>
        <w:t>DIECINUEVE DE FEBRERO</w:t>
      </w:r>
      <w:r w:rsidR="00207E9A" w:rsidRPr="00D60B7E">
        <w:rPr>
          <w:rFonts w:ascii="Palatino Linotype" w:hAnsi="Palatino Linotype" w:cs="Arial"/>
          <w:color w:val="000000"/>
          <w:lang w:val="es-MX" w:eastAsia="es-MX"/>
        </w:rPr>
        <w:t xml:space="preserve"> DOS MIL</w:t>
      </w:r>
      <w:r w:rsidR="00207E9A">
        <w:rPr>
          <w:rFonts w:ascii="Palatino Linotype" w:hAnsi="Palatino Linotype" w:cs="Arial"/>
          <w:color w:val="000000"/>
          <w:lang w:val="es-MX" w:eastAsia="es-MX"/>
        </w:rPr>
        <w:t xml:space="preserve"> VEINTICINCO</w:t>
      </w:r>
      <w:r w:rsidR="00D60B7E" w:rsidRPr="00D60B7E">
        <w:rPr>
          <w:rFonts w:ascii="Palatino Linotype" w:eastAsiaTheme="minorHAnsi" w:hAnsi="Palatino Linotype" w:cs="Arial"/>
          <w:lang w:val="es-MX" w:eastAsia="en-US"/>
        </w:rPr>
        <w:t>, ANTE EL SECRETARIO TÉCNICO DEL PLENO, ALEXIS TAPIA RAMÍREZ.---------------------------------------------------------------------------------------------------</w:t>
      </w:r>
      <w:r w:rsidR="0015755B" w:rsidRPr="0015755B">
        <w:rPr>
          <w:rFonts w:ascii="Palatino Linotype" w:eastAsiaTheme="minorHAnsi" w:hAnsi="Palatino Linotype" w:cs="Arial"/>
          <w:lang w:val="es-MX" w:eastAsia="en-US"/>
        </w:rPr>
        <w:t xml:space="preserve"> </w:t>
      </w:r>
      <w:r w:rsidR="0015755B" w:rsidRPr="00D60B7E">
        <w:rPr>
          <w:rFonts w:ascii="Palatino Linotype" w:eastAsiaTheme="minorHAnsi" w:hAnsi="Palatino Linotype" w:cs="Arial"/>
          <w:lang w:val="es-MX" w:eastAsia="en-US"/>
        </w:rPr>
        <w:t>---------------------------------------------</w:t>
      </w:r>
      <w:r w:rsidR="0015755B">
        <w:rPr>
          <w:rFonts w:ascii="Palatino Linotype" w:eastAsiaTheme="minorHAnsi" w:hAnsi="Palatino Linotype" w:cs="Arial"/>
          <w:lang w:val="es-MX" w:eastAsia="en-US"/>
        </w:rPr>
        <w:t>---------------------------------------------------------------------</w:t>
      </w:r>
      <w:r w:rsidR="0015755B" w:rsidRPr="00D60B7E">
        <w:rPr>
          <w:rFonts w:ascii="Palatino Linotype" w:eastAsiaTheme="minorHAnsi" w:hAnsi="Palatino Linotype" w:cs="Arial"/>
          <w:lang w:val="es-MX" w:eastAsia="en-US"/>
        </w:rPr>
        <w:t>---------------------------------------------</w:t>
      </w:r>
      <w:r w:rsidR="0015755B">
        <w:rPr>
          <w:rFonts w:ascii="Palatino Linotype" w:eastAsiaTheme="minorHAnsi" w:hAnsi="Palatino Linotype" w:cs="Arial"/>
          <w:lang w:val="es-MX" w:eastAsia="en-US"/>
        </w:rPr>
        <w:t>---------------------------------------------------------------------</w:t>
      </w:r>
      <w:r w:rsidR="0015755B" w:rsidRPr="00D60B7E">
        <w:rPr>
          <w:rFonts w:ascii="Palatino Linotype" w:eastAsiaTheme="minorHAnsi" w:hAnsi="Palatino Linotype" w:cs="Arial"/>
          <w:lang w:val="es-MX" w:eastAsia="en-US"/>
        </w:rPr>
        <w:t>---------------------------------------------</w:t>
      </w:r>
      <w:r w:rsidR="0015755B">
        <w:rPr>
          <w:rFonts w:ascii="Palatino Linotype" w:eastAsiaTheme="minorHAnsi" w:hAnsi="Palatino Linotype" w:cs="Arial"/>
          <w:lang w:val="es-MX" w:eastAsia="en-US"/>
        </w:rPr>
        <w:t>---------------------------------------------------------------------</w:t>
      </w:r>
      <w:r w:rsidR="0015755B" w:rsidRPr="00D60B7E">
        <w:rPr>
          <w:rFonts w:ascii="Palatino Linotype" w:eastAsiaTheme="minorHAnsi" w:hAnsi="Palatino Linotype" w:cs="Arial"/>
          <w:lang w:val="es-MX" w:eastAsia="en-US"/>
        </w:rPr>
        <w:t>---------------------------------------------</w:t>
      </w:r>
      <w:r w:rsidR="0015755B">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D60B7E">
        <w:rPr>
          <w:rFonts w:ascii="Palatino Linotype" w:eastAsiaTheme="minorHAnsi" w:hAnsi="Palatino Linotype" w:cs="Arial"/>
          <w:sz w:val="14"/>
          <w:lang w:val="es-MX" w:eastAsia="en-US"/>
        </w:rPr>
        <w:t>JMV/CCR/</w:t>
      </w:r>
      <w:proofErr w:type="spellStart"/>
      <w:r w:rsidRPr="00D60B7E">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5CBD5638"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59B8C" w14:textId="77777777" w:rsidR="006C0B4F" w:rsidRDefault="006C0B4F" w:rsidP="000B5E25">
      <w:r>
        <w:separator/>
      </w:r>
    </w:p>
  </w:endnote>
  <w:endnote w:type="continuationSeparator" w:id="0">
    <w:p w14:paraId="6AF0BA47" w14:textId="77777777" w:rsidR="006C0B4F" w:rsidRDefault="006C0B4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2553CD7" w:rsidR="00F340DF" w:rsidRPr="000D3AD4" w:rsidRDefault="00F34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10B95">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10B95">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4309DBDD" w:rsidR="00F340DF" w:rsidRPr="000D3AD4" w:rsidRDefault="00F34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10B9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10B95">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9DA46" w14:textId="77777777" w:rsidR="006C0B4F" w:rsidRDefault="006C0B4F" w:rsidP="000B5E25">
      <w:r>
        <w:separator/>
      </w:r>
    </w:p>
  </w:footnote>
  <w:footnote w:type="continuationSeparator" w:id="0">
    <w:p w14:paraId="621E4F0C" w14:textId="77777777" w:rsidR="006C0B4F" w:rsidRDefault="006C0B4F" w:rsidP="000B5E25">
      <w:r>
        <w:continuationSeparator/>
      </w:r>
    </w:p>
  </w:footnote>
  <w:footnote w:id="1">
    <w:p w14:paraId="33F2FF91" w14:textId="77777777" w:rsidR="00F340DF" w:rsidRPr="00911081" w:rsidRDefault="00F340DF" w:rsidP="00FD1EF4">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C43210A" w14:textId="77777777" w:rsidR="00F340DF" w:rsidRPr="00911081" w:rsidRDefault="00F340DF" w:rsidP="00FD1EF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F340DF" w:rsidRDefault="00010B95">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340DF" w:rsidRPr="008F2CCC" w14:paraId="6A2352FA" w14:textId="77777777" w:rsidTr="00BA27FC">
      <w:tc>
        <w:tcPr>
          <w:tcW w:w="2551" w:type="dxa"/>
          <w:shd w:val="clear" w:color="auto" w:fill="auto"/>
          <w:vAlign w:val="center"/>
        </w:tcPr>
        <w:p w14:paraId="217E963F"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58EADF19" w:rsidR="00F340DF" w:rsidRPr="0029071C" w:rsidRDefault="00F340DF"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00140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F340DF" w:rsidRPr="008F2CCC" w14:paraId="1F299A1F" w14:textId="77777777" w:rsidTr="00BA27FC">
      <w:trPr>
        <w:trHeight w:val="228"/>
      </w:trPr>
      <w:tc>
        <w:tcPr>
          <w:tcW w:w="2551" w:type="dxa"/>
          <w:shd w:val="clear" w:color="auto" w:fill="auto"/>
          <w:vAlign w:val="center"/>
        </w:tcPr>
        <w:p w14:paraId="683328AB"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8B42B46" w:rsidR="00F340DF" w:rsidRPr="0029071C" w:rsidRDefault="00F340DF" w:rsidP="008A5263">
          <w:pPr>
            <w:jc w:val="right"/>
            <w:rPr>
              <w:rFonts w:ascii="Palatino Linotype" w:hAnsi="Palatino Linotype"/>
              <w:sz w:val="22"/>
              <w:szCs w:val="22"/>
            </w:rPr>
          </w:pPr>
          <w:r w:rsidRPr="00502BBD">
            <w:rPr>
              <w:rFonts w:ascii="Palatino Linotype" w:hAnsi="Palatino Linotype"/>
              <w:sz w:val="22"/>
              <w:szCs w:val="22"/>
            </w:rPr>
            <w:t>Ayuntamiento de Tenancingo</w:t>
          </w:r>
        </w:p>
      </w:tc>
    </w:tr>
    <w:tr w:rsidR="00F340DF" w:rsidRPr="008F2CCC" w14:paraId="46D09EF7" w14:textId="77777777" w:rsidTr="00BA27FC">
      <w:tc>
        <w:tcPr>
          <w:tcW w:w="2551" w:type="dxa"/>
          <w:shd w:val="clear" w:color="auto" w:fill="auto"/>
          <w:vAlign w:val="center"/>
        </w:tcPr>
        <w:p w14:paraId="1A0A5ED2"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F340DF" w:rsidRPr="0029071C" w:rsidRDefault="00F34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F340DF" w:rsidRPr="001779E0" w:rsidRDefault="00010B9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2pt;margin-top:-121.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340DF" w:rsidRPr="008F2CCC" w14:paraId="647E1A5E" w14:textId="77777777" w:rsidTr="00BA27FC">
      <w:tc>
        <w:tcPr>
          <w:tcW w:w="2551" w:type="dxa"/>
          <w:shd w:val="clear" w:color="auto" w:fill="auto"/>
          <w:vAlign w:val="center"/>
        </w:tcPr>
        <w:p w14:paraId="61C1A94D"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29DD135F" w:rsidR="00F340DF" w:rsidRPr="0029071C" w:rsidRDefault="00F340DF"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00140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F340DF" w:rsidRPr="008F2CCC" w14:paraId="34929B82" w14:textId="77777777" w:rsidTr="00BA27FC">
      <w:tc>
        <w:tcPr>
          <w:tcW w:w="2551" w:type="dxa"/>
          <w:shd w:val="clear" w:color="auto" w:fill="auto"/>
          <w:vAlign w:val="center"/>
        </w:tcPr>
        <w:p w14:paraId="54C68700"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5009B862" w:rsidR="00F340DF" w:rsidRPr="006D30E6" w:rsidRDefault="00010B95" w:rsidP="00010B9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r w:rsidR="00F340DF" w:rsidRPr="00502BBD">
            <w:rPr>
              <w:rFonts w:ascii="Palatino Linotype" w:hAnsi="Palatino Linotype"/>
              <w:sz w:val="22"/>
              <w:szCs w:val="22"/>
              <w:lang w:val="es-ES_tradnl"/>
            </w:rPr>
            <w:t xml:space="preserve"> </w:t>
          </w:r>
          <w:r>
            <w:rPr>
              <w:rFonts w:ascii="Palatino Linotype" w:hAnsi="Palatino Linotype"/>
              <w:sz w:val="22"/>
              <w:szCs w:val="22"/>
              <w:lang w:val="es-ES_tradnl"/>
            </w:rPr>
            <w:t>XXXXXXXXXXXXX</w:t>
          </w:r>
        </w:p>
      </w:tc>
    </w:tr>
    <w:tr w:rsidR="00F340DF" w:rsidRPr="008F2CCC" w14:paraId="15459416" w14:textId="77777777" w:rsidTr="00BA27FC">
      <w:trPr>
        <w:trHeight w:val="228"/>
      </w:trPr>
      <w:tc>
        <w:tcPr>
          <w:tcW w:w="2551" w:type="dxa"/>
          <w:shd w:val="clear" w:color="auto" w:fill="auto"/>
          <w:vAlign w:val="center"/>
        </w:tcPr>
        <w:p w14:paraId="776491B5"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16CEDFBB" w:rsidR="00F340DF" w:rsidRPr="0029071C" w:rsidRDefault="00F340DF" w:rsidP="00F030FC">
          <w:pPr>
            <w:jc w:val="right"/>
            <w:rPr>
              <w:rFonts w:ascii="Palatino Linotype" w:hAnsi="Palatino Linotype"/>
              <w:sz w:val="22"/>
              <w:szCs w:val="22"/>
            </w:rPr>
          </w:pPr>
          <w:r w:rsidRPr="00502BBD">
            <w:rPr>
              <w:rFonts w:ascii="Palatino Linotype" w:hAnsi="Palatino Linotype"/>
              <w:sz w:val="22"/>
              <w:szCs w:val="22"/>
            </w:rPr>
            <w:t>Ayuntamiento de Tenancingo</w:t>
          </w:r>
        </w:p>
      </w:tc>
    </w:tr>
    <w:tr w:rsidR="00F340DF" w:rsidRPr="008F2CCC" w14:paraId="5C009CDE" w14:textId="77777777" w:rsidTr="00BA27FC">
      <w:tc>
        <w:tcPr>
          <w:tcW w:w="2551" w:type="dxa"/>
          <w:shd w:val="clear" w:color="auto" w:fill="auto"/>
          <w:vAlign w:val="center"/>
        </w:tcPr>
        <w:p w14:paraId="294ED620"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F340DF" w:rsidRPr="0029071C" w:rsidRDefault="00F34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340DF" w:rsidRPr="008F2CCC" w14:paraId="31DA1ECE" w14:textId="77777777" w:rsidTr="00BA27FC">
      <w:tc>
        <w:tcPr>
          <w:tcW w:w="2551" w:type="dxa"/>
          <w:shd w:val="clear" w:color="auto" w:fill="auto"/>
          <w:vAlign w:val="center"/>
        </w:tcPr>
        <w:p w14:paraId="1E8ECF6F" w14:textId="77777777" w:rsidR="00F340DF" w:rsidRPr="008F5DAE" w:rsidRDefault="00F34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F340DF" w:rsidRPr="00BA27FC" w:rsidRDefault="00F340DF" w:rsidP="00BA27FC">
          <w:pPr>
            <w:spacing w:line="276" w:lineRule="auto"/>
            <w:rPr>
              <w:rFonts w:ascii="Palatino Linotype" w:hAnsi="Palatino Linotype"/>
              <w:sz w:val="14"/>
              <w:szCs w:val="22"/>
              <w:lang w:val="es-ES_tradnl"/>
            </w:rPr>
          </w:pPr>
        </w:p>
      </w:tc>
    </w:tr>
  </w:tbl>
  <w:p w14:paraId="17DC856D" w14:textId="77777777" w:rsidR="00F340DF" w:rsidRPr="009F1AB6" w:rsidRDefault="00010B95">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125D40"/>
    <w:multiLevelType w:val="hybridMultilevel"/>
    <w:tmpl w:val="B81A4914"/>
    <w:lvl w:ilvl="0" w:tplc="D3C829B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AD362F"/>
    <w:multiLevelType w:val="hybridMultilevel"/>
    <w:tmpl w:val="F760B568"/>
    <w:lvl w:ilvl="0" w:tplc="0EE0115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0014AC"/>
    <w:multiLevelType w:val="hybridMultilevel"/>
    <w:tmpl w:val="9C143EBC"/>
    <w:lvl w:ilvl="0" w:tplc="0C30F84A">
      <w:start w:val="1"/>
      <w:numFmt w:val="decimal"/>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0C4A21"/>
    <w:multiLevelType w:val="hybridMultilevel"/>
    <w:tmpl w:val="274AA2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BB78F3"/>
    <w:multiLevelType w:val="hybridMultilevel"/>
    <w:tmpl w:val="8474B758"/>
    <w:lvl w:ilvl="0" w:tplc="29086ED4">
      <w:start w:val="1"/>
      <w:numFmt w:val="decimal"/>
      <w:lvlText w:val="%1."/>
      <w:lvlJc w:val="left"/>
      <w:pPr>
        <w:ind w:left="720" w:hanging="360"/>
      </w:pPr>
      <w:rPr>
        <w:rFonts w:ascii="Palatino Linotype" w:hAnsi="Palatino Linotype"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EF1711"/>
    <w:multiLevelType w:val="hybridMultilevel"/>
    <w:tmpl w:val="48D8E5C0"/>
    <w:lvl w:ilvl="0" w:tplc="8F0E802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BA036A"/>
    <w:multiLevelType w:val="hybridMultilevel"/>
    <w:tmpl w:val="79647A34"/>
    <w:lvl w:ilvl="0" w:tplc="562095CE">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887671"/>
    <w:multiLevelType w:val="hybridMultilevel"/>
    <w:tmpl w:val="38D4717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D7552B"/>
    <w:multiLevelType w:val="hybridMultilevel"/>
    <w:tmpl w:val="BEB0F798"/>
    <w:lvl w:ilvl="0" w:tplc="0EE0115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934A46"/>
    <w:multiLevelType w:val="hybridMultilevel"/>
    <w:tmpl w:val="351E36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4"/>
  </w:num>
  <w:num w:numId="2">
    <w:abstractNumId w:val="15"/>
  </w:num>
  <w:num w:numId="3">
    <w:abstractNumId w:val="7"/>
  </w:num>
  <w:num w:numId="4">
    <w:abstractNumId w:val="39"/>
  </w:num>
  <w:num w:numId="5">
    <w:abstractNumId w:val="13"/>
  </w:num>
  <w:num w:numId="6">
    <w:abstractNumId w:val="9"/>
  </w:num>
  <w:num w:numId="7">
    <w:abstractNumId w:val="42"/>
  </w:num>
  <w:num w:numId="8">
    <w:abstractNumId w:val="48"/>
  </w:num>
  <w:num w:numId="9">
    <w:abstractNumId w:val="19"/>
  </w:num>
  <w:num w:numId="10">
    <w:abstractNumId w:val="3"/>
  </w:num>
  <w:num w:numId="11">
    <w:abstractNumId w:val="11"/>
  </w:num>
  <w:num w:numId="12">
    <w:abstractNumId w:val="27"/>
  </w:num>
  <w:num w:numId="13">
    <w:abstractNumId w:val="26"/>
  </w:num>
  <w:num w:numId="14">
    <w:abstractNumId w:val="33"/>
  </w:num>
  <w:num w:numId="15">
    <w:abstractNumId w:val="6"/>
  </w:num>
  <w:num w:numId="16">
    <w:abstractNumId w:val="49"/>
  </w:num>
  <w:num w:numId="17">
    <w:abstractNumId w:val="25"/>
  </w:num>
  <w:num w:numId="18">
    <w:abstractNumId w:val="28"/>
  </w:num>
  <w:num w:numId="19">
    <w:abstractNumId w:val="2"/>
  </w:num>
  <w:num w:numId="20">
    <w:abstractNumId w:val="41"/>
  </w:num>
  <w:num w:numId="21">
    <w:abstractNumId w:val="20"/>
  </w:num>
  <w:num w:numId="22">
    <w:abstractNumId w:val="35"/>
  </w:num>
  <w:num w:numId="23">
    <w:abstractNumId w:val="40"/>
  </w:num>
  <w:num w:numId="24">
    <w:abstractNumId w:val="21"/>
  </w:num>
  <w:num w:numId="25">
    <w:abstractNumId w:val="1"/>
  </w:num>
  <w:num w:numId="26">
    <w:abstractNumId w:val="30"/>
  </w:num>
  <w:num w:numId="27">
    <w:abstractNumId w:val="0"/>
  </w:num>
  <w:num w:numId="28">
    <w:abstractNumId w:val="5"/>
  </w:num>
  <w:num w:numId="29">
    <w:abstractNumId w:val="36"/>
  </w:num>
  <w:num w:numId="30">
    <w:abstractNumId w:val="17"/>
  </w:num>
  <w:num w:numId="31">
    <w:abstractNumId w:val="16"/>
  </w:num>
  <w:num w:numId="32">
    <w:abstractNumId w:val="43"/>
  </w:num>
  <w:num w:numId="33">
    <w:abstractNumId w:val="47"/>
  </w:num>
  <w:num w:numId="34">
    <w:abstractNumId w:val="37"/>
  </w:num>
  <w:num w:numId="35">
    <w:abstractNumId w:val="29"/>
  </w:num>
  <w:num w:numId="36">
    <w:abstractNumId w:val="18"/>
  </w:num>
  <w:num w:numId="37">
    <w:abstractNumId w:val="46"/>
  </w:num>
  <w:num w:numId="38">
    <w:abstractNumId w:val="14"/>
  </w:num>
  <w:num w:numId="39">
    <w:abstractNumId w:val="4"/>
  </w:num>
  <w:num w:numId="40">
    <w:abstractNumId w:val="22"/>
  </w:num>
  <w:num w:numId="41">
    <w:abstractNumId w:val="31"/>
  </w:num>
  <w:num w:numId="42">
    <w:abstractNumId w:val="32"/>
  </w:num>
  <w:num w:numId="43">
    <w:abstractNumId w:val="34"/>
  </w:num>
  <w:num w:numId="44">
    <w:abstractNumId w:val="8"/>
  </w:num>
  <w:num w:numId="45">
    <w:abstractNumId w:val="12"/>
  </w:num>
  <w:num w:numId="46">
    <w:abstractNumId w:val="23"/>
  </w:num>
  <w:num w:numId="47">
    <w:abstractNumId w:val="24"/>
  </w:num>
  <w:num w:numId="48">
    <w:abstractNumId w:val="38"/>
  </w:num>
  <w:num w:numId="49">
    <w:abstractNumId w:val="10"/>
  </w:num>
  <w:num w:numId="5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4FAE"/>
    <w:rsid w:val="0000611A"/>
    <w:rsid w:val="00010B95"/>
    <w:rsid w:val="000120BC"/>
    <w:rsid w:val="00021B5F"/>
    <w:rsid w:val="00031EFF"/>
    <w:rsid w:val="00032D08"/>
    <w:rsid w:val="00036F8B"/>
    <w:rsid w:val="00037D70"/>
    <w:rsid w:val="00054E04"/>
    <w:rsid w:val="000572E9"/>
    <w:rsid w:val="00057AB1"/>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C45"/>
    <w:rsid w:val="000C5FDF"/>
    <w:rsid w:val="000C615C"/>
    <w:rsid w:val="000D3AD4"/>
    <w:rsid w:val="000E2A13"/>
    <w:rsid w:val="000E592F"/>
    <w:rsid w:val="000F16BA"/>
    <w:rsid w:val="00100C2B"/>
    <w:rsid w:val="00101AD8"/>
    <w:rsid w:val="001030B1"/>
    <w:rsid w:val="00105738"/>
    <w:rsid w:val="0010712B"/>
    <w:rsid w:val="001116BA"/>
    <w:rsid w:val="00113AA8"/>
    <w:rsid w:val="00115B15"/>
    <w:rsid w:val="00123914"/>
    <w:rsid w:val="00123996"/>
    <w:rsid w:val="0012510D"/>
    <w:rsid w:val="001256AE"/>
    <w:rsid w:val="00131427"/>
    <w:rsid w:val="00140AA7"/>
    <w:rsid w:val="0014397A"/>
    <w:rsid w:val="00143F6E"/>
    <w:rsid w:val="00151D4C"/>
    <w:rsid w:val="00154DCB"/>
    <w:rsid w:val="001558F3"/>
    <w:rsid w:val="00156D06"/>
    <w:rsid w:val="0015755B"/>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04D5"/>
    <w:rsid w:val="001E22E7"/>
    <w:rsid w:val="001E2DA3"/>
    <w:rsid w:val="001E45B5"/>
    <w:rsid w:val="001F1FCC"/>
    <w:rsid w:val="001F2305"/>
    <w:rsid w:val="001F3672"/>
    <w:rsid w:val="001F6BF1"/>
    <w:rsid w:val="002016E6"/>
    <w:rsid w:val="0020249A"/>
    <w:rsid w:val="00202C04"/>
    <w:rsid w:val="00207E9A"/>
    <w:rsid w:val="00210497"/>
    <w:rsid w:val="002167BB"/>
    <w:rsid w:val="00217E6C"/>
    <w:rsid w:val="00225163"/>
    <w:rsid w:val="002273B6"/>
    <w:rsid w:val="002313F8"/>
    <w:rsid w:val="00235936"/>
    <w:rsid w:val="00236CBA"/>
    <w:rsid w:val="00242014"/>
    <w:rsid w:val="0024323F"/>
    <w:rsid w:val="0024605B"/>
    <w:rsid w:val="00247138"/>
    <w:rsid w:val="00251C5D"/>
    <w:rsid w:val="00253578"/>
    <w:rsid w:val="00255F1A"/>
    <w:rsid w:val="00261BC7"/>
    <w:rsid w:val="00265840"/>
    <w:rsid w:val="00266841"/>
    <w:rsid w:val="00266CD3"/>
    <w:rsid w:val="00267458"/>
    <w:rsid w:val="00267BB5"/>
    <w:rsid w:val="00272EC1"/>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5C3B"/>
    <w:rsid w:val="003502CA"/>
    <w:rsid w:val="00351E9D"/>
    <w:rsid w:val="003520C5"/>
    <w:rsid w:val="0035559A"/>
    <w:rsid w:val="00360FB7"/>
    <w:rsid w:val="00363F90"/>
    <w:rsid w:val="00365F0F"/>
    <w:rsid w:val="00371835"/>
    <w:rsid w:val="0037207F"/>
    <w:rsid w:val="003746DE"/>
    <w:rsid w:val="00376FF8"/>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0A5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87D4F"/>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497D"/>
    <w:rsid w:val="004F5A12"/>
    <w:rsid w:val="00500B82"/>
    <w:rsid w:val="0050130E"/>
    <w:rsid w:val="00501998"/>
    <w:rsid w:val="0050243E"/>
    <w:rsid w:val="00502BBD"/>
    <w:rsid w:val="005127C4"/>
    <w:rsid w:val="00524A8D"/>
    <w:rsid w:val="00526853"/>
    <w:rsid w:val="005327BF"/>
    <w:rsid w:val="0053343D"/>
    <w:rsid w:val="005359BF"/>
    <w:rsid w:val="0054391A"/>
    <w:rsid w:val="00543FAE"/>
    <w:rsid w:val="00555C87"/>
    <w:rsid w:val="00563B39"/>
    <w:rsid w:val="00571AF8"/>
    <w:rsid w:val="00572099"/>
    <w:rsid w:val="0057289F"/>
    <w:rsid w:val="00574FDC"/>
    <w:rsid w:val="00575DF9"/>
    <w:rsid w:val="005803C9"/>
    <w:rsid w:val="00581DC8"/>
    <w:rsid w:val="0058376F"/>
    <w:rsid w:val="0059032F"/>
    <w:rsid w:val="00595331"/>
    <w:rsid w:val="0059614C"/>
    <w:rsid w:val="00597D71"/>
    <w:rsid w:val="005A0FF4"/>
    <w:rsid w:val="005A6216"/>
    <w:rsid w:val="005B0692"/>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6000C5"/>
    <w:rsid w:val="006002E0"/>
    <w:rsid w:val="0060067D"/>
    <w:rsid w:val="00601D44"/>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95624"/>
    <w:rsid w:val="006A2694"/>
    <w:rsid w:val="006A6E3F"/>
    <w:rsid w:val="006B321A"/>
    <w:rsid w:val="006B418F"/>
    <w:rsid w:val="006B7440"/>
    <w:rsid w:val="006C0B4F"/>
    <w:rsid w:val="006C3931"/>
    <w:rsid w:val="006D1713"/>
    <w:rsid w:val="006D30E6"/>
    <w:rsid w:val="006D3A03"/>
    <w:rsid w:val="006E08FA"/>
    <w:rsid w:val="006E0DEF"/>
    <w:rsid w:val="006E1080"/>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35"/>
    <w:rsid w:val="007764BB"/>
    <w:rsid w:val="00777F2A"/>
    <w:rsid w:val="007828DC"/>
    <w:rsid w:val="007850EA"/>
    <w:rsid w:val="00791193"/>
    <w:rsid w:val="007A118C"/>
    <w:rsid w:val="007A1F70"/>
    <w:rsid w:val="007A37FE"/>
    <w:rsid w:val="007A62EB"/>
    <w:rsid w:val="007A7DBD"/>
    <w:rsid w:val="007C1D5B"/>
    <w:rsid w:val="007C3435"/>
    <w:rsid w:val="007C35A4"/>
    <w:rsid w:val="007C3E46"/>
    <w:rsid w:val="007D2A81"/>
    <w:rsid w:val="007D5401"/>
    <w:rsid w:val="007E52D5"/>
    <w:rsid w:val="007E534B"/>
    <w:rsid w:val="007E6F30"/>
    <w:rsid w:val="007E7C02"/>
    <w:rsid w:val="007F7462"/>
    <w:rsid w:val="00800A80"/>
    <w:rsid w:val="0081709C"/>
    <w:rsid w:val="00833754"/>
    <w:rsid w:val="00835035"/>
    <w:rsid w:val="00836D9E"/>
    <w:rsid w:val="00843F80"/>
    <w:rsid w:val="008500D3"/>
    <w:rsid w:val="00852668"/>
    <w:rsid w:val="00855DBF"/>
    <w:rsid w:val="008578BF"/>
    <w:rsid w:val="00863F8F"/>
    <w:rsid w:val="008660D6"/>
    <w:rsid w:val="008803EF"/>
    <w:rsid w:val="008805A5"/>
    <w:rsid w:val="00882980"/>
    <w:rsid w:val="0088520F"/>
    <w:rsid w:val="0088642E"/>
    <w:rsid w:val="00896D29"/>
    <w:rsid w:val="008A12CF"/>
    <w:rsid w:val="008A1A90"/>
    <w:rsid w:val="008A5263"/>
    <w:rsid w:val="008A5FCD"/>
    <w:rsid w:val="008A64CB"/>
    <w:rsid w:val="008B082B"/>
    <w:rsid w:val="008B6546"/>
    <w:rsid w:val="008C3B24"/>
    <w:rsid w:val="008C6DDB"/>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55F0F"/>
    <w:rsid w:val="00961002"/>
    <w:rsid w:val="00973F9B"/>
    <w:rsid w:val="009756C2"/>
    <w:rsid w:val="009758CB"/>
    <w:rsid w:val="00980909"/>
    <w:rsid w:val="00980A47"/>
    <w:rsid w:val="009912DB"/>
    <w:rsid w:val="00993406"/>
    <w:rsid w:val="00994DBB"/>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056D"/>
    <w:rsid w:val="00A72262"/>
    <w:rsid w:val="00A7773A"/>
    <w:rsid w:val="00A83099"/>
    <w:rsid w:val="00A83B4F"/>
    <w:rsid w:val="00A844FF"/>
    <w:rsid w:val="00A86322"/>
    <w:rsid w:val="00A9083A"/>
    <w:rsid w:val="00A9389D"/>
    <w:rsid w:val="00A94D61"/>
    <w:rsid w:val="00A97381"/>
    <w:rsid w:val="00AA26B4"/>
    <w:rsid w:val="00AB15E3"/>
    <w:rsid w:val="00AB4982"/>
    <w:rsid w:val="00AC28D7"/>
    <w:rsid w:val="00AC3DB9"/>
    <w:rsid w:val="00AC687D"/>
    <w:rsid w:val="00AD33BE"/>
    <w:rsid w:val="00AE1A47"/>
    <w:rsid w:val="00AE3065"/>
    <w:rsid w:val="00AE5995"/>
    <w:rsid w:val="00AE6704"/>
    <w:rsid w:val="00AE76AB"/>
    <w:rsid w:val="00AE78CA"/>
    <w:rsid w:val="00B01BD5"/>
    <w:rsid w:val="00B04476"/>
    <w:rsid w:val="00B05B83"/>
    <w:rsid w:val="00B07EBD"/>
    <w:rsid w:val="00B12AC3"/>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1539"/>
    <w:rsid w:val="00BD269F"/>
    <w:rsid w:val="00BD4B93"/>
    <w:rsid w:val="00BD677A"/>
    <w:rsid w:val="00BD6CEB"/>
    <w:rsid w:val="00BD74AF"/>
    <w:rsid w:val="00BE233B"/>
    <w:rsid w:val="00BE4708"/>
    <w:rsid w:val="00BE7395"/>
    <w:rsid w:val="00BE7A6E"/>
    <w:rsid w:val="00BF6E0F"/>
    <w:rsid w:val="00C00F2F"/>
    <w:rsid w:val="00C0414E"/>
    <w:rsid w:val="00C058C8"/>
    <w:rsid w:val="00C20F80"/>
    <w:rsid w:val="00C249A6"/>
    <w:rsid w:val="00C273AC"/>
    <w:rsid w:val="00C27520"/>
    <w:rsid w:val="00C320F5"/>
    <w:rsid w:val="00C37A05"/>
    <w:rsid w:val="00C4326C"/>
    <w:rsid w:val="00C56DD5"/>
    <w:rsid w:val="00C6176D"/>
    <w:rsid w:val="00C63F7B"/>
    <w:rsid w:val="00C6588E"/>
    <w:rsid w:val="00C70257"/>
    <w:rsid w:val="00C70447"/>
    <w:rsid w:val="00C753C2"/>
    <w:rsid w:val="00C802FB"/>
    <w:rsid w:val="00C81B7C"/>
    <w:rsid w:val="00C84591"/>
    <w:rsid w:val="00C8502C"/>
    <w:rsid w:val="00C85653"/>
    <w:rsid w:val="00C86669"/>
    <w:rsid w:val="00CA216C"/>
    <w:rsid w:val="00CA4B8A"/>
    <w:rsid w:val="00CA4BF9"/>
    <w:rsid w:val="00CB09AF"/>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5A39"/>
    <w:rsid w:val="00D46829"/>
    <w:rsid w:val="00D553D4"/>
    <w:rsid w:val="00D57210"/>
    <w:rsid w:val="00D57AED"/>
    <w:rsid w:val="00D57F74"/>
    <w:rsid w:val="00D60B7E"/>
    <w:rsid w:val="00D61E26"/>
    <w:rsid w:val="00D72F6A"/>
    <w:rsid w:val="00D775C1"/>
    <w:rsid w:val="00D80B28"/>
    <w:rsid w:val="00D8360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24C04"/>
    <w:rsid w:val="00E341AD"/>
    <w:rsid w:val="00E373C1"/>
    <w:rsid w:val="00E40828"/>
    <w:rsid w:val="00E42407"/>
    <w:rsid w:val="00E42B2B"/>
    <w:rsid w:val="00E5647F"/>
    <w:rsid w:val="00E57BDB"/>
    <w:rsid w:val="00E625D3"/>
    <w:rsid w:val="00E65F37"/>
    <w:rsid w:val="00E706B3"/>
    <w:rsid w:val="00E70B77"/>
    <w:rsid w:val="00E70C6E"/>
    <w:rsid w:val="00E711DE"/>
    <w:rsid w:val="00E74701"/>
    <w:rsid w:val="00E75E5F"/>
    <w:rsid w:val="00E760A4"/>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0DF"/>
    <w:rsid w:val="00F34A32"/>
    <w:rsid w:val="00F3774C"/>
    <w:rsid w:val="00F43DB2"/>
    <w:rsid w:val="00F43F9A"/>
    <w:rsid w:val="00F455F1"/>
    <w:rsid w:val="00F45F8A"/>
    <w:rsid w:val="00F47CA0"/>
    <w:rsid w:val="00F538CE"/>
    <w:rsid w:val="00F54312"/>
    <w:rsid w:val="00F5536F"/>
    <w:rsid w:val="00F570D3"/>
    <w:rsid w:val="00F62221"/>
    <w:rsid w:val="00F63223"/>
    <w:rsid w:val="00F66560"/>
    <w:rsid w:val="00F66C7B"/>
    <w:rsid w:val="00F712EE"/>
    <w:rsid w:val="00F72279"/>
    <w:rsid w:val="00F73BB1"/>
    <w:rsid w:val="00F75D8A"/>
    <w:rsid w:val="00F8513C"/>
    <w:rsid w:val="00F90EBA"/>
    <w:rsid w:val="00F94863"/>
    <w:rsid w:val="00F97C38"/>
    <w:rsid w:val="00FA5223"/>
    <w:rsid w:val="00FA7ED5"/>
    <w:rsid w:val="00FB32CD"/>
    <w:rsid w:val="00FC079F"/>
    <w:rsid w:val="00FC0DAE"/>
    <w:rsid w:val="00FC1FC5"/>
    <w:rsid w:val="00FC2741"/>
    <w:rsid w:val="00FC6F08"/>
    <w:rsid w:val="00FC7CC7"/>
    <w:rsid w:val="00FD1EF4"/>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6F05-C000-4279-8F09-FA10ADEA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6403</Words>
  <Characters>35217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2025-02-06T16:21:00Z</dcterms:created>
  <dcterms:modified xsi:type="dcterms:W3CDTF">2025-02-26T16:04:00Z</dcterms:modified>
</cp:coreProperties>
</file>