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2DA29483" w:rsidR="009B5029" w:rsidRDefault="009B5029" w:rsidP="00BB0B10">
      <w:pPr>
        <w:spacing w:after="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DA0860">
        <w:rPr>
          <w:rFonts w:ascii="Palatino Linotype" w:eastAsia="Times New Roman" w:hAnsi="Palatino Linotype" w:cs="Arial"/>
          <w:color w:val="000000"/>
          <w:sz w:val="24"/>
          <w:szCs w:val="24"/>
          <w:lang w:eastAsia="es-MX"/>
        </w:rPr>
        <w:t>nueve de julio</w:t>
      </w:r>
      <w:r w:rsidR="000664DC">
        <w:rPr>
          <w:rFonts w:ascii="Palatino Linotype" w:eastAsia="Times New Roman" w:hAnsi="Palatino Linotype" w:cs="Arial"/>
          <w:color w:val="000000"/>
          <w:sz w:val="24"/>
          <w:szCs w:val="24"/>
          <w:lang w:eastAsia="es-MX"/>
        </w:rPr>
        <w:t xml:space="preserve"> de dos mil veinticinco. </w:t>
      </w:r>
      <w:r w:rsidR="00470F13">
        <w:rPr>
          <w:rFonts w:ascii="Palatino Linotype" w:eastAsia="Times New Roman" w:hAnsi="Palatino Linotype" w:cs="Arial"/>
          <w:color w:val="000000"/>
          <w:sz w:val="24"/>
          <w:szCs w:val="24"/>
          <w:lang w:eastAsia="es-MX"/>
        </w:rPr>
        <w:t xml:space="preserve"> </w:t>
      </w:r>
      <w:r w:rsidR="00455869">
        <w:rPr>
          <w:rFonts w:ascii="Palatino Linotype" w:eastAsia="Times New Roman" w:hAnsi="Palatino Linotype" w:cs="Arial"/>
          <w:color w:val="000000"/>
          <w:sz w:val="24"/>
          <w:szCs w:val="24"/>
          <w:lang w:eastAsia="es-MX"/>
        </w:rPr>
        <w:t xml:space="preserve"> </w:t>
      </w:r>
      <w:r w:rsidR="0074540A">
        <w:rPr>
          <w:rFonts w:ascii="Palatino Linotype" w:eastAsia="Times New Roman" w:hAnsi="Palatino Linotype" w:cs="Arial"/>
          <w:color w:val="000000"/>
          <w:sz w:val="24"/>
          <w:szCs w:val="24"/>
          <w:lang w:eastAsia="es-MX"/>
        </w:rPr>
        <w:t xml:space="preserve"> </w:t>
      </w:r>
      <w:r w:rsidR="00970647">
        <w:rPr>
          <w:rFonts w:ascii="Palatino Linotype" w:eastAsia="Times New Roman" w:hAnsi="Palatino Linotype" w:cs="Arial"/>
          <w:color w:val="000000"/>
          <w:sz w:val="24"/>
          <w:szCs w:val="24"/>
          <w:lang w:eastAsia="es-MX"/>
        </w:rPr>
        <w:t xml:space="preserve"> </w:t>
      </w:r>
      <w:r w:rsidR="00881D76">
        <w:rPr>
          <w:rFonts w:ascii="Palatino Linotype" w:eastAsia="Times New Roman" w:hAnsi="Palatino Linotype" w:cs="Arial"/>
          <w:color w:val="000000"/>
          <w:sz w:val="24"/>
          <w:szCs w:val="24"/>
          <w:lang w:eastAsia="es-MX"/>
        </w:rPr>
        <w:t xml:space="preserve"> </w:t>
      </w:r>
      <w:r w:rsidR="00FC2D20">
        <w:rPr>
          <w:rFonts w:ascii="Palatino Linotype" w:eastAsia="Times New Roman" w:hAnsi="Palatino Linotype" w:cs="Arial"/>
          <w:color w:val="000000"/>
          <w:sz w:val="24"/>
          <w:szCs w:val="24"/>
          <w:lang w:eastAsia="es-MX"/>
        </w:rPr>
        <w:t xml:space="preserve"> </w:t>
      </w:r>
      <w:r w:rsidR="00317C14">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6E1CD5E8" w14:textId="77777777" w:rsidR="007C216E" w:rsidRDefault="007C216E" w:rsidP="00BB0B10">
      <w:pPr>
        <w:tabs>
          <w:tab w:val="left" w:pos="1701"/>
        </w:tabs>
        <w:spacing w:after="0" w:line="360" w:lineRule="auto"/>
        <w:jc w:val="both"/>
        <w:rPr>
          <w:rFonts w:ascii="Palatino Linotype" w:hAnsi="Palatino Linotype" w:cs="Arial"/>
          <w:b/>
          <w:sz w:val="24"/>
          <w:szCs w:val="24"/>
        </w:rPr>
      </w:pPr>
    </w:p>
    <w:p w14:paraId="0FE31FD8" w14:textId="5DFC6E15" w:rsidR="000664DC" w:rsidRPr="000664DC" w:rsidRDefault="009B5029" w:rsidP="00BB0B10">
      <w:pPr>
        <w:tabs>
          <w:tab w:val="left" w:pos="1701"/>
        </w:tabs>
        <w:spacing w:after="0" w:line="360" w:lineRule="auto"/>
        <w:jc w:val="both"/>
        <w:rPr>
          <w:rFonts w:ascii="Palatino Linotype" w:hAnsi="Palatino Linotype" w:cs="Arial"/>
          <w:sz w:val="24"/>
          <w:szCs w:val="24"/>
        </w:rPr>
      </w:pPr>
      <w:r w:rsidRPr="007949CF">
        <w:rPr>
          <w:rFonts w:ascii="Palatino Linotype" w:hAnsi="Palatino Linotype" w:cs="Arial"/>
          <w:b/>
          <w:sz w:val="24"/>
          <w:szCs w:val="24"/>
        </w:rPr>
        <w:t>VISTO</w:t>
      </w:r>
      <w:r w:rsidRPr="007949CF">
        <w:rPr>
          <w:rFonts w:ascii="Palatino Linotype" w:hAnsi="Palatino Linotype" w:cs="Arial"/>
          <w:sz w:val="24"/>
          <w:szCs w:val="24"/>
        </w:rPr>
        <w:t xml:space="preserve"> el expediente electrónico formado con motivo del recurso de revisión número </w:t>
      </w:r>
      <w:bookmarkStart w:id="0" w:name="_GoBack"/>
      <w:r w:rsidR="00FC2D20" w:rsidRPr="007949CF">
        <w:rPr>
          <w:rFonts w:ascii="Palatino Linotype" w:hAnsi="Palatino Linotype" w:cs="Arial"/>
          <w:b/>
          <w:bCs/>
          <w:sz w:val="24"/>
          <w:szCs w:val="24"/>
        </w:rPr>
        <w:t>0</w:t>
      </w:r>
      <w:r w:rsidR="00661D8B">
        <w:rPr>
          <w:rFonts w:ascii="Palatino Linotype" w:hAnsi="Palatino Linotype" w:cs="Arial"/>
          <w:b/>
          <w:bCs/>
          <w:sz w:val="24"/>
          <w:szCs w:val="24"/>
        </w:rPr>
        <w:t>2505</w:t>
      </w:r>
      <w:r w:rsidR="000159AB">
        <w:rPr>
          <w:rFonts w:ascii="Palatino Linotype" w:hAnsi="Palatino Linotype" w:cs="Arial"/>
          <w:b/>
          <w:bCs/>
          <w:sz w:val="24"/>
          <w:szCs w:val="24"/>
        </w:rPr>
        <w:t>/INFOEM/IP/RR/2025</w:t>
      </w:r>
      <w:bookmarkEnd w:id="0"/>
      <w:r w:rsidR="000664DC">
        <w:rPr>
          <w:rFonts w:ascii="Palatino Linotype" w:hAnsi="Palatino Linotype" w:cs="Arial"/>
          <w:b/>
          <w:bCs/>
          <w:sz w:val="24"/>
          <w:szCs w:val="24"/>
        </w:rPr>
        <w:t xml:space="preserve">, </w:t>
      </w:r>
      <w:r w:rsidR="000159AB">
        <w:rPr>
          <w:rFonts w:ascii="Palatino Linotype" w:hAnsi="Palatino Linotype" w:cs="Arial"/>
          <w:sz w:val="24"/>
          <w:szCs w:val="24"/>
        </w:rPr>
        <w:t>interpuesto por un ciudadano</w:t>
      </w:r>
      <w:r w:rsidR="000664DC">
        <w:rPr>
          <w:rFonts w:ascii="Palatino Linotype" w:hAnsi="Palatino Linotype" w:cs="Arial"/>
          <w:b/>
          <w:bCs/>
          <w:sz w:val="24"/>
          <w:szCs w:val="24"/>
        </w:rPr>
        <w:t xml:space="preserve">, </w:t>
      </w:r>
      <w:r w:rsidR="000664DC">
        <w:rPr>
          <w:rFonts w:ascii="Palatino Linotype" w:hAnsi="Palatino Linotype" w:cs="Arial"/>
          <w:sz w:val="24"/>
          <w:szCs w:val="24"/>
        </w:rPr>
        <w:t xml:space="preserve">en lo sucesivo </w:t>
      </w:r>
      <w:r w:rsidR="003C3384">
        <w:rPr>
          <w:rFonts w:ascii="Palatino Linotype" w:hAnsi="Palatino Linotype" w:cs="Arial"/>
          <w:b/>
          <w:bCs/>
          <w:sz w:val="24"/>
          <w:szCs w:val="24"/>
        </w:rPr>
        <w:t xml:space="preserve">El </w:t>
      </w:r>
      <w:r w:rsidR="000664DC">
        <w:rPr>
          <w:rFonts w:ascii="Palatino Linotype" w:hAnsi="Palatino Linotype" w:cs="Arial"/>
          <w:b/>
          <w:bCs/>
          <w:sz w:val="24"/>
          <w:szCs w:val="24"/>
        </w:rPr>
        <w:t xml:space="preserve">Recurrente, </w:t>
      </w:r>
      <w:r w:rsidR="000664DC">
        <w:rPr>
          <w:rFonts w:ascii="Palatino Linotype" w:hAnsi="Palatino Linotype" w:cs="Arial"/>
          <w:sz w:val="24"/>
          <w:szCs w:val="24"/>
        </w:rPr>
        <w:t xml:space="preserve">en contra de la respuesta del </w:t>
      </w:r>
      <w:r w:rsidR="00661D8B" w:rsidRPr="00661D8B">
        <w:rPr>
          <w:rFonts w:ascii="Palatino Linotype" w:hAnsi="Palatino Linotype" w:cs="Arial"/>
          <w:b/>
          <w:bCs/>
          <w:sz w:val="24"/>
          <w:szCs w:val="24"/>
        </w:rPr>
        <w:t>Ayuntamiento de Toluca</w:t>
      </w:r>
      <w:r w:rsidR="000664DC">
        <w:rPr>
          <w:rFonts w:ascii="Palatino Linotype" w:hAnsi="Palatino Linotype" w:cs="Arial"/>
          <w:b/>
          <w:bCs/>
          <w:sz w:val="24"/>
          <w:szCs w:val="24"/>
        </w:rPr>
        <w:t xml:space="preserve">, </w:t>
      </w:r>
      <w:r w:rsidR="000664DC">
        <w:rPr>
          <w:rFonts w:ascii="Palatino Linotype" w:hAnsi="Palatino Linotype" w:cs="Arial"/>
          <w:sz w:val="24"/>
          <w:szCs w:val="24"/>
        </w:rPr>
        <w:t xml:space="preserve">en lo sucesivo </w:t>
      </w:r>
      <w:r w:rsidR="000664DC">
        <w:rPr>
          <w:rFonts w:ascii="Palatino Linotype" w:hAnsi="Palatino Linotype" w:cs="Arial"/>
          <w:b/>
          <w:bCs/>
          <w:sz w:val="24"/>
          <w:szCs w:val="24"/>
        </w:rPr>
        <w:t xml:space="preserve">El Sujeto Obligado, </w:t>
      </w:r>
      <w:r w:rsidR="000664DC">
        <w:rPr>
          <w:rFonts w:ascii="Palatino Linotype" w:hAnsi="Palatino Linotype" w:cs="Arial"/>
          <w:sz w:val="24"/>
          <w:szCs w:val="24"/>
        </w:rPr>
        <w:t xml:space="preserve">se procede a dictar la presente resolución. </w:t>
      </w:r>
      <w:r w:rsidR="000664DC">
        <w:rPr>
          <w:rFonts w:ascii="Palatino Linotype" w:hAnsi="Palatino Linotype" w:cs="Arial"/>
          <w:b/>
          <w:bCs/>
          <w:sz w:val="24"/>
          <w:szCs w:val="24"/>
        </w:rPr>
        <w:t xml:space="preserve"> </w:t>
      </w:r>
    </w:p>
    <w:p w14:paraId="73A5B593" w14:textId="77777777" w:rsidR="000664DC" w:rsidRDefault="000664DC" w:rsidP="00BB0B10">
      <w:pPr>
        <w:tabs>
          <w:tab w:val="left" w:pos="1701"/>
        </w:tabs>
        <w:spacing w:after="0" w:line="360" w:lineRule="auto"/>
        <w:jc w:val="both"/>
        <w:rPr>
          <w:rFonts w:ascii="Palatino Linotype" w:hAnsi="Palatino Linotype" w:cs="Arial"/>
          <w:b/>
          <w:bCs/>
          <w:sz w:val="24"/>
          <w:szCs w:val="24"/>
        </w:rPr>
      </w:pPr>
    </w:p>
    <w:p w14:paraId="4BC4461B" w14:textId="4BE6C5A3" w:rsidR="009B5029" w:rsidRDefault="009B5029" w:rsidP="00BB0B10">
      <w:pPr>
        <w:pStyle w:val="infoemcitas"/>
        <w:spacing w:before="0" w:after="0"/>
        <w:jc w:val="center"/>
        <w:rPr>
          <w:b/>
          <w:bCs/>
          <w:i w:val="0"/>
          <w:iCs/>
          <w:sz w:val="28"/>
          <w:szCs w:val="28"/>
        </w:rPr>
      </w:pPr>
      <w:r w:rsidRPr="00B9640A">
        <w:rPr>
          <w:b/>
          <w:bCs/>
          <w:i w:val="0"/>
          <w:iCs/>
          <w:sz w:val="28"/>
          <w:szCs w:val="28"/>
        </w:rPr>
        <w:t>A N T E C E D E N T E S   D E L   A S U N T O</w:t>
      </w:r>
    </w:p>
    <w:p w14:paraId="588D9948" w14:textId="77777777" w:rsidR="001078BC" w:rsidRPr="00B9640A" w:rsidRDefault="001078BC" w:rsidP="00BB0B10">
      <w:pPr>
        <w:pStyle w:val="infoemcitas"/>
        <w:spacing w:before="0" w:after="0"/>
        <w:jc w:val="center"/>
        <w:rPr>
          <w:b/>
          <w:bCs/>
          <w:i w:val="0"/>
          <w:iCs/>
          <w:sz w:val="28"/>
          <w:szCs w:val="28"/>
        </w:rPr>
      </w:pPr>
    </w:p>
    <w:p w14:paraId="43C252D3" w14:textId="77777777" w:rsidR="009B5029" w:rsidRPr="00523CF0" w:rsidRDefault="009B5029" w:rsidP="00BB0B10">
      <w:pPr>
        <w:spacing w:after="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2CECE9D1" w14:textId="4F379E17" w:rsidR="000664DC" w:rsidRDefault="009B5029" w:rsidP="00BB0B10">
      <w:pPr>
        <w:spacing w:after="0" w:line="360" w:lineRule="auto"/>
        <w:jc w:val="both"/>
        <w:rPr>
          <w:rFonts w:ascii="Palatino Linotype" w:hAnsi="Palatino Linotype" w:cs="Arial"/>
          <w:sz w:val="24"/>
        </w:rPr>
      </w:pPr>
      <w:r>
        <w:rPr>
          <w:rFonts w:ascii="Palatino Linotype" w:hAnsi="Palatino Linotype" w:cs="Arial"/>
          <w:sz w:val="24"/>
        </w:rPr>
        <w:t>Con fecha</w:t>
      </w:r>
      <w:r w:rsidR="000664DC">
        <w:rPr>
          <w:rFonts w:ascii="Palatino Linotype" w:hAnsi="Palatino Linotype" w:cs="Arial"/>
          <w:sz w:val="24"/>
        </w:rPr>
        <w:t xml:space="preserve"> </w:t>
      </w:r>
      <w:r w:rsidR="001078BC">
        <w:rPr>
          <w:rFonts w:ascii="Palatino Linotype" w:hAnsi="Palatino Linotype" w:cs="Arial"/>
          <w:b/>
          <w:bCs/>
          <w:sz w:val="24"/>
        </w:rPr>
        <w:t>trece</w:t>
      </w:r>
      <w:r w:rsidR="00C26382">
        <w:rPr>
          <w:rFonts w:ascii="Palatino Linotype" w:hAnsi="Palatino Linotype" w:cs="Arial"/>
          <w:b/>
          <w:bCs/>
          <w:sz w:val="24"/>
        </w:rPr>
        <w:t xml:space="preserve"> de enero</w:t>
      </w:r>
      <w:r w:rsidR="000159AB">
        <w:rPr>
          <w:rFonts w:ascii="Palatino Linotype" w:hAnsi="Palatino Linotype" w:cs="Arial"/>
          <w:b/>
          <w:bCs/>
          <w:sz w:val="24"/>
        </w:rPr>
        <w:t xml:space="preserve"> </w:t>
      </w:r>
      <w:r w:rsidR="00C26382">
        <w:rPr>
          <w:rFonts w:ascii="Palatino Linotype" w:hAnsi="Palatino Linotype" w:cs="Arial"/>
          <w:b/>
          <w:bCs/>
          <w:sz w:val="24"/>
        </w:rPr>
        <w:t>de dos mil veinti</w:t>
      </w:r>
      <w:r w:rsidR="001078BC">
        <w:rPr>
          <w:rFonts w:ascii="Palatino Linotype" w:hAnsi="Palatino Linotype" w:cs="Arial"/>
          <w:b/>
          <w:bCs/>
          <w:sz w:val="24"/>
        </w:rPr>
        <w:t>cinco</w:t>
      </w:r>
      <w:r w:rsidR="00C26382">
        <w:rPr>
          <w:rFonts w:ascii="Palatino Linotype" w:hAnsi="Palatino Linotype" w:cs="Arial"/>
          <w:b/>
          <w:bCs/>
          <w:sz w:val="24"/>
        </w:rPr>
        <w:t>, El</w:t>
      </w:r>
      <w:r w:rsidR="000664DC">
        <w:rPr>
          <w:rFonts w:ascii="Palatino Linotype" w:hAnsi="Palatino Linotype" w:cs="Arial"/>
          <w:b/>
          <w:bCs/>
          <w:sz w:val="24"/>
        </w:rPr>
        <w:t xml:space="preserve"> Recurrente, </w:t>
      </w:r>
      <w:r w:rsidR="00470F13">
        <w:rPr>
          <w:rFonts w:ascii="Palatino Linotype" w:hAnsi="Palatino Linotype" w:cs="Arial"/>
          <w:sz w:val="24"/>
        </w:rPr>
        <w:t>presentó a través del Sistema de Acceso a la Información Mexiquense (</w:t>
      </w:r>
      <w:r w:rsidR="00470F13">
        <w:rPr>
          <w:rFonts w:ascii="Palatino Linotype" w:hAnsi="Palatino Linotype" w:cs="Arial"/>
          <w:b/>
          <w:sz w:val="24"/>
        </w:rPr>
        <w:t>SAIMEX)</w:t>
      </w:r>
      <w:r w:rsidR="00470F13">
        <w:rPr>
          <w:rFonts w:ascii="Palatino Linotype" w:hAnsi="Palatino Linotype" w:cs="Arial"/>
          <w:sz w:val="24"/>
        </w:rPr>
        <w:t xml:space="preserve"> ante </w:t>
      </w:r>
      <w:r w:rsidR="00470F13">
        <w:rPr>
          <w:rFonts w:ascii="Palatino Linotype" w:hAnsi="Palatino Linotype" w:cs="Arial"/>
          <w:b/>
          <w:sz w:val="24"/>
        </w:rPr>
        <w:t>El Sujeto Obligado</w:t>
      </w:r>
      <w:r w:rsidR="00470F13">
        <w:rPr>
          <w:rFonts w:ascii="Palatino Linotype" w:hAnsi="Palatino Linotype" w:cs="Arial"/>
          <w:sz w:val="24"/>
        </w:rPr>
        <w:t xml:space="preserve">, solicitud de acceso a la información pública, registrada bajo el número de expediente </w:t>
      </w:r>
      <w:r w:rsidR="00661D8B" w:rsidRPr="00661D8B">
        <w:rPr>
          <w:rFonts w:ascii="Palatino Linotype" w:hAnsi="Palatino Linotype" w:cs="Arial"/>
          <w:b/>
          <w:bCs/>
          <w:sz w:val="24"/>
        </w:rPr>
        <w:t>00791/TOLUCA/IP/2025</w:t>
      </w:r>
      <w:r w:rsidR="000664DC">
        <w:rPr>
          <w:rFonts w:ascii="Palatino Linotype" w:hAnsi="Palatino Linotype" w:cs="Arial"/>
          <w:b/>
          <w:bCs/>
          <w:sz w:val="24"/>
        </w:rPr>
        <w:t xml:space="preserve">, </w:t>
      </w:r>
      <w:r w:rsidR="000664DC">
        <w:rPr>
          <w:rFonts w:ascii="Palatino Linotype" w:hAnsi="Palatino Linotype" w:cs="Arial"/>
          <w:sz w:val="24"/>
        </w:rPr>
        <w:t>mediante la cual solicitó información en el tenor siguiente:</w:t>
      </w:r>
    </w:p>
    <w:p w14:paraId="1877C2FD" w14:textId="77777777" w:rsidR="00664BB0" w:rsidRDefault="00664BB0" w:rsidP="00BB0B10">
      <w:pPr>
        <w:spacing w:after="0" w:line="360" w:lineRule="auto"/>
        <w:jc w:val="both"/>
        <w:rPr>
          <w:rFonts w:ascii="Palatino Linotype" w:hAnsi="Palatino Linotype" w:cs="Arial"/>
          <w:sz w:val="24"/>
        </w:rPr>
      </w:pPr>
    </w:p>
    <w:p w14:paraId="438FAA72" w14:textId="5E7F3757" w:rsidR="000664DC" w:rsidRPr="000664DC" w:rsidRDefault="000664DC" w:rsidP="00BB0B10">
      <w:pPr>
        <w:pStyle w:val="Citas"/>
        <w:spacing w:before="0" w:after="0"/>
        <w:rPr>
          <w:b/>
          <w:bCs/>
        </w:rPr>
      </w:pPr>
      <w:r>
        <w:t>“</w:t>
      </w:r>
      <w:r w:rsidR="00661D8B" w:rsidRPr="00661D8B">
        <w:t xml:space="preserve">En el </w:t>
      </w:r>
      <w:proofErr w:type="spellStart"/>
      <w:r w:rsidR="00661D8B" w:rsidRPr="00661D8B">
        <w:t>ipomex</w:t>
      </w:r>
      <w:proofErr w:type="spellEnd"/>
      <w:r w:rsidR="00661D8B" w:rsidRPr="00661D8B">
        <w:t xml:space="preserve"> no están los laudos de hechos de tránsito se solicita los laudos por hechos de tránsito del año 2022 y los registros de los incidentes de tránsito para verificar que son los mismos así como los documentos de puestas a disposición por hechos de tránsito.</w:t>
      </w:r>
      <w:r>
        <w:t xml:space="preserve">” </w:t>
      </w:r>
      <w:r>
        <w:rPr>
          <w:b/>
          <w:bCs/>
        </w:rPr>
        <w:t>(Sic)</w:t>
      </w:r>
    </w:p>
    <w:p w14:paraId="088988B4" w14:textId="77777777" w:rsidR="007C216E" w:rsidRDefault="007C216E" w:rsidP="00BB0B10">
      <w:pPr>
        <w:spacing w:after="0" w:line="360" w:lineRule="auto"/>
        <w:jc w:val="both"/>
        <w:rPr>
          <w:rFonts w:ascii="Palatino Linotype" w:eastAsia="Times New Roman" w:hAnsi="Palatino Linotype" w:cs="Times New Roman"/>
          <w:b/>
          <w:sz w:val="24"/>
          <w:szCs w:val="24"/>
          <w:lang w:val="es-ES_tradnl" w:eastAsia="es-ES"/>
        </w:rPr>
      </w:pPr>
    </w:p>
    <w:p w14:paraId="0FDD1B9D" w14:textId="24426D02" w:rsidR="009B5029" w:rsidRDefault="009B5029" w:rsidP="00BB0B10">
      <w:pPr>
        <w:spacing w:after="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w:t>
      </w:r>
      <w:r w:rsidR="00970647">
        <w:rPr>
          <w:rFonts w:ascii="Palatino Linotype" w:eastAsia="Times New Roman" w:hAnsi="Palatino Linotype" w:cs="Times New Roman"/>
          <w:sz w:val="24"/>
          <w:szCs w:val="24"/>
          <w:lang w:val="es-ES_tradnl" w:eastAsia="es-ES"/>
        </w:rPr>
        <w:t>X</w:t>
      </w:r>
    </w:p>
    <w:p w14:paraId="7A37B931" w14:textId="77777777" w:rsidR="0074540A" w:rsidRDefault="0074540A" w:rsidP="00BB0B10">
      <w:pPr>
        <w:spacing w:after="0" w:line="360" w:lineRule="auto"/>
        <w:jc w:val="both"/>
        <w:rPr>
          <w:rFonts w:ascii="Palatino Linotype" w:eastAsia="Times New Roman" w:hAnsi="Palatino Linotype" w:cs="Times New Roman"/>
          <w:sz w:val="24"/>
          <w:szCs w:val="24"/>
          <w:lang w:val="es-ES_tradnl" w:eastAsia="es-ES"/>
        </w:rPr>
      </w:pPr>
    </w:p>
    <w:p w14:paraId="32234D96" w14:textId="5A8EE052" w:rsidR="009B5029" w:rsidRDefault="00470F13" w:rsidP="00BB0B10">
      <w:pPr>
        <w:spacing w:after="0" w:line="360" w:lineRule="auto"/>
        <w:ind w:right="850"/>
        <w:jc w:val="both"/>
        <w:rPr>
          <w:rFonts w:ascii="Palatino Linotype" w:hAnsi="Palatino Linotype" w:cs="Arial"/>
          <w:b/>
          <w:sz w:val="28"/>
        </w:rPr>
      </w:pPr>
      <w:r w:rsidRPr="0094651B">
        <w:rPr>
          <w:rFonts w:ascii="Palatino Linotype" w:hAnsi="Palatino Linotype" w:cs="Arial"/>
          <w:b/>
          <w:sz w:val="28"/>
        </w:rPr>
        <w:lastRenderedPageBreak/>
        <w:t xml:space="preserve">SEGUNDO. </w:t>
      </w:r>
      <w:r w:rsidR="009B5029" w:rsidRPr="00165D6E">
        <w:rPr>
          <w:rFonts w:ascii="Palatino Linotype" w:hAnsi="Palatino Linotype" w:cs="Arial"/>
          <w:b/>
          <w:sz w:val="28"/>
          <w:szCs w:val="20"/>
        </w:rPr>
        <w:t xml:space="preserve">De la respuesta </w:t>
      </w:r>
      <w:r w:rsidR="009B5029">
        <w:rPr>
          <w:rFonts w:ascii="Palatino Linotype" w:hAnsi="Palatino Linotype" w:cs="Arial"/>
          <w:b/>
          <w:sz w:val="28"/>
          <w:szCs w:val="20"/>
        </w:rPr>
        <w:t>del Sujeto Obligado</w:t>
      </w:r>
      <w:r w:rsidR="009B5029" w:rsidRPr="00165D6E">
        <w:rPr>
          <w:rFonts w:ascii="Palatino Linotype" w:hAnsi="Palatino Linotype" w:cs="Arial"/>
          <w:b/>
          <w:sz w:val="28"/>
          <w:szCs w:val="20"/>
        </w:rPr>
        <w:t>.</w:t>
      </w:r>
    </w:p>
    <w:p w14:paraId="68A095C9" w14:textId="37A93E7D" w:rsidR="0046005D" w:rsidRDefault="009B5029" w:rsidP="00BB0B10">
      <w:pPr>
        <w:spacing w:after="0" w:line="360" w:lineRule="auto"/>
        <w:jc w:val="both"/>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se aprecia que el</w:t>
      </w:r>
      <w:r w:rsidR="007D7A5E">
        <w:rPr>
          <w:rFonts w:ascii="Palatino Linotype" w:hAnsi="Palatino Linotype" w:cs="Arial"/>
          <w:sz w:val="24"/>
          <w:szCs w:val="24"/>
        </w:rPr>
        <w:t xml:space="preserve"> </w:t>
      </w:r>
      <w:r w:rsidR="00661D8B">
        <w:rPr>
          <w:rFonts w:ascii="Palatino Linotype" w:hAnsi="Palatino Linotype" w:cs="Arial"/>
          <w:b/>
          <w:bCs/>
          <w:sz w:val="24"/>
          <w:szCs w:val="24"/>
        </w:rPr>
        <w:t xml:space="preserve">cinco de marzo </w:t>
      </w:r>
      <w:r w:rsidR="00171BC2">
        <w:rPr>
          <w:rFonts w:ascii="Palatino Linotype" w:hAnsi="Palatino Linotype" w:cs="Arial"/>
          <w:b/>
          <w:bCs/>
          <w:sz w:val="24"/>
          <w:szCs w:val="24"/>
        </w:rPr>
        <w:t>de dos mil veinticinco</w:t>
      </w:r>
      <w:r w:rsidR="000664DC">
        <w:rPr>
          <w:rFonts w:ascii="Palatino Linotype" w:hAnsi="Palatino Linotype" w:cs="Arial"/>
          <w:b/>
          <w:bCs/>
          <w:sz w:val="24"/>
          <w:szCs w:val="24"/>
        </w:rPr>
        <w:t xml:space="preserve">, El Sujeto Obligado </w:t>
      </w:r>
      <w:r w:rsidR="00661D8B" w:rsidRPr="00661D8B">
        <w:rPr>
          <w:rFonts w:ascii="Palatino Linotype" w:hAnsi="Palatino Linotype" w:cs="Arial"/>
          <w:sz w:val="24"/>
          <w:szCs w:val="24"/>
        </w:rPr>
        <w:t>dio respuesta a la solicitud de información manifestando lo siguiente:</w:t>
      </w:r>
    </w:p>
    <w:p w14:paraId="36DD5241" w14:textId="77777777" w:rsidR="00661D8B" w:rsidRDefault="000664DC" w:rsidP="00BB0B10">
      <w:pPr>
        <w:pStyle w:val="Citas"/>
        <w:spacing w:before="0" w:after="0"/>
        <w:jc w:val="right"/>
      </w:pPr>
      <w:r>
        <w:t>“</w:t>
      </w:r>
      <w:r w:rsidR="00661D8B">
        <w:t>Folio de la solicitud: 00791/TOLUCA/IP/2025</w:t>
      </w:r>
    </w:p>
    <w:p w14:paraId="06F84E88" w14:textId="77777777" w:rsidR="00661D8B" w:rsidRDefault="00661D8B" w:rsidP="00BB0B10">
      <w:pPr>
        <w:pStyle w:val="Citas"/>
        <w:spacing w:before="0" w:after="0"/>
      </w:pPr>
    </w:p>
    <w:p w14:paraId="63A95A42" w14:textId="77777777" w:rsidR="00661D8B" w:rsidRDefault="00661D8B" w:rsidP="00BB0B10">
      <w:pPr>
        <w:pStyle w:val="Citas"/>
        <w:spacing w:before="0" w:after="0"/>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7EE976DE" w14:textId="77777777" w:rsidR="00661D8B" w:rsidRDefault="00661D8B" w:rsidP="00BB0B10">
      <w:pPr>
        <w:pStyle w:val="Citas"/>
        <w:spacing w:before="0" w:after="0"/>
      </w:pPr>
    </w:p>
    <w:p w14:paraId="72F87D3A" w14:textId="77777777" w:rsidR="00661D8B" w:rsidRDefault="00661D8B" w:rsidP="00BB0B10">
      <w:pPr>
        <w:pStyle w:val="Citas"/>
        <w:spacing w:before="0" w:after="0"/>
      </w:pPr>
      <w:r>
        <w:t>En atención a la solicitud con folio 0791/TOLUCA/IP/2025, me permito adjuntar al presente la respuesta correspondiente. Sin más por el momento, reciba un saludo.</w:t>
      </w:r>
    </w:p>
    <w:p w14:paraId="5D821D14" w14:textId="77777777" w:rsidR="00661D8B" w:rsidRDefault="00661D8B" w:rsidP="00BB0B10">
      <w:pPr>
        <w:pStyle w:val="Citas"/>
        <w:spacing w:before="0" w:after="0"/>
      </w:pPr>
    </w:p>
    <w:p w14:paraId="41E8FF73" w14:textId="77777777" w:rsidR="00661D8B" w:rsidRDefault="00661D8B" w:rsidP="00BB0B10">
      <w:pPr>
        <w:pStyle w:val="Citas"/>
        <w:spacing w:before="0" w:after="0"/>
      </w:pPr>
      <w:r>
        <w:t>ATENTAMENTE</w:t>
      </w:r>
    </w:p>
    <w:p w14:paraId="3864E667" w14:textId="229CAF7A" w:rsidR="000664DC" w:rsidRPr="000664DC" w:rsidRDefault="00661D8B" w:rsidP="00BB0B10">
      <w:pPr>
        <w:pStyle w:val="Citas"/>
        <w:spacing w:before="0" w:after="0"/>
        <w:rPr>
          <w:b/>
          <w:bCs/>
        </w:rPr>
      </w:pPr>
      <w:r>
        <w:t>Dr. Nahum Miguel Mendoza Morales</w:t>
      </w:r>
      <w:r w:rsidR="000664DC">
        <w:t xml:space="preserve">” </w:t>
      </w:r>
      <w:r w:rsidR="000664DC">
        <w:rPr>
          <w:b/>
          <w:bCs/>
        </w:rPr>
        <w:t>(Sic)</w:t>
      </w:r>
    </w:p>
    <w:p w14:paraId="3FCDA15D" w14:textId="77777777" w:rsidR="007C216E" w:rsidRDefault="007C216E" w:rsidP="00BB0B10">
      <w:pPr>
        <w:spacing w:after="0" w:line="360" w:lineRule="auto"/>
        <w:jc w:val="both"/>
        <w:rPr>
          <w:rFonts w:ascii="Palatino Linotype" w:hAnsi="Palatino Linotype" w:cs="Arial"/>
          <w:sz w:val="24"/>
          <w:szCs w:val="24"/>
        </w:rPr>
      </w:pPr>
    </w:p>
    <w:p w14:paraId="1BA2B492" w14:textId="3678844A" w:rsidR="000664DC" w:rsidRPr="000664DC" w:rsidRDefault="002A22E2" w:rsidP="00BB0B1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Adjuntando para tal efecto </w:t>
      </w:r>
      <w:r w:rsidR="00347F9C">
        <w:rPr>
          <w:rFonts w:ascii="Palatino Linotype" w:hAnsi="Palatino Linotype" w:cs="Arial"/>
          <w:sz w:val="24"/>
          <w:szCs w:val="24"/>
        </w:rPr>
        <w:t>el documento electrónico</w:t>
      </w:r>
      <w:r w:rsidR="000664DC">
        <w:rPr>
          <w:rFonts w:ascii="Palatino Linotype" w:hAnsi="Palatino Linotype" w:cs="Arial"/>
          <w:sz w:val="24"/>
          <w:szCs w:val="24"/>
        </w:rPr>
        <w:t xml:space="preserve"> </w:t>
      </w:r>
      <w:r w:rsidR="00347F9C">
        <w:rPr>
          <w:rFonts w:ascii="Palatino Linotype" w:hAnsi="Palatino Linotype" w:cs="Arial"/>
          <w:sz w:val="24"/>
          <w:szCs w:val="24"/>
        </w:rPr>
        <w:t xml:space="preserve">denominado </w:t>
      </w:r>
      <w:r w:rsidR="000664DC">
        <w:rPr>
          <w:rFonts w:ascii="Palatino Linotype" w:hAnsi="Palatino Linotype" w:cs="Arial"/>
          <w:b/>
          <w:bCs/>
          <w:sz w:val="24"/>
          <w:szCs w:val="24"/>
        </w:rPr>
        <w:t>“</w:t>
      </w:r>
      <w:r w:rsidR="00661D8B" w:rsidRPr="00661D8B">
        <w:rPr>
          <w:rFonts w:ascii="Palatino Linotype" w:hAnsi="Palatino Linotype" w:cs="Arial"/>
          <w:b/>
          <w:bCs/>
          <w:sz w:val="24"/>
          <w:szCs w:val="24"/>
        </w:rPr>
        <w:t>ACTA CENTÉSIMA OCTOGÉSIMA SESIÓN EXTRAORDINARIA 2025.pdf</w:t>
      </w:r>
      <w:r w:rsidR="00661D8B">
        <w:rPr>
          <w:rFonts w:ascii="Palatino Linotype" w:hAnsi="Palatino Linotype" w:cs="Arial"/>
          <w:b/>
          <w:bCs/>
          <w:sz w:val="24"/>
          <w:szCs w:val="24"/>
        </w:rPr>
        <w:t>” y “</w:t>
      </w:r>
      <w:r w:rsidR="00661D8B" w:rsidRPr="00661D8B">
        <w:rPr>
          <w:rFonts w:ascii="Palatino Linotype" w:hAnsi="Palatino Linotype" w:cs="Arial"/>
          <w:b/>
          <w:bCs/>
          <w:sz w:val="24"/>
          <w:szCs w:val="24"/>
        </w:rPr>
        <w:t>R. 0791. 2025</w:t>
      </w:r>
      <w:proofErr w:type="gramStart"/>
      <w:r w:rsidR="00661D8B" w:rsidRPr="00661D8B">
        <w:rPr>
          <w:rFonts w:ascii="Palatino Linotype" w:hAnsi="Palatino Linotype" w:cs="Arial"/>
          <w:b/>
          <w:bCs/>
          <w:sz w:val="24"/>
          <w:szCs w:val="24"/>
        </w:rPr>
        <w:t>.pdf</w:t>
      </w:r>
      <w:proofErr w:type="gramEnd"/>
      <w:r w:rsidR="000664DC">
        <w:rPr>
          <w:rFonts w:ascii="Palatino Linotype" w:hAnsi="Palatino Linotype" w:cs="Arial"/>
          <w:b/>
          <w:bCs/>
          <w:sz w:val="24"/>
          <w:szCs w:val="24"/>
        </w:rPr>
        <w:t xml:space="preserve">”, </w:t>
      </w:r>
      <w:r w:rsidR="000664DC">
        <w:rPr>
          <w:rFonts w:ascii="Palatino Linotype" w:hAnsi="Palatino Linotype" w:cs="Arial"/>
          <w:sz w:val="24"/>
          <w:szCs w:val="24"/>
        </w:rPr>
        <w:t xml:space="preserve">cuyo contenido será materia de estudio en el considerando respectivo. </w:t>
      </w:r>
    </w:p>
    <w:p w14:paraId="38E3B3C0" w14:textId="77777777" w:rsidR="000664DC" w:rsidRDefault="000664DC" w:rsidP="00BB0B10">
      <w:pPr>
        <w:spacing w:after="0" w:line="360" w:lineRule="auto"/>
        <w:jc w:val="both"/>
        <w:rPr>
          <w:rFonts w:ascii="Palatino Linotype" w:hAnsi="Palatino Linotype" w:cs="Arial"/>
          <w:sz w:val="24"/>
          <w:szCs w:val="24"/>
        </w:rPr>
      </w:pPr>
    </w:p>
    <w:p w14:paraId="2C824AC7" w14:textId="5517E665" w:rsidR="009B5029" w:rsidRDefault="00347F9C" w:rsidP="00BB0B10">
      <w:pPr>
        <w:spacing w:after="0" w:line="360" w:lineRule="auto"/>
        <w:rPr>
          <w:rFonts w:ascii="Palatino Linotype" w:hAnsi="Palatino Linotype" w:cs="Arial"/>
          <w:b/>
          <w:sz w:val="28"/>
        </w:rPr>
      </w:pPr>
      <w:r>
        <w:rPr>
          <w:rFonts w:ascii="Palatino Linotype" w:hAnsi="Palatino Linotype" w:cs="Arial"/>
          <w:b/>
          <w:sz w:val="28"/>
        </w:rPr>
        <w:t>TERCERO</w:t>
      </w:r>
      <w:r w:rsidR="009B5029">
        <w:rPr>
          <w:rFonts w:ascii="Palatino Linotype" w:hAnsi="Palatino Linotype" w:cs="Arial"/>
          <w:b/>
          <w:sz w:val="28"/>
        </w:rPr>
        <w:t xml:space="preserve">. </w:t>
      </w:r>
      <w:r w:rsidR="009B5029">
        <w:rPr>
          <w:rFonts w:ascii="Palatino Linotype" w:hAnsi="Palatino Linotype"/>
          <w:b/>
          <w:sz w:val="28"/>
        </w:rPr>
        <w:t>Del recurso de revisión.</w:t>
      </w:r>
    </w:p>
    <w:p w14:paraId="67974242" w14:textId="4E13ED87" w:rsidR="00653FE8" w:rsidRPr="00653FE8" w:rsidRDefault="009B5029" w:rsidP="00BB0B10">
      <w:pPr>
        <w:spacing w:after="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3C3384">
        <w:rPr>
          <w:rFonts w:ascii="Palatino Linotype" w:hAnsi="Palatino Linotype" w:cs="Arial"/>
          <w:b/>
          <w:sz w:val="24"/>
          <w:szCs w:val="24"/>
        </w:rPr>
        <w:t xml:space="preserve">El </w:t>
      </w:r>
      <w:r>
        <w:rPr>
          <w:rFonts w:ascii="Palatino Linotype" w:hAnsi="Palatino Linotype" w:cs="Arial"/>
          <w:b/>
          <w:sz w:val="24"/>
          <w:szCs w:val="24"/>
        </w:rPr>
        <w:t xml:space="preserve">Recurrente </w:t>
      </w:r>
      <w:r>
        <w:rPr>
          <w:rFonts w:ascii="Palatino Linotype" w:hAnsi="Palatino Linotype" w:cs="Arial"/>
          <w:sz w:val="24"/>
          <w:szCs w:val="24"/>
        </w:rPr>
        <w:t>interpuso recurso de revisión, en fecha</w:t>
      </w:r>
      <w:r w:rsidR="00DF6F34">
        <w:rPr>
          <w:rFonts w:ascii="Palatino Linotype" w:hAnsi="Palatino Linotype" w:cs="Arial"/>
          <w:sz w:val="24"/>
          <w:szCs w:val="24"/>
        </w:rPr>
        <w:t xml:space="preserve"> </w:t>
      </w:r>
      <w:r w:rsidR="00661D8B">
        <w:rPr>
          <w:rFonts w:ascii="Palatino Linotype" w:hAnsi="Palatino Linotype" w:cs="Arial"/>
          <w:b/>
          <w:bCs/>
          <w:sz w:val="24"/>
          <w:szCs w:val="24"/>
        </w:rPr>
        <w:t xml:space="preserve">cinco de marzo </w:t>
      </w:r>
      <w:r w:rsidR="00347F9C">
        <w:rPr>
          <w:rFonts w:ascii="Palatino Linotype" w:hAnsi="Palatino Linotype" w:cs="Arial"/>
          <w:b/>
          <w:bCs/>
          <w:sz w:val="24"/>
          <w:szCs w:val="24"/>
        </w:rPr>
        <w:t>de dos mil veinticinco</w:t>
      </w:r>
      <w:r w:rsidR="00653FE8">
        <w:rPr>
          <w:rFonts w:ascii="Palatino Linotype" w:hAnsi="Palatino Linotype" w:cs="Arial"/>
          <w:b/>
          <w:bCs/>
          <w:sz w:val="24"/>
          <w:szCs w:val="24"/>
        </w:rPr>
        <w:t xml:space="preserve">, </w:t>
      </w:r>
      <w:r w:rsidR="00653FE8">
        <w:rPr>
          <w:rFonts w:ascii="Palatino Linotype" w:hAnsi="Palatino Linotype" w:cs="Arial"/>
          <w:sz w:val="24"/>
          <w:szCs w:val="24"/>
        </w:rPr>
        <w:t xml:space="preserve">el cual fue registrado en </w:t>
      </w:r>
      <w:r w:rsidR="00653FE8">
        <w:rPr>
          <w:rFonts w:ascii="Palatino Linotype" w:hAnsi="Palatino Linotype" w:cs="Arial"/>
          <w:sz w:val="24"/>
          <w:szCs w:val="24"/>
        </w:rPr>
        <w:lastRenderedPageBreak/>
        <w:t xml:space="preserve">el sistema electrónico con el expediente </w:t>
      </w:r>
      <w:r w:rsidR="00653FE8">
        <w:rPr>
          <w:rFonts w:ascii="Palatino Linotype" w:hAnsi="Palatino Linotype" w:cs="Arial"/>
          <w:b/>
          <w:bCs/>
          <w:sz w:val="24"/>
          <w:szCs w:val="24"/>
        </w:rPr>
        <w:t>0</w:t>
      </w:r>
      <w:r w:rsidR="00FB58CE">
        <w:rPr>
          <w:rFonts w:ascii="Palatino Linotype" w:hAnsi="Palatino Linotype" w:cs="Arial"/>
          <w:b/>
          <w:bCs/>
          <w:sz w:val="24"/>
          <w:szCs w:val="24"/>
        </w:rPr>
        <w:t>2505</w:t>
      </w:r>
      <w:r w:rsidR="00653FE8">
        <w:rPr>
          <w:rFonts w:ascii="Palatino Linotype" w:hAnsi="Palatino Linotype" w:cs="Arial"/>
          <w:b/>
          <w:bCs/>
          <w:sz w:val="24"/>
          <w:szCs w:val="24"/>
        </w:rPr>
        <w:t>/INFOEM/IP/RR/202</w:t>
      </w:r>
      <w:r w:rsidR="00347F9C">
        <w:rPr>
          <w:rFonts w:ascii="Palatino Linotype" w:hAnsi="Palatino Linotype" w:cs="Arial"/>
          <w:b/>
          <w:bCs/>
          <w:sz w:val="24"/>
          <w:szCs w:val="24"/>
        </w:rPr>
        <w:t>5</w:t>
      </w:r>
      <w:r w:rsidR="00653FE8">
        <w:rPr>
          <w:rFonts w:ascii="Palatino Linotype" w:hAnsi="Palatino Linotype" w:cs="Arial"/>
          <w:b/>
          <w:bCs/>
          <w:sz w:val="24"/>
          <w:szCs w:val="24"/>
        </w:rPr>
        <w:t xml:space="preserve">, </w:t>
      </w:r>
      <w:r w:rsidR="00653FE8">
        <w:rPr>
          <w:rFonts w:ascii="Palatino Linotype" w:hAnsi="Palatino Linotype" w:cs="Arial"/>
          <w:sz w:val="24"/>
          <w:szCs w:val="24"/>
        </w:rPr>
        <w:t xml:space="preserve">en el cual arguye las siguientes manifestaciones: </w:t>
      </w:r>
    </w:p>
    <w:p w14:paraId="07BDBF94" w14:textId="77777777" w:rsidR="00D4161C" w:rsidRDefault="00D4161C" w:rsidP="00BB0B10">
      <w:pPr>
        <w:spacing w:after="0" w:line="360" w:lineRule="auto"/>
        <w:jc w:val="both"/>
        <w:rPr>
          <w:rFonts w:ascii="Palatino Linotype" w:hAnsi="Palatino Linotype" w:cs="Arial"/>
          <w:b/>
          <w:sz w:val="24"/>
        </w:rPr>
      </w:pPr>
    </w:p>
    <w:p w14:paraId="26145687" w14:textId="77777777" w:rsidR="009B5029" w:rsidRDefault="009B5029" w:rsidP="00BB0B10">
      <w:pPr>
        <w:spacing w:after="0" w:line="360" w:lineRule="auto"/>
        <w:jc w:val="both"/>
        <w:rPr>
          <w:rFonts w:ascii="Palatino Linotype" w:hAnsi="Palatino Linotype" w:cs="Arial"/>
          <w:b/>
          <w:sz w:val="24"/>
        </w:rPr>
      </w:pPr>
      <w:r>
        <w:rPr>
          <w:rFonts w:ascii="Palatino Linotype" w:hAnsi="Palatino Linotype" w:cs="Arial"/>
          <w:b/>
          <w:sz w:val="24"/>
        </w:rPr>
        <w:t>Acto Impugnado:</w:t>
      </w:r>
    </w:p>
    <w:p w14:paraId="643D150B" w14:textId="7D0D26BC" w:rsidR="00317C14" w:rsidRPr="00CE3EB5" w:rsidRDefault="00FC2D20" w:rsidP="00BB0B10">
      <w:pPr>
        <w:pStyle w:val="Citas"/>
        <w:spacing w:before="0" w:after="0"/>
        <w:rPr>
          <w:b/>
          <w:bCs/>
          <w:sz w:val="24"/>
        </w:rPr>
      </w:pPr>
      <w:r w:rsidRPr="002A22E2">
        <w:t>“</w:t>
      </w:r>
      <w:r w:rsidR="00FB58CE" w:rsidRPr="00FB58CE">
        <w:t>Reservan información que es de obligaciones públicas</w:t>
      </w:r>
      <w:r w:rsidR="00CE3EB5" w:rsidRPr="002A22E2">
        <w:t>”</w:t>
      </w:r>
      <w:r w:rsidR="00CE3EB5">
        <w:t xml:space="preserve"> </w:t>
      </w:r>
      <w:r w:rsidR="00CE3EB5">
        <w:rPr>
          <w:b/>
          <w:bCs/>
        </w:rPr>
        <w:t>(Sic)</w:t>
      </w:r>
    </w:p>
    <w:p w14:paraId="70C90EFB" w14:textId="77777777" w:rsidR="009B5029" w:rsidRDefault="009B5029" w:rsidP="00BB0B10">
      <w:pPr>
        <w:spacing w:after="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CBFC893" w14:textId="38B3286A" w:rsidR="009B5029" w:rsidRPr="00CE3EB5" w:rsidRDefault="00CE3EB5" w:rsidP="00BB0B10">
      <w:pPr>
        <w:pStyle w:val="Citas"/>
        <w:spacing w:before="0" w:after="0"/>
        <w:rPr>
          <w:b/>
          <w:bCs/>
        </w:rPr>
      </w:pPr>
      <w:r w:rsidRPr="002A22E2">
        <w:t>“</w:t>
      </w:r>
      <w:r w:rsidR="00FB58CE" w:rsidRPr="00FB58CE">
        <w:t xml:space="preserve">Ganando tiempo la unidad de opacidad a perdón se transparencia al negar información que es de dominio público o no lo saben </w:t>
      </w:r>
      <w:proofErr w:type="spellStart"/>
      <w:r w:rsidR="00FB58CE" w:rsidRPr="00FB58CE">
        <w:t>esta</w:t>
      </w:r>
      <w:proofErr w:type="spellEnd"/>
      <w:r w:rsidR="00FB58CE" w:rsidRPr="00FB58CE">
        <w:t xml:space="preserve"> en la Ley hay que leer más</w:t>
      </w:r>
      <w:r w:rsidRPr="002A22E2">
        <w:t>”</w:t>
      </w:r>
      <w:r>
        <w:t xml:space="preserve"> </w:t>
      </w:r>
      <w:r>
        <w:rPr>
          <w:b/>
          <w:bCs/>
        </w:rPr>
        <w:t>(Sic)</w:t>
      </w:r>
    </w:p>
    <w:p w14:paraId="18B179C6" w14:textId="77777777" w:rsidR="00E50727" w:rsidRPr="008F2461" w:rsidRDefault="00E50727" w:rsidP="00BB0B10">
      <w:pPr>
        <w:spacing w:after="0" w:line="360" w:lineRule="auto"/>
        <w:jc w:val="both"/>
        <w:rPr>
          <w:rFonts w:ascii="Palatino Linotype" w:hAnsi="Palatino Linotype" w:cs="Arial"/>
          <w:sz w:val="28"/>
        </w:rPr>
      </w:pPr>
    </w:p>
    <w:p w14:paraId="147EA26C" w14:textId="2F4782E4" w:rsidR="009B5029" w:rsidRDefault="00347F9C" w:rsidP="00BB0B10">
      <w:pPr>
        <w:spacing w:after="0" w:line="360" w:lineRule="auto"/>
        <w:jc w:val="both"/>
        <w:rPr>
          <w:rFonts w:ascii="Palatino Linotype" w:hAnsi="Palatino Linotype" w:cs="Arial"/>
          <w:b/>
          <w:sz w:val="24"/>
          <w:szCs w:val="24"/>
        </w:rPr>
      </w:pPr>
      <w:r>
        <w:rPr>
          <w:rFonts w:ascii="Palatino Linotype" w:hAnsi="Palatino Linotype" w:cs="Arial"/>
          <w:b/>
          <w:sz w:val="28"/>
        </w:rPr>
        <w:t>CUARTO</w:t>
      </w:r>
      <w:r w:rsidR="009B5029" w:rsidRPr="008551ED">
        <w:rPr>
          <w:rFonts w:ascii="Palatino Linotype" w:hAnsi="Palatino Linotype" w:cs="Arial"/>
          <w:b/>
          <w:sz w:val="24"/>
          <w:szCs w:val="24"/>
        </w:rPr>
        <w:t xml:space="preserve">. </w:t>
      </w:r>
      <w:r w:rsidR="009B5029" w:rsidRPr="0087163A">
        <w:rPr>
          <w:rFonts w:ascii="Palatino Linotype" w:hAnsi="Palatino Linotype" w:cs="Arial"/>
          <w:b/>
          <w:sz w:val="28"/>
          <w:szCs w:val="28"/>
        </w:rPr>
        <w:t xml:space="preserve">Del turno </w:t>
      </w:r>
      <w:r w:rsidR="009B5029" w:rsidRPr="00984CB7">
        <w:rPr>
          <w:rFonts w:ascii="Palatino Linotype" w:hAnsi="Palatino Linotype" w:cs="Arial"/>
          <w:b/>
          <w:sz w:val="28"/>
          <w:szCs w:val="28"/>
        </w:rPr>
        <w:t>del recurso de revisión.</w:t>
      </w:r>
    </w:p>
    <w:p w14:paraId="5929B5D1" w14:textId="2CE87461" w:rsidR="009B5029" w:rsidRDefault="009B5029" w:rsidP="00BB0B1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404C9E">
        <w:rPr>
          <w:rFonts w:ascii="Palatino Linotype" w:hAnsi="Palatino Linotype" w:cs="Arial"/>
          <w:sz w:val="24"/>
          <w:szCs w:val="24"/>
        </w:rPr>
        <w:t xml:space="preserve"> </w:t>
      </w:r>
      <w:r w:rsidR="00FB58CE">
        <w:rPr>
          <w:rFonts w:ascii="Palatino Linotype" w:hAnsi="Palatino Linotype" w:cs="Arial"/>
          <w:b/>
          <w:bCs/>
          <w:sz w:val="24"/>
          <w:szCs w:val="24"/>
        </w:rPr>
        <w:t>once de marzo</w:t>
      </w:r>
      <w:r w:rsidR="00347F9C">
        <w:rPr>
          <w:rFonts w:ascii="Palatino Linotype" w:hAnsi="Palatino Linotype" w:cs="Arial"/>
          <w:b/>
          <w:bCs/>
          <w:sz w:val="24"/>
          <w:szCs w:val="24"/>
        </w:rPr>
        <w:t xml:space="preserve"> de dos mil veinticinco</w:t>
      </w:r>
      <w:r w:rsidR="00653FE8">
        <w:rPr>
          <w:rFonts w:ascii="Palatino Linotype" w:hAnsi="Palatino Linotype" w:cs="Arial"/>
          <w:b/>
          <w:bCs/>
          <w:sz w:val="24"/>
          <w:szCs w:val="24"/>
        </w:rPr>
        <w:t xml:space="preserve">, </w:t>
      </w:r>
      <w:r>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Default="009B5029" w:rsidP="00BB0B10">
      <w:pPr>
        <w:spacing w:after="0" w:line="360" w:lineRule="auto"/>
        <w:jc w:val="both"/>
        <w:rPr>
          <w:rFonts w:ascii="Palatino Linotype" w:hAnsi="Palatino Linotype" w:cs="Arial"/>
          <w:sz w:val="24"/>
          <w:szCs w:val="24"/>
        </w:rPr>
      </w:pPr>
    </w:p>
    <w:p w14:paraId="606807D4" w14:textId="4B3FAB9C" w:rsidR="009B5029" w:rsidRDefault="00347F9C" w:rsidP="00BB0B10">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2A22E2" w:rsidRPr="00AC0CCC">
        <w:rPr>
          <w:rFonts w:ascii="Palatino Linotype" w:hAnsi="Palatino Linotype" w:cs="Arial"/>
          <w:b/>
          <w:sz w:val="28"/>
          <w:szCs w:val="28"/>
        </w:rPr>
        <w:t xml:space="preserve">. </w:t>
      </w:r>
      <w:r w:rsidR="009B5029" w:rsidRPr="0087163A">
        <w:rPr>
          <w:rFonts w:ascii="Palatino Linotype" w:hAnsi="Palatino Linotype" w:cs="Arial"/>
          <w:b/>
          <w:sz w:val="28"/>
          <w:szCs w:val="28"/>
        </w:rPr>
        <w:t xml:space="preserve">De la etapa de </w:t>
      </w:r>
      <w:r w:rsidR="00FB58CE">
        <w:rPr>
          <w:rFonts w:ascii="Palatino Linotype" w:hAnsi="Palatino Linotype" w:cs="Arial"/>
          <w:b/>
          <w:sz w:val="28"/>
          <w:szCs w:val="28"/>
        </w:rPr>
        <w:t>manifestaciones y/o alegatos</w:t>
      </w:r>
      <w:r w:rsidR="009B5029" w:rsidRPr="0087163A">
        <w:rPr>
          <w:rFonts w:ascii="Palatino Linotype" w:hAnsi="Palatino Linotype" w:cs="Arial"/>
          <w:b/>
          <w:sz w:val="28"/>
          <w:szCs w:val="28"/>
        </w:rPr>
        <w:t>.</w:t>
      </w:r>
    </w:p>
    <w:p w14:paraId="12F8F426" w14:textId="6F0E8245" w:rsidR="002B2934" w:rsidRPr="002B2934" w:rsidRDefault="009B5029" w:rsidP="00BB0B1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w:t>
      </w:r>
      <w:r w:rsidR="002B2934">
        <w:rPr>
          <w:rFonts w:ascii="Palatino Linotype" w:hAnsi="Palatino Linotype" w:cs="Arial"/>
          <w:sz w:val="24"/>
          <w:szCs w:val="24"/>
        </w:rPr>
        <w:t xml:space="preserve">el expediente electrónico del recurso de revisión, se advierte que </w:t>
      </w:r>
      <w:r w:rsidR="002B2934">
        <w:rPr>
          <w:rFonts w:ascii="Palatino Linotype" w:hAnsi="Palatino Linotype" w:cs="Arial"/>
          <w:b/>
          <w:bCs/>
          <w:sz w:val="24"/>
          <w:szCs w:val="24"/>
        </w:rPr>
        <w:t xml:space="preserve">El Sujeto Obligado </w:t>
      </w:r>
      <w:r w:rsidR="00347F9C" w:rsidRPr="001914EF">
        <w:rPr>
          <w:rFonts w:ascii="Palatino Linotype" w:hAnsi="Palatino Linotype" w:cs="Arial"/>
          <w:sz w:val="24"/>
          <w:szCs w:val="24"/>
        </w:rPr>
        <w:t>rindió</w:t>
      </w:r>
      <w:r w:rsidR="002B2934" w:rsidRPr="001914EF">
        <w:rPr>
          <w:rFonts w:ascii="Palatino Linotype" w:hAnsi="Palatino Linotype" w:cs="Arial"/>
          <w:sz w:val="24"/>
          <w:szCs w:val="24"/>
        </w:rPr>
        <w:t xml:space="preserve"> su informe justificado</w:t>
      </w:r>
      <w:r w:rsidR="00347F9C" w:rsidRPr="001914EF">
        <w:rPr>
          <w:rFonts w:ascii="Palatino Linotype" w:hAnsi="Palatino Linotype" w:cs="Arial"/>
          <w:sz w:val="24"/>
          <w:szCs w:val="24"/>
        </w:rPr>
        <w:t xml:space="preserve"> en fecha </w:t>
      </w:r>
      <w:r w:rsidR="00FB58CE">
        <w:rPr>
          <w:rFonts w:ascii="Palatino Linotype" w:hAnsi="Palatino Linotype" w:cs="Arial"/>
          <w:sz w:val="24"/>
          <w:szCs w:val="24"/>
        </w:rPr>
        <w:t>veintiuno de marzo</w:t>
      </w:r>
      <w:r w:rsidR="00347F9C" w:rsidRPr="001914EF">
        <w:rPr>
          <w:rFonts w:ascii="Palatino Linotype" w:hAnsi="Palatino Linotype" w:cs="Arial"/>
          <w:sz w:val="24"/>
          <w:szCs w:val="24"/>
        </w:rPr>
        <w:t xml:space="preserve"> de dos mil veinticinco, el cual fue puesto a la vista del particular en fecha </w:t>
      </w:r>
      <w:r w:rsidR="00FB58CE">
        <w:rPr>
          <w:rFonts w:ascii="Palatino Linotype" w:hAnsi="Palatino Linotype" w:cs="Arial"/>
          <w:sz w:val="24"/>
          <w:szCs w:val="24"/>
        </w:rPr>
        <w:t>ocho de abril</w:t>
      </w:r>
      <w:r w:rsidR="00347F9C" w:rsidRPr="001914EF">
        <w:rPr>
          <w:rFonts w:ascii="Palatino Linotype" w:hAnsi="Palatino Linotype" w:cs="Arial"/>
          <w:sz w:val="24"/>
          <w:szCs w:val="24"/>
        </w:rPr>
        <w:t xml:space="preserve"> de dos mil veinticinco; por su parte </w:t>
      </w:r>
      <w:r w:rsidR="005A6CF6" w:rsidRPr="001914EF">
        <w:rPr>
          <w:rFonts w:ascii="Palatino Linotype" w:hAnsi="Palatino Linotype" w:cs="Arial"/>
          <w:sz w:val="24"/>
          <w:szCs w:val="24"/>
        </w:rPr>
        <w:t>la parte Recurrente fue omisa en rendir manifestación alguna</w:t>
      </w:r>
      <w:r w:rsidR="002B2934" w:rsidRPr="001914EF">
        <w:rPr>
          <w:rFonts w:ascii="Palatino Linotype" w:hAnsi="Palatino Linotype" w:cs="Arial"/>
          <w:sz w:val="24"/>
          <w:szCs w:val="24"/>
        </w:rPr>
        <w:t>.</w:t>
      </w:r>
      <w:r w:rsidR="002B2934">
        <w:rPr>
          <w:rFonts w:ascii="Palatino Linotype" w:hAnsi="Palatino Linotype" w:cs="Arial"/>
          <w:sz w:val="24"/>
          <w:szCs w:val="24"/>
        </w:rPr>
        <w:t xml:space="preserve"> </w:t>
      </w:r>
    </w:p>
    <w:p w14:paraId="21837BB5" w14:textId="77777777" w:rsidR="00FB58CE" w:rsidRPr="0064051A" w:rsidRDefault="00FB58CE" w:rsidP="00BB0B10">
      <w:pPr>
        <w:tabs>
          <w:tab w:val="left" w:pos="3206"/>
        </w:tabs>
        <w:spacing w:after="0" w:line="360" w:lineRule="auto"/>
        <w:jc w:val="both"/>
        <w:rPr>
          <w:rFonts w:ascii="Palatino Linotype" w:hAnsi="Palatino Linotype" w:cs="Arial"/>
          <w:b/>
          <w:sz w:val="28"/>
        </w:rPr>
      </w:pPr>
      <w:r w:rsidRPr="0064051A">
        <w:rPr>
          <w:rFonts w:ascii="Palatino Linotype" w:hAnsi="Palatino Linotype" w:cs="Arial"/>
          <w:b/>
          <w:sz w:val="28"/>
        </w:rPr>
        <w:lastRenderedPageBreak/>
        <w:t>SEXTO. Del cierre de instrucción.</w:t>
      </w:r>
      <w:r w:rsidRPr="0064051A">
        <w:rPr>
          <w:rFonts w:ascii="Palatino Linotype" w:hAnsi="Palatino Linotype" w:cs="Arial"/>
          <w:b/>
          <w:sz w:val="28"/>
        </w:rPr>
        <w:tab/>
      </w:r>
    </w:p>
    <w:p w14:paraId="4C2D93C3" w14:textId="77277183" w:rsidR="00FB58CE" w:rsidRPr="00FB58CE" w:rsidRDefault="00FB58CE" w:rsidP="00BB0B10">
      <w:pPr>
        <w:spacing w:after="0" w:line="360" w:lineRule="auto"/>
        <w:jc w:val="both"/>
        <w:rPr>
          <w:rFonts w:ascii="Palatino Linotype" w:hAnsi="Palatino Linotype" w:cs="Arial"/>
          <w:sz w:val="24"/>
        </w:rPr>
      </w:pPr>
      <w:r w:rsidRPr="00FB58CE">
        <w:rPr>
          <w:rFonts w:ascii="Palatino Linotype" w:hAnsi="Palatino Linotype" w:cs="Arial"/>
          <w:sz w:val="24"/>
        </w:rPr>
        <w:t xml:space="preserve">Así, una vez transcurrido el término legal, permitió decretarse el cierre de instrucción en fecha </w:t>
      </w:r>
      <w:r>
        <w:rPr>
          <w:rFonts w:ascii="Palatino Linotype" w:hAnsi="Palatino Linotype" w:cs="Arial"/>
          <w:sz w:val="24"/>
        </w:rPr>
        <w:t>veintiocho de abril</w:t>
      </w:r>
      <w:r w:rsidRPr="00FB58CE">
        <w:rPr>
          <w:rFonts w:ascii="Palatino Linotype" w:hAnsi="Palatino Linotype" w:cs="Arial"/>
          <w:sz w:val="24"/>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0B8A84D9" w14:textId="77777777" w:rsidR="00FB58CE" w:rsidRPr="0064051A" w:rsidRDefault="00FB58CE" w:rsidP="00BB0B10">
      <w:pPr>
        <w:spacing w:after="0" w:line="360" w:lineRule="auto"/>
        <w:jc w:val="both"/>
        <w:rPr>
          <w:rFonts w:ascii="Palatino Linotype" w:hAnsi="Palatino Linotype" w:cs="Arial"/>
        </w:rPr>
      </w:pPr>
    </w:p>
    <w:p w14:paraId="5C17269D" w14:textId="77777777" w:rsidR="00FB58CE" w:rsidRPr="0064051A" w:rsidRDefault="00FB58CE" w:rsidP="00BB0B10">
      <w:pPr>
        <w:pStyle w:val="Sinespaciado"/>
        <w:spacing w:line="360" w:lineRule="auto"/>
        <w:rPr>
          <w:rFonts w:ascii="Palatino Linotype" w:hAnsi="Palatino Linotype"/>
          <w:b/>
          <w:sz w:val="28"/>
          <w:szCs w:val="26"/>
        </w:rPr>
      </w:pPr>
      <w:r w:rsidRPr="0064051A">
        <w:rPr>
          <w:rFonts w:ascii="Palatino Linotype" w:hAnsi="Palatino Linotype"/>
          <w:b/>
          <w:sz w:val="28"/>
          <w:szCs w:val="26"/>
        </w:rPr>
        <w:t>SÉPTIMO. De la ampliación del término para resolver.</w:t>
      </w:r>
    </w:p>
    <w:p w14:paraId="7F312E32" w14:textId="2B9A40B2" w:rsidR="00FB58CE" w:rsidRPr="0064051A" w:rsidRDefault="00FB58CE" w:rsidP="00BB0B10">
      <w:pPr>
        <w:pStyle w:val="Sinespaciado"/>
        <w:spacing w:line="360" w:lineRule="auto"/>
        <w:jc w:val="both"/>
        <w:rPr>
          <w:rFonts w:ascii="Palatino Linotype" w:hAnsi="Palatino Linotype"/>
        </w:rPr>
      </w:pPr>
      <w:r w:rsidRPr="0064051A">
        <w:rPr>
          <w:rFonts w:ascii="Palatino Linotype" w:hAnsi="Palatino Linotype"/>
        </w:rPr>
        <w:t xml:space="preserve">En fecha </w:t>
      </w:r>
      <w:r>
        <w:rPr>
          <w:rFonts w:ascii="Palatino Linotype" w:hAnsi="Palatino Linotype"/>
        </w:rPr>
        <w:t>doce de mayo</w:t>
      </w:r>
      <w:r w:rsidRPr="0064051A">
        <w:rPr>
          <w:rFonts w:ascii="Palatino Linotype" w:hAnsi="Palatino Linotype"/>
        </w:rPr>
        <w:t xml:space="preserve">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6DC96045" w14:textId="4BD2C7CC" w:rsidR="00166EAF" w:rsidRDefault="00970647" w:rsidP="00BB0B1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p>
    <w:p w14:paraId="1EBA35FA" w14:textId="563EFF0D" w:rsidR="006168E4" w:rsidRPr="00FB58CE" w:rsidRDefault="006168E4" w:rsidP="00BB0B10">
      <w:pPr>
        <w:spacing w:after="0" w:line="360" w:lineRule="auto"/>
        <w:jc w:val="center"/>
        <w:rPr>
          <w:rFonts w:ascii="Palatino Linotype" w:hAnsi="Palatino Linotype" w:cs="Arial"/>
          <w:b/>
          <w:sz w:val="28"/>
        </w:rPr>
      </w:pPr>
      <w:r w:rsidRPr="00FB58CE">
        <w:rPr>
          <w:rFonts w:ascii="Palatino Linotype" w:hAnsi="Palatino Linotype" w:cs="Arial"/>
          <w:b/>
          <w:sz w:val="28"/>
        </w:rPr>
        <w:t xml:space="preserve">C O N S I D E R A N D O </w:t>
      </w:r>
    </w:p>
    <w:p w14:paraId="7047B718" w14:textId="77777777" w:rsidR="00FB58CE" w:rsidRDefault="00FB58CE" w:rsidP="00BB0B10">
      <w:pPr>
        <w:spacing w:after="0" w:line="360" w:lineRule="auto"/>
        <w:jc w:val="both"/>
        <w:rPr>
          <w:rFonts w:ascii="Palatino Linotype" w:hAnsi="Palatino Linotype" w:cs="Arial"/>
          <w:b/>
          <w:sz w:val="28"/>
        </w:rPr>
      </w:pPr>
    </w:p>
    <w:p w14:paraId="68B57F26" w14:textId="77777777" w:rsidR="006168E4" w:rsidRDefault="006168E4" w:rsidP="00BB0B10">
      <w:pPr>
        <w:spacing w:after="0" w:line="360" w:lineRule="auto"/>
        <w:jc w:val="both"/>
        <w:rPr>
          <w:rFonts w:ascii="Palatino Linotype" w:hAnsi="Palatino Linotype" w:cs="Arial"/>
          <w:sz w:val="24"/>
        </w:rPr>
      </w:pPr>
      <w:r w:rsidRPr="00563A19">
        <w:rPr>
          <w:rFonts w:ascii="Palatino Linotype" w:hAnsi="Palatino Linotype" w:cs="Arial"/>
          <w:b/>
          <w:sz w:val="28"/>
        </w:rPr>
        <w:t>PRIMERO.</w:t>
      </w:r>
      <w:r w:rsidRPr="00563A19">
        <w:rPr>
          <w:rFonts w:ascii="Palatino Linotype" w:hAnsi="Palatino Linotype" w:cs="Arial"/>
          <w:b/>
        </w:rPr>
        <w:t xml:space="preserve"> </w:t>
      </w:r>
      <w:r w:rsidRPr="00563A19">
        <w:rPr>
          <w:rFonts w:ascii="Palatino Linotype" w:hAnsi="Palatino Linotype" w:cs="Arial"/>
          <w:b/>
          <w:sz w:val="28"/>
          <w:szCs w:val="28"/>
        </w:rPr>
        <w:t>De la competencia</w:t>
      </w:r>
      <w:r w:rsidRPr="00563A19">
        <w:rPr>
          <w:rFonts w:ascii="Palatino Linotype" w:hAnsi="Palatino Linotype" w:cs="Arial"/>
          <w:sz w:val="28"/>
          <w:szCs w:val="28"/>
        </w:rPr>
        <w:t>.</w:t>
      </w:r>
    </w:p>
    <w:p w14:paraId="034617B1" w14:textId="666122FC" w:rsidR="00653FE8" w:rsidRPr="007947A9" w:rsidRDefault="00653FE8" w:rsidP="00BB0B10">
      <w:pPr>
        <w:spacing w:after="0" w:line="360" w:lineRule="auto"/>
        <w:jc w:val="both"/>
        <w:rPr>
          <w:rFonts w:ascii="Palatino Linotype" w:hAnsi="Palatino Linotype" w:cs="Arial"/>
          <w:sz w:val="24"/>
          <w:szCs w:val="24"/>
        </w:rPr>
      </w:pPr>
      <w:r w:rsidRPr="007947A9">
        <w:rPr>
          <w:rFonts w:ascii="Palatino Linotype" w:hAnsi="Palatino Linotype" w:cs="Arial"/>
          <w:sz w:val="24"/>
          <w:szCs w:val="24"/>
        </w:rPr>
        <w:t xml:space="preserve">Este Instituto de Transparencia, Acceso a la Información Pública y Protección de Datos Personales del Estado de México, es competente para conocer y resolver el presente recurso de revisión conforme a lo dispuesto en </w:t>
      </w:r>
      <w:r w:rsidR="00B35ABC">
        <w:rPr>
          <w:rFonts w:ascii="Palatino Linotype" w:hAnsi="Palatino Linotype" w:cs="Arial"/>
          <w:sz w:val="24"/>
          <w:szCs w:val="24"/>
        </w:rPr>
        <w:t>el artículo</w:t>
      </w:r>
      <w:r w:rsidRPr="007947A9">
        <w:rPr>
          <w:rFonts w:ascii="Palatino Linotype" w:hAnsi="Palatino Linotype" w:cs="Arial"/>
          <w:sz w:val="24"/>
          <w:szCs w:val="24"/>
        </w:rPr>
        <w:t xml:space="preserve">;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w:t>
      </w:r>
      <w:r w:rsidRPr="007947A9">
        <w:rPr>
          <w:rFonts w:ascii="Palatino Linotype" w:hAnsi="Palatino Linotype" w:cs="Arial"/>
          <w:sz w:val="24"/>
          <w:szCs w:val="24"/>
        </w:rPr>
        <w:lastRenderedPageBreak/>
        <w:t>Información Pública y Protección de Datos Personales del Estado de México y Municipios.</w:t>
      </w:r>
    </w:p>
    <w:p w14:paraId="2D1881D0" w14:textId="77777777" w:rsidR="00653FE8" w:rsidRDefault="00653FE8" w:rsidP="00BB0B10">
      <w:pPr>
        <w:pStyle w:val="Prrafodelista"/>
        <w:autoSpaceDE w:val="0"/>
        <w:autoSpaceDN w:val="0"/>
        <w:adjustRightInd w:val="0"/>
        <w:spacing w:line="360" w:lineRule="auto"/>
        <w:ind w:left="0"/>
        <w:jc w:val="both"/>
        <w:rPr>
          <w:rFonts w:ascii="Palatino Linotype" w:hAnsi="Palatino Linotype" w:cs="Arial"/>
          <w:b/>
          <w:sz w:val="28"/>
        </w:rPr>
      </w:pPr>
    </w:p>
    <w:p w14:paraId="072EB9D2" w14:textId="61F991FA" w:rsidR="006168E4" w:rsidRDefault="006168E4" w:rsidP="00BB0B10">
      <w:pPr>
        <w:pStyle w:val="Prrafodelista"/>
        <w:autoSpaceDE w:val="0"/>
        <w:autoSpaceDN w:val="0"/>
        <w:adjustRightInd w:val="0"/>
        <w:spacing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BB0B1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49AB5DE" w14:textId="77777777" w:rsidR="004E00F7" w:rsidRDefault="004E00F7" w:rsidP="00BB0B10">
      <w:pPr>
        <w:pStyle w:val="Prrafodelista"/>
        <w:autoSpaceDE w:val="0"/>
        <w:autoSpaceDN w:val="0"/>
        <w:adjustRightInd w:val="0"/>
        <w:spacing w:line="360" w:lineRule="auto"/>
        <w:ind w:left="0"/>
        <w:jc w:val="both"/>
        <w:rPr>
          <w:rFonts w:ascii="Palatino Linotype" w:hAnsi="Palatino Linotype" w:cs="Arial"/>
        </w:rPr>
      </w:pPr>
    </w:p>
    <w:p w14:paraId="2355722A" w14:textId="3397B206" w:rsidR="00653FE8" w:rsidRDefault="00116020" w:rsidP="00BB0B10">
      <w:pPr>
        <w:spacing w:after="0" w:line="360" w:lineRule="auto"/>
        <w:jc w:val="both"/>
        <w:rPr>
          <w:rFonts w:ascii="Palatino Linotype" w:hAnsi="Palatino Linotype" w:cs="Arial"/>
          <w:b/>
          <w:sz w:val="28"/>
          <w:szCs w:val="28"/>
        </w:rPr>
      </w:pPr>
      <w:r w:rsidRPr="00161CEB">
        <w:rPr>
          <w:rFonts w:ascii="Palatino Linotype" w:hAnsi="Palatino Linotype" w:cs="Arial"/>
          <w:b/>
          <w:sz w:val="28"/>
        </w:rPr>
        <w:t xml:space="preserve">TERCERO. </w:t>
      </w:r>
      <w:r w:rsidR="00653FE8" w:rsidRPr="007822E6">
        <w:rPr>
          <w:rFonts w:ascii="Palatino Linotype" w:hAnsi="Palatino Linotype" w:cs="Arial"/>
          <w:b/>
          <w:sz w:val="28"/>
          <w:szCs w:val="28"/>
        </w:rPr>
        <w:t>De las causas de improcedencia.</w:t>
      </w:r>
    </w:p>
    <w:p w14:paraId="200972DA" w14:textId="77777777" w:rsidR="00653FE8" w:rsidRPr="007822E6" w:rsidRDefault="00653FE8" w:rsidP="00BB0B10">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0F7FAE1" w14:textId="77777777" w:rsidR="004E00F7" w:rsidRDefault="004E00F7" w:rsidP="00BB0B10">
      <w:pPr>
        <w:pStyle w:val="Prrafodelista"/>
        <w:autoSpaceDE w:val="0"/>
        <w:autoSpaceDN w:val="0"/>
        <w:adjustRightInd w:val="0"/>
        <w:spacing w:line="360" w:lineRule="auto"/>
        <w:ind w:left="0"/>
        <w:jc w:val="both"/>
        <w:rPr>
          <w:rFonts w:ascii="Palatino Linotype" w:hAnsi="Palatino Linotype" w:cs="Arial"/>
          <w:lang w:val="es-MX"/>
        </w:rPr>
      </w:pPr>
    </w:p>
    <w:p w14:paraId="2587D483" w14:textId="77777777" w:rsidR="00653FE8" w:rsidRPr="007822E6" w:rsidRDefault="00653FE8" w:rsidP="00BB0B10">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w:t>
      </w:r>
      <w:r w:rsidRPr="007822E6">
        <w:rPr>
          <w:rFonts w:ascii="Palatino Linotype" w:hAnsi="Palatino Linotype" w:cs="Arial"/>
          <w:lang w:val="es-MX"/>
        </w:rPr>
        <w:lastRenderedPageBreak/>
        <w:t>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822E6">
        <w:rPr>
          <w:rStyle w:val="Refdenotaalpie"/>
          <w:rFonts w:ascii="Palatino Linotype" w:hAnsi="Palatino Linotype" w:cs="Arial"/>
          <w:lang w:val="es-MX"/>
        </w:rPr>
        <w:footnoteReference w:id="1"/>
      </w:r>
      <w:r w:rsidRPr="007822E6">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4BA03949" w14:textId="77777777" w:rsidR="00653FE8" w:rsidRDefault="00653FE8" w:rsidP="00BB0B10">
      <w:pPr>
        <w:tabs>
          <w:tab w:val="left" w:pos="709"/>
        </w:tabs>
        <w:spacing w:after="0" w:line="360" w:lineRule="auto"/>
        <w:ind w:right="51"/>
        <w:jc w:val="both"/>
        <w:rPr>
          <w:rFonts w:ascii="Palatino Linotype" w:hAnsi="Palatino Linotype"/>
          <w:b/>
          <w:sz w:val="28"/>
          <w:szCs w:val="28"/>
        </w:rPr>
      </w:pPr>
    </w:p>
    <w:p w14:paraId="4628A669" w14:textId="158A22A5" w:rsidR="000D4532" w:rsidRPr="009A0D0A" w:rsidRDefault="002F272B" w:rsidP="00BB0B10">
      <w:pPr>
        <w:tabs>
          <w:tab w:val="left" w:pos="709"/>
        </w:tabs>
        <w:spacing w:after="0" w:line="360" w:lineRule="auto"/>
        <w:ind w:right="51"/>
        <w:jc w:val="both"/>
        <w:rPr>
          <w:rFonts w:ascii="Palatino Linotype" w:hAnsi="Palatino Linotype"/>
          <w:b/>
          <w:sz w:val="28"/>
          <w:szCs w:val="28"/>
        </w:rPr>
      </w:pPr>
      <w:r>
        <w:rPr>
          <w:rFonts w:ascii="Palatino Linotype" w:hAnsi="Palatino Linotype"/>
          <w:b/>
          <w:sz w:val="28"/>
          <w:szCs w:val="28"/>
        </w:rPr>
        <w:t>CUARTO</w:t>
      </w:r>
      <w:r w:rsidR="000D4532" w:rsidRPr="007D15EF">
        <w:rPr>
          <w:rFonts w:ascii="Palatino Linotype" w:hAnsi="Palatino Linotype"/>
          <w:b/>
          <w:sz w:val="28"/>
          <w:szCs w:val="28"/>
        </w:rPr>
        <w:t xml:space="preserve">.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0A695E7E" w14:textId="77777777" w:rsidR="00C26216" w:rsidRDefault="00C26216" w:rsidP="00BB0B1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Pr>
          <w:rFonts w:ascii="Palatino Linotype" w:hAnsi="Palatino Linotype" w:cs="Arial"/>
        </w:rPr>
        <w:lastRenderedPageBreak/>
        <w:t xml:space="preserve">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75AAD77" w14:textId="3DF03D79" w:rsidR="00C26216" w:rsidRDefault="00C26216" w:rsidP="00BB0B1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7E6297"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63F08438" w14:textId="77777777" w:rsidR="003A365A" w:rsidRPr="002869E1" w:rsidRDefault="003A365A" w:rsidP="00BB0B10">
      <w:pPr>
        <w:spacing w:after="0" w:line="360" w:lineRule="auto"/>
        <w:jc w:val="both"/>
        <w:rPr>
          <w:rFonts w:ascii="Palatino Linotype" w:eastAsia="Times New Roman" w:hAnsi="Palatino Linotype" w:cs="Times New Roman"/>
          <w:sz w:val="24"/>
          <w:szCs w:val="24"/>
          <w:lang w:eastAsia="es-ES"/>
        </w:rPr>
      </w:pPr>
    </w:p>
    <w:p w14:paraId="3CBD6FB8" w14:textId="77777777" w:rsidR="00C26216" w:rsidRPr="006010FE" w:rsidRDefault="00C26216" w:rsidP="00BB0B10">
      <w:pPr>
        <w:spacing w:after="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010FE" w:rsidRDefault="00C26216" w:rsidP="00BB0B10">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010FE" w:rsidRDefault="00C26216" w:rsidP="00BB0B10">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010FE" w:rsidRDefault="00C26216" w:rsidP="00BB0B10">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010FE" w:rsidRDefault="00C26216" w:rsidP="00BB0B10">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6010FE" w:rsidRDefault="00C26216" w:rsidP="00BB0B10">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E5FFCE" w14:textId="77777777" w:rsidR="00C26216" w:rsidRPr="006010FE" w:rsidRDefault="00C26216" w:rsidP="00BB0B10">
      <w:pPr>
        <w:spacing w:after="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2935CDF" w14:textId="77777777" w:rsidR="00C26216" w:rsidRPr="006010FE" w:rsidRDefault="00C26216" w:rsidP="00BB0B10">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5ECB74" w14:textId="77777777" w:rsidR="00C26216" w:rsidRPr="006010FE" w:rsidRDefault="00C26216" w:rsidP="00BB0B10">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6010FE" w:rsidRDefault="00C26216" w:rsidP="00BB0B10">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30EF0F8" w14:textId="77777777" w:rsidR="00C26216" w:rsidRPr="006010FE" w:rsidRDefault="00C26216" w:rsidP="00BB0B10">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Default="00C26216" w:rsidP="00BB0B10">
      <w:pPr>
        <w:spacing w:after="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0D1985A" w14:textId="77777777" w:rsidR="001F6766" w:rsidRDefault="001F6766" w:rsidP="00BB0B10">
      <w:pPr>
        <w:spacing w:after="0" w:line="360" w:lineRule="auto"/>
        <w:jc w:val="both"/>
        <w:rPr>
          <w:rFonts w:ascii="Palatino Linotype" w:eastAsia="Times New Roman" w:hAnsi="Palatino Linotype" w:cs="Times New Roman"/>
          <w:sz w:val="24"/>
          <w:szCs w:val="24"/>
          <w:lang w:eastAsia="es-ES"/>
        </w:rPr>
      </w:pPr>
    </w:p>
    <w:p w14:paraId="52223D59" w14:textId="73A3DFE7" w:rsidR="00C26216" w:rsidRDefault="00C26216" w:rsidP="00BB0B1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6010FE">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B25633B" w14:textId="77777777" w:rsidR="00563A19" w:rsidRPr="006010FE" w:rsidRDefault="00563A19" w:rsidP="00BB0B10">
      <w:pPr>
        <w:spacing w:after="0" w:line="360" w:lineRule="auto"/>
        <w:jc w:val="both"/>
        <w:rPr>
          <w:rFonts w:ascii="Palatino Linotype" w:eastAsia="Times New Roman" w:hAnsi="Palatino Linotype" w:cs="Times New Roman"/>
          <w:sz w:val="24"/>
          <w:szCs w:val="24"/>
          <w:lang w:eastAsia="es-ES"/>
        </w:rPr>
      </w:pPr>
    </w:p>
    <w:p w14:paraId="06986A42" w14:textId="391FF9F6" w:rsidR="00C26216" w:rsidRDefault="00C26216" w:rsidP="00BB0B10">
      <w:pPr>
        <w:spacing w:after="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w:t>
      </w:r>
      <w:r w:rsidRPr="00841883">
        <w:rPr>
          <w:rFonts w:ascii="Palatino Linotype" w:eastAsia="Times New Roman" w:hAnsi="Palatino Linotype" w:cs="Arial"/>
          <w:b/>
          <w:bCs/>
          <w:i/>
          <w:lang w:eastAsia="es-ES"/>
        </w:rPr>
        <w:t>Artículo 166</w:t>
      </w:r>
      <w:r w:rsidRPr="006E4CCA">
        <w:rPr>
          <w:rFonts w:ascii="Palatino Linotype" w:eastAsia="Times New Roman" w:hAnsi="Palatino Linotype" w:cs="Arial"/>
          <w:i/>
          <w:lang w:eastAsia="es-ES"/>
        </w:rPr>
        <w:t xml:space="preserve">.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F5C834A" w14:textId="77777777" w:rsidR="00563A19" w:rsidRDefault="00563A19" w:rsidP="00BB0B10">
      <w:pPr>
        <w:autoSpaceDE w:val="0"/>
        <w:autoSpaceDN w:val="0"/>
        <w:adjustRightInd w:val="0"/>
        <w:spacing w:after="0" w:line="360" w:lineRule="auto"/>
        <w:jc w:val="both"/>
        <w:rPr>
          <w:rFonts w:ascii="Palatino Linotype" w:hAnsi="Palatino Linotype" w:cs="Arial"/>
          <w:sz w:val="24"/>
          <w:szCs w:val="24"/>
        </w:rPr>
      </w:pPr>
    </w:p>
    <w:p w14:paraId="2B094083" w14:textId="6EDB763B" w:rsidR="007773E6" w:rsidRDefault="008028E9" w:rsidP="00BB0B10">
      <w:pPr>
        <w:autoSpaceDE w:val="0"/>
        <w:autoSpaceDN w:val="0"/>
        <w:adjustRightInd w:val="0"/>
        <w:spacing w:after="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w:t>
      </w:r>
      <w:r w:rsidR="007773E6">
        <w:rPr>
          <w:rFonts w:ascii="Palatino Linotype" w:hAnsi="Palatino Linotype" w:cs="Arial"/>
          <w:sz w:val="24"/>
          <w:szCs w:val="24"/>
        </w:rPr>
        <w:t xml:space="preserve">a la solicitud de información </w:t>
      </w:r>
      <w:r w:rsidR="00A841E8" w:rsidRPr="00A841E8">
        <w:rPr>
          <w:rFonts w:ascii="Palatino Linotype" w:hAnsi="Palatino Linotype" w:cs="Arial"/>
          <w:b/>
          <w:bCs/>
          <w:sz w:val="24"/>
          <w:szCs w:val="24"/>
        </w:rPr>
        <w:t xml:space="preserve"> </w:t>
      </w:r>
      <w:r w:rsidR="00FB58CE" w:rsidRPr="00FB58CE">
        <w:rPr>
          <w:rFonts w:ascii="Palatino Linotype" w:hAnsi="Palatino Linotype" w:cs="Arial"/>
          <w:b/>
          <w:bCs/>
          <w:sz w:val="24"/>
          <w:szCs w:val="24"/>
        </w:rPr>
        <w:t>00791/TOLUCA/IP/2025</w:t>
      </w:r>
      <w:r w:rsidR="00A841E8">
        <w:rPr>
          <w:rFonts w:ascii="Palatino Linotype" w:hAnsi="Palatino Linotype" w:cs="Arial"/>
          <w:b/>
          <w:bCs/>
          <w:sz w:val="24"/>
          <w:szCs w:val="24"/>
        </w:rPr>
        <w:t xml:space="preserve"> </w:t>
      </w:r>
      <w:r w:rsidR="007773E6">
        <w:rPr>
          <w:rFonts w:ascii="Palatino Linotype" w:hAnsi="Palatino Linotype" w:cs="Arial"/>
          <w:sz w:val="24"/>
          <w:szCs w:val="24"/>
        </w:rPr>
        <w:t xml:space="preserve">se desprenden </w:t>
      </w:r>
      <w:r w:rsidR="00653FE8">
        <w:rPr>
          <w:rFonts w:ascii="Palatino Linotype" w:hAnsi="Palatino Linotype" w:cs="Arial"/>
          <w:sz w:val="24"/>
          <w:szCs w:val="24"/>
        </w:rPr>
        <w:t>que fue requerida la siguiente información:</w:t>
      </w:r>
    </w:p>
    <w:p w14:paraId="74539B55" w14:textId="77777777" w:rsidR="00FB58CE" w:rsidRDefault="00FB58CE" w:rsidP="00BB0B10">
      <w:pPr>
        <w:autoSpaceDE w:val="0"/>
        <w:autoSpaceDN w:val="0"/>
        <w:adjustRightInd w:val="0"/>
        <w:spacing w:after="0" w:line="360" w:lineRule="auto"/>
        <w:jc w:val="both"/>
        <w:rPr>
          <w:rFonts w:ascii="Palatino Linotype" w:hAnsi="Palatino Linotype" w:cs="Arial"/>
          <w:sz w:val="24"/>
          <w:szCs w:val="24"/>
        </w:rPr>
      </w:pPr>
    </w:p>
    <w:p w14:paraId="32BBA165" w14:textId="77777777" w:rsidR="006602FE" w:rsidRDefault="00FB58CE" w:rsidP="00BB0B10">
      <w:pPr>
        <w:pStyle w:val="Prrafodelista"/>
        <w:numPr>
          <w:ilvl w:val="0"/>
          <w:numId w:val="28"/>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Los </w:t>
      </w:r>
      <w:r w:rsidRPr="00FB58CE">
        <w:rPr>
          <w:rFonts w:ascii="Palatino Linotype" w:hAnsi="Palatino Linotype" w:cs="Arial"/>
        </w:rPr>
        <w:t>laudos por hechos de tránsito del año 2022</w:t>
      </w:r>
      <w:r w:rsidR="006602FE">
        <w:rPr>
          <w:rFonts w:ascii="Palatino Linotype" w:hAnsi="Palatino Linotype" w:cs="Arial"/>
        </w:rPr>
        <w:t>.</w:t>
      </w:r>
    </w:p>
    <w:p w14:paraId="34C2B93F" w14:textId="77777777" w:rsidR="006602FE" w:rsidRDefault="006602FE" w:rsidP="00BB0B10">
      <w:pPr>
        <w:pStyle w:val="Prrafodelista"/>
        <w:numPr>
          <w:ilvl w:val="0"/>
          <w:numId w:val="28"/>
        </w:numPr>
        <w:autoSpaceDE w:val="0"/>
        <w:autoSpaceDN w:val="0"/>
        <w:adjustRightInd w:val="0"/>
        <w:spacing w:line="360" w:lineRule="auto"/>
        <w:jc w:val="both"/>
        <w:rPr>
          <w:rFonts w:ascii="Palatino Linotype" w:hAnsi="Palatino Linotype" w:cs="Arial"/>
        </w:rPr>
      </w:pPr>
      <w:r>
        <w:rPr>
          <w:rFonts w:ascii="Palatino Linotype" w:hAnsi="Palatino Linotype" w:cs="Arial"/>
        </w:rPr>
        <w:t>L</w:t>
      </w:r>
      <w:r w:rsidR="00FB58CE" w:rsidRPr="00FB58CE">
        <w:rPr>
          <w:rFonts w:ascii="Palatino Linotype" w:hAnsi="Palatino Linotype" w:cs="Arial"/>
        </w:rPr>
        <w:t>os registros de los incidentes de tránsito para verificar que son los mismos</w:t>
      </w:r>
      <w:r>
        <w:rPr>
          <w:rFonts w:ascii="Palatino Linotype" w:hAnsi="Palatino Linotype" w:cs="Arial"/>
        </w:rPr>
        <w:t>.</w:t>
      </w:r>
    </w:p>
    <w:p w14:paraId="467B0D48" w14:textId="56B4D443" w:rsidR="00FB58CE" w:rsidRPr="00FB58CE" w:rsidRDefault="006602FE" w:rsidP="00BB0B10">
      <w:pPr>
        <w:pStyle w:val="Prrafodelista"/>
        <w:numPr>
          <w:ilvl w:val="0"/>
          <w:numId w:val="28"/>
        </w:numPr>
        <w:autoSpaceDE w:val="0"/>
        <w:autoSpaceDN w:val="0"/>
        <w:adjustRightInd w:val="0"/>
        <w:spacing w:line="360" w:lineRule="auto"/>
        <w:jc w:val="both"/>
        <w:rPr>
          <w:rFonts w:ascii="Palatino Linotype" w:hAnsi="Palatino Linotype" w:cs="Arial"/>
        </w:rPr>
      </w:pPr>
      <w:r>
        <w:rPr>
          <w:rFonts w:ascii="Palatino Linotype" w:hAnsi="Palatino Linotype" w:cs="Arial"/>
        </w:rPr>
        <w:t>L</w:t>
      </w:r>
      <w:r w:rsidR="00FB58CE" w:rsidRPr="00FB58CE">
        <w:rPr>
          <w:rFonts w:ascii="Palatino Linotype" w:hAnsi="Palatino Linotype" w:cs="Arial"/>
        </w:rPr>
        <w:t>os documentos de puestas a disposición por hechos de tránsito.</w:t>
      </w:r>
    </w:p>
    <w:p w14:paraId="04C3CE52" w14:textId="77777777" w:rsidR="00653FE8" w:rsidRDefault="00653FE8" w:rsidP="00BB0B10">
      <w:pPr>
        <w:autoSpaceDE w:val="0"/>
        <w:autoSpaceDN w:val="0"/>
        <w:adjustRightInd w:val="0"/>
        <w:spacing w:after="0" w:line="360" w:lineRule="auto"/>
        <w:jc w:val="both"/>
        <w:rPr>
          <w:rFonts w:ascii="Palatino Linotype" w:hAnsi="Palatino Linotype" w:cs="Arial"/>
          <w:sz w:val="24"/>
          <w:szCs w:val="24"/>
        </w:rPr>
      </w:pPr>
    </w:p>
    <w:p w14:paraId="0A11D826" w14:textId="326DF522" w:rsidR="00BB0B10" w:rsidRDefault="00BB0B10" w:rsidP="00BB0B1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de una interpretación armónica a la solicitud de información </w:t>
      </w:r>
      <w:r w:rsidRPr="00FB58CE">
        <w:rPr>
          <w:rFonts w:ascii="Palatino Linotype" w:hAnsi="Palatino Linotype" w:cs="Arial"/>
          <w:b/>
          <w:bCs/>
          <w:sz w:val="24"/>
          <w:szCs w:val="24"/>
        </w:rPr>
        <w:t>00791/TOLUCA/IP/2025</w:t>
      </w:r>
      <w:r>
        <w:rPr>
          <w:rFonts w:ascii="Palatino Linotype" w:hAnsi="Palatino Linotype" w:cs="Arial"/>
          <w:sz w:val="24"/>
          <w:szCs w:val="24"/>
        </w:rPr>
        <w:t>, se desprende lo siguiente:</w:t>
      </w:r>
    </w:p>
    <w:p w14:paraId="6F221206" w14:textId="77777777" w:rsidR="00BB0B10" w:rsidRDefault="00BB0B10" w:rsidP="00BB0B10">
      <w:pPr>
        <w:autoSpaceDE w:val="0"/>
        <w:autoSpaceDN w:val="0"/>
        <w:adjustRightInd w:val="0"/>
        <w:spacing w:after="0" w:line="360" w:lineRule="auto"/>
        <w:jc w:val="both"/>
        <w:rPr>
          <w:rFonts w:ascii="Palatino Linotype" w:hAnsi="Palatino Linotype" w:cs="Arial"/>
          <w:sz w:val="24"/>
          <w:szCs w:val="24"/>
        </w:rPr>
      </w:pPr>
    </w:p>
    <w:p w14:paraId="0879129E" w14:textId="63F2E788" w:rsidR="00BB0B10" w:rsidRPr="00BB0B10" w:rsidRDefault="00BB0B10" w:rsidP="00BB0B10">
      <w:pPr>
        <w:pStyle w:val="Prrafodelista"/>
        <w:numPr>
          <w:ilvl w:val="0"/>
          <w:numId w:val="32"/>
        </w:numPr>
        <w:autoSpaceDE w:val="0"/>
        <w:autoSpaceDN w:val="0"/>
        <w:adjustRightInd w:val="0"/>
        <w:spacing w:line="360" w:lineRule="auto"/>
        <w:jc w:val="both"/>
        <w:rPr>
          <w:rFonts w:ascii="Palatino Linotype" w:hAnsi="Palatino Linotype" w:cs="Arial"/>
        </w:rPr>
      </w:pPr>
      <w:r w:rsidRPr="004C0F85">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4C0F85">
        <w:rPr>
          <w:rFonts w:ascii="Palatino Linotype" w:hAnsi="Palatino Linotype" w:cs="Arial"/>
          <w:b/>
          <w:bCs/>
        </w:rPr>
        <w:t>Sujetos Obligados.</w:t>
      </w:r>
    </w:p>
    <w:p w14:paraId="6AA0D1F9" w14:textId="77777777" w:rsidR="00BB0B10" w:rsidRPr="00BB0B10" w:rsidRDefault="00BB0B10" w:rsidP="00BB0B10">
      <w:pPr>
        <w:pStyle w:val="Prrafodelista"/>
        <w:autoSpaceDE w:val="0"/>
        <w:autoSpaceDN w:val="0"/>
        <w:adjustRightInd w:val="0"/>
        <w:spacing w:line="360" w:lineRule="auto"/>
        <w:ind w:left="720"/>
        <w:jc w:val="both"/>
        <w:rPr>
          <w:rFonts w:ascii="Palatino Linotype" w:hAnsi="Palatino Linotype" w:cs="Arial"/>
        </w:rPr>
      </w:pPr>
    </w:p>
    <w:p w14:paraId="7B3FA954" w14:textId="1A52043A" w:rsidR="00BB0B10" w:rsidRDefault="00BB0B10" w:rsidP="00BB0B10">
      <w:pPr>
        <w:pStyle w:val="Prrafodelista"/>
        <w:numPr>
          <w:ilvl w:val="0"/>
          <w:numId w:val="20"/>
        </w:numPr>
        <w:autoSpaceDE w:val="0"/>
        <w:autoSpaceDN w:val="0"/>
        <w:adjustRightInd w:val="0"/>
        <w:spacing w:line="360" w:lineRule="auto"/>
        <w:jc w:val="both"/>
        <w:rPr>
          <w:rFonts w:ascii="Palatino Linotype" w:hAnsi="Palatino Linotype"/>
        </w:rPr>
      </w:pPr>
      <w:r>
        <w:rPr>
          <w:rFonts w:ascii="Palatino Linotype" w:hAnsi="Palatino Linotype"/>
        </w:rPr>
        <w:t xml:space="preserve">Que al haber requerido </w:t>
      </w:r>
      <w:r>
        <w:rPr>
          <w:rFonts w:ascii="Palatino Linotype" w:hAnsi="Palatino Linotype"/>
          <w:i/>
          <w:iCs/>
        </w:rPr>
        <w:t>“laudos por hechos de tránsito”</w:t>
      </w:r>
      <w:r>
        <w:rPr>
          <w:rFonts w:ascii="Palatino Linotype" w:hAnsi="Palatino Linotype"/>
        </w:rPr>
        <w:t xml:space="preserve">, resulta necesario señalar que el particular no resulta experto en terminología de administración pública </w:t>
      </w:r>
      <w:r>
        <w:rPr>
          <w:rFonts w:ascii="Palatino Linotype" w:hAnsi="Palatino Linotype"/>
        </w:rPr>
        <w:lastRenderedPageBreak/>
        <w:t>o incluso transparencia, en este sentido, se compren</w:t>
      </w:r>
      <w:r w:rsidR="001D24C4">
        <w:rPr>
          <w:rFonts w:ascii="Palatino Linotype" w:hAnsi="Palatino Linotype"/>
        </w:rPr>
        <w:t xml:space="preserve">de que resulta de su interés </w:t>
      </w:r>
      <w:r w:rsidR="001D24C4" w:rsidRPr="001D24C4">
        <w:rPr>
          <w:rFonts w:ascii="Palatino Linotype" w:hAnsi="Palatino Linotype"/>
          <w:highlight w:val="yellow"/>
        </w:rPr>
        <w:t>las resoluciones emitidas con motivo de hechos de tránsito</w:t>
      </w:r>
      <w:r>
        <w:rPr>
          <w:rFonts w:ascii="Palatino Linotype" w:hAnsi="Palatino Linotype"/>
        </w:rPr>
        <w:t xml:space="preserve">. </w:t>
      </w:r>
    </w:p>
    <w:p w14:paraId="17D0BAFC" w14:textId="77777777" w:rsidR="00BB0B10" w:rsidRDefault="00BB0B10" w:rsidP="00BB0B10">
      <w:pPr>
        <w:pStyle w:val="Prrafodelista"/>
        <w:autoSpaceDE w:val="0"/>
        <w:autoSpaceDN w:val="0"/>
        <w:adjustRightInd w:val="0"/>
        <w:spacing w:line="360" w:lineRule="auto"/>
        <w:ind w:left="720"/>
        <w:jc w:val="both"/>
        <w:rPr>
          <w:rFonts w:ascii="Palatino Linotype" w:hAnsi="Palatino Linotype"/>
        </w:rPr>
      </w:pPr>
    </w:p>
    <w:p w14:paraId="544FFE90" w14:textId="77777777" w:rsidR="00BB0B10" w:rsidRDefault="00BB0B10" w:rsidP="00BB0B10">
      <w:pPr>
        <w:pStyle w:val="Prrafodelista"/>
        <w:numPr>
          <w:ilvl w:val="0"/>
          <w:numId w:val="20"/>
        </w:numPr>
        <w:autoSpaceDE w:val="0"/>
        <w:autoSpaceDN w:val="0"/>
        <w:adjustRightInd w:val="0"/>
        <w:spacing w:line="360" w:lineRule="auto"/>
        <w:jc w:val="both"/>
        <w:rPr>
          <w:rFonts w:ascii="Palatino Linotype" w:hAnsi="Palatino Linotype"/>
        </w:rPr>
      </w:pPr>
      <w:r w:rsidRPr="003E4C14">
        <w:rPr>
          <w:rFonts w:ascii="Palatino Linotype" w:hAnsi="Palatino Linotype" w:cs="Arial"/>
        </w:rPr>
        <w:t xml:space="preserve">Que con relación a los requerimientos se destaca que cuando los particulares </w:t>
      </w:r>
      <w:bookmarkStart w:id="1" w:name="_Hlk197949795"/>
      <w:r w:rsidRPr="003E4C14">
        <w:rPr>
          <w:rFonts w:ascii="Palatino Linotype" w:hAnsi="Palatino Linotype" w:cs="Arial"/>
        </w:rPr>
        <w:t xml:space="preserve">no identifican de forma precisa el documento requerido, bastará con que </w:t>
      </w:r>
      <w:r w:rsidRPr="003E4C14">
        <w:rPr>
          <w:rFonts w:ascii="Palatino Linotype" w:hAnsi="Palatino Linotype"/>
        </w:rPr>
        <w:t xml:space="preserve">se remita cualquiera que refleje la información requerida. Al respecto, cobra relevancia el criterio orientador emitido por el entonces Órgano Garante Nacional con número </w:t>
      </w:r>
      <w:r w:rsidRPr="003E4C14">
        <w:rPr>
          <w:rFonts w:ascii="Palatino Linotype" w:hAnsi="Palatino Linotype"/>
          <w:b/>
          <w:bCs/>
        </w:rPr>
        <w:t xml:space="preserve">16/17 </w:t>
      </w:r>
      <w:r w:rsidRPr="003E4C14">
        <w:rPr>
          <w:rFonts w:ascii="Palatino Linotype" w:hAnsi="Palatino Linotype"/>
        </w:rPr>
        <w:t>cuyo rubro y texto disponen a la literalidad lo siguiente:</w:t>
      </w:r>
    </w:p>
    <w:p w14:paraId="577B3EAB" w14:textId="77777777" w:rsidR="00BB0B10" w:rsidRPr="003E4C14" w:rsidRDefault="00BB0B10" w:rsidP="00BB0B10">
      <w:pPr>
        <w:pStyle w:val="Prrafodelista"/>
        <w:autoSpaceDE w:val="0"/>
        <w:autoSpaceDN w:val="0"/>
        <w:adjustRightInd w:val="0"/>
        <w:spacing w:line="360" w:lineRule="auto"/>
        <w:ind w:left="720"/>
        <w:jc w:val="both"/>
        <w:rPr>
          <w:rFonts w:ascii="Palatino Linotype" w:hAnsi="Palatino Linotype"/>
        </w:rPr>
      </w:pPr>
    </w:p>
    <w:bookmarkEnd w:id="1"/>
    <w:p w14:paraId="1BE5CEAE" w14:textId="77777777" w:rsidR="00BB0B10" w:rsidRPr="00AB5B4A" w:rsidRDefault="00BB0B10" w:rsidP="00BB0B10">
      <w:pPr>
        <w:pStyle w:val="Citas"/>
        <w:spacing w:before="0" w:after="0"/>
        <w:jc w:val="center"/>
        <w:rPr>
          <w:b/>
          <w:bCs/>
          <w:sz w:val="24"/>
          <w:szCs w:val="24"/>
        </w:rPr>
      </w:pPr>
      <w:r w:rsidRPr="00AB5B4A">
        <w:rPr>
          <w:b/>
          <w:bCs/>
          <w:sz w:val="24"/>
          <w:szCs w:val="24"/>
        </w:rPr>
        <w:t>“EXPRESIÓN DOCUMENTAL.</w:t>
      </w:r>
    </w:p>
    <w:p w14:paraId="5A36A00F" w14:textId="77777777" w:rsidR="00BB0B10" w:rsidRPr="00AB5B4A" w:rsidRDefault="00BB0B10" w:rsidP="00BB0B10">
      <w:pPr>
        <w:pStyle w:val="Citas"/>
        <w:spacing w:before="0" w:after="0"/>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7CA737C9" w14:textId="77777777" w:rsidR="00BB0B10" w:rsidRPr="00AB5B4A" w:rsidRDefault="00BB0B10" w:rsidP="00BB0B10">
      <w:pPr>
        <w:pStyle w:val="Citas"/>
        <w:spacing w:before="0" w:after="0"/>
        <w:rPr>
          <w:b/>
        </w:rPr>
      </w:pPr>
      <w:r w:rsidRPr="00AB5B4A">
        <w:rPr>
          <w:b/>
        </w:rPr>
        <w:t>Precedentes:</w:t>
      </w:r>
    </w:p>
    <w:p w14:paraId="36142024" w14:textId="77777777" w:rsidR="00BB0B10" w:rsidRPr="00AB5B4A" w:rsidRDefault="00BB0B10" w:rsidP="00BB0B10">
      <w:pPr>
        <w:pStyle w:val="Citas"/>
        <w:numPr>
          <w:ilvl w:val="0"/>
          <w:numId w:val="30"/>
        </w:numPr>
        <w:spacing w:before="0" w:after="0"/>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3D21E450" w14:textId="77777777" w:rsidR="00BB0B10" w:rsidRPr="00AB5B4A" w:rsidRDefault="00BB0B10" w:rsidP="00BB0B10">
      <w:pPr>
        <w:pStyle w:val="Citas"/>
        <w:numPr>
          <w:ilvl w:val="0"/>
          <w:numId w:val="30"/>
        </w:numPr>
        <w:spacing w:before="0" w:after="0"/>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5840A5BB" w14:textId="77777777" w:rsidR="00BB0B10" w:rsidRPr="00AB5B4A" w:rsidRDefault="00BB0B10" w:rsidP="00BB0B10">
      <w:pPr>
        <w:pStyle w:val="Citas"/>
        <w:numPr>
          <w:ilvl w:val="0"/>
          <w:numId w:val="30"/>
        </w:numPr>
        <w:spacing w:before="0" w:after="0"/>
        <w:rPr>
          <w:color w:val="000000"/>
        </w:rPr>
      </w:pPr>
      <w:r w:rsidRPr="00AB5B4A">
        <w:lastRenderedPageBreak/>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4322DA83" w14:textId="77777777" w:rsidR="00BB0B10" w:rsidRPr="00261898" w:rsidRDefault="00BB0B10" w:rsidP="00BB0B10">
      <w:pPr>
        <w:pStyle w:val="Prrafodelista"/>
        <w:autoSpaceDE w:val="0"/>
        <w:autoSpaceDN w:val="0"/>
        <w:adjustRightInd w:val="0"/>
        <w:spacing w:line="360" w:lineRule="auto"/>
        <w:ind w:left="780"/>
        <w:jc w:val="both"/>
        <w:rPr>
          <w:rFonts w:ascii="Palatino Linotype" w:hAnsi="Palatino Linotype" w:cs="Arial"/>
        </w:rPr>
      </w:pPr>
    </w:p>
    <w:p w14:paraId="2B25BCCA" w14:textId="77777777" w:rsidR="00BB0B10" w:rsidRDefault="00BB0B10" w:rsidP="00BB0B10">
      <w:pPr>
        <w:spacing w:after="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53B38706" w14:textId="77777777" w:rsidR="00BB0B10" w:rsidRPr="0051062B" w:rsidRDefault="00BB0B10" w:rsidP="00BB0B10">
      <w:pPr>
        <w:spacing w:after="0" w:line="360" w:lineRule="auto"/>
        <w:jc w:val="both"/>
        <w:rPr>
          <w:rFonts w:ascii="Palatino Linotype" w:hAnsi="Palatino Linotype"/>
          <w:sz w:val="24"/>
          <w:szCs w:val="24"/>
        </w:rPr>
      </w:pPr>
    </w:p>
    <w:p w14:paraId="61C86C1F" w14:textId="77777777" w:rsidR="00BB0B10" w:rsidRPr="0051062B" w:rsidRDefault="00BB0B10" w:rsidP="00BB0B10">
      <w:pPr>
        <w:pStyle w:val="Citas"/>
        <w:spacing w:before="0" w:after="0"/>
      </w:pPr>
      <w:r w:rsidRPr="0051062B">
        <w:rPr>
          <w:b/>
          <w:bCs/>
        </w:rPr>
        <w:t xml:space="preserve">“Artículo 13. </w:t>
      </w:r>
      <w:r w:rsidRPr="0051062B">
        <w:t>El Instituto, en el ámbito de sus atribuciones, deberá suplir cualquier deficiencia para garantizar el ejercicio del derecho de acceso a la información.</w:t>
      </w:r>
    </w:p>
    <w:p w14:paraId="60E8B9D3" w14:textId="77777777" w:rsidR="00BB0B10" w:rsidRPr="0051062B" w:rsidRDefault="00BB0B10" w:rsidP="00BB0B10">
      <w:pPr>
        <w:pStyle w:val="Citas"/>
        <w:spacing w:before="0" w:after="0"/>
        <w:rPr>
          <w:b/>
        </w:rPr>
      </w:pPr>
      <w:r w:rsidRPr="0051062B">
        <w:rPr>
          <w:b/>
        </w:rPr>
        <w:t xml:space="preserve">Artículo 181. … </w:t>
      </w:r>
    </w:p>
    <w:p w14:paraId="5B2DC850" w14:textId="77777777" w:rsidR="00BB0B10" w:rsidRDefault="00BB0B10" w:rsidP="00BB0B10">
      <w:pPr>
        <w:pStyle w:val="Citas"/>
        <w:spacing w:before="0" w:after="0"/>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066A9E27" w14:textId="77777777" w:rsidR="00BB0B10" w:rsidRDefault="00BB0B10" w:rsidP="00BB0B10">
      <w:pPr>
        <w:autoSpaceDE w:val="0"/>
        <w:autoSpaceDN w:val="0"/>
        <w:adjustRightInd w:val="0"/>
        <w:spacing w:after="0" w:line="360" w:lineRule="auto"/>
        <w:jc w:val="both"/>
        <w:rPr>
          <w:rFonts w:ascii="Palatino Linotype" w:hAnsi="Palatino Linotype" w:cs="Arial"/>
        </w:rPr>
      </w:pPr>
    </w:p>
    <w:p w14:paraId="4341DFA9" w14:textId="77777777" w:rsidR="00BB0B10" w:rsidRDefault="00BB0B10" w:rsidP="00BB0B10">
      <w:pPr>
        <w:spacing w:after="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la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31A849AD" w14:textId="201F4FCF" w:rsidR="00BB0B10" w:rsidRDefault="00BB0B10" w:rsidP="00BB0B10">
      <w:pPr>
        <w:spacing w:after="0" w:line="360" w:lineRule="auto"/>
        <w:jc w:val="both"/>
        <w:rPr>
          <w:rFonts w:ascii="Palatino Linotype" w:hAnsi="Palatino Linotype"/>
          <w:sz w:val="24"/>
          <w:szCs w:val="24"/>
        </w:rPr>
      </w:pPr>
      <w:r>
        <w:rPr>
          <w:rFonts w:ascii="Palatino Linotype" w:hAnsi="Palatino Linotype"/>
          <w:sz w:val="24"/>
          <w:szCs w:val="24"/>
        </w:rPr>
        <w:t xml:space="preserve"> </w:t>
      </w:r>
    </w:p>
    <w:p w14:paraId="71772ED3" w14:textId="47BEFEC2" w:rsidR="00BB0B10" w:rsidRDefault="001F6AD8" w:rsidP="00BB0B10">
      <w:pPr>
        <w:pStyle w:val="Prrafodelista"/>
        <w:numPr>
          <w:ilvl w:val="0"/>
          <w:numId w:val="33"/>
        </w:numPr>
        <w:autoSpaceDE w:val="0"/>
        <w:autoSpaceDN w:val="0"/>
        <w:adjustRightInd w:val="0"/>
        <w:spacing w:line="360" w:lineRule="auto"/>
        <w:jc w:val="both"/>
        <w:rPr>
          <w:rFonts w:ascii="Palatino Linotype" w:hAnsi="Palatino Linotype" w:cs="Arial"/>
        </w:rPr>
      </w:pPr>
      <w:r>
        <w:rPr>
          <w:rFonts w:ascii="Palatino Linotype" w:hAnsi="Palatino Linotype" w:cs="Arial"/>
        </w:rPr>
        <w:t>Las resoluciones emitidas con motivo de</w:t>
      </w:r>
      <w:r w:rsidR="00BB0B10" w:rsidRPr="00FB58CE">
        <w:rPr>
          <w:rFonts w:ascii="Palatino Linotype" w:hAnsi="Palatino Linotype" w:cs="Arial"/>
        </w:rPr>
        <w:t xml:space="preserve"> hechos de tránsito del año 2022</w:t>
      </w:r>
      <w:r w:rsidR="00BB0B10">
        <w:rPr>
          <w:rFonts w:ascii="Palatino Linotype" w:hAnsi="Palatino Linotype" w:cs="Arial"/>
        </w:rPr>
        <w:t>.</w:t>
      </w:r>
    </w:p>
    <w:p w14:paraId="044C566F" w14:textId="05403804" w:rsidR="00BB0B10" w:rsidRDefault="00BB0B10" w:rsidP="00BB0B10">
      <w:pPr>
        <w:pStyle w:val="Prrafodelista"/>
        <w:numPr>
          <w:ilvl w:val="0"/>
          <w:numId w:val="33"/>
        </w:numPr>
        <w:autoSpaceDE w:val="0"/>
        <w:autoSpaceDN w:val="0"/>
        <w:adjustRightInd w:val="0"/>
        <w:spacing w:line="360" w:lineRule="auto"/>
        <w:jc w:val="both"/>
        <w:rPr>
          <w:rFonts w:ascii="Palatino Linotype" w:hAnsi="Palatino Linotype" w:cs="Arial"/>
        </w:rPr>
      </w:pPr>
      <w:r>
        <w:rPr>
          <w:rFonts w:ascii="Palatino Linotype" w:hAnsi="Palatino Linotype" w:cs="Arial"/>
        </w:rPr>
        <w:t>L</w:t>
      </w:r>
      <w:r w:rsidRPr="00FB58CE">
        <w:rPr>
          <w:rFonts w:ascii="Palatino Linotype" w:hAnsi="Palatino Linotype" w:cs="Arial"/>
        </w:rPr>
        <w:t>os registros de los incidentes de tránsito</w:t>
      </w:r>
      <w:r>
        <w:rPr>
          <w:rFonts w:ascii="Palatino Linotype" w:hAnsi="Palatino Linotype" w:cs="Arial"/>
        </w:rPr>
        <w:t>.</w:t>
      </w:r>
    </w:p>
    <w:p w14:paraId="7F9C8483" w14:textId="77777777" w:rsidR="00BB0B10" w:rsidRPr="00FB58CE" w:rsidRDefault="00BB0B10" w:rsidP="00BB0B10">
      <w:pPr>
        <w:pStyle w:val="Prrafodelista"/>
        <w:numPr>
          <w:ilvl w:val="0"/>
          <w:numId w:val="33"/>
        </w:numPr>
        <w:autoSpaceDE w:val="0"/>
        <w:autoSpaceDN w:val="0"/>
        <w:adjustRightInd w:val="0"/>
        <w:spacing w:line="360" w:lineRule="auto"/>
        <w:jc w:val="both"/>
        <w:rPr>
          <w:rFonts w:ascii="Palatino Linotype" w:hAnsi="Palatino Linotype" w:cs="Arial"/>
        </w:rPr>
      </w:pPr>
      <w:r>
        <w:rPr>
          <w:rFonts w:ascii="Palatino Linotype" w:hAnsi="Palatino Linotype" w:cs="Arial"/>
        </w:rPr>
        <w:t>L</w:t>
      </w:r>
      <w:r w:rsidRPr="00FB58CE">
        <w:rPr>
          <w:rFonts w:ascii="Palatino Linotype" w:hAnsi="Palatino Linotype" w:cs="Arial"/>
        </w:rPr>
        <w:t>os documentos de puestas a disposición por hechos de tránsito.</w:t>
      </w:r>
    </w:p>
    <w:p w14:paraId="28153A81" w14:textId="77777777" w:rsidR="00BB0B10" w:rsidRPr="00BB0B10" w:rsidRDefault="00BB0B10" w:rsidP="00BB0B10">
      <w:pPr>
        <w:autoSpaceDE w:val="0"/>
        <w:autoSpaceDN w:val="0"/>
        <w:adjustRightInd w:val="0"/>
        <w:spacing w:after="0" w:line="360" w:lineRule="auto"/>
        <w:jc w:val="both"/>
        <w:rPr>
          <w:rFonts w:ascii="Palatino Linotype" w:hAnsi="Palatino Linotype" w:cs="Arial"/>
          <w:sz w:val="24"/>
          <w:szCs w:val="24"/>
          <w:lang w:val="es-ES"/>
        </w:rPr>
      </w:pPr>
    </w:p>
    <w:p w14:paraId="27CC6641" w14:textId="77777777" w:rsidR="00BB0B10" w:rsidRDefault="00BB0B10" w:rsidP="00BB0B10">
      <w:pPr>
        <w:autoSpaceDE w:val="0"/>
        <w:autoSpaceDN w:val="0"/>
        <w:adjustRightInd w:val="0"/>
        <w:spacing w:after="0" w:line="360" w:lineRule="auto"/>
        <w:jc w:val="both"/>
        <w:rPr>
          <w:rFonts w:ascii="Palatino Linotype" w:hAnsi="Palatino Linotype" w:cs="Arial"/>
          <w:sz w:val="24"/>
          <w:szCs w:val="24"/>
          <w:lang w:val="es-ES_tradnl"/>
        </w:rPr>
      </w:pPr>
    </w:p>
    <w:p w14:paraId="37D2DC11" w14:textId="011899AE" w:rsidR="003A365A" w:rsidRPr="003A365A" w:rsidRDefault="003A365A" w:rsidP="00BB0B10">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lastRenderedPageBreak/>
        <w:t xml:space="preserve">Así, a la solicitud del particular, el Sujeto Obligado respondió </w:t>
      </w:r>
      <w:r w:rsidR="005A4777">
        <w:rPr>
          <w:rFonts w:ascii="Palatino Linotype" w:hAnsi="Palatino Linotype" w:cs="Arial"/>
          <w:sz w:val="24"/>
          <w:szCs w:val="24"/>
          <w:lang w:val="es-ES_tradnl"/>
        </w:rPr>
        <w:t>a través del siguiente documento</w:t>
      </w:r>
      <w:r w:rsidRPr="003A365A">
        <w:rPr>
          <w:rFonts w:ascii="Palatino Linotype" w:hAnsi="Palatino Linotype" w:cs="Arial"/>
          <w:sz w:val="24"/>
          <w:szCs w:val="24"/>
          <w:lang w:val="es-ES_tradnl"/>
        </w:rPr>
        <w:t xml:space="preserve">: </w:t>
      </w:r>
    </w:p>
    <w:p w14:paraId="2F514235" w14:textId="77777777" w:rsidR="003A365A" w:rsidRPr="003A365A" w:rsidRDefault="003A365A" w:rsidP="00BB0B10">
      <w:pPr>
        <w:autoSpaceDE w:val="0"/>
        <w:autoSpaceDN w:val="0"/>
        <w:adjustRightInd w:val="0"/>
        <w:spacing w:after="0" w:line="360" w:lineRule="auto"/>
        <w:jc w:val="both"/>
        <w:rPr>
          <w:rFonts w:ascii="Palatino Linotype" w:hAnsi="Palatino Linotype" w:cs="Arial"/>
          <w:sz w:val="24"/>
          <w:szCs w:val="24"/>
          <w:lang w:val="es-ES_tradnl"/>
        </w:rPr>
      </w:pPr>
    </w:p>
    <w:p w14:paraId="29495C9C" w14:textId="2B7F861E" w:rsidR="003E16F9" w:rsidRPr="006602FE" w:rsidRDefault="006602FE" w:rsidP="00BB0B10">
      <w:pPr>
        <w:numPr>
          <w:ilvl w:val="0"/>
          <w:numId w:val="9"/>
        </w:numPr>
        <w:autoSpaceDE w:val="0"/>
        <w:autoSpaceDN w:val="0"/>
        <w:adjustRightInd w:val="0"/>
        <w:spacing w:after="0" w:line="360" w:lineRule="auto"/>
        <w:jc w:val="both"/>
        <w:rPr>
          <w:rFonts w:ascii="Palatino Linotype" w:hAnsi="Palatino Linotype" w:cs="Arial"/>
          <w:sz w:val="24"/>
          <w:szCs w:val="24"/>
          <w:lang w:val="es-ES"/>
        </w:rPr>
      </w:pPr>
      <w:r w:rsidRPr="006602FE">
        <w:rPr>
          <w:rFonts w:ascii="Palatino Linotype" w:hAnsi="Palatino Linotype" w:cs="Arial"/>
          <w:b/>
          <w:bCs/>
          <w:sz w:val="24"/>
          <w:szCs w:val="24"/>
          <w:lang w:val="es-ES"/>
        </w:rPr>
        <w:t>ACTA CENTÉSIMA OCTOGÉSIMA SESIÓN EXTRAORDINARIA 2025.pdf</w:t>
      </w:r>
      <w:r w:rsidR="003A365A">
        <w:rPr>
          <w:rFonts w:ascii="Palatino Linotype" w:hAnsi="Palatino Linotype" w:cs="Arial"/>
          <w:b/>
          <w:bCs/>
          <w:sz w:val="24"/>
          <w:szCs w:val="24"/>
          <w:lang w:val="es-ES"/>
        </w:rPr>
        <w:t>:</w:t>
      </w:r>
      <w:r w:rsidR="003A365A" w:rsidRPr="003A365A">
        <w:rPr>
          <w:rFonts w:ascii="Palatino Linotype" w:hAnsi="Palatino Linotype" w:cs="Arial"/>
          <w:bCs/>
          <w:sz w:val="24"/>
          <w:szCs w:val="24"/>
          <w:lang w:val="es-ES"/>
        </w:rPr>
        <w:t xml:space="preserve"> </w:t>
      </w:r>
      <w:r>
        <w:rPr>
          <w:rFonts w:ascii="Palatino Linotype" w:hAnsi="Palatino Linotype" w:cs="Arial"/>
          <w:bCs/>
          <w:sz w:val="24"/>
          <w:szCs w:val="24"/>
          <w:lang w:val="es-ES"/>
        </w:rPr>
        <w:t xml:space="preserve">Consta del Acta de la Centésima Octogésima Sesión Extraordinaria 2025 del Comité de Transparencia del Municipio de Toluca Administración 2025-2027, número CT/SE/180/2025, </w:t>
      </w:r>
      <w:r w:rsidR="00382A96">
        <w:rPr>
          <w:rFonts w:ascii="Palatino Linotype" w:hAnsi="Palatino Linotype" w:cs="Arial"/>
          <w:bCs/>
          <w:sz w:val="24"/>
          <w:szCs w:val="24"/>
          <w:lang w:val="es-ES"/>
        </w:rPr>
        <w:t xml:space="preserve">la cual contiene análisis y aprobación de la propuesta de clasificación como información reservada en su totalidad, por un período de 3 años de la información referente a los documentos de puesta a disposición </w:t>
      </w:r>
      <w:r w:rsidR="001327DB">
        <w:rPr>
          <w:rFonts w:ascii="Palatino Linotype" w:hAnsi="Palatino Linotype" w:cs="Arial"/>
          <w:bCs/>
          <w:sz w:val="24"/>
          <w:szCs w:val="24"/>
          <w:lang w:val="es-ES"/>
        </w:rPr>
        <w:t>por hechos de tránsito</w:t>
      </w:r>
      <w:r w:rsidR="00186C53">
        <w:rPr>
          <w:rFonts w:ascii="Palatino Linotype" w:hAnsi="Palatino Linotype" w:cs="Arial"/>
          <w:bCs/>
          <w:sz w:val="24"/>
          <w:szCs w:val="24"/>
          <w:lang w:val="es-ES"/>
        </w:rPr>
        <w:t xml:space="preserve"> para dar respuesta a </w:t>
      </w:r>
      <w:r w:rsidR="008D7604">
        <w:rPr>
          <w:rFonts w:ascii="Palatino Linotype" w:hAnsi="Palatino Linotype" w:cs="Arial"/>
          <w:bCs/>
          <w:sz w:val="24"/>
          <w:szCs w:val="24"/>
          <w:lang w:val="es-ES"/>
        </w:rPr>
        <w:t>l</w:t>
      </w:r>
      <w:r w:rsidR="00186C53">
        <w:rPr>
          <w:rFonts w:ascii="Palatino Linotype" w:hAnsi="Palatino Linotype" w:cs="Arial"/>
          <w:bCs/>
          <w:sz w:val="24"/>
          <w:szCs w:val="24"/>
          <w:lang w:val="es-ES"/>
        </w:rPr>
        <w:t>a Solicitud de Información número 00791/TOLUCA/IP/2025</w:t>
      </w:r>
      <w:r w:rsidR="008D7604">
        <w:rPr>
          <w:rFonts w:ascii="Palatino Linotype" w:hAnsi="Palatino Linotype" w:cs="Arial"/>
          <w:bCs/>
          <w:sz w:val="24"/>
          <w:szCs w:val="24"/>
          <w:lang w:val="es-ES"/>
        </w:rPr>
        <w:t>, asimismo, adjunta la prueba de daño correspondiente.</w:t>
      </w:r>
    </w:p>
    <w:p w14:paraId="6CD7C723" w14:textId="4E368B10" w:rsidR="006602FE" w:rsidRPr="00DB1910" w:rsidRDefault="006602FE" w:rsidP="00BB0B10">
      <w:pPr>
        <w:numPr>
          <w:ilvl w:val="0"/>
          <w:numId w:val="9"/>
        </w:numPr>
        <w:autoSpaceDE w:val="0"/>
        <w:autoSpaceDN w:val="0"/>
        <w:adjustRightInd w:val="0"/>
        <w:spacing w:after="0" w:line="360" w:lineRule="auto"/>
        <w:jc w:val="both"/>
        <w:rPr>
          <w:rFonts w:ascii="Palatino Linotype" w:hAnsi="Palatino Linotype" w:cs="Arial"/>
          <w:sz w:val="24"/>
          <w:szCs w:val="24"/>
          <w:lang w:val="es-ES"/>
        </w:rPr>
      </w:pPr>
      <w:r w:rsidRPr="006602FE">
        <w:rPr>
          <w:rFonts w:ascii="Palatino Linotype" w:hAnsi="Palatino Linotype" w:cs="Arial"/>
          <w:b/>
          <w:sz w:val="24"/>
          <w:szCs w:val="24"/>
          <w:lang w:val="es-ES"/>
        </w:rPr>
        <w:t>R. 0791. 2025</w:t>
      </w:r>
      <w:proofErr w:type="gramStart"/>
      <w:r w:rsidRPr="006602FE">
        <w:rPr>
          <w:rFonts w:ascii="Palatino Linotype" w:hAnsi="Palatino Linotype" w:cs="Arial"/>
          <w:b/>
          <w:sz w:val="24"/>
          <w:szCs w:val="24"/>
          <w:lang w:val="es-ES"/>
        </w:rPr>
        <w:t>.pdf</w:t>
      </w:r>
      <w:proofErr w:type="gramEnd"/>
      <w:r>
        <w:rPr>
          <w:rFonts w:ascii="Palatino Linotype" w:hAnsi="Palatino Linotype" w:cs="Arial"/>
          <w:sz w:val="24"/>
          <w:szCs w:val="24"/>
          <w:lang w:val="es-ES"/>
        </w:rPr>
        <w:t xml:space="preserve">: </w:t>
      </w:r>
      <w:r w:rsidR="008D7604">
        <w:rPr>
          <w:rFonts w:ascii="Palatino Linotype" w:hAnsi="Palatino Linotype" w:cs="Arial"/>
          <w:sz w:val="24"/>
          <w:szCs w:val="24"/>
          <w:lang w:val="es-ES"/>
        </w:rPr>
        <w:t xml:space="preserve">Documento de fecha cuatro de marzo de dos mil veinticinco, signado por el Titular de la Unidad de Transparencia, mediante el cual, </w:t>
      </w:r>
      <w:r w:rsidR="00CA7AB7">
        <w:rPr>
          <w:rFonts w:ascii="Palatino Linotype" w:hAnsi="Palatino Linotype" w:cs="Arial"/>
          <w:sz w:val="24"/>
          <w:szCs w:val="24"/>
          <w:lang w:val="es-ES"/>
        </w:rPr>
        <w:t xml:space="preserve">hace del conocimiento que la Dirección General de Seguridad y Protección Ciudadana y Servidor Público Habilitado, advirtió que la información solicitada fue clasificada como reservada por el comité de transparencia, recayendo el acuerdo CT/SE/180/03/2025, en el Acta de la Sesión Centésima Octogésima. </w:t>
      </w:r>
    </w:p>
    <w:p w14:paraId="1D81C7B8" w14:textId="77777777" w:rsidR="00CA7AB7" w:rsidRDefault="00CA7AB7" w:rsidP="00BB0B1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4EEEE29" w14:textId="77777777" w:rsidR="00E71226" w:rsidRDefault="00E71226" w:rsidP="00BB0B10">
      <w:pPr>
        <w:autoSpaceDE w:val="0"/>
        <w:autoSpaceDN w:val="0"/>
        <w:adjustRightInd w:val="0"/>
        <w:spacing w:after="0" w:line="360" w:lineRule="auto"/>
        <w:jc w:val="both"/>
        <w:rPr>
          <w:rFonts w:ascii="Palatino Linotype" w:eastAsia="Times New Roman" w:hAnsi="Palatino Linotype" w:cs="Arial"/>
          <w:iCs/>
          <w:sz w:val="24"/>
          <w:szCs w:val="24"/>
          <w:lang w:val="es-ES" w:eastAsia="es-ES"/>
        </w:rPr>
      </w:pPr>
      <w:r w:rsidRPr="00866065">
        <w:rPr>
          <w:rFonts w:ascii="Palatino Linotype" w:eastAsia="Times New Roman" w:hAnsi="Palatino Linotype" w:cs="Arial"/>
          <w:sz w:val="24"/>
          <w:szCs w:val="24"/>
          <w:lang w:val="es-ES" w:eastAsia="es-ES"/>
        </w:rPr>
        <w:t xml:space="preserve">Inconforme con la respuesta, la parte </w:t>
      </w:r>
      <w:r w:rsidRPr="00866065">
        <w:rPr>
          <w:rFonts w:ascii="Palatino Linotype" w:eastAsia="Times New Roman" w:hAnsi="Palatino Linotype" w:cs="Arial"/>
          <w:b/>
          <w:bCs/>
          <w:sz w:val="24"/>
          <w:szCs w:val="24"/>
          <w:lang w:val="es-ES" w:eastAsia="es-ES"/>
        </w:rPr>
        <w:t>Recurrente</w:t>
      </w:r>
      <w:r w:rsidRPr="00866065">
        <w:rPr>
          <w:rFonts w:ascii="Palatino Linotype" w:eastAsia="Times New Roman" w:hAnsi="Palatino Linotype" w:cs="Arial"/>
          <w:sz w:val="24"/>
          <w:szCs w:val="24"/>
          <w:lang w:val="es-ES" w:eastAsia="es-ES"/>
        </w:rPr>
        <w:t xml:space="preserve"> interpuso el recurso de revisión, señalando como </w:t>
      </w:r>
      <w:r w:rsidRPr="00866065">
        <w:rPr>
          <w:rFonts w:ascii="Palatino Linotype" w:eastAsia="Times New Roman" w:hAnsi="Palatino Linotype" w:cs="Arial"/>
          <w:b/>
          <w:bCs/>
          <w:sz w:val="24"/>
          <w:szCs w:val="24"/>
          <w:lang w:val="es-ES" w:eastAsia="es-ES"/>
        </w:rPr>
        <w:t>acto impugnado</w:t>
      </w:r>
      <w:r w:rsidRPr="00866065">
        <w:rPr>
          <w:rFonts w:ascii="Palatino Linotype" w:eastAsia="Times New Roman" w:hAnsi="Palatino Linotype" w:cs="Arial"/>
          <w:sz w:val="24"/>
          <w:szCs w:val="24"/>
          <w:lang w:val="es-ES" w:eastAsia="es-ES"/>
        </w:rPr>
        <w:t xml:space="preserve"> y </w:t>
      </w:r>
      <w:r w:rsidRPr="00866065">
        <w:rPr>
          <w:rFonts w:ascii="Palatino Linotype" w:eastAsia="Times New Roman" w:hAnsi="Palatino Linotype" w:cs="Arial"/>
          <w:b/>
          <w:bCs/>
          <w:sz w:val="24"/>
          <w:szCs w:val="24"/>
          <w:lang w:val="es-ES" w:eastAsia="es-ES"/>
        </w:rPr>
        <w:t>razones o motivos de inconformidad</w:t>
      </w:r>
      <w:r w:rsidRPr="00866065">
        <w:rPr>
          <w:rFonts w:ascii="Palatino Linotype" w:eastAsia="Times New Roman" w:hAnsi="Palatino Linotype" w:cs="Arial"/>
          <w:iCs/>
          <w:sz w:val="24"/>
          <w:szCs w:val="24"/>
          <w:lang w:val="es-ES" w:eastAsia="es-ES"/>
        </w:rPr>
        <w:t xml:space="preserve"> las consideraciones siguientes:</w:t>
      </w:r>
    </w:p>
    <w:p w14:paraId="701F6939" w14:textId="77777777" w:rsidR="00DD5CFC" w:rsidRPr="00866065" w:rsidRDefault="00DD5CFC" w:rsidP="00BB0B10">
      <w:pPr>
        <w:autoSpaceDE w:val="0"/>
        <w:autoSpaceDN w:val="0"/>
        <w:adjustRightInd w:val="0"/>
        <w:spacing w:after="0" w:line="360" w:lineRule="auto"/>
        <w:jc w:val="both"/>
        <w:rPr>
          <w:rFonts w:ascii="Palatino Linotype" w:eastAsia="Times New Roman" w:hAnsi="Palatino Linotype" w:cs="Arial"/>
          <w:iCs/>
          <w:sz w:val="24"/>
          <w:szCs w:val="24"/>
          <w:lang w:val="es-ES" w:eastAsia="es-ES"/>
        </w:rPr>
      </w:pPr>
    </w:p>
    <w:p w14:paraId="5D335317" w14:textId="5CFF917D" w:rsidR="00E71226" w:rsidRPr="00DD5CFC" w:rsidRDefault="00E71226" w:rsidP="00BB0B10">
      <w:pPr>
        <w:autoSpaceDE w:val="0"/>
        <w:autoSpaceDN w:val="0"/>
        <w:adjustRightInd w:val="0"/>
        <w:spacing w:after="0" w:line="360" w:lineRule="auto"/>
        <w:ind w:left="567" w:right="567"/>
        <w:jc w:val="both"/>
        <w:rPr>
          <w:rFonts w:ascii="Palatino Linotype" w:eastAsia="Times New Roman" w:hAnsi="Palatino Linotype" w:cs="Arial"/>
          <w:b/>
          <w:iCs/>
          <w:sz w:val="24"/>
          <w:szCs w:val="24"/>
          <w:lang w:val="es-ES" w:eastAsia="es-ES"/>
        </w:rPr>
      </w:pPr>
      <w:r w:rsidRPr="00DD5CFC">
        <w:rPr>
          <w:rFonts w:ascii="Palatino Linotype" w:eastAsia="Times New Roman" w:hAnsi="Palatino Linotype" w:cs="Arial"/>
          <w:b/>
          <w:iCs/>
          <w:sz w:val="24"/>
          <w:szCs w:val="24"/>
          <w:lang w:val="es-ES" w:eastAsia="es-ES"/>
        </w:rPr>
        <w:t>Acto impugnado:</w:t>
      </w:r>
    </w:p>
    <w:p w14:paraId="537D4CCE" w14:textId="3A83A7DB" w:rsidR="00E71226" w:rsidRPr="00E71226" w:rsidRDefault="00E71226" w:rsidP="00BB0B10">
      <w:pPr>
        <w:autoSpaceDE w:val="0"/>
        <w:autoSpaceDN w:val="0"/>
        <w:adjustRightInd w:val="0"/>
        <w:spacing w:after="0" w:line="360" w:lineRule="auto"/>
        <w:ind w:left="567" w:right="567"/>
        <w:jc w:val="both"/>
        <w:rPr>
          <w:rFonts w:ascii="Palatino Linotype" w:eastAsia="Times New Roman" w:hAnsi="Palatino Linotype" w:cs="Arial"/>
          <w:i/>
          <w:iCs/>
          <w:sz w:val="24"/>
          <w:szCs w:val="24"/>
          <w:lang w:val="es-ES" w:eastAsia="es-ES"/>
        </w:rPr>
      </w:pPr>
      <w:r w:rsidRPr="00E71226">
        <w:rPr>
          <w:rFonts w:ascii="Palatino Linotype" w:eastAsia="Times New Roman" w:hAnsi="Palatino Linotype" w:cs="Arial"/>
          <w:i/>
          <w:iCs/>
          <w:sz w:val="24"/>
          <w:szCs w:val="24"/>
          <w:lang w:val="es-ES" w:eastAsia="es-ES"/>
        </w:rPr>
        <w:lastRenderedPageBreak/>
        <w:t>“</w:t>
      </w:r>
      <w:r w:rsidR="00CA7AB7" w:rsidRPr="00CA7AB7">
        <w:rPr>
          <w:rFonts w:ascii="Palatino Linotype" w:eastAsia="Times New Roman" w:hAnsi="Palatino Linotype" w:cs="Arial"/>
          <w:i/>
          <w:iCs/>
          <w:sz w:val="24"/>
          <w:szCs w:val="24"/>
          <w:lang w:val="es-ES" w:eastAsia="es-ES"/>
        </w:rPr>
        <w:t>Reservan información que es de obligaciones públicas</w:t>
      </w:r>
      <w:r w:rsidRPr="00E71226">
        <w:rPr>
          <w:rFonts w:ascii="Palatino Linotype" w:eastAsia="Times New Roman" w:hAnsi="Palatino Linotype" w:cs="Arial"/>
          <w:i/>
          <w:iCs/>
          <w:sz w:val="24"/>
          <w:szCs w:val="24"/>
          <w:lang w:val="es-ES" w:eastAsia="es-ES"/>
        </w:rPr>
        <w:t>” (sic)</w:t>
      </w:r>
    </w:p>
    <w:p w14:paraId="4BD86D05" w14:textId="276356C9" w:rsidR="00E71226" w:rsidRPr="00DD5CFC" w:rsidRDefault="00E71226" w:rsidP="00BB0B10">
      <w:pPr>
        <w:autoSpaceDE w:val="0"/>
        <w:autoSpaceDN w:val="0"/>
        <w:adjustRightInd w:val="0"/>
        <w:spacing w:after="0" w:line="360" w:lineRule="auto"/>
        <w:ind w:left="567" w:right="567"/>
        <w:jc w:val="both"/>
        <w:rPr>
          <w:rFonts w:ascii="Palatino Linotype" w:eastAsia="Times New Roman" w:hAnsi="Palatino Linotype" w:cs="Arial"/>
          <w:b/>
          <w:iCs/>
          <w:sz w:val="24"/>
          <w:szCs w:val="24"/>
          <w:lang w:val="es-ES" w:eastAsia="es-ES"/>
        </w:rPr>
      </w:pPr>
      <w:r w:rsidRPr="00DD5CFC">
        <w:rPr>
          <w:rFonts w:ascii="Palatino Linotype" w:eastAsia="Times New Roman" w:hAnsi="Palatino Linotype" w:cs="Arial"/>
          <w:b/>
          <w:iCs/>
          <w:sz w:val="24"/>
          <w:szCs w:val="24"/>
          <w:lang w:val="es-ES" w:eastAsia="es-ES"/>
        </w:rPr>
        <w:t>Razones o motivos de inconformidad:</w:t>
      </w:r>
    </w:p>
    <w:p w14:paraId="60B48380" w14:textId="257473D9" w:rsidR="00E71226" w:rsidRPr="00E71226" w:rsidRDefault="00E71226" w:rsidP="00BB0B10">
      <w:pPr>
        <w:autoSpaceDE w:val="0"/>
        <w:autoSpaceDN w:val="0"/>
        <w:adjustRightInd w:val="0"/>
        <w:spacing w:after="0" w:line="360" w:lineRule="auto"/>
        <w:ind w:left="567" w:right="567"/>
        <w:jc w:val="both"/>
        <w:rPr>
          <w:rFonts w:ascii="Palatino Linotype" w:eastAsia="Times New Roman" w:hAnsi="Palatino Linotype" w:cs="Arial"/>
          <w:i/>
          <w:iCs/>
          <w:sz w:val="24"/>
          <w:szCs w:val="24"/>
          <w:lang w:val="es-ES" w:eastAsia="es-ES"/>
        </w:rPr>
      </w:pPr>
      <w:r w:rsidRPr="00E71226">
        <w:rPr>
          <w:rFonts w:ascii="Palatino Linotype" w:eastAsia="Times New Roman" w:hAnsi="Palatino Linotype" w:cs="Arial"/>
          <w:i/>
          <w:iCs/>
          <w:sz w:val="24"/>
          <w:szCs w:val="24"/>
          <w:lang w:val="es-ES" w:eastAsia="es-ES"/>
        </w:rPr>
        <w:t>“</w:t>
      </w:r>
      <w:r w:rsidR="00CA7AB7" w:rsidRPr="00CA7AB7">
        <w:rPr>
          <w:rFonts w:ascii="Palatino Linotype" w:eastAsia="Times New Roman" w:hAnsi="Palatino Linotype" w:cs="Arial"/>
          <w:i/>
          <w:iCs/>
          <w:sz w:val="24"/>
          <w:szCs w:val="24"/>
          <w:lang w:val="es-ES" w:eastAsia="es-ES"/>
        </w:rPr>
        <w:t xml:space="preserve">Ganando tiempo la unidad de opacidad a perdón se transparencia al negar información que es de dominio público o no lo saben </w:t>
      </w:r>
      <w:proofErr w:type="spellStart"/>
      <w:r w:rsidR="00CA7AB7" w:rsidRPr="00CA7AB7">
        <w:rPr>
          <w:rFonts w:ascii="Palatino Linotype" w:eastAsia="Times New Roman" w:hAnsi="Palatino Linotype" w:cs="Arial"/>
          <w:i/>
          <w:iCs/>
          <w:sz w:val="24"/>
          <w:szCs w:val="24"/>
          <w:lang w:val="es-ES" w:eastAsia="es-ES"/>
        </w:rPr>
        <w:t>esta</w:t>
      </w:r>
      <w:proofErr w:type="spellEnd"/>
      <w:r w:rsidR="00CA7AB7" w:rsidRPr="00CA7AB7">
        <w:rPr>
          <w:rFonts w:ascii="Palatino Linotype" w:eastAsia="Times New Roman" w:hAnsi="Palatino Linotype" w:cs="Arial"/>
          <w:i/>
          <w:iCs/>
          <w:sz w:val="24"/>
          <w:szCs w:val="24"/>
          <w:lang w:val="es-ES" w:eastAsia="es-ES"/>
        </w:rPr>
        <w:t xml:space="preserve"> en la Ley hay que leer más</w:t>
      </w:r>
      <w:r w:rsidRPr="00E71226">
        <w:rPr>
          <w:rFonts w:ascii="Palatino Linotype" w:eastAsia="Times New Roman" w:hAnsi="Palatino Linotype" w:cs="Arial"/>
          <w:i/>
          <w:iCs/>
          <w:sz w:val="24"/>
          <w:szCs w:val="24"/>
          <w:lang w:val="es-ES" w:eastAsia="es-ES"/>
        </w:rPr>
        <w:t>”</w:t>
      </w:r>
    </w:p>
    <w:p w14:paraId="552885D8" w14:textId="77777777" w:rsidR="007C216E" w:rsidRDefault="007C216E" w:rsidP="00BB0B1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825BE10" w14:textId="1F4CAE2E" w:rsidR="00E71226" w:rsidRPr="00866065" w:rsidRDefault="00E71226" w:rsidP="00BB0B1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66065">
        <w:rPr>
          <w:rFonts w:ascii="Palatino Linotype" w:eastAsia="Times New Roman" w:hAnsi="Palatino Linotype" w:cs="Arial"/>
          <w:sz w:val="24"/>
          <w:szCs w:val="24"/>
          <w:lang w:val="es-ES" w:eastAsia="es-ES"/>
        </w:rPr>
        <w:t xml:space="preserve">Consideraciones que se traducen en la </w:t>
      </w:r>
      <w:r w:rsidR="00E17942">
        <w:rPr>
          <w:rFonts w:ascii="Palatino Linotype" w:eastAsia="Times New Roman" w:hAnsi="Palatino Linotype" w:cs="Arial"/>
          <w:sz w:val="24"/>
          <w:szCs w:val="24"/>
          <w:lang w:val="es-ES" w:eastAsia="es-ES"/>
        </w:rPr>
        <w:t>negativa a la información solicitada</w:t>
      </w:r>
      <w:r w:rsidRPr="00866065">
        <w:rPr>
          <w:rFonts w:ascii="Palatino Linotype" w:eastAsia="Times New Roman" w:hAnsi="Palatino Linotype" w:cs="Arial"/>
          <w:sz w:val="24"/>
          <w:szCs w:val="24"/>
          <w:lang w:val="es-ES" w:eastAsia="es-ES"/>
        </w:rPr>
        <w:t xml:space="preserve">, las cuales resultan fundadas para la interposición del recurso de revisión al encuadrar en la fracción </w:t>
      </w:r>
      <w:r w:rsidR="00FA52B0">
        <w:rPr>
          <w:rFonts w:ascii="Palatino Linotype" w:eastAsia="Times New Roman" w:hAnsi="Palatino Linotype" w:cs="Arial"/>
          <w:sz w:val="24"/>
          <w:szCs w:val="24"/>
          <w:lang w:val="es-ES" w:eastAsia="es-ES"/>
        </w:rPr>
        <w:t>I</w:t>
      </w:r>
      <w:r w:rsidRPr="00866065">
        <w:rPr>
          <w:rFonts w:ascii="Palatino Linotype" w:eastAsia="Times New Roman" w:hAnsi="Palatino Linotype" w:cs="Arial"/>
          <w:sz w:val="24"/>
          <w:szCs w:val="24"/>
          <w:lang w:val="es-ES" w:eastAsia="es-ES"/>
        </w:rPr>
        <w:t xml:space="preserve"> del artículo 179 de la Ley de Transparencia Local</w:t>
      </w:r>
      <w:r w:rsidRPr="00866065">
        <w:rPr>
          <w:rStyle w:val="Refdenotaalpie"/>
          <w:rFonts w:ascii="Palatino Linotype" w:eastAsia="Times New Roman" w:hAnsi="Palatino Linotype" w:cs="Arial"/>
          <w:sz w:val="24"/>
          <w:szCs w:val="24"/>
          <w:lang w:val="es-ES" w:eastAsia="es-ES"/>
        </w:rPr>
        <w:footnoteReference w:id="2"/>
      </w:r>
      <w:r w:rsidRPr="00866065">
        <w:rPr>
          <w:rFonts w:ascii="Palatino Linotype" w:eastAsia="Times New Roman" w:hAnsi="Palatino Linotype" w:cs="Arial"/>
          <w:sz w:val="24"/>
          <w:szCs w:val="24"/>
          <w:lang w:val="es-ES" w:eastAsia="es-ES"/>
        </w:rPr>
        <w:t>.</w:t>
      </w:r>
    </w:p>
    <w:p w14:paraId="48DC0D28" w14:textId="77777777" w:rsidR="0032593A" w:rsidRDefault="0032593A" w:rsidP="00BB0B10">
      <w:pPr>
        <w:spacing w:after="0" w:line="360" w:lineRule="auto"/>
        <w:jc w:val="both"/>
        <w:rPr>
          <w:rFonts w:ascii="Palatino Linotype" w:eastAsia="Times New Roman" w:hAnsi="Palatino Linotype" w:cs="Arial"/>
          <w:sz w:val="24"/>
          <w:szCs w:val="24"/>
          <w:lang w:val="es-ES" w:eastAsia="es-ES"/>
        </w:rPr>
      </w:pPr>
    </w:p>
    <w:p w14:paraId="38ADD47B" w14:textId="6AD43DD1" w:rsidR="003A365A" w:rsidRPr="001E23B1" w:rsidRDefault="003A365A" w:rsidP="00BB0B10">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t xml:space="preserve">Durante la etapa de instrucción, el Sujeto </w:t>
      </w:r>
      <w:r w:rsidRPr="001E23B1">
        <w:rPr>
          <w:rFonts w:ascii="Palatino Linotype" w:hAnsi="Palatino Linotype" w:cs="Arial"/>
          <w:sz w:val="24"/>
          <w:szCs w:val="24"/>
          <w:lang w:val="es-ES_tradnl"/>
        </w:rPr>
        <w:t>Obligado rindió su Informe Justificado mediante la presentación de</w:t>
      </w:r>
      <w:r w:rsidR="008C61D6">
        <w:rPr>
          <w:rFonts w:ascii="Palatino Linotype" w:hAnsi="Palatino Linotype" w:cs="Arial"/>
          <w:sz w:val="24"/>
          <w:szCs w:val="24"/>
          <w:lang w:val="es-ES_tradnl"/>
        </w:rPr>
        <w:t>l siguiente documento electrónico</w:t>
      </w:r>
      <w:r w:rsidRPr="001E23B1">
        <w:rPr>
          <w:rFonts w:ascii="Palatino Linotype" w:hAnsi="Palatino Linotype" w:cs="Arial"/>
          <w:sz w:val="24"/>
          <w:szCs w:val="24"/>
          <w:lang w:val="es-ES_tradnl"/>
        </w:rPr>
        <w:t>:</w:t>
      </w:r>
    </w:p>
    <w:p w14:paraId="7FBD3BCF" w14:textId="77777777" w:rsidR="003A365A" w:rsidRPr="007038B7" w:rsidRDefault="003A365A" w:rsidP="00BB0B10">
      <w:pPr>
        <w:autoSpaceDE w:val="0"/>
        <w:autoSpaceDN w:val="0"/>
        <w:adjustRightInd w:val="0"/>
        <w:spacing w:after="0" w:line="360" w:lineRule="auto"/>
        <w:jc w:val="both"/>
        <w:rPr>
          <w:rFonts w:ascii="Palatino Linotype" w:hAnsi="Palatino Linotype" w:cs="Arial"/>
          <w:sz w:val="24"/>
          <w:szCs w:val="24"/>
          <w:lang w:val="es-ES_tradnl"/>
        </w:rPr>
      </w:pPr>
    </w:p>
    <w:p w14:paraId="4E232367" w14:textId="2FD94C43" w:rsidR="007038B7" w:rsidRPr="007038B7" w:rsidRDefault="008C61D6" w:rsidP="00BB0B10">
      <w:pPr>
        <w:pStyle w:val="Prrafodelista"/>
        <w:numPr>
          <w:ilvl w:val="0"/>
          <w:numId w:val="18"/>
        </w:numPr>
        <w:autoSpaceDE w:val="0"/>
        <w:autoSpaceDN w:val="0"/>
        <w:adjustRightInd w:val="0"/>
        <w:spacing w:line="360" w:lineRule="auto"/>
        <w:jc w:val="both"/>
        <w:rPr>
          <w:rFonts w:ascii="Palatino Linotype" w:hAnsi="Palatino Linotype" w:cs="Arial"/>
        </w:rPr>
      </w:pPr>
      <w:r w:rsidRPr="008C61D6">
        <w:rPr>
          <w:rFonts w:ascii="Palatino Linotype" w:hAnsi="Palatino Linotype" w:cs="Arial"/>
          <w:b/>
          <w:bCs/>
        </w:rPr>
        <w:t>2. Ratificación RR-2505-2025.pdf</w:t>
      </w:r>
      <w:r w:rsidR="000C02A7" w:rsidRPr="007038B7">
        <w:rPr>
          <w:rFonts w:ascii="Palatino Linotype" w:hAnsi="Palatino Linotype" w:cs="Arial"/>
          <w:b/>
          <w:bCs/>
        </w:rPr>
        <w:t>:</w:t>
      </w:r>
      <w:r w:rsidR="003A365A" w:rsidRPr="007038B7">
        <w:rPr>
          <w:rFonts w:ascii="Palatino Linotype" w:hAnsi="Palatino Linotype" w:cs="Arial"/>
          <w:bCs/>
        </w:rPr>
        <w:t xml:space="preserve"> </w:t>
      </w:r>
      <w:r>
        <w:rPr>
          <w:rFonts w:ascii="Palatino Linotype" w:hAnsi="Palatino Linotype" w:cs="Arial"/>
          <w:bCs/>
        </w:rPr>
        <w:t>Consta de un escrito de fecha veintiuno de marzo de dos mil veinticinco, signado por el Titular de la Unidad de Transparencia, mediante el cual medularmente ratifica la respuesta emitida por la Dirección General de Seguridad y Protección y Servidor Público Habilitado del Ayuntamiento</w:t>
      </w:r>
      <w:r w:rsidR="007B785A">
        <w:rPr>
          <w:rFonts w:ascii="Palatino Linotype" w:hAnsi="Palatino Linotype" w:cs="Arial"/>
          <w:bCs/>
        </w:rPr>
        <w:t>.</w:t>
      </w:r>
    </w:p>
    <w:p w14:paraId="0998528C" w14:textId="77777777" w:rsidR="003A365A" w:rsidRPr="003A365A" w:rsidRDefault="003A365A" w:rsidP="00BB0B10">
      <w:pPr>
        <w:autoSpaceDE w:val="0"/>
        <w:autoSpaceDN w:val="0"/>
        <w:adjustRightInd w:val="0"/>
        <w:spacing w:after="0" w:line="360" w:lineRule="auto"/>
        <w:jc w:val="both"/>
        <w:rPr>
          <w:rFonts w:ascii="Palatino Linotype" w:hAnsi="Palatino Linotype" w:cs="Arial"/>
          <w:sz w:val="24"/>
          <w:szCs w:val="24"/>
          <w:lang w:val="es-ES_tradnl"/>
        </w:rPr>
      </w:pPr>
    </w:p>
    <w:p w14:paraId="1837F1EF" w14:textId="77777777" w:rsidR="003A365A" w:rsidRPr="003A365A" w:rsidRDefault="003A365A" w:rsidP="00BB0B10">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t>Por su parte, el Recurrente no emitió manifestaciones, vertió alegatos ni presentó pruebas; así como tampoco se pronunció respecto del Informe Justificado.</w:t>
      </w:r>
    </w:p>
    <w:p w14:paraId="3549162C" w14:textId="77777777" w:rsidR="003A365A" w:rsidRPr="003A365A" w:rsidRDefault="003A365A" w:rsidP="00BB0B10">
      <w:pPr>
        <w:autoSpaceDE w:val="0"/>
        <w:autoSpaceDN w:val="0"/>
        <w:adjustRightInd w:val="0"/>
        <w:spacing w:after="0" w:line="360" w:lineRule="auto"/>
        <w:jc w:val="both"/>
        <w:rPr>
          <w:rFonts w:ascii="Palatino Linotype" w:hAnsi="Palatino Linotype" w:cs="Arial"/>
          <w:sz w:val="24"/>
          <w:szCs w:val="24"/>
          <w:lang w:val="es-ES_tradnl"/>
        </w:rPr>
      </w:pPr>
    </w:p>
    <w:p w14:paraId="4FE4603D" w14:textId="77777777" w:rsidR="003A365A" w:rsidRPr="003A365A" w:rsidRDefault="003A365A" w:rsidP="00BB0B10">
      <w:pPr>
        <w:autoSpaceDE w:val="0"/>
        <w:autoSpaceDN w:val="0"/>
        <w:adjustRightInd w:val="0"/>
        <w:spacing w:after="0" w:line="360" w:lineRule="auto"/>
        <w:jc w:val="both"/>
        <w:rPr>
          <w:rFonts w:ascii="Palatino Linotype" w:hAnsi="Palatino Linotype" w:cs="Arial"/>
          <w:sz w:val="24"/>
          <w:szCs w:val="24"/>
          <w:lang w:val="es-ES"/>
        </w:rPr>
      </w:pPr>
      <w:r w:rsidRPr="003A365A">
        <w:rPr>
          <w:rFonts w:ascii="Palatino Linotype" w:hAnsi="Palatino Linotype" w:cs="Arial"/>
          <w:sz w:val="24"/>
          <w:szCs w:val="24"/>
          <w:lang w:val="es-ES"/>
        </w:rPr>
        <w:lastRenderedPageBreak/>
        <w:t xml:space="preserve">Ahora bien, quedando establecido lo anterior, este Órgano Garante considera viable realizar el estudio en aras de establecer si la respuesta del Sujeto Obligado colma la pretensión de la Recurrente, así como calificar los motivos de inconformidad del particular. </w:t>
      </w:r>
    </w:p>
    <w:p w14:paraId="074CDE3A" w14:textId="77777777" w:rsidR="003A365A" w:rsidRPr="003A365A" w:rsidRDefault="003A365A" w:rsidP="00BB0B10">
      <w:pPr>
        <w:autoSpaceDE w:val="0"/>
        <w:autoSpaceDN w:val="0"/>
        <w:adjustRightInd w:val="0"/>
        <w:spacing w:after="0" w:line="360" w:lineRule="auto"/>
        <w:jc w:val="both"/>
        <w:rPr>
          <w:rFonts w:ascii="Palatino Linotype" w:hAnsi="Palatino Linotype" w:cs="Arial"/>
          <w:sz w:val="24"/>
          <w:szCs w:val="24"/>
          <w:lang w:val="es-ES_tradnl"/>
        </w:rPr>
      </w:pPr>
    </w:p>
    <w:p w14:paraId="32FD0ABD" w14:textId="2FC0BE87" w:rsidR="003A365A" w:rsidRPr="003A365A" w:rsidRDefault="003A365A" w:rsidP="00BB0B10">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t>En este sentido, es pertinente enfatizar lo que, respecto al derecho de acceso a la información pública, refier</w:t>
      </w:r>
      <w:r w:rsidR="00AC0A2F">
        <w:rPr>
          <w:rFonts w:ascii="Palatino Linotype" w:hAnsi="Palatino Linotype" w:cs="Arial"/>
          <w:sz w:val="24"/>
          <w:szCs w:val="24"/>
          <w:lang w:val="es-ES_tradnl"/>
        </w:rPr>
        <w:t xml:space="preserve">e </w:t>
      </w:r>
      <w:r w:rsidRPr="003A365A">
        <w:rPr>
          <w:rFonts w:ascii="Palatino Linotype" w:hAnsi="Palatino Linotype" w:cs="Arial"/>
          <w:sz w:val="24"/>
          <w:szCs w:val="24"/>
          <w:lang w:val="es-ES_tradnl"/>
        </w:rPr>
        <w:t>la Constitución Política del Estado Libre y Soberano de México, en su artículo 5°, lo siguiente:</w:t>
      </w:r>
    </w:p>
    <w:p w14:paraId="3091C236" w14:textId="77777777" w:rsidR="003A365A" w:rsidRPr="003A365A" w:rsidRDefault="003A365A" w:rsidP="00BB0B10">
      <w:pPr>
        <w:autoSpaceDE w:val="0"/>
        <w:autoSpaceDN w:val="0"/>
        <w:adjustRightInd w:val="0"/>
        <w:spacing w:after="0" w:line="360" w:lineRule="auto"/>
        <w:jc w:val="both"/>
        <w:rPr>
          <w:rFonts w:ascii="Palatino Linotype" w:hAnsi="Palatino Linotype" w:cs="Arial"/>
          <w:sz w:val="24"/>
          <w:szCs w:val="24"/>
          <w:lang w:val="es-ES_tradnl"/>
        </w:rPr>
      </w:pPr>
    </w:p>
    <w:p w14:paraId="62D46B61" w14:textId="77777777" w:rsidR="003A365A" w:rsidRPr="003A365A" w:rsidRDefault="003A365A" w:rsidP="00BB0B10">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b/>
          <w:bCs/>
          <w:i/>
          <w:sz w:val="24"/>
          <w:szCs w:val="24"/>
          <w:lang w:val="es-ES_tradnl"/>
        </w:rPr>
        <w:t>Artículo 5.</w:t>
      </w:r>
      <w:r w:rsidRPr="003A365A">
        <w:rPr>
          <w:rFonts w:ascii="Palatino Linotype" w:hAnsi="Palatino Linotype" w:cs="Arial"/>
          <w:i/>
          <w:sz w:val="24"/>
          <w:szCs w:val="24"/>
          <w:lang w:val="es-ES_tradnl"/>
        </w:rPr>
        <w:t xml:space="preserve"> […]</w:t>
      </w:r>
    </w:p>
    <w:p w14:paraId="0A28594F" w14:textId="77777777" w:rsidR="003A365A" w:rsidRPr="003A365A" w:rsidRDefault="003A365A" w:rsidP="00BB0B10">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48F6E2D9" w14:textId="77777777" w:rsidR="003A365A" w:rsidRPr="003A365A" w:rsidRDefault="003A365A" w:rsidP="00BB0B10">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 xml:space="preserve">El derecho a la información será garantizado por el Estado. La ley establecerá las previsiones que permitan asegurar la protección, el respeto y la difusión de este derecho. </w:t>
      </w:r>
    </w:p>
    <w:p w14:paraId="42696CAF" w14:textId="77777777" w:rsidR="003A365A" w:rsidRPr="003A365A" w:rsidRDefault="003A365A" w:rsidP="00BB0B10">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617B44D9" w14:textId="77777777" w:rsidR="003A365A" w:rsidRPr="003A365A" w:rsidRDefault="003A365A" w:rsidP="00BB0B10">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10D196A" w14:textId="77777777" w:rsidR="003A365A" w:rsidRPr="003A365A" w:rsidRDefault="003A365A" w:rsidP="00BB0B10">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7E94D683" w14:textId="77777777" w:rsidR="003A365A" w:rsidRPr="003A365A" w:rsidRDefault="003A365A" w:rsidP="00BB0B10">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Este derecho se regirá por los principios y bases siguientes:</w:t>
      </w:r>
    </w:p>
    <w:p w14:paraId="2EF66C15" w14:textId="77777777" w:rsidR="003A365A" w:rsidRPr="003A365A" w:rsidRDefault="003A365A" w:rsidP="00BB0B10">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3E9D2B49" w14:textId="77777777" w:rsidR="003A365A" w:rsidRPr="003A365A" w:rsidRDefault="003A365A" w:rsidP="00BB0B10">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 xml:space="preserve">I. Toda la información en posesión de cualquier autoridad, entidad, órgano y organismos de los Poderes Ejecutivo, Legislativo y Judicial, órganos autónomos, </w:t>
      </w:r>
      <w:r w:rsidRPr="003A365A">
        <w:rPr>
          <w:rFonts w:ascii="Palatino Linotype" w:hAnsi="Palatino Linotype" w:cs="Arial"/>
          <w:i/>
          <w:sz w:val="24"/>
          <w:szCs w:val="24"/>
          <w:lang w:val="es-ES_tradnl"/>
        </w:rPr>
        <w:lastRenderedPageBreak/>
        <w:t>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E925834" w14:textId="77777777" w:rsidR="003A365A" w:rsidRPr="003A365A" w:rsidRDefault="003A365A" w:rsidP="00BB0B10">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II. La información referente a la intimidad de la vida privada y la imagen de las personas será protegida a través de un marco jurídico rígido de tratamiento y manejo de datos personales, con las excepciones que establezca la ley reglamentaria.</w:t>
      </w:r>
    </w:p>
    <w:p w14:paraId="3F4E7DB6" w14:textId="77777777" w:rsidR="003A365A" w:rsidRPr="003A365A" w:rsidRDefault="003A365A" w:rsidP="00BB0B10">
      <w:pPr>
        <w:autoSpaceDE w:val="0"/>
        <w:autoSpaceDN w:val="0"/>
        <w:adjustRightInd w:val="0"/>
        <w:spacing w:after="0" w:line="360" w:lineRule="auto"/>
        <w:ind w:left="567" w:right="567"/>
        <w:jc w:val="both"/>
        <w:rPr>
          <w:rFonts w:ascii="Palatino Linotype" w:hAnsi="Palatino Linotype" w:cs="Arial"/>
          <w:i/>
          <w:sz w:val="24"/>
          <w:szCs w:val="24"/>
          <w:lang w:val="es-ES"/>
        </w:rPr>
      </w:pPr>
      <w:r w:rsidRPr="003A365A">
        <w:rPr>
          <w:rFonts w:ascii="Palatino Linotype" w:hAnsi="Palatino Linotype" w:cs="Arial"/>
          <w:i/>
          <w:sz w:val="24"/>
          <w:szCs w:val="24"/>
          <w:lang w:val="es-ES"/>
        </w:rPr>
        <w:t>III. Toda persona, sin necesidad de acreditar interés alguno o justificar su utilización, tendrá acceso gratuito a la información pública, a sus datos personales o a la rectificación de éstos.</w:t>
      </w:r>
    </w:p>
    <w:p w14:paraId="41397926" w14:textId="77777777" w:rsidR="003A365A" w:rsidRPr="003A365A" w:rsidRDefault="003A365A" w:rsidP="00BB0B10">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IV. Se establecerán mecanismos de acceso a la información y procedimientos de revisión expeditos que se sustanciarán ante el organismo autónomo especializado e imparcial que establece esta Constitución.</w:t>
      </w:r>
    </w:p>
    <w:p w14:paraId="54E96BF6" w14:textId="77777777" w:rsidR="003A365A" w:rsidRPr="003A365A" w:rsidRDefault="003A365A" w:rsidP="00BB0B10">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w:t>
      </w:r>
      <w:r w:rsidRPr="003A365A">
        <w:rPr>
          <w:rFonts w:ascii="Palatino Linotype" w:hAnsi="Palatino Linotype" w:cs="Arial"/>
          <w:i/>
          <w:sz w:val="24"/>
          <w:szCs w:val="24"/>
          <w:lang w:val="es-ES_tradnl"/>
        </w:rPr>
        <w:lastRenderedPageBreak/>
        <w:t>autónomo garante en el ámbito de su competencia. Las resoluciones que correspondan a estos procedimientos se sistematizarán para favorecer su consulta.</w:t>
      </w:r>
    </w:p>
    <w:p w14:paraId="19DFAF4F" w14:textId="77777777" w:rsidR="003A365A" w:rsidRPr="003A365A" w:rsidRDefault="003A365A" w:rsidP="00BB0B10">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555359A" w14:textId="77777777" w:rsidR="003A365A" w:rsidRPr="003A365A" w:rsidRDefault="003A365A" w:rsidP="00BB0B10">
      <w:pPr>
        <w:autoSpaceDE w:val="0"/>
        <w:autoSpaceDN w:val="0"/>
        <w:adjustRightInd w:val="0"/>
        <w:spacing w:after="0" w:line="360" w:lineRule="auto"/>
        <w:ind w:left="567" w:right="567"/>
        <w:jc w:val="both"/>
        <w:rPr>
          <w:rFonts w:ascii="Palatino Linotype" w:hAnsi="Palatino Linotype" w:cs="Arial"/>
          <w:i/>
          <w:sz w:val="24"/>
          <w:szCs w:val="24"/>
          <w:lang w:val="es-ES"/>
        </w:rPr>
      </w:pPr>
      <w:r w:rsidRPr="003A365A">
        <w:rPr>
          <w:rFonts w:ascii="Palatino Linotype" w:hAnsi="Palatino Linotype" w:cs="Arial"/>
          <w:i/>
          <w:sz w:val="24"/>
          <w:szCs w:val="24"/>
          <w:lang w:val="es-ES"/>
        </w:rPr>
        <w:t>VII. La ley reglamentaria, determinará la manera en que los sujetos obligados deberán hacer pública la información relativa a los recursos públicos que entreguen a personas físicas o jurídicas colectivas.</w:t>
      </w:r>
    </w:p>
    <w:p w14:paraId="20F62EDD" w14:textId="77777777" w:rsidR="003A365A" w:rsidRPr="003A365A" w:rsidRDefault="003A365A" w:rsidP="00BB0B10">
      <w:pPr>
        <w:autoSpaceDE w:val="0"/>
        <w:autoSpaceDN w:val="0"/>
        <w:adjustRightInd w:val="0"/>
        <w:spacing w:after="0" w:line="360" w:lineRule="auto"/>
        <w:jc w:val="both"/>
        <w:rPr>
          <w:rFonts w:ascii="Palatino Linotype" w:hAnsi="Palatino Linotype" w:cs="Arial"/>
          <w:sz w:val="24"/>
          <w:szCs w:val="24"/>
          <w:lang w:val="es-ES_tradnl"/>
        </w:rPr>
      </w:pPr>
    </w:p>
    <w:p w14:paraId="1F708690" w14:textId="77777777" w:rsidR="003A365A" w:rsidRPr="003A365A" w:rsidRDefault="003A365A" w:rsidP="00BB0B10">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t>En ese orden de ideas, la Ley de Transparencia y Acceso a la Información Pública del Estado de México y Municipios, prevé en su artículo 23, fracción IV, lo siguiente:</w:t>
      </w:r>
    </w:p>
    <w:p w14:paraId="3AE71795" w14:textId="77777777" w:rsidR="003A365A" w:rsidRPr="003A365A" w:rsidRDefault="003A365A" w:rsidP="00BB0B10">
      <w:pPr>
        <w:autoSpaceDE w:val="0"/>
        <w:autoSpaceDN w:val="0"/>
        <w:adjustRightInd w:val="0"/>
        <w:spacing w:after="0" w:line="360" w:lineRule="auto"/>
        <w:jc w:val="both"/>
        <w:rPr>
          <w:rFonts w:ascii="Palatino Linotype" w:hAnsi="Palatino Linotype" w:cs="Arial"/>
          <w:sz w:val="24"/>
          <w:szCs w:val="24"/>
          <w:lang w:val="es-ES_tradnl"/>
        </w:rPr>
      </w:pPr>
    </w:p>
    <w:p w14:paraId="4E807DBA" w14:textId="77777777" w:rsidR="003A365A" w:rsidRPr="003A365A" w:rsidRDefault="003A365A" w:rsidP="00BB0B10">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b/>
          <w:i/>
          <w:sz w:val="24"/>
          <w:szCs w:val="24"/>
          <w:lang w:val="es-ES_tradnl"/>
        </w:rPr>
        <w:t>Artículo 23.</w:t>
      </w:r>
      <w:r w:rsidRPr="003A365A">
        <w:rPr>
          <w:rFonts w:ascii="Palatino Linotype" w:hAnsi="Palatino Linotype" w:cs="Arial"/>
          <w:i/>
          <w:sz w:val="24"/>
          <w:szCs w:val="24"/>
          <w:lang w:val="es-ES_tradnl"/>
        </w:rPr>
        <w:t xml:space="preserve"> Son sujetos obligados a transparentar y permitir el acceso a su información y proteger los datos personales que obren en su poder:</w:t>
      </w:r>
    </w:p>
    <w:p w14:paraId="3264372A" w14:textId="77777777" w:rsidR="003A365A" w:rsidRPr="003A365A" w:rsidRDefault="003A365A" w:rsidP="00BB0B10">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w:t>
      </w:r>
    </w:p>
    <w:p w14:paraId="49A523FE" w14:textId="77777777" w:rsidR="003A365A" w:rsidRPr="003A365A" w:rsidRDefault="003A365A" w:rsidP="00BB0B10">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b/>
          <w:bCs/>
          <w:i/>
          <w:sz w:val="24"/>
          <w:szCs w:val="24"/>
          <w:lang w:val="es-ES_tradnl"/>
        </w:rPr>
        <w:t xml:space="preserve">IV. </w:t>
      </w:r>
      <w:r w:rsidRPr="003A365A">
        <w:rPr>
          <w:rFonts w:ascii="Palatino Linotype" w:hAnsi="Palatino Linotype" w:cs="Arial"/>
          <w:i/>
          <w:sz w:val="24"/>
          <w:szCs w:val="24"/>
          <w:lang w:val="es-ES_tradnl"/>
        </w:rPr>
        <w:t xml:space="preserve">Los </w:t>
      </w:r>
      <w:r w:rsidRPr="003A365A">
        <w:rPr>
          <w:rFonts w:ascii="Palatino Linotype" w:hAnsi="Palatino Linotype" w:cs="Arial"/>
          <w:i/>
          <w:sz w:val="24"/>
          <w:szCs w:val="24"/>
          <w:u w:val="single"/>
          <w:lang w:val="es-ES_tradnl"/>
        </w:rPr>
        <w:t>ayuntamientos</w:t>
      </w:r>
      <w:r w:rsidRPr="003A365A">
        <w:rPr>
          <w:rFonts w:ascii="Palatino Linotype" w:hAnsi="Palatino Linotype" w:cs="Arial"/>
          <w:i/>
          <w:sz w:val="24"/>
          <w:szCs w:val="24"/>
          <w:lang w:val="es-ES_tradnl"/>
        </w:rPr>
        <w:t xml:space="preserve"> y las dependencias, organismos, órganos y entidades de la administración municipal;</w:t>
      </w:r>
    </w:p>
    <w:p w14:paraId="5F62AA07" w14:textId="77777777" w:rsidR="003A365A" w:rsidRPr="003A365A" w:rsidRDefault="003A365A" w:rsidP="00BB0B10">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w:t>
      </w:r>
    </w:p>
    <w:p w14:paraId="6721B7D1" w14:textId="77777777" w:rsidR="003A365A" w:rsidRPr="003A365A" w:rsidRDefault="003A365A" w:rsidP="00BB0B10">
      <w:pPr>
        <w:autoSpaceDE w:val="0"/>
        <w:autoSpaceDN w:val="0"/>
        <w:adjustRightInd w:val="0"/>
        <w:spacing w:after="0" w:line="360" w:lineRule="auto"/>
        <w:jc w:val="both"/>
        <w:rPr>
          <w:rFonts w:ascii="Palatino Linotype" w:hAnsi="Palatino Linotype" w:cs="Arial"/>
          <w:sz w:val="24"/>
          <w:szCs w:val="24"/>
          <w:lang w:val="es-ES_tradnl"/>
        </w:rPr>
      </w:pPr>
    </w:p>
    <w:p w14:paraId="1395AEA3" w14:textId="77777777" w:rsidR="003A365A" w:rsidRPr="003A365A" w:rsidRDefault="003A365A" w:rsidP="00BB0B10">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t xml:space="preserve">Es así como, conforme a los preceptos legales citados, se desprende que el derecho de acceso a la información pública es un derecho individual que puede ser ejercido ante cualquier autoridad, entidad, órgano u organismo, tanto federales, como estatales, de </w:t>
      </w:r>
      <w:r w:rsidRPr="003A365A">
        <w:rPr>
          <w:rFonts w:ascii="Palatino Linotype" w:hAnsi="Palatino Linotype" w:cs="Arial"/>
          <w:sz w:val="24"/>
          <w:szCs w:val="24"/>
          <w:lang w:val="es-ES_tradnl"/>
        </w:rPr>
        <w:lastRenderedPageBreak/>
        <w:t>la Ciudad de México, o Municipales, con el fin de que los particulares conozcan toda aquella información que es considerada como pública.</w:t>
      </w:r>
    </w:p>
    <w:p w14:paraId="7059514B" w14:textId="77777777" w:rsidR="003A365A" w:rsidRPr="003A365A" w:rsidRDefault="003A365A" w:rsidP="00BB0B10">
      <w:pPr>
        <w:autoSpaceDE w:val="0"/>
        <w:autoSpaceDN w:val="0"/>
        <w:adjustRightInd w:val="0"/>
        <w:spacing w:after="0" w:line="360" w:lineRule="auto"/>
        <w:jc w:val="both"/>
        <w:rPr>
          <w:rFonts w:ascii="Palatino Linotype" w:hAnsi="Palatino Linotype" w:cs="Arial"/>
          <w:sz w:val="24"/>
          <w:szCs w:val="24"/>
          <w:lang w:val="es-ES_tradnl"/>
        </w:rPr>
      </w:pPr>
    </w:p>
    <w:p w14:paraId="260E6271" w14:textId="54023980" w:rsidR="002751BA" w:rsidRPr="00BA745A" w:rsidRDefault="003A365A" w:rsidP="00BB0B10">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t xml:space="preserve">Establecido lo anterior, se procede a determinar si la respuesta e </w:t>
      </w:r>
      <w:r w:rsidRPr="00AC452B">
        <w:rPr>
          <w:rFonts w:ascii="Palatino Linotype" w:hAnsi="Palatino Linotype" w:cs="Arial"/>
          <w:sz w:val="24"/>
          <w:szCs w:val="24"/>
          <w:lang w:val="es-ES_tradnl"/>
        </w:rPr>
        <w:t>informe justificado</w:t>
      </w:r>
      <w:r w:rsidRPr="003A365A">
        <w:rPr>
          <w:rFonts w:ascii="Palatino Linotype" w:hAnsi="Palatino Linotype" w:cs="Arial"/>
          <w:sz w:val="24"/>
          <w:szCs w:val="24"/>
          <w:lang w:val="es-ES_tradnl"/>
        </w:rPr>
        <w:t xml:space="preserve"> colman la pretensión del Recurrente, para ello se tiene en cuenta que la respuesta </w:t>
      </w:r>
      <w:r w:rsidR="0050350B">
        <w:rPr>
          <w:rFonts w:ascii="Palatino Linotype" w:hAnsi="Palatino Linotype" w:cs="Arial"/>
          <w:sz w:val="24"/>
          <w:szCs w:val="24"/>
          <w:lang w:val="es-ES_tradnl"/>
        </w:rPr>
        <w:t xml:space="preserve">fue proporcionada por </w:t>
      </w:r>
      <w:r w:rsidR="00855C09">
        <w:rPr>
          <w:rFonts w:ascii="Palatino Linotype" w:hAnsi="Palatino Linotype" w:cs="Arial"/>
          <w:sz w:val="24"/>
          <w:szCs w:val="24"/>
          <w:lang w:val="es-ES_tradnl"/>
        </w:rPr>
        <w:t>el</w:t>
      </w:r>
      <w:r w:rsidR="007636D0">
        <w:rPr>
          <w:rFonts w:ascii="Palatino Linotype" w:hAnsi="Palatino Linotype" w:cs="Arial"/>
          <w:sz w:val="24"/>
          <w:szCs w:val="24"/>
          <w:lang w:val="es-ES_tradnl"/>
        </w:rPr>
        <w:t xml:space="preserve"> Titular de la Unidad de Transparencia</w:t>
      </w:r>
      <w:r w:rsidR="00F34D5C">
        <w:rPr>
          <w:rFonts w:ascii="Palatino Linotype" w:hAnsi="Palatino Linotype" w:cs="Arial"/>
          <w:sz w:val="24"/>
          <w:szCs w:val="24"/>
          <w:lang w:val="es-ES_tradnl"/>
        </w:rPr>
        <w:t xml:space="preserve">, de lo cual podemos observar </w:t>
      </w:r>
      <w:r w:rsidR="00A95123">
        <w:rPr>
          <w:rFonts w:ascii="Palatino Linotype" w:hAnsi="Palatino Linotype" w:cs="Arial"/>
          <w:sz w:val="24"/>
          <w:szCs w:val="24"/>
          <w:lang w:val="es-ES_tradnl"/>
        </w:rPr>
        <w:t xml:space="preserve">que mediante respuesta pretende clasificar </w:t>
      </w:r>
      <w:r w:rsidR="00BA745A">
        <w:rPr>
          <w:rFonts w:ascii="Palatino Linotype" w:hAnsi="Palatino Linotype" w:cs="Arial"/>
          <w:sz w:val="24"/>
          <w:szCs w:val="24"/>
          <w:lang w:val="es-ES_tradnl"/>
        </w:rPr>
        <w:t>como información reservada de manera total, la información referente a los expedientes concluidos en los dos años por tema de control de confianza, por su parte</w:t>
      </w:r>
      <w:r w:rsidR="00C54789">
        <w:rPr>
          <w:rFonts w:ascii="Palatino Linotype" w:hAnsi="Palatino Linotype" w:cs="Arial"/>
          <w:sz w:val="24"/>
          <w:szCs w:val="24"/>
          <w:lang w:val="es-ES_tradnl"/>
        </w:rPr>
        <w:t xml:space="preserve"> en </w:t>
      </w:r>
      <w:r w:rsidR="002A44A5">
        <w:rPr>
          <w:rFonts w:ascii="Palatino Linotype" w:hAnsi="Palatino Linotype" w:cs="Arial"/>
          <w:sz w:val="24"/>
          <w:szCs w:val="24"/>
          <w:lang w:val="es-ES_tradnl"/>
        </w:rPr>
        <w:t>informe</w:t>
      </w:r>
      <w:r w:rsidR="00C54789">
        <w:rPr>
          <w:rFonts w:ascii="Palatino Linotype" w:hAnsi="Palatino Linotype" w:cs="Arial"/>
          <w:sz w:val="24"/>
          <w:szCs w:val="24"/>
          <w:lang w:val="es-ES_tradnl"/>
        </w:rPr>
        <w:t xml:space="preserve"> justificado </w:t>
      </w:r>
      <w:r w:rsidR="00BA745A">
        <w:rPr>
          <w:rFonts w:ascii="Palatino Linotype" w:hAnsi="Palatino Linotype" w:cs="Arial"/>
          <w:sz w:val="24"/>
          <w:szCs w:val="24"/>
          <w:lang w:val="es-ES_tradnl"/>
        </w:rPr>
        <w:t>ratifica su respuesta inicial</w:t>
      </w:r>
      <w:r w:rsidR="00C54789">
        <w:rPr>
          <w:rFonts w:ascii="Palatino Linotype" w:hAnsi="Palatino Linotype" w:cs="Arial"/>
          <w:sz w:val="24"/>
          <w:szCs w:val="24"/>
          <w:lang w:val="es-ES_tradnl"/>
        </w:rPr>
        <w:t xml:space="preserve">, derivado de ello, se procede a </w:t>
      </w:r>
      <w:r w:rsidR="002A44A5">
        <w:rPr>
          <w:rFonts w:ascii="Palatino Linotype" w:hAnsi="Palatino Linotype" w:cs="Arial"/>
          <w:sz w:val="24"/>
          <w:szCs w:val="24"/>
          <w:lang w:val="es-ES_tradnl"/>
        </w:rPr>
        <w:t>revisar la clasificación que hace valer el Sujeto Obligado.</w:t>
      </w:r>
      <w:r w:rsidR="0042474C">
        <w:rPr>
          <w:rFonts w:ascii="Palatino Linotype" w:eastAsia="Palatino Linotype" w:hAnsi="Palatino Linotype" w:cs="Palatino Linotype"/>
          <w:color w:val="000000"/>
          <w:sz w:val="24"/>
          <w:szCs w:val="24"/>
        </w:rPr>
        <w:t xml:space="preserve"> </w:t>
      </w:r>
      <w:r w:rsidR="002751BA" w:rsidRPr="00F12C09">
        <w:rPr>
          <w:sz w:val="24"/>
          <w:szCs w:val="24"/>
        </w:rPr>
        <w:t xml:space="preserve"> </w:t>
      </w:r>
    </w:p>
    <w:p w14:paraId="18D93A53" w14:textId="6F112235" w:rsidR="002751BA" w:rsidRDefault="002751BA" w:rsidP="00BB0B10">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Para mayor certeza jurídica el Sujeto Obligado mediante </w:t>
      </w:r>
      <w:r w:rsidR="00BA745A">
        <w:rPr>
          <w:rFonts w:ascii="Palatino Linotype" w:hAnsi="Palatino Linotype" w:cs="Arial"/>
          <w:sz w:val="24"/>
          <w:szCs w:val="24"/>
          <w:lang w:val="es-ES_tradnl"/>
        </w:rPr>
        <w:t>respuesta</w:t>
      </w:r>
      <w:r>
        <w:rPr>
          <w:rFonts w:ascii="Palatino Linotype" w:hAnsi="Palatino Linotype" w:cs="Arial"/>
          <w:sz w:val="24"/>
          <w:szCs w:val="24"/>
          <w:lang w:val="es-ES_tradnl"/>
        </w:rPr>
        <w:t xml:space="preserve"> manifiesta contar con la información solicitada</w:t>
      </w:r>
      <w:r w:rsidR="00DC69A7">
        <w:rPr>
          <w:rFonts w:ascii="Palatino Linotype" w:hAnsi="Palatino Linotype" w:cs="Arial"/>
          <w:sz w:val="24"/>
          <w:szCs w:val="24"/>
          <w:lang w:val="es-ES_tradnl"/>
        </w:rPr>
        <w:t xml:space="preserve">, es así que clasifica la información como reservada. </w:t>
      </w:r>
    </w:p>
    <w:p w14:paraId="59494C79" w14:textId="77777777" w:rsidR="00C904D4" w:rsidRDefault="00C904D4" w:rsidP="00BB0B10">
      <w:pPr>
        <w:spacing w:after="0" w:line="360" w:lineRule="auto"/>
        <w:jc w:val="both"/>
        <w:rPr>
          <w:rFonts w:ascii="Palatino Linotype" w:eastAsia="Palatino Linotype" w:hAnsi="Palatino Linotype" w:cs="Palatino Linotype"/>
          <w:sz w:val="24"/>
          <w:szCs w:val="24"/>
          <w:lang w:val="es-ES" w:eastAsia="es-MX"/>
        </w:rPr>
      </w:pPr>
    </w:p>
    <w:p w14:paraId="58FBDE23" w14:textId="53748B63" w:rsidR="00CF299F" w:rsidRDefault="00CF299F" w:rsidP="00BB0B10">
      <w:pPr>
        <w:spacing w:after="0" w:line="360" w:lineRule="auto"/>
        <w:jc w:val="both"/>
        <w:rPr>
          <w:rFonts w:ascii="Palatino Linotype" w:eastAsia="Palatino Linotype" w:hAnsi="Palatino Linotype" w:cs="Palatino Linotype"/>
          <w:sz w:val="24"/>
          <w:szCs w:val="24"/>
          <w:lang w:val="es-ES" w:eastAsia="es-MX"/>
        </w:rPr>
      </w:pPr>
      <w:r w:rsidRPr="00CF299F">
        <w:rPr>
          <w:rFonts w:ascii="Palatino Linotype" w:eastAsia="Palatino Linotype" w:hAnsi="Palatino Linotype" w:cs="Palatino Linotype"/>
          <w:sz w:val="24"/>
          <w:szCs w:val="24"/>
          <w:lang w:val="es-ES" w:eastAsia="es-MX"/>
        </w:rPr>
        <w:t>A efecto de robustecer lo anterior, sirve de sustento el criterio orientador 29/10 emitido por el</w:t>
      </w:r>
      <w:r w:rsidR="00DF599D">
        <w:rPr>
          <w:rFonts w:ascii="Palatino Linotype" w:eastAsia="Palatino Linotype" w:hAnsi="Palatino Linotype" w:cs="Palatino Linotype"/>
          <w:sz w:val="24"/>
          <w:szCs w:val="24"/>
          <w:lang w:val="es-ES" w:eastAsia="es-MX"/>
        </w:rPr>
        <w:t xml:space="preserve"> entonces</w:t>
      </w:r>
      <w:r w:rsidRPr="00CF299F">
        <w:rPr>
          <w:rFonts w:ascii="Palatino Linotype" w:eastAsia="Palatino Linotype" w:hAnsi="Palatino Linotype" w:cs="Palatino Linotype"/>
          <w:sz w:val="24"/>
          <w:szCs w:val="24"/>
          <w:lang w:val="es-ES" w:eastAsia="es-MX"/>
        </w:rPr>
        <w:t xml:space="preserve"> Instituto Nacional de Transparencia, Acceso a la Información y Protección de Datos Personales, INAI, el cual refiere lo siguiente: </w:t>
      </w:r>
    </w:p>
    <w:p w14:paraId="6C07AAE7" w14:textId="77777777" w:rsidR="00C904D4" w:rsidRPr="00CF299F" w:rsidRDefault="00C904D4" w:rsidP="00BB0B10">
      <w:pPr>
        <w:spacing w:after="0" w:line="360" w:lineRule="auto"/>
        <w:jc w:val="both"/>
        <w:rPr>
          <w:rFonts w:ascii="Palatino Linotype" w:eastAsia="Palatino Linotype" w:hAnsi="Palatino Linotype" w:cs="Palatino Linotype"/>
          <w:sz w:val="24"/>
          <w:szCs w:val="24"/>
          <w:lang w:val="es-ES" w:eastAsia="es-MX"/>
        </w:rPr>
      </w:pPr>
    </w:p>
    <w:p w14:paraId="5185D841" w14:textId="77777777" w:rsidR="00CF299F" w:rsidRPr="00CF299F" w:rsidRDefault="00CF299F" w:rsidP="00BB0B10">
      <w:pPr>
        <w:tabs>
          <w:tab w:val="left" w:pos="851"/>
        </w:tabs>
        <w:spacing w:after="0" w:line="240" w:lineRule="auto"/>
        <w:ind w:left="851" w:right="902"/>
        <w:jc w:val="both"/>
        <w:rPr>
          <w:rFonts w:ascii="Palatino Linotype" w:eastAsia="Palatino Linotype" w:hAnsi="Palatino Linotype" w:cs="Palatino Linotype"/>
          <w:i/>
          <w:lang w:val="es-ES" w:eastAsia="es-MX"/>
        </w:rPr>
      </w:pPr>
      <w:r w:rsidRPr="00CF299F">
        <w:rPr>
          <w:rFonts w:ascii="Palatino Linotype" w:eastAsia="Palatino Linotype" w:hAnsi="Palatino Linotype" w:cs="Palatino Linotype"/>
          <w:i/>
          <w:sz w:val="24"/>
          <w:szCs w:val="24"/>
          <w:lang w:val="es-ES" w:eastAsia="es-MX"/>
        </w:rPr>
        <w:t xml:space="preserve"> </w:t>
      </w:r>
      <w:r w:rsidRPr="00CF299F">
        <w:rPr>
          <w:rFonts w:ascii="Palatino Linotype" w:eastAsia="Palatino Linotype" w:hAnsi="Palatino Linotype" w:cs="Palatino Linotype"/>
          <w:i/>
          <w:lang w:val="es-ES" w:eastAsia="es-MX"/>
        </w:rPr>
        <w:t>“</w:t>
      </w:r>
      <w:r w:rsidRPr="00CF299F">
        <w:rPr>
          <w:rFonts w:ascii="Palatino Linotype" w:eastAsia="Palatino Linotype" w:hAnsi="Palatino Linotype" w:cs="Palatino Linotype"/>
          <w:b/>
          <w:i/>
          <w:lang w:val="es-ES" w:eastAsia="es-MX"/>
        </w:rPr>
        <w:t>La clasificación y la inexistencia de información son conceptos que no pueden coexistir</w:t>
      </w:r>
      <w:r w:rsidRPr="00CF299F">
        <w:rPr>
          <w:rFonts w:ascii="Palatino Linotype" w:eastAsia="Palatino Linotype" w:hAnsi="Palatino Linotype" w:cs="Palatino Linotype"/>
          <w:i/>
          <w:lang w:val="es-ES" w:eastAsia="es-MX"/>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w:t>
      </w:r>
      <w:r w:rsidRPr="00CF299F">
        <w:rPr>
          <w:rFonts w:ascii="Palatino Linotype" w:eastAsia="Palatino Linotype" w:hAnsi="Palatino Linotype" w:cs="Palatino Linotype"/>
          <w:i/>
          <w:lang w:val="es-ES" w:eastAsia="es-MX"/>
        </w:rPr>
        <w:lastRenderedPageBreak/>
        <w:t xml:space="preserve">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 </w:t>
      </w:r>
    </w:p>
    <w:p w14:paraId="4EE0C718" w14:textId="77777777" w:rsidR="001156E9" w:rsidRDefault="001156E9" w:rsidP="00BB0B10">
      <w:pPr>
        <w:spacing w:after="0" w:line="360" w:lineRule="auto"/>
        <w:jc w:val="both"/>
        <w:rPr>
          <w:rFonts w:ascii="Palatino Linotype" w:eastAsia="Palatino Linotype" w:hAnsi="Palatino Linotype" w:cs="Palatino Linotype"/>
          <w:b/>
          <w:u w:val="single"/>
          <w:lang w:eastAsia="es-MX"/>
        </w:rPr>
      </w:pPr>
    </w:p>
    <w:p w14:paraId="75D951A7" w14:textId="6326498E" w:rsidR="00CE7A8F" w:rsidRPr="00CE7A8F" w:rsidRDefault="00CE7A8F" w:rsidP="00BB0B10">
      <w:pPr>
        <w:spacing w:after="0" w:line="360" w:lineRule="auto"/>
        <w:jc w:val="both"/>
        <w:rPr>
          <w:rFonts w:ascii="Palatino Linotype" w:eastAsia="Palatino Linotype" w:hAnsi="Palatino Linotype" w:cs="Palatino Linotype"/>
          <w:b/>
          <w:sz w:val="24"/>
          <w:szCs w:val="24"/>
          <w:u w:val="single"/>
          <w:lang w:eastAsia="es-MX"/>
        </w:rPr>
      </w:pPr>
      <w:r w:rsidRPr="00CE7A8F">
        <w:rPr>
          <w:rFonts w:ascii="Palatino Linotype" w:eastAsia="Palatino Linotype" w:hAnsi="Palatino Linotype" w:cs="Palatino Linotype"/>
          <w:b/>
          <w:sz w:val="24"/>
          <w:szCs w:val="24"/>
          <w:u w:val="single"/>
          <w:lang w:eastAsia="es-MX"/>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7EEC8E1A" w14:textId="77777777" w:rsidR="00DC69A7" w:rsidRPr="00B76C61" w:rsidRDefault="00DC69A7" w:rsidP="00BB0B10">
      <w:pPr>
        <w:autoSpaceDE w:val="0"/>
        <w:autoSpaceDN w:val="0"/>
        <w:adjustRightInd w:val="0"/>
        <w:spacing w:after="0" w:line="360" w:lineRule="auto"/>
        <w:jc w:val="both"/>
        <w:rPr>
          <w:rFonts w:ascii="Palatino Linotype" w:hAnsi="Palatino Linotype" w:cs="Arial"/>
          <w:sz w:val="28"/>
          <w:szCs w:val="28"/>
          <w:lang w:val="es-ES_tradnl"/>
        </w:rPr>
      </w:pPr>
    </w:p>
    <w:p w14:paraId="64024CC0" w14:textId="0BACE13E" w:rsidR="003A316F" w:rsidRDefault="00CE7A8F" w:rsidP="00BB0B10">
      <w:pPr>
        <w:spacing w:after="0" w:line="360" w:lineRule="auto"/>
        <w:jc w:val="both"/>
        <w:rPr>
          <w:rFonts w:ascii="Palatino Linotype" w:eastAsia="Palatino Linotype" w:hAnsi="Palatino Linotype" w:cs="Palatino Linotype"/>
          <w:sz w:val="24"/>
          <w:szCs w:val="24"/>
          <w:lang w:eastAsia="es-MX"/>
        </w:rPr>
      </w:pPr>
      <w:r w:rsidRPr="00CE7A8F">
        <w:rPr>
          <w:rFonts w:ascii="Palatino Linotype" w:eastAsia="Palatino Linotype" w:hAnsi="Palatino Linotype" w:cs="Palatino Linotype"/>
          <w:sz w:val="24"/>
          <w:szCs w:val="24"/>
          <w:lang w:eastAsia="es-MX"/>
        </w:rPr>
        <w:t xml:space="preserve">Conforme a lo anterior, se negó el acceso a la información peticionada por la parte </w:t>
      </w:r>
      <w:r w:rsidRPr="00CE7A8F">
        <w:rPr>
          <w:rFonts w:ascii="Palatino Linotype" w:eastAsia="Palatino Linotype" w:hAnsi="Palatino Linotype" w:cs="Palatino Linotype"/>
          <w:b/>
          <w:sz w:val="24"/>
          <w:szCs w:val="24"/>
          <w:lang w:eastAsia="es-MX"/>
        </w:rPr>
        <w:t>Recurrente</w:t>
      </w:r>
      <w:r w:rsidRPr="00CE7A8F">
        <w:rPr>
          <w:rFonts w:ascii="Palatino Linotype" w:eastAsia="Palatino Linotype" w:hAnsi="Palatino Linotype" w:cs="Palatino Linotype"/>
          <w:sz w:val="24"/>
          <w:szCs w:val="24"/>
          <w:lang w:eastAsia="es-MX"/>
        </w:rPr>
        <w:t xml:space="preserve">, al considerar que estaba clasificada, tan es así que </w:t>
      </w:r>
      <w:r w:rsidR="00BF2472">
        <w:rPr>
          <w:rFonts w:ascii="Palatino Linotype" w:eastAsia="Palatino Linotype" w:hAnsi="Palatino Linotype" w:cs="Palatino Linotype"/>
          <w:sz w:val="24"/>
          <w:szCs w:val="24"/>
          <w:lang w:eastAsia="es-MX"/>
        </w:rPr>
        <w:t xml:space="preserve">proporcionó en </w:t>
      </w:r>
      <w:r w:rsidR="00C904D4">
        <w:rPr>
          <w:rFonts w:ascii="Palatino Linotype" w:eastAsia="Palatino Linotype" w:hAnsi="Palatino Linotype" w:cs="Palatino Linotype"/>
          <w:sz w:val="24"/>
          <w:szCs w:val="24"/>
          <w:lang w:eastAsia="es-MX"/>
        </w:rPr>
        <w:t>respuesta el</w:t>
      </w:r>
      <w:r w:rsidR="00BF2472">
        <w:rPr>
          <w:rFonts w:ascii="Palatino Linotype" w:eastAsia="Palatino Linotype" w:hAnsi="Palatino Linotype" w:cs="Palatino Linotype"/>
          <w:sz w:val="24"/>
          <w:szCs w:val="24"/>
          <w:lang w:eastAsia="es-MX"/>
        </w:rPr>
        <w:t xml:space="preserve"> documento emitido por la Coordinación de la Unidad de Transparencia</w:t>
      </w:r>
      <w:r w:rsidRPr="00CE7A8F">
        <w:rPr>
          <w:rFonts w:ascii="Palatino Linotype" w:eastAsia="Palatino Linotype" w:hAnsi="Palatino Linotype" w:cs="Palatino Linotype"/>
          <w:sz w:val="24"/>
          <w:szCs w:val="24"/>
          <w:lang w:eastAsia="es-MX"/>
        </w:rPr>
        <w:t xml:space="preserve">, por medio del cual se </w:t>
      </w:r>
      <w:r w:rsidR="00A90725">
        <w:rPr>
          <w:rFonts w:ascii="Palatino Linotype" w:eastAsia="Palatino Linotype" w:hAnsi="Palatino Linotype" w:cs="Palatino Linotype"/>
          <w:sz w:val="24"/>
          <w:szCs w:val="24"/>
          <w:lang w:eastAsia="es-MX"/>
        </w:rPr>
        <w:t>comunica</w:t>
      </w:r>
      <w:r w:rsidRPr="00CE7A8F">
        <w:rPr>
          <w:rFonts w:ascii="Palatino Linotype" w:eastAsia="Palatino Linotype" w:hAnsi="Palatino Linotype" w:cs="Palatino Linotype"/>
          <w:sz w:val="24"/>
          <w:szCs w:val="24"/>
          <w:lang w:eastAsia="es-MX"/>
        </w:rPr>
        <w:t xml:space="preserve"> la RESERVA TOTAL de la información que requerida, por actualizarse a criterio del </w:t>
      </w:r>
      <w:r w:rsidRPr="00CE7A8F">
        <w:rPr>
          <w:rFonts w:ascii="Palatino Linotype" w:eastAsia="Palatino Linotype" w:hAnsi="Palatino Linotype" w:cs="Palatino Linotype"/>
          <w:b/>
          <w:sz w:val="24"/>
          <w:szCs w:val="24"/>
          <w:lang w:eastAsia="es-MX"/>
        </w:rPr>
        <w:t xml:space="preserve">Sujeto Obligado </w:t>
      </w:r>
      <w:r w:rsidRPr="00CE7A8F">
        <w:rPr>
          <w:rFonts w:ascii="Palatino Linotype" w:eastAsia="Palatino Linotype" w:hAnsi="Palatino Linotype" w:cs="Palatino Linotype"/>
          <w:sz w:val="24"/>
          <w:szCs w:val="24"/>
          <w:lang w:eastAsia="es-MX"/>
        </w:rPr>
        <w:t xml:space="preserve">los supuestos previstos en </w:t>
      </w:r>
      <w:r w:rsidR="003A316F">
        <w:rPr>
          <w:rFonts w:ascii="Palatino Linotype" w:eastAsia="Palatino Linotype" w:hAnsi="Palatino Linotype" w:cs="Palatino Linotype"/>
          <w:sz w:val="24"/>
          <w:szCs w:val="24"/>
          <w:lang w:eastAsia="es-MX"/>
        </w:rPr>
        <w:t>el</w:t>
      </w:r>
      <w:r w:rsidR="00C904D4">
        <w:rPr>
          <w:rFonts w:ascii="Palatino Linotype" w:eastAsia="Palatino Linotype" w:hAnsi="Palatino Linotype" w:cs="Palatino Linotype"/>
          <w:sz w:val="24"/>
          <w:szCs w:val="24"/>
          <w:lang w:eastAsia="es-MX"/>
        </w:rPr>
        <w:t xml:space="preserve"> artículo 54 de la Ley de Seguridad Nacional; 110 de la Ley General del Sistema Nacional de Seguridad Pública; 27, 81 fracciones I, II y III de la Ley de Seguridad del Estado de México; 6, 76, 77, 78 y 79 de la Ley de Protección de Datos Personales en Posesión de Sujetos Obligados del Estado de México; 140, fracción I y demás aplicables de </w:t>
      </w:r>
      <w:r w:rsidR="00A90725">
        <w:rPr>
          <w:rFonts w:ascii="Palatino Linotype" w:eastAsia="Palatino Linotype" w:hAnsi="Palatino Linotype" w:cs="Palatino Linotype"/>
          <w:sz w:val="24"/>
          <w:szCs w:val="24"/>
          <w:lang w:eastAsia="es-MX"/>
        </w:rPr>
        <w:t xml:space="preserve">la </w:t>
      </w:r>
      <w:r w:rsidR="00A90725" w:rsidRPr="00A90725">
        <w:rPr>
          <w:rFonts w:ascii="Palatino Linotype" w:eastAsia="Palatino Linotype" w:hAnsi="Palatino Linotype" w:cs="Palatino Linotype"/>
          <w:sz w:val="24"/>
          <w:szCs w:val="24"/>
          <w:lang w:eastAsia="es-MX"/>
        </w:rPr>
        <w:t xml:space="preserve">Ley </w:t>
      </w:r>
      <w:r w:rsidR="00C904D4">
        <w:rPr>
          <w:rFonts w:ascii="Palatino Linotype" w:eastAsia="Palatino Linotype" w:hAnsi="Palatino Linotype" w:cs="Palatino Linotype"/>
          <w:sz w:val="24"/>
          <w:szCs w:val="24"/>
          <w:lang w:eastAsia="es-MX"/>
        </w:rPr>
        <w:t>d</w:t>
      </w:r>
      <w:r w:rsidR="00A90725" w:rsidRPr="00A90725">
        <w:rPr>
          <w:rFonts w:ascii="Palatino Linotype" w:eastAsia="Palatino Linotype" w:hAnsi="Palatino Linotype" w:cs="Palatino Linotype"/>
          <w:sz w:val="24"/>
          <w:szCs w:val="24"/>
          <w:lang w:eastAsia="es-MX"/>
        </w:rPr>
        <w:t>e Transparencia y Acceso a la Información</w:t>
      </w:r>
      <w:r w:rsidR="003A316F">
        <w:rPr>
          <w:rFonts w:ascii="Palatino Linotype" w:eastAsia="Palatino Linotype" w:hAnsi="Palatino Linotype" w:cs="Palatino Linotype"/>
          <w:sz w:val="24"/>
          <w:szCs w:val="24"/>
          <w:lang w:eastAsia="es-MX"/>
        </w:rPr>
        <w:t xml:space="preserve"> </w:t>
      </w:r>
      <w:r w:rsidR="00A90725" w:rsidRPr="00A90725">
        <w:rPr>
          <w:rFonts w:ascii="Palatino Linotype" w:eastAsia="Palatino Linotype" w:hAnsi="Palatino Linotype" w:cs="Palatino Linotype"/>
          <w:sz w:val="24"/>
          <w:szCs w:val="24"/>
          <w:lang w:eastAsia="es-MX"/>
        </w:rPr>
        <w:t>Pública</w:t>
      </w:r>
      <w:r w:rsidR="00C904D4">
        <w:rPr>
          <w:rFonts w:ascii="Palatino Linotype" w:eastAsia="Palatino Linotype" w:hAnsi="Palatino Linotype" w:cs="Palatino Linotype"/>
          <w:sz w:val="24"/>
          <w:szCs w:val="24"/>
          <w:lang w:eastAsia="es-MX"/>
        </w:rPr>
        <w:t xml:space="preserve"> del Estado de México y Municipios</w:t>
      </w:r>
      <w:r w:rsidR="00177460">
        <w:rPr>
          <w:rFonts w:ascii="Palatino Linotype" w:eastAsia="Palatino Linotype" w:hAnsi="Palatino Linotype" w:cs="Palatino Linotype"/>
          <w:sz w:val="24"/>
          <w:szCs w:val="24"/>
          <w:lang w:eastAsia="es-MX"/>
        </w:rPr>
        <w:t>.</w:t>
      </w:r>
    </w:p>
    <w:p w14:paraId="7CA348EC" w14:textId="77777777" w:rsidR="00CE7A8F" w:rsidRPr="00CE7A8F" w:rsidRDefault="00CE7A8F" w:rsidP="00BB0B10">
      <w:pPr>
        <w:spacing w:after="0" w:line="360" w:lineRule="auto"/>
        <w:jc w:val="both"/>
        <w:rPr>
          <w:rFonts w:ascii="Palatino Linotype" w:eastAsia="Palatino Linotype" w:hAnsi="Palatino Linotype" w:cs="Palatino Linotype"/>
          <w:sz w:val="24"/>
          <w:szCs w:val="24"/>
          <w:lang w:eastAsia="es-MX"/>
        </w:rPr>
      </w:pPr>
    </w:p>
    <w:p w14:paraId="1F31912E" w14:textId="383D12BF" w:rsidR="00CE7A8F" w:rsidRDefault="00CE7A8F" w:rsidP="00BB0B10">
      <w:pPr>
        <w:spacing w:after="0" w:line="360" w:lineRule="auto"/>
        <w:ind w:right="49"/>
        <w:jc w:val="both"/>
        <w:rPr>
          <w:rFonts w:ascii="Palatino Linotype" w:eastAsia="Palatino Linotype" w:hAnsi="Palatino Linotype" w:cs="Palatino Linotype"/>
          <w:sz w:val="24"/>
          <w:szCs w:val="24"/>
          <w:lang w:eastAsia="es-MX"/>
        </w:rPr>
      </w:pPr>
      <w:r w:rsidRPr="00CE7A8F">
        <w:rPr>
          <w:rFonts w:ascii="Palatino Linotype" w:eastAsia="Palatino Linotype" w:hAnsi="Palatino Linotype" w:cs="Palatino Linotype"/>
          <w:sz w:val="24"/>
          <w:szCs w:val="24"/>
          <w:lang w:eastAsia="es-MX"/>
        </w:rPr>
        <w:t xml:space="preserve">En ese contexto, resulta necesario analizar el </w:t>
      </w:r>
      <w:r w:rsidR="008311B2">
        <w:rPr>
          <w:rFonts w:ascii="Palatino Linotype" w:eastAsia="Palatino Linotype" w:hAnsi="Palatino Linotype" w:cs="Palatino Linotype"/>
          <w:sz w:val="24"/>
          <w:szCs w:val="24"/>
          <w:lang w:eastAsia="es-MX"/>
        </w:rPr>
        <w:t>oficio</w:t>
      </w:r>
      <w:r w:rsidRPr="00CE7A8F">
        <w:rPr>
          <w:rFonts w:ascii="Palatino Linotype" w:eastAsia="Palatino Linotype" w:hAnsi="Palatino Linotype" w:cs="Palatino Linotype"/>
          <w:sz w:val="24"/>
          <w:szCs w:val="24"/>
          <w:lang w:eastAsia="es-MX"/>
        </w:rPr>
        <w:t xml:space="preserve"> remitido en respuesta por el </w:t>
      </w:r>
      <w:r w:rsidRPr="00CE7A8F">
        <w:rPr>
          <w:rFonts w:ascii="Palatino Linotype" w:eastAsia="Palatino Linotype" w:hAnsi="Palatino Linotype" w:cs="Palatino Linotype"/>
          <w:b/>
          <w:sz w:val="24"/>
          <w:szCs w:val="24"/>
          <w:lang w:eastAsia="es-MX"/>
        </w:rPr>
        <w:t>Sujeto Obligado</w:t>
      </w:r>
      <w:r w:rsidRPr="00CE7A8F">
        <w:rPr>
          <w:rFonts w:ascii="Palatino Linotype" w:eastAsia="Palatino Linotype" w:hAnsi="Palatino Linotype" w:cs="Palatino Linotype"/>
          <w:sz w:val="24"/>
          <w:szCs w:val="24"/>
          <w:lang w:eastAsia="es-MX"/>
        </w:rPr>
        <w:t>, mediante la cual se aprobó la reserva de la información, a fin de establecer si se cumplieron cabalmente con las formalidades exigidas por la Ley General de Transparencia y Acceso a la Información Pública</w:t>
      </w:r>
      <w:r w:rsidR="00DF599D">
        <w:rPr>
          <w:rFonts w:ascii="Palatino Linotype" w:eastAsia="Palatino Linotype" w:hAnsi="Palatino Linotype" w:cs="Palatino Linotype"/>
          <w:sz w:val="24"/>
          <w:szCs w:val="24"/>
          <w:lang w:eastAsia="es-MX"/>
        </w:rPr>
        <w:t>, vigente a la fecha de la solicitud</w:t>
      </w:r>
      <w:r w:rsidRPr="00CE7A8F">
        <w:rPr>
          <w:rFonts w:ascii="Palatino Linotype" w:eastAsia="Palatino Linotype" w:hAnsi="Palatino Linotype" w:cs="Palatino Linotype"/>
          <w:sz w:val="24"/>
          <w:szCs w:val="24"/>
          <w:lang w:eastAsia="es-MX"/>
        </w:rPr>
        <w:t xml:space="preserve">; los </w:t>
      </w:r>
      <w:r w:rsidRPr="00CE7A8F">
        <w:rPr>
          <w:rFonts w:ascii="Palatino Linotype" w:eastAsia="Palatino Linotype" w:hAnsi="Palatino Linotype" w:cs="Palatino Linotype"/>
          <w:sz w:val="24"/>
          <w:szCs w:val="24"/>
          <w:lang w:eastAsia="es-MX"/>
        </w:rPr>
        <w:lastRenderedPageBreak/>
        <w:t>Lineamientos Generales en Materia de Clasificación y Desclasificación de la Información, así como para la Elaboración de Versiones Públicas; y la Ley de Transparencia y Acceso a la Información Pública del Estado de México y Municipios</w:t>
      </w:r>
      <w:r w:rsidR="00B76C61">
        <w:rPr>
          <w:rFonts w:ascii="Palatino Linotype" w:eastAsia="Palatino Linotype" w:hAnsi="Palatino Linotype" w:cs="Palatino Linotype"/>
          <w:sz w:val="24"/>
          <w:szCs w:val="24"/>
          <w:lang w:eastAsia="es-MX"/>
        </w:rPr>
        <w:t>.</w:t>
      </w:r>
    </w:p>
    <w:p w14:paraId="6DBE7B5F" w14:textId="77777777" w:rsidR="008311B2" w:rsidRPr="00AA00BC" w:rsidRDefault="008311B2" w:rsidP="00BB0B10">
      <w:pPr>
        <w:pStyle w:val="Citas"/>
        <w:spacing w:before="0" w:after="0"/>
        <w:ind w:left="0" w:right="0"/>
        <w:rPr>
          <w:i w:val="0"/>
          <w:sz w:val="24"/>
          <w:szCs w:val="24"/>
        </w:rPr>
      </w:pPr>
      <w:r>
        <w:rPr>
          <w:bCs/>
          <w:i w:val="0"/>
          <w:sz w:val="24"/>
          <w:szCs w:val="24"/>
        </w:rPr>
        <w:t>En virtud de lo anterior, resulta oportuno referir que</w:t>
      </w:r>
      <w:r w:rsidRPr="00FE0CC3">
        <w:rPr>
          <w:bCs/>
          <w:i w:val="0"/>
          <w:sz w:val="24"/>
          <w:szCs w:val="24"/>
        </w:rPr>
        <w:t xml:space="preserve"> la clasificación es un acto </w:t>
      </w:r>
      <w:r w:rsidRPr="00FE0CC3">
        <w:rPr>
          <w:i w:val="0"/>
          <w:sz w:val="24"/>
          <w:szCs w:val="24"/>
        </w:rPr>
        <w:t>administrativo</w:t>
      </w:r>
      <w:r w:rsidRPr="00AA00BC">
        <w:rPr>
          <w:i w:val="0"/>
          <w:sz w:val="24"/>
          <w:szCs w:val="24"/>
        </w:rPr>
        <w:t xml:space="preserve"> mediante el cual se restringe el derecho de acceso a la información, mediante el cual los </w:t>
      </w:r>
      <w:r w:rsidRPr="00AA00BC">
        <w:rPr>
          <w:b/>
          <w:i w:val="0"/>
          <w:sz w:val="24"/>
          <w:szCs w:val="24"/>
        </w:rPr>
        <w:t xml:space="preserve">Sujetos Obligados </w:t>
      </w:r>
      <w:r w:rsidRPr="00AA00BC">
        <w:rPr>
          <w:i w:val="0"/>
          <w:sz w:val="24"/>
          <w:szCs w:val="24"/>
        </w:rPr>
        <w:t xml:space="preserve">determinan que la información requerida actualiza alguno de los supuestos de confidencialidad </w:t>
      </w:r>
      <w:r w:rsidRPr="00AA00BC">
        <w:rPr>
          <w:b/>
          <w:i w:val="0"/>
          <w:sz w:val="24"/>
          <w:szCs w:val="24"/>
        </w:rPr>
        <w:t xml:space="preserve">o </w:t>
      </w:r>
      <w:r w:rsidRPr="00AA00BC">
        <w:rPr>
          <w:b/>
          <w:i w:val="0"/>
          <w:sz w:val="24"/>
          <w:szCs w:val="24"/>
          <w:u w:val="single"/>
        </w:rPr>
        <w:t>reserva,</w:t>
      </w:r>
      <w:r w:rsidRPr="00AA00BC">
        <w:rPr>
          <w:b/>
          <w:i w:val="0"/>
          <w:sz w:val="24"/>
          <w:szCs w:val="24"/>
        </w:rPr>
        <w:t xml:space="preserve"> </w:t>
      </w:r>
      <w:r w:rsidRPr="00AA00BC">
        <w:rPr>
          <w:i w:val="0"/>
          <w:sz w:val="24"/>
          <w:szCs w:val="24"/>
        </w:rPr>
        <w:t xml:space="preserve">de acuerdo con las bases y los principios inmersos en la normatividad aplicable. </w:t>
      </w:r>
    </w:p>
    <w:p w14:paraId="0249B070" w14:textId="77777777" w:rsidR="00C904D4" w:rsidRDefault="00C904D4" w:rsidP="00BB0B10">
      <w:pPr>
        <w:spacing w:after="0" w:line="360" w:lineRule="auto"/>
        <w:jc w:val="both"/>
        <w:rPr>
          <w:rFonts w:ascii="Palatino Linotype" w:hAnsi="Palatino Linotype"/>
          <w:sz w:val="24"/>
          <w:szCs w:val="24"/>
        </w:rPr>
      </w:pPr>
    </w:p>
    <w:p w14:paraId="3F8FD4C9" w14:textId="77777777" w:rsidR="008311B2" w:rsidRPr="00BE1B62" w:rsidRDefault="008311B2" w:rsidP="00BB0B10">
      <w:pPr>
        <w:spacing w:after="0" w:line="360" w:lineRule="auto"/>
        <w:jc w:val="both"/>
        <w:rPr>
          <w:rFonts w:ascii="Palatino Linotype" w:hAnsi="Palatino Linotype"/>
          <w:sz w:val="24"/>
          <w:szCs w:val="24"/>
        </w:rPr>
      </w:pPr>
      <w:r w:rsidRPr="00BE1B62">
        <w:rPr>
          <w:rFonts w:ascii="Palatino Linotype" w:hAnsi="Palatino Linotype"/>
          <w:sz w:val="24"/>
          <w:szCs w:val="24"/>
        </w:rPr>
        <w:t xml:space="preserve">Para realizar la reserva de la información no basta con exponer alguna </w:t>
      </w:r>
      <w:r>
        <w:rPr>
          <w:rFonts w:ascii="Palatino Linotype" w:hAnsi="Palatino Linotype"/>
          <w:sz w:val="24"/>
          <w:szCs w:val="24"/>
        </w:rPr>
        <w:t>d</w:t>
      </w:r>
      <w:r w:rsidRPr="00BE1B62">
        <w:rPr>
          <w:rFonts w:ascii="Palatino Linotype" w:hAnsi="Palatino Linotype"/>
          <w:sz w:val="24"/>
          <w:szCs w:val="24"/>
        </w:rPr>
        <w:t xml:space="preserve">e las causales previstas en la Ley de Transparencia local, en sentido contrario dicha valoración debe de realizarse a través de la </w:t>
      </w:r>
      <w:r w:rsidRPr="00BE1B62">
        <w:rPr>
          <w:rFonts w:ascii="Palatino Linotype" w:hAnsi="Palatino Linotype"/>
          <w:b/>
          <w:i/>
          <w:sz w:val="24"/>
          <w:szCs w:val="24"/>
        </w:rPr>
        <w:t xml:space="preserve">“prueba de daño” </w:t>
      </w:r>
      <w:r w:rsidRPr="00BE1B62">
        <w:rPr>
          <w:rFonts w:ascii="Palatino Linotype" w:hAnsi="Palatino Linotype"/>
          <w:sz w:val="24"/>
          <w:szCs w:val="24"/>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600272E8" w14:textId="77777777" w:rsidR="00C904D4" w:rsidRDefault="00C904D4" w:rsidP="00BB0B10">
      <w:pPr>
        <w:spacing w:after="0" w:line="360" w:lineRule="auto"/>
        <w:jc w:val="both"/>
        <w:rPr>
          <w:rFonts w:ascii="Palatino Linotype" w:hAnsi="Palatino Linotype"/>
          <w:sz w:val="24"/>
          <w:szCs w:val="24"/>
        </w:rPr>
      </w:pPr>
    </w:p>
    <w:p w14:paraId="0BE304CE" w14:textId="77777777" w:rsidR="008311B2" w:rsidRDefault="008311B2" w:rsidP="00BB0B10">
      <w:pPr>
        <w:spacing w:after="0" w:line="360" w:lineRule="auto"/>
        <w:jc w:val="both"/>
        <w:rPr>
          <w:rFonts w:ascii="Palatino Linotype" w:hAnsi="Palatino Linotype"/>
          <w:sz w:val="24"/>
          <w:szCs w:val="24"/>
        </w:rPr>
      </w:pPr>
      <w:r w:rsidRPr="00BE1B62">
        <w:rPr>
          <w:rFonts w:ascii="Palatino Linotype" w:hAnsi="Palatino Linotype"/>
          <w:sz w:val="24"/>
          <w:szCs w:val="24"/>
        </w:rPr>
        <w:t xml:space="preserve">Para aplicar la prueba de daño, se deberán de precisar las razones objetivas por las que la apertura genera una afectación, acreditando que: </w:t>
      </w:r>
    </w:p>
    <w:p w14:paraId="58FF0D4B" w14:textId="77777777" w:rsidR="00C904D4" w:rsidRPr="00BE1B62" w:rsidRDefault="00C904D4" w:rsidP="00BB0B10">
      <w:pPr>
        <w:spacing w:after="0" w:line="360" w:lineRule="auto"/>
        <w:jc w:val="both"/>
        <w:rPr>
          <w:rFonts w:ascii="Palatino Linotype" w:hAnsi="Palatino Linotype"/>
          <w:sz w:val="24"/>
          <w:szCs w:val="24"/>
        </w:rPr>
      </w:pPr>
    </w:p>
    <w:p w14:paraId="1F3C07E3" w14:textId="77777777" w:rsidR="008311B2" w:rsidRPr="00217F38" w:rsidRDefault="008311B2" w:rsidP="00BB0B10">
      <w:pPr>
        <w:pStyle w:val="Prrafodelista"/>
        <w:widowControl w:val="0"/>
        <w:numPr>
          <w:ilvl w:val="0"/>
          <w:numId w:val="21"/>
        </w:numPr>
        <w:autoSpaceDE w:val="0"/>
        <w:autoSpaceDN w:val="0"/>
        <w:adjustRightInd w:val="0"/>
        <w:spacing w:line="360" w:lineRule="auto"/>
        <w:ind w:right="333"/>
        <w:jc w:val="both"/>
        <w:rPr>
          <w:rFonts w:ascii="Palatino Linotype" w:hAnsi="Palatino Linotype" w:cs="Times"/>
          <w:color w:val="000000" w:themeColor="text1"/>
          <w:lang w:val="es-ES_tradnl"/>
        </w:rPr>
      </w:pPr>
      <w:r w:rsidRPr="00217F38">
        <w:rPr>
          <w:rFonts w:ascii="Palatino Linotype" w:hAnsi="Palatino Linotype"/>
        </w:rPr>
        <w:t>La divulgaci</w:t>
      </w:r>
      <w:r>
        <w:rPr>
          <w:rFonts w:ascii="Palatino Linotype" w:hAnsi="Palatino Linotype"/>
        </w:rPr>
        <w:t xml:space="preserve">ón </w:t>
      </w:r>
      <w:r w:rsidRPr="00217F38">
        <w:rPr>
          <w:rFonts w:ascii="Palatino Linotype" w:hAnsi="Palatino Linotype" w:cs="Bookman Old Style"/>
          <w:color w:val="000000" w:themeColor="text1"/>
          <w:lang w:val="es-ES_tradnl"/>
        </w:rPr>
        <w:t xml:space="preserve">de la información representa un riesgo real, demostrable e identificable del perjuicio significativo al interés público o a la seguridad pública; </w:t>
      </w:r>
    </w:p>
    <w:p w14:paraId="5D075A04" w14:textId="77777777" w:rsidR="008311B2" w:rsidRPr="00217F38" w:rsidRDefault="008311B2" w:rsidP="00BB0B10">
      <w:pPr>
        <w:pStyle w:val="Prrafodelista"/>
        <w:widowControl w:val="0"/>
        <w:numPr>
          <w:ilvl w:val="0"/>
          <w:numId w:val="21"/>
        </w:numPr>
        <w:autoSpaceDE w:val="0"/>
        <w:autoSpaceDN w:val="0"/>
        <w:adjustRightInd w:val="0"/>
        <w:spacing w:line="360" w:lineRule="auto"/>
        <w:ind w:right="333"/>
        <w:jc w:val="both"/>
        <w:rPr>
          <w:rFonts w:ascii="Palatino Linotype" w:hAnsi="Palatino Linotype" w:cs="Times"/>
          <w:color w:val="000000" w:themeColor="text1"/>
          <w:lang w:val="es-ES_tradnl"/>
        </w:rPr>
      </w:pPr>
      <w:r w:rsidRPr="00217F38">
        <w:rPr>
          <w:rFonts w:ascii="Palatino Linotype" w:hAnsi="Palatino Linotype" w:cs="Bookman Old Style"/>
          <w:color w:val="000000" w:themeColor="text1"/>
          <w:lang w:val="es-ES_tradnl"/>
        </w:rPr>
        <w:t xml:space="preserve">El riesgo de perjuicio que supondría la divulgación supera el interés público general de que se difunda; y </w:t>
      </w:r>
    </w:p>
    <w:p w14:paraId="7E154163" w14:textId="77777777" w:rsidR="008311B2" w:rsidRPr="00217F38" w:rsidRDefault="008311B2" w:rsidP="00BB0B10">
      <w:pPr>
        <w:pStyle w:val="Prrafodelista"/>
        <w:widowControl w:val="0"/>
        <w:numPr>
          <w:ilvl w:val="0"/>
          <w:numId w:val="21"/>
        </w:numPr>
        <w:autoSpaceDE w:val="0"/>
        <w:autoSpaceDN w:val="0"/>
        <w:adjustRightInd w:val="0"/>
        <w:spacing w:line="360" w:lineRule="auto"/>
        <w:ind w:right="333"/>
        <w:jc w:val="both"/>
        <w:rPr>
          <w:rFonts w:ascii="Palatino Linotype" w:hAnsi="Palatino Linotype" w:cs="Times"/>
          <w:color w:val="000000" w:themeColor="text1"/>
          <w:lang w:val="es-ES_tradnl"/>
        </w:rPr>
      </w:pPr>
      <w:r w:rsidRPr="00217F38">
        <w:rPr>
          <w:rFonts w:ascii="Palatino Linotype" w:hAnsi="Palatino Linotype" w:cs="Bookman Old Style"/>
          <w:color w:val="000000" w:themeColor="text1"/>
          <w:lang w:val="es-ES_tradnl"/>
        </w:rPr>
        <w:lastRenderedPageBreak/>
        <w:t xml:space="preserve">La limitación se adecua al principio de proporcionalidad y representa el medio menos restrictivo disponible para evitar el perjuicio. </w:t>
      </w:r>
    </w:p>
    <w:p w14:paraId="107A6F6D" w14:textId="77777777" w:rsidR="008311B2" w:rsidRDefault="008311B2" w:rsidP="00BB0B10">
      <w:pPr>
        <w:pStyle w:val="j"/>
        <w:shd w:val="clear" w:color="auto" w:fill="FFFFFF"/>
        <w:suppressAutoHyphens/>
        <w:spacing w:before="0" w:beforeAutospacing="0" w:after="0" w:afterAutospacing="0" w:line="360" w:lineRule="auto"/>
        <w:jc w:val="both"/>
        <w:textAlignment w:val="baseline"/>
        <w:rPr>
          <w:rFonts w:ascii="Palatino Linotype" w:hAnsi="Palatino Linotype"/>
          <w:color w:val="000000" w:themeColor="text1"/>
        </w:rPr>
      </w:pPr>
    </w:p>
    <w:p w14:paraId="441150D6" w14:textId="77777777" w:rsidR="008311B2" w:rsidRPr="000A07D4" w:rsidRDefault="008311B2" w:rsidP="00BB0B10">
      <w:pPr>
        <w:pStyle w:val="j"/>
        <w:shd w:val="clear" w:color="auto" w:fill="FFFFFF"/>
        <w:suppressAutoHyphens/>
        <w:spacing w:before="0" w:beforeAutospacing="0" w:after="0" w:afterAutospacing="0" w:line="360" w:lineRule="auto"/>
        <w:jc w:val="both"/>
        <w:textAlignment w:val="baseline"/>
        <w:rPr>
          <w:rFonts w:ascii="Palatino Linotype" w:hAnsi="Palatino Linotype"/>
          <w:color w:val="000000" w:themeColor="text1"/>
        </w:rPr>
      </w:pPr>
      <w:r w:rsidRPr="000A07D4">
        <w:rPr>
          <w:rFonts w:ascii="Palatino Linotype" w:hAnsi="Palatino Linotype"/>
          <w:color w:val="000000" w:themeColor="text1"/>
        </w:rPr>
        <w:t xml:space="preserve">Sobre el primer </w:t>
      </w:r>
      <w:r w:rsidRPr="001E3F4C">
        <w:rPr>
          <w:rFonts w:ascii="Palatino Linotype" w:hAnsi="Palatino Linotype"/>
          <w:color w:val="000000" w:themeColor="text1"/>
        </w:rPr>
        <w:t>supuesto consideremos que según el diccionario del español jurídico, por riesgo podemos entender “la contingencia o proximidad de un daño”,</w:t>
      </w:r>
      <w:r w:rsidRPr="001E3F4C">
        <w:rPr>
          <w:rStyle w:val="Refdenotaalpie"/>
          <w:rFonts w:ascii="Palatino Linotype" w:hAnsi="Palatino Linotype"/>
          <w:color w:val="000000" w:themeColor="text1"/>
        </w:rPr>
        <w:footnoteReference w:id="3"/>
      </w:r>
      <w:r w:rsidRPr="001E3F4C">
        <w:rPr>
          <w:rFonts w:ascii="Palatino Linotype" w:hAnsi="Palatino Linotype"/>
          <w:color w:val="000000" w:themeColor="text1"/>
        </w:rPr>
        <w:t xml:space="preserve"> mientras que el daño es considerado como un “perjuicio o lesión”</w:t>
      </w:r>
      <w:r w:rsidRPr="001E3F4C">
        <w:rPr>
          <w:rStyle w:val="Refdenotaalpie"/>
          <w:rFonts w:ascii="Palatino Linotype" w:hAnsi="Palatino Linotype"/>
          <w:color w:val="000000" w:themeColor="text1"/>
        </w:rPr>
        <w:footnoteReference w:id="4"/>
      </w:r>
      <w:r w:rsidRPr="001E3F4C">
        <w:rPr>
          <w:rFonts w:ascii="Palatino Linotype" w:hAnsi="Palatino Linotype"/>
          <w:color w:val="000000" w:themeColor="text1"/>
        </w:rPr>
        <w:t>, mientras que según el Diccionario de la Lengua Española, lo real es</w:t>
      </w:r>
      <w:r w:rsidRPr="001E3F4C">
        <w:rPr>
          <w:rFonts w:ascii="Palatino Linotype" w:eastAsia="Arial Unicode MS" w:hAnsi="Palatino Linotype" w:cs="Arial Unicode MS"/>
          <w:color w:val="000000" w:themeColor="text1"/>
          <w:spacing w:val="4"/>
          <w:shd w:val="clear" w:color="auto" w:fill="FFFFFF"/>
        </w:rPr>
        <w:t> lo “</w:t>
      </w:r>
      <w:r w:rsidRPr="001E3F4C">
        <w:rPr>
          <w:rFonts w:ascii="Palatino Linotype" w:hAnsi="Palatino Linotype"/>
          <w:color w:val="000000" w:themeColor="text1"/>
        </w:rPr>
        <w:t>(q</w:t>
      </w:r>
      <w:proofErr w:type="gramStart"/>
      <w:r w:rsidRPr="001E3F4C">
        <w:rPr>
          <w:rFonts w:ascii="Palatino Linotype" w:hAnsi="Palatino Linotype"/>
          <w:color w:val="000000" w:themeColor="text1"/>
        </w:rPr>
        <w:t>)</w:t>
      </w:r>
      <w:proofErr w:type="spellStart"/>
      <w:r w:rsidRPr="001E3F4C">
        <w:rPr>
          <w:rFonts w:ascii="Palatino Linotype" w:hAnsi="Palatino Linotype"/>
          <w:color w:val="000000" w:themeColor="text1"/>
        </w:rPr>
        <w:t>ue</w:t>
      </w:r>
      <w:proofErr w:type="spellEnd"/>
      <w:proofErr w:type="gramEnd"/>
      <w:r w:rsidRPr="001E3F4C">
        <w:rPr>
          <w:rFonts w:ascii="Palatino Linotype" w:eastAsia="Arial Unicode MS" w:hAnsi="Palatino Linotype" w:cs="Arial Unicode MS"/>
          <w:color w:val="000000" w:themeColor="text1"/>
          <w:spacing w:val="4"/>
          <w:shd w:val="clear" w:color="auto" w:fill="FFFFFF"/>
        </w:rPr>
        <w:t> </w:t>
      </w:r>
      <w:r w:rsidRPr="001E3F4C">
        <w:rPr>
          <w:rFonts w:ascii="Palatino Linotype" w:hAnsi="Palatino Linotype"/>
          <w:color w:val="000000" w:themeColor="text1"/>
        </w:rPr>
        <w:t>tiene</w:t>
      </w:r>
      <w:r w:rsidRPr="001E3F4C">
        <w:rPr>
          <w:rFonts w:ascii="Palatino Linotype" w:eastAsia="Arial Unicode MS" w:hAnsi="Palatino Linotype" w:cs="Arial Unicode MS"/>
          <w:color w:val="000000" w:themeColor="text1"/>
          <w:spacing w:val="4"/>
          <w:shd w:val="clear" w:color="auto" w:fill="FFFFFF"/>
        </w:rPr>
        <w:t> </w:t>
      </w:r>
      <w:r w:rsidRPr="001E3F4C">
        <w:rPr>
          <w:rFonts w:ascii="Palatino Linotype" w:hAnsi="Palatino Linotype"/>
          <w:color w:val="000000" w:themeColor="text1"/>
        </w:rPr>
        <w:t>existencia</w:t>
      </w:r>
      <w:r w:rsidRPr="001E3F4C">
        <w:rPr>
          <w:rFonts w:ascii="Palatino Linotype" w:eastAsia="Arial Unicode MS" w:hAnsi="Palatino Linotype" w:cs="Arial Unicode MS"/>
          <w:color w:val="000000" w:themeColor="text1"/>
          <w:spacing w:val="4"/>
          <w:shd w:val="clear" w:color="auto" w:fill="FFFFFF"/>
        </w:rPr>
        <w:t> </w:t>
      </w:r>
      <w:r w:rsidRPr="001E3F4C">
        <w:rPr>
          <w:rFonts w:ascii="Palatino Linotype" w:hAnsi="Palatino Linotype"/>
          <w:color w:val="000000" w:themeColor="text1"/>
        </w:rPr>
        <w:t>objetiva”,</w:t>
      </w:r>
      <w:r w:rsidRPr="001E3F4C">
        <w:rPr>
          <w:rStyle w:val="Refdenotaalpie"/>
          <w:rFonts w:ascii="Palatino Linotype" w:hAnsi="Palatino Linotype"/>
          <w:color w:val="000000" w:themeColor="text1"/>
        </w:rPr>
        <w:footnoteReference w:id="5"/>
      </w:r>
      <w:r w:rsidRPr="001E3F4C">
        <w:rPr>
          <w:rFonts w:ascii="Palatino Linotype" w:hAnsi="Palatino Linotype"/>
          <w:color w:val="000000" w:themeColor="text1"/>
        </w:rPr>
        <w:t xml:space="preserve"> </w:t>
      </w:r>
      <w:r w:rsidRPr="001E3F4C">
        <w:rPr>
          <w:rFonts w:ascii="Palatino Linotype" w:eastAsia="Arial Unicode MS" w:hAnsi="Palatino Linotype" w:cs="Arial Unicode MS"/>
          <w:color w:val="000000" w:themeColor="text1"/>
          <w:spacing w:val="4"/>
          <w:shd w:val="clear" w:color="auto" w:fill="FFFFFF"/>
        </w:rPr>
        <w:t>mientras que lo demostrables es, según</w:t>
      </w:r>
      <w:r w:rsidRPr="000A07D4">
        <w:rPr>
          <w:rFonts w:ascii="Palatino Linotype" w:eastAsia="Arial Unicode MS" w:hAnsi="Palatino Linotype" w:cs="Arial Unicode MS"/>
          <w:color w:val="000000" w:themeColor="text1"/>
          <w:spacing w:val="4"/>
          <w:shd w:val="clear" w:color="auto" w:fill="FFFFFF"/>
        </w:rPr>
        <w:t xml:space="preserve"> la misma fuente, aquello que se puede demostrar,</w:t>
      </w:r>
      <w:r w:rsidRPr="000A07D4">
        <w:rPr>
          <w:rStyle w:val="Refdenotaalpie"/>
          <w:rFonts w:ascii="Palatino Linotype" w:eastAsia="Arial Unicode MS" w:hAnsi="Palatino Linotype" w:cs="Arial Unicode MS"/>
          <w:color w:val="000000" w:themeColor="text1"/>
          <w:spacing w:val="4"/>
          <w:shd w:val="clear" w:color="auto" w:fill="FFFFFF"/>
        </w:rPr>
        <w:footnoteReference w:id="6"/>
      </w:r>
      <w:r>
        <w:rPr>
          <w:rFonts w:ascii="Palatino Linotype" w:eastAsia="Arial Unicode MS" w:hAnsi="Palatino Linotype" w:cs="Arial Unicode MS"/>
          <w:color w:val="000000" w:themeColor="text1"/>
          <w:spacing w:val="4"/>
          <w:shd w:val="clear" w:color="auto" w:fill="FFFFFF"/>
        </w:rPr>
        <w:t xml:space="preserve">es </w:t>
      </w:r>
      <w:r w:rsidRPr="000A07D4">
        <w:rPr>
          <w:rFonts w:ascii="Palatino Linotype" w:eastAsia="Arial Unicode MS" w:hAnsi="Palatino Linotype" w:cs="Arial Unicode MS"/>
          <w:color w:val="000000" w:themeColor="text1"/>
          <w:spacing w:val="4"/>
          <w:shd w:val="clear" w:color="auto" w:fill="FFFFFF"/>
        </w:rPr>
        <w:t>decir,</w:t>
      </w:r>
      <w:r>
        <w:rPr>
          <w:rFonts w:ascii="Palatino Linotype" w:eastAsia="Arial Unicode MS" w:hAnsi="Palatino Linotype" w:cs="Arial Unicode MS"/>
          <w:color w:val="000000" w:themeColor="text1"/>
          <w:spacing w:val="4"/>
          <w:shd w:val="clear" w:color="auto" w:fill="FFFFFF"/>
        </w:rPr>
        <w:t xml:space="preserve"> </w:t>
      </w:r>
      <w:r w:rsidRPr="000A07D4">
        <w:rPr>
          <w:rFonts w:ascii="Palatino Linotype" w:hAnsi="Palatino Linotype" w:cstheme="minorBidi"/>
          <w:color w:val="000000" w:themeColor="text1"/>
          <w:lang w:eastAsia="en-US"/>
        </w:rPr>
        <w:t>m)anifestar, declarar. Probar, sirviéndose de cualquier género de demostración, </w:t>
      </w:r>
      <w:hyperlink r:id="rId8" w:anchor="6nAyKjE" w:history="1">
        <w:r w:rsidRPr="000A07D4">
          <w:rPr>
            <w:rFonts w:ascii="Palatino Linotype" w:hAnsi="Palatino Linotype" w:cstheme="minorBidi"/>
            <w:color w:val="000000" w:themeColor="text1"/>
            <w:lang w:eastAsia="en-US"/>
          </w:rPr>
          <w:t>enseñar</w:t>
        </w:r>
      </w:hyperlink>
      <w:r w:rsidRPr="000A07D4">
        <w:rPr>
          <w:rFonts w:ascii="Palatino Linotype" w:hAnsi="Palatino Linotype" w:cstheme="minorBidi"/>
          <w:color w:val="000000" w:themeColor="text1"/>
          <w:lang w:eastAsia="en-US"/>
        </w:rPr>
        <w:t> mostrar </w:t>
      </w:r>
      <w:r w:rsidRPr="001E3F4C">
        <w:rPr>
          <w:rFonts w:ascii="Palatino Linotype" w:hAnsi="Palatino Linotype" w:cstheme="minorBidi"/>
          <w:color w:val="000000" w:themeColor="text1"/>
          <w:lang w:eastAsia="en-US"/>
        </w:rPr>
        <w:t>o exponer algo)”.</w:t>
      </w:r>
      <w:r w:rsidRPr="001E3F4C">
        <w:rPr>
          <w:rStyle w:val="Refdenotaalpie"/>
          <w:rFonts w:ascii="Palatino Linotype" w:hAnsi="Palatino Linotype" w:cstheme="minorBidi"/>
          <w:color w:val="000000" w:themeColor="text1"/>
          <w:lang w:eastAsia="en-US"/>
        </w:rPr>
        <w:footnoteReference w:id="7"/>
      </w:r>
      <w:r w:rsidRPr="001E3F4C">
        <w:rPr>
          <w:rFonts w:ascii="Palatino Linotype" w:hAnsi="Palatino Linotype" w:cstheme="minorBidi"/>
          <w:color w:val="000000" w:themeColor="text1"/>
          <w:lang w:eastAsia="en-US"/>
        </w:rPr>
        <w:t xml:space="preserve"> Mientras que lo identificable es lo que puede ser identificado,</w:t>
      </w:r>
      <w:r w:rsidRPr="001E3F4C">
        <w:rPr>
          <w:rStyle w:val="Refdenotaalpie"/>
          <w:rFonts w:ascii="Palatino Linotype" w:hAnsi="Palatino Linotype" w:cstheme="minorBidi"/>
          <w:color w:val="000000" w:themeColor="text1"/>
          <w:lang w:eastAsia="en-US"/>
        </w:rPr>
        <w:footnoteReference w:id="8"/>
      </w:r>
      <w:r w:rsidRPr="001E3F4C">
        <w:rPr>
          <w:rFonts w:ascii="Palatino Linotype" w:hAnsi="Palatino Linotype" w:cstheme="minorBidi"/>
          <w:color w:val="000000" w:themeColor="text1"/>
          <w:lang w:eastAsia="en-US"/>
        </w:rPr>
        <w:t xml:space="preserve"> esto es,</w:t>
      </w:r>
      <w:r w:rsidRPr="001E3F4C">
        <w:rPr>
          <w:rFonts w:ascii="Palatino Linotype" w:hAnsi="Palatino Linotype" w:cstheme="minorBidi"/>
          <w:color w:val="000000" w:themeColor="text1"/>
        </w:rPr>
        <w:t>  “(d</w:t>
      </w:r>
      <w:proofErr w:type="gramStart"/>
      <w:r w:rsidRPr="001E3F4C">
        <w:rPr>
          <w:rFonts w:ascii="Palatino Linotype" w:hAnsi="Palatino Linotype" w:cstheme="minorBidi"/>
          <w:color w:val="000000" w:themeColor="text1"/>
        </w:rPr>
        <w:t>)ar</w:t>
      </w:r>
      <w:proofErr w:type="gramEnd"/>
      <w:r w:rsidRPr="001E3F4C">
        <w:rPr>
          <w:rFonts w:ascii="Palatino Linotype" w:hAnsi="Palatino Linotype" w:cstheme="minorBidi"/>
          <w:color w:val="000000" w:themeColor="text1"/>
        </w:rPr>
        <w:t> los datos necesarios para ser</w:t>
      </w:r>
      <w:r w:rsidRPr="000A07D4">
        <w:rPr>
          <w:rFonts w:ascii="Palatino Linotype" w:hAnsi="Palatino Linotype" w:cstheme="minorBidi"/>
          <w:color w:val="000000" w:themeColor="text1"/>
        </w:rPr>
        <w:t> reconocido”.</w:t>
      </w:r>
      <w:r w:rsidRPr="000A07D4">
        <w:rPr>
          <w:rStyle w:val="Refdenotaalpie"/>
          <w:rFonts w:ascii="Palatino Linotype" w:hAnsi="Palatino Linotype" w:cstheme="minorBidi"/>
          <w:color w:val="000000" w:themeColor="text1"/>
        </w:rPr>
        <w:footnoteReference w:id="9"/>
      </w:r>
    </w:p>
    <w:p w14:paraId="6756E9F9" w14:textId="77777777" w:rsidR="008311B2" w:rsidRPr="000A07D4" w:rsidRDefault="008311B2" w:rsidP="00BB0B10">
      <w:pPr>
        <w:spacing w:after="0"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0C5AD332" w14:textId="77777777" w:rsidR="008311B2" w:rsidRPr="000A07D4" w:rsidRDefault="008311B2" w:rsidP="00BB0B10">
      <w:pPr>
        <w:spacing w:after="0"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14:paraId="11B528E4" w14:textId="77777777" w:rsidR="00C93A08" w:rsidRDefault="00C93A08" w:rsidP="00BB0B10">
      <w:pPr>
        <w:spacing w:after="0" w:line="360" w:lineRule="auto"/>
        <w:jc w:val="both"/>
        <w:rPr>
          <w:rFonts w:ascii="Palatino Linotype" w:hAnsi="Palatino Linotype"/>
          <w:color w:val="000000" w:themeColor="text1"/>
          <w:sz w:val="24"/>
          <w:szCs w:val="24"/>
        </w:rPr>
      </w:pPr>
    </w:p>
    <w:p w14:paraId="1364E18F" w14:textId="77777777" w:rsidR="008311B2" w:rsidRPr="000A07D4" w:rsidRDefault="008311B2" w:rsidP="00BB0B10">
      <w:pPr>
        <w:spacing w:after="0"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lastRenderedPageBreak/>
        <w:t>Y, por último,  que la limitación es acorde con el principio de proporcionalidad, para ello, se sugiere emplear los tres juicios propuestos por la Corte Constitucional Colombiana</w:t>
      </w:r>
      <w:r w:rsidRPr="000A07D4">
        <w:rPr>
          <w:rStyle w:val="Refdenotaalpie"/>
          <w:rFonts w:ascii="Palatino Linotype" w:hAnsi="Palatino Linotype"/>
          <w:color w:val="000000" w:themeColor="text1"/>
        </w:rPr>
        <w:footnoteReference w:id="10"/>
      </w:r>
      <w:r w:rsidRPr="000A07D4">
        <w:rPr>
          <w:rFonts w:ascii="Palatino Linotype" w:hAnsi="Palatino Linotype"/>
          <w:color w:val="000000" w:themeColor="text1"/>
          <w:sz w:val="24"/>
          <w:szCs w:val="24"/>
        </w:rPr>
        <w:t>, siguiendo el principio de ponderación propuesto por el Tribunal Constitucional Alemán,</w:t>
      </w:r>
      <w:r w:rsidRPr="000A07D4">
        <w:rPr>
          <w:rStyle w:val="Refdenotaalpie"/>
          <w:rFonts w:ascii="Palatino Linotype" w:hAnsi="Palatino Linotype"/>
          <w:color w:val="000000" w:themeColor="text1"/>
        </w:rPr>
        <w:footnoteReference w:id="11"/>
      </w:r>
      <w:r w:rsidRPr="000A07D4">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202DEDDD" w14:textId="77777777" w:rsidR="008311B2" w:rsidRDefault="008311B2" w:rsidP="00BB0B10">
      <w:pPr>
        <w:spacing w:after="0" w:line="360" w:lineRule="auto"/>
        <w:jc w:val="both"/>
        <w:rPr>
          <w:rFonts w:ascii="Palatino Linotype" w:hAnsi="Palatino Linotype"/>
          <w:sz w:val="24"/>
          <w:szCs w:val="24"/>
        </w:rPr>
      </w:pPr>
      <w:r w:rsidRPr="000A07D4">
        <w:rPr>
          <w:rFonts w:ascii="Palatino Linotype" w:hAnsi="Palatino Linotype"/>
          <w:color w:val="000000" w:themeColor="text1"/>
          <w:sz w:val="24"/>
          <w:szCs w:val="24"/>
        </w:rPr>
        <w:t>Es así como, al configurarse tales requisitos, se otorga certidumbre jurídica y se protege la esfera más íntima del derecho humano constitucional y convencionalmente reconocido.</w:t>
      </w:r>
      <w:r>
        <w:rPr>
          <w:rFonts w:ascii="Palatino Linotype" w:hAnsi="Palatino Linotype"/>
          <w:color w:val="000000" w:themeColor="text1"/>
          <w:sz w:val="24"/>
          <w:szCs w:val="24"/>
        </w:rPr>
        <w:t xml:space="preserve"> </w:t>
      </w:r>
      <w:r>
        <w:rPr>
          <w:rFonts w:ascii="Palatino Linotype" w:hAnsi="Palatino Linotype"/>
          <w:sz w:val="24"/>
          <w:szCs w:val="24"/>
        </w:rPr>
        <w:t xml:space="preserve">Los acuerdos de reserva deberán de cumplir con los siguientes parámetros de forma y fondo: </w:t>
      </w:r>
    </w:p>
    <w:p w14:paraId="6BD7C0B5" w14:textId="46D4B6C4" w:rsidR="00C93A08" w:rsidRPr="0022604F" w:rsidRDefault="008311B2" w:rsidP="00BB0B10">
      <w:pPr>
        <w:spacing w:after="0" w:line="360" w:lineRule="auto"/>
        <w:jc w:val="both"/>
        <w:rPr>
          <w:rFonts w:ascii="Palatino Linotype" w:hAnsi="Palatino Linotype"/>
          <w:sz w:val="24"/>
          <w:szCs w:val="24"/>
        </w:rPr>
      </w:pPr>
      <w:r w:rsidRPr="00A73333">
        <w:rPr>
          <w:rFonts w:ascii="Palatino Linotype" w:hAnsi="Palatino Linotype"/>
          <w:sz w:val="24"/>
          <w:szCs w:val="24"/>
        </w:rPr>
        <w:t>En virtud de lo anterior, se desprende que los Acuerdos de Reserva deberán de cumplir parámetros de forma y fondo, los cuales se abordan a continuación:</w:t>
      </w:r>
    </w:p>
    <w:tbl>
      <w:tblPr>
        <w:tblW w:w="9047"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5816"/>
      </w:tblGrid>
      <w:tr w:rsidR="008311B2" w:rsidRPr="0069309F" w14:paraId="0A59F0B6" w14:textId="77777777" w:rsidTr="00202037">
        <w:tc>
          <w:tcPr>
            <w:tcW w:w="1535" w:type="dxa"/>
            <w:tcBorders>
              <w:top w:val="nil"/>
              <w:left w:val="nil"/>
            </w:tcBorders>
          </w:tcPr>
          <w:p w14:paraId="6417457F" w14:textId="77777777" w:rsidR="008311B2" w:rsidRPr="0069309F" w:rsidRDefault="008311B2" w:rsidP="00BB0B10">
            <w:pPr>
              <w:pBdr>
                <w:top w:val="nil"/>
                <w:left w:val="nil"/>
                <w:bottom w:val="nil"/>
                <w:right w:val="nil"/>
                <w:between w:val="nil"/>
              </w:pBdr>
              <w:spacing w:after="0"/>
              <w:ind w:left="47"/>
              <w:jc w:val="both"/>
              <w:rPr>
                <w:rFonts w:ascii="Palatino Linotype" w:eastAsia="Palatino Linotype" w:hAnsi="Palatino Linotype" w:cs="Palatino Linotype"/>
                <w:b/>
                <w:color w:val="000000"/>
                <w:sz w:val="20"/>
                <w:szCs w:val="20"/>
              </w:rPr>
            </w:pPr>
          </w:p>
        </w:tc>
        <w:tc>
          <w:tcPr>
            <w:tcW w:w="1696" w:type="dxa"/>
            <w:tcBorders>
              <w:bottom w:val="single" w:sz="4" w:space="0" w:color="000000"/>
            </w:tcBorders>
            <w:shd w:val="clear" w:color="auto" w:fill="BFBFBF"/>
            <w:vAlign w:val="bottom"/>
          </w:tcPr>
          <w:p w14:paraId="6BD20EB2" w14:textId="77777777" w:rsidR="008311B2" w:rsidRPr="0069309F" w:rsidRDefault="008311B2" w:rsidP="00BB0B10">
            <w:pPr>
              <w:pBdr>
                <w:top w:val="nil"/>
                <w:left w:val="nil"/>
                <w:bottom w:val="nil"/>
                <w:right w:val="nil"/>
                <w:between w:val="nil"/>
              </w:pBdr>
              <w:spacing w:after="0"/>
              <w:ind w:left="47"/>
              <w:jc w:val="center"/>
              <w:rPr>
                <w:rFonts w:ascii="Palatino Linotype" w:eastAsia="Palatino Linotype" w:hAnsi="Palatino Linotype" w:cs="Palatino Linotype"/>
                <w:b/>
                <w:color w:val="000000"/>
                <w:sz w:val="20"/>
                <w:szCs w:val="20"/>
              </w:rPr>
            </w:pPr>
            <w:r w:rsidRPr="0069309F">
              <w:rPr>
                <w:rFonts w:ascii="Palatino Linotype" w:eastAsia="Palatino Linotype" w:hAnsi="Palatino Linotype" w:cs="Palatino Linotype"/>
                <w:b/>
                <w:color w:val="000000"/>
              </w:rPr>
              <w:t>Cumplió:</w:t>
            </w:r>
          </w:p>
        </w:tc>
        <w:tc>
          <w:tcPr>
            <w:tcW w:w="5816" w:type="dxa"/>
            <w:tcBorders>
              <w:bottom w:val="single" w:sz="4" w:space="0" w:color="000000"/>
            </w:tcBorders>
            <w:shd w:val="clear" w:color="auto" w:fill="BFBFBF"/>
            <w:vAlign w:val="bottom"/>
          </w:tcPr>
          <w:p w14:paraId="748AC2A4" w14:textId="77777777" w:rsidR="008311B2" w:rsidRPr="0069309F" w:rsidRDefault="008311B2" w:rsidP="00BB0B10">
            <w:pPr>
              <w:pBdr>
                <w:top w:val="nil"/>
                <w:left w:val="nil"/>
                <w:bottom w:val="nil"/>
                <w:right w:val="nil"/>
                <w:between w:val="nil"/>
              </w:pBdr>
              <w:spacing w:after="0"/>
              <w:ind w:left="47"/>
              <w:jc w:val="center"/>
              <w:rPr>
                <w:rFonts w:ascii="Palatino Linotype" w:eastAsia="Palatino Linotype" w:hAnsi="Palatino Linotype" w:cs="Palatino Linotype"/>
                <w:b/>
                <w:color w:val="000000"/>
              </w:rPr>
            </w:pPr>
            <w:r w:rsidRPr="0069309F">
              <w:rPr>
                <w:rFonts w:ascii="Palatino Linotype" w:eastAsia="Palatino Linotype" w:hAnsi="Palatino Linotype" w:cs="Palatino Linotype"/>
                <w:b/>
                <w:color w:val="000000"/>
              </w:rPr>
              <w:t>Contenido</w:t>
            </w:r>
          </w:p>
        </w:tc>
      </w:tr>
      <w:tr w:rsidR="008311B2" w:rsidRPr="0069309F" w14:paraId="23EAEC04" w14:textId="77777777" w:rsidTr="00202037">
        <w:tc>
          <w:tcPr>
            <w:tcW w:w="1535" w:type="dxa"/>
            <w:vAlign w:val="center"/>
          </w:tcPr>
          <w:p w14:paraId="37743595" w14:textId="77777777" w:rsidR="008311B2" w:rsidRPr="00A73333" w:rsidRDefault="008311B2" w:rsidP="00BB0B10">
            <w:pPr>
              <w:spacing w:after="0"/>
              <w:jc w:val="center"/>
              <w:rPr>
                <w:rFonts w:ascii="Palatino Linotype" w:eastAsia="Palatino Linotype" w:hAnsi="Palatino Linotype" w:cs="Palatino Linotype"/>
                <w:b/>
                <w:sz w:val="16"/>
                <w:szCs w:val="16"/>
              </w:rPr>
            </w:pPr>
            <w:r w:rsidRPr="00A73333">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00386934" w14:textId="77777777" w:rsidR="008311B2" w:rsidRPr="00A73333" w:rsidRDefault="008311B2" w:rsidP="00BB0B10">
            <w:pPr>
              <w:spacing w:after="0"/>
              <w:ind w:left="47"/>
              <w:jc w:val="center"/>
              <w:rPr>
                <w:rFonts w:ascii="Palatino Linotype" w:eastAsia="Palatino Linotype" w:hAnsi="Palatino Linotype" w:cs="Palatino Linotype"/>
                <w:b/>
                <w:sz w:val="16"/>
                <w:szCs w:val="16"/>
              </w:rPr>
            </w:pPr>
            <w:r w:rsidRPr="00A73333">
              <w:rPr>
                <w:rFonts w:ascii="Palatino Linotype" w:eastAsia="Palatino Linotype" w:hAnsi="Palatino Linotype" w:cs="Palatino Linotype"/>
                <w:b/>
                <w:sz w:val="16"/>
                <w:szCs w:val="16"/>
              </w:rPr>
              <w:t>Sí</w:t>
            </w:r>
          </w:p>
        </w:tc>
        <w:tc>
          <w:tcPr>
            <w:tcW w:w="5816" w:type="dxa"/>
            <w:tcBorders>
              <w:top w:val="single" w:sz="4" w:space="0" w:color="000000"/>
            </w:tcBorders>
            <w:vAlign w:val="center"/>
          </w:tcPr>
          <w:p w14:paraId="0F289BBA" w14:textId="2EC0747D" w:rsidR="008311B2" w:rsidRPr="0069309F" w:rsidRDefault="00C93A08" w:rsidP="00BB0B10">
            <w:pPr>
              <w:spacing w:after="0"/>
              <w:ind w:left="-115"/>
              <w:jc w:val="center"/>
              <w:rPr>
                <w:rFonts w:ascii="Palatino Linotype" w:eastAsia="Palatino Linotype" w:hAnsi="Palatino Linotype" w:cs="Palatino Linotype"/>
              </w:rPr>
            </w:pPr>
            <w:r w:rsidRPr="00C93A08">
              <w:rPr>
                <w:rFonts w:ascii="Palatino Linotype" w:eastAsia="Palatino Linotype" w:hAnsi="Palatino Linotype" w:cs="Palatino Linotype"/>
                <w:noProof/>
                <w:lang w:eastAsia="es-MX"/>
              </w:rPr>
              <w:drawing>
                <wp:inline distT="0" distB="0" distL="0" distR="0" wp14:anchorId="2841B01C" wp14:editId="7B0DEDB2">
                  <wp:extent cx="3556000" cy="4044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6000" cy="404495"/>
                          </a:xfrm>
                          <a:prstGeom prst="rect">
                            <a:avLst/>
                          </a:prstGeom>
                        </pic:spPr>
                      </pic:pic>
                    </a:graphicData>
                  </a:graphic>
                </wp:inline>
              </w:drawing>
            </w:r>
          </w:p>
        </w:tc>
      </w:tr>
      <w:tr w:rsidR="008311B2" w:rsidRPr="0069309F" w14:paraId="41143FED" w14:textId="77777777" w:rsidTr="006F3ADF">
        <w:trPr>
          <w:trHeight w:val="1257"/>
        </w:trPr>
        <w:tc>
          <w:tcPr>
            <w:tcW w:w="1535" w:type="dxa"/>
            <w:vAlign w:val="center"/>
          </w:tcPr>
          <w:p w14:paraId="066D1534" w14:textId="77777777" w:rsidR="008311B2" w:rsidRPr="00B345D1" w:rsidRDefault="008311B2" w:rsidP="00BB0B10">
            <w:pPr>
              <w:spacing w:after="0"/>
              <w:jc w:val="center"/>
              <w:rPr>
                <w:rFonts w:ascii="Palatino Linotype" w:eastAsia="Palatino Linotype" w:hAnsi="Palatino Linotype" w:cs="Palatino Linotype"/>
                <w:b/>
                <w:sz w:val="16"/>
                <w:szCs w:val="16"/>
              </w:rPr>
            </w:pPr>
            <w:r w:rsidRPr="00B345D1">
              <w:rPr>
                <w:rFonts w:ascii="Palatino Linotype" w:eastAsia="Palatino Linotype" w:hAnsi="Palatino Linotype" w:cs="Palatino Linotype"/>
                <w:b/>
                <w:sz w:val="16"/>
                <w:szCs w:val="16"/>
              </w:rPr>
              <w:t>Referencia de la información solicitada</w:t>
            </w:r>
          </w:p>
        </w:tc>
        <w:tc>
          <w:tcPr>
            <w:tcW w:w="1696" w:type="dxa"/>
            <w:vAlign w:val="center"/>
          </w:tcPr>
          <w:p w14:paraId="21D316FA" w14:textId="77777777" w:rsidR="008311B2" w:rsidRPr="00B345D1" w:rsidRDefault="008311B2" w:rsidP="00BB0B10">
            <w:pPr>
              <w:spacing w:after="0"/>
              <w:ind w:left="47"/>
              <w:jc w:val="center"/>
              <w:rPr>
                <w:rFonts w:ascii="Palatino Linotype" w:eastAsia="Palatino Linotype" w:hAnsi="Palatino Linotype" w:cs="Palatino Linotype"/>
                <w:b/>
                <w:sz w:val="16"/>
                <w:szCs w:val="16"/>
              </w:rPr>
            </w:pPr>
            <w:r w:rsidRPr="00B345D1">
              <w:rPr>
                <w:rFonts w:ascii="Palatino Linotype" w:eastAsia="Palatino Linotype" w:hAnsi="Palatino Linotype" w:cs="Palatino Linotype"/>
                <w:b/>
                <w:sz w:val="16"/>
                <w:szCs w:val="16"/>
              </w:rPr>
              <w:t>Sí</w:t>
            </w:r>
          </w:p>
        </w:tc>
        <w:tc>
          <w:tcPr>
            <w:tcW w:w="5816" w:type="dxa"/>
            <w:vAlign w:val="center"/>
          </w:tcPr>
          <w:p w14:paraId="3A25394E" w14:textId="3B6BFEB1" w:rsidR="008311B2" w:rsidRPr="0069309F" w:rsidRDefault="00C93A08" w:rsidP="00BB0B10">
            <w:pPr>
              <w:spacing w:after="0"/>
              <w:jc w:val="both"/>
              <w:rPr>
                <w:rFonts w:ascii="Palatino Linotype" w:eastAsia="Palatino Linotype" w:hAnsi="Palatino Linotype" w:cs="Palatino Linotype"/>
                <w:b/>
              </w:rPr>
            </w:pPr>
            <w:r w:rsidRPr="00C93A08">
              <w:rPr>
                <w:rFonts w:ascii="Palatino Linotype" w:eastAsia="Palatino Linotype" w:hAnsi="Palatino Linotype" w:cs="Palatino Linotype"/>
                <w:b/>
                <w:noProof/>
                <w:lang w:eastAsia="es-MX"/>
              </w:rPr>
              <w:drawing>
                <wp:inline distT="0" distB="0" distL="0" distR="0" wp14:anchorId="3916A9AA" wp14:editId="35779EAC">
                  <wp:extent cx="3556000" cy="50800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6000" cy="508000"/>
                          </a:xfrm>
                          <a:prstGeom prst="rect">
                            <a:avLst/>
                          </a:prstGeom>
                        </pic:spPr>
                      </pic:pic>
                    </a:graphicData>
                  </a:graphic>
                </wp:inline>
              </w:drawing>
            </w:r>
          </w:p>
        </w:tc>
      </w:tr>
      <w:tr w:rsidR="008311B2" w:rsidRPr="0069309F" w14:paraId="4E5A71DA" w14:textId="77777777" w:rsidTr="006F3ADF">
        <w:trPr>
          <w:trHeight w:val="3953"/>
        </w:trPr>
        <w:tc>
          <w:tcPr>
            <w:tcW w:w="1535" w:type="dxa"/>
            <w:vAlign w:val="center"/>
          </w:tcPr>
          <w:p w14:paraId="40E531BA" w14:textId="77777777" w:rsidR="008311B2" w:rsidRPr="00B345D1" w:rsidRDefault="008311B2" w:rsidP="00BB0B10">
            <w:pPr>
              <w:spacing w:after="0"/>
              <w:jc w:val="both"/>
              <w:rPr>
                <w:rFonts w:ascii="Palatino Linotype" w:eastAsia="Palatino Linotype" w:hAnsi="Palatino Linotype" w:cs="Palatino Linotype"/>
                <w:b/>
                <w:sz w:val="16"/>
                <w:szCs w:val="16"/>
              </w:rPr>
            </w:pPr>
            <w:r w:rsidRPr="00B345D1">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134DCD6F" w14:textId="69074234" w:rsidR="00913081" w:rsidRPr="00C95BC8" w:rsidRDefault="00913081" w:rsidP="00BB0B10">
            <w:pPr>
              <w:spacing w:after="0"/>
              <w:ind w:left="47"/>
              <w:jc w:val="both"/>
              <w:rPr>
                <w:rFonts w:ascii="Palatino Linotype" w:eastAsia="Palatino Linotype" w:hAnsi="Palatino Linotype" w:cs="Palatino Linotype"/>
                <w:b/>
                <w:sz w:val="16"/>
                <w:szCs w:val="16"/>
              </w:rPr>
            </w:pPr>
            <w:r w:rsidRPr="00C95BC8">
              <w:rPr>
                <w:rFonts w:ascii="Palatino Linotype" w:eastAsia="Palatino Linotype" w:hAnsi="Palatino Linotype" w:cs="Palatino Linotype"/>
                <w:b/>
                <w:sz w:val="16"/>
                <w:szCs w:val="16"/>
              </w:rPr>
              <w:t>Indebida fundamentación y motivación, no se advierte la actualizaci</w:t>
            </w:r>
            <w:r>
              <w:rPr>
                <w:rFonts w:ascii="Palatino Linotype" w:eastAsia="Palatino Linotype" w:hAnsi="Palatino Linotype" w:cs="Palatino Linotype"/>
                <w:b/>
                <w:sz w:val="16"/>
                <w:szCs w:val="16"/>
              </w:rPr>
              <w:t xml:space="preserve">ón del artículo 113 fracciones </w:t>
            </w:r>
            <w:r w:rsidRPr="00C95BC8">
              <w:rPr>
                <w:rFonts w:ascii="Palatino Linotype" w:eastAsia="Palatino Linotype" w:hAnsi="Palatino Linotype" w:cs="Palatino Linotype"/>
                <w:b/>
                <w:sz w:val="16"/>
                <w:szCs w:val="16"/>
              </w:rPr>
              <w:t>V</w:t>
            </w:r>
            <w:r>
              <w:rPr>
                <w:rFonts w:ascii="Palatino Linotype" w:eastAsia="Palatino Linotype" w:hAnsi="Palatino Linotype" w:cs="Palatino Linotype"/>
                <w:b/>
                <w:sz w:val="16"/>
                <w:szCs w:val="16"/>
              </w:rPr>
              <w:t>, VII y XII</w:t>
            </w:r>
            <w:r w:rsidRPr="00C95BC8">
              <w:rPr>
                <w:rFonts w:ascii="Palatino Linotype" w:eastAsia="Palatino Linotype" w:hAnsi="Palatino Linotype" w:cs="Palatino Linotype"/>
                <w:b/>
                <w:sz w:val="16"/>
                <w:szCs w:val="16"/>
              </w:rPr>
              <w:t xml:space="preserve"> de la Ley general de Transparencia.  </w:t>
            </w:r>
          </w:p>
          <w:p w14:paraId="2ACECBBB" w14:textId="77777777" w:rsidR="00913081" w:rsidRPr="00C95BC8" w:rsidRDefault="00913081" w:rsidP="00BB0B10">
            <w:pPr>
              <w:spacing w:after="0"/>
              <w:ind w:left="47"/>
              <w:jc w:val="both"/>
              <w:rPr>
                <w:rFonts w:ascii="Palatino Linotype" w:eastAsia="Palatino Linotype" w:hAnsi="Palatino Linotype" w:cs="Palatino Linotype"/>
                <w:b/>
                <w:sz w:val="16"/>
                <w:szCs w:val="16"/>
              </w:rPr>
            </w:pPr>
          </w:p>
          <w:p w14:paraId="33B1831D" w14:textId="5A6A8572" w:rsidR="008311B2" w:rsidRPr="00B345D1" w:rsidRDefault="00913081" w:rsidP="00BB0B10">
            <w:pPr>
              <w:spacing w:after="0"/>
              <w:ind w:left="47"/>
              <w:jc w:val="center"/>
              <w:rPr>
                <w:rFonts w:ascii="Palatino Linotype" w:eastAsia="Palatino Linotype" w:hAnsi="Palatino Linotype" w:cs="Palatino Linotype"/>
                <w:sz w:val="16"/>
                <w:szCs w:val="16"/>
              </w:rPr>
            </w:pPr>
            <w:r w:rsidRPr="00C95BC8">
              <w:rPr>
                <w:rFonts w:ascii="Palatino Linotype" w:eastAsia="Palatino Linotype" w:hAnsi="Palatino Linotype" w:cs="Palatino Linotype"/>
                <w:b/>
                <w:sz w:val="16"/>
                <w:szCs w:val="16"/>
              </w:rPr>
              <w:t>Tampoco se advierte armonía entre los fundamentos invocados de la Ley general y los lineamientos aplicables</w:t>
            </w:r>
          </w:p>
        </w:tc>
        <w:tc>
          <w:tcPr>
            <w:tcW w:w="5816" w:type="dxa"/>
            <w:vAlign w:val="center"/>
          </w:tcPr>
          <w:p w14:paraId="3BFFC182" w14:textId="6D68F077" w:rsidR="008311B2" w:rsidRDefault="00C93A08" w:rsidP="00BB0B10">
            <w:pPr>
              <w:spacing w:after="0"/>
              <w:jc w:val="center"/>
              <w:rPr>
                <w:rFonts w:ascii="Palatino Linotype" w:eastAsia="Palatino Linotype" w:hAnsi="Palatino Linotype" w:cs="Palatino Linotype"/>
                <w:b/>
              </w:rPr>
            </w:pPr>
            <w:r w:rsidRPr="00C93A08">
              <w:rPr>
                <w:rFonts w:ascii="Palatino Linotype" w:eastAsia="Palatino Linotype" w:hAnsi="Palatino Linotype" w:cs="Palatino Linotype"/>
                <w:b/>
                <w:noProof/>
                <w:lang w:eastAsia="es-MX"/>
              </w:rPr>
              <w:drawing>
                <wp:inline distT="0" distB="0" distL="0" distR="0" wp14:anchorId="6DDDE4B0" wp14:editId="749B1DA9">
                  <wp:extent cx="3556000" cy="11112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6000" cy="1111250"/>
                          </a:xfrm>
                          <a:prstGeom prst="rect">
                            <a:avLst/>
                          </a:prstGeom>
                        </pic:spPr>
                      </pic:pic>
                    </a:graphicData>
                  </a:graphic>
                </wp:inline>
              </w:drawing>
            </w:r>
          </w:p>
          <w:p w14:paraId="7752452E" w14:textId="77777777" w:rsidR="008311B2" w:rsidRDefault="008311B2" w:rsidP="00BB0B10">
            <w:pPr>
              <w:spacing w:after="0"/>
              <w:rPr>
                <w:rFonts w:ascii="Palatino Linotype" w:eastAsia="Palatino Linotype" w:hAnsi="Palatino Linotype" w:cs="Palatino Linotype"/>
                <w:b/>
              </w:rPr>
            </w:pPr>
          </w:p>
          <w:p w14:paraId="2A350054" w14:textId="77777777" w:rsidR="008311B2" w:rsidRPr="0069309F" w:rsidRDefault="008311B2" w:rsidP="00BB0B10">
            <w:pPr>
              <w:spacing w:after="0"/>
              <w:jc w:val="center"/>
              <w:rPr>
                <w:rFonts w:ascii="Palatino Linotype" w:eastAsia="Palatino Linotype" w:hAnsi="Palatino Linotype" w:cs="Palatino Linotype"/>
                <w:b/>
              </w:rPr>
            </w:pPr>
          </w:p>
        </w:tc>
      </w:tr>
      <w:tr w:rsidR="008311B2" w:rsidRPr="0069309F" w14:paraId="48036C85" w14:textId="77777777" w:rsidTr="00202037">
        <w:tc>
          <w:tcPr>
            <w:tcW w:w="1535" w:type="dxa"/>
            <w:vAlign w:val="center"/>
          </w:tcPr>
          <w:p w14:paraId="7ECEA224" w14:textId="77777777" w:rsidR="008311B2" w:rsidRPr="00E11847" w:rsidRDefault="008311B2" w:rsidP="00BB0B10">
            <w:pPr>
              <w:tabs>
                <w:tab w:val="left" w:pos="317"/>
              </w:tabs>
              <w:spacing w:after="0"/>
              <w:jc w:val="center"/>
              <w:rPr>
                <w:rFonts w:ascii="Palatino Linotype" w:eastAsia="Palatino Linotype" w:hAnsi="Palatino Linotype" w:cs="Palatino Linotype"/>
                <w:b/>
                <w:sz w:val="16"/>
                <w:szCs w:val="16"/>
              </w:rPr>
            </w:pPr>
            <w:r w:rsidRPr="00E11847">
              <w:rPr>
                <w:rFonts w:ascii="Palatino Linotype" w:eastAsia="Palatino Linotype" w:hAnsi="Palatino Linotype" w:cs="Palatino Linotype"/>
                <w:b/>
                <w:sz w:val="16"/>
                <w:szCs w:val="16"/>
              </w:rPr>
              <w:t>Fundamento y Motivación Legal</w:t>
            </w:r>
          </w:p>
        </w:tc>
        <w:tc>
          <w:tcPr>
            <w:tcW w:w="1696" w:type="dxa"/>
            <w:vAlign w:val="center"/>
          </w:tcPr>
          <w:p w14:paraId="581DA3CC" w14:textId="5D37C658" w:rsidR="00913081" w:rsidRPr="00C95BC8" w:rsidRDefault="00913081" w:rsidP="00BB0B10">
            <w:pPr>
              <w:spacing w:after="0"/>
              <w:ind w:left="47"/>
              <w:jc w:val="both"/>
              <w:rPr>
                <w:rFonts w:ascii="Palatino Linotype" w:eastAsia="Palatino Linotype" w:hAnsi="Palatino Linotype" w:cs="Palatino Linotype"/>
                <w:b/>
                <w:sz w:val="16"/>
                <w:szCs w:val="16"/>
              </w:rPr>
            </w:pPr>
            <w:r w:rsidRPr="00C95BC8">
              <w:rPr>
                <w:rFonts w:ascii="Palatino Linotype" w:eastAsia="Palatino Linotype" w:hAnsi="Palatino Linotype" w:cs="Palatino Linotype"/>
                <w:b/>
                <w:sz w:val="16"/>
                <w:szCs w:val="16"/>
              </w:rPr>
              <w:t>Indebida fundamentación y motivación, no se advierte la actualización</w:t>
            </w:r>
            <w:r>
              <w:rPr>
                <w:rFonts w:ascii="Palatino Linotype" w:eastAsia="Palatino Linotype" w:hAnsi="Palatino Linotype" w:cs="Palatino Linotype"/>
                <w:b/>
                <w:sz w:val="16"/>
                <w:szCs w:val="16"/>
              </w:rPr>
              <w:t xml:space="preserve"> de las fracciones IV, VI, IX</w:t>
            </w:r>
            <w:r w:rsidRPr="00C95BC8">
              <w:rPr>
                <w:rFonts w:ascii="Palatino Linotype" w:eastAsia="Palatino Linotype" w:hAnsi="Palatino Linotype" w:cs="Palatino Linotype"/>
                <w:b/>
                <w:sz w:val="16"/>
                <w:szCs w:val="16"/>
              </w:rPr>
              <w:t xml:space="preserve"> y XI del artículo 140 de la Ley de transparencia local.</w:t>
            </w:r>
          </w:p>
          <w:p w14:paraId="0421C0A0" w14:textId="77777777" w:rsidR="00913081" w:rsidRPr="00C95BC8" w:rsidRDefault="00913081" w:rsidP="00BB0B10">
            <w:pPr>
              <w:spacing w:after="0"/>
              <w:ind w:left="47"/>
              <w:jc w:val="both"/>
              <w:rPr>
                <w:rFonts w:ascii="Palatino Linotype" w:eastAsia="Palatino Linotype" w:hAnsi="Palatino Linotype" w:cs="Palatino Linotype"/>
                <w:b/>
                <w:sz w:val="16"/>
                <w:szCs w:val="16"/>
              </w:rPr>
            </w:pPr>
          </w:p>
          <w:p w14:paraId="1DE762BD" w14:textId="77777777" w:rsidR="00913081" w:rsidRPr="00C95BC8" w:rsidRDefault="00913081" w:rsidP="00BB0B10">
            <w:pPr>
              <w:spacing w:after="0"/>
              <w:ind w:left="47"/>
              <w:jc w:val="both"/>
              <w:rPr>
                <w:rFonts w:ascii="Palatino Linotype" w:eastAsia="Palatino Linotype" w:hAnsi="Palatino Linotype" w:cs="Palatino Linotype"/>
                <w:b/>
                <w:sz w:val="16"/>
                <w:szCs w:val="16"/>
              </w:rPr>
            </w:pPr>
            <w:r w:rsidRPr="00C95BC8">
              <w:rPr>
                <w:rFonts w:ascii="Palatino Linotype" w:eastAsia="Palatino Linotype" w:hAnsi="Palatino Linotype" w:cs="Palatino Linotype"/>
                <w:b/>
                <w:sz w:val="16"/>
                <w:szCs w:val="16"/>
              </w:rPr>
              <w:t xml:space="preserve">Tampoco se advierte armonía con los preceptos invocados de la ley general y los lineamientos aplicables </w:t>
            </w:r>
          </w:p>
          <w:p w14:paraId="60B67145" w14:textId="77777777" w:rsidR="008311B2" w:rsidRPr="00E11847" w:rsidRDefault="008311B2" w:rsidP="00BB0B10">
            <w:pPr>
              <w:spacing w:after="0"/>
              <w:ind w:left="47"/>
              <w:jc w:val="center"/>
              <w:rPr>
                <w:rFonts w:ascii="Palatino Linotype" w:eastAsia="Palatino Linotype" w:hAnsi="Palatino Linotype" w:cs="Palatino Linotype"/>
                <w:b/>
              </w:rPr>
            </w:pPr>
          </w:p>
        </w:tc>
        <w:tc>
          <w:tcPr>
            <w:tcW w:w="5816" w:type="dxa"/>
            <w:vAlign w:val="center"/>
          </w:tcPr>
          <w:p w14:paraId="5224446C" w14:textId="77777777" w:rsidR="008311B2" w:rsidRPr="0069309F" w:rsidRDefault="008311B2" w:rsidP="00BB0B10">
            <w:pPr>
              <w:spacing w:after="0"/>
              <w:jc w:val="center"/>
              <w:rPr>
                <w:rFonts w:ascii="Palatino Linotype" w:eastAsia="Palatino Linotype" w:hAnsi="Palatino Linotype" w:cs="Palatino Linotype"/>
                <w:b/>
                <w:sz w:val="2"/>
                <w:szCs w:val="2"/>
              </w:rPr>
            </w:pPr>
          </w:p>
          <w:p w14:paraId="5461D3B3" w14:textId="2232A376" w:rsidR="008311B2" w:rsidRPr="0032450C" w:rsidRDefault="00C93A08" w:rsidP="00BB0B10">
            <w:pPr>
              <w:spacing w:after="0"/>
              <w:ind w:left="47"/>
              <w:jc w:val="both"/>
              <w:rPr>
                <w:rFonts w:ascii="Palatino Linotype" w:eastAsia="Palatino Linotype" w:hAnsi="Palatino Linotype" w:cs="Palatino Linotype"/>
                <w:bCs/>
              </w:rPr>
            </w:pPr>
            <w:r>
              <w:rPr>
                <w:rFonts w:ascii="Palatino Linotype" w:eastAsia="Palatino Linotype" w:hAnsi="Palatino Linotype" w:cs="Palatino Linotype"/>
                <w:bCs/>
                <w:sz w:val="20"/>
                <w:szCs w:val="20"/>
              </w:rPr>
              <w:t>Trae a colación las fracciones V, VII, XI y XII del artículo 113 de la Ley General de Transparencia; fracción VI y VII del artículo 129; fracciones IV, VI, VIII, IX, X y XI del artículo 140 de la Ley de Transparencia y Acceso a la Información Pública del Estado de México y Municipios; artículo 6, punto B, fracción I; ar</w:t>
            </w:r>
            <w:r w:rsidR="00A349B9">
              <w:rPr>
                <w:rFonts w:ascii="Palatino Linotype" w:eastAsia="Palatino Linotype" w:hAnsi="Palatino Linotype" w:cs="Palatino Linotype"/>
                <w:bCs/>
                <w:sz w:val="20"/>
                <w:szCs w:val="20"/>
              </w:rPr>
              <w:t>tículo 21 de la Constitución Política de los Estados Unidos Mexicanos; artículo 218 del Código Nacional de Procedimientos Penales.</w:t>
            </w:r>
          </w:p>
        </w:tc>
      </w:tr>
      <w:tr w:rsidR="008311B2" w:rsidRPr="0069309F" w14:paraId="4F7DEA33" w14:textId="77777777" w:rsidTr="00202037">
        <w:tc>
          <w:tcPr>
            <w:tcW w:w="1535" w:type="dxa"/>
            <w:vAlign w:val="bottom"/>
          </w:tcPr>
          <w:p w14:paraId="4666F2C6" w14:textId="77777777" w:rsidR="008311B2" w:rsidRPr="00E11847" w:rsidRDefault="008311B2" w:rsidP="00BB0B10">
            <w:pPr>
              <w:spacing w:after="0"/>
              <w:jc w:val="both"/>
              <w:rPr>
                <w:rFonts w:ascii="Palatino Linotype" w:eastAsia="Palatino Linotype" w:hAnsi="Palatino Linotype" w:cs="Palatino Linotype"/>
                <w:b/>
                <w:sz w:val="16"/>
                <w:szCs w:val="16"/>
              </w:rPr>
            </w:pPr>
            <w:r w:rsidRPr="00E11847">
              <w:rPr>
                <w:rFonts w:ascii="Palatino Linotype" w:eastAsia="Palatino Linotype" w:hAnsi="Palatino Linotype" w:cs="Palatino Linotype"/>
                <w:b/>
                <w:sz w:val="16"/>
                <w:szCs w:val="16"/>
              </w:rPr>
              <w:lastRenderedPageBreak/>
              <w:t>Conexión entre los fundamentos y motivos que dieron origen a la Reserva de la información</w:t>
            </w:r>
          </w:p>
          <w:p w14:paraId="767C6234" w14:textId="77777777" w:rsidR="008311B2" w:rsidRPr="00E11847" w:rsidRDefault="008311B2" w:rsidP="00BB0B10">
            <w:pPr>
              <w:spacing w:after="0"/>
              <w:jc w:val="both"/>
              <w:rPr>
                <w:rFonts w:ascii="Palatino Linotype" w:eastAsia="Palatino Linotype" w:hAnsi="Palatino Linotype" w:cs="Palatino Linotype"/>
                <w:b/>
                <w:sz w:val="16"/>
                <w:szCs w:val="16"/>
              </w:rPr>
            </w:pPr>
          </w:p>
          <w:p w14:paraId="1CD061A6" w14:textId="77777777" w:rsidR="008311B2" w:rsidRPr="00E11847" w:rsidRDefault="008311B2" w:rsidP="00BB0B10">
            <w:pPr>
              <w:spacing w:after="0"/>
              <w:jc w:val="both"/>
              <w:rPr>
                <w:rFonts w:ascii="Palatino Linotype" w:eastAsia="Palatino Linotype" w:hAnsi="Palatino Linotype" w:cs="Palatino Linotype"/>
                <w:b/>
                <w:sz w:val="16"/>
                <w:szCs w:val="16"/>
              </w:rPr>
            </w:pPr>
          </w:p>
          <w:p w14:paraId="013EE16B" w14:textId="77777777" w:rsidR="008311B2" w:rsidRPr="00E11847" w:rsidRDefault="008311B2" w:rsidP="00BB0B10">
            <w:pPr>
              <w:spacing w:after="0"/>
              <w:jc w:val="both"/>
              <w:rPr>
                <w:rFonts w:ascii="Palatino Linotype" w:eastAsia="Palatino Linotype" w:hAnsi="Palatino Linotype" w:cs="Palatino Linotype"/>
                <w:b/>
                <w:sz w:val="16"/>
                <w:szCs w:val="16"/>
              </w:rPr>
            </w:pPr>
          </w:p>
          <w:p w14:paraId="645A7D9E" w14:textId="77777777" w:rsidR="008311B2" w:rsidRPr="00E11847" w:rsidRDefault="008311B2" w:rsidP="00BB0B10">
            <w:pPr>
              <w:spacing w:after="0"/>
              <w:jc w:val="both"/>
              <w:rPr>
                <w:rFonts w:ascii="Palatino Linotype" w:eastAsia="Palatino Linotype" w:hAnsi="Palatino Linotype" w:cs="Palatino Linotype"/>
                <w:b/>
                <w:sz w:val="16"/>
                <w:szCs w:val="16"/>
              </w:rPr>
            </w:pPr>
          </w:p>
          <w:p w14:paraId="7E91F5A1" w14:textId="77777777" w:rsidR="008311B2" w:rsidRPr="00E11847" w:rsidRDefault="008311B2" w:rsidP="00BB0B10">
            <w:pPr>
              <w:spacing w:after="0"/>
              <w:jc w:val="both"/>
              <w:rPr>
                <w:rFonts w:ascii="Palatino Linotype" w:eastAsia="Palatino Linotype" w:hAnsi="Palatino Linotype" w:cs="Palatino Linotype"/>
                <w:b/>
                <w:sz w:val="16"/>
                <w:szCs w:val="16"/>
              </w:rPr>
            </w:pPr>
          </w:p>
          <w:p w14:paraId="408927FC" w14:textId="77777777" w:rsidR="008311B2" w:rsidRPr="00E11847" w:rsidRDefault="008311B2" w:rsidP="00BB0B10">
            <w:pPr>
              <w:spacing w:after="0"/>
              <w:jc w:val="both"/>
              <w:rPr>
                <w:rFonts w:ascii="Palatino Linotype" w:eastAsia="Palatino Linotype" w:hAnsi="Palatino Linotype" w:cs="Palatino Linotype"/>
                <w:b/>
                <w:sz w:val="16"/>
                <w:szCs w:val="16"/>
              </w:rPr>
            </w:pPr>
          </w:p>
          <w:p w14:paraId="68CFCA2F" w14:textId="77777777" w:rsidR="008311B2" w:rsidRPr="00E11847" w:rsidRDefault="008311B2" w:rsidP="00BB0B10">
            <w:pPr>
              <w:spacing w:after="0"/>
              <w:jc w:val="both"/>
              <w:rPr>
                <w:rFonts w:ascii="Palatino Linotype" w:eastAsia="Palatino Linotype" w:hAnsi="Palatino Linotype" w:cs="Palatino Linotype"/>
                <w:b/>
                <w:sz w:val="16"/>
                <w:szCs w:val="16"/>
              </w:rPr>
            </w:pPr>
          </w:p>
          <w:p w14:paraId="068C4C89" w14:textId="77777777" w:rsidR="008311B2" w:rsidRPr="00E11847" w:rsidRDefault="008311B2" w:rsidP="00BB0B10">
            <w:pPr>
              <w:spacing w:after="0"/>
              <w:jc w:val="both"/>
              <w:rPr>
                <w:rFonts w:ascii="Palatino Linotype" w:eastAsia="Palatino Linotype" w:hAnsi="Palatino Linotype" w:cs="Palatino Linotype"/>
                <w:b/>
                <w:sz w:val="16"/>
                <w:szCs w:val="16"/>
              </w:rPr>
            </w:pPr>
          </w:p>
          <w:p w14:paraId="4F60E6FB" w14:textId="77777777" w:rsidR="008311B2" w:rsidRPr="00E11847" w:rsidRDefault="008311B2" w:rsidP="00BB0B10">
            <w:pPr>
              <w:spacing w:after="0"/>
              <w:jc w:val="center"/>
              <w:rPr>
                <w:rFonts w:ascii="Palatino Linotype" w:eastAsia="Palatino Linotype" w:hAnsi="Palatino Linotype" w:cs="Palatino Linotype"/>
                <w:b/>
                <w:sz w:val="16"/>
                <w:szCs w:val="16"/>
              </w:rPr>
            </w:pPr>
          </w:p>
        </w:tc>
        <w:tc>
          <w:tcPr>
            <w:tcW w:w="1696" w:type="dxa"/>
            <w:vAlign w:val="center"/>
          </w:tcPr>
          <w:p w14:paraId="538A0266" w14:textId="77777777" w:rsidR="008311B2" w:rsidRPr="00E11847" w:rsidRDefault="008311B2" w:rsidP="00BB0B10">
            <w:pPr>
              <w:spacing w:after="0"/>
              <w:ind w:left="47"/>
              <w:jc w:val="center"/>
              <w:rPr>
                <w:rFonts w:ascii="Palatino Linotype" w:eastAsia="Palatino Linotype" w:hAnsi="Palatino Linotype" w:cs="Palatino Linotype"/>
                <w:b/>
                <w:sz w:val="16"/>
                <w:szCs w:val="16"/>
              </w:rPr>
            </w:pPr>
          </w:p>
          <w:p w14:paraId="708AED60" w14:textId="5866C683" w:rsidR="008311B2" w:rsidRPr="00E11847" w:rsidRDefault="0009003B" w:rsidP="00BB0B10">
            <w:pPr>
              <w:spacing w:after="0"/>
              <w:ind w:left="47"/>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Indebida motivación</w:t>
            </w:r>
          </w:p>
          <w:p w14:paraId="1CC1726A" w14:textId="77777777" w:rsidR="008311B2" w:rsidRPr="00E11847" w:rsidRDefault="008311B2" w:rsidP="00BB0B10">
            <w:pPr>
              <w:spacing w:after="0"/>
              <w:ind w:left="47"/>
              <w:jc w:val="center"/>
              <w:rPr>
                <w:rFonts w:ascii="Palatino Linotype" w:eastAsia="Palatino Linotype" w:hAnsi="Palatino Linotype" w:cs="Palatino Linotype"/>
                <w:b/>
                <w:sz w:val="16"/>
                <w:szCs w:val="16"/>
              </w:rPr>
            </w:pPr>
          </w:p>
          <w:p w14:paraId="444F0DC5" w14:textId="77777777" w:rsidR="008311B2" w:rsidRPr="00E11847" w:rsidRDefault="008311B2" w:rsidP="00BB0B10">
            <w:pPr>
              <w:spacing w:after="0"/>
              <w:ind w:left="47"/>
              <w:jc w:val="center"/>
              <w:rPr>
                <w:rFonts w:ascii="Palatino Linotype" w:eastAsia="Palatino Linotype" w:hAnsi="Palatino Linotype" w:cs="Palatino Linotype"/>
                <w:b/>
                <w:sz w:val="16"/>
                <w:szCs w:val="16"/>
              </w:rPr>
            </w:pPr>
          </w:p>
          <w:p w14:paraId="27D0206D" w14:textId="77777777" w:rsidR="008311B2" w:rsidRPr="00E11847" w:rsidRDefault="008311B2" w:rsidP="00BB0B10">
            <w:pPr>
              <w:spacing w:after="0"/>
              <w:ind w:left="47"/>
              <w:jc w:val="center"/>
              <w:rPr>
                <w:rFonts w:ascii="Palatino Linotype" w:eastAsia="Palatino Linotype" w:hAnsi="Palatino Linotype" w:cs="Palatino Linotype"/>
                <w:b/>
                <w:sz w:val="18"/>
                <w:szCs w:val="18"/>
              </w:rPr>
            </w:pPr>
          </w:p>
        </w:tc>
        <w:tc>
          <w:tcPr>
            <w:tcW w:w="5816" w:type="dxa"/>
            <w:vAlign w:val="center"/>
          </w:tcPr>
          <w:p w14:paraId="0EEC7B55" w14:textId="6C8BBD1A" w:rsidR="008311B2" w:rsidRDefault="00A349B9" w:rsidP="00BB0B10">
            <w:pPr>
              <w:pBdr>
                <w:top w:val="nil"/>
                <w:left w:val="nil"/>
                <w:bottom w:val="nil"/>
                <w:right w:val="nil"/>
                <w:between w:val="nil"/>
              </w:pBdr>
              <w:spacing w:after="0"/>
              <w:jc w:val="center"/>
              <w:rPr>
                <w:color w:val="000000"/>
              </w:rPr>
            </w:pPr>
            <w:r w:rsidRPr="00A349B9">
              <w:rPr>
                <w:noProof/>
                <w:color w:val="000000"/>
                <w:lang w:eastAsia="es-MX"/>
              </w:rPr>
              <w:drawing>
                <wp:inline distT="0" distB="0" distL="0" distR="0" wp14:anchorId="47E288CE" wp14:editId="58A71223">
                  <wp:extent cx="3556000" cy="1047115"/>
                  <wp:effectExtent l="0" t="0" r="635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0" cy="1047115"/>
                          </a:xfrm>
                          <a:prstGeom prst="rect">
                            <a:avLst/>
                          </a:prstGeom>
                        </pic:spPr>
                      </pic:pic>
                    </a:graphicData>
                  </a:graphic>
                </wp:inline>
              </w:drawing>
            </w:r>
          </w:p>
          <w:p w14:paraId="21441817" w14:textId="630476CF" w:rsidR="008311B2" w:rsidRDefault="00A349B9" w:rsidP="00BB0B10">
            <w:pPr>
              <w:pBdr>
                <w:top w:val="nil"/>
                <w:left w:val="nil"/>
                <w:bottom w:val="nil"/>
                <w:right w:val="nil"/>
                <w:between w:val="nil"/>
              </w:pBdr>
              <w:spacing w:after="0"/>
              <w:jc w:val="center"/>
              <w:rPr>
                <w:color w:val="000000"/>
              </w:rPr>
            </w:pPr>
            <w:r w:rsidRPr="00A349B9">
              <w:rPr>
                <w:noProof/>
                <w:color w:val="000000"/>
                <w:lang w:eastAsia="es-MX"/>
              </w:rPr>
              <w:drawing>
                <wp:inline distT="0" distB="0" distL="0" distR="0" wp14:anchorId="3D4EC5CE" wp14:editId="12074B2D">
                  <wp:extent cx="3556000" cy="470852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0" cy="4708525"/>
                          </a:xfrm>
                          <a:prstGeom prst="rect">
                            <a:avLst/>
                          </a:prstGeom>
                        </pic:spPr>
                      </pic:pic>
                    </a:graphicData>
                  </a:graphic>
                </wp:inline>
              </w:drawing>
            </w:r>
          </w:p>
          <w:p w14:paraId="4C5CE446" w14:textId="77777777" w:rsidR="008311B2" w:rsidRDefault="008311B2" w:rsidP="00BB0B10">
            <w:pPr>
              <w:pBdr>
                <w:top w:val="nil"/>
                <w:left w:val="nil"/>
                <w:bottom w:val="nil"/>
                <w:right w:val="nil"/>
                <w:between w:val="nil"/>
              </w:pBdr>
              <w:spacing w:after="0"/>
              <w:jc w:val="center"/>
              <w:rPr>
                <w:color w:val="000000"/>
              </w:rPr>
            </w:pPr>
          </w:p>
          <w:p w14:paraId="22AE3AEE" w14:textId="1467D707" w:rsidR="008311B2" w:rsidRDefault="00A349B9" w:rsidP="00BB0B10">
            <w:pPr>
              <w:pBdr>
                <w:top w:val="nil"/>
                <w:left w:val="nil"/>
                <w:bottom w:val="nil"/>
                <w:right w:val="nil"/>
                <w:between w:val="nil"/>
              </w:pBdr>
              <w:spacing w:after="0"/>
              <w:jc w:val="center"/>
              <w:rPr>
                <w:color w:val="000000"/>
              </w:rPr>
            </w:pPr>
            <w:r w:rsidRPr="00A349B9">
              <w:rPr>
                <w:noProof/>
                <w:color w:val="000000"/>
                <w:lang w:eastAsia="es-MX"/>
              </w:rPr>
              <w:drawing>
                <wp:inline distT="0" distB="0" distL="0" distR="0" wp14:anchorId="6EB0F0D2" wp14:editId="15139ADB">
                  <wp:extent cx="3556000" cy="885825"/>
                  <wp:effectExtent l="0" t="0" r="63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0" cy="885825"/>
                          </a:xfrm>
                          <a:prstGeom prst="rect">
                            <a:avLst/>
                          </a:prstGeom>
                        </pic:spPr>
                      </pic:pic>
                    </a:graphicData>
                  </a:graphic>
                </wp:inline>
              </w:drawing>
            </w:r>
          </w:p>
          <w:p w14:paraId="11178CB6" w14:textId="77777777" w:rsidR="008311B2" w:rsidRPr="0069309F" w:rsidRDefault="008311B2" w:rsidP="00BB0B10">
            <w:pPr>
              <w:pBdr>
                <w:top w:val="nil"/>
                <w:left w:val="nil"/>
                <w:bottom w:val="nil"/>
                <w:right w:val="nil"/>
                <w:between w:val="nil"/>
              </w:pBdr>
              <w:spacing w:after="0"/>
              <w:jc w:val="center"/>
              <w:rPr>
                <w:color w:val="000000"/>
              </w:rPr>
            </w:pPr>
          </w:p>
        </w:tc>
      </w:tr>
      <w:tr w:rsidR="008311B2" w:rsidRPr="0069309F" w14:paraId="705E3926" w14:textId="77777777" w:rsidTr="00202037">
        <w:tc>
          <w:tcPr>
            <w:tcW w:w="9047" w:type="dxa"/>
            <w:gridSpan w:val="3"/>
            <w:shd w:val="clear" w:color="auto" w:fill="D9D9D9"/>
            <w:vAlign w:val="center"/>
          </w:tcPr>
          <w:p w14:paraId="2C8E7654" w14:textId="77777777" w:rsidR="008311B2" w:rsidRPr="0069309F" w:rsidRDefault="008311B2" w:rsidP="00BB0B10">
            <w:pPr>
              <w:pBdr>
                <w:top w:val="nil"/>
                <w:left w:val="nil"/>
                <w:bottom w:val="nil"/>
                <w:right w:val="nil"/>
                <w:between w:val="nil"/>
              </w:pBdr>
              <w:spacing w:after="0"/>
              <w:ind w:left="29" w:firstLine="18"/>
              <w:jc w:val="center"/>
              <w:rPr>
                <w:rFonts w:ascii="Palatino Linotype" w:eastAsia="Palatino Linotype" w:hAnsi="Palatino Linotype" w:cs="Palatino Linotype"/>
                <w:color w:val="000000"/>
              </w:rPr>
            </w:pPr>
            <w:r w:rsidRPr="0069309F">
              <w:rPr>
                <w:rFonts w:ascii="Palatino Linotype" w:eastAsia="Palatino Linotype" w:hAnsi="Palatino Linotype" w:cs="Palatino Linotype"/>
                <w:b/>
                <w:color w:val="000000"/>
              </w:rPr>
              <w:t>Prueba de Daño</w:t>
            </w:r>
          </w:p>
        </w:tc>
      </w:tr>
      <w:tr w:rsidR="008311B2" w:rsidRPr="0069309F" w14:paraId="7A7F6AF7" w14:textId="77777777" w:rsidTr="00A349B9">
        <w:trPr>
          <w:trHeight w:val="5857"/>
        </w:trPr>
        <w:tc>
          <w:tcPr>
            <w:tcW w:w="1535" w:type="dxa"/>
            <w:vAlign w:val="center"/>
          </w:tcPr>
          <w:p w14:paraId="69C34F54" w14:textId="77777777" w:rsidR="008311B2" w:rsidRPr="00E11847" w:rsidRDefault="008311B2" w:rsidP="00BB0B10">
            <w:pPr>
              <w:spacing w:after="0"/>
              <w:jc w:val="both"/>
              <w:rPr>
                <w:rFonts w:ascii="Palatino Linotype" w:eastAsia="Palatino Linotype" w:hAnsi="Palatino Linotype" w:cs="Palatino Linotype"/>
                <w:b/>
                <w:sz w:val="16"/>
                <w:szCs w:val="16"/>
              </w:rPr>
            </w:pPr>
            <w:r w:rsidRPr="00E11847">
              <w:rPr>
                <w:rFonts w:ascii="Palatino Linotype" w:eastAsia="Palatino Linotype" w:hAnsi="Palatino Linotype" w:cs="Palatino Linotype"/>
                <w:b/>
                <w:sz w:val="16"/>
                <w:szCs w:val="16"/>
              </w:rPr>
              <w:lastRenderedPageBreak/>
              <w:t>Riesgo Real, Demostrable e Identificable</w:t>
            </w:r>
          </w:p>
          <w:p w14:paraId="04C73258" w14:textId="77777777" w:rsidR="008311B2" w:rsidRPr="00E11847" w:rsidRDefault="008311B2" w:rsidP="00BB0B10">
            <w:pPr>
              <w:spacing w:after="0"/>
              <w:jc w:val="both"/>
              <w:rPr>
                <w:rFonts w:ascii="Palatino Linotype" w:eastAsia="Palatino Linotype" w:hAnsi="Palatino Linotype" w:cs="Palatino Linotype"/>
                <w:b/>
                <w:sz w:val="16"/>
                <w:szCs w:val="16"/>
              </w:rPr>
            </w:pPr>
            <w:r w:rsidRPr="00E11847">
              <w:rPr>
                <w:rFonts w:ascii="Palatino Linotype" w:eastAsia="Palatino Linotype" w:hAnsi="Palatino Linotype" w:cs="Palatino Linotype"/>
                <w:b/>
                <w:sz w:val="16"/>
                <w:szCs w:val="16"/>
              </w:rPr>
              <w:t>(Modo, Tiempo y Lugar)</w:t>
            </w:r>
          </w:p>
        </w:tc>
        <w:tc>
          <w:tcPr>
            <w:tcW w:w="1696" w:type="dxa"/>
            <w:vAlign w:val="center"/>
          </w:tcPr>
          <w:p w14:paraId="68E311DD" w14:textId="3DD1D389" w:rsidR="008311B2" w:rsidRPr="00E11847" w:rsidRDefault="0009003B" w:rsidP="00BB0B10">
            <w:pPr>
              <w:pBdr>
                <w:top w:val="nil"/>
                <w:left w:val="nil"/>
                <w:bottom w:val="nil"/>
                <w:right w:val="nil"/>
                <w:between w:val="nil"/>
              </w:pBdr>
              <w:spacing w:after="0"/>
              <w:ind w:left="29" w:firstLine="18"/>
              <w:jc w:val="center"/>
              <w:rPr>
                <w:rFonts w:ascii="Palatino Linotype" w:eastAsia="Palatino Linotype" w:hAnsi="Palatino Linotype" w:cs="Palatino Linotype"/>
                <w:b/>
                <w:color w:val="000000"/>
                <w:sz w:val="18"/>
                <w:szCs w:val="18"/>
              </w:rPr>
            </w:pPr>
            <w:r w:rsidRPr="00C95BC8">
              <w:rPr>
                <w:rFonts w:ascii="Palatino Linotype" w:eastAsia="Palatino Linotype" w:hAnsi="Palatino Linotype" w:cs="Palatino Linotype"/>
                <w:b/>
                <w:sz w:val="18"/>
                <w:szCs w:val="18"/>
              </w:rPr>
              <w:t xml:space="preserve">No se demuestra el riesgo con relación a los procedimientos disciplinarios concluidos  </w:t>
            </w:r>
          </w:p>
        </w:tc>
        <w:tc>
          <w:tcPr>
            <w:tcW w:w="5816" w:type="dxa"/>
            <w:vAlign w:val="center"/>
          </w:tcPr>
          <w:p w14:paraId="59DFBFD1" w14:textId="77777777" w:rsidR="008311B2" w:rsidRDefault="00A349B9" w:rsidP="00BB0B10">
            <w:pPr>
              <w:spacing w:after="0"/>
              <w:jc w:val="center"/>
              <w:rPr>
                <w:rFonts w:ascii="Palatino Linotype" w:eastAsia="Palatino Linotype" w:hAnsi="Palatino Linotype" w:cs="Palatino Linotype"/>
              </w:rPr>
            </w:pPr>
            <w:r w:rsidRPr="00A349B9">
              <w:rPr>
                <w:rFonts w:ascii="Palatino Linotype" w:eastAsia="Palatino Linotype" w:hAnsi="Palatino Linotype" w:cs="Palatino Linotype"/>
                <w:noProof/>
                <w:lang w:eastAsia="es-MX"/>
              </w:rPr>
              <w:drawing>
                <wp:inline distT="0" distB="0" distL="0" distR="0" wp14:anchorId="3D0B8169" wp14:editId="7D708064">
                  <wp:extent cx="3556000" cy="3368675"/>
                  <wp:effectExtent l="0" t="0" r="635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0" cy="3368675"/>
                          </a:xfrm>
                          <a:prstGeom prst="rect">
                            <a:avLst/>
                          </a:prstGeom>
                        </pic:spPr>
                      </pic:pic>
                    </a:graphicData>
                  </a:graphic>
                </wp:inline>
              </w:drawing>
            </w:r>
          </w:p>
          <w:p w14:paraId="01BFF982" w14:textId="77777777" w:rsidR="00A349B9" w:rsidRDefault="00A349B9" w:rsidP="00BB0B10">
            <w:pPr>
              <w:spacing w:after="0"/>
              <w:jc w:val="center"/>
              <w:rPr>
                <w:rFonts w:ascii="Palatino Linotype" w:eastAsia="Palatino Linotype" w:hAnsi="Palatino Linotype" w:cs="Palatino Linotype"/>
              </w:rPr>
            </w:pPr>
            <w:r w:rsidRPr="00A349B9">
              <w:rPr>
                <w:rFonts w:ascii="Palatino Linotype" w:eastAsia="Palatino Linotype" w:hAnsi="Palatino Linotype" w:cs="Palatino Linotype"/>
                <w:noProof/>
                <w:lang w:eastAsia="es-MX"/>
              </w:rPr>
              <w:drawing>
                <wp:inline distT="0" distB="0" distL="0" distR="0" wp14:anchorId="44C4122C" wp14:editId="30F9FF32">
                  <wp:extent cx="3556000" cy="322643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6000" cy="3226435"/>
                          </a:xfrm>
                          <a:prstGeom prst="rect">
                            <a:avLst/>
                          </a:prstGeom>
                        </pic:spPr>
                      </pic:pic>
                    </a:graphicData>
                  </a:graphic>
                </wp:inline>
              </w:drawing>
            </w:r>
          </w:p>
          <w:p w14:paraId="3A6CC99D" w14:textId="1565F23A" w:rsidR="00A349B9" w:rsidRPr="0069309F" w:rsidRDefault="00A349B9" w:rsidP="00BB0B10">
            <w:pPr>
              <w:spacing w:after="0"/>
              <w:jc w:val="center"/>
              <w:rPr>
                <w:rFonts w:ascii="Palatino Linotype" w:eastAsia="Palatino Linotype" w:hAnsi="Palatino Linotype" w:cs="Palatino Linotype"/>
              </w:rPr>
            </w:pPr>
            <w:r w:rsidRPr="00A349B9">
              <w:rPr>
                <w:rFonts w:ascii="Palatino Linotype" w:eastAsia="Palatino Linotype" w:hAnsi="Palatino Linotype" w:cs="Palatino Linotype"/>
                <w:noProof/>
                <w:lang w:eastAsia="es-MX"/>
              </w:rPr>
              <w:lastRenderedPageBreak/>
              <w:drawing>
                <wp:inline distT="0" distB="0" distL="0" distR="0" wp14:anchorId="030A5C43" wp14:editId="3F822ADD">
                  <wp:extent cx="3556000" cy="401955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0" cy="4019550"/>
                          </a:xfrm>
                          <a:prstGeom prst="rect">
                            <a:avLst/>
                          </a:prstGeom>
                        </pic:spPr>
                      </pic:pic>
                    </a:graphicData>
                  </a:graphic>
                </wp:inline>
              </w:drawing>
            </w:r>
          </w:p>
        </w:tc>
      </w:tr>
      <w:tr w:rsidR="00DC23AB" w:rsidRPr="0069309F" w14:paraId="34202B6D" w14:textId="77777777" w:rsidTr="00202037">
        <w:trPr>
          <w:trHeight w:val="2880"/>
        </w:trPr>
        <w:tc>
          <w:tcPr>
            <w:tcW w:w="1535" w:type="dxa"/>
            <w:vAlign w:val="center"/>
          </w:tcPr>
          <w:p w14:paraId="05378B42" w14:textId="77777777" w:rsidR="00DC23AB" w:rsidRPr="00E11847" w:rsidRDefault="00DC23AB" w:rsidP="00BB0B10">
            <w:pPr>
              <w:spacing w:after="0"/>
              <w:jc w:val="both"/>
              <w:rPr>
                <w:rFonts w:ascii="Palatino Linotype" w:eastAsia="Palatino Linotype" w:hAnsi="Palatino Linotype" w:cs="Palatino Linotype"/>
                <w:b/>
                <w:sz w:val="16"/>
                <w:szCs w:val="16"/>
              </w:rPr>
            </w:pPr>
            <w:r w:rsidRPr="00E11847">
              <w:rPr>
                <w:rFonts w:ascii="Palatino Linotype" w:eastAsia="Palatino Linotype" w:hAnsi="Palatino Linotype" w:cs="Palatino Linotype"/>
                <w:b/>
                <w:sz w:val="16"/>
                <w:szCs w:val="16"/>
              </w:rPr>
              <w:lastRenderedPageBreak/>
              <w:t>Temporalidad de la Reserva de la información</w:t>
            </w:r>
          </w:p>
        </w:tc>
        <w:tc>
          <w:tcPr>
            <w:tcW w:w="1696" w:type="dxa"/>
            <w:shd w:val="clear" w:color="auto" w:fill="auto"/>
            <w:vAlign w:val="center"/>
          </w:tcPr>
          <w:p w14:paraId="3EE60A77" w14:textId="0F048835" w:rsidR="00DC23AB" w:rsidRPr="00E11847" w:rsidRDefault="006F3ADF" w:rsidP="00BB0B10">
            <w:pPr>
              <w:pBdr>
                <w:top w:val="nil"/>
                <w:left w:val="nil"/>
                <w:bottom w:val="nil"/>
                <w:right w:val="nil"/>
                <w:between w:val="nil"/>
              </w:pBdr>
              <w:spacing w:after="0"/>
              <w:ind w:left="29" w:firstLine="18"/>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Sí</w:t>
            </w:r>
          </w:p>
        </w:tc>
        <w:tc>
          <w:tcPr>
            <w:tcW w:w="5816" w:type="dxa"/>
            <w:vAlign w:val="center"/>
          </w:tcPr>
          <w:p w14:paraId="2F99A372" w14:textId="77AE9E56" w:rsidR="00DC23AB" w:rsidRPr="0069309F" w:rsidRDefault="00A349B9" w:rsidP="00BB0B10">
            <w:pPr>
              <w:spacing w:after="0"/>
              <w:jc w:val="center"/>
            </w:pPr>
            <w:r>
              <w:rPr>
                <w:rFonts w:ascii="Palatino Linotype" w:eastAsia="Palatino Linotype" w:hAnsi="Palatino Linotype" w:cs="Palatino Linotype"/>
                <w:noProof/>
                <w:lang w:eastAsia="es-MX"/>
              </w:rPr>
              <mc:AlternateContent>
                <mc:Choice Requires="wps">
                  <w:drawing>
                    <wp:anchor distT="0" distB="0" distL="114300" distR="114300" simplePos="0" relativeHeight="251671552" behindDoc="0" locked="0" layoutInCell="1" allowOverlap="1" wp14:anchorId="00FD3DC3" wp14:editId="307598F4">
                      <wp:simplePos x="0" y="0"/>
                      <wp:positionH relativeFrom="column">
                        <wp:posOffset>45085</wp:posOffset>
                      </wp:positionH>
                      <wp:positionV relativeFrom="paragraph">
                        <wp:posOffset>118110</wp:posOffset>
                      </wp:positionV>
                      <wp:extent cx="3467100" cy="9525"/>
                      <wp:effectExtent l="0" t="0" r="19050" b="28575"/>
                      <wp:wrapNone/>
                      <wp:docPr id="25" name="Conector recto 25"/>
                      <wp:cNvGraphicFramePr/>
                      <a:graphic xmlns:a="http://schemas.openxmlformats.org/drawingml/2006/main">
                        <a:graphicData uri="http://schemas.microsoft.com/office/word/2010/wordprocessingShape">
                          <wps:wsp>
                            <wps:cNvCnPr/>
                            <wps:spPr>
                              <a:xfrm>
                                <a:off x="0" y="0"/>
                                <a:ext cx="3467100"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083EC0" id="Conector recto 2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9.3pt" to="276.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" strokecolor="red" strokeweight="1.5pt">
                      <v:stroke joinstyle="miter"/>
                    </v:line>
                  </w:pict>
                </mc:Fallback>
              </mc:AlternateContent>
            </w:r>
            <w:r>
              <w:rPr>
                <w:rFonts w:ascii="Palatino Linotype" w:eastAsia="Palatino Linotype" w:hAnsi="Palatino Linotype" w:cs="Palatino Linotype"/>
                <w:noProof/>
                <w:lang w:eastAsia="es-MX"/>
              </w:rPr>
              <mc:AlternateContent>
                <mc:Choice Requires="wps">
                  <w:drawing>
                    <wp:anchor distT="0" distB="0" distL="114300" distR="114300" simplePos="0" relativeHeight="251670528" behindDoc="0" locked="0" layoutInCell="1" allowOverlap="1" wp14:anchorId="548A00F3" wp14:editId="2E23C911">
                      <wp:simplePos x="0" y="0"/>
                      <wp:positionH relativeFrom="column">
                        <wp:posOffset>48895</wp:posOffset>
                      </wp:positionH>
                      <wp:positionV relativeFrom="paragraph">
                        <wp:posOffset>228600</wp:posOffset>
                      </wp:positionV>
                      <wp:extent cx="619125" cy="9525"/>
                      <wp:effectExtent l="0" t="0" r="28575" b="28575"/>
                      <wp:wrapNone/>
                      <wp:docPr id="24" name="Conector recto 24"/>
                      <wp:cNvGraphicFramePr/>
                      <a:graphic xmlns:a="http://schemas.openxmlformats.org/drawingml/2006/main">
                        <a:graphicData uri="http://schemas.microsoft.com/office/word/2010/wordprocessingShape">
                          <wps:wsp>
                            <wps:cNvCnPr/>
                            <wps:spPr>
                              <a:xfrm>
                                <a:off x="0" y="0"/>
                                <a:ext cx="61912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FB6D24" id="Conector recto 2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18pt" to="52.6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" strokecolor="red" strokeweight="1.5pt">
                      <v:stroke joinstyle="miter"/>
                    </v:line>
                  </w:pict>
                </mc:Fallback>
              </mc:AlternateContent>
            </w:r>
            <w:r w:rsidRPr="00A349B9">
              <w:rPr>
                <w:rFonts w:ascii="Palatino Linotype" w:eastAsia="Palatino Linotype" w:hAnsi="Palatino Linotype" w:cs="Palatino Linotype"/>
                <w:noProof/>
                <w:lang w:eastAsia="es-MX"/>
              </w:rPr>
              <w:drawing>
                <wp:inline distT="0" distB="0" distL="0" distR="0" wp14:anchorId="18708BD3" wp14:editId="30B0D3FA">
                  <wp:extent cx="3556000" cy="1401445"/>
                  <wp:effectExtent l="0" t="0" r="635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0" cy="1401445"/>
                          </a:xfrm>
                          <a:prstGeom prst="rect">
                            <a:avLst/>
                          </a:prstGeom>
                        </pic:spPr>
                      </pic:pic>
                    </a:graphicData>
                  </a:graphic>
                </wp:inline>
              </w:drawing>
            </w:r>
          </w:p>
        </w:tc>
      </w:tr>
      <w:tr w:rsidR="00DC23AB" w:rsidRPr="0069309F" w14:paraId="3A685F40" w14:textId="77777777" w:rsidTr="00202037">
        <w:trPr>
          <w:trHeight w:val="177"/>
        </w:trPr>
        <w:tc>
          <w:tcPr>
            <w:tcW w:w="1535" w:type="dxa"/>
            <w:shd w:val="clear" w:color="auto" w:fill="FFFFFF" w:themeFill="background1"/>
            <w:vAlign w:val="center"/>
          </w:tcPr>
          <w:p w14:paraId="512EB45C" w14:textId="77777777" w:rsidR="00DC23AB" w:rsidRPr="00E11847" w:rsidRDefault="00DC23AB" w:rsidP="00BB0B10">
            <w:pPr>
              <w:tabs>
                <w:tab w:val="left" w:pos="317"/>
              </w:tabs>
              <w:spacing w:after="0"/>
              <w:jc w:val="center"/>
              <w:rPr>
                <w:rFonts w:ascii="Palatino Linotype" w:eastAsia="Palatino Linotype" w:hAnsi="Palatino Linotype" w:cs="Palatino Linotype"/>
                <w:b/>
                <w:sz w:val="16"/>
                <w:szCs w:val="16"/>
              </w:rPr>
            </w:pPr>
            <w:r w:rsidRPr="00E11847">
              <w:rPr>
                <w:rFonts w:ascii="Palatino Linotype" w:eastAsia="Palatino Linotype" w:hAnsi="Palatino Linotype" w:cs="Palatino Linotype"/>
                <w:b/>
                <w:sz w:val="16"/>
                <w:szCs w:val="16"/>
              </w:rPr>
              <w:lastRenderedPageBreak/>
              <w:t>Autoridades competentes.</w:t>
            </w:r>
          </w:p>
        </w:tc>
        <w:tc>
          <w:tcPr>
            <w:tcW w:w="1696" w:type="dxa"/>
            <w:shd w:val="clear" w:color="auto" w:fill="FFFFFF" w:themeFill="background1"/>
            <w:vAlign w:val="center"/>
          </w:tcPr>
          <w:p w14:paraId="07CA1D5E" w14:textId="21AE8C98" w:rsidR="00DC23AB" w:rsidRPr="00E11847" w:rsidRDefault="0009003B" w:rsidP="00BB0B10">
            <w:pPr>
              <w:pBdr>
                <w:top w:val="nil"/>
                <w:left w:val="nil"/>
                <w:bottom w:val="nil"/>
                <w:right w:val="nil"/>
                <w:between w:val="nil"/>
              </w:pBdr>
              <w:spacing w:after="0"/>
              <w:ind w:left="29" w:firstLine="18"/>
              <w:jc w:val="center"/>
              <w:rPr>
                <w:rFonts w:ascii="Palatino Linotype" w:eastAsia="Palatino Linotype" w:hAnsi="Palatino Linotype" w:cs="Palatino Linotype"/>
                <w:b/>
                <w:color w:val="000000"/>
              </w:rPr>
            </w:pPr>
            <w:r w:rsidRPr="00C95BC8">
              <w:rPr>
                <w:rFonts w:ascii="Palatino Linotype" w:eastAsia="Palatino Linotype" w:hAnsi="Palatino Linotype" w:cs="Palatino Linotype"/>
                <w:b/>
                <w:color w:val="000000"/>
                <w:sz w:val="16"/>
                <w:szCs w:val="16"/>
              </w:rPr>
              <w:t>Parcialmente, representante del archivo</w:t>
            </w:r>
            <w:r>
              <w:rPr>
                <w:rFonts w:ascii="Palatino Linotype" w:eastAsia="Palatino Linotype" w:hAnsi="Palatino Linotype" w:cs="Palatino Linotype"/>
                <w:b/>
                <w:color w:val="000000"/>
                <w:sz w:val="16"/>
                <w:szCs w:val="16"/>
              </w:rPr>
              <w:t xml:space="preserve"> y representante del Órgano de Control Interno,</w:t>
            </w:r>
            <w:r w:rsidRPr="00C95BC8">
              <w:rPr>
                <w:rFonts w:ascii="Palatino Linotype" w:eastAsia="Palatino Linotype" w:hAnsi="Palatino Linotype" w:cs="Palatino Linotype"/>
                <w:b/>
                <w:color w:val="000000"/>
                <w:sz w:val="16"/>
                <w:szCs w:val="16"/>
              </w:rPr>
              <w:t xml:space="preserve"> no </w:t>
            </w:r>
            <w:r>
              <w:rPr>
                <w:rFonts w:ascii="Palatino Linotype" w:eastAsia="Palatino Linotype" w:hAnsi="Palatino Linotype" w:cs="Palatino Linotype"/>
                <w:b/>
                <w:color w:val="000000"/>
                <w:sz w:val="16"/>
                <w:szCs w:val="16"/>
              </w:rPr>
              <w:t>firmaron</w:t>
            </w:r>
            <w:r w:rsidRPr="00C95BC8">
              <w:rPr>
                <w:rFonts w:ascii="Palatino Linotype" w:eastAsia="Palatino Linotype" w:hAnsi="Palatino Linotype" w:cs="Palatino Linotype"/>
                <w:b/>
                <w:color w:val="000000"/>
                <w:sz w:val="16"/>
                <w:szCs w:val="16"/>
              </w:rPr>
              <w:t xml:space="preserve"> el acta, es </w:t>
            </w:r>
            <w:r>
              <w:rPr>
                <w:rFonts w:ascii="Palatino Linotype" w:eastAsia="Palatino Linotype" w:hAnsi="Palatino Linotype" w:cs="Palatino Linotype"/>
                <w:b/>
                <w:color w:val="000000"/>
                <w:sz w:val="16"/>
                <w:szCs w:val="16"/>
              </w:rPr>
              <w:t>decir, se presume que no atendieron</w:t>
            </w:r>
            <w:r w:rsidRPr="00C95BC8">
              <w:rPr>
                <w:rFonts w:ascii="Palatino Linotype" w:eastAsia="Palatino Linotype" w:hAnsi="Palatino Linotype" w:cs="Palatino Linotype"/>
                <w:b/>
                <w:color w:val="000000"/>
                <w:sz w:val="16"/>
                <w:szCs w:val="16"/>
              </w:rPr>
              <w:t xml:space="preserve"> la sesión del Comité de Transparencia</w:t>
            </w:r>
          </w:p>
        </w:tc>
        <w:tc>
          <w:tcPr>
            <w:tcW w:w="5816" w:type="dxa"/>
          </w:tcPr>
          <w:p w14:paraId="6FD560DC" w14:textId="7F383474" w:rsidR="00DC23AB" w:rsidRDefault="00620CC2" w:rsidP="00BB0B10">
            <w:pPr>
              <w:spacing w:after="0"/>
            </w:pPr>
            <w:r w:rsidRPr="00620CC2">
              <w:rPr>
                <w:noProof/>
                <w:lang w:eastAsia="es-MX"/>
              </w:rPr>
              <w:drawing>
                <wp:inline distT="0" distB="0" distL="0" distR="0" wp14:anchorId="2A413410" wp14:editId="237FC8EE">
                  <wp:extent cx="3556000" cy="2695575"/>
                  <wp:effectExtent l="0" t="0" r="635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0" cy="2695575"/>
                          </a:xfrm>
                          <a:prstGeom prst="rect">
                            <a:avLst/>
                          </a:prstGeom>
                        </pic:spPr>
                      </pic:pic>
                    </a:graphicData>
                  </a:graphic>
                </wp:inline>
              </w:drawing>
            </w:r>
          </w:p>
          <w:p w14:paraId="4C91B284" w14:textId="31EF2FBB" w:rsidR="00620CC2" w:rsidRPr="0069309F" w:rsidRDefault="00620CC2" w:rsidP="00BB0B10">
            <w:pPr>
              <w:spacing w:after="0"/>
            </w:pPr>
            <w:r w:rsidRPr="00620CC2">
              <w:rPr>
                <w:noProof/>
                <w:lang w:eastAsia="es-MX"/>
              </w:rPr>
              <w:drawing>
                <wp:inline distT="0" distB="0" distL="0" distR="0" wp14:anchorId="4006F459" wp14:editId="35567A1A">
                  <wp:extent cx="3556000" cy="1724025"/>
                  <wp:effectExtent l="0" t="0" r="635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0" cy="1724025"/>
                          </a:xfrm>
                          <a:prstGeom prst="rect">
                            <a:avLst/>
                          </a:prstGeom>
                        </pic:spPr>
                      </pic:pic>
                    </a:graphicData>
                  </a:graphic>
                </wp:inline>
              </w:drawing>
            </w:r>
          </w:p>
          <w:p w14:paraId="67F1BD39" w14:textId="6ECD8295" w:rsidR="00DC23AB" w:rsidRPr="0069309F" w:rsidRDefault="00DC23AB" w:rsidP="00BB0B10">
            <w:pPr>
              <w:spacing w:after="0"/>
            </w:pPr>
          </w:p>
          <w:p w14:paraId="3FF523BA" w14:textId="77777777" w:rsidR="00DC23AB" w:rsidRPr="0069309F" w:rsidRDefault="00DC23AB" w:rsidP="00BB0B10">
            <w:pPr>
              <w:tabs>
                <w:tab w:val="left" w:pos="1140"/>
              </w:tabs>
              <w:spacing w:after="0"/>
            </w:pPr>
          </w:p>
        </w:tc>
      </w:tr>
    </w:tbl>
    <w:p w14:paraId="511AFB6E" w14:textId="77777777" w:rsidR="008311B2" w:rsidRDefault="008311B2" w:rsidP="00BB0B10">
      <w:pPr>
        <w:spacing w:after="0" w:line="360" w:lineRule="auto"/>
        <w:jc w:val="both"/>
        <w:rPr>
          <w:rFonts w:ascii="Palatino Linotype" w:hAnsi="Palatino Linotype"/>
          <w:sz w:val="24"/>
          <w:szCs w:val="24"/>
          <w:highlight w:val="cyan"/>
        </w:rPr>
      </w:pPr>
    </w:p>
    <w:p w14:paraId="30FA8C9D" w14:textId="77777777" w:rsidR="0009003B" w:rsidRPr="00C95BC8" w:rsidRDefault="0009003B" w:rsidP="00BB0B10">
      <w:pPr>
        <w:spacing w:after="0" w:line="360" w:lineRule="auto"/>
        <w:jc w:val="both"/>
        <w:rPr>
          <w:rFonts w:ascii="Palatino Linotype" w:hAnsi="Palatino Linotype"/>
          <w:b/>
          <w:bCs/>
          <w:sz w:val="24"/>
          <w:szCs w:val="24"/>
          <w:u w:val="single"/>
        </w:rPr>
      </w:pPr>
      <w:r w:rsidRPr="00C95BC8">
        <w:rPr>
          <w:rFonts w:ascii="Palatino Linotype" w:hAnsi="Palatino Linotype"/>
          <w:sz w:val="24"/>
          <w:szCs w:val="24"/>
        </w:rPr>
        <w:t>Debido a lo anterior, se destaca que la metodología necesaria para clasificar la información como reservada se desprende inicialmente de identificar las causales aplicables y de desentrañar la naturaleza de la información requerida,</w:t>
      </w:r>
      <w:r w:rsidRPr="00C95BC8">
        <w:rPr>
          <w:rFonts w:ascii="Palatino Linotype" w:hAnsi="Palatino Linotype"/>
          <w:b/>
          <w:bCs/>
          <w:sz w:val="24"/>
          <w:szCs w:val="24"/>
          <w:u w:val="single"/>
        </w:rPr>
        <w:t xml:space="preserve"> </w:t>
      </w:r>
      <w:r w:rsidRPr="00C95BC8">
        <w:rPr>
          <w:rFonts w:ascii="Palatino Linotype" w:hAnsi="Palatino Linotype"/>
          <w:sz w:val="24"/>
          <w:szCs w:val="24"/>
        </w:rPr>
        <w:t xml:space="preserve">destacando que no fue abordada de manera diligente. </w:t>
      </w:r>
    </w:p>
    <w:p w14:paraId="16F13BE7" w14:textId="77777777" w:rsidR="0009003B" w:rsidRPr="00C95BC8" w:rsidRDefault="0009003B" w:rsidP="00BB0B10">
      <w:pPr>
        <w:spacing w:after="0" w:line="360" w:lineRule="auto"/>
        <w:jc w:val="both"/>
        <w:rPr>
          <w:rFonts w:ascii="Palatino Linotype" w:hAnsi="Palatino Linotype"/>
          <w:sz w:val="24"/>
          <w:szCs w:val="24"/>
        </w:rPr>
      </w:pPr>
      <w:r w:rsidRPr="00C95BC8">
        <w:rPr>
          <w:rFonts w:ascii="Palatino Linotype" w:hAnsi="Palatino Linotype"/>
          <w:sz w:val="24"/>
          <w:szCs w:val="24"/>
        </w:rPr>
        <w:t xml:space="preserve">Bajo este contexto, para delimitar las fronteras conceptuales entre </w:t>
      </w:r>
      <w:r w:rsidRPr="00C95BC8">
        <w:rPr>
          <w:rFonts w:ascii="Palatino Linotype" w:hAnsi="Palatino Linotype"/>
          <w:bCs/>
          <w:sz w:val="24"/>
          <w:szCs w:val="24"/>
        </w:rPr>
        <w:t xml:space="preserve">falta e indebida </w:t>
      </w:r>
      <w:r w:rsidRPr="00C95BC8">
        <w:rPr>
          <w:rFonts w:ascii="Palatino Linotype" w:hAnsi="Palatino Linotype"/>
          <w:sz w:val="24"/>
          <w:szCs w:val="24"/>
        </w:rPr>
        <w:t xml:space="preserve">fundamentación y motivación, cobra particular relevancia la corriente que emana del Tercer Tribunal Colegiado en Materia Civil del Primer Circuito, a través de la </w:t>
      </w:r>
      <w:r w:rsidRPr="00C95BC8">
        <w:rPr>
          <w:rFonts w:ascii="Palatino Linotype" w:hAnsi="Palatino Linotype"/>
          <w:sz w:val="24"/>
          <w:szCs w:val="24"/>
        </w:rPr>
        <w:lastRenderedPageBreak/>
        <w:t xml:space="preserve">jurisprudencia con número de registro digital </w:t>
      </w:r>
      <w:r w:rsidRPr="00C95BC8">
        <w:rPr>
          <w:rFonts w:ascii="Palatino Linotype" w:hAnsi="Palatino Linotype"/>
          <w:b/>
          <w:sz w:val="24"/>
          <w:szCs w:val="24"/>
        </w:rPr>
        <w:t xml:space="preserve">170307 </w:t>
      </w:r>
      <w:r w:rsidRPr="00C95BC8">
        <w:rPr>
          <w:rFonts w:ascii="Palatino Linotype" w:hAnsi="Palatino Linotype"/>
          <w:sz w:val="24"/>
          <w:szCs w:val="24"/>
        </w:rPr>
        <w:t>de la Novena Época, visible en el Semanario Judicial de la Federación y su Gaceta, Tomo XXVII, de febrero de 2008, tesis I.3o.C. J/47 en materia común, en la que establece lo siguiente:</w:t>
      </w:r>
    </w:p>
    <w:p w14:paraId="3F93D0BA" w14:textId="77777777" w:rsidR="0009003B" w:rsidRPr="00C95BC8" w:rsidRDefault="0009003B" w:rsidP="00BB0B10">
      <w:pPr>
        <w:pStyle w:val="Citas"/>
        <w:spacing w:before="0" w:after="0"/>
        <w:rPr>
          <w:b/>
        </w:rPr>
      </w:pPr>
      <w:r w:rsidRPr="00C95BC8">
        <w:rPr>
          <w:b/>
        </w:rPr>
        <w:t xml:space="preserve">“FUNDAMENTACIÓN Y MOTIVACIÓN. LA DIFERENCIA ENTRE </w:t>
      </w:r>
      <w:r>
        <w:rPr>
          <w:b/>
        </w:rPr>
        <w:t>L</w:t>
      </w:r>
      <w:r w:rsidRPr="00C95BC8">
        <w:rPr>
          <w:b/>
        </w:rPr>
        <w:t>A FALTA Y LA INDEBIDA SATISFACCIÓN DE AMBOS REQUISITOS CONSTITUCIONALES TRASCIENDE AL ORDEN EN QUE DEBEN ESTUDIARSE LOS CONCEPTOS DE VIOLACIÓN Y A LOS EFECTOS DEL FALLO PROTECTOR.</w:t>
      </w:r>
    </w:p>
    <w:p w14:paraId="24BB582C" w14:textId="77777777" w:rsidR="0009003B" w:rsidRPr="00C95BC8" w:rsidRDefault="0009003B" w:rsidP="00BB0B10">
      <w:pPr>
        <w:pStyle w:val="Citas"/>
        <w:spacing w:before="0" w:after="0"/>
      </w:pPr>
      <w:r w:rsidRPr="00C95BC8">
        <w:t>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w:t>
      </w:r>
      <w:hyperlink r:id="rId21" w:history="1">
        <w:r w:rsidRPr="00C95BC8">
          <w:t>16 constitucional</w:t>
        </w:r>
      </w:hyperlink>
      <w:r w:rsidRPr="00C95BC8">
        <w:t xml:space="preserve">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w:t>
      </w:r>
      <w:r w:rsidRPr="00C95BC8">
        <w:lastRenderedPageBreak/>
        <w:t xml:space="preserve">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w:t>
      </w:r>
      <w:r w:rsidRPr="00C95BC8">
        <w:lastRenderedPageBreak/>
        <w:t>satisfechos aquéllos, será factible el estudio de la indebida fundamentación y motivación, esto es, de la violación material o de fondo.</w:t>
      </w:r>
    </w:p>
    <w:p w14:paraId="42325957" w14:textId="77777777" w:rsidR="0009003B" w:rsidRPr="00C95BC8" w:rsidRDefault="0009003B" w:rsidP="00BB0B10">
      <w:pPr>
        <w:pStyle w:val="Citas"/>
        <w:spacing w:before="0" w:after="0"/>
      </w:pPr>
      <w:r w:rsidRPr="00C95BC8">
        <w:t>TERCER TRIBUNAL COLEGIADO EN MATERIA CIVIL DEL PRIMER CIRCUITO.</w:t>
      </w:r>
    </w:p>
    <w:p w14:paraId="209A31C7" w14:textId="77777777" w:rsidR="0009003B" w:rsidRPr="00C95BC8" w:rsidRDefault="0009003B" w:rsidP="00BB0B10">
      <w:pPr>
        <w:pStyle w:val="Citas"/>
        <w:spacing w:before="0" w:after="0"/>
      </w:pPr>
      <w:r w:rsidRPr="00C95BC8">
        <w:t xml:space="preserve">Amparo directo 551/2005. Jorge Luis Almaral Mendívil. 20 de octubre de 2005. Unanimidad de votos. Ponente: Neófito López Ramos. Secretario: Raúl Alfaro </w:t>
      </w:r>
      <w:proofErr w:type="spellStart"/>
      <w:r w:rsidRPr="00C95BC8">
        <w:t>Telpalo</w:t>
      </w:r>
      <w:proofErr w:type="spellEnd"/>
      <w:r w:rsidRPr="00C95BC8">
        <w:t>.</w:t>
      </w:r>
    </w:p>
    <w:p w14:paraId="56746A98" w14:textId="77777777" w:rsidR="0009003B" w:rsidRPr="00C95BC8" w:rsidRDefault="0009003B" w:rsidP="00BB0B10">
      <w:pPr>
        <w:pStyle w:val="Citas"/>
        <w:spacing w:before="0" w:after="0"/>
      </w:pPr>
      <w:r w:rsidRPr="00C95BC8">
        <w:t xml:space="preserve">Amparo directo 66/2007. Juan Ramón Jaime Alcántara. 15 de febrero de 2007. Unanimidad de votos. Ponente: Neófito López Ramos. Secretario: Raúl Alfaro </w:t>
      </w:r>
      <w:proofErr w:type="spellStart"/>
      <w:r w:rsidRPr="00C95BC8">
        <w:t>Telpalo</w:t>
      </w:r>
      <w:proofErr w:type="spellEnd"/>
      <w:r w:rsidRPr="00C95BC8">
        <w:t>.</w:t>
      </w:r>
    </w:p>
    <w:p w14:paraId="4B2A381D" w14:textId="77777777" w:rsidR="0009003B" w:rsidRPr="00C95BC8" w:rsidRDefault="0009003B" w:rsidP="00BB0B10">
      <w:pPr>
        <w:pStyle w:val="Citas"/>
        <w:spacing w:before="0" w:after="0"/>
      </w:pPr>
      <w:r w:rsidRPr="00C95BC8">
        <w:t>Amparo directo 364/2007. Guadalupe Rodríguez Daniel. 6 de julio de 2007. Unanimidad de votos. Ponente: Neófito López Ramos. Secretaria: Greta Lozada Amezcua.</w:t>
      </w:r>
    </w:p>
    <w:p w14:paraId="2DB783C8" w14:textId="77777777" w:rsidR="0009003B" w:rsidRPr="00C95BC8" w:rsidRDefault="0009003B" w:rsidP="00BB0B10">
      <w:pPr>
        <w:pStyle w:val="Citas"/>
        <w:spacing w:before="0" w:after="0"/>
      </w:pPr>
      <w:r w:rsidRPr="00C95BC8">
        <w:t xml:space="preserve">Amparo directo 513/2007. Autofinanciamiento México, S.A. de C.V. 4 de octubre de 2007. Unanimidad de votos. Ponente: Neófito López Ramos. Secretario: Raúl Alfaro </w:t>
      </w:r>
      <w:proofErr w:type="spellStart"/>
      <w:r w:rsidRPr="00C95BC8">
        <w:t>Telpalo</w:t>
      </w:r>
      <w:proofErr w:type="spellEnd"/>
      <w:r w:rsidRPr="00C95BC8">
        <w:t>.</w:t>
      </w:r>
    </w:p>
    <w:p w14:paraId="744761ED" w14:textId="77777777" w:rsidR="0009003B" w:rsidRPr="00C95BC8" w:rsidRDefault="0009003B" w:rsidP="00BB0B10">
      <w:pPr>
        <w:pStyle w:val="Citas"/>
        <w:spacing w:before="0" w:after="0"/>
        <w:rPr>
          <w:b/>
        </w:rPr>
      </w:pPr>
      <w:r w:rsidRPr="00C95BC8">
        <w:t xml:space="preserve">Amparo directo 562/2007. Arenas y Gravas </w:t>
      </w:r>
      <w:proofErr w:type="spellStart"/>
      <w:r w:rsidRPr="00C95BC8">
        <w:t>Xaltepec</w:t>
      </w:r>
      <w:proofErr w:type="spellEnd"/>
      <w:r w:rsidRPr="00C95BC8">
        <w:t xml:space="preserve">, S.A. 11 de octubre de 2007. Unanimidad de votos. Ponente: Neófito López Ramos. Secretario: Raúl Alfaro </w:t>
      </w:r>
      <w:proofErr w:type="spellStart"/>
      <w:r w:rsidRPr="00C95BC8">
        <w:t>Telpalo</w:t>
      </w:r>
      <w:proofErr w:type="spellEnd"/>
      <w:r w:rsidRPr="00C95BC8">
        <w:t xml:space="preserve">.” </w:t>
      </w:r>
      <w:r w:rsidRPr="00C95BC8">
        <w:rPr>
          <w:b/>
        </w:rPr>
        <w:t>(Sic)</w:t>
      </w:r>
    </w:p>
    <w:p w14:paraId="7184ABDE" w14:textId="77777777" w:rsidR="0009003B" w:rsidRPr="00C95BC8" w:rsidRDefault="0009003B" w:rsidP="00BB0B10">
      <w:pPr>
        <w:spacing w:after="0" w:line="360" w:lineRule="auto"/>
        <w:jc w:val="both"/>
        <w:rPr>
          <w:rFonts w:ascii="Palatino Linotype" w:hAnsi="Palatino Linotype"/>
          <w:sz w:val="24"/>
          <w:szCs w:val="24"/>
        </w:rPr>
      </w:pPr>
    </w:p>
    <w:p w14:paraId="09C25DB6" w14:textId="1433563D" w:rsidR="0009003B" w:rsidRDefault="0009003B" w:rsidP="00BB0B10">
      <w:pPr>
        <w:spacing w:after="0" w:line="360" w:lineRule="auto"/>
        <w:jc w:val="both"/>
        <w:rPr>
          <w:rFonts w:ascii="Palatino Linotype" w:hAnsi="Palatino Linotype"/>
          <w:sz w:val="24"/>
          <w:szCs w:val="24"/>
        </w:rPr>
      </w:pPr>
      <w:r w:rsidRPr="00C95BC8">
        <w:rPr>
          <w:rFonts w:ascii="Palatino Linotype" w:hAnsi="Palatino Linotype"/>
          <w:sz w:val="24"/>
          <w:szCs w:val="24"/>
        </w:rPr>
        <w:t xml:space="preserve">En efecto, con relación a la respuesta primigenia se arriba a la premisa de que </w:t>
      </w:r>
      <w:r w:rsidRPr="00C95BC8">
        <w:rPr>
          <w:rFonts w:ascii="Palatino Linotype" w:hAnsi="Palatino Linotype"/>
          <w:b/>
          <w:bCs/>
          <w:sz w:val="24"/>
          <w:szCs w:val="24"/>
        </w:rPr>
        <w:t xml:space="preserve">El Sujeto Obligado </w:t>
      </w:r>
      <w:r w:rsidRPr="00C95BC8">
        <w:rPr>
          <w:rFonts w:ascii="Palatino Linotype" w:hAnsi="Palatino Linotype"/>
          <w:sz w:val="24"/>
          <w:szCs w:val="24"/>
        </w:rPr>
        <w:t xml:space="preserve">si cuenta con </w:t>
      </w:r>
      <w:r w:rsidR="001F6AD8">
        <w:rPr>
          <w:rFonts w:ascii="Palatino Linotype" w:hAnsi="Palatino Linotype"/>
          <w:sz w:val="24"/>
          <w:szCs w:val="24"/>
        </w:rPr>
        <w:t xml:space="preserve">resoluciones emitidas con motivo de </w:t>
      </w:r>
      <w:r>
        <w:rPr>
          <w:rFonts w:ascii="Palatino Linotype" w:hAnsi="Palatino Linotype"/>
          <w:sz w:val="24"/>
          <w:szCs w:val="24"/>
        </w:rPr>
        <w:t xml:space="preserve">hechos de tránsito, </w:t>
      </w:r>
      <w:r w:rsidRPr="0009003B">
        <w:rPr>
          <w:rFonts w:ascii="Palatino Linotype" w:hAnsi="Palatino Linotype"/>
          <w:sz w:val="24"/>
          <w:szCs w:val="24"/>
        </w:rPr>
        <w:t xml:space="preserve">los registros de los incidentes </w:t>
      </w:r>
      <w:r>
        <w:rPr>
          <w:rFonts w:ascii="Palatino Linotype" w:hAnsi="Palatino Linotype"/>
          <w:sz w:val="24"/>
          <w:szCs w:val="24"/>
        </w:rPr>
        <w:t xml:space="preserve">de tránsito, </w:t>
      </w:r>
      <w:r w:rsidRPr="0009003B">
        <w:rPr>
          <w:rFonts w:ascii="Palatino Linotype" w:hAnsi="Palatino Linotype"/>
          <w:sz w:val="24"/>
          <w:szCs w:val="24"/>
        </w:rPr>
        <w:t>así como los documentos de puestas a disposición por hechos de tránsito</w:t>
      </w:r>
      <w:r>
        <w:rPr>
          <w:rFonts w:ascii="Palatino Linotype" w:hAnsi="Palatino Linotype"/>
          <w:sz w:val="24"/>
          <w:szCs w:val="24"/>
        </w:rPr>
        <w:t xml:space="preserve"> </w:t>
      </w:r>
      <w:r w:rsidRPr="00C95BC8">
        <w:rPr>
          <w:rFonts w:ascii="Palatino Linotype" w:hAnsi="Palatino Linotype"/>
          <w:sz w:val="24"/>
          <w:szCs w:val="24"/>
        </w:rPr>
        <w:t xml:space="preserve">del periodo comprendido del uno </w:t>
      </w:r>
      <w:r>
        <w:rPr>
          <w:rFonts w:ascii="Palatino Linotype" w:hAnsi="Palatino Linotype"/>
          <w:sz w:val="24"/>
          <w:szCs w:val="24"/>
        </w:rPr>
        <w:t xml:space="preserve">de enero al treinta y uno de diciembre de dos mil veintidós. </w:t>
      </w:r>
      <w:r w:rsidRPr="00C95BC8">
        <w:rPr>
          <w:rFonts w:ascii="Palatino Linotype" w:hAnsi="Palatino Linotype"/>
          <w:sz w:val="24"/>
          <w:szCs w:val="24"/>
        </w:rPr>
        <w:t xml:space="preserve"> </w:t>
      </w:r>
    </w:p>
    <w:p w14:paraId="2238C7BE" w14:textId="7B70CBD9" w:rsidR="0009003B" w:rsidRDefault="0009003B" w:rsidP="00BB0B1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566B3">
        <w:rPr>
          <w:rFonts w:ascii="Palatino Linotype" w:hAnsi="Palatino Linotype"/>
          <w:sz w:val="24"/>
          <w:szCs w:val="24"/>
        </w:rPr>
        <w:lastRenderedPageBreak/>
        <w:t xml:space="preserve">Con relación a la problemática expuesta, debe decirse que </w:t>
      </w:r>
      <w:r w:rsidRPr="002566B3">
        <w:rPr>
          <w:rFonts w:ascii="Palatino Linotype" w:eastAsia="Palatino Linotype" w:hAnsi="Palatino Linotype" w:cs="Palatino Linotype"/>
          <w:b/>
          <w:sz w:val="24"/>
          <w:szCs w:val="24"/>
        </w:rPr>
        <w:t xml:space="preserve">la información que es tema de estudio </w:t>
      </w:r>
      <w:r w:rsidRPr="002566B3">
        <w:rPr>
          <w:rFonts w:ascii="Palatino Linotype" w:eastAsia="Palatino Linotype" w:hAnsi="Palatino Linotype" w:cs="Palatino Linotype"/>
          <w:b/>
          <w:sz w:val="24"/>
          <w:szCs w:val="24"/>
          <w:u w:val="single"/>
        </w:rPr>
        <w:t>no actualiza alguno de los supuestos de reserva</w:t>
      </w:r>
      <w:r w:rsidRPr="002566B3">
        <w:rPr>
          <w:rFonts w:ascii="Palatino Linotype" w:eastAsia="Palatino Linotype" w:hAnsi="Palatino Linotype" w:cs="Palatino Linotype"/>
          <w:b/>
          <w:sz w:val="24"/>
          <w:szCs w:val="24"/>
        </w:rPr>
        <w:t xml:space="preserve"> que la norma prevé</w:t>
      </w:r>
      <w:r w:rsidRPr="002566B3">
        <w:rPr>
          <w:rFonts w:ascii="Palatino Linotype" w:eastAsia="Palatino Linotype" w:hAnsi="Palatino Linotype" w:cs="Palatino Linotype"/>
          <w:sz w:val="24"/>
          <w:szCs w:val="24"/>
        </w:rPr>
        <w:t xml:space="preserve">, al tratarse de </w:t>
      </w:r>
      <w:r w:rsidR="001D24C4" w:rsidRPr="001D24C4">
        <w:rPr>
          <w:rFonts w:ascii="Palatino Linotype" w:eastAsia="Palatino Linotype" w:hAnsi="Palatino Linotype" w:cs="Palatino Linotype"/>
          <w:sz w:val="24"/>
          <w:szCs w:val="24"/>
          <w:highlight w:val="yellow"/>
        </w:rPr>
        <w:t>resoluciones emitidas con motivo de hechos de tránsito</w:t>
      </w:r>
      <w:r w:rsidRPr="002566B3">
        <w:rPr>
          <w:rFonts w:ascii="Palatino Linotype" w:eastAsia="Palatino Linotype" w:hAnsi="Palatino Linotype" w:cs="Palatino Linotype"/>
          <w:sz w:val="24"/>
          <w:szCs w:val="24"/>
        </w:rPr>
        <w:t xml:space="preserve">, entendiendo por estos, </w:t>
      </w:r>
      <w:r w:rsidRPr="002566B3">
        <w:rPr>
          <w:rFonts w:ascii="Palatino Linotype" w:eastAsia="Palatino Linotype" w:hAnsi="Palatino Linotype" w:cs="Palatino Linotype"/>
          <w:b/>
          <w:sz w:val="24"/>
          <w:szCs w:val="24"/>
          <w:u w:val="single"/>
        </w:rPr>
        <w:t>aquellos que han causado estado o que quedado firmes</w:t>
      </w:r>
      <w:r w:rsidRPr="002566B3">
        <w:rPr>
          <w:rFonts w:ascii="Palatino Linotype" w:eastAsia="Palatino Linotype" w:hAnsi="Palatino Linotype" w:cs="Palatino Linotype"/>
          <w:sz w:val="24"/>
          <w:szCs w:val="24"/>
        </w:rPr>
        <w:t>, información que además se relaciona con la obligación de transparencia prevista en el artículo 92, fracción X</w:t>
      </w:r>
      <w:r>
        <w:rPr>
          <w:rFonts w:ascii="Palatino Linotype" w:eastAsia="Palatino Linotype" w:hAnsi="Palatino Linotype" w:cs="Palatino Linotype"/>
          <w:sz w:val="24"/>
          <w:szCs w:val="24"/>
        </w:rPr>
        <w:t>L</w:t>
      </w:r>
      <w:r w:rsidRPr="002566B3">
        <w:rPr>
          <w:rFonts w:ascii="Palatino Linotype" w:eastAsia="Palatino Linotype" w:hAnsi="Palatino Linotype" w:cs="Palatino Linotype"/>
          <w:sz w:val="24"/>
          <w:szCs w:val="24"/>
        </w:rPr>
        <w:t xml:space="preserve"> de la Ley de Transparencia y Acceso a la Información Pública del Estado de México y Municipios, la cual que establece el deber de los entes públicos de hacer del conocimiento público el listado de servidores públicos con sanciones administrativas, a saber:</w:t>
      </w:r>
    </w:p>
    <w:p w14:paraId="3E6ABB8D" w14:textId="77777777" w:rsidR="0024716D" w:rsidRPr="002566B3" w:rsidRDefault="0024716D" w:rsidP="00BB0B1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775375FF" w14:textId="77777777" w:rsidR="0009003B" w:rsidRPr="0024716D" w:rsidRDefault="0009003B" w:rsidP="00BB0B10">
      <w:pPr>
        <w:pStyle w:val="Citas"/>
        <w:spacing w:before="0" w:after="0"/>
        <w:rPr>
          <w:sz w:val="24"/>
          <w:szCs w:val="24"/>
        </w:rPr>
      </w:pPr>
      <w:r w:rsidRPr="0024716D">
        <w:rPr>
          <w:sz w:val="24"/>
          <w:szCs w:val="24"/>
        </w:rPr>
        <w:t>“</w:t>
      </w:r>
      <w:r w:rsidRPr="0024716D">
        <w:rPr>
          <w:b/>
          <w:sz w:val="24"/>
          <w:szCs w:val="24"/>
        </w:rPr>
        <w:t>Artículo 92</w:t>
      </w:r>
      <w:r w:rsidRPr="0024716D">
        <w:rPr>
          <w:sz w:val="24"/>
          <w:szCs w:val="24"/>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7E2BDC2" w14:textId="77777777" w:rsidR="0009003B" w:rsidRPr="0024716D" w:rsidRDefault="0009003B" w:rsidP="00BB0B10">
      <w:pPr>
        <w:pStyle w:val="Citas"/>
        <w:spacing w:before="0" w:after="0"/>
        <w:rPr>
          <w:sz w:val="24"/>
          <w:szCs w:val="24"/>
        </w:rPr>
      </w:pPr>
      <w:r w:rsidRPr="0024716D">
        <w:rPr>
          <w:sz w:val="24"/>
          <w:szCs w:val="24"/>
        </w:rPr>
        <w:t>(…)</w:t>
      </w:r>
    </w:p>
    <w:p w14:paraId="30969AB6" w14:textId="4517FDB1" w:rsidR="0009003B" w:rsidRPr="0024716D" w:rsidRDefault="0009003B" w:rsidP="00BB0B10">
      <w:pPr>
        <w:pStyle w:val="Citas"/>
        <w:spacing w:before="0" w:after="0"/>
        <w:rPr>
          <w:b/>
          <w:bCs/>
          <w:sz w:val="24"/>
          <w:szCs w:val="24"/>
        </w:rPr>
      </w:pPr>
      <w:r w:rsidRPr="0024716D">
        <w:rPr>
          <w:b/>
          <w:sz w:val="24"/>
          <w:szCs w:val="24"/>
        </w:rPr>
        <w:t>XL. Las resoluciones y laudos que se emitan en procesos o procedimientos seguidos en forma de juicio;</w:t>
      </w:r>
      <w:r w:rsidRPr="0024716D">
        <w:rPr>
          <w:sz w:val="24"/>
          <w:szCs w:val="24"/>
        </w:rPr>
        <w:t xml:space="preserve">” </w:t>
      </w:r>
      <w:r w:rsidRPr="0024716D">
        <w:rPr>
          <w:b/>
          <w:bCs/>
          <w:sz w:val="24"/>
          <w:szCs w:val="24"/>
        </w:rPr>
        <w:t>(Sic)</w:t>
      </w:r>
    </w:p>
    <w:p w14:paraId="30EFD8F7" w14:textId="77777777" w:rsidR="00F35028" w:rsidRPr="007320E8" w:rsidRDefault="00F35028" w:rsidP="00BB0B10">
      <w:pPr>
        <w:spacing w:after="0" w:line="360" w:lineRule="auto"/>
        <w:ind w:right="567"/>
        <w:jc w:val="both"/>
        <w:rPr>
          <w:rFonts w:ascii="Palatino Linotype" w:hAnsi="Palatino Linotype"/>
          <w:i/>
        </w:rPr>
      </w:pPr>
    </w:p>
    <w:p w14:paraId="3B11D11F" w14:textId="588BB969" w:rsidR="00306B28" w:rsidRPr="00306B28" w:rsidRDefault="00306B28" w:rsidP="00BB0B10">
      <w:pPr>
        <w:spacing w:after="0" w:line="360" w:lineRule="auto"/>
        <w:jc w:val="both"/>
        <w:rPr>
          <w:rFonts w:ascii="Palatino Linotype" w:hAnsi="Palatino Linotype" w:cs="Arial"/>
          <w:sz w:val="24"/>
          <w:lang w:eastAsia="es-ES"/>
        </w:rPr>
      </w:pPr>
      <w:r w:rsidRPr="00306B28">
        <w:rPr>
          <w:rFonts w:ascii="Palatino Linotype" w:hAnsi="Palatino Linotype" w:cs="Arial"/>
          <w:sz w:val="24"/>
          <w:lang w:eastAsia="es-ES"/>
        </w:rPr>
        <w:t xml:space="preserve">Ahora bien, con el fin de delimitar la Unidad Administrativa competente de generar, administrar o poseer la información solicitada, resulta oportuno traer a colación la Ley Orgánica Municipal del Estado de México; </w:t>
      </w:r>
      <w:r>
        <w:rPr>
          <w:rFonts w:ascii="Palatino Linotype" w:hAnsi="Palatino Linotype" w:cs="Arial"/>
          <w:sz w:val="24"/>
          <w:lang w:eastAsia="es-ES"/>
        </w:rPr>
        <w:t>el</w:t>
      </w:r>
      <w:r w:rsidRPr="00306B28">
        <w:rPr>
          <w:rFonts w:ascii="Palatino Linotype" w:hAnsi="Palatino Linotype" w:cs="Arial"/>
          <w:sz w:val="24"/>
          <w:lang w:eastAsia="es-ES"/>
        </w:rPr>
        <w:t xml:space="preserve"> Bando Municipal de </w:t>
      </w:r>
      <w:r>
        <w:rPr>
          <w:rFonts w:ascii="Palatino Linotype" w:hAnsi="Palatino Linotype" w:cs="Arial"/>
          <w:sz w:val="24"/>
          <w:lang w:eastAsia="es-ES"/>
        </w:rPr>
        <w:t>Toluca</w:t>
      </w:r>
      <w:r w:rsidRPr="00306B28">
        <w:rPr>
          <w:rFonts w:ascii="Palatino Linotype" w:hAnsi="Palatino Linotype" w:cs="Arial"/>
          <w:sz w:val="24"/>
          <w:lang w:eastAsia="es-ES"/>
        </w:rPr>
        <w:t xml:space="preserve"> 2025, porciones normativas cuyo contenido dispone a la literalidad lo siguiente: </w:t>
      </w:r>
    </w:p>
    <w:p w14:paraId="3590533A" w14:textId="77777777" w:rsidR="00306B28" w:rsidRPr="00306B28" w:rsidRDefault="00306B28" w:rsidP="00BB0B10">
      <w:pPr>
        <w:spacing w:after="0" w:line="360" w:lineRule="auto"/>
        <w:ind w:left="851" w:right="851"/>
        <w:jc w:val="center"/>
        <w:rPr>
          <w:rFonts w:ascii="Palatino Linotype" w:hAnsi="Palatino Linotype" w:cs="Arial"/>
          <w:b/>
          <w:iCs/>
          <w:sz w:val="24"/>
        </w:rPr>
      </w:pPr>
    </w:p>
    <w:p w14:paraId="7CD59E0D" w14:textId="77777777" w:rsidR="00306B28" w:rsidRPr="00306B28" w:rsidRDefault="00306B28" w:rsidP="00BB0B10">
      <w:pPr>
        <w:spacing w:after="0"/>
        <w:ind w:left="851" w:right="851"/>
        <w:jc w:val="center"/>
        <w:rPr>
          <w:rFonts w:ascii="Palatino Linotype" w:hAnsi="Palatino Linotype" w:cs="Arial"/>
          <w:b/>
          <w:iCs/>
          <w:sz w:val="24"/>
        </w:rPr>
      </w:pPr>
      <w:r w:rsidRPr="00306B28">
        <w:rPr>
          <w:rFonts w:ascii="Palatino Linotype" w:hAnsi="Palatino Linotype" w:cs="Arial"/>
          <w:b/>
          <w:iCs/>
          <w:sz w:val="24"/>
        </w:rPr>
        <w:t>Ley Orgánica Municipal del Estado de México</w:t>
      </w:r>
    </w:p>
    <w:p w14:paraId="2A1D4B97"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w:t>
      </w:r>
      <w:r w:rsidRPr="00306B28">
        <w:rPr>
          <w:rFonts w:ascii="Palatino Linotype" w:hAnsi="Palatino Linotype" w:cs="Arial"/>
          <w:b/>
          <w:bCs/>
          <w:i/>
          <w:sz w:val="24"/>
        </w:rPr>
        <w:t>Artículo 125</w:t>
      </w:r>
      <w:r w:rsidRPr="00306B28">
        <w:rPr>
          <w:rFonts w:ascii="Palatino Linotype" w:hAnsi="Palatino Linotype" w:cs="Arial"/>
          <w:i/>
          <w:sz w:val="24"/>
        </w:rPr>
        <w:t>.- Los municipios tendrán a su cargo la prestación, explotación, administración y conservación de los servicios públicos municipales, considerándose enunciativa y no limitativamente, los siguientes:</w:t>
      </w:r>
    </w:p>
    <w:p w14:paraId="40E9A4DD"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w:t>
      </w:r>
    </w:p>
    <w:p w14:paraId="5E669749"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VIII. Seguridad pública y tránsito;</w:t>
      </w:r>
    </w:p>
    <w:p w14:paraId="20C6C608"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w:t>
      </w:r>
    </w:p>
    <w:p w14:paraId="04A7D3B6"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b/>
          <w:bCs/>
          <w:i/>
          <w:sz w:val="24"/>
        </w:rPr>
        <w:t>Artículo 142</w:t>
      </w:r>
      <w:r w:rsidRPr="00306B28">
        <w:rPr>
          <w:rFonts w:ascii="Palatino Linotype" w:hAnsi="Palatino Linotype" w:cs="Arial"/>
          <w:i/>
          <w:sz w:val="24"/>
        </w:rPr>
        <w:t>.-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3571A670" w14:textId="77777777" w:rsidR="00306B28" w:rsidRPr="00306B28" w:rsidRDefault="00306B28" w:rsidP="00BB0B10">
      <w:pPr>
        <w:spacing w:after="0"/>
        <w:ind w:left="851" w:right="851"/>
        <w:jc w:val="both"/>
        <w:rPr>
          <w:rFonts w:ascii="Palatino Linotype" w:hAnsi="Palatino Linotype" w:cs="Arial"/>
          <w:i/>
          <w:sz w:val="24"/>
        </w:rPr>
      </w:pPr>
    </w:p>
    <w:p w14:paraId="640AEECD" w14:textId="77777777" w:rsidR="00306B28" w:rsidRPr="00306B28" w:rsidRDefault="00306B28" w:rsidP="00BB0B10">
      <w:pPr>
        <w:spacing w:after="0"/>
        <w:ind w:left="851" w:right="851"/>
        <w:jc w:val="both"/>
        <w:rPr>
          <w:rFonts w:ascii="Palatino Linotype" w:hAnsi="Palatino Linotype" w:cs="Arial"/>
          <w:b/>
          <w:i/>
          <w:sz w:val="24"/>
        </w:rPr>
      </w:pPr>
      <w:r w:rsidRPr="00306B28">
        <w:rPr>
          <w:rFonts w:ascii="Palatino Linotype" w:hAnsi="Palatino Linotype" w:cs="Arial"/>
          <w:i/>
          <w:sz w:val="24"/>
        </w:rPr>
        <w:t xml:space="preserve">En cada municipio se deberán integrar cuerpos de seguridad pública, de bomberos y, en su caso, de tránsito, estos servidores públicos preferentemente serán vecinos del municipio, de los cuales el presidente municipal será el jefe inmediato.” </w:t>
      </w:r>
      <w:r w:rsidRPr="00306B28">
        <w:rPr>
          <w:rFonts w:ascii="Palatino Linotype" w:hAnsi="Palatino Linotype" w:cs="Arial"/>
          <w:b/>
          <w:i/>
          <w:sz w:val="24"/>
        </w:rPr>
        <w:t>(Sic)</w:t>
      </w:r>
    </w:p>
    <w:p w14:paraId="12781FB1" w14:textId="77777777" w:rsidR="00306B28" w:rsidRPr="000B609D" w:rsidRDefault="00306B28" w:rsidP="00BB0B10">
      <w:pPr>
        <w:spacing w:after="0"/>
        <w:jc w:val="both"/>
        <w:rPr>
          <w:rFonts w:ascii="Palatino Linotype" w:hAnsi="Palatino Linotype" w:cs="Arial"/>
          <w:i/>
          <w:sz w:val="24"/>
          <w:lang w:eastAsia="es-ES"/>
        </w:rPr>
      </w:pPr>
    </w:p>
    <w:p w14:paraId="5D74F75E" w14:textId="112F8B89" w:rsidR="000B609D" w:rsidRPr="000B609D" w:rsidRDefault="000B609D" w:rsidP="00BB0B10">
      <w:pPr>
        <w:spacing w:after="0"/>
        <w:ind w:left="851" w:right="851"/>
        <w:jc w:val="center"/>
        <w:rPr>
          <w:rFonts w:ascii="Palatino Linotype" w:hAnsi="Palatino Linotype" w:cs="Arial"/>
          <w:b/>
          <w:i/>
          <w:iCs/>
          <w:sz w:val="24"/>
        </w:rPr>
      </w:pPr>
      <w:r w:rsidRPr="000B609D">
        <w:rPr>
          <w:rFonts w:ascii="Palatino Linotype" w:hAnsi="Palatino Linotype" w:cs="Arial"/>
          <w:b/>
          <w:i/>
          <w:iCs/>
          <w:sz w:val="24"/>
        </w:rPr>
        <w:t>Bando Municipal de Toluca 2025</w:t>
      </w:r>
    </w:p>
    <w:p w14:paraId="6808BA8B" w14:textId="77777777" w:rsidR="000B609D" w:rsidRPr="000B609D" w:rsidRDefault="000B609D" w:rsidP="00BB0B10">
      <w:pPr>
        <w:spacing w:after="0"/>
        <w:ind w:left="851" w:right="851"/>
        <w:jc w:val="center"/>
        <w:rPr>
          <w:rFonts w:ascii="Palatino Linotype" w:hAnsi="Palatino Linotype" w:cs="Arial"/>
          <w:b/>
          <w:i/>
          <w:iCs/>
          <w:sz w:val="24"/>
        </w:rPr>
      </w:pPr>
    </w:p>
    <w:p w14:paraId="2212303A" w14:textId="192A3D4E" w:rsidR="000B609D" w:rsidRPr="000B609D" w:rsidRDefault="000B609D" w:rsidP="000B609D">
      <w:pPr>
        <w:spacing w:after="0"/>
        <w:ind w:left="851" w:right="851"/>
        <w:jc w:val="both"/>
        <w:rPr>
          <w:rFonts w:ascii="Palatino Linotype" w:hAnsi="Palatino Linotype" w:cs="Arial"/>
          <w:i/>
          <w:iCs/>
          <w:sz w:val="24"/>
        </w:rPr>
      </w:pPr>
      <w:r w:rsidRPr="000B609D">
        <w:rPr>
          <w:rFonts w:ascii="Palatino Linotype" w:hAnsi="Palatino Linotype" w:cs="Arial"/>
          <w:b/>
          <w:i/>
          <w:iCs/>
          <w:sz w:val="24"/>
        </w:rPr>
        <w:t xml:space="preserve">Artículo 101. </w:t>
      </w:r>
      <w:r w:rsidRPr="000B609D">
        <w:rPr>
          <w:rFonts w:ascii="Palatino Linotype" w:hAnsi="Palatino Linotype" w:cs="Arial"/>
          <w:i/>
          <w:iCs/>
          <w:sz w:val="24"/>
        </w:rPr>
        <w:t>En materia de tránsito y vialidad, tendrá la responsabilidad de vigilar y garantizar el cumplimiento de las disposiciones legales en la circulación de vehículos y el uso de la infraestructura ciclista, asegurando la seguridad vial, la movilidad eficiente y la protección integral del medio ambiente.</w:t>
      </w:r>
    </w:p>
    <w:p w14:paraId="0BAA19D8" w14:textId="77777777" w:rsidR="000B609D" w:rsidRPr="000B609D" w:rsidRDefault="000B609D" w:rsidP="000B609D">
      <w:pPr>
        <w:spacing w:after="0"/>
        <w:ind w:left="851" w:right="851"/>
        <w:jc w:val="both"/>
        <w:rPr>
          <w:rFonts w:ascii="Palatino Linotype" w:hAnsi="Palatino Linotype" w:cs="Arial"/>
          <w:i/>
          <w:iCs/>
          <w:sz w:val="24"/>
        </w:rPr>
      </w:pPr>
    </w:p>
    <w:p w14:paraId="3856709D" w14:textId="25E5F4F1" w:rsidR="000B609D" w:rsidRPr="000B609D" w:rsidRDefault="000B609D" w:rsidP="000B609D">
      <w:pPr>
        <w:spacing w:after="0"/>
        <w:ind w:left="851" w:right="851"/>
        <w:jc w:val="both"/>
        <w:rPr>
          <w:rFonts w:ascii="Palatino Linotype" w:hAnsi="Palatino Linotype" w:cs="Arial"/>
          <w:i/>
          <w:iCs/>
          <w:sz w:val="24"/>
        </w:rPr>
      </w:pPr>
      <w:r w:rsidRPr="000B609D">
        <w:rPr>
          <w:rFonts w:ascii="Palatino Linotype" w:hAnsi="Palatino Linotype" w:cs="Arial"/>
          <w:i/>
          <w:iCs/>
          <w:sz w:val="24"/>
        </w:rPr>
        <w:t>Se regulará el tránsito mediante restricciones y sanciones que señale la normativa aplicable, la remoción de obstáculos en la vía pública, la capacitación del personal de seguridad vial, y la coordinación con instancias federales y estatales para operativos conjuntos.</w:t>
      </w:r>
    </w:p>
    <w:p w14:paraId="4C12E363" w14:textId="77777777" w:rsidR="000B609D" w:rsidRPr="000B609D" w:rsidRDefault="000B609D" w:rsidP="000B609D">
      <w:pPr>
        <w:spacing w:after="0"/>
        <w:ind w:left="851" w:right="851"/>
        <w:jc w:val="both"/>
        <w:rPr>
          <w:rFonts w:ascii="Palatino Linotype" w:hAnsi="Palatino Linotype" w:cs="Arial"/>
          <w:i/>
          <w:iCs/>
          <w:sz w:val="24"/>
        </w:rPr>
      </w:pPr>
    </w:p>
    <w:p w14:paraId="01F2837E" w14:textId="364ACB75" w:rsidR="000B609D" w:rsidRPr="000B609D" w:rsidRDefault="000B609D" w:rsidP="000B609D">
      <w:pPr>
        <w:spacing w:after="0"/>
        <w:ind w:left="851" w:right="851"/>
        <w:jc w:val="both"/>
        <w:rPr>
          <w:rFonts w:ascii="Palatino Linotype" w:hAnsi="Palatino Linotype" w:cs="Arial"/>
          <w:i/>
          <w:iCs/>
          <w:sz w:val="24"/>
        </w:rPr>
      </w:pPr>
      <w:r w:rsidRPr="000B609D">
        <w:rPr>
          <w:rFonts w:ascii="Palatino Linotype" w:hAnsi="Palatino Linotype" w:cs="Arial"/>
          <w:i/>
          <w:iCs/>
          <w:sz w:val="24"/>
        </w:rPr>
        <w:lastRenderedPageBreak/>
        <w:t>El Ayuntamiento instalará y mantendrá dispositivos de control de tránsito, coordinará rutas para eventos públicos, emitirá permisos para la ocupación temporal de la vía pública y aplicará sanciones por infracciones.</w:t>
      </w:r>
      <w:r w:rsidRPr="000B609D">
        <w:rPr>
          <w:rFonts w:ascii="Palatino Linotype" w:hAnsi="Palatino Linotype" w:cs="Arial"/>
          <w:i/>
          <w:iCs/>
          <w:sz w:val="24"/>
        </w:rPr>
        <w:cr/>
      </w:r>
    </w:p>
    <w:p w14:paraId="6B42CAFB" w14:textId="77777777" w:rsidR="000B609D" w:rsidRPr="000B609D" w:rsidRDefault="000B609D" w:rsidP="00BB0B10">
      <w:pPr>
        <w:spacing w:after="0"/>
        <w:ind w:left="851" w:right="851"/>
        <w:jc w:val="center"/>
        <w:rPr>
          <w:rFonts w:ascii="Palatino Linotype" w:hAnsi="Palatino Linotype" w:cs="Arial"/>
          <w:b/>
          <w:i/>
          <w:iCs/>
          <w:sz w:val="24"/>
        </w:rPr>
      </w:pPr>
    </w:p>
    <w:p w14:paraId="25648E63" w14:textId="4799418F" w:rsidR="00306B28" w:rsidRPr="000B609D" w:rsidRDefault="000B609D" w:rsidP="00BB0B10">
      <w:pPr>
        <w:spacing w:after="0"/>
        <w:ind w:left="851" w:right="851"/>
        <w:jc w:val="center"/>
        <w:rPr>
          <w:rFonts w:ascii="Palatino Linotype" w:hAnsi="Palatino Linotype" w:cs="Arial"/>
          <w:b/>
          <w:i/>
          <w:iCs/>
          <w:sz w:val="24"/>
        </w:rPr>
      </w:pPr>
      <w:r w:rsidRPr="000B609D">
        <w:rPr>
          <w:rFonts w:ascii="Palatino Linotype" w:hAnsi="Palatino Linotype" w:cs="Arial"/>
          <w:b/>
          <w:i/>
          <w:iCs/>
          <w:sz w:val="24"/>
        </w:rPr>
        <w:t>Código Reglamentario Municipal</w:t>
      </w:r>
      <w:r w:rsidR="00306B28" w:rsidRPr="000B609D">
        <w:rPr>
          <w:rFonts w:ascii="Palatino Linotype" w:hAnsi="Palatino Linotype" w:cs="Arial"/>
          <w:b/>
          <w:i/>
          <w:iCs/>
          <w:sz w:val="24"/>
        </w:rPr>
        <w:t xml:space="preserve"> de Toluca 2025</w:t>
      </w:r>
    </w:p>
    <w:p w14:paraId="1DB73193" w14:textId="77777777" w:rsidR="00306B28" w:rsidRPr="00306B28" w:rsidRDefault="00306B28" w:rsidP="00BB0B10">
      <w:pPr>
        <w:spacing w:after="0"/>
        <w:ind w:left="851" w:right="851"/>
        <w:jc w:val="center"/>
        <w:rPr>
          <w:rFonts w:ascii="Palatino Linotype" w:hAnsi="Palatino Linotype" w:cs="Arial"/>
          <w:b/>
          <w:iCs/>
          <w:sz w:val="24"/>
        </w:rPr>
      </w:pPr>
      <w:r w:rsidRPr="00306B28">
        <w:rPr>
          <w:rFonts w:ascii="Palatino Linotype" w:hAnsi="Palatino Linotype" w:cs="Arial"/>
          <w:b/>
          <w:iCs/>
          <w:sz w:val="24"/>
        </w:rPr>
        <w:t xml:space="preserve"> </w:t>
      </w:r>
    </w:p>
    <w:p w14:paraId="17F5A46E" w14:textId="1919E241" w:rsidR="00306B28" w:rsidRDefault="00306B28" w:rsidP="00BB0B10">
      <w:pPr>
        <w:spacing w:after="0"/>
        <w:ind w:left="851" w:right="851"/>
        <w:jc w:val="both"/>
        <w:rPr>
          <w:rFonts w:ascii="Palatino Linotype" w:hAnsi="Palatino Linotype" w:cs="Arial"/>
          <w:b/>
          <w:bCs/>
          <w:i/>
          <w:sz w:val="24"/>
        </w:rPr>
      </w:pPr>
      <w:r w:rsidRPr="00306B28">
        <w:rPr>
          <w:rFonts w:ascii="Palatino Linotype" w:hAnsi="Palatino Linotype" w:cs="Arial"/>
          <w:i/>
          <w:sz w:val="24"/>
        </w:rPr>
        <w:t>“</w:t>
      </w:r>
      <w:r w:rsidRPr="00306B28">
        <w:rPr>
          <w:rFonts w:ascii="Palatino Linotype" w:hAnsi="Palatino Linotype" w:cs="Arial"/>
          <w:b/>
          <w:bCs/>
          <w:i/>
          <w:sz w:val="24"/>
        </w:rPr>
        <w:t xml:space="preserve">Artículo 2.40. </w:t>
      </w:r>
      <w:r w:rsidRPr="00306B28">
        <w:rPr>
          <w:rFonts w:ascii="Palatino Linotype" w:hAnsi="Palatino Linotype" w:cs="Arial"/>
          <w:bCs/>
          <w:i/>
          <w:sz w:val="24"/>
        </w:rPr>
        <w:t>En el Ayuntamiento, serán comisiones permanentes</w:t>
      </w:r>
      <w:r w:rsidRPr="00306B28">
        <w:rPr>
          <w:rFonts w:ascii="Palatino Linotype" w:hAnsi="Palatino Linotype" w:cs="Arial"/>
          <w:b/>
          <w:bCs/>
          <w:i/>
          <w:sz w:val="24"/>
        </w:rPr>
        <w:t>:</w:t>
      </w:r>
    </w:p>
    <w:p w14:paraId="53A47AF1"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I. Gobernación;</w:t>
      </w:r>
    </w:p>
    <w:p w14:paraId="680D51B4"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II. Planeación para el desarrollo;</w:t>
      </w:r>
    </w:p>
    <w:p w14:paraId="620464A5"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III. Hacienda (Ingresos);</w:t>
      </w:r>
    </w:p>
    <w:p w14:paraId="5D95EA40"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IV. Hacienda (Egresos);</w:t>
      </w:r>
    </w:p>
    <w:p w14:paraId="5B48910F"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V. Salud pública y población;</w:t>
      </w:r>
    </w:p>
    <w:p w14:paraId="09F1D74D"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VI. Reglamentación Municipal;</w:t>
      </w:r>
    </w:p>
    <w:p w14:paraId="1DDD5933"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VII. Prevención y Atención de Conflictos Laborales;</w:t>
      </w:r>
    </w:p>
    <w:p w14:paraId="4FB3C428"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VIII. Prevención Social de la Violencia y Delincuencia;</w:t>
      </w:r>
    </w:p>
    <w:p w14:paraId="3E790913"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IX. Juventud, Deporte y Recreación;</w:t>
      </w:r>
    </w:p>
    <w:p w14:paraId="445DEFE0"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 Cultura y Educación;</w:t>
      </w:r>
    </w:p>
    <w:p w14:paraId="3563E889" w14:textId="2A4024F9"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XI. Servicios Públicos (agua, alcantarillado, drenaje, panteones, alumbrado</w:t>
      </w:r>
      <w:r>
        <w:rPr>
          <w:rFonts w:ascii="Palatino Linotype" w:hAnsi="Palatino Linotype" w:cs="Arial"/>
          <w:i/>
          <w:sz w:val="24"/>
        </w:rPr>
        <w:t xml:space="preserve"> </w:t>
      </w:r>
      <w:r w:rsidRPr="00306B28">
        <w:rPr>
          <w:rFonts w:ascii="Palatino Linotype" w:hAnsi="Palatino Linotype" w:cs="Arial"/>
          <w:i/>
          <w:sz w:val="24"/>
        </w:rPr>
        <w:t>público);</w:t>
      </w:r>
    </w:p>
    <w:p w14:paraId="54DC9D05"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XII. Medio Ambiente;</w:t>
      </w:r>
    </w:p>
    <w:p w14:paraId="2E80AD12"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XIII. Fomento Agropecuario y Forestal;</w:t>
      </w:r>
    </w:p>
    <w:p w14:paraId="197C66BB"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XIV. Turismo;</w:t>
      </w:r>
    </w:p>
    <w:p w14:paraId="547DC995"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XV. Asuntos indígenas;</w:t>
      </w:r>
    </w:p>
    <w:p w14:paraId="78AB3510"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XVI. Infraestructura e Inversión Pública;</w:t>
      </w:r>
    </w:p>
    <w:p w14:paraId="5B1FA225" w14:textId="77777777" w:rsidR="00306B28" w:rsidRPr="00306B28" w:rsidRDefault="00306B28" w:rsidP="00BB0B10">
      <w:pPr>
        <w:spacing w:after="0"/>
        <w:ind w:left="851" w:right="851"/>
        <w:jc w:val="both"/>
        <w:rPr>
          <w:rFonts w:ascii="Palatino Linotype" w:hAnsi="Palatino Linotype" w:cs="Arial"/>
          <w:b/>
          <w:i/>
          <w:sz w:val="24"/>
          <w:u w:val="single"/>
        </w:rPr>
      </w:pPr>
      <w:r w:rsidRPr="00306B28">
        <w:rPr>
          <w:rFonts w:ascii="Palatino Linotype" w:hAnsi="Palatino Linotype" w:cs="Arial"/>
          <w:b/>
          <w:i/>
          <w:sz w:val="24"/>
          <w:u w:val="single"/>
        </w:rPr>
        <w:t>XVII. Seguridad Pública, Tránsito y Protección Civil;</w:t>
      </w:r>
    </w:p>
    <w:p w14:paraId="679C3EAE"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XVIII. Asuntos Internacionales y Apoyo al Migrante;</w:t>
      </w:r>
    </w:p>
    <w:p w14:paraId="701D7FDC"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XIX. Desarrollo Económico (mercados, tianguis, central de abastos, rastro);</w:t>
      </w:r>
    </w:p>
    <w:p w14:paraId="36BF1548"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 Protección e Inclusión a Personas con Discapacidad;</w:t>
      </w:r>
    </w:p>
    <w:p w14:paraId="5BA03675"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XXI. Atención al Adulto Mayor;</w:t>
      </w:r>
    </w:p>
    <w:p w14:paraId="2C561566"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XXII. Protección y Bienestar Animal;</w:t>
      </w:r>
    </w:p>
    <w:p w14:paraId="7D7FBD4C"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XXIII. Límites Territoriales y Nomenclatura Municipal;</w:t>
      </w:r>
    </w:p>
    <w:p w14:paraId="1109A252" w14:textId="288E053F" w:rsid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XXIV. Movilidad;</w:t>
      </w:r>
    </w:p>
    <w:p w14:paraId="3FE27CEA"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lastRenderedPageBreak/>
        <w:t>XXV. Comisión de atención a la violencia en contra de las mujeres;</w:t>
      </w:r>
    </w:p>
    <w:p w14:paraId="6EDEF605"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XXVI. Derechos humanos;</w:t>
      </w:r>
    </w:p>
    <w:p w14:paraId="2B030588" w14:textId="2351EC99"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XXVII. Transparencia, Acceso a la Información Pública y Protección de Datos</w:t>
      </w:r>
      <w:r>
        <w:rPr>
          <w:rFonts w:ascii="Palatino Linotype" w:hAnsi="Palatino Linotype" w:cs="Arial"/>
          <w:i/>
          <w:sz w:val="24"/>
        </w:rPr>
        <w:t xml:space="preserve"> </w:t>
      </w:r>
      <w:r w:rsidRPr="00306B28">
        <w:rPr>
          <w:rFonts w:ascii="Palatino Linotype" w:hAnsi="Palatino Linotype" w:cs="Arial"/>
          <w:i/>
          <w:sz w:val="24"/>
        </w:rPr>
        <w:t>Personales;</w:t>
      </w:r>
    </w:p>
    <w:p w14:paraId="2DF8038E"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XXVIII. Transversalidad de Género (equidad de género);</w:t>
      </w:r>
    </w:p>
    <w:p w14:paraId="1EAD2D90"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XXIX. Desarrollo Metropolitano;</w:t>
      </w:r>
    </w:p>
    <w:p w14:paraId="74B9B205"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XXX. Patrimonio Municipal;</w:t>
      </w:r>
    </w:p>
    <w:p w14:paraId="12EF5950"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XXXI. Innovación y Desarrollo Tecnológico;</w:t>
      </w:r>
    </w:p>
    <w:p w14:paraId="03421055"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XXXII. Para el Seguimiento a la Implementación de la Agenda 2030 en Toluca;</w:t>
      </w:r>
    </w:p>
    <w:p w14:paraId="18793E2F"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XXXIII. Desarrollo social; y</w:t>
      </w:r>
    </w:p>
    <w:p w14:paraId="79D72B1C" w14:textId="0C15D2E2" w:rsid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XXXIV. Las demás que determine el Ayuntamiento de acuerdo a las necesidades del</w:t>
      </w:r>
      <w:r>
        <w:rPr>
          <w:rFonts w:ascii="Palatino Linotype" w:hAnsi="Palatino Linotype" w:cs="Arial"/>
          <w:i/>
          <w:sz w:val="24"/>
        </w:rPr>
        <w:t xml:space="preserve"> </w:t>
      </w:r>
      <w:r w:rsidRPr="00306B28">
        <w:rPr>
          <w:rFonts w:ascii="Palatino Linotype" w:hAnsi="Palatino Linotype" w:cs="Arial"/>
          <w:i/>
          <w:sz w:val="24"/>
        </w:rPr>
        <w:t>Municipio.</w:t>
      </w:r>
    </w:p>
    <w:p w14:paraId="2D6AACA3" w14:textId="77777777" w:rsidR="0024716D" w:rsidRPr="00306B28" w:rsidRDefault="0024716D" w:rsidP="00BB0B10">
      <w:pPr>
        <w:spacing w:after="0"/>
        <w:ind w:left="851" w:right="851"/>
        <w:jc w:val="both"/>
        <w:rPr>
          <w:rFonts w:ascii="Palatino Linotype" w:hAnsi="Palatino Linotype" w:cs="Arial"/>
          <w:i/>
          <w:sz w:val="24"/>
        </w:rPr>
      </w:pPr>
    </w:p>
    <w:p w14:paraId="3E24F8DB" w14:textId="77777777" w:rsidR="00306B28" w:rsidRPr="00306B28" w:rsidRDefault="00306B28" w:rsidP="00BB0B10">
      <w:pPr>
        <w:spacing w:after="0"/>
        <w:ind w:left="851" w:right="851"/>
        <w:jc w:val="center"/>
        <w:rPr>
          <w:rFonts w:ascii="Palatino Linotype" w:hAnsi="Palatino Linotype" w:cs="Arial"/>
          <w:b/>
          <w:i/>
          <w:sz w:val="24"/>
        </w:rPr>
      </w:pPr>
      <w:r w:rsidRPr="00306B28">
        <w:rPr>
          <w:rFonts w:ascii="Palatino Linotype" w:hAnsi="Palatino Linotype" w:cs="Arial"/>
          <w:b/>
          <w:i/>
          <w:sz w:val="24"/>
        </w:rPr>
        <w:t>SECCIÓN SÉPTIMA</w:t>
      </w:r>
    </w:p>
    <w:p w14:paraId="2B6BC9FE" w14:textId="77777777" w:rsidR="00306B28" w:rsidRPr="00306B28" w:rsidRDefault="00306B28" w:rsidP="00BB0B10">
      <w:pPr>
        <w:spacing w:after="0"/>
        <w:ind w:left="851" w:right="851"/>
        <w:jc w:val="center"/>
        <w:rPr>
          <w:rFonts w:ascii="Palatino Linotype" w:hAnsi="Palatino Linotype" w:cs="Arial"/>
          <w:b/>
          <w:i/>
          <w:sz w:val="24"/>
        </w:rPr>
      </w:pPr>
      <w:r w:rsidRPr="00306B28">
        <w:rPr>
          <w:rFonts w:ascii="Palatino Linotype" w:hAnsi="Palatino Linotype" w:cs="Arial"/>
          <w:b/>
          <w:i/>
          <w:sz w:val="24"/>
        </w:rPr>
        <w:t>DE LA DIRECCIÓN GENERAL DE SEGURIDAD Y PROTECCIÓN</w:t>
      </w:r>
    </w:p>
    <w:p w14:paraId="2C01AC57" w14:textId="1F3D79E9"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b/>
          <w:i/>
          <w:sz w:val="24"/>
        </w:rPr>
        <w:t>Artículo 3.31.</w:t>
      </w:r>
      <w:r w:rsidRPr="00306B28">
        <w:rPr>
          <w:rFonts w:ascii="Palatino Linotype" w:hAnsi="Palatino Linotype" w:cs="Arial"/>
          <w:i/>
          <w:sz w:val="24"/>
        </w:rPr>
        <w:t xml:space="preserve"> La o el titular de la Dirección General de Seguridad y Protección tiene las</w:t>
      </w:r>
      <w:r>
        <w:rPr>
          <w:rFonts w:ascii="Palatino Linotype" w:hAnsi="Palatino Linotype" w:cs="Arial"/>
          <w:i/>
          <w:sz w:val="24"/>
        </w:rPr>
        <w:t xml:space="preserve"> </w:t>
      </w:r>
      <w:r w:rsidRPr="00306B28">
        <w:rPr>
          <w:rFonts w:ascii="Palatino Linotype" w:hAnsi="Palatino Linotype" w:cs="Arial"/>
          <w:i/>
          <w:sz w:val="24"/>
        </w:rPr>
        <w:t>siguientes atribuciones:</w:t>
      </w:r>
    </w:p>
    <w:p w14:paraId="65F6E771" w14:textId="3BBF4EDC"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I. Salvaguardar la integridad y derechos de las personas, así́ como preservar las</w:t>
      </w:r>
      <w:r>
        <w:rPr>
          <w:rFonts w:ascii="Palatino Linotype" w:hAnsi="Palatino Linotype" w:cs="Arial"/>
          <w:i/>
          <w:sz w:val="24"/>
        </w:rPr>
        <w:t xml:space="preserve"> </w:t>
      </w:r>
      <w:r w:rsidRPr="00306B28">
        <w:rPr>
          <w:rFonts w:ascii="Palatino Linotype" w:hAnsi="Palatino Linotype" w:cs="Arial"/>
          <w:i/>
          <w:sz w:val="24"/>
        </w:rPr>
        <w:t>libertades, el orden y la paz públicos;</w:t>
      </w:r>
    </w:p>
    <w:p w14:paraId="133C0ACD" w14:textId="356FDCFF"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II. Garantizar la protección de las propiedades y posesiones de las personas dentro</w:t>
      </w:r>
      <w:r>
        <w:rPr>
          <w:rFonts w:ascii="Palatino Linotype" w:hAnsi="Palatino Linotype" w:cs="Arial"/>
          <w:i/>
          <w:sz w:val="24"/>
        </w:rPr>
        <w:t xml:space="preserve"> </w:t>
      </w:r>
      <w:r w:rsidRPr="00306B28">
        <w:rPr>
          <w:rFonts w:ascii="Palatino Linotype" w:hAnsi="Palatino Linotype" w:cs="Arial"/>
          <w:i/>
          <w:sz w:val="24"/>
        </w:rPr>
        <w:t>del Municipio;</w:t>
      </w:r>
    </w:p>
    <w:p w14:paraId="01772003"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III. Organizar, operar, supervisar y controlar el cuerpo de seguridad pública municipal;</w:t>
      </w:r>
    </w:p>
    <w:p w14:paraId="5213B5C8"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IV. Otorgar la seguridad pública en el Municipio;</w:t>
      </w:r>
    </w:p>
    <w:p w14:paraId="59319751"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V. Proponer el proyecto de Programa Municipal de Seguridad Pública;</w:t>
      </w:r>
    </w:p>
    <w:p w14:paraId="78260339" w14:textId="43CF7B4B"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VI. Instrumentar programas de seguridad pública considerando en todo momento la</w:t>
      </w:r>
      <w:r>
        <w:rPr>
          <w:rFonts w:ascii="Palatino Linotype" w:hAnsi="Palatino Linotype" w:cs="Arial"/>
          <w:i/>
          <w:sz w:val="24"/>
        </w:rPr>
        <w:t xml:space="preserve"> </w:t>
      </w:r>
      <w:r w:rsidRPr="00306B28">
        <w:rPr>
          <w:rFonts w:ascii="Palatino Linotype" w:hAnsi="Palatino Linotype" w:cs="Arial"/>
          <w:i/>
          <w:sz w:val="24"/>
        </w:rPr>
        <w:t>participación de los vecinos, habitantes y autoridades auxiliares municipales;</w:t>
      </w:r>
    </w:p>
    <w:p w14:paraId="3A64D144" w14:textId="77E070E0"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VII. Establecer mecanismos de coordinación con organismos federales, estatales y</w:t>
      </w:r>
      <w:r>
        <w:rPr>
          <w:rFonts w:ascii="Palatino Linotype" w:hAnsi="Palatino Linotype" w:cs="Arial"/>
          <w:i/>
          <w:sz w:val="24"/>
        </w:rPr>
        <w:t xml:space="preserve"> </w:t>
      </w:r>
      <w:r w:rsidRPr="00306B28">
        <w:rPr>
          <w:rFonts w:ascii="Palatino Linotype" w:hAnsi="Palatino Linotype" w:cs="Arial"/>
          <w:i/>
          <w:sz w:val="24"/>
        </w:rPr>
        <w:t>municipales, tendientes a intercambiar acciones y programas para el desarrollo de</w:t>
      </w:r>
      <w:r>
        <w:rPr>
          <w:rFonts w:ascii="Palatino Linotype" w:hAnsi="Palatino Linotype" w:cs="Arial"/>
          <w:i/>
          <w:sz w:val="24"/>
        </w:rPr>
        <w:t xml:space="preserve"> </w:t>
      </w:r>
      <w:r w:rsidRPr="00306B28">
        <w:rPr>
          <w:rFonts w:ascii="Palatino Linotype" w:hAnsi="Palatino Linotype" w:cs="Arial"/>
          <w:i/>
          <w:sz w:val="24"/>
        </w:rPr>
        <w:t>las funciones de seguridad pública y vial;</w:t>
      </w:r>
    </w:p>
    <w:p w14:paraId="118BC28A" w14:textId="5DC4C323"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lastRenderedPageBreak/>
        <w:t>VIII. Vigilar la ejecución de programas, proyectos y acciones en materia de seguridad</w:t>
      </w:r>
      <w:r>
        <w:rPr>
          <w:rFonts w:ascii="Palatino Linotype" w:hAnsi="Palatino Linotype" w:cs="Arial"/>
          <w:i/>
          <w:sz w:val="24"/>
        </w:rPr>
        <w:t xml:space="preserve"> </w:t>
      </w:r>
      <w:r w:rsidRPr="00306B28">
        <w:rPr>
          <w:rFonts w:ascii="Palatino Linotype" w:hAnsi="Palatino Linotype" w:cs="Arial"/>
          <w:i/>
          <w:sz w:val="24"/>
        </w:rPr>
        <w:t>pública, así́ como de tránsito y vialidad;</w:t>
      </w:r>
    </w:p>
    <w:p w14:paraId="1BEAD501" w14:textId="0187F6AF"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IX. Proporcionar elementos de seguridad pública en los eventos públicos de</w:t>
      </w:r>
      <w:r>
        <w:rPr>
          <w:rFonts w:ascii="Palatino Linotype" w:hAnsi="Palatino Linotype" w:cs="Arial"/>
          <w:i/>
          <w:sz w:val="24"/>
        </w:rPr>
        <w:t xml:space="preserve"> </w:t>
      </w:r>
      <w:r w:rsidRPr="00306B28">
        <w:rPr>
          <w:rFonts w:ascii="Palatino Linotype" w:hAnsi="Palatino Linotype" w:cs="Arial"/>
          <w:i/>
          <w:sz w:val="24"/>
        </w:rPr>
        <w:t>competencia municipal;</w:t>
      </w:r>
    </w:p>
    <w:p w14:paraId="0E81C6D4" w14:textId="6350ABE0"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 Auxiliar a las autoridades federales, estatales y municipales en el desarrollo de los</w:t>
      </w:r>
      <w:r>
        <w:rPr>
          <w:rFonts w:ascii="Palatino Linotype" w:hAnsi="Palatino Linotype" w:cs="Arial"/>
          <w:i/>
          <w:sz w:val="24"/>
        </w:rPr>
        <w:t xml:space="preserve"> </w:t>
      </w:r>
      <w:r w:rsidRPr="00306B28">
        <w:rPr>
          <w:rFonts w:ascii="Palatino Linotype" w:hAnsi="Palatino Linotype" w:cs="Arial"/>
          <w:i/>
          <w:sz w:val="24"/>
        </w:rPr>
        <w:t>procesos electorales;</w:t>
      </w:r>
    </w:p>
    <w:p w14:paraId="04881AA7" w14:textId="27D94833"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XI. Poner a disposición de las autoridades respectivas a las personas que infrinjan los</w:t>
      </w:r>
      <w:r>
        <w:rPr>
          <w:rFonts w:ascii="Palatino Linotype" w:hAnsi="Palatino Linotype" w:cs="Arial"/>
          <w:i/>
          <w:sz w:val="24"/>
        </w:rPr>
        <w:t xml:space="preserve"> </w:t>
      </w:r>
      <w:r w:rsidRPr="00306B28">
        <w:rPr>
          <w:rFonts w:ascii="Palatino Linotype" w:hAnsi="Palatino Linotype" w:cs="Arial"/>
          <w:i/>
          <w:sz w:val="24"/>
        </w:rPr>
        <w:t>ordenamientos legales de carácter federal, estatal o municipal;</w:t>
      </w:r>
    </w:p>
    <w:p w14:paraId="0012A8E5" w14:textId="05B12C4D"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XII. Colaborar en el ámbito de su competencia en operativos que involucren a</w:t>
      </w:r>
      <w:r>
        <w:rPr>
          <w:rFonts w:ascii="Palatino Linotype" w:hAnsi="Palatino Linotype" w:cs="Arial"/>
          <w:i/>
          <w:sz w:val="24"/>
        </w:rPr>
        <w:t xml:space="preserve"> </w:t>
      </w:r>
      <w:r w:rsidRPr="00306B28">
        <w:rPr>
          <w:rFonts w:ascii="Palatino Linotype" w:hAnsi="Palatino Linotype" w:cs="Arial"/>
          <w:i/>
          <w:sz w:val="24"/>
        </w:rPr>
        <w:t>transporte público de pasajeros;</w:t>
      </w:r>
    </w:p>
    <w:p w14:paraId="66E61043"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XIII. Generar informes y estadística sobre actividades delictivas en el municipio;</w:t>
      </w:r>
    </w:p>
    <w:p w14:paraId="27DC4523" w14:textId="7CB2A9AD" w:rsidR="00306B28" w:rsidRPr="00306B28" w:rsidRDefault="00306B28" w:rsidP="00BB0B10">
      <w:pPr>
        <w:spacing w:after="0"/>
        <w:ind w:left="851" w:right="851"/>
        <w:jc w:val="both"/>
        <w:rPr>
          <w:rFonts w:ascii="Palatino Linotype" w:hAnsi="Palatino Linotype" w:cs="Arial"/>
          <w:b/>
          <w:i/>
          <w:sz w:val="24"/>
          <w:u w:val="single"/>
        </w:rPr>
      </w:pPr>
      <w:r w:rsidRPr="00306B28">
        <w:rPr>
          <w:rFonts w:ascii="Palatino Linotype" w:hAnsi="Palatino Linotype" w:cs="Arial"/>
          <w:b/>
          <w:i/>
          <w:sz w:val="24"/>
          <w:u w:val="single"/>
        </w:rPr>
        <w:t>XIV. Vigilar el cumplimiento de las disposiciones legales en materia de tránsito y coordinarse con las instancias de tránsito federal, estatal o municipal, para la realización de operativos conjuntos;</w:t>
      </w:r>
    </w:p>
    <w:p w14:paraId="22362D4D" w14:textId="79E475EB"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XV. Implementar las medidas conducentes para la administración, vigilancia y control</w:t>
      </w:r>
      <w:r>
        <w:rPr>
          <w:rFonts w:ascii="Palatino Linotype" w:hAnsi="Palatino Linotype" w:cs="Arial"/>
          <w:i/>
          <w:sz w:val="24"/>
        </w:rPr>
        <w:t xml:space="preserve"> </w:t>
      </w:r>
      <w:r w:rsidRPr="00306B28">
        <w:rPr>
          <w:rFonts w:ascii="Palatino Linotype" w:hAnsi="Palatino Linotype" w:cs="Arial"/>
          <w:i/>
          <w:sz w:val="24"/>
        </w:rPr>
        <w:t>del tránsito en las vías públicas y en la infraestructura ciclista de jurisdicción</w:t>
      </w:r>
      <w:r>
        <w:rPr>
          <w:rFonts w:ascii="Palatino Linotype" w:hAnsi="Palatino Linotype" w:cs="Arial"/>
          <w:i/>
          <w:sz w:val="24"/>
        </w:rPr>
        <w:t xml:space="preserve"> </w:t>
      </w:r>
      <w:r w:rsidRPr="00306B28">
        <w:rPr>
          <w:rFonts w:ascii="Palatino Linotype" w:hAnsi="Palatino Linotype" w:cs="Arial"/>
          <w:i/>
          <w:sz w:val="24"/>
        </w:rPr>
        <w:t>municipal;</w:t>
      </w:r>
    </w:p>
    <w:p w14:paraId="32078FC2"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XVI. Establecer las restricciones para el tránsito de vehículos automotores y no</w:t>
      </w:r>
      <w:r>
        <w:rPr>
          <w:rFonts w:ascii="Palatino Linotype" w:hAnsi="Palatino Linotype" w:cs="Arial"/>
          <w:i/>
          <w:sz w:val="24"/>
        </w:rPr>
        <w:t xml:space="preserve"> </w:t>
      </w:r>
      <w:r w:rsidRPr="00306B28">
        <w:rPr>
          <w:rFonts w:ascii="Palatino Linotype" w:hAnsi="Palatino Linotype" w:cs="Arial"/>
          <w:i/>
          <w:sz w:val="24"/>
        </w:rPr>
        <w:t>motorizados en la vía pública municipal, con el propósito de mejorar la circulación,</w:t>
      </w:r>
      <w:r>
        <w:rPr>
          <w:rFonts w:ascii="Palatino Linotype" w:hAnsi="Palatino Linotype" w:cs="Arial"/>
          <w:i/>
          <w:sz w:val="24"/>
        </w:rPr>
        <w:t xml:space="preserve"> </w:t>
      </w:r>
      <w:r w:rsidRPr="00306B28">
        <w:rPr>
          <w:rFonts w:ascii="Palatino Linotype" w:hAnsi="Palatino Linotype" w:cs="Arial"/>
          <w:i/>
          <w:sz w:val="24"/>
        </w:rPr>
        <w:t>preservar el medio ambiente, salvaguardar la seguridad de las personas, sus</w:t>
      </w:r>
      <w:r>
        <w:rPr>
          <w:rFonts w:ascii="Palatino Linotype" w:hAnsi="Palatino Linotype" w:cs="Arial"/>
          <w:i/>
          <w:sz w:val="24"/>
        </w:rPr>
        <w:t xml:space="preserve"> </w:t>
      </w:r>
      <w:r w:rsidRPr="00306B28">
        <w:rPr>
          <w:rFonts w:ascii="Palatino Linotype" w:hAnsi="Palatino Linotype" w:cs="Arial"/>
          <w:i/>
          <w:sz w:val="24"/>
        </w:rPr>
        <w:t>bienes, el orden público y en apoyo a los programas en materia ciclista y de</w:t>
      </w:r>
      <w:r>
        <w:rPr>
          <w:rFonts w:ascii="Palatino Linotype" w:hAnsi="Palatino Linotype" w:cs="Arial"/>
          <w:i/>
          <w:sz w:val="24"/>
        </w:rPr>
        <w:t xml:space="preserve"> </w:t>
      </w:r>
      <w:r w:rsidRPr="00306B28">
        <w:rPr>
          <w:rFonts w:ascii="Palatino Linotype" w:hAnsi="Palatino Linotype" w:cs="Arial"/>
          <w:i/>
          <w:sz w:val="24"/>
        </w:rPr>
        <w:t>peatonalización para el impulso del desarrollo económico, cultural y educativo;</w:t>
      </w:r>
    </w:p>
    <w:p w14:paraId="04BB5DE4" w14:textId="130E2FFD" w:rsidR="00306B28" w:rsidRPr="00306B28" w:rsidRDefault="00306B28" w:rsidP="00BB0B10">
      <w:pPr>
        <w:spacing w:after="0"/>
        <w:ind w:left="851" w:right="851"/>
        <w:jc w:val="both"/>
        <w:rPr>
          <w:rFonts w:ascii="Palatino Linotype" w:hAnsi="Palatino Linotype" w:cs="Arial"/>
          <w:b/>
          <w:i/>
          <w:sz w:val="24"/>
          <w:u w:val="single"/>
        </w:rPr>
      </w:pPr>
      <w:r w:rsidRPr="00306B28">
        <w:rPr>
          <w:rFonts w:ascii="Palatino Linotype" w:hAnsi="Palatino Linotype" w:cs="Arial"/>
          <w:b/>
          <w:i/>
          <w:sz w:val="24"/>
          <w:u w:val="single"/>
        </w:rPr>
        <w:t>XVII. Sancionar, a través de las agentes de tránsito, a los conductores de vehículos que infrinjan el Reglamento de Tránsito, el Bando Municipal de Toluca y el presente Código Reglamentario Municipal de Toluca;</w:t>
      </w:r>
    </w:p>
    <w:p w14:paraId="5FAF97CC" w14:textId="13CDA492"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XVIII. Resguardar, liberar y depurar documentos, placas de circulación o vehículos</w:t>
      </w:r>
      <w:r>
        <w:rPr>
          <w:rFonts w:ascii="Palatino Linotype" w:hAnsi="Palatino Linotype" w:cs="Arial"/>
          <w:i/>
          <w:sz w:val="24"/>
        </w:rPr>
        <w:t xml:space="preserve"> </w:t>
      </w:r>
      <w:r w:rsidRPr="00306B28">
        <w:rPr>
          <w:rFonts w:ascii="Palatino Linotype" w:hAnsi="Palatino Linotype" w:cs="Arial"/>
          <w:i/>
          <w:sz w:val="24"/>
        </w:rPr>
        <w:t>retenidos para garantizar el pago de infracciones;</w:t>
      </w:r>
    </w:p>
    <w:p w14:paraId="5C943FE4" w14:textId="5D61295D"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XIX. Expedir constancia de no infracción, a solicitud de las o los interesados, previa</w:t>
      </w:r>
      <w:r>
        <w:rPr>
          <w:rFonts w:ascii="Palatino Linotype" w:hAnsi="Palatino Linotype" w:cs="Arial"/>
          <w:i/>
          <w:sz w:val="24"/>
        </w:rPr>
        <w:t xml:space="preserve"> </w:t>
      </w:r>
      <w:r w:rsidRPr="00306B28">
        <w:rPr>
          <w:rFonts w:ascii="Palatino Linotype" w:hAnsi="Palatino Linotype" w:cs="Arial"/>
          <w:i/>
          <w:sz w:val="24"/>
        </w:rPr>
        <w:t>verificación en archivos de los departamentos a su cargo, de que no existe</w:t>
      </w:r>
      <w:r>
        <w:rPr>
          <w:rFonts w:ascii="Palatino Linotype" w:hAnsi="Palatino Linotype" w:cs="Arial"/>
          <w:i/>
          <w:sz w:val="24"/>
        </w:rPr>
        <w:t xml:space="preserve"> </w:t>
      </w:r>
      <w:r w:rsidRPr="00306B28">
        <w:rPr>
          <w:rFonts w:ascii="Palatino Linotype" w:hAnsi="Palatino Linotype" w:cs="Arial"/>
          <w:i/>
          <w:sz w:val="24"/>
        </w:rPr>
        <w:t>infracción vigente de documentos o placas solicitadas;</w:t>
      </w:r>
    </w:p>
    <w:p w14:paraId="3E63FCDF"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lastRenderedPageBreak/>
        <w:t>XX. Coordinar y supervisar las actividades de los agentes de tránsito;</w:t>
      </w:r>
    </w:p>
    <w:p w14:paraId="366C0353" w14:textId="71664FD1"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XXI. Realizar acciones relativas a la prestación y operación de los servicios públicos</w:t>
      </w:r>
      <w:r>
        <w:rPr>
          <w:rFonts w:ascii="Palatino Linotype" w:hAnsi="Palatino Linotype" w:cs="Arial"/>
          <w:i/>
          <w:sz w:val="24"/>
        </w:rPr>
        <w:t xml:space="preserve"> </w:t>
      </w:r>
      <w:r w:rsidRPr="00306B28">
        <w:rPr>
          <w:rFonts w:ascii="Palatino Linotype" w:hAnsi="Palatino Linotype" w:cs="Arial"/>
          <w:i/>
          <w:sz w:val="24"/>
        </w:rPr>
        <w:t>de vialidad, infraestructura ciclista y dispositivos de control de tránsito en el</w:t>
      </w:r>
      <w:r>
        <w:rPr>
          <w:rFonts w:ascii="Palatino Linotype" w:hAnsi="Palatino Linotype" w:cs="Arial"/>
          <w:i/>
          <w:sz w:val="24"/>
        </w:rPr>
        <w:t xml:space="preserve"> </w:t>
      </w:r>
      <w:r w:rsidRPr="00306B28">
        <w:rPr>
          <w:rFonts w:ascii="Palatino Linotype" w:hAnsi="Palatino Linotype" w:cs="Arial"/>
          <w:i/>
          <w:sz w:val="24"/>
        </w:rPr>
        <w:t>municipio;</w:t>
      </w:r>
    </w:p>
    <w:p w14:paraId="1F9703A9" w14:textId="696DC08F"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XXII. Gestionar y coordinar la implementación de proyectos de vialidad, infraestructura</w:t>
      </w:r>
      <w:r>
        <w:rPr>
          <w:rFonts w:ascii="Palatino Linotype" w:hAnsi="Palatino Linotype" w:cs="Arial"/>
          <w:i/>
          <w:sz w:val="24"/>
        </w:rPr>
        <w:t xml:space="preserve"> </w:t>
      </w:r>
      <w:r w:rsidRPr="00306B28">
        <w:rPr>
          <w:rFonts w:ascii="Palatino Linotype" w:hAnsi="Palatino Linotype" w:cs="Arial"/>
          <w:i/>
          <w:sz w:val="24"/>
        </w:rPr>
        <w:t>ciclista y transporte, estableciendo los mecanismos de comunicación con</w:t>
      </w:r>
      <w:r>
        <w:rPr>
          <w:rFonts w:ascii="Palatino Linotype" w:hAnsi="Palatino Linotype" w:cs="Arial"/>
          <w:i/>
          <w:sz w:val="24"/>
        </w:rPr>
        <w:t xml:space="preserve"> </w:t>
      </w:r>
      <w:r w:rsidRPr="00306B28">
        <w:rPr>
          <w:rFonts w:ascii="Palatino Linotype" w:hAnsi="Palatino Linotype" w:cs="Arial"/>
          <w:i/>
          <w:sz w:val="24"/>
        </w:rPr>
        <w:t>instituciones públicas y privadas;</w:t>
      </w:r>
    </w:p>
    <w:p w14:paraId="620805DC" w14:textId="5E020C2C"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XXIII. Proponer, solicitar o implementar cambios de sentido en la circulación,</w:t>
      </w:r>
      <w:r>
        <w:rPr>
          <w:rFonts w:ascii="Palatino Linotype" w:hAnsi="Palatino Linotype" w:cs="Arial"/>
          <w:i/>
          <w:sz w:val="24"/>
        </w:rPr>
        <w:t xml:space="preserve"> </w:t>
      </w:r>
      <w:r w:rsidRPr="00306B28">
        <w:rPr>
          <w:rFonts w:ascii="Palatino Linotype" w:hAnsi="Palatino Linotype" w:cs="Arial"/>
          <w:i/>
          <w:sz w:val="24"/>
        </w:rPr>
        <w:t>adecuaciones geométricas, semaforización de intersecciones e instalación de</w:t>
      </w:r>
      <w:r>
        <w:rPr>
          <w:rFonts w:ascii="Palatino Linotype" w:hAnsi="Palatino Linotype" w:cs="Arial"/>
          <w:i/>
          <w:sz w:val="24"/>
        </w:rPr>
        <w:t xml:space="preserve"> </w:t>
      </w:r>
      <w:r w:rsidRPr="00306B28">
        <w:rPr>
          <w:rFonts w:ascii="Palatino Linotype" w:hAnsi="Palatino Linotype" w:cs="Arial"/>
          <w:i/>
          <w:sz w:val="24"/>
        </w:rPr>
        <w:t>reductores de velocidad previo estudio que justifique las medidas;</w:t>
      </w:r>
    </w:p>
    <w:p w14:paraId="0AC4E4CE" w14:textId="58CD460D"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XXIV. Expedir o negar la autorización del uso de vías públicas para la realización de</w:t>
      </w:r>
      <w:r>
        <w:rPr>
          <w:rFonts w:ascii="Palatino Linotype" w:hAnsi="Palatino Linotype" w:cs="Arial"/>
          <w:i/>
          <w:sz w:val="24"/>
        </w:rPr>
        <w:t xml:space="preserve"> </w:t>
      </w:r>
      <w:r w:rsidRPr="00306B28">
        <w:rPr>
          <w:rFonts w:ascii="Palatino Linotype" w:hAnsi="Palatino Linotype" w:cs="Arial"/>
          <w:i/>
          <w:sz w:val="24"/>
        </w:rPr>
        <w:t>actividades de particulares, como son el cierre u obstrucción de vialidades,</w:t>
      </w:r>
      <w:r>
        <w:rPr>
          <w:rFonts w:ascii="Palatino Linotype" w:hAnsi="Palatino Linotype" w:cs="Arial"/>
          <w:i/>
          <w:sz w:val="24"/>
        </w:rPr>
        <w:t xml:space="preserve"> </w:t>
      </w:r>
      <w:r w:rsidRPr="00306B28">
        <w:rPr>
          <w:rFonts w:ascii="Palatino Linotype" w:hAnsi="Palatino Linotype" w:cs="Arial"/>
          <w:i/>
          <w:sz w:val="24"/>
        </w:rPr>
        <w:t>funcionamiento de juegos mecánicos, actividades comerciales, deportivas,</w:t>
      </w:r>
      <w:r>
        <w:rPr>
          <w:rFonts w:ascii="Palatino Linotype" w:hAnsi="Palatino Linotype" w:cs="Arial"/>
          <w:i/>
          <w:sz w:val="24"/>
        </w:rPr>
        <w:t xml:space="preserve"> </w:t>
      </w:r>
      <w:r w:rsidRPr="00306B28">
        <w:rPr>
          <w:rFonts w:ascii="Palatino Linotype" w:hAnsi="Palatino Linotype" w:cs="Arial"/>
          <w:i/>
          <w:sz w:val="24"/>
        </w:rPr>
        <w:t>culturales o maniobras de carga y descarga y el servicio público de transporte. El</w:t>
      </w:r>
      <w:r>
        <w:rPr>
          <w:rFonts w:ascii="Palatino Linotype" w:hAnsi="Palatino Linotype" w:cs="Arial"/>
          <w:i/>
          <w:sz w:val="24"/>
        </w:rPr>
        <w:t xml:space="preserve"> </w:t>
      </w:r>
      <w:r w:rsidRPr="00306B28">
        <w:rPr>
          <w:rFonts w:ascii="Palatino Linotype" w:hAnsi="Palatino Linotype" w:cs="Arial"/>
          <w:i/>
          <w:sz w:val="24"/>
        </w:rPr>
        <w:t>pago de derechos por el uso de la vía pública será de conformidad con lo</w:t>
      </w:r>
      <w:r>
        <w:rPr>
          <w:rFonts w:ascii="Palatino Linotype" w:hAnsi="Palatino Linotype" w:cs="Arial"/>
          <w:i/>
          <w:sz w:val="24"/>
        </w:rPr>
        <w:t xml:space="preserve"> </w:t>
      </w:r>
      <w:r w:rsidRPr="00306B28">
        <w:rPr>
          <w:rFonts w:ascii="Palatino Linotype" w:hAnsi="Palatino Linotype" w:cs="Arial"/>
          <w:i/>
          <w:sz w:val="24"/>
        </w:rPr>
        <w:t>establecido en el artículo 154 del Código Financiero del Estado de México y</w:t>
      </w:r>
      <w:r>
        <w:rPr>
          <w:rFonts w:ascii="Palatino Linotype" w:hAnsi="Palatino Linotype" w:cs="Arial"/>
          <w:i/>
          <w:sz w:val="24"/>
        </w:rPr>
        <w:t xml:space="preserve"> </w:t>
      </w:r>
      <w:r w:rsidRPr="00306B28">
        <w:rPr>
          <w:rFonts w:ascii="Palatino Linotype" w:hAnsi="Palatino Linotype" w:cs="Arial"/>
          <w:i/>
          <w:sz w:val="24"/>
        </w:rPr>
        <w:t>Municipios;</w:t>
      </w:r>
    </w:p>
    <w:p w14:paraId="60894574" w14:textId="1E6E60B9"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XXV. Vigilar y mantener la operación del sistema municipal de semáforos; así́ como del</w:t>
      </w:r>
      <w:r>
        <w:rPr>
          <w:rFonts w:ascii="Palatino Linotype" w:hAnsi="Palatino Linotype" w:cs="Arial"/>
          <w:i/>
          <w:sz w:val="24"/>
        </w:rPr>
        <w:t xml:space="preserve"> </w:t>
      </w:r>
      <w:r w:rsidRPr="00306B28">
        <w:rPr>
          <w:rFonts w:ascii="Palatino Linotype" w:hAnsi="Palatino Linotype" w:cs="Arial"/>
          <w:i/>
          <w:sz w:val="24"/>
        </w:rPr>
        <w:t>Sistema del Centro de Control de Tránsito y Vialidad;</w:t>
      </w:r>
    </w:p>
    <w:p w14:paraId="0D3A6602" w14:textId="77777777"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XXVI. Operar el servicio telefónico de emergencia;</w:t>
      </w:r>
    </w:p>
    <w:p w14:paraId="28E6783A" w14:textId="55D6103C"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XXVII. Auxiliarse de las cámaras de vigilancia en la vía pública para la emisión de alertas</w:t>
      </w:r>
      <w:r>
        <w:rPr>
          <w:rFonts w:ascii="Palatino Linotype" w:hAnsi="Palatino Linotype" w:cs="Arial"/>
          <w:i/>
          <w:sz w:val="24"/>
        </w:rPr>
        <w:t xml:space="preserve"> </w:t>
      </w:r>
      <w:r w:rsidRPr="00306B28">
        <w:rPr>
          <w:rFonts w:ascii="Palatino Linotype" w:hAnsi="Palatino Linotype" w:cs="Arial"/>
          <w:i/>
          <w:sz w:val="24"/>
        </w:rPr>
        <w:t>viales y control de tránsito, así́ como las acciones relativas a la optimización del</w:t>
      </w:r>
      <w:r>
        <w:rPr>
          <w:rFonts w:ascii="Palatino Linotype" w:hAnsi="Palatino Linotype" w:cs="Arial"/>
          <w:i/>
          <w:sz w:val="24"/>
        </w:rPr>
        <w:t xml:space="preserve"> </w:t>
      </w:r>
      <w:r w:rsidRPr="00306B28">
        <w:rPr>
          <w:rFonts w:ascii="Palatino Linotype" w:hAnsi="Palatino Linotype" w:cs="Arial"/>
          <w:i/>
          <w:sz w:val="24"/>
        </w:rPr>
        <w:t>uso de las vías;</w:t>
      </w:r>
    </w:p>
    <w:p w14:paraId="49170421" w14:textId="17928999"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XXVIII. Dictaminar sobre la instalación, retiro o reubicación de paraderos de autobuses,</w:t>
      </w:r>
      <w:r>
        <w:rPr>
          <w:rFonts w:ascii="Palatino Linotype" w:hAnsi="Palatino Linotype" w:cs="Arial"/>
          <w:i/>
          <w:sz w:val="24"/>
        </w:rPr>
        <w:t xml:space="preserve"> </w:t>
      </w:r>
      <w:r w:rsidRPr="00306B28">
        <w:rPr>
          <w:rFonts w:ascii="Palatino Linotype" w:hAnsi="Palatino Linotype" w:cs="Arial"/>
          <w:i/>
          <w:sz w:val="24"/>
        </w:rPr>
        <w:t xml:space="preserve">cobertizos, casetas telefónicas, </w:t>
      </w:r>
      <w:proofErr w:type="spellStart"/>
      <w:r w:rsidRPr="00306B28">
        <w:rPr>
          <w:rFonts w:ascii="Palatino Linotype" w:hAnsi="Palatino Linotype" w:cs="Arial"/>
          <w:i/>
          <w:sz w:val="24"/>
        </w:rPr>
        <w:t>estacionómetros</w:t>
      </w:r>
      <w:proofErr w:type="spellEnd"/>
      <w:r w:rsidRPr="00306B28">
        <w:rPr>
          <w:rFonts w:ascii="Palatino Linotype" w:hAnsi="Palatino Linotype" w:cs="Arial"/>
          <w:i/>
          <w:sz w:val="24"/>
        </w:rPr>
        <w:t xml:space="preserve"> o puestos de periódicos que se</w:t>
      </w:r>
      <w:r>
        <w:rPr>
          <w:rFonts w:ascii="Palatino Linotype" w:hAnsi="Palatino Linotype" w:cs="Arial"/>
          <w:i/>
          <w:sz w:val="24"/>
        </w:rPr>
        <w:t xml:space="preserve"> </w:t>
      </w:r>
      <w:r w:rsidRPr="00306B28">
        <w:rPr>
          <w:rFonts w:ascii="Palatino Linotype" w:hAnsi="Palatino Linotype" w:cs="Arial"/>
          <w:i/>
          <w:sz w:val="24"/>
        </w:rPr>
        <w:t>ubiquen en la vía pública;</w:t>
      </w:r>
    </w:p>
    <w:p w14:paraId="611B0F6C" w14:textId="15A88F52"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XXIX. Proporcionar las facilidades necesarias para el estacionamiento de vehículos</w:t>
      </w:r>
      <w:r>
        <w:rPr>
          <w:rFonts w:ascii="Palatino Linotype" w:hAnsi="Palatino Linotype" w:cs="Arial"/>
          <w:i/>
          <w:sz w:val="24"/>
        </w:rPr>
        <w:t xml:space="preserve"> </w:t>
      </w:r>
      <w:r w:rsidRPr="00306B28">
        <w:rPr>
          <w:rFonts w:ascii="Palatino Linotype" w:hAnsi="Palatino Linotype" w:cs="Arial"/>
          <w:i/>
          <w:sz w:val="24"/>
        </w:rPr>
        <w:t>particulares en los que viajen personas con discapacidad, cuando cuenten con la</w:t>
      </w:r>
      <w:r>
        <w:rPr>
          <w:rFonts w:ascii="Palatino Linotype" w:hAnsi="Palatino Linotype" w:cs="Arial"/>
          <w:i/>
          <w:sz w:val="24"/>
        </w:rPr>
        <w:t xml:space="preserve"> </w:t>
      </w:r>
      <w:r w:rsidRPr="00306B28">
        <w:rPr>
          <w:rFonts w:ascii="Palatino Linotype" w:hAnsi="Palatino Linotype" w:cs="Arial"/>
          <w:i/>
          <w:sz w:val="24"/>
        </w:rPr>
        <w:t>calcomanía o placa correspondiente, en zonas de estacionamiento restringido y</w:t>
      </w:r>
      <w:r>
        <w:rPr>
          <w:rFonts w:ascii="Palatino Linotype" w:hAnsi="Palatino Linotype" w:cs="Arial"/>
          <w:i/>
          <w:sz w:val="24"/>
        </w:rPr>
        <w:t xml:space="preserve"> </w:t>
      </w:r>
      <w:r w:rsidRPr="00306B28">
        <w:rPr>
          <w:rFonts w:ascii="Palatino Linotype" w:hAnsi="Palatino Linotype" w:cs="Arial"/>
          <w:i/>
          <w:sz w:val="24"/>
        </w:rPr>
        <w:t>cuando no se afecte de manera sustancial el tránsito;</w:t>
      </w:r>
    </w:p>
    <w:p w14:paraId="2FEA180E" w14:textId="4C56E503"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XXX. Coadyuvar en la implementación de programas de educación vial en coordinación</w:t>
      </w:r>
      <w:r>
        <w:rPr>
          <w:rFonts w:ascii="Palatino Linotype" w:hAnsi="Palatino Linotype" w:cs="Arial"/>
          <w:i/>
          <w:sz w:val="24"/>
        </w:rPr>
        <w:t xml:space="preserve"> </w:t>
      </w:r>
      <w:r w:rsidRPr="00306B28">
        <w:rPr>
          <w:rFonts w:ascii="Palatino Linotype" w:hAnsi="Palatino Linotype" w:cs="Arial"/>
          <w:i/>
          <w:sz w:val="24"/>
        </w:rPr>
        <w:t>con las diferentes instituciones educativas y sociales;</w:t>
      </w:r>
    </w:p>
    <w:p w14:paraId="7FF86FD2" w14:textId="6C15741F"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lastRenderedPageBreak/>
        <w:t>XXXI. Atender y resolver las quejas del público sobre la prestación del servicio de los</w:t>
      </w:r>
      <w:r>
        <w:rPr>
          <w:rFonts w:ascii="Palatino Linotype" w:hAnsi="Palatino Linotype" w:cs="Arial"/>
          <w:i/>
          <w:sz w:val="24"/>
        </w:rPr>
        <w:t xml:space="preserve"> </w:t>
      </w:r>
      <w:r w:rsidRPr="00306B28">
        <w:rPr>
          <w:rFonts w:ascii="Palatino Linotype" w:hAnsi="Palatino Linotype" w:cs="Arial"/>
          <w:i/>
          <w:sz w:val="24"/>
        </w:rPr>
        <w:t>agentes de tránsito, vialidad y personal que labora en esa dependencia;</w:t>
      </w:r>
    </w:p>
    <w:p w14:paraId="36E566C1" w14:textId="77954DB2"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XXXII. Atender, en el ámbito de su competencia, y en su caso turnar a la autoridad</w:t>
      </w:r>
      <w:r>
        <w:rPr>
          <w:rFonts w:ascii="Palatino Linotype" w:hAnsi="Palatino Linotype" w:cs="Arial"/>
          <w:i/>
          <w:sz w:val="24"/>
        </w:rPr>
        <w:t xml:space="preserve"> </w:t>
      </w:r>
      <w:r w:rsidRPr="00306B28">
        <w:rPr>
          <w:rFonts w:ascii="Palatino Linotype" w:hAnsi="Palatino Linotype" w:cs="Arial"/>
          <w:i/>
          <w:sz w:val="24"/>
        </w:rPr>
        <w:t>correspondiente las quejas e inconformidades presentadas por la población</w:t>
      </w:r>
      <w:r>
        <w:rPr>
          <w:rFonts w:ascii="Palatino Linotype" w:hAnsi="Palatino Linotype" w:cs="Arial"/>
          <w:i/>
          <w:sz w:val="24"/>
        </w:rPr>
        <w:t xml:space="preserve"> </w:t>
      </w:r>
      <w:r w:rsidRPr="00306B28">
        <w:rPr>
          <w:rFonts w:ascii="Palatino Linotype" w:hAnsi="Palatino Linotype" w:cs="Arial"/>
          <w:i/>
          <w:sz w:val="24"/>
        </w:rPr>
        <w:t>relacionadas con el servicio del transporte público concesionado, así́ como por los</w:t>
      </w:r>
      <w:r>
        <w:rPr>
          <w:rFonts w:ascii="Palatino Linotype" w:hAnsi="Palatino Linotype" w:cs="Arial"/>
          <w:i/>
          <w:sz w:val="24"/>
        </w:rPr>
        <w:t xml:space="preserve"> </w:t>
      </w:r>
      <w:r w:rsidRPr="00306B28">
        <w:rPr>
          <w:rFonts w:ascii="Palatino Linotype" w:hAnsi="Palatino Linotype" w:cs="Arial"/>
          <w:i/>
          <w:sz w:val="24"/>
        </w:rPr>
        <w:t>diferentes factores que afectan la operación de las vialidades, implementando las</w:t>
      </w:r>
      <w:r>
        <w:rPr>
          <w:rFonts w:ascii="Palatino Linotype" w:hAnsi="Palatino Linotype" w:cs="Arial"/>
          <w:i/>
          <w:sz w:val="24"/>
        </w:rPr>
        <w:t xml:space="preserve"> </w:t>
      </w:r>
      <w:r w:rsidRPr="00306B28">
        <w:rPr>
          <w:rFonts w:ascii="Palatino Linotype" w:hAnsi="Palatino Linotype" w:cs="Arial"/>
          <w:i/>
          <w:sz w:val="24"/>
        </w:rPr>
        <w:t>medidas y acciones que para tal efecto sean necesarias;</w:t>
      </w:r>
    </w:p>
    <w:p w14:paraId="4F97F1E0" w14:textId="4E44FF9F" w:rsid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XXXIII. Constituir las Comisiones del Servicio Profesional de Carrera; y de Honor y</w:t>
      </w:r>
      <w:r>
        <w:rPr>
          <w:rFonts w:ascii="Palatino Linotype" w:hAnsi="Palatino Linotype" w:cs="Arial"/>
          <w:i/>
          <w:sz w:val="24"/>
        </w:rPr>
        <w:t xml:space="preserve"> </w:t>
      </w:r>
      <w:r w:rsidRPr="00306B28">
        <w:rPr>
          <w:rFonts w:ascii="Palatino Linotype" w:hAnsi="Palatino Linotype" w:cs="Arial"/>
          <w:i/>
          <w:sz w:val="24"/>
        </w:rPr>
        <w:t>Justicia, las cuales tendrán las atribuciones que la ley de la materia determina;</w:t>
      </w:r>
    </w:p>
    <w:p w14:paraId="6C86A1C7" w14:textId="64D88029"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XXXIV. Instrumentar el sistema municipal de formación y capacitación de las y los agentes</w:t>
      </w:r>
      <w:r>
        <w:rPr>
          <w:rFonts w:ascii="Palatino Linotype" w:hAnsi="Palatino Linotype" w:cs="Arial"/>
          <w:i/>
          <w:sz w:val="24"/>
        </w:rPr>
        <w:t xml:space="preserve"> </w:t>
      </w:r>
      <w:r w:rsidRPr="00306B28">
        <w:rPr>
          <w:rFonts w:ascii="Palatino Linotype" w:hAnsi="Palatino Linotype" w:cs="Arial"/>
          <w:i/>
          <w:sz w:val="24"/>
        </w:rPr>
        <w:t>de seguridad pública, tránsito y vialidad así́ como de los aspirantes a ingresar al</w:t>
      </w:r>
      <w:r>
        <w:rPr>
          <w:rFonts w:ascii="Palatino Linotype" w:hAnsi="Palatino Linotype" w:cs="Arial"/>
          <w:i/>
          <w:sz w:val="24"/>
        </w:rPr>
        <w:t xml:space="preserve"> </w:t>
      </w:r>
      <w:r w:rsidRPr="00306B28">
        <w:rPr>
          <w:rFonts w:ascii="Palatino Linotype" w:hAnsi="Palatino Linotype" w:cs="Arial"/>
          <w:i/>
          <w:sz w:val="24"/>
        </w:rPr>
        <w:t>servicio;</w:t>
      </w:r>
    </w:p>
    <w:p w14:paraId="0DEFF25F" w14:textId="7B2596F2"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XXXV. Aplicar las sanciones disciplinarias a las o los agentes de seguridad pública,</w:t>
      </w:r>
      <w:r>
        <w:rPr>
          <w:rFonts w:ascii="Palatino Linotype" w:hAnsi="Palatino Linotype" w:cs="Arial"/>
          <w:i/>
          <w:sz w:val="24"/>
        </w:rPr>
        <w:t xml:space="preserve"> </w:t>
      </w:r>
      <w:r w:rsidRPr="00306B28">
        <w:rPr>
          <w:rFonts w:ascii="Palatino Linotype" w:hAnsi="Palatino Linotype" w:cs="Arial"/>
          <w:i/>
          <w:sz w:val="24"/>
        </w:rPr>
        <w:t>tránsito y vialidad, conforme a los ordenamientos legales aplicables;</w:t>
      </w:r>
    </w:p>
    <w:p w14:paraId="28362184" w14:textId="3859A83D"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XXXVI. Aplicar a las y los integrantes del cuerpo policiaco municipal, las evaluaciones de</w:t>
      </w:r>
      <w:r>
        <w:rPr>
          <w:rFonts w:ascii="Palatino Linotype" w:hAnsi="Palatino Linotype" w:cs="Arial"/>
          <w:i/>
          <w:sz w:val="24"/>
        </w:rPr>
        <w:t xml:space="preserve"> </w:t>
      </w:r>
      <w:r w:rsidRPr="00306B28">
        <w:rPr>
          <w:rFonts w:ascii="Palatino Linotype" w:hAnsi="Palatino Linotype" w:cs="Arial"/>
          <w:i/>
          <w:sz w:val="24"/>
        </w:rPr>
        <w:t>control de confianza, así como, vigilar que éstos obtengan el certificado único</w:t>
      </w:r>
      <w:r>
        <w:rPr>
          <w:rFonts w:ascii="Palatino Linotype" w:hAnsi="Palatino Linotype" w:cs="Arial"/>
          <w:i/>
          <w:sz w:val="24"/>
        </w:rPr>
        <w:t xml:space="preserve"> </w:t>
      </w:r>
      <w:r w:rsidRPr="00306B28">
        <w:rPr>
          <w:rFonts w:ascii="Palatino Linotype" w:hAnsi="Palatino Linotype" w:cs="Arial"/>
          <w:i/>
          <w:sz w:val="24"/>
        </w:rPr>
        <w:t>policial;</w:t>
      </w:r>
    </w:p>
    <w:p w14:paraId="17C9D822" w14:textId="12FAD40D"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XXXVII. Establecer estrategias para el diseño de información visual y de señalamientos</w:t>
      </w:r>
      <w:r>
        <w:rPr>
          <w:rFonts w:ascii="Palatino Linotype" w:hAnsi="Palatino Linotype" w:cs="Arial"/>
          <w:i/>
          <w:sz w:val="24"/>
        </w:rPr>
        <w:t xml:space="preserve"> </w:t>
      </w:r>
      <w:r w:rsidRPr="00306B28">
        <w:rPr>
          <w:rFonts w:ascii="Palatino Linotype" w:hAnsi="Palatino Linotype" w:cs="Arial"/>
          <w:i/>
          <w:sz w:val="24"/>
        </w:rPr>
        <w:t>horizontales y verticales de carácter informativo, preventivo y restrictivo en materia</w:t>
      </w:r>
      <w:r>
        <w:rPr>
          <w:rFonts w:ascii="Palatino Linotype" w:hAnsi="Palatino Linotype" w:cs="Arial"/>
          <w:i/>
          <w:sz w:val="24"/>
        </w:rPr>
        <w:t xml:space="preserve"> </w:t>
      </w:r>
      <w:r w:rsidRPr="00306B28">
        <w:rPr>
          <w:rFonts w:ascii="Palatino Linotype" w:hAnsi="Palatino Linotype" w:cs="Arial"/>
          <w:i/>
          <w:sz w:val="24"/>
        </w:rPr>
        <w:t>de control de tránsito y vialidad;</w:t>
      </w:r>
    </w:p>
    <w:p w14:paraId="70DA151D" w14:textId="53A5722B"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XXXVIII. Coordinar la implementación y operación de los programas en materia de</w:t>
      </w:r>
      <w:r>
        <w:rPr>
          <w:rFonts w:ascii="Palatino Linotype" w:hAnsi="Palatino Linotype" w:cs="Arial"/>
          <w:i/>
          <w:sz w:val="24"/>
        </w:rPr>
        <w:t xml:space="preserve"> </w:t>
      </w:r>
      <w:r w:rsidRPr="00306B28">
        <w:rPr>
          <w:rFonts w:ascii="Palatino Linotype" w:hAnsi="Palatino Linotype" w:cs="Arial"/>
          <w:i/>
          <w:sz w:val="24"/>
        </w:rPr>
        <w:t>protección civil; y</w:t>
      </w:r>
    </w:p>
    <w:p w14:paraId="48D4B557" w14:textId="09D7C716" w:rsidR="00306B28" w:rsidRPr="00306B28"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XL. Las demás que le confieran otros ordenamientos jurídicos, el H. Ayuntamiento y</w:t>
      </w:r>
      <w:r>
        <w:rPr>
          <w:rFonts w:ascii="Palatino Linotype" w:hAnsi="Palatino Linotype" w:cs="Arial"/>
          <w:i/>
          <w:sz w:val="24"/>
        </w:rPr>
        <w:t xml:space="preserve"> </w:t>
      </w:r>
      <w:r w:rsidRPr="00306B28">
        <w:rPr>
          <w:rFonts w:ascii="Palatino Linotype" w:hAnsi="Palatino Linotype" w:cs="Arial"/>
          <w:i/>
          <w:sz w:val="24"/>
        </w:rPr>
        <w:t>el presidente municipal.</w:t>
      </w:r>
    </w:p>
    <w:p w14:paraId="750ED363" w14:textId="08507103" w:rsidR="004F15AE" w:rsidRDefault="00306B28" w:rsidP="00BB0B10">
      <w:pPr>
        <w:spacing w:after="0"/>
        <w:ind w:left="851" w:right="851"/>
        <w:jc w:val="both"/>
        <w:rPr>
          <w:rFonts w:ascii="Palatino Linotype" w:hAnsi="Palatino Linotype" w:cs="Arial"/>
          <w:i/>
          <w:sz w:val="24"/>
        </w:rPr>
      </w:pPr>
      <w:r w:rsidRPr="00306B28">
        <w:rPr>
          <w:rFonts w:ascii="Palatino Linotype" w:hAnsi="Palatino Linotype" w:cs="Arial"/>
          <w:i/>
          <w:sz w:val="24"/>
        </w:rPr>
        <w:t>La Dirección General de Seguridad y Protección para el cumplimiento de sus atribuciones,</w:t>
      </w:r>
      <w:r>
        <w:rPr>
          <w:rFonts w:ascii="Palatino Linotype" w:hAnsi="Palatino Linotype" w:cs="Arial"/>
          <w:i/>
          <w:sz w:val="24"/>
        </w:rPr>
        <w:t xml:space="preserve"> </w:t>
      </w:r>
      <w:r w:rsidRPr="00306B28">
        <w:rPr>
          <w:rFonts w:ascii="Palatino Linotype" w:hAnsi="Palatino Linotype" w:cs="Arial"/>
          <w:i/>
          <w:sz w:val="24"/>
        </w:rPr>
        <w:t>se auxiliará de la Dirección de Prevención Comunitaria, de la Dirección de Desarrollo</w:t>
      </w:r>
      <w:r>
        <w:rPr>
          <w:rFonts w:ascii="Palatino Linotype" w:hAnsi="Palatino Linotype" w:cs="Arial"/>
          <w:i/>
          <w:sz w:val="24"/>
        </w:rPr>
        <w:t xml:space="preserve"> </w:t>
      </w:r>
      <w:r w:rsidRPr="00306B28">
        <w:rPr>
          <w:rFonts w:ascii="Palatino Linotype" w:hAnsi="Palatino Linotype" w:cs="Arial"/>
          <w:i/>
          <w:sz w:val="24"/>
        </w:rPr>
        <w:t>Policial, de la Dirección de Sustentabilidad Vial, de la Dirección de Inteligencia, de la</w:t>
      </w:r>
      <w:r>
        <w:rPr>
          <w:rFonts w:ascii="Palatino Linotype" w:hAnsi="Palatino Linotype" w:cs="Arial"/>
          <w:i/>
          <w:sz w:val="24"/>
        </w:rPr>
        <w:t xml:space="preserve"> </w:t>
      </w:r>
      <w:r w:rsidRPr="00306B28">
        <w:rPr>
          <w:rFonts w:ascii="Palatino Linotype" w:hAnsi="Palatino Linotype" w:cs="Arial"/>
          <w:i/>
          <w:sz w:val="24"/>
        </w:rPr>
        <w:t>Dirección Operativa, de la Dirección de Desarrollo Tecnológico, de la Dirección Jurídica,</w:t>
      </w:r>
      <w:r>
        <w:rPr>
          <w:rFonts w:ascii="Palatino Linotype" w:hAnsi="Palatino Linotype" w:cs="Arial"/>
          <w:i/>
          <w:sz w:val="24"/>
        </w:rPr>
        <w:t xml:space="preserve"> </w:t>
      </w:r>
      <w:r w:rsidRPr="00306B28">
        <w:rPr>
          <w:rFonts w:ascii="Palatino Linotype" w:hAnsi="Palatino Linotype" w:cs="Arial"/>
          <w:i/>
          <w:sz w:val="24"/>
        </w:rPr>
        <w:t xml:space="preserve">de la Coordinación de Protección Civil y Bomberos, y de la Coordinación Administrativa. </w:t>
      </w:r>
      <w:r w:rsidRPr="00306B28">
        <w:rPr>
          <w:rFonts w:ascii="Palatino Linotype" w:hAnsi="Palatino Linotype" w:cs="Arial"/>
          <w:i/>
          <w:sz w:val="24"/>
        </w:rPr>
        <w:cr/>
        <w:t>(…)</w:t>
      </w:r>
    </w:p>
    <w:p w14:paraId="110C2BDA" w14:textId="77777777" w:rsidR="0036105E" w:rsidRPr="0036105E" w:rsidRDefault="0036105E" w:rsidP="00BB0B10">
      <w:pPr>
        <w:spacing w:after="0"/>
        <w:ind w:left="851" w:right="851"/>
        <w:jc w:val="both"/>
        <w:rPr>
          <w:rFonts w:ascii="Palatino Linotype" w:hAnsi="Palatino Linotype"/>
          <w:iCs/>
          <w:sz w:val="24"/>
          <w:szCs w:val="24"/>
          <w:highlight w:val="yellow"/>
        </w:rPr>
      </w:pPr>
    </w:p>
    <w:p w14:paraId="69745218" w14:textId="391AD06C" w:rsidR="0022604F" w:rsidRPr="000B609D" w:rsidRDefault="0022604F" w:rsidP="00BB0B10">
      <w:pPr>
        <w:spacing w:after="0" w:line="360" w:lineRule="auto"/>
        <w:jc w:val="both"/>
        <w:rPr>
          <w:rFonts w:ascii="Palatino Linotype" w:eastAsia="Palatino Linotype" w:hAnsi="Palatino Linotype" w:cs="Palatino Linotype"/>
          <w:sz w:val="24"/>
          <w:szCs w:val="24"/>
          <w:highlight w:val="yellow"/>
        </w:rPr>
      </w:pPr>
      <w:r w:rsidRPr="000B609D">
        <w:rPr>
          <w:rFonts w:ascii="Palatino Linotype" w:eastAsia="Palatino Linotype" w:hAnsi="Palatino Linotype" w:cs="Palatino Linotype"/>
          <w:sz w:val="24"/>
          <w:szCs w:val="24"/>
          <w:highlight w:val="yellow"/>
        </w:rPr>
        <w:t>Aunado a lo anterior, es importante traer a colación lo establecido en el Bando Municipal de Toluca 2022, que a la letra señala lo siguiente:</w:t>
      </w:r>
    </w:p>
    <w:p w14:paraId="34BB1774" w14:textId="77777777" w:rsidR="0022604F" w:rsidRPr="000B609D" w:rsidRDefault="0022604F" w:rsidP="0022604F">
      <w:pPr>
        <w:spacing w:after="0" w:line="360" w:lineRule="auto"/>
        <w:ind w:left="567" w:right="567"/>
        <w:jc w:val="center"/>
        <w:rPr>
          <w:rFonts w:ascii="Palatino Linotype" w:eastAsia="Palatino Linotype" w:hAnsi="Palatino Linotype" w:cs="Palatino Linotype"/>
          <w:b/>
          <w:i/>
          <w:sz w:val="24"/>
          <w:szCs w:val="24"/>
          <w:highlight w:val="yellow"/>
        </w:rPr>
      </w:pPr>
      <w:r w:rsidRPr="000B609D">
        <w:rPr>
          <w:rFonts w:ascii="Palatino Linotype" w:eastAsia="Palatino Linotype" w:hAnsi="Palatino Linotype" w:cs="Palatino Linotype"/>
          <w:b/>
          <w:i/>
          <w:sz w:val="24"/>
          <w:szCs w:val="24"/>
          <w:highlight w:val="yellow"/>
        </w:rPr>
        <w:t>CAPÍTULO CUARTO</w:t>
      </w:r>
    </w:p>
    <w:p w14:paraId="087F8527" w14:textId="77777777" w:rsidR="0022604F" w:rsidRPr="000B609D" w:rsidRDefault="0022604F" w:rsidP="0022604F">
      <w:pPr>
        <w:spacing w:after="0" w:line="360" w:lineRule="auto"/>
        <w:ind w:left="567" w:right="567"/>
        <w:jc w:val="center"/>
        <w:rPr>
          <w:rFonts w:ascii="Palatino Linotype" w:eastAsia="Palatino Linotype" w:hAnsi="Palatino Linotype" w:cs="Palatino Linotype"/>
          <w:b/>
          <w:i/>
          <w:sz w:val="24"/>
          <w:szCs w:val="24"/>
          <w:highlight w:val="yellow"/>
        </w:rPr>
      </w:pPr>
      <w:r w:rsidRPr="000B609D">
        <w:rPr>
          <w:rFonts w:ascii="Palatino Linotype" w:eastAsia="Palatino Linotype" w:hAnsi="Palatino Linotype" w:cs="Palatino Linotype"/>
          <w:b/>
          <w:i/>
          <w:sz w:val="24"/>
          <w:szCs w:val="24"/>
          <w:highlight w:val="yellow"/>
        </w:rPr>
        <w:t>DE LAS ATRIBUCIONES EN MATERIA</w:t>
      </w:r>
    </w:p>
    <w:p w14:paraId="1F23CBA3" w14:textId="77777777" w:rsidR="0022604F" w:rsidRPr="000B609D" w:rsidRDefault="0022604F" w:rsidP="0022604F">
      <w:pPr>
        <w:spacing w:after="0" w:line="360" w:lineRule="auto"/>
        <w:ind w:left="567" w:right="567"/>
        <w:jc w:val="center"/>
        <w:rPr>
          <w:rFonts w:ascii="Palatino Linotype" w:eastAsia="Palatino Linotype" w:hAnsi="Palatino Linotype" w:cs="Palatino Linotype"/>
          <w:b/>
          <w:i/>
          <w:sz w:val="24"/>
          <w:szCs w:val="24"/>
          <w:highlight w:val="yellow"/>
        </w:rPr>
      </w:pPr>
      <w:r w:rsidRPr="000B609D">
        <w:rPr>
          <w:rFonts w:ascii="Palatino Linotype" w:eastAsia="Palatino Linotype" w:hAnsi="Palatino Linotype" w:cs="Palatino Linotype"/>
          <w:b/>
          <w:i/>
          <w:sz w:val="24"/>
          <w:szCs w:val="24"/>
          <w:highlight w:val="yellow"/>
        </w:rPr>
        <w:t>DE TRÁNSITO Y VIALIDAD</w:t>
      </w:r>
    </w:p>
    <w:p w14:paraId="67AE9411" w14:textId="3B47F4F9" w:rsidR="0022604F" w:rsidRPr="000B609D" w:rsidRDefault="0022604F" w:rsidP="0022604F">
      <w:pPr>
        <w:spacing w:after="0" w:line="360" w:lineRule="auto"/>
        <w:ind w:left="567" w:right="567"/>
        <w:jc w:val="both"/>
        <w:rPr>
          <w:rFonts w:ascii="Palatino Linotype" w:eastAsia="Palatino Linotype" w:hAnsi="Palatino Linotype" w:cs="Palatino Linotype"/>
          <w:i/>
          <w:sz w:val="24"/>
          <w:szCs w:val="24"/>
          <w:highlight w:val="yellow"/>
        </w:rPr>
      </w:pPr>
      <w:r w:rsidRPr="000B609D">
        <w:rPr>
          <w:rFonts w:ascii="Palatino Linotype" w:eastAsia="Palatino Linotype" w:hAnsi="Palatino Linotype" w:cs="Palatino Linotype"/>
          <w:b/>
          <w:i/>
          <w:sz w:val="24"/>
          <w:szCs w:val="24"/>
          <w:highlight w:val="yellow"/>
        </w:rPr>
        <w:t>Artículo 78.</w:t>
      </w:r>
      <w:r w:rsidRPr="000B609D">
        <w:rPr>
          <w:rFonts w:ascii="Palatino Linotype" w:eastAsia="Palatino Linotype" w:hAnsi="Palatino Linotype" w:cs="Palatino Linotype"/>
          <w:i/>
          <w:sz w:val="24"/>
          <w:szCs w:val="24"/>
          <w:highlight w:val="yellow"/>
        </w:rPr>
        <w:t xml:space="preserve"> Son atribuciones de las autoridades municipales en materia de Tránsito y Vialidad las siguientes:</w:t>
      </w:r>
    </w:p>
    <w:p w14:paraId="528DB63E" w14:textId="18E00988" w:rsidR="0022604F" w:rsidRPr="000B609D" w:rsidRDefault="0022604F" w:rsidP="0022604F">
      <w:pPr>
        <w:spacing w:after="0" w:line="360" w:lineRule="auto"/>
        <w:ind w:left="567" w:right="567"/>
        <w:jc w:val="both"/>
        <w:rPr>
          <w:rFonts w:ascii="Palatino Linotype" w:eastAsia="Palatino Linotype" w:hAnsi="Palatino Linotype" w:cs="Palatino Linotype"/>
          <w:i/>
          <w:sz w:val="24"/>
          <w:szCs w:val="24"/>
          <w:highlight w:val="yellow"/>
        </w:rPr>
      </w:pPr>
      <w:r w:rsidRPr="000B609D">
        <w:rPr>
          <w:rFonts w:ascii="Palatino Linotype" w:eastAsia="Palatino Linotype" w:hAnsi="Palatino Linotype" w:cs="Palatino Linotype"/>
          <w:b/>
          <w:i/>
          <w:sz w:val="24"/>
          <w:szCs w:val="24"/>
          <w:highlight w:val="yellow"/>
        </w:rPr>
        <w:t>(…</w:t>
      </w:r>
      <w:r w:rsidRPr="000B609D">
        <w:rPr>
          <w:rFonts w:ascii="Palatino Linotype" w:eastAsia="Palatino Linotype" w:hAnsi="Palatino Linotype" w:cs="Palatino Linotype"/>
          <w:i/>
          <w:sz w:val="24"/>
          <w:szCs w:val="24"/>
          <w:highlight w:val="yellow"/>
        </w:rPr>
        <w:t>)</w:t>
      </w:r>
    </w:p>
    <w:p w14:paraId="65DA547C" w14:textId="7F9958FD" w:rsidR="0022604F" w:rsidRPr="000B609D" w:rsidRDefault="000B609D" w:rsidP="000B609D">
      <w:pPr>
        <w:spacing w:after="0" w:line="360" w:lineRule="auto"/>
        <w:ind w:left="567" w:right="567"/>
        <w:jc w:val="both"/>
        <w:rPr>
          <w:rFonts w:ascii="Palatino Linotype" w:eastAsia="Palatino Linotype" w:hAnsi="Palatino Linotype" w:cs="Palatino Linotype"/>
          <w:i/>
          <w:sz w:val="24"/>
          <w:szCs w:val="24"/>
          <w:highlight w:val="yellow"/>
        </w:rPr>
      </w:pPr>
      <w:r w:rsidRPr="000B609D">
        <w:rPr>
          <w:rFonts w:ascii="Palatino Linotype" w:eastAsia="Palatino Linotype" w:hAnsi="Palatino Linotype" w:cs="Palatino Linotype"/>
          <w:b/>
          <w:i/>
          <w:sz w:val="24"/>
          <w:szCs w:val="24"/>
          <w:highlight w:val="yellow"/>
        </w:rPr>
        <w:t>XII.</w:t>
      </w:r>
      <w:r w:rsidRPr="000B609D">
        <w:rPr>
          <w:rFonts w:ascii="Palatino Linotype" w:eastAsia="Palatino Linotype" w:hAnsi="Palatino Linotype" w:cs="Palatino Linotype"/>
          <w:i/>
          <w:sz w:val="24"/>
          <w:szCs w:val="24"/>
          <w:highlight w:val="yellow"/>
        </w:rPr>
        <w:t xml:space="preserve"> Presentar ante las Oficialías Calificadoras en Hechos de Tránsito a los conductores de vehículos automotores o no motorizados que hayan participado en un accidente de tránsito en la vía pública o dentro de la infraestructura ciclista cuando exista conflicto de intereses, siempre que se trate de daños materiales a propiedad privada y, en su caso, lesiones que tarden en sanar menos de 15 días, y que los involucrados no se encuentren en estado de ebriedad o bajo el influjo de drogas;</w:t>
      </w:r>
    </w:p>
    <w:p w14:paraId="38F7F06D" w14:textId="2F683168" w:rsidR="000B609D" w:rsidRPr="000B609D" w:rsidRDefault="000B609D" w:rsidP="000B609D">
      <w:pPr>
        <w:spacing w:after="0" w:line="360" w:lineRule="auto"/>
        <w:ind w:left="567" w:right="567"/>
        <w:jc w:val="both"/>
        <w:rPr>
          <w:rFonts w:ascii="Palatino Linotype" w:eastAsia="Palatino Linotype" w:hAnsi="Palatino Linotype" w:cs="Palatino Linotype"/>
          <w:i/>
          <w:sz w:val="24"/>
          <w:szCs w:val="24"/>
          <w:highlight w:val="yellow"/>
        </w:rPr>
      </w:pPr>
      <w:r w:rsidRPr="000B609D">
        <w:rPr>
          <w:rFonts w:ascii="Palatino Linotype" w:eastAsia="Palatino Linotype" w:hAnsi="Palatino Linotype" w:cs="Palatino Linotype"/>
          <w:b/>
          <w:i/>
          <w:sz w:val="24"/>
          <w:szCs w:val="24"/>
          <w:highlight w:val="yellow"/>
        </w:rPr>
        <w:t>(…</w:t>
      </w:r>
      <w:r w:rsidRPr="000B609D">
        <w:rPr>
          <w:rFonts w:ascii="Palatino Linotype" w:eastAsia="Palatino Linotype" w:hAnsi="Palatino Linotype" w:cs="Palatino Linotype"/>
          <w:i/>
          <w:sz w:val="24"/>
          <w:szCs w:val="24"/>
          <w:highlight w:val="yellow"/>
        </w:rPr>
        <w:t>)</w:t>
      </w:r>
    </w:p>
    <w:p w14:paraId="18497C52" w14:textId="77777777" w:rsidR="0022604F" w:rsidRPr="000B609D" w:rsidRDefault="0022604F" w:rsidP="0022604F">
      <w:pPr>
        <w:spacing w:after="0" w:line="360" w:lineRule="auto"/>
        <w:ind w:left="567" w:right="567"/>
        <w:jc w:val="center"/>
        <w:rPr>
          <w:rFonts w:ascii="Palatino Linotype" w:eastAsia="Palatino Linotype" w:hAnsi="Palatino Linotype" w:cs="Palatino Linotype"/>
          <w:b/>
          <w:i/>
          <w:sz w:val="24"/>
          <w:szCs w:val="24"/>
          <w:highlight w:val="yellow"/>
        </w:rPr>
      </w:pPr>
      <w:r w:rsidRPr="000B609D">
        <w:rPr>
          <w:rFonts w:ascii="Palatino Linotype" w:eastAsia="Palatino Linotype" w:hAnsi="Palatino Linotype" w:cs="Palatino Linotype"/>
          <w:b/>
          <w:i/>
          <w:sz w:val="24"/>
          <w:szCs w:val="24"/>
          <w:highlight w:val="yellow"/>
        </w:rPr>
        <w:t>CAPÍTULO QUINTO</w:t>
      </w:r>
    </w:p>
    <w:p w14:paraId="56331780" w14:textId="77777777" w:rsidR="0022604F" w:rsidRPr="000B609D" w:rsidRDefault="0022604F" w:rsidP="0022604F">
      <w:pPr>
        <w:spacing w:after="0" w:line="360" w:lineRule="auto"/>
        <w:ind w:left="567" w:right="567"/>
        <w:jc w:val="center"/>
        <w:rPr>
          <w:rFonts w:ascii="Palatino Linotype" w:eastAsia="Palatino Linotype" w:hAnsi="Palatino Linotype" w:cs="Palatino Linotype"/>
          <w:b/>
          <w:i/>
          <w:sz w:val="24"/>
          <w:szCs w:val="24"/>
          <w:highlight w:val="yellow"/>
        </w:rPr>
      </w:pPr>
      <w:r w:rsidRPr="000B609D">
        <w:rPr>
          <w:rFonts w:ascii="Palatino Linotype" w:eastAsia="Palatino Linotype" w:hAnsi="Palatino Linotype" w:cs="Palatino Linotype"/>
          <w:b/>
          <w:i/>
          <w:sz w:val="24"/>
          <w:szCs w:val="24"/>
          <w:highlight w:val="yellow"/>
        </w:rPr>
        <w:t>DE LA FUNCIÓN MEDIADORA-CONCILIADORA</w:t>
      </w:r>
    </w:p>
    <w:p w14:paraId="01196ECF" w14:textId="77777777" w:rsidR="0022604F" w:rsidRPr="000B609D" w:rsidRDefault="0022604F" w:rsidP="0022604F">
      <w:pPr>
        <w:spacing w:after="0" w:line="360" w:lineRule="auto"/>
        <w:ind w:left="567" w:right="567"/>
        <w:jc w:val="center"/>
        <w:rPr>
          <w:rFonts w:ascii="Palatino Linotype" w:eastAsia="Palatino Linotype" w:hAnsi="Palatino Linotype" w:cs="Palatino Linotype"/>
          <w:b/>
          <w:i/>
          <w:sz w:val="24"/>
          <w:szCs w:val="24"/>
          <w:highlight w:val="yellow"/>
        </w:rPr>
      </w:pPr>
      <w:r w:rsidRPr="000B609D">
        <w:rPr>
          <w:rFonts w:ascii="Palatino Linotype" w:eastAsia="Palatino Linotype" w:hAnsi="Palatino Linotype" w:cs="Palatino Linotype"/>
          <w:b/>
          <w:i/>
          <w:sz w:val="24"/>
          <w:szCs w:val="24"/>
          <w:highlight w:val="yellow"/>
        </w:rPr>
        <w:t>Y DE LA CALIFICADORA</w:t>
      </w:r>
    </w:p>
    <w:p w14:paraId="336B528A" w14:textId="1DCD4A78" w:rsidR="0022604F" w:rsidRPr="0022604F" w:rsidRDefault="0022604F" w:rsidP="0022604F">
      <w:pPr>
        <w:spacing w:after="0" w:line="360" w:lineRule="auto"/>
        <w:ind w:left="567" w:right="567"/>
        <w:jc w:val="both"/>
        <w:rPr>
          <w:rFonts w:ascii="Palatino Linotype" w:eastAsia="Palatino Linotype" w:hAnsi="Palatino Linotype" w:cs="Palatino Linotype"/>
          <w:i/>
          <w:sz w:val="24"/>
          <w:szCs w:val="24"/>
        </w:rPr>
      </w:pPr>
      <w:r w:rsidRPr="000B609D">
        <w:rPr>
          <w:rFonts w:ascii="Palatino Linotype" w:eastAsia="Palatino Linotype" w:hAnsi="Palatino Linotype" w:cs="Palatino Linotype"/>
          <w:b/>
          <w:i/>
          <w:sz w:val="24"/>
          <w:szCs w:val="24"/>
          <w:highlight w:val="yellow"/>
        </w:rPr>
        <w:t>Artículo 121.</w:t>
      </w:r>
      <w:r w:rsidRPr="000B609D">
        <w:rPr>
          <w:rFonts w:ascii="Palatino Linotype" w:eastAsia="Palatino Linotype" w:hAnsi="Palatino Linotype" w:cs="Palatino Linotype"/>
          <w:i/>
          <w:sz w:val="24"/>
          <w:szCs w:val="24"/>
          <w:highlight w:val="yellow"/>
        </w:rPr>
        <w:t xml:space="preserve"> En el Municipio habrá un Centro de Mediación, Conciliación y Justicia Restaurativa, dos Oficialías Mediadoras-Conciliadoras y Juzgados Cívicos u Oficialías Calificadoras con tres turnos, especializadas en Hechos de Tránsito, </w:t>
      </w:r>
      <w:r w:rsidRPr="000B609D">
        <w:rPr>
          <w:rFonts w:ascii="Palatino Linotype" w:eastAsia="Palatino Linotype" w:hAnsi="Palatino Linotype" w:cs="Palatino Linotype"/>
          <w:i/>
          <w:sz w:val="24"/>
          <w:szCs w:val="24"/>
          <w:highlight w:val="yellow"/>
        </w:rPr>
        <w:lastRenderedPageBreak/>
        <w:t>Alcoholímetro y de infracciones a la reglamentación municipal.</w:t>
      </w:r>
      <w:r w:rsidRPr="0022604F">
        <w:rPr>
          <w:rFonts w:ascii="Palatino Linotype" w:eastAsia="Palatino Linotype" w:hAnsi="Palatino Linotype" w:cs="Palatino Linotype"/>
          <w:i/>
          <w:sz w:val="24"/>
          <w:szCs w:val="24"/>
        </w:rPr>
        <w:cr/>
      </w:r>
    </w:p>
    <w:p w14:paraId="61AB2310" w14:textId="77777777" w:rsidR="0036105E" w:rsidRDefault="0036105E" w:rsidP="00BB0B10">
      <w:pPr>
        <w:spacing w:after="0" w:line="360" w:lineRule="auto"/>
        <w:jc w:val="both"/>
        <w:rPr>
          <w:rFonts w:ascii="Palatino Linotype" w:eastAsia="Palatino Linotype" w:hAnsi="Palatino Linotype" w:cs="Palatino Linotype"/>
          <w:sz w:val="24"/>
          <w:szCs w:val="24"/>
        </w:rPr>
      </w:pPr>
      <w:r w:rsidRPr="003964BC">
        <w:rPr>
          <w:rFonts w:ascii="Palatino Linotype" w:eastAsia="Palatino Linotype" w:hAnsi="Palatino Linotype" w:cs="Palatino Linotype"/>
          <w:sz w:val="24"/>
          <w:szCs w:val="24"/>
        </w:rPr>
        <w:t>En función de lo expuesto, y considerando los actos u omisiones investigadas, que pudieran ser objeto de una sanción administrativa atendiendo a la gravedad de la infracción, es que el derecho de acceso a la información cobra una relevancia trascendental para la sociedad en general, ya que a través del ejercicio de éste se puede conocer información relacionada por ejemplo con violaciones a derechos humanos o hechos de corrupción, que además resulta de mayor interés encuadrando en los artículos 3, fracción XXII y 9, fracción VII, de la Ley de Transparencia y Acceso a la Información Pública del Estado de México, este Instituto establece como:</w:t>
      </w:r>
    </w:p>
    <w:p w14:paraId="3FFD9374" w14:textId="77777777" w:rsidR="00A52908" w:rsidRPr="003964BC" w:rsidRDefault="00A52908" w:rsidP="00BB0B10">
      <w:pPr>
        <w:spacing w:after="0" w:line="360" w:lineRule="auto"/>
        <w:jc w:val="both"/>
        <w:rPr>
          <w:rFonts w:ascii="Palatino Linotype" w:eastAsia="Palatino Linotype" w:hAnsi="Palatino Linotype" w:cs="Palatino Linotype"/>
          <w:sz w:val="24"/>
          <w:szCs w:val="24"/>
        </w:rPr>
      </w:pPr>
    </w:p>
    <w:p w14:paraId="7D6D0C4D" w14:textId="77777777" w:rsidR="0036105E" w:rsidRPr="00242455" w:rsidRDefault="0036105E" w:rsidP="00BB0B10">
      <w:pPr>
        <w:pStyle w:val="Citas"/>
        <w:spacing w:before="0" w:after="0"/>
      </w:pPr>
      <w:r w:rsidRPr="00242455">
        <w:rPr>
          <w:b/>
        </w:rPr>
        <w:t>“Artículo 3.</w:t>
      </w:r>
      <w:r w:rsidRPr="00242455">
        <w:t xml:space="preserve"> Para los efectos de la presente Ley se entenderá por:</w:t>
      </w:r>
    </w:p>
    <w:p w14:paraId="5B7DF0F7" w14:textId="77777777" w:rsidR="0036105E" w:rsidRPr="00242455" w:rsidRDefault="0036105E" w:rsidP="00BB0B10">
      <w:pPr>
        <w:pStyle w:val="Citas"/>
        <w:spacing w:before="0" w:after="0"/>
      </w:pPr>
      <w:r>
        <w:t>(…)</w:t>
      </w:r>
    </w:p>
    <w:p w14:paraId="09920B7A" w14:textId="77777777" w:rsidR="0036105E" w:rsidRPr="00242455" w:rsidRDefault="0036105E" w:rsidP="00BB0B10">
      <w:pPr>
        <w:pStyle w:val="Citas"/>
        <w:spacing w:before="0" w:after="0"/>
        <w:rPr>
          <w:b/>
        </w:rPr>
      </w:pPr>
      <w:r w:rsidRPr="00242455">
        <w:rPr>
          <w:b/>
        </w:rPr>
        <w:t>XXII. Información de interés público:</w:t>
      </w:r>
      <w:r w:rsidRPr="00242455">
        <w:t xml:space="preserve"> Se refiere a la información que resulta relevante o beneficiosa para la sociedad y no simplemente de interés individual, cuya divulgación resulta útil para que el público comprenda las actividades que llevan a cabo los sujetos obligados</w:t>
      </w:r>
    </w:p>
    <w:p w14:paraId="42CEEF55" w14:textId="77777777" w:rsidR="0036105E" w:rsidRPr="00242455" w:rsidRDefault="0036105E" w:rsidP="00BB0B10">
      <w:pPr>
        <w:pStyle w:val="Citas"/>
        <w:spacing w:before="0" w:after="0"/>
      </w:pPr>
      <w:r>
        <w:t>(…)</w:t>
      </w:r>
    </w:p>
    <w:p w14:paraId="17C06992" w14:textId="77777777" w:rsidR="0036105E" w:rsidRPr="00242455" w:rsidRDefault="0036105E" w:rsidP="00BB0B10">
      <w:pPr>
        <w:pStyle w:val="Citas"/>
        <w:spacing w:before="0" w:after="0"/>
      </w:pPr>
      <w:r w:rsidRPr="00242455">
        <w:rPr>
          <w:b/>
        </w:rPr>
        <w:t>Artículo 9.</w:t>
      </w:r>
      <w:r w:rsidRPr="00242455">
        <w:t xml:space="preserve"> El Instituto deberá regir su funcionamiento de acuerdo a los siguientes principios:</w:t>
      </w:r>
    </w:p>
    <w:p w14:paraId="4B9EC9C6" w14:textId="77777777" w:rsidR="0036105E" w:rsidRPr="00242455" w:rsidRDefault="0036105E" w:rsidP="00BB0B10">
      <w:pPr>
        <w:pStyle w:val="Citas"/>
        <w:spacing w:before="0" w:after="0"/>
      </w:pPr>
      <w:r>
        <w:t>(…)</w:t>
      </w:r>
    </w:p>
    <w:p w14:paraId="25AF9290" w14:textId="77777777" w:rsidR="0036105E" w:rsidRPr="003964BC" w:rsidRDefault="0036105E" w:rsidP="00BB0B10">
      <w:pPr>
        <w:pStyle w:val="Citas"/>
        <w:spacing w:before="0" w:after="0"/>
        <w:rPr>
          <w:b/>
          <w:bCs/>
        </w:rPr>
      </w:pPr>
      <w:r w:rsidRPr="00242455">
        <w:rPr>
          <w:b/>
        </w:rPr>
        <w:t>VII. Máxima Publicidad:</w:t>
      </w:r>
      <w:r w:rsidRPr="00242455">
        <w:t xml:space="preserve"> Toda la información en posesión de los sujetos obligados será pública, completa, oportuna y accesible, sujeta a un claro régimen de excepciones que deberán estar definidas y ser además legítimas y estrictamente necesarias en una sociedad democrática;”</w:t>
      </w:r>
      <w:r>
        <w:t xml:space="preserve"> </w:t>
      </w:r>
      <w:r>
        <w:rPr>
          <w:b/>
          <w:bCs/>
        </w:rPr>
        <w:t>(Sic)</w:t>
      </w:r>
    </w:p>
    <w:p w14:paraId="5B966BC9" w14:textId="77777777" w:rsidR="0036105E" w:rsidRDefault="0036105E" w:rsidP="00BB0B10">
      <w:pPr>
        <w:spacing w:after="0"/>
        <w:rPr>
          <w:rFonts w:eastAsia="Palatino Linotype" w:cs="Palatino Linotype"/>
        </w:rPr>
      </w:pPr>
    </w:p>
    <w:p w14:paraId="0E9622E6" w14:textId="77777777" w:rsidR="0036105E" w:rsidRPr="003964BC" w:rsidRDefault="0036105E" w:rsidP="00BB0B10">
      <w:pPr>
        <w:spacing w:after="0" w:line="360" w:lineRule="auto"/>
        <w:jc w:val="both"/>
        <w:rPr>
          <w:rFonts w:ascii="Palatino Linotype" w:eastAsia="Palatino Linotype" w:hAnsi="Palatino Linotype" w:cs="Palatino Linotype"/>
          <w:i/>
          <w:sz w:val="24"/>
          <w:szCs w:val="24"/>
        </w:rPr>
      </w:pPr>
    </w:p>
    <w:p w14:paraId="7E55D133" w14:textId="77777777" w:rsidR="00A52908" w:rsidRPr="00A52908" w:rsidRDefault="00A52908" w:rsidP="00BB0B10">
      <w:pPr>
        <w:pStyle w:val="Prrafodelista"/>
        <w:shd w:val="clear" w:color="auto" w:fill="FFFFFF"/>
        <w:spacing w:line="360" w:lineRule="auto"/>
        <w:ind w:left="0"/>
        <w:jc w:val="both"/>
        <w:rPr>
          <w:rFonts w:ascii="Palatino Linotype" w:hAnsi="Palatino Linotype"/>
        </w:rPr>
      </w:pPr>
      <w:r w:rsidRPr="00A52908">
        <w:rPr>
          <w:rFonts w:ascii="Palatino Linotype" w:hAnsi="Palatino Linotype"/>
        </w:rPr>
        <w:t xml:space="preserve">Por tal motivo, se colige que el Sujeto Obligado no motivó ni fundamentó adecuadamente la referida clasificación, al omitir precisar las razones, motivos o circunstancias especiales que llevaron al </w:t>
      </w:r>
      <w:r w:rsidRPr="00A52908">
        <w:rPr>
          <w:rFonts w:ascii="Palatino Linotype" w:hAnsi="Palatino Linotype"/>
          <w:b/>
        </w:rPr>
        <w:t>Sujeto Obligado</w:t>
      </w:r>
      <w:r w:rsidRPr="00A52908">
        <w:rPr>
          <w:rFonts w:ascii="Palatino Linotype" w:hAnsi="Palatino Linotype"/>
        </w:rPr>
        <w:t xml:space="preserve"> a concluir que el caso concreto</w:t>
      </w:r>
      <w:r w:rsidRPr="00A52908">
        <w:rPr>
          <w:rFonts w:ascii="Palatino Linotype" w:hAnsi="Palatino Linotype"/>
          <w:b/>
        </w:rPr>
        <w:t>,</w:t>
      </w:r>
      <w:r w:rsidRPr="00A52908">
        <w:rPr>
          <w:rFonts w:ascii="Palatino Linotype" w:hAnsi="Palatino Linotype"/>
        </w:rPr>
        <w:t xml:space="preserve"> se ajusta a los supuestos previstos en la normatividad legal invocada como fundamento; es por ello que, la prueba de daño realizada, no justifica las razones, motivos y circunstancias que avalen que la divulgación de la información representa un riesgo real, demostrable e identificable de perjuicio significativo al interés público o a la seguridad nacional y que el riesgo de perjuicio que supondría la divulgación supera el interés público general de que se difunda, y que la limitación se adecuada al principio de proporcionalidad y representa el medio menos restrictivo disponible para evitar el perjuicio.</w:t>
      </w:r>
    </w:p>
    <w:p w14:paraId="3D47831E" w14:textId="77777777" w:rsidR="00A52908" w:rsidRPr="00A52908" w:rsidRDefault="00A52908" w:rsidP="00BB0B10">
      <w:pPr>
        <w:spacing w:after="0" w:line="360" w:lineRule="auto"/>
        <w:jc w:val="both"/>
        <w:rPr>
          <w:rFonts w:ascii="Palatino Linotype" w:hAnsi="Palatino Linotype"/>
          <w:color w:val="000000" w:themeColor="text1"/>
          <w:sz w:val="24"/>
          <w:szCs w:val="24"/>
        </w:rPr>
      </w:pPr>
    </w:p>
    <w:p w14:paraId="7B7DFDD2" w14:textId="77777777" w:rsidR="00A52908" w:rsidRPr="00A52908" w:rsidRDefault="00A52908" w:rsidP="00BB0B10">
      <w:pPr>
        <w:spacing w:after="0" w:line="360" w:lineRule="auto"/>
        <w:jc w:val="both"/>
        <w:rPr>
          <w:rFonts w:ascii="Palatino Linotype" w:hAnsi="Palatino Linotype"/>
          <w:color w:val="000000" w:themeColor="text1"/>
          <w:sz w:val="24"/>
          <w:szCs w:val="24"/>
        </w:rPr>
      </w:pPr>
      <w:r w:rsidRPr="00A52908">
        <w:rPr>
          <w:rFonts w:ascii="Palatino Linotype" w:hAnsi="Palatino Linotype"/>
          <w:color w:val="000000" w:themeColor="text1"/>
          <w:sz w:val="24"/>
          <w:szCs w:val="24"/>
        </w:rPr>
        <w:t>Para aplicar la prueba de daño, se deberán de precisar las razones objetivas por las que la apertura genera una afectación, acreditando que:</w:t>
      </w:r>
    </w:p>
    <w:p w14:paraId="2B7F5F05" w14:textId="77777777" w:rsidR="00A52908" w:rsidRPr="00A52908" w:rsidRDefault="00A52908" w:rsidP="00BB0B10">
      <w:pPr>
        <w:spacing w:after="0" w:line="360" w:lineRule="auto"/>
        <w:jc w:val="both"/>
        <w:rPr>
          <w:rFonts w:ascii="Palatino Linotype" w:hAnsi="Palatino Linotype"/>
          <w:color w:val="000000" w:themeColor="text1"/>
          <w:sz w:val="24"/>
          <w:szCs w:val="24"/>
        </w:rPr>
      </w:pPr>
    </w:p>
    <w:p w14:paraId="506D14DD" w14:textId="77777777" w:rsidR="00A52908" w:rsidRPr="00A52908" w:rsidRDefault="00A52908" w:rsidP="00BB0B10">
      <w:pPr>
        <w:widowControl w:val="0"/>
        <w:autoSpaceDE w:val="0"/>
        <w:autoSpaceDN w:val="0"/>
        <w:adjustRightInd w:val="0"/>
        <w:spacing w:after="0" w:line="360" w:lineRule="auto"/>
        <w:ind w:left="851" w:right="333"/>
        <w:jc w:val="both"/>
        <w:rPr>
          <w:rFonts w:ascii="Palatino Linotype" w:hAnsi="Palatino Linotype" w:cs="Times"/>
          <w:color w:val="000000" w:themeColor="text1"/>
          <w:sz w:val="24"/>
          <w:szCs w:val="24"/>
        </w:rPr>
      </w:pPr>
      <w:r w:rsidRPr="00A52908">
        <w:rPr>
          <w:rFonts w:ascii="Palatino Linotype" w:hAnsi="Palatino Linotype" w:cs="Bookman Old Style"/>
          <w:bCs/>
          <w:color w:val="000000" w:themeColor="text1"/>
          <w:sz w:val="24"/>
          <w:szCs w:val="24"/>
        </w:rPr>
        <w:t xml:space="preserve">I. </w:t>
      </w:r>
      <w:r w:rsidRPr="00A52908">
        <w:rPr>
          <w:rFonts w:ascii="Palatino Linotype" w:hAnsi="Palatino Linotype" w:cs="Bookman Old Style"/>
          <w:color w:val="000000" w:themeColor="text1"/>
          <w:sz w:val="24"/>
          <w:szCs w:val="24"/>
        </w:rPr>
        <w:t xml:space="preserve">La divulgación de la información representa un riesgo real, demostrable e identificable del perjuicio significativo al interés público o a la seguridad pública; </w:t>
      </w:r>
    </w:p>
    <w:p w14:paraId="03C63828" w14:textId="77777777" w:rsidR="00A52908" w:rsidRPr="00A52908" w:rsidRDefault="00A52908" w:rsidP="00BB0B10">
      <w:pPr>
        <w:widowControl w:val="0"/>
        <w:autoSpaceDE w:val="0"/>
        <w:autoSpaceDN w:val="0"/>
        <w:adjustRightInd w:val="0"/>
        <w:spacing w:after="0" w:line="360" w:lineRule="auto"/>
        <w:ind w:left="851" w:right="333"/>
        <w:jc w:val="both"/>
        <w:rPr>
          <w:rFonts w:ascii="Palatino Linotype" w:hAnsi="Palatino Linotype" w:cs="Times"/>
          <w:color w:val="000000" w:themeColor="text1"/>
          <w:sz w:val="24"/>
          <w:szCs w:val="24"/>
        </w:rPr>
      </w:pPr>
      <w:r w:rsidRPr="00A52908">
        <w:rPr>
          <w:rFonts w:ascii="Palatino Linotype" w:hAnsi="Palatino Linotype" w:cs="Bookman Old Style"/>
          <w:bCs/>
          <w:color w:val="000000" w:themeColor="text1"/>
          <w:sz w:val="24"/>
          <w:szCs w:val="24"/>
        </w:rPr>
        <w:t xml:space="preserve">II. </w:t>
      </w:r>
      <w:r w:rsidRPr="00A52908">
        <w:rPr>
          <w:rFonts w:ascii="Palatino Linotype" w:hAnsi="Palatino Linotype" w:cs="Bookman Old Style"/>
          <w:color w:val="000000" w:themeColor="text1"/>
          <w:sz w:val="24"/>
          <w:szCs w:val="24"/>
        </w:rPr>
        <w:t xml:space="preserve">El riesgo de perjuicio que supondría la divulgación supera el interés público general de que se difunda; y </w:t>
      </w:r>
    </w:p>
    <w:p w14:paraId="66651026" w14:textId="77777777" w:rsidR="00A52908" w:rsidRPr="00A52908" w:rsidRDefault="00A52908" w:rsidP="00BB0B10">
      <w:pPr>
        <w:widowControl w:val="0"/>
        <w:autoSpaceDE w:val="0"/>
        <w:autoSpaceDN w:val="0"/>
        <w:adjustRightInd w:val="0"/>
        <w:spacing w:after="0" w:line="360" w:lineRule="auto"/>
        <w:ind w:left="851" w:right="333"/>
        <w:jc w:val="both"/>
        <w:rPr>
          <w:rFonts w:ascii="Palatino Linotype" w:hAnsi="Palatino Linotype" w:cs="Times"/>
          <w:color w:val="000000" w:themeColor="text1"/>
          <w:sz w:val="24"/>
          <w:szCs w:val="24"/>
        </w:rPr>
      </w:pPr>
      <w:r w:rsidRPr="00A52908">
        <w:rPr>
          <w:rFonts w:ascii="Palatino Linotype" w:hAnsi="Palatino Linotype" w:cs="Bookman Old Style"/>
          <w:bCs/>
          <w:color w:val="000000" w:themeColor="text1"/>
          <w:sz w:val="24"/>
          <w:szCs w:val="24"/>
        </w:rPr>
        <w:t xml:space="preserve">III. </w:t>
      </w:r>
      <w:r w:rsidRPr="00A52908">
        <w:rPr>
          <w:rFonts w:ascii="Palatino Linotype" w:hAnsi="Palatino Linotype" w:cs="Bookman Old Style"/>
          <w:color w:val="000000" w:themeColor="text1"/>
          <w:sz w:val="24"/>
          <w:szCs w:val="24"/>
        </w:rPr>
        <w:t xml:space="preserve">La limitación se adecua al principio de proporcionalidad y representa el medio menos restrictivo disponible para evitar el perjuicio. </w:t>
      </w:r>
    </w:p>
    <w:p w14:paraId="4E2975CB" w14:textId="77777777" w:rsidR="00A52908" w:rsidRPr="00A52908" w:rsidRDefault="00A52908" w:rsidP="00BB0B10">
      <w:pPr>
        <w:spacing w:after="0" w:line="360" w:lineRule="auto"/>
        <w:jc w:val="both"/>
        <w:rPr>
          <w:rFonts w:ascii="Palatino Linotype" w:hAnsi="Palatino Linotype"/>
          <w:color w:val="000000" w:themeColor="text1"/>
          <w:sz w:val="24"/>
          <w:szCs w:val="24"/>
        </w:rPr>
      </w:pPr>
    </w:p>
    <w:p w14:paraId="2798CD7B" w14:textId="77777777" w:rsidR="00A52908" w:rsidRPr="00A52908" w:rsidRDefault="00A52908" w:rsidP="00BB0B10">
      <w:pPr>
        <w:spacing w:after="0" w:line="360" w:lineRule="auto"/>
        <w:jc w:val="both"/>
        <w:rPr>
          <w:rFonts w:ascii="Palatino Linotype" w:hAnsi="Palatino Linotype"/>
          <w:color w:val="000000" w:themeColor="text1"/>
          <w:sz w:val="24"/>
          <w:szCs w:val="24"/>
        </w:rPr>
      </w:pPr>
      <w:r w:rsidRPr="00A52908">
        <w:rPr>
          <w:rFonts w:ascii="Palatino Linotype" w:hAnsi="Palatino Linotype"/>
          <w:color w:val="000000" w:themeColor="text1"/>
          <w:sz w:val="24"/>
          <w:szCs w:val="24"/>
        </w:rPr>
        <w:lastRenderedPageBreak/>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2C0FAE45" w14:textId="77777777" w:rsidR="00A52908" w:rsidRPr="00A52908" w:rsidRDefault="00A52908" w:rsidP="00BB0B10">
      <w:pPr>
        <w:spacing w:after="0" w:line="360" w:lineRule="auto"/>
        <w:jc w:val="both"/>
        <w:rPr>
          <w:rFonts w:ascii="Palatino Linotype" w:hAnsi="Palatino Linotype"/>
          <w:color w:val="000000" w:themeColor="text1"/>
          <w:sz w:val="24"/>
          <w:szCs w:val="24"/>
        </w:rPr>
      </w:pPr>
    </w:p>
    <w:p w14:paraId="709D4496" w14:textId="77777777" w:rsidR="00A52908" w:rsidRPr="00A52908" w:rsidRDefault="00A52908" w:rsidP="00BB0B10">
      <w:pPr>
        <w:spacing w:after="0" w:line="360" w:lineRule="auto"/>
        <w:jc w:val="both"/>
        <w:rPr>
          <w:rFonts w:ascii="Palatino Linotype" w:hAnsi="Palatino Linotype"/>
          <w:color w:val="000000" w:themeColor="text1"/>
          <w:sz w:val="24"/>
          <w:szCs w:val="24"/>
        </w:rPr>
      </w:pPr>
      <w:r w:rsidRPr="00A52908">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14:paraId="5C5D1F2F" w14:textId="77777777" w:rsidR="00A52908" w:rsidRPr="00A52908" w:rsidRDefault="00A52908" w:rsidP="00BB0B10">
      <w:pPr>
        <w:spacing w:after="0" w:line="360" w:lineRule="auto"/>
        <w:jc w:val="both"/>
        <w:rPr>
          <w:rFonts w:ascii="Palatino Linotype" w:hAnsi="Palatino Linotype"/>
          <w:color w:val="000000" w:themeColor="text1"/>
          <w:sz w:val="24"/>
          <w:szCs w:val="24"/>
        </w:rPr>
      </w:pPr>
    </w:p>
    <w:p w14:paraId="7B822F1A" w14:textId="77777777" w:rsidR="00A52908" w:rsidRPr="00A52908" w:rsidRDefault="00A52908" w:rsidP="00BB0B10">
      <w:pPr>
        <w:spacing w:after="0" w:line="360" w:lineRule="auto"/>
        <w:jc w:val="both"/>
        <w:rPr>
          <w:rFonts w:ascii="Palatino Linotype" w:hAnsi="Palatino Linotype"/>
          <w:color w:val="000000" w:themeColor="text1"/>
          <w:sz w:val="24"/>
          <w:szCs w:val="24"/>
        </w:rPr>
      </w:pPr>
      <w:r w:rsidRPr="00A52908">
        <w:rPr>
          <w:rFonts w:ascii="Palatino Linotype" w:hAnsi="Palatino Linotype"/>
          <w:color w:val="000000" w:themeColor="text1"/>
          <w:sz w:val="24"/>
          <w:szCs w:val="24"/>
        </w:rPr>
        <w:t>Y, por último,  que la limitación es acorde con el principio de proporcionalidad, para ello, se sugiere emplear los tres juicios propuestos por la Corte Constitucional Colombiana</w:t>
      </w:r>
      <w:r w:rsidRPr="00A52908">
        <w:rPr>
          <w:rFonts w:ascii="Palatino Linotype" w:hAnsi="Palatino Linotype"/>
          <w:color w:val="000000" w:themeColor="text1"/>
          <w:sz w:val="24"/>
          <w:szCs w:val="24"/>
          <w:vertAlign w:val="superscript"/>
        </w:rPr>
        <w:footnoteReference w:id="12"/>
      </w:r>
      <w:r w:rsidRPr="00A52908">
        <w:rPr>
          <w:rFonts w:ascii="Palatino Linotype" w:hAnsi="Palatino Linotype"/>
          <w:color w:val="000000" w:themeColor="text1"/>
          <w:sz w:val="24"/>
          <w:szCs w:val="24"/>
        </w:rPr>
        <w:t>, siguiendo el principio de ponderación propuesto por el Tribunal Constitucional Alemán,</w:t>
      </w:r>
      <w:r w:rsidRPr="00A52908">
        <w:rPr>
          <w:rFonts w:ascii="Palatino Linotype" w:hAnsi="Palatino Linotype"/>
          <w:color w:val="000000" w:themeColor="text1"/>
          <w:sz w:val="24"/>
          <w:szCs w:val="24"/>
          <w:vertAlign w:val="superscript"/>
        </w:rPr>
        <w:footnoteReference w:id="13"/>
      </w:r>
      <w:r w:rsidRPr="00A52908">
        <w:rPr>
          <w:rFonts w:ascii="Palatino Linotype" w:hAnsi="Palatino Linotype"/>
          <w:color w:val="000000" w:themeColor="text1"/>
          <w:sz w:val="24"/>
          <w:szCs w:val="24"/>
        </w:rPr>
        <w:t xml:space="preserve"> el juicio de idoneidad, que la medida adoptada sea la idónea </w:t>
      </w:r>
      <w:r w:rsidRPr="00A52908">
        <w:rPr>
          <w:rFonts w:ascii="Palatino Linotype" w:hAnsi="Palatino Linotype"/>
          <w:color w:val="000000" w:themeColor="text1"/>
          <w:sz w:val="24"/>
          <w:szCs w:val="24"/>
        </w:rPr>
        <w:lastRenderedPageBreak/>
        <w:t>para el ejercicio del derecho; de necesidad, que sea necearía para que el derecho que prevalece se ejerza y el de estricta proporcionalidad esto es, que el derecho que prevalezca sea en la dimensión estrictamente proporcional al derecho que retrocede.</w:t>
      </w:r>
    </w:p>
    <w:p w14:paraId="4C560144" w14:textId="77777777" w:rsidR="00A52908" w:rsidRPr="00A52908" w:rsidRDefault="00A52908" w:rsidP="00BB0B10">
      <w:pPr>
        <w:spacing w:after="0" w:line="360" w:lineRule="auto"/>
        <w:jc w:val="both"/>
        <w:rPr>
          <w:rFonts w:ascii="Palatino Linotype" w:hAnsi="Palatino Linotype"/>
          <w:color w:val="000000" w:themeColor="text1"/>
          <w:sz w:val="24"/>
          <w:szCs w:val="24"/>
        </w:rPr>
      </w:pPr>
    </w:p>
    <w:p w14:paraId="1A7B5B42" w14:textId="77777777" w:rsidR="00A52908" w:rsidRPr="00A52908" w:rsidRDefault="00A52908" w:rsidP="00BB0B10">
      <w:pPr>
        <w:spacing w:after="0" w:line="360" w:lineRule="auto"/>
        <w:jc w:val="both"/>
        <w:rPr>
          <w:rFonts w:ascii="Palatino Linotype" w:hAnsi="Palatino Linotype"/>
          <w:sz w:val="24"/>
          <w:szCs w:val="24"/>
          <w:lang w:val="es-ES"/>
        </w:rPr>
      </w:pPr>
      <w:r w:rsidRPr="00A52908">
        <w:rPr>
          <w:rFonts w:ascii="Palatino Linotype" w:hAnsi="Palatino Linotype"/>
          <w:color w:val="000000" w:themeColor="text1"/>
          <w:sz w:val="24"/>
          <w:szCs w:val="24"/>
        </w:rPr>
        <w:t xml:space="preserve">Es así, que al configurarse tales requisitos, se otorga certidumbre jurídica y se protege la esfera más íntima del derecho humano constitucional y convencionalmente reconocido. </w:t>
      </w:r>
    </w:p>
    <w:p w14:paraId="0968A662" w14:textId="77777777" w:rsidR="00A52908" w:rsidRPr="00A52908" w:rsidRDefault="00A52908" w:rsidP="00BB0B10">
      <w:pPr>
        <w:pStyle w:val="Prrafodelista"/>
        <w:shd w:val="clear" w:color="auto" w:fill="FFFFFF"/>
        <w:spacing w:line="360" w:lineRule="auto"/>
        <w:ind w:left="0"/>
        <w:jc w:val="both"/>
        <w:rPr>
          <w:rFonts w:ascii="Palatino Linotype" w:hAnsi="Palatino Linotype"/>
        </w:rPr>
      </w:pPr>
    </w:p>
    <w:p w14:paraId="0EC3A1F2" w14:textId="77777777" w:rsidR="00A52908" w:rsidRPr="00A52908" w:rsidRDefault="00A52908" w:rsidP="00BB0B10">
      <w:pPr>
        <w:spacing w:after="0" w:line="360" w:lineRule="auto"/>
        <w:jc w:val="both"/>
        <w:rPr>
          <w:rFonts w:ascii="Palatino Linotype" w:hAnsi="Palatino Linotype" w:cs="Tahoma"/>
          <w:sz w:val="24"/>
          <w:szCs w:val="24"/>
          <w:lang w:eastAsia="es-MX"/>
        </w:rPr>
      </w:pPr>
      <w:r w:rsidRPr="00A52908">
        <w:rPr>
          <w:rFonts w:ascii="Palatino Linotype" w:hAnsi="Palatino Linotype" w:cs="Tahoma"/>
          <w:sz w:val="24"/>
          <w:szCs w:val="24"/>
          <w:lang w:eastAsia="es-MX"/>
        </w:rPr>
        <w:t>Por todo lo antes señalado, se reitera que el Sujeto Obligado omitió expresar los razonamientos lógicos jurídicos que motiven y fundamenten la reserva de la información, lo cual resulta necesario para acreditar que efectivamente la publicidad de la información causa un perjuicio o daño que supera al interés público y, en consecuencia, otorgar la debida certeza de que la reserva de la información es procedente.</w:t>
      </w:r>
    </w:p>
    <w:p w14:paraId="02287811" w14:textId="77777777" w:rsidR="00A52908" w:rsidRPr="00A52908" w:rsidRDefault="00A52908" w:rsidP="00BB0B10">
      <w:pPr>
        <w:spacing w:after="0" w:line="360" w:lineRule="auto"/>
        <w:jc w:val="both"/>
        <w:rPr>
          <w:rFonts w:ascii="Palatino Linotype" w:hAnsi="Palatino Linotype" w:cs="Tahoma"/>
          <w:sz w:val="24"/>
          <w:szCs w:val="24"/>
          <w:lang w:eastAsia="es-MX"/>
        </w:rPr>
      </w:pPr>
    </w:p>
    <w:p w14:paraId="6592CBA9" w14:textId="77777777" w:rsidR="00A52908" w:rsidRPr="00A52908" w:rsidRDefault="00A52908" w:rsidP="00BB0B10">
      <w:pPr>
        <w:autoSpaceDE w:val="0"/>
        <w:autoSpaceDN w:val="0"/>
        <w:adjustRightInd w:val="0"/>
        <w:spacing w:after="0" w:line="360" w:lineRule="auto"/>
        <w:jc w:val="both"/>
        <w:rPr>
          <w:rFonts w:ascii="Palatino Linotype" w:hAnsi="Palatino Linotype"/>
          <w:sz w:val="24"/>
          <w:szCs w:val="24"/>
          <w:lang w:val="es-ES"/>
        </w:rPr>
      </w:pPr>
      <w:r w:rsidRPr="00A52908">
        <w:rPr>
          <w:rFonts w:ascii="Palatino Linotype" w:hAnsi="Palatino Linotype" w:cs="Tahoma"/>
          <w:sz w:val="24"/>
          <w:szCs w:val="24"/>
          <w:lang w:eastAsia="es-MX"/>
        </w:rPr>
        <w:t>Por lo anterior, la clasificación como reservada de la información no se encuentra debidamente sustentada</w:t>
      </w:r>
      <w:r w:rsidRPr="00A52908">
        <w:rPr>
          <w:rFonts w:ascii="Palatino Linotype" w:hAnsi="Palatino Linotype" w:cs="Calibri"/>
          <w:sz w:val="24"/>
          <w:szCs w:val="24"/>
          <w:lang w:eastAsia="es-MX"/>
        </w:rPr>
        <w:t xml:space="preserve">, por lo que es procedente modificar la respuesta proporcionada </w:t>
      </w:r>
      <w:r w:rsidRPr="00A52908">
        <w:rPr>
          <w:rFonts w:ascii="Palatino Linotype" w:hAnsi="Palatino Linotype"/>
          <w:sz w:val="24"/>
          <w:szCs w:val="24"/>
          <w:lang w:val="es-ES"/>
        </w:rPr>
        <w:t xml:space="preserve">y ordenar la presentación del Acuerdo de Clasificación correspondiente, con el cual se deberá fundamentar y motivar adecuadamente la clasificación de la información solicitada por </w:t>
      </w:r>
      <w:r w:rsidRPr="00A52908">
        <w:rPr>
          <w:rFonts w:ascii="Palatino Linotype" w:hAnsi="Palatino Linotype"/>
          <w:b/>
          <w:sz w:val="24"/>
          <w:szCs w:val="24"/>
          <w:lang w:val="es-ES"/>
        </w:rPr>
        <w:t>el Recurrente</w:t>
      </w:r>
      <w:r w:rsidRPr="00A52908">
        <w:rPr>
          <w:rFonts w:ascii="Palatino Linotype" w:hAnsi="Palatino Linotype"/>
          <w:sz w:val="24"/>
          <w:szCs w:val="24"/>
          <w:lang w:val="es-ES"/>
        </w:rPr>
        <w:t xml:space="preserve">, con la finalidad de dar cumplimiento a los principios de certeza jurídica, máxima publicidad y pro persona </w:t>
      </w:r>
      <w:r w:rsidRPr="00A52908">
        <w:rPr>
          <w:rFonts w:ascii="Palatino Linotype" w:hAnsi="Palatino Linotype"/>
          <w:sz w:val="24"/>
          <w:szCs w:val="24"/>
          <w:lang w:val="es-ES"/>
        </w:rPr>
        <w:lastRenderedPageBreak/>
        <w:t>que establecen los artículos 4 y 9 fracciones I, VII y VIII de la Ley de Transparencia y Acceso a la Información Pública del Estado de México y Municipios.</w:t>
      </w:r>
    </w:p>
    <w:p w14:paraId="4B9C0809" w14:textId="77777777" w:rsidR="00A52908" w:rsidRPr="00A52908" w:rsidRDefault="00A52908" w:rsidP="00BB0B10">
      <w:pPr>
        <w:autoSpaceDE w:val="0"/>
        <w:autoSpaceDN w:val="0"/>
        <w:adjustRightInd w:val="0"/>
        <w:spacing w:after="0" w:line="360" w:lineRule="auto"/>
        <w:jc w:val="both"/>
        <w:rPr>
          <w:rFonts w:ascii="Palatino Linotype" w:hAnsi="Palatino Linotype"/>
          <w:sz w:val="24"/>
          <w:szCs w:val="24"/>
          <w:lang w:val="es-ES"/>
        </w:rPr>
      </w:pPr>
    </w:p>
    <w:p w14:paraId="36028A34" w14:textId="3BED127E" w:rsidR="0036105E" w:rsidRDefault="00A52908" w:rsidP="00BB0B10">
      <w:pPr>
        <w:spacing w:after="0" w:line="360" w:lineRule="auto"/>
        <w:jc w:val="both"/>
        <w:rPr>
          <w:rFonts w:ascii="Palatino Linotype" w:eastAsia="Calibri" w:hAnsi="Palatino Linotype" w:cs="Arial"/>
          <w:bCs/>
          <w:sz w:val="24"/>
          <w:szCs w:val="24"/>
          <w:lang w:eastAsia="es-MX"/>
        </w:rPr>
      </w:pPr>
      <w:r w:rsidRPr="00A52908">
        <w:rPr>
          <w:rFonts w:ascii="Palatino Linotype" w:eastAsia="Calibri" w:hAnsi="Palatino Linotype" w:cs="Arial"/>
          <w:bCs/>
          <w:sz w:val="24"/>
          <w:szCs w:val="24"/>
          <w:lang w:eastAsia="es-MX"/>
        </w:rPr>
        <w:t xml:space="preserve">En ese tenor y de acuerdo a la interpretación en el orden administrativo que le da la Ley de la materia a este Instituto específicamente, en términos de su artículo 36, fracción I, </w:t>
      </w:r>
      <w:r w:rsidRPr="00A52908">
        <w:rPr>
          <w:rFonts w:ascii="Palatino Linotype" w:eastAsia="Calibri" w:hAnsi="Palatino Linotype" w:cs="Arial"/>
          <w:sz w:val="24"/>
          <w:szCs w:val="24"/>
          <w:lang w:eastAsia="es-MX"/>
        </w:rPr>
        <w:t xml:space="preserve">de la Ley de Transparencia y Acceso a la Información Pública del Estado de México y Municipios, </w:t>
      </w:r>
      <w:r w:rsidRPr="00A52908">
        <w:rPr>
          <w:rFonts w:ascii="Palatino Linotype" w:eastAsia="Calibri" w:hAnsi="Palatino Linotype" w:cs="Arial"/>
          <w:bCs/>
          <w:sz w:val="24"/>
          <w:szCs w:val="24"/>
          <w:lang w:eastAsia="es-MX"/>
        </w:rPr>
        <w:t xml:space="preserve">a efecto de salvaguardar el derecho de acceso a la información pública consignado a favor del </w:t>
      </w:r>
      <w:r w:rsidRPr="00A52908">
        <w:rPr>
          <w:rFonts w:ascii="Palatino Linotype" w:eastAsia="Calibri" w:hAnsi="Palatino Linotype" w:cs="Arial"/>
          <w:b/>
          <w:bCs/>
          <w:sz w:val="24"/>
          <w:szCs w:val="24"/>
          <w:lang w:eastAsia="es-MX"/>
        </w:rPr>
        <w:t>Recurrente</w:t>
      </w:r>
      <w:r w:rsidRPr="00A52908">
        <w:rPr>
          <w:rFonts w:ascii="Palatino Linotype" w:eastAsia="Calibri" w:hAnsi="Palatino Linotype" w:cs="Arial"/>
          <w:bCs/>
          <w:sz w:val="24"/>
          <w:szCs w:val="24"/>
          <w:lang w:eastAsia="es-MX"/>
        </w:rPr>
        <w:t>.</w:t>
      </w:r>
    </w:p>
    <w:p w14:paraId="0C0EF607" w14:textId="77777777" w:rsidR="00A52908" w:rsidRDefault="00A52908" w:rsidP="00BB0B10">
      <w:pPr>
        <w:spacing w:after="0" w:line="360" w:lineRule="auto"/>
        <w:jc w:val="both"/>
        <w:rPr>
          <w:rFonts w:ascii="Palatino Linotype" w:eastAsia="Calibri" w:hAnsi="Palatino Linotype" w:cs="Arial"/>
          <w:bCs/>
          <w:sz w:val="24"/>
          <w:szCs w:val="24"/>
          <w:lang w:eastAsia="es-MX"/>
        </w:rPr>
      </w:pPr>
    </w:p>
    <w:p w14:paraId="35012A75" w14:textId="17B87E18" w:rsidR="00A52908" w:rsidRPr="00F276CA" w:rsidRDefault="00A52908" w:rsidP="00BB0B10">
      <w:pPr>
        <w:spacing w:after="0" w:line="360" w:lineRule="auto"/>
        <w:jc w:val="both"/>
        <w:rPr>
          <w:rFonts w:ascii="Palatino Linotype" w:eastAsia="Calibri" w:hAnsi="Palatino Linotype" w:cs="Arial"/>
          <w:bCs/>
          <w:sz w:val="24"/>
          <w:szCs w:val="24"/>
          <w:highlight w:val="yellow"/>
          <w:lang w:val="es-ES" w:eastAsia="es-MX"/>
        </w:rPr>
      </w:pPr>
      <w:r w:rsidRPr="00F276CA">
        <w:rPr>
          <w:rFonts w:ascii="Palatino Linotype" w:eastAsia="Calibri" w:hAnsi="Palatino Linotype" w:cs="Arial"/>
          <w:bCs/>
          <w:sz w:val="24"/>
          <w:szCs w:val="24"/>
          <w:highlight w:val="yellow"/>
          <w:lang w:eastAsia="es-MX"/>
        </w:rPr>
        <w:t>Asimismo</w:t>
      </w:r>
      <w:r w:rsidR="001F6AD8" w:rsidRPr="00F276CA">
        <w:rPr>
          <w:rFonts w:ascii="Palatino Linotype" w:eastAsia="Calibri" w:hAnsi="Palatino Linotype" w:cs="Arial"/>
          <w:bCs/>
          <w:sz w:val="24"/>
          <w:szCs w:val="24"/>
          <w:highlight w:val="yellow"/>
          <w:lang w:eastAsia="es-MX"/>
        </w:rPr>
        <w:t>,</w:t>
      </w:r>
      <w:r w:rsidRPr="00F276CA">
        <w:rPr>
          <w:rFonts w:ascii="Palatino Linotype" w:eastAsia="Calibri" w:hAnsi="Palatino Linotype" w:cs="Arial"/>
          <w:bCs/>
          <w:sz w:val="24"/>
          <w:szCs w:val="24"/>
          <w:highlight w:val="yellow"/>
          <w:lang w:eastAsia="es-MX"/>
        </w:rPr>
        <w:t xml:space="preserve"> se ordena la entrega de l</w:t>
      </w:r>
      <w:r w:rsidR="001F6AD8" w:rsidRPr="00F276CA">
        <w:rPr>
          <w:rFonts w:ascii="Palatino Linotype" w:eastAsia="Calibri" w:hAnsi="Palatino Linotype" w:cs="Arial"/>
          <w:bCs/>
          <w:sz w:val="24"/>
          <w:szCs w:val="24"/>
          <w:highlight w:val="yellow"/>
          <w:lang w:eastAsia="es-MX"/>
        </w:rPr>
        <w:t xml:space="preserve">as resoluciones emitidas con motivo de </w:t>
      </w:r>
      <w:r w:rsidRPr="00F276CA">
        <w:rPr>
          <w:rFonts w:ascii="Palatino Linotype" w:eastAsia="Calibri" w:hAnsi="Palatino Linotype" w:cs="Arial"/>
          <w:bCs/>
          <w:sz w:val="24"/>
          <w:szCs w:val="24"/>
          <w:highlight w:val="yellow"/>
          <w:lang w:eastAsia="es-MX"/>
        </w:rPr>
        <w:t xml:space="preserve">hechos de tránsito del primero de enero al treinta y uno de diciembre de dos mil veintidós, ya que se considera que al ordenar </w:t>
      </w:r>
      <w:r w:rsidR="001F6AD8" w:rsidRPr="00F276CA">
        <w:rPr>
          <w:rFonts w:ascii="Palatino Linotype" w:eastAsia="Calibri" w:hAnsi="Palatino Linotype" w:cs="Arial"/>
          <w:bCs/>
          <w:sz w:val="24"/>
          <w:szCs w:val="24"/>
          <w:highlight w:val="yellow"/>
          <w:lang w:eastAsia="es-MX"/>
        </w:rPr>
        <w:t>resoluciones</w:t>
      </w:r>
      <w:r w:rsidRPr="00F276CA">
        <w:rPr>
          <w:rFonts w:ascii="Palatino Linotype" w:eastAsia="Calibri" w:hAnsi="Palatino Linotype" w:cs="Arial"/>
          <w:bCs/>
          <w:sz w:val="24"/>
          <w:szCs w:val="24"/>
          <w:highlight w:val="yellow"/>
          <w:lang w:eastAsia="es-MX"/>
        </w:rPr>
        <w:t>, los mismos corresponden a una decisión definitiva, misma que, de acuerdo con lo establecido en la Ley de Transparencia local, debe ser pública, atento a ello, no se estima conveniente hacer referencia a los concluidos en Resolutivos</w:t>
      </w:r>
      <w:r w:rsidR="000220E3" w:rsidRPr="00F276CA">
        <w:rPr>
          <w:rFonts w:ascii="Palatino Linotype" w:eastAsia="Calibri" w:hAnsi="Palatino Linotype" w:cs="Arial"/>
          <w:bCs/>
          <w:sz w:val="24"/>
          <w:szCs w:val="24"/>
          <w:highlight w:val="yellow"/>
          <w:lang w:eastAsia="es-MX"/>
        </w:rPr>
        <w:t>, asimismo, se ordena la entrega del o los documentos donde consten las puestas a disposición por motivo de hechos de tránsito, del periodo comprendido del primero de enero al treinta y uno de diciembre de dos mil veintidós, no sin antes mencionar que los datos del personal de seguridad pública debe</w:t>
      </w:r>
      <w:r w:rsidR="0022604F" w:rsidRPr="00F276CA">
        <w:rPr>
          <w:rFonts w:ascii="Palatino Linotype" w:eastAsia="Calibri" w:hAnsi="Palatino Linotype" w:cs="Arial"/>
          <w:bCs/>
          <w:sz w:val="24"/>
          <w:szCs w:val="24"/>
          <w:highlight w:val="yellow"/>
          <w:lang w:eastAsia="es-MX"/>
        </w:rPr>
        <w:t>n ser reservados</w:t>
      </w:r>
      <w:r w:rsidR="000220E3" w:rsidRPr="00F276CA">
        <w:rPr>
          <w:rFonts w:ascii="Palatino Linotype" w:eastAsia="Calibri" w:hAnsi="Palatino Linotype" w:cs="Arial"/>
          <w:bCs/>
          <w:sz w:val="24"/>
          <w:szCs w:val="24"/>
          <w:highlight w:val="yellow"/>
          <w:lang w:eastAsia="es-MX"/>
        </w:rPr>
        <w:t xml:space="preserve"> en la versión pública emitida, de acuerdo con lo siguiente:</w:t>
      </w:r>
    </w:p>
    <w:p w14:paraId="6BC89BD4" w14:textId="77777777" w:rsidR="00A52908" w:rsidRPr="00F276CA" w:rsidRDefault="00A52908" w:rsidP="00BB0B10">
      <w:pPr>
        <w:spacing w:after="0" w:line="360" w:lineRule="auto"/>
        <w:jc w:val="both"/>
        <w:rPr>
          <w:rFonts w:ascii="Palatino Linotype" w:eastAsia="Palatino Linotype" w:hAnsi="Palatino Linotype" w:cs="Palatino Linotype"/>
          <w:sz w:val="24"/>
          <w:szCs w:val="24"/>
          <w:highlight w:val="yellow"/>
        </w:rPr>
      </w:pPr>
    </w:p>
    <w:p w14:paraId="67EDEFED" w14:textId="77777777" w:rsidR="00F276CA" w:rsidRPr="00F276CA" w:rsidRDefault="00F276CA" w:rsidP="00F276CA">
      <w:pPr>
        <w:numPr>
          <w:ilvl w:val="0"/>
          <w:numId w:val="47"/>
        </w:numPr>
        <w:spacing w:after="0" w:line="360" w:lineRule="auto"/>
        <w:jc w:val="both"/>
        <w:rPr>
          <w:rFonts w:ascii="Palatino Linotype" w:eastAsia="Times New Roman" w:hAnsi="Palatino Linotype" w:cs="Times New Roman"/>
          <w:b/>
          <w:i/>
          <w:sz w:val="28"/>
          <w:szCs w:val="28"/>
          <w:highlight w:val="yellow"/>
          <w:u w:val="single"/>
          <w:lang w:eastAsia="es-ES"/>
        </w:rPr>
      </w:pPr>
      <w:r w:rsidRPr="00F276CA">
        <w:rPr>
          <w:rFonts w:ascii="Palatino Linotype" w:eastAsia="Times New Roman" w:hAnsi="Palatino Linotype" w:cs="Times New Roman"/>
          <w:b/>
          <w:i/>
          <w:sz w:val="28"/>
          <w:szCs w:val="28"/>
          <w:highlight w:val="yellow"/>
          <w:u w:val="single"/>
          <w:lang w:eastAsia="es-ES"/>
        </w:rPr>
        <w:t>De la Versión Pública.</w:t>
      </w:r>
    </w:p>
    <w:p w14:paraId="2E1A464B" w14:textId="77777777" w:rsidR="00F276CA" w:rsidRPr="00F276CA" w:rsidRDefault="00F276CA" w:rsidP="00F276CA">
      <w:pPr>
        <w:spacing w:after="0" w:line="360" w:lineRule="auto"/>
        <w:jc w:val="both"/>
        <w:rPr>
          <w:rFonts w:ascii="Palatino Linotype" w:eastAsia="Arial Unicode MS" w:hAnsi="Palatino Linotype" w:cs="Times New Roman"/>
          <w:sz w:val="24"/>
          <w:szCs w:val="24"/>
          <w:highlight w:val="yellow"/>
          <w:lang w:val="es-ES" w:eastAsia="es-ES"/>
        </w:rPr>
      </w:pPr>
      <w:r w:rsidRPr="00F276CA">
        <w:rPr>
          <w:rFonts w:ascii="Palatino Linotype" w:eastAsia="Arial Unicode MS" w:hAnsi="Palatino Linotype" w:cs="Times New Roman"/>
          <w:sz w:val="24"/>
          <w:szCs w:val="24"/>
          <w:highlight w:val="yellow"/>
          <w:lang w:val="es-ES" w:eastAsia="es-ES"/>
        </w:rPr>
        <w:t xml:space="preserve">Toda vez que los documentos referidos anteriormente son elaborados por quincenas y atendiendo al requerimiento del ciudadano, este Órgano Garante determina ordenar que la entrega de la información al </w:t>
      </w:r>
      <w:r w:rsidRPr="00F276CA">
        <w:rPr>
          <w:rFonts w:ascii="Palatino Linotype" w:eastAsia="Arial Unicode MS" w:hAnsi="Palatino Linotype" w:cs="Times New Roman"/>
          <w:b/>
          <w:sz w:val="24"/>
          <w:szCs w:val="24"/>
          <w:highlight w:val="yellow"/>
          <w:lang w:val="es-ES" w:eastAsia="es-ES"/>
        </w:rPr>
        <w:t>Recurrente</w:t>
      </w:r>
      <w:r w:rsidRPr="00F276CA">
        <w:rPr>
          <w:rFonts w:ascii="Palatino Linotype" w:eastAsia="Arial Unicode MS" w:hAnsi="Palatino Linotype" w:cs="Times New Roman"/>
          <w:sz w:val="24"/>
          <w:szCs w:val="24"/>
          <w:highlight w:val="yellow"/>
          <w:lang w:val="es-ES" w:eastAsia="es-ES"/>
        </w:rPr>
        <w:t xml:space="preserve"> se haga en </w:t>
      </w:r>
      <w:r w:rsidRPr="00F276CA">
        <w:rPr>
          <w:rFonts w:ascii="Palatino Linotype" w:eastAsia="Arial Unicode MS" w:hAnsi="Palatino Linotype" w:cs="Times New Roman"/>
          <w:b/>
          <w:i/>
          <w:sz w:val="24"/>
          <w:szCs w:val="24"/>
          <w:highlight w:val="yellow"/>
          <w:lang w:val="es-ES" w:eastAsia="es-ES"/>
        </w:rPr>
        <w:t>versión pública</w:t>
      </w:r>
      <w:r w:rsidRPr="00F276CA">
        <w:rPr>
          <w:rFonts w:ascii="Palatino Linotype" w:eastAsia="Arial Unicode MS" w:hAnsi="Palatino Linotype" w:cs="Times New Roman"/>
          <w:sz w:val="24"/>
          <w:szCs w:val="24"/>
          <w:highlight w:val="yellow"/>
          <w:lang w:val="es-ES" w:eastAsia="es-ES"/>
        </w:rPr>
        <w:t xml:space="preserve">, esto es, </w:t>
      </w:r>
      <w:r w:rsidRPr="00F276CA">
        <w:rPr>
          <w:rFonts w:ascii="Palatino Linotype" w:eastAsia="Arial Unicode MS" w:hAnsi="Palatino Linotype" w:cs="Times New Roman"/>
          <w:sz w:val="24"/>
          <w:szCs w:val="24"/>
          <w:highlight w:val="yellow"/>
          <w:lang w:val="es-ES" w:eastAsia="es-ES"/>
        </w:rPr>
        <w:lastRenderedPageBreak/>
        <w:t>omitiendo, eliminando o suprimiendo la información personal de cada funcionario público, susceptibles de ser clasificadas como confidencial o cualquier otro dato que ponga en riesgo la vida, seguridad o salud de dicha persona.</w:t>
      </w:r>
    </w:p>
    <w:p w14:paraId="41077400" w14:textId="77777777" w:rsidR="00F276CA" w:rsidRPr="00F276CA" w:rsidRDefault="00F276CA" w:rsidP="00F276CA">
      <w:pPr>
        <w:spacing w:after="0" w:line="360" w:lineRule="auto"/>
        <w:jc w:val="both"/>
        <w:rPr>
          <w:rFonts w:ascii="Palatino Linotype" w:eastAsia="Times New Roman" w:hAnsi="Palatino Linotype" w:cs="Times New Roman"/>
          <w:bCs/>
          <w:sz w:val="24"/>
          <w:szCs w:val="24"/>
          <w:highlight w:val="yellow"/>
          <w:lang w:eastAsia="es-ES"/>
        </w:rPr>
      </w:pPr>
    </w:p>
    <w:p w14:paraId="55FA0C26"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ES"/>
        </w:rPr>
      </w:pPr>
      <w:r w:rsidRPr="00F276CA">
        <w:rPr>
          <w:rFonts w:ascii="Palatino Linotype" w:eastAsia="Times New Roman" w:hAnsi="Palatino Linotype" w:cs="Times New Roman"/>
          <w:bCs/>
          <w:sz w:val="24"/>
          <w:szCs w:val="24"/>
          <w:highlight w:val="yellow"/>
          <w:lang w:eastAsia="es-ES"/>
        </w:rPr>
        <w:t>A este respecto, los</w:t>
      </w:r>
      <w:r w:rsidRPr="00F276CA">
        <w:rPr>
          <w:rFonts w:ascii="Palatino Linotype" w:eastAsia="Times New Roman" w:hAnsi="Palatino Linotype" w:cs="Times New Roman"/>
          <w:sz w:val="24"/>
          <w:szCs w:val="24"/>
          <w:highlight w:val="yellow"/>
          <w:lang w:eastAsia="es-ES"/>
        </w:rPr>
        <w:t xml:space="preserve"> artículos 3, fracciones IX, XX, XXI y XLV; 51 y 52, de la Ley de Transparencia y Acceso a la Información Pública del Estado de México y Municipios establecen:</w:t>
      </w:r>
    </w:p>
    <w:p w14:paraId="74B0FA13" w14:textId="77777777" w:rsidR="00F276CA" w:rsidRPr="00F276CA" w:rsidRDefault="00F276CA" w:rsidP="00F276CA">
      <w:pPr>
        <w:spacing w:after="0" w:line="240" w:lineRule="auto"/>
        <w:rPr>
          <w:rFonts w:ascii="Times New Roman" w:eastAsia="Times New Roman" w:hAnsi="Times New Roman" w:cs="Times New Roman"/>
          <w:noProof/>
          <w:sz w:val="24"/>
          <w:szCs w:val="24"/>
          <w:highlight w:val="yellow"/>
          <w:lang w:eastAsia="es-ES"/>
        </w:rPr>
      </w:pPr>
    </w:p>
    <w:p w14:paraId="447696CD"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ES"/>
        </w:rPr>
      </w:pPr>
      <w:r w:rsidRPr="00F276CA">
        <w:rPr>
          <w:rFonts w:ascii="Palatino Linotype" w:eastAsia="Times New Roman" w:hAnsi="Palatino Linotype" w:cs="Arial"/>
          <w:b/>
          <w:bCs/>
          <w:i/>
          <w:noProof/>
          <w:highlight w:val="yellow"/>
          <w:lang w:eastAsia="es-ES"/>
        </w:rPr>
        <w:t>“</w:t>
      </w:r>
      <w:r w:rsidRPr="00F276CA">
        <w:rPr>
          <w:rFonts w:ascii="Palatino Linotype" w:eastAsia="Times New Roman" w:hAnsi="Palatino Linotype" w:cs="Arial"/>
          <w:b/>
          <w:bCs/>
          <w:i/>
          <w:highlight w:val="yellow"/>
          <w:lang w:eastAsia="es-MX"/>
        </w:rPr>
        <w:t>Artículo</w:t>
      </w:r>
      <w:r w:rsidRPr="00F276CA">
        <w:rPr>
          <w:rFonts w:ascii="Palatino Linotype" w:eastAsia="Times New Roman" w:hAnsi="Palatino Linotype" w:cs="Arial"/>
          <w:b/>
          <w:bCs/>
          <w:i/>
          <w:highlight w:val="yellow"/>
          <w:lang w:eastAsia="es-ES"/>
        </w:rPr>
        <w:t xml:space="preserve"> 3. </w:t>
      </w:r>
      <w:r w:rsidRPr="00F276CA">
        <w:rPr>
          <w:rFonts w:ascii="Palatino Linotype" w:eastAsia="Times New Roman" w:hAnsi="Palatino Linotype" w:cs="Times New Roman"/>
          <w:i/>
          <w:highlight w:val="yellow"/>
          <w:lang w:eastAsia="es-ES"/>
        </w:rPr>
        <w:t xml:space="preserve">Para los efectos de la presente Ley se entenderá por: </w:t>
      </w:r>
    </w:p>
    <w:p w14:paraId="1483FF88" w14:textId="77777777" w:rsidR="00F276CA" w:rsidRPr="00F276CA" w:rsidRDefault="00F276CA" w:rsidP="00F276CA">
      <w:pPr>
        <w:spacing w:after="0" w:line="240" w:lineRule="auto"/>
        <w:rPr>
          <w:rFonts w:ascii="Times New Roman" w:eastAsia="Times New Roman" w:hAnsi="Times New Roman" w:cs="Times New Roman"/>
          <w:sz w:val="24"/>
          <w:szCs w:val="24"/>
          <w:highlight w:val="yellow"/>
          <w:lang w:eastAsia="es-ES"/>
        </w:rPr>
      </w:pPr>
    </w:p>
    <w:p w14:paraId="26EEBBB5" w14:textId="77777777" w:rsidR="00F276CA" w:rsidRPr="00F276CA" w:rsidRDefault="00F276CA" w:rsidP="00F276CA">
      <w:pPr>
        <w:spacing w:after="0" w:line="240" w:lineRule="auto"/>
        <w:ind w:left="567" w:right="616"/>
        <w:jc w:val="both"/>
        <w:rPr>
          <w:rFonts w:ascii="Palatino Linotype" w:eastAsia="Times New Roman" w:hAnsi="Palatino Linotype" w:cs="Arial"/>
          <w:i/>
          <w:highlight w:val="yellow"/>
          <w:lang w:eastAsia="es-ES"/>
        </w:rPr>
      </w:pPr>
      <w:r w:rsidRPr="00F276CA">
        <w:rPr>
          <w:rFonts w:ascii="Palatino Linotype" w:eastAsia="Times New Roman" w:hAnsi="Palatino Linotype" w:cs="Arial"/>
          <w:b/>
          <w:i/>
          <w:highlight w:val="yellow"/>
          <w:lang w:eastAsia="es-ES"/>
        </w:rPr>
        <w:t>IX.</w:t>
      </w:r>
      <w:r w:rsidRPr="00F276CA">
        <w:rPr>
          <w:rFonts w:ascii="Palatino Linotype" w:eastAsia="Times New Roman" w:hAnsi="Palatino Linotype" w:cs="Arial"/>
          <w:i/>
          <w:highlight w:val="yellow"/>
          <w:lang w:eastAsia="es-ES"/>
        </w:rPr>
        <w:t xml:space="preserve"> </w:t>
      </w:r>
      <w:r w:rsidRPr="00F276CA">
        <w:rPr>
          <w:rFonts w:ascii="Palatino Linotype" w:eastAsia="Times New Roman" w:hAnsi="Palatino Linotype" w:cs="Arial"/>
          <w:b/>
          <w:i/>
          <w:highlight w:val="yellow"/>
          <w:lang w:eastAsia="es-ES"/>
        </w:rPr>
        <w:t xml:space="preserve">Datos personales: </w:t>
      </w:r>
      <w:r w:rsidRPr="00F276CA">
        <w:rPr>
          <w:rFonts w:ascii="Palatino Linotype" w:eastAsia="Times New Roman" w:hAnsi="Palatino Linotype" w:cs="Arial"/>
          <w:i/>
          <w:highlight w:val="yellow"/>
          <w:lang w:eastAsia="es-ES"/>
        </w:rPr>
        <w:t xml:space="preserve">La información concerniente a una persona, identificada o identificable según lo dispuesto por la Ley de Protección de Datos Personales del Estado de México; </w:t>
      </w:r>
    </w:p>
    <w:p w14:paraId="2FA3C42E" w14:textId="77777777" w:rsidR="00F276CA" w:rsidRPr="00F276CA" w:rsidRDefault="00F276CA" w:rsidP="00F276CA">
      <w:pPr>
        <w:spacing w:after="0" w:line="240" w:lineRule="auto"/>
        <w:ind w:left="567" w:right="616"/>
        <w:jc w:val="both"/>
        <w:rPr>
          <w:rFonts w:ascii="Palatino Linotype" w:eastAsia="Times New Roman" w:hAnsi="Palatino Linotype" w:cs="Arial"/>
          <w:i/>
          <w:highlight w:val="yellow"/>
          <w:lang w:eastAsia="es-ES"/>
        </w:rPr>
      </w:pPr>
    </w:p>
    <w:p w14:paraId="38A9DFBE" w14:textId="77777777" w:rsidR="00F276CA" w:rsidRPr="00F276CA" w:rsidRDefault="00F276CA" w:rsidP="00F276CA">
      <w:pPr>
        <w:spacing w:after="0" w:line="240" w:lineRule="auto"/>
        <w:ind w:left="567" w:right="616"/>
        <w:jc w:val="both"/>
        <w:rPr>
          <w:rFonts w:ascii="Palatino Linotype" w:eastAsia="Times New Roman" w:hAnsi="Palatino Linotype" w:cs="Arial"/>
          <w:i/>
          <w:highlight w:val="yellow"/>
          <w:lang w:eastAsia="es-ES"/>
        </w:rPr>
      </w:pPr>
      <w:r w:rsidRPr="00F276CA">
        <w:rPr>
          <w:rFonts w:ascii="Palatino Linotype" w:eastAsia="Times New Roman" w:hAnsi="Palatino Linotype" w:cs="Arial"/>
          <w:b/>
          <w:i/>
          <w:highlight w:val="yellow"/>
          <w:lang w:eastAsia="es-ES"/>
        </w:rPr>
        <w:t>XX.</w:t>
      </w:r>
      <w:r w:rsidRPr="00F276CA">
        <w:rPr>
          <w:rFonts w:ascii="Palatino Linotype" w:eastAsia="Times New Roman" w:hAnsi="Palatino Linotype" w:cs="Arial"/>
          <w:i/>
          <w:highlight w:val="yellow"/>
          <w:lang w:eastAsia="es-ES"/>
        </w:rPr>
        <w:t xml:space="preserve"> </w:t>
      </w:r>
      <w:r w:rsidRPr="00F276CA">
        <w:rPr>
          <w:rFonts w:ascii="Palatino Linotype" w:eastAsia="Times New Roman" w:hAnsi="Palatino Linotype" w:cs="Arial"/>
          <w:b/>
          <w:i/>
          <w:highlight w:val="yellow"/>
          <w:lang w:eastAsia="es-ES"/>
        </w:rPr>
        <w:t>Información clasificada:</w:t>
      </w:r>
      <w:r w:rsidRPr="00F276CA">
        <w:rPr>
          <w:rFonts w:ascii="Palatino Linotype" w:eastAsia="Times New Roman" w:hAnsi="Palatino Linotype" w:cs="Arial"/>
          <w:i/>
          <w:highlight w:val="yellow"/>
          <w:lang w:eastAsia="es-ES"/>
        </w:rPr>
        <w:t xml:space="preserve"> Aquella considerada por la presente Ley como reservada o confidencial; </w:t>
      </w:r>
    </w:p>
    <w:p w14:paraId="67F95D5A" w14:textId="77777777" w:rsidR="00F276CA" w:rsidRPr="00F276CA" w:rsidRDefault="00F276CA" w:rsidP="00F276CA">
      <w:pPr>
        <w:spacing w:after="0" w:line="240" w:lineRule="auto"/>
        <w:ind w:left="567" w:right="616"/>
        <w:jc w:val="both"/>
        <w:rPr>
          <w:rFonts w:ascii="Palatino Linotype" w:eastAsia="Times New Roman" w:hAnsi="Palatino Linotype" w:cs="Arial"/>
          <w:i/>
          <w:highlight w:val="yellow"/>
          <w:lang w:eastAsia="es-ES"/>
        </w:rPr>
      </w:pPr>
    </w:p>
    <w:p w14:paraId="647F4406" w14:textId="77777777" w:rsidR="00F276CA" w:rsidRPr="00F276CA" w:rsidRDefault="00F276CA" w:rsidP="00F276CA">
      <w:pPr>
        <w:spacing w:after="0" w:line="240" w:lineRule="auto"/>
        <w:ind w:left="567" w:right="616"/>
        <w:jc w:val="both"/>
        <w:rPr>
          <w:rFonts w:ascii="Palatino Linotype" w:eastAsia="Times New Roman" w:hAnsi="Palatino Linotype" w:cs="Arial"/>
          <w:i/>
          <w:highlight w:val="yellow"/>
          <w:lang w:eastAsia="es-ES"/>
        </w:rPr>
      </w:pPr>
      <w:r w:rsidRPr="00F276CA">
        <w:rPr>
          <w:rFonts w:ascii="Palatino Linotype" w:eastAsia="Times New Roman" w:hAnsi="Palatino Linotype" w:cs="Arial"/>
          <w:b/>
          <w:i/>
          <w:highlight w:val="yellow"/>
          <w:lang w:eastAsia="es-ES"/>
        </w:rPr>
        <w:t>XXI.</w:t>
      </w:r>
      <w:r w:rsidRPr="00F276CA">
        <w:rPr>
          <w:rFonts w:ascii="Palatino Linotype" w:eastAsia="Times New Roman" w:hAnsi="Palatino Linotype" w:cs="Arial"/>
          <w:i/>
          <w:highlight w:val="yellow"/>
          <w:lang w:eastAsia="es-ES"/>
        </w:rPr>
        <w:t xml:space="preserve"> </w:t>
      </w:r>
      <w:r w:rsidRPr="00F276CA">
        <w:rPr>
          <w:rFonts w:ascii="Palatino Linotype" w:eastAsia="Times New Roman" w:hAnsi="Palatino Linotype" w:cs="Arial"/>
          <w:b/>
          <w:i/>
          <w:highlight w:val="yellow"/>
          <w:lang w:eastAsia="es-ES"/>
        </w:rPr>
        <w:t>Información confidencial</w:t>
      </w:r>
      <w:r w:rsidRPr="00F276CA">
        <w:rPr>
          <w:rFonts w:ascii="Palatino Linotype" w:eastAsia="Times New Roman" w:hAnsi="Palatino Linotype" w:cs="Arial"/>
          <w:i/>
          <w:highlight w:val="yellow"/>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1617D77" w14:textId="77777777" w:rsidR="00F276CA" w:rsidRPr="00F276CA" w:rsidRDefault="00F276CA" w:rsidP="00F276CA">
      <w:pPr>
        <w:spacing w:after="0" w:line="240" w:lineRule="auto"/>
        <w:ind w:left="567" w:right="616"/>
        <w:jc w:val="both"/>
        <w:rPr>
          <w:rFonts w:ascii="Palatino Linotype" w:eastAsia="Times New Roman" w:hAnsi="Palatino Linotype" w:cs="Arial"/>
          <w:i/>
          <w:highlight w:val="yellow"/>
          <w:lang w:eastAsia="es-ES"/>
        </w:rPr>
      </w:pPr>
    </w:p>
    <w:p w14:paraId="1416E532" w14:textId="77777777" w:rsidR="00F276CA" w:rsidRPr="00F276CA" w:rsidRDefault="00F276CA" w:rsidP="00F276CA">
      <w:pPr>
        <w:spacing w:after="0" w:line="240" w:lineRule="auto"/>
        <w:ind w:left="567" w:right="616"/>
        <w:jc w:val="both"/>
        <w:rPr>
          <w:rFonts w:ascii="Palatino Linotype" w:eastAsia="Times New Roman" w:hAnsi="Palatino Linotype" w:cs="Arial"/>
          <w:i/>
          <w:highlight w:val="yellow"/>
          <w:lang w:eastAsia="es-ES"/>
        </w:rPr>
      </w:pPr>
      <w:r w:rsidRPr="00F276CA">
        <w:rPr>
          <w:rFonts w:ascii="Palatino Linotype" w:eastAsia="Times New Roman" w:hAnsi="Palatino Linotype" w:cs="Arial"/>
          <w:b/>
          <w:i/>
          <w:highlight w:val="yellow"/>
          <w:lang w:eastAsia="es-ES"/>
        </w:rPr>
        <w:t>XLV. Versión pública:</w:t>
      </w:r>
      <w:r w:rsidRPr="00F276CA">
        <w:rPr>
          <w:rFonts w:ascii="Palatino Linotype" w:eastAsia="Times New Roman" w:hAnsi="Palatino Linotype" w:cs="Arial"/>
          <w:i/>
          <w:highlight w:val="yellow"/>
          <w:lang w:eastAsia="es-ES"/>
        </w:rPr>
        <w:t xml:space="preserve"> Documento en el que se elimine, suprime o borra la información clasificada como reservada o confidencial para permitir su acceso. </w:t>
      </w:r>
    </w:p>
    <w:p w14:paraId="4D637406" w14:textId="77777777" w:rsidR="00F276CA" w:rsidRPr="00F276CA" w:rsidRDefault="00F276CA" w:rsidP="00F276CA">
      <w:pPr>
        <w:spacing w:after="0" w:line="240" w:lineRule="auto"/>
        <w:ind w:left="567" w:right="616"/>
        <w:jc w:val="both"/>
        <w:rPr>
          <w:rFonts w:ascii="Palatino Linotype" w:eastAsia="Times New Roman" w:hAnsi="Palatino Linotype" w:cs="Arial"/>
          <w:i/>
          <w:highlight w:val="yellow"/>
          <w:lang w:eastAsia="es-ES"/>
        </w:rPr>
      </w:pPr>
    </w:p>
    <w:p w14:paraId="7B66ECBF" w14:textId="77777777" w:rsidR="00F276CA" w:rsidRPr="00F276CA" w:rsidRDefault="00F276CA" w:rsidP="00F276CA">
      <w:pPr>
        <w:spacing w:after="0" w:line="240" w:lineRule="auto"/>
        <w:ind w:left="567" w:right="616"/>
        <w:jc w:val="both"/>
        <w:rPr>
          <w:rFonts w:ascii="Palatino Linotype" w:eastAsia="Times New Roman" w:hAnsi="Palatino Linotype" w:cs="Arial"/>
          <w:i/>
          <w:highlight w:val="yellow"/>
          <w:lang w:eastAsia="es-ES"/>
        </w:rPr>
      </w:pPr>
      <w:r w:rsidRPr="00F276CA">
        <w:rPr>
          <w:rFonts w:ascii="Palatino Linotype" w:eastAsia="Times New Roman" w:hAnsi="Palatino Linotype" w:cs="Arial"/>
          <w:b/>
          <w:i/>
          <w:highlight w:val="yellow"/>
          <w:lang w:eastAsia="es-ES"/>
        </w:rPr>
        <w:t>Artículo 51.</w:t>
      </w:r>
      <w:r w:rsidRPr="00F276CA">
        <w:rPr>
          <w:rFonts w:ascii="Palatino Linotype" w:eastAsia="Times New Roman" w:hAnsi="Palatino Linotype" w:cs="Arial"/>
          <w:i/>
          <w:highlight w:val="yellow"/>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276CA">
        <w:rPr>
          <w:rFonts w:ascii="Palatino Linotype" w:eastAsia="Times New Roman" w:hAnsi="Palatino Linotype" w:cs="Arial"/>
          <w:b/>
          <w:i/>
          <w:highlight w:val="yellow"/>
          <w:lang w:eastAsia="es-ES"/>
        </w:rPr>
        <w:t xml:space="preserve">y tendrá la responsabilidad de verificar en cada caso que la misma no sea confidencial o reservada. </w:t>
      </w:r>
      <w:r w:rsidRPr="00F276CA">
        <w:rPr>
          <w:rFonts w:ascii="Palatino Linotype" w:eastAsia="Times New Roman" w:hAnsi="Palatino Linotype" w:cs="Arial"/>
          <w:i/>
          <w:highlight w:val="yellow"/>
          <w:lang w:eastAsia="es-ES"/>
        </w:rPr>
        <w:t xml:space="preserve">Dicha Unidad contará con las facultades internas necesarias para gestionar la atención a las solicitudes de información en los términos de la Ley General y la presente Ley. </w:t>
      </w:r>
    </w:p>
    <w:p w14:paraId="36954663" w14:textId="77777777" w:rsidR="00F276CA" w:rsidRPr="00F276CA" w:rsidRDefault="00F276CA" w:rsidP="00F276CA">
      <w:pPr>
        <w:spacing w:after="0" w:line="240" w:lineRule="auto"/>
        <w:ind w:left="567" w:right="616"/>
        <w:jc w:val="both"/>
        <w:rPr>
          <w:rFonts w:ascii="Palatino Linotype" w:eastAsia="Times New Roman" w:hAnsi="Palatino Linotype" w:cs="Arial"/>
          <w:i/>
          <w:highlight w:val="yellow"/>
          <w:lang w:eastAsia="es-ES"/>
        </w:rPr>
      </w:pPr>
    </w:p>
    <w:p w14:paraId="17BA0621" w14:textId="77777777" w:rsidR="00F276CA" w:rsidRPr="00F276CA" w:rsidRDefault="00F276CA" w:rsidP="00F276CA">
      <w:pPr>
        <w:spacing w:after="0" w:line="240" w:lineRule="auto"/>
        <w:ind w:left="567" w:right="616"/>
        <w:jc w:val="both"/>
        <w:rPr>
          <w:rFonts w:ascii="Palatino Linotype" w:eastAsia="Times New Roman" w:hAnsi="Palatino Linotype" w:cs="Arial"/>
          <w:bCs/>
          <w:i/>
          <w:noProof/>
          <w:highlight w:val="yellow"/>
          <w:lang w:eastAsia="es-ES"/>
        </w:rPr>
      </w:pPr>
      <w:r w:rsidRPr="00F276CA">
        <w:rPr>
          <w:rFonts w:ascii="Palatino Linotype" w:eastAsia="Times New Roman" w:hAnsi="Palatino Linotype" w:cs="Arial"/>
          <w:b/>
          <w:i/>
          <w:highlight w:val="yellow"/>
          <w:lang w:eastAsia="es-ES"/>
        </w:rPr>
        <w:t>Artículo 52.</w:t>
      </w:r>
      <w:r w:rsidRPr="00F276CA">
        <w:rPr>
          <w:rFonts w:ascii="Palatino Linotype" w:eastAsia="Times New Roman" w:hAnsi="Palatino Linotype" w:cs="Arial"/>
          <w:i/>
          <w:highlight w:val="yellow"/>
          <w:lang w:eastAsia="es-ES"/>
        </w:rPr>
        <w:t xml:space="preserve"> Las solicitudes de acceso a la información y las respuestas que se les dé, incluyendo, en su caso, la información entregada, así como las resoluciones a los recursos </w:t>
      </w:r>
      <w:r w:rsidRPr="00F276CA">
        <w:rPr>
          <w:rFonts w:ascii="Palatino Linotype" w:eastAsia="Times New Roman" w:hAnsi="Palatino Linotype" w:cs="Arial"/>
          <w:i/>
          <w:highlight w:val="yellow"/>
          <w:lang w:eastAsia="es-ES"/>
        </w:rPr>
        <w:lastRenderedPageBreak/>
        <w:t>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F276CA">
        <w:rPr>
          <w:rFonts w:ascii="Palatino Linotype" w:eastAsia="Times New Roman" w:hAnsi="Palatino Linotype" w:cs="Arial"/>
          <w:bCs/>
          <w:i/>
          <w:noProof/>
          <w:highlight w:val="yellow"/>
          <w:lang w:eastAsia="es-ES"/>
        </w:rPr>
        <w:t>”</w:t>
      </w:r>
    </w:p>
    <w:p w14:paraId="5689E260"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ES"/>
        </w:rPr>
      </w:pPr>
    </w:p>
    <w:p w14:paraId="02BE542C"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ES"/>
        </w:rPr>
      </w:pPr>
      <w:r w:rsidRPr="00F276CA">
        <w:rPr>
          <w:rFonts w:ascii="Palatino Linotype" w:eastAsia="Times New Roman" w:hAnsi="Palatino Linotype" w:cs="Times New Roman"/>
          <w:sz w:val="24"/>
          <w:szCs w:val="24"/>
          <w:highlight w:val="yellow"/>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AAFC08C" w14:textId="77777777" w:rsidR="00F276CA" w:rsidRPr="00F276CA" w:rsidRDefault="00F276CA" w:rsidP="00F276CA">
      <w:pPr>
        <w:spacing w:after="0" w:line="240" w:lineRule="auto"/>
        <w:ind w:left="567" w:right="616"/>
        <w:jc w:val="both"/>
        <w:rPr>
          <w:rFonts w:ascii="Palatino Linotype" w:eastAsia="Times New Roman" w:hAnsi="Palatino Linotype" w:cs="Times New Roman"/>
          <w:sz w:val="24"/>
          <w:szCs w:val="24"/>
          <w:highlight w:val="yellow"/>
          <w:lang w:eastAsia="es-ES"/>
        </w:rPr>
      </w:pPr>
    </w:p>
    <w:p w14:paraId="237AAD47" w14:textId="77777777" w:rsidR="00F276CA" w:rsidRPr="00F276CA" w:rsidRDefault="00F276CA" w:rsidP="00F276CA">
      <w:pPr>
        <w:spacing w:after="0" w:line="240" w:lineRule="auto"/>
        <w:ind w:left="567" w:right="616"/>
        <w:jc w:val="both"/>
        <w:rPr>
          <w:rFonts w:ascii="Palatino Linotype" w:eastAsia="Arial Unicode MS" w:hAnsi="Palatino Linotype" w:cs="Arial"/>
          <w:i/>
          <w:szCs w:val="24"/>
          <w:highlight w:val="yellow"/>
          <w:lang w:eastAsia="es-ES"/>
        </w:rPr>
      </w:pPr>
      <w:r w:rsidRPr="00F276CA">
        <w:rPr>
          <w:rFonts w:ascii="Palatino Linotype" w:eastAsia="Arial Unicode MS" w:hAnsi="Palatino Linotype" w:cs="Arial"/>
          <w:i/>
          <w:szCs w:val="24"/>
          <w:highlight w:val="yellow"/>
          <w:lang w:eastAsia="es-ES"/>
        </w:rPr>
        <w:t>“</w:t>
      </w:r>
      <w:r w:rsidRPr="00F276CA">
        <w:rPr>
          <w:rFonts w:ascii="Palatino Linotype" w:eastAsia="Arial Unicode MS" w:hAnsi="Palatino Linotype" w:cs="Arial"/>
          <w:b/>
          <w:i/>
          <w:szCs w:val="24"/>
          <w:highlight w:val="yellow"/>
          <w:lang w:eastAsia="es-ES"/>
        </w:rPr>
        <w:t>Artículo</w:t>
      </w:r>
      <w:r w:rsidRPr="00F276CA">
        <w:rPr>
          <w:rFonts w:ascii="Palatino Linotype" w:eastAsia="Arial Unicode MS" w:hAnsi="Palatino Linotype" w:cs="Arial"/>
          <w:i/>
          <w:szCs w:val="24"/>
          <w:highlight w:val="yellow"/>
          <w:lang w:eastAsia="es-ES"/>
        </w:rPr>
        <w:t xml:space="preserve"> </w:t>
      </w:r>
      <w:r w:rsidRPr="00F276CA">
        <w:rPr>
          <w:rFonts w:ascii="Palatino Linotype" w:eastAsia="Arial Unicode MS" w:hAnsi="Palatino Linotype" w:cs="Arial"/>
          <w:b/>
          <w:i/>
          <w:szCs w:val="24"/>
          <w:highlight w:val="yellow"/>
          <w:lang w:eastAsia="es-ES"/>
        </w:rPr>
        <w:t>22</w:t>
      </w:r>
      <w:r w:rsidRPr="00F276CA">
        <w:rPr>
          <w:rFonts w:ascii="Palatino Linotype" w:eastAsia="Arial Unicode MS" w:hAnsi="Palatino Linotype" w:cs="Arial"/>
          <w:i/>
          <w:szCs w:val="24"/>
          <w:highlight w:val="yellow"/>
          <w:lang w:eastAsia="es-ES"/>
        </w:rPr>
        <w:t>. Todo tratamiento de datos personales que efectúe el responsable deberá estar justificado por finalidades concretas, lícitas, explícitas y legítimas, relacionadas con las atribuciones que la normatividad aplicable les confiera.</w:t>
      </w:r>
    </w:p>
    <w:p w14:paraId="34565549" w14:textId="77777777" w:rsidR="00F276CA" w:rsidRPr="00F276CA" w:rsidRDefault="00F276CA" w:rsidP="00F276CA">
      <w:pPr>
        <w:spacing w:after="0" w:line="240" w:lineRule="auto"/>
        <w:ind w:left="567" w:right="616"/>
        <w:jc w:val="both"/>
        <w:rPr>
          <w:rFonts w:ascii="Palatino Linotype" w:eastAsia="Arial Unicode MS" w:hAnsi="Palatino Linotype" w:cs="Arial"/>
          <w:i/>
          <w:szCs w:val="24"/>
          <w:highlight w:val="yellow"/>
          <w:lang w:eastAsia="es-ES"/>
        </w:rPr>
      </w:pPr>
    </w:p>
    <w:p w14:paraId="6F1298D9" w14:textId="77777777" w:rsidR="00F276CA" w:rsidRPr="00F276CA" w:rsidRDefault="00F276CA" w:rsidP="00F276CA">
      <w:pPr>
        <w:spacing w:after="0" w:line="240" w:lineRule="auto"/>
        <w:ind w:left="567" w:right="616"/>
        <w:jc w:val="both"/>
        <w:rPr>
          <w:rFonts w:ascii="Palatino Linotype" w:eastAsia="Arial Unicode MS" w:hAnsi="Palatino Linotype" w:cs="Arial"/>
          <w:i/>
          <w:szCs w:val="24"/>
          <w:highlight w:val="yellow"/>
          <w:lang w:eastAsia="es-ES"/>
        </w:rPr>
      </w:pPr>
      <w:r w:rsidRPr="00F276CA">
        <w:rPr>
          <w:rFonts w:ascii="Palatino Linotype" w:eastAsia="Arial Unicode MS" w:hAnsi="Palatino Linotype" w:cs="Arial"/>
          <w:i/>
          <w:szCs w:val="24"/>
          <w:highlight w:val="yellow"/>
          <w:lang w:eastAsia="es-ES"/>
        </w:rPr>
        <w:t>El responsable podrá tratar datos personales para finalidades distintas a aquéllas establecidas en el aviso de privacidad, en los casos siguientes:</w:t>
      </w:r>
    </w:p>
    <w:p w14:paraId="377EBA0A" w14:textId="77777777" w:rsidR="00F276CA" w:rsidRPr="00F276CA" w:rsidRDefault="00F276CA" w:rsidP="00F276CA">
      <w:pPr>
        <w:spacing w:after="0" w:line="240" w:lineRule="auto"/>
        <w:ind w:left="567" w:right="616"/>
        <w:jc w:val="both"/>
        <w:rPr>
          <w:rFonts w:ascii="Palatino Linotype" w:eastAsia="Arial Unicode MS" w:hAnsi="Palatino Linotype" w:cs="Arial"/>
          <w:i/>
          <w:szCs w:val="24"/>
          <w:highlight w:val="yellow"/>
          <w:lang w:eastAsia="es-ES"/>
        </w:rPr>
      </w:pPr>
    </w:p>
    <w:p w14:paraId="13B3D931" w14:textId="77777777" w:rsidR="00F276CA" w:rsidRPr="00F276CA" w:rsidRDefault="00F276CA" w:rsidP="00F276CA">
      <w:pPr>
        <w:spacing w:after="0" w:line="240" w:lineRule="auto"/>
        <w:ind w:left="567" w:right="616"/>
        <w:jc w:val="both"/>
        <w:rPr>
          <w:rFonts w:ascii="Palatino Linotype" w:eastAsia="Arial Unicode MS" w:hAnsi="Palatino Linotype" w:cs="Arial"/>
          <w:i/>
          <w:szCs w:val="24"/>
          <w:highlight w:val="yellow"/>
          <w:lang w:eastAsia="es-ES"/>
        </w:rPr>
      </w:pPr>
      <w:r w:rsidRPr="00F276CA">
        <w:rPr>
          <w:rFonts w:ascii="Palatino Linotype" w:eastAsia="Arial Unicode MS" w:hAnsi="Palatino Linotype" w:cs="Arial"/>
          <w:i/>
          <w:szCs w:val="24"/>
          <w:highlight w:val="yellow"/>
          <w:lang w:eastAsia="es-ES"/>
        </w:rPr>
        <w:t>I. Cuente con atribuciones conferidas en ley y medie el consentimiento del titular.</w:t>
      </w:r>
    </w:p>
    <w:p w14:paraId="759FF22E" w14:textId="77777777" w:rsidR="00F276CA" w:rsidRPr="00F276CA" w:rsidRDefault="00F276CA" w:rsidP="00F276CA">
      <w:pPr>
        <w:spacing w:after="0" w:line="240" w:lineRule="auto"/>
        <w:ind w:left="567" w:right="616"/>
        <w:jc w:val="both"/>
        <w:rPr>
          <w:rFonts w:ascii="Palatino Linotype" w:eastAsia="Arial Unicode MS" w:hAnsi="Palatino Linotype" w:cs="Arial"/>
          <w:i/>
          <w:szCs w:val="24"/>
          <w:highlight w:val="yellow"/>
          <w:lang w:eastAsia="es-ES"/>
        </w:rPr>
      </w:pPr>
      <w:r w:rsidRPr="00F276CA">
        <w:rPr>
          <w:rFonts w:ascii="Palatino Linotype" w:eastAsia="Arial Unicode MS" w:hAnsi="Palatino Linotype" w:cs="Arial"/>
          <w:i/>
          <w:szCs w:val="24"/>
          <w:highlight w:val="yellow"/>
          <w:lang w:eastAsia="es-ES"/>
        </w:rPr>
        <w:t>II. Se trate de una persona reportada como desaparecida, en los términos previstos en la presente Ley y demás disposiciones legales aplicables...</w:t>
      </w:r>
    </w:p>
    <w:p w14:paraId="141AD68F" w14:textId="77777777" w:rsidR="00F276CA" w:rsidRPr="00F276CA" w:rsidRDefault="00F276CA" w:rsidP="00F276CA">
      <w:pPr>
        <w:spacing w:after="0" w:line="240" w:lineRule="auto"/>
        <w:ind w:left="567" w:right="616"/>
        <w:jc w:val="both"/>
        <w:rPr>
          <w:rFonts w:ascii="Palatino Linotype" w:eastAsia="Arial Unicode MS" w:hAnsi="Palatino Linotype" w:cs="Arial"/>
          <w:i/>
          <w:szCs w:val="24"/>
          <w:highlight w:val="yellow"/>
          <w:lang w:eastAsia="es-ES"/>
        </w:rPr>
      </w:pPr>
    </w:p>
    <w:p w14:paraId="64A5EB90" w14:textId="77777777" w:rsidR="00F276CA" w:rsidRPr="00F276CA" w:rsidRDefault="00F276CA" w:rsidP="00F276CA">
      <w:pPr>
        <w:spacing w:after="0" w:line="240" w:lineRule="auto"/>
        <w:ind w:left="567" w:right="616"/>
        <w:jc w:val="both"/>
        <w:rPr>
          <w:rFonts w:ascii="Palatino Linotype" w:eastAsia="Arial Unicode MS" w:hAnsi="Palatino Linotype" w:cs="Arial"/>
          <w:i/>
          <w:szCs w:val="24"/>
          <w:highlight w:val="yellow"/>
          <w:lang w:eastAsia="es-ES"/>
        </w:rPr>
      </w:pPr>
      <w:r w:rsidRPr="00F276CA">
        <w:rPr>
          <w:rFonts w:ascii="Palatino Linotype" w:eastAsia="Arial Unicode MS" w:hAnsi="Palatino Linotype" w:cs="Arial"/>
          <w:b/>
          <w:i/>
          <w:szCs w:val="24"/>
          <w:highlight w:val="yellow"/>
          <w:lang w:eastAsia="es-ES"/>
        </w:rPr>
        <w:t>Artículo</w:t>
      </w:r>
      <w:r w:rsidRPr="00F276CA">
        <w:rPr>
          <w:rFonts w:ascii="Palatino Linotype" w:eastAsia="Arial Unicode MS" w:hAnsi="Palatino Linotype" w:cs="Arial"/>
          <w:i/>
          <w:szCs w:val="24"/>
          <w:highlight w:val="yellow"/>
          <w:lang w:eastAsia="es-ES"/>
        </w:rPr>
        <w:t xml:space="preserve"> </w:t>
      </w:r>
      <w:r w:rsidRPr="00F276CA">
        <w:rPr>
          <w:rFonts w:ascii="Palatino Linotype" w:eastAsia="Arial Unicode MS" w:hAnsi="Palatino Linotype" w:cs="Arial"/>
          <w:b/>
          <w:i/>
          <w:szCs w:val="24"/>
          <w:highlight w:val="yellow"/>
          <w:lang w:eastAsia="es-ES"/>
        </w:rPr>
        <w:t>38</w:t>
      </w:r>
      <w:r w:rsidRPr="00F276CA">
        <w:rPr>
          <w:rFonts w:ascii="Palatino Linotype" w:eastAsia="Arial Unicode MS" w:hAnsi="Palatino Linotype" w:cs="Arial"/>
          <w:i/>
          <w:szCs w:val="24"/>
          <w:highlight w:val="yellow"/>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4C4AD551" w14:textId="77777777" w:rsidR="00F276CA" w:rsidRPr="00F276CA" w:rsidRDefault="00F276CA" w:rsidP="00F276CA">
      <w:pPr>
        <w:spacing w:after="0" w:line="240" w:lineRule="auto"/>
        <w:ind w:left="567" w:right="616"/>
        <w:jc w:val="both"/>
        <w:rPr>
          <w:rFonts w:ascii="Palatino Linotype" w:eastAsia="Arial Unicode MS" w:hAnsi="Palatino Linotype" w:cs="Arial"/>
          <w:i/>
          <w:sz w:val="28"/>
          <w:szCs w:val="24"/>
          <w:highlight w:val="yellow"/>
          <w:lang w:eastAsia="es-ES"/>
        </w:rPr>
      </w:pPr>
    </w:p>
    <w:p w14:paraId="6DE674BE"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ES"/>
        </w:rPr>
      </w:pPr>
      <w:r w:rsidRPr="00F276CA">
        <w:rPr>
          <w:rFonts w:ascii="Palatino Linotype" w:eastAsia="Times New Roman" w:hAnsi="Palatino Linotype" w:cs="Times New Roman"/>
          <w:sz w:val="24"/>
          <w:szCs w:val="24"/>
          <w:highlight w:val="yellow"/>
          <w:lang w:eastAsia="es-ES"/>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3D198194"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ES"/>
        </w:rPr>
      </w:pPr>
    </w:p>
    <w:p w14:paraId="168CDB9E" w14:textId="77777777" w:rsidR="00F276CA" w:rsidRPr="00F276CA" w:rsidRDefault="00F276CA" w:rsidP="00F276CA">
      <w:pPr>
        <w:spacing w:after="0" w:line="360" w:lineRule="auto"/>
        <w:jc w:val="both"/>
        <w:rPr>
          <w:rFonts w:ascii="Palatino Linotype" w:eastAsia="Arial Unicode MS" w:hAnsi="Palatino Linotype" w:cs="Times New Roman"/>
          <w:sz w:val="24"/>
          <w:szCs w:val="24"/>
          <w:highlight w:val="yellow"/>
          <w:lang w:val="es-ES" w:eastAsia="es-ES"/>
        </w:rPr>
      </w:pPr>
      <w:r w:rsidRPr="00F276CA">
        <w:rPr>
          <w:rFonts w:ascii="Palatino Linotype" w:eastAsia="Arial Unicode MS" w:hAnsi="Palatino Linotype" w:cs="Times New Roman"/>
          <w:sz w:val="24"/>
          <w:szCs w:val="24"/>
          <w:highlight w:val="yellow"/>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F276CA">
        <w:rPr>
          <w:rFonts w:ascii="Palatino Linotype" w:eastAsia="Arial Unicode MS" w:hAnsi="Palatino Linotype" w:cs="Times New Roman"/>
          <w:color w:val="000000"/>
          <w:sz w:val="24"/>
          <w:szCs w:val="24"/>
          <w:highlight w:val="yellow"/>
          <w:lang w:eastAsia="es-MX"/>
        </w:rPr>
        <w:t>el Sujeto Obligado</w:t>
      </w:r>
      <w:r w:rsidRPr="00F276CA">
        <w:rPr>
          <w:rFonts w:ascii="Palatino Linotype" w:eastAsia="Arial Unicode MS" w:hAnsi="Palatino Linotype" w:cs="Times New Roman"/>
          <w:sz w:val="24"/>
          <w:szCs w:val="24"/>
          <w:highlight w:val="yellow"/>
          <w:lang w:val="es-ES" w:eastAsia="es-ES"/>
        </w:rPr>
        <w:t xml:space="preserve">, en ese contexto, todo dato personal susceptible de clasificación debe ser protegido. </w:t>
      </w:r>
    </w:p>
    <w:p w14:paraId="34D1EF80" w14:textId="77777777" w:rsidR="00F276CA" w:rsidRPr="00F276CA" w:rsidRDefault="00F276CA" w:rsidP="00F276CA">
      <w:pPr>
        <w:spacing w:after="0" w:line="360" w:lineRule="auto"/>
        <w:jc w:val="both"/>
        <w:rPr>
          <w:rFonts w:ascii="Palatino Linotype" w:eastAsia="Arial Unicode MS" w:hAnsi="Palatino Linotype" w:cs="Times New Roman"/>
          <w:sz w:val="24"/>
          <w:szCs w:val="24"/>
          <w:highlight w:val="yellow"/>
          <w:lang w:val="es-ES" w:eastAsia="es-ES"/>
        </w:rPr>
      </w:pPr>
    </w:p>
    <w:p w14:paraId="74DDD6B1" w14:textId="77777777" w:rsidR="00F276CA" w:rsidRPr="00F276CA" w:rsidRDefault="00F276CA" w:rsidP="00F276CA">
      <w:pPr>
        <w:spacing w:after="0" w:line="360" w:lineRule="auto"/>
        <w:jc w:val="both"/>
        <w:rPr>
          <w:rFonts w:ascii="Palatino Linotype" w:eastAsia="Arial Unicode MS" w:hAnsi="Palatino Linotype" w:cs="Times New Roman"/>
          <w:sz w:val="24"/>
          <w:szCs w:val="24"/>
          <w:highlight w:val="yellow"/>
          <w:lang w:val="es-ES" w:eastAsia="es-ES"/>
        </w:rPr>
      </w:pPr>
      <w:r w:rsidRPr="00F276CA">
        <w:rPr>
          <w:rFonts w:ascii="Palatino Linotype" w:eastAsia="Arial Unicode MS" w:hAnsi="Palatino Linotype" w:cs="Times New Roman"/>
          <w:sz w:val="24"/>
          <w:szCs w:val="24"/>
          <w:highlight w:val="yellow"/>
          <w:lang w:val="es-ES" w:eastAsia="es-ES"/>
        </w:rPr>
        <w:t xml:space="preserve">Asimismo, de la versión pública deberá dejarse a la vista de la </w:t>
      </w:r>
      <w:r w:rsidRPr="00F276CA">
        <w:rPr>
          <w:rFonts w:ascii="Palatino Linotype" w:eastAsia="Arial Unicode MS" w:hAnsi="Palatino Linotype" w:cs="Times New Roman"/>
          <w:b/>
          <w:sz w:val="24"/>
          <w:szCs w:val="24"/>
          <w:highlight w:val="yellow"/>
          <w:lang w:val="es-ES" w:eastAsia="es-ES"/>
        </w:rPr>
        <w:t xml:space="preserve">Recurrente </w:t>
      </w:r>
      <w:r w:rsidRPr="00F276CA">
        <w:rPr>
          <w:rFonts w:ascii="Palatino Linotype" w:eastAsia="Arial Unicode MS" w:hAnsi="Palatino Linotype" w:cs="Times New Roman"/>
          <w:sz w:val="24"/>
          <w:szCs w:val="24"/>
          <w:highlight w:val="yellow"/>
          <w:lang w:val="es-ES" w:eastAsia="es-ES"/>
        </w:rPr>
        <w:t xml:space="preserve">los siguientes elementos de información pública: monto total del sueldo neto y bruto, compensaciones, prestaciones, aguinaldos, bonos, pagos por concepto de gasolina, de servicio de telefonía celular, </w:t>
      </w:r>
      <w:r w:rsidRPr="00F276CA">
        <w:rPr>
          <w:rFonts w:ascii="Palatino Linotype" w:eastAsia="Arial Unicode MS" w:hAnsi="Palatino Linotype" w:cs="Times New Roman"/>
          <w:b/>
          <w:sz w:val="24"/>
          <w:szCs w:val="24"/>
          <w:highlight w:val="yellow"/>
          <w:lang w:val="es-ES" w:eastAsia="es-ES"/>
        </w:rPr>
        <w:t>el nombre del servidor público</w:t>
      </w:r>
      <w:r w:rsidRPr="00F276CA">
        <w:rPr>
          <w:rFonts w:ascii="Palatino Linotype" w:eastAsia="Arial Unicode MS" w:hAnsi="Palatino Linotype" w:cs="Times New Roman"/>
          <w:sz w:val="24"/>
          <w:szCs w:val="24"/>
          <w:highlight w:val="yellow"/>
          <w:lang w:val="es-ES" w:eastAsia="es-ES"/>
        </w:rPr>
        <w:t xml:space="preserve">, el cargo que desempeña, área de adscripción, número de empleado (sólo en caso de no arrojar datos personales) y el período de la nómina respectiva, básicamente.  </w:t>
      </w:r>
    </w:p>
    <w:p w14:paraId="7D82324B" w14:textId="77777777" w:rsidR="00F276CA" w:rsidRPr="00F276CA" w:rsidRDefault="00F276CA" w:rsidP="00F276CA">
      <w:pPr>
        <w:spacing w:after="0" w:line="360" w:lineRule="auto"/>
        <w:jc w:val="both"/>
        <w:rPr>
          <w:sz w:val="24"/>
          <w:highlight w:val="yellow"/>
          <w:lang w:val="es-ES"/>
        </w:rPr>
      </w:pPr>
    </w:p>
    <w:p w14:paraId="06D059F7"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ES"/>
        </w:rPr>
      </w:pPr>
      <w:r w:rsidRPr="00F276CA">
        <w:rPr>
          <w:rFonts w:ascii="Palatino Linotype" w:eastAsia="Times New Roman" w:hAnsi="Palatino Linotype" w:cs="Times New Roman"/>
          <w:sz w:val="24"/>
          <w:szCs w:val="24"/>
          <w:highlight w:val="yellow"/>
          <w:lang w:val="es-ES" w:eastAsia="es-ES"/>
        </w:rPr>
        <w:t xml:space="preserve">Robustece lo anterior, el criterio sustentado por la Segunda Sala de la Suprema Corte de Justicia de la Nación, visible en la página 2518 del Tomo XXII, de la Novena Época </w:t>
      </w:r>
      <w:r w:rsidRPr="00F276CA">
        <w:rPr>
          <w:rFonts w:ascii="Palatino Linotype" w:eastAsia="Times New Roman" w:hAnsi="Palatino Linotype" w:cs="Times New Roman"/>
          <w:sz w:val="24"/>
          <w:szCs w:val="24"/>
          <w:highlight w:val="yellow"/>
          <w:lang w:val="es-ES" w:eastAsia="es-ES"/>
        </w:rPr>
        <w:lastRenderedPageBreak/>
        <w:t>del Semanario Judicial de la Federación y su Gaceta, Julio de 2008, de rubro y texto siguientes:</w:t>
      </w:r>
    </w:p>
    <w:p w14:paraId="02180FCF" w14:textId="77777777" w:rsidR="00F276CA" w:rsidRPr="00F276CA" w:rsidRDefault="00F276CA" w:rsidP="00F276CA">
      <w:pPr>
        <w:spacing w:after="0" w:line="240" w:lineRule="auto"/>
        <w:rPr>
          <w:rFonts w:ascii="Times New Roman" w:eastAsia="Times New Roman" w:hAnsi="Times New Roman" w:cs="Times New Roman"/>
          <w:sz w:val="24"/>
          <w:szCs w:val="24"/>
          <w:highlight w:val="yellow"/>
          <w:lang w:val="es-ES" w:eastAsia="es-ES"/>
        </w:rPr>
      </w:pPr>
    </w:p>
    <w:p w14:paraId="702318B7"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i/>
          <w:highlight w:val="yellow"/>
          <w:lang w:eastAsia="es-MX"/>
        </w:rPr>
        <w:t>"</w:t>
      </w:r>
      <w:r w:rsidRPr="00F276CA">
        <w:rPr>
          <w:rFonts w:ascii="Palatino Linotype" w:eastAsia="Times New Roman" w:hAnsi="Palatino Linotype" w:cs="Times New Roman"/>
          <w:b/>
          <w:i/>
          <w:highlight w:val="yellow"/>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F276CA">
        <w:rPr>
          <w:rFonts w:ascii="Palatino Linotype" w:eastAsia="Times New Roman" w:hAnsi="Palatino Linotype" w:cs="Times New Roman"/>
          <w:i/>
          <w:highlight w:val="yellow"/>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0D781E3F"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_tradnl" w:eastAsia="es-ES"/>
        </w:rPr>
      </w:pPr>
    </w:p>
    <w:p w14:paraId="542D015F"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ES"/>
        </w:rPr>
      </w:pPr>
      <w:r w:rsidRPr="00F276CA">
        <w:rPr>
          <w:rFonts w:ascii="Palatino Linotype" w:eastAsia="Times New Roman" w:hAnsi="Palatino Linotype" w:cs="Times New Roman"/>
          <w:sz w:val="24"/>
          <w:szCs w:val="24"/>
          <w:highlight w:val="yellow"/>
          <w:lang w:val="es-ES_tradnl" w:eastAsia="es-ES"/>
        </w:rPr>
        <w:t xml:space="preserve">Por ende, en el presente caso el Sujeto Obligado sólo podrá testar los datos referidos con antelación, clasificación que tiene que efectuar mediante las formalidades que la Ley impone, es decir, </w:t>
      </w:r>
      <w:r w:rsidRPr="00F276CA">
        <w:rPr>
          <w:rFonts w:ascii="Palatino Linotype" w:eastAsia="Times New Roman" w:hAnsi="Palatino Linotype" w:cs="Times New Roman"/>
          <w:sz w:val="24"/>
          <w:szCs w:val="24"/>
          <w:highlight w:val="yellow"/>
          <w:lang w:val="es-ES" w:eastAsia="es-ES"/>
        </w:rPr>
        <w:t>resulta necesario que el Comité de Transparencia d</w:t>
      </w:r>
      <w:r w:rsidRPr="00F276CA">
        <w:rPr>
          <w:rFonts w:ascii="Palatino Linotype" w:eastAsia="Times New Roman" w:hAnsi="Palatino Linotype" w:cs="Times New Roman"/>
          <w:sz w:val="24"/>
          <w:szCs w:val="24"/>
          <w:highlight w:val="yellow"/>
          <w:lang w:val="es-ES_tradnl" w:eastAsia="es-ES"/>
        </w:rPr>
        <w:t xml:space="preserve">el Sujeto Obligado </w:t>
      </w:r>
      <w:r w:rsidRPr="00F276CA">
        <w:rPr>
          <w:rFonts w:ascii="Palatino Linotype" w:eastAsia="Times New Roman" w:hAnsi="Palatino Linotype" w:cs="Times New Roman"/>
          <w:sz w:val="24"/>
          <w:szCs w:val="24"/>
          <w:highlight w:val="yellow"/>
          <w:lang w:val="es-ES" w:eastAsia="es-ES"/>
        </w:rPr>
        <w:t>emita el Acuerdo de Clasificación correspondiente</w:t>
      </w:r>
      <w:r w:rsidRPr="00F276CA">
        <w:rPr>
          <w:rFonts w:ascii="Palatino Linotype" w:eastAsia="Times New Roman" w:hAnsi="Palatino Linotype" w:cs="Times New Roman"/>
          <w:sz w:val="24"/>
          <w:szCs w:val="24"/>
          <w:highlight w:val="yellow"/>
          <w:lang w:val="es-ES_tradnl" w:eastAsia="es-ES"/>
        </w:rPr>
        <w:t xml:space="preserve"> debidamente fundado y motivado, </w:t>
      </w:r>
      <w:r w:rsidRPr="00F276CA">
        <w:rPr>
          <w:rFonts w:ascii="Palatino Linotype" w:eastAsia="Times New Roman" w:hAnsi="Palatino Linotype" w:cs="Times New Roman"/>
          <w:sz w:val="24"/>
          <w:szCs w:val="24"/>
          <w:highlight w:val="yellow"/>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F276CA">
        <w:rPr>
          <w:rFonts w:ascii="Palatino Linotype" w:eastAsia="Times New Roman" w:hAnsi="Palatino Linotype" w:cs="Times New Roman"/>
          <w:b/>
          <w:sz w:val="24"/>
          <w:szCs w:val="24"/>
          <w:highlight w:val="yellow"/>
          <w:lang w:val="es-ES" w:eastAsia="es-ES"/>
        </w:rPr>
        <w:t xml:space="preserve">LINEAMIENTOS GENERALES EN MATERIA DE </w:t>
      </w:r>
      <w:r w:rsidRPr="00F276CA">
        <w:rPr>
          <w:rFonts w:ascii="Palatino Linotype" w:eastAsia="Times New Roman" w:hAnsi="Palatino Linotype" w:cs="Times New Roman"/>
          <w:b/>
          <w:sz w:val="24"/>
          <w:szCs w:val="24"/>
          <w:highlight w:val="yellow"/>
          <w:lang w:val="es-ES" w:eastAsia="es-ES"/>
        </w:rPr>
        <w:lastRenderedPageBreak/>
        <w:t>CLASIFICACIÓN Y DESCLASIFICACIÓN DE LA INFORMACIÓN, ASÍ COMO PARA LA ELABORACIÓN DE VERSIONES PÚBLICAS</w:t>
      </w:r>
      <w:r w:rsidRPr="00F276CA">
        <w:rPr>
          <w:rFonts w:ascii="Palatino Linotype" w:eastAsia="Times New Roman" w:hAnsi="Palatino Linotype" w:cs="Times New Roman"/>
          <w:sz w:val="24"/>
          <w:szCs w:val="24"/>
          <w:highlight w:val="yellow"/>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5D9A72FA"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ES"/>
        </w:rPr>
      </w:pPr>
    </w:p>
    <w:p w14:paraId="0939B604" w14:textId="77777777" w:rsidR="00F276CA" w:rsidRPr="00F276CA" w:rsidRDefault="00F276CA" w:rsidP="00F276CA">
      <w:pPr>
        <w:spacing w:after="0" w:line="360" w:lineRule="auto"/>
        <w:jc w:val="both"/>
        <w:rPr>
          <w:rFonts w:ascii="Palatino Linotype" w:hAnsi="Palatino Linotype" w:cs="Arial"/>
          <w:sz w:val="24"/>
          <w:highlight w:val="yellow"/>
          <w:lang w:eastAsia="es-MX"/>
        </w:rPr>
      </w:pPr>
      <w:r w:rsidRPr="00F276CA">
        <w:rPr>
          <w:rFonts w:ascii="Palatino Linotype" w:hAnsi="Palatino Linotype" w:cs="Arial"/>
          <w:sz w:val="24"/>
          <w:highlight w:val="yellow"/>
          <w:lang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06087F17" w14:textId="77777777" w:rsidR="00F276CA" w:rsidRPr="00F276CA" w:rsidRDefault="00F276CA" w:rsidP="00F276CA">
      <w:pPr>
        <w:spacing w:after="0" w:line="360" w:lineRule="auto"/>
        <w:jc w:val="both"/>
        <w:rPr>
          <w:rFonts w:ascii="Palatino Linotype" w:hAnsi="Palatino Linotype" w:cs="Arial"/>
          <w:sz w:val="24"/>
          <w:highlight w:val="yellow"/>
          <w:lang w:eastAsia="es-MX"/>
        </w:rPr>
      </w:pPr>
    </w:p>
    <w:p w14:paraId="0F003B59"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ES"/>
        </w:rPr>
      </w:pPr>
      <w:r w:rsidRPr="00F276CA">
        <w:rPr>
          <w:rFonts w:ascii="Palatino Linotype" w:hAnsi="Palatino Linotype" w:cs="Arial"/>
          <w:sz w:val="24"/>
          <w:highlight w:val="yellow"/>
          <w:lang w:eastAsia="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F276CA">
        <w:rPr>
          <w:rFonts w:ascii="Palatino Linotype" w:hAnsi="Palatino Linotype" w:cs="Arial"/>
          <w:b/>
          <w:sz w:val="24"/>
          <w:highlight w:val="yellow"/>
          <w:u w:val="single"/>
          <w:lang w:eastAsia="es-MX"/>
        </w:rPr>
        <w:t>reserva de la información</w:t>
      </w:r>
      <w:r w:rsidRPr="00F276CA">
        <w:rPr>
          <w:rFonts w:ascii="Palatino Linotype" w:hAnsi="Palatino Linotype" w:cs="Arial"/>
          <w:sz w:val="24"/>
          <w:highlight w:val="yellow"/>
          <w:lang w:eastAsia="es-MX"/>
        </w:rPr>
        <w:t>, para no hacer identificable al titular de tal dato personal.</w:t>
      </w:r>
    </w:p>
    <w:p w14:paraId="16F17C55"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ES"/>
        </w:rPr>
      </w:pPr>
    </w:p>
    <w:p w14:paraId="493B88CB"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ES"/>
        </w:rPr>
      </w:pPr>
      <w:r w:rsidRPr="00F276CA">
        <w:rPr>
          <w:rFonts w:ascii="Palatino Linotype" w:hAnsi="Palatino Linotype" w:cs="Arial"/>
          <w:sz w:val="24"/>
          <w:highlight w:val="yellow"/>
          <w:lang w:eastAsia="es-MX"/>
        </w:rPr>
        <w:t>Ello, conforme al propio concepto de versión pública contenido en el artículo 3, fracción XXIV, de la multicitada Ley se define como:</w:t>
      </w:r>
    </w:p>
    <w:p w14:paraId="0BFBAB44" w14:textId="77777777" w:rsidR="00F276CA" w:rsidRPr="00F276CA" w:rsidRDefault="00F276CA" w:rsidP="00F276CA">
      <w:pPr>
        <w:autoSpaceDE w:val="0"/>
        <w:autoSpaceDN w:val="0"/>
        <w:adjustRightInd w:val="0"/>
        <w:spacing w:before="240" w:after="360"/>
        <w:ind w:left="567" w:right="616"/>
        <w:jc w:val="both"/>
        <w:rPr>
          <w:rFonts w:ascii="Palatino Linotype" w:hAnsi="Palatino Linotype" w:cs="Arial"/>
          <w:highlight w:val="yellow"/>
          <w:lang w:eastAsia="es-MX"/>
        </w:rPr>
      </w:pPr>
      <w:r w:rsidRPr="00F276CA">
        <w:rPr>
          <w:rFonts w:ascii="Palatino Linotype" w:hAnsi="Palatino Linotype" w:cs="Arial"/>
          <w:i/>
          <w:highlight w:val="yellow"/>
          <w:lang w:eastAsia="es-MX"/>
        </w:rPr>
        <w:t>“</w:t>
      </w:r>
      <w:r w:rsidRPr="00F276CA">
        <w:rPr>
          <w:rFonts w:ascii="Palatino Linotype" w:hAnsi="Palatino Linotype" w:cs="Arial"/>
          <w:b/>
          <w:i/>
          <w:highlight w:val="yellow"/>
          <w:lang w:eastAsia="es-MX"/>
        </w:rPr>
        <w:t>XXIV. Información reservada:</w:t>
      </w:r>
      <w:r w:rsidRPr="00F276CA">
        <w:rPr>
          <w:rFonts w:ascii="Palatino Linotype" w:hAnsi="Palatino Linotype" w:cs="Arial"/>
          <w:i/>
          <w:highlight w:val="yellow"/>
          <w:lang w:eastAsia="es-MX"/>
        </w:rPr>
        <w:t xml:space="preserve"> La clasificada con este carácter de manera temporal por las disposiciones de esta Ley, cuya divulgación puede causar daño en términos de lo establecido por esta Ley;”</w:t>
      </w:r>
    </w:p>
    <w:p w14:paraId="50E6092C" w14:textId="77777777" w:rsidR="00F276CA" w:rsidRPr="00F276CA" w:rsidRDefault="00F276CA" w:rsidP="00F276CA">
      <w:pPr>
        <w:autoSpaceDE w:val="0"/>
        <w:autoSpaceDN w:val="0"/>
        <w:adjustRightInd w:val="0"/>
        <w:spacing w:before="240" w:after="360" w:line="360" w:lineRule="auto"/>
        <w:jc w:val="both"/>
        <w:rPr>
          <w:rFonts w:ascii="Palatino Linotype" w:hAnsi="Palatino Linotype" w:cs="Arial"/>
          <w:sz w:val="24"/>
          <w:highlight w:val="yellow"/>
          <w:lang w:eastAsia="es-MX"/>
        </w:rPr>
      </w:pPr>
      <w:r w:rsidRPr="00F276CA">
        <w:rPr>
          <w:rFonts w:ascii="Palatino Linotype" w:hAnsi="Palatino Linotype" w:cs="Arial"/>
          <w:sz w:val="24"/>
          <w:highlight w:val="yellow"/>
          <w:lang w:eastAsia="es-MX"/>
        </w:rPr>
        <w:t xml:space="preserve">No obstante que si bien, por regla general dentro de la </w:t>
      </w:r>
      <w:r w:rsidRPr="00F276CA">
        <w:rPr>
          <w:rFonts w:ascii="Palatino Linotype" w:hAnsi="Palatino Linotype" w:cs="Arial"/>
          <w:i/>
          <w:sz w:val="24"/>
          <w:highlight w:val="yellow"/>
          <w:lang w:eastAsia="es-MX"/>
        </w:rPr>
        <w:t xml:space="preserve">nómina </w:t>
      </w:r>
      <w:r w:rsidRPr="00F276CA">
        <w:rPr>
          <w:rFonts w:ascii="Palatino Linotype" w:hAnsi="Palatino Linotype" w:cs="Arial"/>
          <w:sz w:val="24"/>
          <w:highlight w:val="yellow"/>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w:t>
      </w:r>
      <w:r w:rsidRPr="00F276CA">
        <w:rPr>
          <w:rFonts w:ascii="Palatino Linotype" w:hAnsi="Palatino Linotype" w:cs="Arial"/>
          <w:sz w:val="24"/>
          <w:highlight w:val="yellow"/>
          <w:lang w:eastAsia="es-MX"/>
        </w:rPr>
        <w:lastRenderedPageBreak/>
        <w:t xml:space="preserve">erogación de recursos públicos en concordancia con el artículo 23, segundo párrafo, de la Ley ya analizado, lo cierto es que, en lo que respecta a la </w:t>
      </w:r>
      <w:r w:rsidRPr="00F276CA">
        <w:rPr>
          <w:rFonts w:ascii="Palatino Linotype" w:hAnsi="Palatino Linotype" w:cs="Arial"/>
          <w:b/>
          <w:i/>
          <w:sz w:val="24"/>
          <w:highlight w:val="yellow"/>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F276CA">
        <w:rPr>
          <w:rFonts w:ascii="Palatino Linotype" w:hAnsi="Palatino Linotype" w:cs="Arial"/>
          <w:b/>
          <w:i/>
          <w:sz w:val="24"/>
          <w:highlight w:val="yellow"/>
          <w:lang w:eastAsia="es-MX"/>
        </w:rPr>
        <w:t>.</w:t>
      </w:r>
    </w:p>
    <w:p w14:paraId="23FAC30A" w14:textId="77777777" w:rsidR="00F276CA" w:rsidRPr="00F276CA" w:rsidRDefault="00F276CA" w:rsidP="00F276CA">
      <w:pPr>
        <w:autoSpaceDE w:val="0"/>
        <w:autoSpaceDN w:val="0"/>
        <w:adjustRightInd w:val="0"/>
        <w:spacing w:before="240" w:after="360" w:line="360" w:lineRule="auto"/>
        <w:jc w:val="both"/>
        <w:rPr>
          <w:rFonts w:ascii="Palatino Linotype" w:hAnsi="Palatino Linotype" w:cs="Arial"/>
          <w:sz w:val="24"/>
          <w:highlight w:val="yellow"/>
          <w:lang w:eastAsia="es-MX"/>
        </w:rPr>
      </w:pPr>
      <w:r w:rsidRPr="00F276CA">
        <w:rPr>
          <w:rFonts w:ascii="Palatino Linotype" w:hAnsi="Palatino Linotype" w:cs="Arial"/>
          <w:sz w:val="24"/>
          <w:highlight w:val="yellow"/>
          <w:lang w:eastAsia="es-MX"/>
        </w:rPr>
        <w:t xml:space="preserve">Esto es así, ya que el artículo 81, fracción III, de la Ley de Seguridad del Estado de México, establece lo siguiente: </w:t>
      </w:r>
    </w:p>
    <w:p w14:paraId="6619193E" w14:textId="77777777" w:rsidR="00F276CA" w:rsidRPr="00F276CA" w:rsidRDefault="00F276CA" w:rsidP="00F276CA">
      <w:pPr>
        <w:autoSpaceDE w:val="0"/>
        <w:autoSpaceDN w:val="0"/>
        <w:adjustRightInd w:val="0"/>
        <w:spacing w:after="0"/>
        <w:ind w:left="567" w:right="616"/>
        <w:jc w:val="both"/>
        <w:rPr>
          <w:rFonts w:ascii="Palatino Linotype" w:hAnsi="Palatino Linotype" w:cs="Arial"/>
          <w:i/>
          <w:highlight w:val="yellow"/>
          <w:lang w:eastAsia="es-MX"/>
        </w:rPr>
      </w:pPr>
      <w:r w:rsidRPr="00F276CA">
        <w:rPr>
          <w:rFonts w:ascii="Palatino Linotype" w:hAnsi="Palatino Linotype" w:cs="Arial"/>
          <w:i/>
          <w:highlight w:val="yellow"/>
          <w:lang w:eastAsia="es-MX"/>
        </w:rPr>
        <w:t>“</w:t>
      </w:r>
      <w:r w:rsidRPr="00F276CA">
        <w:rPr>
          <w:rFonts w:ascii="Palatino Linotype" w:hAnsi="Palatino Linotype" w:cs="Arial"/>
          <w:b/>
          <w:i/>
          <w:highlight w:val="yellow"/>
          <w:lang w:eastAsia="es-MX"/>
        </w:rPr>
        <w:t>Artículo 81</w:t>
      </w:r>
      <w:r w:rsidRPr="00F276CA">
        <w:rPr>
          <w:rFonts w:ascii="Palatino Linotype" w:hAnsi="Palatino Linotype" w:cs="Arial"/>
          <w:i/>
          <w:highlight w:val="yellow"/>
          <w:lang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F276CA">
        <w:rPr>
          <w:rFonts w:ascii="Palatino Linotype" w:hAnsi="Palatino Linotype" w:cs="Arial"/>
          <w:b/>
          <w:i/>
          <w:highlight w:val="yellow"/>
          <w:u w:val="single"/>
          <w:lang w:eastAsia="es-MX"/>
        </w:rPr>
        <w:t>esta información se considerará reservada en los casos siguientes</w:t>
      </w:r>
      <w:r w:rsidRPr="00F276CA">
        <w:rPr>
          <w:rFonts w:ascii="Palatino Linotype" w:hAnsi="Palatino Linotype" w:cs="Arial"/>
          <w:i/>
          <w:highlight w:val="yellow"/>
          <w:lang w:eastAsia="es-MX"/>
        </w:rPr>
        <w:t>:</w:t>
      </w:r>
    </w:p>
    <w:p w14:paraId="6BEA4BB8" w14:textId="77777777" w:rsidR="00F276CA" w:rsidRPr="00F276CA" w:rsidRDefault="00F276CA" w:rsidP="00F276CA">
      <w:pPr>
        <w:autoSpaceDE w:val="0"/>
        <w:autoSpaceDN w:val="0"/>
        <w:adjustRightInd w:val="0"/>
        <w:spacing w:after="0"/>
        <w:ind w:left="567" w:right="616"/>
        <w:jc w:val="both"/>
        <w:rPr>
          <w:rFonts w:ascii="Palatino Linotype" w:hAnsi="Palatino Linotype" w:cs="Arial"/>
          <w:i/>
          <w:highlight w:val="yellow"/>
          <w:lang w:eastAsia="es-MX"/>
        </w:rPr>
      </w:pPr>
      <w:r w:rsidRPr="00F276CA">
        <w:rPr>
          <w:rFonts w:ascii="Palatino Linotype" w:hAnsi="Palatino Linotype" w:cs="Arial"/>
          <w:i/>
          <w:highlight w:val="yellow"/>
          <w:lang w:eastAsia="es-MX"/>
        </w:rPr>
        <w:t>(…)</w:t>
      </w:r>
    </w:p>
    <w:p w14:paraId="1667B6C6" w14:textId="77777777" w:rsidR="00F276CA" w:rsidRPr="00F276CA" w:rsidRDefault="00F276CA" w:rsidP="00F276CA">
      <w:pPr>
        <w:autoSpaceDE w:val="0"/>
        <w:autoSpaceDN w:val="0"/>
        <w:adjustRightInd w:val="0"/>
        <w:spacing w:after="0"/>
        <w:ind w:left="567" w:right="616"/>
        <w:jc w:val="both"/>
        <w:rPr>
          <w:rFonts w:ascii="Palatino Linotype" w:hAnsi="Palatino Linotype" w:cs="Arial"/>
          <w:highlight w:val="yellow"/>
          <w:lang w:eastAsia="es-MX"/>
        </w:rPr>
      </w:pPr>
      <w:r w:rsidRPr="00F276CA">
        <w:rPr>
          <w:rFonts w:ascii="Palatino Linotype" w:hAnsi="Palatino Linotype" w:cs="Arial"/>
          <w:i/>
          <w:highlight w:val="yellow"/>
          <w:lang w:eastAsia="es-MX"/>
        </w:rPr>
        <w:t xml:space="preserve">III. </w:t>
      </w:r>
      <w:r w:rsidRPr="00F276CA">
        <w:rPr>
          <w:rFonts w:ascii="Palatino Linotype" w:hAnsi="Palatino Linotype" w:cs="Arial"/>
          <w:b/>
          <w:i/>
          <w:highlight w:val="yellow"/>
          <w:u w:val="single"/>
          <w:lang w:eastAsia="es-MX"/>
        </w:rPr>
        <w:t>La relativa a servidores públicos miembros de las instituciones de seguridad pública, cuya revelación pueda poner en riesgo su vida e integridad física con motivo de sus funciones</w:t>
      </w:r>
      <w:r w:rsidRPr="00F276CA">
        <w:rPr>
          <w:rFonts w:ascii="Palatino Linotype" w:hAnsi="Palatino Linotype" w:cs="Arial"/>
          <w:i/>
          <w:highlight w:val="yellow"/>
          <w:lang w:eastAsia="es-MX"/>
        </w:rPr>
        <w:t>;”</w:t>
      </w:r>
    </w:p>
    <w:p w14:paraId="23DB972F" w14:textId="77777777" w:rsidR="00F276CA" w:rsidRPr="00F276CA" w:rsidRDefault="00F276CA" w:rsidP="00F276CA">
      <w:pPr>
        <w:autoSpaceDE w:val="0"/>
        <w:autoSpaceDN w:val="0"/>
        <w:adjustRightInd w:val="0"/>
        <w:spacing w:after="0" w:line="360" w:lineRule="auto"/>
        <w:jc w:val="both"/>
        <w:rPr>
          <w:rFonts w:ascii="Palatino Linotype" w:hAnsi="Palatino Linotype" w:cs="Arial"/>
          <w:sz w:val="24"/>
          <w:highlight w:val="yellow"/>
          <w:lang w:eastAsia="es-MX"/>
        </w:rPr>
      </w:pPr>
    </w:p>
    <w:p w14:paraId="3A43A3F7" w14:textId="77777777" w:rsidR="00F276CA" w:rsidRPr="00F276CA" w:rsidRDefault="00F276CA" w:rsidP="00F276CA">
      <w:pPr>
        <w:autoSpaceDE w:val="0"/>
        <w:autoSpaceDN w:val="0"/>
        <w:adjustRightInd w:val="0"/>
        <w:spacing w:after="0" w:line="360" w:lineRule="auto"/>
        <w:jc w:val="both"/>
        <w:rPr>
          <w:rFonts w:ascii="Palatino Linotype" w:hAnsi="Palatino Linotype" w:cs="Arial"/>
          <w:sz w:val="24"/>
          <w:highlight w:val="yellow"/>
          <w:lang w:eastAsia="es-MX"/>
        </w:rPr>
      </w:pPr>
      <w:r w:rsidRPr="00F276CA">
        <w:rPr>
          <w:rFonts w:ascii="Palatino Linotype" w:hAnsi="Palatino Linotype" w:cs="Arial"/>
          <w:sz w:val="24"/>
          <w:highlight w:val="yellow"/>
          <w:lang w:eastAsia="es-MX"/>
        </w:rPr>
        <w:t xml:space="preserve">Por tanto, el </w:t>
      </w:r>
      <w:r w:rsidRPr="00F276CA">
        <w:rPr>
          <w:rFonts w:ascii="Palatino Linotype" w:hAnsi="Palatino Linotype" w:cs="Arial"/>
          <w:b/>
          <w:sz w:val="24"/>
          <w:highlight w:val="yellow"/>
          <w:lang w:eastAsia="es-MX"/>
        </w:rPr>
        <w:t>Sujeto Obligado</w:t>
      </w:r>
      <w:r w:rsidRPr="00F276CA">
        <w:rPr>
          <w:rFonts w:ascii="Palatino Linotype" w:hAnsi="Palatino Linotype" w:cs="Arial"/>
          <w:sz w:val="24"/>
          <w:highlight w:val="yellow"/>
          <w:lang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4FF615EB" w14:textId="77777777" w:rsidR="00F276CA" w:rsidRPr="00F276CA" w:rsidRDefault="00F276CA" w:rsidP="00F276CA">
      <w:pPr>
        <w:autoSpaceDE w:val="0"/>
        <w:autoSpaceDN w:val="0"/>
        <w:adjustRightInd w:val="0"/>
        <w:spacing w:after="0" w:line="360" w:lineRule="auto"/>
        <w:jc w:val="both"/>
        <w:rPr>
          <w:rFonts w:ascii="Palatino Linotype" w:hAnsi="Palatino Linotype" w:cs="Arial"/>
          <w:sz w:val="24"/>
          <w:highlight w:val="yellow"/>
          <w:lang w:eastAsia="es-MX"/>
        </w:rPr>
      </w:pPr>
    </w:p>
    <w:p w14:paraId="2EB3B462" w14:textId="77777777" w:rsidR="00F276CA" w:rsidRPr="00F276CA" w:rsidRDefault="00F276CA" w:rsidP="00F276CA">
      <w:pPr>
        <w:autoSpaceDE w:val="0"/>
        <w:autoSpaceDN w:val="0"/>
        <w:adjustRightInd w:val="0"/>
        <w:spacing w:after="0" w:line="360" w:lineRule="auto"/>
        <w:jc w:val="both"/>
        <w:rPr>
          <w:rFonts w:ascii="Palatino Linotype" w:hAnsi="Palatino Linotype" w:cs="Arial"/>
          <w:sz w:val="24"/>
          <w:highlight w:val="yellow"/>
          <w:lang w:eastAsia="es-MX"/>
        </w:rPr>
      </w:pPr>
      <w:r w:rsidRPr="00F276CA">
        <w:rPr>
          <w:rFonts w:ascii="Palatino Linotype" w:hAnsi="Palatino Linotype" w:cs="Arial"/>
          <w:sz w:val="24"/>
          <w:highlight w:val="yellow"/>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3F1BEF8A" w14:textId="77777777" w:rsidR="00F276CA" w:rsidRPr="00F276CA" w:rsidRDefault="00F276CA" w:rsidP="00F276CA">
      <w:pPr>
        <w:autoSpaceDE w:val="0"/>
        <w:autoSpaceDN w:val="0"/>
        <w:adjustRightInd w:val="0"/>
        <w:spacing w:after="0" w:line="360" w:lineRule="auto"/>
        <w:jc w:val="both"/>
        <w:rPr>
          <w:rFonts w:ascii="Palatino Linotype" w:hAnsi="Palatino Linotype" w:cs="Arial"/>
          <w:sz w:val="24"/>
          <w:highlight w:val="yellow"/>
          <w:lang w:eastAsia="es-MX"/>
        </w:rPr>
      </w:pPr>
    </w:p>
    <w:p w14:paraId="2DC1561A" w14:textId="77777777" w:rsidR="00F276CA" w:rsidRPr="00F276CA" w:rsidRDefault="00F276CA" w:rsidP="00F276CA">
      <w:pPr>
        <w:spacing w:after="0" w:line="360" w:lineRule="auto"/>
        <w:jc w:val="both"/>
        <w:rPr>
          <w:rFonts w:ascii="Palatino Linotype" w:hAnsi="Palatino Linotype" w:cs="Arial"/>
          <w:sz w:val="24"/>
          <w:highlight w:val="yellow"/>
          <w:lang w:eastAsia="es-MX"/>
        </w:rPr>
      </w:pPr>
      <w:r w:rsidRPr="00F276CA">
        <w:rPr>
          <w:rFonts w:ascii="Palatino Linotype" w:hAnsi="Palatino Linotype" w:cs="Arial"/>
          <w:sz w:val="24"/>
          <w:highlight w:val="yellow"/>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6D10FC88" w14:textId="77777777" w:rsidR="00F276CA" w:rsidRPr="00F276CA" w:rsidRDefault="00F276CA" w:rsidP="00F276CA">
      <w:pPr>
        <w:spacing w:after="0" w:line="360" w:lineRule="auto"/>
        <w:jc w:val="both"/>
        <w:rPr>
          <w:rFonts w:ascii="Palatino Linotype" w:hAnsi="Palatino Linotype" w:cs="Arial"/>
          <w:sz w:val="24"/>
          <w:highlight w:val="yellow"/>
          <w:lang w:eastAsia="es-MX"/>
        </w:rPr>
      </w:pPr>
    </w:p>
    <w:p w14:paraId="3FB4EC7C" w14:textId="77777777" w:rsidR="00F276CA" w:rsidRPr="00F276CA" w:rsidRDefault="00F276CA" w:rsidP="00F276CA">
      <w:pPr>
        <w:spacing w:after="0" w:line="360" w:lineRule="auto"/>
        <w:jc w:val="both"/>
        <w:rPr>
          <w:rFonts w:ascii="Palatino Linotype" w:hAnsi="Palatino Linotype"/>
          <w:sz w:val="24"/>
          <w:highlight w:val="yellow"/>
        </w:rPr>
      </w:pPr>
      <w:r w:rsidRPr="00F276CA">
        <w:rPr>
          <w:rFonts w:ascii="Palatino Linotype" w:hAnsi="Palatino Linotype" w:cs="Arial"/>
          <w:sz w:val="24"/>
          <w:highlight w:val="yellow"/>
          <w:lang w:eastAsia="es-MX"/>
        </w:rPr>
        <w:t xml:space="preserve">Resulta alusivo por analogía el criterio 06-09 emitido </w:t>
      </w:r>
      <w:r w:rsidRPr="00F276CA">
        <w:rPr>
          <w:rFonts w:ascii="Palatino Linotype" w:hAnsi="Palatino Linotype"/>
          <w:sz w:val="24"/>
          <w:highlight w:val="yellow"/>
        </w:rPr>
        <w:t>por el entonces IFAI, ahora INAI que a la letra dice:</w:t>
      </w:r>
    </w:p>
    <w:p w14:paraId="1AE12D49" w14:textId="77777777" w:rsidR="00F276CA" w:rsidRPr="00F276CA" w:rsidRDefault="00F276CA" w:rsidP="00F276CA">
      <w:pPr>
        <w:spacing w:before="240" w:after="240"/>
        <w:ind w:left="567" w:right="616"/>
        <w:jc w:val="both"/>
        <w:rPr>
          <w:rFonts w:ascii="Palatino Linotype" w:hAnsi="Palatino Linotype"/>
          <w:i/>
          <w:highlight w:val="yellow"/>
          <w:shd w:val="clear" w:color="auto" w:fill="FFFFFF"/>
        </w:rPr>
      </w:pPr>
      <w:r w:rsidRPr="00F276CA">
        <w:rPr>
          <w:rFonts w:ascii="Palatino Linotype" w:hAnsi="Palatino Linotype"/>
          <w:i/>
          <w:highlight w:val="yellow"/>
        </w:rPr>
        <w:t>“</w:t>
      </w:r>
      <w:r w:rsidRPr="00F276CA">
        <w:rPr>
          <w:rFonts w:ascii="Palatino Linotype" w:eastAsia="Arial" w:hAnsi="Palatino Linotype" w:cs="Arial"/>
          <w:b/>
          <w:i/>
          <w:spacing w:val="-1"/>
          <w:highlight w:val="yellow"/>
          <w:u w:val="single"/>
        </w:rPr>
        <w:t>N</w:t>
      </w:r>
      <w:r w:rsidRPr="00F276CA">
        <w:rPr>
          <w:rFonts w:ascii="Palatino Linotype" w:eastAsia="Arial" w:hAnsi="Palatino Linotype" w:cs="Arial"/>
          <w:b/>
          <w:i/>
          <w:highlight w:val="yellow"/>
          <w:u w:val="single"/>
        </w:rPr>
        <w:t>ombres</w:t>
      </w:r>
      <w:r w:rsidRPr="00F276CA">
        <w:rPr>
          <w:rFonts w:ascii="Palatino Linotype" w:eastAsia="Arial" w:hAnsi="Palatino Linotype" w:cs="Arial"/>
          <w:b/>
          <w:i/>
          <w:spacing w:val="2"/>
          <w:highlight w:val="yellow"/>
          <w:u w:val="single"/>
        </w:rPr>
        <w:t xml:space="preserve"> </w:t>
      </w:r>
      <w:r w:rsidRPr="00F276CA">
        <w:rPr>
          <w:rFonts w:ascii="Palatino Linotype" w:eastAsia="Arial" w:hAnsi="Palatino Linotype" w:cs="Arial"/>
          <w:b/>
          <w:i/>
          <w:highlight w:val="yellow"/>
          <w:u w:val="single"/>
        </w:rPr>
        <w:t>de</w:t>
      </w:r>
      <w:r w:rsidRPr="00F276CA">
        <w:rPr>
          <w:rFonts w:ascii="Palatino Linotype" w:eastAsia="Arial" w:hAnsi="Palatino Linotype" w:cs="Arial"/>
          <w:b/>
          <w:i/>
          <w:spacing w:val="5"/>
          <w:highlight w:val="yellow"/>
          <w:u w:val="single"/>
        </w:rPr>
        <w:t xml:space="preserve"> </w:t>
      </w:r>
      <w:r w:rsidRPr="00F276CA">
        <w:rPr>
          <w:rFonts w:ascii="Palatino Linotype" w:eastAsia="Arial" w:hAnsi="Palatino Linotype" w:cs="Arial"/>
          <w:b/>
          <w:i/>
          <w:highlight w:val="yellow"/>
          <w:u w:val="single"/>
        </w:rPr>
        <w:t>s</w:t>
      </w:r>
      <w:r w:rsidRPr="00F276CA">
        <w:rPr>
          <w:rFonts w:ascii="Palatino Linotype" w:eastAsia="Arial" w:hAnsi="Palatino Linotype" w:cs="Arial"/>
          <w:b/>
          <w:i/>
          <w:spacing w:val="-3"/>
          <w:highlight w:val="yellow"/>
          <w:u w:val="single"/>
        </w:rPr>
        <w:t>e</w:t>
      </w:r>
      <w:r w:rsidRPr="00F276CA">
        <w:rPr>
          <w:rFonts w:ascii="Palatino Linotype" w:eastAsia="Arial" w:hAnsi="Palatino Linotype" w:cs="Arial"/>
          <w:b/>
          <w:i/>
          <w:highlight w:val="yellow"/>
          <w:u w:val="single"/>
        </w:rPr>
        <w:t>r</w:t>
      </w:r>
      <w:r w:rsidRPr="00F276CA">
        <w:rPr>
          <w:rFonts w:ascii="Palatino Linotype" w:eastAsia="Arial" w:hAnsi="Palatino Linotype" w:cs="Arial"/>
          <w:b/>
          <w:i/>
          <w:spacing w:val="-2"/>
          <w:highlight w:val="yellow"/>
          <w:u w:val="single"/>
        </w:rPr>
        <w:t>v</w:t>
      </w:r>
      <w:r w:rsidRPr="00F276CA">
        <w:rPr>
          <w:rFonts w:ascii="Palatino Linotype" w:eastAsia="Arial" w:hAnsi="Palatino Linotype" w:cs="Arial"/>
          <w:b/>
          <w:i/>
          <w:spacing w:val="1"/>
          <w:highlight w:val="yellow"/>
          <w:u w:val="single"/>
        </w:rPr>
        <w:t>i</w:t>
      </w:r>
      <w:r w:rsidRPr="00F276CA">
        <w:rPr>
          <w:rFonts w:ascii="Palatino Linotype" w:eastAsia="Arial" w:hAnsi="Palatino Linotype" w:cs="Arial"/>
          <w:b/>
          <w:i/>
          <w:highlight w:val="yellow"/>
          <w:u w:val="single"/>
        </w:rPr>
        <w:t>d</w:t>
      </w:r>
      <w:r w:rsidRPr="00F276CA">
        <w:rPr>
          <w:rFonts w:ascii="Palatino Linotype" w:eastAsia="Arial" w:hAnsi="Palatino Linotype" w:cs="Arial"/>
          <w:b/>
          <w:i/>
          <w:spacing w:val="-1"/>
          <w:highlight w:val="yellow"/>
          <w:u w:val="single"/>
        </w:rPr>
        <w:t>o</w:t>
      </w:r>
      <w:r w:rsidRPr="00F276CA">
        <w:rPr>
          <w:rFonts w:ascii="Palatino Linotype" w:eastAsia="Arial" w:hAnsi="Palatino Linotype" w:cs="Arial"/>
          <w:b/>
          <w:i/>
          <w:highlight w:val="yellow"/>
          <w:u w:val="single"/>
        </w:rPr>
        <w:t>r</w:t>
      </w:r>
      <w:r w:rsidRPr="00F276CA">
        <w:rPr>
          <w:rFonts w:ascii="Palatino Linotype" w:eastAsia="Arial" w:hAnsi="Palatino Linotype" w:cs="Arial"/>
          <w:b/>
          <w:i/>
          <w:spacing w:val="-2"/>
          <w:highlight w:val="yellow"/>
          <w:u w:val="single"/>
        </w:rPr>
        <w:t>e</w:t>
      </w:r>
      <w:r w:rsidRPr="00F276CA">
        <w:rPr>
          <w:rFonts w:ascii="Palatino Linotype" w:eastAsia="Arial" w:hAnsi="Palatino Linotype" w:cs="Arial"/>
          <w:b/>
          <w:i/>
          <w:highlight w:val="yellow"/>
          <w:u w:val="single"/>
        </w:rPr>
        <w:t>s</w:t>
      </w:r>
      <w:r w:rsidRPr="00F276CA">
        <w:rPr>
          <w:rFonts w:ascii="Palatino Linotype" w:eastAsia="Arial" w:hAnsi="Palatino Linotype" w:cs="Arial"/>
          <w:b/>
          <w:i/>
          <w:spacing w:val="5"/>
          <w:highlight w:val="yellow"/>
          <w:u w:val="single"/>
        </w:rPr>
        <w:t xml:space="preserve"> </w:t>
      </w:r>
      <w:r w:rsidRPr="00F276CA">
        <w:rPr>
          <w:rFonts w:ascii="Palatino Linotype" w:eastAsia="Arial" w:hAnsi="Palatino Linotype" w:cs="Arial"/>
          <w:b/>
          <w:i/>
          <w:highlight w:val="yellow"/>
          <w:u w:val="single"/>
        </w:rPr>
        <w:t>p</w:t>
      </w:r>
      <w:r w:rsidRPr="00F276CA">
        <w:rPr>
          <w:rFonts w:ascii="Palatino Linotype" w:eastAsia="Arial" w:hAnsi="Palatino Linotype" w:cs="Arial"/>
          <w:b/>
          <w:i/>
          <w:spacing w:val="-1"/>
          <w:highlight w:val="yellow"/>
          <w:u w:val="single"/>
        </w:rPr>
        <w:t>ú</w:t>
      </w:r>
      <w:r w:rsidRPr="00F276CA">
        <w:rPr>
          <w:rFonts w:ascii="Palatino Linotype" w:eastAsia="Arial" w:hAnsi="Palatino Linotype" w:cs="Arial"/>
          <w:b/>
          <w:i/>
          <w:highlight w:val="yellow"/>
          <w:u w:val="single"/>
        </w:rPr>
        <w:t>b</w:t>
      </w:r>
      <w:r w:rsidRPr="00F276CA">
        <w:rPr>
          <w:rFonts w:ascii="Palatino Linotype" w:eastAsia="Arial" w:hAnsi="Palatino Linotype" w:cs="Arial"/>
          <w:b/>
          <w:i/>
          <w:spacing w:val="-2"/>
          <w:highlight w:val="yellow"/>
          <w:u w:val="single"/>
        </w:rPr>
        <w:t>l</w:t>
      </w:r>
      <w:r w:rsidRPr="00F276CA">
        <w:rPr>
          <w:rFonts w:ascii="Palatino Linotype" w:eastAsia="Arial" w:hAnsi="Palatino Linotype" w:cs="Arial"/>
          <w:b/>
          <w:i/>
          <w:spacing w:val="1"/>
          <w:highlight w:val="yellow"/>
          <w:u w:val="single"/>
        </w:rPr>
        <w:t>i</w:t>
      </w:r>
      <w:r w:rsidRPr="00F276CA">
        <w:rPr>
          <w:rFonts w:ascii="Palatino Linotype" w:eastAsia="Arial" w:hAnsi="Palatino Linotype" w:cs="Arial"/>
          <w:b/>
          <w:i/>
          <w:highlight w:val="yellow"/>
          <w:u w:val="single"/>
        </w:rPr>
        <w:t>c</w:t>
      </w:r>
      <w:r w:rsidRPr="00F276CA">
        <w:rPr>
          <w:rFonts w:ascii="Palatino Linotype" w:eastAsia="Arial" w:hAnsi="Palatino Linotype" w:cs="Arial"/>
          <w:b/>
          <w:i/>
          <w:spacing w:val="-1"/>
          <w:highlight w:val="yellow"/>
          <w:u w:val="single"/>
        </w:rPr>
        <w:t>o</w:t>
      </w:r>
      <w:r w:rsidRPr="00F276CA">
        <w:rPr>
          <w:rFonts w:ascii="Palatino Linotype" w:eastAsia="Arial" w:hAnsi="Palatino Linotype" w:cs="Arial"/>
          <w:b/>
          <w:i/>
          <w:highlight w:val="yellow"/>
          <w:u w:val="single"/>
        </w:rPr>
        <w:t>s</w:t>
      </w:r>
      <w:r w:rsidRPr="00F276CA">
        <w:rPr>
          <w:rFonts w:ascii="Palatino Linotype" w:eastAsia="Arial" w:hAnsi="Palatino Linotype" w:cs="Arial"/>
          <w:b/>
          <w:i/>
          <w:spacing w:val="3"/>
          <w:highlight w:val="yellow"/>
          <w:u w:val="single"/>
        </w:rPr>
        <w:t xml:space="preserve"> </w:t>
      </w:r>
      <w:r w:rsidRPr="00F276CA">
        <w:rPr>
          <w:rFonts w:ascii="Palatino Linotype" w:eastAsia="Arial" w:hAnsi="Palatino Linotype" w:cs="Arial"/>
          <w:b/>
          <w:i/>
          <w:highlight w:val="yellow"/>
          <w:u w:val="single"/>
        </w:rPr>
        <w:t>d</w:t>
      </w:r>
      <w:r w:rsidRPr="00F276CA">
        <w:rPr>
          <w:rFonts w:ascii="Palatino Linotype" w:eastAsia="Arial" w:hAnsi="Palatino Linotype" w:cs="Arial"/>
          <w:b/>
          <w:i/>
          <w:spacing w:val="-1"/>
          <w:highlight w:val="yellow"/>
          <w:u w:val="single"/>
        </w:rPr>
        <w:t>e</w:t>
      </w:r>
      <w:r w:rsidRPr="00F276CA">
        <w:rPr>
          <w:rFonts w:ascii="Palatino Linotype" w:eastAsia="Arial" w:hAnsi="Palatino Linotype" w:cs="Arial"/>
          <w:b/>
          <w:i/>
          <w:highlight w:val="yellow"/>
          <w:u w:val="single"/>
        </w:rPr>
        <w:t>dica</w:t>
      </w:r>
      <w:r w:rsidRPr="00F276CA">
        <w:rPr>
          <w:rFonts w:ascii="Palatino Linotype" w:eastAsia="Arial" w:hAnsi="Palatino Linotype" w:cs="Arial"/>
          <w:b/>
          <w:i/>
          <w:spacing w:val="-1"/>
          <w:highlight w:val="yellow"/>
          <w:u w:val="single"/>
        </w:rPr>
        <w:t>d</w:t>
      </w:r>
      <w:r w:rsidRPr="00F276CA">
        <w:rPr>
          <w:rFonts w:ascii="Palatino Linotype" w:eastAsia="Arial" w:hAnsi="Palatino Linotype" w:cs="Arial"/>
          <w:b/>
          <w:i/>
          <w:highlight w:val="yellow"/>
          <w:u w:val="single"/>
        </w:rPr>
        <w:t>os a</w:t>
      </w:r>
      <w:r w:rsidRPr="00F276CA">
        <w:rPr>
          <w:rFonts w:ascii="Palatino Linotype" w:eastAsia="Arial" w:hAnsi="Palatino Linotype" w:cs="Arial"/>
          <w:b/>
          <w:i/>
          <w:spacing w:val="5"/>
          <w:highlight w:val="yellow"/>
          <w:u w:val="single"/>
        </w:rPr>
        <w:t xml:space="preserve"> </w:t>
      </w:r>
      <w:r w:rsidRPr="00F276CA">
        <w:rPr>
          <w:rFonts w:ascii="Palatino Linotype" w:eastAsia="Arial" w:hAnsi="Palatino Linotype" w:cs="Arial"/>
          <w:b/>
          <w:i/>
          <w:highlight w:val="yellow"/>
          <w:u w:val="single"/>
        </w:rPr>
        <w:t>a</w:t>
      </w:r>
      <w:r w:rsidRPr="00F276CA">
        <w:rPr>
          <w:rFonts w:ascii="Palatino Linotype" w:eastAsia="Arial" w:hAnsi="Palatino Linotype" w:cs="Arial"/>
          <w:b/>
          <w:i/>
          <w:spacing w:val="-1"/>
          <w:highlight w:val="yellow"/>
          <w:u w:val="single"/>
        </w:rPr>
        <w:t>c</w:t>
      </w:r>
      <w:r w:rsidRPr="00F276CA">
        <w:rPr>
          <w:rFonts w:ascii="Palatino Linotype" w:eastAsia="Arial" w:hAnsi="Palatino Linotype" w:cs="Arial"/>
          <w:b/>
          <w:i/>
          <w:spacing w:val="-2"/>
          <w:highlight w:val="yellow"/>
          <w:u w:val="single"/>
        </w:rPr>
        <w:t>t</w:t>
      </w:r>
      <w:r w:rsidRPr="00F276CA">
        <w:rPr>
          <w:rFonts w:ascii="Palatino Linotype" w:eastAsia="Arial" w:hAnsi="Palatino Linotype" w:cs="Arial"/>
          <w:b/>
          <w:i/>
          <w:spacing w:val="1"/>
          <w:highlight w:val="yellow"/>
          <w:u w:val="single"/>
        </w:rPr>
        <w:t>i</w:t>
      </w:r>
      <w:r w:rsidRPr="00F276CA">
        <w:rPr>
          <w:rFonts w:ascii="Palatino Linotype" w:eastAsia="Arial" w:hAnsi="Palatino Linotype" w:cs="Arial"/>
          <w:b/>
          <w:i/>
          <w:spacing w:val="-3"/>
          <w:highlight w:val="yellow"/>
          <w:u w:val="single"/>
        </w:rPr>
        <w:t>v</w:t>
      </w:r>
      <w:r w:rsidRPr="00F276CA">
        <w:rPr>
          <w:rFonts w:ascii="Palatino Linotype" w:eastAsia="Arial" w:hAnsi="Palatino Linotype" w:cs="Arial"/>
          <w:b/>
          <w:i/>
          <w:spacing w:val="1"/>
          <w:highlight w:val="yellow"/>
          <w:u w:val="single"/>
        </w:rPr>
        <w:t>i</w:t>
      </w:r>
      <w:r w:rsidRPr="00F276CA">
        <w:rPr>
          <w:rFonts w:ascii="Palatino Linotype" w:eastAsia="Arial" w:hAnsi="Palatino Linotype" w:cs="Arial"/>
          <w:b/>
          <w:i/>
          <w:highlight w:val="yellow"/>
          <w:u w:val="single"/>
        </w:rPr>
        <w:t>d</w:t>
      </w:r>
      <w:r w:rsidRPr="00F276CA">
        <w:rPr>
          <w:rFonts w:ascii="Palatino Linotype" w:eastAsia="Arial" w:hAnsi="Palatino Linotype" w:cs="Arial"/>
          <w:b/>
          <w:i/>
          <w:spacing w:val="-1"/>
          <w:highlight w:val="yellow"/>
          <w:u w:val="single"/>
        </w:rPr>
        <w:t>a</w:t>
      </w:r>
      <w:r w:rsidRPr="00F276CA">
        <w:rPr>
          <w:rFonts w:ascii="Palatino Linotype" w:eastAsia="Arial" w:hAnsi="Palatino Linotype" w:cs="Arial"/>
          <w:b/>
          <w:i/>
          <w:highlight w:val="yellow"/>
          <w:u w:val="single"/>
        </w:rPr>
        <w:t>d</w:t>
      </w:r>
      <w:r w:rsidRPr="00F276CA">
        <w:rPr>
          <w:rFonts w:ascii="Palatino Linotype" w:eastAsia="Arial" w:hAnsi="Palatino Linotype" w:cs="Arial"/>
          <w:b/>
          <w:i/>
          <w:spacing w:val="-1"/>
          <w:highlight w:val="yellow"/>
          <w:u w:val="single"/>
        </w:rPr>
        <w:t>e</w:t>
      </w:r>
      <w:r w:rsidRPr="00F276CA">
        <w:rPr>
          <w:rFonts w:ascii="Palatino Linotype" w:eastAsia="Arial" w:hAnsi="Palatino Linotype" w:cs="Arial"/>
          <w:b/>
          <w:i/>
          <w:highlight w:val="yellow"/>
          <w:u w:val="single"/>
        </w:rPr>
        <w:t>s</w:t>
      </w:r>
      <w:r w:rsidRPr="00F276CA">
        <w:rPr>
          <w:rFonts w:ascii="Palatino Linotype" w:eastAsia="Arial" w:hAnsi="Palatino Linotype" w:cs="Arial"/>
          <w:b/>
          <w:i/>
          <w:spacing w:val="5"/>
          <w:highlight w:val="yellow"/>
          <w:u w:val="single"/>
        </w:rPr>
        <w:t xml:space="preserve"> </w:t>
      </w:r>
      <w:r w:rsidRPr="00F276CA">
        <w:rPr>
          <w:rFonts w:ascii="Palatino Linotype" w:eastAsia="Arial" w:hAnsi="Palatino Linotype" w:cs="Arial"/>
          <w:b/>
          <w:i/>
          <w:highlight w:val="yellow"/>
          <w:u w:val="single"/>
        </w:rPr>
        <w:t>en ma</w:t>
      </w:r>
      <w:r w:rsidRPr="00F276CA">
        <w:rPr>
          <w:rFonts w:ascii="Palatino Linotype" w:eastAsia="Arial" w:hAnsi="Palatino Linotype" w:cs="Arial"/>
          <w:b/>
          <w:i/>
          <w:spacing w:val="1"/>
          <w:highlight w:val="yellow"/>
          <w:u w:val="single"/>
        </w:rPr>
        <w:t>t</w:t>
      </w:r>
      <w:r w:rsidRPr="00F276CA">
        <w:rPr>
          <w:rFonts w:ascii="Palatino Linotype" w:eastAsia="Arial" w:hAnsi="Palatino Linotype" w:cs="Arial"/>
          <w:b/>
          <w:i/>
          <w:spacing w:val="-3"/>
          <w:highlight w:val="yellow"/>
          <w:u w:val="single"/>
        </w:rPr>
        <w:t>e</w:t>
      </w:r>
      <w:r w:rsidRPr="00F276CA">
        <w:rPr>
          <w:rFonts w:ascii="Palatino Linotype" w:eastAsia="Arial" w:hAnsi="Palatino Linotype" w:cs="Arial"/>
          <w:b/>
          <w:i/>
          <w:spacing w:val="-2"/>
          <w:highlight w:val="yellow"/>
          <w:u w:val="single"/>
        </w:rPr>
        <w:t>r</w:t>
      </w:r>
      <w:r w:rsidRPr="00F276CA">
        <w:rPr>
          <w:rFonts w:ascii="Palatino Linotype" w:eastAsia="Arial" w:hAnsi="Palatino Linotype" w:cs="Arial"/>
          <w:b/>
          <w:i/>
          <w:spacing w:val="1"/>
          <w:highlight w:val="yellow"/>
          <w:u w:val="single"/>
        </w:rPr>
        <w:t>i</w:t>
      </w:r>
      <w:r w:rsidRPr="00F276CA">
        <w:rPr>
          <w:rFonts w:ascii="Palatino Linotype" w:eastAsia="Arial" w:hAnsi="Palatino Linotype" w:cs="Arial"/>
          <w:b/>
          <w:i/>
          <w:highlight w:val="yellow"/>
          <w:u w:val="single"/>
        </w:rPr>
        <w:t>a</w:t>
      </w:r>
      <w:r w:rsidRPr="00F276CA">
        <w:rPr>
          <w:rFonts w:ascii="Palatino Linotype" w:eastAsia="Arial" w:hAnsi="Palatino Linotype" w:cs="Arial"/>
          <w:b/>
          <w:i/>
          <w:spacing w:val="5"/>
          <w:highlight w:val="yellow"/>
          <w:u w:val="single"/>
        </w:rPr>
        <w:t xml:space="preserve"> </w:t>
      </w:r>
      <w:r w:rsidRPr="00F276CA">
        <w:rPr>
          <w:rFonts w:ascii="Palatino Linotype" w:eastAsia="Arial" w:hAnsi="Palatino Linotype" w:cs="Arial"/>
          <w:b/>
          <w:i/>
          <w:highlight w:val="yellow"/>
          <w:u w:val="single"/>
        </w:rPr>
        <w:t>de</w:t>
      </w:r>
      <w:r w:rsidRPr="00F276CA">
        <w:rPr>
          <w:rFonts w:ascii="Palatino Linotype" w:eastAsia="Arial" w:hAnsi="Palatino Linotype" w:cs="Arial"/>
          <w:b/>
          <w:i/>
          <w:spacing w:val="2"/>
          <w:highlight w:val="yellow"/>
          <w:u w:val="single"/>
        </w:rPr>
        <w:t xml:space="preserve"> </w:t>
      </w:r>
      <w:r w:rsidRPr="00F276CA">
        <w:rPr>
          <w:rFonts w:ascii="Palatino Linotype" w:eastAsia="Arial" w:hAnsi="Palatino Linotype" w:cs="Arial"/>
          <w:b/>
          <w:i/>
          <w:highlight w:val="yellow"/>
          <w:u w:val="single"/>
        </w:rPr>
        <w:t>s</w:t>
      </w:r>
      <w:r w:rsidRPr="00F276CA">
        <w:rPr>
          <w:rFonts w:ascii="Palatino Linotype" w:eastAsia="Arial" w:hAnsi="Palatino Linotype" w:cs="Arial"/>
          <w:b/>
          <w:i/>
          <w:spacing w:val="-1"/>
          <w:highlight w:val="yellow"/>
          <w:u w:val="single"/>
        </w:rPr>
        <w:t>e</w:t>
      </w:r>
      <w:r w:rsidRPr="00F276CA">
        <w:rPr>
          <w:rFonts w:ascii="Palatino Linotype" w:eastAsia="Arial" w:hAnsi="Palatino Linotype" w:cs="Arial"/>
          <w:b/>
          <w:i/>
          <w:highlight w:val="yellow"/>
          <w:u w:val="single"/>
        </w:rPr>
        <w:t>g</w:t>
      </w:r>
      <w:r w:rsidRPr="00F276CA">
        <w:rPr>
          <w:rFonts w:ascii="Palatino Linotype" w:eastAsia="Arial" w:hAnsi="Palatino Linotype" w:cs="Arial"/>
          <w:b/>
          <w:i/>
          <w:spacing w:val="-3"/>
          <w:highlight w:val="yellow"/>
          <w:u w:val="single"/>
        </w:rPr>
        <w:t>u</w:t>
      </w:r>
      <w:r w:rsidRPr="00F276CA">
        <w:rPr>
          <w:rFonts w:ascii="Palatino Linotype" w:eastAsia="Arial" w:hAnsi="Palatino Linotype" w:cs="Arial"/>
          <w:b/>
          <w:i/>
          <w:highlight w:val="yellow"/>
          <w:u w:val="single"/>
        </w:rPr>
        <w:t>r</w:t>
      </w:r>
      <w:r w:rsidRPr="00F276CA">
        <w:rPr>
          <w:rFonts w:ascii="Palatino Linotype" w:eastAsia="Arial" w:hAnsi="Palatino Linotype" w:cs="Arial"/>
          <w:b/>
          <w:i/>
          <w:spacing w:val="1"/>
          <w:highlight w:val="yellow"/>
          <w:u w:val="single"/>
        </w:rPr>
        <w:t>i</w:t>
      </w:r>
      <w:r w:rsidRPr="00F276CA">
        <w:rPr>
          <w:rFonts w:ascii="Palatino Linotype" w:eastAsia="Arial" w:hAnsi="Palatino Linotype" w:cs="Arial"/>
          <w:b/>
          <w:i/>
          <w:highlight w:val="yellow"/>
          <w:u w:val="single"/>
        </w:rPr>
        <w:t>d</w:t>
      </w:r>
      <w:r w:rsidRPr="00F276CA">
        <w:rPr>
          <w:rFonts w:ascii="Palatino Linotype" w:eastAsia="Arial" w:hAnsi="Palatino Linotype" w:cs="Arial"/>
          <w:b/>
          <w:i/>
          <w:spacing w:val="-1"/>
          <w:highlight w:val="yellow"/>
          <w:u w:val="single"/>
        </w:rPr>
        <w:t>a</w:t>
      </w:r>
      <w:r w:rsidRPr="00F276CA">
        <w:rPr>
          <w:rFonts w:ascii="Palatino Linotype" w:eastAsia="Arial" w:hAnsi="Palatino Linotype" w:cs="Arial"/>
          <w:b/>
          <w:i/>
          <w:spacing w:val="-3"/>
          <w:highlight w:val="yellow"/>
          <w:u w:val="single"/>
        </w:rPr>
        <w:t>d</w:t>
      </w:r>
      <w:r w:rsidRPr="00F276CA">
        <w:rPr>
          <w:rFonts w:ascii="Palatino Linotype" w:eastAsia="Arial" w:hAnsi="Palatino Linotype" w:cs="Arial"/>
          <w:b/>
          <w:i/>
          <w:highlight w:val="yellow"/>
          <w:u w:val="single"/>
        </w:rPr>
        <w:t>, p</w:t>
      </w:r>
      <w:r w:rsidRPr="00F276CA">
        <w:rPr>
          <w:rFonts w:ascii="Palatino Linotype" w:eastAsia="Arial" w:hAnsi="Palatino Linotype" w:cs="Arial"/>
          <w:b/>
          <w:i/>
          <w:spacing w:val="-1"/>
          <w:highlight w:val="yellow"/>
          <w:u w:val="single"/>
        </w:rPr>
        <w:t>o</w:t>
      </w:r>
      <w:r w:rsidRPr="00F276CA">
        <w:rPr>
          <w:rFonts w:ascii="Palatino Linotype" w:eastAsia="Arial" w:hAnsi="Palatino Linotype" w:cs="Arial"/>
          <w:b/>
          <w:i/>
          <w:highlight w:val="yellow"/>
          <w:u w:val="single"/>
        </w:rPr>
        <w:t>r</w:t>
      </w:r>
      <w:r w:rsidRPr="00F276CA">
        <w:rPr>
          <w:rFonts w:ascii="Palatino Linotype" w:eastAsia="Arial" w:hAnsi="Palatino Linotype" w:cs="Arial"/>
          <w:b/>
          <w:i/>
          <w:spacing w:val="11"/>
          <w:highlight w:val="yellow"/>
          <w:u w:val="single"/>
        </w:rPr>
        <w:t xml:space="preserve"> </w:t>
      </w:r>
      <w:r w:rsidRPr="00F276CA">
        <w:rPr>
          <w:rFonts w:ascii="Palatino Linotype" w:eastAsia="Arial" w:hAnsi="Palatino Linotype" w:cs="Arial"/>
          <w:b/>
          <w:i/>
          <w:highlight w:val="yellow"/>
          <w:u w:val="single"/>
        </w:rPr>
        <w:t>e</w:t>
      </w:r>
      <w:r w:rsidRPr="00F276CA">
        <w:rPr>
          <w:rFonts w:ascii="Palatino Linotype" w:eastAsia="Arial" w:hAnsi="Palatino Linotype" w:cs="Arial"/>
          <w:b/>
          <w:i/>
          <w:spacing w:val="-1"/>
          <w:highlight w:val="yellow"/>
          <w:u w:val="single"/>
        </w:rPr>
        <w:t>x</w:t>
      </w:r>
      <w:r w:rsidRPr="00F276CA">
        <w:rPr>
          <w:rFonts w:ascii="Palatino Linotype" w:eastAsia="Arial" w:hAnsi="Palatino Linotype" w:cs="Arial"/>
          <w:b/>
          <w:i/>
          <w:highlight w:val="yellow"/>
          <w:u w:val="single"/>
        </w:rPr>
        <w:t>c</w:t>
      </w:r>
      <w:r w:rsidRPr="00F276CA">
        <w:rPr>
          <w:rFonts w:ascii="Palatino Linotype" w:eastAsia="Arial" w:hAnsi="Palatino Linotype" w:cs="Arial"/>
          <w:b/>
          <w:i/>
          <w:spacing w:val="-1"/>
          <w:highlight w:val="yellow"/>
          <w:u w:val="single"/>
        </w:rPr>
        <w:t>e</w:t>
      </w:r>
      <w:r w:rsidRPr="00F276CA">
        <w:rPr>
          <w:rFonts w:ascii="Palatino Linotype" w:eastAsia="Arial" w:hAnsi="Palatino Linotype" w:cs="Arial"/>
          <w:b/>
          <w:i/>
          <w:highlight w:val="yellow"/>
          <w:u w:val="single"/>
        </w:rPr>
        <w:t>p</w:t>
      </w:r>
      <w:r w:rsidRPr="00F276CA">
        <w:rPr>
          <w:rFonts w:ascii="Palatino Linotype" w:eastAsia="Arial" w:hAnsi="Palatino Linotype" w:cs="Arial"/>
          <w:b/>
          <w:i/>
          <w:spacing w:val="-1"/>
          <w:highlight w:val="yellow"/>
          <w:u w:val="single"/>
        </w:rPr>
        <w:t>c</w:t>
      </w:r>
      <w:r w:rsidRPr="00F276CA">
        <w:rPr>
          <w:rFonts w:ascii="Palatino Linotype" w:eastAsia="Arial" w:hAnsi="Palatino Linotype" w:cs="Arial"/>
          <w:b/>
          <w:i/>
          <w:spacing w:val="1"/>
          <w:highlight w:val="yellow"/>
          <w:u w:val="single"/>
        </w:rPr>
        <w:t>i</w:t>
      </w:r>
      <w:r w:rsidRPr="00F276CA">
        <w:rPr>
          <w:rFonts w:ascii="Palatino Linotype" w:eastAsia="Arial" w:hAnsi="Palatino Linotype" w:cs="Arial"/>
          <w:b/>
          <w:i/>
          <w:highlight w:val="yellow"/>
          <w:u w:val="single"/>
        </w:rPr>
        <w:t>ón</w:t>
      </w:r>
      <w:r w:rsidRPr="00F276CA">
        <w:rPr>
          <w:rFonts w:ascii="Palatino Linotype" w:eastAsia="Arial" w:hAnsi="Palatino Linotype" w:cs="Arial"/>
          <w:b/>
          <w:i/>
          <w:spacing w:val="10"/>
          <w:highlight w:val="yellow"/>
          <w:u w:val="single"/>
        </w:rPr>
        <w:t xml:space="preserve"> </w:t>
      </w:r>
      <w:r w:rsidRPr="00F276CA">
        <w:rPr>
          <w:rFonts w:ascii="Palatino Linotype" w:eastAsia="Arial" w:hAnsi="Palatino Linotype" w:cs="Arial"/>
          <w:b/>
          <w:i/>
          <w:highlight w:val="yellow"/>
          <w:u w:val="single"/>
        </w:rPr>
        <w:t>p</w:t>
      </w:r>
      <w:r w:rsidRPr="00F276CA">
        <w:rPr>
          <w:rFonts w:ascii="Palatino Linotype" w:eastAsia="Arial" w:hAnsi="Palatino Linotype" w:cs="Arial"/>
          <w:b/>
          <w:i/>
          <w:spacing w:val="-1"/>
          <w:highlight w:val="yellow"/>
          <w:u w:val="single"/>
        </w:rPr>
        <w:t>u</w:t>
      </w:r>
      <w:r w:rsidRPr="00F276CA">
        <w:rPr>
          <w:rFonts w:ascii="Palatino Linotype" w:eastAsia="Arial" w:hAnsi="Palatino Linotype" w:cs="Arial"/>
          <w:b/>
          <w:i/>
          <w:highlight w:val="yellow"/>
          <w:u w:val="single"/>
        </w:rPr>
        <w:t>e</w:t>
      </w:r>
      <w:r w:rsidRPr="00F276CA">
        <w:rPr>
          <w:rFonts w:ascii="Palatino Linotype" w:eastAsia="Arial" w:hAnsi="Palatino Linotype" w:cs="Arial"/>
          <w:b/>
          <w:i/>
          <w:spacing w:val="-1"/>
          <w:highlight w:val="yellow"/>
          <w:u w:val="single"/>
        </w:rPr>
        <w:t>d</w:t>
      </w:r>
      <w:r w:rsidRPr="00F276CA">
        <w:rPr>
          <w:rFonts w:ascii="Palatino Linotype" w:eastAsia="Arial" w:hAnsi="Palatino Linotype" w:cs="Arial"/>
          <w:b/>
          <w:i/>
          <w:highlight w:val="yellow"/>
          <w:u w:val="single"/>
        </w:rPr>
        <w:t>en</w:t>
      </w:r>
      <w:r w:rsidRPr="00F276CA">
        <w:rPr>
          <w:rFonts w:ascii="Palatino Linotype" w:eastAsia="Arial" w:hAnsi="Palatino Linotype" w:cs="Arial"/>
          <w:b/>
          <w:i/>
          <w:spacing w:val="7"/>
          <w:highlight w:val="yellow"/>
          <w:u w:val="single"/>
        </w:rPr>
        <w:t xml:space="preserve"> </w:t>
      </w:r>
      <w:r w:rsidRPr="00F276CA">
        <w:rPr>
          <w:rFonts w:ascii="Palatino Linotype" w:eastAsia="Arial" w:hAnsi="Palatino Linotype" w:cs="Arial"/>
          <w:b/>
          <w:i/>
          <w:highlight w:val="yellow"/>
          <w:u w:val="single"/>
        </w:rPr>
        <w:t>c</w:t>
      </w:r>
      <w:r w:rsidRPr="00F276CA">
        <w:rPr>
          <w:rFonts w:ascii="Palatino Linotype" w:eastAsia="Arial" w:hAnsi="Palatino Linotype" w:cs="Arial"/>
          <w:b/>
          <w:i/>
          <w:spacing w:val="-1"/>
          <w:highlight w:val="yellow"/>
          <w:u w:val="single"/>
        </w:rPr>
        <w:t>o</w:t>
      </w:r>
      <w:r w:rsidRPr="00F276CA">
        <w:rPr>
          <w:rFonts w:ascii="Palatino Linotype" w:eastAsia="Arial" w:hAnsi="Palatino Linotype" w:cs="Arial"/>
          <w:b/>
          <w:i/>
          <w:highlight w:val="yellow"/>
          <w:u w:val="single"/>
        </w:rPr>
        <w:t>n</w:t>
      </w:r>
      <w:r w:rsidRPr="00F276CA">
        <w:rPr>
          <w:rFonts w:ascii="Palatino Linotype" w:eastAsia="Arial" w:hAnsi="Palatino Linotype" w:cs="Arial"/>
          <w:b/>
          <w:i/>
          <w:spacing w:val="-1"/>
          <w:highlight w:val="yellow"/>
          <w:u w:val="single"/>
        </w:rPr>
        <w:t>s</w:t>
      </w:r>
      <w:r w:rsidRPr="00F276CA">
        <w:rPr>
          <w:rFonts w:ascii="Palatino Linotype" w:eastAsia="Arial" w:hAnsi="Palatino Linotype" w:cs="Arial"/>
          <w:b/>
          <w:i/>
          <w:spacing w:val="1"/>
          <w:highlight w:val="yellow"/>
          <w:u w:val="single"/>
        </w:rPr>
        <w:t>i</w:t>
      </w:r>
      <w:r w:rsidRPr="00F276CA">
        <w:rPr>
          <w:rFonts w:ascii="Palatino Linotype" w:eastAsia="Arial" w:hAnsi="Palatino Linotype" w:cs="Arial"/>
          <w:b/>
          <w:i/>
          <w:highlight w:val="yellow"/>
          <w:u w:val="single"/>
        </w:rPr>
        <w:t>d</w:t>
      </w:r>
      <w:r w:rsidRPr="00F276CA">
        <w:rPr>
          <w:rFonts w:ascii="Palatino Linotype" w:eastAsia="Arial" w:hAnsi="Palatino Linotype" w:cs="Arial"/>
          <w:b/>
          <w:i/>
          <w:spacing w:val="-1"/>
          <w:highlight w:val="yellow"/>
          <w:u w:val="single"/>
        </w:rPr>
        <w:t>e</w:t>
      </w:r>
      <w:r w:rsidRPr="00F276CA">
        <w:rPr>
          <w:rFonts w:ascii="Palatino Linotype" w:eastAsia="Arial" w:hAnsi="Palatino Linotype" w:cs="Arial"/>
          <w:b/>
          <w:i/>
          <w:highlight w:val="yellow"/>
          <w:u w:val="single"/>
        </w:rPr>
        <w:t>rarse</w:t>
      </w:r>
      <w:r w:rsidRPr="00F276CA">
        <w:rPr>
          <w:rFonts w:ascii="Palatino Linotype" w:eastAsia="Arial" w:hAnsi="Palatino Linotype" w:cs="Arial"/>
          <w:b/>
          <w:i/>
          <w:spacing w:val="8"/>
          <w:highlight w:val="yellow"/>
          <w:u w:val="single"/>
        </w:rPr>
        <w:t xml:space="preserve"> </w:t>
      </w:r>
      <w:r w:rsidRPr="00F276CA">
        <w:rPr>
          <w:rFonts w:ascii="Palatino Linotype" w:eastAsia="Arial" w:hAnsi="Palatino Linotype" w:cs="Arial"/>
          <w:b/>
          <w:i/>
          <w:spacing w:val="1"/>
          <w:highlight w:val="yellow"/>
          <w:u w:val="single"/>
        </w:rPr>
        <w:t>i</w:t>
      </w:r>
      <w:r w:rsidRPr="00F276CA">
        <w:rPr>
          <w:rFonts w:ascii="Palatino Linotype" w:eastAsia="Arial" w:hAnsi="Palatino Linotype" w:cs="Arial"/>
          <w:b/>
          <w:i/>
          <w:spacing w:val="-3"/>
          <w:highlight w:val="yellow"/>
          <w:u w:val="single"/>
        </w:rPr>
        <w:t>n</w:t>
      </w:r>
      <w:r w:rsidRPr="00F276CA">
        <w:rPr>
          <w:rFonts w:ascii="Palatino Linotype" w:eastAsia="Arial" w:hAnsi="Palatino Linotype" w:cs="Arial"/>
          <w:b/>
          <w:i/>
          <w:spacing w:val="1"/>
          <w:highlight w:val="yellow"/>
          <w:u w:val="single"/>
        </w:rPr>
        <w:t>f</w:t>
      </w:r>
      <w:r w:rsidRPr="00F276CA">
        <w:rPr>
          <w:rFonts w:ascii="Palatino Linotype" w:eastAsia="Arial" w:hAnsi="Palatino Linotype" w:cs="Arial"/>
          <w:b/>
          <w:i/>
          <w:highlight w:val="yellow"/>
          <w:u w:val="single"/>
        </w:rPr>
        <w:t>orm</w:t>
      </w:r>
      <w:r w:rsidRPr="00F276CA">
        <w:rPr>
          <w:rFonts w:ascii="Palatino Linotype" w:eastAsia="Arial" w:hAnsi="Palatino Linotype" w:cs="Arial"/>
          <w:b/>
          <w:i/>
          <w:spacing w:val="-2"/>
          <w:highlight w:val="yellow"/>
          <w:u w:val="single"/>
        </w:rPr>
        <w:t>a</w:t>
      </w:r>
      <w:r w:rsidRPr="00F276CA">
        <w:rPr>
          <w:rFonts w:ascii="Palatino Linotype" w:eastAsia="Arial" w:hAnsi="Palatino Linotype" w:cs="Arial"/>
          <w:b/>
          <w:i/>
          <w:highlight w:val="yellow"/>
          <w:u w:val="single"/>
        </w:rPr>
        <w:t>ción</w:t>
      </w:r>
      <w:r w:rsidRPr="00F276CA">
        <w:rPr>
          <w:rFonts w:ascii="Palatino Linotype" w:eastAsia="Arial" w:hAnsi="Palatino Linotype" w:cs="Arial"/>
          <w:b/>
          <w:i/>
          <w:spacing w:val="10"/>
          <w:highlight w:val="yellow"/>
          <w:u w:val="single"/>
        </w:rPr>
        <w:t xml:space="preserve"> </w:t>
      </w:r>
      <w:r w:rsidRPr="00F276CA">
        <w:rPr>
          <w:rFonts w:ascii="Palatino Linotype" w:eastAsia="Arial" w:hAnsi="Palatino Linotype" w:cs="Arial"/>
          <w:b/>
          <w:i/>
          <w:highlight w:val="yellow"/>
          <w:u w:val="single"/>
        </w:rPr>
        <w:t>reser</w:t>
      </w:r>
      <w:r w:rsidRPr="00F276CA">
        <w:rPr>
          <w:rFonts w:ascii="Palatino Linotype" w:eastAsia="Arial" w:hAnsi="Palatino Linotype" w:cs="Arial"/>
          <w:b/>
          <w:i/>
          <w:spacing w:val="-3"/>
          <w:highlight w:val="yellow"/>
          <w:u w:val="single"/>
        </w:rPr>
        <w:t>v</w:t>
      </w:r>
      <w:r w:rsidRPr="00F276CA">
        <w:rPr>
          <w:rFonts w:ascii="Palatino Linotype" w:eastAsia="Arial" w:hAnsi="Palatino Linotype" w:cs="Arial"/>
          <w:b/>
          <w:i/>
          <w:highlight w:val="yellow"/>
          <w:u w:val="single"/>
        </w:rPr>
        <w:t>a</w:t>
      </w:r>
      <w:r w:rsidRPr="00F276CA">
        <w:rPr>
          <w:rFonts w:ascii="Palatino Linotype" w:eastAsia="Arial" w:hAnsi="Palatino Linotype" w:cs="Arial"/>
          <w:b/>
          <w:i/>
          <w:spacing w:val="-1"/>
          <w:highlight w:val="yellow"/>
          <w:u w:val="single"/>
        </w:rPr>
        <w:t>d</w:t>
      </w:r>
      <w:r w:rsidRPr="00F276CA">
        <w:rPr>
          <w:rFonts w:ascii="Palatino Linotype" w:eastAsia="Arial" w:hAnsi="Palatino Linotype" w:cs="Arial"/>
          <w:b/>
          <w:i/>
          <w:highlight w:val="yellow"/>
          <w:u w:val="single"/>
        </w:rPr>
        <w:t>a.</w:t>
      </w:r>
      <w:r w:rsidRPr="00F276CA">
        <w:rPr>
          <w:rFonts w:ascii="Palatino Linotype" w:eastAsia="Arial" w:hAnsi="Palatino Linotype" w:cs="Arial"/>
          <w:b/>
          <w:i/>
          <w:spacing w:val="14"/>
          <w:highlight w:val="yellow"/>
        </w:rPr>
        <w:t xml:space="preserve"> </w:t>
      </w:r>
      <w:r w:rsidRPr="00F276CA">
        <w:rPr>
          <w:rFonts w:ascii="Palatino Linotype" w:eastAsia="Arial" w:hAnsi="Palatino Linotype" w:cs="Arial"/>
          <w:i/>
          <w:spacing w:val="-1"/>
          <w:highlight w:val="yellow"/>
        </w:rPr>
        <w:t>D</w:t>
      </w:r>
      <w:r w:rsidRPr="00F276CA">
        <w:rPr>
          <w:rFonts w:ascii="Palatino Linotype" w:eastAsia="Arial" w:hAnsi="Palatino Linotype" w:cs="Arial"/>
          <w:i/>
          <w:highlight w:val="yellow"/>
        </w:rPr>
        <w:t>e</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highlight w:val="yellow"/>
        </w:rPr>
        <w:t>c</w:t>
      </w:r>
      <w:r w:rsidRPr="00F276CA">
        <w:rPr>
          <w:rFonts w:ascii="Palatino Linotype" w:eastAsia="Arial" w:hAnsi="Palatino Linotype" w:cs="Arial"/>
          <w:i/>
          <w:spacing w:val="-3"/>
          <w:highlight w:val="yellow"/>
        </w:rPr>
        <w:t>on</w:t>
      </w:r>
      <w:r w:rsidRPr="00F276CA">
        <w:rPr>
          <w:rFonts w:ascii="Palatino Linotype" w:eastAsia="Arial" w:hAnsi="Palatino Linotype" w:cs="Arial"/>
          <w:i/>
          <w:spacing w:val="3"/>
          <w:highlight w:val="yellow"/>
        </w:rPr>
        <w:t>f</w:t>
      </w:r>
      <w:r w:rsidRPr="00F276CA">
        <w:rPr>
          <w:rFonts w:ascii="Palatino Linotype" w:eastAsia="Arial" w:hAnsi="Palatino Linotype" w:cs="Arial"/>
          <w:i/>
          <w:highlight w:val="yellow"/>
        </w:rPr>
        <w:t>o</w:t>
      </w:r>
      <w:r w:rsidRPr="00F276CA">
        <w:rPr>
          <w:rFonts w:ascii="Palatino Linotype" w:eastAsia="Arial" w:hAnsi="Palatino Linotype" w:cs="Arial"/>
          <w:i/>
          <w:spacing w:val="-2"/>
          <w:highlight w:val="yellow"/>
        </w:rPr>
        <w:t>r</w:t>
      </w:r>
      <w:r w:rsidRPr="00F276CA">
        <w:rPr>
          <w:rFonts w:ascii="Palatino Linotype" w:eastAsia="Arial" w:hAnsi="Palatino Linotype" w:cs="Arial"/>
          <w:i/>
          <w:spacing w:val="1"/>
          <w:highlight w:val="yellow"/>
        </w:rPr>
        <w:t>m</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a</w:t>
      </w:r>
      <w:r w:rsidRPr="00F276CA">
        <w:rPr>
          <w:rFonts w:ascii="Palatino Linotype" w:eastAsia="Arial" w:hAnsi="Palatino Linotype" w:cs="Arial"/>
          <w:i/>
          <w:highlight w:val="yellow"/>
        </w:rPr>
        <w:t>d</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con el ar</w:t>
      </w:r>
      <w:r w:rsidRPr="00F276CA">
        <w:rPr>
          <w:rFonts w:ascii="Palatino Linotype" w:eastAsia="Arial" w:hAnsi="Palatino Linotype" w:cs="Arial"/>
          <w:i/>
          <w:spacing w:val="1"/>
          <w:highlight w:val="yellow"/>
        </w:rPr>
        <w:t>t</w:t>
      </w:r>
      <w:r w:rsidRPr="00F276CA">
        <w:rPr>
          <w:rFonts w:ascii="Palatino Linotype" w:eastAsia="Arial" w:hAnsi="Palatino Linotype" w:cs="Arial"/>
          <w:i/>
          <w:spacing w:val="-4"/>
          <w:highlight w:val="yellow"/>
        </w:rPr>
        <w:t>í</w:t>
      </w:r>
      <w:r w:rsidRPr="00F276CA">
        <w:rPr>
          <w:rFonts w:ascii="Palatino Linotype" w:eastAsia="Arial" w:hAnsi="Palatino Linotype" w:cs="Arial"/>
          <w:i/>
          <w:highlight w:val="yellow"/>
        </w:rPr>
        <w:t>cu</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o</w:t>
      </w:r>
      <w:r w:rsidRPr="00F276CA">
        <w:rPr>
          <w:rFonts w:ascii="Palatino Linotype" w:eastAsia="Arial" w:hAnsi="Palatino Linotype" w:cs="Arial"/>
          <w:i/>
          <w:spacing w:val="5"/>
          <w:highlight w:val="yellow"/>
        </w:rPr>
        <w:t xml:space="preserve"> </w:t>
      </w:r>
      <w:r w:rsidRPr="00F276CA">
        <w:rPr>
          <w:rFonts w:ascii="Palatino Linotype" w:eastAsia="Arial" w:hAnsi="Palatino Linotype" w:cs="Arial"/>
          <w:i/>
          <w:highlight w:val="yellow"/>
        </w:rPr>
        <w:t>7,</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spacing w:val="1"/>
          <w:highlight w:val="yellow"/>
        </w:rPr>
        <w:t>fr</w:t>
      </w:r>
      <w:r w:rsidRPr="00F276CA">
        <w:rPr>
          <w:rFonts w:ascii="Palatino Linotype" w:eastAsia="Arial" w:hAnsi="Palatino Linotype" w:cs="Arial"/>
          <w:i/>
          <w:highlight w:val="yellow"/>
        </w:rPr>
        <w:t>acc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o</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es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I</w:t>
      </w:r>
      <w:r w:rsidRPr="00F276CA">
        <w:rPr>
          <w:rFonts w:ascii="Palatino Linotype" w:eastAsia="Arial" w:hAnsi="Palatino Linotype" w:cs="Arial"/>
          <w:i/>
          <w:spacing w:val="7"/>
          <w:highlight w:val="yellow"/>
        </w:rPr>
        <w:t xml:space="preserve"> </w:t>
      </w:r>
      <w:r w:rsidRPr="00F276CA">
        <w:rPr>
          <w:rFonts w:ascii="Palatino Linotype" w:eastAsia="Arial" w:hAnsi="Palatino Linotype" w:cs="Arial"/>
          <w:i/>
          <w:highlight w:val="yellow"/>
        </w:rPr>
        <w:t>y</w:t>
      </w:r>
      <w:r w:rsidRPr="00F276CA">
        <w:rPr>
          <w:rFonts w:ascii="Palatino Linotype" w:eastAsia="Arial" w:hAnsi="Palatino Linotype" w:cs="Arial"/>
          <w:i/>
          <w:spacing w:val="1"/>
          <w:highlight w:val="yellow"/>
        </w:rPr>
        <w:t xml:space="preserve"> I</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I</w:t>
      </w:r>
      <w:r w:rsidRPr="00F276CA">
        <w:rPr>
          <w:rFonts w:ascii="Palatino Linotype" w:eastAsia="Arial" w:hAnsi="Palatino Linotype" w:cs="Arial"/>
          <w:i/>
          <w:spacing w:val="7"/>
          <w:highlight w:val="yellow"/>
        </w:rPr>
        <w:t xml:space="preserve"> </w:t>
      </w:r>
      <w:r w:rsidRPr="00F276CA">
        <w:rPr>
          <w:rFonts w:ascii="Palatino Linotype" w:eastAsia="Arial" w:hAnsi="Palatino Linotype" w:cs="Arial"/>
          <w:i/>
          <w:highlight w:val="yellow"/>
        </w:rPr>
        <w:t>de</w:t>
      </w:r>
      <w:r w:rsidRPr="00F276CA">
        <w:rPr>
          <w:rFonts w:ascii="Palatino Linotype" w:eastAsia="Arial" w:hAnsi="Palatino Linotype" w:cs="Arial"/>
          <w:i/>
          <w:spacing w:val="5"/>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a</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L</w:t>
      </w:r>
      <w:r w:rsidRPr="00F276CA">
        <w:rPr>
          <w:rFonts w:ascii="Palatino Linotype" w:eastAsia="Arial" w:hAnsi="Palatino Linotype" w:cs="Arial"/>
          <w:i/>
          <w:spacing w:val="-1"/>
          <w:highlight w:val="yellow"/>
        </w:rPr>
        <w:t>e</w:t>
      </w:r>
      <w:r w:rsidRPr="00F276CA">
        <w:rPr>
          <w:rFonts w:ascii="Palatino Linotype" w:eastAsia="Arial" w:hAnsi="Palatino Linotype" w:cs="Arial"/>
          <w:i/>
          <w:highlight w:val="yellow"/>
        </w:rPr>
        <w:t>y</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F</w:t>
      </w:r>
      <w:r w:rsidRPr="00F276CA">
        <w:rPr>
          <w:rFonts w:ascii="Palatino Linotype" w:eastAsia="Arial" w:hAnsi="Palatino Linotype" w:cs="Arial"/>
          <w:i/>
          <w:spacing w:val="-1"/>
          <w:highlight w:val="yellow"/>
        </w:rPr>
        <w:t>e</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e</w:t>
      </w:r>
      <w:r w:rsidRPr="00F276CA">
        <w:rPr>
          <w:rFonts w:ascii="Palatino Linotype" w:eastAsia="Arial" w:hAnsi="Palatino Linotype" w:cs="Arial"/>
          <w:i/>
          <w:spacing w:val="1"/>
          <w:highlight w:val="yellow"/>
        </w:rPr>
        <w:t>r</w:t>
      </w:r>
      <w:r w:rsidRPr="00F276CA">
        <w:rPr>
          <w:rFonts w:ascii="Palatino Linotype" w:eastAsia="Arial" w:hAnsi="Palatino Linotype" w:cs="Arial"/>
          <w:i/>
          <w:highlight w:val="yellow"/>
        </w:rPr>
        <w:t>al</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highlight w:val="yellow"/>
        </w:rPr>
        <w:t>de</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2"/>
          <w:highlight w:val="yellow"/>
        </w:rPr>
        <w:t>T</w:t>
      </w:r>
      <w:r w:rsidRPr="00F276CA">
        <w:rPr>
          <w:rFonts w:ascii="Palatino Linotype" w:eastAsia="Arial" w:hAnsi="Palatino Linotype" w:cs="Arial"/>
          <w:i/>
          <w:spacing w:val="1"/>
          <w:highlight w:val="yellow"/>
        </w:rPr>
        <w:t>r</w:t>
      </w:r>
      <w:r w:rsidRPr="00F276CA">
        <w:rPr>
          <w:rFonts w:ascii="Palatino Linotype" w:eastAsia="Arial" w:hAnsi="Palatino Linotype" w:cs="Arial"/>
          <w:i/>
          <w:spacing w:val="-3"/>
          <w:highlight w:val="yellow"/>
        </w:rPr>
        <w:t>a</w:t>
      </w:r>
      <w:r w:rsidRPr="00F276CA">
        <w:rPr>
          <w:rFonts w:ascii="Palatino Linotype" w:eastAsia="Arial" w:hAnsi="Palatino Linotype" w:cs="Arial"/>
          <w:i/>
          <w:highlight w:val="yellow"/>
        </w:rPr>
        <w:t>ns</w:t>
      </w:r>
      <w:r w:rsidRPr="00F276CA">
        <w:rPr>
          <w:rFonts w:ascii="Palatino Linotype" w:eastAsia="Arial" w:hAnsi="Palatino Linotype" w:cs="Arial"/>
          <w:i/>
          <w:spacing w:val="-1"/>
          <w:highlight w:val="yellow"/>
        </w:rPr>
        <w:t>p</w:t>
      </w:r>
      <w:r w:rsidRPr="00F276CA">
        <w:rPr>
          <w:rFonts w:ascii="Palatino Linotype" w:eastAsia="Arial" w:hAnsi="Palatino Linotype" w:cs="Arial"/>
          <w:i/>
          <w:highlight w:val="yellow"/>
        </w:rPr>
        <w:t>arenc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a</w:t>
      </w:r>
      <w:r w:rsidRPr="00F276CA">
        <w:rPr>
          <w:rFonts w:ascii="Palatino Linotype" w:eastAsia="Arial" w:hAnsi="Palatino Linotype" w:cs="Arial"/>
          <w:i/>
          <w:spacing w:val="5"/>
          <w:highlight w:val="yellow"/>
        </w:rPr>
        <w:t xml:space="preserve"> </w:t>
      </w:r>
      <w:r w:rsidRPr="00F276CA">
        <w:rPr>
          <w:rFonts w:ascii="Palatino Linotype" w:eastAsia="Arial" w:hAnsi="Palatino Linotype" w:cs="Arial"/>
          <w:i/>
          <w:highlight w:val="yellow"/>
        </w:rPr>
        <w:t>y</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1"/>
          <w:highlight w:val="yellow"/>
        </w:rPr>
        <w:t>A</w:t>
      </w:r>
      <w:r w:rsidRPr="00F276CA">
        <w:rPr>
          <w:rFonts w:ascii="Palatino Linotype" w:eastAsia="Arial" w:hAnsi="Palatino Linotype" w:cs="Arial"/>
          <w:i/>
          <w:highlight w:val="yellow"/>
        </w:rPr>
        <w:t>cceso a</w:t>
      </w:r>
      <w:r w:rsidRPr="00F276CA">
        <w:rPr>
          <w:rFonts w:ascii="Palatino Linotype" w:eastAsia="Arial" w:hAnsi="Palatino Linotype" w:cs="Arial"/>
          <w:i/>
          <w:spacing w:val="5"/>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a</w:t>
      </w:r>
      <w:r w:rsidRPr="00F276CA">
        <w:rPr>
          <w:rFonts w:ascii="Palatino Linotype" w:eastAsia="Arial" w:hAnsi="Palatino Linotype" w:cs="Arial"/>
          <w:i/>
          <w:spacing w:val="5"/>
          <w:highlight w:val="yellow"/>
        </w:rPr>
        <w:t xml:space="preserve"> </w:t>
      </w:r>
      <w:r w:rsidRPr="00F276CA">
        <w:rPr>
          <w:rFonts w:ascii="Palatino Linotype" w:eastAsia="Arial" w:hAnsi="Palatino Linotype" w:cs="Arial"/>
          <w:i/>
          <w:spacing w:val="1"/>
          <w:highlight w:val="yellow"/>
        </w:rPr>
        <w:t>I</w:t>
      </w:r>
      <w:r w:rsidRPr="00F276CA">
        <w:rPr>
          <w:rFonts w:ascii="Palatino Linotype" w:eastAsia="Arial" w:hAnsi="Palatino Linotype" w:cs="Arial"/>
          <w:i/>
          <w:spacing w:val="-3"/>
          <w:highlight w:val="yellow"/>
        </w:rPr>
        <w:t>n</w:t>
      </w:r>
      <w:r w:rsidRPr="00F276CA">
        <w:rPr>
          <w:rFonts w:ascii="Palatino Linotype" w:eastAsia="Arial" w:hAnsi="Palatino Linotype" w:cs="Arial"/>
          <w:i/>
          <w:spacing w:val="1"/>
          <w:highlight w:val="yellow"/>
        </w:rPr>
        <w:t>f</w:t>
      </w:r>
      <w:r w:rsidRPr="00F276CA">
        <w:rPr>
          <w:rFonts w:ascii="Palatino Linotype" w:eastAsia="Arial" w:hAnsi="Palatino Linotype" w:cs="Arial"/>
          <w:i/>
          <w:highlight w:val="yellow"/>
        </w:rPr>
        <w:t>o</w:t>
      </w:r>
      <w:r w:rsidRPr="00F276CA">
        <w:rPr>
          <w:rFonts w:ascii="Palatino Linotype" w:eastAsia="Arial" w:hAnsi="Palatino Linotype" w:cs="Arial"/>
          <w:i/>
          <w:spacing w:val="-2"/>
          <w:highlight w:val="yellow"/>
        </w:rPr>
        <w:t>r</w:t>
      </w:r>
      <w:r w:rsidRPr="00F276CA">
        <w:rPr>
          <w:rFonts w:ascii="Palatino Linotype" w:eastAsia="Arial" w:hAnsi="Palatino Linotype" w:cs="Arial"/>
          <w:i/>
          <w:spacing w:val="1"/>
          <w:highlight w:val="yellow"/>
        </w:rPr>
        <w:t>m</w:t>
      </w:r>
      <w:r w:rsidRPr="00F276CA">
        <w:rPr>
          <w:rFonts w:ascii="Palatino Linotype" w:eastAsia="Arial" w:hAnsi="Palatino Linotype" w:cs="Arial"/>
          <w:i/>
          <w:highlight w:val="yellow"/>
        </w:rPr>
        <w:t>ac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 xml:space="preserve">ón </w:t>
      </w:r>
      <w:r w:rsidRPr="00F276CA">
        <w:rPr>
          <w:rFonts w:ascii="Palatino Linotype" w:eastAsia="Arial" w:hAnsi="Palatino Linotype" w:cs="Arial"/>
          <w:i/>
          <w:spacing w:val="-1"/>
          <w:highlight w:val="yellow"/>
        </w:rPr>
        <w:t>P</w:t>
      </w:r>
      <w:r w:rsidRPr="00F276CA">
        <w:rPr>
          <w:rFonts w:ascii="Palatino Linotype" w:eastAsia="Arial" w:hAnsi="Palatino Linotype" w:cs="Arial"/>
          <w:i/>
          <w:highlight w:val="yellow"/>
        </w:rPr>
        <w:t>ú</w:t>
      </w:r>
      <w:r w:rsidRPr="00F276CA">
        <w:rPr>
          <w:rFonts w:ascii="Palatino Linotype" w:eastAsia="Arial" w:hAnsi="Palatino Linotype" w:cs="Arial"/>
          <w:i/>
          <w:spacing w:val="-1"/>
          <w:highlight w:val="yellow"/>
        </w:rPr>
        <w:t>bli</w:t>
      </w:r>
      <w:r w:rsidRPr="00F276CA">
        <w:rPr>
          <w:rFonts w:ascii="Palatino Linotype" w:eastAsia="Arial" w:hAnsi="Palatino Linotype" w:cs="Arial"/>
          <w:i/>
          <w:highlight w:val="yellow"/>
        </w:rPr>
        <w:t>ca</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1"/>
          <w:highlight w:val="yellow"/>
        </w:rPr>
        <w:t>G</w:t>
      </w:r>
      <w:r w:rsidRPr="00F276CA">
        <w:rPr>
          <w:rFonts w:ascii="Palatino Linotype" w:eastAsia="Arial" w:hAnsi="Palatino Linotype" w:cs="Arial"/>
          <w:i/>
          <w:highlight w:val="yellow"/>
        </w:rPr>
        <w:t>u</w:t>
      </w:r>
      <w:r w:rsidRPr="00F276CA">
        <w:rPr>
          <w:rFonts w:ascii="Palatino Linotype" w:eastAsia="Arial" w:hAnsi="Palatino Linotype" w:cs="Arial"/>
          <w:i/>
          <w:spacing w:val="-1"/>
          <w:highlight w:val="yellow"/>
        </w:rPr>
        <w:t>b</w:t>
      </w:r>
      <w:r w:rsidRPr="00F276CA">
        <w:rPr>
          <w:rFonts w:ascii="Palatino Linotype" w:eastAsia="Arial" w:hAnsi="Palatino Linotype" w:cs="Arial"/>
          <w:i/>
          <w:highlight w:val="yellow"/>
        </w:rPr>
        <w:t>ern</w:t>
      </w:r>
      <w:r w:rsidRPr="00F276CA">
        <w:rPr>
          <w:rFonts w:ascii="Palatino Linotype" w:eastAsia="Arial" w:hAnsi="Palatino Linotype" w:cs="Arial"/>
          <w:i/>
          <w:spacing w:val="-3"/>
          <w:highlight w:val="yellow"/>
        </w:rPr>
        <w:t>a</w:t>
      </w:r>
      <w:r w:rsidRPr="00F276CA">
        <w:rPr>
          <w:rFonts w:ascii="Palatino Linotype" w:eastAsia="Arial" w:hAnsi="Palatino Linotype" w:cs="Arial"/>
          <w:i/>
          <w:spacing w:val="1"/>
          <w:highlight w:val="yellow"/>
        </w:rPr>
        <w:t>m</w:t>
      </w:r>
      <w:r w:rsidRPr="00F276CA">
        <w:rPr>
          <w:rFonts w:ascii="Palatino Linotype" w:eastAsia="Arial" w:hAnsi="Palatino Linotype" w:cs="Arial"/>
          <w:i/>
          <w:highlight w:val="yellow"/>
        </w:rPr>
        <w:t>e</w:t>
      </w:r>
      <w:r w:rsidRPr="00F276CA">
        <w:rPr>
          <w:rFonts w:ascii="Palatino Linotype" w:eastAsia="Arial" w:hAnsi="Palatino Linotype" w:cs="Arial"/>
          <w:i/>
          <w:spacing w:val="-1"/>
          <w:highlight w:val="yellow"/>
        </w:rPr>
        <w:t>n</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al</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el</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n</w:t>
      </w:r>
      <w:r w:rsidRPr="00F276CA">
        <w:rPr>
          <w:rFonts w:ascii="Palatino Linotype" w:eastAsia="Arial" w:hAnsi="Palatino Linotype" w:cs="Arial"/>
          <w:i/>
          <w:spacing w:val="-1"/>
          <w:highlight w:val="yellow"/>
        </w:rPr>
        <w:t>o</w:t>
      </w:r>
      <w:r w:rsidRPr="00F276CA">
        <w:rPr>
          <w:rFonts w:ascii="Palatino Linotype" w:eastAsia="Arial" w:hAnsi="Palatino Linotype" w:cs="Arial"/>
          <w:i/>
          <w:spacing w:val="1"/>
          <w:highlight w:val="yellow"/>
        </w:rPr>
        <w:t>m</w:t>
      </w:r>
      <w:r w:rsidRPr="00F276CA">
        <w:rPr>
          <w:rFonts w:ascii="Palatino Linotype" w:eastAsia="Arial" w:hAnsi="Palatino Linotype" w:cs="Arial"/>
          <w:i/>
          <w:highlight w:val="yellow"/>
        </w:rPr>
        <w:t>bre</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highlight w:val="yellow"/>
        </w:rPr>
        <w:t xml:space="preserve">de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os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s</w:t>
      </w:r>
      <w:r w:rsidRPr="00F276CA">
        <w:rPr>
          <w:rFonts w:ascii="Palatino Linotype" w:eastAsia="Arial" w:hAnsi="Palatino Linotype" w:cs="Arial"/>
          <w:i/>
          <w:spacing w:val="-3"/>
          <w:highlight w:val="yellow"/>
        </w:rPr>
        <w:t>e</w:t>
      </w:r>
      <w:r w:rsidRPr="00F276CA">
        <w:rPr>
          <w:rFonts w:ascii="Palatino Linotype" w:eastAsia="Arial" w:hAnsi="Palatino Linotype" w:cs="Arial"/>
          <w:i/>
          <w:spacing w:val="1"/>
          <w:highlight w:val="yellow"/>
        </w:rPr>
        <w:t>r</w:t>
      </w:r>
      <w:r w:rsidRPr="00F276CA">
        <w:rPr>
          <w:rFonts w:ascii="Palatino Linotype" w:eastAsia="Arial" w:hAnsi="Palatino Linotype" w:cs="Arial"/>
          <w:i/>
          <w:spacing w:val="-2"/>
          <w:highlight w:val="yellow"/>
        </w:rPr>
        <w:t>v</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o</w:t>
      </w:r>
      <w:r w:rsidRPr="00F276CA">
        <w:rPr>
          <w:rFonts w:ascii="Palatino Linotype" w:eastAsia="Arial" w:hAnsi="Palatino Linotype" w:cs="Arial"/>
          <w:i/>
          <w:spacing w:val="1"/>
          <w:highlight w:val="yellow"/>
        </w:rPr>
        <w:t>r</w:t>
      </w:r>
      <w:r w:rsidRPr="00F276CA">
        <w:rPr>
          <w:rFonts w:ascii="Palatino Linotype" w:eastAsia="Arial" w:hAnsi="Palatino Linotype" w:cs="Arial"/>
          <w:i/>
          <w:highlight w:val="yellow"/>
        </w:rPr>
        <w:t>es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p</w:t>
      </w:r>
      <w:r w:rsidRPr="00F276CA">
        <w:rPr>
          <w:rFonts w:ascii="Palatino Linotype" w:eastAsia="Arial" w:hAnsi="Palatino Linotype" w:cs="Arial"/>
          <w:i/>
          <w:spacing w:val="-1"/>
          <w:highlight w:val="yellow"/>
        </w:rPr>
        <w:t>ú</w:t>
      </w:r>
      <w:r w:rsidRPr="00F276CA">
        <w:rPr>
          <w:rFonts w:ascii="Palatino Linotype" w:eastAsia="Arial" w:hAnsi="Palatino Linotype" w:cs="Arial"/>
          <w:i/>
          <w:highlight w:val="yellow"/>
        </w:rPr>
        <w:t>b</w:t>
      </w:r>
      <w:r w:rsidRPr="00F276CA">
        <w:rPr>
          <w:rFonts w:ascii="Palatino Linotype" w:eastAsia="Arial" w:hAnsi="Palatino Linotype" w:cs="Arial"/>
          <w:i/>
          <w:spacing w:val="-1"/>
          <w:highlight w:val="yellow"/>
        </w:rPr>
        <w:t>li</w:t>
      </w:r>
      <w:r w:rsidRPr="00F276CA">
        <w:rPr>
          <w:rFonts w:ascii="Palatino Linotype" w:eastAsia="Arial" w:hAnsi="Palatino Linotype" w:cs="Arial"/>
          <w:i/>
          <w:highlight w:val="yellow"/>
        </w:rPr>
        <w:t>cos</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highlight w:val="yellow"/>
        </w:rPr>
        <w:t>es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1"/>
          <w:highlight w:val="yellow"/>
        </w:rPr>
        <w:t>i</w:t>
      </w:r>
      <w:r w:rsidRPr="00F276CA">
        <w:rPr>
          <w:rFonts w:ascii="Palatino Linotype" w:eastAsia="Arial" w:hAnsi="Palatino Linotype" w:cs="Arial"/>
          <w:i/>
          <w:spacing w:val="-3"/>
          <w:highlight w:val="yellow"/>
        </w:rPr>
        <w:t>n</w:t>
      </w:r>
      <w:r w:rsidRPr="00F276CA">
        <w:rPr>
          <w:rFonts w:ascii="Palatino Linotype" w:eastAsia="Arial" w:hAnsi="Palatino Linotype" w:cs="Arial"/>
          <w:i/>
          <w:spacing w:val="1"/>
          <w:highlight w:val="yellow"/>
        </w:rPr>
        <w:t>f</w:t>
      </w:r>
      <w:r w:rsidRPr="00F276CA">
        <w:rPr>
          <w:rFonts w:ascii="Palatino Linotype" w:eastAsia="Arial" w:hAnsi="Palatino Linotype" w:cs="Arial"/>
          <w:i/>
          <w:highlight w:val="yellow"/>
        </w:rPr>
        <w:t>o</w:t>
      </w:r>
      <w:r w:rsidRPr="00F276CA">
        <w:rPr>
          <w:rFonts w:ascii="Palatino Linotype" w:eastAsia="Arial" w:hAnsi="Palatino Linotype" w:cs="Arial"/>
          <w:i/>
          <w:spacing w:val="-2"/>
          <w:highlight w:val="yellow"/>
        </w:rPr>
        <w:t>r</w:t>
      </w:r>
      <w:r w:rsidRPr="00F276CA">
        <w:rPr>
          <w:rFonts w:ascii="Palatino Linotype" w:eastAsia="Arial" w:hAnsi="Palatino Linotype" w:cs="Arial"/>
          <w:i/>
          <w:spacing w:val="1"/>
          <w:highlight w:val="yellow"/>
        </w:rPr>
        <w:t>m</w:t>
      </w:r>
      <w:r w:rsidRPr="00F276CA">
        <w:rPr>
          <w:rFonts w:ascii="Palatino Linotype" w:eastAsia="Arial" w:hAnsi="Palatino Linotype" w:cs="Arial"/>
          <w:i/>
          <w:highlight w:val="yellow"/>
        </w:rPr>
        <w:t>ac</w:t>
      </w:r>
      <w:r w:rsidRPr="00F276CA">
        <w:rPr>
          <w:rFonts w:ascii="Palatino Linotype" w:eastAsia="Arial" w:hAnsi="Palatino Linotype" w:cs="Arial"/>
          <w:i/>
          <w:spacing w:val="-4"/>
          <w:highlight w:val="yellow"/>
        </w:rPr>
        <w:t>i</w:t>
      </w:r>
      <w:r w:rsidRPr="00F276CA">
        <w:rPr>
          <w:rFonts w:ascii="Palatino Linotype" w:eastAsia="Arial" w:hAnsi="Palatino Linotype" w:cs="Arial"/>
          <w:i/>
          <w:highlight w:val="yellow"/>
        </w:rPr>
        <w:t>ón</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de</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n</w:t>
      </w:r>
      <w:r w:rsidRPr="00F276CA">
        <w:rPr>
          <w:rFonts w:ascii="Palatino Linotype" w:eastAsia="Arial" w:hAnsi="Palatino Linotype" w:cs="Arial"/>
          <w:i/>
          <w:spacing w:val="-3"/>
          <w:highlight w:val="yellow"/>
        </w:rPr>
        <w:t>a</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ura</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e</w:t>
      </w:r>
      <w:r w:rsidRPr="00F276CA">
        <w:rPr>
          <w:rFonts w:ascii="Palatino Linotype" w:eastAsia="Arial" w:hAnsi="Palatino Linotype" w:cs="Arial"/>
          <w:i/>
          <w:spacing w:val="-3"/>
          <w:highlight w:val="yellow"/>
        </w:rPr>
        <w:t>z</w:t>
      </w:r>
      <w:r w:rsidRPr="00F276CA">
        <w:rPr>
          <w:rFonts w:ascii="Palatino Linotype" w:eastAsia="Arial" w:hAnsi="Palatino Linotype" w:cs="Arial"/>
          <w:i/>
          <w:highlight w:val="yellow"/>
        </w:rPr>
        <w:t>a p</w:t>
      </w:r>
      <w:r w:rsidRPr="00F276CA">
        <w:rPr>
          <w:rFonts w:ascii="Palatino Linotype" w:eastAsia="Arial" w:hAnsi="Palatino Linotype" w:cs="Arial"/>
          <w:i/>
          <w:spacing w:val="-1"/>
          <w:highlight w:val="yellow"/>
        </w:rPr>
        <w:t>ú</w:t>
      </w:r>
      <w:r w:rsidRPr="00F276CA">
        <w:rPr>
          <w:rFonts w:ascii="Palatino Linotype" w:eastAsia="Arial" w:hAnsi="Palatino Linotype" w:cs="Arial"/>
          <w:i/>
          <w:highlight w:val="yellow"/>
        </w:rPr>
        <w:t>b</w:t>
      </w:r>
      <w:r w:rsidRPr="00F276CA">
        <w:rPr>
          <w:rFonts w:ascii="Palatino Linotype" w:eastAsia="Arial" w:hAnsi="Palatino Linotype" w:cs="Arial"/>
          <w:i/>
          <w:spacing w:val="-1"/>
          <w:highlight w:val="yellow"/>
        </w:rPr>
        <w:t>li</w:t>
      </w:r>
      <w:r w:rsidRPr="00F276CA">
        <w:rPr>
          <w:rFonts w:ascii="Palatino Linotype" w:eastAsia="Arial" w:hAnsi="Palatino Linotype" w:cs="Arial"/>
          <w:i/>
          <w:highlight w:val="yellow"/>
        </w:rPr>
        <w:t>ca.</w:t>
      </w:r>
      <w:r w:rsidRPr="00F276CA">
        <w:rPr>
          <w:rFonts w:ascii="Palatino Linotype" w:eastAsia="Arial" w:hAnsi="Palatino Linotype" w:cs="Arial"/>
          <w:i/>
          <w:spacing w:val="7"/>
          <w:highlight w:val="yellow"/>
        </w:rPr>
        <w:t xml:space="preserve"> </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o</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o</w:t>
      </w:r>
      <w:r w:rsidRPr="00F276CA">
        <w:rPr>
          <w:rFonts w:ascii="Palatino Linotype" w:eastAsia="Arial" w:hAnsi="Palatino Linotype" w:cs="Arial"/>
          <w:i/>
          <w:spacing w:val="-1"/>
          <w:highlight w:val="yellow"/>
        </w:rPr>
        <w:t>b</w:t>
      </w:r>
      <w:r w:rsidRPr="00F276CA">
        <w:rPr>
          <w:rFonts w:ascii="Palatino Linotype" w:eastAsia="Arial" w:hAnsi="Palatino Linotype" w:cs="Arial"/>
          <w:i/>
          <w:spacing w:val="-2"/>
          <w:highlight w:val="yellow"/>
        </w:rPr>
        <w:t>s</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a</w:t>
      </w:r>
      <w:r w:rsidRPr="00F276CA">
        <w:rPr>
          <w:rFonts w:ascii="Palatino Linotype" w:eastAsia="Arial" w:hAnsi="Palatino Linotype" w:cs="Arial"/>
          <w:i/>
          <w:spacing w:val="-1"/>
          <w:highlight w:val="yellow"/>
        </w:rPr>
        <w:t>n</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e</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o</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3"/>
          <w:highlight w:val="yellow"/>
        </w:rPr>
        <w:t>a</w:t>
      </w:r>
      <w:r w:rsidRPr="00F276CA">
        <w:rPr>
          <w:rFonts w:ascii="Palatino Linotype" w:eastAsia="Arial" w:hAnsi="Palatino Linotype" w:cs="Arial"/>
          <w:i/>
          <w:highlight w:val="yellow"/>
        </w:rPr>
        <w:t>nte</w:t>
      </w:r>
      <w:r w:rsidRPr="00F276CA">
        <w:rPr>
          <w:rFonts w:ascii="Palatino Linotype" w:eastAsia="Arial" w:hAnsi="Palatino Linotype" w:cs="Arial"/>
          <w:i/>
          <w:spacing w:val="1"/>
          <w:highlight w:val="yellow"/>
        </w:rPr>
        <w:t>r</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o</w:t>
      </w:r>
      <w:r w:rsidRPr="00F276CA">
        <w:rPr>
          <w:rFonts w:ascii="Palatino Linotype" w:eastAsia="Arial" w:hAnsi="Palatino Linotype" w:cs="Arial"/>
          <w:i/>
          <w:spacing w:val="-2"/>
          <w:highlight w:val="yellow"/>
        </w:rPr>
        <w:t>r</w:t>
      </w:r>
      <w:r w:rsidRPr="00F276CA">
        <w:rPr>
          <w:rFonts w:ascii="Palatino Linotype" w:eastAsia="Arial" w:hAnsi="Palatino Linotype" w:cs="Arial"/>
          <w:i/>
          <w:highlight w:val="yellow"/>
        </w:rPr>
        <w:t>,</w:t>
      </w:r>
      <w:r w:rsidRPr="00F276CA">
        <w:rPr>
          <w:rFonts w:ascii="Palatino Linotype" w:eastAsia="Arial" w:hAnsi="Palatino Linotype" w:cs="Arial"/>
          <w:i/>
          <w:spacing w:val="5"/>
          <w:highlight w:val="yellow"/>
        </w:rPr>
        <w:t xml:space="preserve"> </w:t>
      </w:r>
      <w:r w:rsidRPr="00F276CA">
        <w:rPr>
          <w:rFonts w:ascii="Palatino Linotype" w:eastAsia="Arial" w:hAnsi="Palatino Linotype" w:cs="Arial"/>
          <w:i/>
          <w:highlight w:val="yellow"/>
        </w:rPr>
        <w:t>el</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spacing w:val="1"/>
          <w:highlight w:val="yellow"/>
        </w:rPr>
        <w:t>m</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s</w:t>
      </w:r>
      <w:r w:rsidRPr="00F276CA">
        <w:rPr>
          <w:rFonts w:ascii="Palatino Linotype" w:eastAsia="Arial" w:hAnsi="Palatino Linotype" w:cs="Arial"/>
          <w:i/>
          <w:spacing w:val="1"/>
          <w:highlight w:val="yellow"/>
        </w:rPr>
        <w:t>m</w:t>
      </w:r>
      <w:r w:rsidRPr="00F276CA">
        <w:rPr>
          <w:rFonts w:ascii="Palatino Linotype" w:eastAsia="Arial" w:hAnsi="Palatino Linotype" w:cs="Arial"/>
          <w:i/>
          <w:highlight w:val="yellow"/>
        </w:rPr>
        <w:t>o</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highlight w:val="yellow"/>
        </w:rPr>
        <w:t>prece</w:t>
      </w:r>
      <w:r w:rsidRPr="00F276CA">
        <w:rPr>
          <w:rFonts w:ascii="Palatino Linotype" w:eastAsia="Arial" w:hAnsi="Palatino Linotype" w:cs="Arial"/>
          <w:i/>
          <w:spacing w:val="-3"/>
          <w:highlight w:val="yellow"/>
        </w:rPr>
        <w:t>p</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o</w:t>
      </w:r>
      <w:r w:rsidRPr="00F276CA">
        <w:rPr>
          <w:rFonts w:ascii="Palatino Linotype" w:eastAsia="Arial" w:hAnsi="Palatino Linotype" w:cs="Arial"/>
          <w:i/>
          <w:spacing w:val="6"/>
          <w:highlight w:val="yellow"/>
        </w:rPr>
        <w:t xml:space="preserve"> </w:t>
      </w:r>
      <w:r w:rsidRPr="00F276CA">
        <w:rPr>
          <w:rFonts w:ascii="Palatino Linotype" w:eastAsia="Arial" w:hAnsi="Palatino Linotype" w:cs="Arial"/>
          <w:i/>
          <w:highlight w:val="yellow"/>
        </w:rPr>
        <w:t>e</w:t>
      </w:r>
      <w:r w:rsidRPr="00F276CA">
        <w:rPr>
          <w:rFonts w:ascii="Palatino Linotype" w:eastAsia="Arial" w:hAnsi="Palatino Linotype" w:cs="Arial"/>
          <w:i/>
          <w:spacing w:val="-3"/>
          <w:highlight w:val="yellow"/>
        </w:rPr>
        <w:t>s</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a</w:t>
      </w:r>
      <w:r w:rsidRPr="00F276CA">
        <w:rPr>
          <w:rFonts w:ascii="Palatino Linotype" w:eastAsia="Arial" w:hAnsi="Palatino Linotype" w:cs="Arial"/>
          <w:i/>
          <w:spacing w:val="-1"/>
          <w:highlight w:val="yellow"/>
        </w:rPr>
        <w:t>bl</w:t>
      </w:r>
      <w:r w:rsidRPr="00F276CA">
        <w:rPr>
          <w:rFonts w:ascii="Palatino Linotype" w:eastAsia="Arial" w:hAnsi="Palatino Linotype" w:cs="Arial"/>
          <w:i/>
          <w:highlight w:val="yellow"/>
        </w:rPr>
        <w:t>ece</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a</w:t>
      </w:r>
      <w:r w:rsidRPr="00F276CA">
        <w:rPr>
          <w:rFonts w:ascii="Palatino Linotype" w:eastAsia="Arial" w:hAnsi="Palatino Linotype" w:cs="Arial"/>
          <w:i/>
          <w:spacing w:val="6"/>
          <w:highlight w:val="yellow"/>
        </w:rPr>
        <w:t xml:space="preserve"> </w:t>
      </w:r>
      <w:r w:rsidRPr="00F276CA">
        <w:rPr>
          <w:rFonts w:ascii="Palatino Linotype" w:eastAsia="Arial" w:hAnsi="Palatino Linotype" w:cs="Arial"/>
          <w:i/>
          <w:highlight w:val="yellow"/>
        </w:rPr>
        <w:t>p</w:t>
      </w:r>
      <w:r w:rsidRPr="00F276CA">
        <w:rPr>
          <w:rFonts w:ascii="Palatino Linotype" w:eastAsia="Arial" w:hAnsi="Palatino Linotype" w:cs="Arial"/>
          <w:i/>
          <w:spacing w:val="-1"/>
          <w:highlight w:val="yellow"/>
        </w:rPr>
        <w:t>o</w:t>
      </w:r>
      <w:r w:rsidRPr="00F276CA">
        <w:rPr>
          <w:rFonts w:ascii="Palatino Linotype" w:eastAsia="Arial" w:hAnsi="Palatino Linotype" w:cs="Arial"/>
          <w:i/>
          <w:highlight w:val="yellow"/>
        </w:rPr>
        <w:t>s</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b</w:t>
      </w:r>
      <w:r w:rsidRPr="00F276CA">
        <w:rPr>
          <w:rFonts w:ascii="Palatino Linotype" w:eastAsia="Arial" w:hAnsi="Palatino Linotype" w:cs="Arial"/>
          <w:i/>
          <w:spacing w:val="-1"/>
          <w:highlight w:val="yellow"/>
        </w:rPr>
        <w:t>ili</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a</w:t>
      </w:r>
      <w:r w:rsidRPr="00F276CA">
        <w:rPr>
          <w:rFonts w:ascii="Palatino Linotype" w:eastAsia="Arial" w:hAnsi="Palatino Linotype" w:cs="Arial"/>
          <w:i/>
          <w:highlight w:val="yellow"/>
        </w:rPr>
        <w:t>d</w:t>
      </w:r>
      <w:r w:rsidRPr="00F276CA">
        <w:rPr>
          <w:rFonts w:ascii="Palatino Linotype" w:eastAsia="Arial" w:hAnsi="Palatino Linotype" w:cs="Arial"/>
          <w:i/>
          <w:spacing w:val="6"/>
          <w:highlight w:val="yellow"/>
        </w:rPr>
        <w:t xml:space="preserve"> </w:t>
      </w:r>
      <w:r w:rsidRPr="00F276CA">
        <w:rPr>
          <w:rFonts w:ascii="Palatino Linotype" w:eastAsia="Arial" w:hAnsi="Palatino Linotype" w:cs="Arial"/>
          <w:i/>
          <w:highlight w:val="yellow"/>
        </w:rPr>
        <w:t xml:space="preserve">de </w:t>
      </w:r>
      <w:r w:rsidRPr="00F276CA">
        <w:rPr>
          <w:rFonts w:ascii="Palatino Linotype" w:eastAsia="Arial" w:hAnsi="Palatino Linotype" w:cs="Arial"/>
          <w:i/>
          <w:spacing w:val="2"/>
          <w:highlight w:val="yellow"/>
        </w:rPr>
        <w:t>q</w:t>
      </w:r>
      <w:r w:rsidRPr="00F276CA">
        <w:rPr>
          <w:rFonts w:ascii="Palatino Linotype" w:eastAsia="Arial" w:hAnsi="Palatino Linotype" w:cs="Arial"/>
          <w:i/>
          <w:highlight w:val="yellow"/>
        </w:rPr>
        <w:t>ue</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e</w:t>
      </w:r>
      <w:r w:rsidRPr="00F276CA">
        <w:rPr>
          <w:rFonts w:ascii="Palatino Linotype" w:eastAsia="Arial" w:hAnsi="Palatino Linotype" w:cs="Arial"/>
          <w:i/>
          <w:spacing w:val="-3"/>
          <w:highlight w:val="yellow"/>
        </w:rPr>
        <w:t>x</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s</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an e</w:t>
      </w:r>
      <w:r w:rsidRPr="00F276CA">
        <w:rPr>
          <w:rFonts w:ascii="Palatino Linotype" w:eastAsia="Arial" w:hAnsi="Palatino Linotype" w:cs="Arial"/>
          <w:i/>
          <w:spacing w:val="-3"/>
          <w:highlight w:val="yellow"/>
        </w:rPr>
        <w:t>x</w:t>
      </w:r>
      <w:r w:rsidRPr="00F276CA">
        <w:rPr>
          <w:rFonts w:ascii="Palatino Linotype" w:eastAsia="Arial" w:hAnsi="Palatino Linotype" w:cs="Arial"/>
          <w:i/>
          <w:highlight w:val="yellow"/>
        </w:rPr>
        <w:t>ce</w:t>
      </w:r>
      <w:r w:rsidRPr="00F276CA">
        <w:rPr>
          <w:rFonts w:ascii="Palatino Linotype" w:eastAsia="Arial" w:hAnsi="Palatino Linotype" w:cs="Arial"/>
          <w:i/>
          <w:spacing w:val="-1"/>
          <w:highlight w:val="yellow"/>
        </w:rPr>
        <w:t>p</w:t>
      </w:r>
      <w:r w:rsidRPr="00F276CA">
        <w:rPr>
          <w:rFonts w:ascii="Palatino Linotype" w:eastAsia="Arial" w:hAnsi="Palatino Linotype" w:cs="Arial"/>
          <w:i/>
          <w:highlight w:val="yellow"/>
        </w:rPr>
        <w:t>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o</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es</w:t>
      </w:r>
      <w:r w:rsidRPr="00F276CA">
        <w:rPr>
          <w:rFonts w:ascii="Palatino Linotype" w:eastAsia="Arial" w:hAnsi="Palatino Linotype" w:cs="Arial"/>
          <w:i/>
          <w:spacing w:val="20"/>
          <w:highlight w:val="yellow"/>
        </w:rPr>
        <w:t xml:space="preserve"> </w:t>
      </w:r>
      <w:r w:rsidRPr="00F276CA">
        <w:rPr>
          <w:rFonts w:ascii="Palatino Linotype" w:eastAsia="Arial" w:hAnsi="Palatino Linotype" w:cs="Arial"/>
          <w:i/>
          <w:highlight w:val="yellow"/>
        </w:rPr>
        <w:t>a</w:t>
      </w:r>
      <w:r w:rsidRPr="00F276CA">
        <w:rPr>
          <w:rFonts w:ascii="Palatino Linotype" w:eastAsia="Arial" w:hAnsi="Palatino Linotype" w:cs="Arial"/>
          <w:i/>
          <w:spacing w:val="20"/>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as</w:t>
      </w:r>
      <w:r w:rsidRPr="00F276CA">
        <w:rPr>
          <w:rFonts w:ascii="Palatino Linotype" w:eastAsia="Arial" w:hAnsi="Palatino Linotype" w:cs="Arial"/>
          <w:i/>
          <w:spacing w:val="18"/>
          <w:highlight w:val="yellow"/>
        </w:rPr>
        <w:t xml:space="preserve"> </w:t>
      </w:r>
      <w:r w:rsidRPr="00F276CA">
        <w:rPr>
          <w:rFonts w:ascii="Palatino Linotype" w:eastAsia="Arial" w:hAnsi="Palatino Linotype" w:cs="Arial"/>
          <w:i/>
          <w:highlight w:val="yellow"/>
        </w:rPr>
        <w:t>o</w:t>
      </w:r>
      <w:r w:rsidRPr="00F276CA">
        <w:rPr>
          <w:rFonts w:ascii="Palatino Linotype" w:eastAsia="Arial" w:hAnsi="Palatino Linotype" w:cs="Arial"/>
          <w:i/>
          <w:spacing w:val="-1"/>
          <w:highlight w:val="yellow"/>
        </w:rPr>
        <w:t>bli</w:t>
      </w:r>
      <w:r w:rsidRPr="00F276CA">
        <w:rPr>
          <w:rFonts w:ascii="Palatino Linotype" w:eastAsia="Arial" w:hAnsi="Palatino Linotype" w:cs="Arial"/>
          <w:i/>
          <w:spacing w:val="2"/>
          <w:highlight w:val="yellow"/>
        </w:rPr>
        <w:t>g</w:t>
      </w:r>
      <w:r w:rsidRPr="00F276CA">
        <w:rPr>
          <w:rFonts w:ascii="Palatino Linotype" w:eastAsia="Arial" w:hAnsi="Palatino Linotype" w:cs="Arial"/>
          <w:i/>
          <w:spacing w:val="-3"/>
          <w:highlight w:val="yellow"/>
        </w:rPr>
        <w:t>a</w:t>
      </w:r>
      <w:r w:rsidRPr="00F276CA">
        <w:rPr>
          <w:rFonts w:ascii="Palatino Linotype" w:eastAsia="Arial" w:hAnsi="Palatino Linotype" w:cs="Arial"/>
          <w:i/>
          <w:highlight w:val="yellow"/>
        </w:rPr>
        <w:t>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o</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es</w:t>
      </w:r>
      <w:r w:rsidRPr="00F276CA">
        <w:rPr>
          <w:rFonts w:ascii="Palatino Linotype" w:eastAsia="Arial" w:hAnsi="Palatino Linotype" w:cs="Arial"/>
          <w:i/>
          <w:spacing w:val="20"/>
          <w:highlight w:val="yellow"/>
        </w:rPr>
        <w:t xml:space="preserve"> </w:t>
      </w:r>
      <w:r w:rsidRPr="00F276CA">
        <w:rPr>
          <w:rFonts w:ascii="Palatino Linotype" w:eastAsia="Arial" w:hAnsi="Palatino Linotype" w:cs="Arial"/>
          <w:i/>
          <w:highlight w:val="yellow"/>
        </w:rPr>
        <w:t>a</w:t>
      </w:r>
      <w:r w:rsidRPr="00F276CA">
        <w:rPr>
          <w:rFonts w:ascii="Palatino Linotype" w:eastAsia="Arial" w:hAnsi="Palatino Linotype" w:cs="Arial"/>
          <w:i/>
          <w:spacing w:val="-1"/>
          <w:highlight w:val="yellow"/>
        </w:rPr>
        <w:t>h</w:t>
      </w:r>
      <w:r w:rsidRPr="00F276CA">
        <w:rPr>
          <w:rFonts w:ascii="Palatino Linotype" w:eastAsia="Arial" w:hAnsi="Palatino Linotype" w:cs="Arial"/>
          <w:i/>
          <w:highlight w:val="yellow"/>
        </w:rPr>
        <w:t>í</w:t>
      </w:r>
      <w:r w:rsidRPr="00F276CA">
        <w:rPr>
          <w:rFonts w:ascii="Palatino Linotype" w:eastAsia="Arial" w:hAnsi="Palatino Linotype" w:cs="Arial"/>
          <w:i/>
          <w:spacing w:val="17"/>
          <w:highlight w:val="yellow"/>
        </w:rPr>
        <w:t xml:space="preserve"> </w:t>
      </w:r>
      <w:r w:rsidRPr="00F276CA">
        <w:rPr>
          <w:rFonts w:ascii="Palatino Linotype" w:eastAsia="Arial" w:hAnsi="Palatino Linotype" w:cs="Arial"/>
          <w:i/>
          <w:highlight w:val="yellow"/>
        </w:rPr>
        <w:t>estab</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ec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a</w:t>
      </w:r>
      <w:r w:rsidRPr="00F276CA">
        <w:rPr>
          <w:rFonts w:ascii="Palatino Linotype" w:eastAsia="Arial" w:hAnsi="Palatino Linotype" w:cs="Arial"/>
          <w:i/>
          <w:highlight w:val="yellow"/>
        </w:rPr>
        <w:t>s</w:t>
      </w:r>
      <w:r w:rsidRPr="00F276CA">
        <w:rPr>
          <w:rFonts w:ascii="Palatino Linotype" w:eastAsia="Arial" w:hAnsi="Palatino Linotype" w:cs="Arial"/>
          <w:i/>
          <w:spacing w:val="16"/>
          <w:highlight w:val="yellow"/>
        </w:rPr>
        <w:t xml:space="preserve"> </w:t>
      </w:r>
      <w:r w:rsidRPr="00F276CA">
        <w:rPr>
          <w:rFonts w:ascii="Palatino Linotype" w:eastAsia="Arial" w:hAnsi="Palatino Linotype" w:cs="Arial"/>
          <w:i/>
          <w:highlight w:val="yellow"/>
        </w:rPr>
        <w:t>cu</w:t>
      </w:r>
      <w:r w:rsidRPr="00F276CA">
        <w:rPr>
          <w:rFonts w:ascii="Palatino Linotype" w:eastAsia="Arial" w:hAnsi="Palatino Linotype" w:cs="Arial"/>
          <w:i/>
          <w:spacing w:val="-1"/>
          <w:highlight w:val="yellow"/>
        </w:rPr>
        <w:t>a</w:t>
      </w:r>
      <w:r w:rsidRPr="00F276CA">
        <w:rPr>
          <w:rFonts w:ascii="Palatino Linotype" w:eastAsia="Arial" w:hAnsi="Palatino Linotype" w:cs="Arial"/>
          <w:i/>
          <w:highlight w:val="yellow"/>
        </w:rPr>
        <w:t>n</w:t>
      </w:r>
      <w:r w:rsidRPr="00F276CA">
        <w:rPr>
          <w:rFonts w:ascii="Palatino Linotype" w:eastAsia="Arial" w:hAnsi="Palatino Linotype" w:cs="Arial"/>
          <w:i/>
          <w:spacing w:val="-1"/>
          <w:highlight w:val="yellow"/>
        </w:rPr>
        <w:t>d</w:t>
      </w:r>
      <w:r w:rsidRPr="00F276CA">
        <w:rPr>
          <w:rFonts w:ascii="Palatino Linotype" w:eastAsia="Arial" w:hAnsi="Palatino Linotype" w:cs="Arial"/>
          <w:i/>
          <w:highlight w:val="yellow"/>
        </w:rPr>
        <w:t>o</w:t>
      </w:r>
      <w:r w:rsidRPr="00F276CA">
        <w:rPr>
          <w:rFonts w:ascii="Palatino Linotype" w:eastAsia="Arial" w:hAnsi="Palatino Linotype" w:cs="Arial"/>
          <w:i/>
          <w:spacing w:val="20"/>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a</w:t>
      </w:r>
      <w:r w:rsidRPr="00F276CA">
        <w:rPr>
          <w:rFonts w:ascii="Palatino Linotype" w:eastAsia="Arial" w:hAnsi="Palatino Linotype" w:cs="Arial"/>
          <w:i/>
          <w:spacing w:val="18"/>
          <w:highlight w:val="yellow"/>
        </w:rPr>
        <w:t xml:space="preserve"> </w:t>
      </w:r>
      <w:r w:rsidRPr="00F276CA">
        <w:rPr>
          <w:rFonts w:ascii="Palatino Linotype" w:eastAsia="Arial" w:hAnsi="Palatino Linotype" w:cs="Arial"/>
          <w:i/>
          <w:spacing w:val="-1"/>
          <w:highlight w:val="yellow"/>
        </w:rPr>
        <w:t>i</w:t>
      </w:r>
      <w:r w:rsidRPr="00F276CA">
        <w:rPr>
          <w:rFonts w:ascii="Palatino Linotype" w:eastAsia="Arial" w:hAnsi="Palatino Linotype" w:cs="Arial"/>
          <w:i/>
          <w:spacing w:val="-3"/>
          <w:highlight w:val="yellow"/>
        </w:rPr>
        <w:t>n</w:t>
      </w:r>
      <w:r w:rsidRPr="00F276CA">
        <w:rPr>
          <w:rFonts w:ascii="Palatino Linotype" w:eastAsia="Arial" w:hAnsi="Palatino Linotype" w:cs="Arial"/>
          <w:i/>
          <w:spacing w:val="3"/>
          <w:highlight w:val="yellow"/>
        </w:rPr>
        <w:t>f</w:t>
      </w:r>
      <w:r w:rsidRPr="00F276CA">
        <w:rPr>
          <w:rFonts w:ascii="Palatino Linotype" w:eastAsia="Arial" w:hAnsi="Palatino Linotype" w:cs="Arial"/>
          <w:i/>
          <w:spacing w:val="-3"/>
          <w:highlight w:val="yellow"/>
        </w:rPr>
        <w:t>o</w:t>
      </w:r>
      <w:r w:rsidRPr="00F276CA">
        <w:rPr>
          <w:rFonts w:ascii="Palatino Linotype" w:eastAsia="Arial" w:hAnsi="Palatino Linotype" w:cs="Arial"/>
          <w:i/>
          <w:spacing w:val="1"/>
          <w:highlight w:val="yellow"/>
        </w:rPr>
        <w:t>rm</w:t>
      </w:r>
      <w:r w:rsidRPr="00F276CA">
        <w:rPr>
          <w:rFonts w:ascii="Palatino Linotype" w:eastAsia="Arial" w:hAnsi="Palatino Linotype" w:cs="Arial"/>
          <w:i/>
          <w:highlight w:val="yellow"/>
        </w:rPr>
        <w:t>ac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ón</w:t>
      </w:r>
      <w:r w:rsidRPr="00F276CA">
        <w:rPr>
          <w:rFonts w:ascii="Palatino Linotype" w:eastAsia="Arial" w:hAnsi="Palatino Linotype" w:cs="Arial"/>
          <w:i/>
          <w:spacing w:val="17"/>
          <w:highlight w:val="yellow"/>
        </w:rPr>
        <w:t xml:space="preserve"> </w:t>
      </w:r>
      <w:r w:rsidRPr="00F276CA">
        <w:rPr>
          <w:rFonts w:ascii="Palatino Linotype" w:eastAsia="Arial" w:hAnsi="Palatino Linotype" w:cs="Arial"/>
          <w:i/>
          <w:spacing w:val="-3"/>
          <w:highlight w:val="yellow"/>
        </w:rPr>
        <w:t>a</w:t>
      </w:r>
      <w:r w:rsidRPr="00F276CA">
        <w:rPr>
          <w:rFonts w:ascii="Palatino Linotype" w:eastAsia="Arial" w:hAnsi="Palatino Linotype" w:cs="Arial"/>
          <w:i/>
          <w:highlight w:val="yellow"/>
        </w:rPr>
        <w:t>c</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u</w:t>
      </w:r>
      <w:r w:rsidRPr="00F276CA">
        <w:rPr>
          <w:rFonts w:ascii="Palatino Linotype" w:eastAsia="Arial" w:hAnsi="Palatino Linotype" w:cs="Arial"/>
          <w:i/>
          <w:spacing w:val="-1"/>
          <w:highlight w:val="yellow"/>
        </w:rPr>
        <w:t>a</w:t>
      </w:r>
      <w:r w:rsidRPr="00F276CA">
        <w:rPr>
          <w:rFonts w:ascii="Palatino Linotype" w:eastAsia="Arial" w:hAnsi="Palatino Linotype" w:cs="Arial"/>
          <w:i/>
          <w:spacing w:val="4"/>
          <w:highlight w:val="yellow"/>
        </w:rPr>
        <w:t>l</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ce</w:t>
      </w:r>
      <w:r w:rsidRPr="00F276CA">
        <w:rPr>
          <w:rFonts w:ascii="Palatino Linotype" w:eastAsia="Arial" w:hAnsi="Palatino Linotype" w:cs="Arial"/>
          <w:i/>
          <w:spacing w:val="20"/>
          <w:highlight w:val="yellow"/>
        </w:rPr>
        <w:t xml:space="preserve"> </w:t>
      </w:r>
      <w:r w:rsidRPr="00F276CA">
        <w:rPr>
          <w:rFonts w:ascii="Palatino Linotype" w:eastAsia="Arial" w:hAnsi="Palatino Linotype" w:cs="Arial"/>
          <w:i/>
          <w:highlight w:val="yellow"/>
        </w:rPr>
        <w:t>a</w:t>
      </w:r>
      <w:r w:rsidRPr="00F276CA">
        <w:rPr>
          <w:rFonts w:ascii="Palatino Linotype" w:eastAsia="Arial" w:hAnsi="Palatino Linotype" w:cs="Arial"/>
          <w:i/>
          <w:spacing w:val="-4"/>
          <w:highlight w:val="yellow"/>
        </w:rPr>
        <w:t>l</w:t>
      </w:r>
      <w:r w:rsidRPr="00F276CA">
        <w:rPr>
          <w:rFonts w:ascii="Palatino Linotype" w:eastAsia="Arial" w:hAnsi="Palatino Linotype" w:cs="Arial"/>
          <w:i/>
          <w:spacing w:val="2"/>
          <w:highlight w:val="yellow"/>
        </w:rPr>
        <w:t>g</w:t>
      </w:r>
      <w:r w:rsidRPr="00F276CA">
        <w:rPr>
          <w:rFonts w:ascii="Palatino Linotype" w:eastAsia="Arial" w:hAnsi="Palatino Linotype" w:cs="Arial"/>
          <w:i/>
          <w:highlight w:val="yellow"/>
        </w:rPr>
        <w:t>u</w:t>
      </w:r>
      <w:r w:rsidRPr="00F276CA">
        <w:rPr>
          <w:rFonts w:ascii="Palatino Linotype" w:eastAsia="Arial" w:hAnsi="Palatino Linotype" w:cs="Arial"/>
          <w:i/>
          <w:spacing w:val="-1"/>
          <w:highlight w:val="yellow"/>
        </w:rPr>
        <w:t>n</w:t>
      </w:r>
      <w:r w:rsidRPr="00F276CA">
        <w:rPr>
          <w:rFonts w:ascii="Palatino Linotype" w:eastAsia="Arial" w:hAnsi="Palatino Linotype" w:cs="Arial"/>
          <w:i/>
          <w:spacing w:val="-3"/>
          <w:highlight w:val="yellow"/>
        </w:rPr>
        <w:t>o</w:t>
      </w:r>
      <w:r w:rsidRPr="00F276CA">
        <w:rPr>
          <w:rFonts w:ascii="Palatino Linotype" w:eastAsia="Arial" w:hAnsi="Palatino Linotype" w:cs="Arial"/>
          <w:i/>
          <w:highlight w:val="yellow"/>
        </w:rPr>
        <w:t>s de</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os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su</w:t>
      </w:r>
      <w:r w:rsidRPr="00F276CA">
        <w:rPr>
          <w:rFonts w:ascii="Palatino Linotype" w:eastAsia="Arial" w:hAnsi="Palatino Linotype" w:cs="Arial"/>
          <w:i/>
          <w:spacing w:val="-1"/>
          <w:highlight w:val="yellow"/>
        </w:rPr>
        <w:t>p</w:t>
      </w:r>
      <w:r w:rsidRPr="00F276CA">
        <w:rPr>
          <w:rFonts w:ascii="Palatino Linotype" w:eastAsia="Arial" w:hAnsi="Palatino Linotype" w:cs="Arial"/>
          <w:i/>
          <w:highlight w:val="yellow"/>
        </w:rPr>
        <w:t>u</w:t>
      </w:r>
      <w:r w:rsidRPr="00F276CA">
        <w:rPr>
          <w:rFonts w:ascii="Palatino Linotype" w:eastAsia="Arial" w:hAnsi="Palatino Linotype" w:cs="Arial"/>
          <w:i/>
          <w:spacing w:val="-1"/>
          <w:highlight w:val="yellow"/>
        </w:rPr>
        <w:t>e</w:t>
      </w:r>
      <w:r w:rsidRPr="00F276CA">
        <w:rPr>
          <w:rFonts w:ascii="Palatino Linotype" w:eastAsia="Arial" w:hAnsi="Palatino Linotype" w:cs="Arial"/>
          <w:i/>
          <w:highlight w:val="yellow"/>
        </w:rPr>
        <w:t>s</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os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 xml:space="preserve">de </w:t>
      </w:r>
      <w:r w:rsidRPr="00F276CA">
        <w:rPr>
          <w:rFonts w:ascii="Palatino Linotype" w:eastAsia="Arial" w:hAnsi="Palatino Linotype" w:cs="Arial"/>
          <w:i/>
          <w:spacing w:val="1"/>
          <w:highlight w:val="yellow"/>
        </w:rPr>
        <w:t>r</w:t>
      </w:r>
      <w:r w:rsidRPr="00F276CA">
        <w:rPr>
          <w:rFonts w:ascii="Palatino Linotype" w:eastAsia="Arial" w:hAnsi="Palatino Linotype" w:cs="Arial"/>
          <w:i/>
          <w:highlight w:val="yellow"/>
        </w:rPr>
        <w:t>e</w:t>
      </w:r>
      <w:r w:rsidRPr="00F276CA">
        <w:rPr>
          <w:rFonts w:ascii="Palatino Linotype" w:eastAsia="Arial" w:hAnsi="Palatino Linotype" w:cs="Arial"/>
          <w:i/>
          <w:spacing w:val="-3"/>
          <w:highlight w:val="yellow"/>
        </w:rPr>
        <w:t>s</w:t>
      </w:r>
      <w:r w:rsidRPr="00F276CA">
        <w:rPr>
          <w:rFonts w:ascii="Palatino Linotype" w:eastAsia="Arial" w:hAnsi="Palatino Linotype" w:cs="Arial"/>
          <w:i/>
          <w:highlight w:val="yellow"/>
        </w:rPr>
        <w:t>er</w:t>
      </w:r>
      <w:r w:rsidRPr="00F276CA">
        <w:rPr>
          <w:rFonts w:ascii="Palatino Linotype" w:eastAsia="Arial" w:hAnsi="Palatino Linotype" w:cs="Arial"/>
          <w:i/>
          <w:spacing w:val="-2"/>
          <w:highlight w:val="yellow"/>
        </w:rPr>
        <w:t>v</w:t>
      </w:r>
      <w:r w:rsidRPr="00F276CA">
        <w:rPr>
          <w:rFonts w:ascii="Palatino Linotype" w:eastAsia="Arial" w:hAnsi="Palatino Linotype" w:cs="Arial"/>
          <w:i/>
          <w:highlight w:val="yellow"/>
        </w:rPr>
        <w:t>a</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o</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co</w:t>
      </w:r>
      <w:r w:rsidRPr="00F276CA">
        <w:rPr>
          <w:rFonts w:ascii="Palatino Linotype" w:eastAsia="Arial" w:hAnsi="Palatino Linotype" w:cs="Arial"/>
          <w:i/>
          <w:spacing w:val="-1"/>
          <w:highlight w:val="yellow"/>
        </w:rPr>
        <w:t>n</w:t>
      </w:r>
      <w:r w:rsidRPr="00F276CA">
        <w:rPr>
          <w:rFonts w:ascii="Palatino Linotype" w:eastAsia="Arial" w:hAnsi="Palatino Linotype" w:cs="Arial"/>
          <w:i/>
          <w:spacing w:val="3"/>
          <w:highlight w:val="yellow"/>
        </w:rPr>
        <w:t>f</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e</w:t>
      </w:r>
      <w:r w:rsidRPr="00F276CA">
        <w:rPr>
          <w:rFonts w:ascii="Palatino Linotype" w:eastAsia="Arial" w:hAnsi="Palatino Linotype" w:cs="Arial"/>
          <w:i/>
          <w:highlight w:val="yellow"/>
        </w:rPr>
        <w:t>nc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a</w:t>
      </w:r>
      <w:r w:rsidRPr="00F276CA">
        <w:rPr>
          <w:rFonts w:ascii="Palatino Linotype" w:eastAsia="Arial" w:hAnsi="Palatino Linotype" w:cs="Arial"/>
          <w:i/>
          <w:spacing w:val="-1"/>
          <w:highlight w:val="yellow"/>
        </w:rPr>
        <w:t>li</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a</w:t>
      </w:r>
      <w:r w:rsidRPr="00F276CA">
        <w:rPr>
          <w:rFonts w:ascii="Palatino Linotype" w:eastAsia="Arial" w:hAnsi="Palatino Linotype" w:cs="Arial"/>
          <w:i/>
          <w:highlight w:val="yellow"/>
        </w:rPr>
        <w:t>d</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pre</w:t>
      </w:r>
      <w:r w:rsidRPr="00F276CA">
        <w:rPr>
          <w:rFonts w:ascii="Palatino Linotype" w:eastAsia="Arial" w:hAnsi="Palatino Linotype" w:cs="Arial"/>
          <w:i/>
          <w:spacing w:val="-2"/>
          <w:highlight w:val="yellow"/>
        </w:rPr>
        <w:t>v</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s</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os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en</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spacing w:val="-1"/>
          <w:highlight w:val="yellow"/>
        </w:rPr>
        <w:lastRenderedPageBreak/>
        <w:t>l</w:t>
      </w:r>
      <w:r w:rsidRPr="00F276CA">
        <w:rPr>
          <w:rFonts w:ascii="Palatino Linotype" w:eastAsia="Arial" w:hAnsi="Palatino Linotype" w:cs="Arial"/>
          <w:i/>
          <w:highlight w:val="yellow"/>
        </w:rPr>
        <w:t>os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ar</w:t>
      </w:r>
      <w:r w:rsidRPr="00F276CA">
        <w:rPr>
          <w:rFonts w:ascii="Palatino Linotype" w:eastAsia="Arial" w:hAnsi="Palatino Linotype" w:cs="Arial"/>
          <w:i/>
          <w:spacing w:val="1"/>
          <w:highlight w:val="yellow"/>
        </w:rPr>
        <w:t>t</w:t>
      </w:r>
      <w:r w:rsidRPr="00F276CA">
        <w:rPr>
          <w:rFonts w:ascii="Palatino Linotype" w:eastAsia="Arial" w:hAnsi="Palatino Linotype" w:cs="Arial"/>
          <w:i/>
          <w:spacing w:val="-4"/>
          <w:highlight w:val="yellow"/>
        </w:rPr>
        <w:t>í</w:t>
      </w:r>
      <w:r w:rsidRPr="00F276CA">
        <w:rPr>
          <w:rFonts w:ascii="Palatino Linotype" w:eastAsia="Arial" w:hAnsi="Palatino Linotype" w:cs="Arial"/>
          <w:i/>
          <w:highlight w:val="yellow"/>
        </w:rPr>
        <w:t>cu</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os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1</w:t>
      </w:r>
      <w:r w:rsidRPr="00F276CA">
        <w:rPr>
          <w:rFonts w:ascii="Palatino Linotype" w:eastAsia="Arial" w:hAnsi="Palatino Linotype" w:cs="Arial"/>
          <w:i/>
          <w:spacing w:val="-1"/>
          <w:highlight w:val="yellow"/>
        </w:rPr>
        <w:t>3</w:t>
      </w:r>
      <w:r w:rsidRPr="00F276CA">
        <w:rPr>
          <w:rFonts w:ascii="Palatino Linotype" w:eastAsia="Arial" w:hAnsi="Palatino Linotype" w:cs="Arial"/>
          <w:i/>
          <w:highlight w:val="yellow"/>
        </w:rPr>
        <w:t>,</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highlight w:val="yellow"/>
        </w:rPr>
        <w:t>14</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y</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highlight w:val="yellow"/>
        </w:rPr>
        <w:t>18</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de</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a c</w:t>
      </w:r>
      <w:r w:rsidRPr="00F276CA">
        <w:rPr>
          <w:rFonts w:ascii="Palatino Linotype" w:eastAsia="Arial" w:hAnsi="Palatino Linotype" w:cs="Arial"/>
          <w:i/>
          <w:spacing w:val="-1"/>
          <w:highlight w:val="yellow"/>
        </w:rPr>
        <w:t>i</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a</w:t>
      </w:r>
      <w:r w:rsidRPr="00F276CA">
        <w:rPr>
          <w:rFonts w:ascii="Palatino Linotype" w:eastAsia="Arial" w:hAnsi="Palatino Linotype" w:cs="Arial"/>
          <w:i/>
          <w:spacing w:val="-1"/>
          <w:highlight w:val="yellow"/>
        </w:rPr>
        <w:t>d</w:t>
      </w:r>
      <w:r w:rsidRPr="00F276CA">
        <w:rPr>
          <w:rFonts w:ascii="Palatino Linotype" w:eastAsia="Arial" w:hAnsi="Palatino Linotype" w:cs="Arial"/>
          <w:i/>
          <w:highlight w:val="yellow"/>
        </w:rPr>
        <w:t>a</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e</w:t>
      </w:r>
      <w:r w:rsidRPr="00F276CA">
        <w:rPr>
          <w:rFonts w:ascii="Palatino Linotype" w:eastAsia="Arial" w:hAnsi="Palatino Linotype" w:cs="Arial"/>
          <w:i/>
          <w:spacing w:val="-3"/>
          <w:highlight w:val="yellow"/>
        </w:rPr>
        <w:t>y</w:t>
      </w:r>
      <w:r w:rsidRPr="00F276CA">
        <w:rPr>
          <w:rFonts w:ascii="Palatino Linotype" w:eastAsia="Arial" w:hAnsi="Palatino Linotype" w:cs="Arial"/>
          <w:i/>
          <w:highlight w:val="yellow"/>
        </w:rPr>
        <w:t>.</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spacing w:val="-1"/>
          <w:highlight w:val="yellow"/>
        </w:rPr>
        <w:t>E</w:t>
      </w:r>
      <w:r w:rsidRPr="00F276CA">
        <w:rPr>
          <w:rFonts w:ascii="Palatino Linotype" w:eastAsia="Arial" w:hAnsi="Palatino Linotype" w:cs="Arial"/>
          <w:i/>
          <w:highlight w:val="yellow"/>
        </w:rPr>
        <w:t>n</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este</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se</w:t>
      </w:r>
      <w:r w:rsidRPr="00F276CA">
        <w:rPr>
          <w:rFonts w:ascii="Palatino Linotype" w:eastAsia="Arial" w:hAnsi="Palatino Linotype" w:cs="Arial"/>
          <w:i/>
          <w:spacing w:val="-1"/>
          <w:highlight w:val="yellow"/>
        </w:rPr>
        <w:t>n</w:t>
      </w:r>
      <w:r w:rsidRPr="00F276CA">
        <w:rPr>
          <w:rFonts w:ascii="Palatino Linotype" w:eastAsia="Arial" w:hAnsi="Palatino Linotype" w:cs="Arial"/>
          <w:i/>
          <w:spacing w:val="1"/>
          <w:highlight w:val="yellow"/>
        </w:rPr>
        <w:t>t</w:t>
      </w:r>
      <w:r w:rsidRPr="00F276CA">
        <w:rPr>
          <w:rFonts w:ascii="Palatino Linotype" w:eastAsia="Arial" w:hAnsi="Palatino Linotype" w:cs="Arial"/>
          <w:i/>
          <w:spacing w:val="-3"/>
          <w:highlight w:val="yellow"/>
        </w:rPr>
        <w:t>i</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o</w:t>
      </w:r>
      <w:r w:rsidRPr="00F276CA">
        <w:rPr>
          <w:rFonts w:ascii="Palatino Linotype" w:eastAsia="Arial" w:hAnsi="Palatino Linotype" w:cs="Arial"/>
          <w:i/>
          <w:highlight w:val="yellow"/>
        </w:rPr>
        <w:t>,</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highlight w:val="yellow"/>
        </w:rPr>
        <w:t>se</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e</w:t>
      </w:r>
      <w:r w:rsidRPr="00F276CA">
        <w:rPr>
          <w:rFonts w:ascii="Palatino Linotype" w:eastAsia="Arial" w:hAnsi="Palatino Linotype" w:cs="Arial"/>
          <w:i/>
          <w:highlight w:val="yellow"/>
        </w:rPr>
        <w:t>be</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se</w:t>
      </w:r>
      <w:r w:rsidRPr="00F276CA">
        <w:rPr>
          <w:rFonts w:ascii="Palatino Linotype" w:eastAsia="Arial" w:hAnsi="Palatino Linotype" w:cs="Arial"/>
          <w:i/>
          <w:spacing w:val="-1"/>
          <w:highlight w:val="yellow"/>
        </w:rPr>
        <w:t>ñ</w:t>
      </w:r>
      <w:r w:rsidRPr="00F276CA">
        <w:rPr>
          <w:rFonts w:ascii="Palatino Linotype" w:eastAsia="Arial" w:hAnsi="Palatino Linotype" w:cs="Arial"/>
          <w:i/>
          <w:highlight w:val="yellow"/>
        </w:rPr>
        <w:t>a</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ar</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spacing w:val="2"/>
          <w:highlight w:val="yellow"/>
        </w:rPr>
        <w:t>q</w:t>
      </w:r>
      <w:r w:rsidRPr="00F276CA">
        <w:rPr>
          <w:rFonts w:ascii="Palatino Linotype" w:eastAsia="Arial" w:hAnsi="Palatino Linotype" w:cs="Arial"/>
          <w:i/>
          <w:highlight w:val="yellow"/>
        </w:rPr>
        <w:t>ue e</w:t>
      </w:r>
      <w:r w:rsidRPr="00F276CA">
        <w:rPr>
          <w:rFonts w:ascii="Palatino Linotype" w:eastAsia="Arial" w:hAnsi="Palatino Linotype" w:cs="Arial"/>
          <w:i/>
          <w:spacing w:val="-3"/>
          <w:highlight w:val="yellow"/>
        </w:rPr>
        <w:t>x</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s</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en</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spacing w:val="3"/>
          <w:highlight w:val="yellow"/>
        </w:rPr>
        <w:t>f</w:t>
      </w:r>
      <w:r w:rsidRPr="00F276CA">
        <w:rPr>
          <w:rFonts w:ascii="Palatino Linotype" w:eastAsia="Arial" w:hAnsi="Palatino Linotype" w:cs="Arial"/>
          <w:i/>
          <w:highlight w:val="yellow"/>
        </w:rPr>
        <w:t>u</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o</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es</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a</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c</w:t>
      </w:r>
      <w:r w:rsidRPr="00F276CA">
        <w:rPr>
          <w:rFonts w:ascii="Palatino Linotype" w:eastAsia="Arial" w:hAnsi="Palatino Linotype" w:cs="Arial"/>
          <w:i/>
          <w:spacing w:val="-3"/>
          <w:highlight w:val="yellow"/>
        </w:rPr>
        <w:t>a</w:t>
      </w:r>
      <w:r w:rsidRPr="00F276CA">
        <w:rPr>
          <w:rFonts w:ascii="Palatino Linotype" w:eastAsia="Arial" w:hAnsi="Palatino Linotype" w:cs="Arial"/>
          <w:i/>
          <w:spacing w:val="-2"/>
          <w:highlight w:val="yellow"/>
        </w:rPr>
        <w:t>r</w:t>
      </w:r>
      <w:r w:rsidRPr="00F276CA">
        <w:rPr>
          <w:rFonts w:ascii="Palatino Linotype" w:eastAsia="Arial" w:hAnsi="Palatino Linotype" w:cs="Arial"/>
          <w:i/>
          <w:spacing w:val="2"/>
          <w:highlight w:val="yellow"/>
        </w:rPr>
        <w:t>g</w:t>
      </w:r>
      <w:r w:rsidRPr="00F276CA">
        <w:rPr>
          <w:rFonts w:ascii="Palatino Linotype" w:eastAsia="Arial" w:hAnsi="Palatino Linotype" w:cs="Arial"/>
          <w:i/>
          <w:highlight w:val="yellow"/>
        </w:rPr>
        <w:t>o</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de</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s</w:t>
      </w:r>
      <w:r w:rsidRPr="00F276CA">
        <w:rPr>
          <w:rFonts w:ascii="Palatino Linotype" w:eastAsia="Arial" w:hAnsi="Palatino Linotype" w:cs="Arial"/>
          <w:i/>
          <w:spacing w:val="-3"/>
          <w:highlight w:val="yellow"/>
        </w:rPr>
        <w:t>e</w:t>
      </w:r>
      <w:r w:rsidRPr="00F276CA">
        <w:rPr>
          <w:rFonts w:ascii="Palatino Linotype" w:eastAsia="Arial" w:hAnsi="Palatino Linotype" w:cs="Arial"/>
          <w:i/>
          <w:spacing w:val="1"/>
          <w:highlight w:val="yellow"/>
        </w:rPr>
        <w:t>r</w:t>
      </w:r>
      <w:r w:rsidRPr="00F276CA">
        <w:rPr>
          <w:rFonts w:ascii="Palatino Linotype" w:eastAsia="Arial" w:hAnsi="Palatino Linotype" w:cs="Arial"/>
          <w:i/>
          <w:spacing w:val="-2"/>
          <w:highlight w:val="yellow"/>
        </w:rPr>
        <w:t>v</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o</w:t>
      </w:r>
      <w:r w:rsidRPr="00F276CA">
        <w:rPr>
          <w:rFonts w:ascii="Palatino Linotype" w:eastAsia="Arial" w:hAnsi="Palatino Linotype" w:cs="Arial"/>
          <w:i/>
          <w:spacing w:val="1"/>
          <w:highlight w:val="yellow"/>
        </w:rPr>
        <w:t>r</w:t>
      </w:r>
      <w:r w:rsidRPr="00F276CA">
        <w:rPr>
          <w:rFonts w:ascii="Palatino Linotype" w:eastAsia="Arial" w:hAnsi="Palatino Linotype" w:cs="Arial"/>
          <w:i/>
          <w:highlight w:val="yellow"/>
        </w:rPr>
        <w:t>es p</w:t>
      </w:r>
      <w:r w:rsidRPr="00F276CA">
        <w:rPr>
          <w:rFonts w:ascii="Palatino Linotype" w:eastAsia="Arial" w:hAnsi="Palatino Linotype" w:cs="Arial"/>
          <w:i/>
          <w:spacing w:val="-1"/>
          <w:highlight w:val="yellow"/>
        </w:rPr>
        <w:t>ú</w:t>
      </w:r>
      <w:r w:rsidRPr="00F276CA">
        <w:rPr>
          <w:rFonts w:ascii="Palatino Linotype" w:eastAsia="Arial" w:hAnsi="Palatino Linotype" w:cs="Arial"/>
          <w:i/>
          <w:highlight w:val="yellow"/>
        </w:rPr>
        <w:t>b</w:t>
      </w:r>
      <w:r w:rsidRPr="00F276CA">
        <w:rPr>
          <w:rFonts w:ascii="Palatino Linotype" w:eastAsia="Arial" w:hAnsi="Palatino Linotype" w:cs="Arial"/>
          <w:i/>
          <w:spacing w:val="-1"/>
          <w:highlight w:val="yellow"/>
        </w:rPr>
        <w:t>li</w:t>
      </w:r>
      <w:r w:rsidRPr="00F276CA">
        <w:rPr>
          <w:rFonts w:ascii="Palatino Linotype" w:eastAsia="Arial" w:hAnsi="Palatino Linotype" w:cs="Arial"/>
          <w:i/>
          <w:highlight w:val="yellow"/>
        </w:rPr>
        <w:t>cos,</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e</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e</w:t>
      </w:r>
      <w:r w:rsidRPr="00F276CA">
        <w:rPr>
          <w:rFonts w:ascii="Palatino Linotype" w:eastAsia="Arial" w:hAnsi="Palatino Linotype" w:cs="Arial"/>
          <w:i/>
          <w:spacing w:val="-1"/>
          <w:highlight w:val="yellow"/>
        </w:rPr>
        <w:t>n</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es</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highlight w:val="yellow"/>
        </w:rPr>
        <w:t>a</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highlight w:val="yellow"/>
        </w:rPr>
        <w:t>g</w:t>
      </w:r>
      <w:r w:rsidRPr="00F276CA">
        <w:rPr>
          <w:rFonts w:ascii="Palatino Linotype" w:eastAsia="Arial" w:hAnsi="Palatino Linotype" w:cs="Arial"/>
          <w:i/>
          <w:spacing w:val="-1"/>
          <w:highlight w:val="yellow"/>
        </w:rPr>
        <w:t>a</w:t>
      </w:r>
      <w:r w:rsidRPr="00F276CA">
        <w:rPr>
          <w:rFonts w:ascii="Palatino Linotype" w:eastAsia="Arial" w:hAnsi="Palatino Linotype" w:cs="Arial"/>
          <w:i/>
          <w:spacing w:val="1"/>
          <w:highlight w:val="yellow"/>
        </w:rPr>
        <w:t>r</w:t>
      </w:r>
      <w:r w:rsidRPr="00F276CA">
        <w:rPr>
          <w:rFonts w:ascii="Palatino Linotype" w:eastAsia="Arial" w:hAnsi="Palatino Linotype" w:cs="Arial"/>
          <w:i/>
          <w:highlight w:val="yellow"/>
        </w:rPr>
        <w:t>a</w:t>
      </w:r>
      <w:r w:rsidRPr="00F276CA">
        <w:rPr>
          <w:rFonts w:ascii="Palatino Linotype" w:eastAsia="Arial" w:hAnsi="Palatino Linotype" w:cs="Arial"/>
          <w:i/>
          <w:spacing w:val="-1"/>
          <w:highlight w:val="yellow"/>
        </w:rPr>
        <w:t>n</w:t>
      </w:r>
      <w:r w:rsidRPr="00F276CA">
        <w:rPr>
          <w:rFonts w:ascii="Palatino Linotype" w:eastAsia="Arial" w:hAnsi="Palatino Linotype" w:cs="Arial"/>
          <w:i/>
          <w:spacing w:val="1"/>
          <w:highlight w:val="yellow"/>
        </w:rPr>
        <w:t>t</w:t>
      </w:r>
      <w:r w:rsidRPr="00F276CA">
        <w:rPr>
          <w:rFonts w:ascii="Palatino Linotype" w:eastAsia="Arial" w:hAnsi="Palatino Linotype" w:cs="Arial"/>
          <w:i/>
          <w:spacing w:val="-1"/>
          <w:highlight w:val="yellow"/>
        </w:rPr>
        <w:t>i</w:t>
      </w:r>
      <w:r w:rsidRPr="00F276CA">
        <w:rPr>
          <w:rFonts w:ascii="Palatino Linotype" w:eastAsia="Arial" w:hAnsi="Palatino Linotype" w:cs="Arial"/>
          <w:i/>
          <w:spacing w:val="-2"/>
          <w:highlight w:val="yellow"/>
        </w:rPr>
        <w:t>z</w:t>
      </w:r>
      <w:r w:rsidRPr="00F276CA">
        <w:rPr>
          <w:rFonts w:ascii="Palatino Linotype" w:eastAsia="Arial" w:hAnsi="Palatino Linotype" w:cs="Arial"/>
          <w:i/>
          <w:highlight w:val="yellow"/>
        </w:rPr>
        <w:t>ar</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highlight w:val="yellow"/>
        </w:rPr>
        <w:t xml:space="preserve">de </w:t>
      </w:r>
      <w:r w:rsidRPr="00F276CA">
        <w:rPr>
          <w:rFonts w:ascii="Palatino Linotype" w:eastAsia="Arial" w:hAnsi="Palatino Linotype" w:cs="Arial"/>
          <w:i/>
          <w:spacing w:val="1"/>
          <w:highlight w:val="yellow"/>
        </w:rPr>
        <w:t>m</w:t>
      </w:r>
      <w:r w:rsidRPr="00F276CA">
        <w:rPr>
          <w:rFonts w:ascii="Palatino Linotype" w:eastAsia="Arial" w:hAnsi="Palatino Linotype" w:cs="Arial"/>
          <w:i/>
          <w:highlight w:val="yellow"/>
        </w:rPr>
        <w:t>a</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era</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i</w:t>
      </w:r>
      <w:r w:rsidRPr="00F276CA">
        <w:rPr>
          <w:rFonts w:ascii="Palatino Linotype" w:eastAsia="Arial" w:hAnsi="Palatino Linotype" w:cs="Arial"/>
          <w:i/>
          <w:spacing w:val="-2"/>
          <w:highlight w:val="yellow"/>
        </w:rPr>
        <w:t>r</w:t>
      </w:r>
      <w:r w:rsidRPr="00F276CA">
        <w:rPr>
          <w:rFonts w:ascii="Palatino Linotype" w:eastAsia="Arial" w:hAnsi="Palatino Linotype" w:cs="Arial"/>
          <w:i/>
          <w:highlight w:val="yellow"/>
        </w:rPr>
        <w:t>ecta</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a</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s</w:t>
      </w:r>
      <w:r w:rsidRPr="00F276CA">
        <w:rPr>
          <w:rFonts w:ascii="Palatino Linotype" w:eastAsia="Arial" w:hAnsi="Palatino Linotype" w:cs="Arial"/>
          <w:i/>
          <w:spacing w:val="-3"/>
          <w:highlight w:val="yellow"/>
        </w:rPr>
        <w:t>e</w:t>
      </w:r>
      <w:r w:rsidRPr="00F276CA">
        <w:rPr>
          <w:rFonts w:ascii="Palatino Linotype" w:eastAsia="Arial" w:hAnsi="Palatino Linotype" w:cs="Arial"/>
          <w:i/>
          <w:spacing w:val="2"/>
          <w:highlight w:val="yellow"/>
        </w:rPr>
        <w:t>g</w:t>
      </w:r>
      <w:r w:rsidRPr="00F276CA">
        <w:rPr>
          <w:rFonts w:ascii="Palatino Linotype" w:eastAsia="Arial" w:hAnsi="Palatino Linotype" w:cs="Arial"/>
          <w:i/>
          <w:spacing w:val="-3"/>
          <w:highlight w:val="yellow"/>
        </w:rPr>
        <w:t>u</w:t>
      </w:r>
      <w:r w:rsidRPr="00F276CA">
        <w:rPr>
          <w:rFonts w:ascii="Palatino Linotype" w:eastAsia="Arial" w:hAnsi="Palatino Linotype" w:cs="Arial"/>
          <w:i/>
          <w:spacing w:val="1"/>
          <w:highlight w:val="yellow"/>
        </w:rPr>
        <w:t>r</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d</w:t>
      </w:r>
      <w:r w:rsidRPr="00F276CA">
        <w:rPr>
          <w:rFonts w:ascii="Palatino Linotype" w:eastAsia="Arial" w:hAnsi="Palatino Linotype" w:cs="Arial"/>
          <w:i/>
          <w:spacing w:val="3"/>
          <w:highlight w:val="yellow"/>
        </w:rPr>
        <w:t>a</w:t>
      </w:r>
      <w:r w:rsidRPr="00F276CA">
        <w:rPr>
          <w:rFonts w:ascii="Palatino Linotype" w:eastAsia="Arial" w:hAnsi="Palatino Linotype" w:cs="Arial"/>
          <w:i/>
          <w:highlight w:val="yellow"/>
        </w:rPr>
        <w:t>d</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n</w:t>
      </w:r>
      <w:r w:rsidRPr="00F276CA">
        <w:rPr>
          <w:rFonts w:ascii="Palatino Linotype" w:eastAsia="Arial" w:hAnsi="Palatino Linotype" w:cs="Arial"/>
          <w:i/>
          <w:spacing w:val="-1"/>
          <w:highlight w:val="yellow"/>
        </w:rPr>
        <w:t>a</w:t>
      </w:r>
      <w:r w:rsidRPr="00F276CA">
        <w:rPr>
          <w:rFonts w:ascii="Palatino Linotype" w:eastAsia="Arial" w:hAnsi="Palatino Linotype" w:cs="Arial"/>
          <w:i/>
          <w:highlight w:val="yellow"/>
        </w:rPr>
        <w:t>c</w:t>
      </w:r>
      <w:r w:rsidRPr="00F276CA">
        <w:rPr>
          <w:rFonts w:ascii="Palatino Linotype" w:eastAsia="Arial" w:hAnsi="Palatino Linotype" w:cs="Arial"/>
          <w:i/>
          <w:spacing w:val="-1"/>
          <w:highlight w:val="yellow"/>
        </w:rPr>
        <w:t>i</w:t>
      </w:r>
      <w:r w:rsidRPr="00F276CA">
        <w:rPr>
          <w:rFonts w:ascii="Palatino Linotype" w:eastAsia="Arial" w:hAnsi="Palatino Linotype" w:cs="Arial"/>
          <w:i/>
          <w:spacing w:val="-3"/>
          <w:highlight w:val="yellow"/>
        </w:rPr>
        <w:t>o</w:t>
      </w:r>
      <w:r w:rsidRPr="00F276CA">
        <w:rPr>
          <w:rFonts w:ascii="Palatino Linotype" w:eastAsia="Arial" w:hAnsi="Palatino Linotype" w:cs="Arial"/>
          <w:i/>
          <w:highlight w:val="yellow"/>
        </w:rPr>
        <w:t>n</w:t>
      </w:r>
      <w:r w:rsidRPr="00F276CA">
        <w:rPr>
          <w:rFonts w:ascii="Palatino Linotype" w:eastAsia="Arial" w:hAnsi="Palatino Linotype" w:cs="Arial"/>
          <w:i/>
          <w:spacing w:val="-1"/>
          <w:highlight w:val="yellow"/>
        </w:rPr>
        <w:t>a</w:t>
      </w:r>
      <w:r w:rsidRPr="00F276CA">
        <w:rPr>
          <w:rFonts w:ascii="Palatino Linotype" w:eastAsia="Arial" w:hAnsi="Palatino Linotype" w:cs="Arial"/>
          <w:i/>
          <w:highlight w:val="yellow"/>
        </w:rPr>
        <w:t>l</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y</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highlight w:val="yellow"/>
        </w:rPr>
        <w:t>p</w:t>
      </w:r>
      <w:r w:rsidRPr="00F276CA">
        <w:rPr>
          <w:rFonts w:ascii="Palatino Linotype" w:eastAsia="Arial" w:hAnsi="Palatino Linotype" w:cs="Arial"/>
          <w:i/>
          <w:spacing w:val="-1"/>
          <w:highlight w:val="yellow"/>
        </w:rPr>
        <w:t>ú</w:t>
      </w:r>
      <w:r w:rsidRPr="00F276CA">
        <w:rPr>
          <w:rFonts w:ascii="Palatino Linotype" w:eastAsia="Arial" w:hAnsi="Palatino Linotype" w:cs="Arial"/>
          <w:i/>
          <w:highlight w:val="yellow"/>
        </w:rPr>
        <w:t>b</w:t>
      </w:r>
      <w:r w:rsidRPr="00F276CA">
        <w:rPr>
          <w:rFonts w:ascii="Palatino Linotype" w:eastAsia="Arial" w:hAnsi="Palatino Linotype" w:cs="Arial"/>
          <w:i/>
          <w:spacing w:val="-1"/>
          <w:highlight w:val="yellow"/>
        </w:rPr>
        <w:t>li</w:t>
      </w:r>
      <w:r w:rsidRPr="00F276CA">
        <w:rPr>
          <w:rFonts w:ascii="Palatino Linotype" w:eastAsia="Arial" w:hAnsi="Palatino Linotype" w:cs="Arial"/>
          <w:i/>
          <w:highlight w:val="yellow"/>
        </w:rPr>
        <w:t>ca,</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highlight w:val="yellow"/>
        </w:rPr>
        <w:t xml:space="preserve">a </w:t>
      </w:r>
      <w:r w:rsidRPr="00F276CA">
        <w:rPr>
          <w:rFonts w:ascii="Palatino Linotype" w:eastAsia="Arial" w:hAnsi="Palatino Linotype" w:cs="Arial"/>
          <w:i/>
          <w:spacing w:val="1"/>
          <w:highlight w:val="yellow"/>
        </w:rPr>
        <w:t>tr</w:t>
      </w:r>
      <w:r w:rsidRPr="00F276CA">
        <w:rPr>
          <w:rFonts w:ascii="Palatino Linotype" w:eastAsia="Arial" w:hAnsi="Palatino Linotype" w:cs="Arial"/>
          <w:i/>
          <w:highlight w:val="yellow"/>
        </w:rPr>
        <w:t>a</w:t>
      </w:r>
      <w:r w:rsidRPr="00F276CA">
        <w:rPr>
          <w:rFonts w:ascii="Palatino Linotype" w:eastAsia="Arial" w:hAnsi="Palatino Linotype" w:cs="Arial"/>
          <w:i/>
          <w:spacing w:val="-3"/>
          <w:highlight w:val="yellow"/>
        </w:rPr>
        <w:t>v</w:t>
      </w:r>
      <w:r w:rsidRPr="00F276CA">
        <w:rPr>
          <w:rFonts w:ascii="Palatino Linotype" w:eastAsia="Arial" w:hAnsi="Palatino Linotype" w:cs="Arial"/>
          <w:i/>
          <w:highlight w:val="yellow"/>
        </w:rPr>
        <w:t>és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de</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a</w:t>
      </w:r>
      <w:r w:rsidRPr="00F276CA">
        <w:rPr>
          <w:rFonts w:ascii="Palatino Linotype" w:eastAsia="Arial" w:hAnsi="Palatino Linotype" w:cs="Arial"/>
          <w:i/>
          <w:spacing w:val="-3"/>
          <w:highlight w:val="yellow"/>
        </w:rPr>
        <w:t>c</w:t>
      </w:r>
      <w:r w:rsidRPr="00F276CA">
        <w:rPr>
          <w:rFonts w:ascii="Palatino Linotype" w:eastAsia="Arial" w:hAnsi="Palatino Linotype" w:cs="Arial"/>
          <w:i/>
          <w:highlight w:val="yellow"/>
        </w:rPr>
        <w:t>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o</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es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pre</w:t>
      </w:r>
      <w:r w:rsidRPr="00F276CA">
        <w:rPr>
          <w:rFonts w:ascii="Palatino Linotype" w:eastAsia="Arial" w:hAnsi="Palatino Linotype" w:cs="Arial"/>
          <w:i/>
          <w:spacing w:val="-5"/>
          <w:highlight w:val="yellow"/>
        </w:rPr>
        <w:t>v</w:t>
      </w:r>
      <w:r w:rsidRPr="00F276CA">
        <w:rPr>
          <w:rFonts w:ascii="Palatino Linotype" w:eastAsia="Arial" w:hAnsi="Palatino Linotype" w:cs="Arial"/>
          <w:i/>
          <w:highlight w:val="yellow"/>
        </w:rPr>
        <w:t>e</w:t>
      </w:r>
      <w:r w:rsidRPr="00F276CA">
        <w:rPr>
          <w:rFonts w:ascii="Palatino Linotype" w:eastAsia="Arial" w:hAnsi="Palatino Linotype" w:cs="Arial"/>
          <w:i/>
          <w:spacing w:val="-1"/>
          <w:highlight w:val="yellow"/>
        </w:rPr>
        <w:t>n</w:t>
      </w:r>
      <w:r w:rsidRPr="00F276CA">
        <w:rPr>
          <w:rFonts w:ascii="Palatino Linotype" w:eastAsia="Arial" w:hAnsi="Palatino Linotype" w:cs="Arial"/>
          <w:i/>
          <w:spacing w:val="1"/>
          <w:highlight w:val="yellow"/>
        </w:rPr>
        <w:t>t</w:t>
      </w:r>
      <w:r w:rsidRPr="00F276CA">
        <w:rPr>
          <w:rFonts w:ascii="Palatino Linotype" w:eastAsia="Arial" w:hAnsi="Palatino Linotype" w:cs="Arial"/>
          <w:i/>
          <w:spacing w:val="-1"/>
          <w:highlight w:val="yellow"/>
        </w:rPr>
        <w:t>i</w:t>
      </w:r>
      <w:r w:rsidRPr="00F276CA">
        <w:rPr>
          <w:rFonts w:ascii="Palatino Linotype" w:eastAsia="Arial" w:hAnsi="Palatino Linotype" w:cs="Arial"/>
          <w:i/>
          <w:spacing w:val="-2"/>
          <w:highlight w:val="yellow"/>
        </w:rPr>
        <w:t>v</w:t>
      </w:r>
      <w:r w:rsidRPr="00F276CA">
        <w:rPr>
          <w:rFonts w:ascii="Palatino Linotype" w:eastAsia="Arial" w:hAnsi="Palatino Linotype" w:cs="Arial"/>
          <w:i/>
          <w:highlight w:val="yellow"/>
        </w:rPr>
        <w:t>as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y</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highlight w:val="yellow"/>
        </w:rPr>
        <w:t>cor</w:t>
      </w:r>
      <w:r w:rsidRPr="00F276CA">
        <w:rPr>
          <w:rFonts w:ascii="Palatino Linotype" w:eastAsia="Arial" w:hAnsi="Palatino Linotype" w:cs="Arial"/>
          <w:i/>
          <w:spacing w:val="1"/>
          <w:highlight w:val="yellow"/>
        </w:rPr>
        <w:t>r</w:t>
      </w:r>
      <w:r w:rsidRPr="00F276CA">
        <w:rPr>
          <w:rFonts w:ascii="Palatino Linotype" w:eastAsia="Arial" w:hAnsi="Palatino Linotype" w:cs="Arial"/>
          <w:i/>
          <w:highlight w:val="yellow"/>
        </w:rPr>
        <w:t>ecti</w:t>
      </w:r>
      <w:r w:rsidRPr="00F276CA">
        <w:rPr>
          <w:rFonts w:ascii="Palatino Linotype" w:eastAsia="Arial" w:hAnsi="Palatino Linotype" w:cs="Arial"/>
          <w:i/>
          <w:spacing w:val="-3"/>
          <w:highlight w:val="yellow"/>
        </w:rPr>
        <w:t>v</w:t>
      </w:r>
      <w:r w:rsidRPr="00F276CA">
        <w:rPr>
          <w:rFonts w:ascii="Palatino Linotype" w:eastAsia="Arial" w:hAnsi="Palatino Linotype" w:cs="Arial"/>
          <w:i/>
          <w:highlight w:val="yellow"/>
        </w:rPr>
        <w:t>as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e</w:t>
      </w:r>
      <w:r w:rsidRPr="00F276CA">
        <w:rPr>
          <w:rFonts w:ascii="Palatino Linotype" w:eastAsia="Arial" w:hAnsi="Palatino Linotype" w:cs="Arial"/>
          <w:i/>
          <w:spacing w:val="-1"/>
          <w:highlight w:val="yellow"/>
        </w:rPr>
        <w:t>n</w:t>
      </w:r>
      <w:r w:rsidRPr="00F276CA">
        <w:rPr>
          <w:rFonts w:ascii="Palatino Linotype" w:eastAsia="Arial" w:hAnsi="Palatino Linotype" w:cs="Arial"/>
          <w:i/>
          <w:spacing w:val="-2"/>
          <w:highlight w:val="yellow"/>
        </w:rPr>
        <w:t>c</w:t>
      </w:r>
      <w:r w:rsidRPr="00F276CA">
        <w:rPr>
          <w:rFonts w:ascii="Palatino Linotype" w:eastAsia="Arial" w:hAnsi="Palatino Linotype" w:cs="Arial"/>
          <w:i/>
          <w:highlight w:val="yellow"/>
        </w:rPr>
        <w:t>ami</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a</w:t>
      </w:r>
      <w:r w:rsidRPr="00F276CA">
        <w:rPr>
          <w:rFonts w:ascii="Palatino Linotype" w:eastAsia="Arial" w:hAnsi="Palatino Linotype" w:cs="Arial"/>
          <w:i/>
          <w:spacing w:val="-1"/>
          <w:highlight w:val="yellow"/>
        </w:rPr>
        <w:t>d</w:t>
      </w:r>
      <w:r w:rsidRPr="00F276CA">
        <w:rPr>
          <w:rFonts w:ascii="Palatino Linotype" w:eastAsia="Arial" w:hAnsi="Palatino Linotype" w:cs="Arial"/>
          <w:i/>
          <w:highlight w:val="yellow"/>
        </w:rPr>
        <w:t>as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a comb</w:t>
      </w:r>
      <w:r w:rsidRPr="00F276CA">
        <w:rPr>
          <w:rFonts w:ascii="Palatino Linotype" w:eastAsia="Arial" w:hAnsi="Palatino Linotype" w:cs="Arial"/>
          <w:i/>
          <w:spacing w:val="-3"/>
          <w:highlight w:val="yellow"/>
        </w:rPr>
        <w:t>a</w:t>
      </w:r>
      <w:r w:rsidRPr="00F276CA">
        <w:rPr>
          <w:rFonts w:ascii="Palatino Linotype" w:eastAsia="Arial" w:hAnsi="Palatino Linotype" w:cs="Arial"/>
          <w:i/>
          <w:spacing w:val="1"/>
          <w:highlight w:val="yellow"/>
        </w:rPr>
        <w:t>t</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r</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highlight w:val="yellow"/>
        </w:rPr>
        <w:t xml:space="preserve">a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a</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eli</w:t>
      </w:r>
      <w:r w:rsidRPr="00F276CA">
        <w:rPr>
          <w:rFonts w:ascii="Palatino Linotype" w:eastAsia="Arial" w:hAnsi="Palatino Linotype" w:cs="Arial"/>
          <w:i/>
          <w:highlight w:val="yellow"/>
        </w:rPr>
        <w:t>nc</w:t>
      </w:r>
      <w:r w:rsidRPr="00F276CA">
        <w:rPr>
          <w:rFonts w:ascii="Palatino Linotype" w:eastAsia="Arial" w:hAnsi="Palatino Linotype" w:cs="Arial"/>
          <w:i/>
          <w:spacing w:val="-1"/>
          <w:highlight w:val="yellow"/>
        </w:rPr>
        <w:t>u</w:t>
      </w:r>
      <w:r w:rsidRPr="00F276CA">
        <w:rPr>
          <w:rFonts w:ascii="Palatino Linotype" w:eastAsia="Arial" w:hAnsi="Palatino Linotype" w:cs="Arial"/>
          <w:i/>
          <w:highlight w:val="yellow"/>
        </w:rPr>
        <w:t>e</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a</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en sus</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d</w:t>
      </w:r>
      <w:r w:rsidRPr="00F276CA">
        <w:rPr>
          <w:rFonts w:ascii="Palatino Linotype" w:eastAsia="Arial" w:hAnsi="Palatino Linotype" w:cs="Arial"/>
          <w:i/>
          <w:spacing w:val="-4"/>
          <w:highlight w:val="yellow"/>
        </w:rPr>
        <w:t>i</w:t>
      </w:r>
      <w:r w:rsidRPr="00F276CA">
        <w:rPr>
          <w:rFonts w:ascii="Palatino Linotype" w:eastAsia="Arial" w:hAnsi="Palatino Linotype" w:cs="Arial"/>
          <w:i/>
          <w:spacing w:val="3"/>
          <w:highlight w:val="yellow"/>
        </w:rPr>
        <w:t>f</w:t>
      </w:r>
      <w:r w:rsidRPr="00F276CA">
        <w:rPr>
          <w:rFonts w:ascii="Palatino Linotype" w:eastAsia="Arial" w:hAnsi="Palatino Linotype" w:cs="Arial"/>
          <w:i/>
          <w:highlight w:val="yellow"/>
        </w:rPr>
        <w:t>ere</w:t>
      </w:r>
      <w:r w:rsidRPr="00F276CA">
        <w:rPr>
          <w:rFonts w:ascii="Palatino Linotype" w:eastAsia="Arial" w:hAnsi="Palatino Linotype" w:cs="Arial"/>
          <w:i/>
          <w:spacing w:val="-3"/>
          <w:highlight w:val="yellow"/>
        </w:rPr>
        <w:t>n</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 xml:space="preserve">es </w:t>
      </w:r>
      <w:r w:rsidRPr="00F276CA">
        <w:rPr>
          <w:rFonts w:ascii="Palatino Linotype" w:eastAsia="Arial" w:hAnsi="Palatino Linotype" w:cs="Arial"/>
          <w:i/>
          <w:spacing w:val="1"/>
          <w:highlight w:val="yellow"/>
        </w:rPr>
        <w:t>m</w:t>
      </w:r>
      <w:r w:rsidRPr="00F276CA">
        <w:rPr>
          <w:rFonts w:ascii="Palatino Linotype" w:eastAsia="Arial" w:hAnsi="Palatino Linotype" w:cs="Arial"/>
          <w:i/>
          <w:highlight w:val="yellow"/>
        </w:rPr>
        <w:t>a</w:t>
      </w:r>
      <w:r w:rsidRPr="00F276CA">
        <w:rPr>
          <w:rFonts w:ascii="Palatino Linotype" w:eastAsia="Arial" w:hAnsi="Palatino Linotype" w:cs="Arial"/>
          <w:i/>
          <w:spacing w:val="-1"/>
          <w:highlight w:val="yellow"/>
        </w:rPr>
        <w:t>n</w:t>
      </w:r>
      <w:r w:rsidRPr="00F276CA">
        <w:rPr>
          <w:rFonts w:ascii="Palatino Linotype" w:eastAsia="Arial" w:hAnsi="Palatino Linotype" w:cs="Arial"/>
          <w:i/>
          <w:spacing w:val="-3"/>
          <w:highlight w:val="yellow"/>
        </w:rPr>
        <w:t>i</w:t>
      </w:r>
      <w:r w:rsidRPr="00F276CA">
        <w:rPr>
          <w:rFonts w:ascii="Palatino Linotype" w:eastAsia="Arial" w:hAnsi="Palatino Linotype" w:cs="Arial"/>
          <w:i/>
          <w:spacing w:val="3"/>
          <w:highlight w:val="yellow"/>
        </w:rPr>
        <w:t>f</w:t>
      </w:r>
      <w:r w:rsidRPr="00F276CA">
        <w:rPr>
          <w:rFonts w:ascii="Palatino Linotype" w:eastAsia="Arial" w:hAnsi="Palatino Linotype" w:cs="Arial"/>
          <w:i/>
          <w:highlight w:val="yellow"/>
        </w:rPr>
        <w:t>e</w:t>
      </w:r>
      <w:r w:rsidRPr="00F276CA">
        <w:rPr>
          <w:rFonts w:ascii="Palatino Linotype" w:eastAsia="Arial" w:hAnsi="Palatino Linotype" w:cs="Arial"/>
          <w:i/>
          <w:spacing w:val="-3"/>
          <w:highlight w:val="yellow"/>
        </w:rPr>
        <w:t>s</w:t>
      </w:r>
      <w:r w:rsidRPr="00F276CA">
        <w:rPr>
          <w:rFonts w:ascii="Palatino Linotype" w:eastAsia="Arial" w:hAnsi="Palatino Linotype" w:cs="Arial"/>
          <w:i/>
          <w:spacing w:val="1"/>
          <w:highlight w:val="yellow"/>
        </w:rPr>
        <w:t>t</w:t>
      </w:r>
      <w:r w:rsidRPr="00F276CA">
        <w:rPr>
          <w:rFonts w:ascii="Palatino Linotype" w:eastAsia="Arial" w:hAnsi="Palatino Linotype" w:cs="Arial"/>
          <w:i/>
          <w:spacing w:val="-3"/>
          <w:highlight w:val="yellow"/>
        </w:rPr>
        <w:t>a</w:t>
      </w:r>
      <w:r w:rsidRPr="00F276CA">
        <w:rPr>
          <w:rFonts w:ascii="Palatino Linotype" w:eastAsia="Arial" w:hAnsi="Palatino Linotype" w:cs="Arial"/>
          <w:i/>
          <w:highlight w:val="yellow"/>
        </w:rPr>
        <w:t>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o</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es.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1"/>
          <w:highlight w:val="yellow"/>
        </w:rPr>
        <w:t>A</w:t>
      </w:r>
      <w:r w:rsidRPr="00F276CA">
        <w:rPr>
          <w:rFonts w:ascii="Palatino Linotype" w:eastAsia="Arial" w:hAnsi="Palatino Linotype" w:cs="Arial"/>
          <w:i/>
          <w:highlight w:val="yellow"/>
        </w:rPr>
        <w:t>s</w:t>
      </w:r>
      <w:r w:rsidRPr="00F276CA">
        <w:rPr>
          <w:rFonts w:ascii="Palatino Linotype" w:eastAsia="Arial" w:hAnsi="Palatino Linotype" w:cs="Arial"/>
          <w:i/>
          <w:spacing w:val="-4"/>
          <w:highlight w:val="yellow"/>
        </w:rPr>
        <w:t>í</w:t>
      </w:r>
      <w:r w:rsidRPr="00F276CA">
        <w:rPr>
          <w:rFonts w:ascii="Palatino Linotype" w:eastAsia="Arial" w:hAnsi="Palatino Linotype" w:cs="Arial"/>
          <w:i/>
          <w:highlight w:val="yellow"/>
        </w:rPr>
        <w:t>,</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highlight w:val="yellow"/>
        </w:rPr>
        <w:t>es</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p</w:t>
      </w:r>
      <w:r w:rsidRPr="00F276CA">
        <w:rPr>
          <w:rFonts w:ascii="Palatino Linotype" w:eastAsia="Arial" w:hAnsi="Palatino Linotype" w:cs="Arial"/>
          <w:i/>
          <w:spacing w:val="-1"/>
          <w:highlight w:val="yellow"/>
        </w:rPr>
        <w:t>e</w:t>
      </w:r>
      <w:r w:rsidRPr="00F276CA">
        <w:rPr>
          <w:rFonts w:ascii="Palatino Linotype" w:eastAsia="Arial" w:hAnsi="Palatino Linotype" w:cs="Arial"/>
          <w:i/>
          <w:spacing w:val="-2"/>
          <w:highlight w:val="yellow"/>
        </w:rPr>
        <w:t>r</w:t>
      </w:r>
      <w:r w:rsidRPr="00F276CA">
        <w:rPr>
          <w:rFonts w:ascii="Palatino Linotype" w:eastAsia="Arial" w:hAnsi="Palatino Linotype" w:cs="Arial"/>
          <w:i/>
          <w:spacing w:val="1"/>
          <w:highlight w:val="yellow"/>
        </w:rPr>
        <w:t>t</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n</w:t>
      </w:r>
      <w:r w:rsidRPr="00F276CA">
        <w:rPr>
          <w:rFonts w:ascii="Palatino Linotype" w:eastAsia="Arial" w:hAnsi="Palatino Linotype" w:cs="Arial"/>
          <w:i/>
          <w:spacing w:val="-1"/>
          <w:highlight w:val="yellow"/>
        </w:rPr>
        <w:t>e</w:t>
      </w:r>
      <w:r w:rsidRPr="00F276CA">
        <w:rPr>
          <w:rFonts w:ascii="Palatino Linotype" w:eastAsia="Arial" w:hAnsi="Palatino Linotype" w:cs="Arial"/>
          <w:i/>
          <w:highlight w:val="yellow"/>
        </w:rPr>
        <w:t>n</w:t>
      </w:r>
      <w:r w:rsidRPr="00F276CA">
        <w:rPr>
          <w:rFonts w:ascii="Palatino Linotype" w:eastAsia="Arial" w:hAnsi="Palatino Linotype" w:cs="Arial"/>
          <w:i/>
          <w:spacing w:val="-2"/>
          <w:highlight w:val="yellow"/>
        </w:rPr>
        <w:t>t</w:t>
      </w:r>
      <w:r w:rsidRPr="00F276CA">
        <w:rPr>
          <w:rFonts w:ascii="Palatino Linotype" w:eastAsia="Arial" w:hAnsi="Palatino Linotype" w:cs="Arial"/>
          <w:i/>
          <w:highlight w:val="yellow"/>
        </w:rPr>
        <w:t>e</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se</w:t>
      </w:r>
      <w:r w:rsidRPr="00F276CA">
        <w:rPr>
          <w:rFonts w:ascii="Palatino Linotype" w:eastAsia="Arial" w:hAnsi="Palatino Linotype" w:cs="Arial"/>
          <w:i/>
          <w:spacing w:val="-1"/>
          <w:highlight w:val="yellow"/>
        </w:rPr>
        <w:t>ñ</w:t>
      </w:r>
      <w:r w:rsidRPr="00F276CA">
        <w:rPr>
          <w:rFonts w:ascii="Palatino Linotype" w:eastAsia="Arial" w:hAnsi="Palatino Linotype" w:cs="Arial"/>
          <w:i/>
          <w:highlight w:val="yellow"/>
        </w:rPr>
        <w:t>a</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ar</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spacing w:val="2"/>
          <w:highlight w:val="yellow"/>
        </w:rPr>
        <w:t>q</w:t>
      </w:r>
      <w:r w:rsidRPr="00F276CA">
        <w:rPr>
          <w:rFonts w:ascii="Palatino Linotype" w:eastAsia="Arial" w:hAnsi="Palatino Linotype" w:cs="Arial"/>
          <w:i/>
          <w:highlight w:val="yellow"/>
        </w:rPr>
        <w:t>ue</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en el</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highlight w:val="yellow"/>
        </w:rPr>
        <w:t>ar</w:t>
      </w:r>
      <w:r w:rsidRPr="00F276CA">
        <w:rPr>
          <w:rFonts w:ascii="Palatino Linotype" w:eastAsia="Arial" w:hAnsi="Palatino Linotype" w:cs="Arial"/>
          <w:i/>
          <w:spacing w:val="1"/>
          <w:highlight w:val="yellow"/>
        </w:rPr>
        <w:t>t</w:t>
      </w:r>
      <w:r w:rsidRPr="00F276CA">
        <w:rPr>
          <w:rFonts w:ascii="Palatino Linotype" w:eastAsia="Arial" w:hAnsi="Palatino Linotype" w:cs="Arial"/>
          <w:i/>
          <w:spacing w:val="-4"/>
          <w:highlight w:val="yellow"/>
        </w:rPr>
        <w:t>í</w:t>
      </w:r>
      <w:r w:rsidRPr="00F276CA">
        <w:rPr>
          <w:rFonts w:ascii="Palatino Linotype" w:eastAsia="Arial" w:hAnsi="Palatino Linotype" w:cs="Arial"/>
          <w:i/>
          <w:highlight w:val="yellow"/>
        </w:rPr>
        <w:t>cu</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o</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1</w:t>
      </w:r>
      <w:r w:rsidRPr="00F276CA">
        <w:rPr>
          <w:rFonts w:ascii="Palatino Linotype" w:eastAsia="Arial" w:hAnsi="Palatino Linotype" w:cs="Arial"/>
          <w:i/>
          <w:spacing w:val="-1"/>
          <w:highlight w:val="yellow"/>
        </w:rPr>
        <w:t>3</w:t>
      </w:r>
      <w:r w:rsidRPr="00F276CA">
        <w:rPr>
          <w:rFonts w:ascii="Palatino Linotype" w:eastAsia="Arial" w:hAnsi="Palatino Linotype" w:cs="Arial"/>
          <w:i/>
          <w:highlight w:val="yellow"/>
        </w:rPr>
        <w:t>,</w:t>
      </w:r>
      <w:r w:rsidRPr="00F276CA">
        <w:rPr>
          <w:rFonts w:ascii="Palatino Linotype" w:eastAsia="Arial" w:hAnsi="Palatino Linotype" w:cs="Arial"/>
          <w:i/>
          <w:spacing w:val="1"/>
          <w:highlight w:val="yellow"/>
        </w:rPr>
        <w:t xml:space="preserve"> fr</w:t>
      </w:r>
      <w:r w:rsidRPr="00F276CA">
        <w:rPr>
          <w:rFonts w:ascii="Palatino Linotype" w:eastAsia="Arial" w:hAnsi="Palatino Linotype" w:cs="Arial"/>
          <w:i/>
          <w:highlight w:val="yellow"/>
        </w:rPr>
        <w:t>acc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ón I de</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a</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 xml:space="preserve">ey de </w:t>
      </w:r>
      <w:r w:rsidRPr="00F276CA">
        <w:rPr>
          <w:rFonts w:ascii="Palatino Linotype" w:eastAsia="Arial" w:hAnsi="Palatino Linotype" w:cs="Arial"/>
          <w:i/>
          <w:spacing w:val="1"/>
          <w:highlight w:val="yellow"/>
        </w:rPr>
        <w:t>r</w:t>
      </w:r>
      <w:r w:rsidRPr="00F276CA">
        <w:rPr>
          <w:rFonts w:ascii="Palatino Linotype" w:eastAsia="Arial" w:hAnsi="Palatino Linotype" w:cs="Arial"/>
          <w:i/>
          <w:spacing w:val="-3"/>
          <w:highlight w:val="yellow"/>
        </w:rPr>
        <w:t>e</w:t>
      </w:r>
      <w:r w:rsidRPr="00F276CA">
        <w:rPr>
          <w:rFonts w:ascii="Palatino Linotype" w:eastAsia="Arial" w:hAnsi="Palatino Linotype" w:cs="Arial"/>
          <w:i/>
          <w:spacing w:val="1"/>
          <w:highlight w:val="yellow"/>
        </w:rPr>
        <w:t>f</w:t>
      </w:r>
      <w:r w:rsidRPr="00F276CA">
        <w:rPr>
          <w:rFonts w:ascii="Palatino Linotype" w:eastAsia="Arial" w:hAnsi="Palatino Linotype" w:cs="Arial"/>
          <w:i/>
          <w:highlight w:val="yellow"/>
        </w:rPr>
        <w:t>erenc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a se e</w:t>
      </w:r>
      <w:r w:rsidRPr="00F276CA">
        <w:rPr>
          <w:rFonts w:ascii="Palatino Linotype" w:eastAsia="Arial" w:hAnsi="Palatino Linotype" w:cs="Arial"/>
          <w:i/>
          <w:spacing w:val="-3"/>
          <w:highlight w:val="yellow"/>
        </w:rPr>
        <w:t>s</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a</w:t>
      </w:r>
      <w:r w:rsidRPr="00F276CA">
        <w:rPr>
          <w:rFonts w:ascii="Palatino Linotype" w:eastAsia="Arial" w:hAnsi="Palatino Linotype" w:cs="Arial"/>
          <w:i/>
          <w:spacing w:val="-1"/>
          <w:highlight w:val="yellow"/>
        </w:rPr>
        <w:t>bl</w:t>
      </w:r>
      <w:r w:rsidRPr="00F276CA">
        <w:rPr>
          <w:rFonts w:ascii="Palatino Linotype" w:eastAsia="Arial" w:hAnsi="Palatino Linotype" w:cs="Arial"/>
          <w:i/>
          <w:highlight w:val="yellow"/>
        </w:rPr>
        <w:t xml:space="preserve">ece </w:t>
      </w:r>
      <w:r w:rsidRPr="00F276CA">
        <w:rPr>
          <w:rFonts w:ascii="Palatino Linotype" w:eastAsia="Arial" w:hAnsi="Palatino Linotype" w:cs="Arial"/>
          <w:i/>
          <w:spacing w:val="2"/>
          <w:highlight w:val="yellow"/>
        </w:rPr>
        <w:t>q</w:t>
      </w:r>
      <w:r w:rsidRPr="00F276CA">
        <w:rPr>
          <w:rFonts w:ascii="Palatino Linotype" w:eastAsia="Arial" w:hAnsi="Palatino Linotype" w:cs="Arial"/>
          <w:i/>
          <w:highlight w:val="yellow"/>
        </w:rPr>
        <w:t>ue p</w:t>
      </w:r>
      <w:r w:rsidRPr="00F276CA">
        <w:rPr>
          <w:rFonts w:ascii="Palatino Linotype" w:eastAsia="Arial" w:hAnsi="Palatino Linotype" w:cs="Arial"/>
          <w:i/>
          <w:spacing w:val="-1"/>
          <w:highlight w:val="yellow"/>
        </w:rPr>
        <w:t>o</w:t>
      </w:r>
      <w:r w:rsidRPr="00F276CA">
        <w:rPr>
          <w:rFonts w:ascii="Palatino Linotype" w:eastAsia="Arial" w:hAnsi="Palatino Linotype" w:cs="Arial"/>
          <w:i/>
          <w:spacing w:val="-3"/>
          <w:highlight w:val="yellow"/>
        </w:rPr>
        <w:t>d</w:t>
      </w:r>
      <w:r w:rsidRPr="00F276CA">
        <w:rPr>
          <w:rFonts w:ascii="Palatino Linotype" w:eastAsia="Arial" w:hAnsi="Palatino Linotype" w:cs="Arial"/>
          <w:i/>
          <w:spacing w:val="-2"/>
          <w:highlight w:val="yellow"/>
        </w:rPr>
        <w:t>r</w:t>
      </w:r>
      <w:r w:rsidRPr="00F276CA">
        <w:rPr>
          <w:rFonts w:ascii="Palatino Linotype" w:eastAsia="Arial" w:hAnsi="Palatino Linotype" w:cs="Arial"/>
          <w:i/>
          <w:highlight w:val="yellow"/>
        </w:rPr>
        <w:t>á</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c</w:t>
      </w:r>
      <w:r w:rsidRPr="00F276CA">
        <w:rPr>
          <w:rFonts w:ascii="Palatino Linotype" w:eastAsia="Arial" w:hAnsi="Palatino Linotype" w:cs="Arial"/>
          <w:i/>
          <w:spacing w:val="-1"/>
          <w:highlight w:val="yellow"/>
        </w:rPr>
        <w:t>l</w:t>
      </w:r>
      <w:r w:rsidRPr="00F276CA">
        <w:rPr>
          <w:rFonts w:ascii="Palatino Linotype" w:eastAsia="Arial" w:hAnsi="Palatino Linotype" w:cs="Arial"/>
          <w:i/>
          <w:spacing w:val="4"/>
          <w:highlight w:val="yellow"/>
        </w:rPr>
        <w:t>a</w:t>
      </w:r>
      <w:r w:rsidRPr="00F276CA">
        <w:rPr>
          <w:rFonts w:ascii="Palatino Linotype" w:eastAsia="Arial" w:hAnsi="Palatino Linotype" w:cs="Arial"/>
          <w:i/>
          <w:highlight w:val="yellow"/>
        </w:rPr>
        <w:t>s</w:t>
      </w:r>
      <w:r w:rsidRPr="00F276CA">
        <w:rPr>
          <w:rFonts w:ascii="Palatino Linotype" w:eastAsia="Arial" w:hAnsi="Palatino Linotype" w:cs="Arial"/>
          <w:i/>
          <w:spacing w:val="-3"/>
          <w:highlight w:val="yellow"/>
        </w:rPr>
        <w:t>i</w:t>
      </w:r>
      <w:r w:rsidRPr="00F276CA">
        <w:rPr>
          <w:rFonts w:ascii="Palatino Linotype" w:eastAsia="Arial" w:hAnsi="Palatino Linotype" w:cs="Arial"/>
          <w:i/>
          <w:spacing w:val="3"/>
          <w:highlight w:val="yellow"/>
        </w:rPr>
        <w:t>f</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carse</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spacing w:val="-3"/>
          <w:highlight w:val="yellow"/>
        </w:rPr>
        <w:t>a</w:t>
      </w:r>
      <w:r w:rsidRPr="00F276CA">
        <w:rPr>
          <w:rFonts w:ascii="Palatino Linotype" w:eastAsia="Arial" w:hAnsi="Palatino Linotype" w:cs="Arial"/>
          <w:i/>
          <w:spacing w:val="2"/>
          <w:highlight w:val="yellow"/>
        </w:rPr>
        <w:t>q</w:t>
      </w:r>
      <w:r w:rsidRPr="00F276CA">
        <w:rPr>
          <w:rFonts w:ascii="Palatino Linotype" w:eastAsia="Arial" w:hAnsi="Palatino Linotype" w:cs="Arial"/>
          <w:i/>
          <w:highlight w:val="yellow"/>
        </w:rPr>
        <w:t>u</w:t>
      </w:r>
      <w:r w:rsidRPr="00F276CA">
        <w:rPr>
          <w:rFonts w:ascii="Palatino Linotype" w:eastAsia="Arial" w:hAnsi="Palatino Linotype" w:cs="Arial"/>
          <w:i/>
          <w:spacing w:val="-1"/>
          <w:highlight w:val="yellow"/>
        </w:rPr>
        <w:t>ell</w:t>
      </w:r>
      <w:r w:rsidRPr="00F276CA">
        <w:rPr>
          <w:rFonts w:ascii="Palatino Linotype" w:eastAsia="Arial" w:hAnsi="Palatino Linotype" w:cs="Arial"/>
          <w:i/>
          <w:highlight w:val="yellow"/>
        </w:rPr>
        <w:t>a</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1"/>
          <w:highlight w:val="yellow"/>
        </w:rPr>
        <w:t>i</w:t>
      </w:r>
      <w:r w:rsidRPr="00F276CA">
        <w:rPr>
          <w:rFonts w:ascii="Palatino Linotype" w:eastAsia="Arial" w:hAnsi="Palatino Linotype" w:cs="Arial"/>
          <w:i/>
          <w:spacing w:val="-3"/>
          <w:highlight w:val="yellow"/>
        </w:rPr>
        <w:t>n</w:t>
      </w:r>
      <w:r w:rsidRPr="00F276CA">
        <w:rPr>
          <w:rFonts w:ascii="Palatino Linotype" w:eastAsia="Arial" w:hAnsi="Palatino Linotype" w:cs="Arial"/>
          <w:i/>
          <w:spacing w:val="1"/>
          <w:highlight w:val="yellow"/>
        </w:rPr>
        <w:t>f</w:t>
      </w:r>
      <w:r w:rsidRPr="00F276CA">
        <w:rPr>
          <w:rFonts w:ascii="Palatino Linotype" w:eastAsia="Arial" w:hAnsi="Palatino Linotype" w:cs="Arial"/>
          <w:i/>
          <w:highlight w:val="yellow"/>
        </w:rPr>
        <w:t>o</w:t>
      </w:r>
      <w:r w:rsidRPr="00F276CA">
        <w:rPr>
          <w:rFonts w:ascii="Palatino Linotype" w:eastAsia="Arial" w:hAnsi="Palatino Linotype" w:cs="Arial"/>
          <w:i/>
          <w:spacing w:val="-2"/>
          <w:highlight w:val="yellow"/>
        </w:rPr>
        <w:t>r</w:t>
      </w:r>
      <w:r w:rsidRPr="00F276CA">
        <w:rPr>
          <w:rFonts w:ascii="Palatino Linotype" w:eastAsia="Arial" w:hAnsi="Palatino Linotype" w:cs="Arial"/>
          <w:i/>
          <w:spacing w:val="1"/>
          <w:highlight w:val="yellow"/>
        </w:rPr>
        <w:t>m</w:t>
      </w:r>
      <w:r w:rsidRPr="00F276CA">
        <w:rPr>
          <w:rFonts w:ascii="Palatino Linotype" w:eastAsia="Arial" w:hAnsi="Palatino Linotype" w:cs="Arial"/>
          <w:i/>
          <w:highlight w:val="yellow"/>
        </w:rPr>
        <w:t>ac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ón</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cu</w:t>
      </w:r>
      <w:r w:rsidRPr="00F276CA">
        <w:rPr>
          <w:rFonts w:ascii="Palatino Linotype" w:eastAsia="Arial" w:hAnsi="Palatino Linotype" w:cs="Arial"/>
          <w:i/>
          <w:spacing w:val="-3"/>
          <w:highlight w:val="yellow"/>
        </w:rPr>
        <w:t>y</w:t>
      </w:r>
      <w:r w:rsidRPr="00F276CA">
        <w:rPr>
          <w:rFonts w:ascii="Palatino Linotype" w:eastAsia="Arial" w:hAnsi="Palatino Linotype" w:cs="Arial"/>
          <w:i/>
          <w:highlight w:val="yellow"/>
        </w:rPr>
        <w:t>a d</w:t>
      </w:r>
      <w:r w:rsidRPr="00F276CA">
        <w:rPr>
          <w:rFonts w:ascii="Palatino Linotype" w:eastAsia="Arial" w:hAnsi="Palatino Linotype" w:cs="Arial"/>
          <w:i/>
          <w:spacing w:val="-1"/>
          <w:highlight w:val="yellow"/>
        </w:rPr>
        <w:t>i</w:t>
      </w:r>
      <w:r w:rsidRPr="00F276CA">
        <w:rPr>
          <w:rFonts w:ascii="Palatino Linotype" w:eastAsia="Arial" w:hAnsi="Palatino Linotype" w:cs="Arial"/>
          <w:i/>
          <w:spacing w:val="3"/>
          <w:highlight w:val="yellow"/>
        </w:rPr>
        <w:t>f</w:t>
      </w:r>
      <w:r w:rsidRPr="00F276CA">
        <w:rPr>
          <w:rFonts w:ascii="Palatino Linotype" w:eastAsia="Arial" w:hAnsi="Palatino Linotype" w:cs="Arial"/>
          <w:i/>
          <w:highlight w:val="yellow"/>
        </w:rPr>
        <w:t>us</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ón</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p</w:t>
      </w:r>
      <w:r w:rsidRPr="00F276CA">
        <w:rPr>
          <w:rFonts w:ascii="Palatino Linotype" w:eastAsia="Arial" w:hAnsi="Palatino Linotype" w:cs="Arial"/>
          <w:i/>
          <w:spacing w:val="-1"/>
          <w:highlight w:val="yellow"/>
        </w:rPr>
        <w:t>u</w:t>
      </w:r>
      <w:r w:rsidRPr="00F276CA">
        <w:rPr>
          <w:rFonts w:ascii="Palatino Linotype" w:eastAsia="Arial" w:hAnsi="Palatino Linotype" w:cs="Arial"/>
          <w:i/>
          <w:highlight w:val="yellow"/>
        </w:rPr>
        <w:t>e</w:t>
      </w:r>
      <w:r w:rsidRPr="00F276CA">
        <w:rPr>
          <w:rFonts w:ascii="Palatino Linotype" w:eastAsia="Arial" w:hAnsi="Palatino Linotype" w:cs="Arial"/>
          <w:i/>
          <w:spacing w:val="-1"/>
          <w:highlight w:val="yellow"/>
        </w:rPr>
        <w:t>d</w:t>
      </w:r>
      <w:r w:rsidRPr="00F276CA">
        <w:rPr>
          <w:rFonts w:ascii="Palatino Linotype" w:eastAsia="Arial" w:hAnsi="Palatino Linotype" w:cs="Arial"/>
          <w:i/>
          <w:highlight w:val="yellow"/>
        </w:rPr>
        <w:t>a</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c</w:t>
      </w:r>
      <w:r w:rsidRPr="00F276CA">
        <w:rPr>
          <w:rFonts w:ascii="Palatino Linotype" w:eastAsia="Arial" w:hAnsi="Palatino Linotype" w:cs="Arial"/>
          <w:i/>
          <w:spacing w:val="-3"/>
          <w:highlight w:val="yellow"/>
        </w:rPr>
        <w:t>o</w:t>
      </w:r>
      <w:r w:rsidRPr="00F276CA">
        <w:rPr>
          <w:rFonts w:ascii="Palatino Linotype" w:eastAsia="Arial" w:hAnsi="Palatino Linotype" w:cs="Arial"/>
          <w:i/>
          <w:spacing w:val="1"/>
          <w:highlight w:val="yellow"/>
        </w:rPr>
        <w:t>m</w:t>
      </w:r>
      <w:r w:rsidRPr="00F276CA">
        <w:rPr>
          <w:rFonts w:ascii="Palatino Linotype" w:eastAsia="Arial" w:hAnsi="Palatino Linotype" w:cs="Arial"/>
          <w:i/>
          <w:spacing w:val="-3"/>
          <w:highlight w:val="yellow"/>
        </w:rPr>
        <w:t>p</w:t>
      </w:r>
      <w:r w:rsidRPr="00F276CA">
        <w:rPr>
          <w:rFonts w:ascii="Palatino Linotype" w:eastAsia="Arial" w:hAnsi="Palatino Linotype" w:cs="Arial"/>
          <w:i/>
          <w:spacing w:val="1"/>
          <w:highlight w:val="yellow"/>
        </w:rPr>
        <w:t>r</w:t>
      </w:r>
      <w:r w:rsidRPr="00F276CA">
        <w:rPr>
          <w:rFonts w:ascii="Palatino Linotype" w:eastAsia="Arial" w:hAnsi="Palatino Linotype" w:cs="Arial"/>
          <w:i/>
          <w:highlight w:val="yellow"/>
        </w:rPr>
        <w:t>o</w:t>
      </w:r>
      <w:r w:rsidRPr="00F276CA">
        <w:rPr>
          <w:rFonts w:ascii="Palatino Linotype" w:eastAsia="Arial" w:hAnsi="Palatino Linotype" w:cs="Arial"/>
          <w:i/>
          <w:spacing w:val="-2"/>
          <w:highlight w:val="yellow"/>
        </w:rPr>
        <w:t>m</w:t>
      </w:r>
      <w:r w:rsidRPr="00F276CA">
        <w:rPr>
          <w:rFonts w:ascii="Palatino Linotype" w:eastAsia="Arial" w:hAnsi="Palatino Linotype" w:cs="Arial"/>
          <w:i/>
          <w:highlight w:val="yellow"/>
        </w:rPr>
        <w:t>eter</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a</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s</w:t>
      </w:r>
      <w:r w:rsidRPr="00F276CA">
        <w:rPr>
          <w:rFonts w:ascii="Palatino Linotype" w:eastAsia="Arial" w:hAnsi="Palatino Linotype" w:cs="Arial"/>
          <w:i/>
          <w:spacing w:val="-3"/>
          <w:highlight w:val="yellow"/>
        </w:rPr>
        <w:t>e</w:t>
      </w:r>
      <w:r w:rsidRPr="00F276CA">
        <w:rPr>
          <w:rFonts w:ascii="Palatino Linotype" w:eastAsia="Arial" w:hAnsi="Palatino Linotype" w:cs="Arial"/>
          <w:i/>
          <w:spacing w:val="2"/>
          <w:highlight w:val="yellow"/>
        </w:rPr>
        <w:t>g</w:t>
      </w:r>
      <w:r w:rsidRPr="00F276CA">
        <w:rPr>
          <w:rFonts w:ascii="Palatino Linotype" w:eastAsia="Arial" w:hAnsi="Palatino Linotype" w:cs="Arial"/>
          <w:i/>
          <w:spacing w:val="-3"/>
          <w:highlight w:val="yellow"/>
        </w:rPr>
        <w:t>u</w:t>
      </w:r>
      <w:r w:rsidRPr="00F276CA">
        <w:rPr>
          <w:rFonts w:ascii="Palatino Linotype" w:eastAsia="Arial" w:hAnsi="Palatino Linotype" w:cs="Arial"/>
          <w:i/>
          <w:spacing w:val="1"/>
          <w:highlight w:val="yellow"/>
        </w:rPr>
        <w:t>r</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a</w:t>
      </w:r>
      <w:r w:rsidRPr="00F276CA">
        <w:rPr>
          <w:rFonts w:ascii="Palatino Linotype" w:eastAsia="Arial" w:hAnsi="Palatino Linotype" w:cs="Arial"/>
          <w:i/>
          <w:highlight w:val="yellow"/>
        </w:rPr>
        <w:t>d</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n</w:t>
      </w:r>
      <w:r w:rsidRPr="00F276CA">
        <w:rPr>
          <w:rFonts w:ascii="Palatino Linotype" w:eastAsia="Arial" w:hAnsi="Palatino Linotype" w:cs="Arial"/>
          <w:i/>
          <w:spacing w:val="-1"/>
          <w:highlight w:val="yellow"/>
        </w:rPr>
        <w:t>a</w:t>
      </w:r>
      <w:r w:rsidRPr="00F276CA">
        <w:rPr>
          <w:rFonts w:ascii="Palatino Linotype" w:eastAsia="Arial" w:hAnsi="Palatino Linotype" w:cs="Arial"/>
          <w:i/>
          <w:highlight w:val="yellow"/>
        </w:rPr>
        <w:t>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o</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al</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highlight w:val="yellow"/>
        </w:rPr>
        <w:t>y p</w:t>
      </w:r>
      <w:r w:rsidRPr="00F276CA">
        <w:rPr>
          <w:rFonts w:ascii="Palatino Linotype" w:eastAsia="Arial" w:hAnsi="Palatino Linotype" w:cs="Arial"/>
          <w:i/>
          <w:spacing w:val="-1"/>
          <w:highlight w:val="yellow"/>
        </w:rPr>
        <w:t>ú</w:t>
      </w:r>
      <w:r w:rsidRPr="00F276CA">
        <w:rPr>
          <w:rFonts w:ascii="Palatino Linotype" w:eastAsia="Arial" w:hAnsi="Palatino Linotype" w:cs="Arial"/>
          <w:i/>
          <w:highlight w:val="yellow"/>
        </w:rPr>
        <w:t>b</w:t>
      </w:r>
      <w:r w:rsidRPr="00F276CA">
        <w:rPr>
          <w:rFonts w:ascii="Palatino Linotype" w:eastAsia="Arial" w:hAnsi="Palatino Linotype" w:cs="Arial"/>
          <w:i/>
          <w:spacing w:val="1"/>
          <w:highlight w:val="yellow"/>
        </w:rPr>
        <w:t>l</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ca.</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1"/>
          <w:highlight w:val="yellow"/>
        </w:rPr>
        <w:t>E</w:t>
      </w:r>
      <w:r w:rsidRPr="00F276CA">
        <w:rPr>
          <w:rFonts w:ascii="Palatino Linotype" w:eastAsia="Arial" w:hAnsi="Palatino Linotype" w:cs="Arial"/>
          <w:i/>
          <w:highlight w:val="yellow"/>
        </w:rPr>
        <w:t>n</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este</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or</w:t>
      </w:r>
      <w:r w:rsidRPr="00F276CA">
        <w:rPr>
          <w:rFonts w:ascii="Palatino Linotype" w:eastAsia="Arial" w:hAnsi="Palatino Linotype" w:cs="Arial"/>
          <w:i/>
          <w:spacing w:val="-2"/>
          <w:highlight w:val="yellow"/>
        </w:rPr>
        <w:t>d</w:t>
      </w:r>
      <w:r w:rsidRPr="00F276CA">
        <w:rPr>
          <w:rFonts w:ascii="Palatino Linotype" w:eastAsia="Arial" w:hAnsi="Palatino Linotype" w:cs="Arial"/>
          <w:i/>
          <w:highlight w:val="yellow"/>
        </w:rPr>
        <w:t>en</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de</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e</w:t>
      </w:r>
      <w:r w:rsidRPr="00F276CA">
        <w:rPr>
          <w:rFonts w:ascii="Palatino Linotype" w:eastAsia="Arial" w:hAnsi="Palatino Linotype" w:cs="Arial"/>
          <w:i/>
          <w:highlight w:val="yellow"/>
        </w:rPr>
        <w:t>as,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u</w:t>
      </w:r>
      <w:r w:rsidRPr="00F276CA">
        <w:rPr>
          <w:rFonts w:ascii="Palatino Linotype" w:eastAsia="Arial" w:hAnsi="Palatino Linotype" w:cs="Arial"/>
          <w:i/>
          <w:spacing w:val="-3"/>
          <w:highlight w:val="yellow"/>
        </w:rPr>
        <w:t>n</w:t>
      </w:r>
      <w:r w:rsidRPr="00F276CA">
        <w:rPr>
          <w:rFonts w:ascii="Palatino Linotype" w:eastAsia="Arial" w:hAnsi="Palatino Linotype" w:cs="Arial"/>
          <w:i/>
          <w:highlight w:val="yellow"/>
        </w:rPr>
        <w:t>a de</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as</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spacing w:val="3"/>
          <w:highlight w:val="yellow"/>
        </w:rPr>
        <w:t>f</w:t>
      </w:r>
      <w:r w:rsidRPr="00F276CA">
        <w:rPr>
          <w:rFonts w:ascii="Palatino Linotype" w:eastAsia="Arial" w:hAnsi="Palatino Linotype" w:cs="Arial"/>
          <w:i/>
          <w:highlight w:val="yellow"/>
        </w:rPr>
        <w:t>o</w:t>
      </w:r>
      <w:r w:rsidRPr="00F276CA">
        <w:rPr>
          <w:rFonts w:ascii="Palatino Linotype" w:eastAsia="Arial" w:hAnsi="Palatino Linotype" w:cs="Arial"/>
          <w:i/>
          <w:spacing w:val="-2"/>
          <w:highlight w:val="yellow"/>
        </w:rPr>
        <w:t>r</w:t>
      </w:r>
      <w:r w:rsidRPr="00F276CA">
        <w:rPr>
          <w:rFonts w:ascii="Palatino Linotype" w:eastAsia="Arial" w:hAnsi="Palatino Linotype" w:cs="Arial"/>
          <w:i/>
          <w:spacing w:val="1"/>
          <w:highlight w:val="yellow"/>
        </w:rPr>
        <w:t>m</w:t>
      </w:r>
      <w:r w:rsidRPr="00F276CA">
        <w:rPr>
          <w:rFonts w:ascii="Palatino Linotype" w:eastAsia="Arial" w:hAnsi="Palatino Linotype" w:cs="Arial"/>
          <w:i/>
          <w:highlight w:val="yellow"/>
        </w:rPr>
        <w:t>as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 xml:space="preserve">en </w:t>
      </w:r>
      <w:r w:rsidRPr="00F276CA">
        <w:rPr>
          <w:rFonts w:ascii="Palatino Linotype" w:eastAsia="Arial" w:hAnsi="Palatino Linotype" w:cs="Arial"/>
          <w:i/>
          <w:spacing w:val="2"/>
          <w:highlight w:val="yellow"/>
        </w:rPr>
        <w:t>q</w:t>
      </w:r>
      <w:r w:rsidRPr="00F276CA">
        <w:rPr>
          <w:rFonts w:ascii="Palatino Linotype" w:eastAsia="Arial" w:hAnsi="Palatino Linotype" w:cs="Arial"/>
          <w:i/>
          <w:highlight w:val="yellow"/>
        </w:rPr>
        <w:t>ue</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a</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eli</w:t>
      </w:r>
      <w:r w:rsidRPr="00F276CA">
        <w:rPr>
          <w:rFonts w:ascii="Palatino Linotype" w:eastAsia="Arial" w:hAnsi="Palatino Linotype" w:cs="Arial"/>
          <w:i/>
          <w:highlight w:val="yellow"/>
        </w:rPr>
        <w:t>nc</w:t>
      </w:r>
      <w:r w:rsidRPr="00F276CA">
        <w:rPr>
          <w:rFonts w:ascii="Palatino Linotype" w:eastAsia="Arial" w:hAnsi="Palatino Linotype" w:cs="Arial"/>
          <w:i/>
          <w:spacing w:val="-1"/>
          <w:highlight w:val="yellow"/>
        </w:rPr>
        <w:t>u</w:t>
      </w:r>
      <w:r w:rsidRPr="00F276CA">
        <w:rPr>
          <w:rFonts w:ascii="Palatino Linotype" w:eastAsia="Arial" w:hAnsi="Palatino Linotype" w:cs="Arial"/>
          <w:i/>
          <w:highlight w:val="yellow"/>
        </w:rPr>
        <w:t>e</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a</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p</w:t>
      </w:r>
      <w:r w:rsidRPr="00F276CA">
        <w:rPr>
          <w:rFonts w:ascii="Palatino Linotype" w:eastAsia="Arial" w:hAnsi="Palatino Linotype" w:cs="Arial"/>
          <w:i/>
          <w:spacing w:val="-1"/>
          <w:highlight w:val="yellow"/>
        </w:rPr>
        <w:t>u</w:t>
      </w:r>
      <w:r w:rsidRPr="00F276CA">
        <w:rPr>
          <w:rFonts w:ascii="Palatino Linotype" w:eastAsia="Arial" w:hAnsi="Palatino Linotype" w:cs="Arial"/>
          <w:i/>
          <w:highlight w:val="yellow"/>
        </w:rPr>
        <w:t>e</w:t>
      </w:r>
      <w:r w:rsidRPr="00F276CA">
        <w:rPr>
          <w:rFonts w:ascii="Palatino Linotype" w:eastAsia="Arial" w:hAnsi="Palatino Linotype" w:cs="Arial"/>
          <w:i/>
          <w:spacing w:val="-1"/>
          <w:highlight w:val="yellow"/>
        </w:rPr>
        <w:t>d</w:t>
      </w:r>
      <w:r w:rsidRPr="00F276CA">
        <w:rPr>
          <w:rFonts w:ascii="Palatino Linotype" w:eastAsia="Arial" w:hAnsi="Palatino Linotype" w:cs="Arial"/>
          <w:i/>
          <w:highlight w:val="yellow"/>
        </w:rPr>
        <w:t>e</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1"/>
          <w:highlight w:val="yellow"/>
        </w:rPr>
        <w:t>ll</w:t>
      </w:r>
      <w:r w:rsidRPr="00F276CA">
        <w:rPr>
          <w:rFonts w:ascii="Palatino Linotype" w:eastAsia="Arial" w:hAnsi="Palatino Linotype" w:cs="Arial"/>
          <w:i/>
          <w:highlight w:val="yellow"/>
        </w:rPr>
        <w:t>e</w:t>
      </w:r>
      <w:r w:rsidRPr="00F276CA">
        <w:rPr>
          <w:rFonts w:ascii="Palatino Linotype" w:eastAsia="Arial" w:hAnsi="Palatino Linotype" w:cs="Arial"/>
          <w:i/>
          <w:spacing w:val="1"/>
          <w:highlight w:val="yellow"/>
        </w:rPr>
        <w:t>g</w:t>
      </w:r>
      <w:r w:rsidRPr="00F276CA">
        <w:rPr>
          <w:rFonts w:ascii="Palatino Linotype" w:eastAsia="Arial" w:hAnsi="Palatino Linotype" w:cs="Arial"/>
          <w:i/>
          <w:highlight w:val="yellow"/>
        </w:rPr>
        <w:t>ar</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highlight w:val="yellow"/>
        </w:rPr>
        <w:t>a</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p</w:t>
      </w:r>
      <w:r w:rsidRPr="00F276CA">
        <w:rPr>
          <w:rFonts w:ascii="Palatino Linotype" w:eastAsia="Arial" w:hAnsi="Palatino Linotype" w:cs="Arial"/>
          <w:i/>
          <w:spacing w:val="-1"/>
          <w:highlight w:val="yellow"/>
        </w:rPr>
        <w:t>o</w:t>
      </w:r>
      <w:r w:rsidRPr="00F276CA">
        <w:rPr>
          <w:rFonts w:ascii="Palatino Linotype" w:eastAsia="Arial" w:hAnsi="Palatino Linotype" w:cs="Arial"/>
          <w:i/>
          <w:highlight w:val="yellow"/>
        </w:rPr>
        <w:t>n</w:t>
      </w:r>
      <w:r w:rsidRPr="00F276CA">
        <w:rPr>
          <w:rFonts w:ascii="Palatino Linotype" w:eastAsia="Arial" w:hAnsi="Palatino Linotype" w:cs="Arial"/>
          <w:i/>
          <w:spacing w:val="-1"/>
          <w:highlight w:val="yellow"/>
        </w:rPr>
        <w:t>e</w:t>
      </w:r>
      <w:r w:rsidRPr="00F276CA">
        <w:rPr>
          <w:rFonts w:ascii="Palatino Linotype" w:eastAsia="Arial" w:hAnsi="Palatino Linotype" w:cs="Arial"/>
          <w:i/>
          <w:highlight w:val="yellow"/>
        </w:rPr>
        <w:t>r</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highlight w:val="yellow"/>
        </w:rPr>
        <w:t xml:space="preserve">en </w:t>
      </w:r>
      <w:r w:rsidRPr="00F276CA">
        <w:rPr>
          <w:rFonts w:ascii="Palatino Linotype" w:eastAsia="Arial" w:hAnsi="Palatino Linotype" w:cs="Arial"/>
          <w:i/>
          <w:spacing w:val="1"/>
          <w:highlight w:val="yellow"/>
        </w:rPr>
        <w:t>r</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e</w:t>
      </w:r>
      <w:r w:rsidRPr="00F276CA">
        <w:rPr>
          <w:rFonts w:ascii="Palatino Linotype" w:eastAsia="Arial" w:hAnsi="Palatino Linotype" w:cs="Arial"/>
          <w:i/>
          <w:spacing w:val="-3"/>
          <w:highlight w:val="yellow"/>
        </w:rPr>
        <w:t>s</w:t>
      </w:r>
      <w:r w:rsidRPr="00F276CA">
        <w:rPr>
          <w:rFonts w:ascii="Palatino Linotype" w:eastAsia="Arial" w:hAnsi="Palatino Linotype" w:cs="Arial"/>
          <w:i/>
          <w:spacing w:val="2"/>
          <w:highlight w:val="yellow"/>
        </w:rPr>
        <w:t>g</w:t>
      </w:r>
      <w:r w:rsidRPr="00F276CA">
        <w:rPr>
          <w:rFonts w:ascii="Palatino Linotype" w:eastAsia="Arial" w:hAnsi="Palatino Linotype" w:cs="Arial"/>
          <w:i/>
          <w:highlight w:val="yellow"/>
        </w:rPr>
        <w:t>o</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a</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s</w:t>
      </w:r>
      <w:r w:rsidRPr="00F276CA">
        <w:rPr>
          <w:rFonts w:ascii="Palatino Linotype" w:eastAsia="Arial" w:hAnsi="Palatino Linotype" w:cs="Arial"/>
          <w:i/>
          <w:spacing w:val="-3"/>
          <w:highlight w:val="yellow"/>
        </w:rPr>
        <w:t>e</w:t>
      </w:r>
      <w:r w:rsidRPr="00F276CA">
        <w:rPr>
          <w:rFonts w:ascii="Palatino Linotype" w:eastAsia="Arial" w:hAnsi="Palatino Linotype" w:cs="Arial"/>
          <w:i/>
          <w:spacing w:val="2"/>
          <w:highlight w:val="yellow"/>
        </w:rPr>
        <w:t>g</w:t>
      </w:r>
      <w:r w:rsidRPr="00F276CA">
        <w:rPr>
          <w:rFonts w:ascii="Palatino Linotype" w:eastAsia="Arial" w:hAnsi="Palatino Linotype" w:cs="Arial"/>
          <w:i/>
          <w:spacing w:val="-3"/>
          <w:highlight w:val="yellow"/>
        </w:rPr>
        <w:t>u</w:t>
      </w:r>
      <w:r w:rsidRPr="00F276CA">
        <w:rPr>
          <w:rFonts w:ascii="Palatino Linotype" w:eastAsia="Arial" w:hAnsi="Palatino Linotype" w:cs="Arial"/>
          <w:i/>
          <w:spacing w:val="1"/>
          <w:highlight w:val="yellow"/>
        </w:rPr>
        <w:t>r</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a</w:t>
      </w:r>
      <w:r w:rsidRPr="00F276CA">
        <w:rPr>
          <w:rFonts w:ascii="Palatino Linotype" w:eastAsia="Arial" w:hAnsi="Palatino Linotype" w:cs="Arial"/>
          <w:i/>
          <w:highlight w:val="yellow"/>
        </w:rPr>
        <w:t>d</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e</w:t>
      </w:r>
      <w:r w:rsidRPr="00F276CA">
        <w:rPr>
          <w:rFonts w:ascii="Palatino Linotype" w:eastAsia="Arial" w:hAnsi="Palatino Linotype" w:cs="Arial"/>
          <w:i/>
          <w:highlight w:val="yellow"/>
        </w:rPr>
        <w:t>l</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p</w:t>
      </w:r>
      <w:r w:rsidRPr="00F276CA">
        <w:rPr>
          <w:rFonts w:ascii="Palatino Linotype" w:eastAsia="Arial" w:hAnsi="Palatino Linotype" w:cs="Arial"/>
          <w:i/>
          <w:spacing w:val="-1"/>
          <w:highlight w:val="yellow"/>
        </w:rPr>
        <w:t>a</w:t>
      </w:r>
      <w:r w:rsidRPr="00F276CA">
        <w:rPr>
          <w:rFonts w:ascii="Palatino Linotype" w:eastAsia="Arial" w:hAnsi="Palatino Linotype" w:cs="Arial"/>
          <w:i/>
          <w:spacing w:val="-4"/>
          <w:highlight w:val="yellow"/>
        </w:rPr>
        <w:t>í</w:t>
      </w:r>
      <w:r w:rsidRPr="00F276CA">
        <w:rPr>
          <w:rFonts w:ascii="Palatino Linotype" w:eastAsia="Arial" w:hAnsi="Palatino Linotype" w:cs="Arial"/>
          <w:i/>
          <w:highlight w:val="yellow"/>
        </w:rPr>
        <w:t>s es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pr</w:t>
      </w:r>
      <w:r w:rsidRPr="00F276CA">
        <w:rPr>
          <w:rFonts w:ascii="Palatino Linotype" w:eastAsia="Arial" w:hAnsi="Palatino Linotype" w:cs="Arial"/>
          <w:i/>
          <w:spacing w:val="-2"/>
          <w:highlight w:val="yellow"/>
        </w:rPr>
        <w:t>e</w:t>
      </w:r>
      <w:r w:rsidRPr="00F276CA">
        <w:rPr>
          <w:rFonts w:ascii="Palatino Linotype" w:eastAsia="Arial" w:hAnsi="Palatino Linotype" w:cs="Arial"/>
          <w:i/>
          <w:highlight w:val="yellow"/>
        </w:rPr>
        <w:t>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same</w:t>
      </w:r>
      <w:r w:rsidRPr="00F276CA">
        <w:rPr>
          <w:rFonts w:ascii="Palatino Linotype" w:eastAsia="Arial" w:hAnsi="Palatino Linotype" w:cs="Arial"/>
          <w:i/>
          <w:spacing w:val="-3"/>
          <w:highlight w:val="yellow"/>
        </w:rPr>
        <w:t>n</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e</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a</w:t>
      </w:r>
      <w:r w:rsidRPr="00F276CA">
        <w:rPr>
          <w:rFonts w:ascii="Palatino Linotype" w:eastAsia="Arial" w:hAnsi="Palatino Linotype" w:cs="Arial"/>
          <w:i/>
          <w:spacing w:val="-3"/>
          <w:highlight w:val="yellow"/>
        </w:rPr>
        <w:t>n</w:t>
      </w:r>
      <w:r w:rsidRPr="00F276CA">
        <w:rPr>
          <w:rFonts w:ascii="Palatino Linotype" w:eastAsia="Arial" w:hAnsi="Palatino Linotype" w:cs="Arial"/>
          <w:i/>
          <w:highlight w:val="yellow"/>
        </w:rPr>
        <w:t>u</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a</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o</w:t>
      </w:r>
      <w:r w:rsidRPr="00F276CA">
        <w:rPr>
          <w:rFonts w:ascii="Palatino Linotype" w:eastAsia="Arial" w:hAnsi="Palatino Linotype" w:cs="Arial"/>
          <w:i/>
          <w:highlight w:val="yellow"/>
        </w:rPr>
        <w:t>,</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spacing w:val="-3"/>
          <w:highlight w:val="yellow"/>
        </w:rPr>
        <w:t>i</w:t>
      </w:r>
      <w:r w:rsidRPr="00F276CA">
        <w:rPr>
          <w:rFonts w:ascii="Palatino Linotype" w:eastAsia="Arial" w:hAnsi="Palatino Linotype" w:cs="Arial"/>
          <w:i/>
          <w:spacing w:val="1"/>
          <w:highlight w:val="yellow"/>
        </w:rPr>
        <w:t>m</w:t>
      </w:r>
      <w:r w:rsidRPr="00F276CA">
        <w:rPr>
          <w:rFonts w:ascii="Palatino Linotype" w:eastAsia="Arial" w:hAnsi="Palatino Linotype" w:cs="Arial"/>
          <w:i/>
          <w:highlight w:val="yellow"/>
        </w:rPr>
        <w:t>p</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e</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do</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u o</w:t>
      </w:r>
      <w:r w:rsidRPr="00F276CA">
        <w:rPr>
          <w:rFonts w:ascii="Palatino Linotype" w:eastAsia="Arial" w:hAnsi="Palatino Linotype" w:cs="Arial"/>
          <w:i/>
          <w:spacing w:val="-1"/>
          <w:highlight w:val="yellow"/>
        </w:rPr>
        <w:t>b</w:t>
      </w:r>
      <w:r w:rsidRPr="00F276CA">
        <w:rPr>
          <w:rFonts w:ascii="Palatino Linotype" w:eastAsia="Arial" w:hAnsi="Palatino Linotype" w:cs="Arial"/>
          <w:i/>
          <w:highlight w:val="yellow"/>
        </w:rPr>
        <w:t>s</w:t>
      </w:r>
      <w:r w:rsidRPr="00F276CA">
        <w:rPr>
          <w:rFonts w:ascii="Palatino Linotype" w:eastAsia="Arial" w:hAnsi="Palatino Linotype" w:cs="Arial"/>
          <w:i/>
          <w:spacing w:val="3"/>
          <w:highlight w:val="yellow"/>
        </w:rPr>
        <w:t>t</w:t>
      </w:r>
      <w:r w:rsidRPr="00F276CA">
        <w:rPr>
          <w:rFonts w:ascii="Palatino Linotype" w:eastAsia="Arial" w:hAnsi="Palatino Linotype" w:cs="Arial"/>
          <w:i/>
          <w:spacing w:val="-3"/>
          <w:highlight w:val="yellow"/>
        </w:rPr>
        <w:t>a</w:t>
      </w:r>
      <w:r w:rsidRPr="00F276CA">
        <w:rPr>
          <w:rFonts w:ascii="Palatino Linotype" w:eastAsia="Arial" w:hAnsi="Palatino Linotype" w:cs="Arial"/>
          <w:i/>
          <w:spacing w:val="-2"/>
          <w:highlight w:val="yellow"/>
        </w:rPr>
        <w:t>c</w:t>
      </w:r>
      <w:r w:rsidRPr="00F276CA">
        <w:rPr>
          <w:rFonts w:ascii="Palatino Linotype" w:eastAsia="Arial" w:hAnsi="Palatino Linotype" w:cs="Arial"/>
          <w:i/>
          <w:highlight w:val="yellow"/>
        </w:rPr>
        <w:t>u</w:t>
      </w:r>
      <w:r w:rsidRPr="00F276CA">
        <w:rPr>
          <w:rFonts w:ascii="Palatino Linotype" w:eastAsia="Arial" w:hAnsi="Palatino Linotype" w:cs="Arial"/>
          <w:i/>
          <w:spacing w:val="-1"/>
          <w:highlight w:val="yellow"/>
        </w:rPr>
        <w:t>l</w:t>
      </w:r>
      <w:r w:rsidRPr="00F276CA">
        <w:rPr>
          <w:rFonts w:ascii="Palatino Linotype" w:eastAsia="Arial" w:hAnsi="Palatino Linotype" w:cs="Arial"/>
          <w:i/>
          <w:spacing w:val="1"/>
          <w:highlight w:val="yellow"/>
        </w:rPr>
        <w:t>i</w:t>
      </w:r>
      <w:r w:rsidRPr="00F276CA">
        <w:rPr>
          <w:rFonts w:ascii="Palatino Linotype" w:eastAsia="Arial" w:hAnsi="Palatino Linotype" w:cs="Arial"/>
          <w:i/>
          <w:spacing w:val="-2"/>
          <w:highlight w:val="yellow"/>
        </w:rPr>
        <w:t>z</w:t>
      </w:r>
      <w:r w:rsidRPr="00F276CA">
        <w:rPr>
          <w:rFonts w:ascii="Palatino Linotype" w:eastAsia="Arial" w:hAnsi="Palatino Linotype" w:cs="Arial"/>
          <w:i/>
          <w:highlight w:val="yellow"/>
        </w:rPr>
        <w:t>a</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do</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a</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actu</w:t>
      </w:r>
      <w:r w:rsidRPr="00F276CA">
        <w:rPr>
          <w:rFonts w:ascii="Palatino Linotype" w:eastAsia="Arial" w:hAnsi="Palatino Linotype" w:cs="Arial"/>
          <w:i/>
          <w:spacing w:val="-2"/>
          <w:highlight w:val="yellow"/>
        </w:rPr>
        <w:t>a</w:t>
      </w:r>
      <w:r w:rsidRPr="00F276CA">
        <w:rPr>
          <w:rFonts w:ascii="Palatino Linotype" w:eastAsia="Arial" w:hAnsi="Palatino Linotype" w:cs="Arial"/>
          <w:i/>
          <w:highlight w:val="yellow"/>
        </w:rPr>
        <w:t>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ón</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spacing w:val="-3"/>
          <w:highlight w:val="yellow"/>
        </w:rPr>
        <w:t>d</w:t>
      </w:r>
      <w:r w:rsidRPr="00F276CA">
        <w:rPr>
          <w:rFonts w:ascii="Palatino Linotype" w:eastAsia="Arial" w:hAnsi="Palatino Linotype" w:cs="Arial"/>
          <w:i/>
          <w:highlight w:val="yellow"/>
        </w:rPr>
        <w:t>e</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os ser</w:t>
      </w:r>
      <w:r w:rsidRPr="00F276CA">
        <w:rPr>
          <w:rFonts w:ascii="Palatino Linotype" w:eastAsia="Arial" w:hAnsi="Palatino Linotype" w:cs="Arial"/>
          <w:i/>
          <w:spacing w:val="-2"/>
          <w:highlight w:val="yellow"/>
        </w:rPr>
        <w:t>v</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o</w:t>
      </w:r>
      <w:r w:rsidRPr="00F276CA">
        <w:rPr>
          <w:rFonts w:ascii="Palatino Linotype" w:eastAsia="Arial" w:hAnsi="Palatino Linotype" w:cs="Arial"/>
          <w:i/>
          <w:spacing w:val="1"/>
          <w:highlight w:val="yellow"/>
        </w:rPr>
        <w:t>r</w:t>
      </w:r>
      <w:r w:rsidRPr="00F276CA">
        <w:rPr>
          <w:rFonts w:ascii="Palatino Linotype" w:eastAsia="Arial" w:hAnsi="Palatino Linotype" w:cs="Arial"/>
          <w:i/>
          <w:highlight w:val="yellow"/>
        </w:rPr>
        <w:t>es p</w:t>
      </w:r>
      <w:r w:rsidRPr="00F276CA">
        <w:rPr>
          <w:rFonts w:ascii="Palatino Linotype" w:eastAsia="Arial" w:hAnsi="Palatino Linotype" w:cs="Arial"/>
          <w:i/>
          <w:spacing w:val="-1"/>
          <w:highlight w:val="yellow"/>
        </w:rPr>
        <w:t>ú</w:t>
      </w:r>
      <w:r w:rsidRPr="00F276CA">
        <w:rPr>
          <w:rFonts w:ascii="Palatino Linotype" w:eastAsia="Arial" w:hAnsi="Palatino Linotype" w:cs="Arial"/>
          <w:i/>
          <w:highlight w:val="yellow"/>
        </w:rPr>
        <w:t>b</w:t>
      </w:r>
      <w:r w:rsidRPr="00F276CA">
        <w:rPr>
          <w:rFonts w:ascii="Palatino Linotype" w:eastAsia="Arial" w:hAnsi="Palatino Linotype" w:cs="Arial"/>
          <w:i/>
          <w:spacing w:val="-1"/>
          <w:highlight w:val="yellow"/>
        </w:rPr>
        <w:t>li</w:t>
      </w:r>
      <w:r w:rsidRPr="00F276CA">
        <w:rPr>
          <w:rFonts w:ascii="Palatino Linotype" w:eastAsia="Arial" w:hAnsi="Palatino Linotype" w:cs="Arial"/>
          <w:i/>
          <w:highlight w:val="yellow"/>
        </w:rPr>
        <w:t>cos</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spacing w:val="2"/>
          <w:highlight w:val="yellow"/>
        </w:rPr>
        <w:t>q</w:t>
      </w:r>
      <w:r w:rsidRPr="00F276CA">
        <w:rPr>
          <w:rFonts w:ascii="Palatino Linotype" w:eastAsia="Arial" w:hAnsi="Palatino Linotype" w:cs="Arial"/>
          <w:i/>
          <w:highlight w:val="yellow"/>
        </w:rPr>
        <w:t>ue</w:t>
      </w:r>
      <w:r w:rsidRPr="00F276CA">
        <w:rPr>
          <w:rFonts w:ascii="Palatino Linotype" w:eastAsia="Arial" w:hAnsi="Palatino Linotype" w:cs="Arial"/>
          <w:i/>
          <w:spacing w:val="1"/>
          <w:highlight w:val="yellow"/>
        </w:rPr>
        <w:t xml:space="preserve"> r</w:t>
      </w:r>
      <w:r w:rsidRPr="00F276CA">
        <w:rPr>
          <w:rFonts w:ascii="Palatino Linotype" w:eastAsia="Arial" w:hAnsi="Palatino Linotype" w:cs="Arial"/>
          <w:i/>
          <w:highlight w:val="yellow"/>
        </w:rPr>
        <w:t>e</w:t>
      </w:r>
      <w:r w:rsidRPr="00F276CA">
        <w:rPr>
          <w:rFonts w:ascii="Palatino Linotype" w:eastAsia="Arial" w:hAnsi="Palatino Linotype" w:cs="Arial"/>
          <w:i/>
          <w:spacing w:val="-1"/>
          <w:highlight w:val="yellow"/>
        </w:rPr>
        <w:t>ali</w:t>
      </w:r>
      <w:r w:rsidRPr="00F276CA">
        <w:rPr>
          <w:rFonts w:ascii="Palatino Linotype" w:eastAsia="Arial" w:hAnsi="Palatino Linotype" w:cs="Arial"/>
          <w:i/>
          <w:spacing w:val="-2"/>
          <w:highlight w:val="yellow"/>
        </w:rPr>
        <w:t>z</w:t>
      </w:r>
      <w:r w:rsidRPr="00F276CA">
        <w:rPr>
          <w:rFonts w:ascii="Palatino Linotype" w:eastAsia="Arial" w:hAnsi="Palatino Linotype" w:cs="Arial"/>
          <w:i/>
          <w:highlight w:val="yellow"/>
        </w:rPr>
        <w:t>an</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spacing w:val="3"/>
          <w:highlight w:val="yellow"/>
        </w:rPr>
        <w:t>f</w:t>
      </w:r>
      <w:r w:rsidRPr="00F276CA">
        <w:rPr>
          <w:rFonts w:ascii="Palatino Linotype" w:eastAsia="Arial" w:hAnsi="Palatino Linotype" w:cs="Arial"/>
          <w:i/>
          <w:spacing w:val="-3"/>
          <w:highlight w:val="yellow"/>
        </w:rPr>
        <w:t>u</w:t>
      </w:r>
      <w:r w:rsidRPr="00F276CA">
        <w:rPr>
          <w:rFonts w:ascii="Palatino Linotype" w:eastAsia="Arial" w:hAnsi="Palatino Linotype" w:cs="Arial"/>
          <w:i/>
          <w:highlight w:val="yellow"/>
        </w:rPr>
        <w:t>nc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o</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es</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highlight w:val="yellow"/>
        </w:rPr>
        <w:t>de</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highlight w:val="yellow"/>
        </w:rPr>
        <w:t>c</w:t>
      </w:r>
      <w:r w:rsidRPr="00F276CA">
        <w:rPr>
          <w:rFonts w:ascii="Palatino Linotype" w:eastAsia="Arial" w:hAnsi="Palatino Linotype" w:cs="Arial"/>
          <w:i/>
          <w:spacing w:val="-3"/>
          <w:highlight w:val="yellow"/>
        </w:rPr>
        <w:t>a</w:t>
      </w:r>
      <w:r w:rsidRPr="00F276CA">
        <w:rPr>
          <w:rFonts w:ascii="Palatino Linotype" w:eastAsia="Arial" w:hAnsi="Palatino Linotype" w:cs="Arial"/>
          <w:i/>
          <w:spacing w:val="1"/>
          <w:highlight w:val="yellow"/>
        </w:rPr>
        <w:t>r</w:t>
      </w:r>
      <w:r w:rsidRPr="00F276CA">
        <w:rPr>
          <w:rFonts w:ascii="Palatino Linotype" w:eastAsia="Arial" w:hAnsi="Palatino Linotype" w:cs="Arial"/>
          <w:i/>
          <w:highlight w:val="yellow"/>
        </w:rPr>
        <w:t>áct</w:t>
      </w:r>
      <w:r w:rsidRPr="00F276CA">
        <w:rPr>
          <w:rFonts w:ascii="Palatino Linotype" w:eastAsia="Arial" w:hAnsi="Palatino Linotype" w:cs="Arial"/>
          <w:i/>
          <w:spacing w:val="-2"/>
          <w:highlight w:val="yellow"/>
        </w:rPr>
        <w:t>e</w:t>
      </w:r>
      <w:r w:rsidRPr="00F276CA">
        <w:rPr>
          <w:rFonts w:ascii="Palatino Linotype" w:eastAsia="Arial" w:hAnsi="Palatino Linotype" w:cs="Arial"/>
          <w:i/>
          <w:highlight w:val="yellow"/>
        </w:rPr>
        <w:t>r</w:t>
      </w:r>
      <w:r w:rsidRPr="00F276CA">
        <w:rPr>
          <w:rFonts w:ascii="Palatino Linotype" w:eastAsia="Arial" w:hAnsi="Palatino Linotype" w:cs="Arial"/>
          <w:i/>
          <w:spacing w:val="5"/>
          <w:highlight w:val="yellow"/>
        </w:rPr>
        <w:t xml:space="preserve"> </w:t>
      </w:r>
      <w:r w:rsidRPr="00F276CA">
        <w:rPr>
          <w:rFonts w:ascii="Palatino Linotype" w:eastAsia="Arial" w:hAnsi="Palatino Linotype" w:cs="Arial"/>
          <w:i/>
          <w:highlight w:val="yellow"/>
        </w:rPr>
        <w:t>o</w:t>
      </w:r>
      <w:r w:rsidRPr="00F276CA">
        <w:rPr>
          <w:rFonts w:ascii="Palatino Linotype" w:eastAsia="Arial" w:hAnsi="Palatino Linotype" w:cs="Arial"/>
          <w:i/>
          <w:spacing w:val="-1"/>
          <w:highlight w:val="yellow"/>
        </w:rPr>
        <w:t>p</w:t>
      </w:r>
      <w:r w:rsidRPr="00F276CA">
        <w:rPr>
          <w:rFonts w:ascii="Palatino Linotype" w:eastAsia="Arial" w:hAnsi="Palatino Linotype" w:cs="Arial"/>
          <w:i/>
          <w:spacing w:val="-3"/>
          <w:highlight w:val="yellow"/>
        </w:rPr>
        <w:t>e</w:t>
      </w:r>
      <w:r w:rsidRPr="00F276CA">
        <w:rPr>
          <w:rFonts w:ascii="Palatino Linotype" w:eastAsia="Arial" w:hAnsi="Palatino Linotype" w:cs="Arial"/>
          <w:i/>
          <w:spacing w:val="1"/>
          <w:highlight w:val="yellow"/>
        </w:rPr>
        <w:t>r</w:t>
      </w:r>
      <w:r w:rsidRPr="00F276CA">
        <w:rPr>
          <w:rFonts w:ascii="Palatino Linotype" w:eastAsia="Arial" w:hAnsi="Palatino Linotype" w:cs="Arial"/>
          <w:i/>
          <w:highlight w:val="yellow"/>
        </w:rPr>
        <w:t>ati</w:t>
      </w:r>
      <w:r w:rsidRPr="00F276CA">
        <w:rPr>
          <w:rFonts w:ascii="Palatino Linotype" w:eastAsia="Arial" w:hAnsi="Palatino Linotype" w:cs="Arial"/>
          <w:i/>
          <w:spacing w:val="-3"/>
          <w:highlight w:val="yellow"/>
        </w:rPr>
        <w:t>v</w:t>
      </w:r>
      <w:r w:rsidRPr="00F276CA">
        <w:rPr>
          <w:rFonts w:ascii="Palatino Linotype" w:eastAsia="Arial" w:hAnsi="Palatino Linotype" w:cs="Arial"/>
          <w:i/>
          <w:highlight w:val="yellow"/>
        </w:rPr>
        <w:t>o,</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spacing w:val="1"/>
          <w:highlight w:val="yellow"/>
        </w:rPr>
        <w:t>m</w:t>
      </w:r>
      <w:r w:rsidRPr="00F276CA">
        <w:rPr>
          <w:rFonts w:ascii="Palatino Linotype" w:eastAsia="Arial" w:hAnsi="Palatino Linotype" w:cs="Arial"/>
          <w:i/>
          <w:highlight w:val="yellow"/>
        </w:rPr>
        <w:t>e</w:t>
      </w:r>
      <w:r w:rsidRPr="00F276CA">
        <w:rPr>
          <w:rFonts w:ascii="Palatino Linotype" w:eastAsia="Arial" w:hAnsi="Palatino Linotype" w:cs="Arial"/>
          <w:i/>
          <w:spacing w:val="-1"/>
          <w:highlight w:val="yellow"/>
        </w:rPr>
        <w:t>di</w:t>
      </w:r>
      <w:r w:rsidRPr="00F276CA">
        <w:rPr>
          <w:rFonts w:ascii="Palatino Linotype" w:eastAsia="Arial" w:hAnsi="Palatino Linotype" w:cs="Arial"/>
          <w:i/>
          <w:highlight w:val="yellow"/>
        </w:rPr>
        <w:t>a</w:t>
      </w:r>
      <w:r w:rsidRPr="00F276CA">
        <w:rPr>
          <w:rFonts w:ascii="Palatino Linotype" w:eastAsia="Arial" w:hAnsi="Palatino Linotype" w:cs="Arial"/>
          <w:i/>
          <w:spacing w:val="-1"/>
          <w:highlight w:val="yellow"/>
        </w:rPr>
        <w:t>n</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e</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highlight w:val="yellow"/>
        </w:rPr>
        <w:t>el co</w:t>
      </w:r>
      <w:r w:rsidRPr="00F276CA">
        <w:rPr>
          <w:rFonts w:ascii="Palatino Linotype" w:eastAsia="Arial" w:hAnsi="Palatino Linotype" w:cs="Arial"/>
          <w:i/>
          <w:spacing w:val="-1"/>
          <w:highlight w:val="yellow"/>
        </w:rPr>
        <w:t>n</w:t>
      </w:r>
      <w:r w:rsidRPr="00F276CA">
        <w:rPr>
          <w:rFonts w:ascii="Palatino Linotype" w:eastAsia="Arial" w:hAnsi="Palatino Linotype" w:cs="Arial"/>
          <w:i/>
          <w:spacing w:val="-3"/>
          <w:highlight w:val="yellow"/>
        </w:rPr>
        <w:t>o</w:t>
      </w:r>
      <w:r w:rsidRPr="00F276CA">
        <w:rPr>
          <w:rFonts w:ascii="Palatino Linotype" w:eastAsia="Arial" w:hAnsi="Palatino Linotype" w:cs="Arial"/>
          <w:i/>
          <w:highlight w:val="yellow"/>
        </w:rPr>
        <w:t>c</w:t>
      </w:r>
      <w:r w:rsidRPr="00F276CA">
        <w:rPr>
          <w:rFonts w:ascii="Palatino Linotype" w:eastAsia="Arial" w:hAnsi="Palatino Linotype" w:cs="Arial"/>
          <w:i/>
          <w:spacing w:val="-1"/>
          <w:highlight w:val="yellow"/>
        </w:rPr>
        <w:t>i</w:t>
      </w:r>
      <w:r w:rsidRPr="00F276CA">
        <w:rPr>
          <w:rFonts w:ascii="Palatino Linotype" w:eastAsia="Arial" w:hAnsi="Palatino Linotype" w:cs="Arial"/>
          <w:i/>
          <w:spacing w:val="1"/>
          <w:highlight w:val="yellow"/>
        </w:rPr>
        <w:t>m</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e</w:t>
      </w:r>
      <w:r w:rsidRPr="00F276CA">
        <w:rPr>
          <w:rFonts w:ascii="Palatino Linotype" w:eastAsia="Arial" w:hAnsi="Palatino Linotype" w:cs="Arial"/>
          <w:i/>
          <w:spacing w:val="-1"/>
          <w:highlight w:val="yellow"/>
        </w:rPr>
        <w:t>n</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o</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highlight w:val="yellow"/>
        </w:rPr>
        <w:t>de</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highlight w:val="yellow"/>
        </w:rPr>
        <w:t>d</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cha s</w:t>
      </w:r>
      <w:r w:rsidRPr="00F276CA">
        <w:rPr>
          <w:rFonts w:ascii="Palatino Linotype" w:eastAsia="Arial" w:hAnsi="Palatino Linotype" w:cs="Arial"/>
          <w:i/>
          <w:spacing w:val="-1"/>
          <w:highlight w:val="yellow"/>
        </w:rPr>
        <w:t>i</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u</w:t>
      </w:r>
      <w:r w:rsidRPr="00F276CA">
        <w:rPr>
          <w:rFonts w:ascii="Palatino Linotype" w:eastAsia="Arial" w:hAnsi="Palatino Linotype" w:cs="Arial"/>
          <w:i/>
          <w:spacing w:val="-1"/>
          <w:highlight w:val="yellow"/>
        </w:rPr>
        <w:t>a</w:t>
      </w:r>
      <w:r w:rsidRPr="00F276CA">
        <w:rPr>
          <w:rFonts w:ascii="Palatino Linotype" w:eastAsia="Arial" w:hAnsi="Palatino Linotype" w:cs="Arial"/>
          <w:i/>
          <w:highlight w:val="yellow"/>
        </w:rPr>
        <w:t>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ó</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highlight w:val="yellow"/>
        </w:rPr>
        <w:t>p</w:t>
      </w:r>
      <w:r w:rsidRPr="00F276CA">
        <w:rPr>
          <w:rFonts w:ascii="Palatino Linotype" w:eastAsia="Arial" w:hAnsi="Palatino Linotype" w:cs="Arial"/>
          <w:i/>
          <w:spacing w:val="-3"/>
          <w:highlight w:val="yellow"/>
        </w:rPr>
        <w:t>o</w:t>
      </w:r>
      <w:r w:rsidRPr="00F276CA">
        <w:rPr>
          <w:rFonts w:ascii="Palatino Linotype" w:eastAsia="Arial" w:hAnsi="Palatino Linotype" w:cs="Arial"/>
          <w:i/>
          <w:highlight w:val="yellow"/>
        </w:rPr>
        <w:t>r</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 xml:space="preserve">o </w:t>
      </w:r>
      <w:r w:rsidRPr="00F276CA">
        <w:rPr>
          <w:rFonts w:ascii="Palatino Linotype" w:eastAsia="Arial" w:hAnsi="Palatino Linotype" w:cs="Arial"/>
          <w:i/>
          <w:spacing w:val="2"/>
          <w:highlight w:val="yellow"/>
        </w:rPr>
        <w:t>q</w:t>
      </w:r>
      <w:r w:rsidRPr="00F276CA">
        <w:rPr>
          <w:rFonts w:ascii="Palatino Linotype" w:eastAsia="Arial" w:hAnsi="Palatino Linotype" w:cs="Arial"/>
          <w:i/>
          <w:highlight w:val="yellow"/>
        </w:rPr>
        <w:t xml:space="preserve">ue </w:t>
      </w:r>
      <w:r w:rsidRPr="00F276CA">
        <w:rPr>
          <w:rFonts w:ascii="Palatino Linotype" w:eastAsia="Arial" w:hAnsi="Palatino Linotype" w:cs="Arial"/>
          <w:i/>
          <w:spacing w:val="-3"/>
          <w:highlight w:val="yellow"/>
        </w:rPr>
        <w:t>l</w:t>
      </w:r>
      <w:r w:rsidRPr="00F276CA">
        <w:rPr>
          <w:rFonts w:ascii="Palatino Linotype" w:eastAsia="Arial" w:hAnsi="Palatino Linotype" w:cs="Arial"/>
          <w:i/>
          <w:highlight w:val="yellow"/>
        </w:rPr>
        <w:t>a</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1"/>
          <w:highlight w:val="yellow"/>
        </w:rPr>
        <w:t>r</w:t>
      </w:r>
      <w:r w:rsidRPr="00F276CA">
        <w:rPr>
          <w:rFonts w:ascii="Palatino Linotype" w:eastAsia="Arial" w:hAnsi="Palatino Linotype" w:cs="Arial"/>
          <w:i/>
          <w:highlight w:val="yellow"/>
        </w:rPr>
        <w:t>es</w:t>
      </w:r>
      <w:r w:rsidRPr="00F276CA">
        <w:rPr>
          <w:rFonts w:ascii="Palatino Linotype" w:eastAsia="Arial" w:hAnsi="Palatino Linotype" w:cs="Arial"/>
          <w:i/>
          <w:spacing w:val="-3"/>
          <w:highlight w:val="yellow"/>
        </w:rPr>
        <w:t>e</w:t>
      </w:r>
      <w:r w:rsidRPr="00F276CA">
        <w:rPr>
          <w:rFonts w:ascii="Palatino Linotype" w:eastAsia="Arial" w:hAnsi="Palatino Linotype" w:cs="Arial"/>
          <w:i/>
          <w:spacing w:val="1"/>
          <w:highlight w:val="yellow"/>
        </w:rPr>
        <w:t>r</w:t>
      </w:r>
      <w:r w:rsidRPr="00F276CA">
        <w:rPr>
          <w:rFonts w:ascii="Palatino Linotype" w:eastAsia="Arial" w:hAnsi="Palatino Linotype" w:cs="Arial"/>
          <w:i/>
          <w:spacing w:val="-2"/>
          <w:highlight w:val="yellow"/>
        </w:rPr>
        <w:t>v</w:t>
      </w:r>
      <w:r w:rsidRPr="00F276CA">
        <w:rPr>
          <w:rFonts w:ascii="Palatino Linotype" w:eastAsia="Arial" w:hAnsi="Palatino Linotype" w:cs="Arial"/>
          <w:i/>
          <w:highlight w:val="yellow"/>
        </w:rPr>
        <w:t>a</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 xml:space="preserve">de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a</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1"/>
          <w:highlight w:val="yellow"/>
        </w:rPr>
        <w:t>r</w:t>
      </w:r>
      <w:r w:rsidRPr="00F276CA">
        <w:rPr>
          <w:rFonts w:ascii="Palatino Linotype" w:eastAsia="Arial" w:hAnsi="Palatino Linotype" w:cs="Arial"/>
          <w:i/>
          <w:highlight w:val="yellow"/>
        </w:rPr>
        <w:t>e</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ac</w:t>
      </w:r>
      <w:r w:rsidRPr="00F276CA">
        <w:rPr>
          <w:rFonts w:ascii="Palatino Linotype" w:eastAsia="Arial" w:hAnsi="Palatino Linotype" w:cs="Arial"/>
          <w:i/>
          <w:spacing w:val="-1"/>
          <w:highlight w:val="yellow"/>
        </w:rPr>
        <w:t>i</w:t>
      </w:r>
      <w:r w:rsidRPr="00F276CA">
        <w:rPr>
          <w:rFonts w:ascii="Palatino Linotype" w:eastAsia="Arial" w:hAnsi="Palatino Linotype" w:cs="Arial"/>
          <w:i/>
          <w:spacing w:val="-3"/>
          <w:highlight w:val="yellow"/>
        </w:rPr>
        <w:t>ó</w:t>
      </w:r>
      <w:r w:rsidRPr="00F276CA">
        <w:rPr>
          <w:rFonts w:ascii="Palatino Linotype" w:eastAsia="Arial" w:hAnsi="Palatino Linotype" w:cs="Arial"/>
          <w:i/>
          <w:highlight w:val="yellow"/>
        </w:rPr>
        <w:t>n</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 xml:space="preserve">de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os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n</w:t>
      </w:r>
      <w:r w:rsidRPr="00F276CA">
        <w:rPr>
          <w:rFonts w:ascii="Palatino Linotype" w:eastAsia="Arial" w:hAnsi="Palatino Linotype" w:cs="Arial"/>
          <w:i/>
          <w:spacing w:val="-3"/>
          <w:highlight w:val="yellow"/>
        </w:rPr>
        <w:t>o</w:t>
      </w:r>
      <w:r w:rsidRPr="00F276CA">
        <w:rPr>
          <w:rFonts w:ascii="Palatino Linotype" w:eastAsia="Arial" w:hAnsi="Palatino Linotype" w:cs="Arial"/>
          <w:i/>
          <w:spacing w:val="1"/>
          <w:highlight w:val="yellow"/>
        </w:rPr>
        <w:t>m</w:t>
      </w:r>
      <w:r w:rsidRPr="00F276CA">
        <w:rPr>
          <w:rFonts w:ascii="Palatino Linotype" w:eastAsia="Arial" w:hAnsi="Palatino Linotype" w:cs="Arial"/>
          <w:i/>
          <w:highlight w:val="yellow"/>
        </w:rPr>
        <w:t>bres</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highlight w:val="yellow"/>
        </w:rPr>
        <w:t>y</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spacing w:val="-3"/>
          <w:highlight w:val="yellow"/>
        </w:rPr>
        <w:t>a</w:t>
      </w:r>
      <w:r w:rsidRPr="00F276CA">
        <w:rPr>
          <w:rFonts w:ascii="Palatino Linotype" w:eastAsia="Arial" w:hAnsi="Palatino Linotype" w:cs="Arial"/>
          <w:i/>
          <w:highlight w:val="yellow"/>
        </w:rPr>
        <w:t>s</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spacing w:val="3"/>
          <w:highlight w:val="yellow"/>
        </w:rPr>
        <w:t>f</w:t>
      </w:r>
      <w:r w:rsidRPr="00F276CA">
        <w:rPr>
          <w:rFonts w:ascii="Palatino Linotype" w:eastAsia="Arial" w:hAnsi="Palatino Linotype" w:cs="Arial"/>
          <w:i/>
          <w:highlight w:val="yellow"/>
        </w:rPr>
        <w:t>u</w:t>
      </w:r>
      <w:r w:rsidRPr="00F276CA">
        <w:rPr>
          <w:rFonts w:ascii="Palatino Linotype" w:eastAsia="Arial" w:hAnsi="Palatino Linotype" w:cs="Arial"/>
          <w:i/>
          <w:spacing w:val="-3"/>
          <w:highlight w:val="yellow"/>
        </w:rPr>
        <w:t>n</w:t>
      </w:r>
      <w:r w:rsidRPr="00F276CA">
        <w:rPr>
          <w:rFonts w:ascii="Palatino Linotype" w:eastAsia="Arial" w:hAnsi="Palatino Linotype" w:cs="Arial"/>
          <w:i/>
          <w:highlight w:val="yellow"/>
        </w:rPr>
        <w:t>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o</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 xml:space="preserve">es </w:t>
      </w:r>
      <w:r w:rsidRPr="00F276CA">
        <w:rPr>
          <w:rFonts w:ascii="Palatino Linotype" w:eastAsia="Arial" w:hAnsi="Palatino Linotype" w:cs="Arial"/>
          <w:i/>
          <w:spacing w:val="2"/>
          <w:highlight w:val="yellow"/>
        </w:rPr>
        <w:t>q</w:t>
      </w:r>
      <w:r w:rsidRPr="00F276CA">
        <w:rPr>
          <w:rFonts w:ascii="Palatino Linotype" w:eastAsia="Arial" w:hAnsi="Palatino Linotype" w:cs="Arial"/>
          <w:i/>
          <w:highlight w:val="yellow"/>
        </w:rPr>
        <w:t>ue d</w:t>
      </w:r>
      <w:r w:rsidRPr="00F276CA">
        <w:rPr>
          <w:rFonts w:ascii="Palatino Linotype" w:eastAsia="Arial" w:hAnsi="Palatino Linotype" w:cs="Arial"/>
          <w:i/>
          <w:spacing w:val="-1"/>
          <w:highlight w:val="yellow"/>
        </w:rPr>
        <w:t>e</w:t>
      </w:r>
      <w:r w:rsidRPr="00F276CA">
        <w:rPr>
          <w:rFonts w:ascii="Palatino Linotype" w:eastAsia="Arial" w:hAnsi="Palatino Linotype" w:cs="Arial"/>
          <w:i/>
          <w:highlight w:val="yellow"/>
        </w:rPr>
        <w:t>sempeñ</w:t>
      </w:r>
      <w:r w:rsidRPr="00F276CA">
        <w:rPr>
          <w:rFonts w:ascii="Palatino Linotype" w:eastAsia="Arial" w:hAnsi="Palatino Linotype" w:cs="Arial"/>
          <w:i/>
          <w:spacing w:val="-1"/>
          <w:highlight w:val="yellow"/>
        </w:rPr>
        <w:t>a</w:t>
      </w:r>
      <w:r w:rsidRPr="00F276CA">
        <w:rPr>
          <w:rFonts w:ascii="Palatino Linotype" w:eastAsia="Arial" w:hAnsi="Palatino Linotype" w:cs="Arial"/>
          <w:i/>
          <w:highlight w:val="yellow"/>
        </w:rPr>
        <w:t>n</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os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s</w:t>
      </w:r>
      <w:r w:rsidRPr="00F276CA">
        <w:rPr>
          <w:rFonts w:ascii="Palatino Linotype" w:eastAsia="Arial" w:hAnsi="Palatino Linotype" w:cs="Arial"/>
          <w:i/>
          <w:spacing w:val="-3"/>
          <w:highlight w:val="yellow"/>
        </w:rPr>
        <w:t>e</w:t>
      </w:r>
      <w:r w:rsidRPr="00F276CA">
        <w:rPr>
          <w:rFonts w:ascii="Palatino Linotype" w:eastAsia="Arial" w:hAnsi="Palatino Linotype" w:cs="Arial"/>
          <w:i/>
          <w:spacing w:val="1"/>
          <w:highlight w:val="yellow"/>
        </w:rPr>
        <w:t>r</w:t>
      </w:r>
      <w:r w:rsidRPr="00F276CA">
        <w:rPr>
          <w:rFonts w:ascii="Palatino Linotype" w:eastAsia="Arial" w:hAnsi="Palatino Linotype" w:cs="Arial"/>
          <w:i/>
          <w:spacing w:val="-2"/>
          <w:highlight w:val="yellow"/>
        </w:rPr>
        <w:t>v</w:t>
      </w:r>
      <w:r w:rsidRPr="00F276CA">
        <w:rPr>
          <w:rFonts w:ascii="Palatino Linotype" w:eastAsia="Arial" w:hAnsi="Palatino Linotype" w:cs="Arial"/>
          <w:i/>
          <w:spacing w:val="-1"/>
          <w:highlight w:val="yellow"/>
        </w:rPr>
        <w:t>i</w:t>
      </w:r>
      <w:r w:rsidRPr="00F276CA">
        <w:rPr>
          <w:rFonts w:ascii="Palatino Linotype" w:eastAsia="Arial" w:hAnsi="Palatino Linotype" w:cs="Arial"/>
          <w:i/>
          <w:spacing w:val="2"/>
          <w:highlight w:val="yellow"/>
        </w:rPr>
        <w:t>d</w:t>
      </w:r>
      <w:r w:rsidRPr="00F276CA">
        <w:rPr>
          <w:rFonts w:ascii="Palatino Linotype" w:eastAsia="Arial" w:hAnsi="Palatino Linotype" w:cs="Arial"/>
          <w:i/>
          <w:highlight w:val="yellow"/>
        </w:rPr>
        <w:t>ores</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highlight w:val="yellow"/>
        </w:rPr>
        <w:t>p</w:t>
      </w:r>
      <w:r w:rsidRPr="00F276CA">
        <w:rPr>
          <w:rFonts w:ascii="Palatino Linotype" w:eastAsia="Arial" w:hAnsi="Palatino Linotype" w:cs="Arial"/>
          <w:i/>
          <w:spacing w:val="-1"/>
          <w:highlight w:val="yellow"/>
        </w:rPr>
        <w:t>ú</w:t>
      </w:r>
      <w:r w:rsidRPr="00F276CA">
        <w:rPr>
          <w:rFonts w:ascii="Palatino Linotype" w:eastAsia="Arial" w:hAnsi="Palatino Linotype" w:cs="Arial"/>
          <w:i/>
          <w:highlight w:val="yellow"/>
        </w:rPr>
        <w:t>b</w:t>
      </w:r>
      <w:r w:rsidRPr="00F276CA">
        <w:rPr>
          <w:rFonts w:ascii="Palatino Linotype" w:eastAsia="Arial" w:hAnsi="Palatino Linotype" w:cs="Arial"/>
          <w:i/>
          <w:spacing w:val="-1"/>
          <w:highlight w:val="yellow"/>
        </w:rPr>
        <w:t>li</w:t>
      </w:r>
      <w:r w:rsidRPr="00F276CA">
        <w:rPr>
          <w:rFonts w:ascii="Palatino Linotype" w:eastAsia="Arial" w:hAnsi="Palatino Linotype" w:cs="Arial"/>
          <w:i/>
          <w:highlight w:val="yellow"/>
        </w:rPr>
        <w:t>cos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2"/>
          <w:highlight w:val="yellow"/>
        </w:rPr>
        <w:t>q</w:t>
      </w:r>
      <w:r w:rsidRPr="00F276CA">
        <w:rPr>
          <w:rFonts w:ascii="Palatino Linotype" w:eastAsia="Arial" w:hAnsi="Palatino Linotype" w:cs="Arial"/>
          <w:i/>
          <w:highlight w:val="yellow"/>
        </w:rPr>
        <w:t>ue pr</w:t>
      </w:r>
      <w:r w:rsidRPr="00F276CA">
        <w:rPr>
          <w:rFonts w:ascii="Palatino Linotype" w:eastAsia="Arial" w:hAnsi="Palatino Linotype" w:cs="Arial"/>
          <w:i/>
          <w:spacing w:val="2"/>
          <w:highlight w:val="yellow"/>
        </w:rPr>
        <w:t>e</w:t>
      </w:r>
      <w:r w:rsidRPr="00F276CA">
        <w:rPr>
          <w:rFonts w:ascii="Palatino Linotype" w:eastAsia="Arial" w:hAnsi="Palatino Linotype" w:cs="Arial"/>
          <w:i/>
          <w:spacing w:val="-2"/>
          <w:highlight w:val="yellow"/>
        </w:rPr>
        <w:t>s</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an</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sus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ser</w:t>
      </w:r>
      <w:r w:rsidRPr="00F276CA">
        <w:rPr>
          <w:rFonts w:ascii="Palatino Linotype" w:eastAsia="Arial" w:hAnsi="Palatino Linotype" w:cs="Arial"/>
          <w:i/>
          <w:spacing w:val="-2"/>
          <w:highlight w:val="yellow"/>
        </w:rPr>
        <w:t>v</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os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en</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ár</w:t>
      </w:r>
      <w:r w:rsidRPr="00F276CA">
        <w:rPr>
          <w:rFonts w:ascii="Palatino Linotype" w:eastAsia="Arial" w:hAnsi="Palatino Linotype" w:cs="Arial"/>
          <w:i/>
          <w:spacing w:val="-2"/>
          <w:highlight w:val="yellow"/>
        </w:rPr>
        <w:t>e</w:t>
      </w:r>
      <w:r w:rsidRPr="00F276CA">
        <w:rPr>
          <w:rFonts w:ascii="Palatino Linotype" w:eastAsia="Arial" w:hAnsi="Palatino Linotype" w:cs="Arial"/>
          <w:i/>
          <w:highlight w:val="yellow"/>
        </w:rPr>
        <w:t>as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de</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s</w:t>
      </w:r>
      <w:r w:rsidRPr="00F276CA">
        <w:rPr>
          <w:rFonts w:ascii="Palatino Linotype" w:eastAsia="Arial" w:hAnsi="Palatino Linotype" w:cs="Arial"/>
          <w:i/>
          <w:spacing w:val="-3"/>
          <w:highlight w:val="yellow"/>
        </w:rPr>
        <w:t>e</w:t>
      </w:r>
      <w:r w:rsidRPr="00F276CA">
        <w:rPr>
          <w:rFonts w:ascii="Palatino Linotype" w:eastAsia="Arial" w:hAnsi="Palatino Linotype" w:cs="Arial"/>
          <w:i/>
          <w:spacing w:val="2"/>
          <w:highlight w:val="yellow"/>
        </w:rPr>
        <w:t>g</w:t>
      </w:r>
      <w:r w:rsidRPr="00F276CA">
        <w:rPr>
          <w:rFonts w:ascii="Palatino Linotype" w:eastAsia="Arial" w:hAnsi="Palatino Linotype" w:cs="Arial"/>
          <w:i/>
          <w:highlight w:val="yellow"/>
        </w:rPr>
        <w:t>uri</w:t>
      </w:r>
      <w:r w:rsidRPr="00F276CA">
        <w:rPr>
          <w:rFonts w:ascii="Palatino Linotype" w:eastAsia="Arial" w:hAnsi="Palatino Linotype" w:cs="Arial"/>
          <w:i/>
          <w:spacing w:val="-1"/>
          <w:highlight w:val="yellow"/>
        </w:rPr>
        <w:t>d</w:t>
      </w:r>
      <w:r w:rsidRPr="00F276CA">
        <w:rPr>
          <w:rFonts w:ascii="Palatino Linotype" w:eastAsia="Arial" w:hAnsi="Palatino Linotype" w:cs="Arial"/>
          <w:i/>
          <w:highlight w:val="yellow"/>
        </w:rPr>
        <w:t>ad n</w:t>
      </w:r>
      <w:r w:rsidRPr="00F276CA">
        <w:rPr>
          <w:rFonts w:ascii="Palatino Linotype" w:eastAsia="Arial" w:hAnsi="Palatino Linotype" w:cs="Arial"/>
          <w:i/>
          <w:spacing w:val="-1"/>
          <w:highlight w:val="yellow"/>
        </w:rPr>
        <w:t>a</w:t>
      </w:r>
      <w:r w:rsidRPr="00F276CA">
        <w:rPr>
          <w:rFonts w:ascii="Palatino Linotype" w:eastAsia="Arial" w:hAnsi="Palatino Linotype" w:cs="Arial"/>
          <w:i/>
          <w:highlight w:val="yellow"/>
        </w:rPr>
        <w:t>c</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o</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al</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highlight w:val="yellow"/>
        </w:rPr>
        <w:t>o</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p</w:t>
      </w:r>
      <w:r w:rsidRPr="00F276CA">
        <w:rPr>
          <w:rFonts w:ascii="Palatino Linotype" w:eastAsia="Arial" w:hAnsi="Palatino Linotype" w:cs="Arial"/>
          <w:i/>
          <w:spacing w:val="-1"/>
          <w:highlight w:val="yellow"/>
        </w:rPr>
        <w:t>ú</w:t>
      </w:r>
      <w:r w:rsidRPr="00F276CA">
        <w:rPr>
          <w:rFonts w:ascii="Palatino Linotype" w:eastAsia="Arial" w:hAnsi="Palatino Linotype" w:cs="Arial"/>
          <w:i/>
          <w:highlight w:val="yellow"/>
        </w:rPr>
        <w:t>b</w:t>
      </w:r>
      <w:r w:rsidRPr="00F276CA">
        <w:rPr>
          <w:rFonts w:ascii="Palatino Linotype" w:eastAsia="Arial" w:hAnsi="Palatino Linotype" w:cs="Arial"/>
          <w:i/>
          <w:spacing w:val="-1"/>
          <w:highlight w:val="yellow"/>
        </w:rPr>
        <w:t>li</w:t>
      </w:r>
      <w:r w:rsidRPr="00F276CA">
        <w:rPr>
          <w:rFonts w:ascii="Palatino Linotype" w:eastAsia="Arial" w:hAnsi="Palatino Linotype" w:cs="Arial"/>
          <w:i/>
          <w:highlight w:val="yellow"/>
        </w:rPr>
        <w:t>ca,</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p</w:t>
      </w:r>
      <w:r w:rsidRPr="00F276CA">
        <w:rPr>
          <w:rFonts w:ascii="Palatino Linotype" w:eastAsia="Arial" w:hAnsi="Palatino Linotype" w:cs="Arial"/>
          <w:i/>
          <w:spacing w:val="-1"/>
          <w:highlight w:val="yellow"/>
        </w:rPr>
        <w:t>u</w:t>
      </w:r>
      <w:r w:rsidRPr="00F276CA">
        <w:rPr>
          <w:rFonts w:ascii="Palatino Linotype" w:eastAsia="Arial" w:hAnsi="Palatino Linotype" w:cs="Arial"/>
          <w:i/>
          <w:spacing w:val="-3"/>
          <w:highlight w:val="yellow"/>
        </w:rPr>
        <w:t>e</w:t>
      </w:r>
      <w:r w:rsidRPr="00F276CA">
        <w:rPr>
          <w:rFonts w:ascii="Palatino Linotype" w:eastAsia="Arial" w:hAnsi="Palatino Linotype" w:cs="Arial"/>
          <w:i/>
          <w:highlight w:val="yellow"/>
        </w:rPr>
        <w:t>de</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spacing w:val="-1"/>
          <w:highlight w:val="yellow"/>
        </w:rPr>
        <w:t>ll</w:t>
      </w:r>
      <w:r w:rsidRPr="00F276CA">
        <w:rPr>
          <w:rFonts w:ascii="Palatino Linotype" w:eastAsia="Arial" w:hAnsi="Palatino Linotype" w:cs="Arial"/>
          <w:i/>
          <w:highlight w:val="yellow"/>
        </w:rPr>
        <w:t>e</w:t>
      </w:r>
      <w:r w:rsidRPr="00F276CA">
        <w:rPr>
          <w:rFonts w:ascii="Palatino Linotype" w:eastAsia="Arial" w:hAnsi="Palatino Linotype" w:cs="Arial"/>
          <w:i/>
          <w:spacing w:val="1"/>
          <w:highlight w:val="yellow"/>
        </w:rPr>
        <w:t>g</w:t>
      </w:r>
      <w:r w:rsidRPr="00F276CA">
        <w:rPr>
          <w:rFonts w:ascii="Palatino Linotype" w:eastAsia="Arial" w:hAnsi="Palatino Linotype" w:cs="Arial"/>
          <w:i/>
          <w:highlight w:val="yellow"/>
        </w:rPr>
        <w:t>ar</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highlight w:val="yellow"/>
        </w:rPr>
        <w:t>a</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co</w:t>
      </w:r>
      <w:r w:rsidRPr="00F276CA">
        <w:rPr>
          <w:rFonts w:ascii="Palatino Linotype" w:eastAsia="Arial" w:hAnsi="Palatino Linotype" w:cs="Arial"/>
          <w:i/>
          <w:spacing w:val="-1"/>
          <w:highlight w:val="yellow"/>
        </w:rPr>
        <w:t>n</w:t>
      </w:r>
      <w:r w:rsidRPr="00F276CA">
        <w:rPr>
          <w:rFonts w:ascii="Palatino Linotype" w:eastAsia="Arial" w:hAnsi="Palatino Linotype" w:cs="Arial"/>
          <w:i/>
          <w:spacing w:val="-2"/>
          <w:highlight w:val="yellow"/>
        </w:rPr>
        <w:t>s</w:t>
      </w:r>
      <w:r w:rsidRPr="00F276CA">
        <w:rPr>
          <w:rFonts w:ascii="Palatino Linotype" w:eastAsia="Arial" w:hAnsi="Palatino Linotype" w:cs="Arial"/>
          <w:i/>
          <w:spacing w:val="1"/>
          <w:highlight w:val="yellow"/>
        </w:rPr>
        <w:t>t</w:t>
      </w:r>
      <w:r w:rsidRPr="00F276CA">
        <w:rPr>
          <w:rFonts w:ascii="Palatino Linotype" w:eastAsia="Arial" w:hAnsi="Palatino Linotype" w:cs="Arial"/>
          <w:i/>
          <w:spacing w:val="-1"/>
          <w:highlight w:val="yellow"/>
        </w:rPr>
        <w:t>i</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u</w:t>
      </w:r>
      <w:r w:rsidRPr="00F276CA">
        <w:rPr>
          <w:rFonts w:ascii="Palatino Linotype" w:eastAsia="Arial" w:hAnsi="Palatino Linotype" w:cs="Arial"/>
          <w:i/>
          <w:spacing w:val="-1"/>
          <w:highlight w:val="yellow"/>
        </w:rPr>
        <w:t>i</w:t>
      </w:r>
      <w:r w:rsidRPr="00F276CA">
        <w:rPr>
          <w:rFonts w:ascii="Palatino Linotype" w:eastAsia="Arial" w:hAnsi="Palatino Linotype" w:cs="Arial"/>
          <w:i/>
          <w:spacing w:val="1"/>
          <w:highlight w:val="yellow"/>
        </w:rPr>
        <w:t>r</w:t>
      </w:r>
      <w:r w:rsidRPr="00F276CA">
        <w:rPr>
          <w:rFonts w:ascii="Palatino Linotype" w:eastAsia="Arial" w:hAnsi="Palatino Linotype" w:cs="Arial"/>
          <w:i/>
          <w:highlight w:val="yellow"/>
        </w:rPr>
        <w:t>se en</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un</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c</w:t>
      </w:r>
      <w:r w:rsidRPr="00F276CA">
        <w:rPr>
          <w:rFonts w:ascii="Palatino Linotype" w:eastAsia="Arial" w:hAnsi="Palatino Linotype" w:cs="Arial"/>
          <w:i/>
          <w:spacing w:val="-3"/>
          <w:highlight w:val="yellow"/>
        </w:rPr>
        <w:t>o</w:t>
      </w:r>
      <w:r w:rsidRPr="00F276CA">
        <w:rPr>
          <w:rFonts w:ascii="Palatino Linotype" w:eastAsia="Arial" w:hAnsi="Palatino Linotype" w:cs="Arial"/>
          <w:i/>
          <w:spacing w:val="1"/>
          <w:highlight w:val="yellow"/>
        </w:rPr>
        <w:t>m</w:t>
      </w:r>
      <w:r w:rsidRPr="00F276CA">
        <w:rPr>
          <w:rFonts w:ascii="Palatino Linotype" w:eastAsia="Arial" w:hAnsi="Palatino Linotype" w:cs="Arial"/>
          <w:i/>
          <w:highlight w:val="yellow"/>
        </w:rPr>
        <w:t>p</w:t>
      </w:r>
      <w:r w:rsidRPr="00F276CA">
        <w:rPr>
          <w:rFonts w:ascii="Palatino Linotype" w:eastAsia="Arial" w:hAnsi="Palatino Linotype" w:cs="Arial"/>
          <w:i/>
          <w:spacing w:val="-1"/>
          <w:highlight w:val="yellow"/>
        </w:rPr>
        <w:t>o</w:t>
      </w:r>
      <w:r w:rsidRPr="00F276CA">
        <w:rPr>
          <w:rFonts w:ascii="Palatino Linotype" w:eastAsia="Arial" w:hAnsi="Palatino Linotype" w:cs="Arial"/>
          <w:i/>
          <w:highlight w:val="yellow"/>
        </w:rPr>
        <w:t>n</w:t>
      </w:r>
      <w:r w:rsidRPr="00F276CA">
        <w:rPr>
          <w:rFonts w:ascii="Palatino Linotype" w:eastAsia="Arial" w:hAnsi="Palatino Linotype" w:cs="Arial"/>
          <w:i/>
          <w:spacing w:val="-1"/>
          <w:highlight w:val="yellow"/>
        </w:rPr>
        <w:t>e</w:t>
      </w:r>
      <w:r w:rsidRPr="00F276CA">
        <w:rPr>
          <w:rFonts w:ascii="Palatino Linotype" w:eastAsia="Arial" w:hAnsi="Palatino Linotype" w:cs="Arial"/>
          <w:i/>
          <w:spacing w:val="-3"/>
          <w:highlight w:val="yellow"/>
        </w:rPr>
        <w:t>n</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 xml:space="preserve">e </w:t>
      </w:r>
      <w:r w:rsidRPr="00F276CA">
        <w:rPr>
          <w:rFonts w:ascii="Palatino Linotype" w:eastAsia="Arial" w:hAnsi="Palatino Linotype" w:cs="Arial"/>
          <w:i/>
          <w:spacing w:val="1"/>
          <w:highlight w:val="yellow"/>
        </w:rPr>
        <w:t>f</w:t>
      </w:r>
      <w:r w:rsidRPr="00F276CA">
        <w:rPr>
          <w:rFonts w:ascii="Palatino Linotype" w:eastAsia="Arial" w:hAnsi="Palatino Linotype" w:cs="Arial"/>
          <w:i/>
          <w:spacing w:val="-3"/>
          <w:highlight w:val="yellow"/>
        </w:rPr>
        <w:t>u</w:t>
      </w:r>
      <w:r w:rsidRPr="00F276CA">
        <w:rPr>
          <w:rFonts w:ascii="Palatino Linotype" w:eastAsia="Arial" w:hAnsi="Palatino Linotype" w:cs="Arial"/>
          <w:i/>
          <w:highlight w:val="yellow"/>
        </w:rPr>
        <w:t>n</w:t>
      </w:r>
      <w:r w:rsidRPr="00F276CA">
        <w:rPr>
          <w:rFonts w:ascii="Palatino Linotype" w:eastAsia="Arial" w:hAnsi="Palatino Linotype" w:cs="Arial"/>
          <w:i/>
          <w:spacing w:val="-1"/>
          <w:highlight w:val="yellow"/>
        </w:rPr>
        <w:t>d</w:t>
      </w:r>
      <w:r w:rsidRPr="00F276CA">
        <w:rPr>
          <w:rFonts w:ascii="Palatino Linotype" w:eastAsia="Arial" w:hAnsi="Palatino Linotype" w:cs="Arial"/>
          <w:i/>
          <w:highlight w:val="yellow"/>
        </w:rPr>
        <w:t>amen</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al</w:t>
      </w:r>
      <w:r w:rsidRPr="00F276CA">
        <w:rPr>
          <w:rFonts w:ascii="Palatino Linotype" w:eastAsia="Arial" w:hAnsi="Palatino Linotype" w:cs="Arial"/>
          <w:i/>
          <w:spacing w:val="1"/>
          <w:highlight w:val="yellow"/>
        </w:rPr>
        <w:t xml:space="preserve"> </w:t>
      </w:r>
      <w:r w:rsidRPr="00F276CA">
        <w:rPr>
          <w:rFonts w:ascii="Palatino Linotype" w:eastAsia="Arial" w:hAnsi="Palatino Linotype" w:cs="Arial"/>
          <w:i/>
          <w:highlight w:val="yellow"/>
        </w:rPr>
        <w:t>en el e</w:t>
      </w:r>
      <w:r w:rsidRPr="00F276CA">
        <w:rPr>
          <w:rFonts w:ascii="Palatino Linotype" w:eastAsia="Arial" w:hAnsi="Palatino Linotype" w:cs="Arial"/>
          <w:i/>
          <w:spacing w:val="-3"/>
          <w:highlight w:val="yellow"/>
        </w:rPr>
        <w:t>s</w:t>
      </w:r>
      <w:r w:rsidRPr="00F276CA">
        <w:rPr>
          <w:rFonts w:ascii="Palatino Linotype" w:eastAsia="Arial" w:hAnsi="Palatino Linotype" w:cs="Arial"/>
          <w:i/>
          <w:spacing w:val="3"/>
          <w:highlight w:val="yellow"/>
        </w:rPr>
        <w:t>f</w:t>
      </w:r>
      <w:r w:rsidRPr="00F276CA">
        <w:rPr>
          <w:rFonts w:ascii="Palatino Linotype" w:eastAsia="Arial" w:hAnsi="Palatino Linotype" w:cs="Arial"/>
          <w:i/>
          <w:highlight w:val="yellow"/>
        </w:rPr>
        <w:t>u</w:t>
      </w:r>
      <w:r w:rsidRPr="00F276CA">
        <w:rPr>
          <w:rFonts w:ascii="Palatino Linotype" w:eastAsia="Arial" w:hAnsi="Palatino Linotype" w:cs="Arial"/>
          <w:i/>
          <w:spacing w:val="-1"/>
          <w:highlight w:val="yellow"/>
        </w:rPr>
        <w:t>e</w:t>
      </w:r>
      <w:r w:rsidRPr="00F276CA">
        <w:rPr>
          <w:rFonts w:ascii="Palatino Linotype" w:eastAsia="Arial" w:hAnsi="Palatino Linotype" w:cs="Arial"/>
          <w:i/>
          <w:spacing w:val="1"/>
          <w:highlight w:val="yellow"/>
        </w:rPr>
        <w:t>r</w:t>
      </w:r>
      <w:r w:rsidRPr="00F276CA">
        <w:rPr>
          <w:rFonts w:ascii="Palatino Linotype" w:eastAsia="Arial" w:hAnsi="Palatino Linotype" w:cs="Arial"/>
          <w:i/>
          <w:spacing w:val="-2"/>
          <w:highlight w:val="yellow"/>
        </w:rPr>
        <w:t>z</w:t>
      </w:r>
      <w:r w:rsidRPr="00F276CA">
        <w:rPr>
          <w:rFonts w:ascii="Palatino Linotype" w:eastAsia="Arial" w:hAnsi="Palatino Linotype" w:cs="Arial"/>
          <w:i/>
          <w:highlight w:val="yellow"/>
        </w:rPr>
        <w:t xml:space="preserve">o </w:t>
      </w:r>
      <w:r w:rsidRPr="00F276CA">
        <w:rPr>
          <w:rFonts w:ascii="Palatino Linotype" w:eastAsia="Arial" w:hAnsi="Palatino Linotype" w:cs="Arial"/>
          <w:i/>
          <w:spacing w:val="2"/>
          <w:highlight w:val="yellow"/>
        </w:rPr>
        <w:t>q</w:t>
      </w:r>
      <w:r w:rsidRPr="00F276CA">
        <w:rPr>
          <w:rFonts w:ascii="Palatino Linotype" w:eastAsia="Arial" w:hAnsi="Palatino Linotype" w:cs="Arial"/>
          <w:i/>
          <w:highlight w:val="yellow"/>
        </w:rPr>
        <w:t xml:space="preserve">ue </w:t>
      </w:r>
      <w:r w:rsidRPr="00F276CA">
        <w:rPr>
          <w:rFonts w:ascii="Palatino Linotype" w:eastAsia="Arial" w:hAnsi="Palatino Linotype" w:cs="Arial"/>
          <w:i/>
          <w:spacing w:val="1"/>
          <w:highlight w:val="yellow"/>
        </w:rPr>
        <w:t>r</w:t>
      </w:r>
      <w:r w:rsidRPr="00F276CA">
        <w:rPr>
          <w:rFonts w:ascii="Palatino Linotype" w:eastAsia="Arial" w:hAnsi="Palatino Linotype" w:cs="Arial"/>
          <w:i/>
          <w:highlight w:val="yellow"/>
        </w:rPr>
        <w:t>e</w:t>
      </w:r>
      <w:r w:rsidRPr="00F276CA">
        <w:rPr>
          <w:rFonts w:ascii="Palatino Linotype" w:eastAsia="Arial" w:hAnsi="Palatino Linotype" w:cs="Arial"/>
          <w:i/>
          <w:spacing w:val="-1"/>
          <w:highlight w:val="yellow"/>
        </w:rPr>
        <w:t>ali</w:t>
      </w:r>
      <w:r w:rsidRPr="00F276CA">
        <w:rPr>
          <w:rFonts w:ascii="Palatino Linotype" w:eastAsia="Arial" w:hAnsi="Palatino Linotype" w:cs="Arial"/>
          <w:i/>
          <w:spacing w:val="-2"/>
          <w:highlight w:val="yellow"/>
        </w:rPr>
        <w:t>z</w:t>
      </w:r>
      <w:r w:rsidRPr="00F276CA">
        <w:rPr>
          <w:rFonts w:ascii="Palatino Linotype" w:eastAsia="Arial" w:hAnsi="Palatino Linotype" w:cs="Arial"/>
          <w:i/>
          <w:highlight w:val="yellow"/>
        </w:rPr>
        <w:t>a</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el</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spacing w:val="-1"/>
          <w:highlight w:val="yellow"/>
        </w:rPr>
        <w:t>E</w:t>
      </w:r>
      <w:r w:rsidRPr="00F276CA">
        <w:rPr>
          <w:rFonts w:ascii="Palatino Linotype" w:eastAsia="Arial" w:hAnsi="Palatino Linotype" w:cs="Arial"/>
          <w:i/>
          <w:highlight w:val="yellow"/>
        </w:rPr>
        <w:t>s</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a</w:t>
      </w:r>
      <w:r w:rsidRPr="00F276CA">
        <w:rPr>
          <w:rFonts w:ascii="Palatino Linotype" w:eastAsia="Arial" w:hAnsi="Palatino Linotype" w:cs="Arial"/>
          <w:i/>
          <w:spacing w:val="-1"/>
          <w:highlight w:val="yellow"/>
        </w:rPr>
        <w:t>d</w:t>
      </w:r>
      <w:r w:rsidRPr="00F276CA">
        <w:rPr>
          <w:rFonts w:ascii="Palatino Linotype" w:eastAsia="Arial" w:hAnsi="Palatino Linotype" w:cs="Arial"/>
          <w:i/>
          <w:highlight w:val="yellow"/>
        </w:rPr>
        <w:t>o</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spacing w:val="-4"/>
          <w:highlight w:val="yellow"/>
        </w:rPr>
        <w:t>M</w:t>
      </w:r>
      <w:r w:rsidRPr="00F276CA">
        <w:rPr>
          <w:rFonts w:ascii="Palatino Linotype" w:eastAsia="Arial" w:hAnsi="Palatino Linotype" w:cs="Arial"/>
          <w:i/>
          <w:highlight w:val="yellow"/>
        </w:rPr>
        <w:t>ex</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ca</w:t>
      </w:r>
      <w:r w:rsidRPr="00F276CA">
        <w:rPr>
          <w:rFonts w:ascii="Palatino Linotype" w:eastAsia="Arial" w:hAnsi="Palatino Linotype" w:cs="Arial"/>
          <w:i/>
          <w:spacing w:val="-1"/>
          <w:highlight w:val="yellow"/>
        </w:rPr>
        <w:t>n</w:t>
      </w:r>
      <w:r w:rsidRPr="00F276CA">
        <w:rPr>
          <w:rFonts w:ascii="Palatino Linotype" w:eastAsia="Arial" w:hAnsi="Palatino Linotype" w:cs="Arial"/>
          <w:i/>
          <w:highlight w:val="yellow"/>
        </w:rPr>
        <w:t>o</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p</w:t>
      </w:r>
      <w:r w:rsidRPr="00F276CA">
        <w:rPr>
          <w:rFonts w:ascii="Palatino Linotype" w:eastAsia="Arial" w:hAnsi="Palatino Linotype" w:cs="Arial"/>
          <w:i/>
          <w:spacing w:val="-1"/>
          <w:highlight w:val="yellow"/>
        </w:rPr>
        <w:t>a</w:t>
      </w:r>
      <w:r w:rsidRPr="00F276CA">
        <w:rPr>
          <w:rFonts w:ascii="Palatino Linotype" w:eastAsia="Arial" w:hAnsi="Palatino Linotype" w:cs="Arial"/>
          <w:i/>
          <w:spacing w:val="1"/>
          <w:highlight w:val="yellow"/>
        </w:rPr>
        <w:t>r</w:t>
      </w:r>
      <w:r w:rsidRPr="00F276CA">
        <w:rPr>
          <w:rFonts w:ascii="Palatino Linotype" w:eastAsia="Arial" w:hAnsi="Palatino Linotype" w:cs="Arial"/>
          <w:i/>
          <w:highlight w:val="yellow"/>
        </w:rPr>
        <w:t xml:space="preserve">a </w:t>
      </w:r>
      <w:r w:rsidRPr="00F276CA">
        <w:rPr>
          <w:rFonts w:ascii="Palatino Linotype" w:eastAsia="Arial" w:hAnsi="Palatino Linotype" w:cs="Arial"/>
          <w:i/>
          <w:spacing w:val="2"/>
          <w:highlight w:val="yellow"/>
        </w:rPr>
        <w:t>g</w:t>
      </w:r>
      <w:r w:rsidRPr="00F276CA">
        <w:rPr>
          <w:rFonts w:ascii="Palatino Linotype" w:eastAsia="Arial" w:hAnsi="Palatino Linotype" w:cs="Arial"/>
          <w:i/>
          <w:spacing w:val="-3"/>
          <w:highlight w:val="yellow"/>
        </w:rPr>
        <w:t>a</w:t>
      </w:r>
      <w:r w:rsidRPr="00F276CA">
        <w:rPr>
          <w:rFonts w:ascii="Palatino Linotype" w:eastAsia="Arial" w:hAnsi="Palatino Linotype" w:cs="Arial"/>
          <w:i/>
          <w:spacing w:val="1"/>
          <w:highlight w:val="yellow"/>
        </w:rPr>
        <w:t>r</w:t>
      </w:r>
      <w:r w:rsidRPr="00F276CA">
        <w:rPr>
          <w:rFonts w:ascii="Palatino Linotype" w:eastAsia="Arial" w:hAnsi="Palatino Linotype" w:cs="Arial"/>
          <w:i/>
          <w:highlight w:val="yellow"/>
        </w:rPr>
        <w:t>a</w:t>
      </w:r>
      <w:r w:rsidRPr="00F276CA">
        <w:rPr>
          <w:rFonts w:ascii="Palatino Linotype" w:eastAsia="Arial" w:hAnsi="Palatino Linotype" w:cs="Arial"/>
          <w:i/>
          <w:spacing w:val="-1"/>
          <w:highlight w:val="yellow"/>
        </w:rPr>
        <w:t>n</w:t>
      </w:r>
      <w:r w:rsidRPr="00F276CA">
        <w:rPr>
          <w:rFonts w:ascii="Palatino Linotype" w:eastAsia="Arial" w:hAnsi="Palatino Linotype" w:cs="Arial"/>
          <w:i/>
          <w:spacing w:val="1"/>
          <w:highlight w:val="yellow"/>
        </w:rPr>
        <w:t>t</w:t>
      </w:r>
      <w:r w:rsidRPr="00F276CA">
        <w:rPr>
          <w:rFonts w:ascii="Palatino Linotype" w:eastAsia="Arial" w:hAnsi="Palatino Linotype" w:cs="Arial"/>
          <w:i/>
          <w:spacing w:val="-1"/>
          <w:highlight w:val="yellow"/>
        </w:rPr>
        <w:t>i</w:t>
      </w:r>
      <w:r w:rsidRPr="00F276CA">
        <w:rPr>
          <w:rFonts w:ascii="Palatino Linotype" w:eastAsia="Arial" w:hAnsi="Palatino Linotype" w:cs="Arial"/>
          <w:i/>
          <w:spacing w:val="-2"/>
          <w:highlight w:val="yellow"/>
        </w:rPr>
        <w:t>z</w:t>
      </w:r>
      <w:r w:rsidRPr="00F276CA">
        <w:rPr>
          <w:rFonts w:ascii="Palatino Linotype" w:eastAsia="Arial" w:hAnsi="Palatino Linotype" w:cs="Arial"/>
          <w:i/>
          <w:highlight w:val="yellow"/>
        </w:rPr>
        <w:t>ar</w:t>
      </w:r>
      <w:r w:rsidRPr="00F276CA">
        <w:rPr>
          <w:rFonts w:ascii="Palatino Linotype" w:eastAsia="Arial" w:hAnsi="Palatino Linotype" w:cs="Arial"/>
          <w:i/>
          <w:spacing w:val="4"/>
          <w:highlight w:val="yellow"/>
        </w:rPr>
        <w:t xml:space="preserve"> </w:t>
      </w:r>
      <w:r w:rsidRPr="00F276CA">
        <w:rPr>
          <w:rFonts w:ascii="Palatino Linotype" w:eastAsia="Arial" w:hAnsi="Palatino Linotype" w:cs="Arial"/>
          <w:i/>
          <w:spacing w:val="-1"/>
          <w:highlight w:val="yellow"/>
        </w:rPr>
        <w:t>l</w:t>
      </w:r>
      <w:r w:rsidRPr="00F276CA">
        <w:rPr>
          <w:rFonts w:ascii="Palatino Linotype" w:eastAsia="Arial" w:hAnsi="Palatino Linotype" w:cs="Arial"/>
          <w:i/>
          <w:highlight w:val="yellow"/>
        </w:rPr>
        <w:t>a</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s</w:t>
      </w:r>
      <w:r w:rsidRPr="00F276CA">
        <w:rPr>
          <w:rFonts w:ascii="Palatino Linotype" w:eastAsia="Arial" w:hAnsi="Palatino Linotype" w:cs="Arial"/>
          <w:i/>
          <w:spacing w:val="-3"/>
          <w:highlight w:val="yellow"/>
        </w:rPr>
        <w:t>e</w:t>
      </w:r>
      <w:r w:rsidRPr="00F276CA">
        <w:rPr>
          <w:rFonts w:ascii="Palatino Linotype" w:eastAsia="Arial" w:hAnsi="Palatino Linotype" w:cs="Arial"/>
          <w:i/>
          <w:spacing w:val="2"/>
          <w:highlight w:val="yellow"/>
        </w:rPr>
        <w:t>g</w:t>
      </w:r>
      <w:r w:rsidRPr="00F276CA">
        <w:rPr>
          <w:rFonts w:ascii="Palatino Linotype" w:eastAsia="Arial" w:hAnsi="Palatino Linotype" w:cs="Arial"/>
          <w:i/>
          <w:highlight w:val="yellow"/>
        </w:rPr>
        <w:t>uri</w:t>
      </w:r>
      <w:r w:rsidRPr="00F276CA">
        <w:rPr>
          <w:rFonts w:ascii="Palatino Linotype" w:eastAsia="Arial" w:hAnsi="Palatino Linotype" w:cs="Arial"/>
          <w:i/>
          <w:spacing w:val="-1"/>
          <w:highlight w:val="yellow"/>
        </w:rPr>
        <w:t>d</w:t>
      </w:r>
      <w:r w:rsidRPr="00F276CA">
        <w:rPr>
          <w:rFonts w:ascii="Palatino Linotype" w:eastAsia="Arial" w:hAnsi="Palatino Linotype" w:cs="Arial"/>
          <w:i/>
          <w:highlight w:val="yellow"/>
        </w:rPr>
        <w:t>ad d</w:t>
      </w:r>
      <w:r w:rsidRPr="00F276CA">
        <w:rPr>
          <w:rFonts w:ascii="Palatino Linotype" w:eastAsia="Arial" w:hAnsi="Palatino Linotype" w:cs="Arial"/>
          <w:i/>
          <w:spacing w:val="-1"/>
          <w:highlight w:val="yellow"/>
        </w:rPr>
        <w:t>e</w:t>
      </w:r>
      <w:r w:rsidRPr="00F276CA">
        <w:rPr>
          <w:rFonts w:ascii="Palatino Linotype" w:eastAsia="Arial" w:hAnsi="Palatino Linotype" w:cs="Arial"/>
          <w:i/>
          <w:highlight w:val="yellow"/>
        </w:rPr>
        <w:t>l</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p</w:t>
      </w:r>
      <w:r w:rsidRPr="00F276CA">
        <w:rPr>
          <w:rFonts w:ascii="Palatino Linotype" w:eastAsia="Arial" w:hAnsi="Palatino Linotype" w:cs="Arial"/>
          <w:i/>
          <w:spacing w:val="-1"/>
          <w:highlight w:val="yellow"/>
        </w:rPr>
        <w:t>a</w:t>
      </w:r>
      <w:r w:rsidRPr="00F276CA">
        <w:rPr>
          <w:rFonts w:ascii="Palatino Linotype" w:eastAsia="Arial" w:hAnsi="Palatino Linotype" w:cs="Arial"/>
          <w:i/>
          <w:spacing w:val="-4"/>
          <w:highlight w:val="yellow"/>
        </w:rPr>
        <w:t>í</w:t>
      </w:r>
      <w:r w:rsidRPr="00F276CA">
        <w:rPr>
          <w:rFonts w:ascii="Palatino Linotype" w:eastAsia="Arial" w:hAnsi="Palatino Linotype" w:cs="Arial"/>
          <w:i/>
          <w:highlight w:val="yellow"/>
        </w:rPr>
        <w:t>s</w:t>
      </w:r>
      <w:r w:rsidRPr="00F276CA">
        <w:rPr>
          <w:rFonts w:ascii="Palatino Linotype" w:eastAsia="Arial" w:hAnsi="Palatino Linotype" w:cs="Arial"/>
          <w:i/>
          <w:spacing w:val="3"/>
          <w:highlight w:val="yellow"/>
        </w:rPr>
        <w:t xml:space="preserve"> </w:t>
      </w:r>
      <w:r w:rsidRPr="00F276CA">
        <w:rPr>
          <w:rFonts w:ascii="Palatino Linotype" w:eastAsia="Arial" w:hAnsi="Palatino Linotype" w:cs="Arial"/>
          <w:i/>
          <w:highlight w:val="yellow"/>
        </w:rPr>
        <w:t>en</w:t>
      </w:r>
      <w:r w:rsidRPr="00F276CA">
        <w:rPr>
          <w:rFonts w:ascii="Palatino Linotype" w:eastAsia="Arial" w:hAnsi="Palatino Linotype" w:cs="Arial"/>
          <w:i/>
          <w:spacing w:val="2"/>
          <w:highlight w:val="yellow"/>
        </w:rPr>
        <w:t xml:space="preserve"> </w:t>
      </w:r>
      <w:r w:rsidRPr="00F276CA">
        <w:rPr>
          <w:rFonts w:ascii="Palatino Linotype" w:eastAsia="Arial" w:hAnsi="Palatino Linotype" w:cs="Arial"/>
          <w:i/>
          <w:highlight w:val="yellow"/>
        </w:rPr>
        <w:t>sus d</w:t>
      </w:r>
      <w:r w:rsidRPr="00F276CA">
        <w:rPr>
          <w:rFonts w:ascii="Palatino Linotype" w:eastAsia="Arial" w:hAnsi="Palatino Linotype" w:cs="Arial"/>
          <w:i/>
          <w:spacing w:val="-1"/>
          <w:highlight w:val="yellow"/>
        </w:rPr>
        <w:t>i</w:t>
      </w:r>
      <w:r w:rsidRPr="00F276CA">
        <w:rPr>
          <w:rFonts w:ascii="Palatino Linotype" w:eastAsia="Arial" w:hAnsi="Palatino Linotype" w:cs="Arial"/>
          <w:i/>
          <w:spacing w:val="3"/>
          <w:highlight w:val="yellow"/>
        </w:rPr>
        <w:t>f</w:t>
      </w:r>
      <w:r w:rsidRPr="00F276CA">
        <w:rPr>
          <w:rFonts w:ascii="Palatino Linotype" w:eastAsia="Arial" w:hAnsi="Palatino Linotype" w:cs="Arial"/>
          <w:i/>
          <w:spacing w:val="-3"/>
          <w:highlight w:val="yellow"/>
        </w:rPr>
        <w:t>e</w:t>
      </w:r>
      <w:r w:rsidRPr="00F276CA">
        <w:rPr>
          <w:rFonts w:ascii="Palatino Linotype" w:eastAsia="Arial" w:hAnsi="Palatino Linotype" w:cs="Arial"/>
          <w:i/>
          <w:spacing w:val="1"/>
          <w:highlight w:val="yellow"/>
        </w:rPr>
        <w:t>r</w:t>
      </w:r>
      <w:r w:rsidRPr="00F276CA">
        <w:rPr>
          <w:rFonts w:ascii="Palatino Linotype" w:eastAsia="Arial" w:hAnsi="Palatino Linotype" w:cs="Arial"/>
          <w:i/>
          <w:highlight w:val="yellow"/>
        </w:rPr>
        <w:t>e</w:t>
      </w:r>
      <w:r w:rsidRPr="00F276CA">
        <w:rPr>
          <w:rFonts w:ascii="Palatino Linotype" w:eastAsia="Arial" w:hAnsi="Palatino Linotype" w:cs="Arial"/>
          <w:i/>
          <w:spacing w:val="-1"/>
          <w:highlight w:val="yellow"/>
        </w:rPr>
        <w:t>n</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es</w:t>
      </w:r>
      <w:r w:rsidRPr="00F276CA">
        <w:rPr>
          <w:rFonts w:ascii="Palatino Linotype" w:eastAsia="Arial" w:hAnsi="Palatino Linotype" w:cs="Arial"/>
          <w:i/>
          <w:spacing w:val="-2"/>
          <w:highlight w:val="yellow"/>
        </w:rPr>
        <w:t xml:space="preserve"> v</w:t>
      </w:r>
      <w:r w:rsidRPr="00F276CA">
        <w:rPr>
          <w:rFonts w:ascii="Palatino Linotype" w:eastAsia="Arial" w:hAnsi="Palatino Linotype" w:cs="Arial"/>
          <w:i/>
          <w:highlight w:val="yellow"/>
        </w:rPr>
        <w:t>er</w:t>
      </w:r>
      <w:r w:rsidRPr="00F276CA">
        <w:rPr>
          <w:rFonts w:ascii="Palatino Linotype" w:eastAsia="Arial" w:hAnsi="Palatino Linotype" w:cs="Arial"/>
          <w:i/>
          <w:spacing w:val="1"/>
          <w:highlight w:val="yellow"/>
        </w:rPr>
        <w:t>t</w:t>
      </w:r>
      <w:r w:rsidRPr="00F276CA">
        <w:rPr>
          <w:rFonts w:ascii="Palatino Linotype" w:eastAsia="Arial" w:hAnsi="Palatino Linotype" w:cs="Arial"/>
          <w:i/>
          <w:spacing w:val="-1"/>
          <w:highlight w:val="yellow"/>
        </w:rPr>
        <w:t>i</w:t>
      </w:r>
      <w:r w:rsidRPr="00F276CA">
        <w:rPr>
          <w:rFonts w:ascii="Palatino Linotype" w:eastAsia="Arial" w:hAnsi="Palatino Linotype" w:cs="Arial"/>
          <w:i/>
          <w:highlight w:val="yellow"/>
        </w:rPr>
        <w:t>e</w:t>
      </w:r>
      <w:r w:rsidRPr="00F276CA">
        <w:rPr>
          <w:rFonts w:ascii="Palatino Linotype" w:eastAsia="Arial" w:hAnsi="Palatino Linotype" w:cs="Arial"/>
          <w:i/>
          <w:spacing w:val="-1"/>
          <w:highlight w:val="yellow"/>
        </w:rPr>
        <w:t>n</w:t>
      </w:r>
      <w:r w:rsidRPr="00F276CA">
        <w:rPr>
          <w:rFonts w:ascii="Palatino Linotype" w:eastAsia="Arial" w:hAnsi="Palatino Linotype" w:cs="Arial"/>
          <w:i/>
          <w:spacing w:val="1"/>
          <w:highlight w:val="yellow"/>
        </w:rPr>
        <w:t>t</w:t>
      </w:r>
      <w:r w:rsidRPr="00F276CA">
        <w:rPr>
          <w:rFonts w:ascii="Palatino Linotype" w:eastAsia="Arial" w:hAnsi="Palatino Linotype" w:cs="Arial"/>
          <w:i/>
          <w:highlight w:val="yellow"/>
        </w:rPr>
        <w:t>e</w:t>
      </w:r>
      <w:r w:rsidRPr="00F276CA">
        <w:rPr>
          <w:rFonts w:ascii="Palatino Linotype" w:eastAsia="Arial" w:hAnsi="Palatino Linotype" w:cs="Arial"/>
          <w:i/>
          <w:spacing w:val="-3"/>
          <w:highlight w:val="yellow"/>
        </w:rPr>
        <w:t>s</w:t>
      </w:r>
      <w:r w:rsidRPr="00F276CA">
        <w:rPr>
          <w:rFonts w:ascii="Palatino Linotype" w:eastAsia="Arial" w:hAnsi="Palatino Linotype" w:cs="Arial"/>
          <w:i/>
          <w:highlight w:val="yellow"/>
        </w:rPr>
        <w:t>.”</w:t>
      </w:r>
    </w:p>
    <w:p w14:paraId="4B9313FF" w14:textId="77777777" w:rsidR="00F276CA" w:rsidRPr="00F276CA" w:rsidRDefault="00F276CA" w:rsidP="00F276CA">
      <w:pPr>
        <w:spacing w:after="0" w:line="240" w:lineRule="auto"/>
        <w:rPr>
          <w:rFonts w:ascii="Times New Roman" w:eastAsia="Times New Roman" w:hAnsi="Times New Roman" w:cs="Times New Roman"/>
          <w:sz w:val="24"/>
          <w:szCs w:val="24"/>
          <w:highlight w:val="yellow"/>
          <w:lang w:val="es-ES" w:eastAsia="es-ES"/>
        </w:rPr>
      </w:pPr>
    </w:p>
    <w:p w14:paraId="64730C9B" w14:textId="77777777" w:rsidR="00F276CA" w:rsidRPr="00F276CA" w:rsidRDefault="00F276CA" w:rsidP="00F276CA">
      <w:pPr>
        <w:spacing w:after="0" w:line="360" w:lineRule="auto"/>
        <w:jc w:val="both"/>
        <w:rPr>
          <w:rFonts w:ascii="Palatino Linotype" w:eastAsia="Times New Roman" w:hAnsi="Palatino Linotype" w:cs="Times New Roman"/>
          <w:b/>
          <w:sz w:val="24"/>
          <w:szCs w:val="24"/>
          <w:highlight w:val="yellow"/>
          <w:lang w:val="es-ES" w:eastAsia="es-ES"/>
        </w:rPr>
      </w:pPr>
      <w:r w:rsidRPr="00F276CA">
        <w:rPr>
          <w:rFonts w:ascii="Palatino Linotype" w:eastAsia="Times New Roman" w:hAnsi="Palatino Linotype" w:cs="Times New Roman"/>
          <w:sz w:val="24"/>
          <w:szCs w:val="24"/>
          <w:highlight w:val="yellow"/>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F276CA">
        <w:rPr>
          <w:rFonts w:ascii="Palatino Linotype" w:eastAsia="Times New Roman" w:hAnsi="Palatino Linotype" w:cs="Times New Roman"/>
          <w:b/>
          <w:sz w:val="24"/>
          <w:szCs w:val="24"/>
          <w:highlight w:val="yellow"/>
          <w:lang w:val="es-ES" w:eastAsia="es-ES"/>
        </w:rPr>
        <w:t>Registro Federal de Contribuyentes</w:t>
      </w:r>
      <w:r w:rsidRPr="00F276CA">
        <w:rPr>
          <w:rFonts w:ascii="Palatino Linotype" w:eastAsia="Times New Roman" w:hAnsi="Palatino Linotype" w:cs="Times New Roman"/>
          <w:sz w:val="24"/>
          <w:szCs w:val="24"/>
          <w:highlight w:val="yellow"/>
          <w:lang w:val="es-ES" w:eastAsia="es-ES"/>
        </w:rPr>
        <w:t xml:space="preserve"> (RFC), la </w:t>
      </w:r>
      <w:r w:rsidRPr="00F276CA">
        <w:rPr>
          <w:rFonts w:ascii="Palatino Linotype" w:eastAsia="Times New Roman" w:hAnsi="Palatino Linotype" w:cs="Times New Roman"/>
          <w:b/>
          <w:sz w:val="24"/>
          <w:szCs w:val="24"/>
          <w:highlight w:val="yellow"/>
          <w:lang w:val="es-ES" w:eastAsia="es-ES"/>
        </w:rPr>
        <w:t>Clave Única de Registro de Población</w:t>
      </w:r>
      <w:r w:rsidRPr="00F276CA">
        <w:rPr>
          <w:rFonts w:ascii="Palatino Linotype" w:eastAsia="Times New Roman" w:hAnsi="Palatino Linotype" w:cs="Times New Roman"/>
          <w:sz w:val="24"/>
          <w:szCs w:val="24"/>
          <w:highlight w:val="yellow"/>
          <w:lang w:val="es-ES" w:eastAsia="es-ES"/>
        </w:rPr>
        <w:t xml:space="preserve"> (CURP), la </w:t>
      </w:r>
      <w:r w:rsidRPr="00F276CA">
        <w:rPr>
          <w:rFonts w:ascii="Palatino Linotype" w:eastAsia="Times New Roman" w:hAnsi="Palatino Linotype" w:cs="Times New Roman"/>
          <w:b/>
          <w:sz w:val="24"/>
          <w:szCs w:val="24"/>
          <w:highlight w:val="yellow"/>
          <w:lang w:val="es-ES" w:eastAsia="es-ES"/>
        </w:rPr>
        <w:t>Clave de cualquier tipo de seguridad social</w:t>
      </w:r>
      <w:r w:rsidRPr="00F276CA">
        <w:rPr>
          <w:rFonts w:ascii="Palatino Linotype" w:eastAsia="Times New Roman" w:hAnsi="Palatino Linotype" w:cs="Times New Roman"/>
          <w:sz w:val="24"/>
          <w:szCs w:val="24"/>
          <w:highlight w:val="yellow"/>
          <w:lang w:val="es-ES" w:eastAsia="es-ES"/>
        </w:rPr>
        <w:t xml:space="preserve"> (ISSEMYM, u otros), así como, los </w:t>
      </w:r>
      <w:r w:rsidRPr="00F276CA">
        <w:rPr>
          <w:rFonts w:ascii="Palatino Linotype" w:eastAsia="Times New Roman" w:hAnsi="Palatino Linotype" w:cs="Times New Roman"/>
          <w:b/>
          <w:sz w:val="24"/>
          <w:szCs w:val="24"/>
          <w:highlight w:val="yellow"/>
          <w:lang w:val="es-ES" w:eastAsia="es-ES"/>
        </w:rPr>
        <w:t xml:space="preserve">préstamos o descuentos </w:t>
      </w:r>
      <w:r w:rsidRPr="00F276CA">
        <w:rPr>
          <w:rFonts w:ascii="Palatino Linotype" w:eastAsia="Times New Roman" w:hAnsi="Palatino Linotype" w:cs="Times New Roman"/>
          <w:sz w:val="24"/>
          <w:szCs w:val="24"/>
          <w:highlight w:val="yellow"/>
          <w:lang w:val="es-ES" w:eastAsia="es-ES"/>
        </w:rPr>
        <w:t xml:space="preserve">que se le hagan al servidor público, que no se encuentren relacionados con los impuestos o la </w:t>
      </w:r>
      <w:r w:rsidRPr="00F276CA">
        <w:rPr>
          <w:rFonts w:ascii="Palatino Linotype" w:eastAsia="Times New Roman" w:hAnsi="Palatino Linotype" w:cs="Times New Roman"/>
          <w:b/>
          <w:sz w:val="24"/>
          <w:szCs w:val="24"/>
          <w:highlight w:val="yellow"/>
          <w:lang w:val="es-ES" w:eastAsia="es-ES"/>
        </w:rPr>
        <w:t>cuotas</w:t>
      </w:r>
      <w:r w:rsidRPr="00F276CA">
        <w:rPr>
          <w:rFonts w:ascii="Palatino Linotype" w:eastAsia="Times New Roman" w:hAnsi="Palatino Linotype" w:cs="Times New Roman"/>
          <w:sz w:val="24"/>
          <w:szCs w:val="24"/>
          <w:highlight w:val="yellow"/>
          <w:lang w:val="es-ES" w:eastAsia="es-ES"/>
        </w:rPr>
        <w:t xml:space="preserve"> por </w:t>
      </w:r>
      <w:r w:rsidRPr="00F276CA">
        <w:rPr>
          <w:rFonts w:ascii="Palatino Linotype" w:eastAsia="Times New Roman" w:hAnsi="Palatino Linotype" w:cs="Times New Roman"/>
          <w:b/>
          <w:sz w:val="24"/>
          <w:szCs w:val="24"/>
          <w:highlight w:val="yellow"/>
          <w:lang w:val="es-ES" w:eastAsia="es-ES"/>
        </w:rPr>
        <w:t xml:space="preserve">seguridad social, Cadenas Originales </w:t>
      </w:r>
      <w:r w:rsidRPr="00F276CA">
        <w:rPr>
          <w:rFonts w:ascii="Palatino Linotype" w:eastAsia="Times New Roman" w:hAnsi="Palatino Linotype" w:cs="Times New Roman"/>
          <w:sz w:val="24"/>
          <w:szCs w:val="24"/>
          <w:highlight w:val="yellow"/>
          <w:lang w:val="es-ES" w:eastAsia="es-ES"/>
        </w:rPr>
        <w:t>y</w:t>
      </w:r>
      <w:r w:rsidRPr="00F276CA">
        <w:rPr>
          <w:rFonts w:ascii="Palatino Linotype" w:eastAsia="Times New Roman" w:hAnsi="Palatino Linotype" w:cs="Times New Roman"/>
          <w:b/>
          <w:sz w:val="24"/>
          <w:szCs w:val="24"/>
          <w:highlight w:val="yellow"/>
          <w:lang w:val="es-ES" w:eastAsia="es-ES"/>
        </w:rPr>
        <w:t xml:space="preserve"> Sellos Digitales</w:t>
      </w:r>
    </w:p>
    <w:p w14:paraId="2CB77086"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ES"/>
        </w:rPr>
      </w:pPr>
      <w:r w:rsidRPr="00F276CA">
        <w:rPr>
          <w:rFonts w:ascii="Palatino Linotype" w:eastAsia="Times New Roman" w:hAnsi="Palatino Linotype" w:cs="Times New Roman"/>
          <w:b/>
          <w:sz w:val="24"/>
          <w:szCs w:val="24"/>
          <w:highlight w:val="yellow"/>
          <w:lang w:val="es-ES" w:eastAsia="es-ES"/>
        </w:rPr>
        <w:t xml:space="preserve">Códigos Bidimensionales </w:t>
      </w:r>
      <w:r w:rsidRPr="00F276CA">
        <w:rPr>
          <w:rFonts w:ascii="Palatino Linotype" w:eastAsia="Times New Roman" w:hAnsi="Palatino Linotype" w:cs="Times New Roman"/>
          <w:sz w:val="24"/>
          <w:szCs w:val="24"/>
          <w:highlight w:val="yellow"/>
          <w:lang w:val="es-ES" w:eastAsia="es-ES"/>
        </w:rPr>
        <w:t>y los denominados</w:t>
      </w:r>
      <w:r w:rsidRPr="00F276CA">
        <w:rPr>
          <w:rFonts w:ascii="Palatino Linotype" w:eastAsia="Times New Roman" w:hAnsi="Palatino Linotype" w:cs="Times New Roman"/>
          <w:b/>
          <w:sz w:val="24"/>
          <w:szCs w:val="24"/>
          <w:highlight w:val="yellow"/>
          <w:lang w:val="es-ES" w:eastAsia="es-ES"/>
        </w:rPr>
        <w:t xml:space="preserve"> Códigos QR.</w:t>
      </w:r>
    </w:p>
    <w:p w14:paraId="146492D5"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ES"/>
        </w:rPr>
      </w:pPr>
    </w:p>
    <w:p w14:paraId="7161BA29"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ES"/>
        </w:rPr>
      </w:pPr>
      <w:r w:rsidRPr="00F276CA">
        <w:rPr>
          <w:rFonts w:ascii="Palatino Linotype" w:eastAsia="Times New Roman" w:hAnsi="Palatino Linotype" w:cs="Times New Roman"/>
          <w:sz w:val="24"/>
          <w:szCs w:val="24"/>
          <w:highlight w:val="yellow"/>
          <w:lang w:val="es-ES" w:eastAsia="es-MX"/>
        </w:rPr>
        <w:t xml:space="preserve">Por cuanto hace al </w:t>
      </w:r>
      <w:r w:rsidRPr="00F276CA">
        <w:rPr>
          <w:rFonts w:ascii="Palatino Linotype" w:eastAsia="Times New Roman" w:hAnsi="Palatino Linotype" w:cs="Times New Roman"/>
          <w:b/>
          <w:sz w:val="24"/>
          <w:szCs w:val="24"/>
          <w:highlight w:val="yellow"/>
          <w:lang w:val="es-ES" w:eastAsia="es-MX"/>
        </w:rPr>
        <w:t>Registro Federal de Contribuyentes</w:t>
      </w:r>
      <w:r w:rsidRPr="00F276CA">
        <w:rPr>
          <w:rFonts w:ascii="Palatino Linotype" w:eastAsia="Times New Roman" w:hAnsi="Palatino Linotype" w:cs="Times New Roman"/>
          <w:sz w:val="24"/>
          <w:szCs w:val="24"/>
          <w:highlight w:val="yellow"/>
          <w:lang w:val="es-ES" w:eastAsia="es-MX"/>
        </w:rPr>
        <w:t xml:space="preserve"> </w:t>
      </w:r>
      <w:r w:rsidRPr="00F276CA">
        <w:rPr>
          <w:rFonts w:ascii="Palatino Linotype" w:eastAsia="Times New Roman" w:hAnsi="Palatino Linotype" w:cs="Times New Roman"/>
          <w:b/>
          <w:sz w:val="24"/>
          <w:szCs w:val="24"/>
          <w:highlight w:val="yellow"/>
          <w:lang w:val="es-ES" w:eastAsia="es-MX"/>
        </w:rPr>
        <w:t>de las personas físicas</w:t>
      </w:r>
      <w:r w:rsidRPr="00F276CA">
        <w:rPr>
          <w:rFonts w:ascii="Palatino Linotype" w:eastAsia="Times New Roman" w:hAnsi="Palatino Linotype" w:cs="Times New Roman"/>
          <w:sz w:val="24"/>
          <w:szCs w:val="24"/>
          <w:highlight w:val="yellow"/>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w:t>
      </w:r>
      <w:r w:rsidRPr="00F276CA">
        <w:rPr>
          <w:rFonts w:ascii="Palatino Linotype" w:eastAsia="Times New Roman" w:hAnsi="Palatino Linotype" w:cs="Times New Roman"/>
          <w:sz w:val="24"/>
          <w:szCs w:val="24"/>
          <w:highlight w:val="yellow"/>
          <w:lang w:val="es-ES" w:eastAsia="es-MX"/>
        </w:rPr>
        <w:lastRenderedPageBreak/>
        <w:t>último la primera letra del nombre, posterior la fecha de nacimiento año/mes/día</w:t>
      </w:r>
      <w:r w:rsidRPr="00F276CA">
        <w:rPr>
          <w:rFonts w:ascii="Palatino Linotype" w:eastAsia="Times New Roman" w:hAnsi="Palatino Linotype" w:cs="Times New Roman"/>
          <w:sz w:val="24"/>
          <w:szCs w:val="24"/>
          <w:highlight w:val="yellow"/>
          <w:lang w:val="es-ES" w:eastAsia="es-ES"/>
        </w:rPr>
        <w:t xml:space="preserve"> y finalmente la </w:t>
      </w:r>
      <w:proofErr w:type="spellStart"/>
      <w:r w:rsidRPr="00F276CA">
        <w:rPr>
          <w:rFonts w:ascii="Palatino Linotype" w:eastAsia="Times New Roman" w:hAnsi="Palatino Linotype" w:cs="Times New Roman"/>
          <w:sz w:val="24"/>
          <w:szCs w:val="24"/>
          <w:highlight w:val="yellow"/>
          <w:lang w:val="es-ES" w:eastAsia="es-ES"/>
        </w:rPr>
        <w:t>homoclave</w:t>
      </w:r>
      <w:proofErr w:type="spellEnd"/>
      <w:r w:rsidRPr="00F276CA">
        <w:rPr>
          <w:rFonts w:ascii="Palatino Linotype" w:eastAsia="Times New Roman" w:hAnsi="Palatino Linotype" w:cs="Times New Roman"/>
          <w:sz w:val="24"/>
          <w:szCs w:val="24"/>
          <w:highlight w:val="yellow"/>
          <w:lang w:val="es-ES" w:eastAsia="es-ES"/>
        </w:rPr>
        <w:t>; la cual para su obtención es necesario acreditar personalidad, fecha de nacimiento entre otros con documentos oficiales.</w:t>
      </w:r>
    </w:p>
    <w:p w14:paraId="4D2FAD5B"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ES"/>
        </w:rPr>
      </w:pPr>
    </w:p>
    <w:p w14:paraId="391A5CA4"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ES"/>
        </w:rPr>
      </w:pPr>
      <w:r w:rsidRPr="00F276CA">
        <w:rPr>
          <w:rFonts w:ascii="Palatino Linotype" w:eastAsia="Times New Roman" w:hAnsi="Palatino Linotype" w:cs="Times New Roman"/>
          <w:sz w:val="24"/>
          <w:szCs w:val="24"/>
          <w:highlight w:val="yellow"/>
          <w:lang w:val="es-ES" w:eastAsia="es-MX"/>
        </w:rPr>
        <w:t>Al respecto, el Instituto Nacional Transparencia, Acceso a la Información y Protección de Datos Personales (INAI) a través del Criterio 19/17, señala literalmente lo siguiente:</w:t>
      </w:r>
    </w:p>
    <w:p w14:paraId="4360DE96"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val="es-ES" w:eastAsia="es-ES"/>
        </w:rPr>
      </w:pPr>
    </w:p>
    <w:p w14:paraId="7648069E"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val="es-ES" w:eastAsia="es-ES"/>
        </w:rPr>
      </w:pPr>
      <w:r w:rsidRPr="00F276CA">
        <w:rPr>
          <w:rFonts w:ascii="Palatino Linotype" w:eastAsia="Times New Roman" w:hAnsi="Palatino Linotype" w:cs="Times New Roman"/>
          <w:i/>
          <w:highlight w:val="yellow"/>
          <w:lang w:val="es-ES" w:eastAsia="es-ES"/>
        </w:rPr>
        <w:t>“</w:t>
      </w:r>
      <w:r w:rsidRPr="00F276CA">
        <w:rPr>
          <w:rFonts w:ascii="Palatino Linotype" w:eastAsia="Times New Roman" w:hAnsi="Palatino Linotype" w:cs="Times New Roman"/>
          <w:b/>
          <w:i/>
          <w:highlight w:val="yellow"/>
          <w:lang w:val="es-ES" w:eastAsia="es-ES"/>
        </w:rPr>
        <w:t>Registro Federal de Contribuyentes (RFC) de personas físicas</w:t>
      </w:r>
      <w:r w:rsidRPr="00F276CA">
        <w:rPr>
          <w:rFonts w:ascii="Palatino Linotype" w:eastAsia="Times New Roman" w:hAnsi="Palatino Linotype" w:cs="Times New Roman"/>
          <w:i/>
          <w:highlight w:val="yellow"/>
          <w:lang w:val="es-ES" w:eastAsia="es-ES"/>
        </w:rPr>
        <w:t xml:space="preserve">. El RFC es una clave de carácter fiscal, </w:t>
      </w:r>
      <w:proofErr w:type="gramStart"/>
      <w:r w:rsidRPr="00F276CA">
        <w:rPr>
          <w:rFonts w:ascii="Palatino Linotype" w:eastAsia="Times New Roman" w:hAnsi="Palatino Linotype" w:cs="Times New Roman"/>
          <w:i/>
          <w:highlight w:val="yellow"/>
          <w:lang w:val="es-ES" w:eastAsia="es-ES"/>
        </w:rPr>
        <w:t>única</w:t>
      </w:r>
      <w:proofErr w:type="gramEnd"/>
      <w:r w:rsidRPr="00F276CA">
        <w:rPr>
          <w:rFonts w:ascii="Palatino Linotype" w:eastAsia="Times New Roman" w:hAnsi="Palatino Linotype" w:cs="Times New Roman"/>
          <w:i/>
          <w:highlight w:val="yellow"/>
          <w:lang w:val="es-ES" w:eastAsia="es-ES"/>
        </w:rPr>
        <w:t xml:space="preserve"> e irrepetible, que permite identificar al titular, su edad y fecha de nacimiento, por lo que es un dato personal de carácter confidencial.</w:t>
      </w:r>
    </w:p>
    <w:p w14:paraId="4432CB57" w14:textId="77777777" w:rsidR="00F276CA" w:rsidRPr="00F276CA" w:rsidRDefault="00F276CA" w:rsidP="00F276CA">
      <w:pPr>
        <w:rPr>
          <w:highlight w:val="yellow"/>
          <w:lang w:val="es-ES"/>
        </w:rPr>
      </w:pPr>
    </w:p>
    <w:p w14:paraId="6BAFB0D4"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MX"/>
        </w:rPr>
      </w:pPr>
      <w:r w:rsidRPr="00F276CA">
        <w:rPr>
          <w:rFonts w:ascii="Palatino Linotype" w:eastAsia="Times New Roman" w:hAnsi="Palatino Linotype" w:cs="Times New Roman"/>
          <w:sz w:val="24"/>
          <w:szCs w:val="24"/>
          <w:highlight w:val="yellow"/>
          <w:lang w:eastAsia="es-MX"/>
        </w:rPr>
        <w:t xml:space="preserve">De lo anterior, se desprende que el Registro Federal de Contribuyentes se vincula al nombre de su titular, permitiendo identificar la edad de la persona, fecha de nacimiento, así como su </w:t>
      </w:r>
      <w:proofErr w:type="spellStart"/>
      <w:r w:rsidRPr="00F276CA">
        <w:rPr>
          <w:rFonts w:ascii="Palatino Linotype" w:eastAsia="Times New Roman" w:hAnsi="Palatino Linotype" w:cs="Times New Roman"/>
          <w:sz w:val="24"/>
          <w:szCs w:val="24"/>
          <w:highlight w:val="yellow"/>
          <w:lang w:eastAsia="es-MX"/>
        </w:rPr>
        <w:t>homoclave</w:t>
      </w:r>
      <w:proofErr w:type="spellEnd"/>
      <w:r w:rsidRPr="00F276CA">
        <w:rPr>
          <w:rFonts w:ascii="Palatino Linotype" w:eastAsia="Times New Roman" w:hAnsi="Palatino Linotype" w:cs="Times New Roman"/>
          <w:sz w:val="24"/>
          <w:szCs w:val="24"/>
          <w:highlight w:val="yellow"/>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F276CA">
        <w:rPr>
          <w:rFonts w:ascii="Palatino Linotype" w:eastAsia="Arial Unicode MS" w:hAnsi="Palatino Linotype" w:cs="Times New Roman"/>
          <w:sz w:val="24"/>
          <w:szCs w:val="24"/>
          <w:highlight w:val="yellow"/>
          <w:lang w:val="es-ES" w:eastAsia="es-ES"/>
        </w:rPr>
        <w:t>4 fracción XI de la Ley de Protección de Datos Personales en Posesión de los Sujetos Obligados del Estado de México y Municipios</w:t>
      </w:r>
      <w:r w:rsidRPr="00F276CA">
        <w:rPr>
          <w:rFonts w:ascii="Palatino Linotype" w:eastAsia="Times New Roman" w:hAnsi="Palatino Linotype" w:cs="Times New Roman"/>
          <w:sz w:val="24"/>
          <w:szCs w:val="24"/>
          <w:highlight w:val="yellow"/>
          <w:lang w:eastAsia="es-MX"/>
        </w:rPr>
        <w:t>.</w:t>
      </w:r>
    </w:p>
    <w:p w14:paraId="4E1FA841"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MX"/>
        </w:rPr>
      </w:pPr>
    </w:p>
    <w:p w14:paraId="2F86AD8A"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MX"/>
        </w:rPr>
      </w:pPr>
      <w:r w:rsidRPr="00F276CA">
        <w:rPr>
          <w:rFonts w:ascii="Palatino Linotype" w:eastAsia="Times New Roman" w:hAnsi="Palatino Linotype" w:cs="Times New Roman"/>
          <w:sz w:val="24"/>
          <w:szCs w:val="24"/>
          <w:highlight w:val="yellow"/>
          <w:lang w:val="es-ES" w:eastAsia="es-MX"/>
        </w:rPr>
        <w:t xml:space="preserve">Por cuanto hace a la </w:t>
      </w:r>
      <w:r w:rsidRPr="00F276CA">
        <w:rPr>
          <w:rFonts w:ascii="Palatino Linotype" w:eastAsia="Times New Roman" w:hAnsi="Palatino Linotype" w:cs="Times New Roman"/>
          <w:b/>
          <w:sz w:val="24"/>
          <w:szCs w:val="24"/>
          <w:highlight w:val="yellow"/>
          <w:lang w:val="es-ES" w:eastAsia="es-ES"/>
        </w:rPr>
        <w:t xml:space="preserve">Clave Única de Registro de Población, </w:t>
      </w:r>
      <w:r w:rsidRPr="00F276CA">
        <w:rPr>
          <w:rFonts w:ascii="Palatino Linotype" w:eastAsia="Times New Roman" w:hAnsi="Palatino Linotype" w:cs="Times New Roman"/>
          <w:sz w:val="24"/>
          <w:szCs w:val="24"/>
          <w:highlight w:val="yellow"/>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CBC5E7F"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MX"/>
        </w:rPr>
      </w:pPr>
    </w:p>
    <w:p w14:paraId="41822666"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MX"/>
        </w:rPr>
      </w:pPr>
      <w:r w:rsidRPr="00F276CA">
        <w:rPr>
          <w:rFonts w:ascii="Palatino Linotype" w:eastAsia="Times New Roman" w:hAnsi="Palatino Linotype" w:cs="Times New Roman"/>
          <w:sz w:val="24"/>
          <w:szCs w:val="24"/>
          <w:highlight w:val="yellow"/>
          <w:lang w:val="es-ES" w:eastAsia="es-MX"/>
        </w:rPr>
        <w:lastRenderedPageBreak/>
        <w:t>Lo anterior, tiene sustento en los artículos 86 y 91, de la Ley General de Población, la cual señala lo siguiente:</w:t>
      </w:r>
    </w:p>
    <w:p w14:paraId="3907DEFD" w14:textId="77777777" w:rsidR="00F276CA" w:rsidRPr="00F276CA" w:rsidRDefault="00F276CA" w:rsidP="00F276CA">
      <w:pPr>
        <w:spacing w:after="0" w:line="240" w:lineRule="auto"/>
        <w:ind w:left="709" w:right="757"/>
        <w:jc w:val="both"/>
        <w:rPr>
          <w:rFonts w:ascii="Palatino Linotype" w:eastAsia="Times New Roman" w:hAnsi="Palatino Linotype" w:cs="Arial,Bold"/>
          <w:b/>
          <w:bCs/>
          <w:i/>
          <w:szCs w:val="24"/>
          <w:highlight w:val="yellow"/>
          <w:lang w:val="es-ES" w:eastAsia="es-MX"/>
        </w:rPr>
      </w:pPr>
    </w:p>
    <w:p w14:paraId="7E0251C5" w14:textId="77777777" w:rsidR="00F276CA" w:rsidRPr="00F276CA" w:rsidRDefault="00F276CA" w:rsidP="00F276CA">
      <w:pPr>
        <w:spacing w:after="0" w:line="240" w:lineRule="auto"/>
        <w:ind w:left="709" w:right="757"/>
        <w:jc w:val="both"/>
        <w:rPr>
          <w:rFonts w:ascii="Palatino Linotype" w:eastAsia="Times New Roman" w:hAnsi="Palatino Linotype" w:cs="Arial"/>
          <w:i/>
          <w:szCs w:val="24"/>
          <w:highlight w:val="yellow"/>
          <w:lang w:val="es-ES" w:eastAsia="es-MX"/>
        </w:rPr>
      </w:pPr>
      <w:r w:rsidRPr="00F276CA">
        <w:rPr>
          <w:rFonts w:ascii="Palatino Linotype" w:eastAsia="Times New Roman" w:hAnsi="Palatino Linotype" w:cs="Arial,Bold"/>
          <w:b/>
          <w:bCs/>
          <w:i/>
          <w:szCs w:val="24"/>
          <w:highlight w:val="yellow"/>
          <w:lang w:val="es-ES" w:eastAsia="es-MX"/>
        </w:rPr>
        <w:t xml:space="preserve">“Artículo 86. </w:t>
      </w:r>
      <w:r w:rsidRPr="00F276CA">
        <w:rPr>
          <w:rFonts w:ascii="Palatino Linotype" w:eastAsia="Times New Roman" w:hAnsi="Palatino Linotype" w:cs="Arial"/>
          <w:i/>
          <w:szCs w:val="24"/>
          <w:highlight w:val="yellow"/>
          <w:lang w:val="es-ES" w:eastAsia="es-MX"/>
        </w:rPr>
        <w:t>El Registro Nacional de Población tiene como finalidad registrar a cada una de las personas que integran la población del país, con los datos que permitan certificar y acreditar fehacientemente su identidad.</w:t>
      </w:r>
    </w:p>
    <w:p w14:paraId="3A07E5CF" w14:textId="77777777" w:rsidR="00F276CA" w:rsidRPr="00F276CA" w:rsidRDefault="00F276CA" w:rsidP="00F276CA">
      <w:pPr>
        <w:spacing w:after="0" w:line="240" w:lineRule="auto"/>
        <w:ind w:left="709" w:right="757"/>
        <w:jc w:val="both"/>
        <w:rPr>
          <w:rFonts w:ascii="Palatino Linotype" w:eastAsia="Times New Roman" w:hAnsi="Palatino Linotype" w:cs="Arial"/>
          <w:i/>
          <w:szCs w:val="24"/>
          <w:highlight w:val="yellow"/>
          <w:lang w:val="es-ES" w:eastAsia="es-MX"/>
        </w:rPr>
      </w:pPr>
    </w:p>
    <w:p w14:paraId="5C07F7C3" w14:textId="77777777" w:rsidR="00F276CA" w:rsidRPr="00F276CA" w:rsidRDefault="00F276CA" w:rsidP="00F276CA">
      <w:pPr>
        <w:spacing w:after="0" w:line="240" w:lineRule="auto"/>
        <w:ind w:left="709" w:right="757"/>
        <w:jc w:val="both"/>
        <w:rPr>
          <w:rFonts w:ascii="Palatino Linotype" w:eastAsia="Times New Roman" w:hAnsi="Palatino Linotype" w:cs="Arial"/>
          <w:i/>
          <w:szCs w:val="24"/>
          <w:highlight w:val="yellow"/>
          <w:lang w:val="es-ES" w:eastAsia="es-MX"/>
        </w:rPr>
      </w:pPr>
      <w:r w:rsidRPr="00F276CA">
        <w:rPr>
          <w:rFonts w:ascii="Palatino Linotype" w:eastAsia="Times New Roman" w:hAnsi="Palatino Linotype" w:cs="Arial,Bold"/>
          <w:b/>
          <w:bCs/>
          <w:i/>
          <w:szCs w:val="24"/>
          <w:highlight w:val="yellow"/>
          <w:lang w:val="es-ES" w:eastAsia="es-MX"/>
        </w:rPr>
        <w:t xml:space="preserve">Artículo 91. </w:t>
      </w:r>
      <w:r w:rsidRPr="00F276CA">
        <w:rPr>
          <w:rFonts w:ascii="Palatino Linotype" w:eastAsia="Times New Roman" w:hAnsi="Palatino Linotype" w:cs="Arial"/>
          <w:i/>
          <w:szCs w:val="24"/>
          <w:highlight w:val="yellow"/>
          <w:lang w:val="es-ES" w:eastAsia="es-MX"/>
        </w:rPr>
        <w:t>Al incorporar a una persona en el Registro Nacional de Población, se le asignará una clave que se denominará Clave Única de Registro de Población. Esta servirá para registrarla e identificarla en forma individual.”</w:t>
      </w:r>
    </w:p>
    <w:p w14:paraId="38B8CB35"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MX"/>
        </w:rPr>
      </w:pPr>
    </w:p>
    <w:p w14:paraId="24588227"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MX"/>
        </w:rPr>
      </w:pPr>
      <w:r w:rsidRPr="00F276CA">
        <w:rPr>
          <w:rFonts w:ascii="Palatino Linotype" w:eastAsia="Times New Roman" w:hAnsi="Palatino Linotype" w:cs="Times New Roman"/>
          <w:sz w:val="24"/>
          <w:szCs w:val="24"/>
          <w:highlight w:val="yellow"/>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7285DA19"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MX"/>
        </w:rPr>
      </w:pPr>
      <w:r w:rsidRPr="00F276CA">
        <w:rPr>
          <w:rFonts w:ascii="Palatino Linotype" w:eastAsia="Times New Roman" w:hAnsi="Palatino Linotype" w:cs="Times New Roman"/>
          <w:sz w:val="24"/>
          <w:szCs w:val="24"/>
          <w:highlight w:val="yellow"/>
          <w:lang w:val="es-ES" w:eastAsia="es-MX"/>
        </w:rPr>
        <w:t>Al respecto, el Instituto Nacional de Transparencia, Acceso a la Información y Protección de Datos Personales (INAI) a través del Criterio 18/17, señala literalmente lo siguiente:</w:t>
      </w:r>
    </w:p>
    <w:p w14:paraId="140CD94F" w14:textId="77777777" w:rsidR="00F276CA" w:rsidRPr="00F276CA" w:rsidRDefault="00F276CA" w:rsidP="00F276CA">
      <w:pPr>
        <w:spacing w:after="0" w:line="240" w:lineRule="auto"/>
        <w:rPr>
          <w:rFonts w:ascii="Times New Roman" w:eastAsia="Times New Roman" w:hAnsi="Times New Roman" w:cs="Times New Roman"/>
          <w:sz w:val="24"/>
          <w:szCs w:val="24"/>
          <w:highlight w:val="yellow"/>
          <w:lang w:val="es-ES" w:eastAsia="es-MX"/>
        </w:rPr>
      </w:pPr>
    </w:p>
    <w:p w14:paraId="4BF978A6"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val="es-ES" w:eastAsia="es-MX"/>
        </w:rPr>
      </w:pPr>
      <w:r w:rsidRPr="00F276CA">
        <w:rPr>
          <w:rFonts w:ascii="Palatino Linotype" w:eastAsia="Times New Roman" w:hAnsi="Palatino Linotype" w:cs="Times New Roman"/>
          <w:b/>
          <w:i/>
          <w:highlight w:val="yellow"/>
          <w:lang w:val="es-ES" w:eastAsia="es-MX"/>
        </w:rPr>
        <w:t>Clave Única de Registro de Población (CURP)</w:t>
      </w:r>
      <w:r w:rsidRPr="00F276CA">
        <w:rPr>
          <w:rFonts w:ascii="Palatino Linotype" w:eastAsia="Times New Roman" w:hAnsi="Palatino Linotype" w:cs="Times New Roman"/>
          <w:i/>
          <w:highlight w:val="yellow"/>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C96670D" w14:textId="77777777" w:rsidR="00F276CA" w:rsidRPr="00F276CA" w:rsidRDefault="00F276CA" w:rsidP="00F276CA">
      <w:pPr>
        <w:spacing w:after="0" w:line="240" w:lineRule="auto"/>
        <w:ind w:left="567" w:right="616"/>
        <w:jc w:val="both"/>
        <w:rPr>
          <w:rFonts w:ascii="Palatino Linotype" w:eastAsia="Times New Roman" w:hAnsi="Palatino Linotype" w:cs="Arial"/>
          <w:bCs/>
          <w:i/>
          <w:sz w:val="24"/>
          <w:highlight w:val="yellow"/>
          <w:lang w:val="es-ES" w:eastAsia="es-MX"/>
        </w:rPr>
      </w:pPr>
    </w:p>
    <w:p w14:paraId="70FC2307"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MX"/>
        </w:rPr>
      </w:pPr>
      <w:r w:rsidRPr="00F276CA">
        <w:rPr>
          <w:rFonts w:ascii="Palatino Linotype" w:eastAsia="Times New Roman" w:hAnsi="Palatino Linotype" w:cs="Times New Roman"/>
          <w:sz w:val="24"/>
          <w:szCs w:val="24"/>
          <w:highlight w:val="yellow"/>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3D8C46C"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MX"/>
        </w:rPr>
      </w:pPr>
    </w:p>
    <w:p w14:paraId="7DF426E4"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MX"/>
        </w:rPr>
      </w:pPr>
      <w:r w:rsidRPr="00F276CA">
        <w:rPr>
          <w:rFonts w:ascii="Palatino Linotype" w:eastAsia="Times New Roman" w:hAnsi="Palatino Linotype" w:cs="Times New Roman"/>
          <w:sz w:val="24"/>
          <w:szCs w:val="24"/>
          <w:highlight w:val="yellow"/>
          <w:lang w:val="es-ES" w:eastAsia="es-MX"/>
        </w:rPr>
        <w:t xml:space="preserve">Por cuanto hace a la </w:t>
      </w:r>
      <w:r w:rsidRPr="00F276CA">
        <w:rPr>
          <w:rFonts w:ascii="Palatino Linotype" w:eastAsia="Times New Roman" w:hAnsi="Palatino Linotype" w:cs="Times New Roman"/>
          <w:b/>
          <w:sz w:val="24"/>
          <w:szCs w:val="24"/>
          <w:highlight w:val="yellow"/>
          <w:lang w:val="es-ES" w:eastAsia="es-ES"/>
        </w:rPr>
        <w:t>Clave de cualquier tipo de seguridad social</w:t>
      </w:r>
      <w:r w:rsidRPr="00F276CA">
        <w:rPr>
          <w:rFonts w:ascii="Palatino Linotype" w:eastAsia="Times New Roman" w:hAnsi="Palatino Linotype" w:cs="Times New Roman"/>
          <w:sz w:val="24"/>
          <w:szCs w:val="24"/>
          <w:highlight w:val="yellow"/>
          <w:lang w:val="es-ES" w:eastAsia="es-ES"/>
        </w:rPr>
        <w:t xml:space="preserve"> (ISSEMYM, u otros), está integrado por una </w:t>
      </w:r>
      <w:r w:rsidRPr="00F276CA">
        <w:rPr>
          <w:rFonts w:ascii="Palatino Linotype" w:eastAsia="Times New Roman" w:hAnsi="Palatino Linotype" w:cs="Times New Roman"/>
          <w:bCs/>
          <w:sz w:val="24"/>
          <w:szCs w:val="24"/>
          <w:highlight w:val="yellow"/>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F276CA">
        <w:rPr>
          <w:rFonts w:ascii="Palatino Linotype" w:eastAsia="Times New Roman" w:hAnsi="Palatino Linotype" w:cs="Times New Roman"/>
          <w:sz w:val="24"/>
          <w:szCs w:val="24"/>
          <w:highlight w:val="yellow"/>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F276CA">
        <w:rPr>
          <w:rFonts w:ascii="Palatino Linotype" w:eastAsia="Arial Unicode MS" w:hAnsi="Palatino Linotype" w:cs="Times New Roman"/>
          <w:sz w:val="24"/>
          <w:szCs w:val="24"/>
          <w:highlight w:val="yellow"/>
          <w:lang w:val="es-ES" w:eastAsia="es-ES"/>
        </w:rPr>
        <w:t>4 fracción XI de la Ley de Protección de Datos Personales en Posesión de Sujetos Obligados del Estado de México y Municipios</w:t>
      </w:r>
      <w:r w:rsidRPr="00F276CA">
        <w:rPr>
          <w:rFonts w:ascii="Palatino Linotype" w:eastAsia="Times New Roman" w:hAnsi="Palatino Linotype" w:cs="Times New Roman"/>
          <w:sz w:val="24"/>
          <w:szCs w:val="24"/>
          <w:highlight w:val="yellow"/>
          <w:lang w:val="es-ES" w:eastAsia="es-MX"/>
        </w:rPr>
        <w:t>.</w:t>
      </w:r>
    </w:p>
    <w:p w14:paraId="1A84F9DB"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MX"/>
        </w:rPr>
      </w:pPr>
    </w:p>
    <w:p w14:paraId="7A72184D"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MX"/>
        </w:rPr>
      </w:pPr>
      <w:r w:rsidRPr="00F276CA">
        <w:rPr>
          <w:rFonts w:ascii="Palatino Linotype" w:eastAsia="Times New Roman" w:hAnsi="Palatino Linotype" w:cs="Times New Roman"/>
          <w:sz w:val="24"/>
          <w:szCs w:val="24"/>
          <w:highlight w:val="yellow"/>
          <w:lang w:val="es-ES" w:eastAsia="es-ES"/>
        </w:rPr>
        <w:t xml:space="preserve">Respecto de los </w:t>
      </w:r>
      <w:r w:rsidRPr="00F276CA">
        <w:rPr>
          <w:rFonts w:ascii="Palatino Linotype" w:eastAsia="Times New Roman" w:hAnsi="Palatino Linotype" w:cs="Times New Roman"/>
          <w:b/>
          <w:sz w:val="24"/>
          <w:szCs w:val="24"/>
          <w:highlight w:val="yellow"/>
          <w:lang w:val="es-ES" w:eastAsia="es-ES"/>
        </w:rPr>
        <w:t>préstamos o descuentos</w:t>
      </w:r>
      <w:r w:rsidRPr="00F276CA">
        <w:rPr>
          <w:rFonts w:ascii="Palatino Linotype" w:eastAsia="Times New Roman" w:hAnsi="Palatino Linotype" w:cs="Times New Roman"/>
          <w:sz w:val="24"/>
          <w:szCs w:val="24"/>
          <w:highlight w:val="yellow"/>
          <w:lang w:val="es-ES" w:eastAsia="es-ES"/>
        </w:rPr>
        <w:t xml:space="preserve"> </w:t>
      </w:r>
      <w:r w:rsidRPr="00F276CA">
        <w:rPr>
          <w:rFonts w:ascii="Palatino Linotype" w:eastAsia="Times New Roman" w:hAnsi="Palatino Linotype" w:cs="Times New Roman"/>
          <w:b/>
          <w:sz w:val="24"/>
          <w:szCs w:val="24"/>
          <w:highlight w:val="yellow"/>
          <w:lang w:val="es-ES" w:eastAsia="es-ES"/>
        </w:rPr>
        <w:t>de carácter personal</w:t>
      </w:r>
      <w:r w:rsidRPr="00F276CA">
        <w:rPr>
          <w:rFonts w:ascii="Palatino Linotype" w:eastAsia="Times New Roman" w:hAnsi="Palatino Linotype" w:cs="Times New Roman"/>
          <w:sz w:val="24"/>
          <w:szCs w:val="24"/>
          <w:highlight w:val="yellow"/>
          <w:lang w:val="es-ES" w:eastAsia="es-ES"/>
        </w:rPr>
        <w:t xml:space="preserve">, éstos no deben tener relación con la prestación del servicio; es decir, son confidenciales los préstamos o descuentos que se le hagan a la persona en los que no se involucren instituciones </w:t>
      </w:r>
      <w:r w:rsidRPr="00F276CA">
        <w:rPr>
          <w:rFonts w:ascii="Palatino Linotype" w:eastAsia="Times New Roman" w:hAnsi="Palatino Linotype" w:cs="Times New Roman"/>
          <w:sz w:val="24"/>
          <w:szCs w:val="24"/>
          <w:highlight w:val="yellow"/>
          <w:lang w:val="es-ES" w:eastAsia="es-ES"/>
        </w:rPr>
        <w:lastRenderedPageBreak/>
        <w:t xml:space="preserve">públicas, en virtud de no </w:t>
      </w:r>
      <w:r w:rsidRPr="00F276CA">
        <w:rPr>
          <w:rFonts w:ascii="Palatino Linotype" w:eastAsia="Times New Roman" w:hAnsi="Palatino Linotype" w:cs="Times New Roman"/>
          <w:sz w:val="24"/>
          <w:szCs w:val="24"/>
          <w:highlight w:val="yellow"/>
          <w:lang w:val="es-ES" w:eastAsia="es-MX"/>
        </w:rPr>
        <w:t>favorecer en la transparencia y rendición de cuentas, sino, por el contrario, con ello se violentaría la</w:t>
      </w:r>
      <w:r w:rsidRPr="00F276CA">
        <w:rPr>
          <w:rFonts w:ascii="Palatino Linotype" w:eastAsia="Times New Roman" w:hAnsi="Palatino Linotype" w:cs="Times New Roman"/>
          <w:sz w:val="24"/>
          <w:szCs w:val="24"/>
          <w:highlight w:val="yellow"/>
          <w:lang w:val="es-ES" w:eastAsia="es-ES"/>
        </w:rPr>
        <w:t xml:space="preserve"> </w:t>
      </w:r>
      <w:r w:rsidRPr="00F276CA">
        <w:rPr>
          <w:rFonts w:ascii="Palatino Linotype" w:eastAsia="Times New Roman" w:hAnsi="Palatino Linotype" w:cs="Times New Roman"/>
          <w:sz w:val="24"/>
          <w:szCs w:val="24"/>
          <w:highlight w:val="yellow"/>
          <w:lang w:val="es-ES" w:eastAsia="es-MX"/>
        </w:rPr>
        <w:t>protección de información confidencial, porque incide en la intimidad de un individuo</w:t>
      </w:r>
      <w:r w:rsidRPr="00F276CA">
        <w:rPr>
          <w:rFonts w:ascii="Palatino Linotype" w:eastAsia="Times New Roman" w:hAnsi="Palatino Linotype" w:cs="Times New Roman"/>
          <w:sz w:val="24"/>
          <w:szCs w:val="24"/>
          <w:highlight w:val="yellow"/>
          <w:lang w:val="es-ES" w:eastAsia="es-ES"/>
        </w:rPr>
        <w:t xml:space="preserve"> </w:t>
      </w:r>
      <w:r w:rsidRPr="00F276CA">
        <w:rPr>
          <w:rFonts w:ascii="Palatino Linotype" w:eastAsia="Times New Roman" w:hAnsi="Palatino Linotype" w:cs="Times New Roman"/>
          <w:sz w:val="24"/>
          <w:szCs w:val="24"/>
          <w:highlight w:val="yellow"/>
          <w:lang w:val="es-ES" w:eastAsia="es-MX"/>
        </w:rPr>
        <w:t>identificado.</w:t>
      </w:r>
    </w:p>
    <w:p w14:paraId="061B48B3"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MX"/>
        </w:rPr>
      </w:pPr>
    </w:p>
    <w:p w14:paraId="5FC09EEB"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ES"/>
        </w:rPr>
      </w:pPr>
      <w:r w:rsidRPr="00F276CA">
        <w:rPr>
          <w:rFonts w:ascii="Palatino Linotype" w:eastAsia="Times New Roman" w:hAnsi="Palatino Linotype" w:cs="Times New Roman"/>
          <w:sz w:val="24"/>
          <w:szCs w:val="24"/>
          <w:highlight w:val="yellow"/>
          <w:lang w:val="es-ES" w:eastAsia="es-MX"/>
        </w:rPr>
        <w:t xml:space="preserve">Por su parte, el </w:t>
      </w:r>
      <w:r w:rsidRPr="00F276CA">
        <w:rPr>
          <w:rFonts w:ascii="Palatino Linotype" w:eastAsia="Times New Roman" w:hAnsi="Palatino Linotype" w:cs="Times New Roman"/>
          <w:sz w:val="24"/>
          <w:szCs w:val="24"/>
          <w:highlight w:val="yellow"/>
          <w:lang w:val="es-ES" w:eastAsia="es-ES"/>
        </w:rPr>
        <w:t>artículo 84 de la Ley del Trabajo de los Servidores Públicos del Estado y Municipios, señala:</w:t>
      </w:r>
    </w:p>
    <w:p w14:paraId="7B9D776E"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ES"/>
        </w:rPr>
      </w:pPr>
    </w:p>
    <w:p w14:paraId="62FBC3E6" w14:textId="77777777" w:rsidR="00F276CA" w:rsidRPr="00F276CA" w:rsidRDefault="00F276CA" w:rsidP="00F276CA">
      <w:pPr>
        <w:spacing w:after="0" w:line="240" w:lineRule="auto"/>
        <w:ind w:left="567" w:right="616"/>
        <w:jc w:val="both"/>
        <w:rPr>
          <w:rFonts w:ascii="Palatino Linotype" w:eastAsia="Times New Roman" w:hAnsi="Palatino Linotype" w:cs="Times New Roman"/>
          <w:i/>
          <w:noProof/>
          <w:szCs w:val="24"/>
          <w:highlight w:val="yellow"/>
          <w:lang w:val="es-ES" w:eastAsia="es-ES"/>
        </w:rPr>
      </w:pPr>
      <w:r w:rsidRPr="00F276CA">
        <w:rPr>
          <w:rFonts w:ascii="Palatino Linotype" w:eastAsia="Times New Roman" w:hAnsi="Palatino Linotype" w:cs="Times New Roman"/>
          <w:b/>
          <w:i/>
          <w:noProof/>
          <w:szCs w:val="24"/>
          <w:highlight w:val="yellow"/>
          <w:lang w:val="es-ES" w:eastAsia="es-ES"/>
        </w:rPr>
        <w:t>ARTICULO 84.</w:t>
      </w:r>
      <w:r w:rsidRPr="00F276CA">
        <w:rPr>
          <w:rFonts w:ascii="Palatino Linotype" w:eastAsia="Times New Roman" w:hAnsi="Palatino Linotype" w:cs="Times New Roman"/>
          <w:i/>
          <w:noProof/>
          <w:szCs w:val="24"/>
          <w:highlight w:val="yellow"/>
          <w:lang w:val="es-ES" w:eastAsia="es-ES"/>
        </w:rPr>
        <w:t xml:space="preserve"> Sólo podrán hacerse retenciones, descuentos o deducciones al sueldo de los servidores públicos por concepto de:</w:t>
      </w:r>
    </w:p>
    <w:p w14:paraId="6F974204" w14:textId="77777777" w:rsidR="00F276CA" w:rsidRPr="00F276CA" w:rsidRDefault="00F276CA" w:rsidP="00F276CA">
      <w:pPr>
        <w:spacing w:after="0" w:line="240" w:lineRule="auto"/>
        <w:ind w:left="567" w:right="616"/>
        <w:jc w:val="both"/>
        <w:rPr>
          <w:rFonts w:ascii="Palatino Linotype" w:eastAsia="Times New Roman" w:hAnsi="Palatino Linotype" w:cs="Times New Roman"/>
          <w:i/>
          <w:noProof/>
          <w:szCs w:val="24"/>
          <w:highlight w:val="yellow"/>
          <w:lang w:val="es-ES" w:eastAsia="es-ES"/>
        </w:rPr>
      </w:pPr>
    </w:p>
    <w:p w14:paraId="18CC9023" w14:textId="77777777" w:rsidR="00F276CA" w:rsidRPr="00F276CA" w:rsidRDefault="00F276CA" w:rsidP="00F276CA">
      <w:pPr>
        <w:spacing w:after="0" w:line="240" w:lineRule="auto"/>
        <w:ind w:left="567" w:right="616"/>
        <w:jc w:val="both"/>
        <w:rPr>
          <w:rFonts w:ascii="Palatino Linotype" w:eastAsia="Times New Roman" w:hAnsi="Palatino Linotype" w:cs="Times New Roman"/>
          <w:i/>
          <w:noProof/>
          <w:szCs w:val="24"/>
          <w:highlight w:val="yellow"/>
          <w:lang w:val="es-ES" w:eastAsia="es-ES"/>
        </w:rPr>
      </w:pPr>
      <w:r w:rsidRPr="00F276CA">
        <w:rPr>
          <w:rFonts w:ascii="Palatino Linotype" w:eastAsia="Times New Roman" w:hAnsi="Palatino Linotype" w:cs="Times New Roman"/>
          <w:i/>
          <w:noProof/>
          <w:szCs w:val="24"/>
          <w:highlight w:val="yellow"/>
          <w:lang w:val="es-ES" w:eastAsia="es-ES"/>
        </w:rPr>
        <w:t>I. Gravámenes fiscales relacionados con el sueldo;</w:t>
      </w:r>
    </w:p>
    <w:p w14:paraId="7AC24BC7" w14:textId="77777777" w:rsidR="00F276CA" w:rsidRPr="00F276CA" w:rsidRDefault="00F276CA" w:rsidP="00F276CA">
      <w:pPr>
        <w:spacing w:after="0" w:line="240" w:lineRule="auto"/>
        <w:ind w:left="567" w:right="616"/>
        <w:jc w:val="both"/>
        <w:rPr>
          <w:rFonts w:ascii="Palatino Linotype" w:eastAsia="Times New Roman" w:hAnsi="Palatino Linotype" w:cs="Times New Roman"/>
          <w:i/>
          <w:noProof/>
          <w:szCs w:val="24"/>
          <w:highlight w:val="yellow"/>
          <w:lang w:val="es-ES" w:eastAsia="es-ES"/>
        </w:rPr>
      </w:pPr>
      <w:r w:rsidRPr="00F276CA">
        <w:rPr>
          <w:rFonts w:ascii="Palatino Linotype" w:eastAsia="Times New Roman" w:hAnsi="Palatino Linotype" w:cs="Times New Roman"/>
          <w:i/>
          <w:noProof/>
          <w:szCs w:val="24"/>
          <w:highlight w:val="yellow"/>
          <w:lang w:val="es-ES" w:eastAsia="es-ES"/>
        </w:rPr>
        <w:t>II. Deudas contraídas con las instituciones públicas o dependencias por concepto de anticipos de sueldo, pagos hechos con exceso, errores o pérdidas debidamente comprobados;</w:t>
      </w:r>
    </w:p>
    <w:p w14:paraId="0AE212EC" w14:textId="77777777" w:rsidR="00F276CA" w:rsidRPr="00F276CA" w:rsidRDefault="00F276CA" w:rsidP="00F276CA">
      <w:pPr>
        <w:spacing w:after="0" w:line="240" w:lineRule="auto"/>
        <w:ind w:left="567" w:right="616"/>
        <w:jc w:val="both"/>
        <w:rPr>
          <w:rFonts w:ascii="Palatino Linotype" w:eastAsia="Times New Roman" w:hAnsi="Palatino Linotype" w:cs="Times New Roman"/>
          <w:i/>
          <w:noProof/>
          <w:szCs w:val="24"/>
          <w:highlight w:val="yellow"/>
          <w:lang w:val="es-ES" w:eastAsia="es-ES"/>
        </w:rPr>
      </w:pPr>
      <w:r w:rsidRPr="00F276CA">
        <w:rPr>
          <w:rFonts w:ascii="Palatino Linotype" w:eastAsia="Times New Roman" w:hAnsi="Palatino Linotype" w:cs="Times New Roman"/>
          <w:i/>
          <w:noProof/>
          <w:szCs w:val="24"/>
          <w:highlight w:val="yellow"/>
          <w:lang w:val="es-ES" w:eastAsia="es-ES"/>
        </w:rPr>
        <w:t>III. Cuotas sindicales;</w:t>
      </w:r>
    </w:p>
    <w:p w14:paraId="1DFCA481" w14:textId="77777777" w:rsidR="00F276CA" w:rsidRPr="00F276CA" w:rsidRDefault="00F276CA" w:rsidP="00F276CA">
      <w:pPr>
        <w:spacing w:after="0" w:line="240" w:lineRule="auto"/>
        <w:ind w:left="567" w:right="616"/>
        <w:jc w:val="both"/>
        <w:rPr>
          <w:rFonts w:ascii="Palatino Linotype" w:eastAsia="Times New Roman" w:hAnsi="Palatino Linotype" w:cs="Times New Roman"/>
          <w:i/>
          <w:noProof/>
          <w:szCs w:val="24"/>
          <w:highlight w:val="yellow"/>
          <w:lang w:val="es-ES" w:eastAsia="es-ES"/>
        </w:rPr>
      </w:pPr>
      <w:r w:rsidRPr="00F276CA">
        <w:rPr>
          <w:rFonts w:ascii="Palatino Linotype" w:eastAsia="Times New Roman" w:hAnsi="Palatino Linotype" w:cs="Times New Roman"/>
          <w:i/>
          <w:noProof/>
          <w:szCs w:val="24"/>
          <w:highlight w:val="yellow"/>
          <w:lang w:val="es-ES" w:eastAsia="es-ES"/>
        </w:rPr>
        <w:t>IV. Cuotas de aportación a fondos para la constitución de cooperativas y de cajas de ahorro, siempre que el servidor público hubiese manifestado previamente, de manera expresa, su conformidad;</w:t>
      </w:r>
    </w:p>
    <w:p w14:paraId="003FA842" w14:textId="77777777" w:rsidR="00F276CA" w:rsidRPr="00F276CA" w:rsidRDefault="00F276CA" w:rsidP="00F276CA">
      <w:pPr>
        <w:spacing w:after="0" w:line="240" w:lineRule="auto"/>
        <w:ind w:left="567" w:right="616"/>
        <w:jc w:val="both"/>
        <w:rPr>
          <w:rFonts w:ascii="Palatino Linotype" w:eastAsia="Times New Roman" w:hAnsi="Palatino Linotype" w:cs="Times New Roman"/>
          <w:i/>
          <w:noProof/>
          <w:szCs w:val="24"/>
          <w:highlight w:val="yellow"/>
          <w:lang w:val="es-ES" w:eastAsia="es-ES"/>
        </w:rPr>
      </w:pPr>
      <w:r w:rsidRPr="00F276CA">
        <w:rPr>
          <w:rFonts w:ascii="Palatino Linotype" w:eastAsia="Times New Roman" w:hAnsi="Palatino Linotype" w:cs="Times New Roman"/>
          <w:i/>
          <w:noProof/>
          <w:szCs w:val="24"/>
          <w:highlight w:val="yellow"/>
          <w:lang w:val="es-ES" w:eastAsia="es-ES"/>
        </w:rPr>
        <w:t>V. Descuentos ordenados por el Instituto de Seguridad Social del Estado de México y Municipios, con motivo de cuotas y obligaciones contraídas con éste por los servidores públicos;</w:t>
      </w:r>
    </w:p>
    <w:p w14:paraId="252692B7" w14:textId="77777777" w:rsidR="00F276CA" w:rsidRPr="00F276CA" w:rsidRDefault="00F276CA" w:rsidP="00F276CA">
      <w:pPr>
        <w:spacing w:after="0" w:line="240" w:lineRule="auto"/>
        <w:ind w:left="567" w:right="616"/>
        <w:jc w:val="both"/>
        <w:rPr>
          <w:rFonts w:ascii="Palatino Linotype" w:eastAsia="Times New Roman" w:hAnsi="Palatino Linotype" w:cs="Times New Roman"/>
          <w:i/>
          <w:noProof/>
          <w:szCs w:val="24"/>
          <w:highlight w:val="yellow"/>
          <w:lang w:val="es-ES" w:eastAsia="es-ES"/>
        </w:rPr>
      </w:pPr>
      <w:r w:rsidRPr="00F276CA">
        <w:rPr>
          <w:rFonts w:ascii="Palatino Linotype" w:eastAsia="Times New Roman" w:hAnsi="Palatino Linotype" w:cs="Times New Roman"/>
          <w:i/>
          <w:noProof/>
          <w:szCs w:val="24"/>
          <w:highlight w:val="yellow"/>
          <w:lang w:val="es-ES" w:eastAsia="es-ES"/>
        </w:rPr>
        <w:t>VI. Obligaciones a cargo del servidor público con las que haya consentido, derivadas de la adquisición o del uso de habitaciones consideradas como de interés social;</w:t>
      </w:r>
    </w:p>
    <w:p w14:paraId="53D74CCC" w14:textId="77777777" w:rsidR="00F276CA" w:rsidRPr="00F276CA" w:rsidRDefault="00F276CA" w:rsidP="00F276CA">
      <w:pPr>
        <w:spacing w:after="0" w:line="240" w:lineRule="auto"/>
        <w:ind w:left="567" w:right="616"/>
        <w:jc w:val="both"/>
        <w:rPr>
          <w:rFonts w:ascii="Palatino Linotype" w:eastAsia="Times New Roman" w:hAnsi="Palatino Linotype" w:cs="Times New Roman"/>
          <w:i/>
          <w:noProof/>
          <w:szCs w:val="24"/>
          <w:highlight w:val="yellow"/>
          <w:lang w:val="es-ES" w:eastAsia="es-ES"/>
        </w:rPr>
      </w:pPr>
      <w:r w:rsidRPr="00F276CA">
        <w:rPr>
          <w:rFonts w:ascii="Palatino Linotype" w:eastAsia="Times New Roman" w:hAnsi="Palatino Linotype" w:cs="Times New Roman"/>
          <w:i/>
          <w:noProof/>
          <w:szCs w:val="24"/>
          <w:highlight w:val="yellow"/>
          <w:lang w:val="es-ES" w:eastAsia="es-ES"/>
        </w:rPr>
        <w:t>VII. Faltas de puntualidad o de asistencia injustificadas;</w:t>
      </w:r>
    </w:p>
    <w:p w14:paraId="05AA1FEE" w14:textId="77777777" w:rsidR="00F276CA" w:rsidRPr="00F276CA" w:rsidRDefault="00F276CA" w:rsidP="00F276CA">
      <w:pPr>
        <w:spacing w:after="0" w:line="240" w:lineRule="auto"/>
        <w:ind w:left="567" w:right="616"/>
        <w:jc w:val="both"/>
        <w:rPr>
          <w:rFonts w:ascii="Palatino Linotype" w:eastAsia="Times New Roman" w:hAnsi="Palatino Linotype" w:cs="Times New Roman"/>
          <w:i/>
          <w:noProof/>
          <w:szCs w:val="24"/>
          <w:highlight w:val="yellow"/>
          <w:lang w:val="es-ES" w:eastAsia="es-ES"/>
        </w:rPr>
      </w:pPr>
      <w:r w:rsidRPr="00F276CA">
        <w:rPr>
          <w:rFonts w:ascii="Palatino Linotype" w:eastAsia="Times New Roman" w:hAnsi="Palatino Linotype" w:cs="Times New Roman"/>
          <w:i/>
          <w:noProof/>
          <w:szCs w:val="24"/>
          <w:highlight w:val="yellow"/>
          <w:lang w:val="es-ES" w:eastAsia="es-ES"/>
        </w:rPr>
        <w:t>VIII. Pensiones alimenticias ordenadas por la autoridad judicial; o</w:t>
      </w:r>
    </w:p>
    <w:p w14:paraId="6A979D90" w14:textId="77777777" w:rsidR="00F276CA" w:rsidRPr="00F276CA" w:rsidRDefault="00F276CA" w:rsidP="00F276CA">
      <w:pPr>
        <w:spacing w:after="0" w:line="240" w:lineRule="auto"/>
        <w:ind w:left="567" w:right="616"/>
        <w:jc w:val="both"/>
        <w:rPr>
          <w:rFonts w:ascii="Palatino Linotype" w:eastAsia="Times New Roman" w:hAnsi="Palatino Linotype" w:cs="Times New Roman"/>
          <w:i/>
          <w:noProof/>
          <w:szCs w:val="24"/>
          <w:highlight w:val="yellow"/>
          <w:lang w:val="es-ES" w:eastAsia="es-ES"/>
        </w:rPr>
      </w:pPr>
      <w:r w:rsidRPr="00F276CA">
        <w:rPr>
          <w:rFonts w:ascii="Palatino Linotype" w:eastAsia="Times New Roman" w:hAnsi="Palatino Linotype" w:cs="Times New Roman"/>
          <w:i/>
          <w:noProof/>
          <w:szCs w:val="24"/>
          <w:highlight w:val="yellow"/>
          <w:lang w:val="es-ES" w:eastAsia="es-ES"/>
        </w:rPr>
        <w:t>IX. Cualquier otro convenido con instituciones de servicios y aceptado por el servidor público.</w:t>
      </w:r>
    </w:p>
    <w:p w14:paraId="55848EAE" w14:textId="77777777" w:rsidR="00F276CA" w:rsidRPr="00F276CA" w:rsidRDefault="00F276CA" w:rsidP="00F276CA">
      <w:pPr>
        <w:spacing w:after="0" w:line="240" w:lineRule="auto"/>
        <w:ind w:left="567" w:right="616"/>
        <w:jc w:val="both"/>
        <w:rPr>
          <w:rFonts w:ascii="Palatino Linotype" w:eastAsia="Times New Roman" w:hAnsi="Palatino Linotype" w:cs="Times New Roman"/>
          <w:i/>
          <w:noProof/>
          <w:szCs w:val="24"/>
          <w:highlight w:val="yellow"/>
          <w:lang w:val="es-ES" w:eastAsia="es-ES"/>
        </w:rPr>
      </w:pPr>
    </w:p>
    <w:p w14:paraId="59627C3B" w14:textId="77777777" w:rsidR="00F276CA" w:rsidRPr="00F276CA" w:rsidRDefault="00F276CA" w:rsidP="00F276CA">
      <w:pPr>
        <w:spacing w:after="0" w:line="240" w:lineRule="auto"/>
        <w:ind w:left="567" w:right="616"/>
        <w:jc w:val="both"/>
        <w:rPr>
          <w:rFonts w:ascii="Times New Roman" w:eastAsia="Times New Roman" w:hAnsi="Times New Roman" w:cs="Times New Roman"/>
          <w:szCs w:val="24"/>
          <w:highlight w:val="yellow"/>
          <w:lang w:val="es-ES" w:eastAsia="es-ES"/>
        </w:rPr>
      </w:pPr>
      <w:r w:rsidRPr="00F276CA">
        <w:rPr>
          <w:rFonts w:ascii="Palatino Linotype" w:eastAsia="Times New Roman" w:hAnsi="Palatino Linotype" w:cs="Times New Roman"/>
          <w:i/>
          <w:noProof/>
          <w:szCs w:val="24"/>
          <w:highlight w:val="yellow"/>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3244C72A"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ES"/>
        </w:rPr>
      </w:pPr>
    </w:p>
    <w:p w14:paraId="13996709"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ES"/>
        </w:rPr>
      </w:pPr>
      <w:r w:rsidRPr="00F276CA">
        <w:rPr>
          <w:rFonts w:ascii="Palatino Linotype" w:eastAsia="Times New Roman" w:hAnsi="Palatino Linotype" w:cs="Times New Roman"/>
          <w:sz w:val="24"/>
          <w:szCs w:val="24"/>
          <w:highlight w:val="yellow"/>
          <w:lang w:val="es-ES" w:eastAsia="es-ES"/>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F127066"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val="es-ES" w:eastAsia="es-ES"/>
        </w:rPr>
      </w:pPr>
    </w:p>
    <w:p w14:paraId="016EF8BD"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ES"/>
        </w:rPr>
      </w:pPr>
      <w:r w:rsidRPr="00F276CA">
        <w:rPr>
          <w:rFonts w:ascii="Palatino Linotype" w:eastAsia="Arial Unicode MS" w:hAnsi="Palatino Linotype" w:cs="Times New Roman"/>
          <w:sz w:val="24"/>
          <w:szCs w:val="24"/>
          <w:highlight w:val="yellow"/>
          <w:lang w:eastAsia="es-ES"/>
        </w:rPr>
        <w:t xml:space="preserve">En ese sentido, </w:t>
      </w:r>
      <w:r w:rsidRPr="00F276CA">
        <w:rPr>
          <w:rFonts w:ascii="Palatino Linotype" w:eastAsia="Times New Roman" w:hAnsi="Palatino Linotype" w:cs="Times New Roman"/>
          <w:sz w:val="24"/>
          <w:szCs w:val="24"/>
          <w:highlight w:val="yellow"/>
          <w:lang w:eastAsia="es-ES"/>
        </w:rPr>
        <w:t xml:space="preserve">las </w:t>
      </w:r>
      <w:r w:rsidRPr="00F276CA">
        <w:rPr>
          <w:rFonts w:ascii="Palatino Linotype" w:eastAsia="Times New Roman" w:hAnsi="Palatino Linotype" w:cs="Times New Roman"/>
          <w:b/>
          <w:sz w:val="24"/>
          <w:szCs w:val="24"/>
          <w:highlight w:val="yellow"/>
          <w:lang w:eastAsia="es-ES"/>
        </w:rPr>
        <w:t xml:space="preserve">Cadenas Originales </w:t>
      </w:r>
      <w:r w:rsidRPr="00F276CA">
        <w:rPr>
          <w:rFonts w:ascii="Palatino Linotype" w:eastAsia="Times New Roman" w:hAnsi="Palatino Linotype" w:cs="Times New Roman"/>
          <w:sz w:val="24"/>
          <w:szCs w:val="24"/>
          <w:highlight w:val="yellow"/>
          <w:lang w:eastAsia="es-ES"/>
        </w:rPr>
        <w:t xml:space="preserve">y </w:t>
      </w:r>
      <w:r w:rsidRPr="00F276CA">
        <w:rPr>
          <w:rFonts w:ascii="Palatino Linotype" w:eastAsia="Times New Roman" w:hAnsi="Palatino Linotype" w:cs="Times New Roman"/>
          <w:b/>
          <w:sz w:val="24"/>
          <w:szCs w:val="24"/>
          <w:highlight w:val="yellow"/>
          <w:lang w:eastAsia="es-ES"/>
        </w:rPr>
        <w:t>Sellos</w:t>
      </w:r>
      <w:r w:rsidRPr="00F276CA">
        <w:rPr>
          <w:rFonts w:ascii="Palatino Linotype" w:eastAsia="Times New Roman" w:hAnsi="Palatino Linotype" w:cs="Times New Roman"/>
          <w:sz w:val="24"/>
          <w:szCs w:val="24"/>
          <w:highlight w:val="yellow"/>
          <w:lang w:eastAsia="es-ES"/>
        </w:rPr>
        <w:t xml:space="preserve"> </w:t>
      </w:r>
      <w:r w:rsidRPr="00F276CA">
        <w:rPr>
          <w:rFonts w:ascii="Palatino Linotype" w:eastAsia="Times New Roman" w:hAnsi="Palatino Linotype" w:cs="Times New Roman"/>
          <w:b/>
          <w:sz w:val="24"/>
          <w:szCs w:val="24"/>
          <w:highlight w:val="yellow"/>
          <w:lang w:eastAsia="es-ES"/>
        </w:rPr>
        <w:t>Digitales</w:t>
      </w:r>
      <w:r w:rsidRPr="00F276CA">
        <w:rPr>
          <w:rFonts w:ascii="Palatino Linotype" w:eastAsia="Times New Roman" w:hAnsi="Palatino Linotype" w:cs="Times New Roman"/>
          <w:sz w:val="24"/>
          <w:szCs w:val="24"/>
          <w:highlight w:val="yellow"/>
          <w:lang w:eastAsia="es-ES"/>
        </w:rPr>
        <w:t xml:space="preserve">, forman parte del </w:t>
      </w:r>
      <w:r w:rsidRPr="00F276CA">
        <w:rPr>
          <w:rFonts w:ascii="Palatino Linotype" w:eastAsia="Times New Roman" w:hAnsi="Palatino Linotype" w:cs="Times New Roman"/>
          <w:sz w:val="24"/>
          <w:szCs w:val="24"/>
          <w:highlight w:val="yellow"/>
          <w:lang w:val="es-ES_tradnl" w:eastAsia="es-ES"/>
        </w:rPr>
        <w:t xml:space="preserve">certificado de sello digital, los cuales </w:t>
      </w:r>
      <w:r w:rsidRPr="00F276CA">
        <w:rPr>
          <w:rFonts w:ascii="Palatino Linotype" w:eastAsia="Times New Roman" w:hAnsi="Palatino Linotype" w:cs="Times New Roman"/>
          <w:sz w:val="24"/>
          <w:szCs w:val="24"/>
          <w:highlight w:val="yellow"/>
          <w:lang w:eastAsia="es-ES"/>
        </w:rPr>
        <w:t xml:space="preserve">son documentos electrónicos, mismos que de conformidad con el artículo 17-G y 29 del Código Fiscal de la Federación le permiten a la autoridad hacendaria federal garantizar una </w:t>
      </w:r>
      <w:r w:rsidRPr="00F276CA">
        <w:rPr>
          <w:rFonts w:ascii="Palatino Linotype" w:eastAsia="Times New Roman" w:hAnsi="Palatino Linotype" w:cs="Times New Roman"/>
          <w:b/>
          <w:sz w:val="24"/>
          <w:szCs w:val="24"/>
          <w:highlight w:val="yellow"/>
          <w:lang w:eastAsia="es-ES"/>
        </w:rPr>
        <w:t xml:space="preserve">vinculación </w:t>
      </w:r>
      <w:r w:rsidRPr="00F276CA">
        <w:rPr>
          <w:rFonts w:ascii="Palatino Linotype" w:eastAsia="Times New Roman" w:hAnsi="Palatino Linotype" w:cs="Times New Roman"/>
          <w:sz w:val="24"/>
          <w:szCs w:val="24"/>
          <w:highlight w:val="yellow"/>
          <w:lang w:eastAsia="es-ES"/>
        </w:rPr>
        <w:t xml:space="preserve">entre la </w:t>
      </w:r>
      <w:r w:rsidRPr="00F276CA">
        <w:rPr>
          <w:rFonts w:ascii="Palatino Linotype" w:eastAsia="Times New Roman" w:hAnsi="Palatino Linotype" w:cs="Times New Roman"/>
          <w:b/>
          <w:sz w:val="24"/>
          <w:szCs w:val="24"/>
          <w:highlight w:val="yellow"/>
          <w:lang w:eastAsia="es-ES"/>
        </w:rPr>
        <w:t>identidad de un sujeto o entidad</w:t>
      </w:r>
      <w:r w:rsidRPr="00F276CA">
        <w:rPr>
          <w:rFonts w:ascii="Palatino Linotype" w:eastAsia="Times New Roman" w:hAnsi="Palatino Linotype" w:cs="Times New Roman"/>
          <w:sz w:val="24"/>
          <w:szCs w:val="24"/>
          <w:highlight w:val="yellow"/>
          <w:lang w:eastAsia="es-ES"/>
        </w:rPr>
        <w:t xml:space="preserve"> con su clave pública, lo que hace identificable a una persona o entidad, además de que dichos certificados tienen como finalidad o propósito específico firmar digitalmente las facturas electrónicas </w:t>
      </w:r>
      <w:r w:rsidRPr="00F276CA">
        <w:rPr>
          <w:rFonts w:ascii="Palatino Linotype" w:eastAsia="Times New Roman" w:hAnsi="Palatino Linotype" w:cs="Times New Roman"/>
          <w:b/>
          <w:sz w:val="24"/>
          <w:szCs w:val="24"/>
          <w:highlight w:val="yellow"/>
          <w:lang w:eastAsia="es-ES"/>
        </w:rPr>
        <w:t>para acreditar la autoría de los comprobantes fiscales digitales</w:t>
      </w:r>
      <w:r w:rsidRPr="00F276CA">
        <w:rPr>
          <w:rFonts w:ascii="Palatino Linotype" w:eastAsia="Times New Roman" w:hAnsi="Palatino Linotype" w:cs="Times New Roman"/>
          <w:sz w:val="24"/>
          <w:szCs w:val="24"/>
          <w:highlight w:val="yellow"/>
          <w:lang w:eastAsia="es-ES"/>
        </w:rPr>
        <w:t>. En ese tenor se transcriben los artículos señalados con antelación para mejor ilustración:</w:t>
      </w:r>
    </w:p>
    <w:p w14:paraId="19490B8E"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ES"/>
        </w:rPr>
      </w:pPr>
    </w:p>
    <w:p w14:paraId="224D1676" w14:textId="77777777" w:rsidR="00F276CA" w:rsidRPr="00F276CA" w:rsidRDefault="00F276CA" w:rsidP="00F276CA">
      <w:pPr>
        <w:spacing w:after="0" w:line="240" w:lineRule="auto"/>
        <w:ind w:left="567" w:right="616"/>
        <w:jc w:val="both"/>
        <w:rPr>
          <w:rFonts w:ascii="Palatino Linotype" w:eastAsia="Times New Roman" w:hAnsi="Palatino Linotype" w:cs="Times New Roman"/>
          <w:i/>
          <w:noProof/>
          <w:highlight w:val="yellow"/>
          <w:lang w:eastAsia="es-ES"/>
        </w:rPr>
      </w:pPr>
      <w:r w:rsidRPr="00F276CA">
        <w:rPr>
          <w:rFonts w:ascii="Palatino Linotype" w:eastAsia="Times New Roman" w:hAnsi="Palatino Linotype" w:cs="Times New Roman"/>
          <w:i/>
          <w:noProof/>
          <w:highlight w:val="yellow"/>
          <w:lang w:eastAsia="es-ES"/>
        </w:rPr>
        <w:t>“</w:t>
      </w:r>
      <w:r w:rsidRPr="00F276CA">
        <w:rPr>
          <w:rFonts w:ascii="Palatino Linotype" w:eastAsia="Times New Roman" w:hAnsi="Palatino Linotype" w:cs="Times New Roman"/>
          <w:b/>
          <w:i/>
          <w:noProof/>
          <w:highlight w:val="yellow"/>
          <w:lang w:eastAsia="es-ES"/>
        </w:rPr>
        <w:t xml:space="preserve">Artículo 17-G.- </w:t>
      </w:r>
      <w:r w:rsidRPr="00F276CA">
        <w:rPr>
          <w:rFonts w:ascii="Palatino Linotype" w:eastAsia="Times New Roman" w:hAnsi="Palatino Linotype" w:cs="Times New Roman"/>
          <w:i/>
          <w:noProof/>
          <w:highlight w:val="yellow"/>
          <w:lang w:eastAsia="es-ES"/>
        </w:rPr>
        <w:t xml:space="preserve">Los certificados que emita el Servicio de Administración Tributaria para ser considerados válidos deberán contener los datos siguientes: </w:t>
      </w:r>
    </w:p>
    <w:p w14:paraId="026383FA" w14:textId="77777777" w:rsidR="00F276CA" w:rsidRPr="00F276CA" w:rsidRDefault="00F276CA" w:rsidP="00F276CA">
      <w:pPr>
        <w:spacing w:after="0" w:line="240" w:lineRule="auto"/>
        <w:ind w:left="567" w:right="616"/>
        <w:jc w:val="both"/>
        <w:rPr>
          <w:rFonts w:ascii="Palatino Linotype" w:eastAsia="Times New Roman" w:hAnsi="Palatino Linotype" w:cs="Times New Roman"/>
          <w:i/>
          <w:noProof/>
          <w:highlight w:val="yellow"/>
          <w:lang w:eastAsia="es-ES"/>
        </w:rPr>
      </w:pPr>
    </w:p>
    <w:p w14:paraId="3ECAB426" w14:textId="77777777" w:rsidR="00F276CA" w:rsidRPr="00F276CA" w:rsidRDefault="00F276CA" w:rsidP="00F276CA">
      <w:pPr>
        <w:numPr>
          <w:ilvl w:val="0"/>
          <w:numId w:val="48"/>
        </w:numPr>
        <w:spacing w:after="0" w:line="240" w:lineRule="auto"/>
        <w:ind w:right="616"/>
        <w:jc w:val="both"/>
        <w:rPr>
          <w:rFonts w:ascii="Palatino Linotype" w:eastAsia="Times New Roman" w:hAnsi="Palatino Linotype" w:cs="Times New Roman"/>
          <w:i/>
          <w:noProof/>
          <w:highlight w:val="yellow"/>
          <w:lang w:eastAsia="es-ES"/>
        </w:rPr>
      </w:pPr>
      <w:r w:rsidRPr="00F276CA">
        <w:rPr>
          <w:rFonts w:ascii="Palatino Linotype" w:eastAsia="Times New Roman" w:hAnsi="Palatino Linotype" w:cs="Times New Roman"/>
          <w:i/>
          <w:noProof/>
          <w:highlight w:val="yellow"/>
          <w:lang w:eastAsia="es-ES"/>
        </w:rPr>
        <w:t>La mención de que se expiden como tales. Tratándose de certificados de sellos digitales, se deberán especificar las limitantes que tengan para su uso.</w:t>
      </w:r>
    </w:p>
    <w:p w14:paraId="016DD8FC" w14:textId="77777777" w:rsidR="00F276CA" w:rsidRPr="00F276CA" w:rsidRDefault="00F276CA" w:rsidP="00F276CA">
      <w:pPr>
        <w:spacing w:after="0" w:line="240" w:lineRule="auto"/>
        <w:ind w:left="1422" w:right="616"/>
        <w:jc w:val="both"/>
        <w:rPr>
          <w:rFonts w:ascii="Palatino Linotype" w:eastAsia="Times New Roman" w:hAnsi="Palatino Linotype" w:cs="Times New Roman"/>
          <w:i/>
          <w:noProof/>
          <w:highlight w:val="yellow"/>
          <w:lang w:eastAsia="es-ES"/>
        </w:rPr>
      </w:pPr>
    </w:p>
    <w:p w14:paraId="6E29ECB3" w14:textId="77777777" w:rsidR="00F276CA" w:rsidRPr="00F276CA" w:rsidRDefault="00F276CA" w:rsidP="00F276CA">
      <w:pPr>
        <w:spacing w:after="0" w:line="240" w:lineRule="auto"/>
        <w:ind w:left="567" w:right="616"/>
        <w:jc w:val="both"/>
        <w:rPr>
          <w:rFonts w:ascii="Palatino Linotype" w:eastAsia="Times New Roman" w:hAnsi="Palatino Linotype" w:cs="Times New Roman"/>
          <w:i/>
          <w:noProof/>
          <w:highlight w:val="yellow"/>
          <w:lang w:eastAsia="es-ES"/>
        </w:rPr>
      </w:pPr>
      <w:r w:rsidRPr="00F276CA">
        <w:rPr>
          <w:rFonts w:ascii="Palatino Linotype" w:eastAsia="Times New Roman" w:hAnsi="Palatino Linotype" w:cs="Times New Roman"/>
          <w:b/>
          <w:i/>
          <w:noProof/>
          <w:highlight w:val="yellow"/>
          <w:lang w:eastAsia="es-ES"/>
        </w:rPr>
        <w:t>Artículo 29.</w:t>
      </w:r>
      <w:r w:rsidRPr="00F276CA">
        <w:rPr>
          <w:rFonts w:ascii="Palatino Linotype" w:eastAsia="Times New Roman" w:hAnsi="Palatino Linotype" w:cs="Times New Roman"/>
          <w:i/>
          <w:noProof/>
          <w:highlight w:val="yellow"/>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w:t>
      </w:r>
      <w:r w:rsidRPr="00F276CA">
        <w:rPr>
          <w:rFonts w:ascii="Palatino Linotype" w:eastAsia="Times New Roman" w:hAnsi="Palatino Linotype" w:cs="Times New Roman"/>
          <w:i/>
          <w:noProof/>
          <w:highlight w:val="yellow"/>
          <w:lang w:eastAsia="es-ES"/>
        </w:rPr>
        <w:lastRenderedPageBreak/>
        <w:t>servicios o aquéllas a las que les hubieren retenido contribuciones deberán solicitar el comprobante fiscal digital por Internet respectivo.</w:t>
      </w:r>
    </w:p>
    <w:p w14:paraId="596A6EDC" w14:textId="77777777" w:rsidR="00F276CA" w:rsidRPr="00F276CA" w:rsidRDefault="00F276CA" w:rsidP="00F276CA">
      <w:pPr>
        <w:spacing w:after="0" w:line="240" w:lineRule="auto"/>
        <w:ind w:left="567" w:right="616"/>
        <w:jc w:val="both"/>
        <w:rPr>
          <w:rFonts w:ascii="Palatino Linotype" w:eastAsia="Times New Roman" w:hAnsi="Palatino Linotype" w:cs="Times New Roman"/>
          <w:i/>
          <w:noProof/>
          <w:highlight w:val="yellow"/>
          <w:lang w:eastAsia="es-ES"/>
        </w:rPr>
      </w:pPr>
    </w:p>
    <w:p w14:paraId="632BDF96" w14:textId="77777777" w:rsidR="00F276CA" w:rsidRPr="00F276CA" w:rsidRDefault="00F276CA" w:rsidP="00F276CA">
      <w:pPr>
        <w:spacing w:after="0" w:line="240" w:lineRule="auto"/>
        <w:ind w:left="567" w:right="616"/>
        <w:jc w:val="both"/>
        <w:rPr>
          <w:rFonts w:ascii="Palatino Linotype" w:eastAsia="Times New Roman" w:hAnsi="Palatino Linotype" w:cs="Times New Roman"/>
          <w:i/>
          <w:noProof/>
          <w:highlight w:val="yellow"/>
          <w:lang w:eastAsia="es-ES"/>
        </w:rPr>
      </w:pPr>
      <w:r w:rsidRPr="00F276CA">
        <w:rPr>
          <w:rFonts w:ascii="Palatino Linotype" w:eastAsia="Times New Roman" w:hAnsi="Palatino Linotype" w:cs="Times New Roman"/>
          <w:i/>
          <w:noProof/>
          <w:highlight w:val="yellow"/>
          <w:lang w:eastAsia="es-ES"/>
        </w:rPr>
        <w:t>Los contribuyentes a que se refiere el párrafo anterior deberán cumplir con las obligaciones siguientes:</w:t>
      </w:r>
    </w:p>
    <w:p w14:paraId="252D6C63" w14:textId="77777777" w:rsidR="00F276CA" w:rsidRPr="00F276CA" w:rsidRDefault="00F276CA" w:rsidP="00F276CA">
      <w:pPr>
        <w:spacing w:after="0" w:line="240" w:lineRule="auto"/>
        <w:ind w:left="567" w:right="616"/>
        <w:jc w:val="both"/>
        <w:rPr>
          <w:rFonts w:ascii="Palatino Linotype" w:eastAsia="Times New Roman" w:hAnsi="Palatino Linotype" w:cs="Times New Roman"/>
          <w:i/>
          <w:noProof/>
          <w:highlight w:val="yellow"/>
          <w:lang w:eastAsia="es-ES"/>
        </w:rPr>
      </w:pPr>
    </w:p>
    <w:p w14:paraId="5AA3E535" w14:textId="77777777" w:rsidR="00F276CA" w:rsidRPr="00F276CA" w:rsidRDefault="00F276CA" w:rsidP="00F276CA">
      <w:pPr>
        <w:spacing w:after="0" w:line="240" w:lineRule="auto"/>
        <w:ind w:left="567" w:right="616"/>
        <w:jc w:val="both"/>
        <w:rPr>
          <w:rFonts w:ascii="Palatino Linotype" w:eastAsia="Times New Roman" w:hAnsi="Palatino Linotype" w:cs="Times New Roman"/>
          <w:i/>
          <w:noProof/>
          <w:highlight w:val="yellow"/>
          <w:lang w:eastAsia="es-ES"/>
        </w:rPr>
      </w:pPr>
      <w:r w:rsidRPr="00F276CA">
        <w:rPr>
          <w:rFonts w:ascii="Palatino Linotype" w:eastAsia="Times New Roman" w:hAnsi="Palatino Linotype" w:cs="Times New Roman"/>
          <w:i/>
          <w:noProof/>
          <w:highlight w:val="yellow"/>
          <w:lang w:eastAsia="es-ES"/>
        </w:rPr>
        <w:t>I.  (…)</w:t>
      </w:r>
    </w:p>
    <w:p w14:paraId="5C9D1AE3" w14:textId="77777777" w:rsidR="00F276CA" w:rsidRPr="00F276CA" w:rsidRDefault="00F276CA" w:rsidP="00F276CA">
      <w:pPr>
        <w:spacing w:after="0" w:line="240" w:lineRule="auto"/>
        <w:ind w:left="567" w:right="616"/>
        <w:jc w:val="both"/>
        <w:rPr>
          <w:rFonts w:ascii="Palatino Linotype" w:eastAsia="Times New Roman" w:hAnsi="Palatino Linotype" w:cs="Times New Roman"/>
          <w:i/>
          <w:noProof/>
          <w:highlight w:val="yellow"/>
          <w:lang w:eastAsia="es-ES"/>
        </w:rPr>
      </w:pPr>
      <w:r w:rsidRPr="00F276CA">
        <w:rPr>
          <w:rFonts w:ascii="Palatino Linotype" w:eastAsia="Times New Roman" w:hAnsi="Palatino Linotype" w:cs="Times New Roman"/>
          <w:i/>
          <w:noProof/>
          <w:highlight w:val="yellow"/>
          <w:lang w:eastAsia="es-ES"/>
        </w:rPr>
        <w:t>II. Tramitar ante el Servicio de Administración Tributaria el certificado para el uso de los sellos digitales.</w:t>
      </w:r>
    </w:p>
    <w:p w14:paraId="121D613E" w14:textId="77777777" w:rsidR="00F276CA" w:rsidRPr="00F276CA" w:rsidRDefault="00F276CA" w:rsidP="00F276CA">
      <w:pPr>
        <w:spacing w:after="0" w:line="240" w:lineRule="auto"/>
        <w:ind w:left="567" w:right="616"/>
        <w:jc w:val="both"/>
        <w:rPr>
          <w:rFonts w:ascii="Palatino Linotype" w:eastAsia="Times New Roman" w:hAnsi="Palatino Linotype" w:cs="Times New Roman"/>
          <w:i/>
          <w:noProof/>
          <w:highlight w:val="yellow"/>
          <w:lang w:eastAsia="es-ES"/>
        </w:rPr>
      </w:pPr>
    </w:p>
    <w:p w14:paraId="0C2834C9" w14:textId="77777777" w:rsidR="00F276CA" w:rsidRPr="00F276CA" w:rsidRDefault="00F276CA" w:rsidP="00F276CA">
      <w:pPr>
        <w:spacing w:after="0" w:line="240" w:lineRule="auto"/>
        <w:ind w:left="567" w:right="616"/>
        <w:jc w:val="both"/>
        <w:rPr>
          <w:rFonts w:ascii="Times New Roman" w:eastAsia="Times New Roman" w:hAnsi="Times New Roman" w:cs="Times New Roman"/>
          <w:noProof/>
          <w:sz w:val="24"/>
          <w:szCs w:val="24"/>
          <w:highlight w:val="yellow"/>
          <w:lang w:eastAsia="es-ES"/>
        </w:rPr>
      </w:pPr>
      <w:r w:rsidRPr="00F276CA">
        <w:rPr>
          <w:rFonts w:ascii="Palatino Linotype" w:eastAsia="Times New Roman" w:hAnsi="Palatino Linotype" w:cs="Times New Roman"/>
          <w:i/>
          <w:noProof/>
          <w:highlight w:val="yellow"/>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7D7DAB67"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ES"/>
        </w:rPr>
      </w:pPr>
    </w:p>
    <w:p w14:paraId="59258AF3"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ES"/>
        </w:rPr>
      </w:pPr>
      <w:r w:rsidRPr="00F276CA">
        <w:rPr>
          <w:rFonts w:ascii="Palatino Linotype" w:eastAsia="Times New Roman" w:hAnsi="Palatino Linotype" w:cs="Times New Roman"/>
          <w:sz w:val="24"/>
          <w:szCs w:val="24"/>
          <w:highlight w:val="yellow"/>
          <w:lang w:eastAsia="es-ES"/>
        </w:rPr>
        <w:t xml:space="preserve">Por lo que hace a los </w:t>
      </w:r>
      <w:r w:rsidRPr="00F276CA">
        <w:rPr>
          <w:rFonts w:ascii="Palatino Linotype" w:eastAsia="Times New Roman" w:hAnsi="Palatino Linotype" w:cs="Times New Roman"/>
          <w:b/>
          <w:sz w:val="24"/>
          <w:szCs w:val="24"/>
          <w:highlight w:val="yellow"/>
          <w:lang w:eastAsia="es-ES"/>
        </w:rPr>
        <w:t>Códigos Bidimensionales</w:t>
      </w:r>
      <w:r w:rsidRPr="00F276CA">
        <w:rPr>
          <w:rFonts w:ascii="Palatino Linotype" w:eastAsia="Times New Roman" w:hAnsi="Palatino Linotype" w:cs="Times New Roman"/>
          <w:sz w:val="24"/>
          <w:szCs w:val="24"/>
          <w:highlight w:val="yellow"/>
          <w:lang w:eastAsia="es-ES"/>
        </w:rPr>
        <w:t xml:space="preserve"> y los denominados </w:t>
      </w:r>
      <w:r w:rsidRPr="00F276CA">
        <w:rPr>
          <w:rFonts w:ascii="Palatino Linotype" w:eastAsia="Times New Roman" w:hAnsi="Palatino Linotype" w:cs="Times New Roman"/>
          <w:b/>
          <w:sz w:val="24"/>
          <w:szCs w:val="24"/>
          <w:highlight w:val="yellow"/>
          <w:lang w:eastAsia="es-ES"/>
        </w:rPr>
        <w:t>Códigos QR</w:t>
      </w:r>
      <w:r w:rsidRPr="00F276CA">
        <w:rPr>
          <w:rFonts w:ascii="Palatino Linotype" w:eastAsia="Times New Roman" w:hAnsi="Palatino Linotype" w:cs="Times New Roman"/>
          <w:sz w:val="24"/>
          <w:szCs w:val="24"/>
          <w:highlight w:val="yellow"/>
          <w:lang w:eastAsia="es-ES"/>
        </w:rPr>
        <w:t xml:space="preserve">, se trata </w:t>
      </w:r>
      <w:r w:rsidRPr="00F276CA">
        <w:rPr>
          <w:rFonts w:ascii="Palatino Linotype" w:eastAsia="Times New Roman" w:hAnsi="Palatino Linotype" w:cs="Times New Roman"/>
          <w:sz w:val="24"/>
          <w:szCs w:val="24"/>
          <w:highlight w:val="yellow"/>
          <w:lang w:val="es-ES_tradnl" w:eastAsia="es-ES"/>
        </w:rPr>
        <w:t>de</w:t>
      </w:r>
      <w:r w:rsidRPr="00F276CA">
        <w:rPr>
          <w:rFonts w:ascii="Palatino Linotype" w:eastAsia="Times New Roman" w:hAnsi="Palatino Linotype" w:cs="Times New Roman"/>
          <w:sz w:val="24"/>
          <w:szCs w:val="24"/>
          <w:highlight w:val="yellow"/>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F276CA">
        <w:rPr>
          <w:rFonts w:ascii="Palatino Linotype" w:eastAsia="Times New Roman" w:hAnsi="Palatino Linotype" w:cs="Times New Roman"/>
          <w:sz w:val="24"/>
          <w:szCs w:val="24"/>
          <w:highlight w:val="yellow"/>
          <w:lang w:eastAsia="es-MX"/>
        </w:rPr>
        <w:t>datos</w:t>
      </w:r>
      <w:r w:rsidRPr="00F276CA">
        <w:rPr>
          <w:rFonts w:ascii="Palatino Linotype" w:eastAsia="Times New Roman" w:hAnsi="Palatino Linotype" w:cs="Times New Roman"/>
          <w:sz w:val="24"/>
          <w:szCs w:val="24"/>
          <w:highlight w:val="yellow"/>
          <w:lang w:eastAsia="es-ES"/>
        </w:rPr>
        <w:t xml:space="preserve"> personales como lo son el </w:t>
      </w:r>
      <w:r w:rsidRPr="00F276CA">
        <w:rPr>
          <w:rFonts w:ascii="Palatino Linotype" w:eastAsia="Times New Roman" w:hAnsi="Palatino Linotype" w:cs="Times New Roman"/>
          <w:b/>
          <w:sz w:val="24"/>
          <w:szCs w:val="24"/>
          <w:highlight w:val="yellow"/>
          <w:lang w:eastAsia="es-ES"/>
        </w:rPr>
        <w:t>Registro Federal de Contribuyentes</w:t>
      </w:r>
      <w:r w:rsidRPr="00F276CA">
        <w:rPr>
          <w:rFonts w:ascii="Palatino Linotype" w:eastAsia="Times New Roman" w:hAnsi="Palatino Linotype" w:cs="Times New Roman"/>
          <w:sz w:val="24"/>
          <w:szCs w:val="24"/>
          <w:highlight w:val="yellow"/>
          <w:lang w:eastAsia="es-ES"/>
        </w:rPr>
        <w:t xml:space="preserve"> (RFC) y la </w:t>
      </w:r>
      <w:r w:rsidRPr="00F276CA">
        <w:rPr>
          <w:rFonts w:ascii="Palatino Linotype" w:eastAsia="Times New Roman" w:hAnsi="Palatino Linotype" w:cs="Times New Roman"/>
          <w:b/>
          <w:sz w:val="24"/>
          <w:szCs w:val="24"/>
          <w:highlight w:val="yellow"/>
          <w:lang w:eastAsia="es-ES"/>
        </w:rPr>
        <w:t>Clave Única de Registro de Población</w:t>
      </w:r>
      <w:r w:rsidRPr="00F276CA">
        <w:rPr>
          <w:rFonts w:ascii="Palatino Linotype" w:eastAsia="Times New Roman" w:hAnsi="Palatino Linotype" w:cs="Times New Roman"/>
          <w:sz w:val="24"/>
          <w:szCs w:val="24"/>
          <w:highlight w:val="yellow"/>
          <w:lang w:eastAsia="es-ES"/>
        </w:rPr>
        <w:t xml:space="preserve"> (CURP), por lo cual, deberán ser protegidos.</w:t>
      </w:r>
    </w:p>
    <w:p w14:paraId="105061EC"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ES"/>
        </w:rPr>
      </w:pPr>
    </w:p>
    <w:p w14:paraId="76C965CF"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MX"/>
        </w:rPr>
      </w:pPr>
      <w:r w:rsidRPr="00F276CA">
        <w:rPr>
          <w:rFonts w:ascii="Palatino Linotype" w:eastAsia="Times New Roman" w:hAnsi="Palatino Linotype" w:cs="Times New Roman"/>
          <w:sz w:val="24"/>
          <w:szCs w:val="24"/>
          <w:highlight w:val="yellow"/>
          <w:lang w:val="es-ES_tradnl" w:eastAsia="es-ES"/>
        </w:rPr>
        <w:t xml:space="preserve">Por ende, en el presente caso el Sujeto Obligado debe </w:t>
      </w:r>
      <w:r w:rsidRPr="00F276CA">
        <w:rPr>
          <w:rFonts w:ascii="Palatino Linotype" w:eastAsia="Times New Roman" w:hAnsi="Palatino Linotype" w:cs="Times New Roman"/>
          <w:sz w:val="24"/>
          <w:szCs w:val="24"/>
          <w:highlight w:val="yellow"/>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F276CA">
        <w:rPr>
          <w:rFonts w:ascii="Palatino Linotype" w:eastAsia="Times New Roman" w:hAnsi="Palatino Linotype" w:cs="Times New Roman"/>
          <w:sz w:val="24"/>
          <w:szCs w:val="24"/>
          <w:highlight w:val="yellow"/>
          <w:lang w:val="es-ES_tradnl" w:eastAsia="es-ES"/>
        </w:rPr>
        <w:t xml:space="preserve">el Sujeto Obligado </w:t>
      </w:r>
      <w:r w:rsidRPr="00F276CA">
        <w:rPr>
          <w:rFonts w:ascii="Palatino Linotype" w:eastAsia="Times New Roman" w:hAnsi="Palatino Linotype" w:cs="Times New Roman"/>
          <w:sz w:val="24"/>
          <w:szCs w:val="24"/>
          <w:highlight w:val="yellow"/>
          <w:lang w:eastAsia="es-MX"/>
        </w:rPr>
        <w:t xml:space="preserve">cuando clasifique un documento, ya sea en todo o </w:t>
      </w:r>
      <w:r w:rsidRPr="00F276CA">
        <w:rPr>
          <w:rFonts w:ascii="Palatino Linotype" w:eastAsia="Times New Roman" w:hAnsi="Palatino Linotype" w:cs="Times New Roman"/>
          <w:sz w:val="24"/>
          <w:szCs w:val="24"/>
          <w:highlight w:val="yellow"/>
          <w:lang w:eastAsia="es-MX"/>
        </w:rPr>
        <w:lastRenderedPageBreak/>
        <w:t>en parte, debe atender lo dispuesto por la Ley de la materia, siendo que dicha clasificación es un trabajo en conjunto tanto de los Servidores Públicos Habilitados, de las Unidades de Transparencia y del Comité de Transparencia d</w:t>
      </w:r>
      <w:r w:rsidRPr="00F276CA">
        <w:rPr>
          <w:rFonts w:ascii="Palatino Linotype" w:eastAsia="Times New Roman" w:hAnsi="Palatino Linotype" w:cs="Times New Roman"/>
          <w:sz w:val="24"/>
          <w:szCs w:val="24"/>
          <w:highlight w:val="yellow"/>
          <w:lang w:val="es-ES_tradnl" w:eastAsia="es-ES"/>
        </w:rPr>
        <w:t>el Sujeto Obligado</w:t>
      </w:r>
      <w:r w:rsidRPr="00F276CA">
        <w:rPr>
          <w:rFonts w:ascii="Palatino Linotype" w:eastAsia="Times New Roman" w:hAnsi="Palatino Linotype" w:cs="Times New Roman"/>
          <w:sz w:val="24"/>
          <w:szCs w:val="24"/>
          <w:highlight w:val="yellow"/>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753B68E"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MX"/>
        </w:rPr>
      </w:pPr>
    </w:p>
    <w:p w14:paraId="518F1EE8" w14:textId="77777777" w:rsidR="00F276CA" w:rsidRPr="00F276CA" w:rsidRDefault="00F276CA" w:rsidP="00F276CA">
      <w:pPr>
        <w:spacing w:after="0" w:line="360" w:lineRule="auto"/>
        <w:jc w:val="both"/>
        <w:rPr>
          <w:rFonts w:ascii="Palatino Linotype" w:eastAsia="Calibri" w:hAnsi="Palatino Linotype" w:cs="Times New Roman"/>
          <w:sz w:val="24"/>
          <w:szCs w:val="24"/>
          <w:highlight w:val="yellow"/>
          <w:lang w:eastAsia="es-ES"/>
        </w:rPr>
      </w:pPr>
      <w:r w:rsidRPr="00F276CA">
        <w:rPr>
          <w:rFonts w:ascii="Palatino Linotype" w:eastAsia="Calibri" w:hAnsi="Palatino Linotype" w:cs="Times New Roman"/>
          <w:sz w:val="24"/>
          <w:szCs w:val="24"/>
          <w:highlight w:val="yellow"/>
          <w:lang w:eastAsia="es-ES"/>
        </w:rPr>
        <w:t xml:space="preserve">Así, es que </w:t>
      </w:r>
      <w:r w:rsidRPr="00F276CA">
        <w:rPr>
          <w:rFonts w:ascii="Palatino Linotype" w:eastAsia="Times New Roman" w:hAnsi="Palatino Linotype" w:cs="Times New Roman"/>
          <w:sz w:val="24"/>
          <w:szCs w:val="24"/>
          <w:highlight w:val="yellow"/>
          <w:lang w:val="es-ES_tradnl" w:eastAsia="es-ES"/>
        </w:rPr>
        <w:t xml:space="preserve">el </w:t>
      </w:r>
      <w:r w:rsidRPr="00F276CA">
        <w:rPr>
          <w:rFonts w:ascii="Palatino Linotype" w:eastAsia="Times New Roman" w:hAnsi="Palatino Linotype" w:cs="Times New Roman"/>
          <w:b/>
          <w:sz w:val="24"/>
          <w:szCs w:val="24"/>
          <w:highlight w:val="yellow"/>
          <w:lang w:val="es-ES_tradnl" w:eastAsia="es-ES"/>
        </w:rPr>
        <w:t>Sujeto Obligado</w:t>
      </w:r>
      <w:r w:rsidRPr="00F276CA">
        <w:rPr>
          <w:rFonts w:ascii="Palatino Linotype" w:eastAsia="Times New Roman" w:hAnsi="Palatino Linotype" w:cs="Times New Roman"/>
          <w:sz w:val="24"/>
          <w:szCs w:val="24"/>
          <w:highlight w:val="yellow"/>
          <w:lang w:val="es-ES_tradnl" w:eastAsia="es-ES"/>
        </w:rPr>
        <w:t xml:space="preserve"> </w:t>
      </w:r>
      <w:r w:rsidRPr="00F276CA">
        <w:rPr>
          <w:rFonts w:ascii="Palatino Linotype" w:eastAsia="Calibri" w:hAnsi="Palatino Linotype" w:cs="Times New Roman"/>
          <w:sz w:val="24"/>
          <w:szCs w:val="24"/>
          <w:highlight w:val="yellow"/>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7AA18265" w14:textId="77777777" w:rsidR="00F276CA" w:rsidRPr="00F276CA" w:rsidRDefault="00F276CA" w:rsidP="00F276CA">
      <w:pPr>
        <w:spacing w:after="0" w:line="360" w:lineRule="auto"/>
        <w:jc w:val="both"/>
        <w:rPr>
          <w:rFonts w:ascii="Palatino Linotype" w:eastAsia="Calibri" w:hAnsi="Palatino Linotype" w:cs="Times New Roman"/>
          <w:sz w:val="24"/>
          <w:szCs w:val="24"/>
          <w:highlight w:val="yellow"/>
          <w:lang w:eastAsia="es-ES"/>
        </w:rPr>
      </w:pPr>
    </w:p>
    <w:p w14:paraId="21144DE9"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ES"/>
        </w:rPr>
      </w:pPr>
      <w:r w:rsidRPr="00F276CA">
        <w:rPr>
          <w:rFonts w:ascii="Palatino Linotype" w:eastAsia="Times New Roman" w:hAnsi="Palatino Linotype" w:cs="Times New Roman"/>
          <w:sz w:val="24"/>
          <w:szCs w:val="24"/>
          <w:highlight w:val="yellow"/>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w:t>
      </w:r>
      <w:r w:rsidRPr="00F276CA">
        <w:rPr>
          <w:rFonts w:ascii="Palatino Linotype" w:eastAsia="Times New Roman" w:hAnsi="Palatino Linotype" w:cs="Times New Roman"/>
          <w:sz w:val="24"/>
          <w:szCs w:val="24"/>
          <w:highlight w:val="yellow"/>
          <w:lang w:eastAsia="es-ES"/>
        </w:rPr>
        <w:lastRenderedPageBreak/>
        <w:t>Décimo Primero de los Lineamientos Generales en materia de Clasificación y Desclasificación de la Información, así como para la elaboración de Versiones Públicas, que literalmente expresan:</w:t>
      </w:r>
    </w:p>
    <w:p w14:paraId="22FDA8CE" w14:textId="77777777" w:rsidR="00F276CA" w:rsidRPr="00F276CA" w:rsidRDefault="00F276CA" w:rsidP="00F276CA">
      <w:pPr>
        <w:spacing w:after="0" w:line="240" w:lineRule="auto"/>
        <w:rPr>
          <w:rFonts w:ascii="Times New Roman" w:eastAsia="Times New Roman" w:hAnsi="Times New Roman" w:cs="Times New Roman"/>
          <w:sz w:val="24"/>
          <w:szCs w:val="24"/>
          <w:highlight w:val="yellow"/>
          <w:lang w:eastAsia="es-ES"/>
        </w:rPr>
      </w:pPr>
    </w:p>
    <w:p w14:paraId="7841B369"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b/>
          <w:i/>
          <w:highlight w:val="yellow"/>
          <w:lang w:eastAsia="es-MX"/>
        </w:rPr>
        <w:t xml:space="preserve">“Artículo 49. </w:t>
      </w:r>
      <w:r w:rsidRPr="00F276CA">
        <w:rPr>
          <w:rFonts w:ascii="Palatino Linotype" w:eastAsia="Times New Roman" w:hAnsi="Palatino Linotype" w:cs="Times New Roman"/>
          <w:i/>
          <w:highlight w:val="yellow"/>
          <w:lang w:eastAsia="es-MX"/>
        </w:rPr>
        <w:t>Los Comités de Transparencia tendrán las siguientes atribuciones:</w:t>
      </w:r>
    </w:p>
    <w:p w14:paraId="0B8CB56A"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b/>
          <w:i/>
          <w:highlight w:val="yellow"/>
          <w:lang w:eastAsia="es-MX"/>
        </w:rPr>
        <w:t>VIII.</w:t>
      </w:r>
      <w:r w:rsidRPr="00F276CA">
        <w:rPr>
          <w:rFonts w:ascii="Palatino Linotype" w:eastAsia="Times New Roman" w:hAnsi="Palatino Linotype" w:cs="Times New Roman"/>
          <w:i/>
          <w:highlight w:val="yellow"/>
          <w:lang w:eastAsia="es-MX"/>
        </w:rPr>
        <w:t xml:space="preserve"> Aprobar, modificar o revocar la clasificación de la información;</w:t>
      </w:r>
    </w:p>
    <w:p w14:paraId="30185722"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p>
    <w:p w14:paraId="30D392F6"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b/>
          <w:i/>
          <w:highlight w:val="yellow"/>
          <w:lang w:eastAsia="es-MX"/>
        </w:rPr>
        <w:t>Artículo 132.</w:t>
      </w:r>
      <w:r w:rsidRPr="00F276CA">
        <w:rPr>
          <w:rFonts w:ascii="Palatino Linotype" w:eastAsia="Times New Roman" w:hAnsi="Palatino Linotype" w:cs="Times New Roman"/>
          <w:i/>
          <w:highlight w:val="yellow"/>
          <w:lang w:eastAsia="es-MX"/>
        </w:rPr>
        <w:t xml:space="preserve"> La clasificación de la información se llevará a cabo en el momento en que:</w:t>
      </w:r>
    </w:p>
    <w:p w14:paraId="3FB9B884" w14:textId="77777777" w:rsidR="00F276CA" w:rsidRPr="00F276CA" w:rsidRDefault="00F276CA" w:rsidP="00F276CA">
      <w:pPr>
        <w:spacing w:after="0" w:line="240" w:lineRule="auto"/>
        <w:ind w:left="567" w:right="616"/>
        <w:jc w:val="both"/>
        <w:rPr>
          <w:rFonts w:ascii="Palatino Linotype" w:eastAsia="Times New Roman" w:hAnsi="Palatino Linotype" w:cs="Times New Roman"/>
          <w:b/>
          <w:i/>
          <w:highlight w:val="yellow"/>
          <w:lang w:eastAsia="es-MX"/>
        </w:rPr>
      </w:pPr>
    </w:p>
    <w:p w14:paraId="52E86EED"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b/>
          <w:i/>
          <w:highlight w:val="yellow"/>
          <w:lang w:eastAsia="es-MX"/>
        </w:rPr>
        <w:t>I.</w:t>
      </w:r>
      <w:r w:rsidRPr="00F276CA">
        <w:rPr>
          <w:rFonts w:ascii="Palatino Linotype" w:eastAsia="Times New Roman" w:hAnsi="Palatino Linotype" w:cs="Times New Roman"/>
          <w:i/>
          <w:highlight w:val="yellow"/>
          <w:lang w:eastAsia="es-MX"/>
        </w:rPr>
        <w:t xml:space="preserve"> Se reciba una solicitud de acceso a la información;</w:t>
      </w:r>
    </w:p>
    <w:p w14:paraId="39F4652C"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b/>
          <w:i/>
          <w:highlight w:val="yellow"/>
          <w:lang w:eastAsia="es-MX"/>
        </w:rPr>
        <w:t>II.</w:t>
      </w:r>
      <w:r w:rsidRPr="00F276CA">
        <w:rPr>
          <w:rFonts w:ascii="Palatino Linotype" w:eastAsia="Times New Roman" w:hAnsi="Palatino Linotype" w:cs="Times New Roman"/>
          <w:i/>
          <w:highlight w:val="yellow"/>
          <w:lang w:eastAsia="es-MX"/>
        </w:rPr>
        <w:t xml:space="preserve"> Se determine mediante resolución de autoridad competente; o</w:t>
      </w:r>
    </w:p>
    <w:p w14:paraId="6FDA121D" w14:textId="77777777" w:rsidR="00F276CA" w:rsidRPr="00F276CA" w:rsidRDefault="00F276CA" w:rsidP="00F276CA">
      <w:pPr>
        <w:spacing w:after="0" w:line="240" w:lineRule="auto"/>
        <w:ind w:left="567" w:right="616"/>
        <w:jc w:val="both"/>
        <w:rPr>
          <w:rFonts w:ascii="Palatino Linotype" w:eastAsia="Times New Roman" w:hAnsi="Palatino Linotype" w:cs="Times New Roman"/>
          <w:b/>
          <w:i/>
          <w:highlight w:val="yellow"/>
          <w:lang w:eastAsia="es-MX"/>
        </w:rPr>
      </w:pPr>
      <w:r w:rsidRPr="00F276CA">
        <w:rPr>
          <w:rFonts w:ascii="Palatino Linotype" w:eastAsia="Times New Roman" w:hAnsi="Palatino Linotype" w:cs="Times New Roman"/>
          <w:i/>
          <w:highlight w:val="yellow"/>
          <w:lang w:eastAsia="es-MX"/>
        </w:rPr>
        <w:t>III. Se generen versiones públicas para dar cumplimiento a las obligaciones de transparencia previstas en esta Ley.</w:t>
      </w:r>
      <w:r w:rsidRPr="00F276CA">
        <w:rPr>
          <w:rFonts w:ascii="Palatino Linotype" w:eastAsia="Times New Roman" w:hAnsi="Palatino Linotype" w:cs="Times New Roman"/>
          <w:b/>
          <w:i/>
          <w:highlight w:val="yellow"/>
          <w:lang w:eastAsia="es-MX"/>
        </w:rPr>
        <w:t>”</w:t>
      </w:r>
    </w:p>
    <w:p w14:paraId="1BF5C72B"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b/>
          <w:i/>
          <w:highlight w:val="yellow"/>
          <w:lang w:eastAsia="es-MX"/>
        </w:rPr>
        <w:t>“Segundo.-</w:t>
      </w:r>
      <w:r w:rsidRPr="00F276CA">
        <w:rPr>
          <w:rFonts w:ascii="Palatino Linotype" w:eastAsia="Times New Roman" w:hAnsi="Palatino Linotype" w:cs="Times New Roman"/>
          <w:i/>
          <w:highlight w:val="yellow"/>
          <w:lang w:eastAsia="es-MX"/>
        </w:rPr>
        <w:t xml:space="preserve"> Para efectos de los presentes Lineamientos Generales, se entenderá por:</w:t>
      </w:r>
    </w:p>
    <w:p w14:paraId="3EE66E00"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p>
    <w:p w14:paraId="2916C460"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b/>
          <w:i/>
          <w:highlight w:val="yellow"/>
          <w:lang w:eastAsia="es-MX"/>
        </w:rPr>
        <w:t>XVIII.</w:t>
      </w:r>
      <w:r w:rsidRPr="00F276CA">
        <w:rPr>
          <w:rFonts w:ascii="Palatino Linotype" w:eastAsia="Times New Roman" w:hAnsi="Palatino Linotype" w:cs="Times New Roman"/>
          <w:i/>
          <w:highlight w:val="yellow"/>
          <w:lang w:eastAsia="es-MX"/>
        </w:rPr>
        <w:t xml:space="preserve"> </w:t>
      </w:r>
      <w:r w:rsidRPr="00F276CA">
        <w:rPr>
          <w:rFonts w:ascii="Palatino Linotype" w:eastAsia="Times New Roman" w:hAnsi="Palatino Linotype" w:cs="Times New Roman"/>
          <w:b/>
          <w:i/>
          <w:highlight w:val="yellow"/>
          <w:lang w:eastAsia="es-MX"/>
        </w:rPr>
        <w:t>Versión pública:</w:t>
      </w:r>
      <w:r w:rsidRPr="00F276CA">
        <w:rPr>
          <w:rFonts w:ascii="Palatino Linotype" w:eastAsia="Times New Roman" w:hAnsi="Palatino Linotype" w:cs="Times New Roman"/>
          <w:i/>
          <w:highlight w:val="yellow"/>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9787090" w14:textId="77777777" w:rsidR="00F276CA" w:rsidRPr="00F276CA" w:rsidRDefault="00F276CA" w:rsidP="00F276CA">
      <w:pPr>
        <w:spacing w:after="0" w:line="240" w:lineRule="auto"/>
        <w:ind w:left="567" w:right="616"/>
        <w:jc w:val="both"/>
        <w:rPr>
          <w:rFonts w:ascii="Palatino Linotype" w:eastAsia="Times New Roman" w:hAnsi="Palatino Linotype" w:cs="Times New Roman"/>
          <w:b/>
          <w:i/>
          <w:highlight w:val="yellow"/>
          <w:lang w:eastAsia="es-MX"/>
        </w:rPr>
      </w:pPr>
    </w:p>
    <w:p w14:paraId="4C832E69"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b/>
          <w:i/>
          <w:highlight w:val="yellow"/>
          <w:lang w:eastAsia="es-MX"/>
        </w:rPr>
        <w:t>Cuarto.</w:t>
      </w:r>
      <w:r w:rsidRPr="00F276CA">
        <w:rPr>
          <w:rFonts w:ascii="Palatino Linotype" w:eastAsia="Times New Roman" w:hAnsi="Palatino Linotype" w:cs="Times New Roman"/>
          <w:i/>
          <w:highlight w:val="yellow"/>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F9853C6"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p>
    <w:p w14:paraId="71D2C6C4"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i/>
          <w:highlight w:val="yellow"/>
          <w:lang w:eastAsia="es-MX"/>
        </w:rPr>
        <w:t>Los Sujetos Obligados deberán aplicar, de manera estricta, las excepciones al derecho de acceso a la información y sólo podrán invocarlas cuando acrediten su procedencia.</w:t>
      </w:r>
    </w:p>
    <w:p w14:paraId="3E20465D" w14:textId="77777777" w:rsidR="00F276CA" w:rsidRPr="00F276CA" w:rsidRDefault="00F276CA" w:rsidP="00F276CA">
      <w:pPr>
        <w:spacing w:after="0" w:line="240" w:lineRule="auto"/>
        <w:ind w:left="567" w:right="616"/>
        <w:jc w:val="both"/>
        <w:rPr>
          <w:rFonts w:ascii="Palatino Linotype" w:eastAsia="Times New Roman" w:hAnsi="Palatino Linotype" w:cs="Times New Roman"/>
          <w:b/>
          <w:i/>
          <w:highlight w:val="yellow"/>
          <w:lang w:eastAsia="es-MX"/>
        </w:rPr>
      </w:pPr>
    </w:p>
    <w:p w14:paraId="77382CAE"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b/>
          <w:i/>
          <w:highlight w:val="yellow"/>
          <w:lang w:eastAsia="es-MX"/>
        </w:rPr>
        <w:t>Quinto.</w:t>
      </w:r>
      <w:r w:rsidRPr="00F276CA">
        <w:rPr>
          <w:rFonts w:ascii="Palatino Linotype" w:eastAsia="Times New Roman" w:hAnsi="Palatino Linotype" w:cs="Times New Roman"/>
          <w:i/>
          <w:highlight w:val="yellow"/>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11719AE"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b/>
          <w:i/>
          <w:highlight w:val="yellow"/>
          <w:lang w:eastAsia="es-MX"/>
        </w:rPr>
        <w:lastRenderedPageBreak/>
        <w:t>Sexto.</w:t>
      </w:r>
      <w:r w:rsidRPr="00F276CA">
        <w:rPr>
          <w:rFonts w:ascii="Palatino Linotype" w:eastAsia="Times New Roman" w:hAnsi="Palatino Linotype" w:cs="Times New Roman"/>
          <w:i/>
          <w:highlight w:val="yellow"/>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E40F577"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p>
    <w:p w14:paraId="0D159420"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i/>
          <w:highlight w:val="yellow"/>
          <w:lang w:eastAsia="es-MX"/>
        </w:rPr>
        <w:t>La clasificación de información se realizará conforme a un análisis caso por caso, mediante la aplicación de la prueba de daño y de interés público.</w:t>
      </w:r>
    </w:p>
    <w:p w14:paraId="0FE04474" w14:textId="77777777" w:rsidR="00F276CA" w:rsidRPr="00F276CA" w:rsidRDefault="00F276CA" w:rsidP="00F276CA">
      <w:pPr>
        <w:spacing w:after="0" w:line="240" w:lineRule="auto"/>
        <w:ind w:left="567" w:right="616"/>
        <w:jc w:val="both"/>
        <w:rPr>
          <w:rFonts w:ascii="Palatino Linotype" w:eastAsia="Times New Roman" w:hAnsi="Palatino Linotype" w:cs="Times New Roman"/>
          <w:b/>
          <w:i/>
          <w:highlight w:val="yellow"/>
          <w:lang w:eastAsia="es-MX"/>
        </w:rPr>
      </w:pPr>
    </w:p>
    <w:p w14:paraId="29AECBCA"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b/>
          <w:i/>
          <w:highlight w:val="yellow"/>
          <w:lang w:eastAsia="es-MX"/>
        </w:rPr>
        <w:t>Séptimo.</w:t>
      </w:r>
      <w:r w:rsidRPr="00F276CA">
        <w:rPr>
          <w:rFonts w:ascii="Palatino Linotype" w:eastAsia="Times New Roman" w:hAnsi="Palatino Linotype" w:cs="Times New Roman"/>
          <w:i/>
          <w:highlight w:val="yellow"/>
          <w:lang w:eastAsia="es-MX"/>
        </w:rPr>
        <w:t xml:space="preserve"> La clasificación de la información se llevará a cabo en el momento en que:</w:t>
      </w:r>
    </w:p>
    <w:p w14:paraId="31CCE052"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b/>
          <w:i/>
          <w:highlight w:val="yellow"/>
          <w:lang w:eastAsia="es-MX"/>
        </w:rPr>
        <w:t>I.</w:t>
      </w:r>
      <w:r w:rsidRPr="00F276CA">
        <w:rPr>
          <w:rFonts w:ascii="Palatino Linotype" w:eastAsia="Times New Roman" w:hAnsi="Palatino Linotype" w:cs="Times New Roman"/>
          <w:i/>
          <w:highlight w:val="yellow"/>
          <w:lang w:eastAsia="es-MX"/>
        </w:rPr>
        <w:t xml:space="preserve"> Se reciba una solicitud de acceso a la información;</w:t>
      </w:r>
    </w:p>
    <w:p w14:paraId="1BC67EC3" w14:textId="77777777" w:rsidR="00F276CA" w:rsidRPr="00F276CA" w:rsidRDefault="00F276CA" w:rsidP="00F276CA">
      <w:pPr>
        <w:spacing w:after="0" w:line="240" w:lineRule="auto"/>
        <w:ind w:left="567" w:right="616"/>
        <w:jc w:val="both"/>
        <w:rPr>
          <w:rFonts w:ascii="Palatino Linotype" w:eastAsia="Times New Roman" w:hAnsi="Palatino Linotype" w:cs="Times New Roman"/>
          <w:b/>
          <w:i/>
          <w:highlight w:val="yellow"/>
          <w:lang w:eastAsia="es-MX"/>
        </w:rPr>
      </w:pPr>
    </w:p>
    <w:p w14:paraId="28F9B191"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b/>
          <w:i/>
          <w:highlight w:val="yellow"/>
          <w:lang w:eastAsia="es-MX"/>
        </w:rPr>
        <w:t>II.</w:t>
      </w:r>
      <w:r w:rsidRPr="00F276CA">
        <w:rPr>
          <w:rFonts w:ascii="Palatino Linotype" w:eastAsia="Times New Roman" w:hAnsi="Palatino Linotype" w:cs="Times New Roman"/>
          <w:i/>
          <w:highlight w:val="yellow"/>
          <w:lang w:eastAsia="es-MX"/>
        </w:rPr>
        <w:t xml:space="preserve"> Se determine mediante resolución de autoridad competente, o</w:t>
      </w:r>
    </w:p>
    <w:p w14:paraId="0E1DE065"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b/>
          <w:i/>
          <w:highlight w:val="yellow"/>
          <w:lang w:eastAsia="es-MX"/>
        </w:rPr>
        <w:t>III.</w:t>
      </w:r>
      <w:r w:rsidRPr="00F276CA">
        <w:rPr>
          <w:rFonts w:ascii="Palatino Linotype" w:eastAsia="Times New Roman" w:hAnsi="Palatino Linotype" w:cs="Times New Roman"/>
          <w:i/>
          <w:highlight w:val="yellow"/>
          <w:lang w:eastAsia="es-MX"/>
        </w:rPr>
        <w:t xml:space="preserve"> Se generen versiones públicas para dar cumplimiento a las obligaciones de transparencia previstas en la Ley General, la Ley Federal y las correspondientes de las entidades federativas.</w:t>
      </w:r>
    </w:p>
    <w:p w14:paraId="2B363891"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p>
    <w:p w14:paraId="5A24DD27"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i/>
          <w:highlight w:val="yellow"/>
          <w:lang w:eastAsia="es-MX"/>
        </w:rPr>
        <w:t>Los titulares de las áreas deberán revisar la clasificación al momento de la recepción de una solicitud de acceso a la información, para verificar si encuadra en una causal de reserva o de confidencialidad.</w:t>
      </w:r>
    </w:p>
    <w:p w14:paraId="53451023" w14:textId="77777777" w:rsidR="00F276CA" w:rsidRPr="00F276CA" w:rsidRDefault="00F276CA" w:rsidP="00F276CA">
      <w:pPr>
        <w:spacing w:after="0" w:line="240" w:lineRule="auto"/>
        <w:ind w:left="567" w:right="616"/>
        <w:jc w:val="both"/>
        <w:rPr>
          <w:rFonts w:ascii="Palatino Linotype" w:eastAsia="Times New Roman" w:hAnsi="Palatino Linotype" w:cs="Times New Roman"/>
          <w:b/>
          <w:i/>
          <w:highlight w:val="yellow"/>
          <w:lang w:eastAsia="es-MX"/>
        </w:rPr>
      </w:pPr>
    </w:p>
    <w:p w14:paraId="1B88E8EE"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b/>
          <w:i/>
          <w:highlight w:val="yellow"/>
          <w:lang w:eastAsia="es-MX"/>
        </w:rPr>
        <w:t>Octavo.</w:t>
      </w:r>
      <w:r w:rsidRPr="00F276CA">
        <w:rPr>
          <w:rFonts w:ascii="Palatino Linotype" w:eastAsia="Times New Roman" w:hAnsi="Palatino Linotype" w:cs="Times New Roman"/>
          <w:i/>
          <w:highlight w:val="yellow"/>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E5CC09C"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p>
    <w:p w14:paraId="77560BD1"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i/>
          <w:highlight w:val="yellow"/>
          <w:lang w:eastAsia="es-MX"/>
        </w:rPr>
        <w:t>Para motivar la clasificación se deberán señalar las razones o circunstancias especiales que lo llevaron a concluir que el caso particular se ajusta al supuesto previsto por la norma legal invocada como fundamento.</w:t>
      </w:r>
    </w:p>
    <w:p w14:paraId="3B10478A"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i/>
          <w:highlight w:val="yellow"/>
          <w:lang w:eastAsia="es-MX"/>
        </w:rPr>
        <w:t>En caso de referirse a información reservada, la motivación de la clasificación también deberá comprender las circunstancias que justifican el establecimiento de determinado plazo de reserva.</w:t>
      </w:r>
    </w:p>
    <w:p w14:paraId="7A954149"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p>
    <w:p w14:paraId="4AF68AA6"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i/>
          <w:highlight w:val="yellow"/>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F31E954"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p>
    <w:p w14:paraId="68D1325A"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i/>
          <w:highlight w:val="yellow"/>
          <w:lang w:eastAsia="es-MX"/>
        </w:rPr>
        <w:t>Los documentos contenidos en los archivos históricos y los identificados como históricos confidenciales no serán susceptibles de clasificación como reservados.</w:t>
      </w:r>
    </w:p>
    <w:p w14:paraId="3C8583D5" w14:textId="77777777" w:rsidR="00F276CA" w:rsidRPr="00F276CA" w:rsidRDefault="00F276CA" w:rsidP="00F276CA">
      <w:pPr>
        <w:spacing w:after="0" w:line="240" w:lineRule="auto"/>
        <w:ind w:left="567" w:right="616"/>
        <w:jc w:val="both"/>
        <w:rPr>
          <w:rFonts w:ascii="Palatino Linotype" w:eastAsia="Times New Roman" w:hAnsi="Palatino Linotype" w:cs="Times New Roman"/>
          <w:b/>
          <w:i/>
          <w:highlight w:val="yellow"/>
          <w:lang w:eastAsia="es-MX"/>
        </w:rPr>
      </w:pPr>
    </w:p>
    <w:p w14:paraId="691F53C0"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b/>
          <w:i/>
          <w:highlight w:val="yellow"/>
          <w:lang w:eastAsia="es-MX"/>
        </w:rPr>
        <w:t>Noveno.</w:t>
      </w:r>
      <w:r w:rsidRPr="00F276CA">
        <w:rPr>
          <w:rFonts w:ascii="Palatino Linotype" w:eastAsia="Times New Roman" w:hAnsi="Palatino Linotype" w:cs="Times New Roman"/>
          <w:i/>
          <w:highlight w:val="yellow"/>
          <w:lang w:eastAsia="es-MX"/>
        </w:rPr>
        <w:t xml:space="preserve"> En los casos en que se solicite un documento o expediente que contenga partes o secciones clasificadas, los titulares de las áreas deberán elaborar una versión pública </w:t>
      </w:r>
      <w:r w:rsidRPr="00F276CA">
        <w:rPr>
          <w:rFonts w:ascii="Palatino Linotype" w:eastAsia="Times New Roman" w:hAnsi="Palatino Linotype" w:cs="Times New Roman"/>
          <w:i/>
          <w:highlight w:val="yellow"/>
          <w:lang w:eastAsia="es-MX"/>
        </w:rPr>
        <w:lastRenderedPageBreak/>
        <w:t>fundando y motivando la clasificación de las partes o secciones que se testen, siguiendo los procedimientos establecidos en el Capítulo IX de los presentes lineamientos.</w:t>
      </w:r>
    </w:p>
    <w:p w14:paraId="71DCD0A0" w14:textId="77777777" w:rsidR="00F276CA" w:rsidRPr="00F276CA" w:rsidRDefault="00F276CA" w:rsidP="00F276CA">
      <w:pPr>
        <w:spacing w:after="0" w:line="240" w:lineRule="auto"/>
        <w:ind w:left="567" w:right="616"/>
        <w:jc w:val="both"/>
        <w:rPr>
          <w:rFonts w:ascii="Palatino Linotype" w:eastAsia="Times New Roman" w:hAnsi="Palatino Linotype" w:cs="Times New Roman"/>
          <w:b/>
          <w:i/>
          <w:highlight w:val="yellow"/>
          <w:lang w:eastAsia="es-MX"/>
        </w:rPr>
      </w:pPr>
    </w:p>
    <w:p w14:paraId="3F3C8F33"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b/>
          <w:i/>
          <w:highlight w:val="yellow"/>
          <w:lang w:eastAsia="es-MX"/>
        </w:rPr>
        <w:t>Décimo.</w:t>
      </w:r>
      <w:r w:rsidRPr="00F276CA">
        <w:rPr>
          <w:rFonts w:ascii="Palatino Linotype" w:eastAsia="Times New Roman" w:hAnsi="Palatino Linotype" w:cs="Times New Roman"/>
          <w:i/>
          <w:highlight w:val="yellow"/>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14E61C9"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p>
    <w:p w14:paraId="070A0FB9"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MX"/>
        </w:rPr>
      </w:pPr>
      <w:r w:rsidRPr="00F276CA">
        <w:rPr>
          <w:rFonts w:ascii="Palatino Linotype" w:eastAsia="Times New Roman" w:hAnsi="Palatino Linotype" w:cs="Times New Roman"/>
          <w:i/>
          <w:highlight w:val="yellow"/>
          <w:lang w:eastAsia="es-MX"/>
        </w:rPr>
        <w:t>En ausencia de los titulares de las áreas, la información será clasificada o desclasificada por la persona que lo supla, en términos de la normativa que rija la actuación del sujeto obligado.</w:t>
      </w:r>
    </w:p>
    <w:p w14:paraId="2809EC6C" w14:textId="77777777" w:rsidR="00F276CA" w:rsidRPr="00F276CA" w:rsidRDefault="00F276CA" w:rsidP="00F276CA">
      <w:pPr>
        <w:spacing w:after="0" w:line="240" w:lineRule="auto"/>
        <w:ind w:left="567" w:right="616"/>
        <w:jc w:val="both"/>
        <w:rPr>
          <w:rFonts w:ascii="Palatino Linotype" w:eastAsia="Times New Roman" w:hAnsi="Palatino Linotype" w:cs="Times New Roman"/>
          <w:b/>
          <w:i/>
          <w:highlight w:val="yellow"/>
          <w:lang w:eastAsia="es-MX"/>
        </w:rPr>
      </w:pPr>
    </w:p>
    <w:p w14:paraId="1FBFB843" w14:textId="77777777" w:rsidR="00F276CA" w:rsidRPr="00F276CA" w:rsidRDefault="00F276CA" w:rsidP="00F276CA">
      <w:pPr>
        <w:spacing w:after="0" w:line="240" w:lineRule="auto"/>
        <w:ind w:left="567" w:right="616"/>
        <w:jc w:val="both"/>
        <w:rPr>
          <w:rFonts w:ascii="Palatino Linotype" w:eastAsia="Times New Roman" w:hAnsi="Palatino Linotype" w:cs="Times New Roman"/>
          <w:b/>
          <w:sz w:val="24"/>
          <w:szCs w:val="24"/>
          <w:highlight w:val="yellow"/>
          <w:lang w:eastAsia="es-MX"/>
        </w:rPr>
      </w:pPr>
      <w:r w:rsidRPr="00F276CA">
        <w:rPr>
          <w:rFonts w:ascii="Palatino Linotype" w:eastAsia="Times New Roman" w:hAnsi="Palatino Linotype" w:cs="Times New Roman"/>
          <w:b/>
          <w:i/>
          <w:highlight w:val="yellow"/>
          <w:lang w:eastAsia="es-MX"/>
        </w:rPr>
        <w:t>Décimo primero.</w:t>
      </w:r>
      <w:r w:rsidRPr="00F276CA">
        <w:rPr>
          <w:rFonts w:ascii="Palatino Linotype" w:eastAsia="Times New Roman" w:hAnsi="Palatino Linotype" w:cs="Times New Roman"/>
          <w:i/>
          <w:highlight w:val="yellow"/>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276CA">
        <w:rPr>
          <w:rFonts w:ascii="Palatino Linotype" w:eastAsia="Times New Roman" w:hAnsi="Palatino Linotype" w:cs="Times New Roman"/>
          <w:b/>
          <w:i/>
          <w:highlight w:val="yellow"/>
          <w:lang w:eastAsia="es-MX"/>
        </w:rPr>
        <w:t>”</w:t>
      </w:r>
    </w:p>
    <w:p w14:paraId="190CB1B1" w14:textId="77777777" w:rsidR="00F276CA" w:rsidRPr="00F276CA" w:rsidRDefault="00F276CA" w:rsidP="00F276CA">
      <w:pPr>
        <w:spacing w:after="0" w:line="360" w:lineRule="auto"/>
        <w:jc w:val="both"/>
        <w:rPr>
          <w:rFonts w:ascii="Palatino Linotype" w:eastAsia="Times New Roman" w:hAnsi="Palatino Linotype" w:cs="Arial"/>
          <w:i/>
          <w:sz w:val="24"/>
          <w:szCs w:val="24"/>
          <w:highlight w:val="yellow"/>
          <w:lang w:eastAsia="es-MX"/>
        </w:rPr>
      </w:pPr>
    </w:p>
    <w:p w14:paraId="1709947E"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ES"/>
        </w:rPr>
      </w:pPr>
      <w:r w:rsidRPr="00F276CA">
        <w:rPr>
          <w:rFonts w:ascii="Palatino Linotype" w:eastAsia="Times New Roman" w:hAnsi="Palatino Linotype" w:cs="Times New Roman"/>
          <w:sz w:val="24"/>
          <w:szCs w:val="24"/>
          <w:highlight w:val="yellow"/>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F276CA">
        <w:rPr>
          <w:rFonts w:ascii="Palatino Linotype" w:eastAsia="Times New Roman" w:hAnsi="Palatino Linotype" w:cs="Times New Roman"/>
          <w:sz w:val="24"/>
          <w:szCs w:val="24"/>
          <w:highlight w:val="yellow"/>
          <w:lang w:val="es-ES_tradnl" w:eastAsia="es-ES"/>
        </w:rPr>
        <w:t>el Sujeto Obligado</w:t>
      </w:r>
      <w:r w:rsidRPr="00F276CA">
        <w:rPr>
          <w:rFonts w:ascii="Palatino Linotype" w:eastAsia="Times New Roman" w:hAnsi="Palatino Linotype" w:cs="Times New Roman"/>
          <w:sz w:val="24"/>
          <w:szCs w:val="24"/>
          <w:highlight w:val="yellow"/>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5925A4C" w14:textId="77777777" w:rsidR="00F276CA" w:rsidRPr="00F276CA" w:rsidRDefault="00F276CA" w:rsidP="00F276CA">
      <w:pPr>
        <w:rPr>
          <w:highlight w:val="yellow"/>
        </w:rPr>
      </w:pPr>
    </w:p>
    <w:p w14:paraId="3A9EFC1D"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ES"/>
        </w:rPr>
      </w:pPr>
      <w:r w:rsidRPr="00F276CA">
        <w:rPr>
          <w:rFonts w:ascii="Palatino Linotype" w:eastAsia="Times New Roman" w:hAnsi="Palatino Linotype" w:cs="Times New Roman"/>
          <w:sz w:val="24"/>
          <w:szCs w:val="24"/>
          <w:highlight w:val="yellow"/>
          <w:lang w:eastAsia="es-ES"/>
        </w:rPr>
        <w:lastRenderedPageBreak/>
        <w:t>Por tanto, la fundamentación y motivación consiste en la obligación que tiene todo ente público de expresar los preceptos jurídicos aplicables al asunto motivo del acto y las razones o argumentos de su actuar.</w:t>
      </w:r>
    </w:p>
    <w:p w14:paraId="003AAA99" w14:textId="77777777" w:rsidR="00F276CA" w:rsidRPr="00F276CA" w:rsidRDefault="00F276CA" w:rsidP="00F276CA">
      <w:pPr>
        <w:spacing w:after="0" w:line="240" w:lineRule="auto"/>
        <w:rPr>
          <w:rFonts w:ascii="Times New Roman" w:eastAsia="Times New Roman" w:hAnsi="Times New Roman" w:cs="Times New Roman"/>
          <w:sz w:val="24"/>
          <w:szCs w:val="24"/>
          <w:highlight w:val="yellow"/>
          <w:lang w:eastAsia="es-ES"/>
        </w:rPr>
      </w:pPr>
    </w:p>
    <w:p w14:paraId="65AF5CB0"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ES"/>
        </w:rPr>
      </w:pPr>
      <w:r w:rsidRPr="00F276CA">
        <w:rPr>
          <w:rFonts w:ascii="Palatino Linotype" w:eastAsia="Times New Roman" w:hAnsi="Palatino Linotype" w:cs="Times New Roman"/>
          <w:sz w:val="24"/>
          <w:szCs w:val="24"/>
          <w:highlight w:val="yellow"/>
          <w:lang w:eastAsia="es-ES"/>
        </w:rPr>
        <w:t>Al respecto, el máximo tribunal del país ha establecido jurisprudencia respecto a qué debe entenderse por fundamentación y motivación, en los siguientes términos:</w:t>
      </w:r>
    </w:p>
    <w:p w14:paraId="1383B31E" w14:textId="77777777" w:rsidR="00F276CA" w:rsidRPr="00F276CA" w:rsidRDefault="00F276CA" w:rsidP="00F276CA">
      <w:pPr>
        <w:rPr>
          <w:highlight w:val="yellow"/>
        </w:rPr>
      </w:pPr>
    </w:p>
    <w:p w14:paraId="3E7B4C55"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ES"/>
        </w:rPr>
      </w:pPr>
      <w:r w:rsidRPr="00F276CA">
        <w:rPr>
          <w:rFonts w:ascii="Palatino Linotype" w:eastAsia="Times New Roman" w:hAnsi="Palatino Linotype" w:cs="Times New Roman"/>
          <w:b/>
          <w:i/>
          <w:highlight w:val="yellow"/>
          <w:lang w:eastAsia="es-ES"/>
        </w:rPr>
        <w:t xml:space="preserve">FUNDAMENTACIÓN Y MOTIVACIÓN. </w:t>
      </w:r>
      <w:r w:rsidRPr="00F276CA">
        <w:rPr>
          <w:rFonts w:ascii="Palatino Linotype" w:eastAsia="Times New Roman" w:hAnsi="Palatino Linotype" w:cs="Times New Roman"/>
          <w:i/>
          <w:highlight w:val="yellow"/>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B2C28D4"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ES"/>
        </w:rPr>
      </w:pPr>
    </w:p>
    <w:p w14:paraId="08271F97"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ES"/>
        </w:rPr>
      </w:pPr>
      <w:r w:rsidRPr="00F276CA">
        <w:rPr>
          <w:rFonts w:ascii="Palatino Linotype" w:eastAsia="Times New Roman" w:hAnsi="Palatino Linotype" w:cs="Times New Roman"/>
          <w:sz w:val="24"/>
          <w:szCs w:val="24"/>
          <w:highlight w:val="yellow"/>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FF39DC6"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ES"/>
        </w:rPr>
      </w:pPr>
    </w:p>
    <w:p w14:paraId="1FF89E6E"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ES"/>
        </w:rPr>
      </w:pPr>
      <w:r w:rsidRPr="00F276CA">
        <w:rPr>
          <w:rFonts w:ascii="Palatino Linotype" w:eastAsia="Times New Roman" w:hAnsi="Palatino Linotype" w:cs="Times New Roman"/>
          <w:sz w:val="24"/>
          <w:szCs w:val="24"/>
          <w:highlight w:val="yellow"/>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FE2B236" w14:textId="77777777" w:rsidR="00F276CA" w:rsidRPr="00F276CA" w:rsidRDefault="00F276CA" w:rsidP="00F276CA">
      <w:pPr>
        <w:spacing w:after="0" w:line="240" w:lineRule="auto"/>
        <w:rPr>
          <w:rFonts w:ascii="Times New Roman" w:eastAsia="Times New Roman" w:hAnsi="Times New Roman" w:cs="Times New Roman"/>
          <w:sz w:val="24"/>
          <w:szCs w:val="24"/>
          <w:highlight w:val="yellow"/>
          <w:lang w:eastAsia="es-ES"/>
        </w:rPr>
      </w:pPr>
    </w:p>
    <w:p w14:paraId="56DB89B2" w14:textId="77777777" w:rsidR="00F276CA" w:rsidRPr="00F276CA" w:rsidRDefault="00F276CA" w:rsidP="00F276CA">
      <w:pPr>
        <w:spacing w:after="0" w:line="240" w:lineRule="auto"/>
        <w:ind w:left="567" w:right="616"/>
        <w:jc w:val="both"/>
        <w:rPr>
          <w:rFonts w:ascii="Palatino Linotype" w:eastAsia="Times New Roman" w:hAnsi="Palatino Linotype" w:cs="Times New Roman"/>
          <w:i/>
          <w:highlight w:val="yellow"/>
          <w:lang w:eastAsia="es-ES"/>
        </w:rPr>
      </w:pPr>
      <w:r w:rsidRPr="00F276CA">
        <w:rPr>
          <w:rFonts w:ascii="Palatino Linotype" w:eastAsia="Times New Roman" w:hAnsi="Palatino Linotype" w:cs="Times New Roman"/>
          <w:b/>
          <w:i/>
          <w:highlight w:val="yellow"/>
          <w:lang w:eastAsia="es-ES"/>
        </w:rPr>
        <w:t>FUNDAMENTACIÓN Y MOTIVACIÓN. EL ASPECTO FORMAL DE LA GARANTÍA Y SU FINALIDAD SE TRADUCEN EN EXPLICAR, JUSTIFICAR, POSIBILITAR LA DEFENSA Y COMUNICAR LA DECISIÓN</w:t>
      </w:r>
      <w:r w:rsidRPr="00F276CA">
        <w:rPr>
          <w:rFonts w:ascii="Palatino Linotype" w:eastAsia="Times New Roman" w:hAnsi="Palatino Linotype" w:cs="Times New Roman"/>
          <w:i/>
          <w:highlight w:val="yellow"/>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w:t>
      </w:r>
      <w:r w:rsidRPr="00F276CA">
        <w:rPr>
          <w:rFonts w:ascii="Palatino Linotype" w:eastAsia="Times New Roman" w:hAnsi="Palatino Linotype" w:cs="Times New Roman"/>
          <w:i/>
          <w:highlight w:val="yellow"/>
          <w:lang w:eastAsia="es-ES"/>
        </w:rPr>
        <w:lastRenderedPageBreak/>
        <w:t>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F3E67D4"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ES"/>
        </w:rPr>
      </w:pPr>
    </w:p>
    <w:p w14:paraId="5821F4A6"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ES"/>
        </w:rPr>
      </w:pPr>
      <w:r w:rsidRPr="00F276CA">
        <w:rPr>
          <w:rFonts w:ascii="Palatino Linotype" w:eastAsia="Times New Roman" w:hAnsi="Palatino Linotype" w:cs="Times New Roman"/>
          <w:sz w:val="24"/>
          <w:szCs w:val="24"/>
          <w:highlight w:val="yellow"/>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9B36CD5" w14:textId="77777777" w:rsidR="00F276CA" w:rsidRPr="00F276CA" w:rsidRDefault="00F276CA" w:rsidP="00F276CA">
      <w:pPr>
        <w:spacing w:after="0" w:line="360" w:lineRule="auto"/>
        <w:jc w:val="both"/>
        <w:rPr>
          <w:rFonts w:ascii="Palatino Linotype" w:eastAsia="Times New Roman" w:hAnsi="Palatino Linotype" w:cs="Times New Roman"/>
          <w:sz w:val="24"/>
          <w:szCs w:val="24"/>
          <w:highlight w:val="yellow"/>
          <w:lang w:eastAsia="es-ES"/>
        </w:rPr>
      </w:pPr>
    </w:p>
    <w:p w14:paraId="54D06171" w14:textId="6362E9C3" w:rsidR="004F15AE" w:rsidRPr="00F276CA" w:rsidRDefault="00F276CA" w:rsidP="00F276CA">
      <w:pPr>
        <w:spacing w:after="0" w:line="360" w:lineRule="auto"/>
        <w:jc w:val="both"/>
        <w:rPr>
          <w:rFonts w:ascii="Palatino Linotype" w:eastAsia="Times New Roman" w:hAnsi="Palatino Linotype" w:cs="Times New Roman"/>
          <w:sz w:val="32"/>
          <w:szCs w:val="24"/>
          <w:highlight w:val="yellow"/>
          <w:lang w:eastAsia="es-ES"/>
        </w:rPr>
      </w:pPr>
      <w:r w:rsidRPr="00F276CA">
        <w:rPr>
          <w:rFonts w:ascii="Palatino Linotype" w:eastAsia="Times New Roman" w:hAnsi="Palatino Linotype" w:cs="Times New Roman"/>
          <w:sz w:val="24"/>
          <w:szCs w:val="24"/>
          <w:highlight w:val="yellow"/>
          <w:lang w:val="es-ES" w:eastAsia="es-ES"/>
        </w:rPr>
        <w:t>Por lo tanto, la entrega de documentos en su versión pública debe acompañarse necesariamente del Acuerdo del Comité de Transparencia del Sujeto Obligado</w:t>
      </w:r>
      <w:r w:rsidRPr="00F276CA">
        <w:rPr>
          <w:rFonts w:ascii="Palatino Linotype" w:eastAsia="Times New Roman" w:hAnsi="Palatino Linotype" w:cs="Times New Roman"/>
          <w:b/>
          <w:sz w:val="24"/>
          <w:szCs w:val="24"/>
          <w:highlight w:val="yellow"/>
          <w:lang w:val="es-ES" w:eastAsia="es-ES"/>
        </w:rPr>
        <w:t xml:space="preserve"> </w:t>
      </w:r>
      <w:r w:rsidRPr="00F276CA">
        <w:rPr>
          <w:rFonts w:ascii="Palatino Linotype" w:eastAsia="Times New Roman" w:hAnsi="Palatino Linotype" w:cs="Times New Roman"/>
          <w:sz w:val="24"/>
          <w:szCs w:val="24"/>
          <w:highlight w:val="yellow"/>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BE3FD60" w14:textId="0EB7239F" w:rsidR="001D6C68" w:rsidRPr="00F276CA" w:rsidRDefault="001D6C68" w:rsidP="00BB0B10">
      <w:pPr>
        <w:spacing w:after="0" w:line="360" w:lineRule="auto"/>
        <w:jc w:val="both"/>
        <w:rPr>
          <w:rFonts w:ascii="Palatino Linotype" w:eastAsia="Times New Roman" w:hAnsi="Palatino Linotype" w:cs="Times New Roman"/>
          <w:sz w:val="32"/>
          <w:szCs w:val="24"/>
          <w:highlight w:val="yellow"/>
          <w:lang w:eastAsia="es-ES"/>
        </w:rPr>
      </w:pPr>
      <w:r w:rsidRPr="00F276CA">
        <w:rPr>
          <w:rFonts w:ascii="Palatino Linotype" w:eastAsia="Palatino Linotype" w:hAnsi="Palatino Linotype" w:cs="Palatino Linotype"/>
          <w:color w:val="000000" w:themeColor="text1"/>
          <w:sz w:val="24"/>
          <w:highlight w:val="yellow"/>
        </w:rPr>
        <w:lastRenderedPageBreak/>
        <w:t xml:space="preserve">En mérito de lo expuesto en líneas anteriores, este Instituto considera que los motivos de inconformidad planteados por el Recurrente resultan fundados en el recurso de revisión que es materia de esta resolución; por ello </w:t>
      </w:r>
      <w:r w:rsidRPr="00F276CA">
        <w:rPr>
          <w:rFonts w:ascii="Palatino Linotype" w:eastAsia="Palatino Linotype" w:hAnsi="Palatino Linotype" w:cs="Palatino Linotype"/>
          <w:b/>
          <w:bCs/>
          <w:color w:val="000000" w:themeColor="text1"/>
          <w:sz w:val="24"/>
          <w:highlight w:val="yellow"/>
        </w:rPr>
        <w:t xml:space="preserve">con fundamento en la primera hipótesis de la fracción III del artículo 186 </w:t>
      </w:r>
      <w:r w:rsidRPr="00F276CA">
        <w:rPr>
          <w:rFonts w:ascii="Palatino Linotype" w:eastAsia="Palatino Linotype" w:hAnsi="Palatino Linotype" w:cs="Palatino Linotype"/>
          <w:color w:val="000000" w:themeColor="text1"/>
          <w:sz w:val="24"/>
          <w:highlight w:val="yellow"/>
        </w:rPr>
        <w:t xml:space="preserve">de la Ley de Transparencia y Acceso a la Información Pública del Estado de México y Municipios, se </w:t>
      </w:r>
      <w:r w:rsidRPr="00F276CA">
        <w:rPr>
          <w:rFonts w:ascii="Palatino Linotype" w:eastAsia="Palatino Linotype" w:hAnsi="Palatino Linotype" w:cs="Palatino Linotype"/>
          <w:b/>
          <w:bCs/>
          <w:color w:val="000000" w:themeColor="text1"/>
          <w:sz w:val="24"/>
          <w:highlight w:val="yellow"/>
        </w:rPr>
        <w:t xml:space="preserve">REVOCA </w:t>
      </w:r>
      <w:r w:rsidRPr="00F276CA">
        <w:rPr>
          <w:rFonts w:ascii="Palatino Linotype" w:eastAsia="Palatino Linotype" w:hAnsi="Palatino Linotype" w:cs="Palatino Linotype"/>
          <w:color w:val="000000" w:themeColor="text1"/>
          <w:sz w:val="24"/>
          <w:highlight w:val="yellow"/>
        </w:rPr>
        <w:t>la respuesta a la solicitud de información número</w:t>
      </w:r>
      <w:r w:rsidRPr="00F276CA">
        <w:rPr>
          <w:rFonts w:ascii="Palatino Linotype" w:eastAsia="Palatino Linotype" w:hAnsi="Palatino Linotype" w:cs="Palatino Linotype"/>
          <w:color w:val="000000"/>
          <w:sz w:val="24"/>
          <w:szCs w:val="24"/>
          <w:highlight w:val="yellow"/>
        </w:rPr>
        <w:t xml:space="preserve"> </w:t>
      </w:r>
      <w:r w:rsidRPr="00F276CA">
        <w:rPr>
          <w:rFonts w:ascii="Palatino Linotype" w:hAnsi="Palatino Linotype" w:cs="Arial"/>
          <w:b/>
          <w:sz w:val="24"/>
          <w:highlight w:val="yellow"/>
          <w:lang w:val="es-ES"/>
        </w:rPr>
        <w:t>00791/TOLUCA/IP/2025</w:t>
      </w:r>
      <w:r w:rsidRPr="00F276CA">
        <w:rPr>
          <w:rFonts w:ascii="Palatino Linotype" w:eastAsia="Palatino Linotype" w:hAnsi="Palatino Linotype" w:cs="Palatino Linotype"/>
          <w:color w:val="000000" w:themeColor="text1"/>
          <w:sz w:val="24"/>
          <w:highlight w:val="yellow"/>
        </w:rPr>
        <w:t>, que ha sido materia del presente estudio.</w:t>
      </w:r>
    </w:p>
    <w:p w14:paraId="085663CA" w14:textId="77777777" w:rsidR="00521198" w:rsidRPr="00F276CA" w:rsidRDefault="00521198" w:rsidP="00BB0B10">
      <w:pPr>
        <w:autoSpaceDE w:val="0"/>
        <w:autoSpaceDN w:val="0"/>
        <w:adjustRightInd w:val="0"/>
        <w:spacing w:after="0" w:line="360" w:lineRule="auto"/>
        <w:jc w:val="both"/>
        <w:rPr>
          <w:rFonts w:ascii="Palatino Linotype" w:eastAsia="Times New Roman" w:hAnsi="Palatino Linotype" w:cs="Times New Roman"/>
          <w:sz w:val="24"/>
          <w:szCs w:val="24"/>
          <w:highlight w:val="yellow"/>
          <w:lang w:eastAsia="es-ES"/>
        </w:rPr>
      </w:pPr>
    </w:p>
    <w:p w14:paraId="7D8D2EF4" w14:textId="29825728" w:rsidR="00DD5CFC" w:rsidRPr="00F276CA" w:rsidRDefault="003A365A" w:rsidP="00BB0B10">
      <w:pPr>
        <w:autoSpaceDE w:val="0"/>
        <w:autoSpaceDN w:val="0"/>
        <w:adjustRightInd w:val="0"/>
        <w:spacing w:after="0" w:line="360" w:lineRule="auto"/>
        <w:jc w:val="both"/>
        <w:rPr>
          <w:rFonts w:ascii="Palatino Linotype" w:hAnsi="Palatino Linotype" w:cs="Arial"/>
          <w:sz w:val="24"/>
          <w:szCs w:val="24"/>
          <w:highlight w:val="yellow"/>
          <w:lang w:val="es-ES_tradnl"/>
        </w:rPr>
      </w:pPr>
      <w:r w:rsidRPr="00F276CA">
        <w:rPr>
          <w:rFonts w:ascii="Palatino Linotype" w:hAnsi="Palatino Linotype" w:cs="Arial"/>
          <w:sz w:val="24"/>
          <w:szCs w:val="24"/>
          <w:highlight w:val="yellow"/>
          <w:lang w:val="es-ES_tradnl"/>
        </w:rPr>
        <w:t>Por lo antes expuesto y fundado es de resolverse y,</w:t>
      </w:r>
    </w:p>
    <w:p w14:paraId="22DE4EA6" w14:textId="77777777" w:rsidR="001D6C68" w:rsidRPr="00F276CA" w:rsidRDefault="001D6C68" w:rsidP="00BB0B10">
      <w:pPr>
        <w:autoSpaceDE w:val="0"/>
        <w:autoSpaceDN w:val="0"/>
        <w:adjustRightInd w:val="0"/>
        <w:spacing w:after="0" w:line="360" w:lineRule="auto"/>
        <w:jc w:val="both"/>
        <w:rPr>
          <w:rFonts w:ascii="Palatino Linotype" w:hAnsi="Palatino Linotype" w:cs="Arial"/>
          <w:sz w:val="24"/>
          <w:szCs w:val="24"/>
          <w:highlight w:val="yellow"/>
          <w:lang w:val="es-ES_tradnl"/>
        </w:rPr>
      </w:pPr>
    </w:p>
    <w:p w14:paraId="7BF7D11C" w14:textId="735EBD22" w:rsidR="003C3384" w:rsidRPr="00F276CA" w:rsidRDefault="003A365A" w:rsidP="00BB0B10">
      <w:pPr>
        <w:autoSpaceDE w:val="0"/>
        <w:autoSpaceDN w:val="0"/>
        <w:adjustRightInd w:val="0"/>
        <w:spacing w:after="0" w:line="360" w:lineRule="auto"/>
        <w:jc w:val="center"/>
        <w:rPr>
          <w:rFonts w:ascii="Palatino Linotype" w:hAnsi="Palatino Linotype" w:cs="Arial"/>
          <w:b/>
          <w:sz w:val="28"/>
          <w:szCs w:val="24"/>
          <w:highlight w:val="yellow"/>
          <w:lang w:val="es-ES"/>
        </w:rPr>
      </w:pPr>
      <w:r w:rsidRPr="00F276CA">
        <w:rPr>
          <w:rFonts w:ascii="Palatino Linotype" w:hAnsi="Palatino Linotype" w:cs="Arial"/>
          <w:b/>
          <w:sz w:val="28"/>
          <w:szCs w:val="24"/>
          <w:highlight w:val="yellow"/>
          <w:lang w:val="es-ES"/>
        </w:rPr>
        <w:t>S E    R E S U E L V E</w:t>
      </w:r>
    </w:p>
    <w:p w14:paraId="2C4F3FCD" w14:textId="77777777" w:rsidR="00DD5CFC" w:rsidRPr="00F276CA" w:rsidRDefault="00DD5CFC" w:rsidP="00BB0B10">
      <w:pPr>
        <w:autoSpaceDE w:val="0"/>
        <w:autoSpaceDN w:val="0"/>
        <w:adjustRightInd w:val="0"/>
        <w:spacing w:after="0" w:line="360" w:lineRule="auto"/>
        <w:jc w:val="center"/>
        <w:rPr>
          <w:rFonts w:ascii="Palatino Linotype" w:hAnsi="Palatino Linotype" w:cs="Arial"/>
          <w:b/>
          <w:sz w:val="28"/>
          <w:szCs w:val="24"/>
          <w:highlight w:val="yellow"/>
          <w:lang w:val="es-ES"/>
        </w:rPr>
      </w:pPr>
    </w:p>
    <w:p w14:paraId="3BF184AC" w14:textId="4C87E74F" w:rsidR="003A365A" w:rsidRPr="00F276CA" w:rsidRDefault="003A365A" w:rsidP="00BB0B10">
      <w:pPr>
        <w:autoSpaceDE w:val="0"/>
        <w:autoSpaceDN w:val="0"/>
        <w:adjustRightInd w:val="0"/>
        <w:spacing w:after="0" w:line="360" w:lineRule="auto"/>
        <w:jc w:val="both"/>
        <w:rPr>
          <w:rFonts w:ascii="Palatino Linotype" w:hAnsi="Palatino Linotype" w:cs="Arial"/>
          <w:sz w:val="24"/>
          <w:szCs w:val="24"/>
          <w:highlight w:val="yellow"/>
          <w:lang w:val="es-ES_tradnl"/>
        </w:rPr>
      </w:pPr>
      <w:r w:rsidRPr="00F276CA">
        <w:rPr>
          <w:rFonts w:ascii="Palatino Linotype" w:hAnsi="Palatino Linotype" w:cs="Arial"/>
          <w:b/>
          <w:bCs/>
          <w:sz w:val="28"/>
          <w:szCs w:val="24"/>
          <w:highlight w:val="yellow"/>
          <w:lang w:val="es-ES_tradnl"/>
        </w:rPr>
        <w:t>PRIMERO.</w:t>
      </w:r>
      <w:r w:rsidRPr="00F276CA">
        <w:rPr>
          <w:rFonts w:ascii="Palatino Linotype" w:hAnsi="Palatino Linotype" w:cs="Arial"/>
          <w:sz w:val="24"/>
          <w:szCs w:val="24"/>
          <w:highlight w:val="yellow"/>
          <w:lang w:val="es-ES_tradnl"/>
        </w:rPr>
        <w:t xml:space="preserve"> </w:t>
      </w:r>
      <w:r w:rsidR="001D6C68" w:rsidRPr="00F276CA">
        <w:rPr>
          <w:rFonts w:ascii="Palatino Linotype" w:eastAsia="Palatino Linotype" w:hAnsi="Palatino Linotype" w:cs="Palatino Linotype"/>
          <w:color w:val="000000" w:themeColor="text1"/>
          <w:sz w:val="24"/>
          <w:highlight w:val="yellow"/>
        </w:rPr>
        <w:t xml:space="preserve">Se </w:t>
      </w:r>
      <w:r w:rsidR="001D6C68" w:rsidRPr="00F276CA">
        <w:rPr>
          <w:rFonts w:ascii="Palatino Linotype" w:eastAsia="Palatino Linotype" w:hAnsi="Palatino Linotype" w:cs="Palatino Linotype"/>
          <w:b/>
          <w:bCs/>
          <w:color w:val="000000" w:themeColor="text1"/>
          <w:sz w:val="24"/>
          <w:highlight w:val="yellow"/>
        </w:rPr>
        <w:t>REVOCA</w:t>
      </w:r>
      <w:r w:rsidR="001D6C68" w:rsidRPr="00F276CA">
        <w:rPr>
          <w:rFonts w:ascii="Palatino Linotype" w:eastAsia="Palatino Linotype" w:hAnsi="Palatino Linotype" w:cs="Palatino Linotype"/>
          <w:color w:val="000000" w:themeColor="text1"/>
          <w:sz w:val="24"/>
          <w:highlight w:val="yellow"/>
        </w:rPr>
        <w:t xml:space="preserve"> la respuesta entregada por el Sujeto Obligado</w:t>
      </w:r>
      <w:r w:rsidR="001D6C68" w:rsidRPr="00F276CA">
        <w:rPr>
          <w:rFonts w:ascii="Palatino Linotype" w:eastAsia="Palatino Linotype" w:hAnsi="Palatino Linotype" w:cs="Palatino Linotype"/>
          <w:b/>
          <w:bCs/>
          <w:color w:val="000000" w:themeColor="text1"/>
          <w:sz w:val="24"/>
          <w:highlight w:val="yellow"/>
        </w:rPr>
        <w:t xml:space="preserve"> </w:t>
      </w:r>
      <w:r w:rsidR="001D6C68" w:rsidRPr="00F276CA">
        <w:rPr>
          <w:rFonts w:ascii="Palatino Linotype" w:eastAsia="Palatino Linotype" w:hAnsi="Palatino Linotype" w:cs="Palatino Linotype"/>
          <w:color w:val="000000" w:themeColor="text1"/>
          <w:sz w:val="24"/>
          <w:highlight w:val="yellow"/>
        </w:rPr>
        <w:t xml:space="preserve">a la solicitud de información número </w:t>
      </w:r>
      <w:r w:rsidR="00A52908" w:rsidRPr="00F276CA">
        <w:rPr>
          <w:rFonts w:ascii="Palatino Linotype" w:hAnsi="Palatino Linotype" w:cs="Arial"/>
          <w:b/>
          <w:sz w:val="24"/>
          <w:szCs w:val="24"/>
          <w:highlight w:val="yellow"/>
          <w:lang w:val="es-ES"/>
        </w:rPr>
        <w:t xml:space="preserve">00791/TOLUCA/IP/2025, </w:t>
      </w:r>
      <w:r w:rsidR="00A52908" w:rsidRPr="00F276CA">
        <w:rPr>
          <w:rFonts w:ascii="Palatino Linotype" w:hAnsi="Palatino Linotype" w:cs="Arial"/>
          <w:sz w:val="24"/>
          <w:szCs w:val="24"/>
          <w:highlight w:val="yellow"/>
          <w:lang w:val="es-ES"/>
        </w:rPr>
        <w:t>por resultar fundados los motivos de inconformidad vertidos por la parte</w:t>
      </w:r>
      <w:r w:rsidR="00A52908" w:rsidRPr="00F276CA">
        <w:rPr>
          <w:rFonts w:ascii="Palatino Linotype" w:hAnsi="Palatino Linotype" w:cs="Arial"/>
          <w:b/>
          <w:sz w:val="24"/>
          <w:szCs w:val="24"/>
          <w:highlight w:val="yellow"/>
          <w:lang w:val="es-ES"/>
        </w:rPr>
        <w:t xml:space="preserve"> Recurrente</w:t>
      </w:r>
      <w:r w:rsidR="00A52908" w:rsidRPr="00F276CA">
        <w:rPr>
          <w:rFonts w:ascii="Palatino Linotype" w:hAnsi="Palatino Linotype" w:cs="Arial"/>
          <w:sz w:val="24"/>
          <w:szCs w:val="24"/>
          <w:highlight w:val="yellow"/>
          <w:lang w:val="es-ES"/>
        </w:rPr>
        <w:t xml:space="preserve">, en términos del Considerando </w:t>
      </w:r>
      <w:r w:rsidR="00A52908" w:rsidRPr="00F276CA">
        <w:rPr>
          <w:rFonts w:ascii="Palatino Linotype" w:hAnsi="Palatino Linotype" w:cs="Arial"/>
          <w:b/>
          <w:sz w:val="24"/>
          <w:szCs w:val="24"/>
          <w:highlight w:val="yellow"/>
          <w:lang w:val="es-ES"/>
        </w:rPr>
        <w:t>CUARTO</w:t>
      </w:r>
      <w:r w:rsidR="00A52908" w:rsidRPr="00F276CA">
        <w:rPr>
          <w:rFonts w:ascii="Palatino Linotype" w:hAnsi="Palatino Linotype" w:cs="Arial"/>
          <w:sz w:val="24"/>
          <w:szCs w:val="24"/>
          <w:highlight w:val="yellow"/>
          <w:lang w:val="es-ES"/>
        </w:rPr>
        <w:t xml:space="preserve"> de esta resolución.</w:t>
      </w:r>
    </w:p>
    <w:p w14:paraId="3B7B9992" w14:textId="77777777" w:rsidR="003A365A" w:rsidRPr="00F276CA" w:rsidRDefault="003A365A" w:rsidP="00BB0B10">
      <w:pPr>
        <w:autoSpaceDE w:val="0"/>
        <w:autoSpaceDN w:val="0"/>
        <w:adjustRightInd w:val="0"/>
        <w:spacing w:after="0" w:line="360" w:lineRule="auto"/>
        <w:jc w:val="both"/>
        <w:rPr>
          <w:rFonts w:ascii="Palatino Linotype" w:hAnsi="Palatino Linotype" w:cs="Arial"/>
          <w:sz w:val="24"/>
          <w:szCs w:val="24"/>
          <w:highlight w:val="yellow"/>
          <w:lang w:val="es-ES_tradnl"/>
        </w:rPr>
      </w:pPr>
    </w:p>
    <w:p w14:paraId="0FBF3CC6" w14:textId="156D3A97" w:rsidR="003A365A" w:rsidRPr="00F276CA" w:rsidRDefault="003A365A" w:rsidP="00BB0B10">
      <w:pPr>
        <w:autoSpaceDE w:val="0"/>
        <w:autoSpaceDN w:val="0"/>
        <w:adjustRightInd w:val="0"/>
        <w:spacing w:after="0" w:line="360" w:lineRule="auto"/>
        <w:jc w:val="both"/>
        <w:rPr>
          <w:rFonts w:ascii="Palatino Linotype" w:hAnsi="Palatino Linotype" w:cs="Arial"/>
          <w:sz w:val="24"/>
          <w:szCs w:val="24"/>
          <w:highlight w:val="yellow"/>
          <w:lang w:val="es-ES_tradnl"/>
        </w:rPr>
      </w:pPr>
      <w:r w:rsidRPr="00F276CA">
        <w:rPr>
          <w:rFonts w:ascii="Palatino Linotype" w:hAnsi="Palatino Linotype" w:cs="Arial"/>
          <w:b/>
          <w:sz w:val="28"/>
          <w:szCs w:val="24"/>
          <w:highlight w:val="yellow"/>
          <w:lang w:val="es-ES_tradnl"/>
        </w:rPr>
        <w:t>SEGUNDO.</w:t>
      </w:r>
      <w:r w:rsidRPr="00F276CA">
        <w:rPr>
          <w:rFonts w:ascii="Palatino Linotype" w:hAnsi="Palatino Linotype" w:cs="Arial"/>
          <w:sz w:val="28"/>
          <w:szCs w:val="24"/>
          <w:highlight w:val="yellow"/>
          <w:lang w:val="es-ES_tradnl"/>
        </w:rPr>
        <w:t xml:space="preserve"> </w:t>
      </w:r>
      <w:r w:rsidRPr="00F276CA">
        <w:rPr>
          <w:rFonts w:ascii="Palatino Linotype" w:hAnsi="Palatino Linotype" w:cs="Arial"/>
          <w:sz w:val="24"/>
          <w:szCs w:val="24"/>
          <w:highlight w:val="yellow"/>
          <w:lang w:val="es-ES_tradnl"/>
        </w:rPr>
        <w:t xml:space="preserve">Se </w:t>
      </w:r>
      <w:r w:rsidRPr="00F276CA">
        <w:rPr>
          <w:rFonts w:ascii="Palatino Linotype" w:hAnsi="Palatino Linotype" w:cs="Arial"/>
          <w:b/>
          <w:sz w:val="24"/>
          <w:szCs w:val="24"/>
          <w:highlight w:val="yellow"/>
          <w:lang w:val="es-ES_tradnl"/>
        </w:rPr>
        <w:t>ORDENA</w:t>
      </w:r>
      <w:r w:rsidRPr="00F276CA">
        <w:rPr>
          <w:rFonts w:ascii="Palatino Linotype" w:hAnsi="Palatino Linotype" w:cs="Arial"/>
          <w:sz w:val="24"/>
          <w:szCs w:val="24"/>
          <w:highlight w:val="yellow"/>
          <w:lang w:val="es-ES_tradnl"/>
        </w:rPr>
        <w:t xml:space="preserve"> al Sujeto Obligado que haga entrega al Recurrente mediante el Sistema de Acceso a la Información Mexiquense (SAIMEX) y en términos del </w:t>
      </w:r>
      <w:r w:rsidRPr="00F276CA">
        <w:rPr>
          <w:rFonts w:ascii="Palatino Linotype" w:hAnsi="Palatino Linotype" w:cs="Arial"/>
          <w:b/>
          <w:sz w:val="24"/>
          <w:szCs w:val="24"/>
          <w:highlight w:val="yellow"/>
          <w:lang w:val="es-ES_tradnl"/>
        </w:rPr>
        <w:t xml:space="preserve">Considerando </w:t>
      </w:r>
      <w:r w:rsidR="002F7003" w:rsidRPr="00F276CA">
        <w:rPr>
          <w:rFonts w:ascii="Palatino Linotype" w:hAnsi="Palatino Linotype" w:cs="Arial"/>
          <w:b/>
          <w:sz w:val="24"/>
          <w:szCs w:val="24"/>
          <w:highlight w:val="yellow"/>
          <w:lang w:val="es-ES_tradnl"/>
        </w:rPr>
        <w:t>CUARTO</w:t>
      </w:r>
      <w:r w:rsidRPr="00F276CA">
        <w:rPr>
          <w:rFonts w:ascii="Palatino Linotype" w:hAnsi="Palatino Linotype" w:cs="Arial"/>
          <w:sz w:val="24"/>
          <w:szCs w:val="24"/>
          <w:highlight w:val="yellow"/>
          <w:lang w:val="es-ES_tradnl"/>
        </w:rPr>
        <w:t xml:space="preserve">, </w:t>
      </w:r>
      <w:r w:rsidR="00D07A8A" w:rsidRPr="00F276CA">
        <w:rPr>
          <w:rFonts w:ascii="Palatino Linotype" w:hAnsi="Palatino Linotype" w:cs="Arial"/>
          <w:sz w:val="24"/>
          <w:szCs w:val="24"/>
          <w:highlight w:val="yellow"/>
          <w:lang w:val="es-ES_tradnl"/>
        </w:rPr>
        <w:t xml:space="preserve">previa búsqueda exhaustiva y razonable, </w:t>
      </w:r>
      <w:r w:rsidRPr="00F276CA">
        <w:rPr>
          <w:rFonts w:ascii="Palatino Linotype" w:hAnsi="Palatino Linotype" w:cs="Arial"/>
          <w:sz w:val="24"/>
          <w:szCs w:val="24"/>
          <w:highlight w:val="yellow"/>
          <w:lang w:val="es-ES_tradnl"/>
        </w:rPr>
        <w:t>en versión pública, lo siguiente:</w:t>
      </w:r>
    </w:p>
    <w:p w14:paraId="368B3D64" w14:textId="0A5DC6ED" w:rsidR="003A365A" w:rsidRPr="00F276CA" w:rsidRDefault="003A365A" w:rsidP="00BB0B10">
      <w:pPr>
        <w:autoSpaceDE w:val="0"/>
        <w:autoSpaceDN w:val="0"/>
        <w:adjustRightInd w:val="0"/>
        <w:spacing w:after="0" w:line="360" w:lineRule="auto"/>
        <w:jc w:val="both"/>
        <w:rPr>
          <w:rFonts w:ascii="Palatino Linotype" w:hAnsi="Palatino Linotype" w:cs="Arial"/>
          <w:sz w:val="24"/>
          <w:szCs w:val="24"/>
          <w:highlight w:val="yellow"/>
          <w:lang w:val="es-ES"/>
        </w:rPr>
      </w:pPr>
    </w:p>
    <w:p w14:paraId="1BA6A649" w14:textId="3517CAFD" w:rsidR="001E2CB7" w:rsidRPr="00F276CA" w:rsidRDefault="00BB0B10" w:rsidP="00BB0B10">
      <w:pPr>
        <w:pStyle w:val="Prrafodelista"/>
        <w:numPr>
          <w:ilvl w:val="0"/>
          <w:numId w:val="26"/>
        </w:numPr>
        <w:spacing w:line="360" w:lineRule="auto"/>
        <w:jc w:val="both"/>
        <w:rPr>
          <w:rFonts w:ascii="Palatino Linotype" w:hAnsi="Palatino Linotype"/>
          <w:iCs/>
          <w:highlight w:val="yellow"/>
        </w:rPr>
      </w:pPr>
      <w:r w:rsidRPr="00F276CA">
        <w:rPr>
          <w:rFonts w:ascii="Palatino Linotype" w:hAnsi="Palatino Linotype"/>
          <w:iCs/>
          <w:highlight w:val="yellow"/>
        </w:rPr>
        <w:lastRenderedPageBreak/>
        <w:t>Las resoluciones</w:t>
      </w:r>
      <w:r w:rsidR="001D24C4" w:rsidRPr="00F276CA">
        <w:rPr>
          <w:rFonts w:ascii="Palatino Linotype" w:hAnsi="Palatino Linotype"/>
          <w:iCs/>
          <w:highlight w:val="yellow"/>
        </w:rPr>
        <w:t xml:space="preserve"> concluidas</w:t>
      </w:r>
      <w:r w:rsidRPr="00F276CA">
        <w:rPr>
          <w:rFonts w:ascii="Palatino Linotype" w:hAnsi="Palatino Linotype"/>
          <w:iCs/>
          <w:highlight w:val="yellow"/>
        </w:rPr>
        <w:t xml:space="preserve"> emitidas con motivo de hechos de </w:t>
      </w:r>
      <w:r w:rsidR="0024716D" w:rsidRPr="00F276CA">
        <w:rPr>
          <w:rFonts w:ascii="Palatino Linotype" w:hAnsi="Palatino Linotype"/>
          <w:iCs/>
          <w:highlight w:val="yellow"/>
        </w:rPr>
        <w:t>tránsito</w:t>
      </w:r>
      <w:r w:rsidR="00452D83" w:rsidRPr="00F276CA">
        <w:rPr>
          <w:rFonts w:ascii="Palatino Linotype" w:hAnsi="Palatino Linotype"/>
          <w:iCs/>
          <w:highlight w:val="yellow"/>
        </w:rPr>
        <w:t>,</w:t>
      </w:r>
      <w:r w:rsidR="00A52908" w:rsidRPr="00F276CA">
        <w:rPr>
          <w:rFonts w:ascii="Palatino Linotype" w:hAnsi="Palatino Linotype"/>
          <w:iCs/>
          <w:highlight w:val="yellow"/>
        </w:rPr>
        <w:t xml:space="preserve"> del periodo comprendido del primero de enero al treinta y uno de diciembre de dos mil veintidós</w:t>
      </w:r>
      <w:r w:rsidR="001E2CB7" w:rsidRPr="00F276CA">
        <w:rPr>
          <w:rFonts w:ascii="Palatino Linotype" w:hAnsi="Palatino Linotype"/>
          <w:iCs/>
          <w:highlight w:val="yellow"/>
        </w:rPr>
        <w:t>.</w:t>
      </w:r>
    </w:p>
    <w:p w14:paraId="15A9764D" w14:textId="0A3BE303" w:rsidR="001F6AD8" w:rsidRPr="00F276CA" w:rsidRDefault="00452D83" w:rsidP="00BB0B10">
      <w:pPr>
        <w:pStyle w:val="Prrafodelista"/>
        <w:numPr>
          <w:ilvl w:val="0"/>
          <w:numId w:val="26"/>
        </w:numPr>
        <w:spacing w:line="360" w:lineRule="auto"/>
        <w:jc w:val="both"/>
        <w:rPr>
          <w:rFonts w:ascii="Palatino Linotype" w:hAnsi="Palatino Linotype"/>
          <w:iCs/>
          <w:highlight w:val="yellow"/>
        </w:rPr>
      </w:pPr>
      <w:r w:rsidRPr="00F276CA">
        <w:rPr>
          <w:rFonts w:ascii="Palatino Linotype" w:hAnsi="Palatino Linotype"/>
          <w:iCs/>
          <w:highlight w:val="yellow"/>
        </w:rPr>
        <w:t>El o los documentos donde consten las puestas a disposición por motivo de hechos de tránsito, del periodo comprendido del primero de enero al treinta y uno de diciembre de dos mil veintidós.</w:t>
      </w:r>
    </w:p>
    <w:p w14:paraId="6CD310B2" w14:textId="074EE9D6" w:rsidR="001D24C4" w:rsidRPr="00F276CA" w:rsidRDefault="001D24C4" w:rsidP="00BB0B10">
      <w:pPr>
        <w:pStyle w:val="Prrafodelista"/>
        <w:numPr>
          <w:ilvl w:val="0"/>
          <w:numId w:val="26"/>
        </w:numPr>
        <w:spacing w:line="360" w:lineRule="auto"/>
        <w:jc w:val="both"/>
        <w:rPr>
          <w:rFonts w:ascii="Palatino Linotype" w:hAnsi="Palatino Linotype"/>
          <w:iCs/>
          <w:highlight w:val="yellow"/>
        </w:rPr>
      </w:pPr>
      <w:r w:rsidRPr="00F276CA">
        <w:rPr>
          <w:rFonts w:ascii="Palatino Linotype" w:hAnsi="Palatino Linotype"/>
          <w:iCs/>
          <w:highlight w:val="yellow"/>
        </w:rPr>
        <w:t>El o los documentos donde conste el registro de incidentes de tránsito, del periodo comprendido del primero de enero al treinta y uno de diciembre de dos mil veintidós.</w:t>
      </w:r>
    </w:p>
    <w:p w14:paraId="39A449A4" w14:textId="77777777" w:rsidR="001E2CB7" w:rsidRPr="00F276CA" w:rsidRDefault="001E2CB7" w:rsidP="00BB0B10">
      <w:pPr>
        <w:pStyle w:val="Prrafodelista"/>
        <w:spacing w:line="360" w:lineRule="auto"/>
        <w:ind w:left="720"/>
        <w:jc w:val="both"/>
        <w:rPr>
          <w:rFonts w:ascii="Palatino Linotype" w:hAnsi="Palatino Linotype"/>
          <w:iCs/>
          <w:highlight w:val="yellow"/>
        </w:rPr>
      </w:pPr>
    </w:p>
    <w:p w14:paraId="5F11854B" w14:textId="77777777" w:rsidR="003A365A" w:rsidRPr="00F276CA" w:rsidRDefault="003A365A" w:rsidP="00BB0B10">
      <w:pPr>
        <w:autoSpaceDE w:val="0"/>
        <w:autoSpaceDN w:val="0"/>
        <w:adjustRightInd w:val="0"/>
        <w:spacing w:after="0" w:line="360" w:lineRule="auto"/>
        <w:ind w:left="709" w:right="567"/>
        <w:jc w:val="both"/>
        <w:rPr>
          <w:rFonts w:ascii="Palatino Linotype" w:hAnsi="Palatino Linotype" w:cs="Arial"/>
          <w:i/>
          <w:sz w:val="24"/>
          <w:szCs w:val="24"/>
          <w:highlight w:val="yellow"/>
          <w:lang w:val="es-ES_tradnl"/>
        </w:rPr>
      </w:pPr>
      <w:r w:rsidRPr="00F276CA">
        <w:rPr>
          <w:rFonts w:ascii="Palatino Linotype" w:hAnsi="Palatino Linotype" w:cs="Arial"/>
          <w:i/>
          <w:sz w:val="24"/>
          <w:szCs w:val="24"/>
          <w:highlight w:val="yellow"/>
          <w:lang w:val="es-ES_tradnl"/>
        </w:rPr>
        <w:t>Para la entrega en versión pública, de la información que se ordena su entrega,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15078FE" w14:textId="77777777" w:rsidR="00D37AF8" w:rsidRPr="00F276CA" w:rsidRDefault="00D37AF8" w:rsidP="00BB0B10">
      <w:pPr>
        <w:autoSpaceDE w:val="0"/>
        <w:autoSpaceDN w:val="0"/>
        <w:adjustRightInd w:val="0"/>
        <w:spacing w:after="0" w:line="360" w:lineRule="auto"/>
        <w:ind w:left="709" w:right="567"/>
        <w:jc w:val="both"/>
        <w:rPr>
          <w:rFonts w:ascii="Palatino Linotype" w:hAnsi="Palatino Linotype" w:cs="Arial"/>
          <w:i/>
          <w:sz w:val="24"/>
          <w:szCs w:val="24"/>
          <w:highlight w:val="yellow"/>
          <w:lang w:val="es-ES_tradnl"/>
        </w:rPr>
      </w:pPr>
    </w:p>
    <w:p w14:paraId="58A23DD5" w14:textId="77777777" w:rsidR="003A365A" w:rsidRPr="00F276CA" w:rsidRDefault="003A365A" w:rsidP="00BB0B10">
      <w:pPr>
        <w:autoSpaceDE w:val="0"/>
        <w:autoSpaceDN w:val="0"/>
        <w:adjustRightInd w:val="0"/>
        <w:spacing w:after="0" w:line="360" w:lineRule="auto"/>
        <w:jc w:val="both"/>
        <w:rPr>
          <w:rFonts w:ascii="Palatino Linotype" w:hAnsi="Palatino Linotype" w:cs="Arial"/>
          <w:sz w:val="24"/>
          <w:szCs w:val="24"/>
          <w:highlight w:val="yellow"/>
          <w:lang w:val="es-ES_tradnl"/>
        </w:rPr>
      </w:pPr>
      <w:r w:rsidRPr="00F276CA">
        <w:rPr>
          <w:rFonts w:ascii="Palatino Linotype" w:hAnsi="Palatino Linotype" w:cs="Arial"/>
          <w:b/>
          <w:sz w:val="28"/>
          <w:szCs w:val="24"/>
          <w:highlight w:val="yellow"/>
          <w:lang w:val="es-ES_tradnl"/>
        </w:rPr>
        <w:t xml:space="preserve">TERCERO. </w:t>
      </w:r>
      <w:r w:rsidRPr="00F276CA">
        <w:rPr>
          <w:rFonts w:ascii="Palatino Linotype" w:hAnsi="Palatino Linotype" w:cs="Arial"/>
          <w:b/>
          <w:sz w:val="24"/>
          <w:szCs w:val="24"/>
          <w:highlight w:val="yellow"/>
          <w:lang w:val="es-ES_tradnl"/>
        </w:rPr>
        <w:t>Notifíquese</w:t>
      </w:r>
      <w:r w:rsidRPr="00F276CA">
        <w:rPr>
          <w:rFonts w:ascii="Palatino Linotype" w:hAnsi="Palatino Linotype" w:cs="Arial"/>
          <w:b/>
          <w:i/>
          <w:sz w:val="24"/>
          <w:szCs w:val="24"/>
          <w:highlight w:val="yellow"/>
          <w:lang w:val="es-ES_tradnl"/>
        </w:rPr>
        <w:t xml:space="preserve"> </w:t>
      </w:r>
      <w:r w:rsidRPr="00F276CA">
        <w:rPr>
          <w:rFonts w:ascii="Palatino Linotype" w:hAnsi="Palatino Linotype" w:cs="Arial"/>
          <w:sz w:val="24"/>
          <w:szCs w:val="24"/>
          <w:highlight w:val="yellow"/>
          <w:lang w:val="es-ES_tradnl"/>
        </w:rPr>
        <w:t xml:space="preserve">la presente resolución al Titular de la Unidad de Transparencia del Sujeto Obligado mediante 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w:t>
      </w:r>
      <w:r w:rsidRPr="00F276CA">
        <w:rPr>
          <w:rFonts w:ascii="Palatino Linotype" w:hAnsi="Palatino Linotype" w:cs="Arial"/>
          <w:sz w:val="24"/>
          <w:szCs w:val="24"/>
          <w:highlight w:val="yellow"/>
          <w:lang w:val="es-ES_tradnl"/>
        </w:rPr>
        <w:lastRenderedPageBreak/>
        <w:t>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32AEA78" w14:textId="77777777" w:rsidR="003A365A" w:rsidRPr="00F276CA" w:rsidRDefault="003A365A" w:rsidP="00BB0B10">
      <w:pPr>
        <w:autoSpaceDE w:val="0"/>
        <w:autoSpaceDN w:val="0"/>
        <w:adjustRightInd w:val="0"/>
        <w:spacing w:after="0" w:line="360" w:lineRule="auto"/>
        <w:jc w:val="both"/>
        <w:rPr>
          <w:rFonts w:ascii="Palatino Linotype" w:hAnsi="Palatino Linotype" w:cs="Arial"/>
          <w:sz w:val="24"/>
          <w:szCs w:val="24"/>
          <w:highlight w:val="yellow"/>
          <w:lang w:val="es-ES_tradnl"/>
        </w:rPr>
      </w:pPr>
    </w:p>
    <w:p w14:paraId="0071F27C" w14:textId="77777777" w:rsidR="003A365A" w:rsidRPr="00F276CA" w:rsidRDefault="003A365A" w:rsidP="00BB0B10">
      <w:pPr>
        <w:autoSpaceDE w:val="0"/>
        <w:autoSpaceDN w:val="0"/>
        <w:adjustRightInd w:val="0"/>
        <w:spacing w:after="0" w:line="360" w:lineRule="auto"/>
        <w:jc w:val="both"/>
        <w:rPr>
          <w:rFonts w:ascii="Palatino Linotype" w:hAnsi="Palatino Linotype" w:cs="Arial"/>
          <w:sz w:val="24"/>
          <w:szCs w:val="24"/>
          <w:highlight w:val="yellow"/>
          <w:lang w:val="es-ES_tradnl"/>
        </w:rPr>
      </w:pPr>
      <w:r w:rsidRPr="00F276CA">
        <w:rPr>
          <w:rFonts w:ascii="Palatino Linotype" w:hAnsi="Palatino Linotype" w:cs="Arial"/>
          <w:b/>
          <w:sz w:val="28"/>
          <w:szCs w:val="24"/>
          <w:highlight w:val="yellow"/>
          <w:lang w:val="es-ES_tradnl"/>
        </w:rPr>
        <w:t xml:space="preserve">CUARTO. </w:t>
      </w:r>
      <w:r w:rsidRPr="00F276CA">
        <w:rPr>
          <w:rFonts w:ascii="Palatino Linotype" w:hAnsi="Palatino Linotype" w:cs="Arial"/>
          <w:sz w:val="24"/>
          <w:szCs w:val="24"/>
          <w:highlight w:val="yellow"/>
          <w:lang w:val="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E704050" w14:textId="77777777" w:rsidR="003A365A" w:rsidRPr="00F276CA" w:rsidRDefault="003A365A" w:rsidP="00BB0B10">
      <w:pPr>
        <w:autoSpaceDE w:val="0"/>
        <w:autoSpaceDN w:val="0"/>
        <w:adjustRightInd w:val="0"/>
        <w:spacing w:after="0" w:line="360" w:lineRule="auto"/>
        <w:jc w:val="both"/>
        <w:rPr>
          <w:rFonts w:ascii="Palatino Linotype" w:hAnsi="Palatino Linotype" w:cs="Arial"/>
          <w:sz w:val="24"/>
          <w:szCs w:val="24"/>
          <w:highlight w:val="yellow"/>
          <w:lang w:val="es-ES_tradnl"/>
        </w:rPr>
      </w:pPr>
    </w:p>
    <w:p w14:paraId="1279B621" w14:textId="235FF88F" w:rsidR="007148FA" w:rsidRDefault="003A365A" w:rsidP="00BB0B10">
      <w:pPr>
        <w:autoSpaceDE w:val="0"/>
        <w:autoSpaceDN w:val="0"/>
        <w:adjustRightInd w:val="0"/>
        <w:spacing w:after="0" w:line="360" w:lineRule="auto"/>
        <w:jc w:val="both"/>
        <w:rPr>
          <w:rFonts w:ascii="Palatino Linotype" w:hAnsi="Palatino Linotype" w:cs="Arial"/>
          <w:sz w:val="24"/>
          <w:szCs w:val="24"/>
        </w:rPr>
      </w:pPr>
      <w:r w:rsidRPr="00F276CA">
        <w:rPr>
          <w:rFonts w:ascii="Palatino Linotype" w:hAnsi="Palatino Linotype" w:cs="Arial"/>
          <w:b/>
          <w:sz w:val="28"/>
          <w:szCs w:val="24"/>
          <w:highlight w:val="yellow"/>
          <w:lang w:val="es-ES_tradnl"/>
        </w:rPr>
        <w:t xml:space="preserve">QUINTO. </w:t>
      </w:r>
      <w:r w:rsidRPr="00F276CA">
        <w:rPr>
          <w:rFonts w:ascii="Palatino Linotype" w:hAnsi="Palatino Linotype" w:cs="Arial"/>
          <w:b/>
          <w:sz w:val="24"/>
          <w:szCs w:val="24"/>
          <w:highlight w:val="yellow"/>
          <w:lang w:val="es-ES_tradnl"/>
        </w:rPr>
        <w:t xml:space="preserve">Notifíquese </w:t>
      </w:r>
      <w:r w:rsidRPr="00F276CA">
        <w:rPr>
          <w:rFonts w:ascii="Palatino Linotype" w:hAnsi="Palatino Linotype" w:cs="Arial"/>
          <w:sz w:val="24"/>
          <w:szCs w:val="24"/>
          <w:highlight w:val="yellow"/>
          <w:lang w:val="es-ES_tradnl"/>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r w:rsidR="007148FA" w:rsidRPr="004C117E">
        <w:rPr>
          <w:rFonts w:ascii="Palatino Linotype" w:hAnsi="Palatino Linotype" w:cs="Arial"/>
          <w:sz w:val="24"/>
          <w:szCs w:val="24"/>
        </w:rPr>
        <w:t xml:space="preserve"> </w:t>
      </w:r>
    </w:p>
    <w:p w14:paraId="06CBC8DE" w14:textId="69809AFA" w:rsidR="007148FA" w:rsidRDefault="00DA0860" w:rsidP="00BB0B10">
      <w:pPr>
        <w:pStyle w:val="Citas"/>
        <w:spacing w:before="0" w:after="0"/>
        <w:ind w:left="0" w:right="0"/>
        <w:rPr>
          <w:i w:val="0"/>
          <w:iCs/>
          <w:color w:val="000000"/>
          <w:sz w:val="24"/>
          <w:szCs w:val="24"/>
        </w:rPr>
      </w:pPr>
      <w:r>
        <w:rPr>
          <w:i w:val="0"/>
          <w:iCs/>
          <w:noProof/>
          <w:color w:val="000000"/>
          <w:sz w:val="24"/>
          <w:szCs w:val="24"/>
          <w:lang w:eastAsia="es-MX"/>
        </w:rPr>
        <mc:AlternateContent>
          <mc:Choice Requires="wps">
            <w:drawing>
              <wp:anchor distT="0" distB="0" distL="114300" distR="114300" simplePos="0" relativeHeight="251673600" behindDoc="0" locked="0" layoutInCell="1" allowOverlap="1" wp14:anchorId="05C6528C" wp14:editId="1AD513E6">
                <wp:simplePos x="0" y="0"/>
                <wp:positionH relativeFrom="column">
                  <wp:posOffset>12395</wp:posOffset>
                </wp:positionH>
                <wp:positionV relativeFrom="paragraph">
                  <wp:posOffset>-3028</wp:posOffset>
                </wp:positionV>
                <wp:extent cx="5652654" cy="2624447"/>
                <wp:effectExtent l="0" t="0" r="24765" b="24130"/>
                <wp:wrapNone/>
                <wp:docPr id="1399883072" name="Conector recto 4"/>
                <wp:cNvGraphicFramePr/>
                <a:graphic xmlns:a="http://schemas.openxmlformats.org/drawingml/2006/main">
                  <a:graphicData uri="http://schemas.microsoft.com/office/word/2010/wordprocessingShape">
                    <wps:wsp>
                      <wps:cNvCnPr/>
                      <wps:spPr>
                        <a:xfrm>
                          <a:off x="0" y="0"/>
                          <a:ext cx="5652654" cy="26244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AF1B44" id="Conector recto 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pt,-.25pt" to="446.1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" strokecolor="#5b9bd5 [3204]" strokeweight=".5pt">
                <v:stroke joinstyle="miter"/>
              </v:line>
            </w:pict>
          </mc:Fallback>
        </mc:AlternateContent>
      </w:r>
    </w:p>
    <w:p w14:paraId="66AB4A38" w14:textId="77777777" w:rsidR="00F276CA" w:rsidRDefault="00F276CA" w:rsidP="00BB0B10">
      <w:pPr>
        <w:pStyle w:val="Citas"/>
        <w:spacing w:before="0" w:after="0"/>
        <w:ind w:left="0" w:right="0"/>
        <w:rPr>
          <w:i w:val="0"/>
          <w:iCs/>
          <w:color w:val="000000"/>
          <w:sz w:val="24"/>
          <w:szCs w:val="24"/>
        </w:rPr>
      </w:pPr>
    </w:p>
    <w:p w14:paraId="544B28A6" w14:textId="77777777" w:rsidR="00F276CA" w:rsidRDefault="00F276CA" w:rsidP="00BB0B10">
      <w:pPr>
        <w:pStyle w:val="Citas"/>
        <w:spacing w:before="0" w:after="0"/>
        <w:ind w:left="0" w:right="0"/>
        <w:rPr>
          <w:i w:val="0"/>
          <w:iCs/>
          <w:color w:val="000000"/>
          <w:sz w:val="24"/>
          <w:szCs w:val="24"/>
        </w:rPr>
      </w:pPr>
    </w:p>
    <w:p w14:paraId="62634E21" w14:textId="77777777" w:rsidR="00F276CA" w:rsidRDefault="00F276CA" w:rsidP="00BB0B10">
      <w:pPr>
        <w:pStyle w:val="Citas"/>
        <w:spacing w:before="0" w:after="0"/>
        <w:ind w:left="0" w:right="0"/>
        <w:rPr>
          <w:i w:val="0"/>
          <w:iCs/>
          <w:color w:val="000000"/>
          <w:sz w:val="24"/>
          <w:szCs w:val="24"/>
        </w:rPr>
      </w:pPr>
    </w:p>
    <w:p w14:paraId="3D265917" w14:textId="77777777" w:rsidR="00FD23DF" w:rsidRDefault="00FD23DF" w:rsidP="00BB0B10">
      <w:pPr>
        <w:pStyle w:val="Citas"/>
        <w:spacing w:before="0" w:after="0"/>
        <w:ind w:left="0" w:right="0"/>
        <w:rPr>
          <w:i w:val="0"/>
          <w:iCs/>
          <w:color w:val="000000"/>
          <w:sz w:val="24"/>
          <w:szCs w:val="24"/>
        </w:rPr>
      </w:pPr>
    </w:p>
    <w:p w14:paraId="553D02BE" w14:textId="77777777" w:rsidR="00A52908" w:rsidRDefault="00A52908" w:rsidP="00BB0B10">
      <w:pPr>
        <w:pStyle w:val="Citas"/>
        <w:spacing w:before="0" w:after="0"/>
        <w:ind w:left="0" w:right="0"/>
        <w:rPr>
          <w:i w:val="0"/>
          <w:iCs/>
          <w:color w:val="000000"/>
          <w:sz w:val="24"/>
          <w:szCs w:val="24"/>
        </w:rPr>
      </w:pPr>
    </w:p>
    <w:p w14:paraId="209F2584" w14:textId="77777777" w:rsidR="00A52908" w:rsidRPr="007148FA" w:rsidRDefault="00A52908" w:rsidP="00BB0B10">
      <w:pPr>
        <w:pStyle w:val="Citas"/>
        <w:spacing w:before="0" w:after="0"/>
        <w:ind w:left="0" w:right="0"/>
        <w:rPr>
          <w:i w:val="0"/>
          <w:iCs/>
          <w:color w:val="000000"/>
          <w:sz w:val="24"/>
          <w:szCs w:val="24"/>
        </w:rPr>
      </w:pPr>
    </w:p>
    <w:p w14:paraId="146F0169" w14:textId="77777777" w:rsidR="00A52908" w:rsidRDefault="00A52908" w:rsidP="00BB0B10">
      <w:pPr>
        <w:pStyle w:val="Prrafodelista"/>
        <w:autoSpaceDE w:val="0"/>
        <w:autoSpaceDN w:val="0"/>
        <w:adjustRightInd w:val="0"/>
        <w:spacing w:line="360" w:lineRule="auto"/>
        <w:ind w:left="0"/>
        <w:jc w:val="both"/>
        <w:rPr>
          <w:rFonts w:ascii="Palatino Linotype" w:hAnsi="Palatino Linotype" w:cs="Arial"/>
          <w:noProof/>
          <w:sz w:val="23"/>
          <w:szCs w:val="23"/>
          <w:lang w:val="es-MX" w:eastAsia="es-MX"/>
        </w:rPr>
      </w:pPr>
    </w:p>
    <w:p w14:paraId="1342CD46" w14:textId="7610ACA6" w:rsidR="00DA0860" w:rsidRDefault="00C82936" w:rsidP="00BB0B10">
      <w:pPr>
        <w:pStyle w:val="Prrafodelista"/>
        <w:autoSpaceDE w:val="0"/>
        <w:autoSpaceDN w:val="0"/>
        <w:adjustRightInd w:val="0"/>
        <w:spacing w:line="360" w:lineRule="auto"/>
        <w:ind w:left="0"/>
        <w:jc w:val="both"/>
        <w:rPr>
          <w:rFonts w:ascii="Palatino Linotype" w:hAnsi="Palatino Linotype" w:cs="Arial"/>
          <w:sz w:val="23"/>
          <w:szCs w:val="23"/>
        </w:rPr>
      </w:pPr>
      <w:r w:rsidRPr="00276868">
        <w:rPr>
          <w:rFonts w:ascii="Palatino Linotype" w:hAnsi="Palatino Linotype" w:cs="Arial"/>
          <w:sz w:val="23"/>
          <w:szCs w:val="23"/>
        </w:rPr>
        <w:lastRenderedPageBreak/>
        <w:t>ASÍ LO ACORDÓ, POR UNANIMIDAD DE VOTOS, EL PLENO DEL</w:t>
      </w:r>
      <w:r w:rsidRPr="00276868">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276868">
        <w:rPr>
          <w:rFonts w:ascii="Palatino Linotype" w:hAnsi="Palatino Linotype" w:cs="Arial"/>
          <w:sz w:val="23"/>
          <w:szCs w:val="23"/>
        </w:rPr>
        <w:t>, CONFORMADO POR LOS COMISIONADOS JOSÉ MARTÍNEZ VILCHIS, MARÍA DEL ROSARIO MEJÍA AYALA</w:t>
      </w:r>
      <w:r w:rsidR="00515D5A">
        <w:rPr>
          <w:rFonts w:ascii="Palatino Linotype" w:hAnsi="Palatino Linotype" w:cs="Arial"/>
          <w:sz w:val="23"/>
          <w:szCs w:val="23"/>
        </w:rPr>
        <w:t xml:space="preserve"> (AUSENCIA JUSTIFICADA)</w:t>
      </w:r>
      <w:r w:rsidRPr="00276868">
        <w:rPr>
          <w:rFonts w:ascii="Palatino Linotype" w:hAnsi="Palatino Linotype" w:cs="Arial"/>
          <w:sz w:val="23"/>
          <w:szCs w:val="23"/>
        </w:rPr>
        <w:t>, SHARON CRISTINA MORALES MARTÍNEZ</w:t>
      </w:r>
      <w:r>
        <w:rPr>
          <w:rFonts w:ascii="Palatino Linotype" w:hAnsi="Palatino Linotype" w:cs="Arial"/>
          <w:sz w:val="23"/>
          <w:szCs w:val="23"/>
        </w:rPr>
        <w:t xml:space="preserve">, </w:t>
      </w:r>
      <w:r w:rsidRPr="00276868">
        <w:rPr>
          <w:rFonts w:ascii="Palatino Linotype" w:hAnsi="Palatino Linotype" w:cs="Arial"/>
          <w:sz w:val="23"/>
          <w:szCs w:val="23"/>
        </w:rPr>
        <w:t>LUIS GUSTAVO PARRA NORIEGA</w:t>
      </w:r>
      <w:r w:rsidR="004A0145">
        <w:rPr>
          <w:rFonts w:ascii="Palatino Linotype" w:hAnsi="Palatino Linotype" w:cs="Arial"/>
          <w:sz w:val="23"/>
          <w:szCs w:val="23"/>
        </w:rPr>
        <w:t xml:space="preserve"> </w:t>
      </w:r>
      <w:r w:rsidR="00256232">
        <w:rPr>
          <w:rFonts w:ascii="Palatino Linotype" w:hAnsi="Palatino Linotype" w:cs="Arial"/>
          <w:sz w:val="23"/>
          <w:szCs w:val="23"/>
        </w:rPr>
        <w:t xml:space="preserve">(EMITIENDO </w:t>
      </w:r>
      <w:r w:rsidR="004A0145">
        <w:rPr>
          <w:rFonts w:ascii="Palatino Linotype" w:hAnsi="Palatino Linotype" w:cs="Arial"/>
          <w:sz w:val="23"/>
          <w:szCs w:val="23"/>
        </w:rPr>
        <w:t>VOTO PARTICULAR</w:t>
      </w:r>
      <w:r w:rsidR="00256232">
        <w:rPr>
          <w:rFonts w:ascii="Palatino Linotype" w:hAnsi="Palatino Linotype" w:cs="Arial"/>
          <w:sz w:val="23"/>
          <w:szCs w:val="23"/>
        </w:rPr>
        <w:t>)</w:t>
      </w:r>
      <w:r w:rsidRPr="00276868">
        <w:rPr>
          <w:rFonts w:ascii="Palatino Linotype" w:hAnsi="Palatino Linotype" w:cs="Arial"/>
          <w:sz w:val="23"/>
          <w:szCs w:val="23"/>
        </w:rPr>
        <w:t xml:space="preserve"> Y GUADALUPE RAMÍREZ PEÑA</w:t>
      </w:r>
      <w:r w:rsidR="00DA0860">
        <w:rPr>
          <w:rFonts w:ascii="Palatino Linotype" w:hAnsi="Palatino Linotype" w:cs="Arial"/>
          <w:sz w:val="23"/>
          <w:szCs w:val="23"/>
        </w:rPr>
        <w:t xml:space="preserve"> (EMITIENDO VOTO PARTICULAR)</w:t>
      </w:r>
      <w:r>
        <w:rPr>
          <w:rFonts w:ascii="Palatino Linotype" w:hAnsi="Palatino Linotype" w:cs="Arial"/>
          <w:sz w:val="23"/>
          <w:szCs w:val="23"/>
        </w:rPr>
        <w:t xml:space="preserve">, </w:t>
      </w:r>
      <w:r w:rsidRPr="00276868">
        <w:rPr>
          <w:rFonts w:ascii="Palatino Linotype" w:hAnsi="Palatino Linotype" w:cs="Arial"/>
          <w:sz w:val="23"/>
          <w:szCs w:val="23"/>
        </w:rPr>
        <w:t xml:space="preserve">EN LA </w:t>
      </w:r>
      <w:r w:rsidR="00DA0860">
        <w:rPr>
          <w:rFonts w:ascii="Palatino Linotype" w:hAnsi="Palatino Linotype" w:cs="Arial"/>
          <w:sz w:val="23"/>
          <w:szCs w:val="23"/>
        </w:rPr>
        <w:t>VIGÉSIMA QUINTA</w:t>
      </w:r>
      <w:r w:rsidRPr="00276868">
        <w:rPr>
          <w:rFonts w:ascii="Palatino Linotype" w:hAnsi="Palatino Linotype" w:cs="Arial"/>
          <w:sz w:val="23"/>
          <w:szCs w:val="23"/>
        </w:rPr>
        <w:t xml:space="preserve"> SESIÓN ORDINARIA CELEBRADA EL </w:t>
      </w:r>
      <w:r w:rsidR="00DA0860">
        <w:rPr>
          <w:rFonts w:ascii="Palatino Linotype" w:hAnsi="Palatino Linotype" w:cs="Arial"/>
          <w:sz w:val="23"/>
          <w:szCs w:val="23"/>
        </w:rPr>
        <w:t>NUEVE DE JULIO</w:t>
      </w:r>
      <w:r>
        <w:rPr>
          <w:rFonts w:ascii="Palatino Linotype" w:hAnsi="Palatino Linotype" w:cs="Arial"/>
          <w:sz w:val="23"/>
          <w:szCs w:val="23"/>
        </w:rPr>
        <w:t xml:space="preserve"> DE DOS MIL VEINTICINCO</w:t>
      </w:r>
      <w:r w:rsidRPr="00276868">
        <w:rPr>
          <w:rFonts w:ascii="Palatino Linotype" w:hAnsi="Palatino Linotype" w:cs="Arial"/>
          <w:sz w:val="23"/>
          <w:szCs w:val="23"/>
        </w:rPr>
        <w:t>, ANTE EL SECRETARIO TÉCNICO DEL PLENO, ALEXIS TAPIA RAMÍREZ.</w:t>
      </w:r>
      <w:r w:rsidR="00DA0860">
        <w:rPr>
          <w:rFonts w:ascii="Palatino Linotype" w:hAnsi="Palatino Linotype" w:cs="Arial"/>
          <w:sz w:val="23"/>
          <w:szCs w:val="23"/>
        </w:rPr>
        <w:t>---------------------------------------------------------------------------------------------------------------------------------------------------------------------------------------------------------------------------------------------------------------------------------------------------------------------------------------------------------------------------------------------------------------------------------------------------------------------------------------------------------------------------------------------------------------------------------------------------------------------------------------------------------------------------------------------------------------------------------------------------------------------------------------------------------------------------------------------------------------------------------------------------------------------------------------------------------------------------------------------------------------------------------------------------------------------------------------------------------------------------------------------------------------------------------------------------------------------------------------------------------------------------------------------------------------------------------------------------------------------------------------------------------------------------------------------------------------------------------------------------------------------------------------------------------------------------------------------------------------------------------------------------------------------------------------------------------------------------------------------------------------------------------------------------------------------------</w:t>
      </w:r>
    </w:p>
    <w:p w14:paraId="433823DF" w14:textId="29075DB5" w:rsidR="00C82936" w:rsidRPr="00DA0860" w:rsidRDefault="00DA0860" w:rsidP="00BB0B10">
      <w:pPr>
        <w:pStyle w:val="Prrafodelista"/>
        <w:autoSpaceDE w:val="0"/>
        <w:autoSpaceDN w:val="0"/>
        <w:adjustRightInd w:val="0"/>
        <w:spacing w:line="360" w:lineRule="auto"/>
        <w:ind w:left="0"/>
        <w:jc w:val="both"/>
        <w:rPr>
          <w:rFonts w:ascii="Palatino Linotype" w:hAnsi="Palatino Linotype" w:cs="Arial"/>
          <w:sz w:val="20"/>
          <w:szCs w:val="20"/>
        </w:rPr>
      </w:pPr>
      <w:r w:rsidRPr="00DA0860">
        <w:rPr>
          <w:rFonts w:ascii="Palatino Linotype" w:hAnsi="Palatino Linotype" w:cs="Arial"/>
          <w:sz w:val="20"/>
          <w:szCs w:val="20"/>
        </w:rPr>
        <w:t>JMV/CCR/</w:t>
      </w:r>
      <w:proofErr w:type="spellStart"/>
      <w:r>
        <w:rPr>
          <w:rFonts w:ascii="Palatino Linotype" w:hAnsi="Palatino Linotype" w:cs="Arial"/>
          <w:sz w:val="20"/>
          <w:szCs w:val="20"/>
        </w:rPr>
        <w:t>fjjc</w:t>
      </w:r>
      <w:proofErr w:type="spellEnd"/>
    </w:p>
    <w:p w14:paraId="2C556A85" w14:textId="6658D6E5" w:rsidR="00C82936" w:rsidRDefault="00C82936" w:rsidP="00BB0B10">
      <w:pPr>
        <w:spacing w:after="0" w:line="360" w:lineRule="auto"/>
        <w:jc w:val="both"/>
        <w:rPr>
          <w:rFonts w:ascii="Palatino Linotype" w:hAnsi="Palatino Linotype" w:cs="Arial"/>
          <w:color w:val="000000"/>
          <w:sz w:val="24"/>
        </w:rPr>
      </w:pPr>
    </w:p>
    <w:p w14:paraId="63E434F3" w14:textId="77777777" w:rsidR="00C82936" w:rsidRDefault="00C82936" w:rsidP="00BB0B10">
      <w:pPr>
        <w:spacing w:after="0" w:line="360" w:lineRule="auto"/>
        <w:jc w:val="both"/>
        <w:rPr>
          <w:rFonts w:ascii="Palatino Linotype" w:hAnsi="Palatino Linotype" w:cs="Arial"/>
          <w:color w:val="000000"/>
          <w:sz w:val="24"/>
        </w:rPr>
      </w:pPr>
    </w:p>
    <w:p w14:paraId="34323F99" w14:textId="2C543D0F" w:rsidR="005D0657" w:rsidRDefault="005D0657" w:rsidP="00BB0B10">
      <w:pPr>
        <w:spacing w:after="0" w:line="360" w:lineRule="auto"/>
        <w:jc w:val="both"/>
        <w:rPr>
          <w:rFonts w:ascii="Palatino Linotype" w:eastAsia="Times New Roman" w:hAnsi="Palatino Linotype" w:cs="Times New Roman"/>
          <w:color w:val="222222"/>
          <w:sz w:val="24"/>
          <w:szCs w:val="24"/>
          <w:lang w:eastAsia="es-ES"/>
        </w:rPr>
      </w:pPr>
    </w:p>
    <w:p w14:paraId="34DEAF87" w14:textId="77777777" w:rsidR="002642F5" w:rsidRDefault="002642F5" w:rsidP="00BB0B10">
      <w:pPr>
        <w:spacing w:after="0" w:line="360" w:lineRule="auto"/>
        <w:jc w:val="both"/>
        <w:rPr>
          <w:rFonts w:ascii="Palatino Linotype" w:hAnsi="Palatino Linotype" w:cs="Arial"/>
          <w:color w:val="000000"/>
          <w:sz w:val="24"/>
          <w:szCs w:val="24"/>
        </w:rPr>
      </w:pPr>
    </w:p>
    <w:p w14:paraId="1F8F433E" w14:textId="77777777" w:rsidR="005D0657" w:rsidRDefault="005D0657" w:rsidP="00BB0B10">
      <w:pPr>
        <w:spacing w:after="0" w:line="360" w:lineRule="auto"/>
        <w:jc w:val="both"/>
        <w:rPr>
          <w:rFonts w:ascii="Palatino Linotype" w:hAnsi="Palatino Linotype" w:cs="Arial"/>
          <w:color w:val="000000"/>
          <w:sz w:val="24"/>
          <w:szCs w:val="24"/>
        </w:rPr>
      </w:pPr>
    </w:p>
    <w:p w14:paraId="433CDE4C" w14:textId="77777777" w:rsidR="005D0657" w:rsidRDefault="005D0657" w:rsidP="00BB0B10">
      <w:pPr>
        <w:spacing w:after="0" w:line="360" w:lineRule="auto"/>
        <w:jc w:val="both"/>
        <w:rPr>
          <w:rFonts w:ascii="Palatino Linotype" w:hAnsi="Palatino Linotype" w:cs="Arial"/>
          <w:color w:val="000000"/>
          <w:sz w:val="24"/>
          <w:szCs w:val="24"/>
        </w:rPr>
      </w:pPr>
    </w:p>
    <w:p w14:paraId="208DB844" w14:textId="77777777" w:rsidR="005D0657" w:rsidRDefault="005D0657" w:rsidP="00BB0B10">
      <w:pPr>
        <w:spacing w:after="0" w:line="360" w:lineRule="auto"/>
        <w:jc w:val="both"/>
        <w:rPr>
          <w:rFonts w:ascii="Palatino Linotype" w:hAnsi="Palatino Linotype" w:cs="Arial"/>
          <w:color w:val="000000"/>
          <w:sz w:val="24"/>
          <w:szCs w:val="24"/>
        </w:rPr>
      </w:pPr>
    </w:p>
    <w:p w14:paraId="51C15237" w14:textId="77777777" w:rsidR="005D0657" w:rsidRDefault="005D0657" w:rsidP="00BB0B10">
      <w:pPr>
        <w:spacing w:after="0" w:line="360" w:lineRule="auto"/>
        <w:jc w:val="both"/>
        <w:rPr>
          <w:rFonts w:ascii="Palatino Linotype" w:hAnsi="Palatino Linotype" w:cs="Arial"/>
          <w:color w:val="000000"/>
          <w:sz w:val="24"/>
          <w:szCs w:val="24"/>
        </w:rPr>
      </w:pPr>
    </w:p>
    <w:p w14:paraId="2ECEE1B7" w14:textId="77777777" w:rsidR="005D0657" w:rsidRDefault="005D0657" w:rsidP="00BB0B10">
      <w:pPr>
        <w:spacing w:after="0" w:line="360" w:lineRule="auto"/>
        <w:jc w:val="both"/>
        <w:rPr>
          <w:rFonts w:ascii="Palatino Linotype" w:hAnsi="Palatino Linotype" w:cs="Arial"/>
          <w:color w:val="000000"/>
          <w:sz w:val="24"/>
          <w:szCs w:val="24"/>
        </w:rPr>
      </w:pPr>
    </w:p>
    <w:p w14:paraId="4EF4FA99" w14:textId="77777777" w:rsidR="005D0657" w:rsidRDefault="005D0657" w:rsidP="00BB0B10">
      <w:pPr>
        <w:spacing w:after="0" w:line="360" w:lineRule="auto"/>
        <w:jc w:val="both"/>
        <w:rPr>
          <w:rFonts w:ascii="Palatino Linotype" w:hAnsi="Palatino Linotype" w:cs="Arial"/>
          <w:color w:val="000000"/>
          <w:sz w:val="24"/>
          <w:szCs w:val="24"/>
        </w:rPr>
      </w:pPr>
    </w:p>
    <w:p w14:paraId="2AE08FC2" w14:textId="77777777" w:rsidR="005D0657" w:rsidRDefault="005D0657" w:rsidP="00BB0B10">
      <w:pPr>
        <w:spacing w:after="0" w:line="360" w:lineRule="auto"/>
        <w:jc w:val="both"/>
        <w:rPr>
          <w:rFonts w:ascii="Palatino Linotype" w:hAnsi="Palatino Linotype" w:cs="Arial"/>
          <w:color w:val="000000"/>
          <w:sz w:val="24"/>
          <w:szCs w:val="24"/>
        </w:rPr>
      </w:pPr>
    </w:p>
    <w:p w14:paraId="53370686" w14:textId="77777777" w:rsidR="005D0657" w:rsidRDefault="005D0657" w:rsidP="00BB0B10">
      <w:pPr>
        <w:spacing w:after="0" w:line="360" w:lineRule="auto"/>
        <w:jc w:val="both"/>
        <w:rPr>
          <w:rFonts w:ascii="Palatino Linotype" w:hAnsi="Palatino Linotype" w:cs="Arial"/>
          <w:color w:val="000000"/>
          <w:sz w:val="24"/>
          <w:szCs w:val="24"/>
        </w:rPr>
      </w:pPr>
    </w:p>
    <w:p w14:paraId="4C3A6763" w14:textId="1CC9AA04" w:rsidR="005D0657" w:rsidRDefault="005D0657" w:rsidP="00BB0B10">
      <w:pPr>
        <w:spacing w:after="0" w:line="360" w:lineRule="auto"/>
        <w:jc w:val="both"/>
        <w:rPr>
          <w:rFonts w:ascii="Palatino Linotype" w:hAnsi="Palatino Linotype" w:cs="Arial"/>
          <w:color w:val="000000"/>
          <w:sz w:val="24"/>
          <w:szCs w:val="24"/>
        </w:rPr>
      </w:pPr>
    </w:p>
    <w:p w14:paraId="2532B838" w14:textId="77777777" w:rsidR="00DA6724" w:rsidRDefault="00DA6724" w:rsidP="00BB0B10">
      <w:pPr>
        <w:spacing w:after="0" w:line="360" w:lineRule="auto"/>
        <w:jc w:val="both"/>
        <w:rPr>
          <w:rFonts w:ascii="Palatino Linotype" w:hAnsi="Palatino Linotype" w:cs="Arial"/>
          <w:color w:val="000000"/>
          <w:sz w:val="24"/>
          <w:szCs w:val="24"/>
        </w:rPr>
      </w:pPr>
    </w:p>
    <w:p w14:paraId="25D1F358" w14:textId="77777777" w:rsidR="00DA6724" w:rsidRDefault="00DA6724" w:rsidP="00BB0B10">
      <w:pPr>
        <w:spacing w:after="0" w:line="360" w:lineRule="auto"/>
        <w:jc w:val="both"/>
        <w:rPr>
          <w:rFonts w:ascii="Palatino Linotype" w:hAnsi="Palatino Linotype" w:cs="Arial"/>
          <w:color w:val="000000"/>
          <w:sz w:val="24"/>
          <w:szCs w:val="24"/>
        </w:rPr>
      </w:pPr>
    </w:p>
    <w:p w14:paraId="027136E3" w14:textId="77777777" w:rsidR="00DA6724" w:rsidRDefault="00DA6724" w:rsidP="00BB0B10">
      <w:pPr>
        <w:spacing w:after="0" w:line="360" w:lineRule="auto"/>
        <w:jc w:val="both"/>
        <w:rPr>
          <w:rFonts w:ascii="Palatino Linotype" w:hAnsi="Palatino Linotype" w:cs="Arial"/>
          <w:color w:val="000000"/>
          <w:sz w:val="24"/>
          <w:szCs w:val="24"/>
        </w:rPr>
      </w:pPr>
    </w:p>
    <w:p w14:paraId="4C53539E" w14:textId="77777777" w:rsidR="00DA6724" w:rsidRDefault="00DA6724" w:rsidP="00BB0B10">
      <w:pPr>
        <w:spacing w:after="0" w:line="360" w:lineRule="auto"/>
        <w:jc w:val="both"/>
        <w:rPr>
          <w:rFonts w:ascii="Palatino Linotype" w:hAnsi="Palatino Linotype" w:cs="Arial"/>
          <w:color w:val="000000"/>
          <w:sz w:val="24"/>
          <w:szCs w:val="24"/>
        </w:rPr>
      </w:pPr>
    </w:p>
    <w:p w14:paraId="33BBB43C" w14:textId="77777777" w:rsidR="00DA6724" w:rsidRDefault="00DA6724" w:rsidP="00BB0B10">
      <w:pPr>
        <w:spacing w:after="0" w:line="360" w:lineRule="auto"/>
        <w:jc w:val="both"/>
        <w:rPr>
          <w:rFonts w:ascii="Palatino Linotype" w:hAnsi="Palatino Linotype" w:cs="Arial"/>
          <w:color w:val="000000"/>
          <w:sz w:val="24"/>
          <w:szCs w:val="24"/>
        </w:rPr>
      </w:pPr>
    </w:p>
    <w:p w14:paraId="42FE387D" w14:textId="77777777" w:rsidR="00DA6724" w:rsidRDefault="00DA6724" w:rsidP="00BB0B10">
      <w:pPr>
        <w:spacing w:after="0" w:line="360" w:lineRule="auto"/>
        <w:jc w:val="both"/>
        <w:rPr>
          <w:rFonts w:ascii="Palatino Linotype" w:hAnsi="Palatino Linotype" w:cs="Arial"/>
          <w:color w:val="000000"/>
          <w:sz w:val="24"/>
          <w:szCs w:val="24"/>
        </w:rPr>
      </w:pPr>
    </w:p>
    <w:p w14:paraId="2DC9F352" w14:textId="77777777" w:rsidR="00DA6724" w:rsidRDefault="00DA6724" w:rsidP="00BB0B10">
      <w:pPr>
        <w:spacing w:after="0" w:line="360" w:lineRule="auto"/>
        <w:jc w:val="both"/>
        <w:rPr>
          <w:rFonts w:ascii="Palatino Linotype" w:hAnsi="Palatino Linotype" w:cs="Arial"/>
          <w:color w:val="000000"/>
          <w:sz w:val="24"/>
          <w:szCs w:val="24"/>
        </w:rPr>
      </w:pPr>
    </w:p>
    <w:p w14:paraId="37885773" w14:textId="77777777" w:rsidR="00DA6724" w:rsidRDefault="00DA6724" w:rsidP="00BB0B10">
      <w:pPr>
        <w:spacing w:after="0" w:line="360" w:lineRule="auto"/>
        <w:jc w:val="both"/>
        <w:rPr>
          <w:rFonts w:ascii="Palatino Linotype" w:hAnsi="Palatino Linotype" w:cs="Arial"/>
          <w:color w:val="000000"/>
          <w:sz w:val="24"/>
          <w:szCs w:val="24"/>
        </w:rPr>
      </w:pPr>
    </w:p>
    <w:p w14:paraId="048F9546" w14:textId="77777777" w:rsidR="00DA6724" w:rsidRDefault="00DA6724" w:rsidP="00BB0B10">
      <w:pPr>
        <w:spacing w:after="0" w:line="360" w:lineRule="auto"/>
        <w:jc w:val="both"/>
        <w:rPr>
          <w:rFonts w:ascii="Palatino Linotype" w:hAnsi="Palatino Linotype" w:cs="Arial"/>
          <w:color w:val="000000"/>
          <w:sz w:val="24"/>
          <w:szCs w:val="24"/>
        </w:rPr>
      </w:pPr>
    </w:p>
    <w:p w14:paraId="135E3E47" w14:textId="42361538" w:rsidR="00DA6724" w:rsidRPr="002642F5" w:rsidRDefault="00DA6724" w:rsidP="00BB0B10">
      <w:pPr>
        <w:spacing w:after="0" w:line="360" w:lineRule="auto"/>
        <w:jc w:val="both"/>
        <w:rPr>
          <w:rFonts w:ascii="Palatino Linotype" w:hAnsi="Palatino Linotype" w:cs="Arial"/>
          <w:color w:val="000000"/>
          <w:sz w:val="24"/>
          <w:szCs w:val="24"/>
        </w:rPr>
      </w:pPr>
    </w:p>
    <w:sectPr w:rsidR="00DA6724" w:rsidRPr="002642F5" w:rsidSect="008D0444">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5B3A9C" w14:textId="77777777" w:rsidR="00F276CA" w:rsidRDefault="00F276CA" w:rsidP="006168E4">
      <w:pPr>
        <w:spacing w:after="0" w:line="240" w:lineRule="auto"/>
      </w:pPr>
      <w:r>
        <w:separator/>
      </w:r>
    </w:p>
  </w:endnote>
  <w:endnote w:type="continuationSeparator" w:id="0">
    <w:p w14:paraId="7E03CB80" w14:textId="77777777" w:rsidR="00F276CA" w:rsidRDefault="00F276C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46A1717B" w:rsidR="00F276CA" w:rsidRPr="000B69FA" w:rsidRDefault="00F276C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E0664">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E0664">
      <w:rPr>
        <w:rFonts w:ascii="Palatino Linotype" w:hAnsi="Palatino Linotype"/>
        <w:bCs/>
        <w:noProof/>
        <w:sz w:val="20"/>
      </w:rPr>
      <w:t>67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47445B3D" w:rsidR="00F276CA" w:rsidRPr="000B69FA" w:rsidRDefault="00F276C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E066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E0664">
      <w:rPr>
        <w:rFonts w:ascii="Palatino Linotype" w:hAnsi="Palatino Linotype"/>
        <w:bCs/>
        <w:noProof/>
        <w:sz w:val="20"/>
      </w:rPr>
      <w:t>67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9AB49C" w14:textId="77777777" w:rsidR="00F276CA" w:rsidRDefault="00F276CA" w:rsidP="006168E4">
      <w:pPr>
        <w:spacing w:after="0" w:line="240" w:lineRule="auto"/>
      </w:pPr>
      <w:r>
        <w:separator/>
      </w:r>
    </w:p>
  </w:footnote>
  <w:footnote w:type="continuationSeparator" w:id="0">
    <w:p w14:paraId="01F721B0" w14:textId="77777777" w:rsidR="00F276CA" w:rsidRDefault="00F276CA" w:rsidP="006168E4">
      <w:pPr>
        <w:spacing w:after="0" w:line="240" w:lineRule="auto"/>
      </w:pPr>
      <w:r>
        <w:continuationSeparator/>
      </w:r>
    </w:p>
  </w:footnote>
  <w:footnote w:id="1">
    <w:p w14:paraId="66F06BB8" w14:textId="77777777" w:rsidR="00F276CA" w:rsidRPr="007822E6" w:rsidRDefault="00F276CA" w:rsidP="00653FE8">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06172A6" w14:textId="77777777" w:rsidR="00F276CA" w:rsidRPr="005552A8" w:rsidRDefault="00F276CA" w:rsidP="00653FE8">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A1510E3" w14:textId="77777777" w:rsidR="00F276CA" w:rsidRPr="002A7358" w:rsidRDefault="00F276CA" w:rsidP="00E71226">
      <w:pPr>
        <w:pStyle w:val="Textonotapie"/>
        <w:jc w:val="both"/>
        <w:rPr>
          <w:rFonts w:ascii="Palatino Linotype" w:hAnsi="Palatino Linotype"/>
          <w:i/>
          <w:iCs/>
        </w:rPr>
      </w:pPr>
      <w:r>
        <w:rPr>
          <w:rStyle w:val="Refdenotaalpie"/>
        </w:rPr>
        <w:footnoteRef/>
      </w:r>
      <w:r>
        <w:t xml:space="preserve"> </w:t>
      </w:r>
      <w:r w:rsidRPr="002A7358">
        <w:rPr>
          <w:rFonts w:ascii="Palatino Linotype" w:hAnsi="Palatino Linotype"/>
          <w:b/>
          <w:i/>
          <w:iCs/>
        </w:rPr>
        <w:t>Artículo 179.</w:t>
      </w:r>
      <w:r w:rsidRPr="002A7358">
        <w:rPr>
          <w:rFonts w:ascii="Palatino Linotype" w:hAnsi="Palatino Linotype"/>
          <w:i/>
          <w:iCs/>
        </w:rPr>
        <w:t xml:space="preserve"> El recurso de revisión es un medio de protección que la Ley otorga a los particulares, para hacer valer su derecho de acceso a la información pública, y procederá en contra de las siguientes causas:</w:t>
      </w:r>
    </w:p>
    <w:p w14:paraId="29F93AA7" w14:textId="777A6FC8" w:rsidR="00F276CA" w:rsidRPr="00E17942" w:rsidRDefault="00F276CA" w:rsidP="00E71226">
      <w:pPr>
        <w:pStyle w:val="Textonotapie"/>
        <w:jc w:val="both"/>
        <w:rPr>
          <w:rFonts w:ascii="Palatino Linotype" w:hAnsi="Palatino Linotype"/>
          <w:i/>
          <w:iCs/>
        </w:rPr>
      </w:pPr>
      <w:r w:rsidRPr="002A7358">
        <w:rPr>
          <w:rFonts w:ascii="Palatino Linotype" w:hAnsi="Palatino Linotype"/>
          <w:b/>
          <w:i/>
          <w:iCs/>
        </w:rPr>
        <w:t>I</w:t>
      </w:r>
      <w:r w:rsidRPr="002A7358">
        <w:rPr>
          <w:rFonts w:ascii="Palatino Linotype" w:hAnsi="Palatino Linotype"/>
          <w:i/>
          <w:iCs/>
        </w:rPr>
        <w:t xml:space="preserve">. </w:t>
      </w:r>
      <w:r w:rsidRPr="00E17942">
        <w:rPr>
          <w:rFonts w:ascii="Palatino Linotype" w:hAnsi="Palatino Linotype"/>
          <w:i/>
          <w:iCs/>
        </w:rPr>
        <w:t>La negativa a la información solicitada</w:t>
      </w:r>
      <w:r w:rsidRPr="002A7358">
        <w:rPr>
          <w:rFonts w:ascii="Palatino Linotype" w:hAnsi="Palatino Linotype"/>
          <w:i/>
          <w:iCs/>
        </w:rPr>
        <w:t>;</w:t>
      </w:r>
    </w:p>
  </w:footnote>
  <w:footnote w:id="3">
    <w:p w14:paraId="2E9A0018" w14:textId="77777777" w:rsidR="00F276CA" w:rsidRPr="000553F9" w:rsidRDefault="00F276CA" w:rsidP="008311B2">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3" w:anchor="/entry-id/E216930" w:history="1">
        <w:r w:rsidRPr="000553F9">
          <w:rPr>
            <w:rStyle w:val="Hipervnculo"/>
            <w:color w:val="000000" w:themeColor="text1"/>
          </w:rPr>
          <w:t>http://dej.rae.es/#/entry-id/E216930</w:t>
        </w:r>
      </w:hyperlink>
      <w:r w:rsidRPr="000553F9">
        <w:rPr>
          <w:color w:val="000000" w:themeColor="text1"/>
        </w:rPr>
        <w:t xml:space="preserve"> </w:t>
      </w:r>
    </w:p>
  </w:footnote>
  <w:footnote w:id="4">
    <w:p w14:paraId="65027242" w14:textId="77777777" w:rsidR="00F276CA" w:rsidRPr="000553F9" w:rsidRDefault="00F276CA" w:rsidP="008311B2">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4" w:anchor="/entry-id/E87450" w:history="1">
        <w:r w:rsidRPr="000553F9">
          <w:rPr>
            <w:rStyle w:val="Hipervnculo"/>
            <w:color w:val="000000" w:themeColor="text1"/>
          </w:rPr>
          <w:t>http://dej.rae.es/#/entry-id/E87450</w:t>
        </w:r>
      </w:hyperlink>
      <w:r w:rsidRPr="000553F9">
        <w:rPr>
          <w:color w:val="000000" w:themeColor="text1"/>
        </w:rPr>
        <w:t xml:space="preserve"> </w:t>
      </w:r>
    </w:p>
  </w:footnote>
  <w:footnote w:id="5">
    <w:p w14:paraId="29E62A24" w14:textId="77777777" w:rsidR="00F276CA" w:rsidRPr="000553F9" w:rsidRDefault="00F276CA" w:rsidP="008311B2">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5" w:history="1">
        <w:r w:rsidRPr="000553F9">
          <w:rPr>
            <w:rStyle w:val="Hipervnculo"/>
            <w:color w:val="000000" w:themeColor="text1"/>
          </w:rPr>
          <w:t>http://dle.rae.es/?id=VGqyuLj|VGtxgAo|VGuc9Wg</w:t>
        </w:r>
      </w:hyperlink>
      <w:r w:rsidRPr="000553F9">
        <w:rPr>
          <w:color w:val="000000" w:themeColor="text1"/>
        </w:rPr>
        <w:t xml:space="preserve"> </w:t>
      </w:r>
    </w:p>
  </w:footnote>
  <w:footnote w:id="6">
    <w:p w14:paraId="7DEB6A96" w14:textId="77777777" w:rsidR="00F276CA" w:rsidRPr="000553F9" w:rsidRDefault="00F276CA" w:rsidP="008311B2">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6" w:history="1">
        <w:r w:rsidRPr="000553F9">
          <w:rPr>
            <w:rStyle w:val="Hipervnculo"/>
            <w:color w:val="000000" w:themeColor="text1"/>
          </w:rPr>
          <w:t>http://dle.rae.es/?id=CAjNzMR</w:t>
        </w:r>
      </w:hyperlink>
      <w:r w:rsidRPr="000553F9">
        <w:rPr>
          <w:color w:val="000000" w:themeColor="text1"/>
        </w:rPr>
        <w:t xml:space="preserve"> </w:t>
      </w:r>
    </w:p>
  </w:footnote>
  <w:footnote w:id="7">
    <w:p w14:paraId="4B64EF95" w14:textId="77777777" w:rsidR="00F276CA" w:rsidRPr="000553F9" w:rsidRDefault="00F276CA" w:rsidP="008311B2">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7" w:history="1">
        <w:r w:rsidRPr="000553F9">
          <w:rPr>
            <w:rStyle w:val="Hipervnculo"/>
            <w:color w:val="000000" w:themeColor="text1"/>
          </w:rPr>
          <w:t>http://dle.rae.es/?id=CAqWkEB</w:t>
        </w:r>
      </w:hyperlink>
      <w:r w:rsidRPr="000553F9">
        <w:rPr>
          <w:color w:val="000000" w:themeColor="text1"/>
        </w:rPr>
        <w:t xml:space="preserve"> </w:t>
      </w:r>
    </w:p>
  </w:footnote>
  <w:footnote w:id="8">
    <w:p w14:paraId="7A4800F7" w14:textId="77777777" w:rsidR="00F276CA" w:rsidRPr="000553F9" w:rsidRDefault="00F276CA" w:rsidP="008311B2">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8" w:history="1">
        <w:r w:rsidRPr="000553F9">
          <w:rPr>
            <w:rStyle w:val="Hipervnculo"/>
            <w:color w:val="000000" w:themeColor="text1"/>
          </w:rPr>
          <w:t>http://dle.rae.es/?id=KtnHLLd</w:t>
        </w:r>
      </w:hyperlink>
      <w:r w:rsidRPr="000553F9">
        <w:rPr>
          <w:color w:val="000000" w:themeColor="text1"/>
        </w:rPr>
        <w:t xml:space="preserve"> </w:t>
      </w:r>
    </w:p>
  </w:footnote>
  <w:footnote w:id="9">
    <w:p w14:paraId="3759FBC4" w14:textId="77777777" w:rsidR="00F276CA" w:rsidRPr="000406A4" w:rsidRDefault="00F276CA" w:rsidP="008311B2">
      <w:pPr>
        <w:pStyle w:val="Textonotapie"/>
        <w:jc w:val="both"/>
        <w:rPr>
          <w:lang w:val="es-ES"/>
        </w:rPr>
      </w:pPr>
      <w:r w:rsidRPr="000553F9">
        <w:rPr>
          <w:rStyle w:val="Refdenotaalpie"/>
          <w:color w:val="000000" w:themeColor="text1"/>
        </w:rPr>
        <w:footnoteRef/>
      </w:r>
      <w:r w:rsidRPr="000553F9">
        <w:rPr>
          <w:color w:val="000000" w:themeColor="text1"/>
        </w:rPr>
        <w:t xml:space="preserve"> </w:t>
      </w:r>
      <w:hyperlink r:id="rId9" w:history="1">
        <w:r w:rsidRPr="000553F9">
          <w:rPr>
            <w:rStyle w:val="Hipervnculo"/>
            <w:color w:val="000000" w:themeColor="text1"/>
          </w:rPr>
          <w:t>http://dle.rae.es/?id=KtpfgjV</w:t>
        </w:r>
      </w:hyperlink>
      <w:r w:rsidRPr="000553F9">
        <w:rPr>
          <w:color w:val="000000" w:themeColor="text1"/>
        </w:rPr>
        <w:t xml:space="preserve"> </w:t>
      </w:r>
    </w:p>
  </w:footnote>
  <w:footnote w:id="10">
    <w:p w14:paraId="121C67BF" w14:textId="77777777" w:rsidR="00F276CA" w:rsidRPr="00D75A73" w:rsidRDefault="00F276CA" w:rsidP="008311B2">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1">
    <w:p w14:paraId="66C4C02F" w14:textId="77777777" w:rsidR="00F276CA" w:rsidRPr="00D75A73" w:rsidRDefault="00F276CA" w:rsidP="008311B2">
      <w:pPr>
        <w:pStyle w:val="Textonotapie"/>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 w:id="12">
    <w:p w14:paraId="10EB41B8" w14:textId="77777777" w:rsidR="00F276CA" w:rsidRDefault="00F276CA" w:rsidP="00A52908">
      <w:pPr>
        <w:jc w:val="both"/>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hAnsi="Palatino Linotype" w:cs="Arial"/>
          <w:color w:val="000000" w:themeColor="text1"/>
          <w:sz w:val="16"/>
          <w:szCs w:val="16"/>
          <w:lang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3">
    <w:p w14:paraId="2C44F06F" w14:textId="77777777" w:rsidR="00F276CA" w:rsidRDefault="00F276CA" w:rsidP="00A52908">
      <w:pPr>
        <w:pStyle w:val="Textonotapie"/>
        <w:jc w:val="both"/>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276CA" w:rsidRDefault="00F276C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276CA" w14:paraId="17981A04" w14:textId="77777777" w:rsidTr="00417FC0">
      <w:trPr>
        <w:trHeight w:val="227"/>
      </w:trPr>
      <w:tc>
        <w:tcPr>
          <w:tcW w:w="5529" w:type="dxa"/>
          <w:hideMark/>
        </w:tcPr>
        <w:p w14:paraId="0E414BC5" w14:textId="75B4D793" w:rsidR="00F276CA" w:rsidRDefault="00F276C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5E812571" w:rsidR="00F276CA" w:rsidRPr="00B4142F" w:rsidRDefault="00F276CA" w:rsidP="000159AB">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02505/INFOEM/IP/RR/2025</w:t>
          </w:r>
        </w:p>
      </w:tc>
    </w:tr>
    <w:tr w:rsidR="00F276CA" w14:paraId="637042F0" w14:textId="77777777" w:rsidTr="00417FC0">
      <w:trPr>
        <w:trHeight w:val="242"/>
      </w:trPr>
      <w:tc>
        <w:tcPr>
          <w:tcW w:w="5529" w:type="dxa"/>
          <w:hideMark/>
        </w:tcPr>
        <w:p w14:paraId="412AD568" w14:textId="582E7AD7" w:rsidR="00F276CA" w:rsidRDefault="00F276C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04E66CE8" w:rsidR="00F276CA" w:rsidRPr="00F06FED" w:rsidRDefault="00F276CA" w:rsidP="001B1CE0">
          <w:pPr>
            <w:spacing w:after="120" w:line="256" w:lineRule="auto"/>
            <w:ind w:left="639" w:right="214"/>
            <w:jc w:val="both"/>
            <w:rPr>
              <w:rFonts w:ascii="Palatino Linotype" w:hAnsi="Palatino Linotype" w:cs="Arial"/>
            </w:rPr>
          </w:pPr>
          <w:r w:rsidRPr="00661D8B">
            <w:rPr>
              <w:rFonts w:ascii="Palatino Linotype" w:hAnsi="Palatino Linotype" w:cs="Arial"/>
              <w:szCs w:val="20"/>
            </w:rPr>
            <w:t>Ayuntamiento de Toluca</w:t>
          </w:r>
          <w:r>
            <w:rPr>
              <w:rFonts w:ascii="Palatino Linotype" w:hAnsi="Palatino Linotype" w:cs="Arial"/>
              <w:szCs w:val="20"/>
            </w:rPr>
            <w:t xml:space="preserve"> </w:t>
          </w:r>
        </w:p>
      </w:tc>
    </w:tr>
    <w:tr w:rsidR="00F276CA" w14:paraId="21BFE746" w14:textId="77777777" w:rsidTr="00417FC0">
      <w:trPr>
        <w:trHeight w:val="342"/>
      </w:trPr>
      <w:tc>
        <w:tcPr>
          <w:tcW w:w="5529" w:type="dxa"/>
          <w:hideMark/>
        </w:tcPr>
        <w:p w14:paraId="64C4E314" w14:textId="1C66F8DB" w:rsidR="00F276CA" w:rsidRDefault="00F276C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276CA" w:rsidRDefault="00F276C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276CA" w:rsidRDefault="00F276C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276CA" w14:paraId="385FD437" w14:textId="77777777" w:rsidTr="00417FC0">
      <w:trPr>
        <w:trHeight w:val="227"/>
      </w:trPr>
      <w:tc>
        <w:tcPr>
          <w:tcW w:w="5529" w:type="dxa"/>
          <w:hideMark/>
        </w:tcPr>
        <w:p w14:paraId="272860E8" w14:textId="23375EDF" w:rsidR="00F276CA" w:rsidRDefault="00F276C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12F52E5F" w:rsidR="00F276CA" w:rsidRPr="00B4142F" w:rsidRDefault="00F276CA" w:rsidP="00A8290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02505/INFOEM/IP/RR/2025 </w:t>
          </w:r>
        </w:p>
      </w:tc>
    </w:tr>
    <w:tr w:rsidR="00F276CA" w14:paraId="33FC5097" w14:textId="77777777" w:rsidTr="00417FC0">
      <w:trPr>
        <w:trHeight w:val="196"/>
      </w:trPr>
      <w:tc>
        <w:tcPr>
          <w:tcW w:w="5529" w:type="dxa"/>
          <w:hideMark/>
        </w:tcPr>
        <w:p w14:paraId="4F5D01E5" w14:textId="77777777" w:rsidR="00F276CA" w:rsidRDefault="00F276C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5D15959B" w:rsidR="00F276CA" w:rsidRPr="00E93E68" w:rsidRDefault="00F276CA" w:rsidP="00B667E5">
          <w:pPr>
            <w:spacing w:after="120" w:line="256" w:lineRule="auto"/>
            <w:ind w:right="214"/>
            <w:jc w:val="both"/>
            <w:rPr>
              <w:rFonts w:ascii="Palatino Linotype" w:hAnsi="Palatino Linotype" w:cs="Arial"/>
            </w:rPr>
          </w:pPr>
          <w:r>
            <w:rPr>
              <w:rFonts w:ascii="Palatino Linotype" w:hAnsi="Palatino Linotype" w:cs="Arial"/>
            </w:rPr>
            <w:t xml:space="preserve">               </w:t>
          </w:r>
          <w:r w:rsidR="009E0664">
            <w:rPr>
              <w:rFonts w:ascii="Palatino Linotype" w:hAnsi="Palatino Linotype" w:cs="Arial"/>
            </w:rPr>
            <w:t>XXXX</w:t>
          </w:r>
        </w:p>
      </w:tc>
    </w:tr>
    <w:tr w:rsidR="00F276CA" w14:paraId="178280DE" w14:textId="77777777" w:rsidTr="00417FC0">
      <w:trPr>
        <w:trHeight w:val="242"/>
      </w:trPr>
      <w:tc>
        <w:tcPr>
          <w:tcW w:w="5529" w:type="dxa"/>
          <w:hideMark/>
        </w:tcPr>
        <w:p w14:paraId="71AC708B" w14:textId="77777777" w:rsidR="00F276CA" w:rsidRDefault="00F276C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7EC3722" w:rsidR="00F276CA" w:rsidRDefault="00F276CA" w:rsidP="001B1CE0">
          <w:pPr>
            <w:spacing w:after="120" w:line="256" w:lineRule="auto"/>
            <w:ind w:left="639" w:right="214"/>
            <w:jc w:val="both"/>
            <w:rPr>
              <w:rFonts w:ascii="Palatino Linotype" w:hAnsi="Palatino Linotype" w:cs="Arial"/>
              <w:szCs w:val="20"/>
            </w:rPr>
          </w:pPr>
          <w:r w:rsidRPr="00661D8B">
            <w:rPr>
              <w:rFonts w:ascii="Palatino Linotype" w:hAnsi="Palatino Linotype" w:cs="Arial"/>
              <w:szCs w:val="20"/>
            </w:rPr>
            <w:t>Ayuntamiento de Toluca</w:t>
          </w:r>
          <w:r>
            <w:rPr>
              <w:rFonts w:ascii="Palatino Linotype" w:hAnsi="Palatino Linotype" w:cs="Arial"/>
              <w:szCs w:val="20"/>
            </w:rPr>
            <w:t xml:space="preserve"> </w:t>
          </w:r>
        </w:p>
      </w:tc>
    </w:tr>
    <w:tr w:rsidR="00F276CA" w14:paraId="0518978B" w14:textId="77777777" w:rsidTr="00417FC0">
      <w:trPr>
        <w:trHeight w:val="342"/>
      </w:trPr>
      <w:tc>
        <w:tcPr>
          <w:tcW w:w="5529" w:type="dxa"/>
          <w:hideMark/>
        </w:tcPr>
        <w:p w14:paraId="04968A43" w14:textId="5F7729A7" w:rsidR="00F276CA" w:rsidRDefault="00F276C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276CA" w:rsidRDefault="00F276C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276CA" w:rsidRDefault="00F276C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visibility:visible;mso-wrap-style:square" o:bullet="t">
        <v:imagedata r:id="rId1" o:title=""/>
      </v:shape>
    </w:pict>
  </w:numPicBullet>
  <w:abstractNum w:abstractNumId="0" w15:restartNumberingAfterBreak="0">
    <w:nsid w:val="05A00E33"/>
    <w:multiLevelType w:val="hybridMultilevel"/>
    <w:tmpl w:val="BC9070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15:restartNumberingAfterBreak="0">
    <w:nsid w:val="1766587F"/>
    <w:multiLevelType w:val="hybridMultilevel"/>
    <w:tmpl w:val="760E6022"/>
    <w:lvl w:ilvl="0" w:tplc="27D8DB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F5057B"/>
    <w:multiLevelType w:val="hybridMultilevel"/>
    <w:tmpl w:val="E2520F4A"/>
    <w:lvl w:ilvl="0" w:tplc="567C5FF0">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D4403DA"/>
    <w:multiLevelType w:val="hybridMultilevel"/>
    <w:tmpl w:val="8280F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DF26BD"/>
    <w:multiLevelType w:val="hybridMultilevel"/>
    <w:tmpl w:val="759690C4"/>
    <w:lvl w:ilvl="0" w:tplc="7988EFEA">
      <w:start w:val="6"/>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06E60D0"/>
    <w:multiLevelType w:val="hybridMultilevel"/>
    <w:tmpl w:val="AFE0B4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B90E0D"/>
    <w:multiLevelType w:val="hybridMultilevel"/>
    <w:tmpl w:val="BC9070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B222AD"/>
    <w:multiLevelType w:val="hybridMultilevel"/>
    <w:tmpl w:val="2C38E4CC"/>
    <w:lvl w:ilvl="0" w:tplc="2BD8859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290B37E3"/>
    <w:multiLevelType w:val="hybridMultilevel"/>
    <w:tmpl w:val="B8949344"/>
    <w:lvl w:ilvl="0" w:tplc="243A319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2C5C7B9A"/>
    <w:multiLevelType w:val="hybridMultilevel"/>
    <w:tmpl w:val="DEAC170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3628F3"/>
    <w:multiLevelType w:val="multilevel"/>
    <w:tmpl w:val="E780B2A8"/>
    <w:lvl w:ilvl="0">
      <w:start w:val="1"/>
      <w:numFmt w:val="decimal"/>
      <w:lvlText w:val="%1."/>
      <w:lvlJc w:val="left"/>
      <w:pPr>
        <w:ind w:left="709" w:hanging="425"/>
      </w:pPr>
      <w:rPr>
        <w:rFonts w:hint="default"/>
        <w:b/>
        <w:bCs/>
      </w:rPr>
    </w:lvl>
    <w:lvl w:ilvl="1">
      <w:start w:val="1"/>
      <w:numFmt w:val="decimal"/>
      <w:isLgl/>
      <w:lvlText w:val="%1.%2."/>
      <w:lvlJc w:val="left"/>
      <w:pPr>
        <w:ind w:left="1276"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7" w15:restartNumberingAfterBreak="0">
    <w:nsid w:val="31316683"/>
    <w:multiLevelType w:val="multilevel"/>
    <w:tmpl w:val="E780B2A8"/>
    <w:lvl w:ilvl="0">
      <w:start w:val="1"/>
      <w:numFmt w:val="decimal"/>
      <w:lvlText w:val="%1."/>
      <w:lvlJc w:val="left"/>
      <w:pPr>
        <w:ind w:left="709" w:hanging="425"/>
      </w:pPr>
      <w:rPr>
        <w:rFonts w:hint="default"/>
        <w:b/>
        <w:bCs/>
      </w:rPr>
    </w:lvl>
    <w:lvl w:ilvl="1">
      <w:start w:val="1"/>
      <w:numFmt w:val="decimal"/>
      <w:isLgl/>
      <w:lvlText w:val="%1.%2."/>
      <w:lvlJc w:val="left"/>
      <w:pPr>
        <w:ind w:left="1276"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8"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4612DAE"/>
    <w:multiLevelType w:val="hybridMultilevel"/>
    <w:tmpl w:val="8544F41A"/>
    <w:lvl w:ilvl="0" w:tplc="080A0017">
      <w:start w:val="1"/>
      <w:numFmt w:val="lowerLetter"/>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357873B7"/>
    <w:multiLevelType w:val="hybridMultilevel"/>
    <w:tmpl w:val="799A74E8"/>
    <w:lvl w:ilvl="0" w:tplc="53FEB5E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37796BCC"/>
    <w:multiLevelType w:val="hybridMultilevel"/>
    <w:tmpl w:val="81B0B5E6"/>
    <w:lvl w:ilvl="0" w:tplc="86C4A41C">
      <w:start w:val="8"/>
      <w:numFmt w:val="upperRoman"/>
      <w:lvlText w:val="%1."/>
      <w:lvlJc w:val="left"/>
      <w:pPr>
        <w:ind w:left="1571"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D05FC0"/>
    <w:multiLevelType w:val="multilevel"/>
    <w:tmpl w:val="E780B2A8"/>
    <w:lvl w:ilvl="0">
      <w:start w:val="1"/>
      <w:numFmt w:val="decimal"/>
      <w:lvlText w:val="%1."/>
      <w:lvlJc w:val="left"/>
      <w:pPr>
        <w:ind w:left="709" w:hanging="425"/>
      </w:pPr>
      <w:rPr>
        <w:rFonts w:hint="default"/>
        <w:b/>
        <w:bCs/>
      </w:rPr>
    </w:lvl>
    <w:lvl w:ilvl="1">
      <w:start w:val="1"/>
      <w:numFmt w:val="decimal"/>
      <w:isLgl/>
      <w:lvlText w:val="%1.%2."/>
      <w:lvlJc w:val="left"/>
      <w:pPr>
        <w:ind w:left="1276"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4"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00E2821"/>
    <w:multiLevelType w:val="hybridMultilevel"/>
    <w:tmpl w:val="845EB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30142F1"/>
    <w:multiLevelType w:val="hybridMultilevel"/>
    <w:tmpl w:val="8932DFC2"/>
    <w:lvl w:ilvl="0" w:tplc="B2A4C70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4C7ABB"/>
    <w:multiLevelType w:val="hybridMultilevel"/>
    <w:tmpl w:val="7F821EA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0EB1B68"/>
    <w:multiLevelType w:val="hybridMultilevel"/>
    <w:tmpl w:val="53D462CC"/>
    <w:lvl w:ilvl="0" w:tplc="A510FD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1" w15:restartNumberingAfterBreak="0">
    <w:nsid w:val="5A291007"/>
    <w:multiLevelType w:val="multilevel"/>
    <w:tmpl w:val="243423C6"/>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2" w15:restartNumberingAfterBreak="0">
    <w:nsid w:val="675C0CDA"/>
    <w:multiLevelType w:val="hybridMultilevel"/>
    <w:tmpl w:val="375657B8"/>
    <w:lvl w:ilvl="0" w:tplc="833AC5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DE4A2A"/>
    <w:multiLevelType w:val="hybridMultilevel"/>
    <w:tmpl w:val="912CA70A"/>
    <w:lvl w:ilvl="0" w:tplc="8028210E">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E32D0E"/>
    <w:multiLevelType w:val="hybridMultilevel"/>
    <w:tmpl w:val="69EE3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6B0D2FC8"/>
    <w:multiLevelType w:val="hybridMultilevel"/>
    <w:tmpl w:val="760E6022"/>
    <w:lvl w:ilvl="0" w:tplc="27D8DB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7A4FC6"/>
    <w:multiLevelType w:val="hybridMultilevel"/>
    <w:tmpl w:val="BB7E45DC"/>
    <w:lvl w:ilvl="0" w:tplc="5ECC4F9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CB593B"/>
    <w:multiLevelType w:val="hybridMultilevel"/>
    <w:tmpl w:val="F7947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8777BE"/>
    <w:multiLevelType w:val="hybridMultilevel"/>
    <w:tmpl w:val="503804A0"/>
    <w:lvl w:ilvl="0" w:tplc="CCF804EE">
      <w:start w:val="1"/>
      <w:numFmt w:val="upperRoman"/>
      <w:lvlText w:val="%1."/>
      <w:lvlJc w:val="left"/>
      <w:pPr>
        <w:ind w:left="1420" w:hanging="720"/>
      </w:pPr>
      <w:rPr>
        <w:rFonts w:hint="default"/>
        <w:b/>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42" w15:restartNumberingAfterBreak="0">
    <w:nsid w:val="76F909D3"/>
    <w:multiLevelType w:val="hybridMultilevel"/>
    <w:tmpl w:val="6D6400EE"/>
    <w:styleLink w:val="Estiloimportado211"/>
    <w:lvl w:ilvl="0" w:tplc="EB060C0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9B85570"/>
    <w:multiLevelType w:val="hybridMultilevel"/>
    <w:tmpl w:val="D8BC3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B386BF5"/>
    <w:multiLevelType w:val="hybridMultilevel"/>
    <w:tmpl w:val="ABB48AC4"/>
    <w:lvl w:ilvl="0" w:tplc="051687DC">
      <w:start w:val="1"/>
      <w:numFmt w:val="decimal"/>
      <w:lvlText w:val="%1."/>
      <w:lvlJc w:val="left"/>
      <w:pPr>
        <w:ind w:left="700" w:hanging="360"/>
      </w:pPr>
      <w:rPr>
        <w:rFonts w:hint="default"/>
      </w:rPr>
    </w:lvl>
    <w:lvl w:ilvl="1" w:tplc="080A0019" w:tentative="1">
      <w:start w:val="1"/>
      <w:numFmt w:val="lowerLetter"/>
      <w:lvlText w:val="%2."/>
      <w:lvlJc w:val="left"/>
      <w:pPr>
        <w:ind w:left="1420" w:hanging="360"/>
      </w:pPr>
    </w:lvl>
    <w:lvl w:ilvl="2" w:tplc="080A001B" w:tentative="1">
      <w:start w:val="1"/>
      <w:numFmt w:val="lowerRoman"/>
      <w:lvlText w:val="%3."/>
      <w:lvlJc w:val="right"/>
      <w:pPr>
        <w:ind w:left="2140" w:hanging="180"/>
      </w:pPr>
    </w:lvl>
    <w:lvl w:ilvl="3" w:tplc="080A000F" w:tentative="1">
      <w:start w:val="1"/>
      <w:numFmt w:val="decimal"/>
      <w:lvlText w:val="%4."/>
      <w:lvlJc w:val="left"/>
      <w:pPr>
        <w:ind w:left="2860" w:hanging="360"/>
      </w:pPr>
    </w:lvl>
    <w:lvl w:ilvl="4" w:tplc="080A0019" w:tentative="1">
      <w:start w:val="1"/>
      <w:numFmt w:val="lowerLetter"/>
      <w:lvlText w:val="%5."/>
      <w:lvlJc w:val="left"/>
      <w:pPr>
        <w:ind w:left="3580" w:hanging="360"/>
      </w:pPr>
    </w:lvl>
    <w:lvl w:ilvl="5" w:tplc="080A001B" w:tentative="1">
      <w:start w:val="1"/>
      <w:numFmt w:val="lowerRoman"/>
      <w:lvlText w:val="%6."/>
      <w:lvlJc w:val="right"/>
      <w:pPr>
        <w:ind w:left="4300" w:hanging="180"/>
      </w:pPr>
    </w:lvl>
    <w:lvl w:ilvl="6" w:tplc="080A000F" w:tentative="1">
      <w:start w:val="1"/>
      <w:numFmt w:val="decimal"/>
      <w:lvlText w:val="%7."/>
      <w:lvlJc w:val="left"/>
      <w:pPr>
        <w:ind w:left="5020" w:hanging="360"/>
      </w:pPr>
    </w:lvl>
    <w:lvl w:ilvl="7" w:tplc="080A0019" w:tentative="1">
      <w:start w:val="1"/>
      <w:numFmt w:val="lowerLetter"/>
      <w:lvlText w:val="%8."/>
      <w:lvlJc w:val="left"/>
      <w:pPr>
        <w:ind w:left="5740" w:hanging="360"/>
      </w:pPr>
    </w:lvl>
    <w:lvl w:ilvl="8" w:tplc="080A001B" w:tentative="1">
      <w:start w:val="1"/>
      <w:numFmt w:val="lowerRoman"/>
      <w:lvlText w:val="%9."/>
      <w:lvlJc w:val="right"/>
      <w:pPr>
        <w:ind w:left="6460" w:hanging="180"/>
      </w:pPr>
    </w:lvl>
  </w:abstractNum>
  <w:abstractNum w:abstractNumId="46" w15:restartNumberingAfterBreak="0">
    <w:nsid w:val="7C366F4F"/>
    <w:multiLevelType w:val="hybridMultilevel"/>
    <w:tmpl w:val="35487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CE06A5D"/>
    <w:multiLevelType w:val="hybridMultilevel"/>
    <w:tmpl w:val="3584714C"/>
    <w:styleLink w:val="Estiloimportado111"/>
    <w:lvl w:ilvl="0" w:tplc="F6BC1B7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9"/>
  </w:num>
  <w:num w:numId="3">
    <w:abstractNumId w:val="38"/>
  </w:num>
  <w:num w:numId="4">
    <w:abstractNumId w:val="10"/>
  </w:num>
  <w:num w:numId="5">
    <w:abstractNumId w:val="20"/>
  </w:num>
  <w:num w:numId="6">
    <w:abstractNumId w:val="21"/>
  </w:num>
  <w:num w:numId="7">
    <w:abstractNumId w:val="15"/>
  </w:num>
  <w:num w:numId="8">
    <w:abstractNumId w:val="30"/>
  </w:num>
  <w:num w:numId="9">
    <w:abstractNumId w:val="16"/>
  </w:num>
  <w:num w:numId="10">
    <w:abstractNumId w:val="31"/>
  </w:num>
  <w:num w:numId="11">
    <w:abstractNumId w:val="5"/>
  </w:num>
  <w:num w:numId="12">
    <w:abstractNumId w:val="22"/>
  </w:num>
  <w:num w:numId="13">
    <w:abstractNumId w:val="41"/>
  </w:num>
  <w:num w:numId="14">
    <w:abstractNumId w:val="47"/>
  </w:num>
  <w:num w:numId="15">
    <w:abstractNumId w:val="45"/>
  </w:num>
  <w:num w:numId="16">
    <w:abstractNumId w:val="2"/>
  </w:num>
  <w:num w:numId="17">
    <w:abstractNumId w:val="1"/>
  </w:num>
  <w:num w:numId="18">
    <w:abstractNumId w:val="34"/>
  </w:num>
  <w:num w:numId="19">
    <w:abstractNumId w:val="12"/>
  </w:num>
  <w:num w:numId="20">
    <w:abstractNumId w:val="40"/>
  </w:num>
  <w:num w:numId="21">
    <w:abstractNumId w:val="39"/>
  </w:num>
  <w:num w:numId="22">
    <w:abstractNumId w:val="6"/>
  </w:num>
  <w:num w:numId="23">
    <w:abstractNumId w:val="17"/>
  </w:num>
  <w:num w:numId="24">
    <w:abstractNumId w:val="23"/>
  </w:num>
  <w:num w:numId="25">
    <w:abstractNumId w:val="4"/>
  </w:num>
  <w:num w:numId="26">
    <w:abstractNumId w:val="36"/>
  </w:num>
  <w:num w:numId="27">
    <w:abstractNumId w:val="44"/>
  </w:num>
  <w:num w:numId="28">
    <w:abstractNumId w:val="0"/>
  </w:num>
  <w:num w:numId="29">
    <w:abstractNumId w:val="33"/>
  </w:num>
  <w:num w:numId="30">
    <w:abstractNumId w:val="8"/>
  </w:num>
  <w:num w:numId="31">
    <w:abstractNumId w:val="35"/>
  </w:num>
  <w:num w:numId="32">
    <w:abstractNumId w:val="46"/>
  </w:num>
  <w:num w:numId="33">
    <w:abstractNumId w:val="11"/>
  </w:num>
  <w:num w:numId="34">
    <w:abstractNumId w:val="43"/>
  </w:num>
  <w:num w:numId="35">
    <w:abstractNumId w:val="24"/>
  </w:num>
  <w:num w:numId="36">
    <w:abstractNumId w:val="27"/>
  </w:num>
  <w:num w:numId="37">
    <w:abstractNumId w:val="32"/>
  </w:num>
  <w:num w:numId="38">
    <w:abstractNumId w:val="7"/>
  </w:num>
  <w:num w:numId="39">
    <w:abstractNumId w:val="13"/>
  </w:num>
  <w:num w:numId="40">
    <w:abstractNumId w:val="29"/>
  </w:num>
  <w:num w:numId="41">
    <w:abstractNumId w:val="37"/>
  </w:num>
  <w:num w:numId="42">
    <w:abstractNumId w:val="28"/>
  </w:num>
  <w:num w:numId="43">
    <w:abstractNumId w:val="25"/>
  </w:num>
  <w:num w:numId="44">
    <w:abstractNumId w:val="42"/>
  </w:num>
  <w:num w:numId="45">
    <w:abstractNumId w:val="48"/>
  </w:num>
  <w:num w:numId="46">
    <w:abstractNumId w:val="3"/>
  </w:num>
  <w:num w:numId="47">
    <w:abstractNumId w:val="18"/>
  </w:num>
  <w:num w:numId="48">
    <w:abstractNumId w:val="14"/>
  </w:num>
  <w:num w:numId="49">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54"/>
    <w:rsid w:val="00002FA5"/>
    <w:rsid w:val="0000484E"/>
    <w:rsid w:val="00004BE2"/>
    <w:rsid w:val="000054D0"/>
    <w:rsid w:val="000056BB"/>
    <w:rsid w:val="00005B85"/>
    <w:rsid w:val="000064FD"/>
    <w:rsid w:val="00010643"/>
    <w:rsid w:val="000115F8"/>
    <w:rsid w:val="0001366A"/>
    <w:rsid w:val="00013C75"/>
    <w:rsid w:val="000143F3"/>
    <w:rsid w:val="00015141"/>
    <w:rsid w:val="000158D2"/>
    <w:rsid w:val="000159AB"/>
    <w:rsid w:val="00016E36"/>
    <w:rsid w:val="000171B7"/>
    <w:rsid w:val="00020C6B"/>
    <w:rsid w:val="00020E74"/>
    <w:rsid w:val="00021E6E"/>
    <w:rsid w:val="000220E3"/>
    <w:rsid w:val="000240C8"/>
    <w:rsid w:val="00024AFB"/>
    <w:rsid w:val="0002560B"/>
    <w:rsid w:val="000306A7"/>
    <w:rsid w:val="000308B6"/>
    <w:rsid w:val="000316DC"/>
    <w:rsid w:val="00031B3B"/>
    <w:rsid w:val="00032762"/>
    <w:rsid w:val="00032896"/>
    <w:rsid w:val="000329BE"/>
    <w:rsid w:val="00033125"/>
    <w:rsid w:val="00034A03"/>
    <w:rsid w:val="00037EBF"/>
    <w:rsid w:val="00040231"/>
    <w:rsid w:val="0004186E"/>
    <w:rsid w:val="000420E2"/>
    <w:rsid w:val="000426C0"/>
    <w:rsid w:val="00044D01"/>
    <w:rsid w:val="000451BE"/>
    <w:rsid w:val="00045379"/>
    <w:rsid w:val="00045647"/>
    <w:rsid w:val="00045CB8"/>
    <w:rsid w:val="0005080D"/>
    <w:rsid w:val="000508FA"/>
    <w:rsid w:val="0005171D"/>
    <w:rsid w:val="000518AC"/>
    <w:rsid w:val="00053936"/>
    <w:rsid w:val="00055224"/>
    <w:rsid w:val="00055C1D"/>
    <w:rsid w:val="000569A5"/>
    <w:rsid w:val="00056D2A"/>
    <w:rsid w:val="00057E37"/>
    <w:rsid w:val="000612BD"/>
    <w:rsid w:val="00061821"/>
    <w:rsid w:val="000623F9"/>
    <w:rsid w:val="00063035"/>
    <w:rsid w:val="00063A10"/>
    <w:rsid w:val="0006452F"/>
    <w:rsid w:val="00064EA6"/>
    <w:rsid w:val="000662F8"/>
    <w:rsid w:val="000664DC"/>
    <w:rsid w:val="00066E86"/>
    <w:rsid w:val="000672E6"/>
    <w:rsid w:val="00067677"/>
    <w:rsid w:val="00067D5C"/>
    <w:rsid w:val="00070E99"/>
    <w:rsid w:val="000720CA"/>
    <w:rsid w:val="0007225C"/>
    <w:rsid w:val="00073E78"/>
    <w:rsid w:val="00073FC2"/>
    <w:rsid w:val="000740DB"/>
    <w:rsid w:val="00075179"/>
    <w:rsid w:val="00076AE0"/>
    <w:rsid w:val="0007756F"/>
    <w:rsid w:val="0008151E"/>
    <w:rsid w:val="000821BF"/>
    <w:rsid w:val="00083A47"/>
    <w:rsid w:val="0008548C"/>
    <w:rsid w:val="00085A69"/>
    <w:rsid w:val="00085EA6"/>
    <w:rsid w:val="00086AF1"/>
    <w:rsid w:val="00086BE9"/>
    <w:rsid w:val="0009003B"/>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7A0"/>
    <w:rsid w:val="000A5980"/>
    <w:rsid w:val="000A6588"/>
    <w:rsid w:val="000A78E0"/>
    <w:rsid w:val="000A79DA"/>
    <w:rsid w:val="000B03E0"/>
    <w:rsid w:val="000B1C4F"/>
    <w:rsid w:val="000B43A0"/>
    <w:rsid w:val="000B44DD"/>
    <w:rsid w:val="000B4B51"/>
    <w:rsid w:val="000B5864"/>
    <w:rsid w:val="000B609D"/>
    <w:rsid w:val="000B6250"/>
    <w:rsid w:val="000B6D61"/>
    <w:rsid w:val="000B7158"/>
    <w:rsid w:val="000C02A7"/>
    <w:rsid w:val="000C0B33"/>
    <w:rsid w:val="000C22C0"/>
    <w:rsid w:val="000C2602"/>
    <w:rsid w:val="000C2A35"/>
    <w:rsid w:val="000C48B5"/>
    <w:rsid w:val="000C5B8B"/>
    <w:rsid w:val="000C68B9"/>
    <w:rsid w:val="000C7ED3"/>
    <w:rsid w:val="000D0F48"/>
    <w:rsid w:val="000D1A4E"/>
    <w:rsid w:val="000D1B50"/>
    <w:rsid w:val="000D1B55"/>
    <w:rsid w:val="000D20C9"/>
    <w:rsid w:val="000D23C8"/>
    <w:rsid w:val="000D3C75"/>
    <w:rsid w:val="000D3D44"/>
    <w:rsid w:val="000D438E"/>
    <w:rsid w:val="000D4532"/>
    <w:rsid w:val="000D4A3A"/>
    <w:rsid w:val="000D5800"/>
    <w:rsid w:val="000D5C27"/>
    <w:rsid w:val="000D6C0B"/>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19"/>
    <w:rsid w:val="000F6D5B"/>
    <w:rsid w:val="000F7389"/>
    <w:rsid w:val="00100C19"/>
    <w:rsid w:val="00100F8E"/>
    <w:rsid w:val="0010154B"/>
    <w:rsid w:val="0010465D"/>
    <w:rsid w:val="00104A18"/>
    <w:rsid w:val="00104B9D"/>
    <w:rsid w:val="00105B75"/>
    <w:rsid w:val="00105F91"/>
    <w:rsid w:val="00106372"/>
    <w:rsid w:val="001070F2"/>
    <w:rsid w:val="001078BC"/>
    <w:rsid w:val="001108D8"/>
    <w:rsid w:val="001118EC"/>
    <w:rsid w:val="00111DCD"/>
    <w:rsid w:val="00112C29"/>
    <w:rsid w:val="001139EC"/>
    <w:rsid w:val="00114965"/>
    <w:rsid w:val="00114CF9"/>
    <w:rsid w:val="001156E9"/>
    <w:rsid w:val="00115FAF"/>
    <w:rsid w:val="00116020"/>
    <w:rsid w:val="00116FA7"/>
    <w:rsid w:val="00120642"/>
    <w:rsid w:val="001228AB"/>
    <w:rsid w:val="001233A3"/>
    <w:rsid w:val="001235C3"/>
    <w:rsid w:val="00124807"/>
    <w:rsid w:val="00124855"/>
    <w:rsid w:val="00125194"/>
    <w:rsid w:val="0012543A"/>
    <w:rsid w:val="001254F5"/>
    <w:rsid w:val="00125561"/>
    <w:rsid w:val="001272C6"/>
    <w:rsid w:val="00130D9D"/>
    <w:rsid w:val="001311AB"/>
    <w:rsid w:val="001327DB"/>
    <w:rsid w:val="00133A1D"/>
    <w:rsid w:val="00133F56"/>
    <w:rsid w:val="001341CF"/>
    <w:rsid w:val="0013496D"/>
    <w:rsid w:val="001349A8"/>
    <w:rsid w:val="001351F2"/>
    <w:rsid w:val="00135837"/>
    <w:rsid w:val="00135E00"/>
    <w:rsid w:val="00136FAD"/>
    <w:rsid w:val="0013704D"/>
    <w:rsid w:val="00137D60"/>
    <w:rsid w:val="00137F01"/>
    <w:rsid w:val="00140557"/>
    <w:rsid w:val="001408A0"/>
    <w:rsid w:val="00142F1F"/>
    <w:rsid w:val="001436BF"/>
    <w:rsid w:val="0014385C"/>
    <w:rsid w:val="001439C9"/>
    <w:rsid w:val="00144BC1"/>
    <w:rsid w:val="001464A3"/>
    <w:rsid w:val="00146F0A"/>
    <w:rsid w:val="00151373"/>
    <w:rsid w:val="0015205D"/>
    <w:rsid w:val="001522E7"/>
    <w:rsid w:val="001529B5"/>
    <w:rsid w:val="00152AB2"/>
    <w:rsid w:val="00152C2B"/>
    <w:rsid w:val="001534CF"/>
    <w:rsid w:val="0015422F"/>
    <w:rsid w:val="001555A8"/>
    <w:rsid w:val="00157251"/>
    <w:rsid w:val="00157736"/>
    <w:rsid w:val="001602D7"/>
    <w:rsid w:val="001603EC"/>
    <w:rsid w:val="001605FD"/>
    <w:rsid w:val="001614E6"/>
    <w:rsid w:val="00161FBE"/>
    <w:rsid w:val="0016297B"/>
    <w:rsid w:val="0016358B"/>
    <w:rsid w:val="001636AC"/>
    <w:rsid w:val="001648CE"/>
    <w:rsid w:val="00166EAF"/>
    <w:rsid w:val="0016745C"/>
    <w:rsid w:val="0017022E"/>
    <w:rsid w:val="00170562"/>
    <w:rsid w:val="00170D0F"/>
    <w:rsid w:val="00170FD1"/>
    <w:rsid w:val="001710C0"/>
    <w:rsid w:val="00171BC2"/>
    <w:rsid w:val="00172F86"/>
    <w:rsid w:val="001733A0"/>
    <w:rsid w:val="001749B1"/>
    <w:rsid w:val="00175897"/>
    <w:rsid w:val="00176AF4"/>
    <w:rsid w:val="00177460"/>
    <w:rsid w:val="00180B9F"/>
    <w:rsid w:val="001810AA"/>
    <w:rsid w:val="001810FF"/>
    <w:rsid w:val="00181CC5"/>
    <w:rsid w:val="001829BE"/>
    <w:rsid w:val="001831C5"/>
    <w:rsid w:val="00184E8E"/>
    <w:rsid w:val="001854E1"/>
    <w:rsid w:val="0018577F"/>
    <w:rsid w:val="00185D2C"/>
    <w:rsid w:val="0018644A"/>
    <w:rsid w:val="00186C53"/>
    <w:rsid w:val="001914EF"/>
    <w:rsid w:val="00192661"/>
    <w:rsid w:val="00193784"/>
    <w:rsid w:val="00194B41"/>
    <w:rsid w:val="001957A3"/>
    <w:rsid w:val="00196DCE"/>
    <w:rsid w:val="001A02EC"/>
    <w:rsid w:val="001A169E"/>
    <w:rsid w:val="001A1756"/>
    <w:rsid w:val="001A1FDD"/>
    <w:rsid w:val="001A2CCE"/>
    <w:rsid w:val="001A30F5"/>
    <w:rsid w:val="001A4643"/>
    <w:rsid w:val="001A5140"/>
    <w:rsid w:val="001A5630"/>
    <w:rsid w:val="001A565B"/>
    <w:rsid w:val="001A577E"/>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4381"/>
    <w:rsid w:val="001C50EE"/>
    <w:rsid w:val="001C588A"/>
    <w:rsid w:val="001C5B6E"/>
    <w:rsid w:val="001C64DF"/>
    <w:rsid w:val="001C7319"/>
    <w:rsid w:val="001C7D87"/>
    <w:rsid w:val="001D23B4"/>
    <w:rsid w:val="001D24C4"/>
    <w:rsid w:val="001D2949"/>
    <w:rsid w:val="001D3D0D"/>
    <w:rsid w:val="001D3E11"/>
    <w:rsid w:val="001D3E87"/>
    <w:rsid w:val="001D491D"/>
    <w:rsid w:val="001D4943"/>
    <w:rsid w:val="001D49A2"/>
    <w:rsid w:val="001D627A"/>
    <w:rsid w:val="001D6B60"/>
    <w:rsid w:val="001D6C68"/>
    <w:rsid w:val="001E07F4"/>
    <w:rsid w:val="001E0C3F"/>
    <w:rsid w:val="001E23B1"/>
    <w:rsid w:val="001E2CB7"/>
    <w:rsid w:val="001E4C49"/>
    <w:rsid w:val="001E4E21"/>
    <w:rsid w:val="001E5063"/>
    <w:rsid w:val="001E58D8"/>
    <w:rsid w:val="001E5CBD"/>
    <w:rsid w:val="001E77D9"/>
    <w:rsid w:val="001E7842"/>
    <w:rsid w:val="001E78AA"/>
    <w:rsid w:val="001F2101"/>
    <w:rsid w:val="001F274C"/>
    <w:rsid w:val="001F280C"/>
    <w:rsid w:val="001F2A77"/>
    <w:rsid w:val="001F3969"/>
    <w:rsid w:val="001F50FF"/>
    <w:rsid w:val="001F5753"/>
    <w:rsid w:val="001F61DA"/>
    <w:rsid w:val="001F62A0"/>
    <w:rsid w:val="001F6766"/>
    <w:rsid w:val="001F6AD8"/>
    <w:rsid w:val="001F72D9"/>
    <w:rsid w:val="001F7B3B"/>
    <w:rsid w:val="001F7C68"/>
    <w:rsid w:val="001F7F7D"/>
    <w:rsid w:val="00202037"/>
    <w:rsid w:val="002033E7"/>
    <w:rsid w:val="0020352C"/>
    <w:rsid w:val="00203EB9"/>
    <w:rsid w:val="00205ACD"/>
    <w:rsid w:val="002075A5"/>
    <w:rsid w:val="00207EF0"/>
    <w:rsid w:val="002105B4"/>
    <w:rsid w:val="00212A9D"/>
    <w:rsid w:val="00212FB6"/>
    <w:rsid w:val="002138D5"/>
    <w:rsid w:val="0021501E"/>
    <w:rsid w:val="00215192"/>
    <w:rsid w:val="00215EBF"/>
    <w:rsid w:val="00216628"/>
    <w:rsid w:val="002205C0"/>
    <w:rsid w:val="00220EA5"/>
    <w:rsid w:val="002214A5"/>
    <w:rsid w:val="00221889"/>
    <w:rsid w:val="002227C6"/>
    <w:rsid w:val="00223CAE"/>
    <w:rsid w:val="002248AC"/>
    <w:rsid w:val="00225FB3"/>
    <w:rsid w:val="0022604F"/>
    <w:rsid w:val="00226AF5"/>
    <w:rsid w:val="0022713F"/>
    <w:rsid w:val="00227D84"/>
    <w:rsid w:val="002305CB"/>
    <w:rsid w:val="002306A4"/>
    <w:rsid w:val="00230EC1"/>
    <w:rsid w:val="00230F7C"/>
    <w:rsid w:val="002315A1"/>
    <w:rsid w:val="002317D3"/>
    <w:rsid w:val="00232742"/>
    <w:rsid w:val="0023373D"/>
    <w:rsid w:val="00233904"/>
    <w:rsid w:val="0023423C"/>
    <w:rsid w:val="002363F6"/>
    <w:rsid w:val="002403BD"/>
    <w:rsid w:val="00241038"/>
    <w:rsid w:val="002417A0"/>
    <w:rsid w:val="00241BCE"/>
    <w:rsid w:val="002420E3"/>
    <w:rsid w:val="002432D3"/>
    <w:rsid w:val="002448CB"/>
    <w:rsid w:val="00245C21"/>
    <w:rsid w:val="0024633A"/>
    <w:rsid w:val="0024703B"/>
    <w:rsid w:val="0024716D"/>
    <w:rsid w:val="00247A13"/>
    <w:rsid w:val="00250BBE"/>
    <w:rsid w:val="00251B84"/>
    <w:rsid w:val="00252232"/>
    <w:rsid w:val="002525C7"/>
    <w:rsid w:val="002526E7"/>
    <w:rsid w:val="00252DBE"/>
    <w:rsid w:val="0025343B"/>
    <w:rsid w:val="00254BA9"/>
    <w:rsid w:val="00254FD8"/>
    <w:rsid w:val="00256232"/>
    <w:rsid w:val="002563D7"/>
    <w:rsid w:val="0025690D"/>
    <w:rsid w:val="002577FE"/>
    <w:rsid w:val="0026055B"/>
    <w:rsid w:val="00261125"/>
    <w:rsid w:val="00261542"/>
    <w:rsid w:val="0026315B"/>
    <w:rsid w:val="00263A17"/>
    <w:rsid w:val="002642F5"/>
    <w:rsid w:val="0026446D"/>
    <w:rsid w:val="002659E9"/>
    <w:rsid w:val="00265D18"/>
    <w:rsid w:val="0026603B"/>
    <w:rsid w:val="00267074"/>
    <w:rsid w:val="00267244"/>
    <w:rsid w:val="002674D1"/>
    <w:rsid w:val="00270FD4"/>
    <w:rsid w:val="002717B7"/>
    <w:rsid w:val="00271BA6"/>
    <w:rsid w:val="00271F95"/>
    <w:rsid w:val="0027212E"/>
    <w:rsid w:val="00273D0E"/>
    <w:rsid w:val="00274159"/>
    <w:rsid w:val="00274BE8"/>
    <w:rsid w:val="002751BA"/>
    <w:rsid w:val="0027557E"/>
    <w:rsid w:val="002757F1"/>
    <w:rsid w:val="002757F9"/>
    <w:rsid w:val="002765A6"/>
    <w:rsid w:val="002765ED"/>
    <w:rsid w:val="00276C7D"/>
    <w:rsid w:val="00281346"/>
    <w:rsid w:val="00282E9C"/>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2E2"/>
    <w:rsid w:val="002A24F4"/>
    <w:rsid w:val="002A38BF"/>
    <w:rsid w:val="002A4022"/>
    <w:rsid w:val="002A4319"/>
    <w:rsid w:val="002A44A5"/>
    <w:rsid w:val="002A5409"/>
    <w:rsid w:val="002A56AE"/>
    <w:rsid w:val="002A597E"/>
    <w:rsid w:val="002B0DF5"/>
    <w:rsid w:val="002B113A"/>
    <w:rsid w:val="002B19E0"/>
    <w:rsid w:val="002B1A1F"/>
    <w:rsid w:val="002B2934"/>
    <w:rsid w:val="002B466A"/>
    <w:rsid w:val="002B4E75"/>
    <w:rsid w:val="002B4FF3"/>
    <w:rsid w:val="002B5DBD"/>
    <w:rsid w:val="002B710C"/>
    <w:rsid w:val="002B7AC8"/>
    <w:rsid w:val="002C07C4"/>
    <w:rsid w:val="002C1B76"/>
    <w:rsid w:val="002C1C2F"/>
    <w:rsid w:val="002C254D"/>
    <w:rsid w:val="002C2C20"/>
    <w:rsid w:val="002C4FD2"/>
    <w:rsid w:val="002C64CF"/>
    <w:rsid w:val="002C64E9"/>
    <w:rsid w:val="002C705E"/>
    <w:rsid w:val="002C72D2"/>
    <w:rsid w:val="002C7854"/>
    <w:rsid w:val="002D08E3"/>
    <w:rsid w:val="002D2391"/>
    <w:rsid w:val="002D26D3"/>
    <w:rsid w:val="002D30CB"/>
    <w:rsid w:val="002D310D"/>
    <w:rsid w:val="002D338B"/>
    <w:rsid w:val="002D34EE"/>
    <w:rsid w:val="002D44B4"/>
    <w:rsid w:val="002D6995"/>
    <w:rsid w:val="002D6CD7"/>
    <w:rsid w:val="002D7003"/>
    <w:rsid w:val="002D7565"/>
    <w:rsid w:val="002E002A"/>
    <w:rsid w:val="002E04CE"/>
    <w:rsid w:val="002E140D"/>
    <w:rsid w:val="002E2D7B"/>
    <w:rsid w:val="002E3B1F"/>
    <w:rsid w:val="002E54CE"/>
    <w:rsid w:val="002E588D"/>
    <w:rsid w:val="002E5E6A"/>
    <w:rsid w:val="002E6E6D"/>
    <w:rsid w:val="002F0742"/>
    <w:rsid w:val="002F0754"/>
    <w:rsid w:val="002F098B"/>
    <w:rsid w:val="002F14AA"/>
    <w:rsid w:val="002F2198"/>
    <w:rsid w:val="002F272B"/>
    <w:rsid w:val="002F37BE"/>
    <w:rsid w:val="002F3F85"/>
    <w:rsid w:val="002F4577"/>
    <w:rsid w:val="002F4E06"/>
    <w:rsid w:val="002F6424"/>
    <w:rsid w:val="002F7003"/>
    <w:rsid w:val="00300435"/>
    <w:rsid w:val="00300966"/>
    <w:rsid w:val="00300D0B"/>
    <w:rsid w:val="0030152D"/>
    <w:rsid w:val="003019EA"/>
    <w:rsid w:val="00303522"/>
    <w:rsid w:val="00304D88"/>
    <w:rsid w:val="003056A2"/>
    <w:rsid w:val="00306096"/>
    <w:rsid w:val="00306B28"/>
    <w:rsid w:val="00306FB6"/>
    <w:rsid w:val="00307E90"/>
    <w:rsid w:val="003107AB"/>
    <w:rsid w:val="003111C0"/>
    <w:rsid w:val="003116EE"/>
    <w:rsid w:val="0031175A"/>
    <w:rsid w:val="003154B3"/>
    <w:rsid w:val="003154F2"/>
    <w:rsid w:val="0031645D"/>
    <w:rsid w:val="00317A04"/>
    <w:rsid w:val="00317A10"/>
    <w:rsid w:val="00317B48"/>
    <w:rsid w:val="00317C14"/>
    <w:rsid w:val="003200EB"/>
    <w:rsid w:val="00320A67"/>
    <w:rsid w:val="00320D7B"/>
    <w:rsid w:val="00321484"/>
    <w:rsid w:val="00321565"/>
    <w:rsid w:val="0032187D"/>
    <w:rsid w:val="00322C93"/>
    <w:rsid w:val="00323CD2"/>
    <w:rsid w:val="0032450C"/>
    <w:rsid w:val="003248E6"/>
    <w:rsid w:val="00325855"/>
    <w:rsid w:val="0032593A"/>
    <w:rsid w:val="0032650A"/>
    <w:rsid w:val="003272FB"/>
    <w:rsid w:val="00327718"/>
    <w:rsid w:val="003317CD"/>
    <w:rsid w:val="00331CDD"/>
    <w:rsid w:val="00332498"/>
    <w:rsid w:val="00335813"/>
    <w:rsid w:val="0034179E"/>
    <w:rsid w:val="00341AC3"/>
    <w:rsid w:val="003421F9"/>
    <w:rsid w:val="0034299B"/>
    <w:rsid w:val="003430A8"/>
    <w:rsid w:val="00344259"/>
    <w:rsid w:val="003443B2"/>
    <w:rsid w:val="00344580"/>
    <w:rsid w:val="0034558E"/>
    <w:rsid w:val="003464A5"/>
    <w:rsid w:val="00347F9C"/>
    <w:rsid w:val="0035126E"/>
    <w:rsid w:val="00351CFB"/>
    <w:rsid w:val="003551AD"/>
    <w:rsid w:val="00355A06"/>
    <w:rsid w:val="00355A09"/>
    <w:rsid w:val="00356043"/>
    <w:rsid w:val="0036105E"/>
    <w:rsid w:val="003618D7"/>
    <w:rsid w:val="00361A21"/>
    <w:rsid w:val="00361B9C"/>
    <w:rsid w:val="003622D5"/>
    <w:rsid w:val="003640B1"/>
    <w:rsid w:val="00365C45"/>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2A96"/>
    <w:rsid w:val="00383C82"/>
    <w:rsid w:val="00386BBB"/>
    <w:rsid w:val="00386D84"/>
    <w:rsid w:val="00387363"/>
    <w:rsid w:val="00391324"/>
    <w:rsid w:val="003916D6"/>
    <w:rsid w:val="003919B9"/>
    <w:rsid w:val="0039245A"/>
    <w:rsid w:val="0039324E"/>
    <w:rsid w:val="00393376"/>
    <w:rsid w:val="0039433C"/>
    <w:rsid w:val="00394A1E"/>
    <w:rsid w:val="0039528F"/>
    <w:rsid w:val="003956E5"/>
    <w:rsid w:val="00395C38"/>
    <w:rsid w:val="00396B93"/>
    <w:rsid w:val="0039787C"/>
    <w:rsid w:val="003A0AA0"/>
    <w:rsid w:val="003A1311"/>
    <w:rsid w:val="003A1543"/>
    <w:rsid w:val="003A316F"/>
    <w:rsid w:val="003A365A"/>
    <w:rsid w:val="003A3818"/>
    <w:rsid w:val="003A45A6"/>
    <w:rsid w:val="003A4881"/>
    <w:rsid w:val="003A4D60"/>
    <w:rsid w:val="003A5A79"/>
    <w:rsid w:val="003A60CC"/>
    <w:rsid w:val="003A61F9"/>
    <w:rsid w:val="003A73D3"/>
    <w:rsid w:val="003B1A03"/>
    <w:rsid w:val="003B1C4E"/>
    <w:rsid w:val="003B1E14"/>
    <w:rsid w:val="003B1E88"/>
    <w:rsid w:val="003B3C41"/>
    <w:rsid w:val="003B4A2E"/>
    <w:rsid w:val="003B4B5F"/>
    <w:rsid w:val="003B5455"/>
    <w:rsid w:val="003B58C0"/>
    <w:rsid w:val="003B5FFE"/>
    <w:rsid w:val="003B63C0"/>
    <w:rsid w:val="003C2632"/>
    <w:rsid w:val="003C287F"/>
    <w:rsid w:val="003C2A7C"/>
    <w:rsid w:val="003C2A8E"/>
    <w:rsid w:val="003C3384"/>
    <w:rsid w:val="003C4A7C"/>
    <w:rsid w:val="003C61C4"/>
    <w:rsid w:val="003C7873"/>
    <w:rsid w:val="003C78F7"/>
    <w:rsid w:val="003C7C12"/>
    <w:rsid w:val="003D153C"/>
    <w:rsid w:val="003D6318"/>
    <w:rsid w:val="003D65C9"/>
    <w:rsid w:val="003D70D4"/>
    <w:rsid w:val="003E0BC5"/>
    <w:rsid w:val="003E16E1"/>
    <w:rsid w:val="003E16F9"/>
    <w:rsid w:val="003E2624"/>
    <w:rsid w:val="003E3013"/>
    <w:rsid w:val="003E34C9"/>
    <w:rsid w:val="003E4B54"/>
    <w:rsid w:val="003E52A9"/>
    <w:rsid w:val="003E53AC"/>
    <w:rsid w:val="003E55DB"/>
    <w:rsid w:val="003E7555"/>
    <w:rsid w:val="003E7FD3"/>
    <w:rsid w:val="003F0EB3"/>
    <w:rsid w:val="003F2273"/>
    <w:rsid w:val="003F332C"/>
    <w:rsid w:val="003F3E41"/>
    <w:rsid w:val="003F56EE"/>
    <w:rsid w:val="003F6008"/>
    <w:rsid w:val="003F659A"/>
    <w:rsid w:val="00400A2B"/>
    <w:rsid w:val="00400E16"/>
    <w:rsid w:val="004012CF"/>
    <w:rsid w:val="004012E1"/>
    <w:rsid w:val="00402404"/>
    <w:rsid w:val="004028F5"/>
    <w:rsid w:val="00402FF3"/>
    <w:rsid w:val="00403116"/>
    <w:rsid w:val="0040320C"/>
    <w:rsid w:val="004041AD"/>
    <w:rsid w:val="00404445"/>
    <w:rsid w:val="00404627"/>
    <w:rsid w:val="00404750"/>
    <w:rsid w:val="00404C9E"/>
    <w:rsid w:val="004051F5"/>
    <w:rsid w:val="0040546E"/>
    <w:rsid w:val="00405D9B"/>
    <w:rsid w:val="00405EAB"/>
    <w:rsid w:val="004068EA"/>
    <w:rsid w:val="004069EB"/>
    <w:rsid w:val="00407273"/>
    <w:rsid w:val="004075BB"/>
    <w:rsid w:val="0041002B"/>
    <w:rsid w:val="00410684"/>
    <w:rsid w:val="004111DA"/>
    <w:rsid w:val="00413013"/>
    <w:rsid w:val="00413327"/>
    <w:rsid w:val="00413F1C"/>
    <w:rsid w:val="00415A67"/>
    <w:rsid w:val="00415B83"/>
    <w:rsid w:val="004160B4"/>
    <w:rsid w:val="00416917"/>
    <w:rsid w:val="00416F34"/>
    <w:rsid w:val="00417647"/>
    <w:rsid w:val="00417FC0"/>
    <w:rsid w:val="004202A3"/>
    <w:rsid w:val="0042067C"/>
    <w:rsid w:val="00420DE9"/>
    <w:rsid w:val="00421858"/>
    <w:rsid w:val="004221C9"/>
    <w:rsid w:val="00423213"/>
    <w:rsid w:val="00423428"/>
    <w:rsid w:val="0042416D"/>
    <w:rsid w:val="0042474C"/>
    <w:rsid w:val="004277C4"/>
    <w:rsid w:val="00431178"/>
    <w:rsid w:val="00431860"/>
    <w:rsid w:val="004319BF"/>
    <w:rsid w:val="00431CDF"/>
    <w:rsid w:val="0043218D"/>
    <w:rsid w:val="00433147"/>
    <w:rsid w:val="00433507"/>
    <w:rsid w:val="004335F1"/>
    <w:rsid w:val="00434F13"/>
    <w:rsid w:val="00434FFC"/>
    <w:rsid w:val="00435A16"/>
    <w:rsid w:val="0043695E"/>
    <w:rsid w:val="00436AC7"/>
    <w:rsid w:val="00437A0E"/>
    <w:rsid w:val="00442231"/>
    <w:rsid w:val="0044227F"/>
    <w:rsid w:val="00443852"/>
    <w:rsid w:val="00443B76"/>
    <w:rsid w:val="00444B4C"/>
    <w:rsid w:val="004460C0"/>
    <w:rsid w:val="00447ABE"/>
    <w:rsid w:val="00447B08"/>
    <w:rsid w:val="00447DF5"/>
    <w:rsid w:val="004502F1"/>
    <w:rsid w:val="004516EB"/>
    <w:rsid w:val="00451E27"/>
    <w:rsid w:val="00451E79"/>
    <w:rsid w:val="004529B6"/>
    <w:rsid w:val="00452D83"/>
    <w:rsid w:val="00453DBD"/>
    <w:rsid w:val="00454CE6"/>
    <w:rsid w:val="00455869"/>
    <w:rsid w:val="00456FFF"/>
    <w:rsid w:val="00457609"/>
    <w:rsid w:val="00457A9F"/>
    <w:rsid w:val="0046005D"/>
    <w:rsid w:val="00460632"/>
    <w:rsid w:val="0046133D"/>
    <w:rsid w:val="0046168B"/>
    <w:rsid w:val="00462881"/>
    <w:rsid w:val="00462B0D"/>
    <w:rsid w:val="004642A1"/>
    <w:rsid w:val="0046475C"/>
    <w:rsid w:val="004653BB"/>
    <w:rsid w:val="004702BF"/>
    <w:rsid w:val="00470F13"/>
    <w:rsid w:val="00470F88"/>
    <w:rsid w:val="00472649"/>
    <w:rsid w:val="004727F1"/>
    <w:rsid w:val="00474273"/>
    <w:rsid w:val="00475574"/>
    <w:rsid w:val="00475F48"/>
    <w:rsid w:val="00476755"/>
    <w:rsid w:val="0047743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0145"/>
    <w:rsid w:val="004A0146"/>
    <w:rsid w:val="004A0781"/>
    <w:rsid w:val="004A290F"/>
    <w:rsid w:val="004A5FFD"/>
    <w:rsid w:val="004A7195"/>
    <w:rsid w:val="004A7CE2"/>
    <w:rsid w:val="004B0693"/>
    <w:rsid w:val="004B12AF"/>
    <w:rsid w:val="004B13CF"/>
    <w:rsid w:val="004B1D3F"/>
    <w:rsid w:val="004B376D"/>
    <w:rsid w:val="004B4A2A"/>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8EB"/>
    <w:rsid w:val="004D1FB9"/>
    <w:rsid w:val="004D2D13"/>
    <w:rsid w:val="004D6029"/>
    <w:rsid w:val="004D647B"/>
    <w:rsid w:val="004E00F7"/>
    <w:rsid w:val="004E0679"/>
    <w:rsid w:val="004E0B32"/>
    <w:rsid w:val="004E1E0C"/>
    <w:rsid w:val="004E2371"/>
    <w:rsid w:val="004E4936"/>
    <w:rsid w:val="004E59D7"/>
    <w:rsid w:val="004E5A14"/>
    <w:rsid w:val="004E5B15"/>
    <w:rsid w:val="004E6BE9"/>
    <w:rsid w:val="004E77E1"/>
    <w:rsid w:val="004E78B8"/>
    <w:rsid w:val="004E79A4"/>
    <w:rsid w:val="004F1372"/>
    <w:rsid w:val="004F15AE"/>
    <w:rsid w:val="004F1C51"/>
    <w:rsid w:val="004F24F4"/>
    <w:rsid w:val="004F26CF"/>
    <w:rsid w:val="004F3071"/>
    <w:rsid w:val="004F3516"/>
    <w:rsid w:val="004F402B"/>
    <w:rsid w:val="004F41DA"/>
    <w:rsid w:val="004F4792"/>
    <w:rsid w:val="004F4DF1"/>
    <w:rsid w:val="004F6476"/>
    <w:rsid w:val="004F698D"/>
    <w:rsid w:val="004F76FC"/>
    <w:rsid w:val="00500601"/>
    <w:rsid w:val="00500843"/>
    <w:rsid w:val="00500BA6"/>
    <w:rsid w:val="0050182F"/>
    <w:rsid w:val="00502F50"/>
    <w:rsid w:val="0050350B"/>
    <w:rsid w:val="00503655"/>
    <w:rsid w:val="0050375C"/>
    <w:rsid w:val="00503CA0"/>
    <w:rsid w:val="00504408"/>
    <w:rsid w:val="00505759"/>
    <w:rsid w:val="0050578D"/>
    <w:rsid w:val="00505F3B"/>
    <w:rsid w:val="00510BCE"/>
    <w:rsid w:val="0051107C"/>
    <w:rsid w:val="005115C9"/>
    <w:rsid w:val="0051235E"/>
    <w:rsid w:val="005124EC"/>
    <w:rsid w:val="0051313D"/>
    <w:rsid w:val="00513CB3"/>
    <w:rsid w:val="00513DE2"/>
    <w:rsid w:val="00514187"/>
    <w:rsid w:val="00515090"/>
    <w:rsid w:val="00515D5A"/>
    <w:rsid w:val="00517889"/>
    <w:rsid w:val="005178ED"/>
    <w:rsid w:val="00521198"/>
    <w:rsid w:val="00521E57"/>
    <w:rsid w:val="00521F80"/>
    <w:rsid w:val="00522780"/>
    <w:rsid w:val="00523DDF"/>
    <w:rsid w:val="00525898"/>
    <w:rsid w:val="0052701A"/>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18F7"/>
    <w:rsid w:val="00542BC6"/>
    <w:rsid w:val="0054390A"/>
    <w:rsid w:val="00546620"/>
    <w:rsid w:val="005478DE"/>
    <w:rsid w:val="0055176C"/>
    <w:rsid w:val="005520FE"/>
    <w:rsid w:val="0055211D"/>
    <w:rsid w:val="005527D6"/>
    <w:rsid w:val="00552FA7"/>
    <w:rsid w:val="00553E92"/>
    <w:rsid w:val="00554927"/>
    <w:rsid w:val="005559F5"/>
    <w:rsid w:val="00556513"/>
    <w:rsid w:val="00560D4A"/>
    <w:rsid w:val="00560D8E"/>
    <w:rsid w:val="00562653"/>
    <w:rsid w:val="00563A19"/>
    <w:rsid w:val="0056468F"/>
    <w:rsid w:val="0056558A"/>
    <w:rsid w:val="00565F99"/>
    <w:rsid w:val="00566E4B"/>
    <w:rsid w:val="00567001"/>
    <w:rsid w:val="00567F9A"/>
    <w:rsid w:val="005705E2"/>
    <w:rsid w:val="005714B9"/>
    <w:rsid w:val="00571A7B"/>
    <w:rsid w:val="00572C64"/>
    <w:rsid w:val="005733EB"/>
    <w:rsid w:val="005754D2"/>
    <w:rsid w:val="0057567B"/>
    <w:rsid w:val="00576C2F"/>
    <w:rsid w:val="00576E97"/>
    <w:rsid w:val="005771DE"/>
    <w:rsid w:val="00577C71"/>
    <w:rsid w:val="00580802"/>
    <w:rsid w:val="00581064"/>
    <w:rsid w:val="00581A22"/>
    <w:rsid w:val="00583145"/>
    <w:rsid w:val="005833A8"/>
    <w:rsid w:val="00583431"/>
    <w:rsid w:val="00583D85"/>
    <w:rsid w:val="0058483E"/>
    <w:rsid w:val="00585740"/>
    <w:rsid w:val="0058661B"/>
    <w:rsid w:val="00586A8C"/>
    <w:rsid w:val="00586CD3"/>
    <w:rsid w:val="0059054F"/>
    <w:rsid w:val="005927B5"/>
    <w:rsid w:val="00593E91"/>
    <w:rsid w:val="00595600"/>
    <w:rsid w:val="0059597D"/>
    <w:rsid w:val="005968A7"/>
    <w:rsid w:val="00596DC4"/>
    <w:rsid w:val="00597589"/>
    <w:rsid w:val="00597B65"/>
    <w:rsid w:val="005A0B49"/>
    <w:rsid w:val="005A13CC"/>
    <w:rsid w:val="005A2394"/>
    <w:rsid w:val="005A30D0"/>
    <w:rsid w:val="005A4777"/>
    <w:rsid w:val="005A52D9"/>
    <w:rsid w:val="005A5A6E"/>
    <w:rsid w:val="005A694B"/>
    <w:rsid w:val="005A6CF6"/>
    <w:rsid w:val="005A6D57"/>
    <w:rsid w:val="005B0424"/>
    <w:rsid w:val="005B0575"/>
    <w:rsid w:val="005B220A"/>
    <w:rsid w:val="005B37EF"/>
    <w:rsid w:val="005B451E"/>
    <w:rsid w:val="005B52CA"/>
    <w:rsid w:val="005B5B70"/>
    <w:rsid w:val="005B5F05"/>
    <w:rsid w:val="005B60F5"/>
    <w:rsid w:val="005B6D44"/>
    <w:rsid w:val="005B7082"/>
    <w:rsid w:val="005B7351"/>
    <w:rsid w:val="005B77A6"/>
    <w:rsid w:val="005B79E7"/>
    <w:rsid w:val="005B7C71"/>
    <w:rsid w:val="005C1CC2"/>
    <w:rsid w:val="005C2999"/>
    <w:rsid w:val="005C2B62"/>
    <w:rsid w:val="005C3E35"/>
    <w:rsid w:val="005C40CB"/>
    <w:rsid w:val="005C6982"/>
    <w:rsid w:val="005C7417"/>
    <w:rsid w:val="005C742E"/>
    <w:rsid w:val="005C77A5"/>
    <w:rsid w:val="005D0657"/>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0E05"/>
    <w:rsid w:val="005E1A6D"/>
    <w:rsid w:val="005E2950"/>
    <w:rsid w:val="005E482F"/>
    <w:rsid w:val="005E4D7C"/>
    <w:rsid w:val="005E4EB4"/>
    <w:rsid w:val="005E4ED7"/>
    <w:rsid w:val="005E56C6"/>
    <w:rsid w:val="005E7A49"/>
    <w:rsid w:val="005F048E"/>
    <w:rsid w:val="005F1408"/>
    <w:rsid w:val="005F18FF"/>
    <w:rsid w:val="005F1E0B"/>
    <w:rsid w:val="005F2248"/>
    <w:rsid w:val="005F4648"/>
    <w:rsid w:val="005F4DD5"/>
    <w:rsid w:val="005F4E5A"/>
    <w:rsid w:val="005F57F0"/>
    <w:rsid w:val="005F661E"/>
    <w:rsid w:val="005F691F"/>
    <w:rsid w:val="005F6F5E"/>
    <w:rsid w:val="005F7424"/>
    <w:rsid w:val="005F7D10"/>
    <w:rsid w:val="00600FB9"/>
    <w:rsid w:val="00602223"/>
    <w:rsid w:val="0060242C"/>
    <w:rsid w:val="00603755"/>
    <w:rsid w:val="00603C36"/>
    <w:rsid w:val="00603FB8"/>
    <w:rsid w:val="00605FFE"/>
    <w:rsid w:val="00606B81"/>
    <w:rsid w:val="00606FDA"/>
    <w:rsid w:val="00607414"/>
    <w:rsid w:val="0061042F"/>
    <w:rsid w:val="00612CE5"/>
    <w:rsid w:val="0061459B"/>
    <w:rsid w:val="00615562"/>
    <w:rsid w:val="006168E4"/>
    <w:rsid w:val="00616943"/>
    <w:rsid w:val="0061744C"/>
    <w:rsid w:val="00620CC2"/>
    <w:rsid w:val="006214B9"/>
    <w:rsid w:val="00621940"/>
    <w:rsid w:val="00621957"/>
    <w:rsid w:val="00623A30"/>
    <w:rsid w:val="00624380"/>
    <w:rsid w:val="006246D1"/>
    <w:rsid w:val="00625866"/>
    <w:rsid w:val="00625F2D"/>
    <w:rsid w:val="0062656C"/>
    <w:rsid w:val="00632522"/>
    <w:rsid w:val="0063265C"/>
    <w:rsid w:val="00632DC8"/>
    <w:rsid w:val="00633079"/>
    <w:rsid w:val="0063387F"/>
    <w:rsid w:val="0063429D"/>
    <w:rsid w:val="00634E08"/>
    <w:rsid w:val="00635020"/>
    <w:rsid w:val="006355D4"/>
    <w:rsid w:val="00635846"/>
    <w:rsid w:val="0063607E"/>
    <w:rsid w:val="006365E7"/>
    <w:rsid w:val="006370FD"/>
    <w:rsid w:val="0063739E"/>
    <w:rsid w:val="00637512"/>
    <w:rsid w:val="00637EBA"/>
    <w:rsid w:val="006402F4"/>
    <w:rsid w:val="0064055F"/>
    <w:rsid w:val="006408ED"/>
    <w:rsid w:val="00640EE4"/>
    <w:rsid w:val="0064168D"/>
    <w:rsid w:val="00643161"/>
    <w:rsid w:val="006433D3"/>
    <w:rsid w:val="0064576A"/>
    <w:rsid w:val="00645D17"/>
    <w:rsid w:val="00645FB2"/>
    <w:rsid w:val="006466F5"/>
    <w:rsid w:val="006468D6"/>
    <w:rsid w:val="00646A16"/>
    <w:rsid w:val="00650800"/>
    <w:rsid w:val="006529A5"/>
    <w:rsid w:val="00653FE8"/>
    <w:rsid w:val="00654531"/>
    <w:rsid w:val="00655372"/>
    <w:rsid w:val="00655735"/>
    <w:rsid w:val="00656449"/>
    <w:rsid w:val="00660203"/>
    <w:rsid w:val="006602FE"/>
    <w:rsid w:val="00661404"/>
    <w:rsid w:val="00661753"/>
    <w:rsid w:val="00661D8B"/>
    <w:rsid w:val="006620CA"/>
    <w:rsid w:val="006646AC"/>
    <w:rsid w:val="00664BB0"/>
    <w:rsid w:val="00664D5B"/>
    <w:rsid w:val="0066569D"/>
    <w:rsid w:val="00666627"/>
    <w:rsid w:val="0066689A"/>
    <w:rsid w:val="0066744F"/>
    <w:rsid w:val="006703F2"/>
    <w:rsid w:val="00671D7C"/>
    <w:rsid w:val="00675E45"/>
    <w:rsid w:val="00676572"/>
    <w:rsid w:val="00681802"/>
    <w:rsid w:val="00682225"/>
    <w:rsid w:val="006822F4"/>
    <w:rsid w:val="00682B6F"/>
    <w:rsid w:val="00683417"/>
    <w:rsid w:val="00683A2C"/>
    <w:rsid w:val="00684130"/>
    <w:rsid w:val="00684893"/>
    <w:rsid w:val="006848B7"/>
    <w:rsid w:val="00684CBE"/>
    <w:rsid w:val="00685049"/>
    <w:rsid w:val="00686FC2"/>
    <w:rsid w:val="00687018"/>
    <w:rsid w:val="006918CC"/>
    <w:rsid w:val="00691DB1"/>
    <w:rsid w:val="006925C1"/>
    <w:rsid w:val="00692DA2"/>
    <w:rsid w:val="00692FC4"/>
    <w:rsid w:val="00695EFA"/>
    <w:rsid w:val="00696B2F"/>
    <w:rsid w:val="00697281"/>
    <w:rsid w:val="006A25FA"/>
    <w:rsid w:val="006A2C7F"/>
    <w:rsid w:val="006A3E53"/>
    <w:rsid w:val="006A4322"/>
    <w:rsid w:val="006A522A"/>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3E70"/>
    <w:rsid w:val="006B4CB8"/>
    <w:rsid w:val="006B4D78"/>
    <w:rsid w:val="006B503F"/>
    <w:rsid w:val="006B53AB"/>
    <w:rsid w:val="006B63ED"/>
    <w:rsid w:val="006B7444"/>
    <w:rsid w:val="006C24D8"/>
    <w:rsid w:val="006C2888"/>
    <w:rsid w:val="006C3175"/>
    <w:rsid w:val="006C32EE"/>
    <w:rsid w:val="006C5083"/>
    <w:rsid w:val="006C6A05"/>
    <w:rsid w:val="006C7BC6"/>
    <w:rsid w:val="006C7DA5"/>
    <w:rsid w:val="006D23FC"/>
    <w:rsid w:val="006D3253"/>
    <w:rsid w:val="006D3CD7"/>
    <w:rsid w:val="006D3F82"/>
    <w:rsid w:val="006D5719"/>
    <w:rsid w:val="006D75BA"/>
    <w:rsid w:val="006D79B4"/>
    <w:rsid w:val="006E0068"/>
    <w:rsid w:val="006E01D1"/>
    <w:rsid w:val="006E3711"/>
    <w:rsid w:val="006E3E92"/>
    <w:rsid w:val="006E4055"/>
    <w:rsid w:val="006E469B"/>
    <w:rsid w:val="006E4F52"/>
    <w:rsid w:val="006E6728"/>
    <w:rsid w:val="006E7553"/>
    <w:rsid w:val="006E785D"/>
    <w:rsid w:val="006F1B61"/>
    <w:rsid w:val="006F1BFE"/>
    <w:rsid w:val="006F2478"/>
    <w:rsid w:val="006F25F4"/>
    <w:rsid w:val="006F3ADF"/>
    <w:rsid w:val="006F53A9"/>
    <w:rsid w:val="006F5A35"/>
    <w:rsid w:val="006F610D"/>
    <w:rsid w:val="006F6E0E"/>
    <w:rsid w:val="00701033"/>
    <w:rsid w:val="007024E8"/>
    <w:rsid w:val="0070368E"/>
    <w:rsid w:val="0070371E"/>
    <w:rsid w:val="007038B7"/>
    <w:rsid w:val="00703BAE"/>
    <w:rsid w:val="00704AB7"/>
    <w:rsid w:val="0070565F"/>
    <w:rsid w:val="00705F8F"/>
    <w:rsid w:val="007064F6"/>
    <w:rsid w:val="0070689E"/>
    <w:rsid w:val="007078A3"/>
    <w:rsid w:val="00707A0F"/>
    <w:rsid w:val="00711536"/>
    <w:rsid w:val="00712203"/>
    <w:rsid w:val="007129C0"/>
    <w:rsid w:val="00712B35"/>
    <w:rsid w:val="007142B5"/>
    <w:rsid w:val="00714663"/>
    <w:rsid w:val="007148FA"/>
    <w:rsid w:val="00714C96"/>
    <w:rsid w:val="00716451"/>
    <w:rsid w:val="00716BFE"/>
    <w:rsid w:val="0072048E"/>
    <w:rsid w:val="00721142"/>
    <w:rsid w:val="007234D1"/>
    <w:rsid w:val="00724441"/>
    <w:rsid w:val="00725B1D"/>
    <w:rsid w:val="0072666C"/>
    <w:rsid w:val="00727F40"/>
    <w:rsid w:val="00731428"/>
    <w:rsid w:val="0073157A"/>
    <w:rsid w:val="00731690"/>
    <w:rsid w:val="007320E8"/>
    <w:rsid w:val="007338D5"/>
    <w:rsid w:val="00735209"/>
    <w:rsid w:val="00737321"/>
    <w:rsid w:val="00740F93"/>
    <w:rsid w:val="00742727"/>
    <w:rsid w:val="0074395D"/>
    <w:rsid w:val="007444E2"/>
    <w:rsid w:val="00744D68"/>
    <w:rsid w:val="00744E29"/>
    <w:rsid w:val="00744EEF"/>
    <w:rsid w:val="0074540A"/>
    <w:rsid w:val="007517D1"/>
    <w:rsid w:val="0075229E"/>
    <w:rsid w:val="00752495"/>
    <w:rsid w:val="007524CA"/>
    <w:rsid w:val="00753476"/>
    <w:rsid w:val="00754B44"/>
    <w:rsid w:val="00754CAE"/>
    <w:rsid w:val="00756CE9"/>
    <w:rsid w:val="00757992"/>
    <w:rsid w:val="00761B5E"/>
    <w:rsid w:val="007622D6"/>
    <w:rsid w:val="007636D0"/>
    <w:rsid w:val="00763998"/>
    <w:rsid w:val="00763FEE"/>
    <w:rsid w:val="0076467C"/>
    <w:rsid w:val="007658D5"/>
    <w:rsid w:val="00767724"/>
    <w:rsid w:val="00770E76"/>
    <w:rsid w:val="00772BA8"/>
    <w:rsid w:val="007736D6"/>
    <w:rsid w:val="00774266"/>
    <w:rsid w:val="0077542A"/>
    <w:rsid w:val="00775911"/>
    <w:rsid w:val="00775E28"/>
    <w:rsid w:val="00775ECD"/>
    <w:rsid w:val="00776FEB"/>
    <w:rsid w:val="007773E6"/>
    <w:rsid w:val="0078028A"/>
    <w:rsid w:val="00780302"/>
    <w:rsid w:val="007806CB"/>
    <w:rsid w:val="00780864"/>
    <w:rsid w:val="007816FD"/>
    <w:rsid w:val="00781C64"/>
    <w:rsid w:val="007829AF"/>
    <w:rsid w:val="007848FB"/>
    <w:rsid w:val="007851D5"/>
    <w:rsid w:val="00785698"/>
    <w:rsid w:val="00786541"/>
    <w:rsid w:val="0078693A"/>
    <w:rsid w:val="00790164"/>
    <w:rsid w:val="00793170"/>
    <w:rsid w:val="007933A7"/>
    <w:rsid w:val="00793670"/>
    <w:rsid w:val="00794153"/>
    <w:rsid w:val="00794378"/>
    <w:rsid w:val="0079486A"/>
    <w:rsid w:val="00794930"/>
    <w:rsid w:val="007949CF"/>
    <w:rsid w:val="00794D7E"/>
    <w:rsid w:val="00794D93"/>
    <w:rsid w:val="00794E74"/>
    <w:rsid w:val="00794F80"/>
    <w:rsid w:val="0079620D"/>
    <w:rsid w:val="0079666D"/>
    <w:rsid w:val="00796CA6"/>
    <w:rsid w:val="00797118"/>
    <w:rsid w:val="00797B4F"/>
    <w:rsid w:val="007A006A"/>
    <w:rsid w:val="007A05D8"/>
    <w:rsid w:val="007A139A"/>
    <w:rsid w:val="007A1C9E"/>
    <w:rsid w:val="007A21C7"/>
    <w:rsid w:val="007A312D"/>
    <w:rsid w:val="007A3B58"/>
    <w:rsid w:val="007A3BB5"/>
    <w:rsid w:val="007A4967"/>
    <w:rsid w:val="007A4CF7"/>
    <w:rsid w:val="007A7354"/>
    <w:rsid w:val="007A7405"/>
    <w:rsid w:val="007B2C77"/>
    <w:rsid w:val="007B34C6"/>
    <w:rsid w:val="007B575D"/>
    <w:rsid w:val="007B696F"/>
    <w:rsid w:val="007B785A"/>
    <w:rsid w:val="007B7A6F"/>
    <w:rsid w:val="007C216E"/>
    <w:rsid w:val="007C2C6B"/>
    <w:rsid w:val="007C368A"/>
    <w:rsid w:val="007C57D3"/>
    <w:rsid w:val="007C747B"/>
    <w:rsid w:val="007C7B79"/>
    <w:rsid w:val="007C7FF1"/>
    <w:rsid w:val="007D15EF"/>
    <w:rsid w:val="007D1A27"/>
    <w:rsid w:val="007D1B24"/>
    <w:rsid w:val="007D1F15"/>
    <w:rsid w:val="007D25B1"/>
    <w:rsid w:val="007D2878"/>
    <w:rsid w:val="007D300A"/>
    <w:rsid w:val="007D4DAE"/>
    <w:rsid w:val="007D661B"/>
    <w:rsid w:val="007D7A5E"/>
    <w:rsid w:val="007E00E1"/>
    <w:rsid w:val="007E0BC1"/>
    <w:rsid w:val="007E26F8"/>
    <w:rsid w:val="007E2E6F"/>
    <w:rsid w:val="007E3817"/>
    <w:rsid w:val="007E3A35"/>
    <w:rsid w:val="007E5726"/>
    <w:rsid w:val="007E5D23"/>
    <w:rsid w:val="007E6297"/>
    <w:rsid w:val="007E65B5"/>
    <w:rsid w:val="007E65DB"/>
    <w:rsid w:val="007E7BAB"/>
    <w:rsid w:val="007E7DCE"/>
    <w:rsid w:val="007F1347"/>
    <w:rsid w:val="007F20AC"/>
    <w:rsid w:val="007F43BD"/>
    <w:rsid w:val="007F4FB7"/>
    <w:rsid w:val="007F52EC"/>
    <w:rsid w:val="007F53D4"/>
    <w:rsid w:val="00800927"/>
    <w:rsid w:val="00800F46"/>
    <w:rsid w:val="008016F1"/>
    <w:rsid w:val="008028E9"/>
    <w:rsid w:val="00802C56"/>
    <w:rsid w:val="00803A88"/>
    <w:rsid w:val="00803F62"/>
    <w:rsid w:val="00803F88"/>
    <w:rsid w:val="008041B5"/>
    <w:rsid w:val="00804BD9"/>
    <w:rsid w:val="00805270"/>
    <w:rsid w:val="00810845"/>
    <w:rsid w:val="00810E96"/>
    <w:rsid w:val="008111EB"/>
    <w:rsid w:val="00811205"/>
    <w:rsid w:val="008112E3"/>
    <w:rsid w:val="00811D16"/>
    <w:rsid w:val="00812C48"/>
    <w:rsid w:val="008146F9"/>
    <w:rsid w:val="00814D55"/>
    <w:rsid w:val="00815093"/>
    <w:rsid w:val="008155E6"/>
    <w:rsid w:val="00816506"/>
    <w:rsid w:val="008170EF"/>
    <w:rsid w:val="00817BFB"/>
    <w:rsid w:val="00822759"/>
    <w:rsid w:val="008230AE"/>
    <w:rsid w:val="00823267"/>
    <w:rsid w:val="0082382A"/>
    <w:rsid w:val="00824DCD"/>
    <w:rsid w:val="00824DDB"/>
    <w:rsid w:val="008257A6"/>
    <w:rsid w:val="008311B2"/>
    <w:rsid w:val="00831346"/>
    <w:rsid w:val="00831D3F"/>
    <w:rsid w:val="00832986"/>
    <w:rsid w:val="00833C97"/>
    <w:rsid w:val="00833DB5"/>
    <w:rsid w:val="00833FA4"/>
    <w:rsid w:val="00834BBB"/>
    <w:rsid w:val="00834E50"/>
    <w:rsid w:val="00835692"/>
    <w:rsid w:val="00835A92"/>
    <w:rsid w:val="008372AD"/>
    <w:rsid w:val="00841883"/>
    <w:rsid w:val="008419A8"/>
    <w:rsid w:val="008436AD"/>
    <w:rsid w:val="00843E25"/>
    <w:rsid w:val="00844569"/>
    <w:rsid w:val="0084474D"/>
    <w:rsid w:val="00846539"/>
    <w:rsid w:val="008468AD"/>
    <w:rsid w:val="0084766D"/>
    <w:rsid w:val="00847D23"/>
    <w:rsid w:val="0085030F"/>
    <w:rsid w:val="00851545"/>
    <w:rsid w:val="00853DF9"/>
    <w:rsid w:val="00855544"/>
    <w:rsid w:val="00855C09"/>
    <w:rsid w:val="008563AD"/>
    <w:rsid w:val="00856D15"/>
    <w:rsid w:val="008571DE"/>
    <w:rsid w:val="0086020D"/>
    <w:rsid w:val="00860B38"/>
    <w:rsid w:val="00860E59"/>
    <w:rsid w:val="00861DEF"/>
    <w:rsid w:val="00863327"/>
    <w:rsid w:val="00864E9D"/>
    <w:rsid w:val="008662C4"/>
    <w:rsid w:val="00867B2F"/>
    <w:rsid w:val="00870550"/>
    <w:rsid w:val="00870F44"/>
    <w:rsid w:val="00874015"/>
    <w:rsid w:val="00874916"/>
    <w:rsid w:val="00876A75"/>
    <w:rsid w:val="0087786C"/>
    <w:rsid w:val="00877BB7"/>
    <w:rsid w:val="00877BF0"/>
    <w:rsid w:val="00881D76"/>
    <w:rsid w:val="00883587"/>
    <w:rsid w:val="00884054"/>
    <w:rsid w:val="008849DE"/>
    <w:rsid w:val="00886712"/>
    <w:rsid w:val="008868B6"/>
    <w:rsid w:val="00890452"/>
    <w:rsid w:val="00890FD1"/>
    <w:rsid w:val="00891715"/>
    <w:rsid w:val="00893C5F"/>
    <w:rsid w:val="00895089"/>
    <w:rsid w:val="008951ED"/>
    <w:rsid w:val="0089661D"/>
    <w:rsid w:val="00896BBC"/>
    <w:rsid w:val="00896BBD"/>
    <w:rsid w:val="008972DD"/>
    <w:rsid w:val="008A1129"/>
    <w:rsid w:val="008A157E"/>
    <w:rsid w:val="008A1FF2"/>
    <w:rsid w:val="008A22FB"/>
    <w:rsid w:val="008A2709"/>
    <w:rsid w:val="008A322D"/>
    <w:rsid w:val="008A344B"/>
    <w:rsid w:val="008A3486"/>
    <w:rsid w:val="008A3935"/>
    <w:rsid w:val="008A59F1"/>
    <w:rsid w:val="008A75BE"/>
    <w:rsid w:val="008A7FC9"/>
    <w:rsid w:val="008B00D5"/>
    <w:rsid w:val="008B14D0"/>
    <w:rsid w:val="008B1720"/>
    <w:rsid w:val="008B4658"/>
    <w:rsid w:val="008B4E07"/>
    <w:rsid w:val="008B4F31"/>
    <w:rsid w:val="008B74DC"/>
    <w:rsid w:val="008C0050"/>
    <w:rsid w:val="008C0799"/>
    <w:rsid w:val="008C0DDD"/>
    <w:rsid w:val="008C2BCF"/>
    <w:rsid w:val="008C2C84"/>
    <w:rsid w:val="008C32A8"/>
    <w:rsid w:val="008C55A3"/>
    <w:rsid w:val="008C61D6"/>
    <w:rsid w:val="008C783C"/>
    <w:rsid w:val="008D0444"/>
    <w:rsid w:val="008D06E0"/>
    <w:rsid w:val="008D08F5"/>
    <w:rsid w:val="008D1BA3"/>
    <w:rsid w:val="008D1DFF"/>
    <w:rsid w:val="008D24AA"/>
    <w:rsid w:val="008D6165"/>
    <w:rsid w:val="008D7604"/>
    <w:rsid w:val="008E0AFD"/>
    <w:rsid w:val="008E11B4"/>
    <w:rsid w:val="008E15BF"/>
    <w:rsid w:val="008E19C1"/>
    <w:rsid w:val="008E498E"/>
    <w:rsid w:val="008E6308"/>
    <w:rsid w:val="008E6375"/>
    <w:rsid w:val="008F16D2"/>
    <w:rsid w:val="008F1EF4"/>
    <w:rsid w:val="008F2461"/>
    <w:rsid w:val="008F268C"/>
    <w:rsid w:val="008F3674"/>
    <w:rsid w:val="008F42F4"/>
    <w:rsid w:val="008F4C65"/>
    <w:rsid w:val="008F4E72"/>
    <w:rsid w:val="008F66C9"/>
    <w:rsid w:val="0090060E"/>
    <w:rsid w:val="00900BB9"/>
    <w:rsid w:val="00901E77"/>
    <w:rsid w:val="009020E0"/>
    <w:rsid w:val="0090233A"/>
    <w:rsid w:val="009025CB"/>
    <w:rsid w:val="00903410"/>
    <w:rsid w:val="00903AFE"/>
    <w:rsid w:val="0090429A"/>
    <w:rsid w:val="00905422"/>
    <w:rsid w:val="00905BEF"/>
    <w:rsid w:val="00906C7A"/>
    <w:rsid w:val="00910B4E"/>
    <w:rsid w:val="0091211D"/>
    <w:rsid w:val="00912CC7"/>
    <w:rsid w:val="00913081"/>
    <w:rsid w:val="009130C0"/>
    <w:rsid w:val="00913133"/>
    <w:rsid w:val="00913283"/>
    <w:rsid w:val="00915791"/>
    <w:rsid w:val="00916B04"/>
    <w:rsid w:val="00917667"/>
    <w:rsid w:val="00917869"/>
    <w:rsid w:val="009178EF"/>
    <w:rsid w:val="009179B9"/>
    <w:rsid w:val="00917BDD"/>
    <w:rsid w:val="0092113F"/>
    <w:rsid w:val="00921DB9"/>
    <w:rsid w:val="00921FC1"/>
    <w:rsid w:val="00922358"/>
    <w:rsid w:val="00923DBE"/>
    <w:rsid w:val="0092403D"/>
    <w:rsid w:val="00930D7A"/>
    <w:rsid w:val="009325C0"/>
    <w:rsid w:val="00932888"/>
    <w:rsid w:val="009331C2"/>
    <w:rsid w:val="009352B2"/>
    <w:rsid w:val="00935AA3"/>
    <w:rsid w:val="0093672B"/>
    <w:rsid w:val="00936DCF"/>
    <w:rsid w:val="009402DB"/>
    <w:rsid w:val="0094145F"/>
    <w:rsid w:val="0094160B"/>
    <w:rsid w:val="009429C5"/>
    <w:rsid w:val="0094329B"/>
    <w:rsid w:val="00943740"/>
    <w:rsid w:val="00943910"/>
    <w:rsid w:val="00943F2E"/>
    <w:rsid w:val="00944355"/>
    <w:rsid w:val="00944898"/>
    <w:rsid w:val="009449B8"/>
    <w:rsid w:val="00944DC9"/>
    <w:rsid w:val="009451DE"/>
    <w:rsid w:val="00946C4B"/>
    <w:rsid w:val="0094795E"/>
    <w:rsid w:val="00951312"/>
    <w:rsid w:val="00951D52"/>
    <w:rsid w:val="00952187"/>
    <w:rsid w:val="00952A32"/>
    <w:rsid w:val="00952BAA"/>
    <w:rsid w:val="00954916"/>
    <w:rsid w:val="00956E8E"/>
    <w:rsid w:val="0095704B"/>
    <w:rsid w:val="00960A6D"/>
    <w:rsid w:val="00960A7F"/>
    <w:rsid w:val="009611E0"/>
    <w:rsid w:val="0096356B"/>
    <w:rsid w:val="00963CEB"/>
    <w:rsid w:val="0096447C"/>
    <w:rsid w:val="0096451F"/>
    <w:rsid w:val="00964749"/>
    <w:rsid w:val="00964879"/>
    <w:rsid w:val="00964B89"/>
    <w:rsid w:val="00965FEE"/>
    <w:rsid w:val="0096643B"/>
    <w:rsid w:val="009675B8"/>
    <w:rsid w:val="00967DDE"/>
    <w:rsid w:val="00970647"/>
    <w:rsid w:val="009706B5"/>
    <w:rsid w:val="00970926"/>
    <w:rsid w:val="00970CE3"/>
    <w:rsid w:val="009718BF"/>
    <w:rsid w:val="00972007"/>
    <w:rsid w:val="009721A5"/>
    <w:rsid w:val="00972BDF"/>
    <w:rsid w:val="0097390F"/>
    <w:rsid w:val="009772A0"/>
    <w:rsid w:val="0098182D"/>
    <w:rsid w:val="00981C3D"/>
    <w:rsid w:val="009845ED"/>
    <w:rsid w:val="00984CB7"/>
    <w:rsid w:val="00985C4C"/>
    <w:rsid w:val="00985EFB"/>
    <w:rsid w:val="0098704B"/>
    <w:rsid w:val="0099059B"/>
    <w:rsid w:val="00990EEF"/>
    <w:rsid w:val="00991E43"/>
    <w:rsid w:val="00993821"/>
    <w:rsid w:val="00994280"/>
    <w:rsid w:val="0099517B"/>
    <w:rsid w:val="009970B5"/>
    <w:rsid w:val="00997223"/>
    <w:rsid w:val="009A0D0A"/>
    <w:rsid w:val="009A0FAE"/>
    <w:rsid w:val="009A1D94"/>
    <w:rsid w:val="009A200B"/>
    <w:rsid w:val="009A2418"/>
    <w:rsid w:val="009A3184"/>
    <w:rsid w:val="009A3F82"/>
    <w:rsid w:val="009A41A8"/>
    <w:rsid w:val="009A5659"/>
    <w:rsid w:val="009A64BD"/>
    <w:rsid w:val="009A686F"/>
    <w:rsid w:val="009A6ACC"/>
    <w:rsid w:val="009A7BC6"/>
    <w:rsid w:val="009B1636"/>
    <w:rsid w:val="009B33A8"/>
    <w:rsid w:val="009B3487"/>
    <w:rsid w:val="009B3978"/>
    <w:rsid w:val="009B4510"/>
    <w:rsid w:val="009B5029"/>
    <w:rsid w:val="009B5F5A"/>
    <w:rsid w:val="009B7C61"/>
    <w:rsid w:val="009C0DC9"/>
    <w:rsid w:val="009C1104"/>
    <w:rsid w:val="009C1FFE"/>
    <w:rsid w:val="009C3793"/>
    <w:rsid w:val="009C451F"/>
    <w:rsid w:val="009C59E5"/>
    <w:rsid w:val="009C5C4A"/>
    <w:rsid w:val="009C5E96"/>
    <w:rsid w:val="009C5EC4"/>
    <w:rsid w:val="009C726D"/>
    <w:rsid w:val="009D191D"/>
    <w:rsid w:val="009D1B8B"/>
    <w:rsid w:val="009D317E"/>
    <w:rsid w:val="009D3186"/>
    <w:rsid w:val="009D3697"/>
    <w:rsid w:val="009D5F9E"/>
    <w:rsid w:val="009D689A"/>
    <w:rsid w:val="009E0664"/>
    <w:rsid w:val="009E07D9"/>
    <w:rsid w:val="009E0C04"/>
    <w:rsid w:val="009E1411"/>
    <w:rsid w:val="009E1BB5"/>
    <w:rsid w:val="009E52F2"/>
    <w:rsid w:val="009E5717"/>
    <w:rsid w:val="009E589B"/>
    <w:rsid w:val="009E6FC4"/>
    <w:rsid w:val="009F01C0"/>
    <w:rsid w:val="009F1278"/>
    <w:rsid w:val="009F2182"/>
    <w:rsid w:val="009F2C44"/>
    <w:rsid w:val="009F3C1F"/>
    <w:rsid w:val="009F4D30"/>
    <w:rsid w:val="009F5D6D"/>
    <w:rsid w:val="009F5DB2"/>
    <w:rsid w:val="009F614E"/>
    <w:rsid w:val="009F66ED"/>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1F4C"/>
    <w:rsid w:val="00A12205"/>
    <w:rsid w:val="00A131EA"/>
    <w:rsid w:val="00A16792"/>
    <w:rsid w:val="00A20062"/>
    <w:rsid w:val="00A21876"/>
    <w:rsid w:val="00A22E00"/>
    <w:rsid w:val="00A24194"/>
    <w:rsid w:val="00A26148"/>
    <w:rsid w:val="00A27C95"/>
    <w:rsid w:val="00A27CF3"/>
    <w:rsid w:val="00A30B55"/>
    <w:rsid w:val="00A30C44"/>
    <w:rsid w:val="00A328AE"/>
    <w:rsid w:val="00A33460"/>
    <w:rsid w:val="00A349B9"/>
    <w:rsid w:val="00A35411"/>
    <w:rsid w:val="00A355A6"/>
    <w:rsid w:val="00A36D0F"/>
    <w:rsid w:val="00A36F3E"/>
    <w:rsid w:val="00A40C5F"/>
    <w:rsid w:val="00A40DDC"/>
    <w:rsid w:val="00A4131E"/>
    <w:rsid w:val="00A41694"/>
    <w:rsid w:val="00A41C88"/>
    <w:rsid w:val="00A41C93"/>
    <w:rsid w:val="00A42233"/>
    <w:rsid w:val="00A42784"/>
    <w:rsid w:val="00A43501"/>
    <w:rsid w:val="00A44343"/>
    <w:rsid w:val="00A453DC"/>
    <w:rsid w:val="00A45AC6"/>
    <w:rsid w:val="00A45E71"/>
    <w:rsid w:val="00A46386"/>
    <w:rsid w:val="00A46B4F"/>
    <w:rsid w:val="00A46BDA"/>
    <w:rsid w:val="00A477E9"/>
    <w:rsid w:val="00A47926"/>
    <w:rsid w:val="00A503DF"/>
    <w:rsid w:val="00A52908"/>
    <w:rsid w:val="00A535E3"/>
    <w:rsid w:val="00A53D81"/>
    <w:rsid w:val="00A540E1"/>
    <w:rsid w:val="00A560C7"/>
    <w:rsid w:val="00A56651"/>
    <w:rsid w:val="00A570A7"/>
    <w:rsid w:val="00A572E9"/>
    <w:rsid w:val="00A5791B"/>
    <w:rsid w:val="00A57B77"/>
    <w:rsid w:val="00A6228B"/>
    <w:rsid w:val="00A625E2"/>
    <w:rsid w:val="00A62AA3"/>
    <w:rsid w:val="00A62B55"/>
    <w:rsid w:val="00A64C80"/>
    <w:rsid w:val="00A65143"/>
    <w:rsid w:val="00A65C86"/>
    <w:rsid w:val="00A67EF9"/>
    <w:rsid w:val="00A70411"/>
    <w:rsid w:val="00A72162"/>
    <w:rsid w:val="00A72465"/>
    <w:rsid w:val="00A73BB4"/>
    <w:rsid w:val="00A7406D"/>
    <w:rsid w:val="00A76542"/>
    <w:rsid w:val="00A76C31"/>
    <w:rsid w:val="00A7778A"/>
    <w:rsid w:val="00A802CB"/>
    <w:rsid w:val="00A8088D"/>
    <w:rsid w:val="00A80C92"/>
    <w:rsid w:val="00A81BCB"/>
    <w:rsid w:val="00A81C87"/>
    <w:rsid w:val="00A82461"/>
    <w:rsid w:val="00A82902"/>
    <w:rsid w:val="00A82A4F"/>
    <w:rsid w:val="00A82D8A"/>
    <w:rsid w:val="00A82D96"/>
    <w:rsid w:val="00A840FB"/>
    <w:rsid w:val="00A841E8"/>
    <w:rsid w:val="00A84571"/>
    <w:rsid w:val="00A84CDC"/>
    <w:rsid w:val="00A851D8"/>
    <w:rsid w:val="00A857DA"/>
    <w:rsid w:val="00A85E37"/>
    <w:rsid w:val="00A860FD"/>
    <w:rsid w:val="00A86416"/>
    <w:rsid w:val="00A90202"/>
    <w:rsid w:val="00A90725"/>
    <w:rsid w:val="00A908EE"/>
    <w:rsid w:val="00A9099E"/>
    <w:rsid w:val="00A91DA7"/>
    <w:rsid w:val="00A91F04"/>
    <w:rsid w:val="00A9277F"/>
    <w:rsid w:val="00A931BF"/>
    <w:rsid w:val="00A95083"/>
    <w:rsid w:val="00A95123"/>
    <w:rsid w:val="00A953BA"/>
    <w:rsid w:val="00A95557"/>
    <w:rsid w:val="00A95A9B"/>
    <w:rsid w:val="00A96232"/>
    <w:rsid w:val="00A96E60"/>
    <w:rsid w:val="00A97130"/>
    <w:rsid w:val="00A97D27"/>
    <w:rsid w:val="00AA1687"/>
    <w:rsid w:val="00AA1F1C"/>
    <w:rsid w:val="00AA23F8"/>
    <w:rsid w:val="00AA285C"/>
    <w:rsid w:val="00AA327E"/>
    <w:rsid w:val="00AA4542"/>
    <w:rsid w:val="00AA5D62"/>
    <w:rsid w:val="00AB14BD"/>
    <w:rsid w:val="00AB1D6A"/>
    <w:rsid w:val="00AB252B"/>
    <w:rsid w:val="00AB2BDB"/>
    <w:rsid w:val="00AB307A"/>
    <w:rsid w:val="00AB3710"/>
    <w:rsid w:val="00AB3CCD"/>
    <w:rsid w:val="00AB4B0F"/>
    <w:rsid w:val="00AB4FA1"/>
    <w:rsid w:val="00AB50BC"/>
    <w:rsid w:val="00AB5B3A"/>
    <w:rsid w:val="00AB5BB5"/>
    <w:rsid w:val="00AB6BF9"/>
    <w:rsid w:val="00AB6C3B"/>
    <w:rsid w:val="00AC0516"/>
    <w:rsid w:val="00AC0A2F"/>
    <w:rsid w:val="00AC0D96"/>
    <w:rsid w:val="00AC1266"/>
    <w:rsid w:val="00AC452B"/>
    <w:rsid w:val="00AC48E0"/>
    <w:rsid w:val="00AC4E1D"/>
    <w:rsid w:val="00AC7C82"/>
    <w:rsid w:val="00AD0D6A"/>
    <w:rsid w:val="00AD1553"/>
    <w:rsid w:val="00AD1580"/>
    <w:rsid w:val="00AD25F0"/>
    <w:rsid w:val="00AD2EBD"/>
    <w:rsid w:val="00AD3A1D"/>
    <w:rsid w:val="00AD4144"/>
    <w:rsid w:val="00AD41B6"/>
    <w:rsid w:val="00AD461A"/>
    <w:rsid w:val="00AD4DB1"/>
    <w:rsid w:val="00AD529C"/>
    <w:rsid w:val="00AD57A9"/>
    <w:rsid w:val="00AD6EAA"/>
    <w:rsid w:val="00AD78F8"/>
    <w:rsid w:val="00AD7F56"/>
    <w:rsid w:val="00AE008F"/>
    <w:rsid w:val="00AE04E8"/>
    <w:rsid w:val="00AE0CC3"/>
    <w:rsid w:val="00AE0D01"/>
    <w:rsid w:val="00AE2056"/>
    <w:rsid w:val="00AE3724"/>
    <w:rsid w:val="00AE3AAC"/>
    <w:rsid w:val="00AE4A22"/>
    <w:rsid w:val="00AE71E3"/>
    <w:rsid w:val="00AE7292"/>
    <w:rsid w:val="00AE7A8F"/>
    <w:rsid w:val="00AF0F9F"/>
    <w:rsid w:val="00AF16C8"/>
    <w:rsid w:val="00AF2A22"/>
    <w:rsid w:val="00AF516F"/>
    <w:rsid w:val="00AF5638"/>
    <w:rsid w:val="00AF6F51"/>
    <w:rsid w:val="00AF74DA"/>
    <w:rsid w:val="00B006A9"/>
    <w:rsid w:val="00B00C72"/>
    <w:rsid w:val="00B01443"/>
    <w:rsid w:val="00B01707"/>
    <w:rsid w:val="00B01DEA"/>
    <w:rsid w:val="00B0272E"/>
    <w:rsid w:val="00B03831"/>
    <w:rsid w:val="00B047AD"/>
    <w:rsid w:val="00B04CF0"/>
    <w:rsid w:val="00B06912"/>
    <w:rsid w:val="00B070A2"/>
    <w:rsid w:val="00B1020A"/>
    <w:rsid w:val="00B10E49"/>
    <w:rsid w:val="00B116EE"/>
    <w:rsid w:val="00B11E08"/>
    <w:rsid w:val="00B12485"/>
    <w:rsid w:val="00B13A39"/>
    <w:rsid w:val="00B145FA"/>
    <w:rsid w:val="00B14814"/>
    <w:rsid w:val="00B160F4"/>
    <w:rsid w:val="00B163D5"/>
    <w:rsid w:val="00B2037B"/>
    <w:rsid w:val="00B20BC8"/>
    <w:rsid w:val="00B20EE5"/>
    <w:rsid w:val="00B20F15"/>
    <w:rsid w:val="00B23274"/>
    <w:rsid w:val="00B246DA"/>
    <w:rsid w:val="00B25262"/>
    <w:rsid w:val="00B253CC"/>
    <w:rsid w:val="00B2673F"/>
    <w:rsid w:val="00B272A6"/>
    <w:rsid w:val="00B2731B"/>
    <w:rsid w:val="00B30856"/>
    <w:rsid w:val="00B31395"/>
    <w:rsid w:val="00B32CD3"/>
    <w:rsid w:val="00B3475C"/>
    <w:rsid w:val="00B34866"/>
    <w:rsid w:val="00B34CA9"/>
    <w:rsid w:val="00B35797"/>
    <w:rsid w:val="00B3583B"/>
    <w:rsid w:val="00B35A93"/>
    <w:rsid w:val="00B35ABC"/>
    <w:rsid w:val="00B3672D"/>
    <w:rsid w:val="00B37B1D"/>
    <w:rsid w:val="00B40656"/>
    <w:rsid w:val="00B40F8A"/>
    <w:rsid w:val="00B425E9"/>
    <w:rsid w:val="00B426D4"/>
    <w:rsid w:val="00B4300B"/>
    <w:rsid w:val="00B44194"/>
    <w:rsid w:val="00B4669F"/>
    <w:rsid w:val="00B4710D"/>
    <w:rsid w:val="00B4745C"/>
    <w:rsid w:val="00B47BB2"/>
    <w:rsid w:val="00B5000A"/>
    <w:rsid w:val="00B50AAA"/>
    <w:rsid w:val="00B51461"/>
    <w:rsid w:val="00B51940"/>
    <w:rsid w:val="00B52EAB"/>
    <w:rsid w:val="00B530EE"/>
    <w:rsid w:val="00B537E8"/>
    <w:rsid w:val="00B544D9"/>
    <w:rsid w:val="00B54A3F"/>
    <w:rsid w:val="00B5693B"/>
    <w:rsid w:val="00B56B5D"/>
    <w:rsid w:val="00B576A9"/>
    <w:rsid w:val="00B57E3B"/>
    <w:rsid w:val="00B61DC9"/>
    <w:rsid w:val="00B634E2"/>
    <w:rsid w:val="00B63692"/>
    <w:rsid w:val="00B658D4"/>
    <w:rsid w:val="00B667E5"/>
    <w:rsid w:val="00B66C9E"/>
    <w:rsid w:val="00B67F4E"/>
    <w:rsid w:val="00B705ED"/>
    <w:rsid w:val="00B70E50"/>
    <w:rsid w:val="00B73576"/>
    <w:rsid w:val="00B73C99"/>
    <w:rsid w:val="00B75A2C"/>
    <w:rsid w:val="00B75E7F"/>
    <w:rsid w:val="00B76C61"/>
    <w:rsid w:val="00B77272"/>
    <w:rsid w:val="00B77811"/>
    <w:rsid w:val="00B80129"/>
    <w:rsid w:val="00B80734"/>
    <w:rsid w:val="00B813AC"/>
    <w:rsid w:val="00B819C9"/>
    <w:rsid w:val="00B8376C"/>
    <w:rsid w:val="00B84260"/>
    <w:rsid w:val="00B846E8"/>
    <w:rsid w:val="00B8477B"/>
    <w:rsid w:val="00B8655B"/>
    <w:rsid w:val="00B86A15"/>
    <w:rsid w:val="00B8738D"/>
    <w:rsid w:val="00B90248"/>
    <w:rsid w:val="00B90F23"/>
    <w:rsid w:val="00B91B89"/>
    <w:rsid w:val="00B91F0B"/>
    <w:rsid w:val="00B9223B"/>
    <w:rsid w:val="00B9263F"/>
    <w:rsid w:val="00B92D47"/>
    <w:rsid w:val="00B961A5"/>
    <w:rsid w:val="00BA1133"/>
    <w:rsid w:val="00BA18D5"/>
    <w:rsid w:val="00BA1C19"/>
    <w:rsid w:val="00BA1D17"/>
    <w:rsid w:val="00BA32E9"/>
    <w:rsid w:val="00BA39A0"/>
    <w:rsid w:val="00BA4186"/>
    <w:rsid w:val="00BA46EE"/>
    <w:rsid w:val="00BA49CC"/>
    <w:rsid w:val="00BA4D1F"/>
    <w:rsid w:val="00BA745A"/>
    <w:rsid w:val="00BA7AD1"/>
    <w:rsid w:val="00BA7E0C"/>
    <w:rsid w:val="00BB0B10"/>
    <w:rsid w:val="00BB0B9D"/>
    <w:rsid w:val="00BB1CC2"/>
    <w:rsid w:val="00BB2250"/>
    <w:rsid w:val="00BB253C"/>
    <w:rsid w:val="00BB38DC"/>
    <w:rsid w:val="00BB4107"/>
    <w:rsid w:val="00BB4F63"/>
    <w:rsid w:val="00BB5BB7"/>
    <w:rsid w:val="00BB744D"/>
    <w:rsid w:val="00BB7708"/>
    <w:rsid w:val="00BC0FDD"/>
    <w:rsid w:val="00BC114F"/>
    <w:rsid w:val="00BC22E0"/>
    <w:rsid w:val="00BC3AAD"/>
    <w:rsid w:val="00BC4AA7"/>
    <w:rsid w:val="00BC5852"/>
    <w:rsid w:val="00BC638E"/>
    <w:rsid w:val="00BD0B09"/>
    <w:rsid w:val="00BD1B09"/>
    <w:rsid w:val="00BD274A"/>
    <w:rsid w:val="00BD5425"/>
    <w:rsid w:val="00BD5EAE"/>
    <w:rsid w:val="00BD618E"/>
    <w:rsid w:val="00BD6F2F"/>
    <w:rsid w:val="00BD705F"/>
    <w:rsid w:val="00BD7854"/>
    <w:rsid w:val="00BE0EBA"/>
    <w:rsid w:val="00BE17E0"/>
    <w:rsid w:val="00BE27E5"/>
    <w:rsid w:val="00BE28ED"/>
    <w:rsid w:val="00BE384D"/>
    <w:rsid w:val="00BE3AFC"/>
    <w:rsid w:val="00BE54B8"/>
    <w:rsid w:val="00BE55D6"/>
    <w:rsid w:val="00BE63AD"/>
    <w:rsid w:val="00BE6FBA"/>
    <w:rsid w:val="00BE734B"/>
    <w:rsid w:val="00BE7542"/>
    <w:rsid w:val="00BF2472"/>
    <w:rsid w:val="00BF2ABC"/>
    <w:rsid w:val="00BF2EA1"/>
    <w:rsid w:val="00BF3B35"/>
    <w:rsid w:val="00BF4805"/>
    <w:rsid w:val="00BF4CC6"/>
    <w:rsid w:val="00BF5321"/>
    <w:rsid w:val="00BF543F"/>
    <w:rsid w:val="00BF5918"/>
    <w:rsid w:val="00BF6902"/>
    <w:rsid w:val="00BF69C6"/>
    <w:rsid w:val="00BF7421"/>
    <w:rsid w:val="00C01E2A"/>
    <w:rsid w:val="00C024E0"/>
    <w:rsid w:val="00C03536"/>
    <w:rsid w:val="00C03793"/>
    <w:rsid w:val="00C06E2B"/>
    <w:rsid w:val="00C07650"/>
    <w:rsid w:val="00C104DD"/>
    <w:rsid w:val="00C1122D"/>
    <w:rsid w:val="00C11602"/>
    <w:rsid w:val="00C12907"/>
    <w:rsid w:val="00C1331F"/>
    <w:rsid w:val="00C15275"/>
    <w:rsid w:val="00C15E31"/>
    <w:rsid w:val="00C16479"/>
    <w:rsid w:val="00C2058D"/>
    <w:rsid w:val="00C233EF"/>
    <w:rsid w:val="00C25084"/>
    <w:rsid w:val="00C250CB"/>
    <w:rsid w:val="00C261C7"/>
    <w:rsid w:val="00C26216"/>
    <w:rsid w:val="00C26382"/>
    <w:rsid w:val="00C2768B"/>
    <w:rsid w:val="00C27ABF"/>
    <w:rsid w:val="00C31122"/>
    <w:rsid w:val="00C316A8"/>
    <w:rsid w:val="00C322F2"/>
    <w:rsid w:val="00C32A9B"/>
    <w:rsid w:val="00C32E7E"/>
    <w:rsid w:val="00C337F9"/>
    <w:rsid w:val="00C34705"/>
    <w:rsid w:val="00C36DCE"/>
    <w:rsid w:val="00C3746F"/>
    <w:rsid w:val="00C3768A"/>
    <w:rsid w:val="00C37D9D"/>
    <w:rsid w:val="00C4139D"/>
    <w:rsid w:val="00C42AA0"/>
    <w:rsid w:val="00C42AC0"/>
    <w:rsid w:val="00C42E26"/>
    <w:rsid w:val="00C44901"/>
    <w:rsid w:val="00C449BF"/>
    <w:rsid w:val="00C45DE7"/>
    <w:rsid w:val="00C46059"/>
    <w:rsid w:val="00C479FE"/>
    <w:rsid w:val="00C500C2"/>
    <w:rsid w:val="00C5024A"/>
    <w:rsid w:val="00C5122B"/>
    <w:rsid w:val="00C538D4"/>
    <w:rsid w:val="00C53A8B"/>
    <w:rsid w:val="00C54789"/>
    <w:rsid w:val="00C54F5D"/>
    <w:rsid w:val="00C562FD"/>
    <w:rsid w:val="00C56C17"/>
    <w:rsid w:val="00C574A4"/>
    <w:rsid w:val="00C57BF6"/>
    <w:rsid w:val="00C60396"/>
    <w:rsid w:val="00C615BE"/>
    <w:rsid w:val="00C61AE7"/>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2277"/>
    <w:rsid w:val="00C82936"/>
    <w:rsid w:val="00C82D1D"/>
    <w:rsid w:val="00C83209"/>
    <w:rsid w:val="00C83E62"/>
    <w:rsid w:val="00C85259"/>
    <w:rsid w:val="00C85378"/>
    <w:rsid w:val="00C86808"/>
    <w:rsid w:val="00C87238"/>
    <w:rsid w:val="00C904D4"/>
    <w:rsid w:val="00C90FBB"/>
    <w:rsid w:val="00C9240B"/>
    <w:rsid w:val="00C9297C"/>
    <w:rsid w:val="00C92FE0"/>
    <w:rsid w:val="00C9361E"/>
    <w:rsid w:val="00C93A08"/>
    <w:rsid w:val="00C94FF8"/>
    <w:rsid w:val="00C95807"/>
    <w:rsid w:val="00C961E8"/>
    <w:rsid w:val="00C967A3"/>
    <w:rsid w:val="00C96994"/>
    <w:rsid w:val="00C96AB8"/>
    <w:rsid w:val="00CA00C0"/>
    <w:rsid w:val="00CA190D"/>
    <w:rsid w:val="00CA1C79"/>
    <w:rsid w:val="00CA30DB"/>
    <w:rsid w:val="00CA3159"/>
    <w:rsid w:val="00CA491B"/>
    <w:rsid w:val="00CA553B"/>
    <w:rsid w:val="00CA6D58"/>
    <w:rsid w:val="00CA6FDA"/>
    <w:rsid w:val="00CA7073"/>
    <w:rsid w:val="00CA764C"/>
    <w:rsid w:val="00CA7AB7"/>
    <w:rsid w:val="00CA7D14"/>
    <w:rsid w:val="00CA7E48"/>
    <w:rsid w:val="00CB0E82"/>
    <w:rsid w:val="00CB2705"/>
    <w:rsid w:val="00CB3B6F"/>
    <w:rsid w:val="00CB3D57"/>
    <w:rsid w:val="00CB427A"/>
    <w:rsid w:val="00CB4843"/>
    <w:rsid w:val="00CB72F4"/>
    <w:rsid w:val="00CC0C5F"/>
    <w:rsid w:val="00CC156B"/>
    <w:rsid w:val="00CC1C06"/>
    <w:rsid w:val="00CC24B0"/>
    <w:rsid w:val="00CC2788"/>
    <w:rsid w:val="00CC27BC"/>
    <w:rsid w:val="00CC29A7"/>
    <w:rsid w:val="00CC2F3D"/>
    <w:rsid w:val="00CC5FF3"/>
    <w:rsid w:val="00CC7586"/>
    <w:rsid w:val="00CD1DFB"/>
    <w:rsid w:val="00CD3D8E"/>
    <w:rsid w:val="00CD4C2B"/>
    <w:rsid w:val="00CD559A"/>
    <w:rsid w:val="00CD6714"/>
    <w:rsid w:val="00CD7015"/>
    <w:rsid w:val="00CD7024"/>
    <w:rsid w:val="00CD7178"/>
    <w:rsid w:val="00CE00F0"/>
    <w:rsid w:val="00CE13CE"/>
    <w:rsid w:val="00CE16FE"/>
    <w:rsid w:val="00CE2ADF"/>
    <w:rsid w:val="00CE33FC"/>
    <w:rsid w:val="00CE3627"/>
    <w:rsid w:val="00CE3EB5"/>
    <w:rsid w:val="00CE410A"/>
    <w:rsid w:val="00CE4B84"/>
    <w:rsid w:val="00CE68C7"/>
    <w:rsid w:val="00CE74B0"/>
    <w:rsid w:val="00CE74DF"/>
    <w:rsid w:val="00CE7A8F"/>
    <w:rsid w:val="00CF00DE"/>
    <w:rsid w:val="00CF0213"/>
    <w:rsid w:val="00CF052D"/>
    <w:rsid w:val="00CF0623"/>
    <w:rsid w:val="00CF181D"/>
    <w:rsid w:val="00CF1D7D"/>
    <w:rsid w:val="00CF299F"/>
    <w:rsid w:val="00CF3998"/>
    <w:rsid w:val="00CF4273"/>
    <w:rsid w:val="00CF45D3"/>
    <w:rsid w:val="00CF4D04"/>
    <w:rsid w:val="00CF4E1C"/>
    <w:rsid w:val="00CF52BD"/>
    <w:rsid w:val="00CF64B0"/>
    <w:rsid w:val="00CF6B6C"/>
    <w:rsid w:val="00CF79B0"/>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A8A"/>
    <w:rsid w:val="00D07E06"/>
    <w:rsid w:val="00D1008C"/>
    <w:rsid w:val="00D108E6"/>
    <w:rsid w:val="00D11ED7"/>
    <w:rsid w:val="00D120E9"/>
    <w:rsid w:val="00D123AA"/>
    <w:rsid w:val="00D12F56"/>
    <w:rsid w:val="00D1312A"/>
    <w:rsid w:val="00D13159"/>
    <w:rsid w:val="00D13814"/>
    <w:rsid w:val="00D1412C"/>
    <w:rsid w:val="00D14390"/>
    <w:rsid w:val="00D14BA9"/>
    <w:rsid w:val="00D17789"/>
    <w:rsid w:val="00D21565"/>
    <w:rsid w:val="00D228B8"/>
    <w:rsid w:val="00D254FB"/>
    <w:rsid w:val="00D2737E"/>
    <w:rsid w:val="00D274A9"/>
    <w:rsid w:val="00D27F98"/>
    <w:rsid w:val="00D30750"/>
    <w:rsid w:val="00D32644"/>
    <w:rsid w:val="00D32E70"/>
    <w:rsid w:val="00D3357A"/>
    <w:rsid w:val="00D33619"/>
    <w:rsid w:val="00D3586F"/>
    <w:rsid w:val="00D3735A"/>
    <w:rsid w:val="00D37AF8"/>
    <w:rsid w:val="00D40C02"/>
    <w:rsid w:val="00D4161C"/>
    <w:rsid w:val="00D4271C"/>
    <w:rsid w:val="00D427A6"/>
    <w:rsid w:val="00D42AFE"/>
    <w:rsid w:val="00D45390"/>
    <w:rsid w:val="00D46323"/>
    <w:rsid w:val="00D47571"/>
    <w:rsid w:val="00D475A2"/>
    <w:rsid w:val="00D47773"/>
    <w:rsid w:val="00D5015D"/>
    <w:rsid w:val="00D52355"/>
    <w:rsid w:val="00D52AC7"/>
    <w:rsid w:val="00D53360"/>
    <w:rsid w:val="00D54825"/>
    <w:rsid w:val="00D54CA9"/>
    <w:rsid w:val="00D5547D"/>
    <w:rsid w:val="00D5571D"/>
    <w:rsid w:val="00D55EA9"/>
    <w:rsid w:val="00D563D9"/>
    <w:rsid w:val="00D57DD0"/>
    <w:rsid w:val="00D612E0"/>
    <w:rsid w:val="00D6188C"/>
    <w:rsid w:val="00D61959"/>
    <w:rsid w:val="00D62168"/>
    <w:rsid w:val="00D6340F"/>
    <w:rsid w:val="00D63705"/>
    <w:rsid w:val="00D639A3"/>
    <w:rsid w:val="00D64BDF"/>
    <w:rsid w:val="00D65E80"/>
    <w:rsid w:val="00D664DC"/>
    <w:rsid w:val="00D6781D"/>
    <w:rsid w:val="00D67CF9"/>
    <w:rsid w:val="00D67D98"/>
    <w:rsid w:val="00D72D16"/>
    <w:rsid w:val="00D7412C"/>
    <w:rsid w:val="00D74B01"/>
    <w:rsid w:val="00D74E8F"/>
    <w:rsid w:val="00D75521"/>
    <w:rsid w:val="00D75839"/>
    <w:rsid w:val="00D75E6E"/>
    <w:rsid w:val="00D76314"/>
    <w:rsid w:val="00D77E6B"/>
    <w:rsid w:val="00D8032A"/>
    <w:rsid w:val="00D80914"/>
    <w:rsid w:val="00D80D8E"/>
    <w:rsid w:val="00D80F18"/>
    <w:rsid w:val="00D8195B"/>
    <w:rsid w:val="00D83503"/>
    <w:rsid w:val="00D84724"/>
    <w:rsid w:val="00D8554E"/>
    <w:rsid w:val="00D8616B"/>
    <w:rsid w:val="00D8619F"/>
    <w:rsid w:val="00D86764"/>
    <w:rsid w:val="00D91271"/>
    <w:rsid w:val="00D912F7"/>
    <w:rsid w:val="00D91F4E"/>
    <w:rsid w:val="00D93AF6"/>
    <w:rsid w:val="00D93F28"/>
    <w:rsid w:val="00D94DA7"/>
    <w:rsid w:val="00D955A3"/>
    <w:rsid w:val="00D95998"/>
    <w:rsid w:val="00D95C7F"/>
    <w:rsid w:val="00D969C9"/>
    <w:rsid w:val="00DA0860"/>
    <w:rsid w:val="00DA0DAE"/>
    <w:rsid w:val="00DA178C"/>
    <w:rsid w:val="00DA1A98"/>
    <w:rsid w:val="00DA2E2B"/>
    <w:rsid w:val="00DA3841"/>
    <w:rsid w:val="00DA3DE4"/>
    <w:rsid w:val="00DA4567"/>
    <w:rsid w:val="00DA6724"/>
    <w:rsid w:val="00DA69DE"/>
    <w:rsid w:val="00DB1083"/>
    <w:rsid w:val="00DB1910"/>
    <w:rsid w:val="00DB1F2D"/>
    <w:rsid w:val="00DB322C"/>
    <w:rsid w:val="00DB5C0A"/>
    <w:rsid w:val="00DB6DAF"/>
    <w:rsid w:val="00DB7500"/>
    <w:rsid w:val="00DB754D"/>
    <w:rsid w:val="00DC0AF1"/>
    <w:rsid w:val="00DC11EF"/>
    <w:rsid w:val="00DC1B90"/>
    <w:rsid w:val="00DC20B8"/>
    <w:rsid w:val="00DC2393"/>
    <w:rsid w:val="00DC23AB"/>
    <w:rsid w:val="00DC2414"/>
    <w:rsid w:val="00DC588B"/>
    <w:rsid w:val="00DC64BF"/>
    <w:rsid w:val="00DC69A7"/>
    <w:rsid w:val="00DC7AD2"/>
    <w:rsid w:val="00DD13E2"/>
    <w:rsid w:val="00DD2FA4"/>
    <w:rsid w:val="00DD3539"/>
    <w:rsid w:val="00DD5CFC"/>
    <w:rsid w:val="00DD6CBE"/>
    <w:rsid w:val="00DD74C3"/>
    <w:rsid w:val="00DD7977"/>
    <w:rsid w:val="00DE0119"/>
    <w:rsid w:val="00DE07ED"/>
    <w:rsid w:val="00DE34FF"/>
    <w:rsid w:val="00DE3CE4"/>
    <w:rsid w:val="00DE5BB7"/>
    <w:rsid w:val="00DE6574"/>
    <w:rsid w:val="00DF003C"/>
    <w:rsid w:val="00DF00D4"/>
    <w:rsid w:val="00DF1724"/>
    <w:rsid w:val="00DF270F"/>
    <w:rsid w:val="00DF34F5"/>
    <w:rsid w:val="00DF3BEE"/>
    <w:rsid w:val="00DF3F6B"/>
    <w:rsid w:val="00DF4501"/>
    <w:rsid w:val="00DF599D"/>
    <w:rsid w:val="00DF5AF6"/>
    <w:rsid w:val="00DF6F34"/>
    <w:rsid w:val="00DF7233"/>
    <w:rsid w:val="00DF7781"/>
    <w:rsid w:val="00DF78AE"/>
    <w:rsid w:val="00E019E5"/>
    <w:rsid w:val="00E02757"/>
    <w:rsid w:val="00E033F2"/>
    <w:rsid w:val="00E0462A"/>
    <w:rsid w:val="00E04A8B"/>
    <w:rsid w:val="00E04DB7"/>
    <w:rsid w:val="00E04F5E"/>
    <w:rsid w:val="00E06616"/>
    <w:rsid w:val="00E07620"/>
    <w:rsid w:val="00E07CC2"/>
    <w:rsid w:val="00E10D00"/>
    <w:rsid w:val="00E11924"/>
    <w:rsid w:val="00E11E2E"/>
    <w:rsid w:val="00E1234E"/>
    <w:rsid w:val="00E125A7"/>
    <w:rsid w:val="00E125CA"/>
    <w:rsid w:val="00E129EF"/>
    <w:rsid w:val="00E134EE"/>
    <w:rsid w:val="00E14B17"/>
    <w:rsid w:val="00E14EAE"/>
    <w:rsid w:val="00E16394"/>
    <w:rsid w:val="00E17942"/>
    <w:rsid w:val="00E20027"/>
    <w:rsid w:val="00E2053B"/>
    <w:rsid w:val="00E2080A"/>
    <w:rsid w:val="00E22571"/>
    <w:rsid w:val="00E23473"/>
    <w:rsid w:val="00E238A2"/>
    <w:rsid w:val="00E25156"/>
    <w:rsid w:val="00E25242"/>
    <w:rsid w:val="00E25AAC"/>
    <w:rsid w:val="00E25AC1"/>
    <w:rsid w:val="00E2730D"/>
    <w:rsid w:val="00E279B9"/>
    <w:rsid w:val="00E301D0"/>
    <w:rsid w:val="00E30CA9"/>
    <w:rsid w:val="00E31418"/>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587"/>
    <w:rsid w:val="00E41CCA"/>
    <w:rsid w:val="00E41E3F"/>
    <w:rsid w:val="00E4238A"/>
    <w:rsid w:val="00E42DA5"/>
    <w:rsid w:val="00E4464C"/>
    <w:rsid w:val="00E454C5"/>
    <w:rsid w:val="00E45BCC"/>
    <w:rsid w:val="00E471F1"/>
    <w:rsid w:val="00E4736B"/>
    <w:rsid w:val="00E47558"/>
    <w:rsid w:val="00E506C8"/>
    <w:rsid w:val="00E50727"/>
    <w:rsid w:val="00E51A3A"/>
    <w:rsid w:val="00E51EF9"/>
    <w:rsid w:val="00E52087"/>
    <w:rsid w:val="00E52965"/>
    <w:rsid w:val="00E53400"/>
    <w:rsid w:val="00E53709"/>
    <w:rsid w:val="00E538D1"/>
    <w:rsid w:val="00E54816"/>
    <w:rsid w:val="00E5512E"/>
    <w:rsid w:val="00E55E60"/>
    <w:rsid w:val="00E56594"/>
    <w:rsid w:val="00E5750F"/>
    <w:rsid w:val="00E578DF"/>
    <w:rsid w:val="00E57D18"/>
    <w:rsid w:val="00E605C2"/>
    <w:rsid w:val="00E60761"/>
    <w:rsid w:val="00E6129C"/>
    <w:rsid w:val="00E62B95"/>
    <w:rsid w:val="00E644A0"/>
    <w:rsid w:val="00E662D7"/>
    <w:rsid w:val="00E663AF"/>
    <w:rsid w:val="00E667D2"/>
    <w:rsid w:val="00E67395"/>
    <w:rsid w:val="00E67549"/>
    <w:rsid w:val="00E67670"/>
    <w:rsid w:val="00E71226"/>
    <w:rsid w:val="00E71CF3"/>
    <w:rsid w:val="00E71FCE"/>
    <w:rsid w:val="00E7206B"/>
    <w:rsid w:val="00E7226F"/>
    <w:rsid w:val="00E72707"/>
    <w:rsid w:val="00E72808"/>
    <w:rsid w:val="00E72AE3"/>
    <w:rsid w:val="00E7349C"/>
    <w:rsid w:val="00E73B51"/>
    <w:rsid w:val="00E74679"/>
    <w:rsid w:val="00E75790"/>
    <w:rsid w:val="00E758F3"/>
    <w:rsid w:val="00E80180"/>
    <w:rsid w:val="00E806A5"/>
    <w:rsid w:val="00E8129E"/>
    <w:rsid w:val="00E814CD"/>
    <w:rsid w:val="00E81A2B"/>
    <w:rsid w:val="00E81C84"/>
    <w:rsid w:val="00E81DE2"/>
    <w:rsid w:val="00E81E42"/>
    <w:rsid w:val="00E82187"/>
    <w:rsid w:val="00E83023"/>
    <w:rsid w:val="00E848DB"/>
    <w:rsid w:val="00E86140"/>
    <w:rsid w:val="00E86936"/>
    <w:rsid w:val="00E86D59"/>
    <w:rsid w:val="00E87407"/>
    <w:rsid w:val="00E91243"/>
    <w:rsid w:val="00E9258F"/>
    <w:rsid w:val="00E9349D"/>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39D5"/>
    <w:rsid w:val="00EB4095"/>
    <w:rsid w:val="00EB40D6"/>
    <w:rsid w:val="00EB49F7"/>
    <w:rsid w:val="00EB5F75"/>
    <w:rsid w:val="00EB62FF"/>
    <w:rsid w:val="00EB685E"/>
    <w:rsid w:val="00EB7852"/>
    <w:rsid w:val="00EB79CD"/>
    <w:rsid w:val="00EC060D"/>
    <w:rsid w:val="00EC2174"/>
    <w:rsid w:val="00EC2525"/>
    <w:rsid w:val="00EC3E9E"/>
    <w:rsid w:val="00EC49A4"/>
    <w:rsid w:val="00ED4BC1"/>
    <w:rsid w:val="00ED50C1"/>
    <w:rsid w:val="00ED56D8"/>
    <w:rsid w:val="00ED5DF8"/>
    <w:rsid w:val="00ED6A44"/>
    <w:rsid w:val="00ED72EE"/>
    <w:rsid w:val="00EE066D"/>
    <w:rsid w:val="00EE0713"/>
    <w:rsid w:val="00EE07A6"/>
    <w:rsid w:val="00EE0F2E"/>
    <w:rsid w:val="00EE2A41"/>
    <w:rsid w:val="00EE3337"/>
    <w:rsid w:val="00EE4C6B"/>
    <w:rsid w:val="00EE4E10"/>
    <w:rsid w:val="00EE520C"/>
    <w:rsid w:val="00EE525B"/>
    <w:rsid w:val="00EE633C"/>
    <w:rsid w:val="00EE65DB"/>
    <w:rsid w:val="00EE7CB5"/>
    <w:rsid w:val="00EF0860"/>
    <w:rsid w:val="00EF09FB"/>
    <w:rsid w:val="00EF0CFD"/>
    <w:rsid w:val="00EF0DE2"/>
    <w:rsid w:val="00EF28A1"/>
    <w:rsid w:val="00EF4DFA"/>
    <w:rsid w:val="00EF4E6C"/>
    <w:rsid w:val="00EF50BB"/>
    <w:rsid w:val="00EF5D1D"/>
    <w:rsid w:val="00EF5F08"/>
    <w:rsid w:val="00EF6A92"/>
    <w:rsid w:val="00F00ACE"/>
    <w:rsid w:val="00F02923"/>
    <w:rsid w:val="00F0304F"/>
    <w:rsid w:val="00F0351B"/>
    <w:rsid w:val="00F04089"/>
    <w:rsid w:val="00F0567B"/>
    <w:rsid w:val="00F05B66"/>
    <w:rsid w:val="00F06275"/>
    <w:rsid w:val="00F06472"/>
    <w:rsid w:val="00F068E1"/>
    <w:rsid w:val="00F06D25"/>
    <w:rsid w:val="00F07362"/>
    <w:rsid w:val="00F1169F"/>
    <w:rsid w:val="00F123EC"/>
    <w:rsid w:val="00F14861"/>
    <w:rsid w:val="00F15FB1"/>
    <w:rsid w:val="00F16331"/>
    <w:rsid w:val="00F17866"/>
    <w:rsid w:val="00F17E9E"/>
    <w:rsid w:val="00F20356"/>
    <w:rsid w:val="00F20D04"/>
    <w:rsid w:val="00F22566"/>
    <w:rsid w:val="00F22963"/>
    <w:rsid w:val="00F2436E"/>
    <w:rsid w:val="00F25862"/>
    <w:rsid w:val="00F276CA"/>
    <w:rsid w:val="00F310D2"/>
    <w:rsid w:val="00F31705"/>
    <w:rsid w:val="00F31A1A"/>
    <w:rsid w:val="00F32B4C"/>
    <w:rsid w:val="00F335EE"/>
    <w:rsid w:val="00F347AF"/>
    <w:rsid w:val="00F34D5C"/>
    <w:rsid w:val="00F35028"/>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46D01"/>
    <w:rsid w:val="00F47E46"/>
    <w:rsid w:val="00F510DB"/>
    <w:rsid w:val="00F5260F"/>
    <w:rsid w:val="00F54490"/>
    <w:rsid w:val="00F546CD"/>
    <w:rsid w:val="00F5595C"/>
    <w:rsid w:val="00F5694B"/>
    <w:rsid w:val="00F604E0"/>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36E"/>
    <w:rsid w:val="00F76CC5"/>
    <w:rsid w:val="00F76E0D"/>
    <w:rsid w:val="00F77243"/>
    <w:rsid w:val="00F803A3"/>
    <w:rsid w:val="00F81BD5"/>
    <w:rsid w:val="00F82098"/>
    <w:rsid w:val="00F83C01"/>
    <w:rsid w:val="00F85EFE"/>
    <w:rsid w:val="00F87ADD"/>
    <w:rsid w:val="00F87D1E"/>
    <w:rsid w:val="00F907A0"/>
    <w:rsid w:val="00F914FD"/>
    <w:rsid w:val="00F9164E"/>
    <w:rsid w:val="00F9299F"/>
    <w:rsid w:val="00F93D86"/>
    <w:rsid w:val="00F952BF"/>
    <w:rsid w:val="00F95515"/>
    <w:rsid w:val="00F974AA"/>
    <w:rsid w:val="00FA103A"/>
    <w:rsid w:val="00FA2545"/>
    <w:rsid w:val="00FA2729"/>
    <w:rsid w:val="00FA4C7E"/>
    <w:rsid w:val="00FA52B0"/>
    <w:rsid w:val="00FA633F"/>
    <w:rsid w:val="00FA7CFC"/>
    <w:rsid w:val="00FB03BA"/>
    <w:rsid w:val="00FB097C"/>
    <w:rsid w:val="00FB21C2"/>
    <w:rsid w:val="00FB38E6"/>
    <w:rsid w:val="00FB3910"/>
    <w:rsid w:val="00FB39ED"/>
    <w:rsid w:val="00FB3DE5"/>
    <w:rsid w:val="00FB4AAD"/>
    <w:rsid w:val="00FB4E3D"/>
    <w:rsid w:val="00FB55F3"/>
    <w:rsid w:val="00FB58CE"/>
    <w:rsid w:val="00FB5A22"/>
    <w:rsid w:val="00FB5F2A"/>
    <w:rsid w:val="00FB62A3"/>
    <w:rsid w:val="00FB6639"/>
    <w:rsid w:val="00FB7353"/>
    <w:rsid w:val="00FC090A"/>
    <w:rsid w:val="00FC1407"/>
    <w:rsid w:val="00FC22E1"/>
    <w:rsid w:val="00FC2C8C"/>
    <w:rsid w:val="00FC2D20"/>
    <w:rsid w:val="00FC4F9B"/>
    <w:rsid w:val="00FC5068"/>
    <w:rsid w:val="00FC59F0"/>
    <w:rsid w:val="00FC5F82"/>
    <w:rsid w:val="00FC683A"/>
    <w:rsid w:val="00FD01CA"/>
    <w:rsid w:val="00FD21A8"/>
    <w:rsid w:val="00FD23DF"/>
    <w:rsid w:val="00FD4599"/>
    <w:rsid w:val="00FD4784"/>
    <w:rsid w:val="00FD4FE7"/>
    <w:rsid w:val="00FD65FE"/>
    <w:rsid w:val="00FD6B22"/>
    <w:rsid w:val="00FD725C"/>
    <w:rsid w:val="00FD7AF8"/>
    <w:rsid w:val="00FE0FAF"/>
    <w:rsid w:val="00FE18EA"/>
    <w:rsid w:val="00FE2C06"/>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1"/>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Mencinsinresolver5">
    <w:name w:val="Mención sin resolver5"/>
    <w:basedOn w:val="Fuentedeprrafopredeter"/>
    <w:uiPriority w:val="99"/>
    <w:semiHidden/>
    <w:unhideWhenUsed/>
    <w:rsid w:val="000C68B9"/>
    <w:rPr>
      <w:color w:val="605E5C"/>
      <w:shd w:val="clear" w:color="auto" w:fill="E1DFDD"/>
    </w:rPr>
  </w:style>
  <w:style w:type="character" w:customStyle="1" w:styleId="UnresolvedMention3">
    <w:name w:val="Unresolved Mention3"/>
    <w:basedOn w:val="Fuentedeprrafopredeter"/>
    <w:uiPriority w:val="99"/>
    <w:semiHidden/>
    <w:unhideWhenUsed/>
    <w:rsid w:val="00347F9C"/>
    <w:rPr>
      <w:color w:val="605E5C"/>
      <w:shd w:val="clear" w:color="auto" w:fill="E1DFDD"/>
    </w:rPr>
  </w:style>
  <w:style w:type="numbering" w:customStyle="1" w:styleId="Sinlista1">
    <w:name w:val="Sin lista1"/>
    <w:next w:val="Sinlista"/>
    <w:uiPriority w:val="99"/>
    <w:semiHidden/>
    <w:unhideWhenUsed/>
    <w:rsid w:val="00F276CA"/>
  </w:style>
  <w:style w:type="table" w:customStyle="1" w:styleId="Tablaconcuadrcula5">
    <w:name w:val="Tabla con cuadrícula5"/>
    <w:basedOn w:val="Tablanormal"/>
    <w:next w:val="Tablaconcuadrcula"/>
    <w:uiPriority w:val="59"/>
    <w:rsid w:val="00F27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15">
    <w:name w:val="Tabla de lista 1 clara - Énfasis 1115"/>
    <w:basedOn w:val="Tablanormal"/>
    <w:next w:val="Tabladelista1clara-nfasis1"/>
    <w:uiPriority w:val="46"/>
    <w:rsid w:val="00F276CA"/>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F276CA"/>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notaalfinal">
    <w:name w:val="endnote text"/>
    <w:basedOn w:val="Normal"/>
    <w:link w:val="TextonotaalfinalCar"/>
    <w:uiPriority w:val="99"/>
    <w:semiHidden/>
    <w:unhideWhenUsed/>
    <w:rsid w:val="00F276CA"/>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uiPriority w:val="99"/>
    <w:semiHidden/>
    <w:rsid w:val="00F276CA"/>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F276CA"/>
    <w:rPr>
      <w:vertAlign w:val="superscript"/>
    </w:rPr>
  </w:style>
  <w:style w:type="character" w:customStyle="1" w:styleId="il">
    <w:name w:val="il"/>
    <w:basedOn w:val="Fuentedeprrafopredeter"/>
    <w:rsid w:val="00F276CA"/>
  </w:style>
  <w:style w:type="character" w:customStyle="1" w:styleId="TextodegloboCar1">
    <w:name w:val="Texto de globo Car1"/>
    <w:basedOn w:val="Fuentedeprrafopredeter"/>
    <w:uiPriority w:val="99"/>
    <w:semiHidden/>
    <w:rsid w:val="00F276CA"/>
    <w:rPr>
      <w:rFonts w:ascii="Segoe UI" w:eastAsia="Times New Roman" w:hAnsi="Segoe UI" w:cs="Segoe UI"/>
      <w:sz w:val="18"/>
      <w:szCs w:val="18"/>
      <w:lang w:val="es-ES" w:eastAsia="es-ES"/>
    </w:rPr>
  </w:style>
  <w:style w:type="character" w:customStyle="1" w:styleId="notranslate">
    <w:name w:val="notranslate"/>
    <w:basedOn w:val="Fuentedeprrafopredeter"/>
    <w:rsid w:val="00F276CA"/>
  </w:style>
  <w:style w:type="character" w:customStyle="1" w:styleId="TextocomentarioCar1">
    <w:name w:val="Texto comentario Car1"/>
    <w:basedOn w:val="Fuentedeprrafopredeter"/>
    <w:uiPriority w:val="99"/>
    <w:semiHidden/>
    <w:rsid w:val="00F276CA"/>
    <w:rPr>
      <w:rFonts w:ascii="Times New Roman" w:eastAsia="Times New Roman" w:hAnsi="Times New Roman" w:cs="Times New Roman"/>
      <w:sz w:val="20"/>
      <w:szCs w:val="20"/>
      <w:lang w:val="es-ES" w:eastAsia="es-ES"/>
    </w:rPr>
  </w:style>
  <w:style w:type="character" w:customStyle="1" w:styleId="AsuntodelcomentarioCar1">
    <w:name w:val="Asunto del comentario Car1"/>
    <w:basedOn w:val="TextocomentarioCar1"/>
    <w:uiPriority w:val="99"/>
    <w:semiHidden/>
    <w:rsid w:val="00F276CA"/>
    <w:rPr>
      <w:rFonts w:ascii="Times New Roman" w:eastAsia="Times New Roman" w:hAnsi="Times New Roman" w:cs="Times New Roman"/>
      <w:b/>
      <w:bCs/>
      <w:sz w:val="20"/>
      <w:szCs w:val="20"/>
      <w:lang w:val="es-ES" w:eastAsia="es-ES"/>
    </w:rPr>
  </w:style>
  <w:style w:type="paragraph" w:customStyle="1" w:styleId="Body1">
    <w:name w:val="Body 1"/>
    <w:rsid w:val="00F276CA"/>
    <w:pPr>
      <w:spacing w:after="200" w:line="276" w:lineRule="auto"/>
      <w:outlineLvl w:val="0"/>
    </w:pPr>
    <w:rPr>
      <w:rFonts w:ascii="Helvetica" w:eastAsia="Arial Unicode MS" w:hAnsi="Helvetica" w:cs="Times New Roman"/>
      <w:color w:val="000000"/>
      <w:szCs w:val="20"/>
      <w:u w:color="000000"/>
      <w:lang w:eastAsia="es-MX"/>
    </w:rPr>
  </w:style>
  <w:style w:type="character" w:customStyle="1" w:styleId="lbl-encabezado-negro">
    <w:name w:val="lbl-encabezado-negro"/>
    <w:basedOn w:val="Fuentedeprrafopredeter"/>
    <w:rsid w:val="00F276CA"/>
  </w:style>
  <w:style w:type="character" w:customStyle="1" w:styleId="red">
    <w:name w:val="red"/>
    <w:basedOn w:val="Fuentedeprrafopredeter"/>
    <w:rsid w:val="00F276CA"/>
  </w:style>
  <w:style w:type="paragraph" w:customStyle="1" w:styleId="francesa">
    <w:name w:val="francesa"/>
    <w:basedOn w:val="Normal"/>
    <w:rsid w:val="00F276C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F276CA"/>
    <w:pPr>
      <w:spacing w:line="221" w:lineRule="atLeast"/>
    </w:pPr>
    <w:rPr>
      <w:color w:val="auto"/>
    </w:rPr>
  </w:style>
  <w:style w:type="paragraph" w:customStyle="1" w:styleId="j2">
    <w:name w:val="j2"/>
    <w:basedOn w:val="Normal"/>
    <w:rsid w:val="00F276C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F276C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i1">
    <w:name w:val="i1"/>
    <w:basedOn w:val="Fuentedeprrafopredeter"/>
    <w:rsid w:val="00F276CA"/>
  </w:style>
  <w:style w:type="numbering" w:customStyle="1" w:styleId="Estiloimportado21">
    <w:name w:val="Estilo importado 21"/>
    <w:rsid w:val="00F276CA"/>
  </w:style>
  <w:style w:type="numbering" w:customStyle="1" w:styleId="Estiloimportado11">
    <w:name w:val="Estilo importado 11"/>
    <w:qFormat/>
    <w:rsid w:val="00F276CA"/>
  </w:style>
  <w:style w:type="table" w:customStyle="1" w:styleId="Tablaconcuadrcula11">
    <w:name w:val="Tabla con cuadrícula11"/>
    <w:basedOn w:val="Tablanormal"/>
    <w:next w:val="Tablaconcuadrcula"/>
    <w:uiPriority w:val="59"/>
    <w:rsid w:val="00F276CA"/>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F276C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276CA"/>
  </w:style>
  <w:style w:type="table" w:customStyle="1" w:styleId="Tablaconcuadrcula31">
    <w:name w:val="Tabla con cuadrícula31"/>
    <w:basedOn w:val="Tablanormal"/>
    <w:next w:val="Tablaconcuadrcula"/>
    <w:uiPriority w:val="59"/>
    <w:qFormat/>
    <w:rsid w:val="00F276C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F276CA"/>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2">
    <w:name w:val="82"/>
    <w:basedOn w:val="TableNormal"/>
    <w:rsid w:val="00F276CA"/>
    <w:tblPr>
      <w:tblStyleRowBandSize w:val="1"/>
      <w:tblStyleColBandSize w:val="1"/>
      <w:tblCellMar>
        <w:left w:w="115" w:type="dxa"/>
        <w:right w:w="115" w:type="dxa"/>
      </w:tblCellMar>
    </w:tblPr>
  </w:style>
  <w:style w:type="table" w:customStyle="1" w:styleId="72">
    <w:name w:val="72"/>
    <w:basedOn w:val="TableNormal"/>
    <w:rsid w:val="00F276CA"/>
    <w:tblPr>
      <w:tblStyleRowBandSize w:val="1"/>
      <w:tblStyleColBandSize w:val="1"/>
      <w:tblCellMar>
        <w:left w:w="115" w:type="dxa"/>
        <w:right w:w="115" w:type="dxa"/>
      </w:tblCellMar>
    </w:tblPr>
  </w:style>
  <w:style w:type="table" w:customStyle="1" w:styleId="62">
    <w:name w:val="62"/>
    <w:basedOn w:val="TableNormal"/>
    <w:rsid w:val="00F276CA"/>
    <w:tblPr>
      <w:tblStyleRowBandSize w:val="1"/>
      <w:tblStyleColBandSize w:val="1"/>
      <w:tblCellMar>
        <w:left w:w="115" w:type="dxa"/>
        <w:right w:w="115" w:type="dxa"/>
      </w:tblCellMar>
    </w:tblPr>
  </w:style>
  <w:style w:type="table" w:customStyle="1" w:styleId="52">
    <w:name w:val="52"/>
    <w:basedOn w:val="TableNormal"/>
    <w:rsid w:val="00F276CA"/>
    <w:tblPr>
      <w:tblStyleRowBandSize w:val="1"/>
      <w:tblStyleColBandSize w:val="1"/>
      <w:tblCellMar>
        <w:left w:w="115" w:type="dxa"/>
        <w:right w:w="115" w:type="dxa"/>
      </w:tblCellMar>
    </w:tblPr>
  </w:style>
  <w:style w:type="table" w:customStyle="1" w:styleId="42">
    <w:name w:val="42"/>
    <w:basedOn w:val="TableNormal"/>
    <w:rsid w:val="00F276CA"/>
    <w:tblPr>
      <w:tblStyleRowBandSize w:val="1"/>
      <w:tblStyleColBandSize w:val="1"/>
      <w:tblCellMar>
        <w:left w:w="115" w:type="dxa"/>
        <w:right w:w="115" w:type="dxa"/>
      </w:tblCellMar>
    </w:tblPr>
  </w:style>
  <w:style w:type="table" w:customStyle="1" w:styleId="32">
    <w:name w:val="32"/>
    <w:basedOn w:val="TableNormal"/>
    <w:rsid w:val="00F276CA"/>
    <w:tblPr>
      <w:tblStyleRowBandSize w:val="1"/>
      <w:tblStyleColBandSize w:val="1"/>
      <w:tblCellMar>
        <w:left w:w="115" w:type="dxa"/>
        <w:right w:w="115" w:type="dxa"/>
      </w:tblCellMar>
    </w:tblPr>
  </w:style>
  <w:style w:type="table" w:customStyle="1" w:styleId="22">
    <w:name w:val="22"/>
    <w:basedOn w:val="TableNormal"/>
    <w:rsid w:val="00F276CA"/>
    <w:tblPr>
      <w:tblStyleRowBandSize w:val="1"/>
      <w:tblStyleColBandSize w:val="1"/>
      <w:tblCellMar>
        <w:left w:w="115" w:type="dxa"/>
        <w:right w:w="115" w:type="dxa"/>
      </w:tblCellMar>
    </w:tblPr>
  </w:style>
  <w:style w:type="table" w:customStyle="1" w:styleId="12">
    <w:name w:val="12"/>
    <w:basedOn w:val="TableNormal"/>
    <w:rsid w:val="00F276CA"/>
    <w:tblPr>
      <w:tblStyleRowBandSize w:val="1"/>
      <w:tblStyleColBandSize w:val="1"/>
      <w:tblCellMar>
        <w:left w:w="115" w:type="dxa"/>
        <w:right w:w="115" w:type="dxa"/>
      </w:tblCellMar>
    </w:tblPr>
  </w:style>
  <w:style w:type="numbering" w:customStyle="1" w:styleId="Sinlista2">
    <w:name w:val="Sin lista2"/>
    <w:next w:val="Sinlista"/>
    <w:uiPriority w:val="99"/>
    <w:semiHidden/>
    <w:unhideWhenUsed/>
    <w:rsid w:val="00F276CA"/>
  </w:style>
  <w:style w:type="table" w:customStyle="1" w:styleId="Tablaconcuadrcula41">
    <w:name w:val="Tabla con cuadrícula41"/>
    <w:basedOn w:val="Tablanormal"/>
    <w:next w:val="Tablaconcuadrcula"/>
    <w:uiPriority w:val="59"/>
    <w:qFormat/>
    <w:rsid w:val="00F276C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F276CA"/>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1">
    <w:name w:val="811"/>
    <w:basedOn w:val="TableNormal"/>
    <w:rsid w:val="00F276CA"/>
    <w:tblPr>
      <w:tblStyleRowBandSize w:val="1"/>
      <w:tblStyleColBandSize w:val="1"/>
      <w:tblCellMar>
        <w:left w:w="115" w:type="dxa"/>
        <w:right w:w="115" w:type="dxa"/>
      </w:tblCellMar>
    </w:tblPr>
  </w:style>
  <w:style w:type="table" w:customStyle="1" w:styleId="711">
    <w:name w:val="711"/>
    <w:basedOn w:val="TableNormal"/>
    <w:rsid w:val="00F276CA"/>
    <w:tblPr>
      <w:tblStyleRowBandSize w:val="1"/>
      <w:tblStyleColBandSize w:val="1"/>
      <w:tblCellMar>
        <w:left w:w="115" w:type="dxa"/>
        <w:right w:w="115" w:type="dxa"/>
      </w:tblCellMar>
    </w:tblPr>
  </w:style>
  <w:style w:type="table" w:customStyle="1" w:styleId="611">
    <w:name w:val="611"/>
    <w:basedOn w:val="TableNormal"/>
    <w:rsid w:val="00F276CA"/>
    <w:tblPr>
      <w:tblStyleRowBandSize w:val="1"/>
      <w:tblStyleColBandSize w:val="1"/>
      <w:tblCellMar>
        <w:left w:w="115" w:type="dxa"/>
        <w:right w:w="115" w:type="dxa"/>
      </w:tblCellMar>
    </w:tblPr>
  </w:style>
  <w:style w:type="table" w:customStyle="1" w:styleId="511">
    <w:name w:val="511"/>
    <w:basedOn w:val="TableNormal"/>
    <w:rsid w:val="00F276CA"/>
    <w:tblPr>
      <w:tblStyleRowBandSize w:val="1"/>
      <w:tblStyleColBandSize w:val="1"/>
      <w:tblCellMar>
        <w:left w:w="115" w:type="dxa"/>
        <w:right w:w="115" w:type="dxa"/>
      </w:tblCellMar>
    </w:tblPr>
  </w:style>
  <w:style w:type="table" w:customStyle="1" w:styleId="411">
    <w:name w:val="411"/>
    <w:basedOn w:val="TableNormal"/>
    <w:rsid w:val="00F276CA"/>
    <w:tblPr>
      <w:tblStyleRowBandSize w:val="1"/>
      <w:tblStyleColBandSize w:val="1"/>
      <w:tblCellMar>
        <w:left w:w="115" w:type="dxa"/>
        <w:right w:w="115" w:type="dxa"/>
      </w:tblCellMar>
    </w:tblPr>
  </w:style>
  <w:style w:type="table" w:customStyle="1" w:styleId="311">
    <w:name w:val="311"/>
    <w:basedOn w:val="TableNormal"/>
    <w:rsid w:val="00F276CA"/>
    <w:tblPr>
      <w:tblStyleRowBandSize w:val="1"/>
      <w:tblStyleColBandSize w:val="1"/>
      <w:tblCellMar>
        <w:left w:w="115" w:type="dxa"/>
        <w:right w:w="115" w:type="dxa"/>
      </w:tblCellMar>
    </w:tblPr>
  </w:style>
  <w:style w:type="table" w:customStyle="1" w:styleId="211">
    <w:name w:val="211"/>
    <w:basedOn w:val="TableNormal"/>
    <w:rsid w:val="00F276CA"/>
    <w:tblPr>
      <w:tblStyleRowBandSize w:val="1"/>
      <w:tblStyleColBandSize w:val="1"/>
      <w:tblCellMar>
        <w:left w:w="115" w:type="dxa"/>
        <w:right w:w="115" w:type="dxa"/>
      </w:tblCellMar>
    </w:tblPr>
  </w:style>
  <w:style w:type="table" w:customStyle="1" w:styleId="111">
    <w:name w:val="111"/>
    <w:basedOn w:val="TableNormal"/>
    <w:rsid w:val="00F276CA"/>
    <w:tblPr>
      <w:tblStyleRowBandSize w:val="1"/>
      <w:tblStyleColBandSize w:val="1"/>
      <w:tblCellMar>
        <w:left w:w="115" w:type="dxa"/>
        <w:right w:w="115" w:type="dxa"/>
      </w:tblCellMar>
    </w:tblPr>
  </w:style>
  <w:style w:type="character" w:customStyle="1" w:styleId="Mencinsinresolver6">
    <w:name w:val="Mención sin resolver6"/>
    <w:basedOn w:val="Fuentedeprrafopredeter"/>
    <w:uiPriority w:val="99"/>
    <w:semiHidden/>
    <w:unhideWhenUsed/>
    <w:rsid w:val="00F276CA"/>
    <w:rPr>
      <w:color w:val="605E5C"/>
      <w:shd w:val="clear" w:color="auto" w:fill="E1DFDD"/>
    </w:rPr>
  </w:style>
  <w:style w:type="numbering" w:customStyle="1" w:styleId="Sinlista3">
    <w:name w:val="Sin lista3"/>
    <w:next w:val="Sinlista"/>
    <w:uiPriority w:val="99"/>
    <w:semiHidden/>
    <w:unhideWhenUsed/>
    <w:rsid w:val="00F276CA"/>
  </w:style>
  <w:style w:type="table" w:customStyle="1" w:styleId="Tablaconcuadrcula111">
    <w:name w:val="Tabla con cuadrícula111"/>
    <w:basedOn w:val="Tablanormal"/>
    <w:next w:val="Tablaconcuadrcula"/>
    <w:uiPriority w:val="59"/>
    <w:rsid w:val="00F27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F276CA"/>
    <w:pPr>
      <w:numPr>
        <w:numId w:val="46"/>
      </w:numPr>
      <w:spacing w:after="0" w:line="240" w:lineRule="auto"/>
      <w:contextualSpacing/>
    </w:pPr>
    <w:rPr>
      <w:rFonts w:ascii="Times New Roman" w:eastAsia="Times New Roman" w:hAnsi="Times New Roman" w:cs="Times New Roman"/>
      <w:sz w:val="24"/>
      <w:szCs w:val="24"/>
      <w:lang w:eastAsia="es-MX"/>
    </w:rPr>
  </w:style>
  <w:style w:type="numbering" w:customStyle="1" w:styleId="Sinlista111">
    <w:name w:val="Sin lista111"/>
    <w:next w:val="Sinlista"/>
    <w:uiPriority w:val="99"/>
    <w:semiHidden/>
    <w:unhideWhenUsed/>
    <w:rsid w:val="00F276CA"/>
  </w:style>
  <w:style w:type="numbering" w:customStyle="1" w:styleId="Estiloimportado211">
    <w:name w:val="Estilo importado 211"/>
    <w:rsid w:val="00F276CA"/>
    <w:pPr>
      <w:numPr>
        <w:numId w:val="44"/>
      </w:numPr>
    </w:pPr>
  </w:style>
  <w:style w:type="numbering" w:customStyle="1" w:styleId="Estiloimportado111">
    <w:name w:val="Estilo importado 111"/>
    <w:qFormat/>
    <w:rsid w:val="00F276CA"/>
    <w:pPr>
      <w:numPr>
        <w:numId w:val="45"/>
      </w:numPr>
    </w:pPr>
  </w:style>
  <w:style w:type="table" w:customStyle="1" w:styleId="Tablaconcuadrcula1111">
    <w:name w:val="Tabla con cuadrícula1111"/>
    <w:basedOn w:val="Tablanormal"/>
    <w:next w:val="Tablaconcuadrcula"/>
    <w:uiPriority w:val="59"/>
    <w:rsid w:val="00F276CA"/>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1">
    <w:name w:val="Sin lista1111"/>
    <w:next w:val="Sinlista"/>
    <w:uiPriority w:val="99"/>
    <w:semiHidden/>
    <w:unhideWhenUsed/>
    <w:rsid w:val="00F276CA"/>
  </w:style>
  <w:style w:type="numbering" w:customStyle="1" w:styleId="Sinlista21">
    <w:name w:val="Sin lista21"/>
    <w:next w:val="Sinlista"/>
    <w:uiPriority w:val="99"/>
    <w:semiHidden/>
    <w:unhideWhenUsed/>
    <w:rsid w:val="00F276CA"/>
  </w:style>
  <w:style w:type="numbering" w:customStyle="1" w:styleId="Estiloimportado2111">
    <w:name w:val="Estilo importado 2111"/>
    <w:rsid w:val="00F276CA"/>
  </w:style>
  <w:style w:type="numbering" w:customStyle="1" w:styleId="Estiloimportado1111">
    <w:name w:val="Estilo importado 1111"/>
    <w:qFormat/>
    <w:rsid w:val="00F276CA"/>
  </w:style>
  <w:style w:type="numbering" w:customStyle="1" w:styleId="Sinlista31">
    <w:name w:val="Sin lista31"/>
    <w:next w:val="Sinlista"/>
    <w:uiPriority w:val="99"/>
    <w:semiHidden/>
    <w:unhideWhenUsed/>
    <w:rsid w:val="00F276CA"/>
  </w:style>
  <w:style w:type="table" w:customStyle="1" w:styleId="Tablaconcuadrcula7">
    <w:name w:val="Tabla con cuadrícula7"/>
    <w:basedOn w:val="Tablanormal"/>
    <w:next w:val="Tablaconcuadrcula"/>
    <w:uiPriority w:val="39"/>
    <w:rsid w:val="00F27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F276CA"/>
  </w:style>
  <w:style w:type="numbering" w:customStyle="1" w:styleId="Estiloimportado12">
    <w:name w:val="Estilo importado 12"/>
    <w:qFormat/>
    <w:rsid w:val="00F276CA"/>
  </w:style>
  <w:style w:type="character" w:customStyle="1" w:styleId="Mencinsinresolver7">
    <w:name w:val="Mención sin resolver7"/>
    <w:basedOn w:val="Fuentedeprrafopredeter"/>
    <w:uiPriority w:val="99"/>
    <w:semiHidden/>
    <w:unhideWhenUsed/>
    <w:rsid w:val="00F27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8138">
      <w:bodyDiv w:val="1"/>
      <w:marLeft w:val="0"/>
      <w:marRight w:val="0"/>
      <w:marTop w:val="0"/>
      <w:marBottom w:val="0"/>
      <w:divBdr>
        <w:top w:val="none" w:sz="0" w:space="0" w:color="auto"/>
        <w:left w:val="none" w:sz="0" w:space="0" w:color="auto"/>
        <w:bottom w:val="none" w:sz="0" w:space="0" w:color="auto"/>
        <w:right w:val="none" w:sz="0" w:space="0" w:color="auto"/>
      </w:divBdr>
    </w:div>
    <w:div w:id="99300103">
      <w:bodyDiv w:val="1"/>
      <w:marLeft w:val="0"/>
      <w:marRight w:val="0"/>
      <w:marTop w:val="0"/>
      <w:marBottom w:val="0"/>
      <w:divBdr>
        <w:top w:val="none" w:sz="0" w:space="0" w:color="auto"/>
        <w:left w:val="none" w:sz="0" w:space="0" w:color="auto"/>
        <w:bottom w:val="none" w:sz="0" w:space="0" w:color="auto"/>
        <w:right w:val="none" w:sz="0" w:space="0" w:color="auto"/>
      </w:divBdr>
    </w:div>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345455">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26113488">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3794552">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8686839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41945581">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685449463">
      <w:bodyDiv w:val="1"/>
      <w:marLeft w:val="0"/>
      <w:marRight w:val="0"/>
      <w:marTop w:val="0"/>
      <w:marBottom w:val="0"/>
      <w:divBdr>
        <w:top w:val="none" w:sz="0" w:space="0" w:color="auto"/>
        <w:left w:val="none" w:sz="0" w:space="0" w:color="auto"/>
        <w:bottom w:val="none" w:sz="0" w:space="0" w:color="auto"/>
        <w:right w:val="none" w:sz="0" w:space="0" w:color="auto"/>
      </w:divBdr>
    </w:div>
    <w:div w:id="69023046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85930888">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72370863">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01026153">
      <w:bodyDiv w:val="1"/>
      <w:marLeft w:val="0"/>
      <w:marRight w:val="0"/>
      <w:marTop w:val="0"/>
      <w:marBottom w:val="0"/>
      <w:divBdr>
        <w:top w:val="none" w:sz="0" w:space="0" w:color="auto"/>
        <w:left w:val="none" w:sz="0" w:space="0" w:color="auto"/>
        <w:bottom w:val="none" w:sz="0" w:space="0" w:color="auto"/>
        <w:right w:val="none" w:sz="0" w:space="0" w:color="auto"/>
      </w:divBdr>
    </w:div>
    <w:div w:id="1110315976">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29738546">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08584813">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50178349">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85335387">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3877256">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19934447">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64200438">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0880828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le.rae.es/?id=FdI00Or"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javascript:void(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nHLLd" TargetMode="External"/><Relationship Id="rId3" Type="http://schemas.openxmlformats.org/officeDocument/2006/relationships/hyperlink" Target="http://dej.rae.es/" TargetMode="External"/><Relationship Id="rId7" Type="http://schemas.openxmlformats.org/officeDocument/2006/relationships/hyperlink" Target="http://dle.rae.es/?id=CAqWkEB"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6" Type="http://schemas.openxmlformats.org/officeDocument/2006/relationships/hyperlink" Target="http://dle.rae.es/?id=CAjNzMR" TargetMode="External"/><Relationship Id="rId5" Type="http://schemas.openxmlformats.org/officeDocument/2006/relationships/hyperlink" Target="http://dle.rae.es/?id=VGqyuLj|VGtxgAo|VGuc9Wg" TargetMode="External"/><Relationship Id="rId4" Type="http://schemas.openxmlformats.org/officeDocument/2006/relationships/hyperlink" Target="http://dej.rae.es/" TargetMode="External"/><Relationship Id="rId9" Type="http://schemas.openxmlformats.org/officeDocument/2006/relationships/hyperlink" Target="http://dle.rae.es/?id=Ktpfgj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D2E0C-63EB-4975-9BA0-8C609A516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67</Pages>
  <Words>15773</Words>
  <Characters>86752</Characters>
  <Application>Microsoft Office Word</Application>
  <DocSecurity>0</DocSecurity>
  <Lines>722</Lines>
  <Paragraphs>204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7</cp:revision>
  <cp:lastPrinted>2018-12-04T20:35:00Z</cp:lastPrinted>
  <dcterms:created xsi:type="dcterms:W3CDTF">2025-07-03T17:35:00Z</dcterms:created>
  <dcterms:modified xsi:type="dcterms:W3CDTF">2025-08-19T15:31:00Z</dcterms:modified>
</cp:coreProperties>
</file>