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D99B9" w14:textId="77777777" w:rsidR="00262447" w:rsidRDefault="00262447" w:rsidP="00AD257D">
      <w:pPr>
        <w:widowControl w:val="0"/>
        <w:pBdr>
          <w:top w:val="nil"/>
          <w:left w:val="nil"/>
          <w:bottom w:val="nil"/>
          <w:right w:val="nil"/>
          <w:between w:val="nil"/>
        </w:pBdr>
        <w:spacing w:line="360" w:lineRule="auto"/>
      </w:pPr>
      <w:bookmarkStart w:id="0" w:name="_GoBack"/>
      <w:bookmarkEnd w:id="0"/>
    </w:p>
    <w:sdt>
      <w:sdtPr>
        <w:rPr>
          <w:lang w:val="es-ES"/>
        </w:rPr>
        <w:id w:val="-2073259142"/>
        <w:docPartObj>
          <w:docPartGallery w:val="Table of Contents"/>
          <w:docPartUnique/>
        </w:docPartObj>
      </w:sdtPr>
      <w:sdtEndPr>
        <w:rPr>
          <w:b/>
          <w:bCs/>
        </w:rPr>
      </w:sdtEndPr>
      <w:sdtContent>
        <w:p w14:paraId="2BCB71EB" w14:textId="7E8EAAAE" w:rsidR="00E013CE" w:rsidRPr="00E013CE" w:rsidRDefault="00E013CE">
          <w:pPr>
            <w:pStyle w:val="TtulodeTDC"/>
            <w:rPr>
              <w:rFonts w:ascii="Palatino Linotype" w:hAnsi="Palatino Linotype"/>
              <w:sz w:val="22"/>
              <w:szCs w:val="22"/>
            </w:rPr>
          </w:pPr>
          <w:r w:rsidRPr="00E013CE">
            <w:rPr>
              <w:rFonts w:ascii="Palatino Linotype" w:hAnsi="Palatino Linotype"/>
              <w:sz w:val="22"/>
              <w:szCs w:val="22"/>
              <w:lang w:val="es-ES"/>
            </w:rPr>
            <w:t>Tabla de contenido</w:t>
          </w:r>
        </w:p>
        <w:p w14:paraId="0F1BD0A7" w14:textId="46CFF9EA" w:rsidR="00E013CE" w:rsidRPr="00E013CE" w:rsidRDefault="00E013CE">
          <w:pPr>
            <w:pStyle w:val="TDC1"/>
            <w:rPr>
              <w:rFonts w:ascii="Palatino Linotype" w:eastAsiaTheme="minorEastAsia" w:hAnsi="Palatino Linotype" w:cstheme="minorBidi"/>
              <w:noProof/>
              <w:kern w:val="2"/>
              <w:sz w:val="22"/>
              <w:szCs w:val="22"/>
              <w14:ligatures w14:val="standardContextual"/>
            </w:rPr>
          </w:pPr>
          <w:r w:rsidRPr="00E013CE">
            <w:rPr>
              <w:rFonts w:ascii="Palatino Linotype" w:hAnsi="Palatino Linotype"/>
              <w:sz w:val="22"/>
              <w:szCs w:val="22"/>
            </w:rPr>
            <w:fldChar w:fldCharType="begin"/>
          </w:r>
          <w:r w:rsidRPr="00E013CE">
            <w:rPr>
              <w:rFonts w:ascii="Palatino Linotype" w:hAnsi="Palatino Linotype"/>
              <w:sz w:val="22"/>
              <w:szCs w:val="22"/>
            </w:rPr>
            <w:instrText xml:space="preserve"> TOC \o "1-3" \h \z \u </w:instrText>
          </w:r>
          <w:r w:rsidRPr="00E013CE">
            <w:rPr>
              <w:rFonts w:ascii="Palatino Linotype" w:hAnsi="Palatino Linotype"/>
              <w:sz w:val="22"/>
              <w:szCs w:val="22"/>
            </w:rPr>
            <w:fldChar w:fldCharType="separate"/>
          </w:r>
          <w:hyperlink w:anchor="_Toc213339185" w:history="1">
            <w:r w:rsidRPr="00E013CE">
              <w:rPr>
                <w:rStyle w:val="Hipervnculo"/>
                <w:rFonts w:ascii="Palatino Linotype" w:hAnsi="Palatino Linotype"/>
                <w:noProof/>
                <w:sz w:val="22"/>
                <w:szCs w:val="22"/>
              </w:rPr>
              <w:t>A N T E C E D E N T E S</w:t>
            </w:r>
            <w:r w:rsidRPr="00E013CE">
              <w:rPr>
                <w:rFonts w:ascii="Palatino Linotype" w:hAnsi="Palatino Linotype"/>
                <w:noProof/>
                <w:webHidden/>
                <w:sz w:val="22"/>
                <w:szCs w:val="22"/>
              </w:rPr>
              <w:tab/>
            </w:r>
            <w:r w:rsidRPr="00E013CE">
              <w:rPr>
                <w:rFonts w:ascii="Palatino Linotype" w:hAnsi="Palatino Linotype"/>
                <w:noProof/>
                <w:webHidden/>
                <w:sz w:val="22"/>
                <w:szCs w:val="22"/>
              </w:rPr>
              <w:fldChar w:fldCharType="begin"/>
            </w:r>
            <w:r w:rsidRPr="00E013CE">
              <w:rPr>
                <w:rFonts w:ascii="Palatino Linotype" w:hAnsi="Palatino Linotype"/>
                <w:noProof/>
                <w:webHidden/>
                <w:sz w:val="22"/>
                <w:szCs w:val="22"/>
              </w:rPr>
              <w:instrText xml:space="preserve"> PAGEREF _Toc213339185 \h </w:instrText>
            </w:r>
            <w:r w:rsidRPr="00E013CE">
              <w:rPr>
                <w:rFonts w:ascii="Palatino Linotype" w:hAnsi="Palatino Linotype"/>
                <w:noProof/>
                <w:webHidden/>
                <w:sz w:val="22"/>
                <w:szCs w:val="22"/>
              </w:rPr>
            </w:r>
            <w:r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2</w:t>
            </w:r>
            <w:r w:rsidRPr="00E013CE">
              <w:rPr>
                <w:rFonts w:ascii="Palatino Linotype" w:hAnsi="Palatino Linotype"/>
                <w:noProof/>
                <w:webHidden/>
                <w:sz w:val="22"/>
                <w:szCs w:val="22"/>
              </w:rPr>
              <w:fldChar w:fldCharType="end"/>
            </w:r>
          </w:hyperlink>
        </w:p>
        <w:p w14:paraId="39205CCD" w14:textId="13C5E1FB"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86" w:history="1">
            <w:r w:rsidR="00E013CE" w:rsidRPr="00E013CE">
              <w:rPr>
                <w:rStyle w:val="Hipervnculo"/>
                <w:rFonts w:ascii="Palatino Linotype" w:hAnsi="Palatino Linotype"/>
                <w:noProof/>
                <w:sz w:val="22"/>
                <w:szCs w:val="22"/>
              </w:rPr>
              <w:t>I. Presentación de la solicitud de información</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_Toc213339186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2</w:t>
            </w:r>
            <w:r w:rsidR="00E013CE" w:rsidRPr="00E013CE">
              <w:rPr>
                <w:rFonts w:ascii="Palatino Linotype" w:hAnsi="Palatino Linotype"/>
                <w:noProof/>
                <w:webHidden/>
                <w:sz w:val="22"/>
                <w:szCs w:val="22"/>
              </w:rPr>
              <w:fldChar w:fldCharType="end"/>
            </w:r>
          </w:hyperlink>
        </w:p>
        <w:p w14:paraId="2994FEEA" w14:textId="721DEEAD"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87" w:history="1">
            <w:r w:rsidR="00E013CE" w:rsidRPr="00E013CE">
              <w:rPr>
                <w:rStyle w:val="Hipervnculo"/>
                <w:rFonts w:ascii="Palatino Linotype" w:hAnsi="Palatino Linotype"/>
                <w:noProof/>
                <w:sz w:val="22"/>
                <w:szCs w:val="22"/>
              </w:rPr>
              <w:t>II.  Respuesta del Sujeto Obligado</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_Toc213339187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3</w:t>
            </w:r>
            <w:r w:rsidR="00E013CE" w:rsidRPr="00E013CE">
              <w:rPr>
                <w:rFonts w:ascii="Palatino Linotype" w:hAnsi="Palatino Linotype"/>
                <w:noProof/>
                <w:webHidden/>
                <w:sz w:val="22"/>
                <w:szCs w:val="22"/>
              </w:rPr>
              <w:fldChar w:fldCharType="end"/>
            </w:r>
          </w:hyperlink>
        </w:p>
        <w:p w14:paraId="540413B3" w14:textId="7F04D007"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88" w:history="1">
            <w:r w:rsidR="00E013CE" w:rsidRPr="00E013CE">
              <w:rPr>
                <w:rStyle w:val="Hipervnculo"/>
                <w:rFonts w:ascii="Palatino Linotype" w:hAnsi="Palatino Linotype"/>
                <w:noProof/>
                <w:sz w:val="22"/>
                <w:szCs w:val="22"/>
              </w:rPr>
              <w:t>III. Interposición del Recurso de Revisión</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_Toc213339188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3</w:t>
            </w:r>
            <w:r w:rsidR="00E013CE" w:rsidRPr="00E013CE">
              <w:rPr>
                <w:rFonts w:ascii="Palatino Linotype" w:hAnsi="Palatino Linotype"/>
                <w:noProof/>
                <w:webHidden/>
                <w:sz w:val="22"/>
                <w:szCs w:val="22"/>
              </w:rPr>
              <w:fldChar w:fldCharType="end"/>
            </w:r>
          </w:hyperlink>
        </w:p>
        <w:p w14:paraId="3B7498D0" w14:textId="7BB6DBDD"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89" w:history="1">
            <w:r w:rsidR="00E013CE" w:rsidRPr="00E013CE">
              <w:rPr>
                <w:rStyle w:val="Hipervnculo"/>
                <w:rFonts w:ascii="Palatino Linotype" w:hAnsi="Palatino Linotype"/>
                <w:noProof/>
                <w:sz w:val="22"/>
                <w:szCs w:val="22"/>
              </w:rPr>
              <w:t>IV. Trámite del Recurso de Revisión ante el Instituto</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_Toc213339189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4</w:t>
            </w:r>
            <w:r w:rsidR="00E013CE" w:rsidRPr="00E013CE">
              <w:rPr>
                <w:rFonts w:ascii="Palatino Linotype" w:hAnsi="Palatino Linotype"/>
                <w:noProof/>
                <w:webHidden/>
                <w:sz w:val="22"/>
                <w:szCs w:val="22"/>
              </w:rPr>
              <w:fldChar w:fldCharType="end"/>
            </w:r>
          </w:hyperlink>
        </w:p>
        <w:p w14:paraId="031734CA" w14:textId="5A67683A" w:rsidR="00E013CE" w:rsidRPr="00E013CE" w:rsidRDefault="002B2D1D">
          <w:pPr>
            <w:pStyle w:val="TDC1"/>
            <w:rPr>
              <w:rFonts w:ascii="Palatino Linotype" w:eastAsiaTheme="minorEastAsia" w:hAnsi="Palatino Linotype" w:cstheme="minorBidi"/>
              <w:noProof/>
              <w:kern w:val="2"/>
              <w:sz w:val="22"/>
              <w:szCs w:val="22"/>
              <w14:ligatures w14:val="standardContextual"/>
            </w:rPr>
          </w:pPr>
          <w:hyperlink w:anchor="_Toc213339190" w:history="1">
            <w:r w:rsidR="00E013CE" w:rsidRPr="00E013CE">
              <w:rPr>
                <w:rStyle w:val="Hipervnculo"/>
                <w:rFonts w:ascii="Palatino Linotype" w:hAnsi="Palatino Linotype"/>
                <w:noProof/>
                <w:sz w:val="22"/>
                <w:szCs w:val="22"/>
              </w:rPr>
              <w:t>C O N S I D E R A N D O S</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_Toc213339190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6</w:t>
            </w:r>
            <w:r w:rsidR="00E013CE" w:rsidRPr="00E013CE">
              <w:rPr>
                <w:rFonts w:ascii="Palatino Linotype" w:hAnsi="Palatino Linotype"/>
                <w:noProof/>
                <w:webHidden/>
                <w:sz w:val="22"/>
                <w:szCs w:val="22"/>
              </w:rPr>
              <w:fldChar w:fldCharType="end"/>
            </w:r>
          </w:hyperlink>
        </w:p>
        <w:p w14:paraId="2C50D8F7" w14:textId="0ED3ADB1"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91" w:history="1">
            <w:r w:rsidR="00E013CE" w:rsidRPr="00E013CE">
              <w:rPr>
                <w:rStyle w:val="Hipervnculo"/>
                <w:rFonts w:ascii="Palatino Linotype" w:hAnsi="Palatino Linotype"/>
                <w:noProof/>
                <w:sz w:val="22"/>
                <w:szCs w:val="22"/>
              </w:rPr>
              <w:t>PRIMERO. Competencia</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_Toc213339191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6</w:t>
            </w:r>
            <w:r w:rsidR="00E013CE" w:rsidRPr="00E013CE">
              <w:rPr>
                <w:rFonts w:ascii="Palatino Linotype" w:hAnsi="Palatino Linotype"/>
                <w:noProof/>
                <w:webHidden/>
                <w:sz w:val="22"/>
                <w:szCs w:val="22"/>
              </w:rPr>
              <w:fldChar w:fldCharType="end"/>
            </w:r>
          </w:hyperlink>
        </w:p>
        <w:p w14:paraId="34A03C52" w14:textId="49700698"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92" w:history="1">
            <w:r w:rsidR="00E013CE" w:rsidRPr="00E013CE">
              <w:rPr>
                <w:rStyle w:val="Hipervnculo"/>
                <w:rFonts w:ascii="Palatino Linotype" w:hAnsi="Palatino Linotype"/>
                <w:noProof/>
                <w:sz w:val="22"/>
                <w:szCs w:val="22"/>
              </w:rPr>
              <w:t>SEGUNDO. Causales de improcedencia</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_Toc213339192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7</w:t>
            </w:r>
            <w:r w:rsidR="00E013CE" w:rsidRPr="00E013CE">
              <w:rPr>
                <w:rFonts w:ascii="Palatino Linotype" w:hAnsi="Palatino Linotype"/>
                <w:noProof/>
                <w:webHidden/>
                <w:sz w:val="22"/>
                <w:szCs w:val="22"/>
              </w:rPr>
              <w:fldChar w:fldCharType="end"/>
            </w:r>
          </w:hyperlink>
        </w:p>
        <w:p w14:paraId="0236F64D" w14:textId="1782ED0C"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93" w:history="1">
            <w:r w:rsidR="00E013CE" w:rsidRPr="00E013CE">
              <w:rPr>
                <w:rStyle w:val="Hipervnculo"/>
                <w:rFonts w:ascii="Palatino Linotype" w:hAnsi="Palatino Linotype"/>
                <w:noProof/>
                <w:sz w:val="22"/>
                <w:szCs w:val="22"/>
              </w:rPr>
              <w:t>TERCERO. Causales de sobreseimiento</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_Toc213339193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8</w:t>
            </w:r>
            <w:r w:rsidR="00E013CE" w:rsidRPr="00E013CE">
              <w:rPr>
                <w:rFonts w:ascii="Palatino Linotype" w:hAnsi="Palatino Linotype"/>
                <w:noProof/>
                <w:webHidden/>
                <w:sz w:val="22"/>
                <w:szCs w:val="22"/>
              </w:rPr>
              <w:fldChar w:fldCharType="end"/>
            </w:r>
          </w:hyperlink>
        </w:p>
        <w:p w14:paraId="119399A7" w14:textId="0A5D60E8" w:rsidR="00E013CE" w:rsidRPr="00E013CE" w:rsidRDefault="002B2D1D">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339194" w:history="1">
            <w:r w:rsidR="00E013CE" w:rsidRPr="00E013CE">
              <w:rPr>
                <w:rStyle w:val="Hipervnculo"/>
                <w:rFonts w:ascii="Palatino Linotype" w:hAnsi="Palatino Linotype"/>
                <w:noProof/>
                <w:sz w:val="22"/>
                <w:szCs w:val="22"/>
              </w:rPr>
              <w:t>CUARTO. Decisión</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_Toc213339194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18</w:t>
            </w:r>
            <w:r w:rsidR="00E013CE" w:rsidRPr="00E013CE">
              <w:rPr>
                <w:rFonts w:ascii="Palatino Linotype" w:hAnsi="Palatino Linotype"/>
                <w:noProof/>
                <w:webHidden/>
                <w:sz w:val="22"/>
                <w:szCs w:val="22"/>
              </w:rPr>
              <w:fldChar w:fldCharType="end"/>
            </w:r>
          </w:hyperlink>
        </w:p>
        <w:p w14:paraId="667A5F8E" w14:textId="3A11A159" w:rsidR="00E013CE" w:rsidRPr="00E013CE" w:rsidRDefault="002B2D1D">
          <w:pPr>
            <w:pStyle w:val="TDC1"/>
            <w:rPr>
              <w:rFonts w:ascii="Palatino Linotype" w:eastAsiaTheme="minorEastAsia" w:hAnsi="Palatino Linotype" w:cstheme="minorBidi"/>
              <w:noProof/>
              <w:kern w:val="2"/>
              <w:sz w:val="22"/>
              <w:szCs w:val="22"/>
              <w14:ligatures w14:val="standardContextual"/>
            </w:rPr>
          </w:pPr>
          <w:hyperlink w:anchor="_Toc213339195" w:history="1">
            <w:r w:rsidR="00E013CE" w:rsidRPr="00E013CE">
              <w:rPr>
                <w:rStyle w:val="Hipervnculo"/>
                <w:rFonts w:ascii="Palatino Linotype" w:hAnsi="Palatino Linotype"/>
                <w:noProof/>
                <w:sz w:val="22"/>
                <w:szCs w:val="22"/>
              </w:rPr>
              <w:t>R E S U E L V E</w:t>
            </w:r>
            <w:r w:rsidR="00E013CE" w:rsidRPr="00E013CE">
              <w:rPr>
                <w:rFonts w:ascii="Palatino Linotype" w:hAnsi="Palatino Linotype"/>
                <w:noProof/>
                <w:webHidden/>
                <w:sz w:val="22"/>
                <w:szCs w:val="22"/>
              </w:rPr>
              <w:tab/>
            </w:r>
            <w:r w:rsidR="00E013CE" w:rsidRPr="00E013CE">
              <w:rPr>
                <w:rFonts w:ascii="Palatino Linotype" w:hAnsi="Palatino Linotype"/>
                <w:noProof/>
                <w:webHidden/>
                <w:sz w:val="22"/>
                <w:szCs w:val="22"/>
              </w:rPr>
              <w:fldChar w:fldCharType="begin"/>
            </w:r>
            <w:r w:rsidR="00E013CE" w:rsidRPr="00E013CE">
              <w:rPr>
                <w:rFonts w:ascii="Palatino Linotype" w:hAnsi="Palatino Linotype"/>
                <w:noProof/>
                <w:webHidden/>
                <w:sz w:val="22"/>
                <w:szCs w:val="22"/>
              </w:rPr>
              <w:instrText xml:space="preserve"> PAGEREF _Toc213339195 \h </w:instrText>
            </w:r>
            <w:r w:rsidR="00E013CE" w:rsidRPr="00E013CE">
              <w:rPr>
                <w:rFonts w:ascii="Palatino Linotype" w:hAnsi="Palatino Linotype"/>
                <w:noProof/>
                <w:webHidden/>
                <w:sz w:val="22"/>
                <w:szCs w:val="22"/>
              </w:rPr>
            </w:r>
            <w:r w:rsidR="00E013CE" w:rsidRPr="00E013CE">
              <w:rPr>
                <w:rFonts w:ascii="Palatino Linotype" w:hAnsi="Palatino Linotype"/>
                <w:noProof/>
                <w:webHidden/>
                <w:sz w:val="22"/>
                <w:szCs w:val="22"/>
              </w:rPr>
              <w:fldChar w:fldCharType="separate"/>
            </w:r>
            <w:r w:rsidR="0058177A">
              <w:rPr>
                <w:rFonts w:ascii="Palatino Linotype" w:hAnsi="Palatino Linotype"/>
                <w:noProof/>
                <w:webHidden/>
                <w:sz w:val="22"/>
                <w:szCs w:val="22"/>
              </w:rPr>
              <w:t>19</w:t>
            </w:r>
            <w:r w:rsidR="00E013CE" w:rsidRPr="00E013CE">
              <w:rPr>
                <w:rFonts w:ascii="Palatino Linotype" w:hAnsi="Palatino Linotype"/>
                <w:noProof/>
                <w:webHidden/>
                <w:sz w:val="22"/>
                <w:szCs w:val="22"/>
              </w:rPr>
              <w:fldChar w:fldCharType="end"/>
            </w:r>
          </w:hyperlink>
        </w:p>
        <w:p w14:paraId="36DE0170" w14:textId="47CC2AB1" w:rsidR="00E013CE" w:rsidRDefault="00E013CE">
          <w:r w:rsidRPr="00E013CE">
            <w:rPr>
              <w:rFonts w:ascii="Palatino Linotype" w:hAnsi="Palatino Linotype"/>
              <w:b/>
              <w:bCs/>
              <w:sz w:val="22"/>
              <w:szCs w:val="22"/>
              <w:lang w:val="es-ES"/>
            </w:rPr>
            <w:fldChar w:fldCharType="end"/>
          </w:r>
        </w:p>
      </w:sdtContent>
    </w:sdt>
    <w:p w14:paraId="18D676BA"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br w:type="column"/>
      </w:r>
    </w:p>
    <w:p w14:paraId="76958520" w14:textId="12CBB8BA"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Resolución del Pleno del Instituto de Transparencia, Acceso a la Información Pública y </w:t>
      </w:r>
      <w:r w:rsidRPr="00E013CE">
        <w:rPr>
          <w:rFonts w:ascii="Palatino Linotype" w:eastAsia="Palatino Linotype" w:hAnsi="Palatino Linotype" w:cs="Palatino Linotype"/>
          <w:sz w:val="22"/>
          <w:szCs w:val="22"/>
        </w:rPr>
        <w:t>Protección de Datos Personales del Estado de México y Municipios, con domicilio en Metepec, E</w:t>
      </w:r>
      <w:r w:rsidR="00AB2CF1">
        <w:rPr>
          <w:rFonts w:ascii="Palatino Linotype" w:eastAsia="Palatino Linotype" w:hAnsi="Palatino Linotype" w:cs="Palatino Linotype"/>
          <w:sz w:val="22"/>
          <w:szCs w:val="22"/>
        </w:rPr>
        <w:t>stado de México, de fecha cinco</w:t>
      </w:r>
      <w:r w:rsidRPr="00E013CE">
        <w:rPr>
          <w:rFonts w:ascii="Palatino Linotype" w:eastAsia="Palatino Linotype" w:hAnsi="Palatino Linotype" w:cs="Palatino Linotype"/>
          <w:sz w:val="22"/>
          <w:szCs w:val="22"/>
        </w:rPr>
        <w:t xml:space="preserve"> de noviembre de dos mil veinticinco. </w:t>
      </w:r>
    </w:p>
    <w:p w14:paraId="6121085F" w14:textId="77777777" w:rsidR="00262447" w:rsidRPr="00E013CE" w:rsidRDefault="00262447" w:rsidP="00AD257D">
      <w:pPr>
        <w:spacing w:line="360" w:lineRule="auto"/>
        <w:ind w:left="708" w:hanging="708"/>
        <w:jc w:val="both"/>
        <w:rPr>
          <w:rFonts w:ascii="Palatino Linotype" w:eastAsia="Palatino Linotype" w:hAnsi="Palatino Linotype" w:cs="Palatino Linotype"/>
          <w:color w:val="000000"/>
          <w:sz w:val="22"/>
          <w:szCs w:val="22"/>
        </w:rPr>
      </w:pPr>
    </w:p>
    <w:p w14:paraId="4B4B0625" w14:textId="5C1F2249"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b/>
          <w:color w:val="000000"/>
          <w:sz w:val="22"/>
          <w:szCs w:val="22"/>
        </w:rPr>
        <w:t xml:space="preserve">VISTO </w:t>
      </w:r>
      <w:r w:rsidRPr="00E013CE">
        <w:rPr>
          <w:rFonts w:ascii="Palatino Linotype" w:eastAsia="Palatino Linotype" w:hAnsi="Palatino Linotype" w:cs="Palatino Linotype"/>
          <w:color w:val="000000"/>
          <w:sz w:val="22"/>
          <w:szCs w:val="22"/>
        </w:rPr>
        <w:t xml:space="preserve">el expediente conformado con motivo del Recurso de Revisión </w:t>
      </w:r>
      <w:r w:rsidRPr="000D13A8">
        <w:rPr>
          <w:rFonts w:ascii="Palatino Linotype" w:eastAsia="Palatino Linotype" w:hAnsi="Palatino Linotype" w:cs="Palatino Linotype"/>
          <w:b/>
          <w:bCs/>
          <w:color w:val="000000"/>
          <w:sz w:val="22"/>
          <w:szCs w:val="22"/>
        </w:rPr>
        <w:t>09876/INFOEM/IP/RR/2025</w:t>
      </w:r>
      <w:r w:rsidRPr="00E013CE">
        <w:rPr>
          <w:rFonts w:ascii="Palatino Linotype" w:eastAsia="Palatino Linotype" w:hAnsi="Palatino Linotype" w:cs="Palatino Linotype"/>
          <w:color w:val="000000"/>
          <w:sz w:val="22"/>
          <w:szCs w:val="22"/>
        </w:rPr>
        <w:t xml:space="preserve">, interpuesto por </w:t>
      </w:r>
      <w:r w:rsidR="00F84CBA" w:rsidRPr="00A156C3">
        <w:rPr>
          <w:rFonts w:ascii="Palatino Linotype" w:hAnsi="Palatino Linotype"/>
          <w:b/>
          <w:sz w:val="22"/>
          <w:szCs w:val="22"/>
          <w:highlight w:val="black"/>
        </w:rPr>
        <w:t>XXXXXX</w:t>
      </w:r>
      <w:r w:rsidRPr="00E013CE">
        <w:rPr>
          <w:rFonts w:ascii="Palatino Linotype" w:eastAsia="Palatino Linotype" w:hAnsi="Palatino Linotype" w:cs="Palatino Linotype"/>
          <w:color w:val="000000"/>
          <w:sz w:val="22"/>
          <w:szCs w:val="22"/>
        </w:rPr>
        <w:t xml:space="preserve">, en lo sucesivo persona </w:t>
      </w:r>
      <w:r w:rsidRPr="00E013CE">
        <w:rPr>
          <w:rFonts w:ascii="Palatino Linotype" w:eastAsia="Palatino Linotype" w:hAnsi="Palatino Linotype" w:cs="Palatino Linotype"/>
          <w:color w:val="0D0D0D"/>
          <w:sz w:val="22"/>
          <w:szCs w:val="22"/>
        </w:rPr>
        <w:t>Recurrente o Particular</w:t>
      </w:r>
      <w:r w:rsidRPr="00E013CE">
        <w:rPr>
          <w:rFonts w:ascii="Palatino Linotype" w:eastAsia="Palatino Linotype" w:hAnsi="Palatino Linotype" w:cs="Palatino Linotype"/>
          <w:color w:val="000000"/>
          <w:sz w:val="22"/>
          <w:szCs w:val="22"/>
        </w:rPr>
        <w:t xml:space="preserve">, en contra de la respuesta del Sujeto Obligado, </w:t>
      </w:r>
      <w:r w:rsidRPr="000D13A8">
        <w:rPr>
          <w:rFonts w:ascii="Palatino Linotype" w:eastAsia="Palatino Linotype" w:hAnsi="Palatino Linotype" w:cs="Palatino Linotype"/>
          <w:b/>
          <w:bCs/>
          <w:sz w:val="22"/>
          <w:szCs w:val="22"/>
        </w:rPr>
        <w:t>Ayuntamiento de Jiquipilco</w:t>
      </w:r>
      <w:r w:rsidRPr="00E013CE">
        <w:rPr>
          <w:rFonts w:ascii="Palatino Linotype" w:eastAsia="Palatino Linotype" w:hAnsi="Palatino Linotype" w:cs="Palatino Linotype"/>
          <w:b/>
          <w:sz w:val="22"/>
          <w:szCs w:val="22"/>
        </w:rPr>
        <w:t>,</w:t>
      </w:r>
      <w:r w:rsidRPr="00E013CE">
        <w:rPr>
          <w:rFonts w:ascii="Palatino Linotype" w:eastAsia="Palatino Linotype" w:hAnsi="Palatino Linotype" w:cs="Palatino Linotype"/>
          <w:sz w:val="22"/>
          <w:szCs w:val="22"/>
        </w:rPr>
        <w:t xml:space="preserve"> </w:t>
      </w:r>
      <w:r w:rsidRPr="00E013CE">
        <w:rPr>
          <w:rFonts w:ascii="Palatino Linotype" w:eastAsia="Palatino Linotype" w:hAnsi="Palatino Linotype" w:cs="Palatino Linotype"/>
          <w:color w:val="000000"/>
          <w:sz w:val="22"/>
          <w:szCs w:val="22"/>
        </w:rPr>
        <w:t>se emite la presente Resolución, con base en los antecedentes y considerandos que se exponen a continuación:</w:t>
      </w:r>
    </w:p>
    <w:p w14:paraId="183786EC" w14:textId="77777777" w:rsidR="00262447" w:rsidRPr="00E013CE" w:rsidRDefault="00262447" w:rsidP="00AD257D">
      <w:pPr>
        <w:pStyle w:val="Subttulo"/>
        <w:spacing w:after="0" w:line="360" w:lineRule="auto"/>
        <w:rPr>
          <w:rFonts w:ascii="Palatino Linotype" w:eastAsia="Palatino Linotype" w:hAnsi="Palatino Linotype" w:cs="Palatino Linotype"/>
        </w:rPr>
      </w:pPr>
    </w:p>
    <w:p w14:paraId="253FB82B" w14:textId="77777777" w:rsidR="00262447" w:rsidRPr="00E013CE" w:rsidRDefault="00AD33CD" w:rsidP="00AD257D">
      <w:pPr>
        <w:pStyle w:val="Ttulo1"/>
      </w:pPr>
      <w:bookmarkStart w:id="1" w:name="_heading=h.y3kfckyveln1" w:colFirst="0" w:colLast="0"/>
      <w:bookmarkStart w:id="2" w:name="_Toc213339185"/>
      <w:bookmarkEnd w:id="1"/>
      <w:r w:rsidRPr="00E013CE">
        <w:t>A N T E C E D E N T E S</w:t>
      </w:r>
      <w:bookmarkEnd w:id="2"/>
    </w:p>
    <w:p w14:paraId="18891873" w14:textId="77777777" w:rsidR="00262447" w:rsidRPr="00E013CE" w:rsidRDefault="00262447" w:rsidP="00AD257D">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5E7BAA8C" w14:textId="77777777" w:rsidR="00262447" w:rsidRPr="00E013CE" w:rsidRDefault="00AD33CD" w:rsidP="00AD257D">
      <w:pPr>
        <w:pStyle w:val="Ttulo2"/>
      </w:pPr>
      <w:bookmarkStart w:id="3" w:name="_heading=h.cyhvqn6k18dr" w:colFirst="0" w:colLast="0"/>
      <w:bookmarkStart w:id="4" w:name="_Toc213339186"/>
      <w:bookmarkEnd w:id="3"/>
      <w:r w:rsidRPr="00E013CE">
        <w:t>I. Presentación de la solicitud de información</w:t>
      </w:r>
      <w:bookmarkEnd w:id="4"/>
    </w:p>
    <w:p w14:paraId="494AB498" w14:textId="77777777" w:rsidR="00262447" w:rsidRPr="00E013CE" w:rsidRDefault="00262447" w:rsidP="00AD257D">
      <w:pPr>
        <w:tabs>
          <w:tab w:val="left" w:pos="567"/>
        </w:tabs>
        <w:spacing w:line="360" w:lineRule="auto"/>
        <w:jc w:val="both"/>
        <w:rPr>
          <w:rFonts w:ascii="Palatino Linotype" w:eastAsia="Palatino Linotype" w:hAnsi="Palatino Linotype" w:cs="Palatino Linotype"/>
          <w:sz w:val="22"/>
          <w:szCs w:val="22"/>
        </w:rPr>
      </w:pPr>
    </w:p>
    <w:p w14:paraId="51FF0F19"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color w:val="000000"/>
          <w:sz w:val="22"/>
          <w:szCs w:val="22"/>
        </w:rPr>
        <w:t>El dieciséis de julio de dos mil veinticinco</w:t>
      </w:r>
      <w:r w:rsidRPr="00E013CE">
        <w:rPr>
          <w:rFonts w:ascii="Palatino Linotype" w:eastAsia="Palatino Linotype" w:hAnsi="Palatino Linotype" w:cs="Palatino Linotype"/>
          <w:sz w:val="22"/>
          <w:szCs w:val="22"/>
        </w:rPr>
        <w:t>, el Particular presentó una solicitud de acceso a la información pública, a través del Sistema de Acceso a la Información Mexiquense, en lo sucesivo el SAIMEX, ante el Ayuntamiento de Jiquipilco, en los siguientes términos:</w:t>
      </w:r>
    </w:p>
    <w:p w14:paraId="40F310CB"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47D80600" w14:textId="77777777" w:rsidR="00262447" w:rsidRPr="00E013CE" w:rsidRDefault="00AD33CD" w:rsidP="00AD257D">
      <w:pPr>
        <w:spacing w:line="360" w:lineRule="auto"/>
        <w:ind w:left="567"/>
        <w:jc w:val="both"/>
        <w:rPr>
          <w:rFonts w:ascii="Palatino Linotype" w:eastAsia="Palatino Linotype" w:hAnsi="Palatino Linotype" w:cs="Palatino Linotype"/>
          <w:b/>
        </w:rPr>
      </w:pPr>
      <w:r w:rsidRPr="00E013CE">
        <w:rPr>
          <w:rFonts w:ascii="Palatino Linotype" w:eastAsia="Palatino Linotype" w:hAnsi="Palatino Linotype" w:cs="Palatino Linotype"/>
          <w:b/>
        </w:rPr>
        <w:t>Folio de la solicitud: 00237/JIQUIPIL/IP/2025</w:t>
      </w:r>
    </w:p>
    <w:p w14:paraId="456B0810" w14:textId="77777777" w:rsidR="00262447" w:rsidRPr="00E013CE" w:rsidRDefault="00AD33CD" w:rsidP="00AD257D">
      <w:pPr>
        <w:tabs>
          <w:tab w:val="left" w:pos="567"/>
        </w:tabs>
        <w:spacing w:line="360" w:lineRule="auto"/>
        <w:ind w:left="567" w:right="709"/>
        <w:jc w:val="both"/>
        <w:rPr>
          <w:rFonts w:ascii="Palatino Linotype" w:eastAsia="Palatino Linotype" w:hAnsi="Palatino Linotype" w:cs="Palatino Linotype"/>
          <w:b/>
        </w:rPr>
      </w:pPr>
      <w:r w:rsidRPr="00E013CE">
        <w:rPr>
          <w:rFonts w:ascii="Palatino Linotype" w:eastAsia="Palatino Linotype" w:hAnsi="Palatino Linotype" w:cs="Palatino Linotype"/>
          <w:b/>
        </w:rPr>
        <w:t>DESCRIPCIÓN CLARA Y PRECISA DE LA INFORMACIÓN SOLICITADA</w:t>
      </w:r>
    </w:p>
    <w:p w14:paraId="36213464" w14:textId="77777777" w:rsidR="00262447" w:rsidRPr="00E013CE" w:rsidRDefault="00AD33CD" w:rsidP="00AD257D">
      <w:pPr>
        <w:tabs>
          <w:tab w:val="left" w:pos="4667"/>
        </w:tabs>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“solicito el programa de trabajo que se tiene respecto a la Dirección de Obras para ejecutar durante el año 2025 y los montos que se van a ejercer para cada proyecto.” (Sic.)</w:t>
      </w:r>
    </w:p>
    <w:p w14:paraId="32E3AD5B" w14:textId="77777777" w:rsidR="00262447" w:rsidRPr="00E013CE" w:rsidRDefault="00262447" w:rsidP="00AD257D">
      <w:pPr>
        <w:tabs>
          <w:tab w:val="left" w:pos="4667"/>
        </w:tabs>
        <w:spacing w:line="360" w:lineRule="auto"/>
        <w:ind w:left="567" w:right="709"/>
        <w:jc w:val="both"/>
        <w:rPr>
          <w:rFonts w:ascii="Palatino Linotype" w:eastAsia="Palatino Linotype" w:hAnsi="Palatino Linotype" w:cs="Palatino Linotype"/>
          <w:b/>
        </w:rPr>
      </w:pPr>
    </w:p>
    <w:p w14:paraId="637E4B68" w14:textId="77777777" w:rsidR="00262447" w:rsidRPr="00E013CE" w:rsidRDefault="00AD33CD" w:rsidP="00AD257D">
      <w:pPr>
        <w:tabs>
          <w:tab w:val="left" w:pos="4667"/>
        </w:tabs>
        <w:spacing w:line="360" w:lineRule="auto"/>
        <w:ind w:left="567" w:right="709"/>
        <w:jc w:val="both"/>
        <w:rPr>
          <w:rFonts w:ascii="Palatino Linotype" w:eastAsia="Palatino Linotype" w:hAnsi="Palatino Linotype" w:cs="Palatino Linotype"/>
          <w:b/>
        </w:rPr>
      </w:pPr>
      <w:r w:rsidRPr="00E013CE">
        <w:rPr>
          <w:rFonts w:ascii="Palatino Linotype" w:eastAsia="Palatino Linotype" w:hAnsi="Palatino Linotype" w:cs="Palatino Linotype"/>
          <w:b/>
        </w:rPr>
        <w:t xml:space="preserve">MODALIDAD DE ENTREGA </w:t>
      </w:r>
      <w:r w:rsidRPr="00E013CE">
        <w:rPr>
          <w:rFonts w:ascii="Palatino Linotype" w:eastAsia="Palatino Linotype" w:hAnsi="Palatino Linotype" w:cs="Palatino Linotype"/>
          <w:i/>
        </w:rPr>
        <w:t>“A través del SAIMEX.”</w:t>
      </w:r>
    </w:p>
    <w:p w14:paraId="7F1FBC54" w14:textId="77777777" w:rsidR="00262447" w:rsidRPr="00E013CE" w:rsidRDefault="00AD33CD" w:rsidP="00AD257D">
      <w:pPr>
        <w:pStyle w:val="Ttulo2"/>
      </w:pPr>
      <w:bookmarkStart w:id="5" w:name="_heading=h.rceuyua14hln" w:colFirst="0" w:colLast="0"/>
      <w:bookmarkStart w:id="6" w:name="_Toc213339187"/>
      <w:bookmarkEnd w:id="5"/>
      <w:r w:rsidRPr="00E013CE">
        <w:lastRenderedPageBreak/>
        <w:t>II.  Respuesta del Sujeto Obligado</w:t>
      </w:r>
      <w:bookmarkEnd w:id="6"/>
    </w:p>
    <w:p w14:paraId="7F88E3C3"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4196BCC8"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El veinte de agosto de dos mil veinticinco, el Sujeto Obligado a través de SAIMEX, dio respuesta, a través de un oficio suscrito por el Encargado de Despacho de la Dirección de Obras Públicas del Sujeto Obligado, en el que informó:</w:t>
      </w:r>
    </w:p>
    <w:p w14:paraId="4ED511C2"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5F1715CB"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w:t>
      </w:r>
    </w:p>
    <w:p w14:paraId="13ABF02E"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 xml:space="preserve">En respuesta a la solicitud que expide transparencia y acceso a la Información se y respetando los lineamientos de obras públicas se adjunta el link en el cual se encuentra el programa anual de obras para el año </w:t>
      </w:r>
      <w:proofErr w:type="gramStart"/>
      <w:r w:rsidRPr="00E013CE">
        <w:rPr>
          <w:rFonts w:ascii="Palatino Linotype" w:eastAsia="Palatino Linotype" w:hAnsi="Palatino Linotype" w:cs="Palatino Linotype"/>
          <w:i/>
        </w:rPr>
        <w:t>2025.:</w:t>
      </w:r>
      <w:proofErr w:type="gramEnd"/>
    </w:p>
    <w:p w14:paraId="4629C99C"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noProof/>
        </w:rPr>
        <w:drawing>
          <wp:inline distT="0" distB="0" distL="0" distR="0" wp14:anchorId="6C0495EA" wp14:editId="06F83536">
            <wp:extent cx="4876800" cy="257175"/>
            <wp:effectExtent l="0" t="0" r="0" b="0"/>
            <wp:docPr id="20897170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76800" cy="257175"/>
                    </a:xfrm>
                    <a:prstGeom prst="rect">
                      <a:avLst/>
                    </a:prstGeom>
                    <a:ln/>
                  </pic:spPr>
                </pic:pic>
              </a:graphicData>
            </a:graphic>
          </wp:inline>
        </w:drawing>
      </w:r>
    </w:p>
    <w:p w14:paraId="4C2848A7"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 (Sic.)</w:t>
      </w:r>
    </w:p>
    <w:p w14:paraId="4078067C"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579D9864" w14:textId="77777777" w:rsidR="00262447" w:rsidRPr="00E013CE" w:rsidRDefault="00AD33CD" w:rsidP="00AD257D">
      <w:pPr>
        <w:pStyle w:val="Ttulo2"/>
      </w:pPr>
      <w:bookmarkStart w:id="7" w:name="_heading=h.8gmgp9f1hzuf" w:colFirst="0" w:colLast="0"/>
      <w:bookmarkStart w:id="8" w:name="_Toc213339188"/>
      <w:bookmarkEnd w:id="7"/>
      <w:r w:rsidRPr="00E013CE">
        <w:t>III. Interposición del Recurso de Revisión</w:t>
      </w:r>
      <w:bookmarkEnd w:id="8"/>
    </w:p>
    <w:p w14:paraId="53EC09E5" w14:textId="77777777" w:rsidR="00262447" w:rsidRPr="00E013CE" w:rsidRDefault="00262447" w:rsidP="00AD257D">
      <w:pPr>
        <w:spacing w:line="360" w:lineRule="auto"/>
        <w:jc w:val="both"/>
        <w:rPr>
          <w:rFonts w:ascii="Palatino Linotype" w:eastAsia="Palatino Linotype" w:hAnsi="Palatino Linotype" w:cs="Palatino Linotype"/>
          <w:b/>
          <w:color w:val="000000"/>
          <w:sz w:val="22"/>
          <w:szCs w:val="22"/>
        </w:rPr>
      </w:pPr>
    </w:p>
    <w:p w14:paraId="214480AB"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color w:val="000000"/>
          <w:sz w:val="22"/>
          <w:szCs w:val="22"/>
        </w:rPr>
        <w:t xml:space="preserve">El veintiuno de agosto de dos mil veinticinco, la parte Recurrente interpuso un Recurso de Revisión ante este Instituto, a través del Sistema de Acceso a la Información Mexiquense (SAIMEX), en los siguientes términos: </w:t>
      </w:r>
    </w:p>
    <w:p w14:paraId="5C08D7DE"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5A4E3EE2" w14:textId="77777777" w:rsidR="00262447" w:rsidRPr="00E013CE" w:rsidRDefault="00AD33CD" w:rsidP="00AD257D">
      <w:pPr>
        <w:spacing w:line="360" w:lineRule="auto"/>
        <w:ind w:left="567" w:right="567"/>
        <w:jc w:val="both"/>
        <w:rPr>
          <w:rFonts w:ascii="Palatino Linotype" w:eastAsia="Palatino Linotype" w:hAnsi="Palatino Linotype" w:cs="Palatino Linotype"/>
          <w:color w:val="000000"/>
        </w:rPr>
      </w:pPr>
      <w:r w:rsidRPr="00E013CE">
        <w:rPr>
          <w:rFonts w:ascii="Palatino Linotype" w:eastAsia="Palatino Linotype" w:hAnsi="Palatino Linotype" w:cs="Palatino Linotype"/>
          <w:b/>
          <w:color w:val="000000"/>
        </w:rPr>
        <w:t>ACTO IMPUGNADO</w:t>
      </w:r>
    </w:p>
    <w:p w14:paraId="06CF38C6" w14:textId="77777777" w:rsidR="00262447" w:rsidRPr="00E013CE" w:rsidRDefault="00AD33CD" w:rsidP="00AD257D">
      <w:pPr>
        <w:spacing w:line="360" w:lineRule="auto"/>
        <w:ind w:left="567" w:right="567"/>
        <w:jc w:val="both"/>
        <w:rPr>
          <w:rFonts w:ascii="Palatino Linotype" w:eastAsia="Palatino Linotype" w:hAnsi="Palatino Linotype" w:cs="Palatino Linotype"/>
          <w:i/>
          <w:color w:val="000000"/>
        </w:rPr>
      </w:pPr>
      <w:r w:rsidRPr="00E013CE">
        <w:rPr>
          <w:rFonts w:ascii="Palatino Linotype" w:eastAsia="Palatino Linotype" w:hAnsi="Palatino Linotype" w:cs="Palatino Linotype"/>
          <w:i/>
          <w:color w:val="000000"/>
        </w:rPr>
        <w:t>“La respuesta recaída a la solicitud”</w:t>
      </w:r>
    </w:p>
    <w:p w14:paraId="56C1C125" w14:textId="77777777" w:rsidR="00262447" w:rsidRPr="00E013CE" w:rsidRDefault="00262447" w:rsidP="00AD257D">
      <w:pPr>
        <w:spacing w:line="360" w:lineRule="auto"/>
        <w:ind w:right="567"/>
        <w:jc w:val="both"/>
        <w:rPr>
          <w:rFonts w:ascii="Palatino Linotype" w:eastAsia="Palatino Linotype" w:hAnsi="Palatino Linotype" w:cs="Palatino Linotype"/>
          <w:i/>
          <w:color w:val="000000"/>
        </w:rPr>
      </w:pPr>
    </w:p>
    <w:p w14:paraId="621B91A4" w14:textId="77777777" w:rsidR="00262447" w:rsidRPr="00E013CE" w:rsidRDefault="00AD33CD" w:rsidP="00AD257D">
      <w:pPr>
        <w:spacing w:line="360" w:lineRule="auto"/>
        <w:ind w:left="567" w:right="567"/>
        <w:rPr>
          <w:rFonts w:ascii="Palatino Linotype" w:eastAsia="Palatino Linotype" w:hAnsi="Palatino Linotype" w:cs="Palatino Linotype"/>
          <w:b/>
          <w:i/>
        </w:rPr>
      </w:pPr>
      <w:r w:rsidRPr="00E013CE">
        <w:rPr>
          <w:rFonts w:ascii="Palatino Linotype" w:eastAsia="Palatino Linotype" w:hAnsi="Palatino Linotype" w:cs="Palatino Linotype"/>
          <w:b/>
        </w:rPr>
        <w:t>RAZONES O MOTIVOS DE LA INCONFORMIDAD</w:t>
      </w:r>
    </w:p>
    <w:p w14:paraId="56AF1B51" w14:textId="77777777" w:rsidR="00262447" w:rsidRPr="00E013CE" w:rsidRDefault="00AD33CD" w:rsidP="00AD257D">
      <w:pPr>
        <w:spacing w:line="360" w:lineRule="auto"/>
        <w:ind w:left="567" w:right="567"/>
        <w:jc w:val="both"/>
        <w:rPr>
          <w:rFonts w:ascii="Palatino Linotype" w:eastAsia="Palatino Linotype" w:hAnsi="Palatino Linotype" w:cs="Palatino Linotype"/>
          <w:i/>
          <w:color w:val="000000"/>
        </w:rPr>
      </w:pPr>
      <w:r w:rsidRPr="00E013CE">
        <w:rPr>
          <w:rFonts w:ascii="Palatino Linotype" w:eastAsia="Palatino Linotype" w:hAnsi="Palatino Linotype" w:cs="Palatino Linotype"/>
          <w:i/>
          <w:color w:val="000000"/>
        </w:rPr>
        <w:t xml:space="preserve">“En la respuesta que se emitió se </w:t>
      </w:r>
      <w:proofErr w:type="spellStart"/>
      <w:r w:rsidRPr="00E013CE">
        <w:rPr>
          <w:rFonts w:ascii="Palatino Linotype" w:eastAsia="Palatino Linotype" w:hAnsi="Palatino Linotype" w:cs="Palatino Linotype"/>
          <w:i/>
          <w:color w:val="000000"/>
        </w:rPr>
        <w:t>señalo</w:t>
      </w:r>
      <w:proofErr w:type="spellEnd"/>
      <w:r w:rsidRPr="00E013CE">
        <w:rPr>
          <w:rFonts w:ascii="Palatino Linotype" w:eastAsia="Palatino Linotype" w:hAnsi="Palatino Linotype" w:cs="Palatino Linotype"/>
          <w:i/>
          <w:color w:val="000000"/>
        </w:rPr>
        <w:t xml:space="preserve"> que se adjunta el link en el cual se encuentra el programa anual de obras para el año 2025.: sin embargo al abrir el link https</w:t>
      </w:r>
      <w:proofErr w:type="gramStart"/>
      <w:r w:rsidRPr="00E013CE">
        <w:rPr>
          <w:rFonts w:ascii="Palatino Linotype" w:eastAsia="Palatino Linotype" w:hAnsi="Palatino Linotype" w:cs="Palatino Linotype"/>
          <w:i/>
          <w:color w:val="000000"/>
        </w:rPr>
        <w:t>:/</w:t>
      </w:r>
      <w:proofErr w:type="gramEnd"/>
      <w:r w:rsidRPr="00E013CE">
        <w:rPr>
          <w:rFonts w:ascii="Palatino Linotype" w:eastAsia="Palatino Linotype" w:hAnsi="Palatino Linotype" w:cs="Palatino Linotype"/>
          <w:i/>
          <w:color w:val="000000"/>
        </w:rPr>
        <w:t>/www.jiquipilco.gob.mx/files/gacetas/25-27/Gaceta05.pdf., dice: archivo no encontrado.” (Sic.)</w:t>
      </w:r>
    </w:p>
    <w:p w14:paraId="16B7CAFE" w14:textId="77777777" w:rsidR="00262447" w:rsidRPr="00E013CE" w:rsidRDefault="00AD33CD" w:rsidP="00AD257D">
      <w:pPr>
        <w:spacing w:line="360" w:lineRule="auto"/>
        <w:ind w:right="567"/>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lastRenderedPageBreak/>
        <w:t xml:space="preserve">La parte Recurrente adjuntó a su Recurso de Revisión un archivo denominado </w:t>
      </w:r>
      <w:r w:rsidRPr="00E013CE">
        <w:rPr>
          <w:rFonts w:ascii="Palatino Linotype" w:eastAsia="Palatino Linotype" w:hAnsi="Palatino Linotype" w:cs="Palatino Linotype"/>
          <w:b/>
          <w:i/>
          <w:color w:val="000000"/>
          <w:sz w:val="22"/>
          <w:szCs w:val="22"/>
        </w:rPr>
        <w:t xml:space="preserve">archivo no encontrado.pdf, </w:t>
      </w:r>
      <w:r w:rsidRPr="00E013CE">
        <w:rPr>
          <w:rFonts w:ascii="Palatino Linotype" w:eastAsia="Palatino Linotype" w:hAnsi="Palatino Linotype" w:cs="Palatino Linotype"/>
          <w:color w:val="000000"/>
          <w:sz w:val="22"/>
          <w:szCs w:val="22"/>
        </w:rPr>
        <w:t>del que se aprecia lo siguiente:</w:t>
      </w:r>
    </w:p>
    <w:p w14:paraId="23F34093" w14:textId="77777777" w:rsidR="00262447" w:rsidRPr="00E013CE" w:rsidRDefault="00AD33CD" w:rsidP="00AD257D">
      <w:pPr>
        <w:spacing w:line="360" w:lineRule="auto"/>
        <w:ind w:right="567"/>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noProof/>
          <w:sz w:val="22"/>
          <w:szCs w:val="22"/>
        </w:rPr>
        <w:drawing>
          <wp:inline distT="0" distB="0" distL="0" distR="0" wp14:anchorId="7B1E0E30" wp14:editId="3C8CB048">
            <wp:extent cx="5742940" cy="2066925"/>
            <wp:effectExtent l="0" t="0" r="0" b="9525"/>
            <wp:docPr id="20897170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0" cstate="email">
                      <a:extLst>
                        <a:ext uri="{28A0092B-C50C-407E-A947-70E740481C1C}">
                          <a14:useLocalDpi xmlns:a14="http://schemas.microsoft.com/office/drawing/2010/main"/>
                        </a:ext>
                      </a:extLst>
                    </a:blip>
                    <a:srcRect/>
                    <a:stretch/>
                  </pic:blipFill>
                  <pic:spPr bwMode="auto">
                    <a:xfrm>
                      <a:off x="0" y="0"/>
                      <a:ext cx="5742940" cy="2066925"/>
                    </a:xfrm>
                    <a:prstGeom prst="rect">
                      <a:avLst/>
                    </a:prstGeom>
                    <a:ln>
                      <a:noFill/>
                    </a:ln>
                    <a:extLst>
                      <a:ext uri="{53640926-AAD7-44D8-BBD7-CCE9431645EC}">
                        <a14:shadowObscured xmlns:a14="http://schemas.microsoft.com/office/drawing/2010/main"/>
                      </a:ext>
                    </a:extLst>
                  </pic:spPr>
                </pic:pic>
              </a:graphicData>
            </a:graphic>
          </wp:inline>
        </w:drawing>
      </w:r>
    </w:p>
    <w:p w14:paraId="46011A20" w14:textId="77777777" w:rsidR="00262447" w:rsidRPr="00E013CE" w:rsidRDefault="00262447" w:rsidP="00AD257D">
      <w:pPr>
        <w:spacing w:line="360" w:lineRule="auto"/>
        <w:ind w:left="567" w:right="567"/>
        <w:rPr>
          <w:rFonts w:ascii="Palatino Linotype" w:eastAsia="Palatino Linotype" w:hAnsi="Palatino Linotype" w:cs="Palatino Linotype"/>
          <w:i/>
          <w:color w:val="000000"/>
          <w:sz w:val="22"/>
          <w:szCs w:val="22"/>
        </w:rPr>
      </w:pPr>
    </w:p>
    <w:p w14:paraId="3354057B" w14:textId="77777777" w:rsidR="00262447" w:rsidRPr="00E013CE" w:rsidRDefault="00AD33CD" w:rsidP="00AD257D">
      <w:pPr>
        <w:pStyle w:val="Ttulo2"/>
      </w:pPr>
      <w:bookmarkStart w:id="9" w:name="_heading=h.yeqb2dt71x84" w:colFirst="0" w:colLast="0"/>
      <w:bookmarkStart w:id="10" w:name="_Toc213339189"/>
      <w:bookmarkEnd w:id="9"/>
      <w:r w:rsidRPr="00E013CE">
        <w:t>IV. Trámite del Recurso de Revisión ante el Instituto</w:t>
      </w:r>
      <w:bookmarkEnd w:id="10"/>
    </w:p>
    <w:p w14:paraId="396320F1" w14:textId="77777777" w:rsidR="00262447" w:rsidRPr="00E013CE" w:rsidRDefault="00262447" w:rsidP="00AD257D">
      <w:pPr>
        <w:spacing w:line="360" w:lineRule="auto"/>
        <w:jc w:val="both"/>
        <w:rPr>
          <w:rFonts w:ascii="Palatino Linotype" w:eastAsia="Palatino Linotype" w:hAnsi="Palatino Linotype" w:cs="Palatino Linotype"/>
          <w:b/>
          <w:color w:val="000000"/>
          <w:sz w:val="22"/>
          <w:szCs w:val="22"/>
        </w:rPr>
      </w:pPr>
    </w:p>
    <w:p w14:paraId="2AF38E8D"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b/>
          <w:color w:val="000000"/>
          <w:sz w:val="22"/>
          <w:szCs w:val="22"/>
        </w:rPr>
        <w:t xml:space="preserve">a) Turno del Recurso de Revisión. </w:t>
      </w:r>
      <w:r w:rsidRPr="00E013CE">
        <w:rPr>
          <w:rFonts w:ascii="Palatino Linotype" w:eastAsia="Palatino Linotype" w:hAnsi="Palatino Linotype" w:cs="Palatino Linotype"/>
          <w:color w:val="000000"/>
          <w:sz w:val="22"/>
          <w:szCs w:val="22"/>
        </w:rPr>
        <w:t xml:space="preserve">El veintiuno de agosto de dos mil veinticinco, el Sistema de Acceso a la Información Mexiquense (SAIMEX), asignó el número de expediente </w:t>
      </w:r>
      <w:r w:rsidRPr="00E013CE">
        <w:rPr>
          <w:rFonts w:ascii="Palatino Linotype" w:eastAsia="Palatino Linotype" w:hAnsi="Palatino Linotype" w:cs="Palatino Linotype"/>
          <w:b/>
          <w:color w:val="000000"/>
          <w:sz w:val="22"/>
          <w:szCs w:val="22"/>
        </w:rPr>
        <w:t>09876/INFOEM/IP/RR/2025</w:t>
      </w:r>
      <w:r w:rsidRPr="00E013CE">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CB07842" w14:textId="77777777" w:rsidR="00262447" w:rsidRPr="00E013CE" w:rsidRDefault="00262447" w:rsidP="00AD257D">
      <w:pPr>
        <w:spacing w:line="360" w:lineRule="auto"/>
        <w:jc w:val="both"/>
        <w:rPr>
          <w:rFonts w:ascii="Palatino Linotype" w:eastAsia="Palatino Linotype" w:hAnsi="Palatino Linotype" w:cs="Palatino Linotype"/>
          <w:b/>
          <w:color w:val="000000"/>
          <w:sz w:val="22"/>
          <w:szCs w:val="22"/>
        </w:rPr>
      </w:pPr>
    </w:p>
    <w:p w14:paraId="79026F4A"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b/>
          <w:color w:val="000000"/>
          <w:sz w:val="22"/>
          <w:szCs w:val="22"/>
        </w:rPr>
        <w:t xml:space="preserve">b) Admisión del Recurso de Revisión. </w:t>
      </w:r>
      <w:r w:rsidRPr="00E013CE">
        <w:rPr>
          <w:rFonts w:ascii="Palatino Linotype" w:eastAsia="Palatino Linotype" w:hAnsi="Palatino Linotype" w:cs="Palatino Linotype"/>
          <w:color w:val="000000"/>
          <w:sz w:val="22"/>
          <w:szCs w:val="22"/>
        </w:rPr>
        <w:t>El veintiséis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2378DDF3"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b/>
          <w:color w:val="000000"/>
          <w:sz w:val="22"/>
          <w:szCs w:val="22"/>
        </w:rPr>
        <w:lastRenderedPageBreak/>
        <w:t>c)</w:t>
      </w:r>
      <w:r w:rsidRPr="00E013CE">
        <w:rPr>
          <w:rFonts w:ascii="Palatino Linotype" w:eastAsia="Palatino Linotype" w:hAnsi="Palatino Linotype" w:cs="Palatino Linotype"/>
          <w:color w:val="000000"/>
          <w:sz w:val="22"/>
          <w:szCs w:val="22"/>
        </w:rPr>
        <w:t xml:space="preserve"> </w:t>
      </w:r>
      <w:r w:rsidRPr="00E013CE">
        <w:rPr>
          <w:rFonts w:ascii="Palatino Linotype" w:eastAsia="Palatino Linotype" w:hAnsi="Palatino Linotype" w:cs="Palatino Linotype"/>
          <w:b/>
          <w:sz w:val="22"/>
          <w:szCs w:val="22"/>
        </w:rPr>
        <w:t xml:space="preserve">Informe Justificado. </w:t>
      </w:r>
      <w:r w:rsidRPr="00E013CE">
        <w:rPr>
          <w:rFonts w:ascii="Palatino Linotype" w:eastAsia="Palatino Linotype" w:hAnsi="Palatino Linotype" w:cs="Palatino Linotype"/>
          <w:sz w:val="22"/>
          <w:szCs w:val="22"/>
        </w:rPr>
        <w:t xml:space="preserve">El veintisiete de agosto de dos mil veinticinco, se recibió, a través del SAIMEX, el Informe Justificado del Sujeto Obligado, a través de un archivo denominado </w:t>
      </w:r>
      <w:r w:rsidRPr="00E013CE">
        <w:rPr>
          <w:rFonts w:ascii="Palatino Linotype" w:eastAsia="Palatino Linotype" w:hAnsi="Palatino Linotype" w:cs="Palatino Linotype"/>
          <w:b/>
          <w:i/>
          <w:sz w:val="22"/>
          <w:szCs w:val="22"/>
        </w:rPr>
        <w:t xml:space="preserve">manifestaciones 237.docx; </w:t>
      </w:r>
      <w:r w:rsidRPr="00E013CE">
        <w:rPr>
          <w:rFonts w:ascii="Palatino Linotype" w:eastAsia="Palatino Linotype" w:hAnsi="Palatino Linotype" w:cs="Palatino Linotype"/>
          <w:sz w:val="22"/>
          <w:szCs w:val="22"/>
        </w:rPr>
        <w:t xml:space="preserve">del que se desprende un archivo en formado </w:t>
      </w:r>
      <w:r w:rsidRPr="00E013CE">
        <w:rPr>
          <w:rFonts w:ascii="Palatino Linotype" w:eastAsia="Palatino Linotype" w:hAnsi="Palatino Linotype" w:cs="Palatino Linotype"/>
          <w:i/>
          <w:sz w:val="22"/>
          <w:szCs w:val="22"/>
        </w:rPr>
        <w:t xml:space="preserve">docx, </w:t>
      </w:r>
      <w:r w:rsidRPr="00E013CE">
        <w:rPr>
          <w:rFonts w:ascii="Palatino Linotype" w:eastAsia="Palatino Linotype" w:hAnsi="Palatino Linotype" w:cs="Palatino Linotype"/>
          <w:sz w:val="22"/>
          <w:szCs w:val="22"/>
        </w:rPr>
        <w:t>editable, del que se advierte lo siguiente:</w:t>
      </w:r>
    </w:p>
    <w:p w14:paraId="6EE77570"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40913270" w14:textId="77777777" w:rsidR="00262447" w:rsidRPr="00E013CE" w:rsidRDefault="00AD33CD" w:rsidP="00AD257D">
      <w:pPr>
        <w:spacing w:line="360" w:lineRule="auto"/>
        <w:ind w:left="567" w:right="539"/>
        <w:jc w:val="both"/>
        <w:rPr>
          <w:rFonts w:ascii="Palatino Linotype" w:eastAsia="Palatino Linotype" w:hAnsi="Palatino Linotype" w:cs="Palatino Linotype"/>
          <w:i/>
        </w:rPr>
      </w:pPr>
      <w:r w:rsidRPr="00E013CE">
        <w:rPr>
          <w:rFonts w:ascii="Palatino Linotype" w:eastAsia="Palatino Linotype" w:hAnsi="Palatino Linotype" w:cs="Palatino Linotype"/>
          <w:i/>
        </w:rPr>
        <w:t>“Se remiten los links correspondientes de acceso a la información</w:t>
      </w:r>
    </w:p>
    <w:p w14:paraId="1D48CA22" w14:textId="77777777" w:rsidR="00262447" w:rsidRPr="00E013CE" w:rsidRDefault="002B2D1D" w:rsidP="00AD257D">
      <w:pPr>
        <w:spacing w:line="360" w:lineRule="auto"/>
        <w:ind w:left="567" w:right="539"/>
        <w:jc w:val="both"/>
        <w:rPr>
          <w:rFonts w:ascii="Palatino Linotype" w:eastAsia="Palatino Linotype" w:hAnsi="Palatino Linotype" w:cs="Palatino Linotype"/>
          <w:i/>
        </w:rPr>
      </w:pPr>
      <w:hyperlink r:id="rId11">
        <w:r w:rsidR="00262447" w:rsidRPr="00E013CE">
          <w:rPr>
            <w:rFonts w:ascii="Palatino Linotype" w:eastAsia="Palatino Linotype" w:hAnsi="Palatino Linotype" w:cs="Palatino Linotype"/>
            <w:i/>
            <w:color w:val="0563C1"/>
            <w:u w:val="single"/>
          </w:rPr>
          <w:t>https://jiquipilco.gob.mx/</w:t>
        </w:r>
      </w:hyperlink>
      <w:r w:rsidR="00262447" w:rsidRPr="00E013CE">
        <w:rPr>
          <w:rFonts w:ascii="Palatino Linotype" w:eastAsia="Palatino Linotype" w:hAnsi="Palatino Linotype" w:cs="Palatino Linotype"/>
          <w:i/>
        </w:rPr>
        <w:t xml:space="preserve">   página principal del Ayuntamiento de Jiquipilco </w:t>
      </w:r>
    </w:p>
    <w:p w14:paraId="0C7F2CDB" w14:textId="77777777" w:rsidR="00262447" w:rsidRPr="00E013CE" w:rsidRDefault="002B2D1D" w:rsidP="00AD257D">
      <w:pPr>
        <w:spacing w:line="360" w:lineRule="auto"/>
        <w:ind w:left="567" w:right="539"/>
        <w:jc w:val="both"/>
        <w:rPr>
          <w:rFonts w:ascii="Palatino Linotype" w:eastAsia="Palatino Linotype" w:hAnsi="Palatino Linotype" w:cs="Palatino Linotype"/>
          <w:i/>
        </w:rPr>
      </w:pPr>
      <w:hyperlink r:id="rId12">
        <w:r w:rsidR="00262447" w:rsidRPr="00E013CE">
          <w:rPr>
            <w:rFonts w:ascii="Palatino Linotype" w:eastAsia="Palatino Linotype" w:hAnsi="Palatino Linotype" w:cs="Palatino Linotype"/>
            <w:i/>
            <w:color w:val="0563C1"/>
            <w:u w:val="single"/>
          </w:rPr>
          <w:t>https://www.jiquipilco.gob.mx/gobierno/gacetas</w:t>
        </w:r>
      </w:hyperlink>
      <w:r w:rsidR="00262447" w:rsidRPr="00E013CE">
        <w:rPr>
          <w:rFonts w:ascii="Palatino Linotype" w:eastAsia="Palatino Linotype" w:hAnsi="Palatino Linotype" w:cs="Palatino Linotype"/>
          <w:i/>
        </w:rPr>
        <w:t xml:space="preserve">   gacetas  </w:t>
      </w:r>
    </w:p>
    <w:p w14:paraId="05E8915F" w14:textId="77777777" w:rsidR="00262447" w:rsidRPr="00E013CE" w:rsidRDefault="002B2D1D" w:rsidP="00AD257D">
      <w:pPr>
        <w:spacing w:line="360" w:lineRule="auto"/>
        <w:ind w:left="567" w:right="539"/>
        <w:jc w:val="both"/>
        <w:rPr>
          <w:rFonts w:ascii="Palatino Linotype" w:eastAsia="Palatino Linotype" w:hAnsi="Palatino Linotype" w:cs="Palatino Linotype"/>
          <w:i/>
        </w:rPr>
      </w:pPr>
      <w:hyperlink r:id="rId13">
        <w:r w:rsidR="00262447" w:rsidRPr="00E013CE">
          <w:rPr>
            <w:rFonts w:ascii="Palatino Linotype" w:eastAsia="Palatino Linotype" w:hAnsi="Palatino Linotype" w:cs="Palatino Linotype"/>
            <w:i/>
            <w:color w:val="0563C1"/>
            <w:u w:val="single"/>
          </w:rPr>
          <w:t>https://www.jiquipilco.gob.mx/files/gacetas/25-27/Gaceta05.pdf</w:t>
        </w:r>
      </w:hyperlink>
      <w:r w:rsidR="00262447" w:rsidRPr="00E013CE">
        <w:rPr>
          <w:rFonts w:ascii="Palatino Linotype" w:eastAsia="Palatino Linotype" w:hAnsi="Palatino Linotype" w:cs="Palatino Linotype"/>
          <w:i/>
        </w:rPr>
        <w:t xml:space="preserve">   gaceta 05 en la foja 27 a 32 </w:t>
      </w:r>
    </w:p>
    <w:p w14:paraId="461DABC0" w14:textId="77777777" w:rsidR="00262447" w:rsidRPr="00E013CE" w:rsidRDefault="00AD33CD" w:rsidP="00AD257D">
      <w:pPr>
        <w:spacing w:line="360" w:lineRule="auto"/>
        <w:ind w:left="567" w:right="539"/>
        <w:jc w:val="both"/>
        <w:rPr>
          <w:rFonts w:ascii="Palatino Linotype" w:eastAsia="Palatino Linotype" w:hAnsi="Palatino Linotype" w:cs="Palatino Linotype"/>
          <w:i/>
        </w:rPr>
      </w:pPr>
      <w:r w:rsidRPr="00E013CE">
        <w:rPr>
          <w:rFonts w:ascii="Palatino Linotype" w:eastAsia="Palatino Linotype" w:hAnsi="Palatino Linotype" w:cs="Palatino Linotype"/>
          <w:i/>
        </w:rPr>
        <w:t>Acuerdo # 13 “</w:t>
      </w:r>
    </w:p>
    <w:p w14:paraId="7B52AE1A"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2DEE14FB"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b/>
          <w:sz w:val="22"/>
          <w:szCs w:val="22"/>
        </w:rPr>
        <w:t xml:space="preserve">d) Vista del Informe Justificado. </w:t>
      </w:r>
      <w:r w:rsidRPr="00E013CE">
        <w:rPr>
          <w:rFonts w:ascii="Palatino Linotype" w:eastAsia="Palatino Linotype" w:hAnsi="Palatino Linotype" w:cs="Palatino Linotype"/>
          <w:sz w:val="22"/>
          <w:szCs w:val="22"/>
        </w:rPr>
        <w:t>El treinta de octubre de dos mil veinticinco, se dictó acuerdo mediante el cual se puso a la vista del Particular el Informe Justificado, entregado por el Sujeto Obligado, así como el documento adjunto, el cual fue notificado a las partes, a través del SAIMEX.</w:t>
      </w:r>
    </w:p>
    <w:p w14:paraId="21A7ACA3"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3896BFAF"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b/>
          <w:sz w:val="22"/>
          <w:szCs w:val="22"/>
        </w:rPr>
        <w:t xml:space="preserve">e) Manifestaciones de la parte Recurrente. </w:t>
      </w:r>
      <w:r w:rsidRPr="00E013CE">
        <w:rPr>
          <w:rFonts w:ascii="Palatino Linotype" w:eastAsia="Palatino Linotype" w:hAnsi="Palatino Linotype" w:cs="Palatino Linotype"/>
          <w:sz w:val="22"/>
          <w:szCs w:val="22"/>
        </w:rPr>
        <w:t xml:space="preserve">De las constancias que obran en el SAIMEX, se advierte que la parte Recurrente no añadió manifestaciones. </w:t>
      </w:r>
    </w:p>
    <w:p w14:paraId="0A446795"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7D466BC8" w14:textId="7AD38EC4" w:rsidR="00262447" w:rsidRPr="00E013CE" w:rsidRDefault="00AD33CD" w:rsidP="00AD257D">
      <w:pPr>
        <w:spacing w:line="360" w:lineRule="auto"/>
        <w:jc w:val="both"/>
        <w:rPr>
          <w:rFonts w:ascii="Palatino Linotype" w:eastAsia="Palatino Linotype" w:hAnsi="Palatino Linotype" w:cs="Palatino Linotype"/>
          <w:b/>
          <w:sz w:val="22"/>
          <w:szCs w:val="22"/>
        </w:rPr>
      </w:pPr>
      <w:r w:rsidRPr="00E013CE">
        <w:rPr>
          <w:rFonts w:ascii="Palatino Linotype" w:eastAsia="Palatino Linotype" w:hAnsi="Palatino Linotype" w:cs="Palatino Linotype"/>
          <w:b/>
          <w:sz w:val="22"/>
          <w:szCs w:val="22"/>
        </w:rPr>
        <w:t xml:space="preserve">f) Ampliación de plazo para resolver. </w:t>
      </w:r>
      <w:r w:rsidRPr="00E013CE">
        <w:rPr>
          <w:rFonts w:ascii="Palatino Linotype" w:eastAsia="Palatino Linotype" w:hAnsi="Palatino Linotype" w:cs="Palatino Linotype"/>
          <w:sz w:val="22"/>
          <w:szCs w:val="22"/>
        </w:rPr>
        <w:t xml:space="preserve">El </w:t>
      </w:r>
      <w:r w:rsidR="00E013CE">
        <w:rPr>
          <w:rFonts w:ascii="Palatino Linotype" w:eastAsia="Palatino Linotype" w:hAnsi="Palatino Linotype" w:cs="Palatino Linotype"/>
          <w:sz w:val="22"/>
          <w:szCs w:val="22"/>
        </w:rPr>
        <w:t>treinta</w:t>
      </w:r>
      <w:r w:rsidRPr="00E013CE">
        <w:rPr>
          <w:rFonts w:ascii="Palatino Linotype" w:eastAsia="Palatino Linotype" w:hAnsi="Palatino Linotype" w:cs="Palatino Linotype"/>
          <w:sz w:val="22"/>
          <w:szCs w:val="22"/>
        </w:rPr>
        <w:t xml:space="preserve">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1A1E1C1"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0A5E539A" w14:textId="77777777" w:rsidR="00262447" w:rsidRPr="00E013CE" w:rsidRDefault="00AD33CD" w:rsidP="00AD257D">
      <w:pPr>
        <w:spacing w:line="360" w:lineRule="auto"/>
        <w:jc w:val="both"/>
        <w:rPr>
          <w:rFonts w:ascii="Palatino Linotype" w:eastAsia="Palatino Linotype" w:hAnsi="Palatino Linotype" w:cs="Palatino Linotype"/>
          <w:b/>
          <w:sz w:val="22"/>
          <w:szCs w:val="22"/>
        </w:rPr>
      </w:pPr>
      <w:r w:rsidRPr="00E013CE">
        <w:rPr>
          <w:rFonts w:ascii="Palatino Linotype" w:eastAsia="Palatino Linotype" w:hAnsi="Palatino Linotype" w:cs="Palatino Linotype"/>
          <w:b/>
          <w:sz w:val="22"/>
          <w:szCs w:val="22"/>
        </w:rPr>
        <w:lastRenderedPageBreak/>
        <w:t xml:space="preserve">g) Cierre de instrucción. </w:t>
      </w:r>
      <w:r w:rsidRPr="00E013CE">
        <w:rPr>
          <w:rFonts w:ascii="Palatino Linotype" w:eastAsia="Palatino Linotype" w:hAnsi="Palatino Linotype" w:cs="Palatino Linotype"/>
          <w:sz w:val="22"/>
          <w:szCs w:val="22"/>
        </w:rPr>
        <w:t xml:space="preserve">El cinco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5FB9EE0B"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7AEE178D"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1B0A6A38"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7999B2B1" w14:textId="77777777" w:rsidR="00262447" w:rsidRPr="00E013CE" w:rsidRDefault="00AD33CD" w:rsidP="00AD257D">
      <w:pPr>
        <w:pStyle w:val="Ttulo1"/>
      </w:pPr>
      <w:bookmarkStart w:id="11" w:name="_heading=h.7y03x2604na3" w:colFirst="0" w:colLast="0"/>
      <w:bookmarkStart w:id="12" w:name="_Toc213339190"/>
      <w:bookmarkEnd w:id="11"/>
      <w:r w:rsidRPr="00E013CE">
        <w:t>C O N S I D E R A N D O S</w:t>
      </w:r>
      <w:bookmarkEnd w:id="12"/>
    </w:p>
    <w:p w14:paraId="18693407"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16FDB09C" w14:textId="77777777" w:rsidR="00262447" w:rsidRPr="00E013CE" w:rsidRDefault="00AD33CD" w:rsidP="00AD257D">
      <w:pPr>
        <w:pStyle w:val="Ttulo2"/>
      </w:pPr>
      <w:bookmarkStart w:id="13" w:name="_heading=h.hxeqw7ty5d1f" w:colFirst="0" w:colLast="0"/>
      <w:bookmarkStart w:id="14" w:name="_Toc213339191"/>
      <w:bookmarkEnd w:id="13"/>
      <w:r w:rsidRPr="00E013CE">
        <w:t>PRIMERO. Competencia</w:t>
      </w:r>
      <w:bookmarkEnd w:id="14"/>
    </w:p>
    <w:p w14:paraId="1D6D0FC4"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0778F9C4" w14:textId="2B469486" w:rsidR="00262447" w:rsidRPr="00E013CE" w:rsidRDefault="00E013CE"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7128FC5" w14:textId="77777777" w:rsidR="00262447" w:rsidRPr="00E013CE" w:rsidRDefault="00AD33CD" w:rsidP="00AD257D">
      <w:pPr>
        <w:pStyle w:val="Ttulo2"/>
      </w:pPr>
      <w:bookmarkStart w:id="15" w:name="_heading=h.z4gohk5mejwx" w:colFirst="0" w:colLast="0"/>
      <w:bookmarkStart w:id="16" w:name="_Toc213339192"/>
      <w:bookmarkEnd w:id="15"/>
      <w:r w:rsidRPr="00E013CE">
        <w:lastRenderedPageBreak/>
        <w:t>SEGUNDO. Causales de improcedencia</w:t>
      </w:r>
      <w:bookmarkEnd w:id="16"/>
      <w:r w:rsidRPr="00E013CE">
        <w:t xml:space="preserve"> </w:t>
      </w:r>
    </w:p>
    <w:p w14:paraId="2E2261EB"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781336AE"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 xml:space="preserve">De las constancias que forman parte del Recurso de Revisión que se analiza, se advierte que previo al estudio del fondo de la </w:t>
      </w:r>
      <w:r w:rsidRPr="00E013CE">
        <w:rPr>
          <w:rFonts w:ascii="Palatino Linotype" w:eastAsia="Palatino Linotype" w:hAnsi="Palatino Linotype" w:cs="Palatino Linotype"/>
          <w:i/>
          <w:sz w:val="22"/>
          <w:szCs w:val="22"/>
        </w:rPr>
        <w:t>litis</w:t>
      </w:r>
      <w:r w:rsidRPr="00E013CE">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1425A7E6"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03A6F19C" w14:textId="77777777" w:rsidR="00262447" w:rsidRPr="00E013CE" w:rsidRDefault="00AD33CD" w:rsidP="00AD257D">
      <w:pPr>
        <w:spacing w:line="360" w:lineRule="auto"/>
        <w:jc w:val="both"/>
        <w:rPr>
          <w:rFonts w:ascii="Palatino Linotype" w:eastAsia="Palatino Linotype" w:hAnsi="Palatino Linotype" w:cs="Palatino Linotype"/>
          <w:b/>
          <w:sz w:val="22"/>
          <w:szCs w:val="22"/>
        </w:rPr>
      </w:pPr>
      <w:r w:rsidRPr="00E013CE">
        <w:rPr>
          <w:rFonts w:ascii="Palatino Linotype" w:eastAsia="Palatino Linotype" w:hAnsi="Palatino Linotype" w:cs="Palatino Linotype"/>
          <w:b/>
          <w:sz w:val="22"/>
          <w:szCs w:val="22"/>
        </w:rPr>
        <w:t>Causales de improcedencia</w:t>
      </w:r>
    </w:p>
    <w:p w14:paraId="368F92FD"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3D06B8EB"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5F0F460"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47DBDB05"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En el presente caso, </w:t>
      </w:r>
      <w:r w:rsidRPr="00E013CE">
        <w:rPr>
          <w:rFonts w:ascii="Palatino Linotype" w:eastAsia="Palatino Linotype" w:hAnsi="Palatino Linotype" w:cs="Palatino Linotype"/>
          <w:b/>
          <w:sz w:val="22"/>
          <w:szCs w:val="22"/>
        </w:rPr>
        <w:t>no se actualiza ninguna de las causales de improcedencia</w:t>
      </w:r>
      <w:r w:rsidRPr="00E013CE">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 Además, de que el Medios de Impugnación fue presentado en tiempo.</w:t>
      </w:r>
    </w:p>
    <w:p w14:paraId="586E27FB"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1500A7DF"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lastRenderedPageBreak/>
        <w:t>Es preciso señalar que en el presente caso la parte Recurrente se inconformó por la negativa a la entrega de la información, por lo que, se actualiza la causal de procedencia señalada en el artículo 179, fracción I, de la Ley de la materia.</w:t>
      </w:r>
    </w:p>
    <w:p w14:paraId="5534C7C3"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64E0750E" w14:textId="77777777" w:rsidR="00262447" w:rsidRPr="00E013CE" w:rsidRDefault="00AD33CD" w:rsidP="00AD257D">
      <w:pPr>
        <w:pStyle w:val="Ttulo2"/>
        <w:jc w:val="both"/>
      </w:pPr>
      <w:bookmarkStart w:id="17" w:name="_heading=h.939xeeuwrbs1" w:colFirst="0" w:colLast="0"/>
      <w:bookmarkStart w:id="18" w:name="_Toc213339193"/>
      <w:bookmarkEnd w:id="17"/>
      <w:r w:rsidRPr="00E013CE">
        <w:t>TERCERO. Causales de sobreseimiento</w:t>
      </w:r>
      <w:bookmarkEnd w:id="18"/>
    </w:p>
    <w:p w14:paraId="11F78589"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5FCA9E60"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7B2ABF42"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31F846E1"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V del artículo en comento, lo anterior, en virtud de que no hay constancias en el expediente en que se actúa, de que el Recurrente se haya desistido del recurso, haya fallecido, sobreviene alguna causal de improcedencia. , o bien, por cualquier motivo quede sin materia el Recurso de Revisión. </w:t>
      </w:r>
    </w:p>
    <w:p w14:paraId="1CC401FA"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268C9E4D"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t>Ahora bien, por lo que hace a la fracción III, del artículo 192, de la Ley de la materia, que tiene lugar cuando el Sujeto Obligado haya modificado o revocado su respuesta y el Recurso de Revisión quede sin materia, este Organismo Garante advierte elementos suficientes para analizar dicho supuesto.</w:t>
      </w:r>
    </w:p>
    <w:p w14:paraId="7BA1B893"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0632DFFC"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t>Para ello, es preciso contextualizar la solicitud de información, dado que la parte Recurrente pretende conocer el programa de trabajo respecto a la Dirección de obras para ejecutar durante el año 2025 y los montos que se van a ejercer para cada proyecto.</w:t>
      </w:r>
    </w:p>
    <w:p w14:paraId="68C76E55"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45E09E07"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lastRenderedPageBreak/>
        <w:t>Al respecto el  Código Financiero del Estado de México y Municipios que en su artículo 351 señala que los Ayuntamientos al aprobar en forma definitiva su presupuesto de egresos, deberán publicar en la "Gaceta Municipal" de manera clara y entendible, todas y cada una de las partidas que lo integran, las remuneraciones de todo tipo aprobadas para las y los miembros del ayuntamiento y para las personas servidoras públicas en general, incluyendo mandos medios y superiores de la administración municipal, a más tardar el veinticinco de febrero del año para el cual habrá de aplicar dicho presupuesto.</w:t>
      </w:r>
    </w:p>
    <w:p w14:paraId="551B42A4"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11D86E17"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t>Derivado de lo anterior, es necesario señalar que el Manual para la Planeación, Programación y Presupuesto de Egresos Municipal para el ejercicio fiscal dos mil veinticinco, que en su apartado de Introducción, precisa que tiene como propósito dicho manual, apoyar a los Ayuntamientos y entidades públicas municipales, para integrar el Anteproyecto y Proyecto de Presupuesto de Egresos Municipal</w:t>
      </w:r>
    </w:p>
    <w:p w14:paraId="37041A09"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33678F28"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t>Del Manual anteriormente referido, en el punto 3.4 Tercera Etapa: Presupuesto de Egresos Municipal señala que 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p>
    <w:p w14:paraId="26EBBABD"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3C67A9E5" w14:textId="77777777" w:rsidR="00262447" w:rsidRPr="00E013CE" w:rsidRDefault="00AD33CD" w:rsidP="00AD257D">
      <w:pPr>
        <w:spacing w:line="360" w:lineRule="auto"/>
        <w:jc w:val="both"/>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color w:val="0D0D0D"/>
          <w:sz w:val="22"/>
          <w:szCs w:val="22"/>
        </w:rPr>
        <w:lastRenderedPageBreak/>
        <w:t>Aunado a lo anterior, señala Información Vinculada al Presupuesto de Egresos dentro de la que se encuentra el Programa Anual de Obra PbRM-07a, que además ejemplifica con la siguiente imagen:</w:t>
      </w:r>
    </w:p>
    <w:p w14:paraId="6FED89BC"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06C9DF72" w14:textId="77777777" w:rsidR="00262447" w:rsidRPr="00E013CE" w:rsidRDefault="00AD33CD" w:rsidP="00AD257D">
      <w:pPr>
        <w:spacing w:line="360" w:lineRule="auto"/>
        <w:jc w:val="center"/>
        <w:rPr>
          <w:rFonts w:ascii="Palatino Linotype" w:eastAsia="Palatino Linotype" w:hAnsi="Palatino Linotype" w:cs="Palatino Linotype"/>
          <w:color w:val="0D0D0D"/>
          <w:sz w:val="22"/>
          <w:szCs w:val="22"/>
        </w:rPr>
      </w:pPr>
      <w:r w:rsidRPr="00E013CE">
        <w:rPr>
          <w:rFonts w:ascii="Palatino Linotype" w:eastAsia="Palatino Linotype" w:hAnsi="Palatino Linotype" w:cs="Palatino Linotype"/>
          <w:noProof/>
          <w:sz w:val="22"/>
          <w:szCs w:val="22"/>
        </w:rPr>
        <w:drawing>
          <wp:inline distT="0" distB="0" distL="0" distR="0" wp14:anchorId="3CF558CE" wp14:editId="4661AB57">
            <wp:extent cx="4181475" cy="3409950"/>
            <wp:effectExtent l="0" t="0" r="0" b="0"/>
            <wp:docPr id="20897170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181475" cy="3409950"/>
                    </a:xfrm>
                    <a:prstGeom prst="rect">
                      <a:avLst/>
                    </a:prstGeom>
                    <a:ln/>
                  </pic:spPr>
                </pic:pic>
              </a:graphicData>
            </a:graphic>
          </wp:inline>
        </w:drawing>
      </w:r>
    </w:p>
    <w:p w14:paraId="1FEABA78" w14:textId="77777777" w:rsidR="00262447" w:rsidRPr="00E013CE" w:rsidRDefault="00262447" w:rsidP="00AD257D">
      <w:pPr>
        <w:spacing w:line="360" w:lineRule="auto"/>
        <w:jc w:val="both"/>
        <w:rPr>
          <w:rFonts w:ascii="Palatino Linotype" w:eastAsia="Palatino Linotype" w:hAnsi="Palatino Linotype" w:cs="Palatino Linotype"/>
          <w:color w:val="0D0D0D"/>
          <w:sz w:val="22"/>
          <w:szCs w:val="22"/>
        </w:rPr>
      </w:pPr>
    </w:p>
    <w:p w14:paraId="0B004605"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Derivado de lo anterior, se puede concluir que el Programa anual de obra forma parte del presupuesto de egresos, el cual ya de acuerdo a la normatividad citada ya debió ser aprobado; lo cual toma relevancia, pues conforme a los Lineamientos para la entrega electrónica del Presupuesto Municipal, dos mil veinticinco, establecen que el Ayuntamiento debe entregar a ese Órgano Fiscalizador el Paquete Presupuestal de cada ejercicio fiscal, mismo que deberá contener entre otros formatos, el documento referido en los párrafos anteriores.</w:t>
      </w:r>
    </w:p>
    <w:p w14:paraId="248AD8AD"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7DA73AC9"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lastRenderedPageBreak/>
        <w:t>Aunado a ello los Lineamientos referidos precisan que el periodo de apertura del Componente Presupuesto Municipal de la Plataforma Digital, para cargar el soporte documental del Paquete Presupuestal Municipal 2025, será del catorce al veinticinco de febrero de dos mil veinticinco y que la entrega de dicho paquete será a más tardar el veinticinco de febrero de dos mil veinticinco, misma fecha en que se tiene que publicar el Presupuesto de Egresos Municipal.</w:t>
      </w:r>
    </w:p>
    <w:p w14:paraId="13873E56"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466F32E6"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Así pues, los Municipios tienen competencia para generar un documento en el que señalen las obras a realizar y el presupuesto aprobado para ejecutarlas, en consecuencia, el Sujeto Obligado que nos ocupa puede conocer de la información solicitada. </w:t>
      </w:r>
    </w:p>
    <w:p w14:paraId="33006A3C"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31F860FB"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Por su parte, el artículo 125 y 126 fracciones I, II y III del Bando Municipal del Sujeto Obligado, prevén que la Dirección de Obras Públicas es la encargada de conocer sobre los permisos de infraestructura vial local, así como de vigilar la ejecución de obras, la construcción y mejoramiento de infraestructura y equipamiento urbano, realizar la programación y ejecución de obras y servicios relacionados con las mismas, planear y coordinar los proyectos de obras públicas y servicios relacionados con las mismas que autorice el Ayuntamiento y proyectar las obras públicas y servicios relacionados con las mismas, en consecuencia, </w:t>
      </w:r>
      <w:r w:rsidRPr="00E013CE">
        <w:rPr>
          <w:rFonts w:ascii="Palatino Linotype" w:eastAsia="Palatino Linotype" w:hAnsi="Palatino Linotype" w:cs="Palatino Linotype"/>
          <w:b/>
          <w:color w:val="000000"/>
          <w:sz w:val="22"/>
          <w:szCs w:val="22"/>
        </w:rPr>
        <w:t>la Dirección de Obras Públicas del Sujeto Obligado resulta competente para conocer de la información</w:t>
      </w:r>
      <w:r w:rsidRPr="00E013CE">
        <w:rPr>
          <w:rFonts w:ascii="Palatino Linotype" w:eastAsia="Palatino Linotype" w:hAnsi="Palatino Linotype" w:cs="Palatino Linotype"/>
          <w:color w:val="000000"/>
          <w:sz w:val="22"/>
          <w:szCs w:val="22"/>
        </w:rPr>
        <w:t xml:space="preserve">. </w:t>
      </w:r>
    </w:p>
    <w:p w14:paraId="20AD4737"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3291CE24"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color w:val="000000"/>
          <w:sz w:val="22"/>
          <w:szCs w:val="22"/>
        </w:rPr>
        <w:t xml:space="preserve">Así, se procede analizar la información proporcionada por el Sujeto Obligado, para lo cual, cabe señalar que este dio respuesta a través de la Dirección de Obras Públicas; por lo que, </w:t>
      </w:r>
      <w:r w:rsidRPr="00E013CE">
        <w:rPr>
          <w:rFonts w:ascii="Palatino Linotype" w:eastAsia="Palatino Linotype" w:hAnsi="Palatino Linotype" w:cs="Palatino Linotype"/>
          <w:sz w:val="22"/>
          <w:szCs w:val="22"/>
        </w:rPr>
        <w:t xml:space="preserve">es oportuno hacer referencia al </w:t>
      </w:r>
      <w:r w:rsidRPr="00E013CE">
        <w:rPr>
          <w:rFonts w:ascii="Palatino Linotype" w:eastAsia="Palatino Linotype" w:hAnsi="Palatino Linotype" w:cs="Palatino Linotype"/>
          <w:b/>
          <w:sz w:val="22"/>
          <w:szCs w:val="22"/>
        </w:rPr>
        <w:t>procedimiento de búsqueda que deben de seguir los Sujetos Obligados para localizar la información</w:t>
      </w:r>
      <w:r w:rsidRPr="00E013CE">
        <w:rPr>
          <w:rFonts w:ascii="Palatino Linotype" w:eastAsia="Palatino Linotype" w:hAnsi="Palatino Linotype" w:cs="Palatino Linotype"/>
          <w:sz w:val="22"/>
          <w:szCs w:val="22"/>
        </w:rPr>
        <w:t xml:space="preserve">, el cual se encuentra previsto en el artículo 162 de la Ley de Transparencia y Acceso a la Información Pública del Estado de México y Municipios, el cual establece que las Unidades de Transparencia garantizarán que las solicitudes de acceso </w:t>
      </w:r>
      <w:r w:rsidRPr="00E013CE">
        <w:rPr>
          <w:rFonts w:ascii="Palatino Linotype" w:eastAsia="Palatino Linotype" w:hAnsi="Palatino Linotype" w:cs="Palatino Linotype"/>
          <w:sz w:val="22"/>
          <w:szCs w:val="22"/>
        </w:rPr>
        <w:lastRenderedPageBreak/>
        <w:t>a la información se turnen a todas las áreas competentes que cuenten con la información o deban tenerla, con el objeto de que dichas áreas realicen una búsqueda exhaustiva y razonable de la información requerido.</w:t>
      </w:r>
    </w:p>
    <w:p w14:paraId="1E9E07A8"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2F9883EF" w14:textId="77777777" w:rsidR="00262447" w:rsidRPr="00E013CE" w:rsidRDefault="00AD33CD" w:rsidP="00AD257D">
      <w:pPr>
        <w:spacing w:line="360" w:lineRule="auto"/>
        <w:ind w:right="-93"/>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sz w:val="22"/>
          <w:szCs w:val="22"/>
        </w:rPr>
        <w:t xml:space="preserve">Así y de lo plasmado en párrafos anteriores, </w:t>
      </w:r>
      <w:r w:rsidRPr="00E013CE">
        <w:rPr>
          <w:rFonts w:ascii="Palatino Linotype" w:eastAsia="Palatino Linotype" w:hAnsi="Palatino Linotype" w:cs="Palatino Linotype"/>
          <w:color w:val="000000"/>
          <w:sz w:val="22"/>
          <w:szCs w:val="22"/>
        </w:rPr>
        <w:t>se advierte que el Sujeto Obligado cumplió con el procedimiento de búsqueda referido, pues turnó la solicitud de información al área competente de conocer lo solicitado.</w:t>
      </w:r>
    </w:p>
    <w:p w14:paraId="090A41BE" w14:textId="77777777" w:rsidR="00262447" w:rsidRPr="00E013CE" w:rsidRDefault="00262447" w:rsidP="00AD257D">
      <w:pPr>
        <w:spacing w:line="360" w:lineRule="auto"/>
        <w:ind w:right="-93"/>
        <w:jc w:val="both"/>
        <w:rPr>
          <w:rFonts w:ascii="Palatino Linotype" w:eastAsia="Palatino Linotype" w:hAnsi="Palatino Linotype" w:cs="Palatino Linotype"/>
          <w:color w:val="000000"/>
          <w:sz w:val="22"/>
          <w:szCs w:val="22"/>
        </w:rPr>
      </w:pPr>
    </w:p>
    <w:p w14:paraId="5805DA4B" w14:textId="79D05D3F" w:rsidR="00262447" w:rsidRPr="00E013CE" w:rsidRDefault="00AD33CD" w:rsidP="00AD257D">
      <w:pPr>
        <w:spacing w:line="360" w:lineRule="auto"/>
        <w:ind w:right="-93"/>
        <w:jc w:val="both"/>
        <w:rPr>
          <w:rFonts w:ascii="Palatino Linotype" w:eastAsia="Palatino Linotype" w:hAnsi="Palatino Linotype" w:cs="Palatino Linotype"/>
          <w:b/>
          <w:color w:val="000000"/>
          <w:sz w:val="22"/>
          <w:szCs w:val="22"/>
        </w:rPr>
      </w:pPr>
      <w:r w:rsidRPr="00E013CE">
        <w:rPr>
          <w:rFonts w:ascii="Palatino Linotype" w:eastAsia="Palatino Linotype" w:hAnsi="Palatino Linotype" w:cs="Palatino Linotype"/>
          <w:color w:val="000000"/>
          <w:sz w:val="22"/>
          <w:szCs w:val="22"/>
        </w:rPr>
        <w:t>En este contexto normativo, se aprecia que la parte Recurrente pretende conocer</w:t>
      </w:r>
      <w:r w:rsidR="00AD257D" w:rsidRPr="00E013CE">
        <w:rPr>
          <w:rFonts w:ascii="Palatino Linotype" w:eastAsia="Palatino Linotype" w:hAnsi="Palatino Linotype" w:cs="Palatino Linotype"/>
          <w:color w:val="000000"/>
          <w:sz w:val="22"/>
          <w:szCs w:val="22"/>
        </w:rPr>
        <w:t xml:space="preserve"> de la Dirección de Obras Públicas, el </w:t>
      </w:r>
      <w:r w:rsidRPr="00E013CE">
        <w:rPr>
          <w:rFonts w:ascii="Palatino Linotype" w:eastAsia="Palatino Linotype" w:hAnsi="Palatino Linotype" w:cs="Palatino Linotype"/>
          <w:bCs/>
          <w:color w:val="000000"/>
          <w:sz w:val="22"/>
          <w:szCs w:val="22"/>
        </w:rPr>
        <w:t xml:space="preserve">Programa de trabajo </w:t>
      </w:r>
      <w:r w:rsidR="00AD257D" w:rsidRPr="00E013CE">
        <w:rPr>
          <w:rFonts w:ascii="Palatino Linotype" w:eastAsia="Palatino Linotype" w:hAnsi="Palatino Linotype" w:cs="Palatino Linotype"/>
          <w:bCs/>
          <w:color w:val="000000"/>
          <w:sz w:val="22"/>
          <w:szCs w:val="22"/>
        </w:rPr>
        <w:t>para el ejercicio fiscal dos mil veinticinco, y el m</w:t>
      </w:r>
      <w:r w:rsidRPr="00E013CE">
        <w:rPr>
          <w:rFonts w:ascii="Palatino Linotype" w:eastAsia="Palatino Linotype" w:hAnsi="Palatino Linotype" w:cs="Palatino Linotype"/>
          <w:bCs/>
          <w:color w:val="000000"/>
          <w:sz w:val="22"/>
          <w:szCs w:val="22"/>
        </w:rPr>
        <w:t>onto a ejercer para cada proyecto</w:t>
      </w:r>
      <w:r w:rsidR="00AD257D" w:rsidRPr="00E013CE">
        <w:rPr>
          <w:rFonts w:ascii="Palatino Linotype" w:eastAsia="Palatino Linotype" w:hAnsi="Palatino Linotype" w:cs="Palatino Linotype"/>
          <w:bCs/>
          <w:color w:val="000000"/>
          <w:sz w:val="22"/>
          <w:szCs w:val="22"/>
        </w:rPr>
        <w:t>.</w:t>
      </w:r>
    </w:p>
    <w:p w14:paraId="73945200" w14:textId="77777777" w:rsidR="00262447" w:rsidRPr="00E013CE" w:rsidRDefault="00262447" w:rsidP="00AD257D">
      <w:pPr>
        <w:spacing w:line="360" w:lineRule="auto"/>
        <w:ind w:right="-93"/>
        <w:jc w:val="both"/>
        <w:rPr>
          <w:rFonts w:ascii="Palatino Linotype" w:eastAsia="Palatino Linotype" w:hAnsi="Palatino Linotype" w:cs="Palatino Linotype"/>
          <w:color w:val="000000"/>
          <w:sz w:val="22"/>
          <w:szCs w:val="22"/>
        </w:rPr>
      </w:pPr>
    </w:p>
    <w:p w14:paraId="475C6636"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color w:val="000000"/>
          <w:sz w:val="22"/>
          <w:szCs w:val="22"/>
        </w:rPr>
        <w:t>Derivado de la solicitud de información, en respuesta, el Sujeto Obligado a través d</w:t>
      </w:r>
      <w:r w:rsidRPr="00E013CE">
        <w:rPr>
          <w:rFonts w:ascii="Palatino Linotype" w:eastAsia="Palatino Linotype" w:hAnsi="Palatino Linotype" w:cs="Palatino Linotype"/>
          <w:sz w:val="22"/>
          <w:szCs w:val="22"/>
        </w:rPr>
        <w:t>el Encargado de Despacho de la Dirección de Obras Públicas del Sujeto Obligado, en el que informó:</w:t>
      </w:r>
    </w:p>
    <w:p w14:paraId="3ECA0108"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66965A75"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w:t>
      </w:r>
    </w:p>
    <w:p w14:paraId="31193071"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 xml:space="preserve">En respuesta a la solicitud que expide transparencia y acceso a la Información se y respetando los lineamientos de obras públicas se adjunta el link en el cual se encuentra el programa anual de obras para el año </w:t>
      </w:r>
      <w:proofErr w:type="gramStart"/>
      <w:r w:rsidRPr="00E013CE">
        <w:rPr>
          <w:rFonts w:ascii="Palatino Linotype" w:eastAsia="Palatino Linotype" w:hAnsi="Palatino Linotype" w:cs="Palatino Linotype"/>
          <w:i/>
        </w:rPr>
        <w:t>2025.:</w:t>
      </w:r>
      <w:proofErr w:type="gramEnd"/>
    </w:p>
    <w:p w14:paraId="2E643525"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noProof/>
        </w:rPr>
        <w:drawing>
          <wp:inline distT="0" distB="0" distL="0" distR="0" wp14:anchorId="1FDE3868" wp14:editId="2B26B903">
            <wp:extent cx="4876800" cy="257175"/>
            <wp:effectExtent l="0" t="0" r="0" b="0"/>
            <wp:docPr id="20897170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76800" cy="257175"/>
                    </a:xfrm>
                    <a:prstGeom prst="rect">
                      <a:avLst/>
                    </a:prstGeom>
                    <a:ln/>
                  </pic:spPr>
                </pic:pic>
              </a:graphicData>
            </a:graphic>
          </wp:inline>
        </w:drawing>
      </w:r>
    </w:p>
    <w:p w14:paraId="55579AF7" w14:textId="77777777" w:rsidR="00262447" w:rsidRPr="00E013CE" w:rsidRDefault="00AD33CD" w:rsidP="00AD257D">
      <w:pPr>
        <w:spacing w:line="360" w:lineRule="auto"/>
        <w:ind w:left="567" w:right="709"/>
        <w:jc w:val="both"/>
        <w:rPr>
          <w:rFonts w:ascii="Palatino Linotype" w:eastAsia="Palatino Linotype" w:hAnsi="Palatino Linotype" w:cs="Palatino Linotype"/>
          <w:i/>
        </w:rPr>
      </w:pPr>
      <w:r w:rsidRPr="00E013CE">
        <w:rPr>
          <w:rFonts w:ascii="Palatino Linotype" w:eastAsia="Palatino Linotype" w:hAnsi="Palatino Linotype" w:cs="Palatino Linotype"/>
          <w:i/>
        </w:rPr>
        <w:t>…” (Sic.)</w:t>
      </w:r>
    </w:p>
    <w:p w14:paraId="1CE0DD5C"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 </w:t>
      </w:r>
    </w:p>
    <w:p w14:paraId="7998CDE9"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Ante lo cual, cabe mencionar que remitió una liga en formato cerrado, es preciso establecer que al proporcionar información pública es necesario que sea en un formato que no tenga </w:t>
      </w:r>
      <w:r w:rsidRPr="00E013CE">
        <w:rPr>
          <w:rFonts w:ascii="Palatino Linotype" w:eastAsia="Palatino Linotype" w:hAnsi="Palatino Linotype" w:cs="Palatino Linotype"/>
          <w:color w:val="000000"/>
          <w:sz w:val="22"/>
          <w:szCs w:val="22"/>
        </w:rPr>
        <w:lastRenderedPageBreak/>
        <w:t>ninguna restricción en el acceso o reutilización, por lo que, es necesario que los datos digitales (como ligas electrónicas), se proporcionen en un formato abierto.</w:t>
      </w:r>
    </w:p>
    <w:p w14:paraId="76206C63"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w:t>
      </w:r>
    </w:p>
    <w:p w14:paraId="54EAFED6"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63F2EBC"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w:t>
      </w:r>
    </w:p>
    <w:p w14:paraId="50F0B7B7" w14:textId="77777777" w:rsidR="00262447" w:rsidRPr="00E013CE" w:rsidRDefault="00AD33CD" w:rsidP="00AD257D">
      <w:pPr>
        <w:numPr>
          <w:ilvl w:val="0"/>
          <w:numId w:val="2"/>
        </w:num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b/>
          <w:color w:val="000000"/>
          <w:sz w:val="22"/>
          <w:szCs w:val="22"/>
        </w:rPr>
        <w:t>Dato abierto:</w:t>
      </w:r>
      <w:r w:rsidRPr="00E013CE">
        <w:rPr>
          <w:rFonts w:ascii="Palatino Linotype" w:eastAsia="Palatino Linotype" w:hAnsi="Palatino Linotype" w:cs="Palatino Linotype"/>
          <w:color w:val="000000"/>
          <w:sz w:val="22"/>
          <w:szCs w:val="22"/>
        </w:rP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DC4C404"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w:t>
      </w:r>
    </w:p>
    <w:p w14:paraId="40A0B3CE" w14:textId="77777777" w:rsidR="00262447" w:rsidRPr="00E013CE" w:rsidRDefault="00AD33CD" w:rsidP="00AD257D">
      <w:pPr>
        <w:numPr>
          <w:ilvl w:val="0"/>
          <w:numId w:val="2"/>
        </w:num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b/>
          <w:color w:val="000000"/>
          <w:sz w:val="22"/>
          <w:szCs w:val="22"/>
        </w:rPr>
        <w:t>Formato accesible:</w:t>
      </w:r>
      <w:r w:rsidRPr="00E013CE">
        <w:rPr>
          <w:rFonts w:ascii="Palatino Linotype" w:eastAsia="Palatino Linotype" w:hAnsi="Palatino Linotype" w:cs="Palatino Linotype"/>
          <w:color w:val="000000"/>
          <w:sz w:val="22"/>
          <w:szCs w:val="22"/>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01EC451"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w:t>
      </w:r>
    </w:p>
    <w:p w14:paraId="675E5980"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299C69EE"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w:t>
      </w:r>
    </w:p>
    <w:p w14:paraId="70988E8C"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lastRenderedPageBreak/>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27A18ED1"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7BF0A870"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Cómo se logra observar, el Sujeto Obligado si bien señaló una página electrónica y que la información se encontraba la información, lo cual implica la dificultad de acceder a la misma, pues se traduce al hecho de que la parte Recurrente tendría que colocar cada dígito alfanumérico, y cuya equivocación implicaría no acceder a la información contenida en las mismas. </w:t>
      </w:r>
    </w:p>
    <w:p w14:paraId="5A7AB996"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312E94B9"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Sin menoscabar lo anterior, este Instituto revisó la liga electrónica remitida, de la que se advierte una Gaceta de Gobierno Municipal, Número 05, Volumen 01, del año 01 de fecha 03 de marzo de 2025, que consta de 48 hojas, sin que la liga remita directamente y concretamente a la información, asimismo, el Sujeto Obligado no proporcionó mayores detalles para localizar lo requerido, por tanto, se advierte que lo proporcionado en respuesta no ofrece los elementos necesarios para satisfacer la solicitud.</w:t>
      </w:r>
    </w:p>
    <w:p w14:paraId="630C3FE4"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67FC00FE"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No se omite precisar que fue, la parte Recurrente, quién también precisó su inconformidad en contra de la respuesta, dado que no localizó la información en la liga proporcionada, y si bien, este Organismo Garante sí pudo acceder en un momento posterior, lo cierto es, que la liga se proporcionó en formato cerrado lo que entorpece la consulta de la información, en consecuencia, se aprecian los motivos de agravio resultan en un primer momento </w:t>
      </w:r>
      <w:r w:rsidRPr="00E013CE">
        <w:rPr>
          <w:rFonts w:ascii="Palatino Linotype" w:eastAsia="Palatino Linotype" w:hAnsi="Palatino Linotype" w:cs="Palatino Linotype"/>
          <w:b/>
          <w:color w:val="000000"/>
          <w:sz w:val="22"/>
          <w:szCs w:val="22"/>
        </w:rPr>
        <w:t>FUNDADOS</w:t>
      </w:r>
      <w:r w:rsidRPr="00E013CE">
        <w:rPr>
          <w:rFonts w:ascii="Palatino Linotype" w:eastAsia="Palatino Linotype" w:hAnsi="Palatino Linotype" w:cs="Palatino Linotype"/>
          <w:color w:val="000000"/>
          <w:sz w:val="22"/>
          <w:szCs w:val="22"/>
        </w:rPr>
        <w:t xml:space="preserve">. </w:t>
      </w:r>
    </w:p>
    <w:p w14:paraId="49BEF115"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3D33802E" w14:textId="77777777" w:rsidR="00262447" w:rsidRPr="00E013CE" w:rsidRDefault="00AD33CD" w:rsidP="00AD257D">
      <w:pPr>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Ahora bien, cabe precisar que, durante la sustanciación del Recurso de Revisión, el Sujeto Obligado rindió informe justificado, en el que proporcionó tres ligas en formato abierto y aportó instrucciones para localizar la información en los siguientes términos:</w:t>
      </w:r>
    </w:p>
    <w:p w14:paraId="726E9905" w14:textId="77777777" w:rsidR="00262447" w:rsidRPr="00E013CE" w:rsidRDefault="00262447" w:rsidP="00AD257D">
      <w:pPr>
        <w:spacing w:line="360" w:lineRule="auto"/>
        <w:ind w:left="567" w:right="539"/>
        <w:jc w:val="both"/>
        <w:rPr>
          <w:rFonts w:ascii="Palatino Linotype" w:eastAsia="Palatino Linotype" w:hAnsi="Palatino Linotype" w:cs="Palatino Linotype"/>
          <w:color w:val="000000"/>
        </w:rPr>
      </w:pPr>
    </w:p>
    <w:p w14:paraId="17F158C5" w14:textId="77777777" w:rsidR="00262447" w:rsidRPr="00E013CE" w:rsidRDefault="00AD33CD" w:rsidP="00AD257D">
      <w:pPr>
        <w:spacing w:line="360" w:lineRule="auto"/>
        <w:ind w:left="567" w:right="539"/>
        <w:jc w:val="both"/>
        <w:rPr>
          <w:rFonts w:ascii="Palatino Linotype" w:eastAsia="Palatino Linotype" w:hAnsi="Palatino Linotype" w:cs="Palatino Linotype"/>
          <w:i/>
          <w:color w:val="000000"/>
        </w:rPr>
      </w:pPr>
      <w:r w:rsidRPr="00E013CE">
        <w:rPr>
          <w:rFonts w:ascii="Palatino Linotype" w:eastAsia="Palatino Linotype" w:hAnsi="Palatino Linotype" w:cs="Palatino Linotype"/>
          <w:i/>
          <w:color w:val="000000"/>
        </w:rPr>
        <w:t>“Se remiten los links correspondientes de acceso a la información</w:t>
      </w:r>
    </w:p>
    <w:p w14:paraId="20E72C19" w14:textId="77777777" w:rsidR="00262447" w:rsidRPr="00E013CE" w:rsidRDefault="002B2D1D" w:rsidP="00AD257D">
      <w:pPr>
        <w:spacing w:line="360" w:lineRule="auto"/>
        <w:ind w:left="567" w:right="539"/>
        <w:jc w:val="both"/>
        <w:rPr>
          <w:rFonts w:ascii="Palatino Linotype" w:eastAsia="Palatino Linotype" w:hAnsi="Palatino Linotype" w:cs="Palatino Linotype"/>
          <w:i/>
          <w:color w:val="000000"/>
        </w:rPr>
      </w:pPr>
      <w:hyperlink r:id="rId15">
        <w:r w:rsidR="00262447" w:rsidRPr="00E013CE">
          <w:rPr>
            <w:rFonts w:ascii="Palatino Linotype" w:eastAsia="Palatino Linotype" w:hAnsi="Palatino Linotype" w:cs="Palatino Linotype"/>
            <w:i/>
            <w:color w:val="0563C1"/>
            <w:u w:val="single"/>
          </w:rPr>
          <w:t>https://jiquipilco.gob.mx/</w:t>
        </w:r>
      </w:hyperlink>
      <w:r w:rsidR="00262447" w:rsidRPr="00E013CE">
        <w:rPr>
          <w:rFonts w:ascii="Palatino Linotype" w:eastAsia="Palatino Linotype" w:hAnsi="Palatino Linotype" w:cs="Palatino Linotype"/>
          <w:i/>
          <w:color w:val="000000"/>
        </w:rPr>
        <w:t xml:space="preserve">   página principal del Ayuntamiento de Jiquipilco </w:t>
      </w:r>
    </w:p>
    <w:p w14:paraId="5F938D34" w14:textId="77777777" w:rsidR="00262447" w:rsidRPr="00E013CE" w:rsidRDefault="002B2D1D" w:rsidP="00AD257D">
      <w:pPr>
        <w:spacing w:line="360" w:lineRule="auto"/>
        <w:ind w:left="567" w:right="539"/>
        <w:jc w:val="both"/>
        <w:rPr>
          <w:rFonts w:ascii="Palatino Linotype" w:eastAsia="Palatino Linotype" w:hAnsi="Palatino Linotype" w:cs="Palatino Linotype"/>
          <w:i/>
          <w:color w:val="000000"/>
        </w:rPr>
      </w:pPr>
      <w:hyperlink r:id="rId16">
        <w:r w:rsidR="00262447" w:rsidRPr="00E013CE">
          <w:rPr>
            <w:rFonts w:ascii="Palatino Linotype" w:eastAsia="Palatino Linotype" w:hAnsi="Palatino Linotype" w:cs="Palatino Linotype"/>
            <w:i/>
            <w:color w:val="0563C1"/>
            <w:u w:val="single"/>
          </w:rPr>
          <w:t>https://www.jiquipilco.gob.mx/gobierno/gacetas</w:t>
        </w:r>
      </w:hyperlink>
      <w:r w:rsidR="00262447" w:rsidRPr="00E013CE">
        <w:rPr>
          <w:rFonts w:ascii="Palatino Linotype" w:eastAsia="Palatino Linotype" w:hAnsi="Palatino Linotype" w:cs="Palatino Linotype"/>
          <w:i/>
          <w:color w:val="000000"/>
        </w:rPr>
        <w:t xml:space="preserve">   gacetas </w:t>
      </w:r>
    </w:p>
    <w:p w14:paraId="3A9CE0BA" w14:textId="77777777" w:rsidR="00262447" w:rsidRPr="00E013CE" w:rsidRDefault="002B2D1D" w:rsidP="00AD257D">
      <w:pPr>
        <w:spacing w:line="360" w:lineRule="auto"/>
        <w:ind w:left="567" w:right="539"/>
        <w:jc w:val="both"/>
        <w:rPr>
          <w:rFonts w:ascii="Palatino Linotype" w:eastAsia="Palatino Linotype" w:hAnsi="Palatino Linotype" w:cs="Palatino Linotype"/>
          <w:i/>
          <w:color w:val="000000"/>
        </w:rPr>
      </w:pPr>
      <w:hyperlink r:id="rId17">
        <w:r w:rsidR="00262447" w:rsidRPr="00E013CE">
          <w:rPr>
            <w:rFonts w:ascii="Palatino Linotype" w:eastAsia="Palatino Linotype" w:hAnsi="Palatino Linotype" w:cs="Palatino Linotype"/>
            <w:i/>
            <w:color w:val="0563C1"/>
            <w:u w:val="single"/>
          </w:rPr>
          <w:t>https://www.jiquipilco.gob.mx/files/gacetas/25-27/Gaceta05.pdf</w:t>
        </w:r>
      </w:hyperlink>
      <w:r w:rsidR="00262447" w:rsidRPr="00E013CE">
        <w:rPr>
          <w:rFonts w:ascii="Palatino Linotype" w:eastAsia="Palatino Linotype" w:hAnsi="Palatino Linotype" w:cs="Palatino Linotype"/>
          <w:i/>
          <w:color w:val="000000"/>
        </w:rPr>
        <w:t xml:space="preserve">   gaceta 05 en la foja 27 a 32 </w:t>
      </w:r>
    </w:p>
    <w:p w14:paraId="2F661B6F" w14:textId="77777777" w:rsidR="00262447" w:rsidRPr="00E013CE" w:rsidRDefault="00AD33CD" w:rsidP="00AD257D">
      <w:pPr>
        <w:spacing w:line="360" w:lineRule="auto"/>
        <w:ind w:left="567" w:right="539"/>
        <w:jc w:val="both"/>
        <w:rPr>
          <w:rFonts w:ascii="Palatino Linotype" w:eastAsia="Palatino Linotype" w:hAnsi="Palatino Linotype" w:cs="Palatino Linotype"/>
          <w:i/>
          <w:color w:val="000000"/>
        </w:rPr>
      </w:pPr>
      <w:r w:rsidRPr="00E013CE">
        <w:rPr>
          <w:rFonts w:ascii="Palatino Linotype" w:eastAsia="Palatino Linotype" w:hAnsi="Palatino Linotype" w:cs="Palatino Linotype"/>
          <w:i/>
          <w:color w:val="000000"/>
        </w:rPr>
        <w:t>Acuerdo # 13”</w:t>
      </w:r>
    </w:p>
    <w:p w14:paraId="7B373F52"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1185305E"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Las ligas proporcionadas en informe justificado se entregaron en datos abiertos, lo que permite su copiado y pegado, e inclusive remiten a las páginas correspondientes, por lo que favorecen su consulta de forma correcta; cabe precisar que este Organismo Garante procedió a revisar cada una de las ligas entregadas y de las primeras dos se advierte lo siguiente:</w:t>
      </w:r>
    </w:p>
    <w:p w14:paraId="3D9D3820"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537F0362" w14:textId="77777777" w:rsidR="00262447" w:rsidRPr="00E013CE" w:rsidRDefault="002B2D1D" w:rsidP="00AD257D">
      <w:pPr>
        <w:numPr>
          <w:ilvl w:val="0"/>
          <w:numId w:val="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hyperlink r:id="rId18">
        <w:r w:rsidR="00262447" w:rsidRPr="00E013CE">
          <w:rPr>
            <w:rFonts w:ascii="Palatino Linotype" w:eastAsia="Palatino Linotype" w:hAnsi="Palatino Linotype" w:cs="Palatino Linotype"/>
            <w:i/>
            <w:color w:val="0563C1"/>
            <w:sz w:val="22"/>
            <w:szCs w:val="22"/>
            <w:u w:val="single"/>
          </w:rPr>
          <w:t>https://jiquipilco.gob.mx/</w:t>
        </w:r>
      </w:hyperlink>
      <w:r w:rsidR="00262447" w:rsidRPr="00E013CE">
        <w:rPr>
          <w:rFonts w:ascii="Palatino Linotype" w:eastAsia="Palatino Linotype" w:hAnsi="Palatino Linotype" w:cs="Palatino Linotype"/>
          <w:i/>
          <w:color w:val="000000"/>
          <w:sz w:val="22"/>
          <w:szCs w:val="22"/>
        </w:rPr>
        <w:t xml:space="preserve">; </w:t>
      </w:r>
      <w:r w:rsidR="00262447" w:rsidRPr="00E013CE">
        <w:rPr>
          <w:rFonts w:ascii="Palatino Linotype" w:eastAsia="Palatino Linotype" w:hAnsi="Palatino Linotype" w:cs="Palatino Linotype"/>
          <w:color w:val="000000"/>
          <w:sz w:val="22"/>
          <w:szCs w:val="22"/>
        </w:rPr>
        <w:t xml:space="preserve">dicha liga remite a la página oficial del Sujeto Obligado, de forma general, no se advierte la información solicitada de forma directa </w:t>
      </w:r>
      <w:r w:rsidR="00262447" w:rsidRPr="00E013CE">
        <w:rPr>
          <w:rFonts w:ascii="Palatino Linotype" w:eastAsia="Palatino Linotype" w:hAnsi="Palatino Linotype" w:cs="Palatino Linotype"/>
          <w:b/>
          <w:color w:val="000000"/>
          <w:sz w:val="22"/>
          <w:szCs w:val="22"/>
        </w:rPr>
        <w:t>y, por tanto, no da cuenta de lo solicitado</w:t>
      </w:r>
      <w:r w:rsidR="00262447" w:rsidRPr="00E013CE">
        <w:rPr>
          <w:rFonts w:ascii="Palatino Linotype" w:eastAsia="Palatino Linotype" w:hAnsi="Palatino Linotype" w:cs="Palatino Linotype"/>
          <w:color w:val="000000"/>
          <w:sz w:val="22"/>
          <w:szCs w:val="22"/>
        </w:rPr>
        <w:t>, a saber, se inserta impresión de pantalla:</w:t>
      </w:r>
    </w:p>
    <w:p w14:paraId="7EA04942" w14:textId="77777777" w:rsidR="00AD257D" w:rsidRPr="00E013CE" w:rsidRDefault="00AD257D" w:rsidP="00AD257D">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4AB1A5AF" w14:textId="77777777" w:rsidR="00262447" w:rsidRPr="00E013CE" w:rsidRDefault="00AD33CD" w:rsidP="00AD257D">
      <w:pPr>
        <w:tabs>
          <w:tab w:val="left" w:pos="4962"/>
        </w:tabs>
        <w:spacing w:line="360" w:lineRule="auto"/>
        <w:ind w:left="360"/>
        <w:jc w:val="center"/>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noProof/>
          <w:sz w:val="22"/>
          <w:szCs w:val="22"/>
        </w:rPr>
        <w:lastRenderedPageBreak/>
        <w:drawing>
          <wp:inline distT="0" distB="0" distL="0" distR="0" wp14:anchorId="079469A8" wp14:editId="50A3F221">
            <wp:extent cx="3447415" cy="1895086"/>
            <wp:effectExtent l="0" t="0" r="635" b="0"/>
            <wp:docPr id="20897170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9" cstate="email">
                      <a:extLst>
                        <a:ext uri="{28A0092B-C50C-407E-A947-70E740481C1C}">
                          <a14:useLocalDpi xmlns:a14="http://schemas.microsoft.com/office/drawing/2010/main"/>
                        </a:ext>
                      </a:extLst>
                    </a:blip>
                    <a:srcRect/>
                    <a:stretch/>
                  </pic:blipFill>
                  <pic:spPr bwMode="auto">
                    <a:xfrm>
                      <a:off x="0" y="0"/>
                      <a:ext cx="3448509" cy="1895687"/>
                    </a:xfrm>
                    <a:prstGeom prst="rect">
                      <a:avLst/>
                    </a:prstGeom>
                    <a:ln>
                      <a:noFill/>
                    </a:ln>
                    <a:extLst>
                      <a:ext uri="{53640926-AAD7-44D8-BBD7-CCE9431645EC}">
                        <a14:shadowObscured xmlns:a14="http://schemas.microsoft.com/office/drawing/2010/main"/>
                      </a:ext>
                    </a:extLst>
                  </pic:spPr>
                </pic:pic>
              </a:graphicData>
            </a:graphic>
          </wp:inline>
        </w:drawing>
      </w:r>
    </w:p>
    <w:p w14:paraId="2F4EE6F2" w14:textId="77777777" w:rsidR="00262447" w:rsidRPr="00E013CE" w:rsidRDefault="002B2D1D" w:rsidP="00AD257D">
      <w:pPr>
        <w:numPr>
          <w:ilvl w:val="0"/>
          <w:numId w:val="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hyperlink r:id="rId20">
        <w:r w:rsidR="00262447" w:rsidRPr="00E013CE">
          <w:rPr>
            <w:rFonts w:ascii="Palatino Linotype" w:eastAsia="Palatino Linotype" w:hAnsi="Palatino Linotype" w:cs="Palatino Linotype"/>
            <w:i/>
            <w:color w:val="0563C1"/>
            <w:sz w:val="22"/>
            <w:szCs w:val="22"/>
            <w:u w:val="single"/>
          </w:rPr>
          <w:t>https://www.jiquipilco.gob.mx/gobierno/gacetas</w:t>
        </w:r>
      </w:hyperlink>
      <w:r w:rsidR="00262447" w:rsidRPr="00E013CE">
        <w:rPr>
          <w:rFonts w:ascii="Palatino Linotype" w:eastAsia="Palatino Linotype" w:hAnsi="Palatino Linotype" w:cs="Palatino Linotype"/>
          <w:i/>
          <w:color w:val="000000"/>
          <w:sz w:val="22"/>
          <w:szCs w:val="22"/>
        </w:rPr>
        <w:t xml:space="preserve">; </w:t>
      </w:r>
      <w:r w:rsidR="00262447" w:rsidRPr="00E013CE">
        <w:rPr>
          <w:rFonts w:ascii="Palatino Linotype" w:eastAsia="Palatino Linotype" w:hAnsi="Palatino Linotype" w:cs="Palatino Linotype"/>
          <w:color w:val="000000"/>
          <w:sz w:val="22"/>
          <w:szCs w:val="22"/>
        </w:rPr>
        <w:t xml:space="preserve">remite a un listado de Gacetas de Gobierno Municipal general, no se advierte la información solicitada de forma directa </w:t>
      </w:r>
      <w:r w:rsidR="00262447" w:rsidRPr="00E013CE">
        <w:rPr>
          <w:rFonts w:ascii="Palatino Linotype" w:eastAsia="Palatino Linotype" w:hAnsi="Palatino Linotype" w:cs="Palatino Linotype"/>
          <w:b/>
          <w:color w:val="000000"/>
          <w:sz w:val="22"/>
          <w:szCs w:val="22"/>
        </w:rPr>
        <w:t>y, por tanto, no da cuenta de lo solicitado</w:t>
      </w:r>
      <w:r w:rsidR="00262447" w:rsidRPr="00E013CE">
        <w:rPr>
          <w:rFonts w:ascii="Palatino Linotype" w:eastAsia="Palatino Linotype" w:hAnsi="Palatino Linotype" w:cs="Palatino Linotype"/>
          <w:color w:val="000000"/>
          <w:sz w:val="22"/>
          <w:szCs w:val="22"/>
        </w:rPr>
        <w:t>, a saber, se inserta impresión de pantalla:</w:t>
      </w:r>
    </w:p>
    <w:p w14:paraId="2F0D2B3C" w14:textId="77777777" w:rsidR="00AD257D" w:rsidRPr="00E013CE" w:rsidRDefault="00AD257D" w:rsidP="00AD257D">
      <w:pPr>
        <w:numPr>
          <w:ilvl w:val="0"/>
          <w:numId w:val="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p>
    <w:p w14:paraId="00FE9401" w14:textId="77777777" w:rsidR="00262447" w:rsidRPr="00E013CE" w:rsidRDefault="00AD33CD" w:rsidP="00AD257D">
      <w:pPr>
        <w:tabs>
          <w:tab w:val="left" w:pos="4962"/>
        </w:tabs>
        <w:spacing w:line="360" w:lineRule="auto"/>
        <w:jc w:val="center"/>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noProof/>
          <w:sz w:val="22"/>
          <w:szCs w:val="22"/>
        </w:rPr>
        <w:drawing>
          <wp:inline distT="0" distB="0" distL="0" distR="0" wp14:anchorId="72CF422A" wp14:editId="5F58117E">
            <wp:extent cx="4328061" cy="3266145"/>
            <wp:effectExtent l="0" t="0" r="0" b="0"/>
            <wp:docPr id="20897170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4328061" cy="3266145"/>
                    </a:xfrm>
                    <a:prstGeom prst="rect">
                      <a:avLst/>
                    </a:prstGeom>
                    <a:ln/>
                  </pic:spPr>
                </pic:pic>
              </a:graphicData>
            </a:graphic>
          </wp:inline>
        </w:drawing>
      </w:r>
    </w:p>
    <w:p w14:paraId="4180A5C8"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7F64C511"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57E9198E"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lastRenderedPageBreak/>
        <w:t xml:space="preserve">En atención a lo anterior, las primeras dos ligas de </w:t>
      </w:r>
      <w:r w:rsidRPr="00E013CE">
        <w:rPr>
          <w:rFonts w:ascii="Palatino Linotype" w:eastAsia="Palatino Linotype" w:hAnsi="Palatino Linotype" w:cs="Palatino Linotype"/>
          <w:i/>
          <w:color w:val="000000"/>
          <w:sz w:val="22"/>
          <w:szCs w:val="22"/>
        </w:rPr>
        <w:t xml:space="preserve">Internet </w:t>
      </w:r>
      <w:r w:rsidRPr="00E013CE">
        <w:rPr>
          <w:rFonts w:ascii="Palatino Linotype" w:eastAsia="Palatino Linotype" w:hAnsi="Palatino Linotype" w:cs="Palatino Linotype"/>
          <w:color w:val="000000"/>
          <w:sz w:val="22"/>
          <w:szCs w:val="22"/>
        </w:rPr>
        <w:t>entregadas en informe justificado no dan cuenta de lo solicitado, dado que remiten a información general y la parte Recurrente tendría que realizar la búsqueda de la información.</w:t>
      </w:r>
    </w:p>
    <w:p w14:paraId="24864A82"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4EE5229C"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Sin menoscabo de lo anterior, la tercera liga se acompaña de instrucciones, ante lo cual este Organismo Garante consultó la liga y las instrucciones y se desprende lo siguiente:</w:t>
      </w:r>
    </w:p>
    <w:p w14:paraId="476D9C27"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530C6A12" w14:textId="77777777" w:rsidR="00262447" w:rsidRPr="00E013CE" w:rsidRDefault="002B2D1D" w:rsidP="00AD257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hyperlink r:id="rId22">
        <w:r w:rsidR="00262447" w:rsidRPr="00E013CE">
          <w:rPr>
            <w:rFonts w:ascii="Palatino Linotype" w:eastAsia="Palatino Linotype" w:hAnsi="Palatino Linotype" w:cs="Palatino Linotype"/>
            <w:i/>
            <w:color w:val="0563C1"/>
            <w:sz w:val="22"/>
            <w:szCs w:val="22"/>
            <w:u w:val="single"/>
          </w:rPr>
          <w:t>https://www.jiquipilco.gob.mx/files/gacetas/25-27/Gaceta05.pdf</w:t>
        </w:r>
      </w:hyperlink>
      <w:r w:rsidR="00262447" w:rsidRPr="00E013CE">
        <w:rPr>
          <w:rFonts w:ascii="Palatino Linotype" w:eastAsia="Palatino Linotype" w:hAnsi="Palatino Linotype" w:cs="Palatino Linotype"/>
          <w:i/>
          <w:color w:val="000000"/>
          <w:sz w:val="22"/>
          <w:szCs w:val="22"/>
        </w:rPr>
        <w:t xml:space="preserve">   gaceta 05 en la foja 27 a 32 Acuerdo # 13”</w:t>
      </w:r>
    </w:p>
    <w:p w14:paraId="1E4E0F94"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33B86ED8" w14:textId="77777777" w:rsidR="00262447" w:rsidRPr="00E013CE" w:rsidRDefault="00AD33CD" w:rsidP="00AD257D">
      <w:pPr>
        <w:tabs>
          <w:tab w:val="left" w:pos="4962"/>
        </w:tabs>
        <w:spacing w:line="360" w:lineRule="auto"/>
        <w:jc w:val="center"/>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noProof/>
          <w:sz w:val="22"/>
          <w:szCs w:val="22"/>
        </w:rPr>
        <w:lastRenderedPageBreak/>
        <w:drawing>
          <wp:inline distT="0" distB="0" distL="0" distR="0" wp14:anchorId="32089073" wp14:editId="44788A22">
            <wp:extent cx="5486400" cy="4495800"/>
            <wp:effectExtent l="0" t="0" r="0" b="0"/>
            <wp:docPr id="20897170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487176" cy="4496436"/>
                    </a:xfrm>
                    <a:prstGeom prst="rect">
                      <a:avLst/>
                    </a:prstGeom>
                    <a:ln/>
                  </pic:spPr>
                </pic:pic>
              </a:graphicData>
            </a:graphic>
          </wp:inline>
        </w:drawing>
      </w:r>
    </w:p>
    <w:p w14:paraId="45811249" w14:textId="77777777" w:rsidR="00262447" w:rsidRPr="00E013CE" w:rsidRDefault="00262447" w:rsidP="00AD257D">
      <w:pPr>
        <w:tabs>
          <w:tab w:val="left" w:pos="4962"/>
        </w:tabs>
        <w:spacing w:line="360" w:lineRule="auto"/>
        <w:jc w:val="center"/>
        <w:rPr>
          <w:rFonts w:ascii="Palatino Linotype" w:eastAsia="Palatino Linotype" w:hAnsi="Palatino Linotype" w:cs="Palatino Linotype"/>
          <w:color w:val="000000"/>
          <w:sz w:val="22"/>
          <w:szCs w:val="22"/>
        </w:rPr>
      </w:pPr>
    </w:p>
    <w:p w14:paraId="03A74EBE" w14:textId="12309949"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Así de la tercera liga, se advierte a partir de la página 27 el acuerdo 13 en el que se aprobó el Plan Anual de Obra Pública para el ejercicio fiscal 2025 y del que se aprecia el nombre de cada obra</w:t>
      </w:r>
      <w:r w:rsidR="00AD257D" w:rsidRPr="00E013CE">
        <w:rPr>
          <w:rFonts w:ascii="Palatino Linotype" w:eastAsia="Palatino Linotype" w:hAnsi="Palatino Linotype" w:cs="Palatino Linotype"/>
          <w:color w:val="000000"/>
          <w:sz w:val="22"/>
          <w:szCs w:val="22"/>
        </w:rPr>
        <w:t xml:space="preserve"> (proyectos a realizar)</w:t>
      </w:r>
      <w:r w:rsidRPr="00E013CE">
        <w:rPr>
          <w:rFonts w:ascii="Palatino Linotype" w:eastAsia="Palatino Linotype" w:hAnsi="Palatino Linotype" w:cs="Palatino Linotype"/>
          <w:color w:val="000000"/>
          <w:sz w:val="22"/>
          <w:szCs w:val="22"/>
        </w:rPr>
        <w:t>, y el presupuesto anual autorizado para cada una, a fin de acreditar lo anterior, se inserta parte de interés a fin de acreditar que es posible visualizar debidamente el documento:</w:t>
      </w:r>
    </w:p>
    <w:p w14:paraId="448488CB"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2B80AF4F" w14:textId="77777777" w:rsidR="00262447" w:rsidRPr="00E013CE" w:rsidRDefault="00AD33CD" w:rsidP="00AD257D">
      <w:pPr>
        <w:tabs>
          <w:tab w:val="left" w:pos="4962"/>
        </w:tabs>
        <w:spacing w:line="360" w:lineRule="auto"/>
        <w:jc w:val="center"/>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noProof/>
          <w:sz w:val="22"/>
          <w:szCs w:val="22"/>
        </w:rPr>
        <w:lastRenderedPageBreak/>
        <w:drawing>
          <wp:inline distT="0" distB="0" distL="0" distR="0" wp14:anchorId="7547E671" wp14:editId="65212AEC">
            <wp:extent cx="5742940" cy="2759710"/>
            <wp:effectExtent l="0" t="0" r="0" b="0"/>
            <wp:docPr id="20897170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742940" cy="2759710"/>
                    </a:xfrm>
                    <a:prstGeom prst="rect">
                      <a:avLst/>
                    </a:prstGeom>
                    <a:ln/>
                  </pic:spPr>
                </pic:pic>
              </a:graphicData>
            </a:graphic>
          </wp:inline>
        </w:drawing>
      </w:r>
    </w:p>
    <w:p w14:paraId="02D24232"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57421922" w14:textId="77777777" w:rsidR="00262447" w:rsidRPr="00E013CE" w:rsidRDefault="00AD33CD" w:rsidP="00AD257D">
      <w:pPr>
        <w:tabs>
          <w:tab w:val="left" w:pos="4962"/>
        </w:tabs>
        <w:spacing w:line="360" w:lineRule="auto"/>
        <w:jc w:val="both"/>
        <w:rPr>
          <w:rFonts w:ascii="Palatino Linotype" w:eastAsia="Palatino Linotype" w:hAnsi="Palatino Linotype" w:cs="Palatino Linotype"/>
          <w:color w:val="000000"/>
          <w:sz w:val="22"/>
          <w:szCs w:val="22"/>
        </w:rPr>
      </w:pPr>
      <w:r w:rsidRPr="00E013CE">
        <w:rPr>
          <w:rFonts w:ascii="Palatino Linotype" w:eastAsia="Palatino Linotype" w:hAnsi="Palatino Linotype" w:cs="Palatino Linotype"/>
          <w:color w:val="000000"/>
          <w:sz w:val="22"/>
          <w:szCs w:val="22"/>
        </w:rPr>
        <w:t xml:space="preserve">En consecuencia de lo anterior, se aprecia, que si bien, en un primer momento, la respuesta no dio cuenta de lo solicitado, en un acto posterior, el Sujeto Obligado mediante informe justificado, modificó su respuesta inicial y proporcionó una liga de </w:t>
      </w:r>
      <w:r w:rsidRPr="00E013CE">
        <w:rPr>
          <w:rFonts w:ascii="Palatino Linotype" w:eastAsia="Palatino Linotype" w:hAnsi="Palatino Linotype" w:cs="Palatino Linotype"/>
          <w:i/>
          <w:color w:val="000000"/>
          <w:sz w:val="22"/>
          <w:szCs w:val="22"/>
        </w:rPr>
        <w:t xml:space="preserve">Internet </w:t>
      </w:r>
      <w:r w:rsidRPr="00E013CE">
        <w:rPr>
          <w:rFonts w:ascii="Palatino Linotype" w:eastAsia="Palatino Linotype" w:hAnsi="Palatino Linotype" w:cs="Palatino Linotype"/>
          <w:color w:val="000000"/>
          <w:sz w:val="22"/>
          <w:szCs w:val="22"/>
        </w:rPr>
        <w:t xml:space="preserve">en datos abiertos y las instrucciones precisas para localizar la información, además se aprecia que se trata de la información solicitada por lo que se tiene por colmada la solicitud, así el Sujeto Obligado al modificar la respuesta y entregar lo solicitado en informe justificado, </w:t>
      </w:r>
      <w:r w:rsidRPr="00E013CE">
        <w:rPr>
          <w:rFonts w:ascii="Palatino Linotype" w:eastAsia="Palatino Linotype" w:hAnsi="Palatino Linotype" w:cs="Palatino Linotype"/>
          <w:b/>
          <w:color w:val="000000"/>
          <w:sz w:val="22"/>
          <w:szCs w:val="22"/>
        </w:rPr>
        <w:t>dejó sin materia el Medio de Impugnación.</w:t>
      </w:r>
    </w:p>
    <w:p w14:paraId="1DCB0433" w14:textId="77777777" w:rsidR="00262447" w:rsidRPr="00E013CE" w:rsidRDefault="00262447" w:rsidP="00AD257D">
      <w:pPr>
        <w:tabs>
          <w:tab w:val="left" w:pos="4962"/>
        </w:tabs>
        <w:spacing w:line="360" w:lineRule="auto"/>
        <w:jc w:val="both"/>
        <w:rPr>
          <w:rFonts w:ascii="Palatino Linotype" w:eastAsia="Palatino Linotype" w:hAnsi="Palatino Linotype" w:cs="Palatino Linotype"/>
          <w:color w:val="000000"/>
          <w:sz w:val="22"/>
          <w:szCs w:val="22"/>
        </w:rPr>
      </w:pPr>
    </w:p>
    <w:p w14:paraId="106CD0A7" w14:textId="77777777" w:rsidR="00262447" w:rsidRPr="00E013CE" w:rsidRDefault="00AD33CD" w:rsidP="00AD257D">
      <w:pPr>
        <w:pStyle w:val="Ttulo2"/>
      </w:pPr>
      <w:bookmarkStart w:id="19" w:name="_heading=h.z1f6jx83tjo0" w:colFirst="0" w:colLast="0"/>
      <w:bookmarkStart w:id="20" w:name="_Toc213339194"/>
      <w:bookmarkEnd w:id="19"/>
      <w:r w:rsidRPr="00E013CE">
        <w:t>CUARTO. Decisión</w:t>
      </w:r>
      <w:bookmarkEnd w:id="20"/>
    </w:p>
    <w:p w14:paraId="398D4C05"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7CAA1BE0"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 xml:space="preserve">Con fundamento en lo dispuesto en el artículo 186, fracción I, de la Ley de Transparencia y Acceso a la Información Pública del Estado de México y Municipios, se considera procedente </w:t>
      </w:r>
      <w:r w:rsidRPr="00E013CE">
        <w:rPr>
          <w:rFonts w:ascii="Palatino Linotype" w:eastAsia="Palatino Linotype" w:hAnsi="Palatino Linotype" w:cs="Palatino Linotype"/>
          <w:b/>
          <w:sz w:val="22"/>
          <w:szCs w:val="22"/>
        </w:rPr>
        <w:t xml:space="preserve">SOBRESEER </w:t>
      </w:r>
      <w:r w:rsidRPr="00E013CE">
        <w:rPr>
          <w:rFonts w:ascii="Palatino Linotype" w:eastAsia="Palatino Linotype" w:hAnsi="Palatino Linotype" w:cs="Palatino Linotype"/>
          <w:sz w:val="22"/>
          <w:szCs w:val="22"/>
        </w:rPr>
        <w:t xml:space="preserve">el Recurso de Revisión </w:t>
      </w:r>
      <w:r w:rsidRPr="00E013CE">
        <w:rPr>
          <w:rFonts w:ascii="Palatino Linotype" w:eastAsia="Palatino Linotype" w:hAnsi="Palatino Linotype" w:cs="Palatino Linotype"/>
          <w:b/>
          <w:sz w:val="22"/>
          <w:szCs w:val="22"/>
        </w:rPr>
        <w:t>09876/INFOEM/IP/RR/2025</w:t>
      </w:r>
      <w:r w:rsidRPr="00E013CE">
        <w:rPr>
          <w:rFonts w:ascii="Palatino Linotype" w:eastAsia="Palatino Linotype" w:hAnsi="Palatino Linotype" w:cs="Palatino Linotype"/>
          <w:sz w:val="22"/>
          <w:szCs w:val="22"/>
        </w:rPr>
        <w:t>, en virtud de que se actualiza la hipótesis normativa prevista en la fracción III, del artículo 192, del citado ordenamiento legal.</w:t>
      </w:r>
    </w:p>
    <w:p w14:paraId="24FC6C31"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02CF6B8C" w14:textId="77777777" w:rsidR="00262447" w:rsidRPr="00E013CE" w:rsidRDefault="00AD33CD" w:rsidP="00AD257D">
      <w:pPr>
        <w:spacing w:line="360" w:lineRule="auto"/>
        <w:jc w:val="both"/>
        <w:rPr>
          <w:rFonts w:ascii="Palatino Linotype" w:eastAsia="Palatino Linotype" w:hAnsi="Palatino Linotype" w:cs="Palatino Linotype"/>
          <w:b/>
          <w:sz w:val="22"/>
          <w:szCs w:val="22"/>
          <w:u w:val="single"/>
        </w:rPr>
      </w:pPr>
      <w:r w:rsidRPr="00E013CE">
        <w:rPr>
          <w:rFonts w:ascii="Palatino Linotype" w:eastAsia="Palatino Linotype" w:hAnsi="Palatino Linotype" w:cs="Palatino Linotype"/>
          <w:b/>
          <w:sz w:val="22"/>
          <w:szCs w:val="22"/>
          <w:u w:val="single"/>
        </w:rPr>
        <w:t>Términos de la Resolución para conocimiento de la parte Recurrente.</w:t>
      </w:r>
    </w:p>
    <w:p w14:paraId="6A5D81DE" w14:textId="77777777" w:rsidR="00262447" w:rsidRPr="00E013CE" w:rsidRDefault="00262447" w:rsidP="00AD257D">
      <w:pPr>
        <w:spacing w:line="360" w:lineRule="auto"/>
        <w:jc w:val="both"/>
        <w:rPr>
          <w:rFonts w:ascii="Palatino Linotype" w:eastAsia="Palatino Linotype" w:hAnsi="Palatino Linotype" w:cs="Palatino Linotype"/>
          <w:sz w:val="22"/>
          <w:szCs w:val="22"/>
          <w:u w:val="single"/>
        </w:rPr>
      </w:pPr>
    </w:p>
    <w:p w14:paraId="204C21B5" w14:textId="77777777" w:rsidR="00262447" w:rsidRPr="00E013CE" w:rsidRDefault="00AD33CD" w:rsidP="00AD257D">
      <w:pPr>
        <w:spacing w:line="360" w:lineRule="auto"/>
        <w:jc w:val="both"/>
        <w:rPr>
          <w:rFonts w:ascii="Palatino Linotype" w:eastAsia="Palatino Linotype" w:hAnsi="Palatino Linotype" w:cs="Palatino Linotype"/>
          <w:sz w:val="22"/>
          <w:szCs w:val="22"/>
          <w:u w:val="single"/>
        </w:rPr>
      </w:pPr>
      <w:r w:rsidRPr="00E013CE">
        <w:rPr>
          <w:rFonts w:ascii="Palatino Linotype" w:eastAsia="Palatino Linotype" w:hAnsi="Palatino Linotype" w:cs="Palatino Linotype"/>
          <w:sz w:val="22"/>
          <w:szCs w:val="22"/>
          <w:u w:val="single"/>
        </w:rPr>
        <w:t xml:space="preserve">Se le hace del conocimiento al Particular, que, en el presente caso, en un primer momento se le concedió la razón, pues en respuesta el Sujeto Obligado no daba cuenta de lo solicitado, sin embargo, durante la sustanciación del Medio de Impugnación, modificó su respuesta inicial y entregó una liga e instrucciones precisas para conocer la información, lo cual dejó sin materia el presente Recurso de Revisión. </w:t>
      </w:r>
    </w:p>
    <w:p w14:paraId="23B5D121" w14:textId="77777777" w:rsidR="00262447" w:rsidRPr="00E013CE" w:rsidRDefault="00262447" w:rsidP="00AD257D">
      <w:pPr>
        <w:spacing w:line="360" w:lineRule="auto"/>
        <w:jc w:val="both"/>
        <w:rPr>
          <w:rFonts w:ascii="Palatino Linotype" w:eastAsia="Palatino Linotype" w:hAnsi="Palatino Linotype" w:cs="Palatino Linotype"/>
          <w:sz w:val="22"/>
          <w:szCs w:val="22"/>
          <w:u w:val="single"/>
        </w:rPr>
      </w:pPr>
    </w:p>
    <w:p w14:paraId="1124B78F" w14:textId="77777777" w:rsidR="00262447" w:rsidRPr="00E013CE" w:rsidRDefault="00AD33CD" w:rsidP="00AD257D">
      <w:pPr>
        <w:spacing w:line="360" w:lineRule="auto"/>
        <w:jc w:val="both"/>
        <w:rPr>
          <w:rFonts w:ascii="Palatino Linotype" w:eastAsia="Palatino Linotype" w:hAnsi="Palatino Linotype" w:cs="Palatino Linotype"/>
          <w:sz w:val="22"/>
          <w:szCs w:val="22"/>
          <w:u w:val="single"/>
        </w:rPr>
      </w:pPr>
      <w:r w:rsidRPr="00E013CE">
        <w:rPr>
          <w:rFonts w:ascii="Palatino Linotype" w:eastAsia="Palatino Linotype" w:hAnsi="Palatino Linotype" w:cs="Palatino Linotype"/>
          <w:sz w:val="22"/>
          <w:szCs w:val="22"/>
          <w:u w:val="single"/>
        </w:rPr>
        <w:t xml:space="preserve"> Finalmente, la labor de este Instituto, es apoyar a la población a acceder a la información pública y garantizar la protección de sus datos personales.</w:t>
      </w:r>
    </w:p>
    <w:p w14:paraId="48A290E3" w14:textId="77777777" w:rsidR="00262447" w:rsidRPr="00E013CE" w:rsidRDefault="00262447" w:rsidP="00AD257D">
      <w:pPr>
        <w:spacing w:line="360" w:lineRule="auto"/>
        <w:jc w:val="both"/>
        <w:rPr>
          <w:rFonts w:ascii="Palatino Linotype" w:eastAsia="Palatino Linotype" w:hAnsi="Palatino Linotype" w:cs="Palatino Linotype"/>
          <w:color w:val="000000"/>
          <w:sz w:val="22"/>
          <w:szCs w:val="22"/>
        </w:rPr>
      </w:pPr>
    </w:p>
    <w:p w14:paraId="1F9D2730"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Por lo expuesto y fundado, este Pleno:</w:t>
      </w:r>
    </w:p>
    <w:p w14:paraId="6AF5244B"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597E3280" w14:textId="77777777" w:rsidR="00262447" w:rsidRPr="00E013CE" w:rsidRDefault="00AD33CD" w:rsidP="00AD257D">
      <w:pPr>
        <w:pStyle w:val="Ttulo1"/>
      </w:pPr>
      <w:bookmarkStart w:id="21" w:name="_heading=h.u56ijrds1lw7" w:colFirst="0" w:colLast="0"/>
      <w:bookmarkStart w:id="22" w:name="_Toc213339195"/>
      <w:bookmarkEnd w:id="21"/>
      <w:r w:rsidRPr="00E013CE">
        <w:t>R E S U E L V E</w:t>
      </w:r>
      <w:bookmarkEnd w:id="22"/>
    </w:p>
    <w:p w14:paraId="59645002"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785E5210"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b/>
          <w:sz w:val="22"/>
          <w:szCs w:val="22"/>
        </w:rPr>
        <w:t>PRIMERO</w:t>
      </w:r>
      <w:r w:rsidRPr="00E013CE">
        <w:rPr>
          <w:rFonts w:ascii="Palatino Linotype" w:eastAsia="Palatino Linotype" w:hAnsi="Palatino Linotype" w:cs="Palatino Linotype"/>
          <w:sz w:val="22"/>
          <w:szCs w:val="22"/>
        </w:rPr>
        <w:t xml:space="preserve">. Se </w:t>
      </w:r>
      <w:r w:rsidRPr="00E013CE">
        <w:rPr>
          <w:rFonts w:ascii="Palatino Linotype" w:eastAsia="Palatino Linotype" w:hAnsi="Palatino Linotype" w:cs="Palatino Linotype"/>
          <w:b/>
          <w:sz w:val="22"/>
          <w:szCs w:val="22"/>
        </w:rPr>
        <w:t xml:space="preserve">SOBRESEE </w:t>
      </w:r>
      <w:r w:rsidRPr="00E013CE">
        <w:rPr>
          <w:rFonts w:ascii="Palatino Linotype" w:eastAsia="Palatino Linotype" w:hAnsi="Palatino Linotype" w:cs="Palatino Linotype"/>
          <w:sz w:val="22"/>
          <w:szCs w:val="22"/>
        </w:rPr>
        <w:t xml:space="preserve">el Recurso de Revisión 09876/INFOEM/IP/RR/2025, en términos del artículo 192, fracción III, de la Ley de Transparencia y Acceso a la Información Pública del Estado de México y Municipios, porque el Sujeto Obligado, al modificar la respuesta inicial, mediante Informe Justificado, el Medio de Impugnación quedó sin materia, de conformidad con los Considerandos TERCERO y CUARTO de la presente Resolución.    </w:t>
      </w:r>
    </w:p>
    <w:p w14:paraId="557F1AE2"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08373FAC"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b/>
          <w:sz w:val="22"/>
          <w:szCs w:val="22"/>
        </w:rPr>
        <w:t>SEGUNDO</w:t>
      </w:r>
      <w:r w:rsidRPr="00E013CE">
        <w:rPr>
          <w:rFonts w:ascii="Palatino Linotype" w:eastAsia="Palatino Linotype" w:hAnsi="Palatino Linotype" w:cs="Palatino Linotype"/>
          <w:sz w:val="22"/>
          <w:szCs w:val="22"/>
        </w:rPr>
        <w:t xml:space="preserve">. </w:t>
      </w:r>
      <w:r w:rsidRPr="00E013CE">
        <w:rPr>
          <w:rFonts w:ascii="Palatino Linotype" w:eastAsia="Palatino Linotype" w:hAnsi="Palatino Linotype" w:cs="Palatino Linotype"/>
          <w:b/>
          <w:sz w:val="22"/>
          <w:szCs w:val="22"/>
        </w:rPr>
        <w:t>NOTIFÍQUESE POR SAIMEX</w:t>
      </w:r>
      <w:r w:rsidRPr="00E013CE">
        <w:rPr>
          <w:rFonts w:ascii="Palatino Linotype" w:eastAsia="Palatino Linotype" w:hAnsi="Palatino Linotype" w:cs="Palatino Linotype"/>
          <w:sz w:val="22"/>
          <w:szCs w:val="22"/>
        </w:rPr>
        <w:t xml:space="preserve"> la presente resolución al Titular de la Unidad de Transparencia del Sujeto Obligado.</w:t>
      </w:r>
    </w:p>
    <w:p w14:paraId="4A926EB8" w14:textId="77777777" w:rsidR="00262447" w:rsidRPr="00E013CE" w:rsidRDefault="00262447" w:rsidP="00AD257D">
      <w:pPr>
        <w:spacing w:line="360" w:lineRule="auto"/>
        <w:jc w:val="both"/>
        <w:rPr>
          <w:rFonts w:ascii="Palatino Linotype" w:eastAsia="Palatino Linotype" w:hAnsi="Palatino Linotype" w:cs="Palatino Linotype"/>
          <w:sz w:val="22"/>
          <w:szCs w:val="22"/>
        </w:rPr>
      </w:pPr>
    </w:p>
    <w:p w14:paraId="6EAE5C63" w14:textId="77777777" w:rsidR="00262447" w:rsidRPr="00E013CE" w:rsidRDefault="00AD33CD"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b/>
          <w:sz w:val="22"/>
          <w:szCs w:val="22"/>
        </w:rPr>
        <w:lastRenderedPageBreak/>
        <w:t>TERCERO</w:t>
      </w:r>
      <w:r w:rsidRPr="00E013CE">
        <w:rPr>
          <w:rFonts w:ascii="Palatino Linotype" w:eastAsia="Palatino Linotype" w:hAnsi="Palatino Linotype" w:cs="Palatino Linotype"/>
          <w:sz w:val="22"/>
          <w:szCs w:val="22"/>
        </w:rPr>
        <w:t xml:space="preserve">. </w:t>
      </w:r>
      <w:r w:rsidRPr="00E013CE">
        <w:rPr>
          <w:rFonts w:ascii="Palatino Linotype" w:eastAsia="Palatino Linotype" w:hAnsi="Palatino Linotype" w:cs="Palatino Linotype"/>
          <w:b/>
          <w:sz w:val="22"/>
          <w:szCs w:val="22"/>
        </w:rPr>
        <w:t>NOTIFÍQUESE POR SAIMEX</w:t>
      </w:r>
      <w:r w:rsidRPr="00E013CE">
        <w:rPr>
          <w:rFonts w:ascii="Palatino Linotype" w:eastAsia="Palatino Linotype" w:hAnsi="Palatino Linotype" w:cs="Palatino Linotype"/>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1B301C" w14:textId="77777777" w:rsidR="00262447" w:rsidRPr="00E013CE" w:rsidRDefault="00262447" w:rsidP="00AD257D">
      <w:pPr>
        <w:spacing w:line="360" w:lineRule="auto"/>
        <w:jc w:val="both"/>
        <w:rPr>
          <w:rFonts w:ascii="Palatino Linotype" w:eastAsia="Palatino Linotype" w:hAnsi="Palatino Linotype" w:cs="Palatino Linotype"/>
          <w:b/>
          <w:sz w:val="22"/>
          <w:szCs w:val="22"/>
        </w:rPr>
      </w:pPr>
    </w:p>
    <w:p w14:paraId="31E64FBA" w14:textId="13D91B6A" w:rsidR="00262447" w:rsidRDefault="00E013CE" w:rsidP="00AD257D">
      <w:pPr>
        <w:spacing w:line="360" w:lineRule="auto"/>
        <w:jc w:val="both"/>
        <w:rPr>
          <w:rFonts w:ascii="Palatino Linotype" w:eastAsia="Palatino Linotype" w:hAnsi="Palatino Linotype" w:cs="Palatino Linotype"/>
          <w:sz w:val="22"/>
          <w:szCs w:val="22"/>
        </w:rPr>
      </w:pPr>
      <w:r w:rsidRPr="00E013CE">
        <w:rPr>
          <w:rFonts w:ascii="Palatino Linotype" w:eastAsia="Palatino Linotype" w:hAnsi="Palatino Linotype" w:cs="Palatino Linotype"/>
          <w:sz w:val="22"/>
          <w:szCs w:val="22"/>
        </w:rPr>
        <w:t xml:space="preserve">ASÍ LO RESUELVE, POR </w:t>
      </w:r>
      <w:r w:rsidRPr="00E013CE">
        <w:rPr>
          <w:rFonts w:ascii="Palatino Linotype" w:eastAsia="Palatino Linotype" w:hAnsi="Palatino Linotype" w:cs="Palatino Linotype"/>
          <w:b/>
          <w:bCs/>
          <w:sz w:val="22"/>
          <w:szCs w:val="22"/>
        </w:rPr>
        <w:t>UNANIMIDAD</w:t>
      </w:r>
      <w:r w:rsidRPr="00E013CE">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w:t>
      </w:r>
      <w:r w:rsidR="00AB2CF1">
        <w:rPr>
          <w:rFonts w:ascii="Palatino Linotype" w:eastAsia="Palatino Linotype" w:hAnsi="Palatino Linotype" w:cs="Palatino Linotype"/>
          <w:sz w:val="22"/>
          <w:szCs w:val="22"/>
        </w:rPr>
        <w:t>RÍA DEL ROSARIO MEJÍA AYALA (</w:t>
      </w:r>
      <w:r w:rsidRPr="00E013CE">
        <w:rPr>
          <w:rFonts w:ascii="Palatino Linotype" w:eastAsia="Palatino Linotype" w:hAnsi="Palatino Linotype" w:cs="Palatino Linotype"/>
          <w:sz w:val="22"/>
          <w:szCs w:val="22"/>
        </w:rPr>
        <w:t>AUSENCIA JUSTIFICADA</w:t>
      </w:r>
      <w:r w:rsidR="00AB2CF1">
        <w:rPr>
          <w:rFonts w:ascii="Palatino Linotype" w:eastAsia="Palatino Linotype" w:hAnsi="Palatino Linotype" w:cs="Palatino Linotype"/>
          <w:sz w:val="22"/>
          <w:szCs w:val="22"/>
        </w:rPr>
        <w:t>)</w:t>
      </w:r>
      <w:r w:rsidRPr="00E013CE">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p>
    <w:p w14:paraId="6B8D715A" w14:textId="77777777" w:rsidR="00262447" w:rsidRDefault="00262447" w:rsidP="00AD257D">
      <w:pPr>
        <w:spacing w:line="360" w:lineRule="auto"/>
        <w:jc w:val="both"/>
        <w:rPr>
          <w:rFonts w:ascii="Palatino Linotype" w:eastAsia="Palatino Linotype" w:hAnsi="Palatino Linotype" w:cs="Palatino Linotype"/>
          <w:sz w:val="22"/>
          <w:szCs w:val="22"/>
        </w:rPr>
      </w:pPr>
    </w:p>
    <w:p w14:paraId="2C428148" w14:textId="77777777" w:rsidR="00262447" w:rsidRDefault="00262447" w:rsidP="00AD257D">
      <w:pPr>
        <w:spacing w:line="360" w:lineRule="auto"/>
        <w:jc w:val="both"/>
        <w:rPr>
          <w:rFonts w:ascii="Palatino Linotype" w:eastAsia="Palatino Linotype" w:hAnsi="Palatino Linotype" w:cs="Palatino Linotype"/>
          <w:sz w:val="22"/>
          <w:szCs w:val="22"/>
        </w:rPr>
      </w:pPr>
    </w:p>
    <w:p w14:paraId="0E667D1A" w14:textId="77777777" w:rsidR="00262447" w:rsidRDefault="00262447" w:rsidP="00AD257D">
      <w:pPr>
        <w:spacing w:line="360" w:lineRule="auto"/>
        <w:jc w:val="both"/>
        <w:rPr>
          <w:rFonts w:ascii="Palatino Linotype" w:eastAsia="Palatino Linotype" w:hAnsi="Palatino Linotype" w:cs="Palatino Linotype"/>
          <w:sz w:val="22"/>
          <w:szCs w:val="22"/>
        </w:rPr>
      </w:pPr>
    </w:p>
    <w:p w14:paraId="0CDA0F09" w14:textId="77777777" w:rsidR="00262447" w:rsidRDefault="00262447" w:rsidP="00AD257D">
      <w:pPr>
        <w:spacing w:line="360" w:lineRule="auto"/>
        <w:jc w:val="both"/>
        <w:rPr>
          <w:rFonts w:ascii="Palatino Linotype" w:eastAsia="Palatino Linotype" w:hAnsi="Palatino Linotype" w:cs="Palatino Linotype"/>
          <w:sz w:val="22"/>
          <w:szCs w:val="22"/>
        </w:rPr>
      </w:pPr>
    </w:p>
    <w:p w14:paraId="247F95C7" w14:textId="77777777" w:rsidR="00262447" w:rsidRDefault="00262447" w:rsidP="00AD257D">
      <w:pPr>
        <w:spacing w:line="360" w:lineRule="auto"/>
        <w:jc w:val="both"/>
        <w:rPr>
          <w:rFonts w:ascii="Palatino Linotype" w:eastAsia="Palatino Linotype" w:hAnsi="Palatino Linotype" w:cs="Palatino Linotype"/>
          <w:sz w:val="22"/>
          <w:szCs w:val="22"/>
        </w:rPr>
      </w:pPr>
    </w:p>
    <w:p w14:paraId="4DA1AE09" w14:textId="77777777" w:rsidR="00262447" w:rsidRDefault="00262447" w:rsidP="00AD257D">
      <w:pPr>
        <w:spacing w:line="360" w:lineRule="auto"/>
        <w:jc w:val="both"/>
        <w:rPr>
          <w:rFonts w:ascii="Palatino Linotype" w:eastAsia="Palatino Linotype" w:hAnsi="Palatino Linotype" w:cs="Palatino Linotype"/>
          <w:sz w:val="22"/>
          <w:szCs w:val="22"/>
        </w:rPr>
      </w:pPr>
    </w:p>
    <w:p w14:paraId="4E9E78B1" w14:textId="77777777" w:rsidR="00262447" w:rsidRDefault="00262447" w:rsidP="00AD257D">
      <w:pPr>
        <w:spacing w:line="360" w:lineRule="auto"/>
        <w:jc w:val="both"/>
        <w:rPr>
          <w:rFonts w:ascii="Palatino Linotype" w:eastAsia="Palatino Linotype" w:hAnsi="Palatino Linotype" w:cs="Palatino Linotype"/>
          <w:b/>
          <w:sz w:val="22"/>
          <w:szCs w:val="22"/>
        </w:rPr>
      </w:pPr>
    </w:p>
    <w:p w14:paraId="30890DF2" w14:textId="77777777" w:rsidR="00262447" w:rsidRDefault="00262447" w:rsidP="00AD257D">
      <w:pPr>
        <w:spacing w:line="360" w:lineRule="auto"/>
        <w:jc w:val="both"/>
        <w:rPr>
          <w:rFonts w:ascii="Palatino Linotype" w:eastAsia="Palatino Linotype" w:hAnsi="Palatino Linotype" w:cs="Palatino Linotype"/>
          <w:sz w:val="22"/>
          <w:szCs w:val="22"/>
        </w:rPr>
      </w:pPr>
    </w:p>
    <w:p w14:paraId="14E8C91E" w14:textId="77777777" w:rsidR="00262447" w:rsidRDefault="00262447" w:rsidP="00AD257D">
      <w:pPr>
        <w:spacing w:line="360" w:lineRule="auto"/>
        <w:jc w:val="both"/>
        <w:rPr>
          <w:rFonts w:ascii="Palatino Linotype" w:eastAsia="Palatino Linotype" w:hAnsi="Palatino Linotype" w:cs="Palatino Linotype"/>
          <w:sz w:val="22"/>
          <w:szCs w:val="22"/>
        </w:rPr>
      </w:pPr>
    </w:p>
    <w:p w14:paraId="41785353" w14:textId="77777777" w:rsidR="00262447" w:rsidRDefault="00262447" w:rsidP="00AD257D">
      <w:pPr>
        <w:spacing w:line="360" w:lineRule="auto"/>
        <w:jc w:val="both"/>
        <w:rPr>
          <w:rFonts w:ascii="Palatino Linotype" w:eastAsia="Palatino Linotype" w:hAnsi="Palatino Linotype" w:cs="Palatino Linotype"/>
          <w:sz w:val="22"/>
          <w:szCs w:val="22"/>
        </w:rPr>
      </w:pPr>
    </w:p>
    <w:p w14:paraId="40215F4F" w14:textId="77777777" w:rsidR="00262447" w:rsidRDefault="00262447" w:rsidP="00AD257D">
      <w:pPr>
        <w:spacing w:line="360" w:lineRule="auto"/>
        <w:ind w:right="-93"/>
        <w:jc w:val="both"/>
        <w:rPr>
          <w:rFonts w:ascii="Palatino Linotype" w:eastAsia="Palatino Linotype" w:hAnsi="Palatino Linotype" w:cs="Palatino Linotype"/>
          <w:sz w:val="22"/>
          <w:szCs w:val="22"/>
        </w:rPr>
      </w:pPr>
    </w:p>
    <w:p w14:paraId="5B523077" w14:textId="77777777" w:rsidR="00262447" w:rsidRDefault="00262447" w:rsidP="00AD257D">
      <w:pPr>
        <w:spacing w:line="360" w:lineRule="auto"/>
        <w:jc w:val="both"/>
        <w:rPr>
          <w:rFonts w:ascii="Palatino Linotype" w:eastAsia="Palatino Linotype" w:hAnsi="Palatino Linotype" w:cs="Palatino Linotype"/>
          <w:sz w:val="22"/>
          <w:szCs w:val="22"/>
        </w:rPr>
      </w:pPr>
    </w:p>
    <w:p w14:paraId="7B1A2C1B" w14:textId="77777777" w:rsidR="00262447" w:rsidRDefault="00262447" w:rsidP="00AD257D">
      <w:pPr>
        <w:spacing w:line="360" w:lineRule="auto"/>
        <w:jc w:val="both"/>
        <w:rPr>
          <w:rFonts w:ascii="Palatino Linotype" w:eastAsia="Palatino Linotype" w:hAnsi="Palatino Linotype" w:cs="Palatino Linotype"/>
          <w:sz w:val="22"/>
          <w:szCs w:val="22"/>
        </w:rPr>
      </w:pPr>
    </w:p>
    <w:p w14:paraId="361AF0B6" w14:textId="77777777" w:rsidR="00262447" w:rsidRDefault="00262447" w:rsidP="00AD257D">
      <w:pPr>
        <w:spacing w:line="360" w:lineRule="auto"/>
        <w:rPr>
          <w:rFonts w:ascii="Palatino Linotype" w:eastAsia="Palatino Linotype" w:hAnsi="Palatino Linotype" w:cs="Palatino Linotype"/>
          <w:sz w:val="22"/>
          <w:szCs w:val="22"/>
        </w:rPr>
      </w:pPr>
    </w:p>
    <w:p w14:paraId="429134FB" w14:textId="77777777" w:rsidR="00262447" w:rsidRDefault="00262447" w:rsidP="00AD257D">
      <w:pPr>
        <w:spacing w:line="360" w:lineRule="auto"/>
        <w:rPr>
          <w:rFonts w:ascii="Palatino Linotype" w:eastAsia="Palatino Linotype" w:hAnsi="Palatino Linotype" w:cs="Palatino Linotype"/>
          <w:sz w:val="22"/>
          <w:szCs w:val="22"/>
        </w:rPr>
      </w:pPr>
    </w:p>
    <w:p w14:paraId="57AA6A3B" w14:textId="77777777" w:rsidR="00262447" w:rsidRDefault="00262447" w:rsidP="00AD257D">
      <w:pPr>
        <w:spacing w:line="360" w:lineRule="auto"/>
        <w:rPr>
          <w:rFonts w:ascii="Palatino Linotype" w:eastAsia="Palatino Linotype" w:hAnsi="Palatino Linotype" w:cs="Palatino Linotype"/>
          <w:sz w:val="22"/>
          <w:szCs w:val="22"/>
        </w:rPr>
      </w:pPr>
    </w:p>
    <w:p w14:paraId="3FBA4C99" w14:textId="77777777" w:rsidR="00262447" w:rsidRDefault="00262447" w:rsidP="00AD257D">
      <w:pPr>
        <w:spacing w:line="360" w:lineRule="auto"/>
        <w:rPr>
          <w:rFonts w:ascii="Palatino Linotype" w:eastAsia="Palatino Linotype" w:hAnsi="Palatino Linotype" w:cs="Palatino Linotype"/>
          <w:sz w:val="22"/>
          <w:szCs w:val="22"/>
        </w:rPr>
      </w:pPr>
    </w:p>
    <w:p w14:paraId="69196A63" w14:textId="77777777" w:rsidR="00262447" w:rsidRDefault="00262447" w:rsidP="00AD257D">
      <w:pPr>
        <w:spacing w:line="360" w:lineRule="auto"/>
        <w:rPr>
          <w:rFonts w:ascii="Palatino Linotype" w:eastAsia="Palatino Linotype" w:hAnsi="Palatino Linotype" w:cs="Palatino Linotype"/>
          <w:sz w:val="22"/>
          <w:szCs w:val="22"/>
        </w:rPr>
      </w:pPr>
    </w:p>
    <w:p w14:paraId="0F134BE2" w14:textId="77777777" w:rsidR="00262447" w:rsidRDefault="00262447" w:rsidP="00AD257D">
      <w:pPr>
        <w:spacing w:line="360" w:lineRule="auto"/>
        <w:rPr>
          <w:rFonts w:ascii="Palatino Linotype" w:eastAsia="Palatino Linotype" w:hAnsi="Palatino Linotype" w:cs="Palatino Linotype"/>
          <w:sz w:val="22"/>
          <w:szCs w:val="22"/>
        </w:rPr>
      </w:pPr>
    </w:p>
    <w:p w14:paraId="7252D080" w14:textId="77777777" w:rsidR="00262447" w:rsidRDefault="00262447" w:rsidP="00AD257D">
      <w:pPr>
        <w:spacing w:line="360" w:lineRule="auto"/>
        <w:rPr>
          <w:rFonts w:ascii="Palatino Linotype" w:eastAsia="Palatino Linotype" w:hAnsi="Palatino Linotype" w:cs="Palatino Linotype"/>
          <w:sz w:val="22"/>
          <w:szCs w:val="22"/>
        </w:rPr>
      </w:pPr>
    </w:p>
    <w:p w14:paraId="6E15AF90" w14:textId="77777777" w:rsidR="00262447" w:rsidRDefault="00262447" w:rsidP="00AD257D">
      <w:pPr>
        <w:spacing w:line="360" w:lineRule="auto"/>
        <w:rPr>
          <w:rFonts w:ascii="Palatino Linotype" w:eastAsia="Palatino Linotype" w:hAnsi="Palatino Linotype" w:cs="Palatino Linotype"/>
          <w:sz w:val="22"/>
          <w:szCs w:val="22"/>
        </w:rPr>
      </w:pPr>
    </w:p>
    <w:p w14:paraId="50FD2B43" w14:textId="77777777" w:rsidR="00262447" w:rsidRDefault="00262447" w:rsidP="00AD257D">
      <w:pPr>
        <w:spacing w:line="360" w:lineRule="auto"/>
        <w:rPr>
          <w:rFonts w:ascii="Palatino Linotype" w:eastAsia="Palatino Linotype" w:hAnsi="Palatino Linotype" w:cs="Palatino Linotype"/>
          <w:sz w:val="22"/>
          <w:szCs w:val="22"/>
        </w:rPr>
      </w:pPr>
    </w:p>
    <w:p w14:paraId="1B717E3C" w14:textId="77777777" w:rsidR="00262447" w:rsidRDefault="00262447" w:rsidP="00AD257D">
      <w:pPr>
        <w:spacing w:line="360" w:lineRule="auto"/>
        <w:jc w:val="both"/>
        <w:rPr>
          <w:rFonts w:ascii="Palatino Linotype" w:eastAsia="Palatino Linotype" w:hAnsi="Palatino Linotype" w:cs="Palatino Linotype"/>
          <w:color w:val="000000"/>
          <w:sz w:val="22"/>
          <w:szCs w:val="22"/>
        </w:rPr>
      </w:pPr>
    </w:p>
    <w:sectPr w:rsidR="00262447">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260E1" w14:textId="77777777" w:rsidR="00C666CE" w:rsidRDefault="00C666CE">
      <w:r>
        <w:separator/>
      </w:r>
    </w:p>
  </w:endnote>
  <w:endnote w:type="continuationSeparator" w:id="0">
    <w:p w14:paraId="0D3BC914" w14:textId="77777777" w:rsidR="00C666CE" w:rsidRDefault="00C6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5649502-9CD2-4E9D-B2AC-A3B56A18AB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7404626-C205-48CB-9824-582018360495}"/>
    <w:embedBold r:id="rId3" w:fontKey="{A2402199-CA39-4057-9E70-212B52888D29}"/>
    <w:embedItalic r:id="rId4" w:fontKey="{F12A87D8-7D16-4CFE-AD41-FCDB33282087}"/>
    <w:embedBoldItalic r:id="rId5" w:fontKey="{5D3B7009-197C-4820-BCE3-0934CD5BE0AC}"/>
  </w:font>
  <w:font w:name="Calibri">
    <w:panose1 w:val="020F0502020204030204"/>
    <w:charset w:val="00"/>
    <w:family w:val="swiss"/>
    <w:pitch w:val="variable"/>
    <w:sig w:usb0="E4002EFF" w:usb1="C200247B" w:usb2="00000009" w:usb3="00000000" w:csb0="000001FF" w:csb1="00000000"/>
    <w:embedRegular r:id="rId6" w:fontKey="{4F9885F2-D66F-4F55-8F9D-8A88B70D3F67}"/>
    <w:embedBold r:id="rId7" w:fontKey="{45EDBAA8-C1DE-417B-B847-E89A3DFC3353}"/>
  </w:font>
  <w:font w:name="Century Gothic">
    <w:panose1 w:val="020B0502020202020204"/>
    <w:charset w:val="00"/>
    <w:family w:val="swiss"/>
    <w:pitch w:val="variable"/>
    <w:sig w:usb0="00000287" w:usb1="00000000" w:usb2="00000000" w:usb3="00000000" w:csb0="0000009F" w:csb1="00000000"/>
    <w:embedRegular r:id="rId8" w:fontKey="{DB250E24-EB28-4A14-AE14-30D6080B21FA}"/>
  </w:font>
  <w:font w:name="Segoe UI">
    <w:panose1 w:val="020B0502040204020203"/>
    <w:charset w:val="00"/>
    <w:family w:val="swiss"/>
    <w:pitch w:val="variable"/>
    <w:sig w:usb0="E4002EFF" w:usb1="C000E47F" w:usb2="00000009" w:usb3="00000000" w:csb0="000001FF" w:csb1="00000000"/>
    <w:embedRegular r:id="rId9" w:fontKey="{D672B2B7-CF52-4F45-9980-E0F72CC940E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FFE1FE99-344A-435F-B69B-FABF2453A2DA}"/>
  </w:font>
  <w:font w:name="Tahoma">
    <w:panose1 w:val="020B0604030504040204"/>
    <w:charset w:val="00"/>
    <w:family w:val="swiss"/>
    <w:pitch w:val="variable"/>
    <w:sig w:usb0="E1002EFF" w:usb1="C000605B" w:usb2="00000029" w:usb3="00000000" w:csb0="000101FF" w:csb1="00000000"/>
    <w:embedBold r:id="rId11" w:fontKey="{285701D6-D8BF-41D1-8531-C8DF7F1EC219}"/>
  </w:font>
  <w:font w:name="Garamond">
    <w:panose1 w:val="02020404030301010803"/>
    <w:charset w:val="00"/>
    <w:family w:val="roman"/>
    <w:pitch w:val="variable"/>
    <w:sig w:usb0="00000287" w:usb1="00000000" w:usb2="00000000" w:usb3="00000000" w:csb0="0000009F" w:csb1="00000000"/>
    <w:embedRegular r:id="rId12" w:fontKey="{FB8F1D94-D831-4903-A1FF-76AD554FF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B2BE6" w14:textId="77777777" w:rsidR="00262447" w:rsidRDefault="00262447">
    <w:pPr>
      <w:pBdr>
        <w:top w:val="nil"/>
        <w:left w:val="nil"/>
        <w:bottom w:val="nil"/>
        <w:right w:val="nil"/>
        <w:between w:val="nil"/>
      </w:pBdr>
      <w:tabs>
        <w:tab w:val="center" w:pos="4419"/>
        <w:tab w:val="right" w:pos="8838"/>
      </w:tabs>
      <w:jc w:val="right"/>
      <w:rPr>
        <w:color w:val="000000"/>
        <w:sz w:val="26"/>
        <w:szCs w:val="26"/>
      </w:rPr>
    </w:pPr>
  </w:p>
  <w:p w14:paraId="382FD977" w14:textId="77777777" w:rsidR="00262447" w:rsidRDefault="00AD33C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B2D1D">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B2D1D">
      <w:rPr>
        <w:b/>
        <w:noProof/>
        <w:color w:val="000000"/>
        <w:sz w:val="24"/>
        <w:szCs w:val="24"/>
      </w:rPr>
      <w:t>22</w:t>
    </w:r>
    <w:r>
      <w:rPr>
        <w:b/>
        <w:color w:val="000000"/>
        <w:sz w:val="24"/>
        <w:szCs w:val="24"/>
      </w:rPr>
      <w:fldChar w:fldCharType="end"/>
    </w:r>
  </w:p>
  <w:p w14:paraId="1EB68BF0" w14:textId="77777777" w:rsidR="00262447" w:rsidRDefault="0026244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86DB9" w14:textId="77777777" w:rsidR="00262447" w:rsidRDefault="00262447">
    <w:pPr>
      <w:pBdr>
        <w:top w:val="nil"/>
        <w:left w:val="nil"/>
        <w:bottom w:val="nil"/>
        <w:right w:val="nil"/>
        <w:between w:val="nil"/>
      </w:pBdr>
      <w:tabs>
        <w:tab w:val="center" w:pos="4419"/>
        <w:tab w:val="right" w:pos="8838"/>
      </w:tabs>
      <w:jc w:val="right"/>
      <w:rPr>
        <w:color w:val="000000"/>
      </w:rPr>
    </w:pPr>
  </w:p>
  <w:p w14:paraId="78B63050" w14:textId="77777777" w:rsidR="00262447" w:rsidRDefault="00AD33C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A7F2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A7F22">
      <w:rPr>
        <w:b/>
        <w:noProof/>
        <w:color w:val="000000"/>
        <w:sz w:val="24"/>
        <w:szCs w:val="24"/>
      </w:rPr>
      <w:t>22</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FCBD7" w14:textId="77777777" w:rsidR="00C666CE" w:rsidRDefault="00C666CE">
      <w:r>
        <w:separator/>
      </w:r>
    </w:p>
  </w:footnote>
  <w:footnote w:type="continuationSeparator" w:id="0">
    <w:p w14:paraId="30372512" w14:textId="77777777" w:rsidR="00C666CE" w:rsidRDefault="00C66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67B87" w14:textId="77777777" w:rsidR="00262447" w:rsidRDefault="0026244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3"/>
      <w:tblW w:w="6692"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582"/>
      <w:gridCol w:w="4110"/>
    </w:tblGrid>
    <w:tr w:rsidR="00262447" w14:paraId="69D3883E" w14:textId="77777777" w:rsidTr="00AD257D">
      <w:trPr>
        <w:trHeight w:val="147"/>
      </w:trPr>
      <w:tc>
        <w:tcPr>
          <w:tcW w:w="2582" w:type="dxa"/>
        </w:tcPr>
        <w:p w14:paraId="262DCA1A" w14:textId="77777777" w:rsidR="00262447" w:rsidRDefault="00AD33CD">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0" w:type="dxa"/>
        </w:tcPr>
        <w:p w14:paraId="45AF1C0A" w14:textId="77777777" w:rsidR="00262447" w:rsidRPr="00AD257D" w:rsidRDefault="00AD33CD">
          <w:pPr>
            <w:tabs>
              <w:tab w:val="left" w:pos="1735"/>
              <w:tab w:val="right" w:pos="8838"/>
            </w:tabs>
            <w:spacing w:line="276" w:lineRule="auto"/>
            <w:ind w:left="-28"/>
            <w:jc w:val="both"/>
            <w:rPr>
              <w:rFonts w:ascii="Palatino Linotype" w:eastAsia="Palatino Linotype" w:hAnsi="Palatino Linotype" w:cs="Palatino Linotype"/>
              <w:bCs/>
              <w:sz w:val="22"/>
              <w:szCs w:val="22"/>
            </w:rPr>
          </w:pPr>
          <w:r w:rsidRPr="00AD257D">
            <w:rPr>
              <w:rFonts w:ascii="Palatino Linotype" w:eastAsia="Palatino Linotype" w:hAnsi="Palatino Linotype" w:cs="Palatino Linotype"/>
              <w:bCs/>
              <w:sz w:val="22"/>
              <w:szCs w:val="22"/>
            </w:rPr>
            <w:t>09876/INFOEM/IP/RR/2025</w:t>
          </w:r>
        </w:p>
      </w:tc>
    </w:tr>
    <w:tr w:rsidR="00262447" w14:paraId="5057F69D" w14:textId="77777777" w:rsidTr="00AD257D">
      <w:trPr>
        <w:trHeight w:val="147"/>
      </w:trPr>
      <w:tc>
        <w:tcPr>
          <w:tcW w:w="2582" w:type="dxa"/>
        </w:tcPr>
        <w:p w14:paraId="731E9FD7" w14:textId="77777777" w:rsidR="00262447" w:rsidRDefault="00AD33CD">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0" w:type="dxa"/>
        </w:tcPr>
        <w:p w14:paraId="78E6FBD4" w14:textId="77777777" w:rsidR="00262447" w:rsidRDefault="00AD33CD">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Jiquipilco</w:t>
          </w:r>
        </w:p>
      </w:tc>
    </w:tr>
    <w:tr w:rsidR="00262447" w14:paraId="55CC7480" w14:textId="77777777" w:rsidTr="00AD257D">
      <w:trPr>
        <w:trHeight w:val="141"/>
      </w:trPr>
      <w:tc>
        <w:tcPr>
          <w:tcW w:w="2582" w:type="dxa"/>
        </w:tcPr>
        <w:p w14:paraId="599CD5F3" w14:textId="77777777" w:rsidR="00262447" w:rsidRDefault="00AD33CD">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0" w:type="dxa"/>
        </w:tcPr>
        <w:p w14:paraId="70C8C136" w14:textId="77777777" w:rsidR="00262447" w:rsidRDefault="00AD33CD">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60A93112" w14:textId="77777777" w:rsidR="00262447" w:rsidRDefault="00262447">
          <w:pPr>
            <w:tabs>
              <w:tab w:val="left" w:pos="1735"/>
              <w:tab w:val="right" w:pos="8838"/>
            </w:tabs>
            <w:spacing w:line="276" w:lineRule="auto"/>
            <w:ind w:left="-28"/>
            <w:jc w:val="both"/>
            <w:rPr>
              <w:rFonts w:ascii="Palatino Linotype" w:eastAsia="Palatino Linotype" w:hAnsi="Palatino Linotype" w:cs="Palatino Linotype"/>
              <w:sz w:val="22"/>
              <w:szCs w:val="22"/>
            </w:rPr>
          </w:pPr>
        </w:p>
      </w:tc>
    </w:tr>
  </w:tbl>
  <w:p w14:paraId="1F9E4119" w14:textId="77777777" w:rsidR="00262447" w:rsidRDefault="002B2D1D">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1E0A3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2F787" w14:textId="77777777" w:rsidR="00262447" w:rsidRDefault="002B2D1D">
    <w:r>
      <w:rPr>
        <w:rFonts w:ascii="Palatino Linotype" w:eastAsia="Palatino Linotype" w:hAnsi="Palatino Linotype" w:cs="Palatino Linotype"/>
        <w:b/>
        <w:sz w:val="22"/>
        <w:szCs w:val="22"/>
      </w:rPr>
      <w:pict w14:anchorId="085D8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4"/>
      <w:tblpPr w:leftFromText="141" w:rightFromText="141" w:vertAnchor="page" w:horzAnchor="margin" w:tblpY="55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89"/>
      <w:gridCol w:w="2539"/>
      <w:gridCol w:w="3832"/>
    </w:tblGrid>
    <w:tr w:rsidR="00262447" w14:paraId="67D15E38" w14:textId="77777777">
      <w:trPr>
        <w:trHeight w:val="488"/>
      </w:trPr>
      <w:tc>
        <w:tcPr>
          <w:tcW w:w="2689" w:type="dxa"/>
          <w:vAlign w:val="bottom"/>
        </w:tcPr>
        <w:p w14:paraId="140EC53F" w14:textId="77777777" w:rsidR="00262447" w:rsidRDefault="00262447">
          <w:pPr>
            <w:tabs>
              <w:tab w:val="right" w:pos="8838"/>
            </w:tabs>
            <w:ind w:right="-105"/>
            <w:rPr>
              <w:rFonts w:ascii="Palatino Linotype" w:eastAsia="Palatino Linotype" w:hAnsi="Palatino Linotype" w:cs="Palatino Linotype"/>
              <w:b/>
              <w:sz w:val="22"/>
              <w:szCs w:val="22"/>
            </w:rPr>
          </w:pPr>
        </w:p>
      </w:tc>
      <w:tc>
        <w:tcPr>
          <w:tcW w:w="2539" w:type="dxa"/>
          <w:vAlign w:val="bottom"/>
        </w:tcPr>
        <w:p w14:paraId="15B1B524" w14:textId="77777777" w:rsidR="00262447" w:rsidRDefault="00AD33CD">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vAlign w:val="bottom"/>
        </w:tcPr>
        <w:p w14:paraId="5D7EE2D8" w14:textId="77777777" w:rsidR="00262447" w:rsidRDefault="00AD33CD">
          <w:pPr>
            <w:tabs>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09876/INFOEM/IP/RR/2025</w:t>
          </w:r>
        </w:p>
      </w:tc>
    </w:tr>
    <w:tr w:rsidR="00262447" w14:paraId="119C0DDE" w14:textId="77777777">
      <w:trPr>
        <w:trHeight w:val="124"/>
      </w:trPr>
      <w:tc>
        <w:tcPr>
          <w:tcW w:w="2689" w:type="dxa"/>
        </w:tcPr>
        <w:p w14:paraId="66187DCE" w14:textId="77777777" w:rsidR="00262447" w:rsidRDefault="00262447">
          <w:pPr>
            <w:tabs>
              <w:tab w:val="right" w:pos="8838"/>
            </w:tabs>
            <w:ind w:right="-105"/>
            <w:rPr>
              <w:rFonts w:ascii="Palatino Linotype" w:eastAsia="Palatino Linotype" w:hAnsi="Palatino Linotype" w:cs="Palatino Linotype"/>
              <w:b/>
              <w:sz w:val="22"/>
              <w:szCs w:val="22"/>
            </w:rPr>
          </w:pPr>
        </w:p>
      </w:tc>
      <w:tc>
        <w:tcPr>
          <w:tcW w:w="2539" w:type="dxa"/>
        </w:tcPr>
        <w:p w14:paraId="549F4484" w14:textId="77777777" w:rsidR="00262447" w:rsidRDefault="00AD33CD">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832" w:type="dxa"/>
        </w:tcPr>
        <w:p w14:paraId="7D145F61" w14:textId="4B8F2A59" w:rsidR="00262447" w:rsidRDefault="00AD33CD">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sidR="00F84CBA" w:rsidRPr="00A156C3">
            <w:rPr>
              <w:rFonts w:ascii="Palatino Linotype" w:hAnsi="Palatino Linotype"/>
              <w:b/>
              <w:sz w:val="22"/>
              <w:szCs w:val="22"/>
              <w:highlight w:val="black"/>
            </w:rPr>
            <w:t>XXXXXXXXXXXXXXXXXXXXXXX</w:t>
          </w:r>
        </w:p>
      </w:tc>
    </w:tr>
    <w:tr w:rsidR="00262447" w14:paraId="2CE48A5F" w14:textId="77777777">
      <w:trPr>
        <w:trHeight w:val="245"/>
      </w:trPr>
      <w:tc>
        <w:tcPr>
          <w:tcW w:w="2689" w:type="dxa"/>
        </w:tcPr>
        <w:p w14:paraId="2ACCBA6B" w14:textId="77777777" w:rsidR="00262447" w:rsidRDefault="00262447">
          <w:pPr>
            <w:tabs>
              <w:tab w:val="right" w:pos="8838"/>
            </w:tabs>
            <w:ind w:right="-105"/>
            <w:rPr>
              <w:rFonts w:ascii="Palatino Linotype" w:eastAsia="Palatino Linotype" w:hAnsi="Palatino Linotype" w:cs="Palatino Linotype"/>
              <w:b/>
              <w:sz w:val="22"/>
              <w:szCs w:val="22"/>
            </w:rPr>
          </w:pPr>
        </w:p>
      </w:tc>
      <w:tc>
        <w:tcPr>
          <w:tcW w:w="2539" w:type="dxa"/>
        </w:tcPr>
        <w:p w14:paraId="0B185A44" w14:textId="77777777" w:rsidR="00262447" w:rsidRDefault="00AD33CD">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tcPr>
        <w:p w14:paraId="404B8971" w14:textId="77777777" w:rsidR="00262447" w:rsidRDefault="00AD33CD">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Jiquipilco</w:t>
          </w:r>
        </w:p>
      </w:tc>
    </w:tr>
    <w:tr w:rsidR="00262447" w14:paraId="12FB5780" w14:textId="77777777">
      <w:trPr>
        <w:trHeight w:val="245"/>
      </w:trPr>
      <w:tc>
        <w:tcPr>
          <w:tcW w:w="2689" w:type="dxa"/>
        </w:tcPr>
        <w:p w14:paraId="569D1B94" w14:textId="77777777" w:rsidR="00262447" w:rsidRDefault="00262447">
          <w:pPr>
            <w:tabs>
              <w:tab w:val="right" w:pos="8838"/>
            </w:tabs>
            <w:ind w:right="-105"/>
            <w:rPr>
              <w:rFonts w:ascii="Palatino Linotype" w:eastAsia="Palatino Linotype" w:hAnsi="Palatino Linotype" w:cs="Palatino Linotype"/>
              <w:b/>
              <w:sz w:val="22"/>
              <w:szCs w:val="22"/>
            </w:rPr>
          </w:pPr>
        </w:p>
      </w:tc>
      <w:tc>
        <w:tcPr>
          <w:tcW w:w="2539" w:type="dxa"/>
        </w:tcPr>
        <w:p w14:paraId="6437D807" w14:textId="77777777" w:rsidR="00262447" w:rsidRDefault="00AD33CD">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832" w:type="dxa"/>
        </w:tcPr>
        <w:p w14:paraId="4D676786" w14:textId="77777777" w:rsidR="00262447" w:rsidRDefault="00AD33CD">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4F58787B" w14:textId="77777777" w:rsidR="00262447" w:rsidRDefault="00262447">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657D8"/>
    <w:multiLevelType w:val="multilevel"/>
    <w:tmpl w:val="7E5AC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4D61A9"/>
    <w:multiLevelType w:val="multilevel"/>
    <w:tmpl w:val="B81EE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786033"/>
    <w:multiLevelType w:val="multilevel"/>
    <w:tmpl w:val="B9382DD2"/>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47"/>
    <w:rsid w:val="000D13A8"/>
    <w:rsid w:val="00193B68"/>
    <w:rsid w:val="00262447"/>
    <w:rsid w:val="002A7F22"/>
    <w:rsid w:val="002B2D1D"/>
    <w:rsid w:val="0033482F"/>
    <w:rsid w:val="0036780E"/>
    <w:rsid w:val="004C01F5"/>
    <w:rsid w:val="0058177A"/>
    <w:rsid w:val="007A0FA0"/>
    <w:rsid w:val="009A777E"/>
    <w:rsid w:val="00AB2CF1"/>
    <w:rsid w:val="00AD257D"/>
    <w:rsid w:val="00AD33CD"/>
    <w:rsid w:val="00C666CE"/>
    <w:rsid w:val="00E013CE"/>
    <w:rsid w:val="00F84C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2209A"/>
  <w15:docId w15:val="{3E2C7807-931C-4AEA-85BE-A0BDEDE1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9448CF"/>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iquipilco.gob.mx/files/gacetas/25-27/Gaceta05.pdf" TargetMode="External"/><Relationship Id="rId18" Type="http://schemas.openxmlformats.org/officeDocument/2006/relationships/hyperlink" Target="https://jiquipilco.gob.mx/"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jiquipilco.gob.mx/gobierno/gacetas" TargetMode="External"/><Relationship Id="rId17" Type="http://schemas.openxmlformats.org/officeDocument/2006/relationships/hyperlink" Target="https://www.jiquipilco.gob.mx/files/gacetas/25-27/Gaceta05.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jiquipilco.gob.mx/gobierno/gacetas" TargetMode="External"/><Relationship Id="rId20" Type="http://schemas.openxmlformats.org/officeDocument/2006/relationships/hyperlink" Target="https://www.jiquipilco.gob.mx/gobierno/gacet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iquipilco.gob.mx/"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jiquipilco.gob.mx/"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jiquipilco.gob.mx/files/gacetas/25-27/Gaceta05.pdf"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sRA6uVuMPJApBPZYr2KF2ijsQ==">CgMxLjAyDmgueTNrZmNreXZlbG4xMg5oLmN5aHZxbjZrMThkcjIOaC5yY2V1eXVhMTRobG4yDmguOGdtZ3A5ZjFoenVmMg5oLnllcWIyZHQ3MXg4NDIOaC43eTAzeDI2MDRuYTMyDmguaHhlcXc3dHk1ZDFmMg5oLno0Z29oazVtZWp3eDIOaC45Mzl4ZWV1d3JiczEyDmguejFmNmp4ODN0am8wMg5oLnU1NmlqcmRzMWx3NzgAciExRndrbVNDaWNaQzVGckhONVlpOElOaUpfR2xaZlJyc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209986-C8ED-41BE-876D-769F39560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4055</Words>
  <Characters>22303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Infoem-401</cp:lastModifiedBy>
  <cp:revision>6</cp:revision>
  <cp:lastPrinted>2025-11-07T05:24:00Z</cp:lastPrinted>
  <dcterms:created xsi:type="dcterms:W3CDTF">2025-11-07T05:24:00Z</dcterms:created>
  <dcterms:modified xsi:type="dcterms:W3CDTF">2025-12-02T18:13:00Z</dcterms:modified>
</cp:coreProperties>
</file>