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rPr>
        <w:id w:val="452295633"/>
        <w:docPartObj>
          <w:docPartGallery w:val="Table of Contents"/>
          <w:docPartUnique/>
        </w:docPartObj>
      </w:sdtPr>
      <w:sdtEndPr>
        <w:rPr>
          <w:b/>
          <w:bCs/>
        </w:rPr>
      </w:sdtEndPr>
      <w:sdtContent>
        <w:p w14:paraId="5F4C1B63" w14:textId="4483C073" w:rsidR="006F2FBF" w:rsidRPr="00393C99" w:rsidRDefault="006F2FBF" w:rsidP="00FF3228">
          <w:pPr>
            <w:pStyle w:val="TtulodeTDC"/>
            <w:spacing w:before="0" w:line="240" w:lineRule="auto"/>
            <w:rPr>
              <w:color w:val="auto"/>
            </w:rPr>
          </w:pPr>
          <w:r w:rsidRPr="00393C99">
            <w:rPr>
              <w:color w:val="auto"/>
            </w:rPr>
            <w:t>Contenido</w:t>
          </w:r>
        </w:p>
        <w:p w14:paraId="2AA8A968" w14:textId="2E756C1C" w:rsidR="00FF3228" w:rsidRPr="00393C99" w:rsidRDefault="006F2FBF" w:rsidP="00FF3228">
          <w:pPr>
            <w:pStyle w:val="TDC1"/>
            <w:tabs>
              <w:tab w:val="right" w:leader="dot" w:pos="9034"/>
            </w:tabs>
            <w:rPr>
              <w:rFonts w:asciiTheme="minorHAnsi" w:eastAsiaTheme="minorEastAsia" w:hAnsiTheme="minorHAnsi" w:cstheme="minorBidi"/>
              <w:noProof/>
            </w:rPr>
          </w:pPr>
          <w:r w:rsidRPr="00393C99">
            <w:fldChar w:fldCharType="begin"/>
          </w:r>
          <w:r w:rsidRPr="00393C99">
            <w:instrText xml:space="preserve"> TOC \o "1-3" \h \z \u </w:instrText>
          </w:r>
          <w:r w:rsidRPr="00393C99">
            <w:fldChar w:fldCharType="separate"/>
          </w:r>
          <w:hyperlink w:anchor="_Toc209631621" w:history="1">
            <w:r w:rsidR="00FF3228" w:rsidRPr="00393C99">
              <w:rPr>
                <w:rStyle w:val="Hipervnculo"/>
                <w:noProof/>
                <w:color w:val="auto"/>
              </w:rPr>
              <w:t>ANTECEDENTES</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_Toc209631621 \h </w:instrText>
            </w:r>
            <w:r w:rsidR="00FF3228" w:rsidRPr="00393C99">
              <w:rPr>
                <w:noProof/>
                <w:webHidden/>
              </w:rPr>
            </w:r>
            <w:r w:rsidR="00FF3228" w:rsidRPr="00393C99">
              <w:rPr>
                <w:noProof/>
                <w:webHidden/>
              </w:rPr>
              <w:fldChar w:fldCharType="separate"/>
            </w:r>
            <w:r w:rsidR="00393C99">
              <w:rPr>
                <w:noProof/>
                <w:webHidden/>
              </w:rPr>
              <w:t>3</w:t>
            </w:r>
            <w:r w:rsidR="00FF3228" w:rsidRPr="00393C99">
              <w:rPr>
                <w:noProof/>
                <w:webHidden/>
              </w:rPr>
              <w:fldChar w:fldCharType="end"/>
            </w:r>
          </w:hyperlink>
        </w:p>
        <w:p w14:paraId="2377C856" w14:textId="2517F72C" w:rsidR="00FF3228" w:rsidRPr="00393C99" w:rsidRDefault="00C93312" w:rsidP="00FF3228">
          <w:pPr>
            <w:pStyle w:val="TDC2"/>
            <w:tabs>
              <w:tab w:val="right" w:leader="dot" w:pos="9034"/>
            </w:tabs>
            <w:rPr>
              <w:rFonts w:asciiTheme="minorHAnsi" w:eastAsiaTheme="minorEastAsia" w:hAnsiTheme="minorHAnsi" w:cstheme="minorBidi"/>
              <w:noProof/>
            </w:rPr>
          </w:pPr>
          <w:hyperlink w:anchor="_Toc209631622" w:history="1">
            <w:r w:rsidR="00FF3228" w:rsidRPr="00393C99">
              <w:rPr>
                <w:rStyle w:val="Hipervnculo"/>
                <w:noProof/>
                <w:color w:val="auto"/>
              </w:rPr>
              <w:t>DE LA SOLICITUD DE INFORMACIÓN</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_Toc209631622 \h </w:instrText>
            </w:r>
            <w:r w:rsidR="00FF3228" w:rsidRPr="00393C99">
              <w:rPr>
                <w:noProof/>
                <w:webHidden/>
              </w:rPr>
            </w:r>
            <w:r w:rsidR="00FF3228" w:rsidRPr="00393C99">
              <w:rPr>
                <w:noProof/>
                <w:webHidden/>
              </w:rPr>
              <w:fldChar w:fldCharType="separate"/>
            </w:r>
            <w:r w:rsidR="00393C99">
              <w:rPr>
                <w:noProof/>
                <w:webHidden/>
              </w:rPr>
              <w:t>3</w:t>
            </w:r>
            <w:r w:rsidR="00FF3228" w:rsidRPr="00393C99">
              <w:rPr>
                <w:noProof/>
                <w:webHidden/>
              </w:rPr>
              <w:fldChar w:fldCharType="end"/>
            </w:r>
          </w:hyperlink>
        </w:p>
        <w:p w14:paraId="454D3EA5" w14:textId="0BA6A5D7"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23" w:history="1">
            <w:r w:rsidR="00FF3228" w:rsidRPr="00393C99">
              <w:rPr>
                <w:rStyle w:val="Hipervnculo"/>
                <w:noProof/>
                <w:color w:val="auto"/>
              </w:rPr>
              <w:t>a) Solicitud de información</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_Toc209631623 \h </w:instrText>
            </w:r>
            <w:r w:rsidR="00FF3228" w:rsidRPr="00393C99">
              <w:rPr>
                <w:noProof/>
                <w:webHidden/>
              </w:rPr>
            </w:r>
            <w:r w:rsidR="00FF3228" w:rsidRPr="00393C99">
              <w:rPr>
                <w:noProof/>
                <w:webHidden/>
              </w:rPr>
              <w:fldChar w:fldCharType="separate"/>
            </w:r>
            <w:r w:rsidR="00393C99">
              <w:rPr>
                <w:noProof/>
                <w:webHidden/>
              </w:rPr>
              <w:t>3</w:t>
            </w:r>
            <w:r w:rsidR="00FF3228" w:rsidRPr="00393C99">
              <w:rPr>
                <w:noProof/>
                <w:webHidden/>
              </w:rPr>
              <w:fldChar w:fldCharType="end"/>
            </w:r>
          </w:hyperlink>
        </w:p>
        <w:p w14:paraId="3F690AA5" w14:textId="5C6FEAAE"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24" w:history="1">
            <w:r w:rsidR="00FF3228" w:rsidRPr="00393C99">
              <w:rPr>
                <w:rStyle w:val="Hipervnculo"/>
                <w:noProof/>
                <w:color w:val="auto"/>
              </w:rPr>
              <w:t>b) Turno de la solicitud de información</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_Toc209631624 \h </w:instrText>
            </w:r>
            <w:r w:rsidR="00FF3228" w:rsidRPr="00393C99">
              <w:rPr>
                <w:noProof/>
                <w:webHidden/>
              </w:rPr>
            </w:r>
            <w:r w:rsidR="00FF3228" w:rsidRPr="00393C99">
              <w:rPr>
                <w:noProof/>
                <w:webHidden/>
              </w:rPr>
              <w:fldChar w:fldCharType="separate"/>
            </w:r>
            <w:r w:rsidR="00393C99">
              <w:rPr>
                <w:noProof/>
                <w:webHidden/>
              </w:rPr>
              <w:t>4</w:t>
            </w:r>
            <w:r w:rsidR="00FF3228" w:rsidRPr="00393C99">
              <w:rPr>
                <w:noProof/>
                <w:webHidden/>
              </w:rPr>
              <w:fldChar w:fldCharType="end"/>
            </w:r>
          </w:hyperlink>
        </w:p>
        <w:p w14:paraId="3BCA3974" w14:textId="1BCFA35B"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25" w:history="1">
            <w:r w:rsidR="00FF3228" w:rsidRPr="00393C99">
              <w:rPr>
                <w:rStyle w:val="Hipervnculo"/>
                <w:noProof/>
                <w:color w:val="auto"/>
              </w:rPr>
              <w:t>c) Prórroga</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_Toc209631625 \h </w:instrText>
            </w:r>
            <w:r w:rsidR="00FF3228" w:rsidRPr="00393C99">
              <w:rPr>
                <w:noProof/>
                <w:webHidden/>
              </w:rPr>
            </w:r>
            <w:r w:rsidR="00FF3228" w:rsidRPr="00393C99">
              <w:rPr>
                <w:noProof/>
                <w:webHidden/>
              </w:rPr>
              <w:fldChar w:fldCharType="separate"/>
            </w:r>
            <w:r w:rsidR="00393C99">
              <w:rPr>
                <w:noProof/>
                <w:webHidden/>
              </w:rPr>
              <w:t>4</w:t>
            </w:r>
            <w:r w:rsidR="00FF3228" w:rsidRPr="00393C99">
              <w:rPr>
                <w:noProof/>
                <w:webHidden/>
              </w:rPr>
              <w:fldChar w:fldCharType="end"/>
            </w:r>
          </w:hyperlink>
        </w:p>
        <w:p w14:paraId="580AE4FD" w14:textId="2C155186"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26" w:history="1">
            <w:r w:rsidR="00FF3228" w:rsidRPr="00393C99">
              <w:rPr>
                <w:rStyle w:val="Hipervnculo"/>
                <w:noProof/>
                <w:color w:val="auto"/>
              </w:rPr>
              <w:t>d) Respuesta del Sujeto Obligado</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_Toc209631626 \h </w:instrText>
            </w:r>
            <w:r w:rsidR="00FF3228" w:rsidRPr="00393C99">
              <w:rPr>
                <w:noProof/>
                <w:webHidden/>
              </w:rPr>
            </w:r>
            <w:r w:rsidR="00FF3228" w:rsidRPr="00393C99">
              <w:rPr>
                <w:noProof/>
                <w:webHidden/>
              </w:rPr>
              <w:fldChar w:fldCharType="separate"/>
            </w:r>
            <w:r w:rsidR="00393C99">
              <w:rPr>
                <w:noProof/>
                <w:webHidden/>
              </w:rPr>
              <w:t>5</w:t>
            </w:r>
            <w:r w:rsidR="00FF3228" w:rsidRPr="00393C99">
              <w:rPr>
                <w:noProof/>
                <w:webHidden/>
              </w:rPr>
              <w:fldChar w:fldCharType="end"/>
            </w:r>
          </w:hyperlink>
        </w:p>
        <w:p w14:paraId="34FFB38C" w14:textId="497D403E" w:rsidR="00FF3228" w:rsidRPr="00393C99" w:rsidRDefault="00C93312" w:rsidP="00FF3228">
          <w:pPr>
            <w:pStyle w:val="TDC2"/>
            <w:tabs>
              <w:tab w:val="right" w:leader="dot" w:pos="9034"/>
            </w:tabs>
            <w:rPr>
              <w:rFonts w:asciiTheme="minorHAnsi" w:eastAsiaTheme="minorEastAsia" w:hAnsiTheme="minorHAnsi" w:cstheme="minorBidi"/>
              <w:noProof/>
            </w:rPr>
          </w:pPr>
          <w:hyperlink w:anchor="_Toc209631627" w:history="1">
            <w:r w:rsidR="00FF3228" w:rsidRPr="00393C99">
              <w:rPr>
                <w:rStyle w:val="Hipervnculo"/>
                <w:noProof/>
                <w:color w:val="auto"/>
              </w:rPr>
              <w:t>DEL RECURSO DE REVISIÓN</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_Toc209631627 \h </w:instrText>
            </w:r>
            <w:r w:rsidR="00FF3228" w:rsidRPr="00393C99">
              <w:rPr>
                <w:noProof/>
                <w:webHidden/>
              </w:rPr>
            </w:r>
            <w:r w:rsidR="00FF3228" w:rsidRPr="00393C99">
              <w:rPr>
                <w:noProof/>
                <w:webHidden/>
              </w:rPr>
              <w:fldChar w:fldCharType="separate"/>
            </w:r>
            <w:r w:rsidR="00393C99">
              <w:rPr>
                <w:noProof/>
                <w:webHidden/>
              </w:rPr>
              <w:t>6</w:t>
            </w:r>
            <w:r w:rsidR="00FF3228" w:rsidRPr="00393C99">
              <w:rPr>
                <w:noProof/>
                <w:webHidden/>
              </w:rPr>
              <w:fldChar w:fldCharType="end"/>
            </w:r>
          </w:hyperlink>
        </w:p>
        <w:p w14:paraId="5097E271" w14:textId="795A3C30"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28" w:history="1">
            <w:r w:rsidR="00FF3228" w:rsidRPr="00393C99">
              <w:rPr>
                <w:rStyle w:val="Hipervnculo"/>
                <w:noProof/>
                <w:color w:val="auto"/>
              </w:rPr>
              <w:t>a) Interposición del Recurso de Revisión</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_Toc209631628 \h </w:instrText>
            </w:r>
            <w:r w:rsidR="00FF3228" w:rsidRPr="00393C99">
              <w:rPr>
                <w:noProof/>
                <w:webHidden/>
              </w:rPr>
            </w:r>
            <w:r w:rsidR="00FF3228" w:rsidRPr="00393C99">
              <w:rPr>
                <w:noProof/>
                <w:webHidden/>
              </w:rPr>
              <w:fldChar w:fldCharType="separate"/>
            </w:r>
            <w:r w:rsidR="00393C99">
              <w:rPr>
                <w:noProof/>
                <w:webHidden/>
              </w:rPr>
              <w:t>6</w:t>
            </w:r>
            <w:r w:rsidR="00FF3228" w:rsidRPr="00393C99">
              <w:rPr>
                <w:noProof/>
                <w:webHidden/>
              </w:rPr>
              <w:fldChar w:fldCharType="end"/>
            </w:r>
          </w:hyperlink>
        </w:p>
        <w:p w14:paraId="6DD6E80F" w14:textId="3CCDB0B9"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29" w:history="1">
            <w:r w:rsidR="00FF3228" w:rsidRPr="00393C99">
              <w:rPr>
                <w:rStyle w:val="Hipervnculo"/>
                <w:noProof/>
                <w:color w:val="auto"/>
              </w:rPr>
              <w:t>b) Turno del Recurso de Revisión</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_Toc209631629 \h </w:instrText>
            </w:r>
            <w:r w:rsidR="00FF3228" w:rsidRPr="00393C99">
              <w:rPr>
                <w:noProof/>
                <w:webHidden/>
              </w:rPr>
            </w:r>
            <w:r w:rsidR="00FF3228" w:rsidRPr="00393C99">
              <w:rPr>
                <w:noProof/>
                <w:webHidden/>
              </w:rPr>
              <w:fldChar w:fldCharType="separate"/>
            </w:r>
            <w:r w:rsidR="00393C99">
              <w:rPr>
                <w:noProof/>
                <w:webHidden/>
              </w:rPr>
              <w:t>7</w:t>
            </w:r>
            <w:r w:rsidR="00FF3228" w:rsidRPr="00393C99">
              <w:rPr>
                <w:noProof/>
                <w:webHidden/>
              </w:rPr>
              <w:fldChar w:fldCharType="end"/>
            </w:r>
          </w:hyperlink>
        </w:p>
        <w:p w14:paraId="68916D93" w14:textId="2197C545"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30" w:history="1">
            <w:r w:rsidR="00FF3228" w:rsidRPr="00393C99">
              <w:rPr>
                <w:rStyle w:val="Hipervnculo"/>
                <w:noProof/>
                <w:color w:val="auto"/>
              </w:rPr>
              <w:t>c) Admisión del Recurso de Revisión</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_Toc209631630 \h </w:instrText>
            </w:r>
            <w:r w:rsidR="00FF3228" w:rsidRPr="00393C99">
              <w:rPr>
                <w:noProof/>
                <w:webHidden/>
              </w:rPr>
            </w:r>
            <w:r w:rsidR="00FF3228" w:rsidRPr="00393C99">
              <w:rPr>
                <w:noProof/>
                <w:webHidden/>
              </w:rPr>
              <w:fldChar w:fldCharType="separate"/>
            </w:r>
            <w:r w:rsidR="00393C99">
              <w:rPr>
                <w:noProof/>
                <w:webHidden/>
              </w:rPr>
              <w:t>7</w:t>
            </w:r>
            <w:r w:rsidR="00FF3228" w:rsidRPr="00393C99">
              <w:rPr>
                <w:noProof/>
                <w:webHidden/>
              </w:rPr>
              <w:fldChar w:fldCharType="end"/>
            </w:r>
          </w:hyperlink>
        </w:p>
        <w:p w14:paraId="2E25906C" w14:textId="51C9F41E"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31" w:history="1">
            <w:r w:rsidR="00FF3228" w:rsidRPr="00393C99">
              <w:rPr>
                <w:rStyle w:val="Hipervnculo"/>
                <w:noProof/>
                <w:color w:val="auto"/>
              </w:rPr>
              <w:t>d) Informe Justificado del Sujeto Obligado</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_Toc209631631 \h </w:instrText>
            </w:r>
            <w:r w:rsidR="00FF3228" w:rsidRPr="00393C99">
              <w:rPr>
                <w:noProof/>
                <w:webHidden/>
              </w:rPr>
            </w:r>
            <w:r w:rsidR="00FF3228" w:rsidRPr="00393C99">
              <w:rPr>
                <w:noProof/>
                <w:webHidden/>
              </w:rPr>
              <w:fldChar w:fldCharType="separate"/>
            </w:r>
            <w:r w:rsidR="00393C99">
              <w:rPr>
                <w:noProof/>
                <w:webHidden/>
              </w:rPr>
              <w:t>7</w:t>
            </w:r>
            <w:r w:rsidR="00FF3228" w:rsidRPr="00393C99">
              <w:rPr>
                <w:noProof/>
                <w:webHidden/>
              </w:rPr>
              <w:fldChar w:fldCharType="end"/>
            </w:r>
          </w:hyperlink>
        </w:p>
        <w:p w14:paraId="722247E9" w14:textId="20547B28"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32" w:history="1">
            <w:r w:rsidR="00FF3228" w:rsidRPr="00393C99">
              <w:rPr>
                <w:rStyle w:val="Hipervnculo"/>
                <w:noProof/>
                <w:color w:val="auto"/>
              </w:rPr>
              <w:t>e) Manifestaciones de la Parte Recurrente</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_Toc209631632 \h </w:instrText>
            </w:r>
            <w:r w:rsidR="00FF3228" w:rsidRPr="00393C99">
              <w:rPr>
                <w:noProof/>
                <w:webHidden/>
              </w:rPr>
            </w:r>
            <w:r w:rsidR="00FF3228" w:rsidRPr="00393C99">
              <w:rPr>
                <w:noProof/>
                <w:webHidden/>
              </w:rPr>
              <w:fldChar w:fldCharType="separate"/>
            </w:r>
            <w:r w:rsidR="00393C99">
              <w:rPr>
                <w:noProof/>
                <w:webHidden/>
              </w:rPr>
              <w:t>10</w:t>
            </w:r>
            <w:r w:rsidR="00FF3228" w:rsidRPr="00393C99">
              <w:rPr>
                <w:noProof/>
                <w:webHidden/>
              </w:rPr>
              <w:fldChar w:fldCharType="end"/>
            </w:r>
          </w:hyperlink>
        </w:p>
        <w:p w14:paraId="282DBD31" w14:textId="104BF696"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33" w:history="1">
            <w:r w:rsidR="00FF3228" w:rsidRPr="00393C99">
              <w:rPr>
                <w:rStyle w:val="Hipervnculo"/>
                <w:noProof/>
                <w:color w:val="auto"/>
              </w:rPr>
              <w:t>f) Requerimiento de información adicional</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_Toc209631633 \h </w:instrText>
            </w:r>
            <w:r w:rsidR="00FF3228" w:rsidRPr="00393C99">
              <w:rPr>
                <w:noProof/>
                <w:webHidden/>
              </w:rPr>
            </w:r>
            <w:r w:rsidR="00FF3228" w:rsidRPr="00393C99">
              <w:rPr>
                <w:noProof/>
                <w:webHidden/>
              </w:rPr>
              <w:fldChar w:fldCharType="separate"/>
            </w:r>
            <w:r w:rsidR="00393C99">
              <w:rPr>
                <w:noProof/>
                <w:webHidden/>
              </w:rPr>
              <w:t>11</w:t>
            </w:r>
            <w:r w:rsidR="00FF3228" w:rsidRPr="00393C99">
              <w:rPr>
                <w:noProof/>
                <w:webHidden/>
              </w:rPr>
              <w:fldChar w:fldCharType="end"/>
            </w:r>
          </w:hyperlink>
        </w:p>
        <w:p w14:paraId="7DBFCAE7" w14:textId="55747992"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34" w:history="1">
            <w:r w:rsidR="00FF3228" w:rsidRPr="00393C99">
              <w:rPr>
                <w:rStyle w:val="Hipervnculo"/>
                <w:noProof/>
                <w:color w:val="auto"/>
              </w:rPr>
              <w:t>g) Desahogo de Requerimiento de información adicional</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_Toc209631634 \h </w:instrText>
            </w:r>
            <w:r w:rsidR="00FF3228" w:rsidRPr="00393C99">
              <w:rPr>
                <w:noProof/>
                <w:webHidden/>
              </w:rPr>
            </w:r>
            <w:r w:rsidR="00FF3228" w:rsidRPr="00393C99">
              <w:rPr>
                <w:noProof/>
                <w:webHidden/>
              </w:rPr>
              <w:fldChar w:fldCharType="separate"/>
            </w:r>
            <w:r w:rsidR="00393C99">
              <w:rPr>
                <w:noProof/>
                <w:webHidden/>
              </w:rPr>
              <w:t>12</w:t>
            </w:r>
            <w:r w:rsidR="00FF3228" w:rsidRPr="00393C99">
              <w:rPr>
                <w:noProof/>
                <w:webHidden/>
              </w:rPr>
              <w:fldChar w:fldCharType="end"/>
            </w:r>
          </w:hyperlink>
        </w:p>
        <w:p w14:paraId="41D7F269" w14:textId="04D350E7"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35" w:history="1">
            <w:r w:rsidR="00FF3228" w:rsidRPr="00393C99">
              <w:rPr>
                <w:rStyle w:val="Hipervnculo"/>
                <w:rFonts w:eastAsia="Calibri"/>
                <w:noProof/>
                <w:color w:val="auto"/>
              </w:rPr>
              <w:t>h) Ampliación de plazo para resolver el Recurso de Revisión</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_Toc209631635 \h </w:instrText>
            </w:r>
            <w:r w:rsidR="00FF3228" w:rsidRPr="00393C99">
              <w:rPr>
                <w:noProof/>
                <w:webHidden/>
              </w:rPr>
            </w:r>
            <w:r w:rsidR="00FF3228" w:rsidRPr="00393C99">
              <w:rPr>
                <w:noProof/>
                <w:webHidden/>
              </w:rPr>
              <w:fldChar w:fldCharType="separate"/>
            </w:r>
            <w:r w:rsidR="00393C99">
              <w:rPr>
                <w:noProof/>
                <w:webHidden/>
              </w:rPr>
              <w:t>14</w:t>
            </w:r>
            <w:r w:rsidR="00FF3228" w:rsidRPr="00393C99">
              <w:rPr>
                <w:noProof/>
                <w:webHidden/>
              </w:rPr>
              <w:fldChar w:fldCharType="end"/>
            </w:r>
          </w:hyperlink>
        </w:p>
        <w:p w14:paraId="147B6E9A" w14:textId="37E6F2E5"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36" w:history="1">
            <w:r w:rsidR="00FF3228" w:rsidRPr="00393C99">
              <w:rPr>
                <w:rStyle w:val="Hipervnculo"/>
                <w:rFonts w:eastAsia="Calibri"/>
                <w:noProof/>
                <w:color w:val="auto"/>
              </w:rPr>
              <w:t xml:space="preserve">i) </w:t>
            </w:r>
            <w:r w:rsidR="00FF3228" w:rsidRPr="00393C99">
              <w:rPr>
                <w:rStyle w:val="Hipervnculo"/>
                <w:noProof/>
                <w:color w:val="auto"/>
              </w:rPr>
              <w:t>Suspensión de Plazos</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_Toc209631636 \h </w:instrText>
            </w:r>
            <w:r w:rsidR="00FF3228" w:rsidRPr="00393C99">
              <w:rPr>
                <w:noProof/>
                <w:webHidden/>
              </w:rPr>
            </w:r>
            <w:r w:rsidR="00FF3228" w:rsidRPr="00393C99">
              <w:rPr>
                <w:noProof/>
                <w:webHidden/>
              </w:rPr>
              <w:fldChar w:fldCharType="separate"/>
            </w:r>
            <w:r w:rsidR="00393C99">
              <w:rPr>
                <w:noProof/>
                <w:webHidden/>
              </w:rPr>
              <w:t>17</w:t>
            </w:r>
            <w:r w:rsidR="00FF3228" w:rsidRPr="00393C99">
              <w:rPr>
                <w:noProof/>
                <w:webHidden/>
              </w:rPr>
              <w:fldChar w:fldCharType="end"/>
            </w:r>
          </w:hyperlink>
        </w:p>
        <w:p w14:paraId="5E4ED639" w14:textId="0855E356"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37" w:history="1">
            <w:r w:rsidR="00FF3228" w:rsidRPr="00393C99">
              <w:rPr>
                <w:rStyle w:val="Hipervnculo"/>
                <w:rFonts w:eastAsia="Calibri"/>
                <w:noProof/>
                <w:color w:val="auto"/>
              </w:rPr>
              <w:t xml:space="preserve">j) </w:t>
            </w:r>
            <w:r w:rsidR="00FF3228" w:rsidRPr="00393C99">
              <w:rPr>
                <w:rStyle w:val="Hipervnculo"/>
                <w:noProof/>
                <w:color w:val="auto"/>
              </w:rPr>
              <w:t>Reanudación de Plazos</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_Toc209631637 \h </w:instrText>
            </w:r>
            <w:r w:rsidR="00FF3228" w:rsidRPr="00393C99">
              <w:rPr>
                <w:noProof/>
                <w:webHidden/>
              </w:rPr>
            </w:r>
            <w:r w:rsidR="00FF3228" w:rsidRPr="00393C99">
              <w:rPr>
                <w:noProof/>
                <w:webHidden/>
              </w:rPr>
              <w:fldChar w:fldCharType="separate"/>
            </w:r>
            <w:r w:rsidR="00393C99">
              <w:rPr>
                <w:noProof/>
                <w:webHidden/>
              </w:rPr>
              <w:t>17</w:t>
            </w:r>
            <w:r w:rsidR="00FF3228" w:rsidRPr="00393C99">
              <w:rPr>
                <w:noProof/>
                <w:webHidden/>
              </w:rPr>
              <w:fldChar w:fldCharType="end"/>
            </w:r>
          </w:hyperlink>
        </w:p>
        <w:p w14:paraId="117D1F1A" w14:textId="6F6E85AE"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38" w:history="1">
            <w:r w:rsidR="00FF3228" w:rsidRPr="00393C99">
              <w:rPr>
                <w:rStyle w:val="Hipervnculo"/>
                <w:rFonts w:eastAsia="Calibri"/>
                <w:noProof/>
                <w:color w:val="auto"/>
              </w:rPr>
              <w:t xml:space="preserve">k) </w:t>
            </w:r>
            <w:r w:rsidR="00FF3228" w:rsidRPr="00393C99">
              <w:rPr>
                <w:rStyle w:val="Hipervnculo"/>
                <w:noProof/>
                <w:color w:val="auto"/>
              </w:rPr>
              <w:t>Cierre de instrucción</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_Toc209631638 \h </w:instrText>
            </w:r>
            <w:r w:rsidR="00FF3228" w:rsidRPr="00393C99">
              <w:rPr>
                <w:noProof/>
                <w:webHidden/>
              </w:rPr>
            </w:r>
            <w:r w:rsidR="00FF3228" w:rsidRPr="00393C99">
              <w:rPr>
                <w:noProof/>
                <w:webHidden/>
              </w:rPr>
              <w:fldChar w:fldCharType="separate"/>
            </w:r>
            <w:r w:rsidR="00393C99">
              <w:rPr>
                <w:noProof/>
                <w:webHidden/>
              </w:rPr>
              <w:t>17</w:t>
            </w:r>
            <w:r w:rsidR="00FF3228" w:rsidRPr="00393C99">
              <w:rPr>
                <w:noProof/>
                <w:webHidden/>
              </w:rPr>
              <w:fldChar w:fldCharType="end"/>
            </w:r>
          </w:hyperlink>
        </w:p>
        <w:p w14:paraId="081EEC7C" w14:textId="1BCD2CE6" w:rsidR="00FF3228" w:rsidRPr="00393C99" w:rsidRDefault="00C93312" w:rsidP="00FF3228">
          <w:pPr>
            <w:pStyle w:val="TDC1"/>
            <w:tabs>
              <w:tab w:val="right" w:leader="dot" w:pos="9034"/>
            </w:tabs>
            <w:rPr>
              <w:rFonts w:asciiTheme="minorHAnsi" w:eastAsiaTheme="minorEastAsia" w:hAnsiTheme="minorHAnsi" w:cstheme="minorBidi"/>
              <w:noProof/>
            </w:rPr>
          </w:pPr>
          <w:hyperlink w:anchor="_Toc209631639" w:history="1">
            <w:r w:rsidR="00FF3228" w:rsidRPr="00393C99">
              <w:rPr>
                <w:rStyle w:val="Hipervnculo"/>
                <w:noProof/>
                <w:color w:val="auto"/>
              </w:rPr>
              <w:t>CONSIDERANDOS</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_Toc209631639 \h </w:instrText>
            </w:r>
            <w:r w:rsidR="00FF3228" w:rsidRPr="00393C99">
              <w:rPr>
                <w:noProof/>
                <w:webHidden/>
              </w:rPr>
            </w:r>
            <w:r w:rsidR="00FF3228" w:rsidRPr="00393C99">
              <w:rPr>
                <w:noProof/>
                <w:webHidden/>
              </w:rPr>
              <w:fldChar w:fldCharType="separate"/>
            </w:r>
            <w:r w:rsidR="00393C99">
              <w:rPr>
                <w:noProof/>
                <w:webHidden/>
              </w:rPr>
              <w:t>18</w:t>
            </w:r>
            <w:r w:rsidR="00FF3228" w:rsidRPr="00393C99">
              <w:rPr>
                <w:noProof/>
                <w:webHidden/>
              </w:rPr>
              <w:fldChar w:fldCharType="end"/>
            </w:r>
          </w:hyperlink>
        </w:p>
        <w:p w14:paraId="256301D4" w14:textId="7A84AEFD" w:rsidR="00FF3228" w:rsidRPr="00393C99" w:rsidRDefault="00C93312" w:rsidP="00FF3228">
          <w:pPr>
            <w:pStyle w:val="TDC2"/>
            <w:tabs>
              <w:tab w:val="right" w:leader="dot" w:pos="9034"/>
            </w:tabs>
            <w:rPr>
              <w:rFonts w:asciiTheme="minorHAnsi" w:eastAsiaTheme="minorEastAsia" w:hAnsiTheme="minorHAnsi" w:cstheme="minorBidi"/>
              <w:noProof/>
            </w:rPr>
          </w:pPr>
          <w:hyperlink w:anchor="_Toc209631640" w:history="1">
            <w:r w:rsidR="00FF3228" w:rsidRPr="00393C99">
              <w:rPr>
                <w:rStyle w:val="Hipervnculo"/>
                <w:noProof/>
                <w:color w:val="auto"/>
              </w:rPr>
              <w:t>PRIMERO. Procedibilidad</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_Toc209631640 \h </w:instrText>
            </w:r>
            <w:r w:rsidR="00FF3228" w:rsidRPr="00393C99">
              <w:rPr>
                <w:noProof/>
                <w:webHidden/>
              </w:rPr>
            </w:r>
            <w:r w:rsidR="00FF3228" w:rsidRPr="00393C99">
              <w:rPr>
                <w:noProof/>
                <w:webHidden/>
              </w:rPr>
              <w:fldChar w:fldCharType="separate"/>
            </w:r>
            <w:r w:rsidR="00393C99">
              <w:rPr>
                <w:noProof/>
                <w:webHidden/>
              </w:rPr>
              <w:t>18</w:t>
            </w:r>
            <w:r w:rsidR="00FF3228" w:rsidRPr="00393C99">
              <w:rPr>
                <w:noProof/>
                <w:webHidden/>
              </w:rPr>
              <w:fldChar w:fldCharType="end"/>
            </w:r>
          </w:hyperlink>
        </w:p>
        <w:p w14:paraId="6249DF01" w14:textId="226AD067"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41" w:history="1">
            <w:r w:rsidR="00FF3228" w:rsidRPr="00393C99">
              <w:rPr>
                <w:rStyle w:val="Hipervnculo"/>
                <w:noProof/>
                <w:color w:val="auto"/>
              </w:rPr>
              <w:t>a) Competencia del Instituto</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_Toc209631641 \h </w:instrText>
            </w:r>
            <w:r w:rsidR="00FF3228" w:rsidRPr="00393C99">
              <w:rPr>
                <w:noProof/>
                <w:webHidden/>
              </w:rPr>
            </w:r>
            <w:r w:rsidR="00FF3228" w:rsidRPr="00393C99">
              <w:rPr>
                <w:noProof/>
                <w:webHidden/>
              </w:rPr>
              <w:fldChar w:fldCharType="separate"/>
            </w:r>
            <w:r w:rsidR="00393C99">
              <w:rPr>
                <w:noProof/>
                <w:webHidden/>
              </w:rPr>
              <w:t>18</w:t>
            </w:r>
            <w:r w:rsidR="00FF3228" w:rsidRPr="00393C99">
              <w:rPr>
                <w:noProof/>
                <w:webHidden/>
              </w:rPr>
              <w:fldChar w:fldCharType="end"/>
            </w:r>
          </w:hyperlink>
        </w:p>
        <w:p w14:paraId="46FD2405" w14:textId="692CADA6"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42" w:history="1">
            <w:r w:rsidR="00FF3228" w:rsidRPr="00393C99">
              <w:rPr>
                <w:rStyle w:val="Hipervnculo"/>
                <w:noProof/>
                <w:color w:val="auto"/>
              </w:rPr>
              <w:t>b) Legitimidad de la parte recurrente</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_Toc209631642 \h </w:instrText>
            </w:r>
            <w:r w:rsidR="00FF3228" w:rsidRPr="00393C99">
              <w:rPr>
                <w:noProof/>
                <w:webHidden/>
              </w:rPr>
            </w:r>
            <w:r w:rsidR="00FF3228" w:rsidRPr="00393C99">
              <w:rPr>
                <w:noProof/>
                <w:webHidden/>
              </w:rPr>
              <w:fldChar w:fldCharType="separate"/>
            </w:r>
            <w:r w:rsidR="00393C99">
              <w:rPr>
                <w:noProof/>
                <w:webHidden/>
              </w:rPr>
              <w:t>18</w:t>
            </w:r>
            <w:r w:rsidR="00FF3228" w:rsidRPr="00393C99">
              <w:rPr>
                <w:noProof/>
                <w:webHidden/>
              </w:rPr>
              <w:fldChar w:fldCharType="end"/>
            </w:r>
          </w:hyperlink>
        </w:p>
        <w:p w14:paraId="785BBAEA" w14:textId="4C3206D2"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43" w:history="1">
            <w:r w:rsidR="00FF3228" w:rsidRPr="00393C99">
              <w:rPr>
                <w:rStyle w:val="Hipervnculo"/>
                <w:noProof/>
                <w:color w:val="auto"/>
              </w:rPr>
              <w:t>c) Plazo para interponer el recurso</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_Toc209631643 \h </w:instrText>
            </w:r>
            <w:r w:rsidR="00FF3228" w:rsidRPr="00393C99">
              <w:rPr>
                <w:noProof/>
                <w:webHidden/>
              </w:rPr>
            </w:r>
            <w:r w:rsidR="00FF3228" w:rsidRPr="00393C99">
              <w:rPr>
                <w:noProof/>
                <w:webHidden/>
              </w:rPr>
              <w:fldChar w:fldCharType="separate"/>
            </w:r>
            <w:r w:rsidR="00393C99">
              <w:rPr>
                <w:noProof/>
                <w:webHidden/>
              </w:rPr>
              <w:t>19</w:t>
            </w:r>
            <w:r w:rsidR="00FF3228" w:rsidRPr="00393C99">
              <w:rPr>
                <w:noProof/>
                <w:webHidden/>
              </w:rPr>
              <w:fldChar w:fldCharType="end"/>
            </w:r>
          </w:hyperlink>
        </w:p>
        <w:p w14:paraId="721EA0CF" w14:textId="412F89B5"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44" w:history="1">
            <w:r w:rsidR="00FF3228" w:rsidRPr="00393C99">
              <w:rPr>
                <w:rStyle w:val="Hipervnculo"/>
                <w:noProof/>
                <w:color w:val="auto"/>
              </w:rPr>
              <w:t>d) Causal de Procedencia</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_Toc209631644 \h </w:instrText>
            </w:r>
            <w:r w:rsidR="00FF3228" w:rsidRPr="00393C99">
              <w:rPr>
                <w:noProof/>
                <w:webHidden/>
              </w:rPr>
            </w:r>
            <w:r w:rsidR="00FF3228" w:rsidRPr="00393C99">
              <w:rPr>
                <w:noProof/>
                <w:webHidden/>
              </w:rPr>
              <w:fldChar w:fldCharType="separate"/>
            </w:r>
            <w:r w:rsidR="00393C99">
              <w:rPr>
                <w:noProof/>
                <w:webHidden/>
              </w:rPr>
              <w:t>20</w:t>
            </w:r>
            <w:r w:rsidR="00FF3228" w:rsidRPr="00393C99">
              <w:rPr>
                <w:noProof/>
                <w:webHidden/>
              </w:rPr>
              <w:fldChar w:fldCharType="end"/>
            </w:r>
          </w:hyperlink>
        </w:p>
        <w:p w14:paraId="1C0C2481" w14:textId="6A7F5218"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45" w:history="1">
            <w:r w:rsidR="00FF3228" w:rsidRPr="00393C99">
              <w:rPr>
                <w:rStyle w:val="Hipervnculo"/>
                <w:noProof/>
                <w:color w:val="auto"/>
              </w:rPr>
              <w:t>e) Requisitos formales para la interposición del recurso</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_Toc209631645 \h </w:instrText>
            </w:r>
            <w:r w:rsidR="00FF3228" w:rsidRPr="00393C99">
              <w:rPr>
                <w:noProof/>
                <w:webHidden/>
              </w:rPr>
            </w:r>
            <w:r w:rsidR="00FF3228" w:rsidRPr="00393C99">
              <w:rPr>
                <w:noProof/>
                <w:webHidden/>
              </w:rPr>
              <w:fldChar w:fldCharType="separate"/>
            </w:r>
            <w:r w:rsidR="00393C99">
              <w:rPr>
                <w:noProof/>
                <w:webHidden/>
              </w:rPr>
              <w:t>20</w:t>
            </w:r>
            <w:r w:rsidR="00FF3228" w:rsidRPr="00393C99">
              <w:rPr>
                <w:noProof/>
                <w:webHidden/>
              </w:rPr>
              <w:fldChar w:fldCharType="end"/>
            </w:r>
          </w:hyperlink>
        </w:p>
        <w:p w14:paraId="18E133B8" w14:textId="0170C027" w:rsidR="00FF3228" w:rsidRPr="00393C99" w:rsidRDefault="00C93312" w:rsidP="00FF3228">
          <w:pPr>
            <w:pStyle w:val="TDC2"/>
            <w:tabs>
              <w:tab w:val="right" w:leader="dot" w:pos="9034"/>
            </w:tabs>
            <w:rPr>
              <w:rFonts w:asciiTheme="minorHAnsi" w:eastAsiaTheme="minorEastAsia" w:hAnsiTheme="minorHAnsi" w:cstheme="minorBidi"/>
              <w:noProof/>
            </w:rPr>
          </w:pPr>
          <w:hyperlink w:anchor="_Toc209631646" w:history="1">
            <w:r w:rsidR="00FF3228" w:rsidRPr="00393C99">
              <w:rPr>
                <w:rStyle w:val="Hipervnculo"/>
                <w:noProof/>
                <w:color w:val="auto"/>
              </w:rPr>
              <w:t>SEGUNDO. Estudio de Fondo</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_Toc209631646 \h </w:instrText>
            </w:r>
            <w:r w:rsidR="00FF3228" w:rsidRPr="00393C99">
              <w:rPr>
                <w:noProof/>
                <w:webHidden/>
              </w:rPr>
            </w:r>
            <w:r w:rsidR="00FF3228" w:rsidRPr="00393C99">
              <w:rPr>
                <w:noProof/>
                <w:webHidden/>
              </w:rPr>
              <w:fldChar w:fldCharType="separate"/>
            </w:r>
            <w:r w:rsidR="00393C99">
              <w:rPr>
                <w:noProof/>
                <w:webHidden/>
              </w:rPr>
              <w:t>21</w:t>
            </w:r>
            <w:r w:rsidR="00FF3228" w:rsidRPr="00393C99">
              <w:rPr>
                <w:noProof/>
                <w:webHidden/>
              </w:rPr>
              <w:fldChar w:fldCharType="end"/>
            </w:r>
          </w:hyperlink>
        </w:p>
        <w:p w14:paraId="1289DEEE" w14:textId="447A5FF1"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47" w:history="1">
            <w:r w:rsidR="00FF3228" w:rsidRPr="00393C99">
              <w:rPr>
                <w:rStyle w:val="Hipervnculo"/>
                <w:noProof/>
                <w:color w:val="auto"/>
              </w:rPr>
              <w:t>a) Mandato de transparencia y responsabilidad del Sujeto Obligado</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_Toc209631647 \h </w:instrText>
            </w:r>
            <w:r w:rsidR="00FF3228" w:rsidRPr="00393C99">
              <w:rPr>
                <w:noProof/>
                <w:webHidden/>
              </w:rPr>
            </w:r>
            <w:r w:rsidR="00FF3228" w:rsidRPr="00393C99">
              <w:rPr>
                <w:noProof/>
                <w:webHidden/>
              </w:rPr>
              <w:fldChar w:fldCharType="separate"/>
            </w:r>
            <w:r w:rsidR="00393C99">
              <w:rPr>
                <w:noProof/>
                <w:webHidden/>
              </w:rPr>
              <w:t>21</w:t>
            </w:r>
            <w:r w:rsidR="00FF3228" w:rsidRPr="00393C99">
              <w:rPr>
                <w:noProof/>
                <w:webHidden/>
              </w:rPr>
              <w:fldChar w:fldCharType="end"/>
            </w:r>
          </w:hyperlink>
        </w:p>
        <w:p w14:paraId="4E3A1612" w14:textId="45A1596E"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48" w:history="1">
            <w:r w:rsidR="00FF3228" w:rsidRPr="00393C99">
              <w:rPr>
                <w:rStyle w:val="Hipervnculo"/>
                <w:noProof/>
                <w:color w:val="auto"/>
              </w:rPr>
              <w:t>b) Controversia a resolver</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_Toc209631648 \h </w:instrText>
            </w:r>
            <w:r w:rsidR="00FF3228" w:rsidRPr="00393C99">
              <w:rPr>
                <w:noProof/>
                <w:webHidden/>
              </w:rPr>
            </w:r>
            <w:r w:rsidR="00FF3228" w:rsidRPr="00393C99">
              <w:rPr>
                <w:noProof/>
                <w:webHidden/>
              </w:rPr>
              <w:fldChar w:fldCharType="separate"/>
            </w:r>
            <w:r w:rsidR="00393C99">
              <w:rPr>
                <w:noProof/>
                <w:webHidden/>
              </w:rPr>
              <w:t>23</w:t>
            </w:r>
            <w:r w:rsidR="00FF3228" w:rsidRPr="00393C99">
              <w:rPr>
                <w:noProof/>
                <w:webHidden/>
              </w:rPr>
              <w:fldChar w:fldCharType="end"/>
            </w:r>
          </w:hyperlink>
        </w:p>
        <w:p w14:paraId="256D8090" w14:textId="736B4ACC"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49" w:history="1">
            <w:r w:rsidR="00FF3228" w:rsidRPr="00393C99">
              <w:rPr>
                <w:rStyle w:val="Hipervnculo"/>
                <w:noProof/>
                <w:color w:val="auto"/>
              </w:rPr>
              <w:t>c) Estudio de la controversia</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_Toc209631649 \h </w:instrText>
            </w:r>
            <w:r w:rsidR="00FF3228" w:rsidRPr="00393C99">
              <w:rPr>
                <w:noProof/>
                <w:webHidden/>
              </w:rPr>
            </w:r>
            <w:r w:rsidR="00FF3228" w:rsidRPr="00393C99">
              <w:rPr>
                <w:noProof/>
                <w:webHidden/>
              </w:rPr>
              <w:fldChar w:fldCharType="separate"/>
            </w:r>
            <w:r w:rsidR="00393C99">
              <w:rPr>
                <w:noProof/>
                <w:webHidden/>
              </w:rPr>
              <w:t>25</w:t>
            </w:r>
            <w:r w:rsidR="00FF3228" w:rsidRPr="00393C99">
              <w:rPr>
                <w:noProof/>
                <w:webHidden/>
              </w:rPr>
              <w:fldChar w:fldCharType="end"/>
            </w:r>
          </w:hyperlink>
        </w:p>
        <w:p w14:paraId="74E9EDD9" w14:textId="1082B080"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50" w:history="1">
            <w:r w:rsidR="00FF3228" w:rsidRPr="00393C99">
              <w:rPr>
                <w:rStyle w:val="Hipervnculo"/>
                <w:noProof/>
                <w:color w:val="auto"/>
              </w:rPr>
              <w:t>d) Versión pública</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_Toc209631650 \h </w:instrText>
            </w:r>
            <w:r w:rsidR="00FF3228" w:rsidRPr="00393C99">
              <w:rPr>
                <w:noProof/>
                <w:webHidden/>
              </w:rPr>
            </w:r>
            <w:r w:rsidR="00FF3228" w:rsidRPr="00393C99">
              <w:rPr>
                <w:noProof/>
                <w:webHidden/>
              </w:rPr>
              <w:fldChar w:fldCharType="separate"/>
            </w:r>
            <w:r w:rsidR="00393C99">
              <w:rPr>
                <w:noProof/>
                <w:webHidden/>
              </w:rPr>
              <w:t>58</w:t>
            </w:r>
            <w:r w:rsidR="00FF3228" w:rsidRPr="00393C99">
              <w:rPr>
                <w:noProof/>
                <w:webHidden/>
              </w:rPr>
              <w:fldChar w:fldCharType="end"/>
            </w:r>
          </w:hyperlink>
        </w:p>
        <w:p w14:paraId="4D56A05B" w14:textId="15C34CBF" w:rsidR="00FF3228" w:rsidRPr="00393C99" w:rsidRDefault="00C93312" w:rsidP="00FF3228">
          <w:pPr>
            <w:pStyle w:val="TDC3"/>
            <w:tabs>
              <w:tab w:val="right" w:leader="dot" w:pos="9034"/>
            </w:tabs>
            <w:rPr>
              <w:rFonts w:asciiTheme="minorHAnsi" w:eastAsiaTheme="minorEastAsia" w:hAnsiTheme="minorHAnsi" w:cstheme="minorBidi"/>
              <w:noProof/>
            </w:rPr>
          </w:pPr>
          <w:hyperlink w:anchor="_Toc209631651" w:history="1">
            <w:r w:rsidR="00FF3228" w:rsidRPr="00393C99">
              <w:rPr>
                <w:rStyle w:val="Hipervnculo"/>
                <w:noProof/>
                <w:color w:val="auto"/>
              </w:rPr>
              <w:t>e) Conclusión</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_Toc209631651 \h </w:instrText>
            </w:r>
            <w:r w:rsidR="00FF3228" w:rsidRPr="00393C99">
              <w:rPr>
                <w:noProof/>
                <w:webHidden/>
              </w:rPr>
            </w:r>
            <w:r w:rsidR="00FF3228" w:rsidRPr="00393C99">
              <w:rPr>
                <w:noProof/>
                <w:webHidden/>
              </w:rPr>
              <w:fldChar w:fldCharType="separate"/>
            </w:r>
            <w:r w:rsidR="00393C99">
              <w:rPr>
                <w:noProof/>
                <w:webHidden/>
              </w:rPr>
              <w:t>75</w:t>
            </w:r>
            <w:r w:rsidR="00FF3228" w:rsidRPr="00393C99">
              <w:rPr>
                <w:noProof/>
                <w:webHidden/>
              </w:rPr>
              <w:fldChar w:fldCharType="end"/>
            </w:r>
          </w:hyperlink>
        </w:p>
        <w:p w14:paraId="0F52AD16" w14:textId="359C7F46" w:rsidR="00FF3228" w:rsidRPr="00393C99" w:rsidRDefault="00C93312" w:rsidP="00FF3228">
          <w:pPr>
            <w:pStyle w:val="TDC1"/>
            <w:tabs>
              <w:tab w:val="right" w:leader="dot" w:pos="9034"/>
            </w:tabs>
            <w:rPr>
              <w:rFonts w:asciiTheme="minorHAnsi" w:eastAsiaTheme="minorEastAsia" w:hAnsiTheme="minorHAnsi" w:cstheme="minorBidi"/>
              <w:noProof/>
            </w:rPr>
          </w:pPr>
          <w:hyperlink w:anchor="_Toc209631652" w:history="1">
            <w:r w:rsidR="00FF3228" w:rsidRPr="00393C99">
              <w:rPr>
                <w:rStyle w:val="Hipervnculo"/>
                <w:noProof/>
                <w:color w:val="auto"/>
              </w:rPr>
              <w:t>RESUELVE</w:t>
            </w:r>
            <w:r w:rsidR="00FF3228" w:rsidRPr="00393C99">
              <w:rPr>
                <w:noProof/>
                <w:webHidden/>
              </w:rPr>
              <w:tab/>
            </w:r>
            <w:r w:rsidR="00FF3228" w:rsidRPr="00393C99">
              <w:rPr>
                <w:noProof/>
                <w:webHidden/>
              </w:rPr>
              <w:fldChar w:fldCharType="begin"/>
            </w:r>
            <w:r w:rsidR="00FF3228" w:rsidRPr="00393C99">
              <w:rPr>
                <w:noProof/>
                <w:webHidden/>
              </w:rPr>
              <w:instrText xml:space="preserve"> PAGEREF _Toc209631652 \h </w:instrText>
            </w:r>
            <w:r w:rsidR="00FF3228" w:rsidRPr="00393C99">
              <w:rPr>
                <w:noProof/>
                <w:webHidden/>
              </w:rPr>
            </w:r>
            <w:r w:rsidR="00FF3228" w:rsidRPr="00393C99">
              <w:rPr>
                <w:noProof/>
                <w:webHidden/>
              </w:rPr>
              <w:fldChar w:fldCharType="separate"/>
            </w:r>
            <w:r w:rsidR="00393C99">
              <w:rPr>
                <w:noProof/>
                <w:webHidden/>
              </w:rPr>
              <w:t>76</w:t>
            </w:r>
            <w:r w:rsidR="00FF3228" w:rsidRPr="00393C99">
              <w:rPr>
                <w:noProof/>
                <w:webHidden/>
              </w:rPr>
              <w:fldChar w:fldCharType="end"/>
            </w:r>
          </w:hyperlink>
        </w:p>
        <w:p w14:paraId="05C3A0FA" w14:textId="55BC0F6D" w:rsidR="006F2FBF" w:rsidRPr="00393C99" w:rsidRDefault="006F2FBF" w:rsidP="00FF3228">
          <w:pPr>
            <w:spacing w:line="240" w:lineRule="auto"/>
          </w:pPr>
          <w:r w:rsidRPr="00393C99">
            <w:rPr>
              <w:b/>
              <w:bCs/>
            </w:rPr>
            <w:fldChar w:fldCharType="end"/>
          </w:r>
        </w:p>
      </w:sdtContent>
    </w:sdt>
    <w:p w14:paraId="0ADF2A19" w14:textId="77777777" w:rsidR="00A1400A" w:rsidRPr="00393C99" w:rsidRDefault="00A1400A" w:rsidP="00FF3228">
      <w:pPr>
        <w:sectPr w:rsidR="00A1400A" w:rsidRPr="00393C99" w:rsidSect="004B18F5">
          <w:headerReference w:type="default" r:id="rId8"/>
          <w:footerReference w:type="default" r:id="rId9"/>
          <w:headerReference w:type="first" r:id="rId10"/>
          <w:pgSz w:w="12240" w:h="15840"/>
          <w:pgMar w:top="2552" w:right="1608" w:bottom="2127" w:left="1588" w:header="709" w:footer="737" w:gutter="0"/>
          <w:pgNumType w:start="1"/>
          <w:cols w:space="720"/>
          <w:titlePg/>
        </w:sectPr>
      </w:pPr>
    </w:p>
    <w:p w14:paraId="2E5EAB91" w14:textId="0F743348" w:rsidR="00A1400A" w:rsidRPr="00393C99" w:rsidRDefault="00887005" w:rsidP="00FF3228">
      <w:pPr>
        <w:rPr>
          <w:b/>
        </w:rPr>
      </w:pPr>
      <w:r w:rsidRPr="00393C99">
        <w:lastRenderedPageBreak/>
        <w:t>Resolución del Pleno del Instituto de Transparencia, Acceso a la Información Pública y Protección de Datos Personales del Estado de México y Municipios, con domicilio en Metepec, Estado de México, de</w:t>
      </w:r>
      <w:r w:rsidR="00FF3228" w:rsidRPr="00393C99">
        <w:t>l</w:t>
      </w:r>
      <w:r w:rsidRPr="00393C99">
        <w:t xml:space="preserve"> </w:t>
      </w:r>
      <w:r w:rsidR="00DD2105" w:rsidRPr="00393C99">
        <w:rPr>
          <w:b/>
          <w:sz w:val="24"/>
          <w:szCs w:val="24"/>
        </w:rPr>
        <w:t>veinticuatro de septiembre de dos mil veinticinco.</w:t>
      </w:r>
    </w:p>
    <w:p w14:paraId="00E8B325" w14:textId="77777777" w:rsidR="00A1400A" w:rsidRPr="00393C99" w:rsidRDefault="00A1400A" w:rsidP="00FF3228"/>
    <w:p w14:paraId="7A2D4145" w14:textId="77777777" w:rsidR="00A1400A" w:rsidRPr="00393C99" w:rsidRDefault="00887005" w:rsidP="00FF3228">
      <w:r w:rsidRPr="00393C99">
        <w:rPr>
          <w:b/>
        </w:rPr>
        <w:t xml:space="preserve">VISTO </w:t>
      </w:r>
      <w:r w:rsidRPr="00393C99">
        <w:t xml:space="preserve">el expediente formado con motivo del Recurso de Revisión </w:t>
      </w:r>
      <w:r w:rsidRPr="00393C99">
        <w:rPr>
          <w:b/>
        </w:rPr>
        <w:t xml:space="preserve">07692/INFOEM/IP/RR/2024 </w:t>
      </w:r>
      <w:r w:rsidRPr="00393C99">
        <w:t xml:space="preserve">interpuesto de </w:t>
      </w:r>
      <w:r w:rsidRPr="00393C99">
        <w:rPr>
          <w:b/>
        </w:rPr>
        <w:t>manera anónima</w:t>
      </w:r>
      <w:r w:rsidRPr="00393C99">
        <w:t xml:space="preserve">, a quien en lo subsecuente se le denominará </w:t>
      </w:r>
      <w:r w:rsidRPr="00393C99">
        <w:rPr>
          <w:b/>
        </w:rPr>
        <w:t>LA PARTE RECURRENTE</w:t>
      </w:r>
      <w:r w:rsidRPr="00393C99">
        <w:t xml:space="preserve">, en contra de la respuesta emitida por la </w:t>
      </w:r>
      <w:r w:rsidRPr="00393C99">
        <w:rPr>
          <w:b/>
        </w:rPr>
        <w:t>Universidad Autónoma del Estado de México</w:t>
      </w:r>
      <w:r w:rsidRPr="00393C99">
        <w:t xml:space="preserve">, en adelante </w:t>
      </w:r>
      <w:r w:rsidRPr="00393C99">
        <w:rPr>
          <w:b/>
        </w:rPr>
        <w:t>EL SUJETO OBLIGADO</w:t>
      </w:r>
      <w:r w:rsidRPr="00393C99">
        <w:t>, se emite la presente Resolución con base en los Antecedentes y Considerandos que se exponen a continuación:</w:t>
      </w:r>
    </w:p>
    <w:p w14:paraId="352DE210" w14:textId="77777777" w:rsidR="00A1400A" w:rsidRPr="00393C99" w:rsidRDefault="00A1400A" w:rsidP="00FF3228"/>
    <w:p w14:paraId="3C4657B4" w14:textId="77777777" w:rsidR="00A1400A" w:rsidRPr="00393C99" w:rsidRDefault="00887005" w:rsidP="00FF3228">
      <w:pPr>
        <w:pStyle w:val="Ttulo1"/>
      </w:pPr>
      <w:bookmarkStart w:id="2" w:name="_Toc209631621"/>
      <w:r w:rsidRPr="00393C99">
        <w:t>ANTECEDENTES</w:t>
      </w:r>
      <w:bookmarkEnd w:id="2"/>
    </w:p>
    <w:p w14:paraId="719F70B3" w14:textId="77777777" w:rsidR="00A1400A" w:rsidRPr="00393C99" w:rsidRDefault="00A1400A" w:rsidP="00FF3228"/>
    <w:p w14:paraId="0CB37AD7" w14:textId="77777777" w:rsidR="00A1400A" w:rsidRPr="00393C99" w:rsidRDefault="00887005" w:rsidP="00FF3228">
      <w:pPr>
        <w:pStyle w:val="Ttulo2"/>
      </w:pPr>
      <w:bookmarkStart w:id="3" w:name="_Toc209631622"/>
      <w:r w:rsidRPr="00393C99">
        <w:t>DE LA SOLICITUD DE INFORMACIÓN</w:t>
      </w:r>
      <w:bookmarkEnd w:id="3"/>
    </w:p>
    <w:p w14:paraId="5C7C4EAA" w14:textId="77777777" w:rsidR="00A1400A" w:rsidRPr="00393C99" w:rsidRDefault="00887005" w:rsidP="00FF3228">
      <w:pPr>
        <w:pStyle w:val="Ttulo3"/>
      </w:pPr>
      <w:bookmarkStart w:id="4" w:name="_Toc209631623"/>
      <w:r w:rsidRPr="00393C99">
        <w:t>a) Solicitud de información</w:t>
      </w:r>
      <w:bookmarkEnd w:id="4"/>
    </w:p>
    <w:p w14:paraId="27E2B151" w14:textId="77777777" w:rsidR="00A1400A" w:rsidRPr="00393C99" w:rsidRDefault="00887005" w:rsidP="00FF3228">
      <w:pPr>
        <w:pBdr>
          <w:top w:val="nil"/>
          <w:left w:val="nil"/>
          <w:bottom w:val="nil"/>
          <w:right w:val="nil"/>
          <w:between w:val="nil"/>
        </w:pBdr>
        <w:tabs>
          <w:tab w:val="left" w:pos="0"/>
        </w:tabs>
      </w:pPr>
      <w:r w:rsidRPr="00393C99">
        <w:t xml:space="preserve">El </w:t>
      </w:r>
      <w:r w:rsidRPr="00393C99">
        <w:rPr>
          <w:b/>
        </w:rPr>
        <w:t>diecinueve de noviembre de dos mil veinticuatro,</w:t>
      </w:r>
      <w:r w:rsidRPr="00393C99">
        <w:t xml:space="preserve"> </w:t>
      </w:r>
      <w:r w:rsidRPr="00393C99">
        <w:rPr>
          <w:b/>
        </w:rPr>
        <w:t>LA PARTE RECURRENTE</w:t>
      </w:r>
      <w:r w:rsidRPr="00393C99">
        <w:t xml:space="preserve"> presentó una solicitud de acceso a la información pública ante el </w:t>
      </w:r>
      <w:r w:rsidRPr="00393C99">
        <w:rPr>
          <w:b/>
        </w:rPr>
        <w:t>SUJETO OBLIGADO</w:t>
      </w:r>
      <w:r w:rsidRPr="00393C99">
        <w:t>, a través del Sistema de Acceso a la Información Mexiquense (SAIMEX). Dicha solicitud quedó registrada con el número de folio</w:t>
      </w:r>
      <w:r w:rsidRPr="00393C99">
        <w:rPr>
          <w:b/>
        </w:rPr>
        <w:t xml:space="preserve"> 01160/UAEM/IP/2024 </w:t>
      </w:r>
      <w:r w:rsidRPr="00393C99">
        <w:t>y en ella se requirió la siguiente información:</w:t>
      </w:r>
    </w:p>
    <w:p w14:paraId="3EB936EF" w14:textId="77777777" w:rsidR="00A1400A" w:rsidRPr="00393C99" w:rsidRDefault="00A1400A" w:rsidP="00FF3228">
      <w:pPr>
        <w:pStyle w:val="Puesto"/>
        <w:ind w:firstLine="567"/>
        <w:rPr>
          <w:color w:val="auto"/>
        </w:rPr>
      </w:pPr>
    </w:p>
    <w:p w14:paraId="627D45BD" w14:textId="77777777" w:rsidR="00A1400A" w:rsidRPr="00393C99" w:rsidRDefault="00887005" w:rsidP="00FF3228">
      <w:pPr>
        <w:pStyle w:val="Puesto"/>
        <w:ind w:firstLine="0"/>
        <w:rPr>
          <w:color w:val="auto"/>
        </w:rPr>
      </w:pPr>
      <w:r w:rsidRPr="00393C99">
        <w:rPr>
          <w:color w:val="auto"/>
        </w:rPr>
        <w:t>“solicito el registro de denuncias recibidas en el comite de etica, subcomite de hostigamiento sexual y acoso sexual, unidad juridica igualdad de genero y erradicación de la violencia de septiembre 2023 a octubre 2024 o los equivalentes a esas unidades” Sic</w:t>
      </w:r>
    </w:p>
    <w:p w14:paraId="7AE95878" w14:textId="77777777" w:rsidR="00A1400A" w:rsidRPr="00393C99" w:rsidRDefault="00A1400A" w:rsidP="00FF3228"/>
    <w:p w14:paraId="64F3FA9D" w14:textId="77777777" w:rsidR="00A1400A" w:rsidRPr="00393C99" w:rsidRDefault="00887005" w:rsidP="00FF3228">
      <w:pPr>
        <w:tabs>
          <w:tab w:val="left" w:pos="4667"/>
        </w:tabs>
        <w:ind w:right="567"/>
        <w:rPr>
          <w:i/>
        </w:rPr>
      </w:pPr>
      <w:r w:rsidRPr="00393C99">
        <w:rPr>
          <w:b/>
        </w:rPr>
        <w:t>Modalidad de entrega</w:t>
      </w:r>
      <w:r w:rsidRPr="00393C99">
        <w:t>: a través del</w:t>
      </w:r>
      <w:r w:rsidRPr="00393C99">
        <w:rPr>
          <w:i/>
        </w:rPr>
        <w:t xml:space="preserve"> </w:t>
      </w:r>
      <w:r w:rsidRPr="00393C99">
        <w:rPr>
          <w:b/>
          <w:i/>
        </w:rPr>
        <w:t>SAIMEX</w:t>
      </w:r>
      <w:r w:rsidRPr="00393C99">
        <w:rPr>
          <w:i/>
        </w:rPr>
        <w:t>.</w:t>
      </w:r>
    </w:p>
    <w:p w14:paraId="7EE23F29" w14:textId="77777777" w:rsidR="00A1400A" w:rsidRPr="00393C99" w:rsidRDefault="00887005" w:rsidP="00FF3228">
      <w:pPr>
        <w:pStyle w:val="Ttulo3"/>
      </w:pPr>
      <w:bookmarkStart w:id="5" w:name="_Toc209631624"/>
      <w:r w:rsidRPr="00393C99">
        <w:lastRenderedPageBreak/>
        <w:t>b) Turno de la solicitud de información</w:t>
      </w:r>
      <w:bookmarkEnd w:id="5"/>
    </w:p>
    <w:p w14:paraId="489DF7D6" w14:textId="77777777" w:rsidR="00A1400A" w:rsidRPr="00393C99" w:rsidRDefault="00887005" w:rsidP="00FF3228">
      <w:r w:rsidRPr="00393C99">
        <w:t xml:space="preserve">En cumplimiento al artículo 162 de la Ley de Transparencia y Acceso a la Información Pública del Estado de México y Municipios, el </w:t>
      </w:r>
      <w:r w:rsidRPr="00393C99">
        <w:rPr>
          <w:b/>
        </w:rPr>
        <w:t>veinte de noviembre de dos mil veinticuatro</w:t>
      </w:r>
      <w:r w:rsidRPr="00393C99">
        <w:t xml:space="preserve">, el Titular de la Unidad de Transparencia del </w:t>
      </w:r>
      <w:r w:rsidRPr="00393C99">
        <w:rPr>
          <w:b/>
        </w:rPr>
        <w:t>SUJETO OBLIGADO</w:t>
      </w:r>
      <w:r w:rsidRPr="00393C99">
        <w:t xml:space="preserve"> turnó la solicitud de información al servidor público habilitado que estimó pertinente.</w:t>
      </w:r>
    </w:p>
    <w:p w14:paraId="6F39B4F7" w14:textId="77777777" w:rsidR="00A1400A" w:rsidRPr="00393C99" w:rsidRDefault="00A1400A" w:rsidP="00FF3228">
      <w:pPr>
        <w:tabs>
          <w:tab w:val="left" w:pos="4667"/>
        </w:tabs>
        <w:ind w:right="567"/>
      </w:pPr>
    </w:p>
    <w:p w14:paraId="13E05AF9" w14:textId="77777777" w:rsidR="00A1400A" w:rsidRPr="00393C99" w:rsidRDefault="00887005" w:rsidP="00FF3228">
      <w:pPr>
        <w:pStyle w:val="Ttulo3"/>
      </w:pPr>
      <w:bookmarkStart w:id="6" w:name="_Toc209631625"/>
      <w:r w:rsidRPr="00393C99">
        <w:t>c) Prórroga</w:t>
      </w:r>
      <w:bookmarkEnd w:id="6"/>
    </w:p>
    <w:p w14:paraId="210EC406" w14:textId="77777777" w:rsidR="00A1400A" w:rsidRPr="00393C99" w:rsidRDefault="00887005" w:rsidP="00FF3228">
      <w:r w:rsidRPr="00393C99">
        <w:t xml:space="preserve">De las constancias que obran en el SAIMEX, se advierte que el </w:t>
      </w:r>
      <w:r w:rsidRPr="00393C99">
        <w:rPr>
          <w:b/>
        </w:rPr>
        <w:t>diez de diciembre de dos mil veinticuatro</w:t>
      </w:r>
      <w:r w:rsidRPr="00393C99">
        <w:t xml:space="preserve">, </w:t>
      </w:r>
      <w:r w:rsidRPr="00393C99">
        <w:rPr>
          <w:b/>
        </w:rPr>
        <w:t>EL SUJETO OBLIGADO</w:t>
      </w:r>
      <w:r w:rsidRPr="00393C99">
        <w:t xml:space="preserve"> notificó una prórroga de siete días para dar respuesta a la solicitud de información planteada por </w:t>
      </w:r>
      <w:r w:rsidRPr="00393C99">
        <w:rPr>
          <w:b/>
        </w:rPr>
        <w:t>LA PARTE RECURRENTE</w:t>
      </w:r>
      <w:r w:rsidRPr="00393C99">
        <w:t>, en los siguientes términos:</w:t>
      </w:r>
    </w:p>
    <w:p w14:paraId="4E82CB2F" w14:textId="77777777" w:rsidR="00A1400A" w:rsidRPr="00393C99" w:rsidRDefault="00887005" w:rsidP="00FF3228">
      <w:pPr>
        <w:pStyle w:val="Puesto"/>
        <w:ind w:firstLine="567"/>
        <w:jc w:val="right"/>
        <w:rPr>
          <w:color w:val="auto"/>
        </w:rPr>
      </w:pPr>
      <w:r w:rsidRPr="00393C99">
        <w:rPr>
          <w:color w:val="auto"/>
        </w:rPr>
        <w:t>“Folio de la solicitud: 01160/UAEM/IP/2024</w:t>
      </w:r>
    </w:p>
    <w:p w14:paraId="0AB99BF9" w14:textId="77777777" w:rsidR="00A1400A" w:rsidRPr="00393C99" w:rsidRDefault="00A1400A" w:rsidP="00FF3228">
      <w:pPr>
        <w:pStyle w:val="Puesto"/>
        <w:ind w:firstLine="567"/>
        <w:rPr>
          <w:color w:val="auto"/>
        </w:rPr>
      </w:pPr>
    </w:p>
    <w:p w14:paraId="0DA16764" w14:textId="77777777" w:rsidR="00A1400A" w:rsidRPr="00393C99" w:rsidRDefault="00887005" w:rsidP="00FF3228">
      <w:pPr>
        <w:pStyle w:val="Puesto"/>
        <w:ind w:firstLine="567"/>
        <w:rPr>
          <w:color w:val="auto"/>
        </w:rPr>
      </w:pPr>
      <w:r w:rsidRPr="00393C99">
        <w:rPr>
          <w:color w:val="auto"/>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4082932" w14:textId="77777777" w:rsidR="00A1400A" w:rsidRPr="00393C99" w:rsidRDefault="00A1400A" w:rsidP="00FF3228">
      <w:pPr>
        <w:pStyle w:val="Puesto"/>
        <w:ind w:firstLine="567"/>
        <w:rPr>
          <w:color w:val="auto"/>
        </w:rPr>
      </w:pPr>
    </w:p>
    <w:p w14:paraId="482109AD" w14:textId="77777777" w:rsidR="00A1400A" w:rsidRPr="00393C99" w:rsidRDefault="00887005" w:rsidP="00FF3228">
      <w:pPr>
        <w:pStyle w:val="Puesto"/>
        <w:ind w:firstLine="567"/>
        <w:rPr>
          <w:color w:val="auto"/>
        </w:rPr>
      </w:pPr>
      <w:r w:rsidRPr="00393C99">
        <w:rPr>
          <w:color w:val="auto"/>
        </w:rPr>
        <w:t>Con fundamento en los artículos 3 fracciones IV, IX, XXIII, XXVII, XXXII, XXXIV, XLV, XLIV, 4. 6, 10, 11, 15, 16, 17, 23 fracción V, 47, 49, 50, 51, 53 fracción X y 163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01160/UAEM/IP/2024, toda vez que se está realizando una búsqueda de la información solicitada, de conformidad con el Acuerdo de Prorrogas UAEM/AP/051/2024.</w:t>
      </w:r>
    </w:p>
    <w:p w14:paraId="367D19A0" w14:textId="77777777" w:rsidR="00A1400A" w:rsidRPr="00393C99" w:rsidRDefault="00A1400A" w:rsidP="00FF3228">
      <w:pPr>
        <w:pStyle w:val="Puesto"/>
        <w:ind w:firstLine="567"/>
        <w:rPr>
          <w:color w:val="auto"/>
        </w:rPr>
      </w:pPr>
    </w:p>
    <w:p w14:paraId="784CD88D" w14:textId="77777777" w:rsidR="00A1400A" w:rsidRPr="00393C99" w:rsidRDefault="00887005" w:rsidP="00FF3228">
      <w:pPr>
        <w:pStyle w:val="Puesto"/>
        <w:ind w:firstLine="567"/>
        <w:rPr>
          <w:color w:val="auto"/>
        </w:rPr>
      </w:pPr>
      <w:r w:rsidRPr="00393C99">
        <w:rPr>
          <w:color w:val="auto"/>
        </w:rPr>
        <w:t>M. EN D. HUGO EDGAR CHAPARRO CAMPOS</w:t>
      </w:r>
    </w:p>
    <w:p w14:paraId="371C99BA" w14:textId="77777777" w:rsidR="00A1400A" w:rsidRPr="00393C99" w:rsidRDefault="00887005" w:rsidP="00FF3228">
      <w:pPr>
        <w:pStyle w:val="Puesto"/>
        <w:ind w:firstLine="567"/>
        <w:rPr>
          <w:color w:val="auto"/>
        </w:rPr>
      </w:pPr>
      <w:r w:rsidRPr="00393C99">
        <w:rPr>
          <w:color w:val="auto"/>
        </w:rPr>
        <w:t>Responsable de la Unidad de Transparencia” Sic.</w:t>
      </w:r>
    </w:p>
    <w:p w14:paraId="5F423BD3" w14:textId="77777777" w:rsidR="00A1400A" w:rsidRPr="00393C99" w:rsidRDefault="00A1400A" w:rsidP="00FF3228"/>
    <w:p w14:paraId="0AFE03E5" w14:textId="77777777" w:rsidR="00A1400A" w:rsidRPr="00393C99" w:rsidRDefault="00887005" w:rsidP="00FF3228">
      <w:r w:rsidRPr="00393C99">
        <w:lastRenderedPageBreak/>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SAIMEX no se advierte que </w:t>
      </w:r>
      <w:r w:rsidRPr="00393C99">
        <w:rPr>
          <w:b/>
        </w:rPr>
        <w:t>EL SUJETO OBLIGADO</w:t>
      </w:r>
      <w:r w:rsidRPr="00393C99">
        <w:t xml:space="preserve"> haya acompañado a la solicitud de prórroga el acuerdo mediante el cual el Comité de Transparencia aprobó la ampliación de plazo para dar respuesta a la solicitud de información.</w:t>
      </w:r>
    </w:p>
    <w:p w14:paraId="4DE80D6E" w14:textId="77777777" w:rsidR="00A1400A" w:rsidRPr="00393C99" w:rsidRDefault="00A1400A" w:rsidP="00FF3228">
      <w:pPr>
        <w:tabs>
          <w:tab w:val="left" w:pos="4667"/>
        </w:tabs>
        <w:ind w:right="567"/>
      </w:pPr>
    </w:p>
    <w:p w14:paraId="5A58195D" w14:textId="77777777" w:rsidR="00A1400A" w:rsidRPr="00393C99" w:rsidRDefault="00887005" w:rsidP="00FF3228">
      <w:pPr>
        <w:pStyle w:val="Ttulo3"/>
      </w:pPr>
      <w:bookmarkStart w:id="7" w:name="_Toc209631626"/>
      <w:r w:rsidRPr="00393C99">
        <w:t>d) Respuesta del Sujeto Obligado</w:t>
      </w:r>
      <w:bookmarkEnd w:id="7"/>
    </w:p>
    <w:p w14:paraId="00D1EDEA" w14:textId="77777777" w:rsidR="00A1400A" w:rsidRPr="00393C99" w:rsidRDefault="00887005" w:rsidP="00FF3228">
      <w:pPr>
        <w:pBdr>
          <w:top w:val="nil"/>
          <w:left w:val="nil"/>
          <w:bottom w:val="nil"/>
          <w:right w:val="nil"/>
          <w:between w:val="nil"/>
        </w:pBdr>
      </w:pPr>
      <w:r w:rsidRPr="00393C99">
        <w:t xml:space="preserve">El </w:t>
      </w:r>
      <w:r w:rsidRPr="00393C99">
        <w:rPr>
          <w:b/>
        </w:rPr>
        <w:t xml:space="preserve">dieciocho de diciembre de dos mil veinticuatro, </w:t>
      </w:r>
      <w:r w:rsidRPr="00393C99">
        <w:t xml:space="preserve">la Titular de la Unidad de Transparencia del </w:t>
      </w:r>
      <w:r w:rsidRPr="00393C99">
        <w:rPr>
          <w:b/>
        </w:rPr>
        <w:t>SUJETO OBLIGADO</w:t>
      </w:r>
      <w:r w:rsidRPr="00393C99">
        <w:t xml:space="preserve"> notificó la siguiente respuesta a través del SAIMEX:</w:t>
      </w:r>
    </w:p>
    <w:p w14:paraId="10A0D76B" w14:textId="77777777" w:rsidR="00A1400A" w:rsidRPr="00393C99" w:rsidRDefault="00A1400A" w:rsidP="00FF3228">
      <w:pPr>
        <w:pStyle w:val="Puesto"/>
        <w:ind w:left="0" w:firstLine="0"/>
        <w:rPr>
          <w:color w:val="auto"/>
        </w:rPr>
      </w:pPr>
    </w:p>
    <w:p w14:paraId="0574DA33" w14:textId="77777777" w:rsidR="00A1400A" w:rsidRPr="00393C99" w:rsidRDefault="00887005" w:rsidP="00FF3228">
      <w:pPr>
        <w:pStyle w:val="Puesto"/>
        <w:ind w:firstLine="567"/>
        <w:jc w:val="right"/>
        <w:rPr>
          <w:color w:val="auto"/>
        </w:rPr>
      </w:pPr>
      <w:r w:rsidRPr="00393C99">
        <w:rPr>
          <w:color w:val="auto"/>
        </w:rPr>
        <w:t>“Folio de la solicitud: 01160/UAEM/IP/2024</w:t>
      </w:r>
    </w:p>
    <w:p w14:paraId="6EE38997" w14:textId="77777777" w:rsidR="00A1400A" w:rsidRPr="00393C99" w:rsidRDefault="00A1400A" w:rsidP="00FF3228"/>
    <w:p w14:paraId="2A224AC0" w14:textId="77777777" w:rsidR="00A1400A" w:rsidRPr="00393C99" w:rsidRDefault="00887005" w:rsidP="00FF3228">
      <w:pPr>
        <w:pStyle w:val="Puesto"/>
        <w:ind w:firstLine="567"/>
        <w:rPr>
          <w:color w:val="auto"/>
        </w:rPr>
      </w:pPr>
      <w:r w:rsidRPr="00393C99">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9A5E60" w14:textId="77777777" w:rsidR="00A1400A" w:rsidRPr="00393C99" w:rsidRDefault="00A1400A" w:rsidP="00FF3228"/>
    <w:p w14:paraId="3D234C50" w14:textId="77777777" w:rsidR="00A1400A" w:rsidRPr="00393C99" w:rsidRDefault="00887005" w:rsidP="00FF3228">
      <w:pPr>
        <w:pStyle w:val="Puesto"/>
        <w:ind w:firstLine="567"/>
        <w:rPr>
          <w:color w:val="auto"/>
        </w:rPr>
      </w:pPr>
      <w:r w:rsidRPr="00393C99">
        <w:rPr>
          <w:color w:val="auto"/>
        </w:rPr>
        <w:t xml:space="preserve">En respuesta a la solicitud de acceso a la información pública con número de folio 01160/UAEM/IP/2024,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w:t>
      </w:r>
      <w:r w:rsidRPr="00393C99">
        <w:rPr>
          <w:b/>
          <w:bCs/>
          <w:color w:val="auto"/>
          <w:u w:val="single"/>
        </w:rPr>
        <w:t>hacemos de su conocimiento con base en la información proporcionada la Oficina de la Abogacía General</w:t>
      </w:r>
      <w:r w:rsidRPr="00393C99">
        <w:rPr>
          <w:color w:val="auto"/>
        </w:rPr>
        <w:t xml:space="preserve">, que en archivo electrónico adjunto encontrará la información solicitada. Es menester señalar que de conformidad con lo establecido en los artículos 53 y 162 de la Ley de Transparencia, Acceso a la Información Pública del Estado de México y Municipios, las unidades de transparencia deberán recibir, tramitar y dar respuesta a las solicitudes de acceso a la información, con la información que las áreas competentes cuenten de acuerdo a sus facultades, competencias y funciones. Finalmente se hace de su </w:t>
      </w:r>
      <w:r w:rsidRPr="00393C99">
        <w:rPr>
          <w:color w:val="auto"/>
        </w:rPr>
        <w:lastRenderedPageBreak/>
        <w:t>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p>
    <w:p w14:paraId="0E335ED3" w14:textId="77777777" w:rsidR="00A1400A" w:rsidRPr="00393C99" w:rsidRDefault="00A1400A" w:rsidP="00FF3228">
      <w:pPr>
        <w:pStyle w:val="Puesto"/>
        <w:ind w:firstLine="567"/>
        <w:rPr>
          <w:color w:val="auto"/>
        </w:rPr>
      </w:pPr>
    </w:p>
    <w:p w14:paraId="63C987B6" w14:textId="77777777" w:rsidR="00A1400A" w:rsidRPr="00393C99" w:rsidRDefault="00887005" w:rsidP="00FF3228">
      <w:pPr>
        <w:pStyle w:val="Puesto"/>
        <w:ind w:firstLine="567"/>
        <w:rPr>
          <w:color w:val="auto"/>
        </w:rPr>
      </w:pPr>
      <w:r w:rsidRPr="00393C99">
        <w:rPr>
          <w:color w:val="auto"/>
        </w:rPr>
        <w:t>ATENTAMENTE</w:t>
      </w:r>
    </w:p>
    <w:p w14:paraId="456840C3" w14:textId="77777777" w:rsidR="00A1400A" w:rsidRPr="00393C99" w:rsidRDefault="00887005" w:rsidP="00FF3228">
      <w:pPr>
        <w:pStyle w:val="Puesto"/>
        <w:ind w:firstLine="567"/>
        <w:rPr>
          <w:color w:val="auto"/>
        </w:rPr>
      </w:pPr>
      <w:r w:rsidRPr="00393C99">
        <w:rPr>
          <w:color w:val="auto"/>
        </w:rPr>
        <w:t>M. EN D. HUGO EDGAR CHAPARRO CAMPOS</w:t>
      </w:r>
    </w:p>
    <w:p w14:paraId="4B89450B" w14:textId="77777777" w:rsidR="00A1400A" w:rsidRPr="00393C99" w:rsidRDefault="00A1400A" w:rsidP="00FF3228">
      <w:pPr>
        <w:ind w:right="-28"/>
      </w:pPr>
    </w:p>
    <w:p w14:paraId="6C2A866B" w14:textId="77777777" w:rsidR="00A1400A" w:rsidRPr="00393C99" w:rsidRDefault="00887005" w:rsidP="00FF3228">
      <w:pPr>
        <w:ind w:right="-28"/>
      </w:pPr>
      <w:r w:rsidRPr="00393C99">
        <w:t xml:space="preserve">Asimismo, </w:t>
      </w:r>
      <w:r w:rsidRPr="00393C99">
        <w:rPr>
          <w:b/>
        </w:rPr>
        <w:t xml:space="preserve">EL SUJETO OBLIGADO </w:t>
      </w:r>
      <w:r w:rsidRPr="00393C99">
        <w:t>adjuntó a su respuesta el archivo electrónico que se describe a continuación:</w:t>
      </w:r>
    </w:p>
    <w:p w14:paraId="3673A564" w14:textId="77777777" w:rsidR="00A1400A" w:rsidRPr="00393C99" w:rsidRDefault="00A1400A" w:rsidP="00FF3228">
      <w:pPr>
        <w:pStyle w:val="Puesto"/>
        <w:ind w:firstLine="567"/>
        <w:rPr>
          <w:color w:val="auto"/>
        </w:rPr>
      </w:pPr>
    </w:p>
    <w:p w14:paraId="521E9377" w14:textId="0D82F2E2" w:rsidR="00A1400A" w:rsidRPr="00393C99" w:rsidRDefault="00887005" w:rsidP="00FF3228">
      <w:pPr>
        <w:numPr>
          <w:ilvl w:val="0"/>
          <w:numId w:val="1"/>
        </w:numPr>
        <w:pBdr>
          <w:top w:val="nil"/>
          <w:left w:val="nil"/>
          <w:bottom w:val="nil"/>
          <w:right w:val="nil"/>
          <w:between w:val="nil"/>
        </w:pBdr>
        <w:ind w:right="680"/>
      </w:pPr>
      <w:r w:rsidRPr="00393C99">
        <w:rPr>
          <w:b/>
          <w:i/>
        </w:rPr>
        <w:t>resp sol 1160.pdf</w:t>
      </w:r>
      <w:r w:rsidR="002E67C9" w:rsidRPr="00393C99">
        <w:rPr>
          <w:b/>
          <w:i/>
        </w:rPr>
        <w:t xml:space="preserve">.- </w:t>
      </w:r>
      <w:r w:rsidR="002E67C9" w:rsidRPr="00393C99">
        <w:t>Escrito</w:t>
      </w:r>
      <w:r w:rsidRPr="00393C99">
        <w:t xml:space="preserve"> sin número de oficio de fecha 16 de diciembre de 2024, dirigido a quien corresponda, suscrito por el Encargado del Despacho de la Dirección de Responsabilidad Universitaria, en el que le indicó:</w:t>
      </w:r>
    </w:p>
    <w:p w14:paraId="7A0C2101" w14:textId="77777777" w:rsidR="00A1400A" w:rsidRPr="00393C99" w:rsidRDefault="00A1400A" w:rsidP="00FF3228">
      <w:pPr>
        <w:ind w:left="708" w:right="680"/>
      </w:pPr>
    </w:p>
    <w:p w14:paraId="3E5B2F54" w14:textId="77777777" w:rsidR="00A1400A" w:rsidRPr="00393C99" w:rsidRDefault="00887005" w:rsidP="00FF3228">
      <w:pPr>
        <w:ind w:left="708" w:right="680"/>
        <w:rPr>
          <w:i/>
        </w:rPr>
      </w:pPr>
      <w:r w:rsidRPr="00393C99">
        <w:t>“</w:t>
      </w:r>
      <w:r w:rsidRPr="00393C99">
        <w:rPr>
          <w:i/>
        </w:rPr>
        <w:t>…me permito informar que durante el periodo de septiembre 2023 a octubre 2024, esta Dirección de Responsabilidad Universitaria recibió 19 quejas interpuestas por hostigamiento sexual y 20 por acoso sexual.” Sic.</w:t>
      </w:r>
    </w:p>
    <w:p w14:paraId="4B338F0B" w14:textId="77777777" w:rsidR="00A1400A" w:rsidRPr="00393C99" w:rsidRDefault="00A1400A" w:rsidP="00FF3228">
      <w:pPr>
        <w:ind w:left="708" w:right="680"/>
      </w:pPr>
    </w:p>
    <w:p w14:paraId="1403778F" w14:textId="77777777" w:rsidR="00A1400A" w:rsidRPr="00393C99" w:rsidRDefault="00887005" w:rsidP="00FF3228">
      <w:pPr>
        <w:pStyle w:val="Ttulo2"/>
        <w:jc w:val="left"/>
      </w:pPr>
      <w:bookmarkStart w:id="8" w:name="_Toc209631627"/>
      <w:r w:rsidRPr="00393C99">
        <w:t>DEL RECURSO DE REVISIÓN</w:t>
      </w:r>
      <w:bookmarkEnd w:id="8"/>
    </w:p>
    <w:p w14:paraId="640E6544" w14:textId="77777777" w:rsidR="00A1400A" w:rsidRPr="00393C99" w:rsidRDefault="00887005" w:rsidP="00FF3228">
      <w:pPr>
        <w:pStyle w:val="Ttulo3"/>
      </w:pPr>
      <w:bookmarkStart w:id="9" w:name="_Toc209631628"/>
      <w:r w:rsidRPr="00393C99">
        <w:t>a) Interposición del Recurso de Revisión</w:t>
      </w:r>
      <w:bookmarkEnd w:id="9"/>
    </w:p>
    <w:p w14:paraId="174FC403" w14:textId="77777777" w:rsidR="00A1400A" w:rsidRPr="00393C99" w:rsidRDefault="00887005" w:rsidP="00FF3228">
      <w:pPr>
        <w:ind w:right="-28"/>
      </w:pPr>
      <w:r w:rsidRPr="00393C99">
        <w:t xml:space="preserve">El </w:t>
      </w:r>
      <w:r w:rsidRPr="00393C99">
        <w:rPr>
          <w:b/>
        </w:rPr>
        <w:t>dieciocho de diciembre de dos mil veinticuatro,</w:t>
      </w:r>
      <w:r w:rsidRPr="00393C99">
        <w:t xml:space="preserve"> </w:t>
      </w:r>
      <w:r w:rsidRPr="00393C99">
        <w:rPr>
          <w:b/>
        </w:rPr>
        <w:t>LA PARTE RECURRENTE</w:t>
      </w:r>
      <w:r w:rsidRPr="00393C99">
        <w:t xml:space="preserve"> interpuso el recurso de revisión en contra de la respuesta emitida por el </w:t>
      </w:r>
      <w:r w:rsidRPr="00393C99">
        <w:rPr>
          <w:b/>
        </w:rPr>
        <w:t>SUJETO OBLIGADO</w:t>
      </w:r>
      <w:r w:rsidRPr="00393C99">
        <w:t xml:space="preserve">, mismo que fue registrado en el </w:t>
      </w:r>
      <w:r w:rsidRPr="00393C99">
        <w:rPr>
          <w:b/>
        </w:rPr>
        <w:t>SAIMEX</w:t>
      </w:r>
      <w:r w:rsidRPr="00393C99">
        <w:t xml:space="preserve"> con el número de expediente </w:t>
      </w:r>
      <w:r w:rsidRPr="00393C99">
        <w:rPr>
          <w:b/>
        </w:rPr>
        <w:t>07692/INFOEM/IP/RR/2024</w:t>
      </w:r>
      <w:r w:rsidRPr="00393C99">
        <w:t>, y en el cual manifestó lo siguiente:</w:t>
      </w:r>
    </w:p>
    <w:p w14:paraId="6A1F668D" w14:textId="77777777" w:rsidR="00A1400A" w:rsidRPr="00393C99" w:rsidRDefault="00A1400A" w:rsidP="00FF3228">
      <w:pPr>
        <w:tabs>
          <w:tab w:val="left" w:pos="4667"/>
        </w:tabs>
        <w:ind w:right="539"/>
      </w:pPr>
    </w:p>
    <w:p w14:paraId="51AE29A8" w14:textId="77777777" w:rsidR="00A1400A" w:rsidRPr="00393C99" w:rsidRDefault="00887005" w:rsidP="00FF3228">
      <w:pPr>
        <w:tabs>
          <w:tab w:val="left" w:pos="4667"/>
        </w:tabs>
        <w:ind w:left="567" w:right="539"/>
        <w:rPr>
          <w:b/>
        </w:rPr>
      </w:pPr>
      <w:r w:rsidRPr="00393C99">
        <w:rPr>
          <w:b/>
        </w:rPr>
        <w:t>ACTO IMPUGNADO</w:t>
      </w:r>
    </w:p>
    <w:p w14:paraId="2180E43B" w14:textId="77777777" w:rsidR="00A1400A" w:rsidRPr="00393C99" w:rsidRDefault="00887005" w:rsidP="00FF3228">
      <w:pPr>
        <w:tabs>
          <w:tab w:val="left" w:pos="4667"/>
        </w:tabs>
        <w:ind w:left="567" w:right="539"/>
        <w:rPr>
          <w:i/>
        </w:rPr>
      </w:pPr>
      <w:r w:rsidRPr="00393C99">
        <w:rPr>
          <w:i/>
        </w:rPr>
        <w:t>negativa a proporcionar la información solicitada</w:t>
      </w:r>
    </w:p>
    <w:p w14:paraId="68C068DF" w14:textId="77777777" w:rsidR="00A1400A" w:rsidRPr="00393C99" w:rsidRDefault="00A1400A" w:rsidP="00FF3228">
      <w:pPr>
        <w:tabs>
          <w:tab w:val="left" w:pos="4667"/>
        </w:tabs>
        <w:ind w:left="567" w:right="539"/>
        <w:rPr>
          <w:b/>
        </w:rPr>
      </w:pPr>
    </w:p>
    <w:p w14:paraId="3884311E" w14:textId="77777777" w:rsidR="00A1400A" w:rsidRPr="00393C99" w:rsidRDefault="00887005" w:rsidP="00FF3228">
      <w:pPr>
        <w:tabs>
          <w:tab w:val="left" w:pos="4667"/>
        </w:tabs>
        <w:ind w:left="567" w:right="539"/>
        <w:rPr>
          <w:b/>
        </w:rPr>
      </w:pPr>
      <w:r w:rsidRPr="00393C99">
        <w:rPr>
          <w:b/>
        </w:rPr>
        <w:t>RAZONES O MOTIVOS DE LA INCONFORMIDAD</w:t>
      </w:r>
      <w:r w:rsidRPr="00393C99">
        <w:rPr>
          <w:b/>
        </w:rPr>
        <w:tab/>
      </w:r>
    </w:p>
    <w:p w14:paraId="425D1A46" w14:textId="77777777" w:rsidR="00A1400A" w:rsidRPr="00393C99" w:rsidRDefault="00887005" w:rsidP="00FF3228">
      <w:pPr>
        <w:pStyle w:val="Puesto"/>
        <w:ind w:firstLine="0"/>
        <w:rPr>
          <w:color w:val="auto"/>
        </w:rPr>
      </w:pPr>
      <w:r w:rsidRPr="00393C99">
        <w:rPr>
          <w:color w:val="auto"/>
        </w:rPr>
        <w:t>el sujeto obligado no entrega acuerdo del comite de transparencia que conste la inexistencia de la información en las unidades administrativas y organos colegiados mencionados en mi solicitud</w:t>
      </w:r>
    </w:p>
    <w:p w14:paraId="08C5C91F" w14:textId="77777777" w:rsidR="00A1400A" w:rsidRPr="00393C99" w:rsidRDefault="00A1400A" w:rsidP="00FF3228">
      <w:pPr>
        <w:rPr>
          <w:b/>
        </w:rPr>
      </w:pPr>
    </w:p>
    <w:p w14:paraId="26C16E00" w14:textId="77777777" w:rsidR="00A1400A" w:rsidRPr="00393C99" w:rsidRDefault="00887005" w:rsidP="00FF3228">
      <w:pPr>
        <w:pStyle w:val="Ttulo3"/>
      </w:pPr>
      <w:bookmarkStart w:id="10" w:name="_Toc209631629"/>
      <w:r w:rsidRPr="00393C99">
        <w:t>b) Turno del Recurso de Revisión</w:t>
      </w:r>
      <w:bookmarkEnd w:id="10"/>
    </w:p>
    <w:p w14:paraId="65A5B144" w14:textId="77777777" w:rsidR="00A1400A" w:rsidRPr="00393C99" w:rsidRDefault="00887005" w:rsidP="00FF3228">
      <w:r w:rsidRPr="00393C99">
        <w:t>Con fundamento en el artículo 185, fracción I de la Ley de Transparencia y Acceso a la Información Pública del Estado de México y Municipios, el</w:t>
      </w:r>
      <w:r w:rsidRPr="00393C99">
        <w:rPr>
          <w:b/>
        </w:rPr>
        <w:t xml:space="preserve"> dieciocho de diciembre de dos mil veinticuatro,</w:t>
      </w:r>
      <w:r w:rsidRPr="00393C99">
        <w:t xml:space="preserve"> se turnó el recurso de revisión a través del SAIMEX a la </w:t>
      </w:r>
      <w:r w:rsidRPr="00393C99">
        <w:rPr>
          <w:b/>
        </w:rPr>
        <w:t>Comisionada Sharon Cristina Morales Martínez</w:t>
      </w:r>
      <w:r w:rsidRPr="00393C99">
        <w:t xml:space="preserve">, a efecto de decretar su admisión o desechamiento. </w:t>
      </w:r>
    </w:p>
    <w:p w14:paraId="208E718B" w14:textId="77777777" w:rsidR="00A1400A" w:rsidRPr="00393C99" w:rsidRDefault="00A1400A" w:rsidP="00FF3228"/>
    <w:p w14:paraId="13A6B44B" w14:textId="77777777" w:rsidR="00A1400A" w:rsidRPr="00393C99" w:rsidRDefault="00887005" w:rsidP="00FF3228">
      <w:pPr>
        <w:pStyle w:val="Ttulo3"/>
      </w:pPr>
      <w:bookmarkStart w:id="11" w:name="_Toc209631630"/>
      <w:r w:rsidRPr="00393C99">
        <w:t>c) Admisión del Recurso de Revisión</w:t>
      </w:r>
      <w:bookmarkEnd w:id="11"/>
    </w:p>
    <w:p w14:paraId="7D5F7011" w14:textId="77777777" w:rsidR="00A1400A" w:rsidRPr="00393C99" w:rsidRDefault="00887005" w:rsidP="00FF3228">
      <w:r w:rsidRPr="00393C99">
        <w:t xml:space="preserve">El </w:t>
      </w:r>
      <w:r w:rsidRPr="00393C99">
        <w:rPr>
          <w:b/>
        </w:rPr>
        <w:t>veinte de diciembre de dos mil veinticuatro,</w:t>
      </w:r>
      <w:r w:rsidRPr="00393C9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15B3FAD" w14:textId="77777777" w:rsidR="00A1400A" w:rsidRPr="00393C99" w:rsidRDefault="00A1400A" w:rsidP="00FF3228"/>
    <w:p w14:paraId="34A6A14C" w14:textId="77777777" w:rsidR="00A1400A" w:rsidRPr="00393C99" w:rsidRDefault="00887005" w:rsidP="00FF3228">
      <w:pPr>
        <w:pStyle w:val="Ttulo3"/>
      </w:pPr>
      <w:bookmarkStart w:id="12" w:name="_Toc209631631"/>
      <w:r w:rsidRPr="00393C99">
        <w:t>d) Informe Justificado del Sujeto Obligado</w:t>
      </w:r>
      <w:bookmarkEnd w:id="12"/>
    </w:p>
    <w:p w14:paraId="7786A517" w14:textId="77777777" w:rsidR="00A1400A" w:rsidRPr="00393C99" w:rsidRDefault="00887005" w:rsidP="00FF3228">
      <w:r w:rsidRPr="00393C99">
        <w:t xml:space="preserve">El </w:t>
      </w:r>
      <w:r w:rsidRPr="00393C99">
        <w:rPr>
          <w:b/>
        </w:rPr>
        <w:t>diecisiete de enero de dos mil veinticinco, EL SUJETO OBLIGADO</w:t>
      </w:r>
      <w:r w:rsidRPr="00393C99">
        <w:t xml:space="preserve"> rindió su informe justificado a través del SAIMEX, por medio del documento electrónico siguiente:</w:t>
      </w:r>
    </w:p>
    <w:p w14:paraId="03786450" w14:textId="77777777" w:rsidR="00A1400A" w:rsidRPr="00393C99" w:rsidRDefault="00A1400A" w:rsidP="00FF3228"/>
    <w:p w14:paraId="3CACF567" w14:textId="77777777" w:rsidR="00A1400A" w:rsidRPr="00393C99" w:rsidRDefault="00887005" w:rsidP="00FF3228">
      <w:pPr>
        <w:numPr>
          <w:ilvl w:val="0"/>
          <w:numId w:val="1"/>
        </w:numPr>
        <w:pBdr>
          <w:top w:val="nil"/>
          <w:left w:val="nil"/>
          <w:bottom w:val="nil"/>
          <w:right w:val="nil"/>
          <w:between w:val="nil"/>
        </w:pBdr>
        <w:rPr>
          <w:b/>
          <w:i/>
        </w:rPr>
      </w:pPr>
      <w:r w:rsidRPr="00393C99">
        <w:rPr>
          <w:b/>
          <w:i/>
        </w:rPr>
        <w:t xml:space="preserve">INFORME-7692_17-01-2025-154612.pdf </w:t>
      </w:r>
    </w:p>
    <w:p w14:paraId="524F4DED" w14:textId="77777777" w:rsidR="00A1400A" w:rsidRPr="00393C99" w:rsidRDefault="00887005" w:rsidP="00FF3228">
      <w:pPr>
        <w:ind w:left="720"/>
      </w:pPr>
      <w:r w:rsidRPr="00393C99">
        <w:t>Archivo constante de 28 páginas, en las que se aprecia:</w:t>
      </w:r>
    </w:p>
    <w:p w14:paraId="476D7150" w14:textId="77777777" w:rsidR="00A1400A" w:rsidRPr="00393C99" w:rsidRDefault="00887005" w:rsidP="00FF3228">
      <w:pPr>
        <w:ind w:left="720"/>
      </w:pPr>
      <w:r w:rsidRPr="00393C99">
        <w:lastRenderedPageBreak/>
        <w:t xml:space="preserve">Páginas 1- 24. Escrito de fecha 17 de enero de 2025, dirigido a la Comisionada Ponente, suscrito por el Director de Transparencia Universitaria, en el que rinde su informe justificado correspondiente, en el que de manera general ratificó su respuesta primigenia y se pronunció de manera medular de los motivos de inconformidad de </w:t>
      </w:r>
      <w:r w:rsidRPr="00393C99">
        <w:rPr>
          <w:b/>
        </w:rPr>
        <w:t xml:space="preserve">LA PARTE RECURRENTE, </w:t>
      </w:r>
      <w:r w:rsidRPr="00393C99">
        <w:t>en los términos siguientes:</w:t>
      </w:r>
    </w:p>
    <w:p w14:paraId="4CA0D956" w14:textId="77777777" w:rsidR="00A1400A" w:rsidRPr="00393C99" w:rsidRDefault="00A1400A" w:rsidP="00FF3228">
      <w:pPr>
        <w:ind w:left="720"/>
      </w:pPr>
    </w:p>
    <w:p w14:paraId="51BE98D3" w14:textId="77777777" w:rsidR="00A1400A" w:rsidRPr="00393C99" w:rsidRDefault="00887005" w:rsidP="00FF3228">
      <w:pPr>
        <w:ind w:left="720"/>
        <w:rPr>
          <w:b/>
          <w:i/>
        </w:rPr>
      </w:pPr>
      <w:r w:rsidRPr="00393C99">
        <w:t>“</w:t>
      </w:r>
      <w:r w:rsidRPr="00393C99">
        <w:rPr>
          <w:i/>
        </w:rPr>
        <w:t xml:space="preserve">Tal y como se aprecia en el expediente electrónico formado, el sujeto obligado dio respuesta con base en la información proporcionada por la Dirección de Responsabilidad Universitaria dependiente de la Oficina de la Abogacía General y de la Coordinación Institucional de Equidad de Género, por lo que en </w:t>
      </w:r>
      <w:r w:rsidRPr="00393C99">
        <w:rPr>
          <w:b/>
          <w:i/>
        </w:rPr>
        <w:t>ningún momento existió negativa de este sujeto obligado a proporcionar la información solicitada.</w:t>
      </w:r>
    </w:p>
    <w:p w14:paraId="17F9B5AA" w14:textId="77777777" w:rsidR="00A1400A" w:rsidRPr="00393C99" w:rsidRDefault="00887005" w:rsidP="00FF3228">
      <w:pPr>
        <w:ind w:left="720"/>
        <w:rPr>
          <w:b/>
          <w:i/>
        </w:rPr>
      </w:pPr>
      <w:r w:rsidRPr="00393C99">
        <w:rPr>
          <w:b/>
          <w:i/>
        </w:rPr>
        <w:t>…</w:t>
      </w:r>
    </w:p>
    <w:p w14:paraId="61BAFA85" w14:textId="77777777" w:rsidR="00A1400A" w:rsidRPr="00393C99" w:rsidRDefault="00887005" w:rsidP="00FF3228">
      <w:pPr>
        <w:ind w:left="720"/>
        <w:rPr>
          <w:i/>
        </w:rPr>
      </w:pPr>
      <w:r w:rsidRPr="00393C99">
        <w:rPr>
          <w:i/>
        </w:rPr>
        <w:t>Bajo esas líneas argumentativas, y a través de la siguiente tabla ejemplificativa se advierte que este sujeto obligado si proporcionó la información con la que se cuenta y que obra en los archivos tanto de la Dirección de Responsabilidad Universitaria dependiente de la Oficina de la Abogacía General y la Coordinación Institucional de Equidad de Género, en sus respectivos ámbitos de competencia.</w:t>
      </w:r>
    </w:p>
    <w:p w14:paraId="5D29B042" w14:textId="77777777" w:rsidR="00A1400A" w:rsidRPr="00393C99" w:rsidRDefault="00A1400A" w:rsidP="00FF3228">
      <w:pPr>
        <w:ind w:left="720"/>
        <w:rPr>
          <w:i/>
        </w:rPr>
      </w:pPr>
    </w:p>
    <w:tbl>
      <w:tblPr>
        <w:tblStyle w:val="a"/>
        <w:tblW w:w="831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4197"/>
      </w:tblGrid>
      <w:tr w:rsidR="00FF3228" w:rsidRPr="00393C99" w14:paraId="6454EA32" w14:textId="77777777">
        <w:tc>
          <w:tcPr>
            <w:tcW w:w="4117" w:type="dxa"/>
          </w:tcPr>
          <w:p w14:paraId="235BBC0E" w14:textId="77777777" w:rsidR="00A1400A" w:rsidRPr="00393C99" w:rsidRDefault="00887005" w:rsidP="00FF3228">
            <w:pPr>
              <w:jc w:val="center"/>
              <w:rPr>
                <w:i/>
              </w:rPr>
            </w:pPr>
            <w:r w:rsidRPr="00393C99">
              <w:rPr>
                <w:i/>
              </w:rPr>
              <w:t>Solicitud</w:t>
            </w:r>
          </w:p>
        </w:tc>
        <w:tc>
          <w:tcPr>
            <w:tcW w:w="4197" w:type="dxa"/>
          </w:tcPr>
          <w:p w14:paraId="114A2407" w14:textId="77777777" w:rsidR="00A1400A" w:rsidRPr="00393C99" w:rsidRDefault="00887005" w:rsidP="00FF3228">
            <w:pPr>
              <w:jc w:val="center"/>
              <w:rPr>
                <w:i/>
              </w:rPr>
            </w:pPr>
            <w:r w:rsidRPr="00393C99">
              <w:rPr>
                <w:i/>
              </w:rPr>
              <w:t>Respuesta</w:t>
            </w:r>
          </w:p>
        </w:tc>
      </w:tr>
      <w:tr w:rsidR="00A1400A" w:rsidRPr="00393C99" w14:paraId="5205E9B4" w14:textId="77777777">
        <w:tc>
          <w:tcPr>
            <w:tcW w:w="4117" w:type="dxa"/>
          </w:tcPr>
          <w:p w14:paraId="28A96F36" w14:textId="77777777" w:rsidR="00A1400A" w:rsidRPr="00393C99" w:rsidRDefault="00887005" w:rsidP="00FF3228">
            <w:pPr>
              <w:rPr>
                <w:i/>
              </w:rPr>
            </w:pPr>
            <w:r w:rsidRPr="00393C99">
              <w:rPr>
                <w:i/>
              </w:rPr>
              <w:t>solicito el registro de denuncias recibidas en el comite de etica, subcomite de hostigamiento sexual y acoso sexual, unidad juridica igualdad de genero y erradicación de la violencia de septiembre 2023 a octubre 2024 o los equivalentes a esas unidades</w:t>
            </w:r>
          </w:p>
          <w:p w14:paraId="071C2571" w14:textId="77777777" w:rsidR="00A1400A" w:rsidRPr="00393C99" w:rsidRDefault="00A1400A" w:rsidP="00FF3228">
            <w:pPr>
              <w:rPr>
                <w:i/>
              </w:rPr>
            </w:pPr>
          </w:p>
        </w:tc>
        <w:tc>
          <w:tcPr>
            <w:tcW w:w="4197" w:type="dxa"/>
          </w:tcPr>
          <w:p w14:paraId="5DD503B7" w14:textId="77777777" w:rsidR="00A1400A" w:rsidRPr="00393C99" w:rsidRDefault="00887005" w:rsidP="00FF3228">
            <w:pPr>
              <w:rPr>
                <w:i/>
              </w:rPr>
            </w:pPr>
            <w:r w:rsidRPr="00393C99">
              <w:rPr>
                <w:i/>
              </w:rPr>
              <w:t>Por su parte la Coordinación Institucional de Equidad de Género, dio respuesta a través de su oficio CIEG/AG/782/2024, en el siguiente sentido:</w:t>
            </w:r>
          </w:p>
          <w:p w14:paraId="4FFC6F00" w14:textId="77777777" w:rsidR="00A1400A" w:rsidRPr="00393C99" w:rsidRDefault="00A1400A" w:rsidP="00FF3228">
            <w:pPr>
              <w:rPr>
                <w:i/>
              </w:rPr>
            </w:pPr>
          </w:p>
          <w:p w14:paraId="223B45F1" w14:textId="77777777" w:rsidR="00A1400A" w:rsidRPr="00393C99" w:rsidRDefault="00887005" w:rsidP="00FF3228">
            <w:pPr>
              <w:rPr>
                <w:i/>
              </w:rPr>
            </w:pPr>
            <w:r w:rsidRPr="00393C99">
              <w:rPr>
                <w:i/>
              </w:rPr>
              <w:t xml:space="preserve">“…No tiene atribuciones para recibir denuncias, anexando el acuerdo por el que se crea la Coordinación Institucional de equidad de Género de la Universidad Autónoma del Estado de México, documento en el cual </w:t>
            </w:r>
            <w:r w:rsidRPr="00393C99">
              <w:rPr>
                <w:i/>
              </w:rPr>
              <w:lastRenderedPageBreak/>
              <w:t>podrá corroborar las funciones, el objetivo y obligaciones…” (sic)</w:t>
            </w:r>
          </w:p>
          <w:p w14:paraId="56F6FA74" w14:textId="77777777" w:rsidR="00A1400A" w:rsidRPr="00393C99" w:rsidRDefault="00A1400A" w:rsidP="00FF3228">
            <w:pPr>
              <w:rPr>
                <w:i/>
              </w:rPr>
            </w:pPr>
          </w:p>
          <w:p w14:paraId="5BF30E0E" w14:textId="77777777" w:rsidR="00A1400A" w:rsidRPr="00393C99" w:rsidRDefault="00887005" w:rsidP="00FF3228">
            <w:pPr>
              <w:rPr>
                <w:i/>
              </w:rPr>
            </w:pPr>
            <w:r w:rsidRPr="00393C99">
              <w:rPr>
                <w:i/>
              </w:rPr>
              <w:t>La Dirección de Responsabilidad Universitaria dependiente de la Oficina de la Abogacía General, manifestó a través de su oficio de fecha 16 de diciembre lo siguiente:</w:t>
            </w:r>
          </w:p>
          <w:p w14:paraId="166F07BB" w14:textId="77777777" w:rsidR="00A1400A" w:rsidRPr="00393C99" w:rsidRDefault="00A1400A" w:rsidP="00FF3228">
            <w:pPr>
              <w:rPr>
                <w:i/>
              </w:rPr>
            </w:pPr>
          </w:p>
          <w:p w14:paraId="3C883FD7" w14:textId="77777777" w:rsidR="00A1400A" w:rsidRPr="00393C99" w:rsidRDefault="00887005" w:rsidP="00FF3228">
            <w:pPr>
              <w:rPr>
                <w:i/>
              </w:rPr>
            </w:pPr>
            <w:r w:rsidRPr="00393C99">
              <w:rPr>
                <w:i/>
              </w:rPr>
              <w:t xml:space="preserve">“…esta Dirección de Responsabilidad Universitaria recibió 19 quejas interpuestas por hostigamiento sexual y 20 por acoso sexual…” </w:t>
            </w:r>
          </w:p>
        </w:tc>
      </w:tr>
    </w:tbl>
    <w:p w14:paraId="47E38CFC" w14:textId="77777777" w:rsidR="00A1400A" w:rsidRPr="00393C99" w:rsidRDefault="00A1400A" w:rsidP="00FF3228">
      <w:pPr>
        <w:ind w:left="720"/>
        <w:rPr>
          <w:i/>
        </w:rPr>
      </w:pPr>
    </w:p>
    <w:p w14:paraId="7FA47D47" w14:textId="77777777" w:rsidR="00A1400A" w:rsidRPr="00393C99" w:rsidRDefault="00887005" w:rsidP="00FF3228">
      <w:pPr>
        <w:ind w:left="720"/>
        <w:rPr>
          <w:i/>
        </w:rPr>
      </w:pPr>
      <w:r w:rsidRPr="00393C99">
        <w:rPr>
          <w:i/>
        </w:rPr>
        <w:t>…</w:t>
      </w:r>
    </w:p>
    <w:p w14:paraId="646715E9" w14:textId="77777777" w:rsidR="00A1400A" w:rsidRPr="00393C99" w:rsidRDefault="00887005" w:rsidP="00FF3228">
      <w:pPr>
        <w:ind w:left="720"/>
        <w:rPr>
          <w:i/>
        </w:rPr>
      </w:pPr>
      <w:r w:rsidRPr="00393C99">
        <w:rPr>
          <w:i/>
        </w:rPr>
        <w:t>Ahora bien, por lo que respecta a una supuesta inexistencia de la información, se informa, primero que en ningún momento este sujeto obligado hizo alusión al termino inexistencia, toda vez que se proporcionó la información con la que se cuenta y que obra en los archivos de las Unidades Administrativas, en este caso la Dirección de Responsabilidad Universitaria dependiente de la Oficina de la Abogacía General y de la Coordinación Institucional de Equidad de Género y en segundo lugar y de conformidad con la respuesta proporcionada por la Coordinación Institucional de equidad de Género, se está ante un hecho negativo, al referir que la información solicitada no es ámbito de su competencia…” Sic.</w:t>
      </w:r>
    </w:p>
    <w:p w14:paraId="61C07511" w14:textId="77777777" w:rsidR="00A1400A" w:rsidRPr="00393C99" w:rsidRDefault="00A1400A" w:rsidP="00FF3228">
      <w:pPr>
        <w:ind w:left="720"/>
      </w:pPr>
    </w:p>
    <w:p w14:paraId="2F57FCD2" w14:textId="77777777" w:rsidR="00A1400A" w:rsidRPr="00393C99" w:rsidRDefault="00887005" w:rsidP="00FF3228">
      <w:pPr>
        <w:ind w:left="720"/>
      </w:pPr>
      <w:r w:rsidRPr="00393C99">
        <w:t>Páginas 25 – 26:</w:t>
      </w:r>
    </w:p>
    <w:p w14:paraId="5D8AD07D" w14:textId="77777777" w:rsidR="00A1400A" w:rsidRPr="00393C99" w:rsidRDefault="00887005" w:rsidP="00FF3228">
      <w:pPr>
        <w:ind w:left="720"/>
      </w:pPr>
      <w:r w:rsidRPr="00393C99">
        <w:t>Oficio número DTU/008/25 de fecha 09 de enero de 2025, dirigido al Director de Transparencia Universitaria, suscrito por la Coordinadora Institucional de Equidad de Género en el que le indicó:</w:t>
      </w:r>
    </w:p>
    <w:p w14:paraId="316D4133" w14:textId="77777777" w:rsidR="00A1400A" w:rsidRPr="00393C99" w:rsidRDefault="00A1400A" w:rsidP="00FF3228">
      <w:pPr>
        <w:ind w:left="720"/>
      </w:pPr>
    </w:p>
    <w:p w14:paraId="476B09AF" w14:textId="77777777" w:rsidR="00A1400A" w:rsidRPr="00393C99" w:rsidRDefault="00887005" w:rsidP="00FF3228">
      <w:pPr>
        <w:ind w:left="720"/>
        <w:rPr>
          <w:i/>
        </w:rPr>
      </w:pPr>
      <w:r w:rsidRPr="00393C99">
        <w:rPr>
          <w:i/>
        </w:rPr>
        <w:t>“Esta Coordinación proporcionó la información solicitada…</w:t>
      </w:r>
    </w:p>
    <w:p w14:paraId="705F5557" w14:textId="77777777" w:rsidR="00A1400A" w:rsidRPr="00393C99" w:rsidRDefault="00A1400A" w:rsidP="00FF3228">
      <w:pPr>
        <w:ind w:left="720"/>
        <w:rPr>
          <w:i/>
        </w:rPr>
      </w:pPr>
    </w:p>
    <w:p w14:paraId="1459D17C" w14:textId="77777777" w:rsidR="00A1400A" w:rsidRPr="00393C99" w:rsidRDefault="00887005" w:rsidP="00FF3228">
      <w:pPr>
        <w:ind w:left="720"/>
        <w:rPr>
          <w:i/>
        </w:rPr>
      </w:pPr>
      <w:r w:rsidRPr="00393C99">
        <w:rPr>
          <w:i/>
        </w:rPr>
        <w:lastRenderedPageBreak/>
        <w:t>…reiterando la información proporcionada la Coordinación no recibe denuncias, de conformidad con el Acuerdo por el que se crea la Coordinación Institucional de Equidad de Género de la Universidad Autónoma del Estado de México…” Sic.</w:t>
      </w:r>
    </w:p>
    <w:p w14:paraId="54C644A8" w14:textId="77777777" w:rsidR="00A1400A" w:rsidRPr="00393C99" w:rsidRDefault="00A1400A" w:rsidP="00FF3228">
      <w:pPr>
        <w:ind w:left="720"/>
      </w:pPr>
    </w:p>
    <w:p w14:paraId="5544CD3A" w14:textId="77777777" w:rsidR="00A1400A" w:rsidRPr="00393C99" w:rsidRDefault="00887005" w:rsidP="00FF3228">
      <w:pPr>
        <w:ind w:left="720"/>
      </w:pPr>
      <w:r w:rsidRPr="00393C99">
        <w:t>Páginas 27 – 28:</w:t>
      </w:r>
    </w:p>
    <w:p w14:paraId="4B820F00" w14:textId="77777777" w:rsidR="00A1400A" w:rsidRPr="00393C99" w:rsidRDefault="00887005" w:rsidP="00FF3228">
      <w:pPr>
        <w:ind w:left="720"/>
      </w:pPr>
      <w:r w:rsidRPr="00393C99">
        <w:t>Oficio número AG/188/2025-1 de fecha 13 de enero de 2025, dirigido al Servidor Universitario Habilitado de la Oficina de la Abogacía General, suscrito por el Encargado del Despacho de la Dirección de Responsabilidad Universitaria, en el que le indicó:</w:t>
      </w:r>
    </w:p>
    <w:p w14:paraId="5786402D" w14:textId="77777777" w:rsidR="00A1400A" w:rsidRPr="00393C99" w:rsidRDefault="00A1400A" w:rsidP="00FF3228">
      <w:pPr>
        <w:ind w:left="720"/>
      </w:pPr>
    </w:p>
    <w:p w14:paraId="5458DBA2" w14:textId="77777777" w:rsidR="00A1400A" w:rsidRPr="00393C99" w:rsidRDefault="00887005" w:rsidP="00FF3228">
      <w:pPr>
        <w:ind w:left="720"/>
        <w:rPr>
          <w:i/>
        </w:rPr>
      </w:pPr>
      <w:r w:rsidRPr="00393C99">
        <w:t>“</w:t>
      </w:r>
      <w:r w:rsidRPr="00393C99">
        <w:rPr>
          <w:i/>
        </w:rPr>
        <w:t>Derivado de lo anterior, y de acuerdo con lo que compete a esta Dirección, mediante oficio de 16 de diciembre de 2024, se dio atención a dicha solicitud, informando que durante el periodo solicitado se recibieron 19 quejas interpuestas por hostigamiento sexual y 20 por acoso sexual, de lo que se desprende que esta autoridad no se negó a proporcionar la información requerida…” Sic.</w:t>
      </w:r>
    </w:p>
    <w:p w14:paraId="6FEEB528" w14:textId="77777777" w:rsidR="00A1400A" w:rsidRPr="00393C99" w:rsidRDefault="00A1400A" w:rsidP="00FF3228">
      <w:pPr>
        <w:ind w:left="720"/>
      </w:pPr>
    </w:p>
    <w:p w14:paraId="33A8C188" w14:textId="77777777" w:rsidR="00A1400A" w:rsidRPr="00393C99" w:rsidRDefault="00887005" w:rsidP="00FF3228">
      <w:r w:rsidRPr="00393C99">
        <w:t xml:space="preserve">Esta información fue puesta a la vista de </w:t>
      </w:r>
      <w:r w:rsidRPr="00393C99">
        <w:rPr>
          <w:b/>
        </w:rPr>
        <w:t xml:space="preserve">LA PARTE RECURRENTE </w:t>
      </w:r>
      <w:r w:rsidRPr="00393C99">
        <w:t xml:space="preserve">el </w:t>
      </w:r>
      <w:r w:rsidRPr="00393C99">
        <w:rPr>
          <w:b/>
        </w:rPr>
        <w:t>veinte de enero de dos mil veinticinco</w:t>
      </w:r>
      <w:r w:rsidRPr="00393C99">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6C155DF0" w14:textId="77777777" w:rsidR="00A1400A" w:rsidRPr="00393C99" w:rsidRDefault="00A1400A" w:rsidP="00FF3228"/>
    <w:p w14:paraId="0AC1B0BC" w14:textId="77777777" w:rsidR="00A1400A" w:rsidRPr="00393C99" w:rsidRDefault="00887005" w:rsidP="00FF3228">
      <w:pPr>
        <w:pStyle w:val="Ttulo3"/>
      </w:pPr>
      <w:bookmarkStart w:id="13" w:name="_Toc209631632"/>
      <w:r w:rsidRPr="00393C99">
        <w:t>e) Manifestaciones de la Parte Recurrente</w:t>
      </w:r>
      <w:bookmarkEnd w:id="13"/>
    </w:p>
    <w:p w14:paraId="43A5C92E" w14:textId="77777777" w:rsidR="00A1400A" w:rsidRPr="00393C99" w:rsidRDefault="00887005" w:rsidP="00FF3228">
      <w:r w:rsidRPr="00393C99">
        <w:rPr>
          <w:b/>
        </w:rPr>
        <w:t xml:space="preserve">LA PARTE RECURRENTE </w:t>
      </w:r>
      <w:r w:rsidRPr="00393C99">
        <w:t>no realizó manifestación alguna dentro del término legalmente concedido para tal efecto, ni presentó pruebas o alegatos.</w:t>
      </w:r>
    </w:p>
    <w:p w14:paraId="79D5E679" w14:textId="77777777" w:rsidR="00607834" w:rsidRPr="00393C99" w:rsidRDefault="00607834" w:rsidP="00FF3228"/>
    <w:p w14:paraId="02BF371E" w14:textId="47271274" w:rsidR="00607834" w:rsidRPr="00393C99" w:rsidRDefault="00DD2105" w:rsidP="00FF3228">
      <w:pPr>
        <w:pStyle w:val="Ttulo3"/>
        <w:ind w:right="-312"/>
      </w:pPr>
      <w:bookmarkStart w:id="14" w:name="_Toc176949432"/>
      <w:bookmarkStart w:id="15" w:name="_Toc209631633"/>
      <w:r w:rsidRPr="00393C99">
        <w:lastRenderedPageBreak/>
        <w:t>f</w:t>
      </w:r>
      <w:r w:rsidR="00607834" w:rsidRPr="00393C99">
        <w:t>) Requerimiento de información adicional</w:t>
      </w:r>
      <w:bookmarkEnd w:id="14"/>
      <w:bookmarkEnd w:id="15"/>
    </w:p>
    <w:p w14:paraId="781B2036" w14:textId="1DDB9DEB" w:rsidR="00607834" w:rsidRPr="00393C99" w:rsidRDefault="00607834" w:rsidP="00FF3228">
      <w:pPr>
        <w:pStyle w:val="NormalWeb"/>
        <w:spacing w:before="0" w:beforeAutospacing="0" w:after="0" w:afterAutospacing="0" w:line="360" w:lineRule="auto"/>
        <w:jc w:val="both"/>
        <w:rPr>
          <w:rFonts w:ascii="Palatino Linotype" w:hAnsi="Palatino Linotype"/>
          <w:sz w:val="22"/>
        </w:rPr>
      </w:pPr>
      <w:r w:rsidRPr="00393C99">
        <w:rPr>
          <w:rFonts w:ascii="Palatino Linotype" w:hAnsi="Palatino Linotype"/>
          <w:sz w:val="22"/>
        </w:rPr>
        <w:t xml:space="preserve">El </w:t>
      </w:r>
      <w:r w:rsidR="00CC67E6" w:rsidRPr="00393C99">
        <w:rPr>
          <w:rFonts w:ascii="Palatino Linotype" w:hAnsi="Palatino Linotype"/>
          <w:b/>
          <w:bCs/>
          <w:sz w:val="22"/>
        </w:rPr>
        <w:t>cuatro de febrero de dos mil veinticinco</w:t>
      </w:r>
      <w:r w:rsidRPr="00393C99">
        <w:rPr>
          <w:rFonts w:ascii="Palatino Linotype" w:hAnsi="Palatino Linotype"/>
          <w:sz w:val="22"/>
        </w:rPr>
        <w:t xml:space="preserve">, se envió al </w:t>
      </w:r>
      <w:r w:rsidRPr="00393C99">
        <w:rPr>
          <w:rFonts w:ascii="Palatino Linotype" w:hAnsi="Palatino Linotype"/>
          <w:b/>
          <w:bCs/>
          <w:sz w:val="22"/>
        </w:rPr>
        <w:t>SUJETO OBLIGADO</w:t>
      </w:r>
      <w:r w:rsidRPr="00393C99">
        <w:rPr>
          <w:rFonts w:ascii="Palatino Linotype" w:hAnsi="Palatino Linotype"/>
          <w:sz w:val="22"/>
        </w:rPr>
        <w:t xml:space="preserve"> a través del SAIMEX un requerimiento de información adicional</w:t>
      </w:r>
      <w:r w:rsidR="00CC67E6" w:rsidRPr="00393C99">
        <w:rPr>
          <w:rFonts w:ascii="Palatino Linotype" w:hAnsi="Palatino Linotype"/>
          <w:sz w:val="22"/>
        </w:rPr>
        <w:t>, en los términos siguientes:</w:t>
      </w:r>
    </w:p>
    <w:p w14:paraId="4F71FFF6" w14:textId="77777777" w:rsidR="00CC67E6" w:rsidRPr="00393C99" w:rsidRDefault="00CC67E6" w:rsidP="00FF3228">
      <w:pPr>
        <w:pStyle w:val="NormalWeb"/>
        <w:spacing w:before="0" w:beforeAutospacing="0" w:after="0" w:afterAutospacing="0" w:line="360" w:lineRule="auto"/>
        <w:jc w:val="both"/>
        <w:rPr>
          <w:rFonts w:ascii="Palatino Linotype" w:hAnsi="Palatino Linotype"/>
          <w:sz w:val="22"/>
        </w:rPr>
      </w:pPr>
    </w:p>
    <w:p w14:paraId="5EBC18F8" w14:textId="77777777" w:rsidR="00CC67E6" w:rsidRPr="00393C99" w:rsidRDefault="00CC67E6" w:rsidP="00FF3228">
      <w:pPr>
        <w:spacing w:line="276" w:lineRule="auto"/>
        <w:rPr>
          <w:i/>
          <w:sz w:val="21"/>
          <w:szCs w:val="21"/>
        </w:rPr>
      </w:pPr>
      <w:r w:rsidRPr="00393C99">
        <w:rPr>
          <w:i/>
          <w:sz w:val="21"/>
          <w:szCs w:val="21"/>
        </w:rPr>
        <w:t>¿Podría informar si existe el</w:t>
      </w:r>
      <w:r w:rsidRPr="00393C99">
        <w:rPr>
          <w:b/>
          <w:i/>
          <w:sz w:val="21"/>
          <w:szCs w:val="21"/>
        </w:rPr>
        <w:t xml:space="preserve"> Comité de Ética y de Conducta</w:t>
      </w:r>
      <w:r w:rsidRPr="00393C99">
        <w:rPr>
          <w:i/>
          <w:sz w:val="21"/>
          <w:szCs w:val="21"/>
        </w:rPr>
        <w:t xml:space="preserve"> y el </w:t>
      </w:r>
      <w:r w:rsidRPr="00393C99">
        <w:rPr>
          <w:b/>
          <w:bCs/>
          <w:i/>
          <w:sz w:val="21"/>
          <w:szCs w:val="21"/>
        </w:rPr>
        <w:t>Subcomité de hostigamiento sexual y acoso sexual</w:t>
      </w:r>
      <w:r w:rsidRPr="00393C99">
        <w:rPr>
          <w:i/>
          <w:sz w:val="21"/>
          <w:szCs w:val="21"/>
        </w:rPr>
        <w:t xml:space="preserve"> en el periodo de septiembre de 2023 a octubre de 2024?</w:t>
      </w:r>
    </w:p>
    <w:p w14:paraId="7116C11A" w14:textId="77777777" w:rsidR="00CC67E6" w:rsidRPr="00393C99" w:rsidRDefault="00CC67E6" w:rsidP="00FF3228">
      <w:pPr>
        <w:spacing w:line="276" w:lineRule="auto"/>
        <w:rPr>
          <w:i/>
          <w:sz w:val="21"/>
          <w:szCs w:val="21"/>
        </w:rPr>
      </w:pPr>
    </w:p>
    <w:p w14:paraId="10FAE893" w14:textId="77777777" w:rsidR="00CC67E6" w:rsidRPr="00393C99" w:rsidRDefault="00CC67E6" w:rsidP="00FF3228">
      <w:pPr>
        <w:spacing w:line="276" w:lineRule="auto"/>
        <w:rPr>
          <w:i/>
          <w:sz w:val="21"/>
          <w:szCs w:val="21"/>
        </w:rPr>
      </w:pPr>
      <w:r w:rsidRPr="00393C99">
        <w:rPr>
          <w:i/>
          <w:sz w:val="21"/>
          <w:szCs w:val="21"/>
        </w:rPr>
        <w:t>De ser afirmativa la respuesta, informe lo siguiente:</w:t>
      </w:r>
    </w:p>
    <w:p w14:paraId="04B91910" w14:textId="77777777" w:rsidR="00CC67E6" w:rsidRPr="00393C99" w:rsidRDefault="00CC67E6" w:rsidP="00FF3228">
      <w:pPr>
        <w:spacing w:line="276" w:lineRule="auto"/>
        <w:rPr>
          <w:i/>
          <w:sz w:val="21"/>
          <w:szCs w:val="21"/>
        </w:rPr>
      </w:pPr>
    </w:p>
    <w:p w14:paraId="4C031D21" w14:textId="77777777" w:rsidR="00CC67E6" w:rsidRPr="00393C99" w:rsidRDefault="00CC67E6" w:rsidP="00FF3228">
      <w:pPr>
        <w:pStyle w:val="Prrafodelista"/>
        <w:numPr>
          <w:ilvl w:val="0"/>
          <w:numId w:val="10"/>
        </w:numPr>
        <w:spacing w:line="276" w:lineRule="auto"/>
        <w:jc w:val="both"/>
        <w:rPr>
          <w:rFonts w:ascii="Palatino Linotype" w:eastAsia="Palatino Linotype" w:hAnsi="Palatino Linotype" w:cs="Palatino Linotype"/>
          <w:i/>
          <w:sz w:val="21"/>
          <w:szCs w:val="21"/>
        </w:rPr>
      </w:pPr>
      <w:r w:rsidRPr="00393C99">
        <w:rPr>
          <w:rFonts w:ascii="Palatino Linotype" w:eastAsia="Palatino Linotype" w:hAnsi="Palatino Linotype" w:cs="Palatino Linotype"/>
          <w:i/>
          <w:sz w:val="21"/>
          <w:szCs w:val="21"/>
        </w:rPr>
        <w:t>¿Es competente para recibir denuncias?</w:t>
      </w:r>
    </w:p>
    <w:p w14:paraId="2E815C2C" w14:textId="77777777" w:rsidR="00CC67E6" w:rsidRPr="00393C99" w:rsidRDefault="00CC67E6" w:rsidP="00FF3228">
      <w:pPr>
        <w:pStyle w:val="Prrafodelista"/>
        <w:numPr>
          <w:ilvl w:val="0"/>
          <w:numId w:val="10"/>
        </w:numPr>
        <w:spacing w:line="276" w:lineRule="auto"/>
        <w:jc w:val="both"/>
        <w:rPr>
          <w:rFonts w:ascii="Palatino Linotype" w:eastAsia="Palatino Linotype" w:hAnsi="Palatino Linotype" w:cs="Palatino Linotype"/>
          <w:i/>
          <w:sz w:val="21"/>
          <w:szCs w:val="21"/>
        </w:rPr>
      </w:pPr>
      <w:r w:rsidRPr="00393C99">
        <w:rPr>
          <w:rFonts w:ascii="Palatino Linotype" w:eastAsia="Palatino Linotype" w:hAnsi="Palatino Linotype" w:cs="Palatino Linotype"/>
          <w:i/>
          <w:sz w:val="21"/>
          <w:szCs w:val="21"/>
        </w:rPr>
        <w:t>¿Cuenta con un registro de denuncias?</w:t>
      </w:r>
    </w:p>
    <w:p w14:paraId="33B9CE04" w14:textId="77777777" w:rsidR="00CC67E6" w:rsidRPr="00393C99" w:rsidRDefault="00CC67E6" w:rsidP="00FF3228">
      <w:pPr>
        <w:pStyle w:val="Prrafodelista"/>
        <w:numPr>
          <w:ilvl w:val="0"/>
          <w:numId w:val="10"/>
        </w:numPr>
        <w:spacing w:line="276" w:lineRule="auto"/>
        <w:jc w:val="both"/>
        <w:rPr>
          <w:rFonts w:ascii="Palatino Linotype" w:eastAsia="Palatino Linotype" w:hAnsi="Palatino Linotype" w:cs="Palatino Linotype"/>
          <w:i/>
          <w:sz w:val="21"/>
          <w:szCs w:val="21"/>
        </w:rPr>
      </w:pPr>
      <w:r w:rsidRPr="00393C99">
        <w:rPr>
          <w:rFonts w:ascii="Palatino Linotype" w:eastAsia="Palatino Linotype" w:hAnsi="Palatino Linotype" w:cs="Palatino Linotype"/>
          <w:i/>
          <w:sz w:val="21"/>
          <w:szCs w:val="21"/>
        </w:rPr>
        <w:t>Datos contenidos en el registro de denuncias.</w:t>
      </w:r>
    </w:p>
    <w:p w14:paraId="7A21349C" w14:textId="77777777" w:rsidR="00CC67E6" w:rsidRPr="00393C99" w:rsidRDefault="00CC67E6" w:rsidP="00FF3228">
      <w:pPr>
        <w:pStyle w:val="Prrafodelista"/>
        <w:numPr>
          <w:ilvl w:val="0"/>
          <w:numId w:val="10"/>
        </w:numPr>
        <w:spacing w:line="276" w:lineRule="auto"/>
        <w:jc w:val="both"/>
        <w:rPr>
          <w:rFonts w:ascii="Palatino Linotype" w:eastAsia="Palatino Linotype" w:hAnsi="Palatino Linotype" w:cs="Palatino Linotype"/>
          <w:i/>
          <w:sz w:val="21"/>
          <w:szCs w:val="21"/>
        </w:rPr>
      </w:pPr>
      <w:r w:rsidRPr="00393C99">
        <w:rPr>
          <w:rFonts w:ascii="Palatino Linotype" w:eastAsia="Palatino Linotype" w:hAnsi="Palatino Linotype" w:cs="Palatino Linotype"/>
          <w:i/>
          <w:sz w:val="21"/>
          <w:szCs w:val="21"/>
        </w:rPr>
        <w:t>¿Recibió denuncias?</w:t>
      </w:r>
    </w:p>
    <w:p w14:paraId="66EC379C" w14:textId="77777777" w:rsidR="00CC67E6" w:rsidRPr="00393C99" w:rsidRDefault="00CC67E6" w:rsidP="00FF3228">
      <w:pPr>
        <w:pStyle w:val="Prrafodelista"/>
        <w:numPr>
          <w:ilvl w:val="0"/>
          <w:numId w:val="10"/>
        </w:numPr>
        <w:spacing w:line="276" w:lineRule="auto"/>
        <w:jc w:val="both"/>
        <w:rPr>
          <w:rFonts w:ascii="Palatino Linotype" w:eastAsia="Palatino Linotype" w:hAnsi="Palatino Linotype" w:cs="Palatino Linotype"/>
          <w:i/>
          <w:sz w:val="21"/>
          <w:szCs w:val="21"/>
        </w:rPr>
      </w:pPr>
      <w:r w:rsidRPr="00393C99">
        <w:rPr>
          <w:rFonts w:ascii="Palatino Linotype" w:eastAsia="Palatino Linotype" w:hAnsi="Palatino Linotype" w:cs="Palatino Linotype"/>
          <w:i/>
          <w:sz w:val="21"/>
          <w:szCs w:val="21"/>
        </w:rPr>
        <w:t>Tipo de denuncias que recibió.</w:t>
      </w:r>
    </w:p>
    <w:p w14:paraId="0F1E4E17" w14:textId="77777777" w:rsidR="00CC67E6" w:rsidRPr="00393C99" w:rsidRDefault="00CC67E6" w:rsidP="00FF3228">
      <w:pPr>
        <w:pStyle w:val="Prrafodelista"/>
        <w:numPr>
          <w:ilvl w:val="0"/>
          <w:numId w:val="10"/>
        </w:numPr>
        <w:spacing w:line="276" w:lineRule="auto"/>
        <w:jc w:val="both"/>
        <w:rPr>
          <w:rFonts w:ascii="Palatino Linotype" w:eastAsia="Palatino Linotype" w:hAnsi="Palatino Linotype" w:cs="Palatino Linotype"/>
          <w:i/>
          <w:sz w:val="21"/>
          <w:szCs w:val="21"/>
        </w:rPr>
      </w:pPr>
      <w:r w:rsidRPr="00393C99">
        <w:rPr>
          <w:rFonts w:ascii="Palatino Linotype" w:eastAsia="Palatino Linotype" w:hAnsi="Palatino Linotype" w:cs="Palatino Linotype"/>
          <w:i/>
          <w:sz w:val="21"/>
          <w:szCs w:val="21"/>
        </w:rPr>
        <w:t>Estatus de las denuncias.</w:t>
      </w:r>
    </w:p>
    <w:p w14:paraId="18A689D8" w14:textId="77777777" w:rsidR="00CC67E6" w:rsidRPr="00393C99" w:rsidRDefault="00CC67E6" w:rsidP="00FF3228">
      <w:pPr>
        <w:pStyle w:val="Prrafodelista"/>
        <w:numPr>
          <w:ilvl w:val="0"/>
          <w:numId w:val="10"/>
        </w:numPr>
        <w:spacing w:line="276" w:lineRule="auto"/>
        <w:jc w:val="both"/>
        <w:rPr>
          <w:rFonts w:ascii="Palatino Linotype" w:eastAsia="Palatino Linotype" w:hAnsi="Palatino Linotype" w:cs="Palatino Linotype"/>
          <w:i/>
          <w:sz w:val="21"/>
          <w:szCs w:val="21"/>
        </w:rPr>
      </w:pPr>
      <w:r w:rsidRPr="00393C99">
        <w:rPr>
          <w:rFonts w:ascii="Palatino Linotype" w:eastAsia="Palatino Linotype" w:hAnsi="Palatino Linotype" w:cs="Palatino Linotype"/>
          <w:i/>
          <w:sz w:val="21"/>
          <w:szCs w:val="21"/>
        </w:rPr>
        <w:t>Las denuncias recibidas corresponden a faltas administrativas graves o no graves.</w:t>
      </w:r>
    </w:p>
    <w:p w14:paraId="4802F3DE" w14:textId="77777777" w:rsidR="00CC67E6" w:rsidRPr="00393C99" w:rsidRDefault="00CC67E6" w:rsidP="00FF3228">
      <w:pPr>
        <w:pStyle w:val="Prrafodelista"/>
        <w:numPr>
          <w:ilvl w:val="0"/>
          <w:numId w:val="10"/>
        </w:numPr>
        <w:spacing w:line="276" w:lineRule="auto"/>
        <w:jc w:val="both"/>
        <w:rPr>
          <w:rFonts w:ascii="Palatino Linotype" w:eastAsia="Palatino Linotype" w:hAnsi="Palatino Linotype" w:cs="Palatino Linotype"/>
          <w:b/>
          <w:i/>
          <w:sz w:val="21"/>
          <w:szCs w:val="21"/>
        </w:rPr>
      </w:pPr>
      <w:r w:rsidRPr="00393C99">
        <w:rPr>
          <w:rFonts w:ascii="Palatino Linotype" w:eastAsia="Palatino Linotype" w:hAnsi="Palatino Linotype" w:cs="Palatino Linotype"/>
          <w:i/>
          <w:sz w:val="21"/>
          <w:szCs w:val="21"/>
        </w:rPr>
        <w:t xml:space="preserve">Si las denuncias recibidas </w:t>
      </w:r>
      <w:r w:rsidRPr="00393C99">
        <w:rPr>
          <w:rFonts w:ascii="Palatino Linotype" w:eastAsia="Palatino Linotype" w:hAnsi="Palatino Linotype" w:cs="Palatino Linotype"/>
          <w:b/>
          <w:i/>
          <w:sz w:val="21"/>
          <w:szCs w:val="21"/>
        </w:rPr>
        <w:t xml:space="preserve">se encuentran relacionado con alguno de los supuestos establecidos en el artículo 142 </w:t>
      </w:r>
      <w:r w:rsidRPr="00393C99">
        <w:rPr>
          <w:rFonts w:ascii="Palatino Linotype" w:eastAsia="Palatino Linotype" w:hAnsi="Palatino Linotype" w:cs="Palatino Linotype"/>
          <w:i/>
          <w:sz w:val="21"/>
          <w:szCs w:val="21"/>
        </w:rPr>
        <w:t>de la Ley de Transparencia y Acceso a la información Pública del Estado de México y Municipios.</w:t>
      </w:r>
    </w:p>
    <w:p w14:paraId="345261AB" w14:textId="77777777" w:rsidR="00CC67E6" w:rsidRPr="00393C99" w:rsidRDefault="00CC67E6" w:rsidP="00FF3228">
      <w:pPr>
        <w:pStyle w:val="Prrafodelista"/>
        <w:numPr>
          <w:ilvl w:val="0"/>
          <w:numId w:val="10"/>
        </w:numPr>
        <w:spacing w:line="276" w:lineRule="auto"/>
        <w:jc w:val="both"/>
        <w:rPr>
          <w:rFonts w:ascii="Palatino Linotype" w:eastAsia="Palatino Linotype" w:hAnsi="Palatino Linotype" w:cs="Palatino Linotype"/>
          <w:i/>
          <w:sz w:val="21"/>
          <w:szCs w:val="21"/>
        </w:rPr>
      </w:pPr>
      <w:r w:rsidRPr="00393C99">
        <w:rPr>
          <w:rFonts w:ascii="Palatino Linotype" w:eastAsia="Palatino Linotype" w:hAnsi="Palatino Linotype" w:cs="Palatino Linotype"/>
          <w:i/>
          <w:sz w:val="21"/>
          <w:szCs w:val="21"/>
        </w:rPr>
        <w:t>Normativa aplicable.</w:t>
      </w:r>
    </w:p>
    <w:p w14:paraId="5779A4AD" w14:textId="77777777" w:rsidR="00CC67E6" w:rsidRPr="00393C99" w:rsidRDefault="00CC67E6" w:rsidP="00FF3228">
      <w:pPr>
        <w:pStyle w:val="Prrafodelista"/>
        <w:numPr>
          <w:ilvl w:val="0"/>
          <w:numId w:val="10"/>
        </w:numPr>
        <w:spacing w:line="276" w:lineRule="auto"/>
        <w:jc w:val="both"/>
        <w:rPr>
          <w:rFonts w:ascii="Palatino Linotype" w:eastAsia="Palatino Linotype" w:hAnsi="Palatino Linotype" w:cs="Palatino Linotype"/>
          <w:i/>
          <w:sz w:val="21"/>
          <w:szCs w:val="21"/>
        </w:rPr>
      </w:pPr>
      <w:r w:rsidRPr="00393C99">
        <w:rPr>
          <w:rFonts w:ascii="Palatino Linotype" w:eastAsia="Palatino Linotype" w:hAnsi="Palatino Linotype" w:cs="Palatino Linotype"/>
          <w:i/>
          <w:sz w:val="21"/>
          <w:szCs w:val="21"/>
        </w:rPr>
        <w:t>Funciones que realiza.</w:t>
      </w:r>
    </w:p>
    <w:p w14:paraId="70AF6C98" w14:textId="77777777" w:rsidR="00CC67E6" w:rsidRPr="00393C99" w:rsidRDefault="00CC67E6" w:rsidP="00FF3228">
      <w:pPr>
        <w:spacing w:line="276" w:lineRule="auto"/>
        <w:rPr>
          <w:sz w:val="21"/>
          <w:szCs w:val="21"/>
        </w:rPr>
      </w:pPr>
    </w:p>
    <w:p w14:paraId="14E5E4B4" w14:textId="77777777" w:rsidR="00CC67E6" w:rsidRPr="00393C99" w:rsidRDefault="00CC67E6" w:rsidP="00FF3228">
      <w:pPr>
        <w:spacing w:line="276" w:lineRule="auto"/>
        <w:rPr>
          <w:i/>
          <w:sz w:val="21"/>
          <w:szCs w:val="21"/>
        </w:rPr>
      </w:pPr>
      <w:r w:rsidRPr="00393C99">
        <w:rPr>
          <w:i/>
          <w:sz w:val="21"/>
          <w:szCs w:val="21"/>
        </w:rPr>
        <w:t>De ser negativa la respuesta, informe en el periodo de septiembre de 2023 a octubre de 2024 lo siguiente:</w:t>
      </w:r>
    </w:p>
    <w:p w14:paraId="52838D01" w14:textId="77777777" w:rsidR="00CC67E6" w:rsidRPr="00393C99" w:rsidRDefault="00CC67E6" w:rsidP="00FF3228">
      <w:pPr>
        <w:spacing w:line="276" w:lineRule="auto"/>
        <w:rPr>
          <w:i/>
          <w:sz w:val="21"/>
          <w:szCs w:val="21"/>
        </w:rPr>
      </w:pPr>
    </w:p>
    <w:p w14:paraId="1BC5415F" w14:textId="77777777" w:rsidR="00CC67E6" w:rsidRPr="00393C99" w:rsidRDefault="00CC67E6" w:rsidP="00FF3228">
      <w:pPr>
        <w:pStyle w:val="Prrafodelista"/>
        <w:numPr>
          <w:ilvl w:val="0"/>
          <w:numId w:val="11"/>
        </w:numPr>
        <w:spacing w:line="276" w:lineRule="auto"/>
        <w:jc w:val="both"/>
        <w:rPr>
          <w:rFonts w:ascii="Palatino Linotype" w:eastAsia="Palatino Linotype" w:hAnsi="Palatino Linotype" w:cs="Palatino Linotype"/>
          <w:bCs/>
          <w:i/>
          <w:sz w:val="21"/>
          <w:szCs w:val="21"/>
        </w:rPr>
      </w:pPr>
      <w:r w:rsidRPr="00393C99">
        <w:rPr>
          <w:rFonts w:ascii="Palatino Linotype" w:eastAsia="Palatino Linotype" w:hAnsi="Palatino Linotype" w:cs="Palatino Linotype"/>
          <w:i/>
          <w:sz w:val="21"/>
          <w:szCs w:val="21"/>
        </w:rPr>
        <w:t xml:space="preserve">¿Existe un órgano colegiado homologo o unidad administrativa al </w:t>
      </w:r>
      <w:r w:rsidRPr="00393C99">
        <w:rPr>
          <w:rFonts w:ascii="Palatino Linotype" w:eastAsia="Palatino Linotype" w:hAnsi="Palatino Linotype" w:cs="Palatino Linotype"/>
          <w:bCs/>
          <w:i/>
          <w:sz w:val="21"/>
          <w:szCs w:val="21"/>
        </w:rPr>
        <w:t>Comité de Ética y de Conducta y el Subcomité de hostigamiento sexual y acoso sexual?</w:t>
      </w:r>
    </w:p>
    <w:p w14:paraId="7969A376" w14:textId="77777777" w:rsidR="00CC67E6" w:rsidRPr="00393C99" w:rsidRDefault="00CC67E6" w:rsidP="00FF3228">
      <w:pPr>
        <w:spacing w:line="276" w:lineRule="auto"/>
        <w:rPr>
          <w:bCs/>
          <w:i/>
          <w:sz w:val="21"/>
          <w:szCs w:val="21"/>
        </w:rPr>
      </w:pPr>
    </w:p>
    <w:p w14:paraId="64B0F0C8" w14:textId="77777777" w:rsidR="00CC67E6" w:rsidRPr="00393C99" w:rsidRDefault="00CC67E6" w:rsidP="00FF3228">
      <w:pPr>
        <w:spacing w:line="276" w:lineRule="auto"/>
        <w:rPr>
          <w:bCs/>
          <w:i/>
          <w:sz w:val="21"/>
          <w:szCs w:val="21"/>
        </w:rPr>
      </w:pPr>
      <w:r w:rsidRPr="00393C99">
        <w:rPr>
          <w:bCs/>
          <w:i/>
          <w:sz w:val="21"/>
          <w:szCs w:val="21"/>
        </w:rPr>
        <w:t>En caso de existir:</w:t>
      </w:r>
    </w:p>
    <w:p w14:paraId="73121FDD" w14:textId="77777777" w:rsidR="00CC67E6" w:rsidRPr="00393C99" w:rsidRDefault="00CC67E6" w:rsidP="00FF3228">
      <w:pPr>
        <w:spacing w:line="276" w:lineRule="auto"/>
        <w:rPr>
          <w:bCs/>
          <w:i/>
          <w:sz w:val="21"/>
          <w:szCs w:val="21"/>
        </w:rPr>
      </w:pPr>
    </w:p>
    <w:p w14:paraId="195D611E" w14:textId="77777777" w:rsidR="00CC67E6" w:rsidRPr="00393C99" w:rsidRDefault="00CC67E6" w:rsidP="00FF3228">
      <w:pPr>
        <w:pStyle w:val="Prrafodelista"/>
        <w:numPr>
          <w:ilvl w:val="0"/>
          <w:numId w:val="12"/>
        </w:numPr>
        <w:spacing w:line="276" w:lineRule="auto"/>
        <w:jc w:val="both"/>
        <w:rPr>
          <w:rFonts w:ascii="Palatino Linotype" w:eastAsia="Palatino Linotype" w:hAnsi="Palatino Linotype" w:cs="Palatino Linotype"/>
          <w:bCs/>
          <w:i/>
          <w:sz w:val="21"/>
          <w:szCs w:val="21"/>
        </w:rPr>
      </w:pPr>
      <w:r w:rsidRPr="00393C99">
        <w:rPr>
          <w:rFonts w:ascii="Palatino Linotype" w:eastAsia="Palatino Linotype" w:hAnsi="Palatino Linotype" w:cs="Palatino Linotype"/>
          <w:bCs/>
          <w:i/>
          <w:sz w:val="21"/>
          <w:szCs w:val="21"/>
        </w:rPr>
        <w:t>Referir el nombre.</w:t>
      </w:r>
    </w:p>
    <w:p w14:paraId="2E636AE1" w14:textId="77777777" w:rsidR="00CC67E6" w:rsidRPr="00393C99" w:rsidRDefault="00CC67E6" w:rsidP="00FF3228">
      <w:pPr>
        <w:pStyle w:val="Prrafodelista"/>
        <w:numPr>
          <w:ilvl w:val="0"/>
          <w:numId w:val="12"/>
        </w:numPr>
        <w:spacing w:line="276" w:lineRule="auto"/>
        <w:jc w:val="both"/>
        <w:rPr>
          <w:rFonts w:ascii="Palatino Linotype" w:eastAsia="Palatino Linotype" w:hAnsi="Palatino Linotype" w:cs="Palatino Linotype"/>
          <w:bCs/>
          <w:i/>
          <w:sz w:val="21"/>
          <w:szCs w:val="21"/>
        </w:rPr>
      </w:pPr>
      <w:r w:rsidRPr="00393C99">
        <w:rPr>
          <w:rFonts w:ascii="Palatino Linotype" w:eastAsia="Palatino Linotype" w:hAnsi="Palatino Linotype" w:cs="Palatino Linotype"/>
          <w:bCs/>
          <w:i/>
          <w:sz w:val="21"/>
          <w:szCs w:val="21"/>
        </w:rPr>
        <w:t>Dar respuesta a los incisos a) al j) del presente requerimiento.</w:t>
      </w:r>
    </w:p>
    <w:p w14:paraId="4548DAC3" w14:textId="16A1D774" w:rsidR="00607834" w:rsidRPr="00393C99" w:rsidRDefault="00DD2105" w:rsidP="00FF3228">
      <w:pPr>
        <w:pStyle w:val="Ttulo3"/>
        <w:ind w:right="-312"/>
      </w:pPr>
      <w:bookmarkStart w:id="16" w:name="_Toc209631634"/>
      <w:r w:rsidRPr="00393C99">
        <w:lastRenderedPageBreak/>
        <w:t>g</w:t>
      </w:r>
      <w:r w:rsidR="00607834" w:rsidRPr="00393C99">
        <w:t>) Desahogo de Requerimiento de información adicional</w:t>
      </w:r>
      <w:bookmarkEnd w:id="16"/>
    </w:p>
    <w:p w14:paraId="0E7FAA88" w14:textId="5C3F54E9" w:rsidR="00607834" w:rsidRPr="00393C99" w:rsidRDefault="00607834" w:rsidP="00FF3228">
      <w:pPr>
        <w:pStyle w:val="NormalWeb"/>
        <w:spacing w:before="0" w:beforeAutospacing="0" w:after="0" w:afterAutospacing="0" w:line="360" w:lineRule="auto"/>
        <w:jc w:val="both"/>
        <w:rPr>
          <w:rFonts w:ascii="Palatino Linotype" w:hAnsi="Palatino Linotype"/>
          <w:sz w:val="22"/>
        </w:rPr>
      </w:pPr>
      <w:r w:rsidRPr="00393C99">
        <w:rPr>
          <w:rFonts w:ascii="Palatino Linotype" w:hAnsi="Palatino Linotype"/>
          <w:sz w:val="22"/>
        </w:rPr>
        <w:t xml:space="preserve">El </w:t>
      </w:r>
      <w:r w:rsidR="00CC67E6" w:rsidRPr="00393C99">
        <w:rPr>
          <w:rFonts w:ascii="Palatino Linotype" w:hAnsi="Palatino Linotype"/>
          <w:b/>
          <w:bCs/>
          <w:sz w:val="22"/>
        </w:rPr>
        <w:t>siete de febrero de dos mil veinticinco</w:t>
      </w:r>
      <w:r w:rsidRPr="00393C99">
        <w:rPr>
          <w:rFonts w:ascii="Palatino Linotype" w:hAnsi="Palatino Linotype"/>
          <w:sz w:val="22"/>
        </w:rPr>
        <w:t xml:space="preserve">, el </w:t>
      </w:r>
      <w:r w:rsidRPr="00393C99">
        <w:rPr>
          <w:rFonts w:ascii="Palatino Linotype" w:hAnsi="Palatino Linotype"/>
          <w:b/>
          <w:bCs/>
          <w:sz w:val="22"/>
        </w:rPr>
        <w:t>SUJETO OBLIGADO</w:t>
      </w:r>
      <w:r w:rsidRPr="00393C99">
        <w:rPr>
          <w:rFonts w:ascii="Palatino Linotype" w:hAnsi="Palatino Linotype"/>
          <w:sz w:val="22"/>
        </w:rPr>
        <w:t xml:space="preserve"> a través del SAIMEX desahogo el requerimiento de información adicional, en términos</w:t>
      </w:r>
      <w:r w:rsidR="00CC67E6" w:rsidRPr="00393C99">
        <w:rPr>
          <w:rFonts w:ascii="Palatino Linotype" w:hAnsi="Palatino Linotype"/>
          <w:sz w:val="22"/>
        </w:rPr>
        <w:t xml:space="preserve"> siguientes:</w:t>
      </w:r>
    </w:p>
    <w:p w14:paraId="17D8FC7D" w14:textId="77777777" w:rsidR="00835824" w:rsidRPr="00393C99" w:rsidRDefault="00835824" w:rsidP="00FF3228">
      <w:pPr>
        <w:pStyle w:val="NormalWeb"/>
        <w:numPr>
          <w:ilvl w:val="0"/>
          <w:numId w:val="13"/>
        </w:numPr>
        <w:rPr>
          <w:rFonts w:ascii="Palatino Linotype" w:hAnsi="Palatino Linotype"/>
          <w:b/>
          <w:bCs/>
          <w:i/>
          <w:iCs/>
          <w:sz w:val="22"/>
        </w:rPr>
      </w:pPr>
      <w:r w:rsidRPr="00393C99">
        <w:rPr>
          <w:rFonts w:ascii="Palatino Linotype" w:hAnsi="Palatino Linotype"/>
          <w:b/>
          <w:bCs/>
          <w:i/>
          <w:iCs/>
          <w:sz w:val="22"/>
        </w:rPr>
        <w:t>7692-24_07-02-2025-135505.pdf</w:t>
      </w:r>
      <w:r w:rsidRPr="00393C99">
        <w:rPr>
          <w:rFonts w:ascii="Palatino Linotype" w:hAnsi="Palatino Linotype"/>
          <w:b/>
          <w:bCs/>
          <w:i/>
          <w:iCs/>
          <w:sz w:val="22"/>
        </w:rPr>
        <w:tab/>
      </w:r>
    </w:p>
    <w:p w14:paraId="5EC3D304" w14:textId="7459AA07" w:rsidR="00835824" w:rsidRPr="00393C99" w:rsidRDefault="00E126AD" w:rsidP="00FF3228">
      <w:pPr>
        <w:pStyle w:val="NormalWeb"/>
        <w:jc w:val="both"/>
        <w:rPr>
          <w:rFonts w:ascii="Palatino Linotype" w:hAnsi="Palatino Linotype"/>
          <w:sz w:val="22"/>
        </w:rPr>
      </w:pPr>
      <w:r w:rsidRPr="00393C99">
        <w:rPr>
          <w:rFonts w:ascii="Palatino Linotype" w:hAnsi="Palatino Linotype"/>
          <w:sz w:val="22"/>
        </w:rPr>
        <w:t>Archivo constante de 4 páginas, en las que se aprecia el documento sin número de oficio de fecha 07 de febrero de 2025, dirigido a la Comisionada Ponente, suscrito por el Director de Transparencia Universitaria en el que</w:t>
      </w:r>
      <w:r w:rsidR="001A37E9" w:rsidRPr="00393C99">
        <w:rPr>
          <w:rFonts w:ascii="Palatino Linotype" w:hAnsi="Palatino Linotype"/>
          <w:sz w:val="22"/>
        </w:rPr>
        <w:t>,</w:t>
      </w:r>
      <w:r w:rsidRPr="00393C99">
        <w:rPr>
          <w:rFonts w:ascii="Palatino Linotype" w:hAnsi="Palatino Linotype"/>
          <w:sz w:val="22"/>
        </w:rPr>
        <w:t xml:space="preserve"> le indicó que a efecto de dar cumplimiento al requerimiento de información adicional y que en archivo adjunto remitía los oficios consistentes en:</w:t>
      </w:r>
    </w:p>
    <w:p w14:paraId="069D8381" w14:textId="177FF77C" w:rsidR="00E126AD" w:rsidRPr="00393C99" w:rsidRDefault="00E126AD" w:rsidP="00FF3228">
      <w:pPr>
        <w:pStyle w:val="NormalWeb"/>
        <w:numPr>
          <w:ilvl w:val="0"/>
          <w:numId w:val="12"/>
        </w:numPr>
        <w:jc w:val="both"/>
        <w:rPr>
          <w:rFonts w:ascii="Palatino Linotype" w:hAnsi="Palatino Linotype"/>
          <w:sz w:val="22"/>
        </w:rPr>
      </w:pPr>
      <w:r w:rsidRPr="00393C99">
        <w:rPr>
          <w:rFonts w:ascii="Palatino Linotype" w:hAnsi="Palatino Linotype"/>
          <w:sz w:val="22"/>
        </w:rPr>
        <w:t>Oficio AG/660/2025-1 signado por el Encargado de Despacho de la Dirección de Responsabilidad Universitaria, en el que indicó que esa dirección ha recibido 19 quejas interpuestas por hostigamiento sexual y 20 por acoso sexual.</w:t>
      </w:r>
    </w:p>
    <w:p w14:paraId="534677B8" w14:textId="0DE31D51" w:rsidR="00E126AD" w:rsidRPr="00393C99" w:rsidRDefault="00E126AD" w:rsidP="00FF3228">
      <w:pPr>
        <w:pStyle w:val="NormalWeb"/>
        <w:numPr>
          <w:ilvl w:val="0"/>
          <w:numId w:val="12"/>
        </w:numPr>
        <w:jc w:val="both"/>
        <w:rPr>
          <w:rFonts w:ascii="Palatino Linotype" w:hAnsi="Palatino Linotype"/>
          <w:sz w:val="22"/>
        </w:rPr>
      </w:pPr>
      <w:r w:rsidRPr="00393C99">
        <w:rPr>
          <w:rFonts w:ascii="Palatino Linotype" w:hAnsi="Palatino Linotype"/>
          <w:sz w:val="22"/>
        </w:rPr>
        <w:t>Oficio DDU/024/2025 signado por la Defensora Titular de la Defensoría de los Derechos Universitarios, en esencia manifiesta que la Defensoría de los Derechos Universitarios, participa en dicho comité, pero sin voto.</w:t>
      </w:r>
    </w:p>
    <w:p w14:paraId="58E83F92" w14:textId="42FBC85E" w:rsidR="00E126AD" w:rsidRPr="00393C99" w:rsidRDefault="00E126AD" w:rsidP="00FF3228">
      <w:pPr>
        <w:pStyle w:val="NormalWeb"/>
        <w:numPr>
          <w:ilvl w:val="0"/>
          <w:numId w:val="12"/>
        </w:numPr>
        <w:jc w:val="both"/>
        <w:rPr>
          <w:rFonts w:ascii="Palatino Linotype" w:hAnsi="Palatino Linotype"/>
          <w:sz w:val="22"/>
        </w:rPr>
      </w:pPr>
      <w:r w:rsidRPr="00393C99">
        <w:rPr>
          <w:rFonts w:ascii="Palatino Linotype" w:hAnsi="Palatino Linotype"/>
          <w:sz w:val="22"/>
        </w:rPr>
        <w:t>Oficio DGECGU/109/2025 signado por el Director General de Evaluación y Control de la Gestión Universitaria, a través del cual refiere que es un área competente para recibir quejas y denuncias por hechos constitutivos de hostigamiento y acoso sexual a través de la Dirección de Atención a las Faltas administrativas.</w:t>
      </w:r>
    </w:p>
    <w:p w14:paraId="24B10363" w14:textId="60E4BC21" w:rsidR="00E126AD" w:rsidRPr="00393C99" w:rsidRDefault="00E126AD" w:rsidP="00FF3228">
      <w:pPr>
        <w:pStyle w:val="NormalWeb"/>
        <w:numPr>
          <w:ilvl w:val="0"/>
          <w:numId w:val="12"/>
        </w:numPr>
        <w:jc w:val="both"/>
        <w:rPr>
          <w:rFonts w:ascii="Palatino Linotype" w:hAnsi="Palatino Linotype"/>
          <w:sz w:val="22"/>
        </w:rPr>
      </w:pPr>
      <w:r w:rsidRPr="00393C99">
        <w:rPr>
          <w:rFonts w:ascii="Palatino Linotype" w:hAnsi="Palatino Linotype"/>
          <w:sz w:val="22"/>
        </w:rPr>
        <w:t>Oficio SR/049/25 signado por el Secretario de Rectoría y Secretario Técnico del Comité de Ética y Conducta manifestando que una vez realizada la búsqueda exhaustiva en los archivos que guarda esa dependencia no existe información que pueda vincularse a la solicitud de acceso a la información referida.</w:t>
      </w:r>
    </w:p>
    <w:p w14:paraId="0E9E6070" w14:textId="3FF1DFE2" w:rsidR="0091078E" w:rsidRPr="00393C99" w:rsidRDefault="0091078E" w:rsidP="00FF3228">
      <w:pPr>
        <w:pStyle w:val="NormalWeb"/>
        <w:jc w:val="both"/>
        <w:rPr>
          <w:rFonts w:ascii="Palatino Linotype" w:hAnsi="Palatino Linotype"/>
          <w:sz w:val="22"/>
        </w:rPr>
      </w:pPr>
      <w:r w:rsidRPr="00393C99">
        <w:rPr>
          <w:rFonts w:ascii="Palatino Linotype" w:hAnsi="Palatino Linotype"/>
          <w:sz w:val="22"/>
        </w:rPr>
        <w:t xml:space="preserve">De igual forma señaló que adjunta el Acuerdo por el que se crea el Comité de Ética y </w:t>
      </w:r>
      <w:r w:rsidR="007A3572" w:rsidRPr="00393C99">
        <w:rPr>
          <w:rFonts w:ascii="Palatino Linotype" w:hAnsi="Palatino Linotype"/>
          <w:sz w:val="22"/>
        </w:rPr>
        <w:t>Conducta del</w:t>
      </w:r>
      <w:r w:rsidRPr="00393C99">
        <w:rPr>
          <w:rFonts w:ascii="Palatino Linotype" w:hAnsi="Palatino Linotype"/>
          <w:sz w:val="22"/>
        </w:rPr>
        <w:t xml:space="preserve"> que se advierte en el acuerdo </w:t>
      </w:r>
      <w:r w:rsidRPr="00393C99">
        <w:rPr>
          <w:rFonts w:ascii="Palatino Linotype" w:hAnsi="Palatino Linotype"/>
          <w:b/>
          <w:bCs/>
          <w:sz w:val="22"/>
        </w:rPr>
        <w:t xml:space="preserve">DÉCIMO SEXTO </w:t>
      </w:r>
      <w:r w:rsidRPr="00393C99">
        <w:rPr>
          <w:rFonts w:ascii="Palatino Linotype" w:hAnsi="Palatino Linotype"/>
          <w:sz w:val="22"/>
        </w:rPr>
        <w:t>que el Comité de Ética</w:t>
      </w:r>
      <w:r w:rsidRPr="00393C99">
        <w:rPr>
          <w:rFonts w:ascii="Palatino Linotype" w:hAnsi="Palatino Linotype"/>
          <w:b/>
          <w:bCs/>
          <w:sz w:val="22"/>
        </w:rPr>
        <w:t xml:space="preserve"> no será competente para conocer de aquellos casos que impliquen responsabilidad universitaria o responsabilidad administrativa debiendo turnarlos para su atención a las instancias correspondientes (</w:t>
      </w:r>
      <w:r w:rsidRPr="00393C99">
        <w:rPr>
          <w:rFonts w:ascii="Palatino Linotype" w:hAnsi="Palatino Linotype"/>
          <w:sz w:val="22"/>
        </w:rPr>
        <w:t>páginas 105-109 de la Gaceta Universitaria).</w:t>
      </w:r>
    </w:p>
    <w:p w14:paraId="1FAD73FA" w14:textId="77777777" w:rsidR="0091078E" w:rsidRPr="00393C99" w:rsidRDefault="0091078E" w:rsidP="00FF3228">
      <w:pPr>
        <w:pStyle w:val="NormalWeb"/>
        <w:jc w:val="both"/>
        <w:rPr>
          <w:rFonts w:ascii="Palatino Linotype" w:hAnsi="Palatino Linotype"/>
          <w:sz w:val="22"/>
        </w:rPr>
      </w:pPr>
    </w:p>
    <w:p w14:paraId="66285BD3" w14:textId="77777777" w:rsidR="001A37E9" w:rsidRPr="00393C99" w:rsidRDefault="001A37E9" w:rsidP="00FF3228">
      <w:pPr>
        <w:pStyle w:val="NormalWeb"/>
        <w:jc w:val="both"/>
        <w:rPr>
          <w:rFonts w:ascii="Palatino Linotype" w:hAnsi="Palatino Linotype"/>
          <w:sz w:val="22"/>
        </w:rPr>
      </w:pPr>
    </w:p>
    <w:p w14:paraId="2DB707D4" w14:textId="5AF9C6D2" w:rsidR="0091078E" w:rsidRPr="00393C99" w:rsidRDefault="0091078E" w:rsidP="00FF3228">
      <w:pPr>
        <w:pStyle w:val="NormalWeb"/>
        <w:jc w:val="both"/>
        <w:rPr>
          <w:rFonts w:ascii="Palatino Linotype" w:hAnsi="Palatino Linotype"/>
          <w:sz w:val="22"/>
        </w:rPr>
      </w:pPr>
      <w:r w:rsidRPr="00393C99">
        <w:rPr>
          <w:rFonts w:ascii="Palatino Linotype" w:hAnsi="Palatino Linotype"/>
          <w:sz w:val="22"/>
        </w:rPr>
        <w:lastRenderedPageBreak/>
        <w:t>De lo anterior, se advierte que si bien es cierto existe el Comité de Ética y Conducta también es cierto que este no es competente para conocer de faltas a las responsabilidad universitaria y administrativa como es el caso de hostigamiento y acoso sexual, ya que para esas conductas existen procedimientos específicos para su tramitación.</w:t>
      </w:r>
    </w:p>
    <w:p w14:paraId="581863F3" w14:textId="558A5B8A" w:rsidR="00835824" w:rsidRPr="00393C99" w:rsidRDefault="00835824" w:rsidP="00FF3228">
      <w:pPr>
        <w:pStyle w:val="NormalWeb"/>
        <w:numPr>
          <w:ilvl w:val="0"/>
          <w:numId w:val="13"/>
        </w:numPr>
        <w:rPr>
          <w:rFonts w:ascii="Palatino Linotype" w:hAnsi="Palatino Linotype"/>
          <w:b/>
          <w:bCs/>
          <w:i/>
          <w:iCs/>
          <w:sz w:val="22"/>
        </w:rPr>
      </w:pPr>
      <w:r w:rsidRPr="00393C99">
        <w:rPr>
          <w:rFonts w:ascii="Palatino Linotype" w:hAnsi="Palatino Linotype"/>
          <w:b/>
          <w:bCs/>
          <w:i/>
          <w:iCs/>
          <w:sz w:val="22"/>
        </w:rPr>
        <w:t>DGECGU-109-25.pdf</w:t>
      </w:r>
      <w:r w:rsidRPr="00393C99">
        <w:rPr>
          <w:rFonts w:ascii="Palatino Linotype" w:hAnsi="Palatino Linotype"/>
          <w:b/>
          <w:bCs/>
          <w:i/>
          <w:iCs/>
          <w:sz w:val="22"/>
        </w:rPr>
        <w:tab/>
      </w:r>
    </w:p>
    <w:p w14:paraId="3BF175A9" w14:textId="2A476CB8" w:rsidR="00AA1174" w:rsidRPr="00393C99" w:rsidRDefault="00AA1174" w:rsidP="00FF3228">
      <w:pPr>
        <w:pStyle w:val="NormalWeb"/>
        <w:jc w:val="both"/>
        <w:rPr>
          <w:rFonts w:ascii="Palatino Linotype" w:hAnsi="Palatino Linotype"/>
          <w:sz w:val="22"/>
        </w:rPr>
      </w:pPr>
      <w:r w:rsidRPr="00393C99">
        <w:rPr>
          <w:rFonts w:ascii="Palatino Linotype" w:hAnsi="Palatino Linotype"/>
          <w:sz w:val="22"/>
        </w:rPr>
        <w:t>Se refiere al Oficio DGECGU/109/2025 signado por el Director General de Evaluación y Control de la Gestión Universitaria, a través del cual refiere que es un área competente para recibir quejas y denuncias por hechos constitutivos de hostigamiento y acoso sexual a través de la Dirección de Atención a las Faltas administrativas</w:t>
      </w:r>
      <w:r w:rsidR="00E3291D" w:rsidRPr="00393C99">
        <w:rPr>
          <w:rFonts w:ascii="Palatino Linotype" w:hAnsi="Palatino Linotype"/>
          <w:sz w:val="22"/>
        </w:rPr>
        <w:t xml:space="preserve">, </w:t>
      </w:r>
      <w:r w:rsidR="00E3291D" w:rsidRPr="00393C99">
        <w:rPr>
          <w:rFonts w:ascii="Palatino Linotype" w:hAnsi="Palatino Linotype"/>
          <w:b/>
          <w:bCs/>
          <w:i/>
          <w:iCs/>
          <w:sz w:val="22"/>
          <w:u w:val="single"/>
        </w:rPr>
        <w:t>competentes para conocer, investigar, substanciar los procedimientos de faltas a la responsabilidad administrativa que deriven de presuntos hechos que pudieran constituir actos de hostigamiento y acoso sexual cometidos por servidores universitarios con carácter de personal administrativo.</w:t>
      </w:r>
    </w:p>
    <w:p w14:paraId="12880369" w14:textId="7F407811" w:rsidR="00835824" w:rsidRPr="00393C99" w:rsidRDefault="00835824" w:rsidP="00FF3228">
      <w:pPr>
        <w:pStyle w:val="NormalWeb"/>
        <w:numPr>
          <w:ilvl w:val="0"/>
          <w:numId w:val="13"/>
        </w:numPr>
        <w:rPr>
          <w:rFonts w:ascii="Palatino Linotype" w:hAnsi="Palatino Linotype"/>
          <w:b/>
          <w:bCs/>
          <w:i/>
          <w:iCs/>
          <w:sz w:val="22"/>
        </w:rPr>
      </w:pPr>
      <w:r w:rsidRPr="00393C99">
        <w:rPr>
          <w:rFonts w:ascii="Palatino Linotype" w:hAnsi="Palatino Linotype"/>
          <w:b/>
          <w:bCs/>
          <w:i/>
          <w:iCs/>
          <w:sz w:val="22"/>
        </w:rPr>
        <w:t>SR-049-25.pdf</w:t>
      </w:r>
      <w:r w:rsidRPr="00393C99">
        <w:rPr>
          <w:rFonts w:ascii="Palatino Linotype" w:hAnsi="Palatino Linotype"/>
          <w:b/>
          <w:bCs/>
          <w:i/>
          <w:iCs/>
          <w:sz w:val="22"/>
        </w:rPr>
        <w:tab/>
      </w:r>
    </w:p>
    <w:p w14:paraId="408E6670" w14:textId="77777777" w:rsidR="00AA1174" w:rsidRPr="00393C99" w:rsidRDefault="00AA1174" w:rsidP="00FF3228">
      <w:pPr>
        <w:pStyle w:val="NormalWeb"/>
        <w:jc w:val="both"/>
        <w:rPr>
          <w:rFonts w:ascii="Palatino Linotype" w:hAnsi="Palatino Linotype"/>
          <w:sz w:val="22"/>
        </w:rPr>
      </w:pPr>
      <w:r w:rsidRPr="00393C99">
        <w:rPr>
          <w:rFonts w:ascii="Palatino Linotype" w:hAnsi="Palatino Linotype"/>
          <w:sz w:val="22"/>
        </w:rPr>
        <w:t>Oficio SR/049/25 signado por el Secretario de Rectoría y Secretario Técnico del Comité de Ética y Conducta manifestando que una vez realizada la búsqueda exhaustiva en los archivos que guarda esa dependencia no existe información que pueda vincularse a la solicitud de acceso a la información referida.</w:t>
      </w:r>
    </w:p>
    <w:p w14:paraId="06F79935" w14:textId="77777777" w:rsidR="00835824" w:rsidRPr="00393C99" w:rsidRDefault="00835824" w:rsidP="00FF3228">
      <w:pPr>
        <w:pStyle w:val="NormalWeb"/>
        <w:numPr>
          <w:ilvl w:val="0"/>
          <w:numId w:val="13"/>
        </w:numPr>
        <w:rPr>
          <w:rFonts w:ascii="Palatino Linotype" w:hAnsi="Palatino Linotype"/>
          <w:b/>
          <w:bCs/>
          <w:i/>
          <w:iCs/>
          <w:sz w:val="22"/>
        </w:rPr>
      </w:pPr>
      <w:r w:rsidRPr="00393C99">
        <w:rPr>
          <w:rFonts w:ascii="Palatino Linotype" w:hAnsi="Palatino Linotype"/>
          <w:b/>
          <w:bCs/>
          <w:i/>
          <w:iCs/>
          <w:sz w:val="22"/>
        </w:rPr>
        <w:t>DDU_024_2025.pdf</w:t>
      </w:r>
      <w:r w:rsidRPr="00393C99">
        <w:rPr>
          <w:rFonts w:ascii="Palatino Linotype" w:hAnsi="Palatino Linotype"/>
          <w:b/>
          <w:bCs/>
          <w:i/>
          <w:iCs/>
          <w:sz w:val="22"/>
        </w:rPr>
        <w:tab/>
      </w:r>
    </w:p>
    <w:p w14:paraId="44C54B75" w14:textId="77777777" w:rsidR="00AA1174" w:rsidRPr="00393C99" w:rsidRDefault="00AA1174" w:rsidP="00FF3228">
      <w:pPr>
        <w:pStyle w:val="NormalWeb"/>
        <w:jc w:val="both"/>
        <w:rPr>
          <w:rFonts w:ascii="Palatino Linotype" w:hAnsi="Palatino Linotype"/>
          <w:sz w:val="22"/>
        </w:rPr>
      </w:pPr>
      <w:r w:rsidRPr="00393C99">
        <w:rPr>
          <w:rFonts w:ascii="Palatino Linotype" w:hAnsi="Palatino Linotype"/>
          <w:sz w:val="22"/>
        </w:rPr>
        <w:t>Oficio DDU/024/2025 signado por la Defensora Titular de la Defensoría de los Derechos Universitarios, en esencia manifiesta que la Defensoría de los Derechos Universitarios, participa en dicho comité, pero sin voto.</w:t>
      </w:r>
    </w:p>
    <w:p w14:paraId="63BD335C" w14:textId="77777777" w:rsidR="00835824" w:rsidRPr="00393C99" w:rsidRDefault="00835824" w:rsidP="00FF3228">
      <w:pPr>
        <w:pStyle w:val="NormalWeb"/>
        <w:numPr>
          <w:ilvl w:val="0"/>
          <w:numId w:val="13"/>
        </w:numPr>
        <w:rPr>
          <w:rFonts w:ascii="Palatino Linotype" w:hAnsi="Palatino Linotype"/>
          <w:b/>
          <w:bCs/>
          <w:i/>
          <w:iCs/>
          <w:sz w:val="22"/>
        </w:rPr>
      </w:pPr>
      <w:r w:rsidRPr="00393C99">
        <w:rPr>
          <w:rFonts w:ascii="Palatino Linotype" w:hAnsi="Palatino Linotype"/>
          <w:b/>
          <w:bCs/>
          <w:i/>
          <w:iCs/>
          <w:sz w:val="22"/>
        </w:rPr>
        <w:t>Oficio_AG-660-2025-1.pdf</w:t>
      </w:r>
      <w:r w:rsidRPr="00393C99">
        <w:rPr>
          <w:rFonts w:ascii="Palatino Linotype" w:hAnsi="Palatino Linotype"/>
          <w:b/>
          <w:bCs/>
          <w:i/>
          <w:iCs/>
          <w:sz w:val="22"/>
        </w:rPr>
        <w:tab/>
      </w:r>
    </w:p>
    <w:p w14:paraId="154F6F20" w14:textId="77777777" w:rsidR="00AA1174" w:rsidRPr="00393C99" w:rsidRDefault="00AA1174" w:rsidP="00FF3228">
      <w:pPr>
        <w:pStyle w:val="NormalWeb"/>
        <w:ind w:left="360"/>
        <w:jc w:val="both"/>
        <w:rPr>
          <w:rFonts w:ascii="Palatino Linotype" w:hAnsi="Palatino Linotype"/>
          <w:sz w:val="22"/>
        </w:rPr>
      </w:pPr>
      <w:r w:rsidRPr="00393C99">
        <w:rPr>
          <w:rFonts w:ascii="Palatino Linotype" w:hAnsi="Palatino Linotype"/>
          <w:sz w:val="22"/>
        </w:rPr>
        <w:t>Oficio AG/660/2025-1 signado por el Encargado de Despacho de la Dirección de Responsabilidad Universitaria, en el que indicó que esa dirección ha recibido 19 quejas interpuestas por hostigamiento sexual y 20 por acoso sexual.</w:t>
      </w:r>
    </w:p>
    <w:p w14:paraId="1C0D111B" w14:textId="6C683799" w:rsidR="00835824" w:rsidRPr="00393C99" w:rsidRDefault="00835824" w:rsidP="00FF3228">
      <w:pPr>
        <w:pStyle w:val="NormalWeb"/>
        <w:numPr>
          <w:ilvl w:val="0"/>
          <w:numId w:val="13"/>
        </w:numPr>
        <w:spacing w:before="0" w:beforeAutospacing="0" w:after="0" w:afterAutospacing="0" w:line="360" w:lineRule="auto"/>
        <w:jc w:val="both"/>
        <w:rPr>
          <w:rFonts w:ascii="Palatino Linotype" w:hAnsi="Palatino Linotype"/>
          <w:b/>
          <w:bCs/>
          <w:i/>
          <w:iCs/>
          <w:sz w:val="22"/>
        </w:rPr>
      </w:pPr>
      <w:r w:rsidRPr="00393C99">
        <w:rPr>
          <w:rFonts w:ascii="Palatino Linotype" w:hAnsi="Palatino Linotype"/>
          <w:b/>
          <w:bCs/>
          <w:i/>
          <w:iCs/>
          <w:sz w:val="22"/>
        </w:rPr>
        <w:t>Enero18Web.pdf</w:t>
      </w:r>
      <w:r w:rsidRPr="00393C99">
        <w:rPr>
          <w:rFonts w:ascii="Palatino Linotype" w:hAnsi="Palatino Linotype"/>
          <w:b/>
          <w:bCs/>
          <w:i/>
          <w:iCs/>
          <w:sz w:val="22"/>
        </w:rPr>
        <w:tab/>
      </w:r>
    </w:p>
    <w:p w14:paraId="01C202CB" w14:textId="10BF0E29" w:rsidR="00835824" w:rsidRPr="00393C99" w:rsidRDefault="00AA1174" w:rsidP="00FF3228">
      <w:pPr>
        <w:pStyle w:val="NormalWeb"/>
        <w:spacing w:before="0" w:beforeAutospacing="0" w:after="0" w:afterAutospacing="0" w:line="360" w:lineRule="auto"/>
        <w:jc w:val="both"/>
        <w:rPr>
          <w:rFonts w:ascii="Palatino Linotype" w:hAnsi="Palatino Linotype"/>
          <w:sz w:val="22"/>
        </w:rPr>
      </w:pPr>
      <w:r w:rsidRPr="00393C99">
        <w:rPr>
          <w:rFonts w:ascii="Palatino Linotype" w:hAnsi="Palatino Linotype"/>
          <w:sz w:val="22"/>
        </w:rPr>
        <w:t xml:space="preserve">Se contiene el Acuerdo por el que se crea el Comité de Ética y </w:t>
      </w:r>
      <w:r w:rsidR="007A3572" w:rsidRPr="00393C99">
        <w:rPr>
          <w:rFonts w:ascii="Palatino Linotype" w:hAnsi="Palatino Linotype"/>
          <w:sz w:val="22"/>
        </w:rPr>
        <w:t>Conducta del</w:t>
      </w:r>
      <w:r w:rsidRPr="00393C99">
        <w:rPr>
          <w:rFonts w:ascii="Palatino Linotype" w:hAnsi="Palatino Linotype"/>
          <w:sz w:val="22"/>
        </w:rPr>
        <w:t xml:space="preserve"> ente recurrido.</w:t>
      </w:r>
    </w:p>
    <w:p w14:paraId="4CBE50C8" w14:textId="77777777" w:rsidR="00AA1174" w:rsidRPr="00393C99" w:rsidRDefault="00AA1174" w:rsidP="00FF3228">
      <w:pPr>
        <w:pStyle w:val="NormalWeb"/>
        <w:spacing w:before="0" w:beforeAutospacing="0" w:after="0" w:afterAutospacing="0" w:line="360" w:lineRule="auto"/>
        <w:jc w:val="both"/>
        <w:rPr>
          <w:rFonts w:ascii="Palatino Linotype" w:hAnsi="Palatino Linotype"/>
          <w:sz w:val="22"/>
        </w:rPr>
      </w:pPr>
    </w:p>
    <w:p w14:paraId="48E0393C" w14:textId="16058EAF" w:rsidR="00607834" w:rsidRPr="00393C99" w:rsidRDefault="00DD2105" w:rsidP="00FF3228">
      <w:pPr>
        <w:pStyle w:val="Ttulo3"/>
        <w:rPr>
          <w:rFonts w:eastAsia="Calibri"/>
        </w:rPr>
      </w:pPr>
      <w:bookmarkStart w:id="17" w:name="_Toc175144231"/>
      <w:bookmarkStart w:id="18" w:name="_Toc177594773"/>
      <w:bookmarkStart w:id="19" w:name="_Toc209631635"/>
      <w:r w:rsidRPr="00393C99">
        <w:rPr>
          <w:rFonts w:eastAsia="Calibri"/>
        </w:rPr>
        <w:lastRenderedPageBreak/>
        <w:t>h</w:t>
      </w:r>
      <w:r w:rsidR="00607834" w:rsidRPr="00393C99">
        <w:rPr>
          <w:rFonts w:eastAsia="Calibri"/>
        </w:rPr>
        <w:t>) Ampliación de plazo para resolver el Recurso de Revisión</w:t>
      </w:r>
      <w:bookmarkEnd w:id="17"/>
      <w:bookmarkEnd w:id="18"/>
      <w:bookmarkEnd w:id="19"/>
    </w:p>
    <w:p w14:paraId="5D009374" w14:textId="0252F768" w:rsidR="00607834" w:rsidRPr="00393C99" w:rsidRDefault="00607834" w:rsidP="00FF3228">
      <w:pPr>
        <w:tabs>
          <w:tab w:val="left" w:pos="3261"/>
        </w:tabs>
        <w:rPr>
          <w:rFonts w:eastAsia="Calibri" w:cs="Tahoma"/>
        </w:rPr>
      </w:pPr>
      <w:r w:rsidRPr="00393C99">
        <w:rPr>
          <w:rFonts w:eastAsia="Calibri" w:cs="Tahoma"/>
        </w:rPr>
        <w:t xml:space="preserve">Con fundamento en lo dispuesto en el artículo 181, párrafo tercero, de la Ley de Transparencia y Acceso a la Información Pública del Estado de México y Municipios, el </w:t>
      </w:r>
      <w:r w:rsidR="0017026C" w:rsidRPr="00393C99">
        <w:rPr>
          <w:rFonts w:eastAsia="Calibri" w:cs="Tahoma"/>
          <w:b/>
          <w:bCs/>
        </w:rPr>
        <w:t>primero de abril</w:t>
      </w:r>
      <w:r w:rsidRPr="00393C99">
        <w:rPr>
          <w:rFonts w:eastAsia="Calibri" w:cs="Tahoma"/>
          <w:b/>
          <w:bCs/>
        </w:rPr>
        <w:t xml:space="preserve"> de dos mil veinticinco</w:t>
      </w:r>
      <w:r w:rsidRPr="00393C99">
        <w:rPr>
          <w:rFonts w:cs="Tahoma"/>
          <w:b/>
          <w:bCs/>
        </w:rPr>
        <w:t>,</w:t>
      </w:r>
      <w:r w:rsidRPr="00393C99">
        <w:rPr>
          <w:rFonts w:cs="Tahoma"/>
        </w:rPr>
        <w:t xml:space="preserve"> </w:t>
      </w:r>
      <w:r w:rsidRPr="00393C99">
        <w:rPr>
          <w:rFonts w:eastAsia="Calibri" w:cs="Tahoma"/>
        </w:rPr>
        <w:t xml:space="preserve">se acordó ampliar por un periodo razonable el plazo para resolver el presente Recurso de Revisión; acuerdo que fue notificado a las partes a través del </w:t>
      </w:r>
      <w:r w:rsidRPr="00393C99">
        <w:rPr>
          <w:rFonts w:eastAsia="Calibri" w:cs="Tahoma"/>
          <w:b/>
        </w:rPr>
        <w:t>SAIMEX</w:t>
      </w:r>
      <w:r w:rsidRPr="00393C99">
        <w:rPr>
          <w:rFonts w:eastAsia="Calibri" w:cs="Tahoma"/>
        </w:rPr>
        <w:t xml:space="preserve"> en la misma fecha referida.</w:t>
      </w:r>
    </w:p>
    <w:p w14:paraId="7A25AF1D" w14:textId="77777777" w:rsidR="00607834" w:rsidRPr="00393C99" w:rsidRDefault="00607834" w:rsidP="00FF3228">
      <w:pPr>
        <w:tabs>
          <w:tab w:val="left" w:pos="3261"/>
        </w:tabs>
        <w:rPr>
          <w:rFonts w:eastAsia="Calibri" w:cs="Tahoma"/>
        </w:rPr>
      </w:pPr>
    </w:p>
    <w:p w14:paraId="12BBF3E8"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r w:rsidRPr="00393C99">
        <w:rPr>
          <w:rStyle w:val="eop"/>
          <w:rFonts w:cs="Segoe UI"/>
          <w:sz w:val="22"/>
          <w:szCs w:val="22"/>
        </w:rPr>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F88D53C"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p>
    <w:p w14:paraId="4F69435A"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r w:rsidRPr="00393C99">
        <w:rPr>
          <w:rStyle w:val="eop"/>
          <w:rFonts w:cs="Segoe UI"/>
          <w:sz w:val="22"/>
          <w:szCs w:val="22"/>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449A465"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p>
    <w:p w14:paraId="68348238"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r w:rsidRPr="00393C99">
        <w:rPr>
          <w:rStyle w:val="eop"/>
          <w:rFonts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41747BC8"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p>
    <w:p w14:paraId="2CBD6E8A"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r w:rsidRPr="00393C99">
        <w:rPr>
          <w:rStyle w:val="eop"/>
          <w:rFonts w:cs="Segoe UI"/>
          <w:sz w:val="22"/>
          <w:szCs w:val="22"/>
        </w:rPr>
        <w:lastRenderedPageBreak/>
        <w:t>Por ello, excepcionalmente, si un asunto es resuelto con posterioridad a los plazos señalados por la norma, debe analizarse la razonabilidad del tiempo necesario para su resolución, atentos a los siguientes criterios:</w:t>
      </w:r>
    </w:p>
    <w:p w14:paraId="7A467786"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p>
    <w:p w14:paraId="7C64563F" w14:textId="77777777" w:rsidR="00607834" w:rsidRPr="00393C99" w:rsidRDefault="00607834" w:rsidP="00FF3228">
      <w:pPr>
        <w:pStyle w:val="paragraph"/>
        <w:spacing w:before="0" w:beforeAutospacing="0" w:after="0" w:afterAutospacing="0"/>
        <w:ind w:left="567" w:right="539"/>
        <w:textAlignment w:val="baseline"/>
        <w:rPr>
          <w:rStyle w:val="eop"/>
          <w:rFonts w:cs="Segoe UI"/>
          <w:sz w:val="22"/>
          <w:szCs w:val="22"/>
        </w:rPr>
      </w:pPr>
      <w:r w:rsidRPr="00393C99">
        <w:rPr>
          <w:rStyle w:val="eop"/>
          <w:rFonts w:cs="Segoe UI"/>
          <w:b/>
          <w:bCs/>
          <w:sz w:val="22"/>
          <w:szCs w:val="22"/>
        </w:rPr>
        <w:t>Complejidad del asunto:</w:t>
      </w:r>
      <w:r w:rsidRPr="00393C99">
        <w:rPr>
          <w:rStyle w:val="eop"/>
          <w:rFonts w:cs="Segoe UI"/>
          <w:sz w:val="22"/>
          <w:szCs w:val="22"/>
        </w:rPr>
        <w:t xml:space="preserve"> La complejidad de la prueba, la pluralidad de sujetos procesales, el tiempo transcurrido, las características y contexto del recurso.</w:t>
      </w:r>
    </w:p>
    <w:p w14:paraId="304DB7C8" w14:textId="77777777" w:rsidR="00607834" w:rsidRPr="00393C99" w:rsidRDefault="00607834" w:rsidP="00FF3228">
      <w:pPr>
        <w:pStyle w:val="paragraph"/>
        <w:spacing w:before="0" w:beforeAutospacing="0" w:after="0" w:afterAutospacing="0"/>
        <w:ind w:left="567" w:right="539"/>
        <w:textAlignment w:val="baseline"/>
        <w:rPr>
          <w:rStyle w:val="eop"/>
          <w:rFonts w:cs="Segoe UI"/>
          <w:sz w:val="22"/>
          <w:szCs w:val="22"/>
        </w:rPr>
      </w:pPr>
      <w:r w:rsidRPr="00393C99">
        <w:rPr>
          <w:rStyle w:val="eop"/>
          <w:rFonts w:cs="Segoe UI"/>
          <w:b/>
          <w:bCs/>
          <w:sz w:val="22"/>
          <w:szCs w:val="22"/>
        </w:rPr>
        <w:t>Actividad Procesal del interesado:</w:t>
      </w:r>
      <w:r w:rsidRPr="00393C99">
        <w:rPr>
          <w:rStyle w:val="eop"/>
          <w:rFonts w:cs="Segoe UI"/>
          <w:sz w:val="22"/>
          <w:szCs w:val="22"/>
        </w:rPr>
        <w:t xml:space="preserve"> Acciones u omisiones del interesado.</w:t>
      </w:r>
    </w:p>
    <w:p w14:paraId="3090481A" w14:textId="77777777" w:rsidR="00607834" w:rsidRPr="00393C99" w:rsidRDefault="00607834" w:rsidP="00FF3228">
      <w:pPr>
        <w:pStyle w:val="paragraph"/>
        <w:spacing w:before="0" w:beforeAutospacing="0" w:after="0" w:afterAutospacing="0"/>
        <w:ind w:left="567" w:right="539"/>
        <w:textAlignment w:val="baseline"/>
        <w:rPr>
          <w:rStyle w:val="eop"/>
          <w:rFonts w:cs="Segoe UI"/>
          <w:sz w:val="22"/>
          <w:szCs w:val="22"/>
        </w:rPr>
      </w:pPr>
      <w:r w:rsidRPr="00393C99">
        <w:rPr>
          <w:rStyle w:val="eop"/>
          <w:rFonts w:cs="Segoe UI"/>
          <w:b/>
          <w:bCs/>
          <w:sz w:val="22"/>
          <w:szCs w:val="22"/>
        </w:rPr>
        <w:t>Conducta de la Autoridad:</w:t>
      </w:r>
      <w:r w:rsidRPr="00393C99">
        <w:rPr>
          <w:rStyle w:val="eop"/>
          <w:rFonts w:cs="Segoe UI"/>
          <w:sz w:val="22"/>
          <w:szCs w:val="22"/>
        </w:rPr>
        <w:t xml:space="preserve"> Las Acciones u omisiones realizadas en el procedimiento. Así como si la autoridad actuó con la debida diligencia.</w:t>
      </w:r>
    </w:p>
    <w:p w14:paraId="2A2ADC1F" w14:textId="77777777" w:rsidR="00607834" w:rsidRPr="00393C99" w:rsidRDefault="00607834" w:rsidP="00FF3228">
      <w:pPr>
        <w:pStyle w:val="paragraph"/>
        <w:spacing w:before="0" w:beforeAutospacing="0" w:after="0" w:afterAutospacing="0"/>
        <w:ind w:left="567" w:right="539"/>
        <w:textAlignment w:val="baseline"/>
        <w:rPr>
          <w:rStyle w:val="eop"/>
          <w:rFonts w:cs="Segoe UI"/>
          <w:sz w:val="22"/>
          <w:szCs w:val="22"/>
        </w:rPr>
      </w:pPr>
      <w:r w:rsidRPr="00393C99">
        <w:rPr>
          <w:rStyle w:val="eop"/>
          <w:rFonts w:cs="Segoe UI"/>
          <w:b/>
          <w:bCs/>
          <w:sz w:val="22"/>
          <w:szCs w:val="22"/>
        </w:rPr>
        <w:t>La afectación generada en la situación jurídica de la persona involucrada en el proceso:</w:t>
      </w:r>
      <w:r w:rsidRPr="00393C99">
        <w:rPr>
          <w:rStyle w:val="eop"/>
          <w:rFonts w:cs="Segoe UI"/>
          <w:sz w:val="22"/>
          <w:szCs w:val="22"/>
        </w:rPr>
        <w:t xml:space="preserve"> Violación a sus derechos humanos.</w:t>
      </w:r>
    </w:p>
    <w:p w14:paraId="494B6076" w14:textId="77777777" w:rsidR="00607834" w:rsidRPr="00393C99" w:rsidRDefault="00607834" w:rsidP="00FF3228">
      <w:pPr>
        <w:pStyle w:val="paragraph"/>
        <w:spacing w:before="0" w:beforeAutospacing="0" w:after="0" w:afterAutospacing="0"/>
        <w:ind w:left="567" w:right="539"/>
        <w:textAlignment w:val="baseline"/>
        <w:rPr>
          <w:rStyle w:val="eop"/>
          <w:rFonts w:cs="Segoe UI"/>
          <w:sz w:val="22"/>
          <w:szCs w:val="22"/>
        </w:rPr>
      </w:pPr>
    </w:p>
    <w:p w14:paraId="6BC0687B"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r w:rsidRPr="00393C99">
        <w:rPr>
          <w:rStyle w:val="eop"/>
          <w:rFonts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7519D0"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p>
    <w:p w14:paraId="5A6C2664"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r w:rsidRPr="00393C99">
        <w:rPr>
          <w:rStyle w:val="eop"/>
          <w:rFonts w:cs="Segoe UI"/>
          <w:sz w:val="22"/>
          <w:szCs w:val="22"/>
        </w:rPr>
        <w:t>Argumento que encuentra sustento en la jurisprudencia P./J. 32/92 emitida por el Pleno de la Suprema Corte de Justicia de la Nación de rubro “</w:t>
      </w:r>
      <w:r w:rsidRPr="00393C99">
        <w:rPr>
          <w:rStyle w:val="eop"/>
          <w:rFonts w:cs="Segoe UI"/>
          <w:b/>
          <w:bCs/>
          <w:sz w:val="22"/>
          <w:szCs w:val="22"/>
        </w:rPr>
        <w:t>TÉRMINOS PROCESALES. PARA DETERMINAR SI UN FUNCIONARIO JUDICIAL ACTUÓ INDEBIDAMENTE POR NO RESPETARLOS SE DEBE ATENDER AL PRESUPUESTO QUE CONSIDERÓ EL LEGISLADOR AL FIJARLOS Y LAS CARACTERÍSTICAS DEL CASO</w:t>
      </w:r>
      <w:r w:rsidRPr="00393C99">
        <w:rPr>
          <w:rStyle w:val="eop"/>
          <w:rFonts w:cs="Segoe UI"/>
          <w:sz w:val="22"/>
          <w:szCs w:val="22"/>
        </w:rPr>
        <w:t>.”, visible en la Gaceta del Seminario Judicial de la Federación con el registro digital 205635.</w:t>
      </w:r>
    </w:p>
    <w:p w14:paraId="02099E67"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p>
    <w:p w14:paraId="460E8140"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r w:rsidRPr="00393C99">
        <w:rPr>
          <w:rStyle w:val="eop"/>
          <w:rFonts w:cs="Segoe UI"/>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81580F"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p>
    <w:p w14:paraId="3E1BFFD5"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r w:rsidRPr="00393C99">
        <w:rPr>
          <w:rStyle w:val="eop"/>
          <w:rFonts w:cs="Segoe UI"/>
          <w:sz w:val="22"/>
          <w:szCs w:val="22"/>
        </w:rPr>
        <w:t>Al respecto, también son de considerar los criterios sostenidos por el Cuarto Tribunal Colegiado en Materia Administrativa del Primer Circuito, cuyos rubros y datos de identificación son los siguientes:</w:t>
      </w:r>
    </w:p>
    <w:p w14:paraId="533253B0"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p>
    <w:p w14:paraId="4CC16173" w14:textId="77777777" w:rsidR="00607834" w:rsidRPr="00393C99" w:rsidRDefault="00607834" w:rsidP="00FF3228">
      <w:pPr>
        <w:pStyle w:val="Puesto"/>
        <w:ind w:firstLine="0"/>
        <w:rPr>
          <w:rStyle w:val="eop"/>
          <w:rFonts w:cs="Segoe UI"/>
          <w:color w:val="auto"/>
        </w:rPr>
      </w:pPr>
      <w:r w:rsidRPr="00393C99">
        <w:rPr>
          <w:rStyle w:val="eop"/>
          <w:rFonts w:cs="Segoe UI"/>
          <w:b/>
          <w:bCs/>
          <w:color w:val="auto"/>
        </w:rPr>
        <w:t>“PLAZO RAZONABLE PARA RESOLVER. DIMENSIÓN Y EFECTOS DE ESTE CONCEPTO CUANDO SE ADUCE EXCESIVA CARGA DE TRABAJO.”</w:t>
      </w:r>
      <w:r w:rsidRPr="00393C99">
        <w:rPr>
          <w:rStyle w:val="eop"/>
          <w:rFonts w:cs="Segoe UI"/>
          <w:color w:val="auto"/>
        </w:rPr>
        <w:t xml:space="preserve"> consultable en el Seminario Judicial de la Federación y su gaceta, con el registro digital 2002351.</w:t>
      </w:r>
    </w:p>
    <w:p w14:paraId="31C462CD" w14:textId="77777777" w:rsidR="00607834" w:rsidRPr="00393C99" w:rsidRDefault="00607834" w:rsidP="00FF3228">
      <w:pPr>
        <w:pStyle w:val="Puesto"/>
        <w:ind w:firstLine="0"/>
        <w:rPr>
          <w:rStyle w:val="eop"/>
          <w:rFonts w:cs="Segoe UI"/>
          <w:color w:val="auto"/>
        </w:rPr>
      </w:pPr>
    </w:p>
    <w:p w14:paraId="560F2D23" w14:textId="77777777" w:rsidR="00607834" w:rsidRPr="00393C99" w:rsidRDefault="00607834" w:rsidP="00FF3228">
      <w:pPr>
        <w:pStyle w:val="Puesto"/>
        <w:ind w:firstLine="0"/>
        <w:rPr>
          <w:rStyle w:val="eop"/>
          <w:rFonts w:cs="Segoe UI"/>
          <w:color w:val="auto"/>
        </w:rPr>
      </w:pPr>
      <w:r w:rsidRPr="00393C99">
        <w:rPr>
          <w:rStyle w:val="eop"/>
          <w:rFonts w:cs="Segoe UI"/>
          <w:b/>
          <w:bCs/>
          <w:color w:val="auto"/>
        </w:rPr>
        <w:t>“PLAZO RAZONABLE PARA RESOLVER. CONCEPTO Y ELEMENTOS QUE LO INTEGRAN A LA LUZ DEL DERECHO INTERNACIONAL DE LOS DERECHOS HUMANOS</w:t>
      </w:r>
      <w:r w:rsidRPr="00393C99">
        <w:rPr>
          <w:rStyle w:val="eop"/>
          <w:rFonts w:cs="Segoe UI"/>
          <w:color w:val="auto"/>
        </w:rPr>
        <w:t>.”, visible en el Seminario Judicial de la Federación y su gaceta, con el registro digital 2002350.</w:t>
      </w:r>
    </w:p>
    <w:p w14:paraId="1F436950"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p>
    <w:p w14:paraId="782BF47B" w14:textId="77777777" w:rsidR="00607834" w:rsidRPr="00393C99" w:rsidRDefault="00607834" w:rsidP="00FF3228">
      <w:pPr>
        <w:pStyle w:val="paragraph"/>
        <w:spacing w:before="0" w:beforeAutospacing="0" w:after="0" w:afterAutospacing="0"/>
        <w:textAlignment w:val="baseline"/>
        <w:rPr>
          <w:rStyle w:val="eop"/>
          <w:rFonts w:cs="Segoe UI"/>
          <w:sz w:val="22"/>
          <w:szCs w:val="22"/>
        </w:rPr>
      </w:pPr>
      <w:r w:rsidRPr="00393C99">
        <w:rPr>
          <w:rStyle w:val="eop"/>
          <w:rFonts w:cs="Segoe UI"/>
          <w:sz w:val="22"/>
          <w:szCs w:val="22"/>
        </w:rPr>
        <w:t>Por ello, este organismo garante comprometido con la tutela de los derechos humanos confiados señala que este exceso del plazo legal para resolver el asunto resulta de carácter excepcional.</w:t>
      </w:r>
    </w:p>
    <w:p w14:paraId="186B371B" w14:textId="77777777" w:rsidR="00607834" w:rsidRPr="00393C99" w:rsidRDefault="00607834" w:rsidP="00FF3228"/>
    <w:p w14:paraId="4A23BBFB" w14:textId="77777777" w:rsidR="00A1400A" w:rsidRPr="00393C99" w:rsidRDefault="00A1400A" w:rsidP="00FF3228"/>
    <w:p w14:paraId="5858602D" w14:textId="19678F4C" w:rsidR="00DD2105" w:rsidRPr="00393C99" w:rsidRDefault="00DD2105" w:rsidP="00FF3228">
      <w:pPr>
        <w:pStyle w:val="Ttulo3"/>
        <w:rPr>
          <w:sz w:val="24"/>
          <w:szCs w:val="24"/>
        </w:rPr>
      </w:pPr>
      <w:bookmarkStart w:id="20" w:name="_Toc209631636"/>
      <w:r w:rsidRPr="00393C99">
        <w:rPr>
          <w:rFonts w:eastAsia="Calibri"/>
          <w:sz w:val="24"/>
          <w:szCs w:val="24"/>
        </w:rPr>
        <w:lastRenderedPageBreak/>
        <w:t xml:space="preserve">i) </w:t>
      </w:r>
      <w:r w:rsidRPr="00393C99">
        <w:rPr>
          <w:sz w:val="24"/>
          <w:szCs w:val="24"/>
        </w:rPr>
        <w:t>Suspensión de Plazos</w:t>
      </w:r>
      <w:bookmarkEnd w:id="20"/>
    </w:p>
    <w:p w14:paraId="516E7F9B" w14:textId="10E25D29" w:rsidR="00DD2105" w:rsidRPr="00393C99" w:rsidRDefault="00DD2105" w:rsidP="00FF3228">
      <w:pPr>
        <w:pBdr>
          <w:top w:val="nil"/>
          <w:left w:val="nil"/>
          <w:bottom w:val="nil"/>
          <w:right w:val="nil"/>
          <w:between w:val="nil"/>
        </w:pBdr>
      </w:pPr>
      <w:r w:rsidRPr="00393C99">
        <w:t>Que e</w:t>
      </w:r>
      <w:r w:rsidR="00823D51" w:rsidRPr="00393C99">
        <w:t xml:space="preserve">l </w:t>
      </w:r>
      <w:r w:rsidRPr="00393C99">
        <w:rPr>
          <w:b/>
          <w:bCs/>
        </w:rPr>
        <w:t>catorce de mayo</w:t>
      </w:r>
      <w:r w:rsidR="006B196D" w:rsidRPr="00393C99">
        <w:rPr>
          <w:rFonts w:eastAsia="Calibri" w:cs="Tahoma"/>
          <w:b/>
          <w:bCs/>
        </w:rPr>
        <w:t xml:space="preserve"> de dos mil veinticinco</w:t>
      </w:r>
      <w:r w:rsidRPr="00393C99">
        <w:t>, el Pleno de este Instituto aprobó el Acuerdo mediante el cual se suspenden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para el Sujeto Obligado, Universidad Autónoma del Estado de México (UAEMéx), a partir del catorce de mayo de dos mil veinticinco y hasta en tanto se cuente con las condiciones óptimas y se retomen con normalidad las actividades académicas y administrativas en la UAEMéx.</w:t>
      </w:r>
    </w:p>
    <w:p w14:paraId="17222E4F" w14:textId="77777777" w:rsidR="00DD2105" w:rsidRPr="00393C99" w:rsidRDefault="00DD2105" w:rsidP="00FF3228">
      <w:pPr>
        <w:pBdr>
          <w:top w:val="nil"/>
          <w:left w:val="nil"/>
          <w:bottom w:val="nil"/>
          <w:right w:val="nil"/>
          <w:between w:val="nil"/>
        </w:pBdr>
      </w:pPr>
    </w:p>
    <w:p w14:paraId="15574DBD" w14:textId="202DA7DF" w:rsidR="00DD2105" w:rsidRPr="00393C99" w:rsidRDefault="00DD2105" w:rsidP="00FF3228">
      <w:pPr>
        <w:pStyle w:val="Ttulo3"/>
      </w:pPr>
      <w:bookmarkStart w:id="21" w:name="_Toc209631637"/>
      <w:r w:rsidRPr="00393C99">
        <w:rPr>
          <w:rFonts w:eastAsia="Calibri"/>
        </w:rPr>
        <w:t xml:space="preserve">j) </w:t>
      </w:r>
      <w:r w:rsidRPr="00393C99">
        <w:t>Reanudación de Plazos</w:t>
      </w:r>
      <w:bookmarkEnd w:id="21"/>
    </w:p>
    <w:p w14:paraId="514E189C" w14:textId="66E9506F" w:rsidR="00DD2105" w:rsidRPr="00393C99" w:rsidRDefault="00DD2105" w:rsidP="00FF3228">
      <w:pPr>
        <w:pBdr>
          <w:top w:val="nil"/>
          <w:left w:val="nil"/>
          <w:bottom w:val="nil"/>
          <w:right w:val="nil"/>
          <w:between w:val="nil"/>
        </w:pBdr>
      </w:pPr>
      <w:r w:rsidRPr="00393C99">
        <w:t xml:space="preserve">Que </w:t>
      </w:r>
      <w:r w:rsidR="00691FF8" w:rsidRPr="00393C99">
        <w:t xml:space="preserve">el </w:t>
      </w:r>
      <w:r w:rsidR="00691FF8" w:rsidRPr="00393C99">
        <w:rPr>
          <w:b/>
          <w:bCs/>
        </w:rPr>
        <w:t>veintidós de septiembre de dos mil veinticinco</w:t>
      </w:r>
      <w:r w:rsidR="00691FF8" w:rsidRPr="00393C99">
        <w:t>, se publicó en el Periódico Oficial “Gaceta del Gobierno” del Estado de México,</w:t>
      </w:r>
      <w:r w:rsidRPr="00393C99">
        <w:t xml:space="preserve"> el Acuerdo mediante el cual se reanudan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para el Sujeto Obligado, Universidad Autónoma del Estado de México</w:t>
      </w:r>
      <w:r w:rsidR="00691FF8" w:rsidRPr="00393C99">
        <w:t xml:space="preserve">, aprobado el </w:t>
      </w:r>
      <w:r w:rsidR="00691FF8" w:rsidRPr="00393C99">
        <w:rPr>
          <w:b/>
          <w:bCs/>
        </w:rPr>
        <w:t xml:space="preserve">diez de septiembre </w:t>
      </w:r>
      <w:r w:rsidR="00691FF8" w:rsidRPr="00393C99">
        <w:rPr>
          <w:rFonts w:eastAsia="Calibri" w:cs="Tahoma"/>
          <w:b/>
          <w:bCs/>
        </w:rPr>
        <w:t>de dos mil veinticinco</w:t>
      </w:r>
      <w:r w:rsidR="003E5DE7" w:rsidRPr="00393C99">
        <w:t>, por el Pleno del Órgano Garante.</w:t>
      </w:r>
    </w:p>
    <w:p w14:paraId="3C13076B" w14:textId="77777777" w:rsidR="00DD2105" w:rsidRPr="00393C99" w:rsidRDefault="00DD2105" w:rsidP="00FF3228">
      <w:pPr>
        <w:rPr>
          <w:sz w:val="24"/>
          <w:szCs w:val="24"/>
        </w:rPr>
      </w:pPr>
    </w:p>
    <w:p w14:paraId="4110592E" w14:textId="65BF4356" w:rsidR="00DD2105" w:rsidRPr="00393C99" w:rsidRDefault="00DD2105" w:rsidP="00FF3228">
      <w:pPr>
        <w:pStyle w:val="Ttulo3"/>
      </w:pPr>
      <w:bookmarkStart w:id="22" w:name="_Toc189569909"/>
      <w:bookmarkStart w:id="23" w:name="_Toc209631638"/>
      <w:r w:rsidRPr="00393C99">
        <w:rPr>
          <w:rFonts w:eastAsia="Calibri"/>
        </w:rPr>
        <w:t xml:space="preserve">k) </w:t>
      </w:r>
      <w:r w:rsidRPr="00393C99">
        <w:t>Cierre de instrucción</w:t>
      </w:r>
      <w:bookmarkEnd w:id="22"/>
      <w:bookmarkEnd w:id="23"/>
    </w:p>
    <w:p w14:paraId="2B3A143A" w14:textId="77777777" w:rsidR="00DD2105" w:rsidRPr="00393C99" w:rsidRDefault="00DD2105" w:rsidP="00FF3228">
      <w:pPr>
        <w:rPr>
          <w:rFonts w:cs="Tahoma"/>
        </w:rPr>
      </w:pPr>
      <w:r w:rsidRPr="00393C99">
        <w:rPr>
          <w:rFonts w:cs="Tahoma"/>
        </w:rPr>
        <w:t>Al no existir diligencias pendientes por desahogar</w:t>
      </w:r>
      <w:r w:rsidRPr="00393C99">
        <w:rPr>
          <w:rFonts w:cs="Arial"/>
        </w:rPr>
        <w:t xml:space="preserve">, el </w:t>
      </w:r>
      <w:r w:rsidRPr="00393C99">
        <w:rPr>
          <w:rFonts w:cs="Tahoma"/>
          <w:b/>
          <w:bCs/>
        </w:rPr>
        <w:t>veintitrés de septiembre de dos mil veinticinco,</w:t>
      </w:r>
      <w:r w:rsidRPr="00393C99">
        <w:rPr>
          <w:rFonts w:cs="Tahoma"/>
        </w:rPr>
        <w:t xml:space="preserve"> </w:t>
      </w:r>
      <w:r w:rsidRPr="00393C99">
        <w:rPr>
          <w:rFonts w:cs="Arial"/>
        </w:rPr>
        <w:t xml:space="preserve">la </w:t>
      </w:r>
      <w:r w:rsidRPr="00393C99">
        <w:rPr>
          <w:rFonts w:cs="Arial"/>
          <w:b/>
          <w:bCs/>
        </w:rPr>
        <w:t xml:space="preserve">Comisionada </w:t>
      </w:r>
      <w:r w:rsidRPr="00393C99">
        <w:rPr>
          <w:b/>
        </w:rPr>
        <w:t xml:space="preserve">Sharon Cristina Morales Martínez </w:t>
      </w:r>
      <w:r w:rsidRPr="00393C99">
        <w:rPr>
          <w:rFonts w:cs="Arial"/>
        </w:rPr>
        <w:t>acordó el cierre de instrucción y la remisión del expediente a efecto de ser resuelto, de conformidad</w:t>
      </w:r>
      <w:r w:rsidRPr="00393C99">
        <w:rPr>
          <w:rFonts w:cs="Arial"/>
          <w:sz w:val="24"/>
          <w:szCs w:val="24"/>
        </w:rPr>
        <w:t xml:space="preserve"> </w:t>
      </w:r>
      <w:r w:rsidRPr="00393C99">
        <w:rPr>
          <w:rFonts w:cs="Arial"/>
        </w:rPr>
        <w:t xml:space="preserve">con lo establecido en el artículo 185 fracciones VI y VIII de la Ley de Transparencia y Acceso a la </w:t>
      </w:r>
      <w:r w:rsidRPr="00393C99">
        <w:rPr>
          <w:rFonts w:cs="Arial"/>
        </w:rPr>
        <w:lastRenderedPageBreak/>
        <w:t>Información Pública del Estado de México y Municipios</w:t>
      </w:r>
      <w:r w:rsidRPr="00393C99">
        <w:t xml:space="preserve">. Dicho acuerdo </w:t>
      </w:r>
      <w:r w:rsidRPr="00393C99">
        <w:rPr>
          <w:rFonts w:cs="Tahoma"/>
        </w:rPr>
        <w:t xml:space="preserve">fue notificado a las partes el mismo día a través del </w:t>
      </w:r>
      <w:r w:rsidRPr="00393C99">
        <w:rPr>
          <w:rFonts w:cs="Tahoma"/>
          <w:lang w:val="es-ES"/>
        </w:rPr>
        <w:t>SAIMEX</w:t>
      </w:r>
      <w:r w:rsidRPr="00393C99">
        <w:rPr>
          <w:rFonts w:cs="Tahoma"/>
        </w:rPr>
        <w:t>.</w:t>
      </w:r>
    </w:p>
    <w:p w14:paraId="35C190E0" w14:textId="77777777" w:rsidR="00A1400A" w:rsidRPr="00393C99" w:rsidRDefault="00A1400A" w:rsidP="00FF3228"/>
    <w:p w14:paraId="5DDFB78B" w14:textId="77777777" w:rsidR="00A1400A" w:rsidRPr="00393C99" w:rsidRDefault="00887005" w:rsidP="00FF3228">
      <w:pPr>
        <w:pStyle w:val="Ttulo1"/>
      </w:pPr>
      <w:bookmarkStart w:id="24" w:name="_Toc209631639"/>
      <w:r w:rsidRPr="00393C99">
        <w:t>CONSIDERANDOS</w:t>
      </w:r>
      <w:bookmarkEnd w:id="24"/>
    </w:p>
    <w:p w14:paraId="6A9124FD" w14:textId="77777777" w:rsidR="00A1400A" w:rsidRPr="00393C99" w:rsidRDefault="00A1400A" w:rsidP="00FF3228">
      <w:pPr>
        <w:jc w:val="center"/>
        <w:rPr>
          <w:b/>
        </w:rPr>
      </w:pPr>
    </w:p>
    <w:p w14:paraId="5D44E16A" w14:textId="77777777" w:rsidR="00A1400A" w:rsidRPr="00393C99" w:rsidRDefault="00887005" w:rsidP="00FF3228">
      <w:pPr>
        <w:pStyle w:val="Ttulo2"/>
      </w:pPr>
      <w:bookmarkStart w:id="25" w:name="_Toc209631640"/>
      <w:r w:rsidRPr="00393C99">
        <w:t>PRIMERO. Procedibilidad</w:t>
      </w:r>
      <w:bookmarkEnd w:id="25"/>
    </w:p>
    <w:p w14:paraId="368881BD" w14:textId="77777777" w:rsidR="00A1400A" w:rsidRPr="00393C99" w:rsidRDefault="00887005" w:rsidP="00FF3228">
      <w:pPr>
        <w:pStyle w:val="Ttulo3"/>
      </w:pPr>
      <w:bookmarkStart w:id="26" w:name="_Toc209631641"/>
      <w:r w:rsidRPr="00393C99">
        <w:t>a) Competencia del Instituto</w:t>
      </w:r>
      <w:bookmarkEnd w:id="26"/>
    </w:p>
    <w:p w14:paraId="5E5E8A28" w14:textId="77777777" w:rsidR="00DD2105" w:rsidRPr="00393C99" w:rsidRDefault="00DD2105" w:rsidP="00FF3228">
      <w:r w:rsidRPr="00393C9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DC7DC81" w14:textId="77777777" w:rsidR="00A1400A" w:rsidRPr="00393C99" w:rsidRDefault="00A1400A" w:rsidP="00FF3228"/>
    <w:p w14:paraId="2763390D" w14:textId="77777777" w:rsidR="00A1400A" w:rsidRPr="00393C99" w:rsidRDefault="00887005" w:rsidP="00FF3228">
      <w:pPr>
        <w:pStyle w:val="Ttulo3"/>
      </w:pPr>
      <w:bookmarkStart w:id="27" w:name="_Toc209631642"/>
      <w:r w:rsidRPr="00393C99">
        <w:t>b) Legitimidad de la parte recurrente</w:t>
      </w:r>
      <w:bookmarkEnd w:id="27"/>
    </w:p>
    <w:p w14:paraId="249068B0" w14:textId="77777777" w:rsidR="00A1400A" w:rsidRPr="00393C99" w:rsidRDefault="00887005" w:rsidP="00FF3228">
      <w:r w:rsidRPr="00393C99">
        <w:t>El recurso de revisión fue interpuesto por parte legítima, ya que se presentó por la misma persona que formuló la solicitud de acceso a la Información Pública,</w:t>
      </w:r>
      <w:r w:rsidRPr="00393C99">
        <w:rPr>
          <w:b/>
        </w:rPr>
        <w:t xml:space="preserve"> </w:t>
      </w:r>
      <w:r w:rsidRPr="00393C99">
        <w:t>debido a que los datos de acceso</w:t>
      </w:r>
      <w:r w:rsidRPr="00393C99">
        <w:rPr>
          <w:b/>
        </w:rPr>
        <w:t xml:space="preserve"> SAIMEX</w:t>
      </w:r>
      <w:r w:rsidRPr="00393C99">
        <w:t xml:space="preserve"> son personales e irrepetibles.</w:t>
      </w:r>
    </w:p>
    <w:p w14:paraId="530CEDEB" w14:textId="77777777" w:rsidR="00A1400A" w:rsidRPr="00393C99" w:rsidRDefault="00A1400A" w:rsidP="00FF3228"/>
    <w:p w14:paraId="3210433D" w14:textId="77777777" w:rsidR="00A1400A" w:rsidRPr="00393C99" w:rsidRDefault="00887005" w:rsidP="00FF3228">
      <w:pPr>
        <w:pStyle w:val="Ttulo3"/>
      </w:pPr>
      <w:bookmarkStart w:id="28" w:name="_Toc209631643"/>
      <w:r w:rsidRPr="00393C99">
        <w:lastRenderedPageBreak/>
        <w:t>c) Plazo para interponer el recurso</w:t>
      </w:r>
      <w:bookmarkEnd w:id="28"/>
    </w:p>
    <w:p w14:paraId="34F04018" w14:textId="77777777" w:rsidR="00A1400A" w:rsidRPr="00393C99" w:rsidRDefault="00887005" w:rsidP="00FF3228">
      <w:r w:rsidRPr="00393C99">
        <w:rPr>
          <w:b/>
        </w:rPr>
        <w:t>EL SUJETO OBLIGADO</w:t>
      </w:r>
      <w:r w:rsidRPr="00393C99">
        <w:t xml:space="preserve"> notificó la respuesta a la solicitud de acceso a la Información Pública el </w:t>
      </w:r>
      <w:r w:rsidRPr="00393C99">
        <w:rPr>
          <w:b/>
        </w:rPr>
        <w:t>dieciocho de diciembre de dos mil veinticuatro</w:t>
      </w:r>
      <w:r w:rsidRPr="00393C99">
        <w:t xml:space="preserve"> y el recurso que nos ocupa se tuvo por presentado el mismo </w:t>
      </w:r>
      <w:r w:rsidRPr="00393C99">
        <w:rPr>
          <w:b/>
        </w:rPr>
        <w:t>dieciocho de diciembre de dos mil veinticuatro</w:t>
      </w:r>
      <w:r w:rsidRPr="00393C99">
        <w:t>; por lo tanto, éste se encuentra dentro del margen temporal previsto en el artículo 178 de la Ley de Transparencia y Acceso a la Información Pública del Estado de México y Municipios.</w:t>
      </w:r>
    </w:p>
    <w:p w14:paraId="5AB18AC5" w14:textId="77777777" w:rsidR="00BF4D23" w:rsidRPr="00393C99" w:rsidRDefault="00BF4D23" w:rsidP="00FF3228"/>
    <w:p w14:paraId="7FD7B6C0" w14:textId="77777777" w:rsidR="00A1400A" w:rsidRPr="00393C99" w:rsidRDefault="00887005" w:rsidP="00FF3228">
      <w:r w:rsidRPr="00393C99">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393C99">
        <w:rPr>
          <w:b/>
        </w:rPr>
        <w:t>EL RECURRENTE</w:t>
      </w:r>
      <w:r w:rsidRPr="00393C99">
        <w:t xml:space="preserve"> tenga conocimiento de la respuesta impugnada; sin embargo, no prohíbe que el Recurso de Revisión, se presente el mismo día en que aquélla fue notificada.</w:t>
      </w:r>
    </w:p>
    <w:p w14:paraId="118AE262" w14:textId="77777777" w:rsidR="00A1400A" w:rsidRPr="00393C99" w:rsidRDefault="00A1400A" w:rsidP="00FF3228">
      <w:pPr>
        <w:rPr>
          <w:sz w:val="24"/>
          <w:szCs w:val="24"/>
        </w:rPr>
      </w:pPr>
    </w:p>
    <w:p w14:paraId="181B7C2E" w14:textId="77777777" w:rsidR="00A1400A" w:rsidRPr="00393C99" w:rsidRDefault="00887005" w:rsidP="00FF3228">
      <w:r w:rsidRPr="00393C99">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7177BB7D" w14:textId="77777777" w:rsidR="00A1400A" w:rsidRPr="00393C99" w:rsidRDefault="00A1400A" w:rsidP="00FF3228">
      <w:pPr>
        <w:tabs>
          <w:tab w:val="left" w:pos="851"/>
        </w:tabs>
        <w:spacing w:line="240" w:lineRule="auto"/>
        <w:ind w:left="851" w:right="901"/>
        <w:rPr>
          <w:sz w:val="24"/>
          <w:szCs w:val="24"/>
        </w:rPr>
      </w:pPr>
    </w:p>
    <w:p w14:paraId="19608EE4" w14:textId="77777777" w:rsidR="00A1400A" w:rsidRPr="00393C99" w:rsidRDefault="00887005" w:rsidP="00FF3228">
      <w:pPr>
        <w:pStyle w:val="Puesto"/>
        <w:ind w:firstLine="567"/>
        <w:rPr>
          <w:color w:val="auto"/>
        </w:rPr>
      </w:pPr>
      <w:r w:rsidRPr="00393C99">
        <w:rPr>
          <w:b/>
          <w:color w:val="auto"/>
        </w:rPr>
        <w:t xml:space="preserve">“RECURSO DE RECLAMACIÓN. SU INTERPOSICIÓN NO ES EXTEMPORÁNEA SI SE REALIZA ANTES DE QUE INICIE EL PLAZO PARA HACERLO. </w:t>
      </w:r>
      <w:r w:rsidRPr="00393C99">
        <w:rPr>
          <w:color w:val="auto"/>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w:t>
      </w:r>
      <w:r w:rsidRPr="00393C99">
        <w:rPr>
          <w:color w:val="auto"/>
        </w:rPr>
        <w:lastRenderedPageBreak/>
        <w:t>se presente antes de iniciado ese término. De ahí que si dicho recurso se interpone antes de que inicie el plazo para hacerlo, su presentación no es extemporánea.”</w:t>
      </w:r>
    </w:p>
    <w:p w14:paraId="28568AA2" w14:textId="77777777" w:rsidR="00A1400A" w:rsidRPr="00393C99" w:rsidRDefault="00A1400A" w:rsidP="00FF3228">
      <w:pPr>
        <w:tabs>
          <w:tab w:val="left" w:pos="851"/>
        </w:tabs>
        <w:spacing w:line="240" w:lineRule="auto"/>
        <w:ind w:left="851" w:right="901"/>
        <w:rPr>
          <w:sz w:val="24"/>
          <w:szCs w:val="24"/>
        </w:rPr>
      </w:pPr>
    </w:p>
    <w:p w14:paraId="1B113F79" w14:textId="77777777" w:rsidR="00A1400A" w:rsidRPr="00393C99" w:rsidRDefault="00887005" w:rsidP="00FF3228">
      <w:r w:rsidRPr="00393C99">
        <w:t>Por lo tanto, en aras de privilegiar el derecho de acceso a la información se entra al estudio del presente Recurso de Revisión, sin que la fecha en que se presentó afecte la Resolución.</w:t>
      </w:r>
    </w:p>
    <w:p w14:paraId="7FBCB788" w14:textId="77777777" w:rsidR="00A1400A" w:rsidRPr="00393C99" w:rsidRDefault="00A1400A" w:rsidP="00FF3228"/>
    <w:p w14:paraId="05D9CD8D" w14:textId="77777777" w:rsidR="00A1400A" w:rsidRPr="00393C99" w:rsidRDefault="00887005" w:rsidP="00FF3228">
      <w:pPr>
        <w:pStyle w:val="Ttulo3"/>
      </w:pPr>
      <w:bookmarkStart w:id="29" w:name="_Toc209631644"/>
      <w:r w:rsidRPr="00393C99">
        <w:t>d) Causal de Procedencia</w:t>
      </w:r>
      <w:bookmarkEnd w:id="29"/>
    </w:p>
    <w:p w14:paraId="0FAF587E" w14:textId="77777777" w:rsidR="00A1400A" w:rsidRPr="00393C99" w:rsidRDefault="00887005" w:rsidP="00FF3228">
      <w:r w:rsidRPr="00393C99">
        <w:t>Resulta procedente la interposición del recurso de revisión, ya que se actualiza la causal de procedencia señalada en el artículo 179, fracción I de la Ley de Transparencia y Acceso a la Información Pública del Estado de México y Municipios.</w:t>
      </w:r>
    </w:p>
    <w:p w14:paraId="54E28B13" w14:textId="77777777" w:rsidR="00A1400A" w:rsidRPr="00393C99" w:rsidRDefault="00A1400A" w:rsidP="00FF3228"/>
    <w:p w14:paraId="11FE45AD" w14:textId="77777777" w:rsidR="00A1400A" w:rsidRPr="00393C99" w:rsidRDefault="00887005" w:rsidP="00FF3228">
      <w:pPr>
        <w:pStyle w:val="Ttulo3"/>
      </w:pPr>
      <w:bookmarkStart w:id="30" w:name="_Toc209631645"/>
      <w:r w:rsidRPr="00393C99">
        <w:t>e) Requisitos formales para la interposición del recurso</w:t>
      </w:r>
      <w:bookmarkEnd w:id="30"/>
    </w:p>
    <w:p w14:paraId="62C3B54B" w14:textId="77777777" w:rsidR="00A1400A" w:rsidRPr="00393C99" w:rsidRDefault="00887005" w:rsidP="00FF3228">
      <w:r w:rsidRPr="00393C99">
        <w:t xml:space="preserve">Es importante mencionar que, de la revisión del expediente electrónico del </w:t>
      </w:r>
      <w:r w:rsidRPr="00393C99">
        <w:rPr>
          <w:b/>
        </w:rPr>
        <w:t>SAIMEX</w:t>
      </w:r>
      <w:r w:rsidRPr="00393C99">
        <w:t xml:space="preserve">, se observa que </w:t>
      </w:r>
      <w:r w:rsidRPr="00393C99">
        <w:rPr>
          <w:b/>
        </w:rPr>
        <w:t>LA PARTE RECURRENTE</w:t>
      </w:r>
      <w:r w:rsidRPr="00393C99">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393C99">
        <w:rPr>
          <w:b/>
          <w:u w:val="single"/>
        </w:rPr>
        <w:t>el nombre no es un requisito indispensable</w:t>
      </w:r>
      <w:r w:rsidRPr="00393C99">
        <w:t xml:space="preserve"> para que las y los ciudadanos ejerzan el derecho de acceso a la información pública. </w:t>
      </w:r>
    </w:p>
    <w:p w14:paraId="090EE7F9" w14:textId="77777777" w:rsidR="00A1400A" w:rsidRPr="00393C99" w:rsidRDefault="00A1400A" w:rsidP="00FF3228"/>
    <w:p w14:paraId="1BE5FA40" w14:textId="77777777" w:rsidR="00A1400A" w:rsidRPr="00393C99" w:rsidRDefault="00887005" w:rsidP="00FF3228">
      <w:r w:rsidRPr="00393C99">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93C99">
        <w:rPr>
          <w:b/>
        </w:rPr>
        <w:t xml:space="preserve">LA PARTE </w:t>
      </w:r>
      <w:r w:rsidRPr="00393C99">
        <w:rPr>
          <w:b/>
        </w:rPr>
        <w:lastRenderedPageBreak/>
        <w:t>RECURRENTE</w:t>
      </w:r>
      <w:r w:rsidRPr="00393C99">
        <w:t xml:space="preserve">; por lo que, en el presente caso, al haber sido presentado el recurso de revisión vía </w:t>
      </w:r>
      <w:r w:rsidRPr="00393C99">
        <w:rPr>
          <w:b/>
        </w:rPr>
        <w:t>SAIMEX</w:t>
      </w:r>
      <w:r w:rsidRPr="00393C99">
        <w:t>, dicho requisito resulta innecesario.</w:t>
      </w:r>
    </w:p>
    <w:p w14:paraId="60BE24F7" w14:textId="77777777" w:rsidR="00A1400A" w:rsidRPr="00393C99" w:rsidRDefault="00A1400A" w:rsidP="00FF3228"/>
    <w:p w14:paraId="799D0F03" w14:textId="77777777" w:rsidR="00A1400A" w:rsidRPr="00393C99" w:rsidRDefault="00887005" w:rsidP="00FF3228">
      <w:pPr>
        <w:pStyle w:val="Ttulo2"/>
      </w:pPr>
      <w:bookmarkStart w:id="31" w:name="_Toc209631646"/>
      <w:r w:rsidRPr="00393C99">
        <w:t>SEGUNDO. Estudio de Fondo</w:t>
      </w:r>
      <w:bookmarkEnd w:id="31"/>
    </w:p>
    <w:p w14:paraId="1955ECE3" w14:textId="77777777" w:rsidR="00A1400A" w:rsidRPr="00393C99" w:rsidRDefault="00887005" w:rsidP="00FF3228">
      <w:pPr>
        <w:pStyle w:val="Ttulo3"/>
      </w:pPr>
      <w:bookmarkStart w:id="32" w:name="_Toc209631647"/>
      <w:r w:rsidRPr="00393C99">
        <w:t>a) Mandato de transparencia y responsabilidad del Sujeto Obligado</w:t>
      </w:r>
      <w:bookmarkEnd w:id="32"/>
    </w:p>
    <w:p w14:paraId="106D919E" w14:textId="77777777" w:rsidR="00A1400A" w:rsidRPr="00393C99" w:rsidRDefault="00887005" w:rsidP="00FF3228">
      <w:r w:rsidRPr="00393C9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6780302" w14:textId="77777777" w:rsidR="00A1400A" w:rsidRPr="00393C99" w:rsidRDefault="00A1400A" w:rsidP="00FF3228"/>
    <w:p w14:paraId="55184ECC" w14:textId="77777777" w:rsidR="00A1400A" w:rsidRPr="00393C99" w:rsidRDefault="00887005" w:rsidP="00FF3228">
      <w:pPr>
        <w:spacing w:line="240" w:lineRule="auto"/>
        <w:ind w:left="567" w:right="539"/>
        <w:rPr>
          <w:b/>
          <w:i/>
        </w:rPr>
      </w:pPr>
      <w:r w:rsidRPr="00393C99">
        <w:rPr>
          <w:b/>
          <w:i/>
        </w:rPr>
        <w:t>Constitución Política de los Estados Unidos Mexicanos</w:t>
      </w:r>
    </w:p>
    <w:p w14:paraId="2093D79B" w14:textId="77777777" w:rsidR="00A1400A" w:rsidRPr="00393C99" w:rsidRDefault="00887005" w:rsidP="00FF3228">
      <w:pPr>
        <w:spacing w:line="240" w:lineRule="auto"/>
        <w:ind w:left="567" w:right="539"/>
        <w:rPr>
          <w:b/>
          <w:i/>
        </w:rPr>
      </w:pPr>
      <w:r w:rsidRPr="00393C99">
        <w:rPr>
          <w:b/>
          <w:i/>
        </w:rPr>
        <w:t>“Artículo 6.</w:t>
      </w:r>
    </w:p>
    <w:p w14:paraId="62C31392" w14:textId="77777777" w:rsidR="00A1400A" w:rsidRPr="00393C99" w:rsidRDefault="00887005" w:rsidP="00FF3228">
      <w:pPr>
        <w:spacing w:line="240" w:lineRule="auto"/>
        <w:ind w:left="567" w:right="539"/>
        <w:rPr>
          <w:i/>
        </w:rPr>
      </w:pPr>
      <w:r w:rsidRPr="00393C99">
        <w:rPr>
          <w:i/>
        </w:rPr>
        <w:t>(…)</w:t>
      </w:r>
    </w:p>
    <w:p w14:paraId="70D2C611" w14:textId="77777777" w:rsidR="00A1400A" w:rsidRPr="00393C99" w:rsidRDefault="00887005" w:rsidP="00FF3228">
      <w:pPr>
        <w:spacing w:line="240" w:lineRule="auto"/>
        <w:ind w:left="567" w:right="539"/>
        <w:rPr>
          <w:i/>
        </w:rPr>
      </w:pPr>
      <w:r w:rsidRPr="00393C99">
        <w:rPr>
          <w:i/>
        </w:rPr>
        <w:t>Para efectos de lo dispuesto en el presente artículo se observará lo siguiente:</w:t>
      </w:r>
    </w:p>
    <w:p w14:paraId="610567F2" w14:textId="77777777" w:rsidR="00A1400A" w:rsidRPr="00393C99" w:rsidRDefault="00887005" w:rsidP="00FF3228">
      <w:pPr>
        <w:spacing w:line="240" w:lineRule="auto"/>
        <w:ind w:left="567" w:right="539"/>
        <w:rPr>
          <w:b/>
          <w:i/>
        </w:rPr>
      </w:pPr>
      <w:r w:rsidRPr="00393C99">
        <w:rPr>
          <w:b/>
          <w:i/>
        </w:rPr>
        <w:t>A</w:t>
      </w:r>
      <w:r w:rsidRPr="00393C99">
        <w:rPr>
          <w:i/>
        </w:rPr>
        <w:t xml:space="preserve">. </w:t>
      </w:r>
      <w:r w:rsidRPr="00393C99">
        <w:rPr>
          <w:b/>
          <w:i/>
        </w:rPr>
        <w:t>Para el ejercicio del derecho de acceso a la información</w:t>
      </w:r>
      <w:r w:rsidRPr="00393C99">
        <w:rPr>
          <w:i/>
        </w:rPr>
        <w:t xml:space="preserve">, la Federación y </w:t>
      </w:r>
      <w:r w:rsidRPr="00393C99">
        <w:rPr>
          <w:b/>
          <w:i/>
        </w:rPr>
        <w:t>las entidades federativas, en el ámbito de sus respectivas competencias, se regirán por los siguientes principios y bases:</w:t>
      </w:r>
    </w:p>
    <w:p w14:paraId="27718CCD" w14:textId="77777777" w:rsidR="00A1400A" w:rsidRPr="00393C99" w:rsidRDefault="00887005" w:rsidP="00FF3228">
      <w:pPr>
        <w:spacing w:line="240" w:lineRule="auto"/>
        <w:ind w:left="567" w:right="539"/>
        <w:rPr>
          <w:i/>
        </w:rPr>
      </w:pPr>
      <w:r w:rsidRPr="00393C99">
        <w:rPr>
          <w:b/>
          <w:i/>
        </w:rPr>
        <w:t xml:space="preserve">I. </w:t>
      </w:r>
      <w:r w:rsidRPr="00393C99">
        <w:rPr>
          <w:b/>
          <w:i/>
        </w:rPr>
        <w:tab/>
        <w:t>Toda la información en posesión de cualquier</w:t>
      </w:r>
      <w:r w:rsidRPr="00393C99">
        <w:rPr>
          <w:i/>
        </w:rPr>
        <w:t xml:space="preserve"> </w:t>
      </w:r>
      <w:r w:rsidRPr="00393C99">
        <w:rPr>
          <w:b/>
          <w:i/>
        </w:rPr>
        <w:t>autoridad</w:t>
      </w:r>
      <w:r w:rsidRPr="00393C9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93C99">
        <w:rPr>
          <w:b/>
          <w:i/>
        </w:rPr>
        <w:t>municipal</w:t>
      </w:r>
      <w:r w:rsidRPr="00393C99">
        <w:rPr>
          <w:i/>
        </w:rPr>
        <w:t xml:space="preserve">, </w:t>
      </w:r>
      <w:r w:rsidRPr="00393C99">
        <w:rPr>
          <w:b/>
          <w:i/>
        </w:rPr>
        <w:t>es pública</w:t>
      </w:r>
      <w:r w:rsidRPr="00393C99">
        <w:rPr>
          <w:i/>
        </w:rPr>
        <w:t xml:space="preserve"> y sólo podrá ser reservada temporalmente por razones de interés público y seguridad nacional, en los términos que fijen las leyes. </w:t>
      </w:r>
      <w:r w:rsidRPr="00393C99">
        <w:rPr>
          <w:b/>
          <w:i/>
        </w:rPr>
        <w:t>En la interpretación de este derecho deberá prevalecer el principio de máxima publicidad. Los sujetos obligados deberán documentar todo acto que derive del ejercicio de sus facultades, competencias o funciones</w:t>
      </w:r>
      <w:r w:rsidRPr="00393C99">
        <w:rPr>
          <w:i/>
        </w:rPr>
        <w:t>, la ley determinará los supuestos específicos bajo los cuales procederá la declaración de inexistencia de la información.”</w:t>
      </w:r>
    </w:p>
    <w:p w14:paraId="4A335ECD" w14:textId="77777777" w:rsidR="00A1400A" w:rsidRPr="00393C99" w:rsidRDefault="00A1400A" w:rsidP="00FF3228">
      <w:pPr>
        <w:spacing w:line="240" w:lineRule="auto"/>
        <w:ind w:left="567" w:right="539"/>
        <w:rPr>
          <w:b/>
          <w:i/>
        </w:rPr>
      </w:pPr>
    </w:p>
    <w:p w14:paraId="2FC8BF82" w14:textId="77777777" w:rsidR="00A1400A" w:rsidRPr="00393C99" w:rsidRDefault="00887005" w:rsidP="00FF3228">
      <w:pPr>
        <w:spacing w:line="240" w:lineRule="auto"/>
        <w:ind w:left="567" w:right="539"/>
        <w:rPr>
          <w:b/>
          <w:i/>
        </w:rPr>
      </w:pPr>
      <w:r w:rsidRPr="00393C99">
        <w:rPr>
          <w:b/>
          <w:i/>
        </w:rPr>
        <w:t>Constitución Política del Estado Libre y Soberano de México</w:t>
      </w:r>
    </w:p>
    <w:p w14:paraId="43679A52" w14:textId="77777777" w:rsidR="00A1400A" w:rsidRPr="00393C99" w:rsidRDefault="00887005" w:rsidP="00FF3228">
      <w:pPr>
        <w:spacing w:line="240" w:lineRule="auto"/>
        <w:ind w:left="567" w:right="539"/>
        <w:rPr>
          <w:i/>
        </w:rPr>
      </w:pPr>
      <w:r w:rsidRPr="00393C99">
        <w:rPr>
          <w:b/>
          <w:i/>
        </w:rPr>
        <w:t>“Artículo 5</w:t>
      </w:r>
      <w:r w:rsidRPr="00393C99">
        <w:rPr>
          <w:i/>
        </w:rPr>
        <w:t xml:space="preserve">.- </w:t>
      </w:r>
    </w:p>
    <w:p w14:paraId="78980930" w14:textId="77777777" w:rsidR="00A1400A" w:rsidRPr="00393C99" w:rsidRDefault="00887005" w:rsidP="00FF3228">
      <w:pPr>
        <w:spacing w:line="240" w:lineRule="auto"/>
        <w:ind w:left="567" w:right="539"/>
        <w:rPr>
          <w:i/>
        </w:rPr>
      </w:pPr>
      <w:r w:rsidRPr="00393C99">
        <w:rPr>
          <w:i/>
        </w:rPr>
        <w:t>(…)</w:t>
      </w:r>
    </w:p>
    <w:p w14:paraId="7BA568A0" w14:textId="77777777" w:rsidR="00A1400A" w:rsidRPr="00393C99" w:rsidRDefault="00887005" w:rsidP="00FF3228">
      <w:pPr>
        <w:spacing w:line="240" w:lineRule="auto"/>
        <w:ind w:left="567" w:right="539"/>
        <w:rPr>
          <w:i/>
        </w:rPr>
      </w:pPr>
      <w:r w:rsidRPr="00393C99">
        <w:rPr>
          <w:b/>
          <w:i/>
        </w:rPr>
        <w:t>El derecho a la información será garantizado por el Estado. La ley establecerá las previsiones que permitan asegurar la protección, el respeto y la difusión de este derecho</w:t>
      </w:r>
      <w:r w:rsidRPr="00393C99">
        <w:rPr>
          <w:i/>
        </w:rPr>
        <w:t>.</w:t>
      </w:r>
    </w:p>
    <w:p w14:paraId="13ABBB70" w14:textId="77777777" w:rsidR="00A1400A" w:rsidRPr="00393C99" w:rsidRDefault="00887005" w:rsidP="00FF3228">
      <w:pPr>
        <w:spacing w:line="240" w:lineRule="auto"/>
        <w:ind w:left="567" w:right="539"/>
        <w:rPr>
          <w:i/>
        </w:rPr>
      </w:pPr>
      <w:r w:rsidRPr="00393C99">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426E29" w14:textId="77777777" w:rsidR="00A1400A" w:rsidRPr="00393C99" w:rsidRDefault="00887005" w:rsidP="00FF3228">
      <w:pPr>
        <w:spacing w:line="240" w:lineRule="auto"/>
        <w:ind w:left="567" w:right="539"/>
        <w:rPr>
          <w:i/>
        </w:rPr>
      </w:pPr>
      <w:r w:rsidRPr="00393C99">
        <w:rPr>
          <w:b/>
          <w:i/>
        </w:rPr>
        <w:t>Este derecho se regirá por los principios y bases siguientes</w:t>
      </w:r>
      <w:r w:rsidRPr="00393C99">
        <w:rPr>
          <w:i/>
        </w:rPr>
        <w:t>:</w:t>
      </w:r>
    </w:p>
    <w:p w14:paraId="1588F6C2" w14:textId="77777777" w:rsidR="00A1400A" w:rsidRPr="00393C99" w:rsidRDefault="00887005" w:rsidP="00FF3228">
      <w:pPr>
        <w:spacing w:line="240" w:lineRule="auto"/>
        <w:ind w:left="567" w:right="539"/>
        <w:rPr>
          <w:i/>
        </w:rPr>
      </w:pPr>
      <w:r w:rsidRPr="00393C99">
        <w:rPr>
          <w:b/>
          <w:i/>
        </w:rPr>
        <w:t>I. Toda la información en posesión de cualquier autoridad, entidad, órgano y organismos de los</w:t>
      </w:r>
      <w:r w:rsidRPr="00393C99">
        <w:rPr>
          <w:i/>
        </w:rPr>
        <w:t xml:space="preserve"> Poderes Ejecutivo, Legislativo y Judicial, órganos autónomos, partidos políticos, fideicomisos y fondos públicos estatales y </w:t>
      </w:r>
      <w:r w:rsidRPr="00393C99">
        <w:rPr>
          <w:b/>
          <w:i/>
        </w:rPr>
        <w:t>municipales</w:t>
      </w:r>
      <w:r w:rsidRPr="00393C9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93C99">
        <w:rPr>
          <w:b/>
          <w:i/>
        </w:rPr>
        <w:t>es pública</w:t>
      </w:r>
      <w:r w:rsidRPr="00393C99">
        <w:rPr>
          <w:i/>
        </w:rPr>
        <w:t xml:space="preserve"> y sólo podrá ser reservada temporalmente por razones previstas en la Constitución Política de los Estados Unidos Mexicanos de interés público y seguridad, en los términos que fijen las leyes. </w:t>
      </w:r>
      <w:r w:rsidRPr="00393C99">
        <w:rPr>
          <w:b/>
          <w:i/>
        </w:rPr>
        <w:t>En la interpretación de este derecho deberá prevalecer el principio de máxima publicidad</w:t>
      </w:r>
      <w:r w:rsidRPr="00393C99">
        <w:rPr>
          <w:i/>
        </w:rPr>
        <w:t xml:space="preserve">. </w:t>
      </w:r>
      <w:r w:rsidRPr="00393C99">
        <w:rPr>
          <w:b/>
          <w:i/>
        </w:rPr>
        <w:t>Los sujetos obligados deberán documentar todo acto que derive del ejercicio de sus facultades, competencias o funciones</w:t>
      </w:r>
      <w:r w:rsidRPr="00393C99">
        <w:rPr>
          <w:i/>
        </w:rPr>
        <w:t>, la ley determinará los supuestos específicos bajo los cuales procederá la declaración de inexistencia de la información.”</w:t>
      </w:r>
    </w:p>
    <w:p w14:paraId="426F3E7A" w14:textId="77777777" w:rsidR="00A1400A" w:rsidRPr="00393C99" w:rsidRDefault="00A1400A" w:rsidP="00FF3228">
      <w:pPr>
        <w:rPr>
          <w:b/>
          <w:i/>
        </w:rPr>
      </w:pPr>
    </w:p>
    <w:p w14:paraId="40BCAB88" w14:textId="77777777" w:rsidR="00A1400A" w:rsidRPr="00393C99" w:rsidRDefault="00887005" w:rsidP="00FF3228">
      <w:pPr>
        <w:rPr>
          <w:i/>
        </w:rPr>
      </w:pPr>
      <w:r w:rsidRPr="00393C9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393C99">
        <w:rPr>
          <w:i/>
        </w:rPr>
        <w:t>por los principios de simplicidad, rapidez, gratuidad del procedimiento, auxilio y orientación a los particulares.</w:t>
      </w:r>
    </w:p>
    <w:p w14:paraId="210D58C0" w14:textId="77777777" w:rsidR="00A1400A" w:rsidRPr="00393C99" w:rsidRDefault="00A1400A" w:rsidP="00FF3228">
      <w:pPr>
        <w:rPr>
          <w:i/>
        </w:rPr>
      </w:pPr>
    </w:p>
    <w:p w14:paraId="18127726" w14:textId="77777777" w:rsidR="00A1400A" w:rsidRPr="00393C99" w:rsidRDefault="00887005" w:rsidP="00FF3228">
      <w:pPr>
        <w:rPr>
          <w:i/>
        </w:rPr>
      </w:pPr>
      <w:r w:rsidRPr="00393C9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771A587" w14:textId="77777777" w:rsidR="00A1400A" w:rsidRPr="00393C99" w:rsidRDefault="00887005" w:rsidP="00FF3228">
      <w:r w:rsidRPr="00393C9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DE7F2C6" w14:textId="77777777" w:rsidR="00A1400A" w:rsidRPr="00393C99" w:rsidRDefault="00A1400A" w:rsidP="00FF3228"/>
    <w:p w14:paraId="465981C0" w14:textId="77777777" w:rsidR="00A1400A" w:rsidRPr="00393C99" w:rsidRDefault="00887005" w:rsidP="00FF3228">
      <w:r w:rsidRPr="00393C99">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2D38B46" w14:textId="77777777" w:rsidR="00A1400A" w:rsidRPr="00393C99" w:rsidRDefault="00A1400A" w:rsidP="00FF3228"/>
    <w:p w14:paraId="3892E52E" w14:textId="77777777" w:rsidR="00A1400A" w:rsidRPr="00393C99" w:rsidRDefault="00887005" w:rsidP="00FF3228">
      <w:r w:rsidRPr="00393C9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66EED26" w14:textId="77777777" w:rsidR="00A1400A" w:rsidRPr="00393C99" w:rsidRDefault="00A1400A" w:rsidP="00FF3228"/>
    <w:p w14:paraId="188CCA09" w14:textId="77777777" w:rsidR="00A1400A" w:rsidRPr="00393C99" w:rsidRDefault="00887005" w:rsidP="00FF3228">
      <w:pPr>
        <w:pStyle w:val="Ttulo3"/>
      </w:pPr>
      <w:bookmarkStart w:id="33" w:name="_Toc209631648"/>
      <w:r w:rsidRPr="00393C99">
        <w:t>b) Controversia a resolver</w:t>
      </w:r>
      <w:bookmarkEnd w:id="33"/>
    </w:p>
    <w:p w14:paraId="6C2F7F3A" w14:textId="77777777" w:rsidR="00A1400A" w:rsidRPr="00393C99" w:rsidRDefault="00887005" w:rsidP="00FF3228">
      <w:r w:rsidRPr="00393C99">
        <w:t xml:space="preserve">Con el objeto de ilustrar la controversia planteada, resulta conveniente precisar que, una vez realizado el estudio de las constancias que integran el expediente en que se actúa, se desprende que </w:t>
      </w:r>
      <w:r w:rsidRPr="00393C99">
        <w:rPr>
          <w:b/>
        </w:rPr>
        <w:t>LA PARTE RECURRENTE</w:t>
      </w:r>
      <w:r w:rsidRPr="00393C99">
        <w:t xml:space="preserve"> solicitó el registro de las </w:t>
      </w:r>
      <w:r w:rsidRPr="00393C99">
        <w:rPr>
          <w:b/>
          <w:bCs/>
          <w:i/>
          <w:iCs/>
        </w:rPr>
        <w:t xml:space="preserve">denuncias </w:t>
      </w:r>
      <w:r w:rsidRPr="00393C99">
        <w:t xml:space="preserve">recibidas en el periodo de septiembre de 2023 a octubre de 2024 en el: </w:t>
      </w:r>
    </w:p>
    <w:p w14:paraId="7530CA9B" w14:textId="77777777" w:rsidR="00A1400A" w:rsidRPr="00393C99" w:rsidRDefault="00A1400A" w:rsidP="00FF3228"/>
    <w:p w14:paraId="6BD983EF" w14:textId="77777777" w:rsidR="00A1400A" w:rsidRPr="00393C99" w:rsidRDefault="00887005" w:rsidP="00FF3228">
      <w:pPr>
        <w:numPr>
          <w:ilvl w:val="0"/>
          <w:numId w:val="1"/>
        </w:numPr>
        <w:pBdr>
          <w:top w:val="nil"/>
          <w:left w:val="nil"/>
          <w:bottom w:val="nil"/>
          <w:right w:val="nil"/>
          <w:between w:val="nil"/>
        </w:pBdr>
      </w:pPr>
      <w:r w:rsidRPr="00393C99">
        <w:t>Comité de ética.</w:t>
      </w:r>
    </w:p>
    <w:p w14:paraId="12A749C2" w14:textId="77777777" w:rsidR="00A1400A" w:rsidRPr="00393C99" w:rsidRDefault="00887005" w:rsidP="00FF3228">
      <w:pPr>
        <w:numPr>
          <w:ilvl w:val="0"/>
          <w:numId w:val="1"/>
        </w:numPr>
        <w:pBdr>
          <w:top w:val="nil"/>
          <w:left w:val="nil"/>
          <w:bottom w:val="nil"/>
          <w:right w:val="nil"/>
          <w:between w:val="nil"/>
        </w:pBdr>
      </w:pPr>
      <w:r w:rsidRPr="00393C99">
        <w:t>Subcomité de hostigamiento sexual y acoso sexual.</w:t>
      </w:r>
    </w:p>
    <w:p w14:paraId="36C55A8A" w14:textId="77777777" w:rsidR="00A1400A" w:rsidRPr="00393C99" w:rsidRDefault="00887005" w:rsidP="00FF3228">
      <w:pPr>
        <w:numPr>
          <w:ilvl w:val="0"/>
          <w:numId w:val="1"/>
        </w:numPr>
        <w:pBdr>
          <w:top w:val="nil"/>
          <w:left w:val="nil"/>
          <w:bottom w:val="nil"/>
          <w:right w:val="nil"/>
          <w:between w:val="nil"/>
        </w:pBdr>
      </w:pPr>
      <w:r w:rsidRPr="00393C99">
        <w:t>Unidad jurídica igualdad de género y erradicación de la violencia.</w:t>
      </w:r>
    </w:p>
    <w:p w14:paraId="4C2F296A" w14:textId="77777777" w:rsidR="00A1400A" w:rsidRPr="00393C99" w:rsidRDefault="00887005" w:rsidP="00FF3228">
      <w:pPr>
        <w:numPr>
          <w:ilvl w:val="0"/>
          <w:numId w:val="1"/>
        </w:numPr>
        <w:pBdr>
          <w:top w:val="nil"/>
          <w:left w:val="nil"/>
          <w:bottom w:val="nil"/>
          <w:right w:val="nil"/>
          <w:between w:val="nil"/>
        </w:pBdr>
      </w:pPr>
      <w:r w:rsidRPr="00393C99">
        <w:t>O los equivalentes a esas unidades administrativas.</w:t>
      </w:r>
    </w:p>
    <w:p w14:paraId="6FB37C8A" w14:textId="77777777" w:rsidR="00A1400A" w:rsidRPr="00393C99" w:rsidRDefault="00887005" w:rsidP="00FF3228">
      <w:pPr>
        <w:tabs>
          <w:tab w:val="left" w:pos="4962"/>
        </w:tabs>
      </w:pPr>
      <w:r w:rsidRPr="00393C99">
        <w:lastRenderedPageBreak/>
        <w:t xml:space="preserve">En respuesta, </w:t>
      </w:r>
      <w:r w:rsidRPr="00393C99">
        <w:rPr>
          <w:b/>
        </w:rPr>
        <w:t>EL SUJETO OBLIGADO</w:t>
      </w:r>
      <w:r w:rsidRPr="00393C99">
        <w:t xml:space="preserve"> por medio del Encargado del Despacho de la Dirección de Responsabilidad Universitaria informó que durante el periodo de septiembre 2023 a octubre 2024, se recibieron 19 quejas interpuestas por hostigamiento sexual y 20 por acoso sexual.</w:t>
      </w:r>
    </w:p>
    <w:p w14:paraId="53BDA8A7" w14:textId="77777777" w:rsidR="00A1400A" w:rsidRPr="00393C99" w:rsidRDefault="00A1400A" w:rsidP="00FF3228">
      <w:pPr>
        <w:tabs>
          <w:tab w:val="left" w:pos="4962"/>
        </w:tabs>
      </w:pPr>
    </w:p>
    <w:p w14:paraId="2DFBE583" w14:textId="77777777" w:rsidR="00A1400A" w:rsidRPr="00393C99" w:rsidRDefault="00887005" w:rsidP="00FF3228">
      <w:r w:rsidRPr="00393C99">
        <w:t xml:space="preserve">Ahora bien, en la interposición del presente recurso </w:t>
      </w:r>
      <w:r w:rsidRPr="00393C99">
        <w:rPr>
          <w:b/>
        </w:rPr>
        <w:t>LA PARTE RECURRENTE</w:t>
      </w:r>
      <w:r w:rsidRPr="00393C99">
        <w:t xml:space="preserve"> se adolece de la negativa por parte del </w:t>
      </w:r>
      <w:r w:rsidRPr="00393C99">
        <w:rPr>
          <w:b/>
        </w:rPr>
        <w:t xml:space="preserve">SUJETO OBLIGADO </w:t>
      </w:r>
      <w:r w:rsidRPr="00393C99">
        <w:t>de proporcionarle la información solicitada, exponiendo además de que no se le entregó acuerdo del comité de transparencia que conste la inexistencia de la información en las unidades administrativas y órganos colegiados mencionados en la solicitud de información.</w:t>
      </w:r>
    </w:p>
    <w:p w14:paraId="33A09A13" w14:textId="77777777" w:rsidR="00A1400A" w:rsidRPr="00393C99" w:rsidRDefault="00A1400A" w:rsidP="00FF3228">
      <w:pPr>
        <w:tabs>
          <w:tab w:val="left" w:pos="4962"/>
        </w:tabs>
      </w:pPr>
    </w:p>
    <w:p w14:paraId="33438952" w14:textId="77777777" w:rsidR="00A1400A" w:rsidRPr="00393C99" w:rsidRDefault="00887005" w:rsidP="00FF3228">
      <w:pPr>
        <w:tabs>
          <w:tab w:val="left" w:pos="4962"/>
        </w:tabs>
      </w:pPr>
      <w:r w:rsidRPr="00393C99">
        <w:t xml:space="preserve">Abierta la etapa de instrucción, </w:t>
      </w:r>
      <w:r w:rsidRPr="00393C99">
        <w:rPr>
          <w:b/>
        </w:rPr>
        <w:t>EL SUJETO OBLIGADO</w:t>
      </w:r>
      <w:r w:rsidRPr="00393C99">
        <w:t xml:space="preserve"> rindió su Informe Justificado, en el que de manera general ratificó su respuesta primigenia, por lo que corresponde a la Dirección de Responsabilidad Universitaria, así como, emitió pronunciamiento respecto de la Coordinación Institucional de Equidad de Género, manifestando que no tiene atribuciones para recibir denuncias, conforme al acuerdo por el que se crea la Coordinación Institucional de equidad de Género de la Universidad Autónoma del Estado de México; de igual manera se pronunció respecto de los motivos de inconformidad aducidos por el particular. Por su parte la particular </w:t>
      </w:r>
      <w:r w:rsidRPr="00393C99">
        <w:rPr>
          <w:b/>
        </w:rPr>
        <w:t xml:space="preserve">RECURRENTE </w:t>
      </w:r>
      <w:r w:rsidRPr="00393C99">
        <w:t>no</w:t>
      </w:r>
      <w:r w:rsidRPr="00393C99">
        <w:rPr>
          <w:b/>
        </w:rPr>
        <w:t xml:space="preserve"> </w:t>
      </w:r>
      <w:r w:rsidRPr="00393C99">
        <w:t>realizó manifestación alguna que a su derecho conviniera.</w:t>
      </w:r>
    </w:p>
    <w:p w14:paraId="40F7CE07" w14:textId="77777777" w:rsidR="00A1400A" w:rsidRPr="00393C99" w:rsidRDefault="00A1400A" w:rsidP="00FF3228"/>
    <w:p w14:paraId="7DA7C811" w14:textId="77777777" w:rsidR="00A1400A" w:rsidRPr="00393C99" w:rsidRDefault="00887005" w:rsidP="00FF3228">
      <w:pPr>
        <w:ind w:right="-312"/>
        <w:rPr>
          <w:b/>
        </w:rPr>
      </w:pPr>
      <w:bookmarkStart w:id="34" w:name="_3as4poj" w:colFirst="0" w:colLast="0"/>
      <w:bookmarkEnd w:id="34"/>
      <w:r w:rsidRPr="00393C99">
        <w:t xml:space="preserve">Bajo las premisas anteriores, se concluye que la controversia a dilucidar en el presente medio de impugnación será verificar si la información proporcionada en respuesta e informe justificado por </w:t>
      </w:r>
      <w:r w:rsidRPr="00393C99">
        <w:rPr>
          <w:b/>
        </w:rPr>
        <w:t>EL SUJETO OBLIGADO</w:t>
      </w:r>
      <w:r w:rsidRPr="00393C99">
        <w:t xml:space="preserve"> es adecuada y suficiente para satisfacer el derecho de acceso a la información pública de </w:t>
      </w:r>
      <w:r w:rsidRPr="00393C99">
        <w:rPr>
          <w:b/>
        </w:rPr>
        <w:t>LA PARTE RECURRENTE.</w:t>
      </w:r>
    </w:p>
    <w:p w14:paraId="28B3391A" w14:textId="77777777" w:rsidR="00A1400A" w:rsidRPr="00393C99" w:rsidRDefault="00A1400A" w:rsidP="00FF3228">
      <w:pPr>
        <w:ind w:right="-312"/>
        <w:rPr>
          <w:b/>
        </w:rPr>
      </w:pPr>
    </w:p>
    <w:p w14:paraId="7EA256E9" w14:textId="77777777" w:rsidR="00A1400A" w:rsidRPr="00393C99" w:rsidRDefault="00887005" w:rsidP="00FF3228">
      <w:pPr>
        <w:pStyle w:val="Ttulo3"/>
      </w:pPr>
      <w:bookmarkStart w:id="35" w:name="_Toc209631649"/>
      <w:r w:rsidRPr="00393C99">
        <w:lastRenderedPageBreak/>
        <w:t>c) Estudio de la controversia</w:t>
      </w:r>
      <w:bookmarkEnd w:id="35"/>
    </w:p>
    <w:p w14:paraId="5C3E5B1C" w14:textId="6E6E94A7" w:rsidR="008B5FC4" w:rsidRPr="00393C99" w:rsidRDefault="008401FC" w:rsidP="00FF3228">
      <w:pPr>
        <w:ind w:right="-93"/>
      </w:pPr>
      <w:r w:rsidRPr="00393C99">
        <w:t xml:space="preserve">Expuestas las posturas de las partes, y a fin de resolver la controversia en cuestión, </w:t>
      </w:r>
      <w:r w:rsidR="00315069" w:rsidRPr="00393C99">
        <w:t xml:space="preserve">el pronunciamiento </w:t>
      </w:r>
      <w:r w:rsidR="007374A0" w:rsidRPr="00393C99">
        <w:t>de</w:t>
      </w:r>
      <w:r w:rsidR="00662551" w:rsidRPr="00393C99">
        <w:t xml:space="preserve">l </w:t>
      </w:r>
      <w:r w:rsidR="00315069" w:rsidRPr="00393C99">
        <w:rPr>
          <w:b/>
          <w:bCs/>
        </w:rPr>
        <w:t xml:space="preserve">SUJETO OBLIGADO </w:t>
      </w:r>
      <w:r w:rsidR="00C45BD8" w:rsidRPr="00393C99">
        <w:t xml:space="preserve">y respecto de la petición formulada </w:t>
      </w:r>
      <w:r w:rsidR="00315069" w:rsidRPr="00393C99">
        <w:t>se simplifica en la tabla siguiente:</w:t>
      </w:r>
    </w:p>
    <w:p w14:paraId="68ADAD53" w14:textId="77777777" w:rsidR="00315069" w:rsidRPr="00393C99" w:rsidRDefault="00315069" w:rsidP="00FF3228"/>
    <w:tbl>
      <w:tblPr>
        <w:tblStyle w:val="Tablaconcuadrcula"/>
        <w:tblW w:w="0" w:type="auto"/>
        <w:tblLook w:val="04A0" w:firstRow="1" w:lastRow="0" w:firstColumn="1" w:lastColumn="0" w:noHBand="0" w:noVBand="1"/>
      </w:tblPr>
      <w:tblGrid>
        <w:gridCol w:w="2447"/>
        <w:gridCol w:w="6337"/>
      </w:tblGrid>
      <w:tr w:rsidR="00FF3228" w:rsidRPr="00393C99" w14:paraId="0952A4DB" w14:textId="77777777" w:rsidTr="00296FCF">
        <w:tc>
          <w:tcPr>
            <w:tcW w:w="8784" w:type="dxa"/>
            <w:gridSpan w:val="2"/>
            <w:shd w:val="clear" w:color="auto" w:fill="D9D9D9" w:themeFill="background1" w:themeFillShade="D9"/>
          </w:tcPr>
          <w:p w14:paraId="58CABB2F" w14:textId="18E0B9F3" w:rsidR="003B4109" w:rsidRPr="00393C99" w:rsidRDefault="003B4109" w:rsidP="00FF3228">
            <w:pPr>
              <w:jc w:val="center"/>
              <w:rPr>
                <w:b/>
                <w:bCs/>
              </w:rPr>
            </w:pPr>
            <w:bookmarkStart w:id="36" w:name="_Hlk209031965"/>
            <w:r w:rsidRPr="00393C99">
              <w:rPr>
                <w:b/>
                <w:bCs/>
              </w:rPr>
              <w:t>Registro de denuncias recibidas, de septiembre 2023 a octubre 2024</w:t>
            </w:r>
          </w:p>
        </w:tc>
      </w:tr>
      <w:tr w:rsidR="00FF3228" w:rsidRPr="00393C99" w14:paraId="396F5487" w14:textId="7B03EE03" w:rsidTr="00662551">
        <w:tc>
          <w:tcPr>
            <w:tcW w:w="2447" w:type="dxa"/>
            <w:shd w:val="clear" w:color="auto" w:fill="D9D9D9" w:themeFill="background1" w:themeFillShade="D9"/>
          </w:tcPr>
          <w:p w14:paraId="34EC57D8" w14:textId="0CAEBF9E" w:rsidR="00662551" w:rsidRPr="00393C99" w:rsidRDefault="00662551" w:rsidP="00FF3228">
            <w:pPr>
              <w:jc w:val="center"/>
              <w:rPr>
                <w:b/>
                <w:bCs/>
              </w:rPr>
            </w:pPr>
            <w:r w:rsidRPr="00393C99">
              <w:rPr>
                <w:b/>
                <w:bCs/>
              </w:rPr>
              <w:t>Solicitud</w:t>
            </w:r>
          </w:p>
        </w:tc>
        <w:tc>
          <w:tcPr>
            <w:tcW w:w="6337" w:type="dxa"/>
            <w:shd w:val="clear" w:color="auto" w:fill="D9D9D9" w:themeFill="background1" w:themeFillShade="D9"/>
          </w:tcPr>
          <w:p w14:paraId="69F2D64D" w14:textId="59C17B8A" w:rsidR="00662551" w:rsidRPr="00393C99" w:rsidRDefault="00662551" w:rsidP="00FF3228">
            <w:pPr>
              <w:jc w:val="center"/>
              <w:rPr>
                <w:b/>
                <w:bCs/>
              </w:rPr>
            </w:pPr>
            <w:r w:rsidRPr="00393C99">
              <w:rPr>
                <w:b/>
                <w:bCs/>
              </w:rPr>
              <w:t>Respuesta</w:t>
            </w:r>
          </w:p>
        </w:tc>
      </w:tr>
      <w:tr w:rsidR="00FF3228" w:rsidRPr="00393C99" w14:paraId="6CB38C11" w14:textId="7AF009FA" w:rsidTr="009F5356">
        <w:tc>
          <w:tcPr>
            <w:tcW w:w="2447" w:type="dxa"/>
          </w:tcPr>
          <w:p w14:paraId="11CE3C91" w14:textId="74E76F1C" w:rsidR="00662551" w:rsidRPr="00393C99" w:rsidRDefault="00662551" w:rsidP="00FF3228">
            <w:r w:rsidRPr="00393C99">
              <w:t>Comité de Ética</w:t>
            </w:r>
          </w:p>
        </w:tc>
        <w:tc>
          <w:tcPr>
            <w:tcW w:w="6337" w:type="dxa"/>
            <w:vAlign w:val="center"/>
          </w:tcPr>
          <w:p w14:paraId="2FF64DA2" w14:textId="041F9571" w:rsidR="00662551" w:rsidRPr="00393C99" w:rsidRDefault="00D7326B" w:rsidP="00FF3228">
            <w:pPr>
              <w:jc w:val="center"/>
            </w:pPr>
            <w:r w:rsidRPr="00393C99">
              <w:t>No se pronunció</w:t>
            </w:r>
          </w:p>
        </w:tc>
      </w:tr>
      <w:tr w:rsidR="00FF3228" w:rsidRPr="00393C99" w14:paraId="1CA40C1D" w14:textId="77777777" w:rsidTr="009F5356">
        <w:tc>
          <w:tcPr>
            <w:tcW w:w="2447" w:type="dxa"/>
          </w:tcPr>
          <w:p w14:paraId="1E1FCC6D" w14:textId="19177ABC" w:rsidR="003B4109" w:rsidRPr="00393C99" w:rsidRDefault="003B4109" w:rsidP="00FF3228">
            <w:r w:rsidRPr="00393C99">
              <w:t>Subcomité de hostigamiento sexual y acoso sexual.</w:t>
            </w:r>
          </w:p>
        </w:tc>
        <w:tc>
          <w:tcPr>
            <w:tcW w:w="6337" w:type="dxa"/>
            <w:vAlign w:val="center"/>
          </w:tcPr>
          <w:p w14:paraId="44F24092" w14:textId="12370C4D" w:rsidR="003B4109" w:rsidRPr="00393C99" w:rsidRDefault="00D7326B" w:rsidP="00FF3228">
            <w:pPr>
              <w:jc w:val="center"/>
            </w:pPr>
            <w:r w:rsidRPr="00393C99">
              <w:t>No se pronunció</w:t>
            </w:r>
          </w:p>
        </w:tc>
      </w:tr>
      <w:tr w:rsidR="00FF3228" w:rsidRPr="00393C99" w14:paraId="35748E37" w14:textId="6AE4897C" w:rsidTr="009F5356">
        <w:tc>
          <w:tcPr>
            <w:tcW w:w="2447" w:type="dxa"/>
          </w:tcPr>
          <w:p w14:paraId="3F114B15" w14:textId="293A64E9" w:rsidR="00662551" w:rsidRPr="00393C99" w:rsidRDefault="003B4109" w:rsidP="00FF3228">
            <w:r w:rsidRPr="00393C99">
              <w:t>Unidad jurídica igualdad de género y erradicación de la violencia</w:t>
            </w:r>
          </w:p>
        </w:tc>
        <w:tc>
          <w:tcPr>
            <w:tcW w:w="6337" w:type="dxa"/>
            <w:vAlign w:val="center"/>
          </w:tcPr>
          <w:p w14:paraId="157A357B" w14:textId="64DF9806" w:rsidR="00662551" w:rsidRPr="00393C99" w:rsidRDefault="00D7326B" w:rsidP="00FF3228">
            <w:pPr>
              <w:jc w:val="center"/>
            </w:pPr>
            <w:r w:rsidRPr="00393C99">
              <w:t>No se pronunció</w:t>
            </w:r>
          </w:p>
        </w:tc>
      </w:tr>
      <w:tr w:rsidR="00662551" w:rsidRPr="00393C99" w14:paraId="55B4AFC8" w14:textId="7EEF6CDC" w:rsidTr="00662551">
        <w:tc>
          <w:tcPr>
            <w:tcW w:w="2447" w:type="dxa"/>
          </w:tcPr>
          <w:p w14:paraId="036CD009" w14:textId="1F01AA7F" w:rsidR="00662551" w:rsidRPr="00393C99" w:rsidRDefault="00662551" w:rsidP="00FF3228">
            <w:r w:rsidRPr="00393C99">
              <w:t>Unidades equivalentes (Oficina del Abogado General)</w:t>
            </w:r>
          </w:p>
        </w:tc>
        <w:tc>
          <w:tcPr>
            <w:tcW w:w="6337" w:type="dxa"/>
          </w:tcPr>
          <w:p w14:paraId="0075A3A5" w14:textId="27088054" w:rsidR="00662551" w:rsidRPr="00393C99" w:rsidRDefault="00662551" w:rsidP="00FF3228">
            <w:pPr>
              <w:rPr>
                <w:i/>
                <w:iCs/>
              </w:rPr>
            </w:pPr>
            <w:r w:rsidRPr="00393C99">
              <w:rPr>
                <w:i/>
                <w:iCs/>
              </w:rPr>
              <w:t>“…me permito informar que durante el periodo de septiembre 2023 a octubre 2024, esta Dirección de Responsabilidad Universitaria recibió 19 quejas interpuestas por hostigamiento sexual y 20 por acoso sexual.” Sic.</w:t>
            </w:r>
          </w:p>
        </w:tc>
      </w:tr>
      <w:bookmarkEnd w:id="36"/>
    </w:tbl>
    <w:p w14:paraId="2FFB4CB5" w14:textId="77777777" w:rsidR="00375D7D" w:rsidRPr="00393C99" w:rsidRDefault="00375D7D" w:rsidP="00FF3228"/>
    <w:p w14:paraId="5709E522" w14:textId="77777777" w:rsidR="00C45BD8" w:rsidRPr="00393C99" w:rsidRDefault="00C45BD8" w:rsidP="00FF3228">
      <w:pPr>
        <w:rPr>
          <w:b/>
        </w:rPr>
      </w:pPr>
      <w:r w:rsidRPr="00393C99">
        <w:t xml:space="preserve">En este contexto, se tiene que </w:t>
      </w:r>
      <w:r w:rsidRPr="00393C99">
        <w:rPr>
          <w:b/>
        </w:rPr>
        <w:t xml:space="preserve">EL SUJETO OBLIGADO </w:t>
      </w:r>
      <w:r w:rsidRPr="00393C99">
        <w:rPr>
          <w:bCs/>
        </w:rPr>
        <w:t xml:space="preserve">de origen en la atención de la solicitud de información y con la respuesta originalmente proporcionada </w:t>
      </w:r>
      <w:r w:rsidRPr="00393C99">
        <w:t xml:space="preserve">incumplió con el principio de congruencia y exhaustividad a fin de garantizar el derecho de acceso a la información de </w:t>
      </w:r>
      <w:r w:rsidRPr="00393C99">
        <w:rPr>
          <w:b/>
        </w:rPr>
        <w:t>LA PARTE RECURRENTE.</w:t>
      </w:r>
    </w:p>
    <w:p w14:paraId="31A82630" w14:textId="77777777" w:rsidR="00C45BD8" w:rsidRPr="00393C99" w:rsidRDefault="00C45BD8" w:rsidP="00FF3228">
      <w:pPr>
        <w:rPr>
          <w:b/>
        </w:rPr>
      </w:pPr>
    </w:p>
    <w:p w14:paraId="1ACDDB4D" w14:textId="5DAB17A3" w:rsidR="00C45BD8" w:rsidRPr="00393C99" w:rsidRDefault="00C45BD8" w:rsidP="00FF3228">
      <w:pPr>
        <w:widowControl w:val="0"/>
      </w:pPr>
      <w:r w:rsidRPr="00393C99">
        <w:t>Sobre el tema, el artículo 1.8, fracción XIII, del Código Administrativo del Estado de México, establece que</w:t>
      </w:r>
      <w:r w:rsidR="009F5356" w:rsidRPr="00393C99">
        <w:t>,</w:t>
      </w:r>
      <w:r w:rsidRPr="00393C99">
        <w:t xml:space="preserve"> para que tenga validez, todo acto administrativo deberá resolver todos los puntos propuestos por los interesados. </w:t>
      </w:r>
    </w:p>
    <w:p w14:paraId="6662E6F9" w14:textId="77777777" w:rsidR="00C45BD8" w:rsidRPr="00393C99" w:rsidRDefault="00C45BD8" w:rsidP="00FF3228">
      <w:pPr>
        <w:widowControl w:val="0"/>
      </w:pPr>
    </w:p>
    <w:p w14:paraId="097B8AD3" w14:textId="77777777" w:rsidR="009F5356" w:rsidRPr="00393C99" w:rsidRDefault="009F5356" w:rsidP="00FF3228">
      <w:pPr>
        <w:widowControl w:val="0"/>
      </w:pPr>
    </w:p>
    <w:p w14:paraId="7B43BBAA" w14:textId="77777777" w:rsidR="00C45BD8" w:rsidRPr="00393C99" w:rsidRDefault="00C45BD8" w:rsidP="00FF3228">
      <w:pPr>
        <w:widowControl w:val="0"/>
      </w:pPr>
      <w:r w:rsidRPr="00393C99">
        <w:lastRenderedPageBreak/>
        <w:t xml:space="preserve">Lo anterior, toma relevancia para traer al estudio el Criterio de Interpretación, de la Segunda Época, con número de registro SO/002/2017, emitido por el Instituto Nacional de Transparencia, Acceso a la Información y Protección de Datos Personales, que señala lo siguiente: </w:t>
      </w:r>
    </w:p>
    <w:p w14:paraId="70836775" w14:textId="77777777" w:rsidR="00C45BD8" w:rsidRPr="00393C99" w:rsidRDefault="00C45BD8" w:rsidP="00FF3228"/>
    <w:p w14:paraId="7C24F9B2" w14:textId="77777777" w:rsidR="00C45BD8" w:rsidRPr="00393C99" w:rsidRDefault="00C45BD8" w:rsidP="00FF3228">
      <w:pPr>
        <w:pStyle w:val="Puesto"/>
        <w:ind w:firstLine="567"/>
        <w:rPr>
          <w:color w:val="auto"/>
        </w:rPr>
      </w:pPr>
      <w:r w:rsidRPr="00393C99">
        <w:rPr>
          <w:b/>
          <w:color w:val="auto"/>
        </w:rPr>
        <w:t>“Congruencia y exhaustividad. Sus alcances para garantizar el derecho de acceso a la información.</w:t>
      </w:r>
      <w:r w:rsidRPr="00393C99">
        <w:rPr>
          <w:color w:val="auto"/>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393C99">
        <w:rPr>
          <w:b/>
          <w:color w:val="auto"/>
        </w:rPr>
        <w:t>la exhaustividad significa que dicha respuesta se refiera expresamente a cada uno de los puntos solicitados</w:t>
      </w:r>
      <w:r w:rsidRPr="00393C99">
        <w:rPr>
          <w:color w:val="auto"/>
        </w:rPr>
        <w:t xml:space="preserve">. Por lo anterior, los sujetos obligados cumplirán con los principios de congruencia y exhaustividad, cuando las respuestas que emitan guarden una relación lógica con lo solicitado y </w:t>
      </w:r>
      <w:r w:rsidRPr="00393C99">
        <w:rPr>
          <w:b/>
          <w:color w:val="auto"/>
        </w:rPr>
        <w:t>atiendan de manera puntual y expresa, cada uno de los contenidos de información.”</w:t>
      </w:r>
      <w:r w:rsidRPr="00393C99">
        <w:rPr>
          <w:color w:val="auto"/>
        </w:rPr>
        <w:t xml:space="preserve"> </w:t>
      </w:r>
    </w:p>
    <w:p w14:paraId="318C2E28" w14:textId="77777777" w:rsidR="00C45BD8" w:rsidRPr="00393C99" w:rsidRDefault="00C45BD8" w:rsidP="00FF3228"/>
    <w:p w14:paraId="5DF32A35" w14:textId="69D37E2F" w:rsidR="001E2749" w:rsidRPr="00393C99" w:rsidRDefault="00C45BD8" w:rsidP="00FF3228">
      <w:r w:rsidRPr="00393C99">
        <w:t xml:space="preserve">De lo citado, se desprende que todo acto administrativo debe apegarse al </w:t>
      </w:r>
      <w:r w:rsidRPr="00393C99">
        <w:rPr>
          <w:b/>
        </w:rPr>
        <w:t>principio de exhaustividad</w:t>
      </w:r>
      <w:r w:rsidRPr="00393C99">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37A24795" w14:textId="77777777" w:rsidR="00BA5534" w:rsidRPr="00393C99" w:rsidRDefault="00BA5534" w:rsidP="00FF3228"/>
    <w:p w14:paraId="37C12CD4" w14:textId="63896EE2" w:rsidR="00367710" w:rsidRPr="00393C99" w:rsidRDefault="00367710" w:rsidP="00FF3228">
      <w:r w:rsidRPr="00393C99">
        <w:t xml:space="preserve">Establecido, lo anterior, es indispensable mencionar que, </w:t>
      </w:r>
      <w:r w:rsidRPr="00393C99">
        <w:rPr>
          <w:lang w:val="es-ES"/>
        </w:rPr>
        <w:t xml:space="preserve">de </w:t>
      </w:r>
      <w:r w:rsidRPr="00393C99">
        <w:t>la revisión a los motivos de inconformidad referidos por la solicitante en la interposición del presente recurso</w:t>
      </w:r>
      <w:r w:rsidR="009F5356" w:rsidRPr="00393C99">
        <w:t>,</w:t>
      </w:r>
      <w:r w:rsidRPr="00393C99">
        <w:t xml:space="preserve"> </w:t>
      </w:r>
      <w:r w:rsidRPr="00393C99">
        <w:rPr>
          <w:b/>
          <w:bCs/>
        </w:rPr>
        <w:t>LA PARTE RECURRENTE</w:t>
      </w:r>
      <w:r w:rsidRPr="00393C99">
        <w:t xml:space="preserve"> se inconformó manifestando que no se le había entregado acuerdo del comité de transparencia que conste la inexistencia de la información en las unidades administrativas y órganos colegiados mencionados en su solicitud. Ante tal situación, se advierte que </w:t>
      </w:r>
      <w:r w:rsidRPr="00393C99">
        <w:rPr>
          <w:b/>
          <w:bCs/>
        </w:rPr>
        <w:t xml:space="preserve">LA </w:t>
      </w:r>
      <w:r w:rsidRPr="00393C99">
        <w:rPr>
          <w:b/>
          <w:bCs/>
        </w:rPr>
        <w:lastRenderedPageBreak/>
        <w:t>PARTE RECURRENTE</w:t>
      </w:r>
      <w:r w:rsidRPr="00393C99">
        <w:t xml:space="preserve"> no se inconformó sobre la información entregada en respuesta; por lo cual, se presume que dicha información ha sido consentida por el propio solicitante.</w:t>
      </w:r>
    </w:p>
    <w:p w14:paraId="08E19012" w14:textId="77777777" w:rsidR="00367710" w:rsidRPr="00393C99" w:rsidRDefault="00367710" w:rsidP="00FF3228">
      <w:pPr>
        <w:pBdr>
          <w:top w:val="nil"/>
          <w:left w:val="nil"/>
          <w:bottom w:val="nil"/>
          <w:right w:val="nil"/>
          <w:between w:val="nil"/>
        </w:pBdr>
        <w:ind w:right="-25"/>
      </w:pPr>
    </w:p>
    <w:p w14:paraId="5060A7DA" w14:textId="77777777" w:rsidR="00367710" w:rsidRPr="00393C99" w:rsidRDefault="00367710" w:rsidP="00FF3228">
      <w:pPr>
        <w:pBdr>
          <w:top w:val="nil"/>
          <w:left w:val="nil"/>
          <w:bottom w:val="nil"/>
          <w:right w:val="nil"/>
          <w:between w:val="nil"/>
        </w:pBdr>
        <w:ind w:right="-25"/>
      </w:pPr>
      <w:r w:rsidRPr="00393C99">
        <w:t>Sirve de sustento, la tesis jurisprudencial número VI.2o. J/21, publicada en el Semanario Judicial de la Federación y su Gaceta bajo el número de registro 204707 que a la letra dice:</w:t>
      </w:r>
    </w:p>
    <w:p w14:paraId="27144192" w14:textId="77777777" w:rsidR="00367710" w:rsidRPr="00393C99" w:rsidRDefault="00367710" w:rsidP="00FF3228">
      <w:pPr>
        <w:pStyle w:val="Puesto"/>
        <w:ind w:firstLine="0"/>
        <w:rPr>
          <w:color w:val="auto"/>
        </w:rPr>
      </w:pPr>
    </w:p>
    <w:p w14:paraId="4F243CAE" w14:textId="77777777" w:rsidR="00367710" w:rsidRPr="00393C99" w:rsidRDefault="00367710" w:rsidP="00FF3228">
      <w:pPr>
        <w:pStyle w:val="Puesto"/>
        <w:ind w:firstLine="0"/>
        <w:rPr>
          <w:color w:val="auto"/>
        </w:rPr>
      </w:pPr>
      <w:r w:rsidRPr="00393C99">
        <w:rPr>
          <w:b/>
          <w:bCs/>
          <w:color w:val="auto"/>
        </w:rPr>
        <w:t>ACTOS CONSENTIDOS TACITAMENTE</w:t>
      </w:r>
      <w:r w:rsidRPr="00393C99">
        <w:rPr>
          <w:color w:val="auto"/>
        </w:rPr>
        <w:t>.</w:t>
      </w:r>
    </w:p>
    <w:p w14:paraId="3C38B35B" w14:textId="77777777" w:rsidR="00367710" w:rsidRPr="00393C99" w:rsidRDefault="00367710" w:rsidP="00FF3228">
      <w:pPr>
        <w:pStyle w:val="Puesto"/>
        <w:ind w:firstLine="0"/>
        <w:rPr>
          <w:color w:val="auto"/>
        </w:rPr>
      </w:pPr>
    </w:p>
    <w:p w14:paraId="66458339" w14:textId="77777777" w:rsidR="00367710" w:rsidRPr="00393C99" w:rsidRDefault="00367710" w:rsidP="00FF3228">
      <w:pPr>
        <w:pStyle w:val="Puesto"/>
        <w:ind w:firstLine="0"/>
        <w:rPr>
          <w:color w:val="auto"/>
        </w:rPr>
      </w:pPr>
      <w:r w:rsidRPr="00393C99">
        <w:rPr>
          <w:color w:val="auto"/>
        </w:rPr>
        <w:t>“Se presumen así, para los efectos del amparo, los actos del orden civil y administrativo, que no hubieren sido reclamados en esa vía dentro de los plazos que la ley señala”.</w:t>
      </w:r>
    </w:p>
    <w:p w14:paraId="13C80165" w14:textId="77777777" w:rsidR="00367710" w:rsidRPr="00393C99" w:rsidRDefault="00367710" w:rsidP="00FF3228">
      <w:pPr>
        <w:pStyle w:val="Puesto"/>
        <w:ind w:firstLine="0"/>
        <w:rPr>
          <w:color w:val="auto"/>
        </w:rPr>
      </w:pPr>
    </w:p>
    <w:p w14:paraId="0577AD45" w14:textId="0919CB4D" w:rsidR="00367710" w:rsidRPr="00393C99" w:rsidRDefault="00367710" w:rsidP="00FF3228">
      <w:pPr>
        <w:pBdr>
          <w:top w:val="nil"/>
          <w:left w:val="nil"/>
          <w:bottom w:val="nil"/>
          <w:right w:val="nil"/>
          <w:between w:val="nil"/>
        </w:pBdr>
        <w:ind w:right="-25"/>
        <w:rPr>
          <w:lang w:val="es-ES"/>
        </w:rPr>
      </w:pPr>
      <w:r w:rsidRPr="00393C99">
        <w:t>En ese tenor, es el presente estudio versará respecto de la información referente a denuncias recibidas en el comité de ética, Subcomité de hostigamiento sexual y acoso sexual, unidad jurídica igualdad de género y erradicación de la violencia.</w:t>
      </w:r>
    </w:p>
    <w:p w14:paraId="3480DCF5" w14:textId="77777777" w:rsidR="00C45BD8" w:rsidRPr="00393C99" w:rsidRDefault="00C45BD8" w:rsidP="00FF3228">
      <w:pPr>
        <w:rPr>
          <w:lang w:val="es-ES"/>
        </w:rPr>
      </w:pPr>
    </w:p>
    <w:p w14:paraId="37D90323" w14:textId="77777777" w:rsidR="004401DC" w:rsidRPr="00393C99" w:rsidRDefault="00C45BD8" w:rsidP="00FF3228">
      <w:r w:rsidRPr="00393C99">
        <w:t xml:space="preserve">Luego entonces, se procede a analizar el ámbito competencial del </w:t>
      </w:r>
      <w:r w:rsidRPr="00393C99">
        <w:rPr>
          <w:b/>
          <w:bCs/>
        </w:rPr>
        <w:t xml:space="preserve">SUJETO OBLIGADO </w:t>
      </w:r>
      <w:r w:rsidRPr="00393C99">
        <w:t>a efecto de verificar si genera, posee o administra la información materia de la solicitud</w:t>
      </w:r>
      <w:r w:rsidR="004401DC" w:rsidRPr="00393C99">
        <w:t xml:space="preserve">, esto es, </w:t>
      </w:r>
      <w:r w:rsidR="00BA5534" w:rsidRPr="00393C99">
        <w:t>denuncias recibidas en el comité de ética, Subcomité de hostigamiento sexual y acoso sexual, unidad jurídica igualdad de género y erradicación de la violencia</w:t>
      </w:r>
      <w:r w:rsidR="004401DC" w:rsidRPr="00393C99">
        <w:t>.</w:t>
      </w:r>
    </w:p>
    <w:p w14:paraId="6B94C6A3" w14:textId="77777777" w:rsidR="004401DC" w:rsidRPr="00393C99" w:rsidRDefault="004401DC" w:rsidP="00FF3228"/>
    <w:p w14:paraId="0A6F5812" w14:textId="6F51B8A0" w:rsidR="00A00F7B" w:rsidRPr="00393C99" w:rsidRDefault="00A00F7B" w:rsidP="00FF3228">
      <w:r w:rsidRPr="00393C99">
        <w:t xml:space="preserve">Iniciando con el </w:t>
      </w:r>
      <w:r w:rsidRPr="00393C99">
        <w:rPr>
          <w:b/>
          <w:i/>
        </w:rPr>
        <w:t>Comité de ética</w:t>
      </w:r>
      <w:r w:rsidRPr="00393C99">
        <w:t>,</w:t>
      </w:r>
      <w:r w:rsidR="009F5356" w:rsidRPr="00393C99">
        <w:t xml:space="preserve"> </w:t>
      </w:r>
      <w:r w:rsidRPr="00393C99">
        <w:t xml:space="preserve">es importante citar lo dispuesto por la Ley de Responsabilidades Administrativas del Estado de México y Municipios, que mandata que los </w:t>
      </w:r>
      <w:r w:rsidRPr="00393C99">
        <w:rPr>
          <w:b/>
        </w:rPr>
        <w:t>servidores públicos deberán observar el código de ética o disposiciones relativas que al efecto sea emitido</w:t>
      </w:r>
      <w:r w:rsidRPr="00393C99">
        <w:t>, conforme a los lineamientos que emita la Ley, para que en su actuación impere una conducta digna que responda a las necesidades de la sociedad y que oriente su desempeño, tal y como se observa enseguida en los numerales siguientes:</w:t>
      </w:r>
    </w:p>
    <w:p w14:paraId="6C925FA9" w14:textId="77777777" w:rsidR="00A00F7B" w:rsidRPr="00393C99" w:rsidRDefault="00A00F7B" w:rsidP="00FF3228">
      <w:pPr>
        <w:ind w:right="49"/>
      </w:pPr>
    </w:p>
    <w:p w14:paraId="466CCE48" w14:textId="77777777" w:rsidR="00A00F7B" w:rsidRPr="00393C99" w:rsidRDefault="00A00F7B" w:rsidP="00FF3228">
      <w:pPr>
        <w:pStyle w:val="Puesto"/>
        <w:ind w:firstLine="567"/>
        <w:rPr>
          <w:color w:val="auto"/>
        </w:rPr>
      </w:pPr>
      <w:r w:rsidRPr="00393C99">
        <w:rPr>
          <w:b/>
          <w:color w:val="auto"/>
        </w:rPr>
        <w:lastRenderedPageBreak/>
        <w:t>“Artículo 1.</w:t>
      </w:r>
      <w:r w:rsidRPr="00393C99">
        <w:rPr>
          <w:color w:val="auto"/>
        </w:rPr>
        <w:t xml:space="preserve">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14:paraId="57326B9C" w14:textId="77777777" w:rsidR="00A00F7B" w:rsidRPr="00393C99" w:rsidRDefault="00A00F7B" w:rsidP="00FF3228"/>
    <w:p w14:paraId="44571624" w14:textId="77777777" w:rsidR="00A00F7B" w:rsidRPr="00393C99" w:rsidRDefault="00A00F7B" w:rsidP="00FF3228">
      <w:pPr>
        <w:pStyle w:val="Puesto"/>
        <w:ind w:firstLine="567"/>
        <w:rPr>
          <w:color w:val="auto"/>
        </w:rPr>
      </w:pPr>
      <w:r w:rsidRPr="00393C99">
        <w:rPr>
          <w:b/>
          <w:color w:val="auto"/>
        </w:rPr>
        <w:t>Artículo 9.</w:t>
      </w:r>
      <w:r w:rsidRPr="00393C99">
        <w:rPr>
          <w:color w:val="auto"/>
        </w:rPr>
        <w:t xml:space="preserve"> En el ámbito de su competencia, son autoridades facultadas para aplicar la presente Ley:</w:t>
      </w:r>
    </w:p>
    <w:p w14:paraId="5BF92E14" w14:textId="77777777" w:rsidR="00A00F7B" w:rsidRPr="00393C99" w:rsidRDefault="00A00F7B" w:rsidP="00FF3228"/>
    <w:p w14:paraId="0169AEA7" w14:textId="77777777" w:rsidR="00A00F7B" w:rsidRPr="00393C99" w:rsidRDefault="00A00F7B" w:rsidP="00FF3228">
      <w:pPr>
        <w:pStyle w:val="Puesto"/>
        <w:ind w:firstLine="567"/>
        <w:rPr>
          <w:color w:val="auto"/>
        </w:rPr>
      </w:pPr>
      <w:r w:rsidRPr="00393C99">
        <w:rPr>
          <w:color w:val="auto"/>
        </w:rPr>
        <w:t>VI. Los órganos constitucionales autónomos.</w:t>
      </w:r>
    </w:p>
    <w:p w14:paraId="4E5DFA09" w14:textId="77777777" w:rsidR="00A00F7B" w:rsidRPr="00393C99" w:rsidRDefault="00A00F7B" w:rsidP="00FF3228"/>
    <w:p w14:paraId="064DFC0C" w14:textId="77777777" w:rsidR="00A00F7B" w:rsidRPr="00393C99" w:rsidRDefault="00A00F7B" w:rsidP="00FF3228">
      <w:pPr>
        <w:pStyle w:val="Puesto"/>
        <w:ind w:firstLine="567"/>
        <w:rPr>
          <w:color w:val="auto"/>
        </w:rPr>
      </w:pPr>
      <w:r w:rsidRPr="00393C99">
        <w:rPr>
          <w:b/>
          <w:color w:val="auto"/>
        </w:rPr>
        <w:t>Artículo 17.</w:t>
      </w:r>
      <w:r w:rsidRPr="00393C99">
        <w:rPr>
          <w:color w:val="auto"/>
        </w:rPr>
        <w:t xml:space="preserve"> Los servidores públicos deberán observar el código de ética o disposiciones relativas que al efecto sea emitido por la Secretaría o los Síndicos Municipales, conforme a los lineamientos que emita la Ley del Sistema, para que en su actuación impere una conducta digna que responda a las necesidades de la sociedad y que oriente su desempeño. </w:t>
      </w:r>
    </w:p>
    <w:p w14:paraId="78CB0FF4" w14:textId="77777777" w:rsidR="00A00F7B" w:rsidRPr="00393C99" w:rsidRDefault="00A00F7B" w:rsidP="00FF3228">
      <w:pPr>
        <w:pStyle w:val="Puesto"/>
        <w:ind w:firstLine="567"/>
        <w:rPr>
          <w:color w:val="auto"/>
        </w:rPr>
      </w:pPr>
    </w:p>
    <w:p w14:paraId="212FFB4E" w14:textId="77777777" w:rsidR="00A00F7B" w:rsidRPr="00393C99" w:rsidRDefault="00A00F7B" w:rsidP="00FF3228">
      <w:pPr>
        <w:pStyle w:val="Puesto"/>
        <w:ind w:firstLine="567"/>
        <w:rPr>
          <w:color w:val="auto"/>
        </w:rPr>
      </w:pPr>
      <w:r w:rsidRPr="00393C99">
        <w:rPr>
          <w:color w:val="auto"/>
        </w:rPr>
        <w:t>El código de ética y las disposiciones relativas que emitan los municipios, los órganos constitucionales autónomos, deberán hacerse del conocimiento de sus servidores públicos, así como darle la máxima publicidad.” Sic.</w:t>
      </w:r>
    </w:p>
    <w:p w14:paraId="48C895F5" w14:textId="77777777" w:rsidR="00A00F7B" w:rsidRPr="00393C99" w:rsidRDefault="00A00F7B" w:rsidP="00FF3228">
      <w:pPr>
        <w:ind w:right="49"/>
      </w:pPr>
    </w:p>
    <w:p w14:paraId="522DC1CD" w14:textId="77777777" w:rsidR="00A00F7B" w:rsidRPr="00393C99" w:rsidRDefault="00A00F7B" w:rsidP="00FF3228">
      <w:pPr>
        <w:ind w:right="49"/>
      </w:pPr>
      <w:r w:rsidRPr="00393C99">
        <w:t>Asimismo, que el código de ética y las disposiciones relativas que emitan los órganos constitucionales autónomos, deberán hacerse del conocimiento de sus servidores públicos, así como darle la máxima publicidad.</w:t>
      </w:r>
    </w:p>
    <w:p w14:paraId="4070C198" w14:textId="77777777" w:rsidR="00A00F7B" w:rsidRPr="00393C99" w:rsidRDefault="00A00F7B" w:rsidP="00FF3228">
      <w:pPr>
        <w:ind w:right="49"/>
      </w:pPr>
    </w:p>
    <w:p w14:paraId="40BFC22E" w14:textId="77777777" w:rsidR="00A00F7B" w:rsidRPr="00393C99" w:rsidRDefault="00A00F7B" w:rsidP="00FF3228">
      <w:r w:rsidRPr="00393C99">
        <w:t xml:space="preserve">Bajo esa tesitura, el Código de Ética del </w:t>
      </w:r>
      <w:r w:rsidRPr="00393C99">
        <w:rPr>
          <w:b/>
        </w:rPr>
        <w:t xml:space="preserve">SUJETO OBLIGADO </w:t>
      </w:r>
      <w:r w:rsidRPr="00393C99">
        <w:t>del 2018</w:t>
      </w:r>
      <w:r w:rsidRPr="00393C99">
        <w:rPr>
          <w:vertAlign w:val="superscript"/>
        </w:rPr>
        <w:footnoteReference w:id="1"/>
      </w:r>
      <w:r w:rsidRPr="00393C99">
        <w:t xml:space="preserve"> señala lo siguiente:</w:t>
      </w:r>
    </w:p>
    <w:p w14:paraId="17893003" w14:textId="77777777" w:rsidR="00A00F7B" w:rsidRPr="00393C99" w:rsidRDefault="00A00F7B" w:rsidP="00FF3228"/>
    <w:p w14:paraId="050399A4" w14:textId="77777777" w:rsidR="00A00F7B" w:rsidRPr="00393C99" w:rsidRDefault="00A00F7B" w:rsidP="00FF3228">
      <w:pPr>
        <w:pStyle w:val="Puesto"/>
        <w:ind w:firstLine="567"/>
        <w:rPr>
          <w:color w:val="auto"/>
        </w:rPr>
      </w:pPr>
      <w:r w:rsidRPr="00393C99">
        <w:rPr>
          <w:b/>
          <w:color w:val="auto"/>
        </w:rPr>
        <w:t>ARTÍCULO ÚNICO</w:t>
      </w:r>
      <w:r w:rsidRPr="00393C99">
        <w:rPr>
          <w:color w:val="auto"/>
        </w:rPr>
        <w:t xml:space="preserve">. Se expide el Código de Ética y Conducta de la Universidad Autónoma del Estado de México, para quedar como sigue: </w:t>
      </w:r>
    </w:p>
    <w:p w14:paraId="7629E50B" w14:textId="77777777" w:rsidR="00A00F7B" w:rsidRPr="00393C99" w:rsidRDefault="00A00F7B" w:rsidP="00FF3228">
      <w:pPr>
        <w:pStyle w:val="Puesto"/>
        <w:ind w:firstLine="567"/>
        <w:rPr>
          <w:color w:val="auto"/>
        </w:rPr>
      </w:pPr>
    </w:p>
    <w:p w14:paraId="4044C73D" w14:textId="77777777" w:rsidR="00A00F7B" w:rsidRPr="00393C99" w:rsidRDefault="00A00F7B" w:rsidP="00FF3228">
      <w:pPr>
        <w:pStyle w:val="Puesto"/>
        <w:ind w:firstLine="567"/>
        <w:rPr>
          <w:b/>
          <w:color w:val="auto"/>
        </w:rPr>
      </w:pPr>
      <w:r w:rsidRPr="00393C99">
        <w:rPr>
          <w:b/>
          <w:color w:val="auto"/>
        </w:rPr>
        <w:t>EXPOSICIÓN DE MOTIVOS</w:t>
      </w:r>
    </w:p>
    <w:p w14:paraId="299C4CE6" w14:textId="77777777" w:rsidR="00A00F7B" w:rsidRPr="00393C99" w:rsidRDefault="00A00F7B" w:rsidP="00FF3228">
      <w:pPr>
        <w:pStyle w:val="Puesto"/>
        <w:ind w:firstLine="567"/>
        <w:rPr>
          <w:color w:val="auto"/>
        </w:rPr>
      </w:pPr>
      <w:r w:rsidRPr="00393C99">
        <w:rPr>
          <w:color w:val="auto"/>
        </w:rPr>
        <w:lastRenderedPageBreak/>
        <w:t>…</w:t>
      </w:r>
    </w:p>
    <w:p w14:paraId="6C3ECFF2" w14:textId="77777777" w:rsidR="00A00F7B" w:rsidRPr="00393C99" w:rsidRDefault="00A00F7B" w:rsidP="00FF3228">
      <w:pPr>
        <w:pStyle w:val="Puesto"/>
        <w:ind w:firstLine="567"/>
        <w:rPr>
          <w:color w:val="auto"/>
        </w:rPr>
      </w:pPr>
      <w:bookmarkStart w:id="37" w:name="_1pxezwc" w:colFirst="0" w:colLast="0"/>
      <w:bookmarkEnd w:id="37"/>
      <w:r w:rsidRPr="00393C99">
        <w:rPr>
          <w:color w:val="auto"/>
        </w:rPr>
        <w:t>La Institución ratificó su compromiso c</w:t>
      </w:r>
      <w:r w:rsidRPr="00393C99">
        <w:rPr>
          <w:b/>
          <w:color w:val="auto"/>
          <w:u w:val="single"/>
        </w:rPr>
        <w:t>on la sociedad el 25 de enero del 2018, al conformar el Comité de Ética y Conducta de la Universidad Autónoma del Estado de México</w:t>
      </w:r>
      <w:r w:rsidRPr="00393C99">
        <w:rPr>
          <w:color w:val="auto"/>
        </w:rPr>
        <w:t>, órgano colegia do, propositivo, de conocimiento, análisis y conciliación, cuyo objetivo es coadyuvar con la Universidad en el impulso de una cultura de ética entre su comunidad, a fin de contribuir a un mejor logro del objeto y fines institucionales, así como de establecer los mecanismos que garanticen un actuar ético entre dicha comunidad, destacando entre sus funciones la integración de las pro puestas de los códigos de ética y conducta que rijan en la Institución.</w:t>
      </w:r>
    </w:p>
    <w:p w14:paraId="40BC6030" w14:textId="77777777" w:rsidR="00A00F7B" w:rsidRPr="00393C99" w:rsidRDefault="00A00F7B" w:rsidP="00FF3228"/>
    <w:p w14:paraId="15C2F339" w14:textId="77777777" w:rsidR="00A00F7B" w:rsidRPr="00393C99" w:rsidRDefault="00A00F7B" w:rsidP="00FF3228">
      <w:r w:rsidRPr="00393C99">
        <w:t>Por su parte el Código de Ética actual</w:t>
      </w:r>
      <w:r w:rsidRPr="00393C99">
        <w:rPr>
          <w:vertAlign w:val="superscript"/>
        </w:rPr>
        <w:footnoteReference w:id="2"/>
      </w:r>
      <w:r w:rsidRPr="00393C99">
        <w:t>, estipula:</w:t>
      </w:r>
    </w:p>
    <w:p w14:paraId="72F986C1" w14:textId="77777777" w:rsidR="00A00F7B" w:rsidRPr="00393C99" w:rsidRDefault="00A00F7B" w:rsidP="00FF3228">
      <w:pPr>
        <w:pStyle w:val="Puesto"/>
        <w:ind w:firstLine="567"/>
        <w:rPr>
          <w:b/>
          <w:color w:val="auto"/>
        </w:rPr>
      </w:pPr>
    </w:p>
    <w:p w14:paraId="69B38B07" w14:textId="77777777" w:rsidR="00A00F7B" w:rsidRPr="00393C99" w:rsidRDefault="00A00F7B" w:rsidP="00FF3228">
      <w:pPr>
        <w:pStyle w:val="Puesto"/>
        <w:ind w:firstLine="567"/>
        <w:rPr>
          <w:b/>
          <w:color w:val="auto"/>
        </w:rPr>
      </w:pPr>
      <w:r w:rsidRPr="00393C99">
        <w:rPr>
          <w:b/>
          <w:color w:val="auto"/>
        </w:rPr>
        <w:t xml:space="preserve">“APLICACIÓN Y CUMPLIMIENTO </w:t>
      </w:r>
    </w:p>
    <w:p w14:paraId="27E9818F" w14:textId="77777777" w:rsidR="00A00F7B" w:rsidRPr="00393C99" w:rsidRDefault="00A00F7B" w:rsidP="00FF3228">
      <w:pPr>
        <w:pStyle w:val="Puesto"/>
        <w:ind w:firstLine="567"/>
        <w:rPr>
          <w:color w:val="auto"/>
        </w:rPr>
      </w:pPr>
      <w:r w:rsidRPr="00393C99">
        <w:rPr>
          <w:color w:val="auto"/>
        </w:rPr>
        <w:t xml:space="preserve">El presente Código de Ética es de observancia general y obligatoria para alumnas, alumnos, personal académico, personal administrativo, autoridades, personas egresadas y externas que se vinculan con la Universidad. Para su cumplimiento se deberá firmar la Carta Compromiso, instrumento a través del cual la persona manifestará estar de acuerdo en observar los principios y valores de la Universidad. </w:t>
      </w:r>
    </w:p>
    <w:p w14:paraId="441C01A6" w14:textId="77777777" w:rsidR="00A00F7B" w:rsidRPr="00393C99" w:rsidRDefault="00A00F7B" w:rsidP="00FF3228"/>
    <w:p w14:paraId="017807B6" w14:textId="77777777" w:rsidR="00A00F7B" w:rsidRPr="00393C99" w:rsidRDefault="00A00F7B" w:rsidP="00FF3228">
      <w:pPr>
        <w:pStyle w:val="Puesto"/>
        <w:ind w:firstLine="567"/>
        <w:rPr>
          <w:b/>
          <w:color w:val="auto"/>
          <w:u w:val="single"/>
        </w:rPr>
      </w:pPr>
      <w:r w:rsidRPr="00393C99">
        <w:rPr>
          <w:b/>
          <w:color w:val="auto"/>
          <w:u w:val="single"/>
        </w:rPr>
        <w:t xml:space="preserve">El Comité de Ética y Conducta de la Universidad será el órgano encargado de vigilar la aplicación y cumplimiento del presente código, así como de definir e implementar las acciones necesarias para su observancia. </w:t>
      </w:r>
    </w:p>
    <w:p w14:paraId="74CC92C0" w14:textId="77777777" w:rsidR="00A00F7B" w:rsidRPr="00393C99" w:rsidRDefault="00A00F7B" w:rsidP="00FF3228"/>
    <w:p w14:paraId="6726D472" w14:textId="77777777" w:rsidR="00A00F7B" w:rsidRPr="00393C99" w:rsidRDefault="00A00F7B" w:rsidP="00FF3228">
      <w:pPr>
        <w:pStyle w:val="Puesto"/>
        <w:ind w:firstLine="567"/>
        <w:rPr>
          <w:b/>
          <w:color w:val="auto"/>
          <w:u w:val="single"/>
        </w:rPr>
      </w:pPr>
      <w:r w:rsidRPr="00393C99">
        <w:rPr>
          <w:b/>
          <w:color w:val="auto"/>
          <w:u w:val="single"/>
        </w:rPr>
        <w:t>En caso de incumplimiento del Código de Ética, el Comité de Ética y Conducta de la Universidad analizará, evaluará y resolverá lo conducente aplicando, de ser procedente, un apercibimiento o una nota preventiva.”</w:t>
      </w:r>
    </w:p>
    <w:p w14:paraId="57B1192A" w14:textId="77777777" w:rsidR="00A00F7B" w:rsidRPr="00393C99" w:rsidRDefault="00A00F7B" w:rsidP="00FF3228"/>
    <w:p w14:paraId="401F54D9" w14:textId="2D24CFA2" w:rsidR="00A00F7B" w:rsidRPr="00393C99" w:rsidRDefault="00A00F7B" w:rsidP="00FF3228">
      <w:r w:rsidRPr="00393C99">
        <w:t>De lo transcrito se obtiene que el Comité de Ética y Conducta de la Universidad será el órgano encargado de vigilar la aplicación y cumplimiento del presente código, así como de definir e implementar las acciones necesarias para su observancia.</w:t>
      </w:r>
    </w:p>
    <w:p w14:paraId="0D06D497" w14:textId="77777777" w:rsidR="00A00F7B" w:rsidRPr="00393C99" w:rsidRDefault="00A00F7B" w:rsidP="00FF3228"/>
    <w:p w14:paraId="5A164A78" w14:textId="77777777" w:rsidR="00A00F7B" w:rsidRPr="00393C99" w:rsidRDefault="00A00F7B" w:rsidP="00FF3228">
      <w:r w:rsidRPr="00393C99">
        <w:lastRenderedPageBreak/>
        <w:t>Del mismo modo, se cita el contenido del Acuerdo por el que se crea el Comité de Ética y Conducta de la Universidad Autónoma del Estado de México</w:t>
      </w:r>
      <w:r w:rsidRPr="00393C99">
        <w:rPr>
          <w:vertAlign w:val="superscript"/>
        </w:rPr>
        <w:footnoteReference w:id="3"/>
      </w:r>
      <w:r w:rsidRPr="00393C99">
        <w:t>, que establece las funciones del Comité de ética, siendo las siguientes:</w:t>
      </w:r>
    </w:p>
    <w:p w14:paraId="2433BE7A" w14:textId="77777777" w:rsidR="00A00F7B" w:rsidRPr="00393C99" w:rsidRDefault="00A00F7B" w:rsidP="00FF3228"/>
    <w:p w14:paraId="701F22D6" w14:textId="77777777" w:rsidR="00A00F7B" w:rsidRPr="00393C99" w:rsidRDefault="00A00F7B" w:rsidP="00FF3228">
      <w:pPr>
        <w:pStyle w:val="Puesto"/>
        <w:ind w:firstLine="0"/>
        <w:rPr>
          <w:color w:val="auto"/>
        </w:rPr>
      </w:pPr>
      <w:r w:rsidRPr="00393C99">
        <w:rPr>
          <w:b/>
          <w:color w:val="auto"/>
        </w:rPr>
        <w:t>QUINTO.</w:t>
      </w:r>
      <w:r w:rsidRPr="00393C99">
        <w:rPr>
          <w:color w:val="auto"/>
        </w:rPr>
        <w:t xml:space="preserve"> El Comité de Ética y Conducta de la UAEM tendrá las siguientes funciones: </w:t>
      </w:r>
    </w:p>
    <w:p w14:paraId="758867BF" w14:textId="77777777" w:rsidR="00A00F7B" w:rsidRPr="00393C99" w:rsidRDefault="00A00F7B" w:rsidP="00FF3228">
      <w:pPr>
        <w:pStyle w:val="Puesto"/>
        <w:ind w:firstLine="0"/>
        <w:rPr>
          <w:color w:val="auto"/>
        </w:rPr>
      </w:pPr>
      <w:r w:rsidRPr="00393C99">
        <w:rPr>
          <w:color w:val="auto"/>
        </w:rPr>
        <w:t xml:space="preserve">I.   Promover y fortalecer una cultura de ética al interior de la Universidad; </w:t>
      </w:r>
    </w:p>
    <w:p w14:paraId="0D00FBE8" w14:textId="77777777" w:rsidR="00A00F7B" w:rsidRPr="00393C99" w:rsidRDefault="00A00F7B" w:rsidP="00FF3228">
      <w:pPr>
        <w:pStyle w:val="Puesto"/>
        <w:ind w:firstLine="0"/>
        <w:rPr>
          <w:color w:val="auto"/>
        </w:rPr>
      </w:pPr>
      <w:r w:rsidRPr="00393C99">
        <w:rPr>
          <w:color w:val="auto"/>
        </w:rPr>
        <w:t xml:space="preserve">II.  Implementar programas y acciones de sensibilización en materia de ética; </w:t>
      </w:r>
    </w:p>
    <w:p w14:paraId="79CCADF2" w14:textId="77777777" w:rsidR="00A00F7B" w:rsidRPr="00393C99" w:rsidRDefault="00A00F7B" w:rsidP="00FF3228">
      <w:pPr>
        <w:pStyle w:val="Puesto"/>
        <w:ind w:firstLine="0"/>
        <w:rPr>
          <w:color w:val="auto"/>
        </w:rPr>
      </w:pPr>
      <w:r w:rsidRPr="00393C99">
        <w:rPr>
          <w:color w:val="auto"/>
        </w:rPr>
        <w:t xml:space="preserve">III.  Elaborar las propuestas de creación y actualización del Código de Ética y Conducta; </w:t>
      </w:r>
    </w:p>
    <w:p w14:paraId="3C3A25BC" w14:textId="77777777" w:rsidR="00A00F7B" w:rsidRPr="00393C99" w:rsidRDefault="00A00F7B" w:rsidP="00FF3228">
      <w:pPr>
        <w:pStyle w:val="Puesto"/>
        <w:ind w:firstLine="0"/>
        <w:rPr>
          <w:color w:val="auto"/>
        </w:rPr>
      </w:pPr>
      <w:r w:rsidRPr="00393C99">
        <w:rPr>
          <w:color w:val="auto"/>
        </w:rPr>
        <w:t xml:space="preserve">IV.  Vigilar la observancia del Código de Ética y Conducta a través de indicadores de conocimiento y cumplimiento; </w:t>
      </w:r>
    </w:p>
    <w:p w14:paraId="1DC66ADA" w14:textId="77777777" w:rsidR="00A00F7B" w:rsidRPr="00393C99" w:rsidRDefault="00A00F7B" w:rsidP="00FF3228">
      <w:pPr>
        <w:pStyle w:val="Puesto"/>
        <w:ind w:firstLine="0"/>
        <w:rPr>
          <w:color w:val="auto"/>
        </w:rPr>
      </w:pPr>
      <w:r w:rsidRPr="00393C99">
        <w:rPr>
          <w:color w:val="auto"/>
        </w:rPr>
        <w:t xml:space="preserve">V.   Difundir y promover el contenido del Código de Ética y Conducta; </w:t>
      </w:r>
    </w:p>
    <w:p w14:paraId="5FFDE098" w14:textId="77777777" w:rsidR="00A00F7B" w:rsidRPr="00393C99" w:rsidRDefault="00A00F7B" w:rsidP="00FF3228">
      <w:pPr>
        <w:pStyle w:val="Puesto"/>
        <w:ind w:firstLine="0"/>
        <w:rPr>
          <w:color w:val="auto"/>
        </w:rPr>
      </w:pPr>
      <w:r w:rsidRPr="00393C99">
        <w:rPr>
          <w:color w:val="auto"/>
        </w:rPr>
        <w:t xml:space="preserve">VI.  Fungir como órgano de consulta y asesoría en asuntos relacionados con lo dispuesto en el Código de Ética y Conducta; </w:t>
      </w:r>
    </w:p>
    <w:p w14:paraId="299E184A" w14:textId="77777777" w:rsidR="00A00F7B" w:rsidRPr="00393C99" w:rsidRDefault="00A00F7B" w:rsidP="00FF3228">
      <w:pPr>
        <w:pStyle w:val="Puesto"/>
        <w:ind w:firstLine="0"/>
        <w:rPr>
          <w:color w:val="auto"/>
        </w:rPr>
      </w:pPr>
      <w:r w:rsidRPr="00393C99">
        <w:rPr>
          <w:color w:val="auto"/>
        </w:rPr>
        <w:t xml:space="preserve">VII.  Conocer de aquellos casos que se deriven de conductas que contravengan lo establecido </w:t>
      </w:r>
    </w:p>
    <w:p w14:paraId="31168608" w14:textId="77777777" w:rsidR="00A00F7B" w:rsidRPr="00393C99" w:rsidRDefault="00A00F7B" w:rsidP="00FF3228">
      <w:pPr>
        <w:pStyle w:val="Puesto"/>
        <w:ind w:firstLine="0"/>
        <w:rPr>
          <w:color w:val="auto"/>
        </w:rPr>
      </w:pPr>
      <w:r w:rsidRPr="00393C99">
        <w:rPr>
          <w:color w:val="auto"/>
        </w:rPr>
        <w:t xml:space="preserve">en el Código de Ética y Conducta; </w:t>
      </w:r>
    </w:p>
    <w:p w14:paraId="4820AEC2" w14:textId="77777777" w:rsidR="00A00F7B" w:rsidRPr="00393C99" w:rsidRDefault="00A00F7B" w:rsidP="00FF3228">
      <w:pPr>
        <w:pStyle w:val="Puesto"/>
        <w:ind w:firstLine="0"/>
        <w:rPr>
          <w:color w:val="auto"/>
        </w:rPr>
      </w:pPr>
      <w:r w:rsidRPr="00393C99">
        <w:rPr>
          <w:color w:val="auto"/>
        </w:rPr>
        <w:t xml:space="preserve">VIII.   Determinar el procedimiento que se deberá seguir por la inobservancia de alguna de las disposiciones contenidas en el Código de Ética y Conducta; </w:t>
      </w:r>
    </w:p>
    <w:p w14:paraId="28DD17C1" w14:textId="77777777" w:rsidR="00A00F7B" w:rsidRPr="00393C99" w:rsidRDefault="00A00F7B" w:rsidP="00FF3228">
      <w:pPr>
        <w:pStyle w:val="Puesto"/>
        <w:ind w:firstLine="0"/>
        <w:rPr>
          <w:color w:val="auto"/>
        </w:rPr>
      </w:pPr>
      <w:r w:rsidRPr="00393C99">
        <w:rPr>
          <w:color w:val="auto"/>
        </w:rPr>
        <w:t xml:space="preserve">IX.  Definir las acciones complementarias que sean necesarias para su adecuada organización y funcionamiento, y </w:t>
      </w:r>
    </w:p>
    <w:p w14:paraId="44E50155" w14:textId="77777777" w:rsidR="00A00F7B" w:rsidRPr="00393C99" w:rsidRDefault="00A00F7B" w:rsidP="00FF3228">
      <w:pPr>
        <w:pStyle w:val="Puesto"/>
        <w:ind w:firstLine="0"/>
        <w:rPr>
          <w:color w:val="auto"/>
        </w:rPr>
      </w:pPr>
      <w:r w:rsidRPr="00393C99">
        <w:rPr>
          <w:color w:val="auto"/>
        </w:rPr>
        <w:t>X.   Las demás que se deriven de la normatividad universitaria.</w:t>
      </w:r>
    </w:p>
    <w:p w14:paraId="2070F8E4" w14:textId="77777777" w:rsidR="00A00F7B" w:rsidRPr="00393C99" w:rsidRDefault="00A00F7B" w:rsidP="00FF3228">
      <w:pPr>
        <w:pStyle w:val="Puesto"/>
        <w:ind w:firstLine="0"/>
        <w:rPr>
          <w:color w:val="auto"/>
        </w:rPr>
      </w:pPr>
    </w:p>
    <w:p w14:paraId="29090298" w14:textId="77777777" w:rsidR="00A00F7B" w:rsidRPr="00393C99" w:rsidRDefault="00A00F7B" w:rsidP="00FF3228">
      <w:pPr>
        <w:pStyle w:val="Puesto"/>
        <w:ind w:firstLine="0"/>
        <w:rPr>
          <w:color w:val="auto"/>
        </w:rPr>
      </w:pPr>
      <w:r w:rsidRPr="00393C99">
        <w:rPr>
          <w:b/>
          <w:color w:val="auto"/>
        </w:rPr>
        <w:t>SEXTO.</w:t>
      </w:r>
      <w:r w:rsidRPr="00393C99">
        <w:rPr>
          <w:color w:val="auto"/>
        </w:rPr>
        <w:t xml:space="preserve"> El Comité de Ética y Conducta de la UAEM estará integrado por: </w:t>
      </w:r>
    </w:p>
    <w:p w14:paraId="59B54ACC" w14:textId="77777777" w:rsidR="00A00F7B" w:rsidRPr="00393C99" w:rsidRDefault="00A00F7B" w:rsidP="00FF3228">
      <w:pPr>
        <w:pStyle w:val="Puesto"/>
        <w:ind w:firstLine="0"/>
        <w:rPr>
          <w:color w:val="auto"/>
        </w:rPr>
      </w:pPr>
    </w:p>
    <w:p w14:paraId="1B035C30" w14:textId="77777777" w:rsidR="00A00F7B" w:rsidRPr="00393C99" w:rsidRDefault="00A00F7B" w:rsidP="00FF3228">
      <w:pPr>
        <w:pStyle w:val="Puesto"/>
        <w:ind w:firstLine="0"/>
        <w:rPr>
          <w:color w:val="auto"/>
        </w:rPr>
      </w:pPr>
      <w:r w:rsidRPr="00393C99">
        <w:rPr>
          <w:color w:val="auto"/>
        </w:rPr>
        <w:t xml:space="preserve">I. El presidente del Comité, que será el rector; </w:t>
      </w:r>
    </w:p>
    <w:p w14:paraId="6AF45C60" w14:textId="77777777" w:rsidR="00A00F7B" w:rsidRPr="00393C99" w:rsidRDefault="00A00F7B" w:rsidP="00FF3228">
      <w:pPr>
        <w:pStyle w:val="Puesto"/>
        <w:ind w:firstLine="0"/>
        <w:rPr>
          <w:color w:val="auto"/>
        </w:rPr>
      </w:pPr>
      <w:r w:rsidRPr="00393C99">
        <w:rPr>
          <w:color w:val="auto"/>
        </w:rPr>
        <w:t xml:space="preserve">II. </w:t>
      </w:r>
      <w:r w:rsidRPr="00393C99">
        <w:rPr>
          <w:b/>
          <w:color w:val="auto"/>
          <w:u w:val="single"/>
        </w:rPr>
        <w:t>El secretario técnico, que será el secretario de Rectoría,</w:t>
      </w:r>
      <w:r w:rsidRPr="00393C99">
        <w:rPr>
          <w:color w:val="auto"/>
        </w:rPr>
        <w:t xml:space="preserve"> y </w:t>
      </w:r>
    </w:p>
    <w:p w14:paraId="3B88BEE5" w14:textId="77777777" w:rsidR="00A00F7B" w:rsidRPr="00393C99" w:rsidRDefault="00A00F7B" w:rsidP="00FF3228">
      <w:pPr>
        <w:pStyle w:val="Puesto"/>
        <w:ind w:firstLine="0"/>
        <w:rPr>
          <w:color w:val="auto"/>
        </w:rPr>
      </w:pPr>
      <w:r w:rsidRPr="00393C99">
        <w:rPr>
          <w:color w:val="auto"/>
        </w:rPr>
        <w:t xml:space="preserve">III. Cuatro vocales que serán: </w:t>
      </w:r>
    </w:p>
    <w:p w14:paraId="08101FF3" w14:textId="77777777" w:rsidR="00A00F7B" w:rsidRPr="00393C99" w:rsidRDefault="00A00F7B" w:rsidP="00FF3228">
      <w:pPr>
        <w:pStyle w:val="Puesto"/>
        <w:ind w:firstLine="0"/>
        <w:rPr>
          <w:color w:val="auto"/>
        </w:rPr>
      </w:pPr>
      <w:r w:rsidRPr="00393C99">
        <w:rPr>
          <w:color w:val="auto"/>
        </w:rPr>
        <w:t xml:space="preserve">a) El secretario de Docencia; </w:t>
      </w:r>
    </w:p>
    <w:p w14:paraId="6DA66F10" w14:textId="77777777" w:rsidR="00A00F7B" w:rsidRPr="00393C99" w:rsidRDefault="00A00F7B" w:rsidP="00FF3228">
      <w:pPr>
        <w:pStyle w:val="Puesto"/>
        <w:ind w:firstLine="0"/>
        <w:rPr>
          <w:color w:val="auto"/>
        </w:rPr>
      </w:pPr>
      <w:r w:rsidRPr="00393C99">
        <w:rPr>
          <w:color w:val="auto"/>
        </w:rPr>
        <w:t xml:space="preserve">b) El secretario de Investigación y Estudios Avanzados; </w:t>
      </w:r>
    </w:p>
    <w:p w14:paraId="24FFA516" w14:textId="77777777" w:rsidR="00A00F7B" w:rsidRPr="00393C99" w:rsidRDefault="00A00F7B" w:rsidP="00FF3228">
      <w:pPr>
        <w:pStyle w:val="Puesto"/>
        <w:ind w:firstLine="0"/>
        <w:rPr>
          <w:color w:val="auto"/>
        </w:rPr>
      </w:pPr>
      <w:r w:rsidRPr="00393C99">
        <w:rPr>
          <w:color w:val="auto"/>
        </w:rPr>
        <w:t xml:space="preserve">c) El secretario de Administración, y </w:t>
      </w:r>
    </w:p>
    <w:p w14:paraId="7E6D0299" w14:textId="77777777" w:rsidR="00A00F7B" w:rsidRPr="00393C99" w:rsidRDefault="00A00F7B" w:rsidP="00FF3228">
      <w:pPr>
        <w:pStyle w:val="Puesto"/>
        <w:ind w:firstLine="0"/>
        <w:rPr>
          <w:color w:val="auto"/>
        </w:rPr>
      </w:pPr>
      <w:r w:rsidRPr="00393C99">
        <w:rPr>
          <w:color w:val="auto"/>
        </w:rPr>
        <w:t>d) El abogado general.</w:t>
      </w:r>
    </w:p>
    <w:p w14:paraId="37099DF8" w14:textId="77777777" w:rsidR="00A00F7B" w:rsidRPr="00393C99" w:rsidRDefault="00A00F7B" w:rsidP="00FF3228">
      <w:pPr>
        <w:pStyle w:val="Puesto"/>
        <w:ind w:firstLine="0"/>
        <w:rPr>
          <w:color w:val="auto"/>
        </w:rPr>
      </w:pPr>
    </w:p>
    <w:p w14:paraId="06FE0CA3" w14:textId="77777777" w:rsidR="00A00F7B" w:rsidRPr="00393C99" w:rsidRDefault="00A00F7B" w:rsidP="00FF3228">
      <w:pPr>
        <w:pStyle w:val="Puesto"/>
        <w:ind w:firstLine="0"/>
        <w:rPr>
          <w:color w:val="auto"/>
        </w:rPr>
      </w:pPr>
      <w:r w:rsidRPr="00393C99">
        <w:rPr>
          <w:b/>
          <w:color w:val="auto"/>
        </w:rPr>
        <w:t>DÉCIMO PRIMERO.</w:t>
      </w:r>
      <w:r w:rsidRPr="00393C99">
        <w:rPr>
          <w:color w:val="auto"/>
        </w:rPr>
        <w:t xml:space="preserve"> El secretario técnico del Comité de Ética y Conducta de la UAEM tendrá las siguientes funciones: </w:t>
      </w:r>
    </w:p>
    <w:p w14:paraId="5B377F03" w14:textId="77777777" w:rsidR="00A00F7B" w:rsidRPr="00393C99" w:rsidRDefault="00A00F7B" w:rsidP="00FF3228">
      <w:pPr>
        <w:pStyle w:val="Puesto"/>
        <w:ind w:firstLine="0"/>
        <w:rPr>
          <w:color w:val="auto"/>
        </w:rPr>
      </w:pPr>
      <w:r w:rsidRPr="00393C99">
        <w:rPr>
          <w:color w:val="auto"/>
        </w:rPr>
        <w:t xml:space="preserve">I. </w:t>
      </w:r>
      <w:r w:rsidRPr="00393C99">
        <w:rPr>
          <w:b/>
          <w:color w:val="auto"/>
          <w:u w:val="single"/>
        </w:rPr>
        <w:t>Integrar con los espacios universitarios, la información y documentación de los asuntos que conformarán el orden del día de las sesiones del Comité</w:t>
      </w:r>
      <w:r w:rsidRPr="00393C99">
        <w:rPr>
          <w:color w:val="auto"/>
        </w:rPr>
        <w:t xml:space="preserve">; </w:t>
      </w:r>
    </w:p>
    <w:p w14:paraId="7B107FF6" w14:textId="77777777" w:rsidR="00A00F7B" w:rsidRPr="00393C99" w:rsidRDefault="00A00F7B" w:rsidP="00FF3228">
      <w:pPr>
        <w:pStyle w:val="Puesto"/>
        <w:ind w:firstLine="0"/>
        <w:rPr>
          <w:color w:val="auto"/>
        </w:rPr>
      </w:pPr>
      <w:r w:rsidRPr="00393C99">
        <w:rPr>
          <w:color w:val="auto"/>
        </w:rPr>
        <w:lastRenderedPageBreak/>
        <w:t xml:space="preserve">II. Convocar por escrito a la celebración de sesiones ordinarias y extraordinarias; </w:t>
      </w:r>
    </w:p>
    <w:p w14:paraId="4309F375" w14:textId="77777777" w:rsidR="00A00F7B" w:rsidRPr="00393C99" w:rsidRDefault="00A00F7B" w:rsidP="00FF3228">
      <w:pPr>
        <w:pStyle w:val="Puesto"/>
        <w:ind w:firstLine="0"/>
        <w:rPr>
          <w:color w:val="auto"/>
        </w:rPr>
      </w:pPr>
      <w:r w:rsidRPr="00393C99">
        <w:rPr>
          <w:color w:val="auto"/>
        </w:rPr>
        <w:t xml:space="preserve">III. Tomar asistencia y declarar cuórum en las sesiones; </w:t>
      </w:r>
    </w:p>
    <w:p w14:paraId="6FCDA957" w14:textId="77777777" w:rsidR="00A00F7B" w:rsidRPr="00393C99" w:rsidRDefault="00A00F7B" w:rsidP="00FF3228">
      <w:pPr>
        <w:pStyle w:val="Puesto"/>
        <w:ind w:firstLine="0"/>
        <w:rPr>
          <w:color w:val="auto"/>
        </w:rPr>
      </w:pPr>
      <w:r w:rsidRPr="00393C99">
        <w:rPr>
          <w:color w:val="auto"/>
        </w:rPr>
        <w:t xml:space="preserve">IV. Leer el orden del día y el acta de la sesión anterior; </w:t>
      </w:r>
    </w:p>
    <w:p w14:paraId="3FE666A4" w14:textId="77777777" w:rsidR="00A00F7B" w:rsidRPr="00393C99" w:rsidRDefault="00A00F7B" w:rsidP="00FF3228">
      <w:pPr>
        <w:pStyle w:val="Puesto"/>
        <w:ind w:firstLine="0"/>
        <w:rPr>
          <w:color w:val="auto"/>
        </w:rPr>
      </w:pPr>
      <w:r w:rsidRPr="00393C99">
        <w:rPr>
          <w:color w:val="auto"/>
        </w:rPr>
        <w:t xml:space="preserve">V. Computar los votos emitidos en las sesiones del Comité; </w:t>
      </w:r>
    </w:p>
    <w:p w14:paraId="04FC7B1F" w14:textId="77777777" w:rsidR="00A00F7B" w:rsidRPr="00393C99" w:rsidRDefault="00A00F7B" w:rsidP="00FF3228">
      <w:pPr>
        <w:pStyle w:val="Puesto"/>
        <w:ind w:firstLine="0"/>
        <w:rPr>
          <w:color w:val="auto"/>
        </w:rPr>
      </w:pPr>
      <w:r w:rsidRPr="00393C99">
        <w:rPr>
          <w:color w:val="auto"/>
        </w:rPr>
        <w:t xml:space="preserve">VI. </w:t>
      </w:r>
      <w:r w:rsidRPr="00393C99">
        <w:rPr>
          <w:b/>
          <w:color w:val="auto"/>
          <w:u w:val="single"/>
        </w:rPr>
        <w:t>Levantar el acta de las sesiones, incluyendo los asuntos tratados y los acuerdos tomados, recabando las firmas correspondientes;</w:t>
      </w:r>
      <w:r w:rsidRPr="00393C99">
        <w:rPr>
          <w:color w:val="auto"/>
        </w:rPr>
        <w:t xml:space="preserve"> </w:t>
      </w:r>
    </w:p>
    <w:p w14:paraId="650C0A0F" w14:textId="77777777" w:rsidR="00A00F7B" w:rsidRPr="00393C99" w:rsidRDefault="00A00F7B" w:rsidP="00FF3228">
      <w:pPr>
        <w:pStyle w:val="Puesto"/>
        <w:ind w:firstLine="0"/>
        <w:rPr>
          <w:color w:val="auto"/>
        </w:rPr>
      </w:pPr>
      <w:r w:rsidRPr="00393C99">
        <w:rPr>
          <w:color w:val="auto"/>
        </w:rPr>
        <w:t xml:space="preserve">VII. Verificar que los acuerdos se cumplan en tiempo y forma; </w:t>
      </w:r>
    </w:p>
    <w:p w14:paraId="19EACB53" w14:textId="77777777" w:rsidR="00A00F7B" w:rsidRPr="00393C99" w:rsidRDefault="00A00F7B" w:rsidP="00FF3228">
      <w:pPr>
        <w:pStyle w:val="Puesto"/>
        <w:ind w:firstLine="0"/>
        <w:rPr>
          <w:color w:val="auto"/>
        </w:rPr>
      </w:pPr>
      <w:r w:rsidRPr="00393C99">
        <w:rPr>
          <w:color w:val="auto"/>
        </w:rPr>
        <w:t xml:space="preserve">VIII. Dar seguimiento e informar al presidente acerca de los avances de los acuerdos </w:t>
      </w:r>
    </w:p>
    <w:p w14:paraId="5F86FBE1" w14:textId="77777777" w:rsidR="00A00F7B" w:rsidRPr="00393C99" w:rsidRDefault="00A00F7B" w:rsidP="00FF3228">
      <w:pPr>
        <w:pStyle w:val="Puesto"/>
        <w:ind w:firstLine="0"/>
        <w:rPr>
          <w:color w:val="auto"/>
        </w:rPr>
      </w:pPr>
      <w:r w:rsidRPr="00393C99">
        <w:rPr>
          <w:color w:val="auto"/>
        </w:rPr>
        <w:t xml:space="preserve">tomados, y </w:t>
      </w:r>
    </w:p>
    <w:p w14:paraId="5879C093" w14:textId="77777777" w:rsidR="00A00F7B" w:rsidRPr="00393C99" w:rsidRDefault="00A00F7B" w:rsidP="00FF3228">
      <w:pPr>
        <w:pStyle w:val="Puesto"/>
        <w:ind w:firstLine="0"/>
        <w:rPr>
          <w:color w:val="auto"/>
        </w:rPr>
      </w:pPr>
      <w:r w:rsidRPr="00393C99">
        <w:rPr>
          <w:color w:val="auto"/>
        </w:rPr>
        <w:t xml:space="preserve">IX. Las demás que sean señaladas por el presidente del Comité y las derivadas de la </w:t>
      </w:r>
    </w:p>
    <w:p w14:paraId="51DDBF70" w14:textId="77777777" w:rsidR="00A00F7B" w:rsidRPr="00393C99" w:rsidRDefault="00A00F7B" w:rsidP="00FF3228">
      <w:pPr>
        <w:pStyle w:val="Puesto"/>
        <w:ind w:firstLine="0"/>
        <w:rPr>
          <w:color w:val="auto"/>
        </w:rPr>
      </w:pPr>
      <w:r w:rsidRPr="00393C99">
        <w:rPr>
          <w:color w:val="auto"/>
        </w:rPr>
        <w:t>normatividad universitaria.</w:t>
      </w:r>
    </w:p>
    <w:p w14:paraId="43060514" w14:textId="77777777" w:rsidR="00A00F7B" w:rsidRPr="00393C99" w:rsidRDefault="00A00F7B" w:rsidP="00FF3228"/>
    <w:p w14:paraId="58FD9E7D" w14:textId="77777777" w:rsidR="00A00F7B" w:rsidRPr="00393C99" w:rsidRDefault="00A00F7B" w:rsidP="00FF3228">
      <w:pPr>
        <w:pStyle w:val="Puesto"/>
        <w:ind w:firstLine="0"/>
        <w:rPr>
          <w:color w:val="auto"/>
        </w:rPr>
      </w:pPr>
      <w:r w:rsidRPr="00393C99">
        <w:rPr>
          <w:b/>
          <w:color w:val="auto"/>
        </w:rPr>
        <w:t>DÉCIMO TERCERO.</w:t>
      </w:r>
      <w:r w:rsidRPr="00393C99">
        <w:rPr>
          <w:color w:val="auto"/>
        </w:rPr>
        <w:t xml:space="preserve"> El Comité de Ética y Conducta de la UAEM actuará a petición de parte, o de oficio, cuando tenga conocimiento de algún hecho o situación que implique una conducta contraria a los valores, principios universitarios y demás disposiciones contenidas en el Código de Ética y Conducta de la UAEM. </w:t>
      </w:r>
    </w:p>
    <w:p w14:paraId="14B61387" w14:textId="77777777" w:rsidR="00A00F7B" w:rsidRPr="00393C99" w:rsidRDefault="00A00F7B" w:rsidP="00FF3228">
      <w:pPr>
        <w:pStyle w:val="Puesto"/>
        <w:ind w:firstLine="0"/>
        <w:rPr>
          <w:color w:val="auto"/>
        </w:rPr>
      </w:pPr>
    </w:p>
    <w:p w14:paraId="2817EE06" w14:textId="77777777" w:rsidR="00A00F7B" w:rsidRPr="00393C99" w:rsidRDefault="00A00F7B" w:rsidP="00FF3228">
      <w:pPr>
        <w:pStyle w:val="Puesto"/>
        <w:ind w:firstLine="0"/>
        <w:rPr>
          <w:color w:val="auto"/>
        </w:rPr>
      </w:pPr>
      <w:r w:rsidRPr="00393C99">
        <w:rPr>
          <w:b/>
          <w:bCs/>
          <w:color w:val="auto"/>
        </w:rPr>
        <w:t>DÉCIMO SEXTO.</w:t>
      </w:r>
      <w:r w:rsidRPr="00393C99">
        <w:rPr>
          <w:color w:val="auto"/>
        </w:rPr>
        <w:t xml:space="preserve"> El Comité de Ética y Conducta de la UAEM no será competente para conocer de aquellos casos que impliquen responsabilidad universitaria o responsabilidad administrativa, debiendo turnarlos para su atención a las instancias correspondientes.</w:t>
      </w:r>
    </w:p>
    <w:p w14:paraId="391316B3" w14:textId="77777777" w:rsidR="00A00F7B" w:rsidRPr="00393C99" w:rsidRDefault="00A00F7B" w:rsidP="00FF3228"/>
    <w:p w14:paraId="2C5AA58C" w14:textId="783E36EA" w:rsidR="00A00F7B" w:rsidRPr="00393C99" w:rsidRDefault="00875B19" w:rsidP="00FF3228">
      <w:r w:rsidRPr="00393C99">
        <w:rPr>
          <w:noProof/>
        </w:rPr>
        <mc:AlternateContent>
          <mc:Choice Requires="wps">
            <w:drawing>
              <wp:anchor distT="0" distB="0" distL="114300" distR="114300" simplePos="0" relativeHeight="251659264" behindDoc="0" locked="0" layoutInCell="1" allowOverlap="1" wp14:anchorId="2C6C38C5" wp14:editId="4F7C4138">
                <wp:simplePos x="0" y="0"/>
                <wp:positionH relativeFrom="column">
                  <wp:posOffset>165327</wp:posOffset>
                </wp:positionH>
                <wp:positionV relativeFrom="paragraph">
                  <wp:posOffset>961276</wp:posOffset>
                </wp:positionV>
                <wp:extent cx="5390866" cy="2169994"/>
                <wp:effectExtent l="38100" t="38100" r="76835" b="97155"/>
                <wp:wrapNone/>
                <wp:docPr id="305793881" name="Conector recto 1"/>
                <wp:cNvGraphicFramePr/>
                <a:graphic xmlns:a="http://schemas.openxmlformats.org/drawingml/2006/main">
                  <a:graphicData uri="http://schemas.microsoft.com/office/word/2010/wordprocessingShape">
                    <wps:wsp>
                      <wps:cNvCnPr/>
                      <wps:spPr>
                        <a:xfrm>
                          <a:off x="0" y="0"/>
                          <a:ext cx="5390866" cy="216999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18AB7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pt,75.7pt" to="437.5pt,2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RcowEAAJoDAAAOAAAAZHJzL2Uyb0RvYy54bWysU8tu2zAQvBfoPxC815Kc1ogFyzkkSC9F&#10;G7TJBzDU0iLAF5asJf99l7QtB02BAEUuKz52ZneGq83NZA3bA0btXcebRc0ZOOl77XYdf3q8/3TN&#10;WUzC9cJ4Bx0/QOQ3248fNmNoYekHb3pARiQutmPo+JBSaKsqygGsiAsfwNGl8mhFoi3uqh7FSOzW&#10;VMu6XlWjxz6glxAjnd4dL/m28CsFMv1QKkJipuPUWyoRS3zOsdpuRLtDEQYtT22I/+jCCu2o6Ex1&#10;J5Jgv1G/orJaoo9epYX0tvJKaQlFA6lp6r/U/BpEgKKFzIlhtim+H638vr91D0g2jCG2MTxgVjEp&#10;tPlL/bGpmHWYzYIpMUmHX67W9fVqxZmku2WzWq/Xn7Od1QUeMKav4C3Li44b7bIa0Yr9t5iOqecU&#10;wl0aKKt0MJCTjfsJiumeSi4LuswG3Bpke0GvKqQEl5pT6ZKdYUobMwPrt4Gn/AyFMjczuHkbPCNK&#10;Ze/SDLbaefwXQZrOLatj/tmBo+5swbPvD+VpijU0AMXc07DmCXu5L/DLL7X9AwAA//8DAFBLAwQU&#10;AAYACAAAACEAXLpBYN4AAAAKAQAADwAAAGRycy9kb3ducmV2LnhtbEyPS0/DMBCE70j8B2uRuFEn&#10;pg1tiFMhJCSONHDg6MRLHsQPxW6T/nu2p3Lc2dHMN8V+MSM74RR6ZyWkqwQY2sbp3rYSvj7fHrbA&#10;QlRWq9FZlHDGAPvy9qZQuXazPeCpii2jEBtyJaGL0eech6ZDo8LKebT0+3GTUZHOqeV6UjOFm5GL&#10;JMm4Ub2lhk55fO2w+a2ORsL3VA/i/Tx74Yas2g0exccBpby/W16egUVc4tUMF3xCh5KYane0OrBR&#10;gshoSiR9k66BkWH7tCGllrDePabAy4L/n1D+AQAA//8DAFBLAQItABQABgAIAAAAIQC2gziS/gAA&#10;AOEBAAATAAAAAAAAAAAAAAAAAAAAAABbQ29udGVudF9UeXBlc10ueG1sUEsBAi0AFAAGAAgAAAAh&#10;ADj9If/WAAAAlAEAAAsAAAAAAAAAAAAAAAAALwEAAF9yZWxzLy5yZWxzUEsBAi0AFAAGAAgAAAAh&#10;ADFSdFyjAQAAmgMAAA4AAAAAAAAAAAAAAAAALgIAAGRycy9lMm9Eb2MueG1sUEsBAi0AFAAGAAgA&#10;AAAhAFy6QWDeAAAACgEAAA8AAAAAAAAAAAAAAAAA/QMAAGRycy9kb3ducmV2LnhtbFBLBQYAAAAA&#10;BAAEAPMAAAAIBQAAAAA=&#10;" strokecolor="#4f81bd [3204]" strokeweight="2pt">
                <v:shadow on="t" color="black" opacity="24903f" origin=",.5" offset="0,.55556mm"/>
              </v:line>
            </w:pict>
          </mc:Fallback>
        </mc:AlternateContent>
      </w:r>
      <w:r w:rsidR="00A00F7B" w:rsidRPr="00393C99">
        <w:t xml:space="preserve">Aunado a lo anterior, se localizó en la web la nota periodística localizada en </w:t>
      </w:r>
      <w:hyperlink r:id="rId11">
        <w:r w:rsidR="00A00F7B" w:rsidRPr="00393C99">
          <w:rPr>
            <w:u w:val="single"/>
          </w:rPr>
          <w:t>Instalan Comité de Ética y Conducta en la UAEMéx - Revista Zócalo</w:t>
        </w:r>
      </w:hyperlink>
      <w:r w:rsidR="00A00F7B" w:rsidRPr="00393C99">
        <w:t xml:space="preserve"> en la que se publicita la instalación del Comité de ética del </w:t>
      </w:r>
      <w:r w:rsidR="00A00F7B" w:rsidRPr="00393C99">
        <w:rPr>
          <w:b/>
        </w:rPr>
        <w:t xml:space="preserve">SUJETO OBLIGADO </w:t>
      </w:r>
      <w:r w:rsidR="00A00F7B" w:rsidRPr="00393C99">
        <w:t>como se ilustra enseguida:</w:t>
      </w:r>
    </w:p>
    <w:p w14:paraId="2C8DC181" w14:textId="77777777" w:rsidR="00A00F7B" w:rsidRPr="00393C99" w:rsidRDefault="00A00F7B" w:rsidP="00FF3228">
      <w:r w:rsidRPr="00393C99">
        <w:rPr>
          <w:noProof/>
        </w:rPr>
        <w:lastRenderedPageBreak/>
        <w:drawing>
          <wp:inline distT="0" distB="0" distL="0" distR="0" wp14:anchorId="5AAB8E23" wp14:editId="0278B11B">
            <wp:extent cx="5570602" cy="2537005"/>
            <wp:effectExtent l="38100" t="38100" r="38100" b="38100"/>
            <wp:docPr id="4229813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570602" cy="2537005"/>
                    </a:xfrm>
                    <a:prstGeom prst="rect">
                      <a:avLst/>
                    </a:prstGeom>
                    <a:ln w="38100">
                      <a:solidFill>
                        <a:srgbClr val="000000"/>
                      </a:solidFill>
                      <a:prstDash val="solid"/>
                    </a:ln>
                  </pic:spPr>
                </pic:pic>
              </a:graphicData>
            </a:graphic>
          </wp:inline>
        </w:drawing>
      </w:r>
    </w:p>
    <w:p w14:paraId="55453CF1" w14:textId="77777777" w:rsidR="00A00F7B" w:rsidRPr="00393C99" w:rsidRDefault="00A00F7B" w:rsidP="00FF3228">
      <w:r w:rsidRPr="00393C99">
        <w:t xml:space="preserve"> </w:t>
      </w:r>
    </w:p>
    <w:p w14:paraId="0D513016" w14:textId="23ACE56E" w:rsidR="004401DC" w:rsidRPr="00393C99" w:rsidRDefault="00A00F7B" w:rsidP="00FF3228">
      <w:r w:rsidRPr="00393C99">
        <w:t xml:space="preserve">De este modo se advierte que </w:t>
      </w:r>
      <w:r w:rsidRPr="00393C99">
        <w:rPr>
          <w:b/>
        </w:rPr>
        <w:t>EL SUJETO OBLIGADO</w:t>
      </w:r>
      <w:r w:rsidRPr="00393C99">
        <w:t xml:space="preserve"> cuenta con un Comité de Ética y Conducta, el cual se encuentra instalado y funcionando</w:t>
      </w:r>
      <w:r w:rsidR="00E13A78" w:rsidRPr="00393C99">
        <w:t>.</w:t>
      </w:r>
    </w:p>
    <w:p w14:paraId="515F225C" w14:textId="77777777" w:rsidR="00E13A78" w:rsidRPr="00393C99" w:rsidRDefault="00E13A78" w:rsidP="00FF3228"/>
    <w:p w14:paraId="2E4E8A53" w14:textId="4CED89EC" w:rsidR="001A3357" w:rsidRPr="00393C99" w:rsidRDefault="001A3357" w:rsidP="00FF3228">
      <w:r w:rsidRPr="00393C99">
        <w:t xml:space="preserve">Por lo que concierne a la petición respecto de las denuncias recibidas en la </w:t>
      </w:r>
      <w:r w:rsidRPr="00393C99">
        <w:rPr>
          <w:b/>
          <w:i/>
        </w:rPr>
        <w:t>Unidad jurídica igualdad de género y erradicación de la violencia</w:t>
      </w:r>
      <w:r w:rsidRPr="00393C99">
        <w:t>, se cita el contenido de los artículos 34 Bis y 34 Ter de la Ley de Igualdad de Trato y Oportunidades Entre Mujeres y Hombres del Estado de México, que son del tenor literal siguiente:</w:t>
      </w:r>
    </w:p>
    <w:p w14:paraId="161D5345" w14:textId="77777777" w:rsidR="001A3357" w:rsidRPr="00393C99" w:rsidRDefault="001A3357" w:rsidP="00FF3228"/>
    <w:p w14:paraId="7E102B9F" w14:textId="77777777" w:rsidR="001A3357" w:rsidRPr="00393C99" w:rsidRDefault="001A3357" w:rsidP="00FF3228">
      <w:pPr>
        <w:pStyle w:val="Puesto"/>
        <w:ind w:firstLine="567"/>
        <w:jc w:val="center"/>
        <w:rPr>
          <w:b/>
          <w:color w:val="auto"/>
        </w:rPr>
      </w:pPr>
      <w:r w:rsidRPr="00393C99">
        <w:rPr>
          <w:b/>
          <w:color w:val="auto"/>
        </w:rPr>
        <w:t>CAPÍTULO NOVENO BIS</w:t>
      </w:r>
    </w:p>
    <w:p w14:paraId="4D665D62" w14:textId="77777777" w:rsidR="001A3357" w:rsidRPr="00393C99" w:rsidRDefault="001A3357" w:rsidP="00FF3228">
      <w:pPr>
        <w:pStyle w:val="Puesto"/>
        <w:ind w:firstLine="567"/>
        <w:jc w:val="center"/>
        <w:rPr>
          <w:b/>
          <w:color w:val="auto"/>
        </w:rPr>
      </w:pPr>
      <w:r w:rsidRPr="00393C99">
        <w:rPr>
          <w:b/>
          <w:color w:val="auto"/>
        </w:rPr>
        <w:t>DE LAS UNIDADES DE IGUALDAD DE GÉNERO Y ERRADICACIÓN DE LA VIOLENCIA</w:t>
      </w:r>
    </w:p>
    <w:p w14:paraId="6B1964B9" w14:textId="77777777" w:rsidR="001A3357" w:rsidRPr="00393C99" w:rsidRDefault="001A3357" w:rsidP="00FF3228"/>
    <w:p w14:paraId="4839EB2B" w14:textId="77777777" w:rsidR="001A3357" w:rsidRPr="00393C99" w:rsidRDefault="001A3357" w:rsidP="00FF3228">
      <w:pPr>
        <w:pStyle w:val="Puesto"/>
        <w:ind w:firstLine="567"/>
        <w:rPr>
          <w:color w:val="auto"/>
        </w:rPr>
      </w:pPr>
      <w:r w:rsidRPr="00393C99">
        <w:rPr>
          <w:b/>
          <w:color w:val="auto"/>
        </w:rPr>
        <w:t>Artículo 34 Bis.-</w:t>
      </w:r>
      <w:r w:rsidRPr="00393C99">
        <w:rPr>
          <w:color w:val="auto"/>
        </w:rPr>
        <w:t xml:space="preserve"> Las Dependencias del Ejecutivo, sus organismos auxiliares, los Poderes Legislativo y Judicial, </w:t>
      </w:r>
      <w:r w:rsidRPr="00393C99">
        <w:rPr>
          <w:b/>
          <w:color w:val="auto"/>
          <w:u w:val="single"/>
        </w:rPr>
        <w:t>organismos autónomos</w:t>
      </w:r>
      <w:r w:rsidRPr="00393C99">
        <w:rPr>
          <w:color w:val="auto"/>
        </w:rPr>
        <w:t xml:space="preserve"> y municipios </w:t>
      </w:r>
      <w:r w:rsidRPr="00393C99">
        <w:rPr>
          <w:b/>
          <w:color w:val="auto"/>
          <w:u w:val="single"/>
        </w:rPr>
        <w:t>crearán Unidades de Igualdad de Género y Erradicación de la Violencia,</w:t>
      </w:r>
      <w:r w:rsidRPr="00393C99">
        <w:rPr>
          <w:color w:val="auto"/>
        </w:rPr>
        <w:t xml:space="preserve"> mediante criterios transversales, que tengan por objeto planear, organizar, ejecutar y evaluar las políticas institucionales, programas y proyectos en materia de igualdad de género y erradicación de </w:t>
      </w:r>
      <w:r w:rsidRPr="00393C99">
        <w:rPr>
          <w:color w:val="auto"/>
        </w:rPr>
        <w:lastRenderedPageBreak/>
        <w:t xml:space="preserve">la violencia, así como la implementación de acciones afirmativas, además de fungir como órgano de consulta y asesoría en la instancia correspondiente. </w:t>
      </w:r>
    </w:p>
    <w:p w14:paraId="70FFA211" w14:textId="77777777" w:rsidR="001A3357" w:rsidRPr="00393C99" w:rsidRDefault="001A3357" w:rsidP="00FF3228">
      <w:pPr>
        <w:pStyle w:val="Puesto"/>
        <w:ind w:firstLine="567"/>
        <w:rPr>
          <w:color w:val="auto"/>
        </w:rPr>
      </w:pPr>
    </w:p>
    <w:p w14:paraId="19F95107" w14:textId="77777777" w:rsidR="001A3357" w:rsidRPr="00393C99" w:rsidRDefault="001A3357" w:rsidP="00FF3228">
      <w:pPr>
        <w:pStyle w:val="Puesto"/>
        <w:ind w:firstLine="567"/>
        <w:rPr>
          <w:color w:val="auto"/>
        </w:rPr>
      </w:pPr>
      <w:r w:rsidRPr="00393C99">
        <w:rPr>
          <w:b/>
          <w:color w:val="auto"/>
        </w:rPr>
        <w:t>Artículo 34 Ter.-</w:t>
      </w:r>
      <w:r w:rsidRPr="00393C99">
        <w:rPr>
          <w:color w:val="auto"/>
        </w:rPr>
        <w:t xml:space="preserve"> Son atribuciones de las Unidades de Igualdad de Género y Erradicación de la Violencia, las siguientes: </w:t>
      </w:r>
    </w:p>
    <w:p w14:paraId="0CA62DEC" w14:textId="77777777" w:rsidR="001A3357" w:rsidRPr="00393C99" w:rsidRDefault="001A3357" w:rsidP="00FF3228">
      <w:pPr>
        <w:pStyle w:val="Puesto"/>
        <w:ind w:firstLine="567"/>
        <w:rPr>
          <w:color w:val="auto"/>
        </w:rPr>
      </w:pPr>
      <w:r w:rsidRPr="00393C99">
        <w:rPr>
          <w:color w:val="auto"/>
        </w:rPr>
        <w:t xml:space="preserve">I. Promover y vigilar que sus planes, programas y acciones sean realizados con perspectiva de género, conforme a lo establecido en el Programa Integral y el Programa de Cultura Institucional para la Igualdad entre Mujeres y Hombres; </w:t>
      </w:r>
    </w:p>
    <w:p w14:paraId="5E3C68EF" w14:textId="77777777" w:rsidR="001A3357" w:rsidRPr="00393C99" w:rsidRDefault="001A3357" w:rsidP="00FF3228">
      <w:pPr>
        <w:pStyle w:val="Puesto"/>
        <w:ind w:firstLine="567"/>
        <w:rPr>
          <w:color w:val="auto"/>
        </w:rPr>
      </w:pPr>
      <w:r w:rsidRPr="00393C99">
        <w:rPr>
          <w:color w:val="auto"/>
        </w:rPr>
        <w:t xml:space="preserve">II. Generar acciones con perspectiva de género que garanticen el acceso de las mujeres a una vida libre de violencia, promuevan la igualdad, el empoderamiento de las mujeres, el respeto a los derechos humanos y la eliminación de la discriminación; </w:t>
      </w:r>
    </w:p>
    <w:p w14:paraId="4E928D7D" w14:textId="77777777" w:rsidR="001A3357" w:rsidRPr="00393C99" w:rsidRDefault="001A3357" w:rsidP="00FF3228">
      <w:pPr>
        <w:pStyle w:val="Puesto"/>
        <w:ind w:firstLine="567"/>
        <w:rPr>
          <w:color w:val="auto"/>
        </w:rPr>
      </w:pPr>
      <w:r w:rsidRPr="00393C99">
        <w:rPr>
          <w:color w:val="auto"/>
        </w:rPr>
        <w:t xml:space="preserve">III.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w:t>
      </w:r>
    </w:p>
    <w:p w14:paraId="674AC721" w14:textId="77777777" w:rsidR="001A3357" w:rsidRPr="00393C99" w:rsidRDefault="001A3357" w:rsidP="00FF3228">
      <w:pPr>
        <w:pStyle w:val="Puesto"/>
        <w:ind w:firstLine="567"/>
        <w:rPr>
          <w:color w:val="auto"/>
        </w:rPr>
      </w:pPr>
      <w:r w:rsidRPr="00393C99">
        <w:rPr>
          <w:color w:val="auto"/>
        </w:rPr>
        <w:t xml:space="preserve">IV. Coadyuvar en la elaboración de sus presupuestos con perspectiva de género, con la finalidad de incorporar acciones relacionadas con la materia; </w:t>
      </w:r>
    </w:p>
    <w:p w14:paraId="3AC62B35" w14:textId="77777777" w:rsidR="001A3357" w:rsidRPr="00393C99" w:rsidRDefault="001A3357" w:rsidP="00FF3228">
      <w:pPr>
        <w:pStyle w:val="Puesto"/>
        <w:ind w:firstLine="567"/>
        <w:rPr>
          <w:color w:val="auto"/>
        </w:rPr>
      </w:pPr>
      <w:r w:rsidRPr="00393C99">
        <w:rPr>
          <w:color w:val="auto"/>
        </w:rPr>
        <w:t xml:space="preserve">V. Informar periódicamente, en el marco del Sistema Estatal, los resultados de la ejecución de sus planes y programas, con el propósito de integrar y rendir el informe anual correspondiente; </w:t>
      </w:r>
    </w:p>
    <w:p w14:paraId="5F747182" w14:textId="77777777" w:rsidR="001A3357" w:rsidRPr="00393C99" w:rsidRDefault="001A3357" w:rsidP="00FF3228">
      <w:pPr>
        <w:pStyle w:val="Puesto"/>
        <w:ind w:firstLine="567"/>
        <w:rPr>
          <w:color w:val="auto"/>
        </w:rPr>
      </w:pPr>
      <w:r w:rsidRPr="00393C99">
        <w:rPr>
          <w:color w:val="auto"/>
        </w:rPr>
        <w:t xml:space="preserve">VI. Ser el primer punto de contacto para los casos de acoso y hostigamiento sexual; y </w:t>
      </w:r>
    </w:p>
    <w:p w14:paraId="11337F97" w14:textId="77777777" w:rsidR="001A3357" w:rsidRPr="00393C99" w:rsidRDefault="001A3357" w:rsidP="00FF3228">
      <w:pPr>
        <w:pStyle w:val="Puesto"/>
        <w:ind w:firstLine="567"/>
        <w:rPr>
          <w:color w:val="auto"/>
        </w:rPr>
      </w:pPr>
      <w:r w:rsidRPr="00393C99">
        <w:rPr>
          <w:color w:val="auto"/>
        </w:rPr>
        <w:t xml:space="preserve">VII. Brindar asesoramiento especializado, en la materia que le corresponde, al enlace designado ante el mecanismo interinstitucional de seguimiento de las medidas de seguridad, prevención y justicia, para atender y erradicar la violencia contra las niñas, adolescentes y mujeres, previsto en la Ley de Acceso de las Mujeres a una Vida Libre de Violencia del Estado de México, así como coadyuvar con aquél en las responsabilidades que se le encomienden para el cumplimiento de las acciones y acuerdos que se determinen en sus sesiones, y  </w:t>
      </w:r>
    </w:p>
    <w:p w14:paraId="7FB284E4" w14:textId="77777777" w:rsidR="001A3357" w:rsidRPr="00393C99" w:rsidRDefault="001A3357" w:rsidP="00FF3228">
      <w:pPr>
        <w:pStyle w:val="Puesto"/>
        <w:ind w:firstLine="567"/>
        <w:rPr>
          <w:color w:val="auto"/>
        </w:rPr>
      </w:pPr>
      <w:r w:rsidRPr="00393C99">
        <w:rPr>
          <w:color w:val="auto"/>
        </w:rPr>
        <w:t>VIII. Las demás que se establezcan en otras disposiciones jurídicas.</w:t>
      </w:r>
    </w:p>
    <w:p w14:paraId="7EA11224" w14:textId="77777777" w:rsidR="001A3357" w:rsidRPr="00393C99" w:rsidRDefault="001A3357" w:rsidP="00FF3228">
      <w:pPr>
        <w:rPr>
          <w:b/>
        </w:rPr>
      </w:pPr>
    </w:p>
    <w:p w14:paraId="0441DDE7" w14:textId="77777777" w:rsidR="001A3357" w:rsidRPr="00393C99" w:rsidRDefault="001A3357" w:rsidP="00FF3228">
      <w:r w:rsidRPr="00393C99">
        <w:t xml:space="preserve">De lo transcrito, se advierte que los organismos autónomos crearán Unidades de Igualdad de Género y Erradicación de la Violencia, mediante criterios transversales, que tengan por objeto planear, organizar, ejecutar y evaluar las políticas institucionales, programas y proyectos en materia de igualdad de género y erradicación de la violencia, así como la implementación de acciones afirmativas, además de fungir como órgano de consulta y asesoría en la instancia </w:t>
      </w:r>
      <w:r w:rsidRPr="00393C99">
        <w:lastRenderedPageBreak/>
        <w:t>correspondiente, a quiénes les promover y vigilar que sus planes, programas y acciones sean realizados con perspectiva de género, conforme a lo establecido en el Programa Integral y el Programa de Cultura Institucional para la Igualdad entre Mujeres y Hombres; generar acciones con perspectiva de género que garanticen el acceso de las mujeres a una vida libre de violencia, promuevan la igualdad, el empoderamiento de las mujeres, el respeto a los derechos humanos y la eliminación de la discriminación;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informar periódicamente, en el marco del Sistema Estatal, los resultados de la ejecución de sus planes y programas, con el propósito de integrar y rendir el informe anual correspondiente; ser el primer punto de contacto para los casos de acoso y hostigamiento sexual; y brindar asesoramiento especializado, en la materia que le corresponde, al enlace designado ante el mecanismo interinstitucional de seguimiento de las medidas de seguridad, prevención y justicia, para atender y erradicar la violencia contra las niñas, adolescentes y mujeres, previsto en la Ley de Acceso de las Mujeres a una Vida Libre de Violencia del Estado de México, así como coadyuvar con aquél en las responsabilidades que se le encomienden para el cumplimiento de las acciones y acuerdos que se determinen en sus sesiones.</w:t>
      </w:r>
    </w:p>
    <w:p w14:paraId="6DEA8CE7" w14:textId="77777777" w:rsidR="001A3357" w:rsidRPr="00393C99" w:rsidRDefault="001A3357" w:rsidP="00FF3228"/>
    <w:p w14:paraId="5A2C7DA4" w14:textId="77777777" w:rsidR="001A3357" w:rsidRPr="00393C99" w:rsidRDefault="001A3357" w:rsidP="00FF3228">
      <w:r w:rsidRPr="00393C99">
        <w:t xml:space="preserve">Por consiguiente, se consultó el organigrama general del </w:t>
      </w:r>
      <w:r w:rsidRPr="00393C99">
        <w:rPr>
          <w:b/>
        </w:rPr>
        <w:t xml:space="preserve">SUJETO OBLIGADO </w:t>
      </w:r>
      <w:r w:rsidRPr="00393C99">
        <w:t xml:space="preserve">disponible en </w:t>
      </w:r>
      <w:hyperlink r:id="rId13">
        <w:r w:rsidRPr="00393C99">
          <w:rPr>
            <w:u w:val="single"/>
          </w:rPr>
          <w:t>1. 0 Organigrama General UAEM 2024.doc</w:t>
        </w:r>
      </w:hyperlink>
      <w:r w:rsidRPr="00393C99">
        <w:t xml:space="preserve"> advirtiendo que no se localiza alguna unidad administrativa bajo la denominación referida por el particular, como se ilustra enseguida:</w:t>
      </w:r>
    </w:p>
    <w:p w14:paraId="77DCE301" w14:textId="77777777" w:rsidR="001A3357" w:rsidRPr="00393C99" w:rsidRDefault="001A3357" w:rsidP="00FF3228"/>
    <w:p w14:paraId="6FFD82D0" w14:textId="77777777" w:rsidR="001A3357" w:rsidRPr="00393C99" w:rsidRDefault="001A3357" w:rsidP="00FF3228">
      <w:r w:rsidRPr="00393C99">
        <w:rPr>
          <w:noProof/>
        </w:rPr>
        <w:lastRenderedPageBreak/>
        <w:drawing>
          <wp:inline distT="0" distB="0" distL="0" distR="0" wp14:anchorId="70634946" wp14:editId="2BFEEA35">
            <wp:extent cx="5742940" cy="302641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742940" cy="3026410"/>
                    </a:xfrm>
                    <a:prstGeom prst="rect">
                      <a:avLst/>
                    </a:prstGeom>
                    <a:ln/>
                  </pic:spPr>
                </pic:pic>
              </a:graphicData>
            </a:graphic>
          </wp:inline>
        </w:drawing>
      </w:r>
    </w:p>
    <w:p w14:paraId="6B9063AA" w14:textId="77777777" w:rsidR="001A3357" w:rsidRPr="00393C99" w:rsidRDefault="001A3357" w:rsidP="00FF3228"/>
    <w:p w14:paraId="1D4C6593" w14:textId="05CDB0A3" w:rsidR="001A3357" w:rsidRPr="00393C99" w:rsidRDefault="001A3357" w:rsidP="00FF3228">
      <w:r w:rsidRPr="00393C99">
        <w:t>No obstante lo anterior, se localizó el acuerdo por el que se crea la Coordinación Institucional de Equidad de Género de la Universidad Autónoma del Estado de México</w:t>
      </w:r>
      <w:r w:rsidRPr="00393C99">
        <w:rPr>
          <w:vertAlign w:val="superscript"/>
        </w:rPr>
        <w:footnoteReference w:id="4"/>
      </w:r>
      <w:r w:rsidRPr="00393C99">
        <w:t xml:space="preserve"> en los numerales primero, segundo, tercero y cuarto, que son del tenor literal siguiente:</w:t>
      </w:r>
    </w:p>
    <w:p w14:paraId="16E172C6" w14:textId="77777777" w:rsidR="001A3357" w:rsidRPr="00393C99" w:rsidRDefault="001A3357" w:rsidP="00FF3228">
      <w:pPr>
        <w:pStyle w:val="Puesto"/>
        <w:ind w:firstLine="567"/>
        <w:rPr>
          <w:b/>
          <w:color w:val="auto"/>
        </w:rPr>
      </w:pPr>
    </w:p>
    <w:p w14:paraId="61FCDC83" w14:textId="77777777" w:rsidR="001A3357" w:rsidRPr="00393C99" w:rsidRDefault="001A3357" w:rsidP="00FF3228">
      <w:pPr>
        <w:pStyle w:val="Puesto"/>
        <w:ind w:firstLine="567"/>
        <w:rPr>
          <w:color w:val="auto"/>
        </w:rPr>
      </w:pPr>
      <w:r w:rsidRPr="00393C99">
        <w:rPr>
          <w:color w:val="auto"/>
        </w:rPr>
        <w:t>“</w:t>
      </w:r>
      <w:r w:rsidRPr="00393C99">
        <w:rPr>
          <w:b/>
          <w:color w:val="auto"/>
        </w:rPr>
        <w:t>PRIMERO.</w:t>
      </w:r>
      <w:r w:rsidRPr="00393C99">
        <w:rPr>
          <w:color w:val="auto"/>
        </w:rPr>
        <w:t xml:space="preserve"> Se crea la Coordinación Institucional de Equidad de Género de la Universidad Autónoma del Estado de México, y se establece como dependencia administrativa de la Administración Central de la Universidad, adscrita a la Oficina de Rectoría.</w:t>
      </w:r>
    </w:p>
    <w:p w14:paraId="3CA46B7A" w14:textId="77777777" w:rsidR="001A3357" w:rsidRPr="00393C99" w:rsidRDefault="001A3357" w:rsidP="00FF3228"/>
    <w:p w14:paraId="0ABBF1A7" w14:textId="77777777" w:rsidR="001A3357" w:rsidRPr="00393C99" w:rsidRDefault="001A3357" w:rsidP="00FF3228">
      <w:pPr>
        <w:pStyle w:val="Puesto"/>
        <w:ind w:firstLine="567"/>
        <w:rPr>
          <w:color w:val="auto"/>
        </w:rPr>
      </w:pPr>
      <w:r w:rsidRPr="00393C99">
        <w:rPr>
          <w:b/>
          <w:color w:val="auto"/>
        </w:rPr>
        <w:t>SEGUNDO.</w:t>
      </w:r>
      <w:r w:rsidRPr="00393C99">
        <w:rPr>
          <w:color w:val="auto"/>
        </w:rPr>
        <w:t xml:space="preserve"> La Coordinación Institucional de Equidad de Género observará y se sujetará a lo dispuesto en este acuerdo, en la legislación universitaria y demás disposiciones aplicables, realizará sus actividades con estricto apego a las normas, sistemas y procedimientos académicos y administrativos que establezcan los órganos competentes de la Administración Universitaria. </w:t>
      </w:r>
    </w:p>
    <w:p w14:paraId="67324E56" w14:textId="77777777" w:rsidR="001A3357" w:rsidRPr="00393C99" w:rsidRDefault="001A3357" w:rsidP="00FF3228">
      <w:pPr>
        <w:pStyle w:val="Puesto"/>
        <w:ind w:firstLine="567"/>
        <w:rPr>
          <w:color w:val="auto"/>
        </w:rPr>
      </w:pPr>
    </w:p>
    <w:p w14:paraId="0FF41BB4" w14:textId="77777777" w:rsidR="001A3357" w:rsidRPr="00393C99" w:rsidRDefault="001A3357" w:rsidP="00FF3228">
      <w:pPr>
        <w:pStyle w:val="Puesto"/>
        <w:ind w:firstLine="567"/>
        <w:rPr>
          <w:color w:val="auto"/>
        </w:rPr>
      </w:pPr>
      <w:r w:rsidRPr="00393C99">
        <w:rPr>
          <w:b/>
          <w:color w:val="auto"/>
        </w:rPr>
        <w:lastRenderedPageBreak/>
        <w:t>TERCERO.</w:t>
      </w:r>
      <w:r w:rsidRPr="00393C99">
        <w:rPr>
          <w:color w:val="auto"/>
        </w:rPr>
        <w:t xml:space="preserve"> La Coordinación Institucional de Equidad de Género tiene por objeto articular, difundir y promover las acciones institucionales para impulsar la igualdad, la equidad de género y la prevención de la violencia contra las mujeres universitarias, de tal forma que su funcionamiento se orientará por los principios siguientes:</w:t>
      </w:r>
    </w:p>
    <w:p w14:paraId="22D76F6E" w14:textId="77777777" w:rsidR="001A3357" w:rsidRPr="00393C99" w:rsidRDefault="001A3357" w:rsidP="00FF3228">
      <w:pPr>
        <w:pStyle w:val="Puesto"/>
        <w:ind w:firstLine="567"/>
        <w:rPr>
          <w:color w:val="auto"/>
        </w:rPr>
      </w:pPr>
      <w:r w:rsidRPr="00393C99">
        <w:rPr>
          <w:color w:val="auto"/>
        </w:rPr>
        <w:t xml:space="preserve">I. Igualdad de trato y oportunidades entre hombres y mujeres; </w:t>
      </w:r>
    </w:p>
    <w:p w14:paraId="3DDA9ACA" w14:textId="77777777" w:rsidR="001A3357" w:rsidRPr="00393C99" w:rsidRDefault="001A3357" w:rsidP="00FF3228">
      <w:pPr>
        <w:pStyle w:val="Puesto"/>
        <w:ind w:firstLine="567"/>
        <w:rPr>
          <w:color w:val="auto"/>
        </w:rPr>
      </w:pPr>
      <w:r w:rsidRPr="00393C99">
        <w:rPr>
          <w:color w:val="auto"/>
        </w:rPr>
        <w:t xml:space="preserve">II. Equidad de género; </w:t>
      </w:r>
    </w:p>
    <w:p w14:paraId="06710A55" w14:textId="77777777" w:rsidR="001A3357" w:rsidRPr="00393C99" w:rsidRDefault="001A3357" w:rsidP="00FF3228">
      <w:pPr>
        <w:pStyle w:val="Puesto"/>
        <w:ind w:firstLine="567"/>
        <w:rPr>
          <w:color w:val="auto"/>
        </w:rPr>
      </w:pPr>
      <w:r w:rsidRPr="00393C99">
        <w:rPr>
          <w:color w:val="auto"/>
        </w:rPr>
        <w:t xml:space="preserve">III. Respeto a la dignidad humana; </w:t>
      </w:r>
    </w:p>
    <w:p w14:paraId="39A61547" w14:textId="77777777" w:rsidR="001A3357" w:rsidRPr="00393C99" w:rsidRDefault="001A3357" w:rsidP="00FF3228">
      <w:pPr>
        <w:pStyle w:val="Puesto"/>
        <w:ind w:firstLine="567"/>
        <w:rPr>
          <w:color w:val="auto"/>
        </w:rPr>
      </w:pPr>
      <w:r w:rsidRPr="00393C99">
        <w:rPr>
          <w:color w:val="auto"/>
        </w:rPr>
        <w:t xml:space="preserve">IV. No discriminación, y </w:t>
      </w:r>
    </w:p>
    <w:p w14:paraId="338B19B0" w14:textId="77777777" w:rsidR="001A3357" w:rsidRPr="00393C99" w:rsidRDefault="001A3357" w:rsidP="00FF3228">
      <w:pPr>
        <w:pStyle w:val="Puesto"/>
        <w:ind w:firstLine="567"/>
        <w:rPr>
          <w:color w:val="auto"/>
        </w:rPr>
      </w:pPr>
      <w:r w:rsidRPr="00393C99">
        <w:rPr>
          <w:color w:val="auto"/>
        </w:rPr>
        <w:t xml:space="preserve">V. Los emanados por la Constitución Política de los Estados Unidos Mexicanos, la Constitución Política del Estado Libre y Soberano de México, y los tratados internacionales ratificados por el Estado Mexicano. </w:t>
      </w:r>
    </w:p>
    <w:p w14:paraId="7A65470E" w14:textId="77777777" w:rsidR="001A3357" w:rsidRPr="00393C99" w:rsidRDefault="001A3357" w:rsidP="00FF3228">
      <w:pPr>
        <w:pStyle w:val="Puesto"/>
        <w:ind w:firstLine="567"/>
        <w:rPr>
          <w:color w:val="auto"/>
        </w:rPr>
      </w:pPr>
    </w:p>
    <w:p w14:paraId="1A63E74A" w14:textId="77777777" w:rsidR="001A3357" w:rsidRPr="00393C99" w:rsidRDefault="001A3357" w:rsidP="00FF3228">
      <w:pPr>
        <w:pStyle w:val="Puesto"/>
        <w:ind w:firstLine="567"/>
        <w:rPr>
          <w:color w:val="auto"/>
        </w:rPr>
      </w:pPr>
      <w:r w:rsidRPr="00393C99">
        <w:rPr>
          <w:b/>
          <w:color w:val="auto"/>
        </w:rPr>
        <w:t>CUARTO.</w:t>
      </w:r>
      <w:r w:rsidRPr="00393C99">
        <w:rPr>
          <w:color w:val="auto"/>
        </w:rPr>
        <w:t xml:space="preserve"> La Coordinación Institucional de Equidad de Género posee de manera enunciativa, no limitativa, las atribuciones siguientes: </w:t>
      </w:r>
    </w:p>
    <w:p w14:paraId="05ACB776" w14:textId="77777777" w:rsidR="001A3357" w:rsidRPr="00393C99" w:rsidRDefault="001A3357" w:rsidP="00FF3228">
      <w:pPr>
        <w:pStyle w:val="Puesto"/>
        <w:ind w:firstLine="567"/>
        <w:rPr>
          <w:color w:val="auto"/>
        </w:rPr>
      </w:pPr>
      <w:r w:rsidRPr="00393C99">
        <w:rPr>
          <w:color w:val="auto"/>
        </w:rPr>
        <w:t xml:space="preserve">I. Fomentar la igualdad de trato y oportunidades entre mujeres y hombres integrantes de la comunidad universitaria para contribuir a la eliminación de todo tipo de discriminación; </w:t>
      </w:r>
    </w:p>
    <w:p w14:paraId="4E06D879" w14:textId="77777777" w:rsidR="001A3357" w:rsidRPr="00393C99" w:rsidRDefault="001A3357" w:rsidP="00FF3228">
      <w:pPr>
        <w:pStyle w:val="Puesto"/>
        <w:ind w:firstLine="567"/>
        <w:rPr>
          <w:color w:val="auto"/>
        </w:rPr>
      </w:pPr>
      <w:r w:rsidRPr="00393C99">
        <w:rPr>
          <w:color w:val="auto"/>
        </w:rPr>
        <w:t xml:space="preserve">II. Promover el desarrollo de acciones y programas que fomenten la igualdad de trato y oportunidades entre mujeres y hombres integrantes de la comunidad universitaria; </w:t>
      </w:r>
    </w:p>
    <w:p w14:paraId="77AB730B" w14:textId="77777777" w:rsidR="001A3357" w:rsidRPr="00393C99" w:rsidRDefault="001A3357" w:rsidP="00FF3228">
      <w:pPr>
        <w:pStyle w:val="Puesto"/>
        <w:ind w:firstLine="567"/>
        <w:rPr>
          <w:color w:val="auto"/>
        </w:rPr>
      </w:pPr>
      <w:r w:rsidRPr="00393C99">
        <w:rPr>
          <w:color w:val="auto"/>
        </w:rPr>
        <w:t xml:space="preserve">III. Realizar el seguimiento y evaluación de la aplicación en la Universidad Autónoma del Estado de México del presente acuerdo, así como de las políticas institucionales en materia de equidad de género; </w:t>
      </w:r>
    </w:p>
    <w:p w14:paraId="07696C14" w14:textId="77777777" w:rsidR="001A3357" w:rsidRPr="00393C99" w:rsidRDefault="001A3357" w:rsidP="00FF3228">
      <w:pPr>
        <w:pStyle w:val="Puesto"/>
        <w:ind w:firstLine="567"/>
        <w:rPr>
          <w:color w:val="auto"/>
        </w:rPr>
      </w:pPr>
      <w:r w:rsidRPr="00393C99">
        <w:rPr>
          <w:color w:val="auto"/>
        </w:rPr>
        <w:t xml:space="preserve">IV. Impulsar la capacitación en materia de igualdad de trato y oportunidades entre los universitarios; </w:t>
      </w:r>
    </w:p>
    <w:p w14:paraId="7263F123" w14:textId="77777777" w:rsidR="001A3357" w:rsidRPr="00393C99" w:rsidRDefault="001A3357" w:rsidP="00FF3228">
      <w:pPr>
        <w:pStyle w:val="Puesto"/>
        <w:ind w:firstLine="567"/>
        <w:rPr>
          <w:color w:val="auto"/>
        </w:rPr>
      </w:pPr>
      <w:r w:rsidRPr="00393C99">
        <w:rPr>
          <w:color w:val="auto"/>
        </w:rPr>
        <w:t xml:space="preserve">V. Proponer la realización de estudios, informes técnicos y diagnósticos sobre la igualdad de trato y oportunidades entre mujeres y hombres en la Universidad, así como en los ámbitos estatal, federal e internacional, y </w:t>
      </w:r>
    </w:p>
    <w:p w14:paraId="7F26BC8E" w14:textId="77777777" w:rsidR="001A3357" w:rsidRPr="00393C99" w:rsidRDefault="001A3357" w:rsidP="00FF3228">
      <w:pPr>
        <w:pStyle w:val="Puesto"/>
        <w:ind w:firstLine="567"/>
        <w:rPr>
          <w:color w:val="auto"/>
        </w:rPr>
      </w:pPr>
      <w:r w:rsidRPr="00393C99">
        <w:rPr>
          <w:color w:val="auto"/>
        </w:rPr>
        <w:t>VI. Las demás establecidas por la legislación universitaria, y que sean necesarias para el cumplimiento de su objeto.</w:t>
      </w:r>
    </w:p>
    <w:p w14:paraId="0C1C82B5" w14:textId="77777777" w:rsidR="001A3357" w:rsidRPr="00393C99" w:rsidRDefault="001A3357" w:rsidP="00FF3228"/>
    <w:p w14:paraId="3CCF1B9E" w14:textId="77777777" w:rsidR="001A3357" w:rsidRPr="00393C99" w:rsidRDefault="001A3357" w:rsidP="00FF3228">
      <w:r w:rsidRPr="00393C99">
        <w:t>De lo citado, se infiere que en el caso particular las funciones que atañen a la Unidad de Igualdad de Género y Erradicación de la Violencia referida en la Ley de Igualdad de Trato y Oportunidades Entre Mujeres y Hombres del Estado de México, se asemejan a las realizadas por la Coordinación Institucional de Equidad de Género, como se advierte de las funciones antes citadas.</w:t>
      </w:r>
    </w:p>
    <w:p w14:paraId="40F875B9" w14:textId="77777777" w:rsidR="00931100" w:rsidRPr="00393C99" w:rsidRDefault="00931100" w:rsidP="00FF3228"/>
    <w:p w14:paraId="40B7A645" w14:textId="77777777" w:rsidR="00931100" w:rsidRPr="00393C99" w:rsidRDefault="00931100" w:rsidP="00FF3228">
      <w:r w:rsidRPr="00393C99">
        <w:lastRenderedPageBreak/>
        <w:t xml:space="preserve">Resultando oportuno traer a colación imágenes ilustrativas correspondientes a la estructura orgánica del </w:t>
      </w:r>
      <w:r w:rsidRPr="00393C99">
        <w:rPr>
          <w:b/>
          <w:bCs/>
        </w:rPr>
        <w:t xml:space="preserve">SUJETO OBLIGADO </w:t>
      </w:r>
      <w:r w:rsidRPr="00393C99">
        <w:t>obtenidas del portal de IPOMEX:</w:t>
      </w:r>
    </w:p>
    <w:p w14:paraId="60727623" w14:textId="77777777" w:rsidR="00931100" w:rsidRPr="00393C99" w:rsidRDefault="00931100" w:rsidP="00FF3228">
      <w:pPr>
        <w:ind w:right="-93"/>
      </w:pPr>
    </w:p>
    <w:p w14:paraId="222B0B16" w14:textId="77777777" w:rsidR="00931100" w:rsidRPr="00393C99" w:rsidRDefault="00931100" w:rsidP="00FF3228">
      <w:pPr>
        <w:ind w:right="-93"/>
        <w:rPr>
          <w:i/>
          <w:iCs/>
        </w:rPr>
      </w:pPr>
      <w:r w:rsidRPr="00393C99">
        <w:rPr>
          <w:i/>
          <w:iCs/>
          <w:noProof/>
        </w:rPr>
        <w:drawing>
          <wp:inline distT="0" distB="0" distL="0" distR="0" wp14:anchorId="2C2A1AE8" wp14:editId="6657064D">
            <wp:extent cx="5742940" cy="1740535"/>
            <wp:effectExtent l="0" t="0" r="0" b="0"/>
            <wp:docPr id="16632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35765" name=""/>
                    <pic:cNvPicPr/>
                  </pic:nvPicPr>
                  <pic:blipFill>
                    <a:blip r:embed="rId15"/>
                    <a:stretch>
                      <a:fillRect/>
                    </a:stretch>
                  </pic:blipFill>
                  <pic:spPr>
                    <a:xfrm>
                      <a:off x="0" y="0"/>
                      <a:ext cx="5742940" cy="1740535"/>
                    </a:xfrm>
                    <a:prstGeom prst="rect">
                      <a:avLst/>
                    </a:prstGeom>
                  </pic:spPr>
                </pic:pic>
              </a:graphicData>
            </a:graphic>
          </wp:inline>
        </w:drawing>
      </w:r>
    </w:p>
    <w:p w14:paraId="685513D2" w14:textId="77777777" w:rsidR="00931100" w:rsidRPr="00393C99" w:rsidRDefault="00931100" w:rsidP="00FF3228">
      <w:pPr>
        <w:ind w:right="-93"/>
        <w:rPr>
          <w:i/>
          <w:iCs/>
        </w:rPr>
      </w:pPr>
    </w:p>
    <w:p w14:paraId="22E64E69" w14:textId="77777777" w:rsidR="00931100" w:rsidRPr="00393C99" w:rsidRDefault="00931100" w:rsidP="00FF3228">
      <w:pPr>
        <w:ind w:right="-93"/>
        <w:rPr>
          <w:i/>
          <w:iCs/>
        </w:rPr>
      </w:pPr>
      <w:r w:rsidRPr="00393C99">
        <w:rPr>
          <w:i/>
          <w:iCs/>
          <w:noProof/>
        </w:rPr>
        <w:drawing>
          <wp:inline distT="0" distB="0" distL="0" distR="0" wp14:anchorId="3399B7E0" wp14:editId="2B2FE88A">
            <wp:extent cx="5742940" cy="571500"/>
            <wp:effectExtent l="0" t="0" r="0" b="0"/>
            <wp:docPr id="18678435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43500" name=""/>
                    <pic:cNvPicPr/>
                  </pic:nvPicPr>
                  <pic:blipFill>
                    <a:blip r:embed="rId16"/>
                    <a:stretch>
                      <a:fillRect/>
                    </a:stretch>
                  </pic:blipFill>
                  <pic:spPr>
                    <a:xfrm>
                      <a:off x="0" y="0"/>
                      <a:ext cx="5742940" cy="571500"/>
                    </a:xfrm>
                    <a:prstGeom prst="rect">
                      <a:avLst/>
                    </a:prstGeom>
                  </pic:spPr>
                </pic:pic>
              </a:graphicData>
            </a:graphic>
          </wp:inline>
        </w:drawing>
      </w:r>
    </w:p>
    <w:p w14:paraId="785AD3EE" w14:textId="77777777" w:rsidR="00931100" w:rsidRPr="00393C99" w:rsidRDefault="00931100" w:rsidP="00FF3228">
      <w:pPr>
        <w:ind w:right="-93"/>
        <w:rPr>
          <w:i/>
          <w:iCs/>
        </w:rPr>
      </w:pPr>
    </w:p>
    <w:p w14:paraId="4F813DBB" w14:textId="77777777" w:rsidR="00931100" w:rsidRPr="00393C99" w:rsidRDefault="00931100" w:rsidP="00FF3228">
      <w:pPr>
        <w:ind w:right="-93"/>
      </w:pPr>
      <w:r w:rsidRPr="00393C99">
        <w:t xml:space="preserve">De las imágenes insertas, se desprende que </w:t>
      </w:r>
      <w:r w:rsidRPr="00393C99">
        <w:rPr>
          <w:b/>
          <w:bCs/>
        </w:rPr>
        <w:t xml:space="preserve">EL SUJETO OBLIGADO </w:t>
      </w:r>
      <w:r w:rsidRPr="00393C99">
        <w:t xml:space="preserve">posee dentro de su estructura orgánica a la Coordinación Institucional de Equidad de Género de la Universidad Autónoma del Estado de México, no así a la unidad jurídica igualdad de género y erradicación de la violencia, referida por </w:t>
      </w:r>
      <w:r w:rsidRPr="00393C99">
        <w:rPr>
          <w:b/>
          <w:bCs/>
        </w:rPr>
        <w:t xml:space="preserve">LA PARTE RECURRENTE </w:t>
      </w:r>
      <w:r w:rsidRPr="00393C99">
        <w:t>en su escrito de solicitud de información.</w:t>
      </w:r>
    </w:p>
    <w:p w14:paraId="08135C72" w14:textId="77777777" w:rsidR="004401DC" w:rsidRPr="00393C99" w:rsidRDefault="004401DC" w:rsidP="00FF3228"/>
    <w:p w14:paraId="7D49A09D" w14:textId="26BABC81" w:rsidR="00931100" w:rsidRPr="00393C99" w:rsidRDefault="00931100" w:rsidP="00FF3228">
      <w:pPr>
        <w:ind w:right="-93"/>
      </w:pPr>
      <w:r w:rsidRPr="00393C99">
        <w:t xml:space="preserve">Ahora bien, por lo que concierne al pedimento correspondiente del </w:t>
      </w:r>
      <w:r w:rsidRPr="00393C99">
        <w:rPr>
          <w:b/>
          <w:i/>
        </w:rPr>
        <w:t>Subcomité de hostigamiento sexual y acoso sexual,</w:t>
      </w:r>
      <w:r w:rsidRPr="00393C99">
        <w:t xml:space="preserve"> de la revisión a la normativa aplicable al </w:t>
      </w:r>
      <w:r w:rsidRPr="00393C99">
        <w:rPr>
          <w:b/>
        </w:rPr>
        <w:t xml:space="preserve">SUJETO OBLIGADO </w:t>
      </w:r>
      <w:r w:rsidRPr="00393C99">
        <w:t>no se localizó fuente obligacional que nos refiera indicios de su existencia.</w:t>
      </w:r>
    </w:p>
    <w:p w14:paraId="44FC69BD" w14:textId="77777777" w:rsidR="00931100" w:rsidRPr="00393C99" w:rsidRDefault="00931100" w:rsidP="00FF3228">
      <w:pPr>
        <w:ind w:right="-93"/>
      </w:pPr>
    </w:p>
    <w:p w14:paraId="353797F0" w14:textId="77777777" w:rsidR="009F5356" w:rsidRPr="00393C99" w:rsidRDefault="009F5356" w:rsidP="00FF3228">
      <w:pPr>
        <w:ind w:right="-93"/>
      </w:pPr>
    </w:p>
    <w:p w14:paraId="5CFFB826" w14:textId="02FF77F6" w:rsidR="00BA5534" w:rsidRPr="00393C99" w:rsidRDefault="00BA5534" w:rsidP="00FF3228">
      <w:r w:rsidRPr="00393C99">
        <w:lastRenderedPageBreak/>
        <w:t>Hasta aquí expuesto, se desprende la existencia del Comité de Ética y Conducta, de la Coordinación Institucional de Equidad de Género</w:t>
      </w:r>
      <w:r w:rsidR="00875B19" w:rsidRPr="00393C99">
        <w:t xml:space="preserve">, </w:t>
      </w:r>
      <w:r w:rsidR="003E3A57" w:rsidRPr="00393C99">
        <w:t xml:space="preserve">por lo que con fundamento en lo dispuesto </w:t>
      </w:r>
      <w:r w:rsidR="00146545" w:rsidRPr="00393C99">
        <w:t xml:space="preserve">por los artículos 13 y 181 párrafo cuarto de la Ley de Transparencia y Acceso a la Información Pública del Estado de México y Municipios, este Órgano Garante considera que se debe suplir la deficiencia presentada en la solicitud de acceso a la información, </w:t>
      </w:r>
      <w:r w:rsidR="00146545" w:rsidRPr="00393C99">
        <w:rPr>
          <w:b/>
        </w:rPr>
        <w:t xml:space="preserve">determinando que se peticiona la información del </w:t>
      </w:r>
      <w:r w:rsidR="00074D32" w:rsidRPr="00393C99">
        <w:t>Comité de Ética y Conducta</w:t>
      </w:r>
      <w:r w:rsidR="009F5356" w:rsidRPr="00393C99">
        <w:t>,</w:t>
      </w:r>
      <w:r w:rsidR="00074D32" w:rsidRPr="00393C99">
        <w:t xml:space="preserve"> y de la Coordinación Institucional de Equidad de Género</w:t>
      </w:r>
      <w:r w:rsidR="00A9294C" w:rsidRPr="00393C99">
        <w:t>.</w:t>
      </w:r>
    </w:p>
    <w:p w14:paraId="362A5F25" w14:textId="77777777" w:rsidR="00C055F8" w:rsidRPr="00393C99" w:rsidRDefault="00C055F8" w:rsidP="00FF3228"/>
    <w:p w14:paraId="2774D457" w14:textId="1E82E464" w:rsidR="00C055F8" w:rsidRPr="00393C99" w:rsidRDefault="00C055F8" w:rsidP="00FF3228">
      <w:pPr>
        <w:rPr>
          <w:iCs/>
        </w:rPr>
      </w:pPr>
      <w:r w:rsidRPr="00393C99">
        <w:t xml:space="preserve">Por otro lado, es de tener en cuenta que </w:t>
      </w:r>
      <w:r w:rsidRPr="00393C99">
        <w:rPr>
          <w:b/>
          <w:bCs/>
        </w:rPr>
        <w:t xml:space="preserve">EL SUJETO OBLIGADO </w:t>
      </w:r>
      <w:r w:rsidRPr="00393C99">
        <w:t xml:space="preserve">mediante informe justificado, se pronunció respecto de la Coordinación Institucional de Equidad de Género de la Universidad Autónoma del Estado de México, indicando que </w:t>
      </w:r>
      <w:r w:rsidRPr="00393C99">
        <w:rPr>
          <w:i/>
        </w:rPr>
        <w:t xml:space="preserve">“…No tiene atribuciones para recibir denuncias, anexando el acuerdo por el que se crea la Coordinación Institucional de equidad de Género de la Universidad Autónoma del Estado de México, documento en el cual podrá corroborar las funciones, el objetivo y obligaciones…” (sic) </w:t>
      </w:r>
      <w:r w:rsidRPr="00393C99">
        <w:rPr>
          <w:iCs/>
        </w:rPr>
        <w:t>tal y como se ilustra:</w:t>
      </w:r>
    </w:p>
    <w:p w14:paraId="44BA5715" w14:textId="77777777" w:rsidR="00C055F8" w:rsidRPr="00393C99" w:rsidRDefault="00C055F8" w:rsidP="00FF3228">
      <w:pPr>
        <w:rPr>
          <w:iCs/>
        </w:rPr>
      </w:pPr>
    </w:p>
    <w:p w14:paraId="434E8860" w14:textId="55F6FD7E" w:rsidR="00C055F8" w:rsidRPr="00393C99" w:rsidRDefault="00FF3EB6" w:rsidP="00FF3228">
      <w:pPr>
        <w:jc w:val="center"/>
        <w:rPr>
          <w:iCs/>
        </w:rPr>
      </w:pPr>
      <w:r w:rsidRPr="00393C99">
        <w:rPr>
          <w:iCs/>
          <w:noProof/>
        </w:rPr>
        <w:drawing>
          <wp:inline distT="0" distB="0" distL="0" distR="0" wp14:anchorId="7F67B89D" wp14:editId="3861BCE3">
            <wp:extent cx="5098209" cy="2963433"/>
            <wp:effectExtent l="38100" t="38100" r="45720" b="46990"/>
            <wp:docPr id="5938151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15146" name=""/>
                    <pic:cNvPicPr/>
                  </pic:nvPicPr>
                  <pic:blipFill>
                    <a:blip r:embed="rId17"/>
                    <a:stretch>
                      <a:fillRect/>
                    </a:stretch>
                  </pic:blipFill>
                  <pic:spPr>
                    <a:xfrm>
                      <a:off x="0" y="0"/>
                      <a:ext cx="5101160" cy="2965148"/>
                    </a:xfrm>
                    <a:prstGeom prst="rect">
                      <a:avLst/>
                    </a:prstGeom>
                    <a:ln w="38100">
                      <a:solidFill>
                        <a:srgbClr val="EE0000"/>
                      </a:solidFill>
                    </a:ln>
                  </pic:spPr>
                </pic:pic>
              </a:graphicData>
            </a:graphic>
          </wp:inline>
        </w:drawing>
      </w:r>
    </w:p>
    <w:p w14:paraId="0671D452" w14:textId="77777777" w:rsidR="00FF3EB6" w:rsidRPr="00393C99" w:rsidRDefault="00FF3EB6" w:rsidP="00FF3228">
      <w:r w:rsidRPr="00393C99">
        <w:lastRenderedPageBreak/>
        <w:t xml:space="preserve">De lo que se advierte que es un pronunciamiento en sentido negativo, actualizándose de esta manera el supuesto jurídico de hechos negativos. </w:t>
      </w:r>
    </w:p>
    <w:p w14:paraId="57EB12DF" w14:textId="77777777" w:rsidR="00FF3EB6" w:rsidRPr="00393C99" w:rsidRDefault="00FF3EB6" w:rsidP="00FF3228"/>
    <w:p w14:paraId="703FE0FB" w14:textId="6BE24573" w:rsidR="00FF3EB6" w:rsidRPr="00393C99" w:rsidRDefault="00FF3EB6" w:rsidP="00FF3228">
      <w:r w:rsidRPr="00393C99">
        <w:t>Así, s</w:t>
      </w:r>
      <w:r w:rsidR="009F5356" w:rsidRPr="00393C99">
        <w:t>í</w:t>
      </w:r>
      <w:r w:rsidRPr="00393C99">
        <w:t xml:space="preserve"> se considera el hecho negativo, porque se advierte que el </w:t>
      </w:r>
      <w:r w:rsidRPr="00393C99">
        <w:rPr>
          <w:b/>
        </w:rPr>
        <w:t>SUJETO OBLIGADO</w:t>
      </w:r>
      <w:r w:rsidRPr="00393C99">
        <w:t xml:space="preserve"> no contaba con esos archivos o información a la fecha de la solicitud, ya que no puede probarse por ser lógica y materialmente imposible.</w:t>
      </w:r>
    </w:p>
    <w:p w14:paraId="5DA6F392" w14:textId="77777777" w:rsidR="00FF3EB6" w:rsidRPr="00393C99" w:rsidRDefault="00FF3EB6" w:rsidP="00FF3228">
      <w:pPr>
        <w:widowControl w:val="0"/>
        <w:ind w:right="-28"/>
      </w:pPr>
    </w:p>
    <w:p w14:paraId="68DB0194" w14:textId="77777777" w:rsidR="00FF3EB6" w:rsidRPr="00393C99" w:rsidRDefault="00FF3EB6" w:rsidP="00FF3228">
      <w:pPr>
        <w:widowControl w:val="0"/>
        <w:ind w:right="-28"/>
      </w:pPr>
      <w:r w:rsidRPr="00393C99">
        <w:t>Asimismo, no se trata de un caso por el cual la negación del hecho implique la afirmación del mismo, simplemente se está ante una notoria y evidente inexistencia fáctica de la información solicitada.</w:t>
      </w:r>
    </w:p>
    <w:p w14:paraId="34D866EE" w14:textId="77777777" w:rsidR="00FF3EB6" w:rsidRPr="00393C99" w:rsidRDefault="00FF3EB6" w:rsidP="00FF3228">
      <w:pPr>
        <w:widowControl w:val="0"/>
        <w:ind w:right="-28"/>
      </w:pPr>
    </w:p>
    <w:p w14:paraId="6CF17BF8" w14:textId="77777777" w:rsidR="00FF3EB6" w:rsidRPr="00393C99" w:rsidRDefault="00FF3EB6" w:rsidP="00FF3228">
      <w:pPr>
        <w:widowControl w:val="0"/>
        <w:ind w:right="-28"/>
      </w:pPr>
      <w:r w:rsidRPr="00393C99">
        <w:t xml:space="preserve">En atención a lo anterior, de conformidad con lo establecido en el artículo 12 de la Ley de Transparencia y Acceso a la Información Pública del Estado de México y Municipios de aplicación supletoria a la materia </w:t>
      </w:r>
      <w:r w:rsidRPr="00393C99">
        <w:rPr>
          <w:b/>
        </w:rPr>
        <w:t>EL SUJETO OBLIGADO</w:t>
      </w:r>
      <w:r w:rsidRPr="00393C99">
        <w:t xml:space="preserve"> sólo proporcionará los datos personales que obren en sus archivos, lo que a </w:t>
      </w:r>
      <w:r w:rsidRPr="00393C99">
        <w:rPr>
          <w:i/>
        </w:rPr>
        <w:t>contrario sensu</w:t>
      </w:r>
      <w:r w:rsidRPr="00393C99">
        <w:t xml:space="preserve"> significa que no se está obligado a proporcionar lo que no obre en sus archivos.</w:t>
      </w:r>
    </w:p>
    <w:p w14:paraId="072DCC30" w14:textId="77777777" w:rsidR="00FF3EB6" w:rsidRPr="00393C99" w:rsidRDefault="00FF3EB6" w:rsidP="00FF3228">
      <w:pPr>
        <w:widowControl w:val="0"/>
        <w:ind w:right="-28"/>
      </w:pPr>
    </w:p>
    <w:p w14:paraId="02FF00EB" w14:textId="628F3334" w:rsidR="00FF3EB6" w:rsidRPr="00393C99" w:rsidRDefault="00FF3EB6" w:rsidP="00FF3228">
      <w:pPr>
        <w:widowControl w:val="0"/>
        <w:ind w:right="-28"/>
      </w:pPr>
      <w:r w:rsidRPr="00393C99">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de aplicación supletoria, y ante un hecho negativo resultan aplicables las siguientes tesis: </w:t>
      </w:r>
    </w:p>
    <w:p w14:paraId="404912C0" w14:textId="77777777" w:rsidR="009F5356" w:rsidRPr="00393C99" w:rsidRDefault="009F5356" w:rsidP="00FF3228">
      <w:pPr>
        <w:widowControl w:val="0"/>
        <w:ind w:right="-28"/>
      </w:pPr>
    </w:p>
    <w:p w14:paraId="56BD272A" w14:textId="71854049" w:rsidR="00FF3EB6" w:rsidRPr="00393C99" w:rsidRDefault="00FF3EB6" w:rsidP="00FF3228">
      <w:pPr>
        <w:pStyle w:val="Puesto"/>
        <w:ind w:firstLine="567"/>
        <w:rPr>
          <w:color w:val="auto"/>
        </w:rPr>
      </w:pPr>
      <w:r w:rsidRPr="00393C99">
        <w:rPr>
          <w:b/>
          <w:color w:val="auto"/>
        </w:rPr>
        <w:t xml:space="preserve">“HECHOS NEGATIVOS, NO SON SUSCEPTIBLES DE DEMOSTRACIÓN. </w:t>
      </w:r>
      <w:r w:rsidRPr="00393C99">
        <w:rPr>
          <w:color w:val="auto"/>
        </w:rPr>
        <w:t>Tratándose de un hecho negativo, el Juez no tiene por qué invocar prueba alguna de la que se desprenda, ya que es bien sabido que esta clase de hechos no son susceptibles de demostración.”</w:t>
      </w:r>
      <w:r w:rsidR="009F5356" w:rsidRPr="00393C99">
        <w:rPr>
          <w:color w:val="auto"/>
        </w:rPr>
        <w:t xml:space="preserve"> </w:t>
      </w:r>
      <w:r w:rsidRPr="00393C99">
        <w:rPr>
          <w:color w:val="auto"/>
        </w:rPr>
        <w:t>(Énfasis añadido)</w:t>
      </w:r>
    </w:p>
    <w:p w14:paraId="21D030DC" w14:textId="77777777" w:rsidR="00FF3EB6" w:rsidRPr="00393C99" w:rsidRDefault="00FF3EB6" w:rsidP="00FF3228">
      <w:pPr>
        <w:ind w:right="-28"/>
      </w:pPr>
      <w:r w:rsidRPr="00393C99">
        <w:lastRenderedPageBreak/>
        <w:t>Por lo anterior, para robustecer lo siguiente, se anexa el siguiente criterio:</w:t>
      </w:r>
    </w:p>
    <w:p w14:paraId="4AEF207E" w14:textId="77777777" w:rsidR="00FF3EB6" w:rsidRPr="00393C99" w:rsidRDefault="00FF3EB6" w:rsidP="00FF3228">
      <w:pPr>
        <w:ind w:right="-28"/>
      </w:pPr>
    </w:p>
    <w:p w14:paraId="52BE60EE" w14:textId="77777777" w:rsidR="00FF3EB6" w:rsidRPr="00393C99" w:rsidRDefault="00FF3EB6" w:rsidP="00FF3228">
      <w:pPr>
        <w:pStyle w:val="Puesto"/>
        <w:ind w:firstLine="567"/>
        <w:rPr>
          <w:color w:val="auto"/>
        </w:rPr>
      </w:pPr>
      <w:r w:rsidRPr="00393C99">
        <w:rPr>
          <w:color w:val="auto"/>
        </w:rPr>
        <w:t>“</w:t>
      </w:r>
      <w:r w:rsidRPr="00393C99">
        <w:rPr>
          <w:b/>
          <w:color w:val="auto"/>
        </w:rPr>
        <w:t>HECHO NEGATIVO. DIFERENCIA CON LA INEXISTENCIA DE LA INFORMACIÓN A LA QUE REFIERE EL ARTICULO 19 DE LA LEY DE TRANSPARENCIA Y ACCESO A LA INFORMACIÓN PÚBLICA DEL ESTADO DE MÉXICO Y MUNICIPIOS.</w:t>
      </w:r>
      <w:r w:rsidRPr="00393C99">
        <w:rPr>
          <w:color w:val="auto"/>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6C997E86" w14:textId="77777777" w:rsidR="00FF3EB6" w:rsidRPr="00393C99" w:rsidRDefault="00FF3EB6" w:rsidP="00FF3228">
      <w:pPr>
        <w:pStyle w:val="Puesto"/>
        <w:ind w:firstLine="567"/>
        <w:rPr>
          <w:color w:val="auto"/>
        </w:rPr>
      </w:pPr>
    </w:p>
    <w:p w14:paraId="5797C261" w14:textId="77777777" w:rsidR="00FF3EB6" w:rsidRPr="00393C99" w:rsidRDefault="00FF3EB6" w:rsidP="00FF3228">
      <w:pPr>
        <w:pStyle w:val="Puesto"/>
        <w:ind w:firstLine="567"/>
        <w:rPr>
          <w:color w:val="auto"/>
        </w:rPr>
      </w:pPr>
      <w:r w:rsidRPr="00393C99">
        <w:rPr>
          <w:color w:val="auto"/>
        </w:rPr>
        <w:t>(Énfasis añadido)</w:t>
      </w:r>
    </w:p>
    <w:p w14:paraId="7408EC0F" w14:textId="77777777" w:rsidR="00FF3EB6" w:rsidRPr="00393C99" w:rsidRDefault="00FF3EB6" w:rsidP="00FF3228"/>
    <w:p w14:paraId="15550013" w14:textId="77777777" w:rsidR="00FF3EB6" w:rsidRPr="00393C99" w:rsidRDefault="00FF3EB6" w:rsidP="00FF3228">
      <w:r w:rsidRPr="00393C99">
        <w:t>Así, de la revisión al contenido del citado acuerdo, no se localizó fuente obligacional en la que se faculte a la Coordinación Institucional de Equidad de Género de recibir denuncias.</w:t>
      </w:r>
    </w:p>
    <w:p w14:paraId="78F09FDB" w14:textId="77777777" w:rsidR="00FF3EB6" w:rsidRPr="00393C99" w:rsidRDefault="00FF3EB6" w:rsidP="00FF3228"/>
    <w:p w14:paraId="5A7F9719" w14:textId="4802D862" w:rsidR="00C055F8" w:rsidRPr="00393C99" w:rsidRDefault="00C055F8" w:rsidP="00FF3228"/>
    <w:p w14:paraId="57C04B5B" w14:textId="77777777" w:rsidR="00C055F8" w:rsidRPr="00393C99" w:rsidRDefault="00C055F8" w:rsidP="00FF3228"/>
    <w:p w14:paraId="287E0C85" w14:textId="77777777" w:rsidR="00A9294C" w:rsidRPr="00393C99" w:rsidRDefault="00A9294C" w:rsidP="00FF3228"/>
    <w:p w14:paraId="21AA0244" w14:textId="30380A83" w:rsidR="00A9294C" w:rsidRPr="00393C99" w:rsidRDefault="00E2272E" w:rsidP="00FF3228">
      <w:r w:rsidRPr="00393C99">
        <w:lastRenderedPageBreak/>
        <w:t xml:space="preserve">Ahora bien, es de tener en cuenta que esta Ponencia resolutora, como se mencionó en el apartado de antecedentes, y con el objetivo de mejor proveer en el medio de impugnación que nos ocupa, realizó un requerimiento de información adicional al </w:t>
      </w:r>
      <w:r w:rsidRPr="00393C99">
        <w:rPr>
          <w:b/>
          <w:bCs/>
        </w:rPr>
        <w:t xml:space="preserve">SUJETO OBLIGADO </w:t>
      </w:r>
      <w:r w:rsidRPr="00393C99">
        <w:t>mismo que se desahogó y se esquematiza en la tabla siguiente:</w:t>
      </w:r>
    </w:p>
    <w:p w14:paraId="46C5A634" w14:textId="77777777" w:rsidR="00E2272E" w:rsidRPr="00393C99" w:rsidRDefault="00E2272E" w:rsidP="00FF3228"/>
    <w:tbl>
      <w:tblPr>
        <w:tblStyle w:val="Tablaconcuadrcula"/>
        <w:tblW w:w="0" w:type="auto"/>
        <w:jc w:val="center"/>
        <w:tblLook w:val="04A0" w:firstRow="1" w:lastRow="0" w:firstColumn="1" w:lastColumn="0" w:noHBand="0" w:noVBand="1"/>
      </w:tblPr>
      <w:tblGrid>
        <w:gridCol w:w="2272"/>
        <w:gridCol w:w="2752"/>
        <w:gridCol w:w="3340"/>
      </w:tblGrid>
      <w:tr w:rsidR="00FF3228" w:rsidRPr="00393C99" w14:paraId="331947AD" w14:textId="3C84E9D3" w:rsidTr="00C53ECF">
        <w:trPr>
          <w:jc w:val="center"/>
        </w:trPr>
        <w:tc>
          <w:tcPr>
            <w:tcW w:w="8364" w:type="dxa"/>
            <w:gridSpan w:val="3"/>
            <w:shd w:val="clear" w:color="auto" w:fill="D9D9D9" w:themeFill="background1" w:themeFillShade="D9"/>
          </w:tcPr>
          <w:p w14:paraId="520B0810" w14:textId="3C405548" w:rsidR="00FF3EB6" w:rsidRPr="00393C99" w:rsidRDefault="00FF3EB6" w:rsidP="00FF3228">
            <w:pPr>
              <w:jc w:val="center"/>
              <w:rPr>
                <w:b/>
                <w:bCs/>
              </w:rPr>
            </w:pPr>
            <w:r w:rsidRPr="00393C99">
              <w:rPr>
                <w:b/>
                <w:bCs/>
              </w:rPr>
              <w:t>Registro de denuncias recibidas, de septiembre 2023 a octubre 2024</w:t>
            </w:r>
          </w:p>
        </w:tc>
      </w:tr>
      <w:tr w:rsidR="00FF3228" w:rsidRPr="00393C99" w14:paraId="006172B7" w14:textId="0C412170" w:rsidTr="00C53ECF">
        <w:trPr>
          <w:jc w:val="center"/>
        </w:trPr>
        <w:tc>
          <w:tcPr>
            <w:tcW w:w="2272" w:type="dxa"/>
            <w:shd w:val="clear" w:color="auto" w:fill="D9D9D9" w:themeFill="background1" w:themeFillShade="D9"/>
          </w:tcPr>
          <w:p w14:paraId="6BDF87A5" w14:textId="77777777" w:rsidR="00FF3EB6" w:rsidRPr="00393C99" w:rsidRDefault="00FF3EB6" w:rsidP="00FF3228">
            <w:pPr>
              <w:jc w:val="center"/>
              <w:rPr>
                <w:b/>
                <w:bCs/>
              </w:rPr>
            </w:pPr>
            <w:r w:rsidRPr="00393C99">
              <w:rPr>
                <w:b/>
                <w:bCs/>
              </w:rPr>
              <w:t>Solicitud</w:t>
            </w:r>
          </w:p>
        </w:tc>
        <w:tc>
          <w:tcPr>
            <w:tcW w:w="2752" w:type="dxa"/>
            <w:shd w:val="clear" w:color="auto" w:fill="D9D9D9" w:themeFill="background1" w:themeFillShade="D9"/>
          </w:tcPr>
          <w:p w14:paraId="7963AFF0" w14:textId="239F4AF1" w:rsidR="00FF3EB6" w:rsidRPr="00393C99" w:rsidRDefault="00FF3EB6" w:rsidP="00FF3228">
            <w:pPr>
              <w:jc w:val="center"/>
              <w:rPr>
                <w:b/>
                <w:bCs/>
              </w:rPr>
            </w:pPr>
            <w:r w:rsidRPr="00393C99">
              <w:rPr>
                <w:b/>
                <w:bCs/>
              </w:rPr>
              <w:t>Desahogo de requerimiento de Información Adicional</w:t>
            </w:r>
          </w:p>
        </w:tc>
        <w:tc>
          <w:tcPr>
            <w:tcW w:w="3340" w:type="dxa"/>
            <w:shd w:val="clear" w:color="auto" w:fill="D9D9D9" w:themeFill="background1" w:themeFillShade="D9"/>
          </w:tcPr>
          <w:p w14:paraId="39AC6E13" w14:textId="7C3953FE" w:rsidR="00FF3EB6" w:rsidRPr="00393C99" w:rsidRDefault="00FF3EB6" w:rsidP="00FF3228">
            <w:pPr>
              <w:jc w:val="center"/>
              <w:rPr>
                <w:b/>
                <w:bCs/>
              </w:rPr>
            </w:pPr>
            <w:r w:rsidRPr="00393C99">
              <w:rPr>
                <w:b/>
                <w:bCs/>
              </w:rPr>
              <w:t>Colma</w:t>
            </w:r>
          </w:p>
        </w:tc>
      </w:tr>
      <w:tr w:rsidR="00FF3228" w:rsidRPr="00393C99" w14:paraId="28B287C2" w14:textId="2707A512" w:rsidTr="009F5356">
        <w:trPr>
          <w:jc w:val="center"/>
        </w:trPr>
        <w:tc>
          <w:tcPr>
            <w:tcW w:w="2272" w:type="dxa"/>
            <w:vAlign w:val="center"/>
          </w:tcPr>
          <w:p w14:paraId="357A98F1" w14:textId="77777777" w:rsidR="00FF3EB6" w:rsidRPr="00393C99" w:rsidRDefault="00FF3EB6" w:rsidP="00FF3228">
            <w:pPr>
              <w:jc w:val="left"/>
            </w:pPr>
            <w:r w:rsidRPr="00393C99">
              <w:t>Comité de Ética y Conducta</w:t>
            </w:r>
          </w:p>
        </w:tc>
        <w:tc>
          <w:tcPr>
            <w:tcW w:w="2752" w:type="dxa"/>
          </w:tcPr>
          <w:p w14:paraId="3B4A33D0" w14:textId="05B6205C" w:rsidR="00FF3EB6" w:rsidRPr="00393C99" w:rsidRDefault="00FF3EB6" w:rsidP="00FF3228">
            <w:r w:rsidRPr="00393C99">
              <w:t xml:space="preserve">el Secretario Técnico de dicho Comité y que se cita de manera textual: </w:t>
            </w:r>
            <w:r w:rsidRPr="00393C99">
              <w:rPr>
                <w:i/>
                <w:iCs/>
              </w:rPr>
              <w:t>“…que una vez realizada la búsqueda exhaustiva en los archivos que guarda esta dependencia, no existe información que pueda vinculare a la solicitud de acceso a la información pública referida.” Sic.</w:t>
            </w:r>
          </w:p>
        </w:tc>
        <w:tc>
          <w:tcPr>
            <w:tcW w:w="3340" w:type="dxa"/>
            <w:vAlign w:val="center"/>
          </w:tcPr>
          <w:p w14:paraId="6B547908" w14:textId="396BA9A8" w:rsidR="00FF3EB6" w:rsidRPr="00393C99" w:rsidRDefault="00FF3EB6" w:rsidP="00FF3228">
            <w:pPr>
              <w:jc w:val="center"/>
            </w:pPr>
            <w:r w:rsidRPr="00393C99">
              <w:t>Sí, hechos negativos</w:t>
            </w:r>
          </w:p>
        </w:tc>
      </w:tr>
      <w:tr w:rsidR="00FF3EB6" w:rsidRPr="00393C99" w14:paraId="53EAA7F7" w14:textId="22B40B6A" w:rsidTr="009F5356">
        <w:trPr>
          <w:jc w:val="center"/>
        </w:trPr>
        <w:tc>
          <w:tcPr>
            <w:tcW w:w="2272" w:type="dxa"/>
            <w:vAlign w:val="center"/>
          </w:tcPr>
          <w:p w14:paraId="0941B699" w14:textId="2CAF13E0" w:rsidR="00FF3EB6" w:rsidRPr="00393C99" w:rsidRDefault="00FF3EB6" w:rsidP="00FF3228">
            <w:pPr>
              <w:jc w:val="left"/>
            </w:pPr>
            <w:r w:rsidRPr="00393C99">
              <w:t>Subcomité de hostigamiento sexual y acoso sexual.</w:t>
            </w:r>
          </w:p>
        </w:tc>
        <w:tc>
          <w:tcPr>
            <w:tcW w:w="2752" w:type="dxa"/>
            <w:vAlign w:val="center"/>
          </w:tcPr>
          <w:p w14:paraId="3906C61A" w14:textId="35FA7C87" w:rsidR="00FF3EB6" w:rsidRPr="00393C99" w:rsidRDefault="00FF3EB6" w:rsidP="00FF3228">
            <w:pPr>
              <w:jc w:val="center"/>
            </w:pPr>
            <w:r w:rsidRPr="00393C99">
              <w:t>No se pronunció</w:t>
            </w:r>
          </w:p>
        </w:tc>
        <w:tc>
          <w:tcPr>
            <w:tcW w:w="3340" w:type="dxa"/>
            <w:vAlign w:val="center"/>
          </w:tcPr>
          <w:p w14:paraId="70269D5F" w14:textId="7DA261C0" w:rsidR="00FF3EB6" w:rsidRPr="00393C99" w:rsidRDefault="00FF3EB6" w:rsidP="00FF3228">
            <w:pPr>
              <w:jc w:val="center"/>
            </w:pPr>
            <w:r w:rsidRPr="00393C99">
              <w:t>No</w:t>
            </w:r>
          </w:p>
        </w:tc>
      </w:tr>
    </w:tbl>
    <w:p w14:paraId="57E62B4E" w14:textId="77777777" w:rsidR="00E2272E" w:rsidRPr="00393C99" w:rsidRDefault="00E2272E" w:rsidP="00FF3228"/>
    <w:p w14:paraId="20B715E9" w14:textId="3DEDC38C" w:rsidR="00C45BD8" w:rsidRPr="00393C99" w:rsidRDefault="00C53ECF" w:rsidP="00FF3228">
      <w:r w:rsidRPr="00393C99">
        <w:t xml:space="preserve">Conforme a lo anterior, se tiene que no se colmó el requerimiento relativo a </w:t>
      </w:r>
      <w:r w:rsidR="00EE5326" w:rsidRPr="00393C99">
        <w:t>subcomité</w:t>
      </w:r>
      <w:r w:rsidR="002147AE" w:rsidRPr="00393C99">
        <w:t xml:space="preserve"> de hostigamiento sexual y acoso sexual, así como se apuntó en las líneas que preceden no se localizó fuente obligacional de la existencia del mismo.</w:t>
      </w:r>
    </w:p>
    <w:p w14:paraId="4DDE3BC9" w14:textId="77777777" w:rsidR="002147AE" w:rsidRPr="00393C99" w:rsidRDefault="002147AE" w:rsidP="00FF3228"/>
    <w:p w14:paraId="18094D8A" w14:textId="59411865" w:rsidR="002147AE" w:rsidRPr="00393C99" w:rsidRDefault="002147AE" w:rsidP="00FF3228">
      <w:r w:rsidRPr="00393C99">
        <w:t xml:space="preserve">No obstante, y toda vez que en el caso </w:t>
      </w:r>
      <w:r w:rsidRPr="00393C99">
        <w:rPr>
          <w:b/>
          <w:bCs/>
        </w:rPr>
        <w:t xml:space="preserve">EL SUJETO OBLIGADO </w:t>
      </w:r>
      <w:r w:rsidRPr="00393C99">
        <w:t xml:space="preserve">no se </w:t>
      </w:r>
      <w:r w:rsidR="002F6E8B" w:rsidRPr="00393C99">
        <w:t>pronunció</w:t>
      </w:r>
      <w:r w:rsidRPr="00393C99">
        <w:t xml:space="preserve"> al respecto, ni en respuesta, ni en el desahogo del requerimiento de información adicional; y con la finalidad de salvaguardar el derecho de acceso a la información del particular, </w:t>
      </w:r>
      <w:r w:rsidR="0084441A" w:rsidRPr="00393C99">
        <w:t xml:space="preserve">se estima </w:t>
      </w:r>
      <w:r w:rsidR="0084441A" w:rsidRPr="00393C99">
        <w:lastRenderedPageBreak/>
        <w:t xml:space="preserve">necesario que previa búsqueda exhaustiva y razonable </w:t>
      </w:r>
      <w:r w:rsidRPr="00393C99">
        <w:t xml:space="preserve">ordenar la entrega de la información que se le requiere, de ser procedente </w:t>
      </w:r>
      <w:r w:rsidRPr="00393C99">
        <w:rPr>
          <w:b/>
        </w:rPr>
        <w:t>en versión pública</w:t>
      </w:r>
      <w:r w:rsidRPr="00393C99">
        <w:t>.</w:t>
      </w:r>
    </w:p>
    <w:p w14:paraId="44EA4914" w14:textId="77777777" w:rsidR="002147AE" w:rsidRPr="00393C99" w:rsidRDefault="002147AE" w:rsidP="00FF3228"/>
    <w:p w14:paraId="2495B86E" w14:textId="77777777" w:rsidR="002475D5" w:rsidRPr="00393C99" w:rsidRDefault="002475D5" w:rsidP="00FF3228">
      <w:pPr>
        <w:ind w:right="-28"/>
      </w:pPr>
      <w:r w:rsidRPr="00393C99">
        <w:t>Llegados a este punto, no escapa a la óptica de este órgano resolutor, que en el caso en particular se está ordenando el registro de denuncias recibidas, en el Subcomité de hostigamiento sexual y acoso sexual; sin embargo, el soporte documental en donde obre dicho requerimiento de información, puede recaer en diversos supuestos, es decir, que se trate de una denuncia que esté en la etapa de investigación inicial, en una investigación complementaria, intermedia o bien en un juicio; por lo que dar a conocer dicha información vulneraría por un lado el debido procedo así como en su caso el principio de presunción de inocencia.</w:t>
      </w:r>
    </w:p>
    <w:p w14:paraId="1ED11AB2" w14:textId="77777777" w:rsidR="002475D5" w:rsidRPr="00393C99" w:rsidRDefault="002475D5" w:rsidP="00FF3228">
      <w:pPr>
        <w:ind w:right="-28"/>
      </w:pPr>
    </w:p>
    <w:p w14:paraId="56F9E41F" w14:textId="77777777" w:rsidR="002475D5" w:rsidRPr="00393C99" w:rsidRDefault="002475D5" w:rsidP="00FF3228">
      <w:pPr>
        <w:ind w:right="-28"/>
      </w:pPr>
      <w:r w:rsidRPr="00393C99">
        <w:t>Por lo tanto, en el presente asunto, se debe de considerar lo siguiente:</w:t>
      </w:r>
    </w:p>
    <w:p w14:paraId="4BB161B6" w14:textId="77777777" w:rsidR="002475D5" w:rsidRPr="00393C99" w:rsidRDefault="002475D5" w:rsidP="00FF3228">
      <w:pPr>
        <w:ind w:right="-28"/>
      </w:pPr>
    </w:p>
    <w:p w14:paraId="6EFE64E5" w14:textId="00F64412" w:rsidR="002475D5" w:rsidRPr="00393C99" w:rsidRDefault="00B2643B" w:rsidP="00FF3228">
      <w:pPr>
        <w:pBdr>
          <w:top w:val="nil"/>
          <w:left w:val="nil"/>
          <w:bottom w:val="nil"/>
          <w:right w:val="nil"/>
          <w:between w:val="nil"/>
        </w:pBdr>
        <w:tabs>
          <w:tab w:val="left" w:pos="3962"/>
        </w:tabs>
        <w:ind w:right="-28"/>
        <w:rPr>
          <w:b/>
        </w:rPr>
      </w:pPr>
      <w:r w:rsidRPr="00393C99">
        <w:rPr>
          <w:b/>
        </w:rPr>
        <w:t>-</w:t>
      </w:r>
      <w:r w:rsidR="002475D5" w:rsidRPr="00393C99">
        <w:rPr>
          <w:b/>
        </w:rPr>
        <w:t xml:space="preserve"> De los procedimientos que se encuentren en trámite.</w:t>
      </w:r>
    </w:p>
    <w:p w14:paraId="3071A6F8" w14:textId="77777777" w:rsidR="002475D5" w:rsidRPr="00393C99" w:rsidRDefault="002475D5" w:rsidP="00FF3228">
      <w:pPr>
        <w:tabs>
          <w:tab w:val="left" w:pos="3962"/>
        </w:tabs>
        <w:ind w:right="-28"/>
      </w:pPr>
    </w:p>
    <w:p w14:paraId="131F42A7" w14:textId="77777777" w:rsidR="002475D5" w:rsidRPr="00393C99" w:rsidRDefault="002475D5" w:rsidP="00FF3228">
      <w:pPr>
        <w:tabs>
          <w:tab w:val="left" w:pos="3962"/>
        </w:tabs>
        <w:rPr>
          <w:strike/>
        </w:rPr>
      </w:pPr>
      <w:r w:rsidRPr="00393C99">
        <w:t xml:space="preserve">En principio es de señalar que de la interpretación de la solicitud de información se advierte que la pretensión de la persona solicitante es acceder al registro de las denuncias que se han presentado, lo cual podría afectar al posible responsable identificado en el presente caso, </w:t>
      </w:r>
      <w:r w:rsidRPr="00393C99">
        <w:rPr>
          <w:b/>
          <w:u w:val="single"/>
        </w:rPr>
        <w:t>ya que se daría a conocer la existencia de una investigación en su contra, generando una percepción negativa de este, sin que se hubiere probado su responsabilidad o culpabilidad, dañando a su vez su honor y su derecho a la presunción inocencia e inclusive su actividad profesional, pues aún no se juntan los elementos necesarios para iniciar la segunda etapa del procedimiento</w:t>
      </w:r>
      <w:r w:rsidRPr="00393C99">
        <w:t>.</w:t>
      </w:r>
    </w:p>
    <w:p w14:paraId="314CA9E1" w14:textId="77777777" w:rsidR="002475D5" w:rsidRPr="00393C99" w:rsidRDefault="002475D5" w:rsidP="00FF3228">
      <w:pPr>
        <w:tabs>
          <w:tab w:val="left" w:pos="3962"/>
        </w:tabs>
        <w:ind w:right="-28"/>
      </w:pPr>
    </w:p>
    <w:p w14:paraId="651DF2D4" w14:textId="77777777" w:rsidR="002475D5" w:rsidRPr="00393C99" w:rsidRDefault="002475D5" w:rsidP="00FF3228">
      <w:pPr>
        <w:tabs>
          <w:tab w:val="left" w:pos="3962"/>
        </w:tabs>
        <w:spacing w:before="240" w:after="240"/>
      </w:pPr>
      <w:r w:rsidRPr="00393C99">
        <w:lastRenderedPageBreak/>
        <w:t>En otras palabras, dar a conocer la existencia de un procedimiento en trámite, vulneraría la protección de su privacidad, honor y presunción de inocencia, ya que podría generar un juicio a priori por parte de la sociedad, sin que se tenga una determinación firme, donde haya quedada acreditada su responsabilidad.</w:t>
      </w:r>
    </w:p>
    <w:p w14:paraId="48F9A3E7" w14:textId="77777777" w:rsidR="002475D5" w:rsidRPr="00393C99" w:rsidRDefault="002475D5" w:rsidP="00FF3228">
      <w:pPr>
        <w:tabs>
          <w:tab w:val="left" w:pos="3962"/>
        </w:tabs>
      </w:pPr>
      <w:r w:rsidRPr="00393C99">
        <w:t xml:space="preserve">Respecto del </w:t>
      </w:r>
      <w:r w:rsidRPr="00393C99">
        <w:rPr>
          <w:b/>
        </w:rPr>
        <w:t>derecho a la privacidad</w:t>
      </w:r>
      <w:r w:rsidRPr="00393C99">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14:paraId="2C11BC8C" w14:textId="77777777" w:rsidR="002475D5" w:rsidRPr="00393C99" w:rsidRDefault="002475D5" w:rsidP="00FF3228">
      <w:pPr>
        <w:tabs>
          <w:tab w:val="left" w:pos="3962"/>
        </w:tabs>
      </w:pPr>
    </w:p>
    <w:p w14:paraId="3F7B025A" w14:textId="77777777" w:rsidR="002475D5" w:rsidRPr="00393C99" w:rsidRDefault="002475D5" w:rsidP="00FF3228">
      <w:pPr>
        <w:tabs>
          <w:tab w:val="left" w:pos="3962"/>
        </w:tabs>
        <w:spacing w:line="240" w:lineRule="auto"/>
        <w:ind w:left="851" w:right="902"/>
        <w:rPr>
          <w:i/>
        </w:rPr>
      </w:pPr>
      <w:r w:rsidRPr="00393C99">
        <w:rPr>
          <w:i/>
        </w:rPr>
        <w:t>“</w:t>
      </w:r>
      <w:r w:rsidRPr="00393C99">
        <w:rPr>
          <w:b/>
          <w:i/>
        </w:rPr>
        <w:t>DERECHO A LA PRIVACIDAD O INTIMIDAD. ESTÁ PROTEGIDO POR EL ARTÍCULO 16, PRIMER PÁRRAFO, DE LA CONSTITUCIÓN POLÍTICA DE LOS ESTADOS UNIDOS MEXICANOS</w:t>
      </w:r>
      <w:r w:rsidRPr="00393C99">
        <w:rPr>
          <w:i/>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6D161913" w14:textId="77777777" w:rsidR="002475D5" w:rsidRPr="00393C99" w:rsidRDefault="002475D5" w:rsidP="00FF3228">
      <w:pPr>
        <w:tabs>
          <w:tab w:val="left" w:pos="3962"/>
        </w:tabs>
        <w:spacing w:line="276" w:lineRule="auto"/>
        <w:ind w:left="851" w:right="902"/>
        <w:rPr>
          <w:i/>
        </w:rPr>
      </w:pPr>
    </w:p>
    <w:p w14:paraId="03CCDAB4" w14:textId="77777777" w:rsidR="002475D5" w:rsidRPr="00393C99" w:rsidRDefault="002475D5" w:rsidP="00FF3228">
      <w:pPr>
        <w:tabs>
          <w:tab w:val="left" w:pos="3962"/>
        </w:tabs>
      </w:pPr>
      <w:r w:rsidRPr="00393C99">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w:t>
      </w:r>
      <w:r w:rsidRPr="00393C99">
        <w:lastRenderedPageBreak/>
        <w:t xml:space="preserve">intromisiones de los demás, con la limitante prevista en la Constitución Política de los Estados Unidos Mexicanos. </w:t>
      </w:r>
    </w:p>
    <w:p w14:paraId="64EED4F9" w14:textId="77777777" w:rsidR="002475D5" w:rsidRPr="00393C99" w:rsidRDefault="002475D5" w:rsidP="00FF3228">
      <w:pPr>
        <w:tabs>
          <w:tab w:val="left" w:pos="3962"/>
        </w:tabs>
      </w:pPr>
    </w:p>
    <w:p w14:paraId="396D4D64" w14:textId="77777777" w:rsidR="002475D5" w:rsidRPr="00393C99" w:rsidRDefault="002475D5" w:rsidP="00FF3228">
      <w:pPr>
        <w:tabs>
          <w:tab w:val="left" w:pos="3962"/>
        </w:tabs>
      </w:pPr>
      <w:r w:rsidRPr="00393C99">
        <w:t>Es decir, en el artículo 16, primer párrafo constitucional, se da el reconocimiento de un derecho a la privacidad de las personas que implica no ser sujeto de injerencias arbitrarias, intromisiones o molestias en el ámbito reservado de su vida o intimidad, ni de ataques a su honra o a su reputación, por lo que toda persona tiene derecho a la protección de la ley contra tales injerencias o ataques.</w:t>
      </w:r>
    </w:p>
    <w:p w14:paraId="313ED59D" w14:textId="77777777" w:rsidR="002475D5" w:rsidRPr="00393C99" w:rsidRDefault="002475D5" w:rsidP="00FF3228">
      <w:pPr>
        <w:tabs>
          <w:tab w:val="left" w:pos="3962"/>
        </w:tabs>
        <w:ind w:right="-28"/>
      </w:pPr>
    </w:p>
    <w:p w14:paraId="5295AB2C" w14:textId="77777777" w:rsidR="002475D5" w:rsidRPr="00393C99" w:rsidRDefault="002475D5" w:rsidP="00FF3228">
      <w:pPr>
        <w:tabs>
          <w:tab w:val="left" w:pos="3962"/>
        </w:tabs>
        <w:ind w:right="-28"/>
      </w:pPr>
      <w:r w:rsidRPr="00393C99">
        <w:t xml:space="preserve">Al respecto, por lo que hace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52D4873B" w14:textId="77777777" w:rsidR="002475D5" w:rsidRPr="00393C99" w:rsidRDefault="002475D5" w:rsidP="00FF3228">
      <w:pPr>
        <w:tabs>
          <w:tab w:val="left" w:pos="3962"/>
        </w:tabs>
      </w:pPr>
    </w:p>
    <w:p w14:paraId="3E54D0E1" w14:textId="77777777" w:rsidR="002475D5" w:rsidRPr="00393C99" w:rsidRDefault="002475D5" w:rsidP="00FF3228">
      <w:pPr>
        <w:pStyle w:val="Puesto"/>
        <w:ind w:firstLine="567"/>
        <w:rPr>
          <w:color w:val="auto"/>
        </w:rPr>
      </w:pPr>
      <w:r w:rsidRPr="00393C99">
        <w:rPr>
          <w:b/>
          <w:color w:val="auto"/>
        </w:rPr>
        <w:t xml:space="preserve">“DERECHO FUNDAMENTAL AL HONOR. SU DIMENSIÓN SUBJETIVA Y OBJETIVA. </w:t>
      </w:r>
      <w:r w:rsidRPr="00393C99">
        <w:rPr>
          <w:color w:val="auto"/>
        </w:rPr>
        <w:t>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56DE1789" w14:textId="77777777" w:rsidR="002475D5" w:rsidRPr="00393C99" w:rsidRDefault="002475D5" w:rsidP="00FF3228">
      <w:pPr>
        <w:tabs>
          <w:tab w:val="left" w:pos="3962"/>
        </w:tabs>
      </w:pPr>
    </w:p>
    <w:p w14:paraId="2139CDC5" w14:textId="77777777" w:rsidR="002475D5" w:rsidRPr="00393C99" w:rsidRDefault="002475D5" w:rsidP="00FF3228">
      <w:pPr>
        <w:tabs>
          <w:tab w:val="left" w:pos="3962"/>
        </w:tabs>
      </w:pPr>
      <w:r w:rsidRPr="00393C99">
        <w:lastRenderedPageBreak/>
        <w:t xml:space="preserve">De la tesis transcrita se desprende que el honor es el concepto que la persona tiene de sí misma o que los demás se han formado de ella, en virtud de su proceder o de la expresión de su calidad ética y social. </w:t>
      </w:r>
    </w:p>
    <w:p w14:paraId="4197C0BA" w14:textId="77777777" w:rsidR="002475D5" w:rsidRPr="00393C99" w:rsidRDefault="002475D5" w:rsidP="00FF3228">
      <w:pPr>
        <w:tabs>
          <w:tab w:val="left" w:pos="3962"/>
        </w:tabs>
      </w:pPr>
    </w:p>
    <w:p w14:paraId="75C98851" w14:textId="77777777" w:rsidR="002475D5" w:rsidRPr="00393C99" w:rsidRDefault="002475D5" w:rsidP="00FF3228">
      <w:pPr>
        <w:tabs>
          <w:tab w:val="left" w:pos="3962"/>
        </w:tabs>
      </w:pPr>
      <w:r w:rsidRPr="00393C99">
        <w:t>Por lo que, 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4F7F8914" w14:textId="77777777" w:rsidR="002475D5" w:rsidRPr="00393C99" w:rsidRDefault="002475D5" w:rsidP="00FF3228">
      <w:pPr>
        <w:tabs>
          <w:tab w:val="left" w:pos="3962"/>
        </w:tabs>
      </w:pPr>
    </w:p>
    <w:p w14:paraId="6ABAB5A1" w14:textId="77777777" w:rsidR="002475D5" w:rsidRPr="00393C99" w:rsidRDefault="002475D5" w:rsidP="00FF3228">
      <w:pPr>
        <w:spacing w:before="240" w:after="240"/>
      </w:pPr>
      <w:r w:rsidRPr="00393C99">
        <w:t>Adicionalmente, en relación a este derecho [al honor],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17D6DAE0" w14:textId="77777777" w:rsidR="002475D5" w:rsidRPr="00393C99" w:rsidRDefault="002475D5" w:rsidP="00FF3228">
      <w:pPr>
        <w:tabs>
          <w:tab w:val="left" w:pos="7938"/>
        </w:tabs>
        <w:spacing w:before="120" w:after="120" w:line="276" w:lineRule="auto"/>
        <w:ind w:left="851" w:right="902"/>
        <w:rPr>
          <w:b/>
          <w:i/>
        </w:rPr>
      </w:pPr>
      <w:r w:rsidRPr="00393C99">
        <w:rPr>
          <w:i/>
        </w:rPr>
        <w:t>“</w:t>
      </w:r>
      <w:r w:rsidRPr="00393C99">
        <w:rPr>
          <w:b/>
          <w:i/>
        </w:rPr>
        <w:t xml:space="preserve">DERECHOS AL HONOR, A LA INTIMIDAD Y A LA PROPIA IMAGEN. CONSTITUYEN DERECHOS HUMANOS QUE SE PROTEGEN A TRAVÉS DEL ACTUAL MARCO CONSTITUCIONAL. </w:t>
      </w:r>
      <w:r w:rsidRPr="00393C99">
        <w:rPr>
          <w:i/>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w:t>
      </w:r>
      <w:r w:rsidRPr="00393C99">
        <w:rPr>
          <w:i/>
        </w:rPr>
        <w:lastRenderedPageBreak/>
        <w:t>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289780BE" w14:textId="77777777" w:rsidR="002475D5" w:rsidRPr="00393C99" w:rsidRDefault="002475D5" w:rsidP="00FF3228">
      <w:pPr>
        <w:tabs>
          <w:tab w:val="left" w:pos="3962"/>
        </w:tabs>
      </w:pPr>
    </w:p>
    <w:p w14:paraId="5732C9CC" w14:textId="77777777" w:rsidR="002475D5" w:rsidRPr="00393C99" w:rsidRDefault="002475D5" w:rsidP="00FF3228">
      <w:pPr>
        <w:tabs>
          <w:tab w:val="left" w:pos="3962"/>
        </w:tabs>
      </w:pPr>
      <w:r w:rsidRPr="00393C99">
        <w:t xml:space="preserve">Por otra parte, debe señalarse que conforme al artículo 20, inciso B, numeral I, de la Constitución Política de los Estados Unidos Mexicanos, un derecho que tiene toda persona imputada, es a que se presuma su inocencia mientras no se declare su responsabilidad mediante una resolución, donde compruebe su culpabilidad. Dicha situación, se encuentra regulada, de la misma manera, en Declaración Universal de los Derechos Humanos, así como, </w:t>
      </w:r>
      <w:r w:rsidRPr="00393C99">
        <w:lastRenderedPageBreak/>
        <w:t>el Pacto Internacional de Derechos Civiles y Políticos y la Convención Americana sobre Derechos Humanos.</w:t>
      </w:r>
    </w:p>
    <w:p w14:paraId="5274699B" w14:textId="77777777" w:rsidR="002475D5" w:rsidRPr="00393C99" w:rsidRDefault="002475D5" w:rsidP="00FF3228">
      <w:pPr>
        <w:tabs>
          <w:tab w:val="left" w:pos="3962"/>
        </w:tabs>
      </w:pPr>
    </w:p>
    <w:p w14:paraId="5704389F" w14:textId="77777777" w:rsidR="002475D5" w:rsidRPr="00393C99" w:rsidRDefault="002475D5" w:rsidP="00FF3228">
      <w:pPr>
        <w:tabs>
          <w:tab w:val="left" w:pos="3962"/>
        </w:tabs>
      </w:pPr>
      <w:r w:rsidRPr="00393C99">
        <w:t>En ese contexto,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57FD1961" w14:textId="77777777" w:rsidR="002475D5" w:rsidRPr="00393C99" w:rsidRDefault="002475D5" w:rsidP="00FF3228">
      <w:pPr>
        <w:tabs>
          <w:tab w:val="left" w:pos="3962"/>
        </w:tabs>
      </w:pPr>
    </w:p>
    <w:p w14:paraId="23C3947A" w14:textId="77777777" w:rsidR="002475D5" w:rsidRPr="00393C99" w:rsidRDefault="002475D5" w:rsidP="00FF3228">
      <w:pPr>
        <w:pStyle w:val="Puesto"/>
        <w:ind w:firstLine="567"/>
        <w:rPr>
          <w:color w:val="auto"/>
        </w:rPr>
      </w:pPr>
      <w:r w:rsidRPr="00393C99">
        <w:rPr>
          <w:b/>
          <w:color w:val="auto"/>
        </w:rPr>
        <w:t xml:space="preserve">“PRESUNCIÓN DE INOCENCIA. ALCANCES DE ESE PRINCIPIO CONSTITUCIONAL. </w:t>
      </w:r>
      <w:r w:rsidRPr="00393C99">
        <w:rPr>
          <w:color w:val="auto"/>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2123D7ED" w14:textId="77777777" w:rsidR="002475D5" w:rsidRPr="00393C99" w:rsidRDefault="002475D5" w:rsidP="00FF3228">
      <w:pPr>
        <w:tabs>
          <w:tab w:val="left" w:pos="3962"/>
        </w:tabs>
      </w:pPr>
    </w:p>
    <w:p w14:paraId="771F5D23" w14:textId="77777777" w:rsidR="002475D5" w:rsidRPr="00393C99" w:rsidRDefault="002475D5" w:rsidP="00FF3228">
      <w:pPr>
        <w:tabs>
          <w:tab w:val="left" w:pos="3962"/>
        </w:tabs>
      </w:pPr>
      <w:r w:rsidRPr="00393C99">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0944F0D8" w14:textId="77777777" w:rsidR="002475D5" w:rsidRPr="00393C99" w:rsidRDefault="002475D5" w:rsidP="00FF3228">
      <w:pPr>
        <w:tabs>
          <w:tab w:val="left" w:pos="3962"/>
        </w:tabs>
      </w:pPr>
    </w:p>
    <w:p w14:paraId="34D83BF4" w14:textId="77777777" w:rsidR="002475D5" w:rsidRPr="00393C99" w:rsidRDefault="002475D5" w:rsidP="00FF3228">
      <w:pPr>
        <w:tabs>
          <w:tab w:val="left" w:pos="3962"/>
        </w:tabs>
      </w:pPr>
      <w:r w:rsidRPr="00393C99">
        <w:t xml:space="preserve">Conforme a lo anterior, pronunciarse y proporcionar el nombre del o los servidores públicos sobre la existencia de una denuncia en trámite en su contra, se daría a conocer que la existencia </w:t>
      </w:r>
      <w:r w:rsidRPr="00393C99">
        <w:lastRenderedPageBreak/>
        <w:t>de un procedimiento instaurado en su contra y se encuentra pendiente de resolución,  la ciudadanía podría generar un juicio negativo, en contra del servidor público involucrado, sin que se hayan reunido los elementos para establecer que si son probables responsables, o en su caso, dar a conocer los registros de denuncias por faltas administrativas no graves de los servidores públicos,  se vería afectado de manera directa, su honor y derecho a la presunción de inocencia.</w:t>
      </w:r>
    </w:p>
    <w:p w14:paraId="6680BCEE" w14:textId="77777777" w:rsidR="002475D5" w:rsidRPr="00393C99" w:rsidRDefault="002475D5" w:rsidP="00FF3228">
      <w:pPr>
        <w:tabs>
          <w:tab w:val="left" w:pos="3962"/>
        </w:tabs>
      </w:pPr>
    </w:p>
    <w:p w14:paraId="73DCE6A0" w14:textId="77777777" w:rsidR="002475D5" w:rsidRPr="00393C99" w:rsidRDefault="002475D5" w:rsidP="00FF3228">
      <w:pPr>
        <w:tabs>
          <w:tab w:val="left" w:pos="3962"/>
        </w:tabs>
        <w:spacing w:before="240" w:after="240"/>
      </w:pPr>
      <w:r w:rsidRPr="00393C99">
        <w:t>Así, toda vez que realizar el pronunciamiento afectaría el derecho al honor, buena imagen y presunción de inocencia del servidor público o servidores públicos, razón por la cual en dichos supuestos se deberá clasificar la información conforme a la causal establecida en el artículo 140, fracción VI de la Ley de Transparencia y Acceso a la Información Pública del Estado de México y Municipios, el cual dispone lo siguiente:</w:t>
      </w:r>
    </w:p>
    <w:p w14:paraId="7C88851A" w14:textId="77777777" w:rsidR="002475D5" w:rsidRPr="00393C99" w:rsidRDefault="002475D5" w:rsidP="00FF3228">
      <w:pPr>
        <w:spacing w:before="120" w:after="120"/>
        <w:ind w:left="851" w:right="902"/>
        <w:rPr>
          <w:i/>
        </w:rPr>
      </w:pPr>
      <w:r w:rsidRPr="00393C99">
        <w:rPr>
          <w:b/>
          <w:i/>
        </w:rPr>
        <w:t>“Artículo 140</w:t>
      </w:r>
      <w:r w:rsidRPr="00393C99">
        <w:rPr>
          <w:i/>
        </w:rPr>
        <w:t>. El acceso a la información pública será restringido excepcionalmente, cuando por razones de interés público, ésta sea clasificada como reservada, conforme a los criterios siguientes:</w:t>
      </w:r>
    </w:p>
    <w:p w14:paraId="1C6735C0" w14:textId="77777777" w:rsidR="002475D5" w:rsidRPr="00393C99" w:rsidRDefault="002475D5" w:rsidP="00FF3228">
      <w:pPr>
        <w:spacing w:before="120" w:after="120"/>
        <w:ind w:left="1134" w:right="902"/>
        <w:rPr>
          <w:i/>
        </w:rPr>
      </w:pPr>
      <w:r w:rsidRPr="00393C99">
        <w:rPr>
          <w:i/>
        </w:rPr>
        <w:t>...</w:t>
      </w:r>
    </w:p>
    <w:p w14:paraId="3E85D19B" w14:textId="77777777" w:rsidR="002475D5" w:rsidRPr="00393C99" w:rsidRDefault="002475D5" w:rsidP="00FF3228">
      <w:pPr>
        <w:spacing w:before="120" w:after="120"/>
        <w:ind w:left="1134" w:right="902"/>
        <w:rPr>
          <w:i/>
        </w:rPr>
      </w:pPr>
      <w:r w:rsidRPr="00393C99">
        <w:rPr>
          <w:b/>
          <w:i/>
        </w:rPr>
        <w:t>VI.</w:t>
      </w:r>
      <w:r w:rsidRPr="00393C99">
        <w:rPr>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EC6EC65" w14:textId="77777777" w:rsidR="002475D5" w:rsidRPr="00393C99" w:rsidRDefault="002475D5" w:rsidP="00FF3228">
      <w:pPr>
        <w:spacing w:before="240" w:after="240"/>
        <w:ind w:right="49"/>
      </w:pPr>
      <w:r w:rsidRPr="00393C99">
        <w:lastRenderedPageBreak/>
        <w:t>Del diverso anterior, tenemos que la reserva procede cuando la publicidad de la información afecte o vulnere la conducción o los derechos del debido proceso en los procedimientos judiciales o administrativos, incluidos los de quejas, denuncias, inconformidades, responsabilidades administrativas y resarcitorias en tanto no hayan quedado firmes.</w:t>
      </w:r>
    </w:p>
    <w:p w14:paraId="2067A44D" w14:textId="77777777" w:rsidR="002475D5" w:rsidRPr="00393C99" w:rsidRDefault="002475D5" w:rsidP="00FF3228">
      <w:pPr>
        <w:spacing w:before="240" w:after="240"/>
      </w:pPr>
      <w:r w:rsidRPr="00393C99">
        <w:t>Por lo que, en estos casos, el nombre y cargo del servidor público denunciado debe ser protegido en un estricto sentido, toda vez que al no existir una determinación que resuelva el procedimiento administrativo, esto es, que siga en trámite, divulgar esta información a terceros puede causar un perjuicio irreparable al servidor público.</w:t>
      </w:r>
    </w:p>
    <w:p w14:paraId="4316EDFF" w14:textId="77777777" w:rsidR="002475D5" w:rsidRPr="00393C99" w:rsidRDefault="002475D5" w:rsidP="00FF3228">
      <w:pPr>
        <w:spacing w:before="240" w:after="240"/>
      </w:pPr>
      <w:r w:rsidRPr="00393C99">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61B5292D" w14:textId="77777777" w:rsidR="002475D5" w:rsidRPr="00393C99" w:rsidRDefault="002475D5" w:rsidP="00FF3228">
      <w:pPr>
        <w:spacing w:before="240" w:after="240"/>
      </w:pPr>
      <w:r w:rsidRPr="00393C99">
        <w:t>Resulta necesario tomar en cuenta el derecho al buen nombre y a la intimidad porque se considera que, hasta en tanto no exista una resolución firme, la publicación de la información solicitada afectaría la reputación de personas.</w:t>
      </w:r>
    </w:p>
    <w:p w14:paraId="7DF97F82" w14:textId="77777777" w:rsidR="002475D5" w:rsidRPr="00393C99" w:rsidRDefault="002475D5" w:rsidP="00FF3228">
      <w:pPr>
        <w:spacing w:before="240" w:after="240"/>
      </w:pPr>
      <w:r w:rsidRPr="00393C99">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679D8819" w14:textId="77777777" w:rsidR="002475D5" w:rsidRPr="00393C99" w:rsidRDefault="002475D5" w:rsidP="00FF3228">
      <w:pPr>
        <w:spacing w:before="240" w:after="240"/>
      </w:pPr>
      <w:r w:rsidRPr="00393C99">
        <w:lastRenderedPageBreak/>
        <w:t xml:space="preserve">Así las cosas, es de importante relevancia hacer del conocimiento del </w:t>
      </w:r>
      <w:r w:rsidRPr="00393C99">
        <w:rPr>
          <w:b/>
        </w:rPr>
        <w:t>SUJETO OBLIGADO</w:t>
      </w:r>
      <w:r w:rsidRPr="00393C99">
        <w:t xml:space="preserve"> que la información con la que cuente respecto de expedientes de procedimientos sobre responsabilidad administrativa que no han causado estado;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reservados dichos procedimientos conforme a los argumentos previamente señalados.</w:t>
      </w:r>
    </w:p>
    <w:p w14:paraId="217B1A40" w14:textId="77777777" w:rsidR="002475D5" w:rsidRPr="00393C99" w:rsidRDefault="002475D5" w:rsidP="00FF3228">
      <w:pPr>
        <w:spacing w:before="240" w:after="240"/>
      </w:pPr>
      <w:r w:rsidRPr="00393C99">
        <w:t xml:space="preserve">Ahora bien, no debe perderse de vista el contenido del artículo 142, fracción IV, de la Ley de Transparencia y Acceso a la Información Pública del Estado de México y Municipios, que es del tenor literal siguiente: </w:t>
      </w:r>
    </w:p>
    <w:p w14:paraId="0AAAC3B3" w14:textId="77777777" w:rsidR="002475D5" w:rsidRPr="00393C99" w:rsidRDefault="002475D5" w:rsidP="00FF3228">
      <w:pPr>
        <w:spacing w:before="120" w:after="120"/>
        <w:ind w:left="851" w:right="900"/>
        <w:rPr>
          <w:i/>
        </w:rPr>
      </w:pPr>
      <w:r w:rsidRPr="00393C99">
        <w:rPr>
          <w:b/>
          <w:i/>
        </w:rPr>
        <w:t>“Artículo 142.</w:t>
      </w:r>
      <w:r w:rsidRPr="00393C99">
        <w:rPr>
          <w:i/>
        </w:rPr>
        <w:t xml:space="preserve"> </w:t>
      </w:r>
      <w:r w:rsidRPr="00393C99">
        <w:rPr>
          <w:b/>
          <w:i/>
        </w:rPr>
        <w:t xml:space="preserve">Bajo ninguna circunstancia podrá invocarse el carácter de reservado </w:t>
      </w:r>
      <w:r w:rsidRPr="00393C99">
        <w:rPr>
          <w:i/>
        </w:rPr>
        <w:t xml:space="preserve">cuando: </w:t>
      </w:r>
    </w:p>
    <w:p w14:paraId="54225137" w14:textId="77777777" w:rsidR="002475D5" w:rsidRPr="00393C99" w:rsidRDefault="002475D5" w:rsidP="00FF3228">
      <w:pPr>
        <w:tabs>
          <w:tab w:val="left" w:pos="1134"/>
        </w:tabs>
        <w:spacing w:before="120" w:after="120"/>
        <w:ind w:left="1134" w:right="900"/>
        <w:rPr>
          <w:i/>
        </w:rPr>
      </w:pPr>
      <w:r w:rsidRPr="00393C99">
        <w:rPr>
          <w:b/>
          <w:i/>
        </w:rPr>
        <w:t>I.</w:t>
      </w:r>
      <w:r w:rsidRPr="00393C99">
        <w:rPr>
          <w:i/>
        </w:rPr>
        <w:t xml:space="preserve"> Se trate de </w:t>
      </w:r>
      <w:r w:rsidRPr="00393C99">
        <w:rPr>
          <w:b/>
          <w:i/>
        </w:rPr>
        <w:t>violaciones graves de derechos humanos</w:t>
      </w:r>
      <w:r w:rsidRPr="00393C99">
        <w:rPr>
          <w:i/>
        </w:rPr>
        <w:t xml:space="preserve">, calificada así por autoridad competente; </w:t>
      </w:r>
    </w:p>
    <w:p w14:paraId="439284BF" w14:textId="77777777" w:rsidR="002475D5" w:rsidRPr="00393C99" w:rsidRDefault="002475D5" w:rsidP="00FF3228">
      <w:pPr>
        <w:tabs>
          <w:tab w:val="left" w:pos="1134"/>
        </w:tabs>
        <w:spacing w:before="120" w:after="120"/>
        <w:ind w:left="1134" w:right="900"/>
        <w:rPr>
          <w:i/>
        </w:rPr>
      </w:pPr>
      <w:r w:rsidRPr="00393C99">
        <w:rPr>
          <w:b/>
          <w:i/>
        </w:rPr>
        <w:t>II.</w:t>
      </w:r>
      <w:r w:rsidRPr="00393C99">
        <w:rPr>
          <w:i/>
        </w:rPr>
        <w:t xml:space="preserve"> Se trate de la </w:t>
      </w:r>
      <w:r w:rsidRPr="00393C99">
        <w:rPr>
          <w:b/>
          <w:i/>
        </w:rPr>
        <w:t>investigación de posibles violaciones graves de derechos humanos</w:t>
      </w:r>
      <w:r w:rsidRPr="00393C99">
        <w:rPr>
          <w:i/>
        </w:rPr>
        <w:t xml:space="preserve"> aun cuando no exista pronunciamiento previo de autoridad competente, cuando se determine, a partir de criterios cuantitativos y cualitativos la trascendencia social de las violaciones; </w:t>
      </w:r>
    </w:p>
    <w:p w14:paraId="66FB5E17" w14:textId="77777777" w:rsidR="002475D5" w:rsidRPr="00393C99" w:rsidRDefault="002475D5" w:rsidP="00FF3228">
      <w:pPr>
        <w:tabs>
          <w:tab w:val="left" w:pos="1134"/>
        </w:tabs>
        <w:spacing w:before="120" w:after="120"/>
        <w:ind w:left="1134" w:right="900"/>
        <w:rPr>
          <w:i/>
        </w:rPr>
      </w:pPr>
      <w:r w:rsidRPr="00393C99">
        <w:rPr>
          <w:b/>
          <w:i/>
        </w:rPr>
        <w:t>III.</w:t>
      </w:r>
      <w:r w:rsidRPr="00393C99">
        <w:rPr>
          <w:i/>
        </w:rPr>
        <w:t xml:space="preserve"> Se trate de </w:t>
      </w:r>
      <w:r w:rsidRPr="00393C99">
        <w:rPr>
          <w:b/>
          <w:i/>
        </w:rPr>
        <w:t>delitos de lesa humanidad</w:t>
      </w:r>
      <w:r w:rsidRPr="00393C99">
        <w:rPr>
          <w:i/>
        </w:rPr>
        <w:t xml:space="preserve"> conforme a los tratados ratificados por el Senado de la República, las resoluciones emitidas por organismos internacionales cuya competencia sea reconocida por el Estado Mexicano, así como en las disposiciones jurídicas aplicables; y </w:t>
      </w:r>
    </w:p>
    <w:p w14:paraId="545575DD" w14:textId="77777777" w:rsidR="002475D5" w:rsidRPr="00393C99" w:rsidRDefault="002475D5" w:rsidP="00FF3228">
      <w:pPr>
        <w:tabs>
          <w:tab w:val="left" w:pos="1134"/>
        </w:tabs>
        <w:spacing w:before="120" w:after="120"/>
        <w:ind w:left="1134" w:right="900"/>
        <w:rPr>
          <w:i/>
        </w:rPr>
      </w:pPr>
      <w:r w:rsidRPr="00393C99">
        <w:rPr>
          <w:b/>
          <w:i/>
        </w:rPr>
        <w:t>IV</w:t>
      </w:r>
      <w:r w:rsidRPr="00393C99">
        <w:rPr>
          <w:i/>
        </w:rPr>
        <w:t xml:space="preserve">. Se trate de </w:t>
      </w:r>
      <w:r w:rsidRPr="00393C99">
        <w:rPr>
          <w:b/>
          <w:i/>
        </w:rPr>
        <w:t>información relacionada con actos de corrupción</w:t>
      </w:r>
      <w:r w:rsidRPr="00393C99">
        <w:rPr>
          <w:i/>
        </w:rPr>
        <w:t xml:space="preserve"> de conformidad con las disposiciones jurídicas aplicables.”</w:t>
      </w:r>
    </w:p>
    <w:p w14:paraId="6D97937F" w14:textId="77777777" w:rsidR="002475D5" w:rsidRPr="00393C99" w:rsidRDefault="002475D5" w:rsidP="00FF3228">
      <w:pPr>
        <w:spacing w:before="240" w:after="240"/>
      </w:pPr>
      <w:r w:rsidRPr="00393C99">
        <w:lastRenderedPageBreak/>
        <w:t>Del precepto citado se desprende que aquella información que se relacione con violaciones graves a derechos humanos, delitos de lesa humanidad o actos de corrupción, no puede actualizar alguno de los supuestos de clasificación como información reservada establecidos en el artículo 140 de la Ley de Transparencia y Acceso a la Información Pública del Estado de México y Municipios.</w:t>
      </w:r>
    </w:p>
    <w:p w14:paraId="6B0264C6" w14:textId="77777777" w:rsidR="002475D5" w:rsidRPr="00393C99" w:rsidRDefault="002475D5" w:rsidP="00FF3228">
      <w:r w:rsidRPr="00393C99">
        <w:t>Por su parte el artículo 52, fracción VI de la Ley de Responsabilidades Administrativas del Estado de México y Municipios, estipula que cometer o tolerar conductas de hostigamiento y acoso sexual actualiza una falta administrativa grave, como se observa del ordenamiento invocado siguiente:</w:t>
      </w:r>
    </w:p>
    <w:p w14:paraId="55E0E0A9" w14:textId="77777777" w:rsidR="002475D5" w:rsidRPr="00393C99" w:rsidRDefault="002475D5" w:rsidP="00FF3228"/>
    <w:p w14:paraId="2F17A06B" w14:textId="77777777" w:rsidR="002475D5" w:rsidRPr="00393C99" w:rsidRDefault="002475D5" w:rsidP="00FF3228">
      <w:pPr>
        <w:pBdr>
          <w:top w:val="nil"/>
          <w:left w:val="nil"/>
          <w:bottom w:val="nil"/>
          <w:right w:val="nil"/>
          <w:between w:val="nil"/>
        </w:pBdr>
        <w:spacing w:before="120" w:after="120" w:line="240" w:lineRule="auto"/>
        <w:ind w:left="567" w:right="1043"/>
        <w:rPr>
          <w:i/>
        </w:rPr>
      </w:pPr>
      <w:r w:rsidRPr="00393C99">
        <w:rPr>
          <w:b/>
          <w:i/>
        </w:rPr>
        <w:t>Artículo 52.</w:t>
      </w:r>
      <w:r w:rsidRPr="00393C99">
        <w:rPr>
          <w:i/>
        </w:rPr>
        <w:t xml:space="preserve"> Para efectos de la presente Ley, se consideran faltas administrativas graves de los servidores públicos, mediante cualquier acto u omisión, las siguientes:</w:t>
      </w:r>
    </w:p>
    <w:p w14:paraId="3871E75D" w14:textId="77777777" w:rsidR="002475D5" w:rsidRPr="00393C99" w:rsidRDefault="002475D5" w:rsidP="00FF3228">
      <w:pPr>
        <w:pBdr>
          <w:top w:val="nil"/>
          <w:left w:val="nil"/>
          <w:bottom w:val="nil"/>
          <w:right w:val="nil"/>
          <w:between w:val="nil"/>
        </w:pBdr>
        <w:spacing w:before="120" w:after="120" w:line="240" w:lineRule="auto"/>
        <w:ind w:left="567" w:right="1043"/>
        <w:rPr>
          <w:i/>
        </w:rPr>
      </w:pPr>
      <w:r w:rsidRPr="00393C99">
        <w:rPr>
          <w:i/>
        </w:rPr>
        <w:t xml:space="preserve">VI. </w:t>
      </w:r>
      <w:r w:rsidRPr="00393C99">
        <w:rPr>
          <w:b/>
          <w:i/>
          <w:u w:val="single"/>
        </w:rPr>
        <w:t>Cometer o tolerar conductas de hostigamiento y acoso sexual.</w:t>
      </w:r>
    </w:p>
    <w:p w14:paraId="04C5A0FF" w14:textId="77777777" w:rsidR="002475D5" w:rsidRPr="00393C99" w:rsidRDefault="002475D5" w:rsidP="00FF3228"/>
    <w:p w14:paraId="2CBE11AF" w14:textId="77777777" w:rsidR="002475D5" w:rsidRPr="00393C99" w:rsidRDefault="002475D5" w:rsidP="00FF3228">
      <w:r w:rsidRPr="00393C99">
        <w:t>Por lo que, al considerarse una falta grave, el hostigamiento y acoso sexual, de conformidad con las disposiciones jurídicas aplicables.</w:t>
      </w:r>
    </w:p>
    <w:p w14:paraId="12B91F26" w14:textId="77777777" w:rsidR="002475D5" w:rsidRPr="00393C99" w:rsidRDefault="002475D5" w:rsidP="00FF3228"/>
    <w:p w14:paraId="62ECAD99" w14:textId="77777777" w:rsidR="002475D5" w:rsidRPr="00393C99" w:rsidRDefault="002475D5" w:rsidP="00FF3228">
      <w:r w:rsidRPr="00393C99">
        <w:t>En ese contexto, resulta necesario, los artículos 3°, fracción XII y 8°, fracción VI, de la Ley General de Transparencia y Acceso a la Información Pública, relacionados con los diversos 3°, fracción XXII y 9°, fracción VII, de la Ley de Transparencia y Acceso a la Información Pública del Estado de México, establecen lo siguiente:</w:t>
      </w:r>
    </w:p>
    <w:p w14:paraId="2CCCBAA6" w14:textId="77777777" w:rsidR="002475D5" w:rsidRPr="00393C99" w:rsidRDefault="002475D5" w:rsidP="00FF3228"/>
    <w:p w14:paraId="452133A4" w14:textId="77777777" w:rsidR="002475D5" w:rsidRPr="00393C99" w:rsidRDefault="002475D5" w:rsidP="00FF3228">
      <w:pPr>
        <w:pBdr>
          <w:top w:val="nil"/>
          <w:left w:val="nil"/>
          <w:bottom w:val="nil"/>
          <w:right w:val="nil"/>
          <w:between w:val="nil"/>
        </w:pBdr>
        <w:spacing w:before="120" w:after="120"/>
        <w:ind w:left="851" w:right="902"/>
        <w:rPr>
          <w:i/>
        </w:rPr>
      </w:pPr>
      <w:r w:rsidRPr="00393C99">
        <w:rPr>
          <w:b/>
          <w:i/>
        </w:rPr>
        <w:t>“Artículo 3.</w:t>
      </w:r>
      <w:r w:rsidRPr="00393C99">
        <w:rPr>
          <w:i/>
        </w:rPr>
        <w:t xml:space="preserve"> Para los efectos de la presente Ley se entenderá por:</w:t>
      </w:r>
    </w:p>
    <w:p w14:paraId="25C70368" w14:textId="77777777" w:rsidR="002475D5" w:rsidRPr="00393C99" w:rsidRDefault="002475D5" w:rsidP="00FF3228">
      <w:pPr>
        <w:pBdr>
          <w:top w:val="nil"/>
          <w:left w:val="nil"/>
          <w:bottom w:val="nil"/>
          <w:right w:val="nil"/>
          <w:between w:val="nil"/>
        </w:pBdr>
        <w:spacing w:before="120" w:after="120"/>
        <w:ind w:left="1134" w:right="902"/>
        <w:rPr>
          <w:i/>
        </w:rPr>
      </w:pPr>
      <w:r w:rsidRPr="00393C99">
        <w:rPr>
          <w:i/>
        </w:rPr>
        <w:t>…</w:t>
      </w:r>
    </w:p>
    <w:p w14:paraId="5EDA64AD" w14:textId="77777777" w:rsidR="002475D5" w:rsidRPr="00393C99" w:rsidRDefault="002475D5" w:rsidP="00FF3228">
      <w:pPr>
        <w:pBdr>
          <w:top w:val="nil"/>
          <w:left w:val="nil"/>
          <w:bottom w:val="nil"/>
          <w:right w:val="nil"/>
          <w:between w:val="nil"/>
        </w:pBdr>
        <w:spacing w:before="120" w:after="120"/>
        <w:ind w:left="1134" w:right="902"/>
        <w:rPr>
          <w:b/>
          <w:i/>
        </w:rPr>
      </w:pPr>
      <w:r w:rsidRPr="00393C99">
        <w:rPr>
          <w:b/>
          <w:i/>
        </w:rPr>
        <w:lastRenderedPageBreak/>
        <w:t>XXII. Información de interés público:</w:t>
      </w:r>
      <w:r w:rsidRPr="00393C99">
        <w:rPr>
          <w:i/>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7B552E04" w14:textId="77777777" w:rsidR="002475D5" w:rsidRPr="00393C99" w:rsidRDefault="002475D5" w:rsidP="00FF3228">
      <w:pPr>
        <w:pBdr>
          <w:top w:val="nil"/>
          <w:left w:val="nil"/>
          <w:bottom w:val="nil"/>
          <w:right w:val="nil"/>
          <w:between w:val="nil"/>
        </w:pBdr>
        <w:spacing w:before="120" w:after="120"/>
        <w:ind w:left="851" w:right="902"/>
        <w:rPr>
          <w:i/>
        </w:rPr>
      </w:pPr>
      <w:r w:rsidRPr="00393C99">
        <w:rPr>
          <w:i/>
        </w:rPr>
        <w:t>…</w:t>
      </w:r>
    </w:p>
    <w:p w14:paraId="0DD3423F" w14:textId="77777777" w:rsidR="002475D5" w:rsidRPr="00393C99" w:rsidRDefault="002475D5" w:rsidP="00FF3228">
      <w:pPr>
        <w:pBdr>
          <w:top w:val="nil"/>
          <w:left w:val="nil"/>
          <w:bottom w:val="nil"/>
          <w:right w:val="nil"/>
          <w:between w:val="nil"/>
        </w:pBdr>
        <w:spacing w:before="120" w:after="120"/>
        <w:ind w:left="851" w:right="902"/>
        <w:rPr>
          <w:i/>
        </w:rPr>
      </w:pPr>
      <w:r w:rsidRPr="00393C99">
        <w:rPr>
          <w:b/>
          <w:i/>
        </w:rPr>
        <w:t>Artículo 9.</w:t>
      </w:r>
      <w:r w:rsidRPr="00393C99">
        <w:rPr>
          <w:i/>
        </w:rPr>
        <w:t xml:space="preserve"> El Instituto deberá regir su funcionamiento de acuerdo a los siguientes principios:</w:t>
      </w:r>
    </w:p>
    <w:p w14:paraId="7CA128D9" w14:textId="77777777" w:rsidR="002475D5" w:rsidRPr="00393C99" w:rsidRDefault="002475D5" w:rsidP="00FF3228">
      <w:pPr>
        <w:pBdr>
          <w:top w:val="nil"/>
          <w:left w:val="nil"/>
          <w:bottom w:val="nil"/>
          <w:right w:val="nil"/>
          <w:between w:val="nil"/>
        </w:pBdr>
        <w:spacing w:before="120" w:after="120"/>
        <w:ind w:left="1134" w:right="902"/>
        <w:rPr>
          <w:i/>
        </w:rPr>
      </w:pPr>
      <w:r w:rsidRPr="00393C99">
        <w:rPr>
          <w:i/>
        </w:rPr>
        <w:t>…</w:t>
      </w:r>
    </w:p>
    <w:p w14:paraId="4DA9155A" w14:textId="77777777" w:rsidR="002475D5" w:rsidRPr="00393C99" w:rsidRDefault="002475D5" w:rsidP="00FF3228">
      <w:pPr>
        <w:pBdr>
          <w:top w:val="nil"/>
          <w:left w:val="nil"/>
          <w:bottom w:val="nil"/>
          <w:right w:val="nil"/>
          <w:between w:val="nil"/>
        </w:pBdr>
        <w:spacing w:before="120" w:after="120"/>
        <w:ind w:left="1134" w:right="902"/>
        <w:rPr>
          <w:i/>
        </w:rPr>
      </w:pPr>
      <w:r w:rsidRPr="00393C99">
        <w:rPr>
          <w:b/>
          <w:i/>
        </w:rPr>
        <w:t>VII. Máxima Publicidad:</w:t>
      </w:r>
      <w:r w:rsidRPr="00393C99">
        <w:rPr>
          <w:i/>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democrática…”(Sic)</w:t>
      </w:r>
    </w:p>
    <w:p w14:paraId="6AA4F5BC" w14:textId="77777777" w:rsidR="002475D5" w:rsidRPr="00393C99" w:rsidRDefault="002475D5" w:rsidP="00FF3228"/>
    <w:p w14:paraId="5574178B" w14:textId="77777777" w:rsidR="002475D5" w:rsidRPr="00393C99" w:rsidRDefault="002475D5" w:rsidP="00FF3228">
      <w:r w:rsidRPr="00393C99">
        <w:t>Como se logra observar, el interés público está íntimamente relacionado, con el principio de máxima publicidad y las excepciones a la clasificación de la información; lo anterior, pues existe un interés general de la sociedad de conocer sobre los actos de corrupción y las posibles violaciones a derechos humanos, pues no son afectaciones que se dan en lo individual, sino que existe un detrimento en un grupo o en la población en general.</w:t>
      </w:r>
    </w:p>
    <w:p w14:paraId="61B81F10" w14:textId="77777777" w:rsidR="002475D5" w:rsidRPr="00393C99" w:rsidRDefault="002475D5" w:rsidP="00FF3228"/>
    <w:p w14:paraId="6F8C9468" w14:textId="77777777" w:rsidR="002475D5" w:rsidRPr="00393C99" w:rsidRDefault="002475D5" w:rsidP="00FF3228">
      <w:pPr>
        <w:rPr>
          <w:b/>
          <w:u w:val="single"/>
        </w:rPr>
      </w:pPr>
      <w:r w:rsidRPr="00393C99">
        <w:t xml:space="preserve">Por tal motivo, se considera para el caso de que existiera algún procedimiento relacionado con faltas administrativas en trámite, en contra de servidores públicos y que estuviera relacionado con alguna excepción de las establecidas en el artículo 142 de la Ley de Transparencia y Acceso a la Información Pública del Estado de México y Municipios, tales como actos de corrupción, se </w:t>
      </w:r>
      <w:r w:rsidRPr="00393C99">
        <w:rPr>
          <w:b/>
          <w:u w:val="single"/>
        </w:rPr>
        <w:t>deberá entregar el soporte documental correspondiente que dé cuenta de la existencia de dichos procedimientos y el estado que guardan, en versión pública.</w:t>
      </w:r>
    </w:p>
    <w:p w14:paraId="7F2653B0" w14:textId="77777777" w:rsidR="002475D5" w:rsidRPr="00393C99" w:rsidRDefault="002475D5" w:rsidP="00FF3228"/>
    <w:p w14:paraId="7C657527" w14:textId="17CD43A6" w:rsidR="002475D5" w:rsidRPr="00393C99" w:rsidRDefault="00B2643B" w:rsidP="00FF3228">
      <w:pPr>
        <w:pBdr>
          <w:top w:val="nil"/>
          <w:left w:val="nil"/>
          <w:bottom w:val="nil"/>
          <w:right w:val="nil"/>
          <w:between w:val="nil"/>
        </w:pBdr>
        <w:tabs>
          <w:tab w:val="left" w:pos="3962"/>
        </w:tabs>
        <w:rPr>
          <w:b/>
        </w:rPr>
      </w:pPr>
      <w:r w:rsidRPr="00393C99">
        <w:rPr>
          <w:b/>
        </w:rPr>
        <w:t>-</w:t>
      </w:r>
      <w:r w:rsidR="002475D5" w:rsidRPr="00393C99">
        <w:rPr>
          <w:b/>
        </w:rPr>
        <w:t xml:space="preserve"> De los procedimientos concluidos</w:t>
      </w:r>
    </w:p>
    <w:p w14:paraId="5B4C60DD" w14:textId="77777777" w:rsidR="002475D5" w:rsidRPr="00393C99" w:rsidRDefault="002475D5" w:rsidP="00FF3228">
      <w:pPr>
        <w:tabs>
          <w:tab w:val="left" w:pos="3962"/>
        </w:tabs>
        <w:rPr>
          <w:b/>
        </w:rPr>
      </w:pPr>
    </w:p>
    <w:p w14:paraId="1C2CD654" w14:textId="77777777" w:rsidR="002475D5" w:rsidRPr="00393C99" w:rsidRDefault="002475D5" w:rsidP="00FF3228">
      <w:r w:rsidRPr="00393C99">
        <w:t>En esa tesitura, si bien es cierto las sanciones administrativas corresponden a obligaciones de transparencia común, como se desprende del artículo 92 fracción XXII de la Ley de Transparencia y Acceso a la Información Pública del Estado de México y Municipios, como se observa:</w:t>
      </w:r>
    </w:p>
    <w:p w14:paraId="7F271866" w14:textId="77777777" w:rsidR="002475D5" w:rsidRPr="00393C99" w:rsidRDefault="002475D5" w:rsidP="00FF3228"/>
    <w:p w14:paraId="19DFF0A0" w14:textId="77777777" w:rsidR="002475D5" w:rsidRPr="00393C99" w:rsidRDefault="002475D5" w:rsidP="00FF3228">
      <w:pPr>
        <w:spacing w:line="240" w:lineRule="auto"/>
        <w:ind w:left="420" w:right="340"/>
        <w:rPr>
          <w:i/>
        </w:rPr>
      </w:pPr>
      <w:r w:rsidRPr="00393C99">
        <w:rPr>
          <w:i/>
        </w:rPr>
        <w:t>"</w:t>
      </w:r>
      <w:r w:rsidRPr="00393C99">
        <w:rPr>
          <w:b/>
          <w:i/>
        </w:rPr>
        <w:t>Artículo 92.</w:t>
      </w:r>
      <w:r w:rsidRPr="00393C99">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1EEF6F" w14:textId="77777777" w:rsidR="002475D5" w:rsidRPr="00393C99" w:rsidRDefault="002475D5" w:rsidP="00FF3228">
      <w:pPr>
        <w:spacing w:line="240" w:lineRule="auto"/>
        <w:ind w:left="420" w:right="340"/>
        <w:rPr>
          <w:i/>
        </w:rPr>
      </w:pPr>
      <w:r w:rsidRPr="00393C99">
        <w:rPr>
          <w:i/>
        </w:rPr>
        <w:t>...</w:t>
      </w:r>
    </w:p>
    <w:p w14:paraId="20D44FD7" w14:textId="77777777" w:rsidR="002475D5" w:rsidRPr="00393C99" w:rsidRDefault="002475D5" w:rsidP="00FF3228">
      <w:pPr>
        <w:spacing w:line="240" w:lineRule="auto"/>
        <w:ind w:left="420" w:right="340"/>
        <w:rPr>
          <w:i/>
        </w:rPr>
      </w:pPr>
      <w:r w:rsidRPr="00393C99">
        <w:rPr>
          <w:i/>
        </w:rPr>
        <w:t xml:space="preserve">XXII. El listado de Servidores Públicos </w:t>
      </w:r>
      <w:r w:rsidRPr="00393C99">
        <w:rPr>
          <w:b/>
          <w:i/>
          <w:u w:val="single"/>
        </w:rPr>
        <w:t>con sanciones administrativas definitivas</w:t>
      </w:r>
      <w:r w:rsidRPr="00393C99">
        <w:rPr>
          <w:i/>
        </w:rPr>
        <w:t>, especificando la causa de sanción y la disposición;</w:t>
      </w:r>
    </w:p>
    <w:p w14:paraId="0C07AEC5" w14:textId="77777777" w:rsidR="002475D5" w:rsidRPr="00393C99" w:rsidRDefault="002475D5" w:rsidP="00FF3228">
      <w:pPr>
        <w:spacing w:line="240" w:lineRule="auto"/>
        <w:ind w:left="420" w:right="340"/>
        <w:rPr>
          <w:i/>
        </w:rPr>
      </w:pPr>
      <w:r w:rsidRPr="00393C99">
        <w:rPr>
          <w:i/>
        </w:rPr>
        <w:t>…"</w:t>
      </w:r>
    </w:p>
    <w:p w14:paraId="1DC86FDE" w14:textId="77777777" w:rsidR="002475D5" w:rsidRPr="00393C99" w:rsidRDefault="002475D5" w:rsidP="00FF3228">
      <w:pPr>
        <w:ind w:left="420" w:right="340"/>
        <w:jc w:val="left"/>
        <w:rPr>
          <w:i/>
        </w:rPr>
      </w:pPr>
    </w:p>
    <w:p w14:paraId="2D78693F" w14:textId="77777777" w:rsidR="002475D5" w:rsidRPr="00393C99" w:rsidRDefault="002475D5" w:rsidP="00FF3228">
      <w:pPr>
        <w:ind w:left="420" w:right="340"/>
        <w:jc w:val="left"/>
        <w:rPr>
          <w:b/>
          <w:i/>
        </w:rPr>
      </w:pPr>
      <w:r w:rsidRPr="00393C99">
        <w:rPr>
          <w:b/>
          <w:i/>
        </w:rPr>
        <w:t>(Énfasis añadido)</w:t>
      </w:r>
    </w:p>
    <w:p w14:paraId="7F6A684E" w14:textId="77777777" w:rsidR="002475D5" w:rsidRPr="00393C99" w:rsidRDefault="002475D5" w:rsidP="00FF3228">
      <w:pPr>
        <w:ind w:left="420" w:right="340"/>
      </w:pPr>
    </w:p>
    <w:p w14:paraId="3030710C" w14:textId="77777777" w:rsidR="002475D5" w:rsidRPr="00393C99" w:rsidRDefault="002475D5" w:rsidP="00FF3228">
      <w:r w:rsidRPr="00393C99">
        <w:t xml:space="preserve">También lo es que estos solo pueden ser dados a conocer cuando correspondan a sanciones graves. Lo anterior con motivo de la entrada en vigor de la Ley del Sistema Anticorrupción del Estado de México y Municipios publicada en el periódico oficial "Gaceta del Gobierno" el treinta de mayo de 2017, que establece que las sanciones </w:t>
      </w:r>
      <w:r w:rsidRPr="00393C99">
        <w:rPr>
          <w:b/>
        </w:rPr>
        <w:t>no graves NO SERÁN PÚBLICAS</w:t>
      </w:r>
      <w:r w:rsidRPr="00393C99">
        <w:t xml:space="preserve">, toda vez que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w:t>
      </w:r>
      <w:r w:rsidRPr="00393C99">
        <w:lastRenderedPageBreak/>
        <w:t>disposiciones contenidas en el artículo 53 de la citada ley anticorrupción y que son de la literalidad siguiente:</w:t>
      </w:r>
    </w:p>
    <w:p w14:paraId="4D6DA4D0" w14:textId="77777777" w:rsidR="002475D5" w:rsidRPr="00393C99" w:rsidRDefault="002475D5" w:rsidP="00FF3228"/>
    <w:p w14:paraId="02589609" w14:textId="77777777" w:rsidR="002475D5" w:rsidRPr="00393C99" w:rsidRDefault="002475D5" w:rsidP="00FF3228">
      <w:pPr>
        <w:spacing w:line="240" w:lineRule="auto"/>
        <w:ind w:left="560" w:right="620"/>
        <w:rPr>
          <w:i/>
        </w:rPr>
      </w:pPr>
      <w:r w:rsidRPr="00393C99">
        <w:rPr>
          <w:i/>
        </w:rPr>
        <w:t>“</w:t>
      </w:r>
      <w:r w:rsidRPr="00393C99">
        <w:rPr>
          <w:b/>
          <w:i/>
        </w:rPr>
        <w:t>Artículo 53.</w:t>
      </w:r>
      <w:r w:rsidRPr="00393C99">
        <w:rPr>
          <w:i/>
        </w:rPr>
        <w:t xml:space="preserve"> </w:t>
      </w:r>
      <w:r w:rsidRPr="00393C99">
        <w:rPr>
          <w:b/>
          <w:i/>
          <w:u w:val="single"/>
        </w:rPr>
        <w:t>Las sanciones impuestas por faltas administrativas graves serán del conocimiento público</w:t>
      </w:r>
      <w:r w:rsidRPr="00393C99">
        <w:rPr>
          <w:i/>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1B807BE9" w14:textId="77777777" w:rsidR="002475D5" w:rsidRPr="00393C99" w:rsidRDefault="002475D5" w:rsidP="00FF3228">
      <w:pPr>
        <w:spacing w:line="240" w:lineRule="auto"/>
        <w:ind w:left="560" w:right="620"/>
        <w:rPr>
          <w:i/>
        </w:rPr>
      </w:pPr>
      <w:r w:rsidRPr="00393C99">
        <w:rPr>
          <w:i/>
        </w:rPr>
        <w:t xml:space="preserve"> </w:t>
      </w:r>
    </w:p>
    <w:p w14:paraId="2B1E6CAB" w14:textId="77777777" w:rsidR="002475D5" w:rsidRPr="00393C99" w:rsidRDefault="002475D5" w:rsidP="00FF3228">
      <w:pPr>
        <w:spacing w:line="240" w:lineRule="auto"/>
        <w:ind w:left="560" w:right="620"/>
        <w:rPr>
          <w:i/>
        </w:rPr>
      </w:pPr>
      <w:r w:rsidRPr="00393C99">
        <w:rPr>
          <w:i/>
        </w:rPr>
        <w:t xml:space="preserve">Los registros de las sanciones relativas a responsabilidades administrativas no graves, quedarán registradas para efectos de eventual reincidencia, </w:t>
      </w:r>
      <w:r w:rsidRPr="00393C99">
        <w:rPr>
          <w:b/>
          <w:i/>
          <w:u w:val="single"/>
        </w:rPr>
        <w:t>pero no serán públicas</w:t>
      </w:r>
      <w:r w:rsidRPr="00393C99">
        <w:rPr>
          <w:i/>
        </w:rPr>
        <w:t>.”</w:t>
      </w:r>
    </w:p>
    <w:p w14:paraId="493BB07D" w14:textId="77777777" w:rsidR="002475D5" w:rsidRPr="00393C99" w:rsidRDefault="002475D5" w:rsidP="00FF3228">
      <w:pPr>
        <w:tabs>
          <w:tab w:val="left" w:pos="3962"/>
        </w:tabs>
      </w:pPr>
    </w:p>
    <w:p w14:paraId="11EE997C" w14:textId="77777777" w:rsidR="002475D5" w:rsidRPr="00393C99" w:rsidRDefault="002475D5" w:rsidP="00FF3228">
      <w:pPr>
        <w:tabs>
          <w:tab w:val="left" w:pos="3962"/>
        </w:tabs>
      </w:pPr>
      <w:r w:rsidRPr="00393C99">
        <w:t>Al respecto, es señalar que pronunciarse sobre la existencia de una denuncia concluida absolutoria, podría generar una percepción negativa del servidor público, pues si bien, no se le sancionó, lo cierto es que daría a conocer que fue investigado, lo cual podría afectar su honor, intimidad, buena imagen y nombre, así como a su vida privada.</w:t>
      </w:r>
    </w:p>
    <w:p w14:paraId="0982D702" w14:textId="77777777" w:rsidR="002475D5" w:rsidRPr="00393C99" w:rsidRDefault="002475D5" w:rsidP="00FF3228">
      <w:pPr>
        <w:tabs>
          <w:tab w:val="left" w:pos="3962"/>
        </w:tabs>
      </w:pPr>
    </w:p>
    <w:p w14:paraId="7B7F1A99" w14:textId="77777777" w:rsidR="002475D5" w:rsidRPr="00393C99" w:rsidRDefault="002475D5" w:rsidP="00FF3228">
      <w:pPr>
        <w:tabs>
          <w:tab w:val="left" w:pos="3962"/>
        </w:tabs>
      </w:pPr>
      <w:r w:rsidRPr="00393C99">
        <w:t>Por lo que, en su caso, resulta procedente la clasificación del pronunciamiento de la existencia o no de denuncias concluido absolutorio respecto del nombre de los servidores públicos en contra de quienes se ha presentado denuncias, en términos del artículo 143, fracción I, de la Ley de Transparencia y Acceso a la Información Pública del Estado de México y Municipios.</w:t>
      </w:r>
    </w:p>
    <w:p w14:paraId="562C6C99" w14:textId="77777777" w:rsidR="002475D5" w:rsidRPr="00393C99" w:rsidRDefault="002475D5" w:rsidP="00FF3228">
      <w:pPr>
        <w:spacing w:before="280"/>
        <w:ind w:right="51"/>
      </w:pPr>
      <w:bookmarkStart w:id="38" w:name="_2p2csry" w:colFirst="0" w:colLast="0"/>
      <w:bookmarkEnd w:id="38"/>
      <w:r w:rsidRPr="00393C99">
        <w:t xml:space="preserve">Por otro lado, en caso de existir denuncias concluidas, que se encuentren relacionados con el desempeño de las funciones del servidor público o servidores públicos, si bien la difusión de la documentación afectaría los derechos a la confidencialidad, a la privacidad, al honor y a la propia imagen, también lo es que </w:t>
      </w:r>
      <w:r w:rsidRPr="00393C99">
        <w:rPr>
          <w:b/>
        </w:rPr>
        <w:t>tratándose de asuntos relacionados con actos de corrupción, tales prerrogativas quedan supeditadas al interés mayor de conocer tales eventualidades</w:t>
      </w:r>
      <w:r w:rsidRPr="00393C99">
        <w:t xml:space="preserve"> y por lo tanto no podrá invocarse la reserva de expedientes, conforme a lo </w:t>
      </w:r>
      <w:r w:rsidRPr="00393C99">
        <w:lastRenderedPageBreak/>
        <w:t>previsto en el artículo 142, fracción IV, de la Ley de Transparencia y Acceso a la Información Pública del Estado de México y Municipios, que dice:</w:t>
      </w:r>
    </w:p>
    <w:p w14:paraId="014EFDBB" w14:textId="77777777" w:rsidR="002475D5" w:rsidRPr="00393C99" w:rsidRDefault="002475D5" w:rsidP="00FF3228">
      <w:pPr>
        <w:ind w:left="851" w:right="902"/>
        <w:rPr>
          <w:i/>
        </w:rPr>
      </w:pPr>
    </w:p>
    <w:p w14:paraId="4E68A1BC" w14:textId="77777777" w:rsidR="002475D5" w:rsidRPr="00393C99" w:rsidRDefault="002475D5" w:rsidP="00FF3228">
      <w:pPr>
        <w:pStyle w:val="Puesto"/>
        <w:ind w:firstLine="567"/>
        <w:rPr>
          <w:color w:val="auto"/>
        </w:rPr>
      </w:pPr>
      <w:r w:rsidRPr="00393C99">
        <w:rPr>
          <w:color w:val="auto"/>
        </w:rPr>
        <w:t>“</w:t>
      </w:r>
      <w:r w:rsidRPr="00393C99">
        <w:rPr>
          <w:b/>
          <w:color w:val="auto"/>
        </w:rPr>
        <w:t>Artículo 142. Bajo ninguna circunstancia podrá invocarse el carácter de reservado cuando:</w:t>
      </w:r>
      <w:r w:rsidRPr="00393C99">
        <w:rPr>
          <w:color w:val="auto"/>
        </w:rPr>
        <w:t xml:space="preserve"> </w:t>
      </w:r>
    </w:p>
    <w:p w14:paraId="1F1188FC" w14:textId="77777777" w:rsidR="002475D5" w:rsidRPr="00393C99" w:rsidRDefault="002475D5" w:rsidP="00FF3228">
      <w:pPr>
        <w:pStyle w:val="Puesto"/>
        <w:ind w:firstLine="567"/>
        <w:rPr>
          <w:color w:val="auto"/>
        </w:rPr>
      </w:pPr>
      <w:r w:rsidRPr="00393C99">
        <w:rPr>
          <w:color w:val="auto"/>
        </w:rPr>
        <w:t>…</w:t>
      </w:r>
    </w:p>
    <w:p w14:paraId="7EC0E8C3" w14:textId="77777777" w:rsidR="002475D5" w:rsidRPr="00393C99" w:rsidRDefault="002475D5" w:rsidP="00FF3228">
      <w:pPr>
        <w:pStyle w:val="Puesto"/>
        <w:ind w:firstLine="567"/>
        <w:rPr>
          <w:color w:val="auto"/>
        </w:rPr>
      </w:pPr>
      <w:bookmarkStart w:id="39" w:name="_147n2zr" w:colFirst="0" w:colLast="0"/>
      <w:bookmarkEnd w:id="39"/>
      <w:r w:rsidRPr="00393C99">
        <w:rPr>
          <w:b/>
          <w:color w:val="auto"/>
        </w:rPr>
        <w:t>IV. Se trate de información relacionada con actos de corrupción de conformidad con las disposiciones jurídicas aplicables</w:t>
      </w:r>
      <w:r w:rsidRPr="00393C99">
        <w:rPr>
          <w:color w:val="auto"/>
        </w:rPr>
        <w:t xml:space="preserve">.” </w:t>
      </w:r>
    </w:p>
    <w:p w14:paraId="49AE6A0A" w14:textId="77777777" w:rsidR="002475D5" w:rsidRPr="00393C99" w:rsidRDefault="002475D5" w:rsidP="00FF3228">
      <w:pPr>
        <w:pStyle w:val="Puesto"/>
        <w:ind w:firstLine="567"/>
        <w:rPr>
          <w:color w:val="auto"/>
        </w:rPr>
      </w:pPr>
      <w:r w:rsidRPr="00393C99">
        <w:rPr>
          <w:color w:val="auto"/>
        </w:rPr>
        <w:t>(Énfasis añadido)</w:t>
      </w:r>
    </w:p>
    <w:p w14:paraId="4326DC5F" w14:textId="77777777" w:rsidR="002475D5" w:rsidRPr="00393C99" w:rsidRDefault="002475D5" w:rsidP="00FF3228">
      <w:pPr>
        <w:tabs>
          <w:tab w:val="left" w:pos="3962"/>
        </w:tabs>
      </w:pPr>
    </w:p>
    <w:p w14:paraId="44E10114" w14:textId="77777777" w:rsidR="002475D5" w:rsidRPr="00393C99" w:rsidRDefault="002475D5" w:rsidP="00FF3228">
      <w:pPr>
        <w:tabs>
          <w:tab w:val="left" w:pos="3962"/>
        </w:tabs>
      </w:pPr>
      <w:r w:rsidRPr="00393C99">
        <w:t>De lo que se concluye que, en efecto en el presente asunto, puede darse el caso, de que existan denuncias, sin embargo no resulta procedente su entrega en algunos casos del documento en donde conste dicho dato, en caso de tratarse de denuncias que se encuentren en trámite, así como de aquellos procedimientos que no hayan causado estado, procedimientos absolutorios, Así como, las faltas administrativas no graves de los servidores públicos, por las razones expuestas en el presente considerando.</w:t>
      </w:r>
    </w:p>
    <w:p w14:paraId="06F32A92" w14:textId="77777777" w:rsidR="002475D5" w:rsidRPr="00393C99" w:rsidRDefault="002475D5" w:rsidP="00FF3228">
      <w:pPr>
        <w:tabs>
          <w:tab w:val="left" w:pos="3962"/>
        </w:tabs>
      </w:pPr>
    </w:p>
    <w:p w14:paraId="39B4CF66" w14:textId="77777777" w:rsidR="002475D5" w:rsidRPr="00393C99" w:rsidRDefault="002475D5" w:rsidP="00FF3228">
      <w:r w:rsidRPr="00393C99">
        <w:rPr>
          <w:sz w:val="24"/>
          <w:szCs w:val="24"/>
        </w:rPr>
        <w:t xml:space="preserve">Lo anterior, </w:t>
      </w:r>
      <w:r w:rsidRPr="00393C99">
        <w:t>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w:t>
      </w:r>
    </w:p>
    <w:p w14:paraId="688543E9" w14:textId="77777777" w:rsidR="002475D5" w:rsidRPr="00393C99" w:rsidRDefault="002475D5" w:rsidP="00FF3228"/>
    <w:p w14:paraId="5B8B22E6" w14:textId="77777777" w:rsidR="002475D5" w:rsidRPr="00393C99" w:rsidRDefault="002475D5" w:rsidP="00FF3228">
      <w:pPr>
        <w:rPr>
          <w:i/>
        </w:rPr>
      </w:pPr>
      <w:r w:rsidRPr="00393C99">
        <w:t>Por su parte el artículo 52, fracción VI de la Ley de Responsabilidades Administrativas del Estado de México y Municipios, estipula que cometer o tolerar conductas de hostigamiento y acoso sexual actualiza una falta administrativa grave, como se observa del ordenamiento invocado anteriormente.</w:t>
      </w:r>
    </w:p>
    <w:p w14:paraId="03C6C8EB" w14:textId="77777777" w:rsidR="002475D5" w:rsidRPr="00393C99" w:rsidRDefault="002475D5" w:rsidP="00FF3228"/>
    <w:p w14:paraId="7C16A068" w14:textId="77777777" w:rsidR="002475D5" w:rsidRPr="00393C99" w:rsidRDefault="002475D5" w:rsidP="00FF3228">
      <w:r w:rsidRPr="00393C99">
        <w:lastRenderedPageBreak/>
        <w:t>Por lo que, al considerarse una falta grave, el hostigamiento y acoso sexual, de conformidad con las disposiciones jurídicas aplicables, la información es pública, y por ende se deberá de entregar, aún y cuando se trate de procedimientos que se encuentren en trámite o en los procedimientos cuyo estatus sea de concluidos.</w:t>
      </w:r>
    </w:p>
    <w:p w14:paraId="755D2015" w14:textId="77777777" w:rsidR="002475D5" w:rsidRPr="00393C99" w:rsidRDefault="002475D5" w:rsidP="00FF3228"/>
    <w:p w14:paraId="17385767" w14:textId="2F41EEAC" w:rsidR="002475D5" w:rsidRPr="00393C99" w:rsidRDefault="002475D5" w:rsidP="00FF3228">
      <w:pPr>
        <w:pStyle w:val="Prrafodelista"/>
        <w:numPr>
          <w:ilvl w:val="0"/>
          <w:numId w:val="12"/>
        </w:numPr>
        <w:pBdr>
          <w:top w:val="nil"/>
          <w:left w:val="nil"/>
          <w:bottom w:val="nil"/>
          <w:right w:val="nil"/>
          <w:between w:val="nil"/>
        </w:pBdr>
        <w:tabs>
          <w:tab w:val="left" w:pos="3962"/>
        </w:tabs>
        <w:rPr>
          <w:b/>
        </w:rPr>
      </w:pPr>
      <w:r w:rsidRPr="00393C99">
        <w:rPr>
          <w:b/>
        </w:rPr>
        <w:t>De los procedimientos concluidos absolutorio</w:t>
      </w:r>
    </w:p>
    <w:p w14:paraId="1B497924" w14:textId="77777777" w:rsidR="00360B59" w:rsidRPr="00393C99" w:rsidRDefault="00360B59" w:rsidP="00FF3228">
      <w:pPr>
        <w:tabs>
          <w:tab w:val="left" w:pos="3962"/>
        </w:tabs>
        <w:rPr>
          <w:rFonts w:cs="Tahoma"/>
          <w:bCs/>
          <w:iCs/>
        </w:rPr>
      </w:pPr>
    </w:p>
    <w:p w14:paraId="35A29F31" w14:textId="263B255C" w:rsidR="00360B59" w:rsidRPr="00393C99" w:rsidRDefault="00360B59" w:rsidP="00FF3228">
      <w:pPr>
        <w:tabs>
          <w:tab w:val="left" w:pos="3962"/>
        </w:tabs>
        <w:rPr>
          <w:rFonts w:cs="Tahoma"/>
          <w:bCs/>
          <w:iCs/>
        </w:rPr>
      </w:pPr>
      <w:r w:rsidRPr="00393C99">
        <w:rPr>
          <w:rFonts w:cs="Tahoma"/>
          <w:bCs/>
          <w:iCs/>
        </w:rPr>
        <w:t xml:space="preserve">Al respecto, es señalar que pronunciarse sobre la existencia de un procedimiento de responsabilidad concluido absolutorio, podría generar una percepción negativa, pues si bien, no se le sancionó, lo cierto es que daría a conocer que fue investigado </w:t>
      </w:r>
      <w:r w:rsidR="00FF2DF7" w:rsidRPr="00393C99">
        <w:rPr>
          <w:rFonts w:cs="Tahoma"/>
          <w:bCs/>
          <w:iCs/>
        </w:rPr>
        <w:t xml:space="preserve">y que existió una denuncia en su contra, </w:t>
      </w:r>
      <w:r w:rsidRPr="00393C99">
        <w:rPr>
          <w:rFonts w:cs="Tahoma"/>
          <w:bCs/>
          <w:iCs/>
        </w:rPr>
        <w:t>lo cual podría afectar su honor, intimidad, buena imagen y nombre, así como a su vida privada.</w:t>
      </w:r>
    </w:p>
    <w:p w14:paraId="3AC1F23E" w14:textId="77777777" w:rsidR="00360B59" w:rsidRPr="00393C99" w:rsidRDefault="00360B59" w:rsidP="00FF3228">
      <w:pPr>
        <w:tabs>
          <w:tab w:val="left" w:pos="3962"/>
        </w:tabs>
        <w:jc w:val="center"/>
        <w:rPr>
          <w:rFonts w:cs="Tahoma"/>
          <w:bCs/>
          <w:iCs/>
        </w:rPr>
      </w:pPr>
    </w:p>
    <w:p w14:paraId="3D770D64" w14:textId="32892D50" w:rsidR="00360B59" w:rsidRPr="00393C99" w:rsidRDefault="00360B59" w:rsidP="00FF3228">
      <w:pPr>
        <w:tabs>
          <w:tab w:val="left" w:pos="3962"/>
        </w:tabs>
        <w:rPr>
          <w:rFonts w:cs="Tahoma"/>
          <w:bCs/>
        </w:rPr>
      </w:pPr>
      <w:r w:rsidRPr="00393C99">
        <w:rPr>
          <w:rFonts w:cs="Tahoma"/>
          <w:bCs/>
        </w:rPr>
        <w:t>Por lo que, en su caso, resulta de igual forma procedente la clasificación en términos del artículo 143, fracción I, de la Ley de Transparencia y Acceso a la Información Pública del Estado de México y Municipios</w:t>
      </w:r>
      <w:r w:rsidR="00F14F42" w:rsidRPr="00393C99">
        <w:rPr>
          <w:rFonts w:cs="Tahoma"/>
          <w:bCs/>
        </w:rPr>
        <w:t>.</w:t>
      </w:r>
    </w:p>
    <w:p w14:paraId="10A4C0AA" w14:textId="77777777" w:rsidR="002475D5" w:rsidRPr="00393C99" w:rsidRDefault="002475D5" w:rsidP="00FF3228"/>
    <w:p w14:paraId="391AD7E8" w14:textId="2311725E" w:rsidR="0084441A" w:rsidRPr="00393C99" w:rsidRDefault="0084441A" w:rsidP="00FF3228">
      <w:r w:rsidRPr="00393C99">
        <w:t xml:space="preserve">No obstante, para el caso de que no se llegara a localizar la información que se ordena, por </w:t>
      </w:r>
      <w:r w:rsidR="00BB6CB5" w:rsidRPr="00393C99">
        <w:t xml:space="preserve">no existir el subcomité referido o por </w:t>
      </w:r>
      <w:r w:rsidRPr="00393C99">
        <w:t>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30750B4F" w14:textId="77777777" w:rsidR="0084441A" w:rsidRPr="00393C99" w:rsidRDefault="0084441A" w:rsidP="00FF3228"/>
    <w:p w14:paraId="55D9C389" w14:textId="77777777" w:rsidR="0084441A" w:rsidRPr="00393C99" w:rsidRDefault="0084441A" w:rsidP="00FF3228">
      <w:pPr>
        <w:rPr>
          <w:i/>
        </w:rPr>
      </w:pPr>
      <w:r w:rsidRPr="00393C99">
        <w:rPr>
          <w:i/>
        </w:rPr>
        <w:t>“</w:t>
      </w:r>
      <w:r w:rsidRPr="00393C99">
        <w:rPr>
          <w:b/>
          <w:i/>
        </w:rPr>
        <w:t>Artículo 19</w:t>
      </w:r>
      <w:r w:rsidRPr="00393C99">
        <w:rPr>
          <w:i/>
        </w:rPr>
        <w:t>…</w:t>
      </w:r>
    </w:p>
    <w:p w14:paraId="1E2F39F6" w14:textId="77777777" w:rsidR="0084441A" w:rsidRPr="00393C99" w:rsidRDefault="0084441A" w:rsidP="00FF3228">
      <w:pPr>
        <w:rPr>
          <w:i/>
        </w:rPr>
      </w:pPr>
      <w:r w:rsidRPr="00393C99">
        <w:rPr>
          <w:i/>
        </w:rPr>
        <w:t>En los casos en que ciertas facultades, competencias o funciones no se hayan ejercido, se debe motivar la respuesta en función de las causas que motiven tal circunstancia.”</w:t>
      </w:r>
    </w:p>
    <w:p w14:paraId="7E6F4EB9" w14:textId="77777777" w:rsidR="004D1A61" w:rsidRPr="00393C99" w:rsidRDefault="004D1A61" w:rsidP="00FF3228">
      <w:pPr>
        <w:rPr>
          <w:i/>
        </w:rPr>
      </w:pPr>
    </w:p>
    <w:p w14:paraId="058664A3" w14:textId="6182A94C" w:rsidR="00EE5326" w:rsidRPr="00393C99" w:rsidRDefault="004D1A61" w:rsidP="00FF3228">
      <w:pPr>
        <w:rPr>
          <w:iCs/>
        </w:rPr>
      </w:pPr>
      <w:r w:rsidRPr="00393C99">
        <w:rPr>
          <w:iCs/>
        </w:rPr>
        <w:t xml:space="preserve">Finalmente, pero no menos importante, </w:t>
      </w:r>
      <w:r w:rsidR="00EE5326" w:rsidRPr="00393C99">
        <w:rPr>
          <w:iCs/>
        </w:rPr>
        <w:t>respecto del motivo de inconformidad del particular, respecto del acuerdo de inexistencia, e</w:t>
      </w:r>
      <w:r w:rsidRPr="00393C99">
        <w:rPr>
          <w:iCs/>
        </w:rPr>
        <w:t xml:space="preserve">s necesario señalar que </w:t>
      </w:r>
      <w:r w:rsidR="00EE5326" w:rsidRPr="00393C99">
        <w:rPr>
          <w:iCs/>
        </w:rPr>
        <w:t xml:space="preserve">la inexistencia de la información, es una cuestión de hecho que se le atribuye a la misma, cuando ésta no se encuentra en los archivos del sujeto obligado. </w:t>
      </w:r>
    </w:p>
    <w:p w14:paraId="0FCF7B23" w14:textId="77777777" w:rsidR="00EE5326" w:rsidRPr="00393C99" w:rsidRDefault="00EE5326" w:rsidP="00FF3228">
      <w:pPr>
        <w:rPr>
          <w:iCs/>
        </w:rPr>
      </w:pPr>
    </w:p>
    <w:p w14:paraId="25B3B0DA" w14:textId="77777777" w:rsidR="00EE5326" w:rsidRPr="00393C99" w:rsidRDefault="00EE5326" w:rsidP="00FF3228">
      <w:pPr>
        <w:rPr>
          <w:iCs/>
        </w:rPr>
      </w:pPr>
      <w:r w:rsidRPr="00393C99">
        <w:rPr>
          <w:iC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9946B71" w14:textId="77777777" w:rsidR="00EE5326" w:rsidRPr="00393C99" w:rsidRDefault="00EE5326" w:rsidP="00FF3228">
      <w:pPr>
        <w:rPr>
          <w:iCs/>
        </w:rPr>
      </w:pPr>
    </w:p>
    <w:p w14:paraId="4DEABC7F" w14:textId="6DAB244E" w:rsidR="00EE5326" w:rsidRPr="00393C99" w:rsidRDefault="00EE5326" w:rsidP="00FF3228">
      <w:pPr>
        <w:rPr>
          <w:iCs/>
        </w:rPr>
      </w:pPr>
      <w:r w:rsidRPr="00393C99">
        <w:rPr>
          <w:iCs/>
        </w:rPr>
        <w:t xml:space="preserve">Así, es posible concluir que la inexistencia presupone la competencia del </w:t>
      </w:r>
      <w:r w:rsidRPr="00393C99">
        <w:rPr>
          <w:b/>
          <w:bCs/>
          <w:iCs/>
        </w:rPr>
        <w:t>SUJETO OBLIGADO</w:t>
      </w:r>
      <w:r w:rsidRPr="00393C99">
        <w:rPr>
          <w:iCs/>
        </w:rPr>
        <w:t xml:space="preserve">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414E2416" w14:textId="77777777" w:rsidR="00EE5326" w:rsidRPr="00393C99" w:rsidRDefault="00EE5326" w:rsidP="00FF3228">
      <w:pPr>
        <w:rPr>
          <w:iCs/>
        </w:rPr>
      </w:pPr>
    </w:p>
    <w:p w14:paraId="527E33C7" w14:textId="7E9F7D7D" w:rsidR="00EE5326" w:rsidRPr="00393C99" w:rsidRDefault="00EE5326" w:rsidP="00FF3228">
      <w:r w:rsidRPr="00393C99">
        <w:t xml:space="preserve">De la misma manera, el Criterio de interpretación con clave de registro </w:t>
      </w:r>
      <w:r w:rsidRPr="00393C99">
        <w:rPr>
          <w:b/>
          <w:bCs/>
        </w:rPr>
        <w:t>SO/007/2017</w:t>
      </w:r>
      <w:r w:rsidRPr="00393C99">
        <w:t>,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4E9539E0" w14:textId="77777777" w:rsidR="00EE5326" w:rsidRPr="00393C99" w:rsidRDefault="00EE5326" w:rsidP="00FF3228"/>
    <w:p w14:paraId="538DD2BD" w14:textId="74AC2CE0" w:rsidR="002147AE" w:rsidRPr="00393C99" w:rsidRDefault="00EE5326" w:rsidP="00FF3228">
      <w:r w:rsidRPr="00393C99">
        <w:t xml:space="preserve">Al respecto, dicho criterio aplica al caso en concreto, ya que no se localizó algún indicio de que por un lado la Coordinación Institucional de Equidad de Género de la Universidad Autónoma </w:t>
      </w:r>
      <w:r w:rsidRPr="00393C99">
        <w:lastRenderedPageBreak/>
        <w:t>del Estado de México y el Comité de Ética y Conducta, tengan atribuciones para recibir denuncias.</w:t>
      </w:r>
    </w:p>
    <w:p w14:paraId="05FF350A" w14:textId="77777777" w:rsidR="00EE5326" w:rsidRPr="00393C99" w:rsidRDefault="00EE5326" w:rsidP="00FF3228"/>
    <w:p w14:paraId="090E48F1" w14:textId="77777777" w:rsidR="00A1400A" w:rsidRPr="00393C99" w:rsidRDefault="00887005" w:rsidP="00FF3228">
      <w:pPr>
        <w:pStyle w:val="Ttulo3"/>
      </w:pPr>
      <w:bookmarkStart w:id="40" w:name="_Toc209631650"/>
      <w:r w:rsidRPr="00393C99">
        <w:t>d) Versión pública</w:t>
      </w:r>
      <w:bookmarkEnd w:id="40"/>
    </w:p>
    <w:p w14:paraId="04110206" w14:textId="77777777" w:rsidR="00A1400A" w:rsidRPr="00393C99" w:rsidRDefault="00887005" w:rsidP="00FF3228">
      <w:r w:rsidRPr="00393C99">
        <w:t xml:space="preserve">Para el caso de que el o los documentos de los cuales se ordena su entrega contengan datos personales susceptibles de ser testados, deberán ser entregados en </w:t>
      </w:r>
      <w:r w:rsidRPr="00393C99">
        <w:rPr>
          <w:b/>
        </w:rPr>
        <w:t>versión pública</w:t>
      </w:r>
      <w:r w:rsidRPr="00393C99">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E80C702" w14:textId="77777777" w:rsidR="002367E2" w:rsidRPr="00393C99" w:rsidRDefault="002367E2" w:rsidP="00FF3228"/>
    <w:p w14:paraId="1B8743B3" w14:textId="77777777" w:rsidR="00A1400A" w:rsidRPr="00393C99" w:rsidRDefault="00887005" w:rsidP="00FF3228">
      <w:r w:rsidRPr="00393C99">
        <w:t>A este respecto, los artículos 3, fracciones IX, XX, XXI y XLV; 51 y 52 de la Ley de Transparencia y Acceso a la Información Pública del Estado de México y Municipios establecen:</w:t>
      </w:r>
    </w:p>
    <w:p w14:paraId="2F3CE140" w14:textId="77777777" w:rsidR="00A1400A" w:rsidRPr="00393C99" w:rsidRDefault="00A1400A" w:rsidP="00FF3228"/>
    <w:p w14:paraId="4D9A2911" w14:textId="77777777" w:rsidR="00A1400A" w:rsidRPr="00393C99" w:rsidRDefault="00887005" w:rsidP="00FF3228">
      <w:pPr>
        <w:pStyle w:val="Puesto"/>
        <w:ind w:firstLine="567"/>
        <w:rPr>
          <w:color w:val="auto"/>
        </w:rPr>
      </w:pPr>
      <w:r w:rsidRPr="00393C99">
        <w:rPr>
          <w:b/>
          <w:color w:val="auto"/>
        </w:rPr>
        <w:t xml:space="preserve">“Artículo 3. </w:t>
      </w:r>
      <w:r w:rsidRPr="00393C99">
        <w:rPr>
          <w:color w:val="auto"/>
        </w:rPr>
        <w:t xml:space="preserve">Para los efectos de la presente Ley se entenderá por: </w:t>
      </w:r>
    </w:p>
    <w:p w14:paraId="2E2662B2" w14:textId="77777777" w:rsidR="00A1400A" w:rsidRPr="00393C99" w:rsidRDefault="00887005" w:rsidP="00FF3228">
      <w:pPr>
        <w:pStyle w:val="Puesto"/>
        <w:ind w:firstLine="567"/>
        <w:rPr>
          <w:color w:val="auto"/>
        </w:rPr>
      </w:pPr>
      <w:r w:rsidRPr="00393C99">
        <w:rPr>
          <w:b/>
          <w:color w:val="auto"/>
        </w:rPr>
        <w:t>IX.</w:t>
      </w:r>
      <w:r w:rsidRPr="00393C99">
        <w:rPr>
          <w:color w:val="auto"/>
        </w:rPr>
        <w:t xml:space="preserve"> </w:t>
      </w:r>
      <w:r w:rsidRPr="00393C99">
        <w:rPr>
          <w:b/>
          <w:color w:val="auto"/>
        </w:rPr>
        <w:t xml:space="preserve">Datos personales: </w:t>
      </w:r>
      <w:r w:rsidRPr="00393C99">
        <w:rPr>
          <w:color w:val="auto"/>
        </w:rPr>
        <w:t xml:space="preserve">La información concerniente a una persona, identificada o identificable según lo dispuesto por la Ley de Protección de Datos Personales del Estado de México; </w:t>
      </w:r>
    </w:p>
    <w:p w14:paraId="11A50143" w14:textId="77777777" w:rsidR="00A1400A" w:rsidRPr="00393C99" w:rsidRDefault="00A1400A" w:rsidP="00FF3228">
      <w:pPr>
        <w:pStyle w:val="Puesto"/>
        <w:ind w:firstLine="567"/>
        <w:rPr>
          <w:color w:val="auto"/>
        </w:rPr>
      </w:pPr>
    </w:p>
    <w:p w14:paraId="022E1C78" w14:textId="77777777" w:rsidR="00A1400A" w:rsidRPr="00393C99" w:rsidRDefault="00887005" w:rsidP="00FF3228">
      <w:pPr>
        <w:pStyle w:val="Puesto"/>
        <w:ind w:firstLine="567"/>
        <w:rPr>
          <w:color w:val="auto"/>
        </w:rPr>
      </w:pPr>
      <w:r w:rsidRPr="00393C99">
        <w:rPr>
          <w:b/>
          <w:color w:val="auto"/>
        </w:rPr>
        <w:t>XX.</w:t>
      </w:r>
      <w:r w:rsidRPr="00393C99">
        <w:rPr>
          <w:color w:val="auto"/>
        </w:rPr>
        <w:t xml:space="preserve"> </w:t>
      </w:r>
      <w:r w:rsidRPr="00393C99">
        <w:rPr>
          <w:b/>
          <w:color w:val="auto"/>
        </w:rPr>
        <w:t>Información clasificada:</w:t>
      </w:r>
      <w:r w:rsidRPr="00393C99">
        <w:rPr>
          <w:color w:val="auto"/>
        </w:rPr>
        <w:t xml:space="preserve"> Aquella considerada por la presente Ley como reservada o confidencial; </w:t>
      </w:r>
    </w:p>
    <w:p w14:paraId="3E06D2C1" w14:textId="77777777" w:rsidR="00A1400A" w:rsidRPr="00393C99" w:rsidRDefault="00A1400A" w:rsidP="00FF3228">
      <w:pPr>
        <w:pStyle w:val="Puesto"/>
        <w:ind w:firstLine="567"/>
        <w:rPr>
          <w:color w:val="auto"/>
        </w:rPr>
      </w:pPr>
    </w:p>
    <w:p w14:paraId="26D00192" w14:textId="77777777" w:rsidR="00A1400A" w:rsidRPr="00393C99" w:rsidRDefault="00887005" w:rsidP="00FF3228">
      <w:pPr>
        <w:pStyle w:val="Puesto"/>
        <w:ind w:firstLine="567"/>
        <w:rPr>
          <w:color w:val="auto"/>
        </w:rPr>
      </w:pPr>
      <w:r w:rsidRPr="00393C99">
        <w:rPr>
          <w:b/>
          <w:color w:val="auto"/>
        </w:rPr>
        <w:t>XXI.</w:t>
      </w:r>
      <w:r w:rsidRPr="00393C99">
        <w:rPr>
          <w:color w:val="auto"/>
        </w:rPr>
        <w:t xml:space="preserve"> </w:t>
      </w:r>
      <w:r w:rsidRPr="00393C99">
        <w:rPr>
          <w:b/>
          <w:color w:val="auto"/>
        </w:rPr>
        <w:t>Información confidencial</w:t>
      </w:r>
      <w:r w:rsidRPr="00393C99">
        <w:rPr>
          <w:color w:val="auto"/>
        </w:rPr>
        <w:t xml:space="preserve">: Se considera como información confidencial los secretos bancario, fiduciario, industrial, comercial, fiscal, bursátil y postal, cuya titularidad </w:t>
      </w:r>
      <w:r w:rsidRPr="00393C99">
        <w:rPr>
          <w:color w:val="auto"/>
        </w:rPr>
        <w:lastRenderedPageBreak/>
        <w:t xml:space="preserve">corresponda a particulares, sujetos de derecho internacional o a sujetos obligados cuando no involucren el ejercicio de recursos públicos; </w:t>
      </w:r>
    </w:p>
    <w:p w14:paraId="14D90526" w14:textId="77777777" w:rsidR="00A1400A" w:rsidRPr="00393C99" w:rsidRDefault="00A1400A" w:rsidP="00FF3228">
      <w:pPr>
        <w:pStyle w:val="Puesto"/>
        <w:ind w:firstLine="567"/>
        <w:rPr>
          <w:color w:val="auto"/>
        </w:rPr>
      </w:pPr>
    </w:p>
    <w:p w14:paraId="64A744BD" w14:textId="77777777" w:rsidR="00A1400A" w:rsidRPr="00393C99" w:rsidRDefault="00887005" w:rsidP="00FF3228">
      <w:pPr>
        <w:pStyle w:val="Puesto"/>
        <w:ind w:firstLine="567"/>
        <w:rPr>
          <w:color w:val="auto"/>
        </w:rPr>
      </w:pPr>
      <w:r w:rsidRPr="00393C99">
        <w:rPr>
          <w:b/>
          <w:color w:val="auto"/>
        </w:rPr>
        <w:t>XLV. Versión pública:</w:t>
      </w:r>
      <w:r w:rsidRPr="00393C99">
        <w:rPr>
          <w:color w:val="auto"/>
        </w:rPr>
        <w:t xml:space="preserve"> Documento en el que se elimine, suprime o borra la información clasificada como reservada o confidencial para permitir su acceso. </w:t>
      </w:r>
    </w:p>
    <w:p w14:paraId="000500DF" w14:textId="77777777" w:rsidR="00A1400A" w:rsidRPr="00393C99" w:rsidRDefault="00A1400A" w:rsidP="00FF3228">
      <w:pPr>
        <w:pStyle w:val="Puesto"/>
        <w:ind w:firstLine="567"/>
        <w:rPr>
          <w:color w:val="auto"/>
        </w:rPr>
      </w:pPr>
    </w:p>
    <w:p w14:paraId="5AFF284D" w14:textId="77777777" w:rsidR="00A1400A" w:rsidRPr="00393C99" w:rsidRDefault="00887005" w:rsidP="00FF3228">
      <w:pPr>
        <w:pStyle w:val="Puesto"/>
        <w:ind w:firstLine="567"/>
        <w:rPr>
          <w:color w:val="auto"/>
        </w:rPr>
      </w:pPr>
      <w:r w:rsidRPr="00393C99">
        <w:rPr>
          <w:b/>
          <w:color w:val="auto"/>
        </w:rPr>
        <w:t>Artículo 51.</w:t>
      </w:r>
      <w:r w:rsidRPr="00393C99">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93C99">
        <w:rPr>
          <w:b/>
          <w:color w:val="auto"/>
        </w:rPr>
        <w:t xml:space="preserve">y tendrá la responsabilidad de verificar en cada caso que la misma no sea confidencial o reservada. </w:t>
      </w:r>
      <w:r w:rsidRPr="00393C99">
        <w:rPr>
          <w:color w:val="auto"/>
        </w:rPr>
        <w:t>Dicha Unidad contará con las facultades internas necesarias para gestionar la atención a las solicitudes de información en los términos de la Ley General y la presente Ley.</w:t>
      </w:r>
    </w:p>
    <w:p w14:paraId="09BA0225" w14:textId="77777777" w:rsidR="00A1400A" w:rsidRPr="00393C99" w:rsidRDefault="00A1400A" w:rsidP="00FF3228">
      <w:pPr>
        <w:pStyle w:val="Puesto"/>
        <w:ind w:firstLine="567"/>
        <w:rPr>
          <w:color w:val="auto"/>
        </w:rPr>
      </w:pPr>
    </w:p>
    <w:p w14:paraId="3FF1038F" w14:textId="77777777" w:rsidR="00A1400A" w:rsidRPr="00393C99" w:rsidRDefault="00887005" w:rsidP="00FF3228">
      <w:pPr>
        <w:pStyle w:val="Puesto"/>
        <w:ind w:firstLine="567"/>
        <w:rPr>
          <w:color w:val="auto"/>
        </w:rPr>
      </w:pPr>
      <w:r w:rsidRPr="00393C99">
        <w:rPr>
          <w:b/>
          <w:color w:val="auto"/>
        </w:rPr>
        <w:t>Artículo 52.</w:t>
      </w:r>
      <w:r w:rsidRPr="00393C99">
        <w:rPr>
          <w:color w:val="auto"/>
        </w:rPr>
        <w:t xml:space="preserve"> Las solicitudes de acceso a la información y las respuestas que se les dé, incluyendo, en su caso, </w:t>
      </w:r>
      <w:r w:rsidRPr="00393C99">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393C99">
        <w:rPr>
          <w:color w:val="auto"/>
        </w:rPr>
        <w:t>, siempre y cuando la resolución de referencia se someta a un proceso de disociación, es decir, no haga identificable al titular de tales datos personales.” (Énfasis añadido)</w:t>
      </w:r>
    </w:p>
    <w:p w14:paraId="1C224EAE" w14:textId="77777777" w:rsidR="00A1400A" w:rsidRPr="00393C99" w:rsidRDefault="00A1400A" w:rsidP="00FF3228"/>
    <w:p w14:paraId="6B3138DB" w14:textId="77777777" w:rsidR="00A1400A" w:rsidRPr="00393C99" w:rsidRDefault="00887005" w:rsidP="00FF3228">
      <w:r w:rsidRPr="00393C99">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A5F2CFB" w14:textId="77777777" w:rsidR="00A1400A" w:rsidRPr="00393C99" w:rsidRDefault="00A1400A" w:rsidP="00FF3228"/>
    <w:p w14:paraId="104D8A1B" w14:textId="77777777" w:rsidR="00A1400A" w:rsidRPr="00393C99" w:rsidRDefault="00887005" w:rsidP="00FF3228">
      <w:pPr>
        <w:pStyle w:val="Puesto"/>
        <w:ind w:firstLine="567"/>
        <w:rPr>
          <w:color w:val="auto"/>
        </w:rPr>
      </w:pPr>
      <w:r w:rsidRPr="00393C99">
        <w:rPr>
          <w:b/>
          <w:color w:val="auto"/>
        </w:rPr>
        <w:t>“Artículo 22.</w:t>
      </w:r>
      <w:r w:rsidRPr="00393C99">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09B7D706" w14:textId="77777777" w:rsidR="00A1400A" w:rsidRPr="00393C99" w:rsidRDefault="00A1400A" w:rsidP="00FF3228"/>
    <w:p w14:paraId="6CC0B0E8" w14:textId="77777777" w:rsidR="00A1400A" w:rsidRPr="00393C99" w:rsidRDefault="00887005" w:rsidP="00FF3228">
      <w:pPr>
        <w:pStyle w:val="Puesto"/>
        <w:ind w:firstLine="567"/>
        <w:rPr>
          <w:color w:val="auto"/>
        </w:rPr>
      </w:pPr>
      <w:r w:rsidRPr="00393C99">
        <w:rPr>
          <w:b/>
          <w:color w:val="auto"/>
        </w:rPr>
        <w:lastRenderedPageBreak/>
        <w:t>Artículo 38.</w:t>
      </w:r>
      <w:r w:rsidRPr="00393C99">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93C99">
        <w:rPr>
          <w:b/>
          <w:color w:val="auto"/>
        </w:rPr>
        <w:t>”</w:t>
      </w:r>
      <w:r w:rsidRPr="00393C99">
        <w:rPr>
          <w:color w:val="auto"/>
        </w:rPr>
        <w:t xml:space="preserve"> Sic.</w:t>
      </w:r>
    </w:p>
    <w:p w14:paraId="374FA92C" w14:textId="77777777" w:rsidR="00A1400A" w:rsidRPr="00393C99" w:rsidRDefault="00A1400A" w:rsidP="00FF3228">
      <w:pPr>
        <w:rPr>
          <w:i/>
        </w:rPr>
      </w:pPr>
    </w:p>
    <w:p w14:paraId="0619BE40" w14:textId="77777777" w:rsidR="00A1400A" w:rsidRPr="00393C99" w:rsidRDefault="00887005" w:rsidP="00FF3228">
      <w:r w:rsidRPr="00393C99">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4A458BF" w14:textId="77777777" w:rsidR="00A1400A" w:rsidRPr="00393C99" w:rsidRDefault="00A1400A" w:rsidP="00FF3228"/>
    <w:p w14:paraId="4FED5367" w14:textId="77777777" w:rsidR="00A1400A" w:rsidRPr="00393C99" w:rsidRDefault="00887005" w:rsidP="00FF3228">
      <w:r w:rsidRPr="00393C99">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93C99">
        <w:rPr>
          <w:b/>
        </w:rPr>
        <w:t>EL SUJETO OBLIGADO,</w:t>
      </w:r>
      <w:r w:rsidRPr="00393C99">
        <w:t xml:space="preserve"> por lo que, todo dato personal susceptible de clasificación debe ser protegido.</w:t>
      </w:r>
    </w:p>
    <w:p w14:paraId="5EA58336" w14:textId="77777777" w:rsidR="00A1400A" w:rsidRPr="00393C99" w:rsidRDefault="00A1400A" w:rsidP="00FF3228"/>
    <w:p w14:paraId="0EA7A4EF" w14:textId="77777777" w:rsidR="00A1400A" w:rsidRPr="00393C99" w:rsidRDefault="00887005" w:rsidP="00FF3228">
      <w:r w:rsidRPr="00393C99">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06F1108" w14:textId="77777777" w:rsidR="00A1400A" w:rsidRPr="00393C99" w:rsidRDefault="00A1400A" w:rsidP="00FF3228"/>
    <w:p w14:paraId="4FED4030" w14:textId="77777777" w:rsidR="00A1400A" w:rsidRPr="00393C99" w:rsidRDefault="00887005" w:rsidP="00FF3228">
      <w:r w:rsidRPr="00393C99">
        <w:t xml:space="preserve">Asimismo, es importante señalar que dicha clasificación se tiene que efectuar mediante la forma y formalidades que la ley de la materia impone; es decir, mediante acuerdo </w:t>
      </w:r>
      <w:r w:rsidRPr="00393C99">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BC45AEF" w14:textId="77777777" w:rsidR="00A1400A" w:rsidRPr="00393C99" w:rsidRDefault="00A1400A" w:rsidP="00FF3228"/>
    <w:p w14:paraId="16E17970" w14:textId="77777777" w:rsidR="00A1400A" w:rsidRPr="00393C99" w:rsidRDefault="00887005" w:rsidP="00FF3228">
      <w:pPr>
        <w:pStyle w:val="Puesto"/>
        <w:ind w:firstLine="567"/>
        <w:rPr>
          <w:b/>
          <w:color w:val="auto"/>
        </w:rPr>
      </w:pPr>
      <w:r w:rsidRPr="00393C99">
        <w:rPr>
          <w:b/>
          <w:color w:val="auto"/>
        </w:rPr>
        <w:t>Ley de Transparencia y Acceso a la Información Pública del Estado de México y Municipios</w:t>
      </w:r>
    </w:p>
    <w:p w14:paraId="62FC85C4" w14:textId="77777777" w:rsidR="00A1400A" w:rsidRPr="00393C99" w:rsidRDefault="00A1400A" w:rsidP="00FF3228"/>
    <w:p w14:paraId="0CA4A65E" w14:textId="77777777" w:rsidR="00A1400A" w:rsidRPr="00393C99" w:rsidRDefault="00887005" w:rsidP="00FF3228">
      <w:pPr>
        <w:pStyle w:val="Puesto"/>
        <w:ind w:firstLine="567"/>
        <w:rPr>
          <w:color w:val="auto"/>
        </w:rPr>
      </w:pPr>
      <w:r w:rsidRPr="00393C99">
        <w:rPr>
          <w:b/>
          <w:color w:val="auto"/>
        </w:rPr>
        <w:t xml:space="preserve">“Artículo 49. </w:t>
      </w:r>
      <w:r w:rsidRPr="00393C99">
        <w:rPr>
          <w:color w:val="auto"/>
        </w:rPr>
        <w:t>Los Comités de Transparencia tendrán las siguientes atribuciones:</w:t>
      </w:r>
    </w:p>
    <w:p w14:paraId="238F28C9" w14:textId="77777777" w:rsidR="00A1400A" w:rsidRPr="00393C99" w:rsidRDefault="00887005" w:rsidP="00FF3228">
      <w:pPr>
        <w:pStyle w:val="Puesto"/>
        <w:ind w:firstLine="567"/>
        <w:rPr>
          <w:color w:val="auto"/>
        </w:rPr>
      </w:pPr>
      <w:r w:rsidRPr="00393C99">
        <w:rPr>
          <w:b/>
          <w:color w:val="auto"/>
        </w:rPr>
        <w:t>VIII.</w:t>
      </w:r>
      <w:r w:rsidRPr="00393C99">
        <w:rPr>
          <w:color w:val="auto"/>
        </w:rPr>
        <w:t xml:space="preserve"> Aprobar, modificar o revocar la clasificación de la información;</w:t>
      </w:r>
    </w:p>
    <w:p w14:paraId="461C692E" w14:textId="77777777" w:rsidR="00A1400A" w:rsidRPr="00393C99" w:rsidRDefault="00A1400A" w:rsidP="00FF3228">
      <w:pPr>
        <w:pStyle w:val="Puesto"/>
        <w:ind w:firstLine="567"/>
        <w:rPr>
          <w:color w:val="auto"/>
        </w:rPr>
      </w:pPr>
    </w:p>
    <w:p w14:paraId="4AFBF276" w14:textId="77777777" w:rsidR="00A1400A" w:rsidRPr="00393C99" w:rsidRDefault="00887005" w:rsidP="00FF3228">
      <w:pPr>
        <w:pStyle w:val="Puesto"/>
        <w:ind w:firstLine="567"/>
        <w:rPr>
          <w:color w:val="auto"/>
        </w:rPr>
      </w:pPr>
      <w:r w:rsidRPr="00393C99">
        <w:rPr>
          <w:b/>
          <w:color w:val="auto"/>
        </w:rPr>
        <w:t>Artículo 132.</w:t>
      </w:r>
      <w:r w:rsidRPr="00393C99">
        <w:rPr>
          <w:color w:val="auto"/>
        </w:rPr>
        <w:t xml:space="preserve"> La clasificación de la información se llevará a cabo en el momento en que:</w:t>
      </w:r>
    </w:p>
    <w:p w14:paraId="3E917029" w14:textId="77777777" w:rsidR="00A1400A" w:rsidRPr="00393C99" w:rsidRDefault="00887005" w:rsidP="00FF3228">
      <w:pPr>
        <w:pStyle w:val="Puesto"/>
        <w:ind w:firstLine="567"/>
        <w:rPr>
          <w:color w:val="auto"/>
        </w:rPr>
      </w:pPr>
      <w:r w:rsidRPr="00393C99">
        <w:rPr>
          <w:b/>
          <w:color w:val="auto"/>
        </w:rPr>
        <w:t>I.</w:t>
      </w:r>
      <w:r w:rsidRPr="00393C99">
        <w:rPr>
          <w:color w:val="auto"/>
        </w:rPr>
        <w:t xml:space="preserve"> Se reciba una solicitud de acceso a la información;</w:t>
      </w:r>
    </w:p>
    <w:p w14:paraId="6C889FD2" w14:textId="77777777" w:rsidR="00A1400A" w:rsidRPr="00393C99" w:rsidRDefault="00887005" w:rsidP="00FF3228">
      <w:pPr>
        <w:pStyle w:val="Puesto"/>
        <w:ind w:firstLine="567"/>
        <w:rPr>
          <w:color w:val="auto"/>
        </w:rPr>
      </w:pPr>
      <w:r w:rsidRPr="00393C99">
        <w:rPr>
          <w:b/>
          <w:color w:val="auto"/>
        </w:rPr>
        <w:t>II.</w:t>
      </w:r>
      <w:r w:rsidRPr="00393C99">
        <w:rPr>
          <w:color w:val="auto"/>
        </w:rPr>
        <w:t xml:space="preserve"> Se determine mediante resolución de autoridad competente; o</w:t>
      </w:r>
    </w:p>
    <w:p w14:paraId="50682DB4" w14:textId="77777777" w:rsidR="00A1400A" w:rsidRPr="00393C99" w:rsidRDefault="00887005" w:rsidP="00FF3228">
      <w:pPr>
        <w:pStyle w:val="Puesto"/>
        <w:ind w:firstLine="567"/>
        <w:rPr>
          <w:b/>
          <w:color w:val="auto"/>
        </w:rPr>
      </w:pPr>
      <w:r w:rsidRPr="00393C99">
        <w:rPr>
          <w:b/>
          <w:color w:val="auto"/>
        </w:rPr>
        <w:t>III.</w:t>
      </w:r>
      <w:r w:rsidRPr="00393C99">
        <w:rPr>
          <w:color w:val="auto"/>
        </w:rPr>
        <w:t xml:space="preserve"> Se generen versiones públicas para dar cumplimiento a las obligaciones de transparencia previstas en esta Ley.</w:t>
      </w:r>
      <w:r w:rsidRPr="00393C99">
        <w:rPr>
          <w:b/>
          <w:color w:val="auto"/>
        </w:rPr>
        <w:t>”</w:t>
      </w:r>
    </w:p>
    <w:p w14:paraId="47AE3A51" w14:textId="77777777" w:rsidR="00A1400A" w:rsidRPr="00393C99" w:rsidRDefault="00A1400A" w:rsidP="00FF3228">
      <w:pPr>
        <w:pStyle w:val="Puesto"/>
        <w:ind w:firstLine="567"/>
        <w:rPr>
          <w:color w:val="auto"/>
        </w:rPr>
      </w:pPr>
    </w:p>
    <w:p w14:paraId="02000CCC" w14:textId="77777777" w:rsidR="00A1400A" w:rsidRPr="00393C99" w:rsidRDefault="00887005" w:rsidP="00FF3228">
      <w:pPr>
        <w:pStyle w:val="Puesto"/>
        <w:ind w:firstLine="567"/>
        <w:rPr>
          <w:color w:val="auto"/>
        </w:rPr>
      </w:pPr>
      <w:r w:rsidRPr="00393C99">
        <w:rPr>
          <w:b/>
          <w:color w:val="auto"/>
        </w:rPr>
        <w:t>“Segundo. -</w:t>
      </w:r>
      <w:r w:rsidRPr="00393C99">
        <w:rPr>
          <w:color w:val="auto"/>
        </w:rPr>
        <w:t xml:space="preserve"> Para efectos de los presentes Lineamientos Generales, se entenderá por:</w:t>
      </w:r>
    </w:p>
    <w:p w14:paraId="56F799A4" w14:textId="77777777" w:rsidR="00A1400A" w:rsidRPr="00393C99" w:rsidRDefault="00887005" w:rsidP="00FF3228">
      <w:pPr>
        <w:pStyle w:val="Puesto"/>
        <w:ind w:firstLine="567"/>
        <w:rPr>
          <w:color w:val="auto"/>
        </w:rPr>
      </w:pPr>
      <w:r w:rsidRPr="00393C99">
        <w:rPr>
          <w:b/>
          <w:color w:val="auto"/>
        </w:rPr>
        <w:t>XVIII.</w:t>
      </w:r>
      <w:r w:rsidRPr="00393C99">
        <w:rPr>
          <w:color w:val="auto"/>
        </w:rPr>
        <w:t xml:space="preserve">  </w:t>
      </w:r>
      <w:r w:rsidRPr="00393C99">
        <w:rPr>
          <w:b/>
          <w:color w:val="auto"/>
        </w:rPr>
        <w:t>Versión pública:</w:t>
      </w:r>
      <w:r w:rsidRPr="00393C99">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3CE16DF" w14:textId="77777777" w:rsidR="00A1400A" w:rsidRPr="00393C99" w:rsidRDefault="00A1400A" w:rsidP="00FF3228">
      <w:pPr>
        <w:pStyle w:val="Puesto"/>
        <w:ind w:firstLine="567"/>
        <w:rPr>
          <w:color w:val="auto"/>
        </w:rPr>
      </w:pPr>
    </w:p>
    <w:p w14:paraId="4450683D" w14:textId="77777777" w:rsidR="00A1400A" w:rsidRPr="00393C99" w:rsidRDefault="00887005" w:rsidP="00FF3228">
      <w:pPr>
        <w:pStyle w:val="Puesto"/>
        <w:ind w:firstLine="567"/>
        <w:rPr>
          <w:b/>
          <w:color w:val="auto"/>
        </w:rPr>
      </w:pPr>
      <w:r w:rsidRPr="00393C99">
        <w:rPr>
          <w:b/>
          <w:color w:val="auto"/>
        </w:rPr>
        <w:t>Lineamientos Generales en materia de Clasificación y Desclasificación de la Información</w:t>
      </w:r>
    </w:p>
    <w:p w14:paraId="5BBBD67B" w14:textId="77777777" w:rsidR="00A1400A" w:rsidRPr="00393C99" w:rsidRDefault="00A1400A" w:rsidP="00FF3228">
      <w:pPr>
        <w:pStyle w:val="Puesto"/>
        <w:ind w:firstLine="567"/>
        <w:rPr>
          <w:color w:val="auto"/>
        </w:rPr>
      </w:pPr>
    </w:p>
    <w:p w14:paraId="50202338" w14:textId="77777777" w:rsidR="00A1400A" w:rsidRPr="00393C99" w:rsidRDefault="00887005" w:rsidP="00FF3228">
      <w:pPr>
        <w:pStyle w:val="Puesto"/>
        <w:ind w:firstLine="567"/>
        <w:rPr>
          <w:color w:val="auto"/>
        </w:rPr>
      </w:pPr>
      <w:r w:rsidRPr="00393C99">
        <w:rPr>
          <w:b/>
          <w:color w:val="auto"/>
        </w:rPr>
        <w:t>Cuarto.</w:t>
      </w:r>
      <w:r w:rsidRPr="00393C99">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F402D1" w14:textId="77777777" w:rsidR="00A1400A" w:rsidRPr="00393C99" w:rsidRDefault="00887005" w:rsidP="00FF3228">
      <w:pPr>
        <w:pStyle w:val="Puesto"/>
        <w:ind w:firstLine="567"/>
        <w:rPr>
          <w:color w:val="auto"/>
        </w:rPr>
      </w:pPr>
      <w:r w:rsidRPr="00393C99">
        <w:rPr>
          <w:color w:val="auto"/>
        </w:rPr>
        <w:lastRenderedPageBreak/>
        <w:t>Los sujetos obligados deberán aplicar, de manera estricta, las excepciones al derecho de acceso a la información y sólo podrán invocarlas cuando acrediten su procedencia.</w:t>
      </w:r>
    </w:p>
    <w:p w14:paraId="5B1D0635" w14:textId="77777777" w:rsidR="00A1400A" w:rsidRPr="00393C99" w:rsidRDefault="00A1400A" w:rsidP="00FF3228">
      <w:pPr>
        <w:pStyle w:val="Puesto"/>
        <w:ind w:firstLine="567"/>
        <w:rPr>
          <w:color w:val="auto"/>
        </w:rPr>
      </w:pPr>
    </w:p>
    <w:p w14:paraId="038409E2" w14:textId="77777777" w:rsidR="00A1400A" w:rsidRPr="00393C99" w:rsidRDefault="00887005" w:rsidP="00FF3228">
      <w:pPr>
        <w:pStyle w:val="Puesto"/>
        <w:ind w:firstLine="567"/>
        <w:rPr>
          <w:color w:val="auto"/>
        </w:rPr>
      </w:pPr>
      <w:r w:rsidRPr="00393C99">
        <w:rPr>
          <w:b/>
          <w:color w:val="auto"/>
        </w:rPr>
        <w:t>Quinto.</w:t>
      </w:r>
      <w:r w:rsidRPr="00393C99">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7BC26B" w14:textId="77777777" w:rsidR="00A1400A" w:rsidRPr="00393C99" w:rsidRDefault="00A1400A" w:rsidP="00FF3228">
      <w:pPr>
        <w:pStyle w:val="Puesto"/>
        <w:ind w:firstLine="567"/>
        <w:rPr>
          <w:color w:val="auto"/>
        </w:rPr>
      </w:pPr>
    </w:p>
    <w:p w14:paraId="55DE803A" w14:textId="77777777" w:rsidR="00A1400A" w:rsidRPr="00393C99" w:rsidRDefault="00887005" w:rsidP="00FF3228">
      <w:pPr>
        <w:pStyle w:val="Puesto"/>
        <w:ind w:firstLine="567"/>
        <w:rPr>
          <w:color w:val="auto"/>
        </w:rPr>
      </w:pPr>
      <w:r w:rsidRPr="00393C99">
        <w:rPr>
          <w:b/>
          <w:color w:val="auto"/>
        </w:rPr>
        <w:t>Sexto.</w:t>
      </w:r>
      <w:r w:rsidRPr="00393C99">
        <w:rPr>
          <w:color w:val="auto"/>
        </w:rPr>
        <w:t xml:space="preserve"> Se deroga.</w:t>
      </w:r>
    </w:p>
    <w:p w14:paraId="53EA0690" w14:textId="77777777" w:rsidR="00A1400A" w:rsidRPr="00393C99" w:rsidRDefault="00A1400A" w:rsidP="00FF3228">
      <w:pPr>
        <w:pStyle w:val="Puesto"/>
        <w:ind w:firstLine="567"/>
        <w:rPr>
          <w:color w:val="auto"/>
        </w:rPr>
      </w:pPr>
    </w:p>
    <w:p w14:paraId="540AA5D1" w14:textId="77777777" w:rsidR="00A1400A" w:rsidRPr="00393C99" w:rsidRDefault="00887005" w:rsidP="00FF3228">
      <w:pPr>
        <w:pStyle w:val="Puesto"/>
        <w:ind w:firstLine="567"/>
        <w:rPr>
          <w:color w:val="auto"/>
        </w:rPr>
      </w:pPr>
      <w:r w:rsidRPr="00393C99">
        <w:rPr>
          <w:b/>
          <w:color w:val="auto"/>
        </w:rPr>
        <w:t>Séptimo.</w:t>
      </w:r>
      <w:r w:rsidRPr="00393C99">
        <w:rPr>
          <w:color w:val="auto"/>
        </w:rPr>
        <w:t xml:space="preserve"> La clasificación de la información se llevará a cabo en el momento en que:</w:t>
      </w:r>
    </w:p>
    <w:p w14:paraId="37882528" w14:textId="77777777" w:rsidR="00A1400A" w:rsidRPr="00393C99" w:rsidRDefault="00887005" w:rsidP="00FF3228">
      <w:pPr>
        <w:pStyle w:val="Puesto"/>
        <w:ind w:firstLine="567"/>
        <w:rPr>
          <w:color w:val="auto"/>
        </w:rPr>
      </w:pPr>
      <w:r w:rsidRPr="00393C99">
        <w:rPr>
          <w:b/>
          <w:color w:val="auto"/>
        </w:rPr>
        <w:t>I.</w:t>
      </w:r>
      <w:r w:rsidRPr="00393C99">
        <w:rPr>
          <w:color w:val="auto"/>
        </w:rPr>
        <w:t xml:space="preserve">        Se reciba una solicitud de acceso a la información;</w:t>
      </w:r>
    </w:p>
    <w:p w14:paraId="7D064E63" w14:textId="77777777" w:rsidR="00A1400A" w:rsidRPr="00393C99" w:rsidRDefault="00887005" w:rsidP="00FF3228">
      <w:pPr>
        <w:pStyle w:val="Puesto"/>
        <w:ind w:firstLine="567"/>
        <w:rPr>
          <w:color w:val="auto"/>
        </w:rPr>
      </w:pPr>
      <w:r w:rsidRPr="00393C99">
        <w:rPr>
          <w:b/>
          <w:color w:val="auto"/>
        </w:rPr>
        <w:t>II.</w:t>
      </w:r>
      <w:r w:rsidRPr="00393C99">
        <w:rPr>
          <w:color w:val="auto"/>
        </w:rPr>
        <w:t xml:space="preserve">       Se determine mediante resolución del Comité de Transparencia, el órgano garante competente, o en cumplimiento a una sentencia del Poder Judicial; o</w:t>
      </w:r>
    </w:p>
    <w:p w14:paraId="75FA2A84" w14:textId="77777777" w:rsidR="00A1400A" w:rsidRPr="00393C99" w:rsidRDefault="00887005" w:rsidP="00FF3228">
      <w:pPr>
        <w:pStyle w:val="Puesto"/>
        <w:ind w:firstLine="567"/>
        <w:rPr>
          <w:color w:val="auto"/>
        </w:rPr>
      </w:pPr>
      <w:r w:rsidRPr="00393C99">
        <w:rPr>
          <w:b/>
          <w:color w:val="auto"/>
        </w:rPr>
        <w:t>III.</w:t>
      </w:r>
      <w:r w:rsidRPr="00393C99">
        <w:rPr>
          <w:color w:val="auto"/>
        </w:rPr>
        <w:t xml:space="preserve">      Se generen versiones públicas para dar cumplimiento a las obligaciones de transparencia previstas en la Ley General, la Ley Federal y las correspondientes de las entidades federativas.</w:t>
      </w:r>
    </w:p>
    <w:p w14:paraId="193E0237" w14:textId="77777777" w:rsidR="00A1400A" w:rsidRPr="00393C99" w:rsidRDefault="00887005" w:rsidP="00FF3228">
      <w:pPr>
        <w:pStyle w:val="Puesto"/>
        <w:ind w:firstLine="567"/>
        <w:rPr>
          <w:color w:val="auto"/>
        </w:rPr>
      </w:pPr>
      <w:r w:rsidRPr="00393C99">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7AE7BFFC" w14:textId="77777777" w:rsidR="00A1400A" w:rsidRPr="00393C99" w:rsidRDefault="00A1400A" w:rsidP="00FF3228">
      <w:pPr>
        <w:pStyle w:val="Puesto"/>
        <w:ind w:firstLine="567"/>
        <w:rPr>
          <w:color w:val="auto"/>
        </w:rPr>
      </w:pPr>
    </w:p>
    <w:p w14:paraId="27BD15BE" w14:textId="77777777" w:rsidR="00A1400A" w:rsidRPr="00393C99" w:rsidRDefault="00887005" w:rsidP="00FF3228">
      <w:pPr>
        <w:pStyle w:val="Puesto"/>
        <w:ind w:firstLine="567"/>
        <w:rPr>
          <w:color w:val="auto"/>
        </w:rPr>
      </w:pPr>
      <w:r w:rsidRPr="00393C99">
        <w:rPr>
          <w:b/>
          <w:color w:val="auto"/>
        </w:rPr>
        <w:t>Octavo.</w:t>
      </w:r>
      <w:r w:rsidRPr="00393C99">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BF7E2C8" w14:textId="77777777" w:rsidR="00A1400A" w:rsidRPr="00393C99" w:rsidRDefault="00887005" w:rsidP="00FF3228">
      <w:pPr>
        <w:pStyle w:val="Puesto"/>
        <w:ind w:firstLine="567"/>
        <w:rPr>
          <w:color w:val="auto"/>
        </w:rPr>
      </w:pPr>
      <w:r w:rsidRPr="00393C99">
        <w:rPr>
          <w:color w:val="auto"/>
        </w:rPr>
        <w:t>Para motivar la clasificación se deberán señalar las razones o circunstancias especiales que lo llevaron a concluir que el caso particular se ajusta al supuesto previsto por la norma legal invocada como fundamento.</w:t>
      </w:r>
    </w:p>
    <w:p w14:paraId="0FC3D472" w14:textId="77777777" w:rsidR="00A1400A" w:rsidRPr="00393C99" w:rsidRDefault="00887005" w:rsidP="00FF3228">
      <w:pPr>
        <w:pStyle w:val="Puesto"/>
        <w:ind w:firstLine="567"/>
        <w:rPr>
          <w:color w:val="auto"/>
        </w:rPr>
      </w:pPr>
      <w:r w:rsidRPr="00393C99">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6B9DF52" w14:textId="77777777" w:rsidR="00A1400A" w:rsidRPr="00393C99" w:rsidRDefault="00A1400A" w:rsidP="00FF3228">
      <w:pPr>
        <w:pStyle w:val="Puesto"/>
        <w:ind w:firstLine="567"/>
        <w:rPr>
          <w:color w:val="auto"/>
        </w:rPr>
      </w:pPr>
    </w:p>
    <w:p w14:paraId="03B938B1" w14:textId="77777777" w:rsidR="00A1400A" w:rsidRPr="00393C99" w:rsidRDefault="00887005" w:rsidP="00FF3228">
      <w:pPr>
        <w:pStyle w:val="Puesto"/>
        <w:ind w:firstLine="567"/>
        <w:rPr>
          <w:color w:val="auto"/>
        </w:rPr>
      </w:pPr>
      <w:r w:rsidRPr="00393C99">
        <w:rPr>
          <w:b/>
          <w:color w:val="auto"/>
        </w:rPr>
        <w:t>Noveno.</w:t>
      </w:r>
      <w:r w:rsidRPr="00393C99">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C080FD" w14:textId="77777777" w:rsidR="00A1400A" w:rsidRPr="00393C99" w:rsidRDefault="00A1400A" w:rsidP="00FF3228">
      <w:pPr>
        <w:pStyle w:val="Puesto"/>
        <w:ind w:firstLine="567"/>
        <w:rPr>
          <w:color w:val="auto"/>
        </w:rPr>
      </w:pPr>
    </w:p>
    <w:p w14:paraId="3B216DEF" w14:textId="77777777" w:rsidR="00A1400A" w:rsidRPr="00393C99" w:rsidRDefault="00887005" w:rsidP="00FF3228">
      <w:pPr>
        <w:pStyle w:val="Puesto"/>
        <w:ind w:firstLine="567"/>
        <w:rPr>
          <w:color w:val="auto"/>
        </w:rPr>
      </w:pPr>
      <w:r w:rsidRPr="00393C99">
        <w:rPr>
          <w:b/>
          <w:color w:val="auto"/>
        </w:rPr>
        <w:t>Décimo.</w:t>
      </w:r>
      <w:r w:rsidRPr="00393C99">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C8345C4" w14:textId="77777777" w:rsidR="00A1400A" w:rsidRPr="00393C99" w:rsidRDefault="00887005" w:rsidP="00FF3228">
      <w:pPr>
        <w:pStyle w:val="Puesto"/>
        <w:ind w:firstLine="567"/>
        <w:rPr>
          <w:color w:val="auto"/>
        </w:rPr>
      </w:pPr>
      <w:r w:rsidRPr="00393C99">
        <w:rPr>
          <w:color w:val="auto"/>
        </w:rPr>
        <w:t>En ausencia de los titulares de las áreas, la información será clasificada o desclasificada por la persona que lo supla, en términos de la normativa que rija la actuación del sujeto obligado.</w:t>
      </w:r>
    </w:p>
    <w:p w14:paraId="23181ED0" w14:textId="77777777" w:rsidR="00A1400A" w:rsidRPr="00393C99" w:rsidRDefault="00887005" w:rsidP="00FF3228">
      <w:pPr>
        <w:pStyle w:val="Puesto"/>
        <w:ind w:firstLine="567"/>
        <w:rPr>
          <w:b/>
          <w:color w:val="auto"/>
        </w:rPr>
      </w:pPr>
      <w:r w:rsidRPr="00393C99">
        <w:rPr>
          <w:b/>
          <w:color w:val="auto"/>
        </w:rPr>
        <w:t>Décimo primero.</w:t>
      </w:r>
      <w:r w:rsidRPr="00393C99">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93C99">
        <w:rPr>
          <w:b/>
          <w:color w:val="auto"/>
        </w:rPr>
        <w:t>”</w:t>
      </w:r>
    </w:p>
    <w:p w14:paraId="6F62C449" w14:textId="77777777" w:rsidR="00A1400A" w:rsidRPr="00393C99" w:rsidRDefault="00A1400A" w:rsidP="00FF3228"/>
    <w:p w14:paraId="3B112399" w14:textId="77777777" w:rsidR="00A1400A" w:rsidRPr="00393C99" w:rsidRDefault="00887005" w:rsidP="00FF3228">
      <w:r w:rsidRPr="00393C99">
        <w:t xml:space="preserve">Consecuentemente, se destaca que la versión pública que elabore </w:t>
      </w:r>
      <w:r w:rsidRPr="00393C99">
        <w:rPr>
          <w:b/>
        </w:rPr>
        <w:t>EL SUJETO OBLIGADO</w:t>
      </w:r>
      <w:r w:rsidRPr="00393C99">
        <w:t xml:space="preserve"> debe cumplir con las formalidades exigidas en la Ley, por lo que para tal efecto emitirá el </w:t>
      </w:r>
      <w:r w:rsidRPr="00393C99">
        <w:rPr>
          <w:b/>
        </w:rPr>
        <w:t>Acuerdo del Comité de Transparencia</w:t>
      </w:r>
      <w:r w:rsidRPr="00393C9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B8F80D2" w14:textId="77777777" w:rsidR="00A1400A" w:rsidRPr="00393C99" w:rsidRDefault="00A1400A" w:rsidP="00FF3228"/>
    <w:p w14:paraId="5C2558B7" w14:textId="77777777" w:rsidR="00A1400A" w:rsidRPr="00393C99" w:rsidRDefault="00887005" w:rsidP="00FF3228">
      <w:r w:rsidRPr="00393C99">
        <w:t>Es importante señalar que, para el caso en concreto, se deben tomar en consideración los siguientes criterios respecto a la información que debe ser, o no, clasificada como confidencial:</w:t>
      </w:r>
    </w:p>
    <w:p w14:paraId="1FC93F85" w14:textId="77777777" w:rsidR="00A1400A" w:rsidRPr="00393C99" w:rsidRDefault="00A1400A" w:rsidP="00FF3228"/>
    <w:p w14:paraId="06969F65" w14:textId="4280D3DE" w:rsidR="00A1400A" w:rsidRPr="00393C99" w:rsidRDefault="000D6F0A" w:rsidP="00FF3228">
      <w:pPr>
        <w:numPr>
          <w:ilvl w:val="0"/>
          <w:numId w:val="4"/>
        </w:numPr>
      </w:pPr>
      <w:r w:rsidRPr="00393C99">
        <w:rPr>
          <w:b/>
        </w:rPr>
        <w:lastRenderedPageBreak/>
        <w:t>Nombre</w:t>
      </w:r>
      <w:r w:rsidR="0049181E" w:rsidRPr="00393C99">
        <w:rPr>
          <w:b/>
        </w:rPr>
        <w:t xml:space="preserve"> </w:t>
      </w:r>
      <w:r w:rsidR="00B2643B" w:rsidRPr="00393C99">
        <w:rPr>
          <w:b/>
        </w:rPr>
        <w:t xml:space="preserve">y Firma </w:t>
      </w:r>
      <w:r w:rsidR="0049181E" w:rsidRPr="00393C99">
        <w:rPr>
          <w:b/>
        </w:rPr>
        <w:t>del denunciante</w:t>
      </w:r>
      <w:r w:rsidR="00887005" w:rsidRPr="00393C99">
        <w:rPr>
          <w:b/>
        </w:rPr>
        <w:t>.</w:t>
      </w:r>
    </w:p>
    <w:p w14:paraId="5B6DA382" w14:textId="77777777" w:rsidR="00A1400A" w:rsidRPr="00393C99" w:rsidRDefault="00A1400A" w:rsidP="00FF3228"/>
    <w:p w14:paraId="18268673" w14:textId="77777777" w:rsidR="00A1400A" w:rsidRPr="00393C99" w:rsidRDefault="00887005" w:rsidP="00FF3228">
      <w:r w:rsidRPr="00393C99">
        <w:t>El Código Civil del Estado de México establece entre otras cosas, que como atributos de la personalidad se encuentra el nombre, el cual designa e individualiza a una persona, en este sentido debe precisarse que en sus artículos 2.13, 2.14 y 2.16, el nombre de las personas físicas se forma con el sustantivo propio y el primer apellido del padre y el primer apellido de la madre, en el orden que, de común acuerdo determinen, por lo que se refiere al nombre de las personas jurídicas colectivas este se forma con la denominación o razón social, asignada en el acto de su constitución o en sus estatutos.</w:t>
      </w:r>
    </w:p>
    <w:p w14:paraId="2895C841" w14:textId="77777777" w:rsidR="00B2643B" w:rsidRPr="00393C99" w:rsidRDefault="00B2643B" w:rsidP="00FF3228"/>
    <w:p w14:paraId="153027DA" w14:textId="0276B766" w:rsidR="00B2643B" w:rsidRPr="00393C99" w:rsidRDefault="00B2643B" w:rsidP="00FF3228">
      <w:r w:rsidRPr="00393C99">
        <w:t>Es de señalar que la firma es considerada un dato personal, al tratarse de información gráfica a través de la cual su titular exterioriza su voluntad en actos públicos y privados, por lo que, podría ser considerado confidencial.</w:t>
      </w:r>
    </w:p>
    <w:p w14:paraId="1900A38D" w14:textId="77777777" w:rsidR="00A1400A" w:rsidRPr="00393C99" w:rsidRDefault="00A1400A" w:rsidP="00FF3228"/>
    <w:p w14:paraId="488F0D6C" w14:textId="77777777" w:rsidR="00A1400A" w:rsidRPr="00393C99" w:rsidRDefault="00887005" w:rsidP="00FF3228">
      <w:r w:rsidRPr="00393C99">
        <w:t>Aunado a lo anterior debe mencionarse que los artículos 2.3 y 2.4 del Código Civil del Estado de México establecen lo siguiente:</w:t>
      </w:r>
      <w:r w:rsidRPr="00393C99">
        <w:rPr>
          <w:b/>
        </w:rPr>
        <w:t xml:space="preserve"> </w:t>
      </w:r>
    </w:p>
    <w:p w14:paraId="3302C0BA" w14:textId="77777777" w:rsidR="00A1400A" w:rsidRPr="00393C99" w:rsidRDefault="00A1400A" w:rsidP="00FF3228"/>
    <w:p w14:paraId="0BA866E8" w14:textId="77777777" w:rsidR="00A1400A" w:rsidRPr="00393C99" w:rsidRDefault="00887005" w:rsidP="00FF3228">
      <w:pPr>
        <w:spacing w:line="240" w:lineRule="auto"/>
        <w:ind w:left="567" w:right="539"/>
        <w:rPr>
          <w:b/>
          <w:i/>
        </w:rPr>
      </w:pPr>
      <w:r w:rsidRPr="00393C99">
        <w:rPr>
          <w:b/>
          <w:i/>
        </w:rPr>
        <w:t xml:space="preserve">Atributos de la personalidad </w:t>
      </w:r>
    </w:p>
    <w:p w14:paraId="568082C2" w14:textId="77777777" w:rsidR="00A1400A" w:rsidRPr="00393C99" w:rsidRDefault="00A1400A" w:rsidP="00FF3228">
      <w:pPr>
        <w:spacing w:line="240" w:lineRule="auto"/>
        <w:ind w:left="567" w:right="539"/>
        <w:rPr>
          <w:i/>
        </w:rPr>
      </w:pPr>
    </w:p>
    <w:p w14:paraId="1B253A53" w14:textId="77777777" w:rsidR="00A1400A" w:rsidRPr="00393C99" w:rsidRDefault="00887005" w:rsidP="00FF3228">
      <w:pPr>
        <w:spacing w:line="240" w:lineRule="auto"/>
        <w:ind w:left="567" w:right="539"/>
        <w:rPr>
          <w:i/>
        </w:rPr>
      </w:pPr>
      <w:r w:rsidRPr="00393C99">
        <w:rPr>
          <w:i/>
        </w:rPr>
        <w:t>“</w:t>
      </w:r>
      <w:r w:rsidRPr="00393C99">
        <w:rPr>
          <w:b/>
          <w:i/>
        </w:rPr>
        <w:t>Artículo 2.3.-</w:t>
      </w:r>
      <w:r w:rsidRPr="00393C99">
        <w:rPr>
          <w:i/>
        </w:rPr>
        <w:t xml:space="preserve"> Los </w:t>
      </w:r>
      <w:r w:rsidRPr="00393C99">
        <w:rPr>
          <w:i/>
          <w:u w:val="single"/>
        </w:rPr>
        <w:t>atributos de la personalidad son el nombre</w:t>
      </w:r>
      <w:r w:rsidRPr="00393C99">
        <w:rPr>
          <w:i/>
        </w:rPr>
        <w:t xml:space="preserve">, domicilio, estado civil y patrimonio. </w:t>
      </w:r>
    </w:p>
    <w:p w14:paraId="7E3B4090" w14:textId="77777777" w:rsidR="00A1400A" w:rsidRPr="00393C99" w:rsidRDefault="00A1400A" w:rsidP="00FF3228">
      <w:pPr>
        <w:spacing w:line="240" w:lineRule="auto"/>
        <w:ind w:left="567" w:right="539"/>
        <w:rPr>
          <w:b/>
          <w:i/>
        </w:rPr>
      </w:pPr>
    </w:p>
    <w:p w14:paraId="4228E047" w14:textId="77777777" w:rsidR="00A1400A" w:rsidRPr="00393C99" w:rsidRDefault="00887005" w:rsidP="00FF3228">
      <w:pPr>
        <w:spacing w:line="240" w:lineRule="auto"/>
        <w:ind w:left="567" w:right="539"/>
        <w:rPr>
          <w:b/>
          <w:i/>
        </w:rPr>
      </w:pPr>
      <w:r w:rsidRPr="00393C99">
        <w:rPr>
          <w:b/>
          <w:i/>
        </w:rPr>
        <w:t xml:space="preserve">Concepto y naturaleza de los derechos </w:t>
      </w:r>
    </w:p>
    <w:p w14:paraId="3530E952" w14:textId="77777777" w:rsidR="00A1400A" w:rsidRPr="00393C99" w:rsidRDefault="00A1400A" w:rsidP="00FF3228">
      <w:pPr>
        <w:spacing w:line="240" w:lineRule="auto"/>
        <w:ind w:left="567" w:right="539"/>
        <w:rPr>
          <w:b/>
          <w:i/>
        </w:rPr>
      </w:pPr>
    </w:p>
    <w:p w14:paraId="3073CD5A" w14:textId="77777777" w:rsidR="00A1400A" w:rsidRPr="00393C99" w:rsidRDefault="00887005" w:rsidP="00FF3228">
      <w:pPr>
        <w:spacing w:line="240" w:lineRule="auto"/>
        <w:ind w:left="567" w:right="539"/>
        <w:rPr>
          <w:i/>
        </w:rPr>
      </w:pPr>
      <w:r w:rsidRPr="00393C99">
        <w:rPr>
          <w:b/>
          <w:i/>
        </w:rPr>
        <w:t>“Artículo 2.4.-</w:t>
      </w:r>
      <w:r w:rsidRPr="00393C99">
        <w:rPr>
          <w:i/>
        </w:rPr>
        <w:t xml:space="preserve"> </w:t>
      </w:r>
      <w:r w:rsidRPr="00393C99">
        <w:rPr>
          <w:i/>
          <w:u w:val="single"/>
        </w:rPr>
        <w:t>Los derechos de la personalidad constituyen el patrimonio moral o afectivo de</w:t>
      </w:r>
      <w:r w:rsidRPr="00393C99">
        <w:rPr>
          <w:i/>
        </w:rPr>
        <w:t xml:space="preserve"> las personas físicas. </w:t>
      </w:r>
      <w:r w:rsidRPr="00393C99">
        <w:rPr>
          <w:i/>
          <w:u w:val="single"/>
        </w:rPr>
        <w:t>Son inalienables, imprescriptibles e irrenunciables, y goza de ellos también la persona jurídica colectiva en lo que sea compatible con su naturaleza</w:t>
      </w:r>
      <w:r w:rsidRPr="00393C99">
        <w:rPr>
          <w:i/>
        </w:rPr>
        <w:t xml:space="preserve">. </w:t>
      </w:r>
    </w:p>
    <w:p w14:paraId="6599B203" w14:textId="77777777" w:rsidR="00A1400A" w:rsidRPr="00393C99" w:rsidRDefault="00887005" w:rsidP="00FF3228">
      <w:pPr>
        <w:spacing w:line="240" w:lineRule="auto"/>
        <w:ind w:left="567" w:right="539"/>
        <w:rPr>
          <w:i/>
        </w:rPr>
      </w:pPr>
      <w:r w:rsidRPr="00393C99">
        <w:rPr>
          <w:i/>
          <w:u w:val="single"/>
        </w:rPr>
        <w:t>Es deber del Estado proteger, fomentar y desarrollar estos derechos</w:t>
      </w:r>
      <w:r w:rsidRPr="00393C99">
        <w:rPr>
          <w:i/>
        </w:rPr>
        <w:t>.</w:t>
      </w:r>
    </w:p>
    <w:p w14:paraId="544EFF65" w14:textId="77777777" w:rsidR="00A1400A" w:rsidRPr="00393C99" w:rsidRDefault="00A1400A" w:rsidP="00FF3228">
      <w:pPr>
        <w:spacing w:line="240" w:lineRule="auto"/>
        <w:ind w:left="567" w:right="539"/>
        <w:rPr>
          <w:b/>
          <w:i/>
        </w:rPr>
      </w:pPr>
    </w:p>
    <w:p w14:paraId="75A8AB84" w14:textId="77777777" w:rsidR="00A1400A" w:rsidRPr="00393C99" w:rsidRDefault="00887005" w:rsidP="00FF3228">
      <w:pPr>
        <w:spacing w:line="240" w:lineRule="auto"/>
        <w:ind w:left="567" w:right="539"/>
      </w:pPr>
      <w:r w:rsidRPr="00393C99">
        <w:t>(Énfasis añadido)</w:t>
      </w:r>
    </w:p>
    <w:p w14:paraId="62C8E162" w14:textId="77777777" w:rsidR="00A1400A" w:rsidRPr="00393C99" w:rsidRDefault="00A1400A" w:rsidP="00FF3228"/>
    <w:p w14:paraId="4F7B654F" w14:textId="77777777" w:rsidR="00A1400A" w:rsidRPr="00393C99" w:rsidRDefault="00887005" w:rsidP="00FF3228">
      <w:r w:rsidRPr="00393C99">
        <w:t>De los dispositivos legales descritos, se advierte que como atributo de la personalidad se encuentra el nombre, domicilio, estado civil y patrimonio de las personas, y que es deber del estado proteger, fomentar y desarrollar estos derechos, en esta misma tesitura es conveniente precisar que la Ley de Protección de Datos Personales en Posesión de Sujetos Obligados del Estado de México y Municipios en su artículo 4 fracción XI establece lo siguiente:</w:t>
      </w:r>
    </w:p>
    <w:p w14:paraId="4BEA7971" w14:textId="77777777" w:rsidR="00A1400A" w:rsidRPr="00393C99" w:rsidRDefault="00A1400A" w:rsidP="00FF3228"/>
    <w:p w14:paraId="7D41B38C" w14:textId="77777777" w:rsidR="00A1400A" w:rsidRPr="00393C99" w:rsidRDefault="00887005" w:rsidP="00FF3228">
      <w:pPr>
        <w:pStyle w:val="Puesto"/>
        <w:ind w:firstLine="567"/>
        <w:rPr>
          <w:color w:val="auto"/>
        </w:rPr>
      </w:pPr>
      <w:r w:rsidRPr="00393C99">
        <w:rPr>
          <w:color w:val="auto"/>
        </w:rPr>
        <w:t>“</w:t>
      </w:r>
      <w:r w:rsidRPr="00393C99">
        <w:rPr>
          <w:b/>
          <w:color w:val="auto"/>
        </w:rPr>
        <w:t>Artículo 4.</w:t>
      </w:r>
      <w:r w:rsidRPr="00393C99">
        <w:rPr>
          <w:color w:val="auto"/>
        </w:rPr>
        <w:t xml:space="preserve"> Para los efectos de esta Ley se entenderá por:</w:t>
      </w:r>
    </w:p>
    <w:p w14:paraId="5C91F758" w14:textId="77777777" w:rsidR="00A1400A" w:rsidRPr="00393C99" w:rsidRDefault="00887005" w:rsidP="00FF3228">
      <w:pPr>
        <w:pStyle w:val="Puesto"/>
        <w:ind w:firstLine="567"/>
        <w:rPr>
          <w:color w:val="auto"/>
        </w:rPr>
      </w:pPr>
      <w:r w:rsidRPr="00393C99">
        <w:rPr>
          <w:color w:val="auto"/>
        </w:rPr>
        <w:t>…</w:t>
      </w:r>
    </w:p>
    <w:p w14:paraId="66CAE3FA" w14:textId="77777777" w:rsidR="00A1400A" w:rsidRPr="00393C99" w:rsidRDefault="00887005" w:rsidP="00FF3228">
      <w:pPr>
        <w:pStyle w:val="Puesto"/>
        <w:ind w:firstLine="567"/>
        <w:rPr>
          <w:color w:val="auto"/>
        </w:rPr>
      </w:pPr>
      <w:r w:rsidRPr="00393C99">
        <w:rPr>
          <w:b/>
          <w:color w:val="auto"/>
        </w:rPr>
        <w:t>XI. Datos personales:</w:t>
      </w:r>
      <w:r w:rsidRPr="00393C99">
        <w:rPr>
          <w:color w:val="auto"/>
        </w:rPr>
        <w:t xml:space="preserve"> </w:t>
      </w:r>
      <w:r w:rsidRPr="00393C99">
        <w:rPr>
          <w:b/>
          <w:color w:val="auto"/>
          <w:u w:val="single"/>
        </w:rPr>
        <w:t>a la información concerniente a una persona física o</w:t>
      </w:r>
      <w:r w:rsidRPr="00393C99">
        <w:rPr>
          <w:color w:val="auto"/>
        </w:rPr>
        <w:t xml:space="preserve"> </w:t>
      </w:r>
      <w:r w:rsidRPr="00393C99">
        <w:rPr>
          <w:b/>
          <w:color w:val="auto"/>
          <w:u w:val="single"/>
        </w:rPr>
        <w:t>jurídica colectiva identificada o identificable</w:t>
      </w:r>
      <w:r w:rsidRPr="00393C99">
        <w:rPr>
          <w:color w:val="auto"/>
        </w:rPr>
        <w:t>,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098D513" w14:textId="77777777" w:rsidR="00A1400A" w:rsidRPr="00393C99" w:rsidRDefault="00887005" w:rsidP="00FF3228">
      <w:pPr>
        <w:pStyle w:val="Puesto"/>
        <w:ind w:firstLine="567"/>
        <w:rPr>
          <w:color w:val="auto"/>
        </w:rPr>
      </w:pPr>
      <w:r w:rsidRPr="00393C99">
        <w:rPr>
          <w:color w:val="auto"/>
        </w:rPr>
        <w:t>…”</w:t>
      </w:r>
    </w:p>
    <w:p w14:paraId="5232F8EB" w14:textId="77777777" w:rsidR="00A1400A" w:rsidRPr="00393C99" w:rsidRDefault="00A1400A" w:rsidP="00FF3228"/>
    <w:p w14:paraId="08841FFF" w14:textId="77777777" w:rsidR="00A1400A" w:rsidRPr="00393C99" w:rsidRDefault="00887005" w:rsidP="00FF3228">
      <w:pPr>
        <w:rPr>
          <w:b/>
        </w:rPr>
      </w:pPr>
      <w:r w:rsidRPr="00393C99">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93C99">
        <w:rPr>
          <w:i/>
        </w:rPr>
        <w:t>per se</w:t>
      </w:r>
      <w:r w:rsidRPr="00393C99">
        <w:t xml:space="preserve"> es un elemento que hace a una persona física identificada o identificable, por lo que, </w:t>
      </w:r>
      <w:r w:rsidRPr="00393C99">
        <w:rPr>
          <w:b/>
        </w:rPr>
        <w:t>se considera un dato personal.</w:t>
      </w:r>
    </w:p>
    <w:p w14:paraId="3633F8CB" w14:textId="77777777" w:rsidR="007F5436" w:rsidRPr="00393C99" w:rsidRDefault="007F5436" w:rsidP="00FF3228">
      <w:pPr>
        <w:rPr>
          <w:b/>
        </w:rPr>
      </w:pPr>
    </w:p>
    <w:p w14:paraId="58EE2CF5" w14:textId="025B52E8" w:rsidR="007F5436" w:rsidRPr="00393C99" w:rsidRDefault="007F5436" w:rsidP="00FF3228">
      <w:r w:rsidRPr="00393C99">
        <w:t xml:space="preserve">Al respecto, cabe precisar que el nombre </w:t>
      </w:r>
      <w:r w:rsidR="00B2643B" w:rsidRPr="00393C99">
        <w:t xml:space="preserve">y firma </w:t>
      </w:r>
      <w:r w:rsidRPr="00393C99">
        <w:t>de la persona denunciante debe ser motivo de protección, ello en atención a que este Órgano Garante debe ofrecer la mayor protección de una persona que al denunciar ejercita su derecho de notificar un acto u omisión contrario a la Ley, así como a reclamar ante un órgano el cumplimiento de sus derechos civiles, por lo que, dar a conocer su nombre puede hacerlo identificable.</w:t>
      </w:r>
    </w:p>
    <w:p w14:paraId="4FCC3E32" w14:textId="77777777" w:rsidR="00A1400A" w:rsidRPr="00393C99" w:rsidRDefault="00A1400A" w:rsidP="00FF3228">
      <w:pPr>
        <w:rPr>
          <w:b/>
        </w:rPr>
      </w:pPr>
    </w:p>
    <w:p w14:paraId="697AE5B8" w14:textId="714FAC7F" w:rsidR="00A1400A" w:rsidRPr="00393C99" w:rsidRDefault="00887005" w:rsidP="00FF3228">
      <w:r w:rsidRPr="00393C99">
        <w:lastRenderedPageBreak/>
        <w:t xml:space="preserve">Con base en lo anterior, </w:t>
      </w:r>
      <w:r w:rsidR="007F5436" w:rsidRPr="00393C99">
        <w:t>se determina que si una persona presenta una denuncia, constituye un dato personal confidencial y debe ser protegido</w:t>
      </w:r>
      <w:r w:rsidR="00B2643B" w:rsidRPr="00393C99">
        <w:t xml:space="preserve"> tanto su nombre como su firma</w:t>
      </w:r>
      <w:r w:rsidR="007F5436" w:rsidRPr="00393C99">
        <w:t xml:space="preserve">, por lo que </w:t>
      </w:r>
      <w:r w:rsidRPr="00393C99">
        <w:t>procede su eliminación de las versiones públicas, pues se considera un dato personal en términos del artículo 143, fracción I de la Ley de Transparencia y Acceso a la Información Pública del Estado de México y Municipios.</w:t>
      </w:r>
    </w:p>
    <w:p w14:paraId="2ACBB0B7" w14:textId="77777777" w:rsidR="00A1400A" w:rsidRPr="00393C99" w:rsidRDefault="00A1400A" w:rsidP="00FF3228"/>
    <w:p w14:paraId="397DBA40" w14:textId="7F16BDEA" w:rsidR="00123910" w:rsidRPr="00393C99" w:rsidRDefault="00123910" w:rsidP="00FF3228">
      <w:pPr>
        <w:numPr>
          <w:ilvl w:val="0"/>
          <w:numId w:val="4"/>
        </w:numPr>
      </w:pPr>
      <w:r w:rsidRPr="00393C99">
        <w:rPr>
          <w:b/>
        </w:rPr>
        <w:t>Nombre del denunciado.</w:t>
      </w:r>
    </w:p>
    <w:p w14:paraId="275EFC0C" w14:textId="77777777" w:rsidR="00123910" w:rsidRPr="00393C99" w:rsidRDefault="00123910" w:rsidP="00FF3228"/>
    <w:p w14:paraId="01F82730" w14:textId="33BA502F" w:rsidR="00123910" w:rsidRPr="00393C99" w:rsidRDefault="00123910" w:rsidP="00FF3228">
      <w:r w:rsidRPr="00393C99">
        <w:t>Cómo se apuntó en las líneas que preceden, el Código Civil del Estado de México establece entre otras cosas, que como atributos de la personalidad se encuentra el nombre, el cual designa e individualiza a una persona, en este sentido debe precisarse que en sus artículos 2.13, 2.14 y 2.16, el nombre de las personas físicas se forma con el sustantivo propio y el primer apellido del padre y el primer apellido de la madre, en el orden que, de común acuerdo determinen, por lo que se refiere al nombre de las personas jurídicas colectivas este se forma con la denominación o razón social, asignada en el acto de su constitución o en sus estatutos.</w:t>
      </w:r>
    </w:p>
    <w:p w14:paraId="0DA2F571" w14:textId="77777777" w:rsidR="00123910" w:rsidRPr="00393C99" w:rsidRDefault="00123910" w:rsidP="00FF3228"/>
    <w:p w14:paraId="4E0471F7" w14:textId="441273AD" w:rsidR="00123910" w:rsidRPr="00393C99" w:rsidRDefault="00D409B5" w:rsidP="00FF3228">
      <w:r w:rsidRPr="00393C99">
        <w:t>R</w:t>
      </w:r>
      <w:r w:rsidR="00123910" w:rsidRPr="00393C99">
        <w:t>especto</w:t>
      </w:r>
      <w:r w:rsidRPr="00393C99">
        <w:t xml:space="preserve"> a la clasificación del </w:t>
      </w:r>
      <w:r w:rsidR="00123910" w:rsidRPr="00393C99">
        <w:t xml:space="preserve">nombre de la persona </w:t>
      </w:r>
      <w:r w:rsidRPr="00393C99">
        <w:t>denunciada, se debe de tomar en consideración, los elementos previamente establecidos</w:t>
      </w:r>
      <w:r w:rsidR="00B2643B" w:rsidRPr="00393C99">
        <w:t xml:space="preserve"> en el estudio de la presente resolución referente a los diversos supuestos, es decir, que se trate de una denuncia que esté en la etapa de investigación inicial, en una investigación complementaria, intermedia o bien en un juicio</w:t>
      </w:r>
      <w:r w:rsidRPr="00393C99">
        <w:t>, es decir, si el procedimiento se encuentra en  trámite, concluido, si fue absolutorio, o si en su caso, se encuentra dentro de los supuestos del artículo 142 de la Ley de Transparencia Local</w:t>
      </w:r>
      <w:r w:rsidR="00123910" w:rsidRPr="00393C99">
        <w:t>.</w:t>
      </w:r>
    </w:p>
    <w:p w14:paraId="6A7F877D" w14:textId="77777777" w:rsidR="00123910" w:rsidRPr="00393C99" w:rsidRDefault="00123910" w:rsidP="00FF3228"/>
    <w:p w14:paraId="63473365" w14:textId="77777777" w:rsidR="00A1400A" w:rsidRPr="00393C99" w:rsidRDefault="00887005" w:rsidP="00FF3228">
      <w:pPr>
        <w:numPr>
          <w:ilvl w:val="0"/>
          <w:numId w:val="8"/>
        </w:numPr>
      </w:pPr>
      <w:r w:rsidRPr="00393C99">
        <w:rPr>
          <w:b/>
        </w:rPr>
        <w:t xml:space="preserve">Número de expediente. </w:t>
      </w:r>
    </w:p>
    <w:p w14:paraId="7511D640" w14:textId="47406899" w:rsidR="00A1400A" w:rsidRPr="00393C99" w:rsidRDefault="00B2643B" w:rsidP="00FF3228">
      <w:r w:rsidRPr="00393C99">
        <w:t xml:space="preserve">Corresponde a un identificador único que se asigna a cada caso, cuando se presenta ante una autoridad para su manejo y control, el cual es identificado de manera consecutiva y </w:t>
      </w:r>
      <w:r w:rsidRPr="00393C99">
        <w:lastRenderedPageBreak/>
        <w:t>progresiva. Este número permite a las partes involucradas y Autoridad dar un seguimiento y consultar la información correspondiente, el cual no arroja dato personal alguno, sino solamente número, año, autoridad, y en algunas ocasiones tipo de asunto.</w:t>
      </w:r>
    </w:p>
    <w:p w14:paraId="1ED9B371" w14:textId="77777777" w:rsidR="00B2643B" w:rsidRPr="00393C99" w:rsidRDefault="00B2643B" w:rsidP="00FF3228"/>
    <w:p w14:paraId="48554591" w14:textId="55BE8A37" w:rsidR="00A1400A" w:rsidRPr="00393C99" w:rsidRDefault="00887005" w:rsidP="00FF3228">
      <w:r w:rsidRPr="00393C99">
        <w:t>En consecuente a lo anterior, el número de expediente no actualiza la causal de clasificación prevista en la fracción I del artículo 143 de la Ley de Transparencia y Acceso a la Información Pública del</w:t>
      </w:r>
      <w:r w:rsidR="00B2643B" w:rsidRPr="00393C99">
        <w:t xml:space="preserve"> Estado de México y Municipios.</w:t>
      </w:r>
    </w:p>
    <w:p w14:paraId="6B425552" w14:textId="77777777" w:rsidR="00A1400A" w:rsidRPr="00393C99" w:rsidRDefault="00A1400A" w:rsidP="00FF3228"/>
    <w:p w14:paraId="6AD01389" w14:textId="77777777" w:rsidR="00A1400A" w:rsidRPr="00393C99" w:rsidRDefault="00887005" w:rsidP="00FF3228">
      <w:pPr>
        <w:numPr>
          <w:ilvl w:val="0"/>
          <w:numId w:val="8"/>
        </w:numPr>
        <w:rPr>
          <w:b/>
        </w:rPr>
      </w:pPr>
      <w:r w:rsidRPr="00393C99">
        <w:rPr>
          <w:b/>
        </w:rPr>
        <w:t>Representantes legales del Actor.</w:t>
      </w:r>
    </w:p>
    <w:p w14:paraId="161A07E4" w14:textId="77777777" w:rsidR="00A1400A" w:rsidRPr="00393C99" w:rsidRDefault="00A1400A" w:rsidP="00FF3228"/>
    <w:p w14:paraId="31F8AF8A" w14:textId="77777777" w:rsidR="0041683D" w:rsidRPr="00393C99" w:rsidRDefault="0041683D" w:rsidP="00FF3228">
      <w:r w:rsidRPr="00393C99">
        <w:t>Al respecto, resulta necesario señalar que las personas son representadas mediante personas físicas, debidamente acreditadas para realizar determinados actos a nombre de esta, por lo que, la representación de las personas se realizará por medio de representantes o apoderados, y en el caso específico de las sociedades mercantiles, dicha representación se otorgará mediante instrumento público.</w:t>
      </w:r>
    </w:p>
    <w:p w14:paraId="2C7309F7" w14:textId="77777777" w:rsidR="0041683D" w:rsidRPr="00393C99" w:rsidRDefault="0041683D" w:rsidP="00FF3228"/>
    <w:p w14:paraId="5452117C" w14:textId="5FC08D72" w:rsidR="0041683D" w:rsidRPr="00393C99" w:rsidRDefault="0041683D" w:rsidP="00FF3228">
      <w:r w:rsidRPr="00393C99">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 los representantes dentro de un juicio u procedimiento administrativo, </w:t>
      </w:r>
      <w:r w:rsidRPr="00393C99">
        <w:rPr>
          <w:b/>
        </w:rPr>
        <w:t xml:space="preserve">no es público, </w:t>
      </w:r>
      <w:r w:rsidRPr="00393C99">
        <w:t>toda vez que no es pagado con recurso público.</w:t>
      </w:r>
    </w:p>
    <w:p w14:paraId="6B75AA32" w14:textId="77777777" w:rsidR="0041683D" w:rsidRPr="00393C99" w:rsidRDefault="0041683D" w:rsidP="00FF3228"/>
    <w:p w14:paraId="1C0F2C70" w14:textId="77777777" w:rsidR="0041683D" w:rsidRPr="00393C99" w:rsidRDefault="0041683D" w:rsidP="00FF3228">
      <w:r w:rsidRPr="00393C99">
        <w:t>Ante tales situaciones, el nombre del representante legal de las partes, es susceptible de ser clasificado como confidencial, en términos del artículo 143, fracción I de la Ley de Transparencia y Acceso a la Información Pública del Estado de México y Municipios.</w:t>
      </w:r>
    </w:p>
    <w:p w14:paraId="786C59E8" w14:textId="77777777" w:rsidR="009D24DB" w:rsidRPr="00393C99" w:rsidRDefault="009D24DB" w:rsidP="00FF3228"/>
    <w:p w14:paraId="7A90A21F" w14:textId="77777777" w:rsidR="009D24DB" w:rsidRPr="00393C99" w:rsidRDefault="009D24DB" w:rsidP="00FF3228">
      <w:pPr>
        <w:numPr>
          <w:ilvl w:val="0"/>
          <w:numId w:val="8"/>
        </w:numPr>
        <w:rPr>
          <w:b/>
        </w:rPr>
      </w:pPr>
      <w:r w:rsidRPr="00393C99">
        <w:rPr>
          <w:b/>
        </w:rPr>
        <w:lastRenderedPageBreak/>
        <w:t>De los testigos que participan en el juicio.</w:t>
      </w:r>
    </w:p>
    <w:p w14:paraId="19A874AD" w14:textId="77777777" w:rsidR="009D24DB" w:rsidRPr="00393C99" w:rsidRDefault="009D24DB" w:rsidP="00FF3228">
      <w:r w:rsidRPr="00393C99">
        <w:t>Al respecto, cabe señalar que, en el presente caso, se trata de los nombres que participaron en el juicio, pero que no fueron las partes en controversia, actor o demandado, sino que se trata de los testigos o bien, que participaron por alguna otra circunstancia, en beneficio de alguna de las partes, lo cual atañe a la vida privada de estos.</w:t>
      </w:r>
    </w:p>
    <w:p w14:paraId="6E90DC99" w14:textId="77777777" w:rsidR="009D24DB" w:rsidRPr="00393C99" w:rsidRDefault="009D24DB" w:rsidP="00FF3228"/>
    <w:p w14:paraId="466BCBEC" w14:textId="77777777" w:rsidR="009D24DB" w:rsidRPr="00393C99" w:rsidRDefault="009D24DB" w:rsidP="00FF3228">
      <w:r w:rsidRPr="00393C99">
        <w:t xml:space="preserve">Lo anterior, toda vez que proporcionar el nombre de dichas personas, </w:t>
      </w:r>
      <w:r w:rsidRPr="00393C99">
        <w:rPr>
          <w:b/>
        </w:rPr>
        <w:t xml:space="preserve">revelaría su decisión personal </w:t>
      </w:r>
      <w:r w:rsidRPr="00393C99">
        <w:t>de dichos individuos de decidir participar en algún juicio, en el presente caso, en beneficio de la parte actora o demandada; al respecto, el artículo 12 de la Declaración Universal de los Derechos Humanos</w:t>
      </w:r>
      <w:r w:rsidRPr="00393C99">
        <w:rPr>
          <w:i/>
        </w:rPr>
        <w:t xml:space="preserve"> </w:t>
      </w:r>
      <w:r w:rsidRPr="00393C99">
        <w:t>prevé que nadie será objeto de injerencias arbitrarias en su vida privada, su familia, su domicilio o su correspondencia, ni de ataques a su honra o a su reputación. Toda persona tiene derecho a la protección de la ley contra tales injerencias o ataques.</w:t>
      </w:r>
    </w:p>
    <w:p w14:paraId="307AFDC5" w14:textId="77777777" w:rsidR="009D24DB" w:rsidRPr="00393C99" w:rsidRDefault="009D24DB" w:rsidP="00FF3228"/>
    <w:p w14:paraId="79662AA8" w14:textId="77777777" w:rsidR="009D24DB" w:rsidRPr="00393C99" w:rsidRDefault="009D24DB" w:rsidP="00FF3228">
      <w:r w:rsidRPr="00393C99">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399FEBA2" w14:textId="77777777" w:rsidR="009D24DB" w:rsidRPr="00393C99" w:rsidRDefault="009D24DB" w:rsidP="00FF3228"/>
    <w:p w14:paraId="0BCFB002" w14:textId="77777777" w:rsidR="009D24DB" w:rsidRPr="00393C99" w:rsidRDefault="009D24DB" w:rsidP="00FF3228">
      <w:pPr>
        <w:ind w:right="-93"/>
        <w:rPr>
          <w:b/>
        </w:rPr>
      </w:pPr>
      <w:r w:rsidRPr="00393C99">
        <w:t xml:space="preserve">De conformidad con lo señalado, se colige que </w:t>
      </w:r>
      <w:r w:rsidRPr="00393C99">
        <w:rPr>
          <w:b/>
          <w:u w:val="single"/>
        </w:rPr>
        <w:t>las actividades que realicen los particulares, dentro del ámbito privado, o dentro de la esfera particular, es información que debe protegerse.</w:t>
      </w:r>
      <w:r w:rsidRPr="00393C99">
        <w:rPr>
          <w:b/>
        </w:rPr>
        <w:t xml:space="preserve"> </w:t>
      </w:r>
      <w:r w:rsidRPr="00393C99">
        <w:t xml:space="preserve">En el presente caso, proporcionar el nombre, vinculado con el hecho de que participó en algún juicio, para acreditar el dicho de alguna de las partes en controversia, iría en contra del derecho a la vida privada, pues daría cuenta de la decisión personal; es decir, un </w:t>
      </w:r>
      <w:r w:rsidRPr="00393C99">
        <w:lastRenderedPageBreak/>
        <w:t>acto de voluntad de dicha persona para actuar en dicho procedimiento, en su carácter particular.</w:t>
      </w:r>
    </w:p>
    <w:p w14:paraId="6FC215E2" w14:textId="77777777" w:rsidR="009D24DB" w:rsidRPr="00393C99" w:rsidRDefault="009D24DB" w:rsidP="00FF3228"/>
    <w:p w14:paraId="1CC34E60" w14:textId="77777777" w:rsidR="009D24DB" w:rsidRPr="00393C99" w:rsidRDefault="009D24DB" w:rsidP="00FF3228">
      <w:r w:rsidRPr="00393C99">
        <w:t xml:space="preserve">Por tales circunstancias, </w:t>
      </w:r>
      <w:r w:rsidRPr="00393C99">
        <w:rPr>
          <w:b/>
        </w:rPr>
        <w:t>se estima procedente la clasificación</w:t>
      </w:r>
      <w:r w:rsidRPr="00393C99">
        <w:t xml:space="preserve"> </w:t>
      </w:r>
      <w:r w:rsidRPr="00393C99">
        <w:rPr>
          <w:b/>
        </w:rPr>
        <w:t xml:space="preserve">del nombre de las personas que participaron en algún juicio, en su carácter de testigos </w:t>
      </w:r>
      <w:r w:rsidRPr="00393C99">
        <w:t>que auxiliaron a las partes para acreditar su dicho, en términos del artículo 143, fracción I de la Ley de Transparencia y Acceso a la Información Pública del Estado de México y Municipios.</w:t>
      </w:r>
    </w:p>
    <w:p w14:paraId="3076098F" w14:textId="77777777" w:rsidR="001A5835" w:rsidRPr="00393C99" w:rsidRDefault="001A5835" w:rsidP="00FF3228"/>
    <w:p w14:paraId="565F26F5" w14:textId="69D19679" w:rsidR="001A5835" w:rsidRPr="00393C99" w:rsidRDefault="001A5835" w:rsidP="00FF3228">
      <w:pPr>
        <w:numPr>
          <w:ilvl w:val="0"/>
          <w:numId w:val="8"/>
        </w:numPr>
        <w:rPr>
          <w:b/>
        </w:rPr>
      </w:pPr>
      <w:r w:rsidRPr="00393C99">
        <w:rPr>
          <w:b/>
        </w:rPr>
        <w:t>Correo electrónico.</w:t>
      </w:r>
    </w:p>
    <w:p w14:paraId="6619CC3D" w14:textId="77777777" w:rsidR="005C142B" w:rsidRPr="00393C99" w:rsidRDefault="005C142B" w:rsidP="00FF3228"/>
    <w:p w14:paraId="0A6EC6AF" w14:textId="4E994721" w:rsidR="001A5835" w:rsidRPr="00393C99" w:rsidRDefault="001A5835" w:rsidP="00FF3228">
      <w:pPr>
        <w:ind w:right="49"/>
      </w:pPr>
      <w:r w:rsidRPr="00393C99">
        <w:t>Debe entenderse como el sistema de comunicación y transmisión de mensajes por computadora u otro dispositivo electrónico a través de redes informáticas, para fines personales o bien constituye una herramienta de trabajo para el desempeño de las facultades, competencias o funciones de las personas usuarias y unidades administrativas en la relación laboral.</w:t>
      </w:r>
    </w:p>
    <w:p w14:paraId="56C8CC11" w14:textId="77777777" w:rsidR="001A5835" w:rsidRPr="00393C99" w:rsidRDefault="001A5835" w:rsidP="00FF3228">
      <w:pPr>
        <w:ind w:right="49"/>
      </w:pPr>
    </w:p>
    <w:p w14:paraId="70497BA2" w14:textId="77777777" w:rsidR="001A5835" w:rsidRPr="00393C99" w:rsidRDefault="001A5835" w:rsidP="00FF3228">
      <w:pPr>
        <w:ind w:right="49"/>
      </w:pPr>
      <w:r w:rsidRPr="00393C99">
        <w:t>En ese sentido, si el correo electrónico es de carácter institucional, el mismo deberá de entregarse al considerarse de carácter público, para tal efecto, se cita el criterio</w:t>
      </w:r>
    </w:p>
    <w:p w14:paraId="4E18F41B" w14:textId="77777777" w:rsidR="001A5835" w:rsidRPr="00393C99" w:rsidRDefault="001A5835" w:rsidP="00FF3228">
      <w:pPr>
        <w:ind w:right="49"/>
      </w:pPr>
    </w:p>
    <w:p w14:paraId="2E598C32" w14:textId="77777777" w:rsidR="001A5835" w:rsidRPr="00393C99" w:rsidRDefault="001A5835" w:rsidP="00FF3228">
      <w:pPr>
        <w:pBdr>
          <w:top w:val="nil"/>
          <w:left w:val="nil"/>
          <w:bottom w:val="nil"/>
          <w:right w:val="nil"/>
          <w:between w:val="nil"/>
        </w:pBdr>
        <w:spacing w:line="240" w:lineRule="auto"/>
        <w:ind w:left="851" w:right="899"/>
        <w:rPr>
          <w:i/>
        </w:rPr>
      </w:pPr>
      <w:r w:rsidRPr="00393C99">
        <w:rPr>
          <w:i/>
        </w:rPr>
        <w:t>“</w:t>
      </w:r>
      <w:r w:rsidRPr="00393C99">
        <w:rPr>
          <w:b/>
          <w:i/>
        </w:rPr>
        <w:t>CORREO ELECTRÓNICO INSTITUCIONAL. LA INFORMACIÓN GENERADA, POSEÍDA O ADMINISTRADA, A TRAVÉS DE AQUÉL POR EL SERVIDOR PÚBLICO TITULAR DE LA CUENTA, ES DE CARÁCTER PÚBLICO.</w:t>
      </w:r>
      <w:r w:rsidRPr="00393C99">
        <w:rPr>
          <w:i/>
        </w:rPr>
        <w:t xml:space="preserve"> De conformidad con los artículos 6, apartado A, fracción I de la Constitución Política de los Estados Unidos Mexicanos; 4, párrafo segundo y 9, fracción VII de la Ley de Transparencia y Acceso a la Información Pública del Estado de México y Municipios, toda la información en posesión de cualquier Sujeto Obligado es pública y sólo podrá ser reservada temporalmente por razones de interés público y seguridad nacional, mandatando el deber de documentar todo acto que derive del ejercicio de sus facultades, competencias o funciones. Asimismo, el diverso </w:t>
      </w:r>
      <w:r w:rsidRPr="00393C99">
        <w:rPr>
          <w:i/>
        </w:rPr>
        <w:lastRenderedPageBreak/>
        <w:t>numeral 3, fracción XI, de la Ley de Transparencia de la Entidad, señala que por documento público se entiende para efectos de esta materia, entre otros, a cualquier registro que dé cuenta del ejercicio de las facultades, funciones y competencias de los sujetos obligados y sus servidores públicos sin importar su fuente o fecha de elaboración y que se encuentra contenida en cualquier medio, sea escrito, impreso, sonoro, visual, electrónico, informático u holográfico; de igual manera, el numeral quincuagésimo sexto de los Lineamientos para la organización y conservación de los Archivos emitidos por el Consejo Nacional del Sistema Nacional de Transparencia, Acceso a la información Pública y Protección de Datos Personales, esencialmente señala que, los correos electrónicos que deriven del ejercicio de las facultades, competencias o funciones de los Sujetos Obligados deberán organizarse y conservarse. Bajo ese orden de ideas, de la interpretación sistémica de los ordenamientos normativos en cita, se desprende que la información generada, poseída o administrada, a través del correo electrónico institucional, es de carácter público, en virtud de que dicho medio, es una herramienta de trabajo de los servidores públicos para la comunicación, intercambio o recepción de información derivada del ejercicio de sus atribuciones legales y registrada en medios electrónicos o informáticos, que los Sujetos Obligados generaron, obtuvieron, adquirieron, transformaron o conservaron por cualquier título. Por tanto, la información inmersa en los correos electrónicos institucionales es susceptible de entregarse para colmar una solicitud de información, sin pasar por alto que, si de aquella se desprenden datos considerados como confidenciales o reservados, el Sujeto Obligado se someterá a los procedimientos establecidos para efecto de la clasificación correspondiente.”</w:t>
      </w:r>
    </w:p>
    <w:p w14:paraId="3C643294" w14:textId="77777777" w:rsidR="001A5835" w:rsidRPr="00393C99" w:rsidRDefault="001A5835" w:rsidP="00FF3228">
      <w:pPr>
        <w:pBdr>
          <w:top w:val="nil"/>
          <w:left w:val="nil"/>
          <w:bottom w:val="nil"/>
          <w:right w:val="nil"/>
          <w:between w:val="nil"/>
        </w:pBdr>
        <w:spacing w:line="240" w:lineRule="auto"/>
        <w:ind w:left="567" w:right="616"/>
        <w:rPr>
          <w:i/>
        </w:rPr>
      </w:pPr>
    </w:p>
    <w:p w14:paraId="6AF53E7D" w14:textId="77777777" w:rsidR="001A5835" w:rsidRPr="00393C99" w:rsidRDefault="001A5835" w:rsidP="00FF3228">
      <w:pPr>
        <w:ind w:right="49"/>
      </w:pPr>
      <w:r w:rsidRPr="00393C99">
        <w:t>Así, si es de carácter personal, el mismo deberá de clasificarse como confidencial actualizarse la causal de clasificación establecida en el artículo 143, fracción I, de la Ley de Transparencia y Acceso a la Información Pública del Estado de México y Municipios.</w:t>
      </w:r>
    </w:p>
    <w:p w14:paraId="17348F98" w14:textId="77777777" w:rsidR="009D24DB" w:rsidRPr="00393C99" w:rsidRDefault="009D24DB" w:rsidP="00FF3228"/>
    <w:p w14:paraId="01C1773E" w14:textId="4541D288" w:rsidR="00333D09" w:rsidRPr="00393C99" w:rsidRDefault="00333D09" w:rsidP="00FF3228">
      <w:pPr>
        <w:numPr>
          <w:ilvl w:val="0"/>
          <w:numId w:val="8"/>
        </w:numPr>
        <w:rPr>
          <w:b/>
        </w:rPr>
      </w:pPr>
      <w:r w:rsidRPr="00393C99">
        <w:rPr>
          <w:b/>
        </w:rPr>
        <w:t>Teléfono particular.</w:t>
      </w:r>
    </w:p>
    <w:p w14:paraId="43145C60" w14:textId="77777777" w:rsidR="00333D09" w:rsidRPr="00393C99" w:rsidRDefault="00333D09" w:rsidP="00FF3228">
      <w:pPr>
        <w:ind w:right="-93"/>
      </w:pPr>
      <w:r w:rsidRPr="00393C99">
        <w:t xml:space="preserve">El número asignado a un </w:t>
      </w:r>
      <w:r w:rsidRPr="00393C99">
        <w:rPr>
          <w:b/>
        </w:rPr>
        <w:t>teléfono particular</w:t>
      </w:r>
      <w:r w:rsidRPr="00393C99">
        <w:t xml:space="preserve">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w:t>
      </w:r>
      <w:r w:rsidRPr="00393C99">
        <w:lastRenderedPageBreak/>
        <w:t>particular y no como servidor público. En tales consideraciones, dicho dato personal es susceptible de ser clasificado como confidencial, con fundamento en el artículo 143, fracción I de la Ley de Transparencia y Acceso a la Información Pública.</w:t>
      </w:r>
    </w:p>
    <w:p w14:paraId="093678E3" w14:textId="77777777" w:rsidR="00333D09" w:rsidRPr="00393C99" w:rsidRDefault="00333D09" w:rsidP="00FF3228"/>
    <w:p w14:paraId="7FAD6C86" w14:textId="77777777" w:rsidR="00A1400A" w:rsidRPr="00393C99" w:rsidRDefault="00887005" w:rsidP="00FF3228">
      <w:r w:rsidRPr="00393C99">
        <w:t xml:space="preserve">Por otra parte, este Órgano Garante no omite mencionar que, si </w:t>
      </w:r>
      <w:r w:rsidRPr="00393C99">
        <w:rPr>
          <w:b/>
        </w:rPr>
        <w:t>EL SUJETO OBLIGADO</w:t>
      </w:r>
      <w:r w:rsidRPr="00393C99">
        <w:t xml:space="preserve"> advierte información que, por su propia y especial naturaleza, encuadre en alguno de los supuestos de reserva que enmarca la Ley de Transparencia local deberá efectuar la clasificación correspondiente, debidamente fundada y motivada. </w:t>
      </w:r>
    </w:p>
    <w:p w14:paraId="3B294173" w14:textId="77777777" w:rsidR="00A1400A" w:rsidRPr="00393C99" w:rsidRDefault="00A1400A" w:rsidP="00FF3228"/>
    <w:p w14:paraId="38C09A7D" w14:textId="77777777" w:rsidR="00A1400A" w:rsidRPr="00393C99" w:rsidRDefault="00887005" w:rsidP="00FF3228">
      <w:r w:rsidRPr="00393C99">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4FF392B6" w14:textId="77777777" w:rsidR="00A1400A" w:rsidRPr="00393C99" w:rsidRDefault="00A1400A" w:rsidP="00FF3228"/>
    <w:p w14:paraId="4E504022" w14:textId="77777777" w:rsidR="00A1400A" w:rsidRPr="00393C99" w:rsidRDefault="00887005" w:rsidP="00FF3228">
      <w:r w:rsidRPr="00393C99">
        <w:t xml:space="preserve">Lo anterior, sin perder de vista que la Constitución Política de los Estados Unidos Mexicanos otorga a </w:t>
      </w:r>
      <w:r w:rsidRPr="00393C99">
        <w:rPr>
          <w:b/>
        </w:rPr>
        <w:t>todos los documentos</w:t>
      </w:r>
      <w:r w:rsidRPr="00393C99">
        <w:t xml:space="preserve"> en posesión de las autoridades </w:t>
      </w:r>
      <w:r w:rsidRPr="00393C99">
        <w:rPr>
          <w:b/>
        </w:rPr>
        <w:t>la calidad de públicos</w:t>
      </w:r>
      <w:r w:rsidRPr="00393C99">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77B94764" w14:textId="77777777" w:rsidR="00A1400A" w:rsidRPr="00393C99" w:rsidRDefault="00A1400A" w:rsidP="00FF3228"/>
    <w:p w14:paraId="19F4CEE0" w14:textId="77777777" w:rsidR="00A1400A" w:rsidRPr="00393C99" w:rsidRDefault="00887005" w:rsidP="00FF3228">
      <w:r w:rsidRPr="00393C99">
        <w:t xml:space="preserve">Es pertinente aclarar que, la información que se clasifica bajo la premisa de reservada </w:t>
      </w:r>
      <w:r w:rsidRPr="00393C99">
        <w:rPr>
          <w:b/>
        </w:rPr>
        <w:t>no pierde el carácter de pública</w:t>
      </w:r>
      <w:r w:rsidRPr="00393C99">
        <w:t xml:space="preserve">, sino que </w:t>
      </w:r>
      <w:r w:rsidRPr="00393C99">
        <w:rPr>
          <w:b/>
        </w:rPr>
        <w:t>se reserva temporalmente</w:t>
      </w:r>
      <w:r w:rsidRPr="00393C99">
        <w:t xml:space="preserve"> </w:t>
      </w:r>
      <w:r w:rsidRPr="00393C99">
        <w:rPr>
          <w:b/>
        </w:rPr>
        <w:t>del conocimiento público</w:t>
      </w:r>
      <w:r w:rsidRPr="00393C99">
        <w:t xml:space="preserve">, es decir, que, </w:t>
      </w:r>
      <w:r w:rsidRPr="00393C99">
        <w:rPr>
          <w:b/>
        </w:rPr>
        <w:t>por un tiempo determinado</w:t>
      </w:r>
      <w:r w:rsidRPr="00393C99">
        <w:t>, se conservará y custodiará la información de manera especial, y una vez transcurrido el plazo de reserva, el documento podrá divulgarse.</w:t>
      </w:r>
    </w:p>
    <w:p w14:paraId="5FB1317A" w14:textId="77777777" w:rsidR="00A1400A" w:rsidRPr="00393C99" w:rsidRDefault="00A1400A" w:rsidP="00FF3228"/>
    <w:p w14:paraId="2BC407D0" w14:textId="77777777" w:rsidR="00A1400A" w:rsidRPr="00393C99" w:rsidRDefault="00887005" w:rsidP="00FF3228">
      <w:r w:rsidRPr="00393C99">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A6C7F05" w14:textId="77777777" w:rsidR="00A1400A" w:rsidRPr="00393C99" w:rsidRDefault="00A1400A" w:rsidP="00FF3228"/>
    <w:p w14:paraId="4F51AF18" w14:textId="77777777" w:rsidR="00A1400A" w:rsidRPr="00393C99" w:rsidRDefault="00887005" w:rsidP="00FF3228">
      <w:r w:rsidRPr="00393C99">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BB7021D" w14:textId="77777777" w:rsidR="00A1400A" w:rsidRPr="00393C99" w:rsidRDefault="00A1400A" w:rsidP="00FF3228">
      <w:pPr>
        <w:rPr>
          <w:sz w:val="20"/>
          <w:szCs w:val="20"/>
        </w:rPr>
      </w:pPr>
    </w:p>
    <w:p w14:paraId="06D8D693" w14:textId="77777777" w:rsidR="00A1400A" w:rsidRPr="00393C99" w:rsidRDefault="00887005" w:rsidP="00FF3228">
      <w:pPr>
        <w:pStyle w:val="Puesto"/>
        <w:ind w:firstLine="567"/>
        <w:rPr>
          <w:color w:val="auto"/>
        </w:rPr>
      </w:pPr>
      <w:r w:rsidRPr="00393C99">
        <w:rPr>
          <w:color w:val="auto"/>
        </w:rPr>
        <w:t>“</w:t>
      </w:r>
      <w:r w:rsidRPr="00393C99">
        <w:rPr>
          <w:b/>
          <w:color w:val="auto"/>
        </w:rPr>
        <w:t>INFORMACIÓN RESERVADA. APLICACIÓN DE LA "PRUEBA DE DAÑO E INTERÉS PÚBLICO" PARA DETERMINAR LO ADECUADO DE LA APORTADA CON ESA CLASIFICACIÓN EN EL JUICIO DE AMPARO POR LA AUTORIDAD RESPONSABLE, A EFECTO DE HACER VIABLE LA DEFENSA EFECTIVA DEL QUEJOSO.</w:t>
      </w:r>
      <w:r w:rsidRPr="00393C99">
        <w:rPr>
          <w:color w:val="auto"/>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7AC762E" w14:textId="77777777" w:rsidR="00A1400A" w:rsidRPr="00393C99" w:rsidRDefault="00A1400A" w:rsidP="00FF3228">
      <w:pPr>
        <w:ind w:left="851" w:right="902"/>
        <w:rPr>
          <w:i/>
          <w:sz w:val="16"/>
          <w:szCs w:val="16"/>
        </w:rPr>
      </w:pPr>
    </w:p>
    <w:p w14:paraId="3E3EA611" w14:textId="77777777" w:rsidR="00A1400A" w:rsidRPr="00393C99" w:rsidRDefault="00887005" w:rsidP="00FF3228">
      <w:r w:rsidRPr="00393C99">
        <w:t xml:space="preserve">Lo que antecede, respecto de la reserva de la información implica una clasificación, que debe entenderse como el proceso mediante el cual </w:t>
      </w:r>
      <w:r w:rsidRPr="00393C99">
        <w:rPr>
          <w:b/>
        </w:rPr>
        <w:t>EL SUJETO OBLIGADO</w:t>
      </w:r>
      <w:r w:rsidRPr="00393C99">
        <w:t xml:space="preserve"> determina que la información en su poder actualiza alguno de los supuestos conforme a las normas aplicables.</w:t>
      </w:r>
    </w:p>
    <w:p w14:paraId="0475AE79" w14:textId="77777777" w:rsidR="00A1400A" w:rsidRPr="00393C99" w:rsidRDefault="00A1400A" w:rsidP="00FF3228">
      <w:pPr>
        <w:rPr>
          <w:sz w:val="18"/>
          <w:szCs w:val="18"/>
        </w:rPr>
      </w:pPr>
    </w:p>
    <w:p w14:paraId="31B318B2" w14:textId="77777777" w:rsidR="00A1400A" w:rsidRPr="00393C99" w:rsidRDefault="00887005" w:rsidP="00FF3228">
      <w:r w:rsidRPr="00393C99">
        <w:t xml:space="preserve">En tal virtud, conforme al artículo 49, fracción VIII de la Ley de Transparencia local, los Comités de Transparencia tienen la atribución de aprobar, modificar o revocar la clasificación </w:t>
      </w:r>
      <w:r w:rsidRPr="00393C99">
        <w:lastRenderedPageBreak/>
        <w:t xml:space="preserve">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93C99">
        <w:rPr>
          <w:b/>
        </w:rPr>
        <w:t>SUJETO OBLIGADO</w:t>
      </w:r>
      <w:r w:rsidRPr="00393C99">
        <w:t xml:space="preserve"> a concluir que el caso particular se ajusta al supuesto previsto por la norma legal invocada como fundamento; además, </w:t>
      </w:r>
      <w:r w:rsidRPr="00393C99">
        <w:rPr>
          <w:b/>
        </w:rPr>
        <w:t>EL SUJETO OBLIGADO</w:t>
      </w:r>
      <w:r w:rsidRPr="00393C99">
        <w:t xml:space="preserve"> en todo momento tiene que aplicar una prueba de daño.</w:t>
      </w:r>
    </w:p>
    <w:p w14:paraId="3EC73C1B" w14:textId="77777777" w:rsidR="00A1400A" w:rsidRPr="00393C99" w:rsidRDefault="00A1400A" w:rsidP="00FF3228">
      <w:pPr>
        <w:rPr>
          <w:sz w:val="20"/>
          <w:szCs w:val="20"/>
        </w:rPr>
      </w:pPr>
    </w:p>
    <w:p w14:paraId="7C59B0AC" w14:textId="77777777" w:rsidR="00A1400A" w:rsidRPr="00393C99" w:rsidRDefault="00887005" w:rsidP="00FF3228">
      <w:r w:rsidRPr="00393C99">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7DBA0A9" w14:textId="77777777" w:rsidR="00A1400A" w:rsidRPr="00393C99" w:rsidRDefault="00A1400A" w:rsidP="00FF3228">
      <w:pPr>
        <w:rPr>
          <w:sz w:val="20"/>
          <w:szCs w:val="20"/>
        </w:rPr>
      </w:pPr>
    </w:p>
    <w:p w14:paraId="5FAF35B4" w14:textId="77777777" w:rsidR="00A1400A" w:rsidRPr="00393C99" w:rsidRDefault="00887005" w:rsidP="00FF3228">
      <w:r w:rsidRPr="00393C99">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FAC3113" w14:textId="77777777" w:rsidR="00A1400A" w:rsidRPr="00393C99" w:rsidRDefault="00A1400A" w:rsidP="00FF3228">
      <w:pPr>
        <w:rPr>
          <w:sz w:val="20"/>
          <w:szCs w:val="20"/>
        </w:rPr>
      </w:pPr>
    </w:p>
    <w:p w14:paraId="6BE39B50" w14:textId="77777777" w:rsidR="00A1400A" w:rsidRPr="00393C99" w:rsidRDefault="00887005" w:rsidP="00FF3228">
      <w:pPr>
        <w:numPr>
          <w:ilvl w:val="0"/>
          <w:numId w:val="5"/>
        </w:numPr>
        <w:ind w:left="1276" w:hanging="425"/>
      </w:pPr>
      <w:r w:rsidRPr="00393C99">
        <w:t>Se reciba una solicitud de acceso a la información;</w:t>
      </w:r>
    </w:p>
    <w:p w14:paraId="15CA3E1B" w14:textId="77777777" w:rsidR="00A1400A" w:rsidRPr="00393C99" w:rsidRDefault="00887005" w:rsidP="00FF3228">
      <w:pPr>
        <w:numPr>
          <w:ilvl w:val="0"/>
          <w:numId w:val="5"/>
        </w:numPr>
        <w:ind w:left="1276" w:hanging="425"/>
      </w:pPr>
      <w:r w:rsidRPr="00393C99">
        <w:t>Se determine mediante resolución de autoridad competente; y/o</w:t>
      </w:r>
    </w:p>
    <w:p w14:paraId="0ABD56F9" w14:textId="77777777" w:rsidR="00A1400A" w:rsidRPr="00393C99" w:rsidRDefault="00887005" w:rsidP="00FF3228">
      <w:pPr>
        <w:numPr>
          <w:ilvl w:val="0"/>
          <w:numId w:val="5"/>
        </w:numPr>
        <w:ind w:left="1276" w:hanging="425"/>
      </w:pPr>
      <w:r w:rsidRPr="00393C99">
        <w:t>Se generen versiones públicas para dar cumplimiento a las obligaciones de transparencia previstas en la Ley.</w:t>
      </w:r>
    </w:p>
    <w:p w14:paraId="1CBE34AC" w14:textId="77777777" w:rsidR="00A1400A" w:rsidRPr="00393C99" w:rsidRDefault="00A1400A" w:rsidP="00FF3228"/>
    <w:p w14:paraId="47F77663" w14:textId="77777777" w:rsidR="00A1400A" w:rsidRPr="00393C99" w:rsidRDefault="00887005" w:rsidP="00FF3228">
      <w:r w:rsidRPr="00393C99">
        <w:t>Situación que se robustece con el artículo 141 de la misma Ley, que señala que las causales de reserva previstas se deberán fundar y motivar, a través de la aplicación de la prueba de daño.</w:t>
      </w:r>
    </w:p>
    <w:p w14:paraId="7B858DE0" w14:textId="77777777" w:rsidR="00A1400A" w:rsidRPr="00393C99" w:rsidRDefault="00A1400A" w:rsidP="00FF3228">
      <w:pPr>
        <w:rPr>
          <w:sz w:val="20"/>
          <w:szCs w:val="20"/>
        </w:rPr>
      </w:pPr>
    </w:p>
    <w:p w14:paraId="4DA0C961" w14:textId="77777777" w:rsidR="00A1400A" w:rsidRPr="00393C99" w:rsidRDefault="00887005" w:rsidP="00FF3228">
      <w:r w:rsidRPr="00393C99">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2C5A6395" w14:textId="77777777" w:rsidR="00A1400A" w:rsidRPr="00393C99" w:rsidRDefault="00A1400A" w:rsidP="00FF3228">
      <w:pPr>
        <w:rPr>
          <w:sz w:val="18"/>
          <w:szCs w:val="18"/>
        </w:rPr>
      </w:pPr>
    </w:p>
    <w:p w14:paraId="22AB20B3" w14:textId="77777777" w:rsidR="00A1400A" w:rsidRPr="00393C99" w:rsidRDefault="00887005" w:rsidP="00FF3228">
      <w:pPr>
        <w:numPr>
          <w:ilvl w:val="0"/>
          <w:numId w:val="6"/>
        </w:numPr>
        <w:ind w:left="1134" w:hanging="283"/>
      </w:pPr>
      <w:r w:rsidRPr="00393C99">
        <w:t xml:space="preserve">La divulgación de la información representa un </w:t>
      </w:r>
      <w:r w:rsidRPr="00393C99">
        <w:rPr>
          <w:b/>
        </w:rPr>
        <w:t>riesgo real, demostrable e identificable del perjuicio significativo al interés público o a la seguridad pública</w:t>
      </w:r>
      <w:r w:rsidRPr="00393C99">
        <w:t>;</w:t>
      </w:r>
    </w:p>
    <w:p w14:paraId="1A123724" w14:textId="77777777" w:rsidR="00A1400A" w:rsidRPr="00393C99" w:rsidRDefault="00887005" w:rsidP="00FF3228">
      <w:pPr>
        <w:numPr>
          <w:ilvl w:val="0"/>
          <w:numId w:val="6"/>
        </w:numPr>
        <w:ind w:left="1134" w:hanging="283"/>
      </w:pPr>
      <w:r w:rsidRPr="00393C99">
        <w:t>El riesgo de perjuicio que supondría la divulgación supera el interés público general de que se difunda; y,</w:t>
      </w:r>
    </w:p>
    <w:p w14:paraId="47DA17D3" w14:textId="77777777" w:rsidR="00A1400A" w:rsidRPr="00393C99" w:rsidRDefault="00887005" w:rsidP="00FF3228">
      <w:pPr>
        <w:numPr>
          <w:ilvl w:val="0"/>
          <w:numId w:val="6"/>
        </w:numPr>
        <w:ind w:left="1134" w:hanging="283"/>
      </w:pPr>
      <w:r w:rsidRPr="00393C99">
        <w:t xml:space="preserve">La limitación se adecua al principio de proporcionalidad y representa el medio menos restrictivo disponible para evitar el perjuicio. </w:t>
      </w:r>
    </w:p>
    <w:p w14:paraId="14D0D8E4" w14:textId="77777777" w:rsidR="00A1400A" w:rsidRPr="00393C99" w:rsidRDefault="00A1400A" w:rsidP="00FF3228">
      <w:pPr>
        <w:widowControl w:val="0"/>
        <w:tabs>
          <w:tab w:val="left" w:pos="1276"/>
          <w:tab w:val="left" w:pos="1701"/>
          <w:tab w:val="left" w:pos="1843"/>
        </w:tabs>
        <w:ind w:right="49"/>
        <w:rPr>
          <w:sz w:val="18"/>
          <w:szCs w:val="18"/>
        </w:rPr>
      </w:pPr>
    </w:p>
    <w:p w14:paraId="2B1D5123" w14:textId="77777777" w:rsidR="00A1400A" w:rsidRPr="00393C99" w:rsidRDefault="00887005" w:rsidP="00FF3228">
      <w:pPr>
        <w:widowControl w:val="0"/>
        <w:tabs>
          <w:tab w:val="left" w:pos="1276"/>
          <w:tab w:val="left" w:pos="1701"/>
          <w:tab w:val="left" w:pos="1843"/>
        </w:tabs>
        <w:ind w:right="49"/>
      </w:pPr>
      <w:r w:rsidRPr="00393C99">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EBE68EF" w14:textId="77777777" w:rsidR="00A1400A" w:rsidRPr="00393C99" w:rsidRDefault="00A1400A" w:rsidP="00FF3228">
      <w:pPr>
        <w:widowControl w:val="0"/>
        <w:tabs>
          <w:tab w:val="left" w:pos="1276"/>
          <w:tab w:val="left" w:pos="1701"/>
          <w:tab w:val="left" w:pos="1843"/>
        </w:tabs>
        <w:ind w:right="49"/>
      </w:pPr>
    </w:p>
    <w:p w14:paraId="09CC5BAA" w14:textId="77777777" w:rsidR="00A1400A" w:rsidRPr="00393C99" w:rsidRDefault="00887005" w:rsidP="00FF3228">
      <w:r w:rsidRPr="00393C99">
        <w:lastRenderedPageBreak/>
        <w:t xml:space="preserve">Asimismo, este Órgano Garante de la Protección de Datos Personales no omite mencionar que, si dentro de la información que se ordena su entrega, </w:t>
      </w:r>
      <w:r w:rsidRPr="00393C99">
        <w:rPr>
          <w:b/>
        </w:rPr>
        <w:t xml:space="preserve">EL SUJETO OBLIGADO </w:t>
      </w:r>
      <w:r w:rsidRPr="00393C99">
        <w:t>advierte documentos que por su propia y especial naturaleza son privados, deberá efectuar el Acuerdo de Clasificación como confidencial, en términos de la legislación aplicable y en los términos abordados con antelación.</w:t>
      </w:r>
    </w:p>
    <w:p w14:paraId="7FE53D21" w14:textId="77777777" w:rsidR="00A1400A" w:rsidRPr="00393C99" w:rsidRDefault="00A1400A" w:rsidP="00FF3228"/>
    <w:p w14:paraId="186719EB" w14:textId="77777777" w:rsidR="00A1400A" w:rsidRPr="00393C99" w:rsidRDefault="00887005" w:rsidP="00FF3228">
      <w:r w:rsidRPr="00393C99">
        <w:t xml:space="preserve">Por lo tanto, es importante referir que </w:t>
      </w:r>
      <w:r w:rsidRPr="00393C99">
        <w:rPr>
          <w:b/>
        </w:rPr>
        <w:t>EL SUJETO OBLIGADO</w:t>
      </w:r>
      <w:r w:rsidRPr="00393C99">
        <w:t xml:space="preserve"> deberá seguir el procedimiento legal establecido para su clasificación, esto es, que su Comité de Transparencia emita un Acuerdo de Clasificación que cumpla con las formalidades antes citadas</w:t>
      </w:r>
      <w:r w:rsidRPr="00393C99">
        <w:rPr>
          <w:b/>
        </w:rPr>
        <w:t xml:space="preserve"> </w:t>
      </w:r>
      <w:r w:rsidRPr="00393C99">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65A1AD2" w14:textId="77777777" w:rsidR="00A1400A" w:rsidRPr="00393C99" w:rsidRDefault="00A1400A" w:rsidP="00FF3228"/>
    <w:p w14:paraId="09C3CAF3" w14:textId="77777777" w:rsidR="00A1400A" w:rsidRPr="00393C99" w:rsidRDefault="00887005" w:rsidP="00FF3228">
      <w:pPr>
        <w:pStyle w:val="Ttulo3"/>
      </w:pPr>
      <w:bookmarkStart w:id="41" w:name="_Toc209631651"/>
      <w:r w:rsidRPr="00393C99">
        <w:t>e) Conclusión</w:t>
      </w:r>
      <w:bookmarkEnd w:id="41"/>
    </w:p>
    <w:p w14:paraId="374D8BE4" w14:textId="77777777" w:rsidR="00A1400A" w:rsidRPr="00393C99" w:rsidRDefault="00887005" w:rsidP="00FF3228">
      <w:pPr>
        <w:widowControl w:val="0"/>
        <w:tabs>
          <w:tab w:val="left" w:pos="1701"/>
          <w:tab w:val="left" w:pos="1843"/>
        </w:tabs>
      </w:pPr>
      <w:r w:rsidRPr="00393C99">
        <w:t xml:space="preserve">En razón de lo anteriormente expuesto, este Instituto estima que las razones o motivos de inconformidad hechos valer por </w:t>
      </w:r>
      <w:r w:rsidRPr="00393C99">
        <w:rPr>
          <w:b/>
        </w:rPr>
        <w:t>LA PARTE RECURRENTE</w:t>
      </w:r>
      <w:r w:rsidRPr="00393C99">
        <w:t xml:space="preserve"> devienen </w:t>
      </w:r>
      <w:r w:rsidRPr="00393C99">
        <w:rPr>
          <w:b/>
        </w:rPr>
        <w:t>fundadas</w:t>
      </w:r>
      <w:r w:rsidRPr="00393C99">
        <w:t xml:space="preserve"> y suficientes para </w:t>
      </w:r>
      <w:r w:rsidRPr="00393C99">
        <w:rPr>
          <w:b/>
        </w:rPr>
        <w:t>MODIFICAR</w:t>
      </w:r>
      <w:r w:rsidRPr="00393C99">
        <w:t xml:space="preserve"> la respuesta del </w:t>
      </w:r>
      <w:r w:rsidRPr="00393C99">
        <w:rPr>
          <w:b/>
        </w:rPr>
        <w:t>SUJETO OBLIGADO</w:t>
      </w:r>
      <w:r w:rsidRPr="00393C99">
        <w:t xml:space="preserve"> y ordenarle haga entrega de la información materia de la solicitud.</w:t>
      </w:r>
    </w:p>
    <w:p w14:paraId="34FC8BD6" w14:textId="77777777" w:rsidR="00A1400A" w:rsidRPr="00393C99" w:rsidRDefault="00A1400A" w:rsidP="00FF3228"/>
    <w:p w14:paraId="58EAEC01" w14:textId="77777777" w:rsidR="00DD2105" w:rsidRPr="00393C99" w:rsidRDefault="00DD2105" w:rsidP="00FF3228">
      <w:pPr>
        <w:ind w:right="-93"/>
      </w:pPr>
      <w:r w:rsidRPr="00393C99">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4DD4337" w14:textId="77777777" w:rsidR="00A1400A" w:rsidRPr="00393C99" w:rsidRDefault="00887005" w:rsidP="00FF3228">
      <w:pPr>
        <w:pStyle w:val="Ttulo1"/>
      </w:pPr>
      <w:bookmarkStart w:id="42" w:name="_Toc209631652"/>
      <w:r w:rsidRPr="00393C99">
        <w:lastRenderedPageBreak/>
        <w:t>RESUELVE</w:t>
      </w:r>
      <w:bookmarkEnd w:id="42"/>
    </w:p>
    <w:p w14:paraId="17688C0B" w14:textId="77777777" w:rsidR="00A1400A" w:rsidRPr="00393C99" w:rsidRDefault="00A1400A" w:rsidP="00FF3228">
      <w:pPr>
        <w:ind w:right="113"/>
        <w:rPr>
          <w:b/>
        </w:rPr>
      </w:pPr>
    </w:p>
    <w:p w14:paraId="20D14D87" w14:textId="77777777" w:rsidR="00A1400A" w:rsidRPr="00393C99" w:rsidRDefault="00887005" w:rsidP="00FF3228">
      <w:pPr>
        <w:widowControl w:val="0"/>
      </w:pPr>
      <w:r w:rsidRPr="00393C99">
        <w:rPr>
          <w:b/>
        </w:rPr>
        <w:t>PRIMERO.</w:t>
      </w:r>
      <w:r w:rsidRPr="00393C99">
        <w:t xml:space="preserve"> Se </w:t>
      </w:r>
      <w:r w:rsidRPr="00393C99">
        <w:rPr>
          <w:b/>
        </w:rPr>
        <w:t xml:space="preserve">MODIFICA </w:t>
      </w:r>
      <w:r w:rsidRPr="00393C99">
        <w:t xml:space="preserve">la respuesta entregada por </w:t>
      </w:r>
      <w:r w:rsidRPr="00393C99">
        <w:rPr>
          <w:b/>
        </w:rPr>
        <w:t>EL SUJETO OBLIGADO</w:t>
      </w:r>
      <w:r w:rsidRPr="00393C99">
        <w:t xml:space="preserve"> en la solicitud de información </w:t>
      </w:r>
      <w:r w:rsidRPr="00393C99">
        <w:rPr>
          <w:b/>
        </w:rPr>
        <w:t>01160/UAEM/IP/2024</w:t>
      </w:r>
      <w:r w:rsidRPr="00393C99">
        <w:t xml:space="preserve">, por resultar </w:t>
      </w:r>
      <w:r w:rsidRPr="00393C99">
        <w:rPr>
          <w:b/>
        </w:rPr>
        <w:t>FUNDADAS</w:t>
      </w:r>
      <w:r w:rsidRPr="00393C99">
        <w:t xml:space="preserve"> las razones o motivos de inconformidad hechos valer por </w:t>
      </w:r>
      <w:r w:rsidRPr="00393C99">
        <w:rPr>
          <w:b/>
        </w:rPr>
        <w:t>LA PARTE RECURRENTE</w:t>
      </w:r>
      <w:r w:rsidRPr="00393C99">
        <w:t xml:space="preserve"> en el Recurso de Revisión </w:t>
      </w:r>
      <w:r w:rsidRPr="00393C99">
        <w:rPr>
          <w:b/>
        </w:rPr>
        <w:t>07692/INFOEM/IP/RR/2024</w:t>
      </w:r>
      <w:r w:rsidRPr="00393C99">
        <w:t>,</w:t>
      </w:r>
      <w:r w:rsidRPr="00393C99">
        <w:rPr>
          <w:b/>
        </w:rPr>
        <w:t xml:space="preserve"> </w:t>
      </w:r>
      <w:r w:rsidRPr="00393C99">
        <w:t xml:space="preserve">en términos del considerando </w:t>
      </w:r>
      <w:r w:rsidRPr="00393C99">
        <w:rPr>
          <w:b/>
        </w:rPr>
        <w:t>SEGUNDO</w:t>
      </w:r>
      <w:r w:rsidRPr="00393C99">
        <w:t xml:space="preserve"> de la presente Resolución.</w:t>
      </w:r>
    </w:p>
    <w:p w14:paraId="1897EB1E" w14:textId="77777777" w:rsidR="00A1400A" w:rsidRPr="00393C99" w:rsidRDefault="00A1400A" w:rsidP="00FF3228">
      <w:pPr>
        <w:widowControl w:val="0"/>
      </w:pPr>
    </w:p>
    <w:p w14:paraId="1723A4C9" w14:textId="77777777" w:rsidR="00A1400A" w:rsidRPr="00393C99" w:rsidRDefault="00887005" w:rsidP="00FF3228">
      <w:pPr>
        <w:ind w:right="-93"/>
      </w:pPr>
      <w:r w:rsidRPr="00393C99">
        <w:rPr>
          <w:b/>
        </w:rPr>
        <w:t>SEGUNDO.</w:t>
      </w:r>
      <w:r w:rsidRPr="00393C99">
        <w:t xml:space="preserve"> Se </w:t>
      </w:r>
      <w:r w:rsidRPr="00393C99">
        <w:rPr>
          <w:b/>
        </w:rPr>
        <w:t xml:space="preserve">ORDENA </w:t>
      </w:r>
      <w:r w:rsidRPr="00393C99">
        <w:t xml:space="preserve">al </w:t>
      </w:r>
      <w:r w:rsidRPr="00393C99">
        <w:rPr>
          <w:b/>
        </w:rPr>
        <w:t>SUJETO OBLIGADO</w:t>
      </w:r>
      <w:r w:rsidRPr="00393C99">
        <w:t xml:space="preserve">, a efecto de que, previa búsqueda exhaustiva y razonable de la información, entregue a través del </w:t>
      </w:r>
      <w:r w:rsidRPr="00393C99">
        <w:rPr>
          <w:b/>
        </w:rPr>
        <w:t>SAIMEX</w:t>
      </w:r>
      <w:r w:rsidRPr="00393C99">
        <w:t xml:space="preserve">, de ser procedente en </w:t>
      </w:r>
      <w:r w:rsidRPr="00393C99">
        <w:rPr>
          <w:b/>
        </w:rPr>
        <w:t>versión pública</w:t>
      </w:r>
      <w:r w:rsidRPr="00393C99">
        <w:t>, de lo siguiente:</w:t>
      </w:r>
    </w:p>
    <w:p w14:paraId="52CA4939" w14:textId="77777777" w:rsidR="008D6FA7" w:rsidRPr="00393C99" w:rsidRDefault="008D6FA7" w:rsidP="00FF3228">
      <w:pPr>
        <w:pStyle w:val="Puesto"/>
        <w:spacing w:line="360" w:lineRule="auto"/>
        <w:ind w:firstLine="0"/>
        <w:rPr>
          <w:color w:val="auto"/>
        </w:rPr>
      </w:pPr>
    </w:p>
    <w:p w14:paraId="64CDF87B" w14:textId="7B9E0F7A" w:rsidR="00E40C0A" w:rsidRPr="00393C99" w:rsidRDefault="00887005" w:rsidP="00FF3228">
      <w:pPr>
        <w:pStyle w:val="Puesto"/>
        <w:spacing w:line="360" w:lineRule="auto"/>
        <w:ind w:firstLine="0"/>
        <w:rPr>
          <w:b/>
          <w:bCs/>
          <w:color w:val="auto"/>
        </w:rPr>
      </w:pPr>
      <w:r w:rsidRPr="00393C99">
        <w:rPr>
          <w:b/>
          <w:bCs/>
          <w:color w:val="auto"/>
        </w:rPr>
        <w:t>El registro de</w:t>
      </w:r>
      <w:r w:rsidR="00E40C0A" w:rsidRPr="00393C99">
        <w:rPr>
          <w:b/>
          <w:bCs/>
          <w:color w:val="auto"/>
        </w:rPr>
        <w:t xml:space="preserve"> las </w:t>
      </w:r>
      <w:r w:rsidRPr="00393C99">
        <w:rPr>
          <w:b/>
          <w:bCs/>
          <w:color w:val="auto"/>
        </w:rPr>
        <w:t>denuncias recibidas en el</w:t>
      </w:r>
      <w:r w:rsidR="008D6FA7" w:rsidRPr="00393C99">
        <w:rPr>
          <w:b/>
          <w:bCs/>
          <w:color w:val="auto"/>
        </w:rPr>
        <w:t xml:space="preserve"> </w:t>
      </w:r>
      <w:bookmarkStart w:id="43" w:name="_3o7alnk" w:colFirst="0" w:colLast="0"/>
      <w:bookmarkEnd w:id="43"/>
      <w:r w:rsidRPr="00393C99">
        <w:rPr>
          <w:b/>
          <w:bCs/>
          <w:color w:val="auto"/>
        </w:rPr>
        <w:t>Subcomité de hostigamiento sexual y acoso sexual</w:t>
      </w:r>
      <w:r w:rsidR="008D6FA7" w:rsidRPr="00393C99">
        <w:rPr>
          <w:b/>
          <w:bCs/>
          <w:color w:val="auto"/>
        </w:rPr>
        <w:t>, del periodo de septiembre de 2023 a octubre de 2024.</w:t>
      </w:r>
    </w:p>
    <w:p w14:paraId="1BC367E3" w14:textId="77777777" w:rsidR="008D6FA7" w:rsidRPr="00393C99" w:rsidRDefault="008D6FA7" w:rsidP="00FF3228">
      <w:pPr>
        <w:pStyle w:val="Puesto"/>
        <w:spacing w:line="360" w:lineRule="auto"/>
        <w:ind w:firstLine="0"/>
        <w:rPr>
          <w:color w:val="auto"/>
        </w:rPr>
      </w:pPr>
    </w:p>
    <w:p w14:paraId="3A93AD5E" w14:textId="28DC0548" w:rsidR="00A1400A" w:rsidRPr="00393C99" w:rsidRDefault="00887005" w:rsidP="00FF3228">
      <w:pPr>
        <w:pStyle w:val="Puesto"/>
        <w:spacing w:line="360" w:lineRule="auto"/>
        <w:ind w:firstLine="0"/>
        <w:rPr>
          <w:color w:val="auto"/>
        </w:rPr>
      </w:pPr>
      <w:r w:rsidRPr="00393C99">
        <w:rPr>
          <w:color w:val="auto"/>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E6EAF70" w14:textId="77777777" w:rsidR="00A1400A" w:rsidRPr="00393C99" w:rsidRDefault="00A1400A" w:rsidP="00FF3228">
      <w:pPr>
        <w:pStyle w:val="Puesto"/>
        <w:spacing w:line="360" w:lineRule="auto"/>
        <w:ind w:firstLine="567"/>
        <w:rPr>
          <w:color w:val="auto"/>
        </w:rPr>
      </w:pPr>
    </w:p>
    <w:p w14:paraId="074D2FB0" w14:textId="71857CBD" w:rsidR="00A1400A" w:rsidRPr="00393C99" w:rsidRDefault="00887005" w:rsidP="00FF3228">
      <w:pPr>
        <w:pStyle w:val="Puesto"/>
        <w:spacing w:line="360" w:lineRule="auto"/>
        <w:ind w:firstLine="0"/>
        <w:rPr>
          <w:color w:val="auto"/>
        </w:rPr>
      </w:pPr>
      <w:r w:rsidRPr="00393C99">
        <w:rPr>
          <w:color w:val="auto"/>
        </w:rPr>
        <w:t xml:space="preserve">Para el caso de que la información </w:t>
      </w:r>
      <w:r w:rsidR="008D6FA7" w:rsidRPr="00393C99">
        <w:rPr>
          <w:color w:val="auto"/>
        </w:rPr>
        <w:t xml:space="preserve">que se </w:t>
      </w:r>
      <w:r w:rsidRPr="00393C99">
        <w:rPr>
          <w:color w:val="auto"/>
        </w:rPr>
        <w:t xml:space="preserve">ordena no obre en los archivos del </w:t>
      </w:r>
      <w:r w:rsidRPr="00393C99">
        <w:rPr>
          <w:b/>
          <w:color w:val="auto"/>
        </w:rPr>
        <w:t>SUJETO OBLIGADO</w:t>
      </w:r>
      <w:r w:rsidRPr="00393C99">
        <w:rPr>
          <w:color w:val="auto"/>
        </w:rPr>
        <w:t xml:space="preserve">, </w:t>
      </w:r>
      <w:r w:rsidR="00BB6CB5" w:rsidRPr="00393C99">
        <w:rPr>
          <w:color w:val="auto"/>
        </w:rPr>
        <w:t xml:space="preserve">por no existir el subcomité referido o </w:t>
      </w:r>
      <w:r w:rsidRPr="00393C99">
        <w:rPr>
          <w:color w:val="auto"/>
        </w:rPr>
        <w:t>por no haberse generado, bastará con que así lo haga del conocimiento de</w:t>
      </w:r>
      <w:r w:rsidRPr="00393C99">
        <w:rPr>
          <w:b/>
          <w:color w:val="auto"/>
        </w:rPr>
        <w:t xml:space="preserve"> LA PARTE RECURRENTE.</w:t>
      </w:r>
    </w:p>
    <w:p w14:paraId="372B17CE" w14:textId="77777777" w:rsidR="00A1400A" w:rsidRPr="00393C99" w:rsidRDefault="00A1400A" w:rsidP="00FF3228">
      <w:pPr>
        <w:ind w:right="-93"/>
      </w:pPr>
    </w:p>
    <w:p w14:paraId="0B3CFB67" w14:textId="77777777" w:rsidR="00A1400A" w:rsidRPr="00393C99" w:rsidRDefault="00887005" w:rsidP="00FF3228">
      <w:r w:rsidRPr="00393C99">
        <w:rPr>
          <w:b/>
        </w:rPr>
        <w:t>TERCERO.</w:t>
      </w:r>
      <w:r w:rsidRPr="00393C99">
        <w:t xml:space="preserve"> Notifíquese la presente resolución al Titular de la Unidad de Transparencia del </w:t>
      </w:r>
      <w:r w:rsidRPr="00393C99">
        <w:rPr>
          <w:b/>
        </w:rPr>
        <w:t xml:space="preserve">SUJETO OBLIGADO </w:t>
      </w:r>
      <w:r w:rsidRPr="00393C99">
        <w:t>vía Sistema de Acceso a la Información Mexiquense (</w:t>
      </w:r>
      <w:r w:rsidRPr="00393C99">
        <w:rPr>
          <w:b/>
        </w:rPr>
        <w:t>SAIMEX</w:t>
      </w:r>
      <w:r w:rsidRPr="00393C99">
        <w:t xml:space="preserve">), para </w:t>
      </w:r>
      <w:r w:rsidRPr="00393C99">
        <w:lastRenderedPageBreak/>
        <w:t xml:space="preserve">que conforme al artículo 186 último párrafo, 189 segundo párrafo y 194 de la Ley de Transparencia y Acceso a la Información Pública del Estado de México y Municipios, dé cumplimiento a lo ordenado dentro del plazo de </w:t>
      </w:r>
      <w:r w:rsidRPr="00393C99">
        <w:rPr>
          <w:b/>
        </w:rPr>
        <w:t>diez días hábiles</w:t>
      </w:r>
      <w:r w:rsidRPr="00393C99">
        <w:t xml:space="preserve">, e informe a este Instituto en un plazo de </w:t>
      </w:r>
      <w:r w:rsidRPr="00393C99">
        <w:rPr>
          <w:b/>
        </w:rPr>
        <w:t>tres días hábiles</w:t>
      </w:r>
      <w:r w:rsidRPr="00393C99">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854F6C" w14:textId="77777777" w:rsidR="00A1400A" w:rsidRPr="00393C99" w:rsidRDefault="00A1400A" w:rsidP="00FF3228"/>
    <w:p w14:paraId="3E44B422" w14:textId="77777777" w:rsidR="00A1400A" w:rsidRPr="00393C99" w:rsidRDefault="00887005" w:rsidP="00FF3228">
      <w:r w:rsidRPr="00393C99">
        <w:rPr>
          <w:b/>
        </w:rPr>
        <w:t>CUARTO</w:t>
      </w:r>
      <w:r w:rsidRPr="00393C99">
        <w:t xml:space="preserve">. Notifíquese a </w:t>
      </w:r>
      <w:r w:rsidRPr="00393C99">
        <w:rPr>
          <w:b/>
        </w:rPr>
        <w:t>LA PARTE RECURRENTE</w:t>
      </w:r>
      <w:r w:rsidRPr="00393C99">
        <w:t xml:space="preserve"> la presente resolución vía Sistema de Acceso a la Información Mexiquense (</w:t>
      </w:r>
      <w:r w:rsidRPr="00393C99">
        <w:rPr>
          <w:b/>
        </w:rPr>
        <w:t>SAIMEX</w:t>
      </w:r>
      <w:r w:rsidRPr="00393C99">
        <w:t>).</w:t>
      </w:r>
    </w:p>
    <w:p w14:paraId="6CBF4448" w14:textId="77777777" w:rsidR="00A1400A" w:rsidRPr="00393C99" w:rsidRDefault="00A1400A" w:rsidP="00FF3228">
      <w:pPr>
        <w:widowControl w:val="0"/>
        <w:rPr>
          <w:b/>
        </w:rPr>
      </w:pPr>
    </w:p>
    <w:p w14:paraId="00AB6663" w14:textId="77777777" w:rsidR="00A1400A" w:rsidRPr="00393C99" w:rsidRDefault="00887005" w:rsidP="00FF3228">
      <w:pPr>
        <w:widowControl w:val="0"/>
        <w:rPr>
          <w:b/>
        </w:rPr>
      </w:pPr>
      <w:r w:rsidRPr="00393C99">
        <w:rPr>
          <w:b/>
        </w:rPr>
        <w:t>QUINTO</w:t>
      </w:r>
      <w:r w:rsidRPr="00393C99">
        <w:t xml:space="preserve">. </w:t>
      </w:r>
      <w:r w:rsidRPr="00393C99">
        <w:rPr>
          <w:b/>
        </w:rPr>
        <w:t>Hágase</w:t>
      </w:r>
      <w:r w:rsidRPr="00393C99">
        <w:t xml:space="preserve"> </w:t>
      </w:r>
      <w:r w:rsidRPr="00393C99">
        <w:rPr>
          <w:b/>
        </w:rPr>
        <w:t>del conocimiento</w:t>
      </w:r>
      <w:r w:rsidRPr="00393C99">
        <w:t xml:space="preserve"> del</w:t>
      </w:r>
      <w:r w:rsidRPr="00393C99">
        <w:rPr>
          <w:b/>
        </w:rPr>
        <w:t xml:space="preserve"> RECURRENTE</w:t>
      </w:r>
      <w:r w:rsidRPr="00393C99">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A838A8D" w14:textId="77777777" w:rsidR="00A1400A" w:rsidRPr="00393C99" w:rsidRDefault="00A1400A" w:rsidP="00FF3228"/>
    <w:p w14:paraId="336731F8" w14:textId="77777777" w:rsidR="00A1400A" w:rsidRPr="00393C99" w:rsidRDefault="00887005" w:rsidP="00FF3228">
      <w:r w:rsidRPr="00393C99">
        <w:rPr>
          <w:b/>
        </w:rPr>
        <w:t>SEXTO.</w:t>
      </w:r>
      <w:r w:rsidRPr="00393C99">
        <w:t xml:space="preserve"> De conformidad con el artículo 198 de la Ley de Transparencia y Acceso a la Información Pública del Estado de México y Municipios, el </w:t>
      </w:r>
      <w:r w:rsidRPr="00393C99">
        <w:rPr>
          <w:b/>
        </w:rPr>
        <w:t>SUJETO OBLIGADO</w:t>
      </w:r>
      <w:r w:rsidRPr="00393C99">
        <w:t xml:space="preserve"> podrá solicitar una ampliación de plazo de manera fundada y motivada, para el cumplimiento de la presente resolución.</w:t>
      </w:r>
    </w:p>
    <w:p w14:paraId="3843A4CF" w14:textId="77777777" w:rsidR="007A3572" w:rsidRPr="00393C99" w:rsidRDefault="007A3572" w:rsidP="00FF3228"/>
    <w:p w14:paraId="01A46226" w14:textId="1E8584DD" w:rsidR="00A1400A" w:rsidRPr="00393C99" w:rsidRDefault="00887005" w:rsidP="00FF3228">
      <w:r w:rsidRPr="00393C99">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FF3228" w:rsidRPr="00393C99">
        <w:t xml:space="preserve"> EMITIENDO VOTO PARTICULAR</w:t>
      </w:r>
      <w:r w:rsidRPr="00393C99">
        <w:t xml:space="preserve">, SHARON CRISTINA MORALES MARTÍNEZ, LUIS GUSTAVO PARRA NORIEGA </w:t>
      </w:r>
      <w:r w:rsidR="00FF3228" w:rsidRPr="00393C99">
        <w:t>EMITIENDO VOTO PARTICULAR</w:t>
      </w:r>
      <w:r w:rsidR="00393C99">
        <w:t>,</w:t>
      </w:r>
      <w:bookmarkStart w:id="44" w:name="_GoBack"/>
      <w:bookmarkEnd w:id="44"/>
      <w:r w:rsidR="00FF3228" w:rsidRPr="00393C99">
        <w:t xml:space="preserve"> </w:t>
      </w:r>
      <w:r w:rsidRPr="00393C99">
        <w:t xml:space="preserve">Y GUADALUPE RAMÍREZ PEÑA, EN LA </w:t>
      </w:r>
      <w:r w:rsidR="0017026C" w:rsidRPr="00393C99">
        <w:t>TRIGÉSIMA CUARTA</w:t>
      </w:r>
      <w:r w:rsidRPr="00393C99">
        <w:t xml:space="preserve"> SESIÓN ORDINARIA, CELEBRADA EL </w:t>
      </w:r>
      <w:r w:rsidR="0017026C" w:rsidRPr="00393C99">
        <w:t>VEINTICUATRO DE SEPTIEMBRE</w:t>
      </w:r>
      <w:r w:rsidRPr="00393C99">
        <w:t xml:space="preserve"> DE DOS MIL VEINTICINCO, ANTE EL SECRETARIO TÉCNICO DEL PLENO, ALEXIS TAPIA RAMÍREZ.</w:t>
      </w:r>
      <w:r w:rsidR="00393C99">
        <w:t>-----------------------------------------------------</w:t>
      </w:r>
    </w:p>
    <w:p w14:paraId="1A55FEC2" w14:textId="77777777" w:rsidR="00A1400A" w:rsidRPr="00FF3228" w:rsidRDefault="00887005" w:rsidP="00FF3228">
      <w:pPr>
        <w:ind w:right="-93"/>
      </w:pPr>
      <w:r w:rsidRPr="00393C99">
        <w:t>SCMM/AGZ/DEMF/PAG</w:t>
      </w:r>
    </w:p>
    <w:p w14:paraId="701B1FBB" w14:textId="77777777" w:rsidR="00A1400A" w:rsidRPr="00FF3228" w:rsidRDefault="00A1400A" w:rsidP="00FF3228">
      <w:pPr>
        <w:ind w:right="-93"/>
      </w:pPr>
    </w:p>
    <w:p w14:paraId="5B9D4AAC" w14:textId="77777777" w:rsidR="00A1400A" w:rsidRPr="00FF3228" w:rsidRDefault="00A1400A" w:rsidP="00FF3228">
      <w:pPr>
        <w:ind w:right="-93"/>
      </w:pPr>
    </w:p>
    <w:p w14:paraId="3C4682C6" w14:textId="77777777" w:rsidR="00A1400A" w:rsidRPr="00FF3228" w:rsidRDefault="00A1400A" w:rsidP="00FF3228">
      <w:pPr>
        <w:ind w:right="-93"/>
      </w:pPr>
    </w:p>
    <w:p w14:paraId="7813BB0C" w14:textId="77777777" w:rsidR="00A1400A" w:rsidRPr="00FF3228" w:rsidRDefault="00A1400A" w:rsidP="00FF3228">
      <w:pPr>
        <w:ind w:right="-93"/>
      </w:pPr>
    </w:p>
    <w:p w14:paraId="27FBA263" w14:textId="77777777" w:rsidR="00A1400A" w:rsidRPr="00FF3228" w:rsidRDefault="00A1400A" w:rsidP="00FF3228">
      <w:pPr>
        <w:ind w:right="-93"/>
      </w:pPr>
    </w:p>
    <w:p w14:paraId="7B918082" w14:textId="77777777" w:rsidR="00A1400A" w:rsidRPr="00FF3228" w:rsidRDefault="00A1400A" w:rsidP="00FF3228">
      <w:pPr>
        <w:ind w:right="-93"/>
      </w:pPr>
    </w:p>
    <w:p w14:paraId="17FC058C" w14:textId="77777777" w:rsidR="00A1400A" w:rsidRPr="00FF3228" w:rsidRDefault="00A1400A" w:rsidP="00FF3228">
      <w:pPr>
        <w:ind w:right="-93"/>
      </w:pPr>
    </w:p>
    <w:p w14:paraId="3A6D8B53" w14:textId="77777777" w:rsidR="00A1400A" w:rsidRPr="00FF3228" w:rsidRDefault="00A1400A" w:rsidP="00FF3228">
      <w:pPr>
        <w:ind w:right="-93"/>
      </w:pPr>
    </w:p>
    <w:p w14:paraId="1786C33A" w14:textId="77777777" w:rsidR="00A1400A" w:rsidRPr="00FF3228" w:rsidRDefault="00A1400A" w:rsidP="00FF3228">
      <w:pPr>
        <w:tabs>
          <w:tab w:val="center" w:pos="4568"/>
        </w:tabs>
        <w:ind w:right="-93"/>
      </w:pPr>
    </w:p>
    <w:p w14:paraId="27FC33E8" w14:textId="77777777" w:rsidR="00A1400A" w:rsidRPr="00FF3228" w:rsidRDefault="00A1400A" w:rsidP="00FF3228">
      <w:pPr>
        <w:tabs>
          <w:tab w:val="center" w:pos="4568"/>
        </w:tabs>
        <w:ind w:right="-93"/>
      </w:pPr>
    </w:p>
    <w:p w14:paraId="116008BA" w14:textId="77777777" w:rsidR="00A1400A" w:rsidRPr="00FF3228" w:rsidRDefault="00A1400A" w:rsidP="00FF3228">
      <w:pPr>
        <w:tabs>
          <w:tab w:val="center" w:pos="4568"/>
        </w:tabs>
        <w:ind w:right="-93"/>
      </w:pPr>
    </w:p>
    <w:p w14:paraId="2C3B78F3" w14:textId="77777777" w:rsidR="00A1400A" w:rsidRPr="00FF3228" w:rsidRDefault="00A1400A" w:rsidP="00FF3228">
      <w:pPr>
        <w:tabs>
          <w:tab w:val="center" w:pos="4568"/>
        </w:tabs>
        <w:ind w:right="-93"/>
      </w:pPr>
    </w:p>
    <w:p w14:paraId="009BD0A8" w14:textId="77777777" w:rsidR="00A1400A" w:rsidRPr="00FF3228" w:rsidRDefault="00A1400A" w:rsidP="00FF3228">
      <w:pPr>
        <w:tabs>
          <w:tab w:val="center" w:pos="4568"/>
        </w:tabs>
        <w:ind w:right="-93"/>
      </w:pPr>
    </w:p>
    <w:p w14:paraId="74A0705B" w14:textId="77777777" w:rsidR="00A1400A" w:rsidRPr="00FF3228" w:rsidRDefault="00A1400A" w:rsidP="00FF3228">
      <w:pPr>
        <w:tabs>
          <w:tab w:val="center" w:pos="4568"/>
        </w:tabs>
        <w:ind w:right="-93"/>
      </w:pPr>
    </w:p>
    <w:p w14:paraId="4A033D28" w14:textId="77777777" w:rsidR="00A1400A" w:rsidRPr="00FF3228" w:rsidRDefault="00A1400A" w:rsidP="00FF3228">
      <w:pPr>
        <w:tabs>
          <w:tab w:val="center" w:pos="4568"/>
        </w:tabs>
        <w:ind w:right="-93"/>
      </w:pPr>
    </w:p>
    <w:p w14:paraId="794E14B3" w14:textId="77777777" w:rsidR="00A1400A" w:rsidRPr="00FF3228" w:rsidRDefault="00A1400A" w:rsidP="00FF3228">
      <w:pPr>
        <w:tabs>
          <w:tab w:val="center" w:pos="4568"/>
        </w:tabs>
        <w:ind w:right="-93"/>
      </w:pPr>
    </w:p>
    <w:p w14:paraId="437D09D1" w14:textId="77777777" w:rsidR="00A1400A" w:rsidRPr="00FF3228" w:rsidRDefault="00A1400A" w:rsidP="00FF3228">
      <w:pPr>
        <w:tabs>
          <w:tab w:val="center" w:pos="4568"/>
        </w:tabs>
        <w:ind w:right="-93"/>
      </w:pPr>
    </w:p>
    <w:p w14:paraId="2EEE7B42" w14:textId="77777777" w:rsidR="00A1400A" w:rsidRPr="00FF3228" w:rsidRDefault="00A1400A" w:rsidP="00FF3228">
      <w:pPr>
        <w:tabs>
          <w:tab w:val="center" w:pos="4568"/>
        </w:tabs>
        <w:ind w:right="-93"/>
      </w:pPr>
    </w:p>
    <w:p w14:paraId="0DFB4EC6" w14:textId="77777777" w:rsidR="00A1400A" w:rsidRPr="00FF3228" w:rsidRDefault="00A1400A" w:rsidP="00FF3228">
      <w:pPr>
        <w:tabs>
          <w:tab w:val="center" w:pos="4568"/>
        </w:tabs>
        <w:ind w:right="-93"/>
      </w:pPr>
    </w:p>
    <w:p w14:paraId="7D09B374" w14:textId="77777777" w:rsidR="00A1400A" w:rsidRPr="00FF3228" w:rsidRDefault="00A1400A" w:rsidP="00FF3228">
      <w:pPr>
        <w:tabs>
          <w:tab w:val="center" w:pos="4568"/>
        </w:tabs>
        <w:ind w:right="-93"/>
      </w:pPr>
    </w:p>
    <w:p w14:paraId="78366BD0" w14:textId="77777777" w:rsidR="00A1400A" w:rsidRPr="00FF3228" w:rsidRDefault="00A1400A" w:rsidP="00FF3228">
      <w:pPr>
        <w:tabs>
          <w:tab w:val="center" w:pos="4568"/>
        </w:tabs>
        <w:ind w:right="-93"/>
      </w:pPr>
    </w:p>
    <w:p w14:paraId="5AD3025F" w14:textId="77777777" w:rsidR="00A1400A" w:rsidRPr="00FF3228" w:rsidRDefault="00A1400A" w:rsidP="00FF3228">
      <w:pPr>
        <w:tabs>
          <w:tab w:val="center" w:pos="4568"/>
        </w:tabs>
        <w:ind w:right="-93"/>
      </w:pPr>
    </w:p>
    <w:p w14:paraId="6C0EE16F" w14:textId="77777777" w:rsidR="00A1400A" w:rsidRPr="00FF3228" w:rsidRDefault="00A1400A" w:rsidP="00FF3228">
      <w:pPr>
        <w:tabs>
          <w:tab w:val="center" w:pos="4568"/>
        </w:tabs>
        <w:ind w:right="-93"/>
      </w:pPr>
    </w:p>
    <w:p w14:paraId="11EB40E2" w14:textId="77777777" w:rsidR="00A1400A" w:rsidRPr="00FF3228" w:rsidRDefault="00A1400A" w:rsidP="00FF3228">
      <w:pPr>
        <w:tabs>
          <w:tab w:val="center" w:pos="4568"/>
        </w:tabs>
        <w:ind w:right="-93"/>
      </w:pPr>
    </w:p>
    <w:p w14:paraId="0924E4C3" w14:textId="77777777" w:rsidR="00A1400A" w:rsidRPr="00FF3228" w:rsidRDefault="00A1400A" w:rsidP="00FF3228"/>
    <w:sectPr w:rsidR="00A1400A" w:rsidRPr="00FF3228" w:rsidSect="004B18F5">
      <w:footerReference w:type="default" r:id="rId18"/>
      <w:pgSz w:w="12240" w:h="15840"/>
      <w:pgMar w:top="2552" w:right="1608" w:bottom="1701" w:left="1588" w:header="709" w:footer="737"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0B2B0" w14:textId="77777777" w:rsidR="00C93312" w:rsidRDefault="00C93312">
      <w:pPr>
        <w:spacing w:line="240" w:lineRule="auto"/>
      </w:pPr>
      <w:r>
        <w:separator/>
      </w:r>
    </w:p>
  </w:endnote>
  <w:endnote w:type="continuationSeparator" w:id="0">
    <w:p w14:paraId="2EDFD8B2" w14:textId="77777777" w:rsidR="00C93312" w:rsidRDefault="00C93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F0F62" w14:textId="77777777" w:rsidR="00296FCF" w:rsidRDefault="00296FCF">
    <w:pPr>
      <w:tabs>
        <w:tab w:val="center" w:pos="4550"/>
        <w:tab w:val="left" w:pos="5818"/>
      </w:tabs>
      <w:ind w:right="260"/>
      <w:jc w:val="right"/>
      <w:rPr>
        <w:color w:val="071320"/>
        <w:sz w:val="24"/>
        <w:szCs w:val="24"/>
      </w:rPr>
    </w:pPr>
  </w:p>
  <w:p w14:paraId="6CDDE80F" w14:textId="77777777" w:rsidR="00296FCF" w:rsidRDefault="00296FC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B1230" w14:textId="0A8A1F90" w:rsidR="00296FCF" w:rsidRDefault="00296FC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393C99">
      <w:rPr>
        <w:noProof/>
        <w:color w:val="0A1D30"/>
        <w:sz w:val="24"/>
        <w:szCs w:val="24"/>
      </w:rPr>
      <w:t>79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393C99">
      <w:rPr>
        <w:noProof/>
        <w:color w:val="0A1D30"/>
        <w:sz w:val="24"/>
        <w:szCs w:val="24"/>
      </w:rPr>
      <w:t>79</w:t>
    </w:r>
    <w:r>
      <w:rPr>
        <w:color w:val="0A1D30"/>
        <w:sz w:val="24"/>
        <w:szCs w:val="24"/>
      </w:rPr>
      <w:fldChar w:fldCharType="end"/>
    </w:r>
  </w:p>
  <w:p w14:paraId="28F58505" w14:textId="77777777" w:rsidR="00296FCF" w:rsidRDefault="00296FC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EF9E6" w14:textId="77777777" w:rsidR="00C93312" w:rsidRDefault="00C93312">
      <w:pPr>
        <w:spacing w:line="240" w:lineRule="auto"/>
      </w:pPr>
      <w:r>
        <w:separator/>
      </w:r>
    </w:p>
  </w:footnote>
  <w:footnote w:type="continuationSeparator" w:id="0">
    <w:p w14:paraId="7B13C45B" w14:textId="77777777" w:rsidR="00C93312" w:rsidRDefault="00C93312">
      <w:pPr>
        <w:spacing w:line="240" w:lineRule="auto"/>
      </w:pPr>
      <w:r>
        <w:continuationSeparator/>
      </w:r>
    </w:p>
  </w:footnote>
  <w:footnote w:id="1">
    <w:p w14:paraId="6B2F0ADC" w14:textId="77777777" w:rsidR="00296FCF" w:rsidRDefault="00296FCF" w:rsidP="00A00F7B">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hyperlink r:id="rId1">
        <w:r>
          <w:rPr>
            <w:color w:val="467886"/>
            <w:sz w:val="20"/>
            <w:szCs w:val="20"/>
            <w:u w:val="single"/>
          </w:rPr>
          <w:t>Codigo_de_etica_y_conducta.pdf</w:t>
        </w:r>
      </w:hyperlink>
    </w:p>
  </w:footnote>
  <w:footnote w:id="2">
    <w:p w14:paraId="06C080A8" w14:textId="77777777" w:rsidR="00296FCF" w:rsidRDefault="00296FCF" w:rsidP="00A00F7B">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hyperlink r:id="rId2">
        <w:r>
          <w:rPr>
            <w:color w:val="467886"/>
            <w:sz w:val="20"/>
            <w:szCs w:val="20"/>
            <w:u w:val="single"/>
          </w:rPr>
          <w:t>https://oag.uaemex.mx/images/normatividad/phpoffice/pdf/codigos/Codigo_de_Etica.pdf</w:t>
        </w:r>
      </w:hyperlink>
      <w:r>
        <w:rPr>
          <w:color w:val="000000"/>
          <w:sz w:val="20"/>
          <w:szCs w:val="20"/>
        </w:rPr>
        <w:t xml:space="preserve"> </w:t>
      </w:r>
    </w:p>
  </w:footnote>
  <w:footnote w:id="3">
    <w:p w14:paraId="22145246" w14:textId="77777777" w:rsidR="00296FCF" w:rsidRDefault="00296FCF" w:rsidP="00A00F7B">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hyperlink r:id="rId3">
        <w:r>
          <w:rPr>
            <w:color w:val="467886"/>
            <w:sz w:val="20"/>
            <w:szCs w:val="20"/>
            <w:u w:val="single"/>
          </w:rPr>
          <w:t>https://oag.uaemex.mx/images/normatividad/phpoffice/pdf/acuerdos/rector/2018/01.pdf</w:t>
        </w:r>
      </w:hyperlink>
      <w:r>
        <w:rPr>
          <w:color w:val="000000"/>
          <w:sz w:val="20"/>
          <w:szCs w:val="20"/>
        </w:rPr>
        <w:t xml:space="preserve"> </w:t>
      </w:r>
    </w:p>
  </w:footnote>
  <w:footnote w:id="4">
    <w:p w14:paraId="6D6BBCC2" w14:textId="77777777" w:rsidR="00296FCF" w:rsidRDefault="00296FCF" w:rsidP="001A3357">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hyperlink r:id="rId4">
        <w:r>
          <w:rPr>
            <w:color w:val="467886"/>
            <w:sz w:val="20"/>
            <w:szCs w:val="20"/>
            <w:u w:val="single"/>
          </w:rPr>
          <w:t>https://oag.uaemex.mx/normatividad/phpoffice/pdf/acuerdos/rector/2016/05.pdf</w:t>
        </w:r>
      </w:hyperlink>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BFDFD" w14:textId="77777777" w:rsidR="00296FCF" w:rsidRDefault="00296FCF">
    <w:pPr>
      <w:widowControl w:val="0"/>
      <w:pBdr>
        <w:top w:val="nil"/>
        <w:left w:val="nil"/>
        <w:bottom w:val="nil"/>
        <w:right w:val="nil"/>
        <w:between w:val="nil"/>
      </w:pBdr>
      <w:spacing w:line="276" w:lineRule="auto"/>
      <w:jc w:val="left"/>
      <w:rPr>
        <w:color w:val="000000"/>
        <w:sz w:val="20"/>
        <w:szCs w:val="20"/>
      </w:rPr>
    </w:pPr>
  </w:p>
  <w:tbl>
    <w:tblPr>
      <w:tblStyle w:val="a0"/>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96FCF" w14:paraId="25E4CF36" w14:textId="77777777">
      <w:trPr>
        <w:trHeight w:val="144"/>
        <w:jc w:val="right"/>
      </w:trPr>
      <w:tc>
        <w:tcPr>
          <w:tcW w:w="2727" w:type="dxa"/>
        </w:tcPr>
        <w:p w14:paraId="795BA7A7" w14:textId="77777777" w:rsidR="00296FCF" w:rsidRDefault="00296FCF">
          <w:pPr>
            <w:tabs>
              <w:tab w:val="right" w:pos="8838"/>
            </w:tabs>
            <w:ind w:left="-74" w:right="-105"/>
            <w:rPr>
              <w:b/>
            </w:rPr>
          </w:pPr>
          <w:r>
            <w:rPr>
              <w:b/>
            </w:rPr>
            <w:t>Recurso de Revisión:</w:t>
          </w:r>
        </w:p>
      </w:tc>
      <w:tc>
        <w:tcPr>
          <w:tcW w:w="3402" w:type="dxa"/>
        </w:tcPr>
        <w:p w14:paraId="4C3B9C37" w14:textId="77777777" w:rsidR="00296FCF" w:rsidRDefault="00296FCF">
          <w:pPr>
            <w:tabs>
              <w:tab w:val="right" w:pos="8838"/>
            </w:tabs>
            <w:ind w:left="-74" w:right="-105"/>
          </w:pPr>
          <w:r>
            <w:t>07692/INFOEM/IP/RR/2024</w:t>
          </w:r>
        </w:p>
      </w:tc>
    </w:tr>
    <w:tr w:rsidR="00296FCF" w14:paraId="0006BD87" w14:textId="77777777">
      <w:trPr>
        <w:trHeight w:val="283"/>
        <w:jc w:val="right"/>
      </w:trPr>
      <w:tc>
        <w:tcPr>
          <w:tcW w:w="2727" w:type="dxa"/>
        </w:tcPr>
        <w:p w14:paraId="55EE0D4D" w14:textId="77777777" w:rsidR="00296FCF" w:rsidRDefault="00296FCF">
          <w:pPr>
            <w:tabs>
              <w:tab w:val="right" w:pos="8838"/>
            </w:tabs>
            <w:ind w:left="-74" w:right="-105"/>
            <w:rPr>
              <w:b/>
            </w:rPr>
          </w:pPr>
          <w:r>
            <w:rPr>
              <w:b/>
            </w:rPr>
            <w:t>Sujeto Obligado:</w:t>
          </w:r>
        </w:p>
      </w:tc>
      <w:tc>
        <w:tcPr>
          <w:tcW w:w="3402" w:type="dxa"/>
        </w:tcPr>
        <w:p w14:paraId="28813624" w14:textId="77777777" w:rsidR="00296FCF" w:rsidRDefault="00296FCF">
          <w:pPr>
            <w:tabs>
              <w:tab w:val="left" w:pos="2834"/>
              <w:tab w:val="right" w:pos="8838"/>
            </w:tabs>
            <w:ind w:left="-108" w:right="-105"/>
          </w:pPr>
          <w:r>
            <w:t>Universidad Autónoma del Estado de México</w:t>
          </w:r>
        </w:p>
      </w:tc>
    </w:tr>
    <w:tr w:rsidR="00296FCF" w14:paraId="66B0ECDE" w14:textId="77777777">
      <w:trPr>
        <w:trHeight w:val="283"/>
        <w:jc w:val="right"/>
      </w:trPr>
      <w:tc>
        <w:tcPr>
          <w:tcW w:w="2727" w:type="dxa"/>
        </w:tcPr>
        <w:p w14:paraId="1DA18B3C" w14:textId="77777777" w:rsidR="00296FCF" w:rsidRDefault="00296FCF">
          <w:pPr>
            <w:tabs>
              <w:tab w:val="right" w:pos="8838"/>
            </w:tabs>
            <w:ind w:left="-74" w:right="-105"/>
            <w:rPr>
              <w:b/>
            </w:rPr>
          </w:pPr>
          <w:r>
            <w:rPr>
              <w:b/>
            </w:rPr>
            <w:t>Comisionada Ponente:</w:t>
          </w:r>
        </w:p>
      </w:tc>
      <w:tc>
        <w:tcPr>
          <w:tcW w:w="3402" w:type="dxa"/>
        </w:tcPr>
        <w:p w14:paraId="59673033" w14:textId="77777777" w:rsidR="00296FCF" w:rsidRDefault="00296FCF">
          <w:pPr>
            <w:tabs>
              <w:tab w:val="right" w:pos="8838"/>
            </w:tabs>
            <w:ind w:left="-108" w:right="-105"/>
          </w:pPr>
          <w:r>
            <w:t>Sharon Cristina Morales Martínez</w:t>
          </w:r>
        </w:p>
      </w:tc>
    </w:tr>
  </w:tbl>
  <w:p w14:paraId="2C7BE069" w14:textId="77777777" w:rsidR="00296FCF" w:rsidRDefault="00296FC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16DA1FD" wp14:editId="35EC2F97">
          <wp:simplePos x="0" y="0"/>
          <wp:positionH relativeFrom="margin">
            <wp:posOffset>-995042</wp:posOffset>
          </wp:positionH>
          <wp:positionV relativeFrom="margin">
            <wp:posOffset>-1782443</wp:posOffset>
          </wp:positionV>
          <wp:extent cx="8426450" cy="10972800"/>
          <wp:effectExtent l="0" t="0" r="0" b="0"/>
          <wp:wrapNone/>
          <wp:docPr id="21426979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DAC7D" w14:textId="77777777" w:rsidR="00296FCF" w:rsidRDefault="00296FCF">
    <w:pPr>
      <w:widowControl w:val="0"/>
      <w:pBdr>
        <w:top w:val="nil"/>
        <w:left w:val="nil"/>
        <w:bottom w:val="nil"/>
        <w:right w:val="nil"/>
        <w:between w:val="nil"/>
      </w:pBdr>
      <w:spacing w:line="276" w:lineRule="auto"/>
      <w:jc w:val="left"/>
      <w:rPr>
        <w:color w:val="000000"/>
        <w:sz w:val="14"/>
        <w:szCs w:val="14"/>
      </w:rPr>
    </w:pPr>
  </w:p>
  <w:tbl>
    <w:tblPr>
      <w:tblStyle w:val="a1"/>
      <w:tblW w:w="6660" w:type="dxa"/>
      <w:tblInd w:w="2552" w:type="dxa"/>
      <w:tblLayout w:type="fixed"/>
      <w:tblLook w:val="0400" w:firstRow="0" w:lastRow="0" w:firstColumn="0" w:lastColumn="0" w:noHBand="0" w:noVBand="1"/>
    </w:tblPr>
    <w:tblGrid>
      <w:gridCol w:w="283"/>
      <w:gridCol w:w="6377"/>
    </w:tblGrid>
    <w:tr w:rsidR="00296FCF" w14:paraId="0D3BF479" w14:textId="77777777">
      <w:trPr>
        <w:trHeight w:val="1435"/>
      </w:trPr>
      <w:tc>
        <w:tcPr>
          <w:tcW w:w="283" w:type="dxa"/>
        </w:tcPr>
        <w:p w14:paraId="3FCEFA65" w14:textId="77777777" w:rsidR="00296FCF" w:rsidRDefault="00296FCF">
          <w:pPr>
            <w:tabs>
              <w:tab w:val="right" w:pos="4273"/>
            </w:tabs>
            <w:rPr>
              <w:rFonts w:ascii="Garamond" w:eastAsia="Garamond" w:hAnsi="Garamond" w:cs="Garamond"/>
            </w:rPr>
          </w:pPr>
        </w:p>
      </w:tc>
      <w:tc>
        <w:tcPr>
          <w:tcW w:w="6378" w:type="dxa"/>
        </w:tcPr>
        <w:p w14:paraId="0268DD5F" w14:textId="77777777" w:rsidR="00296FCF" w:rsidRDefault="00296FCF">
          <w:pPr>
            <w:widowControl w:val="0"/>
            <w:pBdr>
              <w:top w:val="nil"/>
              <w:left w:val="nil"/>
              <w:bottom w:val="nil"/>
              <w:right w:val="nil"/>
              <w:between w:val="nil"/>
            </w:pBdr>
            <w:spacing w:line="276" w:lineRule="auto"/>
            <w:jc w:val="left"/>
            <w:rPr>
              <w:rFonts w:ascii="Garamond" w:eastAsia="Garamond" w:hAnsi="Garamond" w:cs="Garamond"/>
            </w:rPr>
          </w:pPr>
        </w:p>
        <w:tbl>
          <w:tblPr>
            <w:tblStyle w:val="a2"/>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296FCF" w14:paraId="3BD6531D" w14:textId="77777777">
            <w:trPr>
              <w:trHeight w:val="144"/>
            </w:trPr>
            <w:tc>
              <w:tcPr>
                <w:tcW w:w="2727" w:type="dxa"/>
              </w:tcPr>
              <w:p w14:paraId="0C012F7A" w14:textId="77777777" w:rsidR="00296FCF" w:rsidRDefault="00296FCF">
                <w:pPr>
                  <w:tabs>
                    <w:tab w:val="right" w:pos="8838"/>
                  </w:tabs>
                  <w:ind w:left="-74" w:right="-108"/>
                  <w:rPr>
                    <w:b/>
                  </w:rPr>
                </w:pPr>
                <w:bookmarkStart w:id="0" w:name="_23ckvvd" w:colFirst="0" w:colLast="0"/>
                <w:bookmarkEnd w:id="0"/>
                <w:r>
                  <w:rPr>
                    <w:b/>
                  </w:rPr>
                  <w:t>Recurso de Revisión:</w:t>
                </w:r>
              </w:p>
            </w:tc>
            <w:tc>
              <w:tcPr>
                <w:tcW w:w="3402" w:type="dxa"/>
              </w:tcPr>
              <w:p w14:paraId="24870403" w14:textId="77777777" w:rsidR="00296FCF" w:rsidRDefault="00296FCF">
                <w:pPr>
                  <w:tabs>
                    <w:tab w:val="right" w:pos="8838"/>
                  </w:tabs>
                  <w:ind w:left="-74" w:right="-108"/>
                </w:pPr>
                <w:r>
                  <w:t>07692/INFOEM/IP/RR/2024</w:t>
                </w:r>
              </w:p>
            </w:tc>
            <w:tc>
              <w:tcPr>
                <w:tcW w:w="3402" w:type="dxa"/>
              </w:tcPr>
              <w:p w14:paraId="6AB1A365" w14:textId="77777777" w:rsidR="00296FCF" w:rsidRDefault="00296FCF">
                <w:pPr>
                  <w:tabs>
                    <w:tab w:val="right" w:pos="8838"/>
                  </w:tabs>
                  <w:ind w:left="-74" w:right="-108"/>
                </w:pPr>
              </w:p>
            </w:tc>
          </w:tr>
          <w:tr w:rsidR="00296FCF" w14:paraId="4968DADD" w14:textId="77777777">
            <w:trPr>
              <w:trHeight w:val="144"/>
            </w:trPr>
            <w:tc>
              <w:tcPr>
                <w:tcW w:w="2727" w:type="dxa"/>
              </w:tcPr>
              <w:p w14:paraId="283F539B" w14:textId="77777777" w:rsidR="00296FCF" w:rsidRDefault="00296FCF">
                <w:pPr>
                  <w:tabs>
                    <w:tab w:val="right" w:pos="8838"/>
                  </w:tabs>
                  <w:ind w:left="-74" w:right="-108"/>
                  <w:rPr>
                    <w:b/>
                  </w:rPr>
                </w:pPr>
                <w:bookmarkStart w:id="1" w:name="_ihv636" w:colFirst="0" w:colLast="0"/>
                <w:bookmarkEnd w:id="1"/>
                <w:r>
                  <w:rPr>
                    <w:b/>
                  </w:rPr>
                  <w:t>Recurrente:</w:t>
                </w:r>
              </w:p>
            </w:tc>
            <w:tc>
              <w:tcPr>
                <w:tcW w:w="3402" w:type="dxa"/>
              </w:tcPr>
              <w:p w14:paraId="20773382" w14:textId="77777777" w:rsidR="00296FCF" w:rsidRDefault="00296FCF">
                <w:pPr>
                  <w:tabs>
                    <w:tab w:val="left" w:pos="3122"/>
                    <w:tab w:val="right" w:pos="8838"/>
                  </w:tabs>
                  <w:ind w:left="-105" w:right="-108"/>
                </w:pPr>
              </w:p>
            </w:tc>
            <w:tc>
              <w:tcPr>
                <w:tcW w:w="3402" w:type="dxa"/>
              </w:tcPr>
              <w:p w14:paraId="17FFBFAC" w14:textId="77777777" w:rsidR="00296FCF" w:rsidRDefault="00296FCF">
                <w:pPr>
                  <w:tabs>
                    <w:tab w:val="left" w:pos="3122"/>
                    <w:tab w:val="right" w:pos="8838"/>
                  </w:tabs>
                  <w:ind w:left="-105" w:right="-108"/>
                </w:pPr>
              </w:p>
            </w:tc>
          </w:tr>
          <w:tr w:rsidR="00296FCF" w14:paraId="30001F34" w14:textId="77777777">
            <w:trPr>
              <w:trHeight w:val="283"/>
            </w:trPr>
            <w:tc>
              <w:tcPr>
                <w:tcW w:w="2727" w:type="dxa"/>
              </w:tcPr>
              <w:p w14:paraId="56A11EA9" w14:textId="77777777" w:rsidR="00296FCF" w:rsidRDefault="00296FCF">
                <w:pPr>
                  <w:tabs>
                    <w:tab w:val="right" w:pos="8838"/>
                  </w:tabs>
                  <w:ind w:left="-74" w:right="-108"/>
                  <w:rPr>
                    <w:b/>
                  </w:rPr>
                </w:pPr>
                <w:r>
                  <w:rPr>
                    <w:b/>
                  </w:rPr>
                  <w:t>Sujeto Obligado:</w:t>
                </w:r>
              </w:p>
            </w:tc>
            <w:tc>
              <w:tcPr>
                <w:tcW w:w="3402" w:type="dxa"/>
              </w:tcPr>
              <w:p w14:paraId="7E221315" w14:textId="77777777" w:rsidR="00296FCF" w:rsidRDefault="00296FCF">
                <w:pPr>
                  <w:tabs>
                    <w:tab w:val="left" w:pos="2834"/>
                    <w:tab w:val="right" w:pos="8838"/>
                  </w:tabs>
                  <w:ind w:left="-108" w:right="-108"/>
                </w:pPr>
                <w:r>
                  <w:t>Universidad Autónoma del Estado de México</w:t>
                </w:r>
              </w:p>
            </w:tc>
            <w:tc>
              <w:tcPr>
                <w:tcW w:w="3402" w:type="dxa"/>
              </w:tcPr>
              <w:p w14:paraId="7C42F6B9" w14:textId="77777777" w:rsidR="00296FCF" w:rsidRDefault="00296FCF">
                <w:pPr>
                  <w:tabs>
                    <w:tab w:val="left" w:pos="2834"/>
                    <w:tab w:val="right" w:pos="8838"/>
                  </w:tabs>
                  <w:ind w:left="-108" w:right="-108"/>
                </w:pPr>
              </w:p>
            </w:tc>
          </w:tr>
          <w:tr w:rsidR="00296FCF" w14:paraId="08167901" w14:textId="77777777">
            <w:trPr>
              <w:trHeight w:val="283"/>
            </w:trPr>
            <w:tc>
              <w:tcPr>
                <w:tcW w:w="2727" w:type="dxa"/>
              </w:tcPr>
              <w:p w14:paraId="0FB9DB72" w14:textId="77777777" w:rsidR="00296FCF" w:rsidRDefault="00296FCF">
                <w:pPr>
                  <w:tabs>
                    <w:tab w:val="right" w:pos="8838"/>
                  </w:tabs>
                  <w:ind w:left="-74" w:right="-108"/>
                  <w:rPr>
                    <w:b/>
                  </w:rPr>
                </w:pPr>
                <w:r>
                  <w:rPr>
                    <w:b/>
                  </w:rPr>
                  <w:t>Comisionada Ponente:</w:t>
                </w:r>
              </w:p>
            </w:tc>
            <w:tc>
              <w:tcPr>
                <w:tcW w:w="3402" w:type="dxa"/>
              </w:tcPr>
              <w:p w14:paraId="682457D0" w14:textId="77777777" w:rsidR="00296FCF" w:rsidRDefault="00296FCF">
                <w:pPr>
                  <w:tabs>
                    <w:tab w:val="right" w:pos="8838"/>
                  </w:tabs>
                  <w:ind w:left="-108" w:right="-108"/>
                </w:pPr>
                <w:r>
                  <w:t>Sharon Cristina Morales Martínez</w:t>
                </w:r>
              </w:p>
            </w:tc>
            <w:tc>
              <w:tcPr>
                <w:tcW w:w="3402" w:type="dxa"/>
              </w:tcPr>
              <w:p w14:paraId="5549B7A1" w14:textId="77777777" w:rsidR="00296FCF" w:rsidRDefault="00296FCF">
                <w:pPr>
                  <w:tabs>
                    <w:tab w:val="right" w:pos="8838"/>
                  </w:tabs>
                  <w:ind w:left="-108" w:right="-108"/>
                </w:pPr>
              </w:p>
            </w:tc>
          </w:tr>
        </w:tbl>
        <w:p w14:paraId="612CC2D9" w14:textId="77777777" w:rsidR="00296FCF" w:rsidRDefault="00296FCF">
          <w:pPr>
            <w:tabs>
              <w:tab w:val="right" w:pos="8838"/>
            </w:tabs>
            <w:ind w:left="-28"/>
            <w:rPr>
              <w:rFonts w:ascii="Arial" w:eastAsia="Arial" w:hAnsi="Arial" w:cs="Arial"/>
              <w:b/>
            </w:rPr>
          </w:pPr>
        </w:p>
      </w:tc>
    </w:tr>
  </w:tbl>
  <w:p w14:paraId="501E802D" w14:textId="77777777" w:rsidR="00296FCF" w:rsidRDefault="00C9331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40EA9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C59"/>
    <w:multiLevelType w:val="hybridMultilevel"/>
    <w:tmpl w:val="0EF2D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083533"/>
    <w:multiLevelType w:val="hybridMultilevel"/>
    <w:tmpl w:val="6A9C4B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BD0E80"/>
    <w:multiLevelType w:val="hybridMultilevel"/>
    <w:tmpl w:val="D1C897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9B23AE"/>
    <w:multiLevelType w:val="multilevel"/>
    <w:tmpl w:val="17405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27356C"/>
    <w:multiLevelType w:val="multilevel"/>
    <w:tmpl w:val="5D0AD3B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35350298"/>
    <w:multiLevelType w:val="multilevel"/>
    <w:tmpl w:val="5A807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B640F4"/>
    <w:multiLevelType w:val="hybridMultilevel"/>
    <w:tmpl w:val="5BC86B34"/>
    <w:lvl w:ilvl="0" w:tplc="DA3E176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B40CDC"/>
    <w:multiLevelType w:val="multilevel"/>
    <w:tmpl w:val="1D12B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EB6DE5"/>
    <w:multiLevelType w:val="multilevel"/>
    <w:tmpl w:val="737AB344"/>
    <w:lvl w:ilvl="0">
      <w:start w:val="1"/>
      <w:numFmt w:val="bullet"/>
      <w:lvlText w:val="-"/>
      <w:lvlJc w:val="left"/>
      <w:pPr>
        <w:ind w:left="720" w:hanging="360"/>
      </w:pPr>
      <w:rPr>
        <w:rFonts w:ascii="Microsoft Himalaya" w:eastAsia="Microsoft Himalaya" w:hAnsi="Microsoft Himalaya" w:cs="Microsoft Himalay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EC69C2"/>
    <w:multiLevelType w:val="multilevel"/>
    <w:tmpl w:val="08ECA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3C107B"/>
    <w:multiLevelType w:val="multilevel"/>
    <w:tmpl w:val="CDF24E4C"/>
    <w:lvl w:ilvl="0">
      <w:start w:val="1"/>
      <w:numFmt w:val="bullet"/>
      <w:lvlText w:val="-"/>
      <w:lvlJc w:val="left"/>
      <w:pPr>
        <w:ind w:left="720" w:hanging="360"/>
      </w:pPr>
      <w:rPr>
        <w:rFonts w:ascii="Microsoft Himalaya" w:eastAsia="Microsoft Himalaya" w:hAnsi="Microsoft Himalaya" w:cs="Microsoft Himalay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1C705C"/>
    <w:multiLevelType w:val="multilevel"/>
    <w:tmpl w:val="7E2A832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3334D1"/>
    <w:multiLevelType w:val="multilevel"/>
    <w:tmpl w:val="C3205CA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6EAF0365"/>
    <w:multiLevelType w:val="hybridMultilevel"/>
    <w:tmpl w:val="85384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2"/>
  </w:num>
  <w:num w:numId="4">
    <w:abstractNumId w:val="10"/>
  </w:num>
  <w:num w:numId="5">
    <w:abstractNumId w:val="3"/>
  </w:num>
  <w:num w:numId="6">
    <w:abstractNumId w:val="7"/>
  </w:num>
  <w:num w:numId="7">
    <w:abstractNumId w:val="8"/>
  </w:num>
  <w:num w:numId="8">
    <w:abstractNumId w:val="11"/>
  </w:num>
  <w:num w:numId="9">
    <w:abstractNumId w:val="13"/>
  </w:num>
  <w:num w:numId="10">
    <w:abstractNumId w:val="1"/>
  </w:num>
  <w:num w:numId="11">
    <w:abstractNumId w:val="2"/>
  </w:num>
  <w:num w:numId="12">
    <w:abstractNumId w:val="6"/>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0A"/>
    <w:rsid w:val="000138F5"/>
    <w:rsid w:val="000472BB"/>
    <w:rsid w:val="0005359B"/>
    <w:rsid w:val="00055EF0"/>
    <w:rsid w:val="00074D32"/>
    <w:rsid w:val="000A355A"/>
    <w:rsid w:val="000B3C39"/>
    <w:rsid w:val="000D6F0A"/>
    <w:rsid w:val="00123910"/>
    <w:rsid w:val="00142AF3"/>
    <w:rsid w:val="00146545"/>
    <w:rsid w:val="0017026C"/>
    <w:rsid w:val="00183513"/>
    <w:rsid w:val="001A2A2A"/>
    <w:rsid w:val="001A3357"/>
    <w:rsid w:val="001A37E9"/>
    <w:rsid w:val="001A5835"/>
    <w:rsid w:val="001C0A93"/>
    <w:rsid w:val="001E2749"/>
    <w:rsid w:val="001E6EF6"/>
    <w:rsid w:val="002147AE"/>
    <w:rsid w:val="00232413"/>
    <w:rsid w:val="002367E2"/>
    <w:rsid w:val="002475D5"/>
    <w:rsid w:val="00296FCF"/>
    <w:rsid w:val="002A6E88"/>
    <w:rsid w:val="002D621A"/>
    <w:rsid w:val="002D7E38"/>
    <w:rsid w:val="002E67C9"/>
    <w:rsid w:val="002F6E8B"/>
    <w:rsid w:val="00303EED"/>
    <w:rsid w:val="00315069"/>
    <w:rsid w:val="00333D09"/>
    <w:rsid w:val="00350EFC"/>
    <w:rsid w:val="003522EA"/>
    <w:rsid w:val="00360B59"/>
    <w:rsid w:val="00365ADF"/>
    <w:rsid w:val="00367710"/>
    <w:rsid w:val="00375D7D"/>
    <w:rsid w:val="00391CF9"/>
    <w:rsid w:val="00393C99"/>
    <w:rsid w:val="003B4109"/>
    <w:rsid w:val="003C453C"/>
    <w:rsid w:val="003E2A55"/>
    <w:rsid w:val="003E3A57"/>
    <w:rsid w:val="003E5DE7"/>
    <w:rsid w:val="0041683D"/>
    <w:rsid w:val="004401DC"/>
    <w:rsid w:val="0049181E"/>
    <w:rsid w:val="004B18F5"/>
    <w:rsid w:val="004D1501"/>
    <w:rsid w:val="004D1A61"/>
    <w:rsid w:val="004D5FCB"/>
    <w:rsid w:val="004F3246"/>
    <w:rsid w:val="00506FBF"/>
    <w:rsid w:val="00515A8E"/>
    <w:rsid w:val="00523511"/>
    <w:rsid w:val="00553F2E"/>
    <w:rsid w:val="00561A2E"/>
    <w:rsid w:val="005A1507"/>
    <w:rsid w:val="005C142B"/>
    <w:rsid w:val="00607834"/>
    <w:rsid w:val="006133AB"/>
    <w:rsid w:val="00662551"/>
    <w:rsid w:val="006746E8"/>
    <w:rsid w:val="00680224"/>
    <w:rsid w:val="00687958"/>
    <w:rsid w:val="00691FF8"/>
    <w:rsid w:val="00693154"/>
    <w:rsid w:val="006B196D"/>
    <w:rsid w:val="006B4F77"/>
    <w:rsid w:val="006C78EF"/>
    <w:rsid w:val="006E7944"/>
    <w:rsid w:val="006F2FBF"/>
    <w:rsid w:val="007374A0"/>
    <w:rsid w:val="00747C7B"/>
    <w:rsid w:val="007615C8"/>
    <w:rsid w:val="00762128"/>
    <w:rsid w:val="007761C1"/>
    <w:rsid w:val="007907B2"/>
    <w:rsid w:val="007936B8"/>
    <w:rsid w:val="007A3572"/>
    <w:rsid w:val="007C070C"/>
    <w:rsid w:val="007C2B40"/>
    <w:rsid w:val="007F5436"/>
    <w:rsid w:val="00802AE7"/>
    <w:rsid w:val="0080448C"/>
    <w:rsid w:val="008111C5"/>
    <w:rsid w:val="00821F60"/>
    <w:rsid w:val="00823D51"/>
    <w:rsid w:val="00835824"/>
    <w:rsid w:val="008401FC"/>
    <w:rsid w:val="0084441A"/>
    <w:rsid w:val="008614AA"/>
    <w:rsid w:val="00875B19"/>
    <w:rsid w:val="00887005"/>
    <w:rsid w:val="00893CE8"/>
    <w:rsid w:val="008B488B"/>
    <w:rsid w:val="008B5FC4"/>
    <w:rsid w:val="008C0A51"/>
    <w:rsid w:val="008D6FA7"/>
    <w:rsid w:val="008E33B8"/>
    <w:rsid w:val="0091078E"/>
    <w:rsid w:val="009164A1"/>
    <w:rsid w:val="00931100"/>
    <w:rsid w:val="0094100C"/>
    <w:rsid w:val="00954CD8"/>
    <w:rsid w:val="00967630"/>
    <w:rsid w:val="00981C8A"/>
    <w:rsid w:val="009A01E9"/>
    <w:rsid w:val="009C1F6C"/>
    <w:rsid w:val="009D1B3D"/>
    <w:rsid w:val="009D24DB"/>
    <w:rsid w:val="009F0B89"/>
    <w:rsid w:val="009F30A7"/>
    <w:rsid w:val="009F5356"/>
    <w:rsid w:val="00A00F7B"/>
    <w:rsid w:val="00A1400A"/>
    <w:rsid w:val="00A201A2"/>
    <w:rsid w:val="00A300CB"/>
    <w:rsid w:val="00A72E80"/>
    <w:rsid w:val="00A9294C"/>
    <w:rsid w:val="00AA1174"/>
    <w:rsid w:val="00AA583A"/>
    <w:rsid w:val="00AB05CB"/>
    <w:rsid w:val="00B245FE"/>
    <w:rsid w:val="00B2643B"/>
    <w:rsid w:val="00B71E49"/>
    <w:rsid w:val="00B8311B"/>
    <w:rsid w:val="00B94925"/>
    <w:rsid w:val="00B979DB"/>
    <w:rsid w:val="00BA5534"/>
    <w:rsid w:val="00BB2B79"/>
    <w:rsid w:val="00BB4252"/>
    <w:rsid w:val="00BB6686"/>
    <w:rsid w:val="00BB694E"/>
    <w:rsid w:val="00BB6CB5"/>
    <w:rsid w:val="00BC274F"/>
    <w:rsid w:val="00BE1ECB"/>
    <w:rsid w:val="00BF1828"/>
    <w:rsid w:val="00BF4D23"/>
    <w:rsid w:val="00C055F8"/>
    <w:rsid w:val="00C215F3"/>
    <w:rsid w:val="00C45BD8"/>
    <w:rsid w:val="00C534D4"/>
    <w:rsid w:val="00C53ECF"/>
    <w:rsid w:val="00C86A93"/>
    <w:rsid w:val="00C93312"/>
    <w:rsid w:val="00C95F8B"/>
    <w:rsid w:val="00CA0A5A"/>
    <w:rsid w:val="00CC67E6"/>
    <w:rsid w:val="00CD06F3"/>
    <w:rsid w:val="00CD4884"/>
    <w:rsid w:val="00D0638F"/>
    <w:rsid w:val="00D20A74"/>
    <w:rsid w:val="00D26BEF"/>
    <w:rsid w:val="00D34A5B"/>
    <w:rsid w:val="00D409B5"/>
    <w:rsid w:val="00D7326B"/>
    <w:rsid w:val="00D73283"/>
    <w:rsid w:val="00D777B9"/>
    <w:rsid w:val="00DA5C6B"/>
    <w:rsid w:val="00DC2E15"/>
    <w:rsid w:val="00DD2105"/>
    <w:rsid w:val="00E05E3E"/>
    <w:rsid w:val="00E126AD"/>
    <w:rsid w:val="00E13A78"/>
    <w:rsid w:val="00E2272E"/>
    <w:rsid w:val="00E3291D"/>
    <w:rsid w:val="00E40C0A"/>
    <w:rsid w:val="00E52A32"/>
    <w:rsid w:val="00E71334"/>
    <w:rsid w:val="00E83610"/>
    <w:rsid w:val="00EA362F"/>
    <w:rsid w:val="00EE5326"/>
    <w:rsid w:val="00F14F42"/>
    <w:rsid w:val="00F3579B"/>
    <w:rsid w:val="00F54364"/>
    <w:rsid w:val="00F93C26"/>
    <w:rsid w:val="00FB5CBE"/>
    <w:rsid w:val="00FE108B"/>
    <w:rsid w:val="00FF0D94"/>
    <w:rsid w:val="00FF2DF7"/>
    <w:rsid w:val="00FF3228"/>
    <w:rsid w:val="00FF3EB6"/>
    <w:rsid w:val="00FF4B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408B3E"/>
  <w15:docId w15:val="{A8FCBB52-EE28-4ACB-9DF0-C795DAB8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uiPriority w:val="9"/>
    <w:qFormat/>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607834"/>
    <w:rPr>
      <w:i/>
      <w:color w:val="000000"/>
    </w:rPr>
  </w:style>
  <w:style w:type="character" w:customStyle="1" w:styleId="eop">
    <w:name w:val="eop"/>
    <w:basedOn w:val="Fuentedeprrafopredeter"/>
    <w:rsid w:val="00607834"/>
  </w:style>
  <w:style w:type="paragraph" w:customStyle="1" w:styleId="paragraph">
    <w:name w:val="paragraph"/>
    <w:basedOn w:val="Normal"/>
    <w:rsid w:val="00607834"/>
    <w:pPr>
      <w:spacing w:before="100" w:beforeAutospacing="1" w:after="100" w:afterAutospacing="1"/>
    </w:pPr>
    <w:rPr>
      <w:rFonts w:eastAsia="Times New Roman" w:cs="Times New Roman"/>
      <w:sz w:val="24"/>
      <w:szCs w:val="24"/>
    </w:rPr>
  </w:style>
  <w:style w:type="paragraph" w:styleId="NormalWeb">
    <w:name w:val="Normal (Web)"/>
    <w:basedOn w:val="Normal"/>
    <w:uiPriority w:val="99"/>
    <w:unhideWhenUsed/>
    <w:rsid w:val="0060783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rrafodelista">
    <w:name w:val="List Paragraph"/>
    <w:basedOn w:val="Normal"/>
    <w:uiPriority w:val="34"/>
    <w:qFormat/>
    <w:rsid w:val="00CC67E6"/>
    <w:pPr>
      <w:spacing w:line="240" w:lineRule="auto"/>
      <w:ind w:left="720"/>
      <w:contextualSpacing/>
      <w:jc w:val="left"/>
    </w:pPr>
    <w:rPr>
      <w:rFonts w:ascii="Calibri" w:eastAsia="Calibri" w:hAnsi="Calibri" w:cs="Calibri"/>
      <w:sz w:val="24"/>
      <w:szCs w:val="24"/>
    </w:rPr>
  </w:style>
  <w:style w:type="paragraph" w:styleId="Textonotapie">
    <w:name w:val="footnote text"/>
    <w:basedOn w:val="Normal"/>
    <w:link w:val="TextonotapieCar"/>
    <w:uiPriority w:val="99"/>
    <w:semiHidden/>
    <w:unhideWhenUsed/>
    <w:rsid w:val="00CD4884"/>
    <w:pPr>
      <w:spacing w:line="240" w:lineRule="auto"/>
    </w:pPr>
    <w:rPr>
      <w:sz w:val="20"/>
      <w:szCs w:val="20"/>
    </w:rPr>
  </w:style>
  <w:style w:type="character" w:customStyle="1" w:styleId="TextonotapieCar">
    <w:name w:val="Texto nota pie Car"/>
    <w:basedOn w:val="Fuentedeprrafopredeter"/>
    <w:link w:val="Textonotapie"/>
    <w:uiPriority w:val="99"/>
    <w:semiHidden/>
    <w:rsid w:val="00CD4884"/>
    <w:rPr>
      <w:sz w:val="20"/>
      <w:szCs w:val="20"/>
    </w:rPr>
  </w:style>
  <w:style w:type="character" w:styleId="Refdenotaalpie">
    <w:name w:val="footnote reference"/>
    <w:basedOn w:val="Fuentedeprrafopredeter"/>
    <w:uiPriority w:val="99"/>
    <w:semiHidden/>
    <w:unhideWhenUsed/>
    <w:rsid w:val="00CD4884"/>
    <w:rPr>
      <w:vertAlign w:val="superscript"/>
    </w:rPr>
  </w:style>
  <w:style w:type="character" w:styleId="Hipervnculo">
    <w:name w:val="Hyperlink"/>
    <w:basedOn w:val="Fuentedeprrafopredeter"/>
    <w:uiPriority w:val="99"/>
    <w:unhideWhenUsed/>
    <w:rsid w:val="00CD4884"/>
    <w:rPr>
      <w:color w:val="0000FF" w:themeColor="hyperlink"/>
      <w:u w:val="single"/>
    </w:rPr>
  </w:style>
  <w:style w:type="character" w:customStyle="1" w:styleId="Mencinsinresolver1">
    <w:name w:val="Mención sin resolver1"/>
    <w:basedOn w:val="Fuentedeprrafopredeter"/>
    <w:uiPriority w:val="99"/>
    <w:semiHidden/>
    <w:unhideWhenUsed/>
    <w:rsid w:val="00CD4884"/>
    <w:rPr>
      <w:color w:val="605E5C"/>
      <w:shd w:val="clear" w:color="auto" w:fill="E1DFDD"/>
    </w:rPr>
  </w:style>
  <w:style w:type="table" w:styleId="Tablaconcuadrcula">
    <w:name w:val="Table Grid"/>
    <w:basedOn w:val="Tablanormal"/>
    <w:uiPriority w:val="39"/>
    <w:rsid w:val="00C215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6F2FBF"/>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6F2FBF"/>
    <w:pPr>
      <w:spacing w:after="100"/>
    </w:pPr>
  </w:style>
  <w:style w:type="paragraph" w:styleId="TDC2">
    <w:name w:val="toc 2"/>
    <w:basedOn w:val="Normal"/>
    <w:next w:val="Normal"/>
    <w:autoRedefine/>
    <w:uiPriority w:val="39"/>
    <w:unhideWhenUsed/>
    <w:rsid w:val="006F2FBF"/>
    <w:pPr>
      <w:spacing w:after="100"/>
      <w:ind w:left="220"/>
    </w:pPr>
  </w:style>
  <w:style w:type="paragraph" w:styleId="TDC3">
    <w:name w:val="toc 3"/>
    <w:basedOn w:val="Normal"/>
    <w:next w:val="Normal"/>
    <w:autoRedefine/>
    <w:uiPriority w:val="39"/>
    <w:unhideWhenUsed/>
    <w:rsid w:val="006F2FBF"/>
    <w:pPr>
      <w:spacing w:after="100"/>
      <w:ind w:left="440"/>
    </w:pPr>
  </w:style>
  <w:style w:type="paragraph" w:styleId="Encabezado">
    <w:name w:val="header"/>
    <w:basedOn w:val="Normal"/>
    <w:link w:val="EncabezadoCar"/>
    <w:uiPriority w:val="99"/>
    <w:unhideWhenUsed/>
    <w:rsid w:val="004B18F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B18F5"/>
  </w:style>
  <w:style w:type="paragraph" w:styleId="Piedepgina">
    <w:name w:val="footer"/>
    <w:basedOn w:val="Normal"/>
    <w:link w:val="PiedepginaCar"/>
    <w:uiPriority w:val="99"/>
    <w:unhideWhenUsed/>
    <w:rsid w:val="004B18F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B1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lumnouaemex-my.sharepoint.com/:w:/g/personal/transp_ipomex_uaemex_mx/Edt-zZnykFJFnO4JfY7EmxwBrL12S0VNiLyJGnqDTguZfA?e=7DvWpj"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zocalo.com/instalan-comite-de-etica-y-conducta-en-la-uaemex/"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oag.uaemex.mx/images/normatividad/phpoffice/pdf/acuerdos/rector/2018/01.pdf" TargetMode="External"/><Relationship Id="rId2" Type="http://schemas.openxmlformats.org/officeDocument/2006/relationships/hyperlink" Target="https://oag.uaemex.mx/images/normatividad/phpoffice/pdf/codigos/Codigo_de_Etica.pdf" TargetMode="External"/><Relationship Id="rId1" Type="http://schemas.openxmlformats.org/officeDocument/2006/relationships/hyperlink" Target="https://humanidades.uaemex.mx/images/documentos/pdf/Codigo_de_etica_y_conducta.pdf" TargetMode="External"/><Relationship Id="rId4" Type="http://schemas.openxmlformats.org/officeDocument/2006/relationships/hyperlink" Target="https://oag.uaemex.mx/normatividad/phpoffice/pdf/acuerdos/rector/2016/0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A72-9BBA-4DE1-9358-B2B6330F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79</Pages>
  <Words>20974</Words>
  <Characters>115357</Characters>
  <Application>Microsoft Office Word</Application>
  <DocSecurity>0</DocSecurity>
  <Lines>961</Lines>
  <Paragraphs>272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USUARIO</cp:lastModifiedBy>
  <cp:revision>25</cp:revision>
  <cp:lastPrinted>2025-09-25T23:49:00Z</cp:lastPrinted>
  <dcterms:created xsi:type="dcterms:W3CDTF">2025-09-23T18:30:00Z</dcterms:created>
  <dcterms:modified xsi:type="dcterms:W3CDTF">2025-09-25T23:49:00Z</dcterms:modified>
</cp:coreProperties>
</file>