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6DF5" w:rsidRPr="00A71839" w:rsidRDefault="00586DF5" w:rsidP="00A71839">
      <w:pPr>
        <w:widowControl w:val="0"/>
        <w:pBdr>
          <w:top w:val="nil"/>
          <w:left w:val="nil"/>
          <w:bottom w:val="nil"/>
          <w:right w:val="nil"/>
          <w:between w:val="nil"/>
        </w:pBdr>
        <w:spacing w:after="0" w:line="276" w:lineRule="auto"/>
        <w:rPr>
          <w:rFonts w:ascii="Palatino Linotype" w:hAnsi="Palatino Linotype"/>
          <w:color w:val="000000" w:themeColor="text1"/>
          <w:sz w:val="24"/>
          <w:szCs w:val="24"/>
        </w:rPr>
      </w:pPr>
    </w:p>
    <w:p w:rsidR="00586DF5" w:rsidRPr="00ED0957" w:rsidRDefault="00586DF5" w:rsidP="00A71839">
      <w:pPr>
        <w:tabs>
          <w:tab w:val="left" w:pos="3465"/>
        </w:tabs>
        <w:spacing w:line="360" w:lineRule="auto"/>
        <w:jc w:val="both"/>
        <w:rPr>
          <w:rFonts w:ascii="Palatino Linotype" w:eastAsia="Palatino Linotype" w:hAnsi="Palatino Linotype" w:cs="Palatino Linotype"/>
          <w:color w:val="000000" w:themeColor="text1"/>
          <w:sz w:val="24"/>
          <w:szCs w:val="24"/>
        </w:rPr>
      </w:pPr>
      <w:bookmarkStart w:id="0" w:name="_GoBack"/>
      <w:bookmarkEnd w:id="0"/>
      <w:r w:rsidRPr="00ED0957">
        <w:rPr>
          <w:rFonts w:ascii="Palatino Linotype" w:eastAsia="Palatino Linotype" w:hAnsi="Palatino Linotype" w:cs="Palatino Linotype"/>
          <w:color w:val="000000" w:themeColor="text1"/>
          <w:sz w:val="24"/>
          <w:szCs w:val="24"/>
        </w:rPr>
        <w:t xml:space="preserve">Resolución del Pleno del Instituto de Transparencia, Acceso a la Información Pública y Protección de Datos Personales del Estado de México y Municipios, con domicilio en Metepec, Estado de México; </w:t>
      </w:r>
      <w:r w:rsidRPr="00ED0957">
        <w:rPr>
          <w:rFonts w:ascii="Palatino Linotype" w:eastAsia="Palatino Linotype" w:hAnsi="Palatino Linotype" w:cs="Palatino Linotype"/>
          <w:b/>
          <w:color w:val="000000" w:themeColor="text1"/>
          <w:sz w:val="24"/>
          <w:szCs w:val="24"/>
        </w:rPr>
        <w:t xml:space="preserve">de fecha </w:t>
      </w:r>
      <w:r w:rsidR="003F4607" w:rsidRPr="00ED0957">
        <w:rPr>
          <w:rFonts w:ascii="Palatino Linotype" w:eastAsia="Palatino Linotype" w:hAnsi="Palatino Linotype" w:cs="Palatino Linotype"/>
          <w:b/>
          <w:color w:val="000000" w:themeColor="text1"/>
          <w:sz w:val="24"/>
          <w:szCs w:val="24"/>
        </w:rPr>
        <w:t>once</w:t>
      </w:r>
      <w:r w:rsidR="00196169">
        <w:rPr>
          <w:rFonts w:ascii="Palatino Linotype" w:eastAsia="Palatino Linotype" w:hAnsi="Palatino Linotype" w:cs="Palatino Linotype"/>
          <w:b/>
          <w:color w:val="000000" w:themeColor="text1"/>
          <w:sz w:val="24"/>
          <w:szCs w:val="24"/>
        </w:rPr>
        <w:t xml:space="preserve"> (11)</w:t>
      </w:r>
      <w:r w:rsidR="003F4607" w:rsidRPr="00ED0957">
        <w:rPr>
          <w:rFonts w:ascii="Palatino Linotype" w:eastAsia="Palatino Linotype" w:hAnsi="Palatino Linotype" w:cs="Palatino Linotype"/>
          <w:b/>
          <w:color w:val="000000" w:themeColor="text1"/>
          <w:sz w:val="24"/>
          <w:szCs w:val="24"/>
        </w:rPr>
        <w:t xml:space="preserve"> de junio</w:t>
      </w:r>
      <w:r w:rsidR="00586CF6" w:rsidRPr="00ED0957">
        <w:rPr>
          <w:rFonts w:ascii="Palatino Linotype" w:eastAsia="Palatino Linotype" w:hAnsi="Palatino Linotype" w:cs="Palatino Linotype"/>
          <w:b/>
          <w:color w:val="000000" w:themeColor="text1"/>
          <w:sz w:val="24"/>
          <w:szCs w:val="24"/>
        </w:rPr>
        <w:t xml:space="preserve"> de dos mil veinticinco</w:t>
      </w:r>
      <w:r w:rsidR="00586CF6" w:rsidRPr="00ED0957">
        <w:rPr>
          <w:rFonts w:ascii="Palatino Linotype" w:eastAsia="Palatino Linotype" w:hAnsi="Palatino Linotype" w:cs="Palatino Linotype"/>
          <w:color w:val="000000" w:themeColor="text1"/>
          <w:sz w:val="24"/>
          <w:szCs w:val="24"/>
        </w:rPr>
        <w:t>.</w:t>
      </w:r>
    </w:p>
    <w:p w:rsidR="00586CF6" w:rsidRPr="00ED0957" w:rsidRDefault="00586CF6" w:rsidP="00A71839">
      <w:pPr>
        <w:tabs>
          <w:tab w:val="left" w:pos="3465"/>
        </w:tabs>
        <w:spacing w:line="360" w:lineRule="auto"/>
        <w:jc w:val="both"/>
        <w:rPr>
          <w:rFonts w:ascii="Palatino Linotype" w:eastAsia="Palatino Linotype" w:hAnsi="Palatino Linotype" w:cs="Palatino Linotype"/>
          <w:color w:val="000000" w:themeColor="text1"/>
          <w:sz w:val="24"/>
          <w:szCs w:val="24"/>
        </w:rPr>
      </w:pPr>
    </w:p>
    <w:p w:rsidR="00586DF5" w:rsidRPr="00ED0957" w:rsidRDefault="00586DF5" w:rsidP="00A71839">
      <w:pPr>
        <w:tabs>
          <w:tab w:val="left" w:pos="3969"/>
        </w:tabs>
        <w:spacing w:line="360" w:lineRule="auto"/>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b/>
          <w:color w:val="000000" w:themeColor="text1"/>
          <w:sz w:val="24"/>
          <w:szCs w:val="24"/>
        </w:rPr>
        <w:t>VISTO</w:t>
      </w:r>
      <w:r w:rsidRPr="00ED0957">
        <w:rPr>
          <w:rFonts w:ascii="Palatino Linotype" w:eastAsia="Palatino Linotype" w:hAnsi="Palatino Linotype" w:cs="Palatino Linotype"/>
          <w:color w:val="000000" w:themeColor="text1"/>
          <w:sz w:val="24"/>
          <w:szCs w:val="24"/>
        </w:rPr>
        <w:t xml:space="preserve"> los expedientes electrónicos formados con motivo de los recursos de revisión </w:t>
      </w:r>
      <w:r w:rsidRPr="00ED0957">
        <w:rPr>
          <w:rFonts w:ascii="Palatino Linotype" w:eastAsia="Palatino Linotype" w:hAnsi="Palatino Linotype" w:cs="Palatino Linotype"/>
          <w:b/>
          <w:color w:val="000000" w:themeColor="text1"/>
          <w:sz w:val="24"/>
          <w:szCs w:val="24"/>
        </w:rPr>
        <w:t>00893/INFOEM/IP/RR/2025 y 03278/INFOEM/IP/RR/2025</w:t>
      </w:r>
      <w:r w:rsidRPr="00ED0957">
        <w:rPr>
          <w:rFonts w:ascii="Palatino Linotype" w:eastAsia="Palatino Linotype" w:hAnsi="Palatino Linotype" w:cs="Palatino Linotype"/>
          <w:color w:val="000000" w:themeColor="text1"/>
          <w:sz w:val="24"/>
          <w:szCs w:val="24"/>
        </w:rPr>
        <w:t>,</w:t>
      </w:r>
      <w:r w:rsidRPr="00ED0957">
        <w:rPr>
          <w:rFonts w:ascii="Palatino Linotype" w:eastAsia="Palatino Linotype" w:hAnsi="Palatino Linotype" w:cs="Palatino Linotype"/>
          <w:b/>
          <w:color w:val="000000" w:themeColor="text1"/>
          <w:sz w:val="24"/>
          <w:szCs w:val="24"/>
        </w:rPr>
        <w:t xml:space="preserve"> </w:t>
      </w:r>
      <w:r w:rsidRPr="00ED0957">
        <w:rPr>
          <w:rFonts w:ascii="Palatino Linotype" w:eastAsia="Palatino Linotype" w:hAnsi="Palatino Linotype" w:cs="Palatino Linotype"/>
          <w:color w:val="000000" w:themeColor="text1"/>
          <w:sz w:val="24"/>
          <w:szCs w:val="24"/>
        </w:rPr>
        <w:t>promovidos por</w:t>
      </w:r>
      <w:r w:rsidRPr="00ED0957">
        <w:rPr>
          <w:rFonts w:ascii="Palatino Linotype" w:eastAsia="Palatino Linotype" w:hAnsi="Palatino Linotype" w:cs="Palatino Linotype"/>
          <w:b/>
          <w:color w:val="000000" w:themeColor="text1"/>
          <w:sz w:val="24"/>
          <w:szCs w:val="24"/>
        </w:rPr>
        <w:t xml:space="preserve"> </w:t>
      </w:r>
      <w:r w:rsidR="00196169">
        <w:rPr>
          <w:rFonts w:ascii="Palatino Linotype" w:eastAsia="Palatino Linotype" w:hAnsi="Palatino Linotype" w:cs="Palatino Linotype"/>
          <w:b/>
          <w:bCs/>
          <w:color w:val="000000" w:themeColor="text1"/>
          <w:sz w:val="24"/>
          <w:szCs w:val="24"/>
        </w:rPr>
        <w:t>XXXX</w:t>
      </w:r>
      <w:r w:rsidRPr="00ED0957">
        <w:rPr>
          <w:rFonts w:ascii="Palatino Linotype" w:eastAsia="Palatino Linotype" w:hAnsi="Palatino Linotype" w:cs="Palatino Linotype"/>
          <w:color w:val="000000" w:themeColor="text1"/>
          <w:sz w:val="24"/>
          <w:szCs w:val="24"/>
        </w:rPr>
        <w:t xml:space="preserve">, a quien en lo sucesivo se le identificará como </w:t>
      </w:r>
      <w:r w:rsidRPr="00ED0957">
        <w:rPr>
          <w:rFonts w:ascii="Palatino Linotype" w:eastAsia="Palatino Linotype" w:hAnsi="Palatino Linotype" w:cs="Palatino Linotype"/>
          <w:b/>
          <w:color w:val="000000" w:themeColor="text1"/>
          <w:sz w:val="24"/>
          <w:szCs w:val="24"/>
        </w:rPr>
        <w:t>EL RECURRENTE</w:t>
      </w:r>
      <w:r w:rsidRPr="00ED0957">
        <w:rPr>
          <w:rFonts w:ascii="Palatino Linotype" w:eastAsia="Palatino Linotype" w:hAnsi="Palatino Linotype" w:cs="Palatino Linotype"/>
          <w:color w:val="000000" w:themeColor="text1"/>
          <w:sz w:val="24"/>
          <w:szCs w:val="24"/>
        </w:rPr>
        <w:t xml:space="preserve">, en contra de la respuesta del </w:t>
      </w:r>
      <w:r w:rsidRPr="00ED0957">
        <w:rPr>
          <w:rFonts w:ascii="Palatino Linotype" w:eastAsia="Palatino Linotype" w:hAnsi="Palatino Linotype" w:cs="Palatino Linotype"/>
          <w:b/>
          <w:color w:val="000000" w:themeColor="text1"/>
          <w:sz w:val="24"/>
          <w:szCs w:val="24"/>
        </w:rPr>
        <w:t xml:space="preserve">AYUNTAMIENTO DE MELCHOR OCAMPO </w:t>
      </w:r>
      <w:r w:rsidRPr="00ED0957">
        <w:rPr>
          <w:rFonts w:ascii="Palatino Linotype" w:eastAsia="Palatino Linotype" w:hAnsi="Palatino Linotype" w:cs="Palatino Linotype"/>
          <w:color w:val="000000" w:themeColor="text1"/>
          <w:sz w:val="24"/>
          <w:szCs w:val="24"/>
        </w:rPr>
        <w:t>a quien</w:t>
      </w:r>
      <w:r w:rsidRPr="00ED0957">
        <w:rPr>
          <w:rFonts w:ascii="Palatino Linotype" w:eastAsia="Palatino Linotype" w:hAnsi="Palatino Linotype" w:cs="Palatino Linotype"/>
          <w:b/>
          <w:color w:val="000000" w:themeColor="text1"/>
          <w:sz w:val="24"/>
          <w:szCs w:val="24"/>
        </w:rPr>
        <w:t xml:space="preserve"> </w:t>
      </w:r>
      <w:r w:rsidRPr="00ED0957">
        <w:rPr>
          <w:rFonts w:ascii="Palatino Linotype" w:eastAsia="Palatino Linotype" w:hAnsi="Palatino Linotype" w:cs="Palatino Linotype"/>
          <w:color w:val="000000" w:themeColor="text1"/>
          <w:sz w:val="24"/>
          <w:szCs w:val="24"/>
        </w:rPr>
        <w:t>en lo sucesivo  se le identificara como el</w:t>
      </w:r>
      <w:r w:rsidRPr="00ED0957">
        <w:rPr>
          <w:rFonts w:ascii="Palatino Linotype" w:eastAsia="Palatino Linotype" w:hAnsi="Palatino Linotype" w:cs="Palatino Linotype"/>
          <w:b/>
          <w:color w:val="000000" w:themeColor="text1"/>
          <w:sz w:val="24"/>
          <w:szCs w:val="24"/>
        </w:rPr>
        <w:t xml:space="preserve"> SUJETO OBLIGADO</w:t>
      </w:r>
      <w:r w:rsidRPr="00ED0957">
        <w:rPr>
          <w:rFonts w:ascii="Palatino Linotype" w:eastAsia="Palatino Linotype" w:hAnsi="Palatino Linotype" w:cs="Palatino Linotype"/>
          <w:color w:val="000000" w:themeColor="text1"/>
          <w:sz w:val="24"/>
          <w:szCs w:val="24"/>
        </w:rPr>
        <w:t>, se procede a dictar la presente resolución, con base en los siguientes:</w:t>
      </w:r>
    </w:p>
    <w:p w:rsidR="00A71839" w:rsidRPr="00ED0957" w:rsidRDefault="00A71839" w:rsidP="00A71839">
      <w:pPr>
        <w:pStyle w:val="Ttulo1"/>
        <w:spacing w:before="0" w:line="360" w:lineRule="auto"/>
        <w:jc w:val="center"/>
        <w:rPr>
          <w:rFonts w:ascii="Palatino Linotype" w:eastAsia="Palatino Linotype" w:hAnsi="Palatino Linotype" w:cs="Palatino Linotype"/>
          <w:b/>
          <w:color w:val="000000" w:themeColor="text1"/>
          <w:sz w:val="24"/>
          <w:szCs w:val="24"/>
        </w:rPr>
      </w:pPr>
      <w:bookmarkStart w:id="1" w:name="_heading=h.apvgl250pecg" w:colFirst="0" w:colLast="0"/>
      <w:bookmarkEnd w:id="1"/>
    </w:p>
    <w:p w:rsidR="00586DF5" w:rsidRPr="00ED0957" w:rsidRDefault="00586DF5" w:rsidP="00A71839">
      <w:pPr>
        <w:pStyle w:val="Ttulo1"/>
        <w:spacing w:before="0" w:line="360" w:lineRule="auto"/>
        <w:jc w:val="center"/>
        <w:rPr>
          <w:rFonts w:ascii="Palatino Linotype" w:eastAsia="Palatino Linotype" w:hAnsi="Palatino Linotype" w:cs="Palatino Linotype"/>
          <w:b/>
          <w:color w:val="000000" w:themeColor="text1"/>
          <w:sz w:val="24"/>
          <w:szCs w:val="24"/>
        </w:rPr>
      </w:pPr>
      <w:r w:rsidRPr="00ED0957">
        <w:rPr>
          <w:rFonts w:ascii="Palatino Linotype" w:eastAsia="Palatino Linotype" w:hAnsi="Palatino Linotype" w:cs="Palatino Linotype"/>
          <w:b/>
          <w:color w:val="000000" w:themeColor="text1"/>
          <w:sz w:val="24"/>
          <w:szCs w:val="24"/>
        </w:rPr>
        <w:t>A</w:t>
      </w:r>
      <w:r w:rsidR="00A71839" w:rsidRPr="00ED0957">
        <w:rPr>
          <w:rFonts w:ascii="Palatino Linotype" w:eastAsia="Palatino Linotype" w:hAnsi="Palatino Linotype" w:cs="Palatino Linotype"/>
          <w:b/>
          <w:color w:val="000000" w:themeColor="text1"/>
          <w:sz w:val="24"/>
          <w:szCs w:val="24"/>
        </w:rPr>
        <w:t xml:space="preserve"> </w:t>
      </w:r>
      <w:r w:rsidRPr="00ED0957">
        <w:rPr>
          <w:rFonts w:ascii="Palatino Linotype" w:eastAsia="Palatino Linotype" w:hAnsi="Palatino Linotype" w:cs="Palatino Linotype"/>
          <w:b/>
          <w:color w:val="000000" w:themeColor="text1"/>
          <w:sz w:val="24"/>
          <w:szCs w:val="24"/>
        </w:rPr>
        <w:t>N</w:t>
      </w:r>
      <w:r w:rsidR="00A71839" w:rsidRPr="00ED0957">
        <w:rPr>
          <w:rFonts w:ascii="Palatino Linotype" w:eastAsia="Palatino Linotype" w:hAnsi="Palatino Linotype" w:cs="Palatino Linotype"/>
          <w:b/>
          <w:color w:val="000000" w:themeColor="text1"/>
          <w:sz w:val="24"/>
          <w:szCs w:val="24"/>
        </w:rPr>
        <w:t xml:space="preserve"> </w:t>
      </w:r>
      <w:r w:rsidRPr="00ED0957">
        <w:rPr>
          <w:rFonts w:ascii="Palatino Linotype" w:eastAsia="Palatino Linotype" w:hAnsi="Palatino Linotype" w:cs="Palatino Linotype"/>
          <w:b/>
          <w:color w:val="000000" w:themeColor="text1"/>
          <w:sz w:val="24"/>
          <w:szCs w:val="24"/>
        </w:rPr>
        <w:t>T</w:t>
      </w:r>
      <w:r w:rsidR="00A71839" w:rsidRPr="00ED0957">
        <w:rPr>
          <w:rFonts w:ascii="Palatino Linotype" w:eastAsia="Palatino Linotype" w:hAnsi="Palatino Linotype" w:cs="Palatino Linotype"/>
          <w:b/>
          <w:color w:val="000000" w:themeColor="text1"/>
          <w:sz w:val="24"/>
          <w:szCs w:val="24"/>
        </w:rPr>
        <w:t xml:space="preserve"> </w:t>
      </w:r>
      <w:r w:rsidRPr="00ED0957">
        <w:rPr>
          <w:rFonts w:ascii="Palatino Linotype" w:eastAsia="Palatino Linotype" w:hAnsi="Palatino Linotype" w:cs="Palatino Linotype"/>
          <w:b/>
          <w:color w:val="000000" w:themeColor="text1"/>
          <w:sz w:val="24"/>
          <w:szCs w:val="24"/>
        </w:rPr>
        <w:t>E</w:t>
      </w:r>
      <w:r w:rsidR="00A71839" w:rsidRPr="00ED0957">
        <w:rPr>
          <w:rFonts w:ascii="Palatino Linotype" w:eastAsia="Palatino Linotype" w:hAnsi="Palatino Linotype" w:cs="Palatino Linotype"/>
          <w:b/>
          <w:color w:val="000000" w:themeColor="text1"/>
          <w:sz w:val="24"/>
          <w:szCs w:val="24"/>
        </w:rPr>
        <w:t xml:space="preserve"> </w:t>
      </w:r>
      <w:r w:rsidRPr="00ED0957">
        <w:rPr>
          <w:rFonts w:ascii="Palatino Linotype" w:eastAsia="Palatino Linotype" w:hAnsi="Palatino Linotype" w:cs="Palatino Linotype"/>
          <w:b/>
          <w:color w:val="000000" w:themeColor="text1"/>
          <w:sz w:val="24"/>
          <w:szCs w:val="24"/>
        </w:rPr>
        <w:t>C</w:t>
      </w:r>
      <w:r w:rsidR="00A71839" w:rsidRPr="00ED0957">
        <w:rPr>
          <w:rFonts w:ascii="Palatino Linotype" w:eastAsia="Palatino Linotype" w:hAnsi="Palatino Linotype" w:cs="Palatino Linotype"/>
          <w:b/>
          <w:color w:val="000000" w:themeColor="text1"/>
          <w:sz w:val="24"/>
          <w:szCs w:val="24"/>
        </w:rPr>
        <w:t xml:space="preserve"> </w:t>
      </w:r>
      <w:r w:rsidRPr="00ED0957">
        <w:rPr>
          <w:rFonts w:ascii="Palatino Linotype" w:eastAsia="Palatino Linotype" w:hAnsi="Palatino Linotype" w:cs="Palatino Linotype"/>
          <w:b/>
          <w:color w:val="000000" w:themeColor="text1"/>
          <w:sz w:val="24"/>
          <w:szCs w:val="24"/>
        </w:rPr>
        <w:t>E</w:t>
      </w:r>
      <w:r w:rsidR="00A71839" w:rsidRPr="00ED0957">
        <w:rPr>
          <w:rFonts w:ascii="Palatino Linotype" w:eastAsia="Palatino Linotype" w:hAnsi="Palatino Linotype" w:cs="Palatino Linotype"/>
          <w:b/>
          <w:color w:val="000000" w:themeColor="text1"/>
          <w:sz w:val="24"/>
          <w:szCs w:val="24"/>
        </w:rPr>
        <w:t xml:space="preserve"> </w:t>
      </w:r>
      <w:r w:rsidRPr="00ED0957">
        <w:rPr>
          <w:rFonts w:ascii="Palatino Linotype" w:eastAsia="Palatino Linotype" w:hAnsi="Palatino Linotype" w:cs="Palatino Linotype"/>
          <w:b/>
          <w:color w:val="000000" w:themeColor="text1"/>
          <w:sz w:val="24"/>
          <w:szCs w:val="24"/>
        </w:rPr>
        <w:t>D</w:t>
      </w:r>
      <w:r w:rsidR="00A71839" w:rsidRPr="00ED0957">
        <w:rPr>
          <w:rFonts w:ascii="Palatino Linotype" w:eastAsia="Palatino Linotype" w:hAnsi="Palatino Linotype" w:cs="Palatino Linotype"/>
          <w:b/>
          <w:color w:val="000000" w:themeColor="text1"/>
          <w:sz w:val="24"/>
          <w:szCs w:val="24"/>
        </w:rPr>
        <w:t xml:space="preserve"> </w:t>
      </w:r>
      <w:r w:rsidRPr="00ED0957">
        <w:rPr>
          <w:rFonts w:ascii="Palatino Linotype" w:eastAsia="Palatino Linotype" w:hAnsi="Palatino Linotype" w:cs="Palatino Linotype"/>
          <w:b/>
          <w:color w:val="000000" w:themeColor="text1"/>
          <w:sz w:val="24"/>
          <w:szCs w:val="24"/>
        </w:rPr>
        <w:t>E</w:t>
      </w:r>
      <w:r w:rsidR="00A71839" w:rsidRPr="00ED0957">
        <w:rPr>
          <w:rFonts w:ascii="Palatino Linotype" w:eastAsia="Palatino Linotype" w:hAnsi="Palatino Linotype" w:cs="Palatino Linotype"/>
          <w:b/>
          <w:color w:val="000000" w:themeColor="text1"/>
          <w:sz w:val="24"/>
          <w:szCs w:val="24"/>
        </w:rPr>
        <w:t xml:space="preserve"> </w:t>
      </w:r>
      <w:r w:rsidRPr="00ED0957">
        <w:rPr>
          <w:rFonts w:ascii="Palatino Linotype" w:eastAsia="Palatino Linotype" w:hAnsi="Palatino Linotype" w:cs="Palatino Linotype"/>
          <w:b/>
          <w:color w:val="000000" w:themeColor="text1"/>
          <w:sz w:val="24"/>
          <w:szCs w:val="24"/>
        </w:rPr>
        <w:t>N</w:t>
      </w:r>
      <w:r w:rsidR="00A71839" w:rsidRPr="00ED0957">
        <w:rPr>
          <w:rFonts w:ascii="Palatino Linotype" w:eastAsia="Palatino Linotype" w:hAnsi="Palatino Linotype" w:cs="Palatino Linotype"/>
          <w:b/>
          <w:color w:val="000000" w:themeColor="text1"/>
          <w:sz w:val="24"/>
          <w:szCs w:val="24"/>
        </w:rPr>
        <w:t xml:space="preserve"> </w:t>
      </w:r>
      <w:r w:rsidRPr="00ED0957">
        <w:rPr>
          <w:rFonts w:ascii="Palatino Linotype" w:eastAsia="Palatino Linotype" w:hAnsi="Palatino Linotype" w:cs="Palatino Linotype"/>
          <w:b/>
          <w:color w:val="000000" w:themeColor="text1"/>
          <w:sz w:val="24"/>
          <w:szCs w:val="24"/>
        </w:rPr>
        <w:t>T</w:t>
      </w:r>
      <w:r w:rsidR="00A71839" w:rsidRPr="00ED0957">
        <w:rPr>
          <w:rFonts w:ascii="Palatino Linotype" w:eastAsia="Palatino Linotype" w:hAnsi="Palatino Linotype" w:cs="Palatino Linotype"/>
          <w:b/>
          <w:color w:val="000000" w:themeColor="text1"/>
          <w:sz w:val="24"/>
          <w:szCs w:val="24"/>
        </w:rPr>
        <w:t xml:space="preserve"> </w:t>
      </w:r>
      <w:r w:rsidRPr="00ED0957">
        <w:rPr>
          <w:rFonts w:ascii="Palatino Linotype" w:eastAsia="Palatino Linotype" w:hAnsi="Palatino Linotype" w:cs="Palatino Linotype"/>
          <w:b/>
          <w:color w:val="000000" w:themeColor="text1"/>
          <w:sz w:val="24"/>
          <w:szCs w:val="24"/>
        </w:rPr>
        <w:t>E</w:t>
      </w:r>
      <w:r w:rsidR="00A71839" w:rsidRPr="00ED0957">
        <w:rPr>
          <w:rFonts w:ascii="Palatino Linotype" w:eastAsia="Palatino Linotype" w:hAnsi="Palatino Linotype" w:cs="Palatino Linotype"/>
          <w:b/>
          <w:color w:val="000000" w:themeColor="text1"/>
          <w:sz w:val="24"/>
          <w:szCs w:val="24"/>
        </w:rPr>
        <w:t xml:space="preserve"> </w:t>
      </w:r>
      <w:r w:rsidRPr="00ED0957">
        <w:rPr>
          <w:rFonts w:ascii="Palatino Linotype" w:eastAsia="Palatino Linotype" w:hAnsi="Palatino Linotype" w:cs="Palatino Linotype"/>
          <w:b/>
          <w:color w:val="000000" w:themeColor="text1"/>
          <w:sz w:val="24"/>
          <w:szCs w:val="24"/>
        </w:rPr>
        <w:t>S</w:t>
      </w:r>
    </w:p>
    <w:p w:rsidR="00586DF5" w:rsidRPr="00ED0957" w:rsidRDefault="00586DF5" w:rsidP="00A71839">
      <w:pPr>
        <w:rPr>
          <w:rFonts w:ascii="Palatino Linotype" w:hAnsi="Palatino Linotype"/>
          <w:color w:val="000000" w:themeColor="text1"/>
          <w:sz w:val="24"/>
          <w:szCs w:val="24"/>
        </w:rPr>
      </w:pPr>
    </w:p>
    <w:p w:rsidR="00586DF5" w:rsidRPr="00ED0957" w:rsidRDefault="00586DF5" w:rsidP="00A71839">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El día </w:t>
      </w:r>
      <w:r w:rsidRPr="00ED0957">
        <w:rPr>
          <w:rFonts w:ascii="Palatino Linotype" w:eastAsia="Palatino Linotype" w:hAnsi="Palatino Linotype" w:cs="Palatino Linotype"/>
          <w:b/>
          <w:color w:val="000000" w:themeColor="text1"/>
          <w:sz w:val="24"/>
          <w:szCs w:val="24"/>
        </w:rPr>
        <w:t xml:space="preserve">dieciséis de enero y siete de febrero de dos mil veinticinco, </w:t>
      </w:r>
      <w:r w:rsidRPr="00ED0957">
        <w:rPr>
          <w:rFonts w:ascii="Palatino Linotype" w:eastAsia="Palatino Linotype" w:hAnsi="Palatino Linotype" w:cs="Palatino Linotype"/>
          <w:color w:val="000000" w:themeColor="text1"/>
          <w:sz w:val="24"/>
          <w:szCs w:val="24"/>
        </w:rPr>
        <w:t xml:space="preserve">se presentó ante el </w:t>
      </w:r>
      <w:r w:rsidRPr="00ED0957">
        <w:rPr>
          <w:rFonts w:ascii="Palatino Linotype" w:eastAsia="Palatino Linotype" w:hAnsi="Palatino Linotype" w:cs="Palatino Linotype"/>
          <w:b/>
          <w:color w:val="000000" w:themeColor="text1"/>
          <w:sz w:val="24"/>
          <w:szCs w:val="24"/>
        </w:rPr>
        <w:t>SUJETO OBLIGADO</w:t>
      </w:r>
      <w:r w:rsidRPr="00ED0957">
        <w:rPr>
          <w:rFonts w:ascii="Palatino Linotype" w:eastAsia="Palatino Linotype" w:hAnsi="Palatino Linotype" w:cs="Palatino Linotype"/>
          <w:color w:val="000000" w:themeColor="text1"/>
          <w:sz w:val="24"/>
          <w:szCs w:val="24"/>
        </w:rPr>
        <w:t xml:space="preserve"> vía Sistema de Acceso a la Información, las solicitudes de información públicas registradas con el número</w:t>
      </w:r>
      <w:r w:rsidRPr="00ED0957">
        <w:rPr>
          <w:rFonts w:ascii="Palatino Linotype" w:eastAsia="Palatino Linotype" w:hAnsi="Palatino Linotype" w:cs="Palatino Linotype"/>
          <w:b/>
          <w:color w:val="000000" w:themeColor="text1"/>
          <w:sz w:val="24"/>
          <w:szCs w:val="24"/>
        </w:rPr>
        <w:t xml:space="preserve">   00022/MELOCAM/IP/2025 y 00070/MELOCAM/IP/2025</w:t>
      </w:r>
      <w:r w:rsidRPr="00ED0957">
        <w:rPr>
          <w:rFonts w:ascii="Palatino Linotype" w:eastAsia="Palatino Linotype" w:hAnsi="Palatino Linotype" w:cs="Palatino Linotype"/>
          <w:color w:val="000000" w:themeColor="text1"/>
          <w:sz w:val="24"/>
          <w:szCs w:val="24"/>
        </w:rPr>
        <w:t>,mediante las solicitudes se solicitó la siguiente información:</w:t>
      </w:r>
    </w:p>
    <w:p w:rsidR="00586DF5" w:rsidRPr="00ED0957" w:rsidRDefault="00586DF5" w:rsidP="00A71839">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p>
    <w:tbl>
      <w:tblPr>
        <w:tblW w:w="8783"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4"/>
        <w:gridCol w:w="4519"/>
      </w:tblGrid>
      <w:tr w:rsidR="00A71839" w:rsidRPr="00ED0957" w:rsidTr="00586DF5">
        <w:tc>
          <w:tcPr>
            <w:tcW w:w="4264" w:type="dxa"/>
          </w:tcPr>
          <w:p w:rsidR="00586DF5" w:rsidRPr="00ED0957" w:rsidRDefault="00586DF5" w:rsidP="00A71839">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Solicitud de información</w:t>
            </w:r>
          </w:p>
        </w:tc>
        <w:tc>
          <w:tcPr>
            <w:tcW w:w="4519" w:type="dxa"/>
          </w:tcPr>
          <w:p w:rsidR="00586DF5" w:rsidRPr="00ED0957" w:rsidRDefault="00586DF5" w:rsidP="00A71839">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Información solicitada</w:t>
            </w:r>
          </w:p>
        </w:tc>
      </w:tr>
      <w:tr w:rsidR="00A71839" w:rsidRPr="00ED0957" w:rsidTr="00586DF5">
        <w:tc>
          <w:tcPr>
            <w:tcW w:w="4264" w:type="dxa"/>
          </w:tcPr>
          <w:p w:rsidR="00586DF5" w:rsidRPr="00ED0957" w:rsidRDefault="00586DF5" w:rsidP="00A71839">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00022/MELOCAM/IP/2025</w:t>
            </w:r>
          </w:p>
        </w:tc>
        <w:tc>
          <w:tcPr>
            <w:tcW w:w="4519" w:type="dxa"/>
          </w:tcPr>
          <w:p w:rsidR="00586DF5" w:rsidRPr="00ED0957" w:rsidRDefault="00586DF5" w:rsidP="00A71839">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“Solicito todos los formatos de la entrega-recepcion de la persona titular de la comisaria o en su caso seguridad pública”</w:t>
            </w:r>
          </w:p>
        </w:tc>
      </w:tr>
      <w:tr w:rsidR="00586DF5" w:rsidRPr="00ED0957" w:rsidTr="00586DF5">
        <w:tc>
          <w:tcPr>
            <w:tcW w:w="4264" w:type="dxa"/>
          </w:tcPr>
          <w:p w:rsidR="00586DF5" w:rsidRPr="00ED0957" w:rsidRDefault="00586DF5" w:rsidP="00A71839">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lastRenderedPageBreak/>
              <w:t>00070/MELOCAM/IP/2025</w:t>
            </w:r>
          </w:p>
        </w:tc>
        <w:tc>
          <w:tcPr>
            <w:tcW w:w="4519" w:type="dxa"/>
          </w:tcPr>
          <w:p w:rsidR="00586DF5" w:rsidRPr="00ED0957" w:rsidRDefault="00586DF5" w:rsidP="00A71839">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“Solicito los formatos de ampliaciones y reducciones así como su autorización por el ayuntamiento”</w:t>
            </w:r>
          </w:p>
        </w:tc>
      </w:tr>
    </w:tbl>
    <w:p w:rsidR="00586DF5" w:rsidRPr="00ED0957" w:rsidRDefault="00586DF5" w:rsidP="00A71839">
      <w:pPr>
        <w:spacing w:line="360" w:lineRule="auto"/>
        <w:jc w:val="both"/>
        <w:rPr>
          <w:rFonts w:ascii="Palatino Linotype" w:eastAsia="Palatino Linotype" w:hAnsi="Palatino Linotype" w:cs="Palatino Linotype"/>
          <w:color w:val="000000" w:themeColor="text1"/>
          <w:sz w:val="24"/>
          <w:szCs w:val="24"/>
        </w:rPr>
      </w:pPr>
    </w:p>
    <w:p w:rsidR="00586DF5" w:rsidRPr="00ED0957" w:rsidRDefault="00586DF5" w:rsidP="00A71839">
      <w:pPr>
        <w:numPr>
          <w:ilvl w:val="0"/>
          <w:numId w:val="4"/>
        </w:numPr>
        <w:pBdr>
          <w:top w:val="nil"/>
          <w:left w:val="nil"/>
          <w:bottom w:val="nil"/>
          <w:right w:val="nil"/>
          <w:between w:val="nil"/>
        </w:pBdr>
        <w:spacing w:after="0" w:line="360" w:lineRule="auto"/>
        <w:ind w:left="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Se eligió como modalidad de entrega de la información: A través del </w:t>
      </w:r>
      <w:r w:rsidRPr="00ED0957">
        <w:rPr>
          <w:rFonts w:ascii="Palatino Linotype" w:eastAsia="Palatino Linotype" w:hAnsi="Palatino Linotype" w:cs="Palatino Linotype"/>
          <w:b/>
          <w:color w:val="000000" w:themeColor="text1"/>
          <w:sz w:val="24"/>
          <w:szCs w:val="24"/>
        </w:rPr>
        <w:t>Sistema de Acceso a la Información.</w:t>
      </w:r>
    </w:p>
    <w:p w:rsidR="00586DF5" w:rsidRPr="00ED0957" w:rsidRDefault="00586DF5" w:rsidP="00A71839">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CB04B5" w:rsidRPr="00ED0957" w:rsidRDefault="00CB04B5" w:rsidP="00A71839">
      <w:pPr>
        <w:numPr>
          <w:ilvl w:val="0"/>
          <w:numId w:val="1"/>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b/>
          <w:i/>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Para el caso de la solicitud de información </w:t>
      </w:r>
      <w:r w:rsidRPr="00ED0957">
        <w:rPr>
          <w:rFonts w:ascii="Palatino Linotype" w:eastAsia="Palatino Linotype" w:hAnsi="Palatino Linotype" w:cs="Palatino Linotype"/>
          <w:b/>
          <w:i/>
          <w:color w:val="000000" w:themeColor="text1"/>
          <w:sz w:val="24"/>
          <w:szCs w:val="24"/>
        </w:rPr>
        <w:t xml:space="preserve">00070/MELOCAM/IP/2025 </w:t>
      </w:r>
      <w:r w:rsidRPr="00ED0957">
        <w:rPr>
          <w:rFonts w:ascii="Palatino Linotype" w:eastAsia="Palatino Linotype" w:hAnsi="Palatino Linotype" w:cs="Palatino Linotype"/>
          <w:color w:val="000000" w:themeColor="text1"/>
          <w:sz w:val="24"/>
          <w:szCs w:val="24"/>
        </w:rPr>
        <w:t xml:space="preserve">el entonces </w:t>
      </w:r>
      <w:r w:rsidRPr="00ED0957">
        <w:rPr>
          <w:rFonts w:ascii="Palatino Linotype" w:eastAsia="Palatino Linotype" w:hAnsi="Palatino Linotype" w:cs="Palatino Linotype"/>
          <w:b/>
          <w:color w:val="000000" w:themeColor="text1"/>
          <w:sz w:val="24"/>
          <w:szCs w:val="24"/>
        </w:rPr>
        <w:t xml:space="preserve">SOLICITANTE </w:t>
      </w:r>
      <w:r w:rsidRPr="00ED0957">
        <w:rPr>
          <w:rFonts w:ascii="Palatino Linotype" w:eastAsia="Palatino Linotype" w:hAnsi="Palatino Linotype" w:cs="Palatino Linotype"/>
          <w:color w:val="000000" w:themeColor="text1"/>
          <w:sz w:val="24"/>
          <w:szCs w:val="24"/>
        </w:rPr>
        <w:t xml:space="preserve">agrego un archivo electrónico en formato pdf, cuyo contenido grosso modo es el siguiente. </w:t>
      </w:r>
    </w:p>
    <w:p w:rsidR="00CB04B5" w:rsidRPr="00ED0957" w:rsidRDefault="00CB04B5" w:rsidP="00A71839">
      <w:pPr>
        <w:pBdr>
          <w:top w:val="nil"/>
          <w:left w:val="nil"/>
          <w:bottom w:val="nil"/>
          <w:right w:val="nil"/>
          <w:between w:val="nil"/>
        </w:pBdr>
        <w:spacing w:after="0"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 xml:space="preserve">340_d34-edo-analitico-del-ejer-clasificacion-por-objeto-del-gasto_241112094743.pdf: </w:t>
      </w:r>
      <w:r w:rsidRPr="00ED0957">
        <w:rPr>
          <w:rFonts w:ascii="Palatino Linotype" w:eastAsia="Palatino Linotype" w:hAnsi="Palatino Linotype" w:cs="Palatino Linotype"/>
          <w:i/>
          <w:color w:val="000000" w:themeColor="text1"/>
          <w:sz w:val="24"/>
          <w:szCs w:val="24"/>
        </w:rPr>
        <w:t xml:space="preserve">documento que contiene el Estado Analitico del Ejercicio del Presupuesto de Egresos Clasificación por Objeto del Gasto (capitulo y concepto) del cual se observa los conceptos así como si estos tuvieron ampliación o reducciones en el presupuesto asignado. </w:t>
      </w:r>
    </w:p>
    <w:p w:rsidR="002C2330" w:rsidRPr="00ED0957" w:rsidRDefault="002C2330" w:rsidP="00A71839">
      <w:pPr>
        <w:pBdr>
          <w:top w:val="nil"/>
          <w:left w:val="nil"/>
          <w:bottom w:val="nil"/>
          <w:right w:val="nil"/>
          <w:between w:val="nil"/>
        </w:pBdr>
        <w:spacing w:after="0" w:line="240" w:lineRule="auto"/>
        <w:jc w:val="both"/>
        <w:rPr>
          <w:rFonts w:ascii="Palatino Linotype" w:eastAsia="Palatino Linotype" w:hAnsi="Palatino Linotype" w:cs="Palatino Linotype"/>
          <w:i/>
          <w:color w:val="000000" w:themeColor="text1"/>
          <w:sz w:val="24"/>
          <w:szCs w:val="24"/>
        </w:rPr>
      </w:pPr>
    </w:p>
    <w:p w:rsidR="00586DF5" w:rsidRPr="00ED0957" w:rsidRDefault="00586DF5" w:rsidP="00A71839">
      <w:pPr>
        <w:numPr>
          <w:ilvl w:val="0"/>
          <w:numId w:val="1"/>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b/>
          <w:i/>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El </w:t>
      </w:r>
      <w:r w:rsidR="00F42EA0" w:rsidRPr="00ED0957">
        <w:rPr>
          <w:rFonts w:ascii="Palatino Linotype" w:eastAsia="Palatino Linotype" w:hAnsi="Palatino Linotype" w:cs="Palatino Linotype"/>
          <w:b/>
          <w:color w:val="000000" w:themeColor="text1"/>
          <w:sz w:val="24"/>
          <w:szCs w:val="24"/>
        </w:rPr>
        <w:t>diecisiete de enero y diez de febrero</w:t>
      </w:r>
      <w:r w:rsidR="00287E7B" w:rsidRPr="00ED0957">
        <w:rPr>
          <w:rFonts w:ascii="Palatino Linotype" w:eastAsia="Palatino Linotype" w:hAnsi="Palatino Linotype" w:cs="Palatino Linotype"/>
          <w:b/>
          <w:color w:val="000000" w:themeColor="text1"/>
          <w:sz w:val="24"/>
          <w:szCs w:val="24"/>
        </w:rPr>
        <w:t xml:space="preserve"> </w:t>
      </w:r>
      <w:r w:rsidRPr="00ED0957">
        <w:rPr>
          <w:rFonts w:ascii="Palatino Linotype" w:eastAsia="Palatino Linotype" w:hAnsi="Palatino Linotype" w:cs="Palatino Linotype"/>
          <w:b/>
          <w:color w:val="000000" w:themeColor="text1"/>
          <w:sz w:val="24"/>
          <w:szCs w:val="24"/>
        </w:rPr>
        <w:t xml:space="preserve">de dos mil veinticinco, </w:t>
      </w:r>
      <w:r w:rsidRPr="00ED0957">
        <w:rPr>
          <w:rFonts w:ascii="Palatino Linotype" w:eastAsia="Palatino Linotype" w:hAnsi="Palatino Linotype" w:cs="Palatino Linotype"/>
          <w:color w:val="000000" w:themeColor="text1"/>
          <w:sz w:val="24"/>
          <w:szCs w:val="24"/>
        </w:rPr>
        <w:t xml:space="preserve">el </w:t>
      </w:r>
      <w:r w:rsidRPr="00ED0957">
        <w:rPr>
          <w:rFonts w:ascii="Palatino Linotype" w:eastAsia="Palatino Linotype" w:hAnsi="Palatino Linotype" w:cs="Palatino Linotype"/>
          <w:b/>
          <w:color w:val="000000" w:themeColor="text1"/>
          <w:sz w:val="24"/>
          <w:szCs w:val="24"/>
        </w:rPr>
        <w:t xml:space="preserve">SUJETO OBLIGADO </w:t>
      </w:r>
      <w:r w:rsidRPr="00ED0957">
        <w:rPr>
          <w:rFonts w:ascii="Palatino Linotype" w:eastAsia="Palatino Linotype" w:hAnsi="Palatino Linotype" w:cs="Palatino Linotype"/>
          <w:color w:val="000000" w:themeColor="text1"/>
          <w:sz w:val="24"/>
          <w:szCs w:val="24"/>
        </w:rPr>
        <w:t xml:space="preserve">giro los requerimientos de información para que fueran atendidas las solicitudes de información </w:t>
      </w:r>
      <w:r w:rsidRPr="00ED0957">
        <w:rPr>
          <w:rFonts w:ascii="Palatino Linotype" w:eastAsia="Palatino Linotype" w:hAnsi="Palatino Linotype" w:cs="Palatino Linotype"/>
          <w:b/>
          <w:color w:val="000000" w:themeColor="text1"/>
          <w:sz w:val="24"/>
          <w:szCs w:val="24"/>
        </w:rPr>
        <w:t xml:space="preserve"> 00022/MELOCAM/IP/2025 y 00070/MELOCAM/IP/2025. </w:t>
      </w:r>
    </w:p>
    <w:p w:rsidR="00586DF5" w:rsidRPr="00ED0957" w:rsidRDefault="00586DF5" w:rsidP="00A71839">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b/>
          <w:i/>
          <w:color w:val="000000" w:themeColor="text1"/>
          <w:sz w:val="24"/>
          <w:szCs w:val="24"/>
        </w:rPr>
      </w:pPr>
    </w:p>
    <w:p w:rsidR="00586DF5" w:rsidRPr="00ED0957" w:rsidRDefault="00586DF5" w:rsidP="00A71839">
      <w:pPr>
        <w:numPr>
          <w:ilvl w:val="0"/>
          <w:numId w:val="1"/>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b/>
          <w:i/>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En fecha </w:t>
      </w:r>
      <w:r w:rsidRPr="00ED0957">
        <w:rPr>
          <w:rFonts w:ascii="Palatino Linotype" w:eastAsia="Palatino Linotype" w:hAnsi="Palatino Linotype" w:cs="Palatino Linotype"/>
          <w:b/>
          <w:color w:val="000000" w:themeColor="text1"/>
          <w:sz w:val="24"/>
          <w:szCs w:val="24"/>
        </w:rPr>
        <w:t xml:space="preserve">seis </w:t>
      </w:r>
      <w:r w:rsidR="00287E7B" w:rsidRPr="00ED0957">
        <w:rPr>
          <w:rFonts w:ascii="Palatino Linotype" w:eastAsia="Palatino Linotype" w:hAnsi="Palatino Linotype" w:cs="Palatino Linotype"/>
          <w:b/>
          <w:color w:val="000000" w:themeColor="text1"/>
          <w:sz w:val="24"/>
          <w:szCs w:val="24"/>
        </w:rPr>
        <w:t xml:space="preserve">veinticinco </w:t>
      </w:r>
      <w:r w:rsidRPr="00ED0957">
        <w:rPr>
          <w:rFonts w:ascii="Palatino Linotype" w:eastAsia="Palatino Linotype" w:hAnsi="Palatino Linotype" w:cs="Palatino Linotype"/>
          <w:b/>
          <w:color w:val="000000" w:themeColor="text1"/>
          <w:sz w:val="24"/>
          <w:szCs w:val="24"/>
        </w:rPr>
        <w:t>de febrero de dos mil veinticinco</w:t>
      </w:r>
      <w:r w:rsidRPr="00ED0957">
        <w:rPr>
          <w:rFonts w:ascii="Palatino Linotype" w:eastAsia="Palatino Linotype" w:hAnsi="Palatino Linotype" w:cs="Palatino Linotype"/>
          <w:color w:val="000000" w:themeColor="text1"/>
          <w:sz w:val="24"/>
          <w:szCs w:val="24"/>
        </w:rPr>
        <w:t xml:space="preserve">, el </w:t>
      </w:r>
      <w:r w:rsidRPr="00ED0957">
        <w:rPr>
          <w:rFonts w:ascii="Palatino Linotype" w:eastAsia="Palatino Linotype" w:hAnsi="Palatino Linotype" w:cs="Palatino Linotype"/>
          <w:b/>
          <w:color w:val="000000" w:themeColor="text1"/>
          <w:sz w:val="24"/>
          <w:szCs w:val="24"/>
        </w:rPr>
        <w:t>SUJETO OBLIGADO</w:t>
      </w:r>
      <w:r w:rsidRPr="00ED0957">
        <w:rPr>
          <w:rFonts w:ascii="Palatino Linotype" w:eastAsia="Palatino Linotype" w:hAnsi="Palatino Linotype" w:cs="Palatino Linotype"/>
          <w:color w:val="000000" w:themeColor="text1"/>
          <w:sz w:val="24"/>
          <w:szCs w:val="24"/>
        </w:rPr>
        <w:t xml:space="preserve"> entrego la siguiente información para cada recurso de revisión. </w:t>
      </w:r>
    </w:p>
    <w:p w:rsidR="00586DF5" w:rsidRPr="00ED0957" w:rsidRDefault="00586DF5" w:rsidP="00A71839">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b/>
          <w:i/>
          <w:color w:val="000000" w:themeColor="text1"/>
          <w:sz w:val="24"/>
          <w:szCs w:val="24"/>
        </w:rPr>
      </w:pPr>
    </w:p>
    <w:tbl>
      <w:tblPr>
        <w:tblW w:w="840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96"/>
        <w:gridCol w:w="4106"/>
      </w:tblGrid>
      <w:tr w:rsidR="00A71839" w:rsidRPr="00ED0957" w:rsidTr="00586DF5">
        <w:tc>
          <w:tcPr>
            <w:tcW w:w="4296" w:type="dxa"/>
          </w:tcPr>
          <w:p w:rsidR="00586DF5" w:rsidRPr="00ED0957" w:rsidRDefault="00586DF5" w:rsidP="00A71839">
            <w:pPr>
              <w:pBdr>
                <w:top w:val="nil"/>
                <w:left w:val="nil"/>
                <w:bottom w:val="nil"/>
                <w:right w:val="nil"/>
                <w:between w:val="nil"/>
              </w:pBdr>
              <w:spacing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Solicitud de información</w:t>
            </w:r>
          </w:p>
        </w:tc>
        <w:tc>
          <w:tcPr>
            <w:tcW w:w="4106" w:type="dxa"/>
          </w:tcPr>
          <w:p w:rsidR="00586DF5" w:rsidRPr="00ED0957" w:rsidRDefault="00586DF5" w:rsidP="00A71839">
            <w:pPr>
              <w:pBdr>
                <w:top w:val="nil"/>
                <w:left w:val="nil"/>
                <w:bottom w:val="nil"/>
                <w:right w:val="nil"/>
                <w:between w:val="nil"/>
              </w:pBdr>
              <w:spacing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Información solicitada</w:t>
            </w:r>
          </w:p>
        </w:tc>
      </w:tr>
      <w:tr w:rsidR="00A71839" w:rsidRPr="00ED0957" w:rsidTr="00586DF5">
        <w:tc>
          <w:tcPr>
            <w:tcW w:w="4296" w:type="dxa"/>
          </w:tcPr>
          <w:p w:rsidR="00586DF5" w:rsidRPr="00ED0957" w:rsidRDefault="00586DF5" w:rsidP="00A71839">
            <w:pPr>
              <w:pBdr>
                <w:top w:val="nil"/>
                <w:left w:val="nil"/>
                <w:bottom w:val="nil"/>
                <w:right w:val="nil"/>
                <w:between w:val="nil"/>
              </w:pBdr>
              <w:spacing w:line="240" w:lineRule="auto"/>
              <w:jc w:val="both"/>
              <w:rPr>
                <w:rFonts w:ascii="Palatino Linotype" w:eastAsia="Palatino Linotype" w:hAnsi="Palatino Linotype" w:cs="Palatino Linotype"/>
                <w:b/>
                <w:i/>
                <w:color w:val="000000" w:themeColor="text1"/>
                <w:sz w:val="24"/>
                <w:szCs w:val="24"/>
              </w:rPr>
            </w:pPr>
            <w:r w:rsidRPr="00ED0957">
              <w:rPr>
                <w:rFonts w:ascii="Palatino Linotype" w:eastAsia="Palatino Linotype" w:hAnsi="Palatino Linotype" w:cs="Palatino Linotype"/>
                <w:b/>
                <w:i/>
                <w:color w:val="000000" w:themeColor="text1"/>
                <w:sz w:val="24"/>
                <w:szCs w:val="24"/>
              </w:rPr>
              <w:t>00022/MELOCAM/IP/2025</w:t>
            </w:r>
          </w:p>
          <w:p w:rsidR="00586DF5" w:rsidRPr="00ED0957" w:rsidRDefault="00287E7B" w:rsidP="00A71839">
            <w:pPr>
              <w:pBdr>
                <w:top w:val="nil"/>
                <w:left w:val="nil"/>
                <w:bottom w:val="nil"/>
                <w:right w:val="nil"/>
                <w:between w:val="nil"/>
              </w:pBdr>
              <w:spacing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0893/INFOEM/IP/RR/2025</w:t>
            </w:r>
          </w:p>
        </w:tc>
        <w:tc>
          <w:tcPr>
            <w:tcW w:w="4106" w:type="dxa"/>
          </w:tcPr>
          <w:p w:rsidR="00287E7B" w:rsidRPr="00ED0957" w:rsidRDefault="00287E7B" w:rsidP="00A71839">
            <w:pPr>
              <w:pBdr>
                <w:top w:val="nil"/>
                <w:left w:val="nil"/>
                <w:bottom w:val="nil"/>
                <w:right w:val="nil"/>
                <w:between w:val="nil"/>
              </w:pBdr>
              <w:spacing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 xml:space="preserve">er_54 Relacion de Archios en Concentración.docx: </w:t>
            </w:r>
            <w:r w:rsidR="002869CE" w:rsidRPr="00ED0957">
              <w:rPr>
                <w:rFonts w:ascii="Palatino Linotype" w:eastAsia="Palatino Linotype" w:hAnsi="Palatino Linotype" w:cs="Palatino Linotype"/>
                <w:i/>
                <w:color w:val="000000" w:themeColor="text1"/>
                <w:sz w:val="24"/>
                <w:szCs w:val="24"/>
              </w:rPr>
              <w:t xml:space="preserve">formato de la relación de archivos de concentración en </w:t>
            </w:r>
            <w:r w:rsidR="002869CE" w:rsidRPr="00ED0957">
              <w:rPr>
                <w:rFonts w:ascii="Palatino Linotype" w:eastAsia="Palatino Linotype" w:hAnsi="Palatino Linotype" w:cs="Palatino Linotype"/>
                <w:i/>
                <w:color w:val="000000" w:themeColor="text1"/>
                <w:sz w:val="24"/>
                <w:szCs w:val="24"/>
              </w:rPr>
              <w:lastRenderedPageBreak/>
              <w:t xml:space="preserve">formato Word que no contiene información. </w:t>
            </w:r>
          </w:p>
          <w:p w:rsidR="00287E7B" w:rsidRPr="00ED0957" w:rsidRDefault="00287E7B" w:rsidP="00A71839">
            <w:pPr>
              <w:pBdr>
                <w:top w:val="nil"/>
                <w:left w:val="nil"/>
                <w:bottom w:val="nil"/>
                <w:right w:val="nil"/>
                <w:between w:val="nil"/>
              </w:pBdr>
              <w:spacing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er_18 Inventarios Varios (no considerados en activo fijo).docx:</w:t>
            </w:r>
            <w:r w:rsidR="002869CE" w:rsidRPr="00ED0957">
              <w:rPr>
                <w:rFonts w:ascii="Palatino Linotype" w:eastAsia="Palatino Linotype" w:hAnsi="Palatino Linotype" w:cs="Palatino Linotype"/>
                <w:b/>
                <w:i/>
                <w:color w:val="000000" w:themeColor="text1"/>
                <w:sz w:val="24"/>
                <w:szCs w:val="24"/>
              </w:rPr>
              <w:t xml:space="preserve"> </w:t>
            </w:r>
            <w:r w:rsidR="002869CE" w:rsidRPr="00ED0957">
              <w:rPr>
                <w:rFonts w:ascii="Palatino Linotype" w:eastAsia="Palatino Linotype" w:hAnsi="Palatino Linotype" w:cs="Palatino Linotype"/>
                <w:i/>
                <w:color w:val="000000" w:themeColor="text1"/>
                <w:sz w:val="24"/>
                <w:szCs w:val="24"/>
              </w:rPr>
              <w:t xml:space="preserve">formato de inventarios varios considerados en activo fijo, en formato Word que no contiene información. </w:t>
            </w:r>
            <w:r w:rsidR="002869CE" w:rsidRPr="00ED0957">
              <w:rPr>
                <w:rFonts w:ascii="Palatino Linotype" w:eastAsia="Palatino Linotype" w:hAnsi="Palatino Linotype" w:cs="Palatino Linotype"/>
                <w:b/>
                <w:i/>
                <w:color w:val="000000" w:themeColor="text1"/>
                <w:sz w:val="24"/>
                <w:szCs w:val="24"/>
              </w:rPr>
              <w:t xml:space="preserve"> </w:t>
            </w:r>
          </w:p>
          <w:p w:rsidR="00287E7B" w:rsidRPr="00ED0957" w:rsidRDefault="00287E7B" w:rsidP="00A71839">
            <w:pPr>
              <w:pBdr>
                <w:top w:val="nil"/>
                <w:left w:val="nil"/>
                <w:bottom w:val="nil"/>
                <w:right w:val="nil"/>
                <w:between w:val="nil"/>
              </w:pBdr>
              <w:spacing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er_32 Plantilla del Personal.docx:</w:t>
            </w:r>
            <w:r w:rsidR="002869CE" w:rsidRPr="00ED0957">
              <w:rPr>
                <w:rFonts w:ascii="Palatino Linotype" w:eastAsia="Palatino Linotype" w:hAnsi="Palatino Linotype" w:cs="Palatino Linotype"/>
                <w:b/>
                <w:i/>
                <w:color w:val="000000" w:themeColor="text1"/>
                <w:sz w:val="24"/>
                <w:szCs w:val="24"/>
              </w:rPr>
              <w:t xml:space="preserve"> </w:t>
            </w:r>
            <w:r w:rsidR="002869CE" w:rsidRPr="00ED0957">
              <w:rPr>
                <w:rFonts w:ascii="Palatino Linotype" w:eastAsia="Palatino Linotype" w:hAnsi="Palatino Linotype" w:cs="Palatino Linotype"/>
                <w:i/>
                <w:color w:val="000000" w:themeColor="text1"/>
                <w:sz w:val="24"/>
                <w:szCs w:val="24"/>
              </w:rPr>
              <w:t xml:space="preserve">formato de la plantilla de personal en formato Word que no tiene información. </w:t>
            </w:r>
          </w:p>
          <w:p w:rsidR="00287E7B" w:rsidRPr="00ED0957" w:rsidRDefault="00287E7B" w:rsidP="00A71839">
            <w:pPr>
              <w:pBdr>
                <w:top w:val="nil"/>
                <w:left w:val="nil"/>
                <w:bottom w:val="nil"/>
                <w:right w:val="nil"/>
                <w:between w:val="nil"/>
              </w:pBdr>
              <w:spacing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er_11 Relacion de Sellos Oficiales.docx:</w:t>
            </w:r>
            <w:r w:rsidR="002869CE" w:rsidRPr="00ED0957">
              <w:rPr>
                <w:rFonts w:ascii="Palatino Linotype" w:eastAsia="Palatino Linotype" w:hAnsi="Palatino Linotype" w:cs="Palatino Linotype"/>
                <w:b/>
                <w:i/>
                <w:color w:val="000000" w:themeColor="text1"/>
                <w:sz w:val="24"/>
                <w:szCs w:val="24"/>
              </w:rPr>
              <w:t xml:space="preserve"> </w:t>
            </w:r>
            <w:r w:rsidR="002869CE" w:rsidRPr="00ED0957">
              <w:rPr>
                <w:rFonts w:ascii="Palatino Linotype" w:eastAsia="Palatino Linotype" w:hAnsi="Palatino Linotype" w:cs="Palatino Linotype"/>
                <w:i/>
                <w:color w:val="000000" w:themeColor="text1"/>
                <w:sz w:val="24"/>
                <w:szCs w:val="24"/>
              </w:rPr>
              <w:t xml:space="preserve">formato de la relación de sellos oficiales </w:t>
            </w:r>
            <w:r w:rsidR="00AA797D" w:rsidRPr="00ED0957">
              <w:rPr>
                <w:rFonts w:ascii="Palatino Linotype" w:eastAsia="Palatino Linotype" w:hAnsi="Palatino Linotype" w:cs="Palatino Linotype"/>
                <w:i/>
                <w:color w:val="000000" w:themeColor="text1"/>
                <w:sz w:val="24"/>
                <w:szCs w:val="24"/>
              </w:rPr>
              <w:t xml:space="preserve">en formato Word que no tiene información. </w:t>
            </w:r>
          </w:p>
          <w:p w:rsidR="00287E7B" w:rsidRPr="00ED0957" w:rsidRDefault="00287E7B" w:rsidP="00A71839">
            <w:pPr>
              <w:pBdr>
                <w:top w:val="nil"/>
                <w:left w:val="nil"/>
                <w:bottom w:val="nil"/>
                <w:right w:val="nil"/>
                <w:between w:val="nil"/>
              </w:pBdr>
              <w:spacing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er_09 Relación de Bienes Muebles Bajo Resguardo de la Persona Servidora Publica.docx:</w:t>
            </w:r>
            <w:r w:rsidR="00AA797D" w:rsidRPr="00ED0957">
              <w:rPr>
                <w:rFonts w:ascii="Palatino Linotype" w:eastAsia="Palatino Linotype" w:hAnsi="Palatino Linotype" w:cs="Palatino Linotype"/>
                <w:b/>
                <w:i/>
                <w:color w:val="000000" w:themeColor="text1"/>
                <w:sz w:val="24"/>
                <w:szCs w:val="24"/>
              </w:rPr>
              <w:t xml:space="preserve"> </w:t>
            </w:r>
            <w:r w:rsidR="00AA797D" w:rsidRPr="00ED0957">
              <w:rPr>
                <w:rFonts w:ascii="Palatino Linotype" w:eastAsia="Palatino Linotype" w:hAnsi="Palatino Linotype" w:cs="Palatino Linotype"/>
                <w:i/>
                <w:color w:val="000000" w:themeColor="text1"/>
                <w:sz w:val="24"/>
                <w:szCs w:val="24"/>
              </w:rPr>
              <w:t>formato de la relación de sellos oficiales en formato Word que no tiene información.</w:t>
            </w:r>
          </w:p>
          <w:p w:rsidR="00287E7B" w:rsidRPr="00ED0957" w:rsidRDefault="00287E7B" w:rsidP="00A71839">
            <w:pPr>
              <w:pBdr>
                <w:top w:val="nil"/>
                <w:left w:val="nil"/>
                <w:bottom w:val="nil"/>
                <w:right w:val="nil"/>
                <w:between w:val="nil"/>
              </w:pBdr>
              <w:spacing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er_12 Relación de Llaves.docx:</w:t>
            </w:r>
            <w:r w:rsidR="00AA797D" w:rsidRPr="00ED0957">
              <w:rPr>
                <w:rFonts w:ascii="Palatino Linotype" w:eastAsia="Palatino Linotype" w:hAnsi="Palatino Linotype" w:cs="Palatino Linotype"/>
                <w:b/>
                <w:i/>
                <w:color w:val="000000" w:themeColor="text1"/>
                <w:sz w:val="24"/>
                <w:szCs w:val="24"/>
              </w:rPr>
              <w:t xml:space="preserve"> </w:t>
            </w:r>
            <w:r w:rsidR="00AA797D" w:rsidRPr="00ED0957">
              <w:rPr>
                <w:rFonts w:ascii="Palatino Linotype" w:eastAsia="Palatino Linotype" w:hAnsi="Palatino Linotype" w:cs="Palatino Linotype"/>
                <w:i/>
                <w:color w:val="000000" w:themeColor="text1"/>
                <w:sz w:val="24"/>
                <w:szCs w:val="24"/>
              </w:rPr>
              <w:t xml:space="preserve">formato de la relación de llaves en formato Word que no tiene información. </w:t>
            </w:r>
          </w:p>
          <w:p w:rsidR="00287E7B" w:rsidRPr="00ED0957" w:rsidRDefault="00287E7B" w:rsidP="00A71839">
            <w:pPr>
              <w:pBdr>
                <w:top w:val="nil"/>
                <w:left w:val="nil"/>
                <w:bottom w:val="nil"/>
                <w:right w:val="nil"/>
                <w:between w:val="nil"/>
              </w:pBdr>
              <w:spacing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er_53 Relacion de Archivos en Tramite.docx:</w:t>
            </w:r>
            <w:r w:rsidR="00AA797D" w:rsidRPr="00ED0957">
              <w:rPr>
                <w:rFonts w:ascii="Palatino Linotype" w:eastAsia="Palatino Linotype" w:hAnsi="Palatino Linotype" w:cs="Palatino Linotype"/>
                <w:b/>
                <w:i/>
                <w:color w:val="000000" w:themeColor="text1"/>
                <w:sz w:val="24"/>
                <w:szCs w:val="24"/>
              </w:rPr>
              <w:t xml:space="preserve"> </w:t>
            </w:r>
            <w:r w:rsidR="00AA797D" w:rsidRPr="00ED0957">
              <w:rPr>
                <w:rFonts w:ascii="Palatino Linotype" w:eastAsia="Palatino Linotype" w:hAnsi="Palatino Linotype" w:cs="Palatino Linotype"/>
                <w:i/>
                <w:color w:val="000000" w:themeColor="text1"/>
                <w:sz w:val="24"/>
                <w:szCs w:val="24"/>
              </w:rPr>
              <w:t xml:space="preserve">formato de la relación del archivo en trámite en formato Word que no contiene información. </w:t>
            </w:r>
          </w:p>
          <w:p w:rsidR="00586DF5" w:rsidRPr="00ED0957" w:rsidRDefault="00287E7B" w:rsidP="00A71839">
            <w:pPr>
              <w:pBdr>
                <w:top w:val="nil"/>
                <w:left w:val="nil"/>
                <w:bottom w:val="nil"/>
                <w:right w:val="nil"/>
                <w:between w:val="nil"/>
              </w:pBdr>
              <w:spacing w:line="240" w:lineRule="auto"/>
              <w:jc w:val="both"/>
              <w:rPr>
                <w:rFonts w:ascii="Palatino Linotype" w:hAnsi="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er_10 Relación de Bienes de Bajo Costo Bajo Resguardo de la Persona Servidora Publica.docx:</w:t>
            </w:r>
            <w:r w:rsidR="00AA797D" w:rsidRPr="00ED0957">
              <w:rPr>
                <w:rFonts w:ascii="Palatino Linotype" w:eastAsia="Palatino Linotype" w:hAnsi="Palatino Linotype" w:cs="Palatino Linotype"/>
                <w:b/>
                <w:i/>
                <w:color w:val="000000" w:themeColor="text1"/>
                <w:sz w:val="24"/>
                <w:szCs w:val="24"/>
              </w:rPr>
              <w:t xml:space="preserve"> </w:t>
            </w:r>
            <w:r w:rsidR="00AA797D" w:rsidRPr="00ED0957">
              <w:rPr>
                <w:rFonts w:ascii="Palatino Linotype" w:hAnsi="Palatino Linotype"/>
                <w:i/>
                <w:color w:val="000000" w:themeColor="text1"/>
                <w:sz w:val="24"/>
                <w:szCs w:val="24"/>
              </w:rPr>
              <w:t xml:space="preserve">formato de la relación de bienes de bajo costo bajo el resguardo de servidores públicos en </w:t>
            </w:r>
            <w:r w:rsidR="00AA797D" w:rsidRPr="00ED0957">
              <w:rPr>
                <w:rFonts w:ascii="Palatino Linotype" w:hAnsi="Palatino Linotype"/>
                <w:i/>
                <w:color w:val="000000" w:themeColor="text1"/>
                <w:sz w:val="24"/>
                <w:szCs w:val="24"/>
              </w:rPr>
              <w:lastRenderedPageBreak/>
              <w:t xml:space="preserve">formato Word que no contiene información. </w:t>
            </w:r>
          </w:p>
        </w:tc>
      </w:tr>
      <w:tr w:rsidR="00586DF5" w:rsidRPr="00ED0957" w:rsidTr="00586DF5">
        <w:tc>
          <w:tcPr>
            <w:tcW w:w="4296" w:type="dxa"/>
          </w:tcPr>
          <w:p w:rsidR="00586DF5" w:rsidRPr="00ED0957" w:rsidRDefault="00586DF5" w:rsidP="00A71839">
            <w:pPr>
              <w:pBdr>
                <w:top w:val="nil"/>
                <w:left w:val="nil"/>
                <w:bottom w:val="nil"/>
                <w:right w:val="nil"/>
                <w:between w:val="nil"/>
              </w:pBdr>
              <w:spacing w:line="240" w:lineRule="auto"/>
              <w:jc w:val="both"/>
              <w:rPr>
                <w:rFonts w:ascii="Palatino Linotype" w:eastAsia="Palatino Linotype" w:hAnsi="Palatino Linotype" w:cs="Palatino Linotype"/>
                <w:b/>
                <w:i/>
                <w:color w:val="000000" w:themeColor="text1"/>
                <w:sz w:val="24"/>
                <w:szCs w:val="24"/>
              </w:rPr>
            </w:pPr>
            <w:r w:rsidRPr="00ED0957">
              <w:rPr>
                <w:rFonts w:ascii="Palatino Linotype" w:eastAsia="Palatino Linotype" w:hAnsi="Palatino Linotype" w:cs="Palatino Linotype"/>
                <w:b/>
                <w:i/>
                <w:color w:val="000000" w:themeColor="text1"/>
                <w:sz w:val="24"/>
                <w:szCs w:val="24"/>
              </w:rPr>
              <w:lastRenderedPageBreak/>
              <w:t>00070/MELOCAM/IP/2025</w:t>
            </w:r>
          </w:p>
          <w:p w:rsidR="00586DF5" w:rsidRPr="00ED0957" w:rsidRDefault="00287E7B" w:rsidP="00A71839">
            <w:pPr>
              <w:pBdr>
                <w:top w:val="nil"/>
                <w:left w:val="nil"/>
                <w:bottom w:val="nil"/>
                <w:right w:val="nil"/>
                <w:between w:val="nil"/>
              </w:pBdr>
              <w:spacing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03278/INFOEM/IP/RR/2025</w:t>
            </w:r>
          </w:p>
        </w:tc>
        <w:tc>
          <w:tcPr>
            <w:tcW w:w="4106" w:type="dxa"/>
          </w:tcPr>
          <w:p w:rsidR="00586DF5" w:rsidRPr="00ED0957" w:rsidRDefault="004961F2" w:rsidP="00A71839">
            <w:pPr>
              <w:pBdr>
                <w:top w:val="nil"/>
                <w:left w:val="nil"/>
                <w:bottom w:val="nil"/>
                <w:right w:val="nil"/>
                <w:between w:val="nil"/>
              </w:pBdr>
              <w:spacing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 xml:space="preserve">TM-097-2025 (Saimex 70).pdf: </w:t>
            </w:r>
            <w:r w:rsidRPr="00ED0957">
              <w:rPr>
                <w:rFonts w:ascii="Palatino Linotype" w:eastAsia="Palatino Linotype" w:hAnsi="Palatino Linotype" w:cs="Palatino Linotype"/>
                <w:i/>
                <w:color w:val="000000" w:themeColor="text1"/>
                <w:sz w:val="24"/>
                <w:szCs w:val="24"/>
              </w:rPr>
              <w:t xml:space="preserve">oficio del Tesorero Municipal mediante el cual informa que remite el dictamen de reconducción y actualización programática – presupuestal, seguidamente se observa que se remite el documento señalado por el </w:t>
            </w:r>
            <w:r w:rsidRPr="00ED0957">
              <w:rPr>
                <w:rFonts w:ascii="Palatino Linotype" w:eastAsia="Palatino Linotype" w:hAnsi="Palatino Linotype" w:cs="Palatino Linotype"/>
                <w:b/>
                <w:i/>
                <w:color w:val="000000" w:themeColor="text1"/>
                <w:sz w:val="24"/>
                <w:szCs w:val="24"/>
              </w:rPr>
              <w:t xml:space="preserve">SUJETO OBLIGADO </w:t>
            </w:r>
            <w:r w:rsidRPr="00ED0957">
              <w:rPr>
                <w:rFonts w:ascii="Palatino Linotype" w:eastAsia="Palatino Linotype" w:hAnsi="Palatino Linotype" w:cs="Palatino Linotype"/>
                <w:i/>
                <w:color w:val="000000" w:themeColor="text1"/>
                <w:sz w:val="24"/>
                <w:szCs w:val="24"/>
              </w:rPr>
              <w:t>en que el reporta el día quince de abril de dos mil veinticuatro por parte de la Dirección de Obras Públicas y Medio Ambiente</w:t>
            </w:r>
            <w:r w:rsidR="00FD0E66" w:rsidRPr="00ED0957">
              <w:rPr>
                <w:rFonts w:ascii="Palatino Linotype" w:eastAsia="Palatino Linotype" w:hAnsi="Palatino Linotype" w:cs="Palatino Linotype"/>
                <w:i/>
                <w:color w:val="000000" w:themeColor="text1"/>
                <w:sz w:val="24"/>
                <w:szCs w:val="24"/>
              </w:rPr>
              <w:t>, así como de la Tesorería Municipal</w:t>
            </w:r>
            <w:r w:rsidR="00341568" w:rsidRPr="00ED0957">
              <w:rPr>
                <w:rFonts w:ascii="Palatino Linotype" w:eastAsia="Palatino Linotype" w:hAnsi="Palatino Linotype" w:cs="Palatino Linotype"/>
                <w:i/>
                <w:color w:val="000000" w:themeColor="text1"/>
                <w:sz w:val="24"/>
                <w:szCs w:val="24"/>
              </w:rPr>
              <w:t>, en dicho documento se observa que la Tesorería Municipal tuvo una reasignación por el monto de $4,297,498.35 pesos</w:t>
            </w:r>
          </w:p>
        </w:tc>
      </w:tr>
    </w:tbl>
    <w:p w:rsidR="00586DF5" w:rsidRPr="00ED0957" w:rsidRDefault="00586DF5" w:rsidP="00A71839">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p>
    <w:p w:rsidR="00586DF5" w:rsidRPr="00ED0957" w:rsidRDefault="00586DF5" w:rsidP="00A71839">
      <w:pPr>
        <w:numPr>
          <w:ilvl w:val="0"/>
          <w:numId w:val="1"/>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De las respuesta emitidas por el </w:t>
      </w:r>
      <w:r w:rsidRPr="00ED0957">
        <w:rPr>
          <w:rFonts w:ascii="Palatino Linotype" w:eastAsia="Palatino Linotype" w:hAnsi="Palatino Linotype" w:cs="Palatino Linotype"/>
          <w:b/>
          <w:color w:val="000000" w:themeColor="text1"/>
          <w:sz w:val="24"/>
          <w:szCs w:val="24"/>
        </w:rPr>
        <w:t xml:space="preserve"> SUJETO OBLIGADO, </w:t>
      </w:r>
      <w:r w:rsidRPr="00ED0957">
        <w:rPr>
          <w:rFonts w:ascii="Palatino Linotype" w:eastAsia="Palatino Linotype" w:hAnsi="Palatino Linotype" w:cs="Palatino Linotype"/>
          <w:color w:val="000000" w:themeColor="text1"/>
          <w:sz w:val="24"/>
          <w:szCs w:val="24"/>
        </w:rPr>
        <w:t xml:space="preserve">en fecha </w:t>
      </w:r>
      <w:r w:rsidR="0014332D" w:rsidRPr="00ED0957">
        <w:rPr>
          <w:rFonts w:ascii="Palatino Linotype" w:eastAsia="Palatino Linotype" w:hAnsi="Palatino Linotype" w:cs="Palatino Linotype"/>
          <w:b/>
          <w:color w:val="000000" w:themeColor="text1"/>
          <w:sz w:val="24"/>
          <w:szCs w:val="24"/>
        </w:rPr>
        <w:t xml:space="preserve">ocho de febrero y diecinueve de marzo </w:t>
      </w:r>
      <w:r w:rsidRPr="00ED0957">
        <w:rPr>
          <w:rFonts w:ascii="Palatino Linotype" w:eastAsia="Palatino Linotype" w:hAnsi="Palatino Linotype" w:cs="Palatino Linotype"/>
          <w:b/>
          <w:color w:val="000000" w:themeColor="text1"/>
          <w:sz w:val="24"/>
          <w:szCs w:val="24"/>
        </w:rPr>
        <w:t>de dos mil veinticinco</w:t>
      </w:r>
      <w:r w:rsidRPr="00ED0957">
        <w:rPr>
          <w:rFonts w:ascii="Palatino Linotype" w:eastAsia="Palatino Linotype" w:hAnsi="Palatino Linotype" w:cs="Palatino Linotype"/>
          <w:color w:val="000000" w:themeColor="text1"/>
          <w:sz w:val="24"/>
          <w:szCs w:val="24"/>
        </w:rPr>
        <w:t>, el particular interpuso los recursos de revisión en contra de las respuestas, manifestando las siguientes razones o motivos de inconformidad:</w:t>
      </w:r>
    </w:p>
    <w:tbl>
      <w:tblPr>
        <w:tblW w:w="911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83"/>
        <w:gridCol w:w="5134"/>
      </w:tblGrid>
      <w:tr w:rsidR="00A71839" w:rsidRPr="00ED0957" w:rsidTr="00196169">
        <w:tc>
          <w:tcPr>
            <w:tcW w:w="3983" w:type="dxa"/>
          </w:tcPr>
          <w:p w:rsidR="00586DF5" w:rsidRPr="00ED0957" w:rsidRDefault="00586DF5" w:rsidP="00A71839">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Solicitud de información</w:t>
            </w:r>
          </w:p>
        </w:tc>
        <w:tc>
          <w:tcPr>
            <w:tcW w:w="5134" w:type="dxa"/>
          </w:tcPr>
          <w:p w:rsidR="00586DF5" w:rsidRPr="00ED0957" w:rsidRDefault="00586DF5" w:rsidP="00A71839">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Acto Impugnado y Razones o Motivos de Inconformidad</w:t>
            </w:r>
          </w:p>
        </w:tc>
      </w:tr>
      <w:tr w:rsidR="00A71839" w:rsidRPr="00ED0957" w:rsidTr="00196169">
        <w:tc>
          <w:tcPr>
            <w:tcW w:w="3983" w:type="dxa"/>
          </w:tcPr>
          <w:p w:rsidR="00586DF5" w:rsidRPr="00ED0957" w:rsidRDefault="00586DF5" w:rsidP="00A71839">
            <w:pPr>
              <w:pBdr>
                <w:top w:val="nil"/>
                <w:left w:val="nil"/>
                <w:bottom w:val="nil"/>
                <w:right w:val="nil"/>
                <w:between w:val="nil"/>
              </w:pBdr>
              <w:spacing w:line="360" w:lineRule="auto"/>
              <w:jc w:val="both"/>
              <w:rPr>
                <w:rFonts w:ascii="Palatino Linotype" w:eastAsia="Palatino Linotype" w:hAnsi="Palatino Linotype" w:cs="Palatino Linotype"/>
                <w:b/>
                <w:i/>
                <w:color w:val="000000" w:themeColor="text1"/>
                <w:sz w:val="24"/>
                <w:szCs w:val="24"/>
              </w:rPr>
            </w:pPr>
            <w:r w:rsidRPr="00ED0957">
              <w:rPr>
                <w:rFonts w:ascii="Palatino Linotype" w:eastAsia="Palatino Linotype" w:hAnsi="Palatino Linotype" w:cs="Palatino Linotype"/>
                <w:b/>
                <w:i/>
                <w:color w:val="000000" w:themeColor="text1"/>
                <w:sz w:val="24"/>
                <w:szCs w:val="24"/>
              </w:rPr>
              <w:t>00022/MELOCAM/IP/2025</w:t>
            </w:r>
          </w:p>
          <w:p w:rsidR="00586DF5" w:rsidRPr="00ED0957" w:rsidRDefault="00287E7B" w:rsidP="00A71839">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0893/INFOEM/IP/RR/2025</w:t>
            </w:r>
          </w:p>
        </w:tc>
        <w:tc>
          <w:tcPr>
            <w:tcW w:w="5134" w:type="dxa"/>
          </w:tcPr>
          <w:p w:rsidR="00586DF5" w:rsidRPr="00ED0957" w:rsidRDefault="00586DF5" w:rsidP="00A71839">
            <w:pPr>
              <w:pBdr>
                <w:top w:val="nil"/>
                <w:left w:val="nil"/>
                <w:bottom w:val="nil"/>
                <w:right w:val="nil"/>
                <w:between w:val="nil"/>
              </w:pBdr>
              <w:jc w:val="both"/>
              <w:rPr>
                <w:rFonts w:ascii="Palatino Linotype" w:eastAsia="Palatino Linotype" w:hAnsi="Palatino Linotype" w:cs="Palatino Linotype"/>
                <w:b/>
                <w:i/>
                <w:color w:val="000000" w:themeColor="text1"/>
                <w:sz w:val="24"/>
                <w:szCs w:val="24"/>
              </w:rPr>
            </w:pPr>
          </w:p>
          <w:p w:rsidR="00586DF5" w:rsidRPr="00ED0957" w:rsidRDefault="00586DF5" w:rsidP="00A71839">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 xml:space="preserve">Acto impugnado: </w:t>
            </w:r>
            <w:r w:rsidRPr="00ED0957">
              <w:rPr>
                <w:rFonts w:ascii="Palatino Linotype" w:eastAsia="Palatino Linotype" w:hAnsi="Palatino Linotype" w:cs="Palatino Linotype"/>
                <w:i/>
                <w:color w:val="000000" w:themeColor="text1"/>
                <w:sz w:val="24"/>
                <w:szCs w:val="24"/>
              </w:rPr>
              <w:t>“</w:t>
            </w:r>
            <w:r w:rsidR="0014332D" w:rsidRPr="00ED0957">
              <w:rPr>
                <w:rFonts w:ascii="Palatino Linotype" w:eastAsia="Palatino Linotype" w:hAnsi="Palatino Linotype" w:cs="Palatino Linotype"/>
                <w:i/>
                <w:color w:val="000000" w:themeColor="text1"/>
                <w:sz w:val="24"/>
                <w:szCs w:val="24"/>
              </w:rPr>
              <w:t>Respuesta</w:t>
            </w:r>
            <w:r w:rsidRPr="00ED0957">
              <w:rPr>
                <w:rFonts w:ascii="Palatino Linotype" w:eastAsia="Palatino Linotype" w:hAnsi="Palatino Linotype" w:cs="Palatino Linotype"/>
                <w:i/>
                <w:color w:val="000000" w:themeColor="text1"/>
                <w:sz w:val="24"/>
                <w:szCs w:val="24"/>
              </w:rPr>
              <w:t>”</w:t>
            </w:r>
          </w:p>
          <w:p w:rsidR="00586DF5" w:rsidRPr="00ED0957" w:rsidRDefault="00586DF5" w:rsidP="00A71839">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p>
          <w:p w:rsidR="00586DF5" w:rsidRPr="00ED0957" w:rsidRDefault="00586DF5" w:rsidP="00A71839">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lastRenderedPageBreak/>
              <w:t>Razones o Motivos de inconformidad: “</w:t>
            </w:r>
            <w:r w:rsidR="0014332D" w:rsidRPr="00ED0957">
              <w:rPr>
                <w:rFonts w:ascii="Palatino Linotype" w:eastAsia="Palatino Linotype" w:hAnsi="Palatino Linotype" w:cs="Palatino Linotype"/>
                <w:i/>
                <w:color w:val="000000" w:themeColor="text1"/>
                <w:sz w:val="24"/>
                <w:szCs w:val="24"/>
              </w:rPr>
              <w:t>En verdad tengo que exponer la ineptitud del titular de transparencia? Solicito me remita lo solicitado</w:t>
            </w:r>
            <w:r w:rsidRPr="00ED0957">
              <w:rPr>
                <w:rFonts w:ascii="Palatino Linotype" w:eastAsia="Palatino Linotype" w:hAnsi="Palatino Linotype" w:cs="Palatino Linotype"/>
                <w:i/>
                <w:color w:val="000000" w:themeColor="text1"/>
                <w:sz w:val="24"/>
                <w:szCs w:val="24"/>
              </w:rPr>
              <w:t>a.”</w:t>
            </w:r>
          </w:p>
          <w:p w:rsidR="00586DF5" w:rsidRPr="00ED0957" w:rsidRDefault="00586DF5" w:rsidP="00A71839">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p>
        </w:tc>
      </w:tr>
      <w:tr w:rsidR="00A71839" w:rsidRPr="00ED0957" w:rsidTr="00196169">
        <w:tc>
          <w:tcPr>
            <w:tcW w:w="3983" w:type="dxa"/>
          </w:tcPr>
          <w:p w:rsidR="00586DF5" w:rsidRPr="00ED0957" w:rsidRDefault="00586DF5" w:rsidP="00A71839">
            <w:pPr>
              <w:pBdr>
                <w:top w:val="nil"/>
                <w:left w:val="nil"/>
                <w:bottom w:val="nil"/>
                <w:right w:val="nil"/>
                <w:between w:val="nil"/>
              </w:pBdr>
              <w:spacing w:line="360" w:lineRule="auto"/>
              <w:jc w:val="both"/>
              <w:rPr>
                <w:rFonts w:ascii="Palatino Linotype" w:eastAsia="Palatino Linotype" w:hAnsi="Palatino Linotype" w:cs="Palatino Linotype"/>
                <w:b/>
                <w:i/>
                <w:color w:val="000000" w:themeColor="text1"/>
                <w:sz w:val="24"/>
                <w:szCs w:val="24"/>
              </w:rPr>
            </w:pPr>
            <w:r w:rsidRPr="00ED0957">
              <w:rPr>
                <w:rFonts w:ascii="Palatino Linotype" w:eastAsia="Palatino Linotype" w:hAnsi="Palatino Linotype" w:cs="Palatino Linotype"/>
                <w:b/>
                <w:i/>
                <w:color w:val="000000" w:themeColor="text1"/>
                <w:sz w:val="24"/>
                <w:szCs w:val="24"/>
              </w:rPr>
              <w:lastRenderedPageBreak/>
              <w:t>00070/MELOCAM/IP/2025</w:t>
            </w:r>
          </w:p>
          <w:p w:rsidR="00586DF5" w:rsidRPr="00ED0957" w:rsidRDefault="00287E7B" w:rsidP="00A71839">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03278/INFOEM/IP/RR/2025</w:t>
            </w:r>
          </w:p>
        </w:tc>
        <w:tc>
          <w:tcPr>
            <w:tcW w:w="5134" w:type="dxa"/>
          </w:tcPr>
          <w:p w:rsidR="00586DF5" w:rsidRPr="00ED0957" w:rsidRDefault="00586DF5" w:rsidP="00A71839">
            <w:pPr>
              <w:pBdr>
                <w:top w:val="nil"/>
                <w:left w:val="nil"/>
                <w:bottom w:val="nil"/>
                <w:right w:val="nil"/>
                <w:between w:val="nil"/>
              </w:pBdr>
              <w:spacing w:line="360" w:lineRule="auto"/>
              <w:jc w:val="both"/>
              <w:rPr>
                <w:rFonts w:ascii="Palatino Linotype" w:eastAsia="Palatino Linotype" w:hAnsi="Palatino Linotype" w:cs="Palatino Linotype"/>
                <w:b/>
                <w:i/>
                <w:color w:val="000000" w:themeColor="text1"/>
                <w:sz w:val="24"/>
                <w:szCs w:val="24"/>
              </w:rPr>
            </w:pPr>
            <w:r w:rsidRPr="00ED0957">
              <w:rPr>
                <w:rFonts w:ascii="Palatino Linotype" w:eastAsia="Palatino Linotype" w:hAnsi="Palatino Linotype" w:cs="Palatino Linotype"/>
                <w:b/>
                <w:i/>
                <w:color w:val="000000" w:themeColor="text1"/>
                <w:sz w:val="24"/>
                <w:szCs w:val="24"/>
              </w:rPr>
              <w:t xml:space="preserve">Acto impugnado: </w:t>
            </w:r>
            <w:r w:rsidRPr="00ED0957">
              <w:rPr>
                <w:rFonts w:ascii="Palatino Linotype" w:eastAsia="Palatino Linotype" w:hAnsi="Palatino Linotype" w:cs="Palatino Linotype"/>
                <w:i/>
                <w:color w:val="000000" w:themeColor="text1"/>
                <w:sz w:val="24"/>
                <w:szCs w:val="24"/>
              </w:rPr>
              <w:t>“</w:t>
            </w:r>
            <w:r w:rsidR="0014332D" w:rsidRPr="00ED0957">
              <w:rPr>
                <w:rFonts w:ascii="Palatino Linotype" w:eastAsia="Palatino Linotype" w:hAnsi="Palatino Linotype" w:cs="Palatino Linotype"/>
                <w:i/>
                <w:color w:val="000000" w:themeColor="text1"/>
                <w:sz w:val="24"/>
                <w:szCs w:val="24"/>
              </w:rPr>
              <w:t>Respuesta</w:t>
            </w:r>
            <w:r w:rsidRPr="00ED0957">
              <w:rPr>
                <w:rFonts w:ascii="Palatino Linotype" w:eastAsia="Palatino Linotype" w:hAnsi="Palatino Linotype" w:cs="Palatino Linotype"/>
                <w:i/>
                <w:color w:val="000000" w:themeColor="text1"/>
                <w:sz w:val="24"/>
                <w:szCs w:val="24"/>
              </w:rPr>
              <w:t>”</w:t>
            </w:r>
          </w:p>
          <w:p w:rsidR="00586DF5" w:rsidRPr="00ED0957" w:rsidRDefault="00586DF5" w:rsidP="00A71839">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 xml:space="preserve">Razones o Motivos de inconformidad: </w:t>
            </w:r>
            <w:r w:rsidRPr="00ED0957">
              <w:rPr>
                <w:rFonts w:ascii="Palatino Linotype" w:eastAsia="Palatino Linotype" w:hAnsi="Palatino Linotype" w:cs="Palatino Linotype"/>
                <w:i/>
                <w:color w:val="000000" w:themeColor="text1"/>
                <w:sz w:val="24"/>
                <w:szCs w:val="24"/>
              </w:rPr>
              <w:t>“</w:t>
            </w:r>
            <w:r w:rsidR="0014332D" w:rsidRPr="00ED0957">
              <w:rPr>
                <w:rFonts w:ascii="Palatino Linotype" w:eastAsia="Palatino Linotype" w:hAnsi="Palatino Linotype" w:cs="Palatino Linotype"/>
                <w:i/>
                <w:color w:val="000000" w:themeColor="text1"/>
                <w:sz w:val="24"/>
                <w:szCs w:val="24"/>
              </w:rPr>
              <w:t>No remiten lo solicitado ni del periodo por el cual deben mandar cuando no se especifica fecha</w:t>
            </w:r>
            <w:r w:rsidRPr="00ED0957">
              <w:rPr>
                <w:rFonts w:ascii="Palatino Linotype" w:eastAsia="Palatino Linotype" w:hAnsi="Palatino Linotype" w:cs="Palatino Linotype"/>
                <w:i/>
                <w:color w:val="000000" w:themeColor="text1"/>
                <w:sz w:val="24"/>
                <w:szCs w:val="24"/>
              </w:rPr>
              <w:t>”</w:t>
            </w:r>
          </w:p>
        </w:tc>
      </w:tr>
    </w:tbl>
    <w:p w:rsidR="00586DF5" w:rsidRPr="00ED0957" w:rsidRDefault="00586DF5" w:rsidP="00A71839">
      <w:pPr>
        <w:spacing w:line="360" w:lineRule="auto"/>
        <w:jc w:val="both"/>
        <w:rPr>
          <w:rFonts w:ascii="Palatino Linotype" w:eastAsia="Palatino Linotype" w:hAnsi="Palatino Linotype" w:cs="Palatino Linotype"/>
          <w:i/>
          <w:color w:val="000000" w:themeColor="text1"/>
          <w:sz w:val="24"/>
          <w:szCs w:val="24"/>
        </w:rPr>
      </w:pPr>
    </w:p>
    <w:p w:rsidR="00586DF5" w:rsidRPr="00ED0957" w:rsidRDefault="00586DF5" w:rsidP="00A71839">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La Comisionada Ponente con fundamento en lo dispuesto por el artículo 185 fracción II de la ley de la materia, a través del acuerdo de admisión de fecha </w:t>
      </w:r>
      <w:r w:rsidRPr="00ED0957">
        <w:rPr>
          <w:rFonts w:ascii="Palatino Linotype" w:eastAsia="Palatino Linotype" w:hAnsi="Palatino Linotype" w:cs="Palatino Linotype"/>
          <w:b/>
          <w:color w:val="000000" w:themeColor="text1"/>
          <w:sz w:val="24"/>
          <w:szCs w:val="24"/>
        </w:rPr>
        <w:t xml:space="preserve">doce y </w:t>
      </w:r>
      <w:r w:rsidR="0014332D" w:rsidRPr="00ED0957">
        <w:rPr>
          <w:rFonts w:ascii="Palatino Linotype" w:eastAsia="Palatino Linotype" w:hAnsi="Palatino Linotype" w:cs="Palatino Linotype"/>
          <w:b/>
          <w:color w:val="000000" w:themeColor="text1"/>
          <w:sz w:val="24"/>
          <w:szCs w:val="24"/>
        </w:rPr>
        <w:t xml:space="preserve">veinte de marzo </w:t>
      </w:r>
      <w:r w:rsidRPr="00ED0957">
        <w:rPr>
          <w:rFonts w:ascii="Palatino Linotype" w:eastAsia="Palatino Linotype" w:hAnsi="Palatino Linotype" w:cs="Palatino Linotype"/>
          <w:b/>
          <w:color w:val="000000" w:themeColor="text1"/>
          <w:sz w:val="24"/>
          <w:szCs w:val="24"/>
        </w:rPr>
        <w:t>de dos mil veinticinco</w:t>
      </w:r>
      <w:r w:rsidRPr="00ED0957">
        <w:rPr>
          <w:rFonts w:ascii="Palatino Linotype" w:eastAsia="Palatino Linotype" w:hAnsi="Palatino Linotype" w:cs="Palatino Linotype"/>
          <w:color w:val="000000" w:themeColor="text1"/>
          <w:sz w:val="24"/>
          <w:szCs w:val="24"/>
        </w:rPr>
        <w:t xml:space="preserve">, puso a disposición de las partes el expediente electrónico vía </w:t>
      </w:r>
      <w:r w:rsidRPr="00ED0957">
        <w:rPr>
          <w:rFonts w:ascii="Palatino Linotype" w:eastAsia="Palatino Linotype" w:hAnsi="Palatino Linotype" w:cs="Palatino Linotype"/>
          <w:b/>
          <w:color w:val="000000" w:themeColor="text1"/>
          <w:sz w:val="24"/>
          <w:szCs w:val="24"/>
        </w:rPr>
        <w:t xml:space="preserve">SAIMEX </w:t>
      </w:r>
      <w:r w:rsidRPr="00ED0957">
        <w:rPr>
          <w:rFonts w:ascii="Palatino Linotype" w:eastAsia="Palatino Linotype" w:hAnsi="Palatino Linotype" w:cs="Palatino Linotype"/>
          <w:color w:val="000000" w:themeColor="text1"/>
          <w:sz w:val="24"/>
          <w:szCs w:val="24"/>
        </w:rPr>
        <w:t xml:space="preserve">a efecto de que en un plazo máximo de siete días manifestaran lo que a su derecho conviniera, ofrecieran pruebas y alegatos según corresponda a los casos concretos, y el </w:t>
      </w:r>
      <w:r w:rsidRPr="00ED0957">
        <w:rPr>
          <w:rFonts w:ascii="Palatino Linotype" w:eastAsia="Palatino Linotype" w:hAnsi="Palatino Linotype" w:cs="Palatino Linotype"/>
          <w:b/>
          <w:color w:val="000000" w:themeColor="text1"/>
          <w:sz w:val="24"/>
          <w:szCs w:val="24"/>
        </w:rPr>
        <w:t>SUJETO OBLIGADO</w:t>
      </w:r>
      <w:r w:rsidRPr="00ED0957">
        <w:rPr>
          <w:rFonts w:ascii="Palatino Linotype" w:eastAsia="Palatino Linotype" w:hAnsi="Palatino Linotype" w:cs="Palatino Linotype"/>
          <w:color w:val="000000" w:themeColor="text1"/>
          <w:sz w:val="24"/>
          <w:szCs w:val="24"/>
        </w:rPr>
        <w:t xml:space="preserve"> presentará el Informe Justificado procedente.</w:t>
      </w:r>
    </w:p>
    <w:p w:rsidR="00586DF5" w:rsidRPr="00ED0957" w:rsidRDefault="00586DF5" w:rsidP="00A71839">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p>
    <w:p w:rsidR="00586DF5" w:rsidRPr="00ED0957" w:rsidRDefault="00586DF5" w:rsidP="00A71839">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De lo anterior, en fecha </w:t>
      </w:r>
      <w:r w:rsidRPr="00ED0957">
        <w:rPr>
          <w:rFonts w:ascii="Palatino Linotype" w:eastAsia="Palatino Linotype" w:hAnsi="Palatino Linotype" w:cs="Palatino Linotype"/>
          <w:b/>
          <w:color w:val="000000" w:themeColor="text1"/>
          <w:sz w:val="24"/>
          <w:szCs w:val="24"/>
        </w:rPr>
        <w:t>dieciocho de febre</w:t>
      </w:r>
      <w:r w:rsidR="0014332D" w:rsidRPr="00ED0957">
        <w:rPr>
          <w:rFonts w:ascii="Palatino Linotype" w:eastAsia="Palatino Linotype" w:hAnsi="Palatino Linotype" w:cs="Palatino Linotype"/>
          <w:b/>
          <w:color w:val="000000" w:themeColor="text1"/>
          <w:sz w:val="24"/>
          <w:szCs w:val="24"/>
        </w:rPr>
        <w:t xml:space="preserve">ro y veintiséis </w:t>
      </w:r>
      <w:r w:rsidRPr="00ED0957">
        <w:rPr>
          <w:rFonts w:ascii="Palatino Linotype" w:eastAsia="Palatino Linotype" w:hAnsi="Palatino Linotype" w:cs="Palatino Linotype"/>
          <w:b/>
          <w:color w:val="000000" w:themeColor="text1"/>
          <w:sz w:val="24"/>
          <w:szCs w:val="24"/>
        </w:rPr>
        <w:t xml:space="preserve">de marzo  de dos mil veinticinco, </w:t>
      </w:r>
      <w:r w:rsidRPr="00ED0957">
        <w:rPr>
          <w:rFonts w:ascii="Palatino Linotype" w:eastAsia="Palatino Linotype" w:hAnsi="Palatino Linotype" w:cs="Palatino Linotype"/>
          <w:color w:val="000000" w:themeColor="text1"/>
          <w:sz w:val="24"/>
          <w:szCs w:val="24"/>
        </w:rPr>
        <w:t xml:space="preserve">el </w:t>
      </w:r>
      <w:r w:rsidRPr="00ED0957">
        <w:rPr>
          <w:rFonts w:ascii="Palatino Linotype" w:eastAsia="Palatino Linotype" w:hAnsi="Palatino Linotype" w:cs="Palatino Linotype"/>
          <w:b/>
          <w:color w:val="000000" w:themeColor="text1"/>
          <w:sz w:val="24"/>
          <w:szCs w:val="24"/>
        </w:rPr>
        <w:t>SUJETO OBLIGADO</w:t>
      </w:r>
      <w:r w:rsidRPr="00ED0957">
        <w:rPr>
          <w:rFonts w:ascii="Palatino Linotype" w:eastAsia="Palatino Linotype" w:hAnsi="Palatino Linotype" w:cs="Palatino Linotype"/>
          <w:color w:val="000000" w:themeColor="text1"/>
          <w:sz w:val="24"/>
          <w:szCs w:val="24"/>
        </w:rPr>
        <w:t xml:space="preserve"> rindió su informe justificado en cada uno de los recursos de revisión, en los cuales entregó la siguiente información: </w:t>
      </w:r>
    </w:p>
    <w:p w:rsidR="00586DF5" w:rsidRPr="00ED0957" w:rsidRDefault="00586DF5" w:rsidP="00A71839">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tbl>
      <w:tblPr>
        <w:tblW w:w="7982"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4"/>
        <w:gridCol w:w="4458"/>
      </w:tblGrid>
      <w:tr w:rsidR="00A71839" w:rsidRPr="00ED0957" w:rsidTr="00586DF5">
        <w:tc>
          <w:tcPr>
            <w:tcW w:w="3524" w:type="dxa"/>
          </w:tcPr>
          <w:p w:rsidR="00586DF5" w:rsidRPr="00ED0957" w:rsidRDefault="00586DF5" w:rsidP="00A71839">
            <w:pPr>
              <w:pBdr>
                <w:top w:val="nil"/>
                <w:left w:val="nil"/>
                <w:bottom w:val="nil"/>
                <w:right w:val="nil"/>
                <w:between w:val="nil"/>
              </w:pBdr>
              <w:spacing w:line="240" w:lineRule="auto"/>
              <w:jc w:val="both"/>
              <w:rPr>
                <w:rFonts w:ascii="Palatino Linotype" w:eastAsia="Palatino Linotype" w:hAnsi="Palatino Linotype" w:cs="Palatino Linotype"/>
                <w:b/>
                <w:i/>
                <w:color w:val="000000" w:themeColor="text1"/>
                <w:sz w:val="24"/>
                <w:szCs w:val="24"/>
              </w:rPr>
            </w:pPr>
            <w:r w:rsidRPr="00ED0957">
              <w:rPr>
                <w:rFonts w:ascii="Palatino Linotype" w:eastAsia="Palatino Linotype" w:hAnsi="Palatino Linotype" w:cs="Palatino Linotype"/>
                <w:b/>
                <w:i/>
                <w:color w:val="000000" w:themeColor="text1"/>
                <w:sz w:val="24"/>
                <w:szCs w:val="24"/>
              </w:rPr>
              <w:t>Solicitud de información</w:t>
            </w:r>
          </w:p>
        </w:tc>
        <w:tc>
          <w:tcPr>
            <w:tcW w:w="4458" w:type="dxa"/>
          </w:tcPr>
          <w:p w:rsidR="00586DF5" w:rsidRPr="00ED0957" w:rsidRDefault="00586DF5" w:rsidP="00A71839">
            <w:pPr>
              <w:pBdr>
                <w:top w:val="nil"/>
                <w:left w:val="nil"/>
                <w:bottom w:val="nil"/>
                <w:right w:val="nil"/>
                <w:between w:val="nil"/>
              </w:pBdr>
              <w:spacing w:line="240" w:lineRule="auto"/>
              <w:jc w:val="both"/>
              <w:rPr>
                <w:rFonts w:ascii="Palatino Linotype" w:eastAsia="Palatino Linotype" w:hAnsi="Palatino Linotype" w:cs="Palatino Linotype"/>
                <w:b/>
                <w:i/>
                <w:color w:val="000000" w:themeColor="text1"/>
                <w:sz w:val="24"/>
                <w:szCs w:val="24"/>
              </w:rPr>
            </w:pPr>
            <w:r w:rsidRPr="00ED0957">
              <w:rPr>
                <w:rFonts w:ascii="Palatino Linotype" w:eastAsia="Palatino Linotype" w:hAnsi="Palatino Linotype" w:cs="Palatino Linotype"/>
                <w:b/>
                <w:i/>
                <w:color w:val="000000" w:themeColor="text1"/>
                <w:sz w:val="24"/>
                <w:szCs w:val="24"/>
              </w:rPr>
              <w:t>Información entregada en la etapa de manifestaciones</w:t>
            </w:r>
          </w:p>
        </w:tc>
      </w:tr>
      <w:tr w:rsidR="00A71839" w:rsidRPr="00ED0957" w:rsidTr="00586DF5">
        <w:tc>
          <w:tcPr>
            <w:tcW w:w="3524" w:type="dxa"/>
          </w:tcPr>
          <w:p w:rsidR="00586DF5" w:rsidRPr="00ED0957" w:rsidRDefault="00586DF5" w:rsidP="00A71839">
            <w:pPr>
              <w:pBdr>
                <w:top w:val="nil"/>
                <w:left w:val="nil"/>
                <w:bottom w:val="nil"/>
                <w:right w:val="nil"/>
                <w:between w:val="nil"/>
              </w:pBdr>
              <w:spacing w:line="240" w:lineRule="auto"/>
              <w:jc w:val="both"/>
              <w:rPr>
                <w:rFonts w:ascii="Palatino Linotype" w:eastAsia="Palatino Linotype" w:hAnsi="Palatino Linotype" w:cs="Palatino Linotype"/>
                <w:b/>
                <w:i/>
                <w:color w:val="000000" w:themeColor="text1"/>
                <w:sz w:val="24"/>
                <w:szCs w:val="24"/>
              </w:rPr>
            </w:pPr>
            <w:r w:rsidRPr="00ED0957">
              <w:rPr>
                <w:rFonts w:ascii="Palatino Linotype" w:eastAsia="Palatino Linotype" w:hAnsi="Palatino Linotype" w:cs="Palatino Linotype"/>
                <w:b/>
                <w:i/>
                <w:color w:val="000000" w:themeColor="text1"/>
                <w:sz w:val="24"/>
                <w:szCs w:val="24"/>
              </w:rPr>
              <w:t>00022/MELOCAM/IP/2025</w:t>
            </w:r>
          </w:p>
          <w:p w:rsidR="00586DF5" w:rsidRPr="00ED0957" w:rsidRDefault="00287E7B" w:rsidP="00A71839">
            <w:pPr>
              <w:pBdr>
                <w:top w:val="nil"/>
                <w:left w:val="nil"/>
                <w:bottom w:val="nil"/>
                <w:right w:val="nil"/>
                <w:between w:val="nil"/>
              </w:pBdr>
              <w:spacing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0893/INFOEM/IP/RR/2025</w:t>
            </w:r>
          </w:p>
        </w:tc>
        <w:tc>
          <w:tcPr>
            <w:tcW w:w="4458" w:type="dxa"/>
          </w:tcPr>
          <w:p w:rsidR="00586DF5" w:rsidRPr="00ED0957" w:rsidRDefault="00586DF5" w:rsidP="00A71839">
            <w:pPr>
              <w:spacing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 xml:space="preserve"> </w:t>
            </w:r>
            <w:r w:rsidR="0014332D" w:rsidRPr="00ED0957">
              <w:rPr>
                <w:rFonts w:ascii="Palatino Linotype" w:eastAsia="Palatino Linotype" w:hAnsi="Palatino Linotype" w:cs="Palatino Linotype"/>
                <w:b/>
                <w:i/>
                <w:color w:val="000000" w:themeColor="text1"/>
                <w:sz w:val="24"/>
                <w:szCs w:val="24"/>
              </w:rPr>
              <w:t xml:space="preserve">Informe Justificado OICM RR_00893_2025.pdf: </w:t>
            </w:r>
            <w:r w:rsidR="0014332D" w:rsidRPr="00ED0957">
              <w:rPr>
                <w:rFonts w:ascii="Palatino Linotype" w:eastAsia="Palatino Linotype" w:hAnsi="Palatino Linotype" w:cs="Palatino Linotype"/>
                <w:i/>
                <w:color w:val="000000" w:themeColor="text1"/>
                <w:sz w:val="24"/>
                <w:szCs w:val="24"/>
              </w:rPr>
              <w:t xml:space="preserve">informe justificado mediante el cual el Contralor Municipal, </w:t>
            </w:r>
            <w:r w:rsidR="0014332D" w:rsidRPr="00ED0957">
              <w:rPr>
                <w:rFonts w:ascii="Palatino Linotype" w:eastAsia="Palatino Linotype" w:hAnsi="Palatino Linotype" w:cs="Palatino Linotype"/>
                <w:i/>
                <w:color w:val="000000" w:themeColor="text1"/>
                <w:sz w:val="24"/>
                <w:szCs w:val="24"/>
              </w:rPr>
              <w:lastRenderedPageBreak/>
              <w:t xml:space="preserve">ratifica su respuesta inicial, informando que esos fueron los formatos habilitados para la Dirección de Seguridad Ciudadana por el Organismo Superior de Fiscalización del Estado de México. </w:t>
            </w:r>
          </w:p>
        </w:tc>
      </w:tr>
      <w:tr w:rsidR="00586DF5" w:rsidRPr="00ED0957" w:rsidTr="00586DF5">
        <w:tc>
          <w:tcPr>
            <w:tcW w:w="3524" w:type="dxa"/>
          </w:tcPr>
          <w:p w:rsidR="00586DF5" w:rsidRPr="00ED0957" w:rsidRDefault="00586DF5" w:rsidP="00A71839">
            <w:pPr>
              <w:pBdr>
                <w:top w:val="nil"/>
                <w:left w:val="nil"/>
                <w:bottom w:val="nil"/>
                <w:right w:val="nil"/>
                <w:between w:val="nil"/>
              </w:pBdr>
              <w:spacing w:line="240" w:lineRule="auto"/>
              <w:jc w:val="both"/>
              <w:rPr>
                <w:rFonts w:ascii="Palatino Linotype" w:eastAsia="Palatino Linotype" w:hAnsi="Palatino Linotype" w:cs="Palatino Linotype"/>
                <w:b/>
                <w:i/>
                <w:color w:val="000000" w:themeColor="text1"/>
                <w:sz w:val="24"/>
                <w:szCs w:val="24"/>
              </w:rPr>
            </w:pPr>
            <w:r w:rsidRPr="00ED0957">
              <w:rPr>
                <w:rFonts w:ascii="Palatino Linotype" w:eastAsia="Palatino Linotype" w:hAnsi="Palatino Linotype" w:cs="Palatino Linotype"/>
                <w:b/>
                <w:i/>
                <w:color w:val="000000" w:themeColor="text1"/>
                <w:sz w:val="24"/>
                <w:szCs w:val="24"/>
              </w:rPr>
              <w:lastRenderedPageBreak/>
              <w:t>00070/MELOCAM/IP/2025</w:t>
            </w:r>
          </w:p>
          <w:p w:rsidR="00586DF5" w:rsidRPr="00ED0957" w:rsidRDefault="00287E7B" w:rsidP="00A71839">
            <w:pPr>
              <w:pBdr>
                <w:top w:val="nil"/>
                <w:left w:val="nil"/>
                <w:bottom w:val="nil"/>
                <w:right w:val="nil"/>
                <w:between w:val="nil"/>
              </w:pBdr>
              <w:spacing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03278/INFOEM/IP/RR/2025</w:t>
            </w:r>
          </w:p>
        </w:tc>
        <w:tc>
          <w:tcPr>
            <w:tcW w:w="4458" w:type="dxa"/>
          </w:tcPr>
          <w:p w:rsidR="00586DF5" w:rsidRPr="00ED0957" w:rsidRDefault="004B50B2" w:rsidP="00A71839">
            <w:pPr>
              <w:pBdr>
                <w:top w:val="nil"/>
                <w:left w:val="nil"/>
                <w:bottom w:val="nil"/>
                <w:right w:val="nil"/>
                <w:between w:val="nil"/>
              </w:pBdr>
              <w:spacing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 xml:space="preserve">INF. Justificado TESORERÍA RR_03278_2025.pdf: </w:t>
            </w:r>
            <w:r w:rsidRPr="00ED0957">
              <w:rPr>
                <w:rFonts w:ascii="Palatino Linotype" w:eastAsia="Palatino Linotype" w:hAnsi="Palatino Linotype" w:cs="Palatino Linotype"/>
                <w:i/>
                <w:color w:val="000000" w:themeColor="text1"/>
                <w:sz w:val="24"/>
                <w:szCs w:val="24"/>
              </w:rPr>
              <w:t xml:space="preserve">oficio mediante el cual el Tesorero Municipal, ratifica su respuesta inicial. </w:t>
            </w:r>
          </w:p>
        </w:tc>
      </w:tr>
    </w:tbl>
    <w:p w:rsidR="00586DF5" w:rsidRPr="00ED0957" w:rsidRDefault="00586DF5" w:rsidP="00A71839">
      <w:pPr>
        <w:rPr>
          <w:rFonts w:ascii="Palatino Linotype" w:eastAsia="Palatino Linotype" w:hAnsi="Palatino Linotype" w:cs="Palatino Linotype"/>
          <w:b/>
          <w:color w:val="000000" w:themeColor="text1"/>
          <w:sz w:val="24"/>
          <w:szCs w:val="24"/>
        </w:rPr>
      </w:pPr>
    </w:p>
    <w:p w:rsidR="00586DF5" w:rsidRPr="00ED0957" w:rsidRDefault="00586DF5" w:rsidP="00A71839">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Por su parte </w:t>
      </w:r>
      <w:r w:rsidRPr="00ED0957">
        <w:rPr>
          <w:rFonts w:ascii="Palatino Linotype" w:eastAsia="Palatino Linotype" w:hAnsi="Palatino Linotype" w:cs="Palatino Linotype"/>
          <w:b/>
          <w:color w:val="000000" w:themeColor="text1"/>
          <w:sz w:val="24"/>
          <w:szCs w:val="24"/>
        </w:rPr>
        <w:t xml:space="preserve">el PARTICULAR </w:t>
      </w:r>
      <w:r w:rsidRPr="00ED0957">
        <w:rPr>
          <w:rFonts w:ascii="Palatino Linotype" w:eastAsia="Palatino Linotype" w:hAnsi="Palatino Linotype" w:cs="Palatino Linotype"/>
          <w:color w:val="000000" w:themeColor="text1"/>
          <w:sz w:val="24"/>
          <w:szCs w:val="24"/>
        </w:rPr>
        <w:t>dejó de realizar manifestaciones que a su derecho conviniera y asistiera.</w:t>
      </w:r>
    </w:p>
    <w:p w:rsidR="00586DF5" w:rsidRPr="00ED0957" w:rsidRDefault="00586DF5" w:rsidP="00A71839">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586DF5" w:rsidRPr="00ED0957" w:rsidRDefault="00586DF5" w:rsidP="00A71839">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Consecutivamente el </w:t>
      </w:r>
      <w:r w:rsidR="00E67BB9" w:rsidRPr="00ED0957">
        <w:rPr>
          <w:rFonts w:ascii="Palatino Linotype" w:eastAsia="Palatino Linotype" w:hAnsi="Palatino Linotype" w:cs="Palatino Linotype"/>
          <w:b/>
          <w:color w:val="000000" w:themeColor="text1"/>
          <w:sz w:val="24"/>
          <w:szCs w:val="24"/>
        </w:rPr>
        <w:t xml:space="preserve">quince </w:t>
      </w:r>
      <w:r w:rsidR="00F45941" w:rsidRPr="00ED0957">
        <w:rPr>
          <w:rFonts w:ascii="Palatino Linotype" w:eastAsia="Palatino Linotype" w:hAnsi="Palatino Linotype" w:cs="Palatino Linotype"/>
          <w:b/>
          <w:color w:val="000000" w:themeColor="text1"/>
          <w:sz w:val="24"/>
          <w:szCs w:val="24"/>
        </w:rPr>
        <w:t xml:space="preserve">de mayo </w:t>
      </w:r>
      <w:r w:rsidRPr="00ED0957">
        <w:rPr>
          <w:rFonts w:ascii="Palatino Linotype" w:eastAsia="Palatino Linotype" w:hAnsi="Palatino Linotype" w:cs="Palatino Linotype"/>
          <w:b/>
          <w:color w:val="000000" w:themeColor="text1"/>
          <w:sz w:val="24"/>
          <w:szCs w:val="24"/>
        </w:rPr>
        <w:t>de dos mil veinticinco</w:t>
      </w:r>
      <w:r w:rsidRPr="00ED0957">
        <w:rPr>
          <w:rFonts w:ascii="Palatino Linotype" w:eastAsia="Palatino Linotype" w:hAnsi="Palatino Linotype" w:cs="Palatino Linotype"/>
          <w:color w:val="000000" w:themeColor="text1"/>
          <w:sz w:val="24"/>
          <w:szCs w:val="24"/>
        </w:rPr>
        <w:t xml:space="preserve">, con fundamento en el artículo 14, fracciones I, II, V y XVI del Reglamento Interior del Instituto de Transparencia, Acceso a la Información Pública y Protección de Datos Personales del Estado de México y Municipios, previo análisis de las características de los medios de impugnación identificados con los números </w:t>
      </w:r>
      <w:r w:rsidRPr="00ED0957">
        <w:rPr>
          <w:rFonts w:ascii="Palatino Linotype" w:eastAsia="Palatino Linotype" w:hAnsi="Palatino Linotype" w:cs="Palatino Linotype"/>
          <w:b/>
          <w:color w:val="000000" w:themeColor="text1"/>
          <w:sz w:val="24"/>
          <w:szCs w:val="24"/>
        </w:rPr>
        <w:t xml:space="preserve">00893/INFOEM/IP/RR/2025 y 03278/INFOEM/IP/RR/2025  </w:t>
      </w:r>
      <w:r w:rsidRPr="00ED0957">
        <w:rPr>
          <w:rFonts w:ascii="Palatino Linotype" w:eastAsia="Palatino Linotype" w:hAnsi="Palatino Linotype" w:cs="Palatino Linotype"/>
          <w:color w:val="000000" w:themeColor="text1"/>
          <w:sz w:val="24"/>
          <w:szCs w:val="24"/>
        </w:rPr>
        <w:t xml:space="preserve">fueron acumulados internamente en la Ponencia Resolutora, toda vez que se advirtió conexidad entre estos, al haber sido promovidos por la misma persona, en los que se señaló como dependencia o entidad recurrida al </w:t>
      </w:r>
      <w:r w:rsidR="00F45941" w:rsidRPr="00ED0957">
        <w:rPr>
          <w:rFonts w:ascii="Palatino Linotype" w:eastAsia="Palatino Linotype" w:hAnsi="Palatino Linotype" w:cs="Palatino Linotype"/>
          <w:b/>
          <w:color w:val="000000" w:themeColor="text1"/>
          <w:sz w:val="24"/>
          <w:szCs w:val="24"/>
        </w:rPr>
        <w:t>Ayuntamiento de Melchor Ocampo</w:t>
      </w:r>
      <w:r w:rsidRPr="00ED0957">
        <w:rPr>
          <w:rFonts w:ascii="Palatino Linotype" w:eastAsia="Palatino Linotype" w:hAnsi="Palatino Linotype" w:cs="Palatino Linotype"/>
          <w:color w:val="000000" w:themeColor="text1"/>
          <w:sz w:val="24"/>
          <w:szCs w:val="24"/>
        </w:rPr>
        <w:t xml:space="preserve">; con el propósito de privilegiar la resolución expedita y evitar el dictado de resoluciones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de dicho ordenamiento, se </w:t>
      </w:r>
      <w:r w:rsidRPr="00ED0957">
        <w:rPr>
          <w:rFonts w:ascii="Palatino Linotype" w:eastAsia="Palatino Linotype" w:hAnsi="Palatino Linotype" w:cs="Palatino Linotype"/>
          <w:b/>
          <w:color w:val="000000" w:themeColor="text1"/>
          <w:sz w:val="24"/>
          <w:szCs w:val="24"/>
        </w:rPr>
        <w:t>decreta</w:t>
      </w:r>
      <w:r w:rsidRPr="00ED0957">
        <w:rPr>
          <w:rFonts w:ascii="Palatino Linotype" w:eastAsia="Palatino Linotype" w:hAnsi="Palatino Linotype" w:cs="Palatino Linotype"/>
          <w:color w:val="000000" w:themeColor="text1"/>
          <w:sz w:val="24"/>
          <w:szCs w:val="24"/>
        </w:rPr>
        <w:t xml:space="preserve"> la acumulación. </w:t>
      </w:r>
    </w:p>
    <w:p w:rsidR="00586DF5" w:rsidRPr="00ED0957" w:rsidRDefault="00586DF5" w:rsidP="00A71839">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lastRenderedPageBreak/>
        <w:t xml:space="preserve">En fecha </w:t>
      </w:r>
      <w:r w:rsidR="00E67BB9" w:rsidRPr="00ED0957">
        <w:rPr>
          <w:rFonts w:ascii="Palatino Linotype" w:eastAsia="Palatino Linotype" w:hAnsi="Palatino Linotype" w:cs="Palatino Linotype"/>
          <w:b/>
          <w:color w:val="000000" w:themeColor="text1"/>
          <w:sz w:val="24"/>
          <w:szCs w:val="24"/>
        </w:rPr>
        <w:t xml:space="preserve">quince </w:t>
      </w:r>
      <w:r w:rsidR="00F45941" w:rsidRPr="00ED0957">
        <w:rPr>
          <w:rFonts w:ascii="Palatino Linotype" w:eastAsia="Palatino Linotype" w:hAnsi="Palatino Linotype" w:cs="Palatino Linotype"/>
          <w:b/>
          <w:color w:val="000000" w:themeColor="text1"/>
          <w:sz w:val="24"/>
          <w:szCs w:val="24"/>
        </w:rPr>
        <w:t xml:space="preserve">de mayo </w:t>
      </w:r>
      <w:r w:rsidRPr="00ED0957">
        <w:rPr>
          <w:rFonts w:ascii="Palatino Linotype" w:eastAsia="Palatino Linotype" w:hAnsi="Palatino Linotype" w:cs="Palatino Linotype"/>
          <w:b/>
          <w:color w:val="000000" w:themeColor="text1"/>
          <w:sz w:val="24"/>
          <w:szCs w:val="24"/>
        </w:rPr>
        <w:t xml:space="preserve"> de dos mil veinticinco,</w:t>
      </w:r>
      <w:r w:rsidRPr="00ED0957">
        <w:rPr>
          <w:rFonts w:ascii="Palatino Linotype" w:eastAsia="Palatino Linotype" w:hAnsi="Palatino Linotype" w:cs="Palatino Linotype"/>
          <w:color w:val="000000" w:themeColor="text1"/>
          <w:sz w:val="24"/>
          <w:szCs w:val="24"/>
        </w:rPr>
        <w:t xml:space="preserve"> se amplió el término para resolver los recursos de revisión </w:t>
      </w:r>
      <w:r w:rsidRPr="00ED0957">
        <w:rPr>
          <w:rFonts w:ascii="Palatino Linotype" w:eastAsia="Palatino Linotype" w:hAnsi="Palatino Linotype" w:cs="Palatino Linotype"/>
          <w:b/>
          <w:color w:val="000000" w:themeColor="text1"/>
          <w:sz w:val="24"/>
          <w:szCs w:val="24"/>
        </w:rPr>
        <w:t>00893/INFOEM/IP/RR/2025 y 03278/INFOEM/IP/RR/2025.</w:t>
      </w:r>
    </w:p>
    <w:p w:rsidR="00586DF5" w:rsidRPr="00ED0957" w:rsidRDefault="00586DF5" w:rsidP="00A71839">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rPr>
      </w:pPr>
    </w:p>
    <w:p w:rsidR="0052635E" w:rsidRPr="00ED0957" w:rsidRDefault="00586DF5" w:rsidP="00A71839">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color w:val="000000" w:themeColor="text1"/>
          <w:sz w:val="24"/>
          <w:szCs w:val="24"/>
        </w:rPr>
      </w:pPr>
      <w:bookmarkStart w:id="2" w:name="_heading=h.8ipvlihiilw4" w:colFirst="0" w:colLast="0"/>
      <w:bookmarkEnd w:id="2"/>
      <w:r w:rsidRPr="00ED0957">
        <w:rPr>
          <w:rFonts w:ascii="Palatino Linotype" w:eastAsia="Palatino Linotype" w:hAnsi="Palatino Linotype" w:cs="Palatino Linotype"/>
          <w:color w:val="000000" w:themeColor="text1"/>
          <w:sz w:val="24"/>
          <w:szCs w:val="24"/>
        </w:rPr>
        <w:t xml:space="preserve">Seguidamente, mediante acuerdo de fecha </w:t>
      </w:r>
      <w:r w:rsidR="00E03C2B" w:rsidRPr="00ED0957">
        <w:rPr>
          <w:rFonts w:ascii="Palatino Linotype" w:eastAsia="Palatino Linotype" w:hAnsi="Palatino Linotype" w:cs="Palatino Linotype"/>
          <w:b/>
          <w:color w:val="000000" w:themeColor="text1"/>
          <w:sz w:val="24"/>
          <w:szCs w:val="24"/>
        </w:rPr>
        <w:t xml:space="preserve">veinte de mayo </w:t>
      </w:r>
      <w:r w:rsidRPr="00ED0957">
        <w:rPr>
          <w:rFonts w:ascii="Palatino Linotype" w:eastAsia="Palatino Linotype" w:hAnsi="Palatino Linotype" w:cs="Palatino Linotype"/>
          <w:b/>
          <w:color w:val="000000" w:themeColor="text1"/>
          <w:sz w:val="24"/>
          <w:szCs w:val="24"/>
        </w:rPr>
        <w:t xml:space="preserve">de dos mil veinticinco, </w:t>
      </w:r>
      <w:r w:rsidRPr="00ED0957">
        <w:rPr>
          <w:rFonts w:ascii="Palatino Linotype" w:eastAsia="Palatino Linotype" w:hAnsi="Palatino Linotype" w:cs="Palatino Linotype"/>
          <w:color w:val="000000" w:themeColor="text1"/>
          <w:sz w:val="24"/>
          <w:szCs w:val="24"/>
        </w:rPr>
        <w:t xml:space="preserve">se  decretó el cierre de instrucción, por lo que no habiendo más que hacer constar, </w:t>
      </w:r>
      <w:r w:rsidR="00E03C2B" w:rsidRPr="00ED0957">
        <w:rPr>
          <w:rFonts w:ascii="Palatino Linotype" w:eastAsia="Palatino Linotype" w:hAnsi="Palatino Linotype" w:cs="Palatino Linotype"/>
          <w:color w:val="000000" w:themeColor="text1"/>
          <w:sz w:val="24"/>
          <w:szCs w:val="24"/>
        </w:rPr>
        <w:t>y</w:t>
      </w:r>
    </w:p>
    <w:p w:rsidR="00586DF5" w:rsidRPr="00ED0957" w:rsidRDefault="00E03C2B" w:rsidP="0052635E">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 </w:t>
      </w:r>
    </w:p>
    <w:p w:rsidR="00586DF5" w:rsidRPr="00ED0957" w:rsidRDefault="00586DF5" w:rsidP="00A71839">
      <w:pPr>
        <w:pBdr>
          <w:top w:val="nil"/>
          <w:left w:val="nil"/>
          <w:bottom w:val="nil"/>
          <w:right w:val="nil"/>
          <w:between w:val="nil"/>
        </w:pBdr>
        <w:spacing w:after="0" w:line="360" w:lineRule="auto"/>
        <w:jc w:val="center"/>
        <w:rPr>
          <w:rFonts w:ascii="Palatino Linotype" w:eastAsia="Palatino Linotype" w:hAnsi="Palatino Linotype" w:cs="Palatino Linotype"/>
          <w:b/>
          <w:color w:val="000000" w:themeColor="text1"/>
          <w:sz w:val="24"/>
          <w:szCs w:val="24"/>
        </w:rPr>
      </w:pPr>
      <w:r w:rsidRPr="00ED0957">
        <w:rPr>
          <w:rFonts w:ascii="Palatino Linotype" w:eastAsia="Palatino Linotype" w:hAnsi="Palatino Linotype" w:cs="Palatino Linotype"/>
          <w:b/>
          <w:color w:val="000000" w:themeColor="text1"/>
          <w:sz w:val="24"/>
          <w:szCs w:val="24"/>
        </w:rPr>
        <w:t>C</w:t>
      </w:r>
      <w:r w:rsidR="0052635E" w:rsidRPr="00ED0957">
        <w:rPr>
          <w:rFonts w:ascii="Palatino Linotype" w:eastAsia="Palatino Linotype" w:hAnsi="Palatino Linotype" w:cs="Palatino Linotype"/>
          <w:b/>
          <w:color w:val="000000" w:themeColor="text1"/>
          <w:sz w:val="24"/>
          <w:szCs w:val="24"/>
        </w:rPr>
        <w:t xml:space="preserve"> </w:t>
      </w:r>
      <w:r w:rsidRPr="00ED0957">
        <w:rPr>
          <w:rFonts w:ascii="Palatino Linotype" w:eastAsia="Palatino Linotype" w:hAnsi="Palatino Linotype" w:cs="Palatino Linotype"/>
          <w:b/>
          <w:color w:val="000000" w:themeColor="text1"/>
          <w:sz w:val="24"/>
          <w:szCs w:val="24"/>
        </w:rPr>
        <w:t>O</w:t>
      </w:r>
      <w:r w:rsidR="0052635E" w:rsidRPr="00ED0957">
        <w:rPr>
          <w:rFonts w:ascii="Palatino Linotype" w:eastAsia="Palatino Linotype" w:hAnsi="Palatino Linotype" w:cs="Palatino Linotype"/>
          <w:b/>
          <w:color w:val="000000" w:themeColor="text1"/>
          <w:sz w:val="24"/>
          <w:szCs w:val="24"/>
        </w:rPr>
        <w:t xml:space="preserve"> </w:t>
      </w:r>
      <w:r w:rsidRPr="00ED0957">
        <w:rPr>
          <w:rFonts w:ascii="Palatino Linotype" w:eastAsia="Palatino Linotype" w:hAnsi="Palatino Linotype" w:cs="Palatino Linotype"/>
          <w:b/>
          <w:color w:val="000000" w:themeColor="text1"/>
          <w:sz w:val="24"/>
          <w:szCs w:val="24"/>
        </w:rPr>
        <w:t>N</w:t>
      </w:r>
      <w:r w:rsidR="0052635E" w:rsidRPr="00ED0957">
        <w:rPr>
          <w:rFonts w:ascii="Palatino Linotype" w:eastAsia="Palatino Linotype" w:hAnsi="Palatino Linotype" w:cs="Palatino Linotype"/>
          <w:b/>
          <w:color w:val="000000" w:themeColor="text1"/>
          <w:sz w:val="24"/>
          <w:szCs w:val="24"/>
        </w:rPr>
        <w:t xml:space="preserve"> </w:t>
      </w:r>
      <w:r w:rsidRPr="00ED0957">
        <w:rPr>
          <w:rFonts w:ascii="Palatino Linotype" w:eastAsia="Palatino Linotype" w:hAnsi="Palatino Linotype" w:cs="Palatino Linotype"/>
          <w:b/>
          <w:color w:val="000000" w:themeColor="text1"/>
          <w:sz w:val="24"/>
          <w:szCs w:val="24"/>
        </w:rPr>
        <w:t>S</w:t>
      </w:r>
      <w:r w:rsidR="0052635E" w:rsidRPr="00ED0957">
        <w:rPr>
          <w:rFonts w:ascii="Palatino Linotype" w:eastAsia="Palatino Linotype" w:hAnsi="Palatino Linotype" w:cs="Palatino Linotype"/>
          <w:b/>
          <w:color w:val="000000" w:themeColor="text1"/>
          <w:sz w:val="24"/>
          <w:szCs w:val="24"/>
        </w:rPr>
        <w:t xml:space="preserve"> </w:t>
      </w:r>
      <w:r w:rsidRPr="00ED0957">
        <w:rPr>
          <w:rFonts w:ascii="Palatino Linotype" w:eastAsia="Palatino Linotype" w:hAnsi="Palatino Linotype" w:cs="Palatino Linotype"/>
          <w:b/>
          <w:color w:val="000000" w:themeColor="text1"/>
          <w:sz w:val="24"/>
          <w:szCs w:val="24"/>
        </w:rPr>
        <w:t>I</w:t>
      </w:r>
      <w:r w:rsidR="0052635E" w:rsidRPr="00ED0957">
        <w:rPr>
          <w:rFonts w:ascii="Palatino Linotype" w:eastAsia="Palatino Linotype" w:hAnsi="Palatino Linotype" w:cs="Palatino Linotype"/>
          <w:b/>
          <w:color w:val="000000" w:themeColor="text1"/>
          <w:sz w:val="24"/>
          <w:szCs w:val="24"/>
        </w:rPr>
        <w:t xml:space="preserve"> </w:t>
      </w:r>
      <w:r w:rsidRPr="00ED0957">
        <w:rPr>
          <w:rFonts w:ascii="Palatino Linotype" w:eastAsia="Palatino Linotype" w:hAnsi="Palatino Linotype" w:cs="Palatino Linotype"/>
          <w:b/>
          <w:color w:val="000000" w:themeColor="text1"/>
          <w:sz w:val="24"/>
          <w:szCs w:val="24"/>
        </w:rPr>
        <w:t>D</w:t>
      </w:r>
      <w:r w:rsidR="0052635E" w:rsidRPr="00ED0957">
        <w:rPr>
          <w:rFonts w:ascii="Palatino Linotype" w:eastAsia="Palatino Linotype" w:hAnsi="Palatino Linotype" w:cs="Palatino Linotype"/>
          <w:b/>
          <w:color w:val="000000" w:themeColor="text1"/>
          <w:sz w:val="24"/>
          <w:szCs w:val="24"/>
        </w:rPr>
        <w:t xml:space="preserve"> </w:t>
      </w:r>
      <w:r w:rsidRPr="00ED0957">
        <w:rPr>
          <w:rFonts w:ascii="Palatino Linotype" w:eastAsia="Palatino Linotype" w:hAnsi="Palatino Linotype" w:cs="Palatino Linotype"/>
          <w:b/>
          <w:color w:val="000000" w:themeColor="text1"/>
          <w:sz w:val="24"/>
          <w:szCs w:val="24"/>
        </w:rPr>
        <w:t>E</w:t>
      </w:r>
      <w:r w:rsidR="0052635E" w:rsidRPr="00ED0957">
        <w:rPr>
          <w:rFonts w:ascii="Palatino Linotype" w:eastAsia="Palatino Linotype" w:hAnsi="Palatino Linotype" w:cs="Palatino Linotype"/>
          <w:b/>
          <w:color w:val="000000" w:themeColor="text1"/>
          <w:sz w:val="24"/>
          <w:szCs w:val="24"/>
        </w:rPr>
        <w:t xml:space="preserve"> </w:t>
      </w:r>
      <w:r w:rsidRPr="00ED0957">
        <w:rPr>
          <w:rFonts w:ascii="Palatino Linotype" w:eastAsia="Palatino Linotype" w:hAnsi="Palatino Linotype" w:cs="Palatino Linotype"/>
          <w:b/>
          <w:color w:val="000000" w:themeColor="text1"/>
          <w:sz w:val="24"/>
          <w:szCs w:val="24"/>
        </w:rPr>
        <w:t>R</w:t>
      </w:r>
      <w:r w:rsidR="0052635E" w:rsidRPr="00ED0957">
        <w:rPr>
          <w:rFonts w:ascii="Palatino Linotype" w:eastAsia="Palatino Linotype" w:hAnsi="Palatino Linotype" w:cs="Palatino Linotype"/>
          <w:b/>
          <w:color w:val="000000" w:themeColor="text1"/>
          <w:sz w:val="24"/>
          <w:szCs w:val="24"/>
        </w:rPr>
        <w:t xml:space="preserve"> </w:t>
      </w:r>
      <w:r w:rsidRPr="00ED0957">
        <w:rPr>
          <w:rFonts w:ascii="Palatino Linotype" w:eastAsia="Palatino Linotype" w:hAnsi="Palatino Linotype" w:cs="Palatino Linotype"/>
          <w:b/>
          <w:color w:val="000000" w:themeColor="text1"/>
          <w:sz w:val="24"/>
          <w:szCs w:val="24"/>
        </w:rPr>
        <w:t>A</w:t>
      </w:r>
      <w:r w:rsidR="0052635E" w:rsidRPr="00ED0957">
        <w:rPr>
          <w:rFonts w:ascii="Palatino Linotype" w:eastAsia="Palatino Linotype" w:hAnsi="Palatino Linotype" w:cs="Palatino Linotype"/>
          <w:b/>
          <w:color w:val="000000" w:themeColor="text1"/>
          <w:sz w:val="24"/>
          <w:szCs w:val="24"/>
        </w:rPr>
        <w:t xml:space="preserve"> </w:t>
      </w:r>
      <w:r w:rsidRPr="00ED0957">
        <w:rPr>
          <w:rFonts w:ascii="Palatino Linotype" w:eastAsia="Palatino Linotype" w:hAnsi="Palatino Linotype" w:cs="Palatino Linotype"/>
          <w:b/>
          <w:color w:val="000000" w:themeColor="text1"/>
          <w:sz w:val="24"/>
          <w:szCs w:val="24"/>
        </w:rPr>
        <w:t>N</w:t>
      </w:r>
      <w:r w:rsidR="0052635E" w:rsidRPr="00ED0957">
        <w:rPr>
          <w:rFonts w:ascii="Palatino Linotype" w:eastAsia="Palatino Linotype" w:hAnsi="Palatino Linotype" w:cs="Palatino Linotype"/>
          <w:b/>
          <w:color w:val="000000" w:themeColor="text1"/>
          <w:sz w:val="24"/>
          <w:szCs w:val="24"/>
        </w:rPr>
        <w:t xml:space="preserve"> </w:t>
      </w:r>
      <w:r w:rsidRPr="00ED0957">
        <w:rPr>
          <w:rFonts w:ascii="Palatino Linotype" w:eastAsia="Palatino Linotype" w:hAnsi="Palatino Linotype" w:cs="Palatino Linotype"/>
          <w:b/>
          <w:color w:val="000000" w:themeColor="text1"/>
          <w:sz w:val="24"/>
          <w:szCs w:val="24"/>
        </w:rPr>
        <w:t>D</w:t>
      </w:r>
      <w:r w:rsidR="0052635E" w:rsidRPr="00ED0957">
        <w:rPr>
          <w:rFonts w:ascii="Palatino Linotype" w:eastAsia="Palatino Linotype" w:hAnsi="Palatino Linotype" w:cs="Palatino Linotype"/>
          <w:b/>
          <w:color w:val="000000" w:themeColor="text1"/>
          <w:sz w:val="24"/>
          <w:szCs w:val="24"/>
        </w:rPr>
        <w:t xml:space="preserve"> </w:t>
      </w:r>
      <w:r w:rsidRPr="00ED0957">
        <w:rPr>
          <w:rFonts w:ascii="Palatino Linotype" w:eastAsia="Palatino Linotype" w:hAnsi="Palatino Linotype" w:cs="Palatino Linotype"/>
          <w:b/>
          <w:color w:val="000000" w:themeColor="text1"/>
          <w:sz w:val="24"/>
          <w:szCs w:val="24"/>
        </w:rPr>
        <w:t>O</w:t>
      </w:r>
    </w:p>
    <w:p w:rsidR="00586DF5" w:rsidRPr="00ED0957" w:rsidRDefault="00586DF5" w:rsidP="00A71839">
      <w:pPr>
        <w:pBdr>
          <w:top w:val="nil"/>
          <w:left w:val="nil"/>
          <w:bottom w:val="nil"/>
          <w:right w:val="nil"/>
          <w:between w:val="nil"/>
        </w:pBdr>
        <w:spacing w:after="0" w:line="360" w:lineRule="auto"/>
        <w:jc w:val="center"/>
        <w:rPr>
          <w:rFonts w:ascii="Palatino Linotype" w:eastAsia="Palatino Linotype" w:hAnsi="Palatino Linotype" w:cs="Palatino Linotype"/>
          <w:b/>
          <w:color w:val="000000" w:themeColor="text1"/>
          <w:sz w:val="24"/>
          <w:szCs w:val="24"/>
        </w:rPr>
      </w:pPr>
    </w:p>
    <w:p w:rsidR="00586DF5" w:rsidRPr="00ED0957" w:rsidRDefault="00586DF5" w:rsidP="00A71839">
      <w:pPr>
        <w:pStyle w:val="Ttulo2"/>
        <w:spacing w:before="0" w:line="360" w:lineRule="auto"/>
        <w:rPr>
          <w:rFonts w:ascii="Palatino Linotype" w:eastAsia="Palatino Linotype" w:hAnsi="Palatino Linotype" w:cs="Palatino Linotype"/>
          <w:b/>
          <w:color w:val="000000" w:themeColor="text1"/>
          <w:sz w:val="24"/>
          <w:szCs w:val="24"/>
        </w:rPr>
      </w:pPr>
      <w:bookmarkStart w:id="3" w:name="_heading=h.jagx7dwbx2ei" w:colFirst="0" w:colLast="0"/>
      <w:bookmarkEnd w:id="3"/>
      <w:r w:rsidRPr="00ED0957">
        <w:rPr>
          <w:rFonts w:ascii="Palatino Linotype" w:eastAsia="Palatino Linotype" w:hAnsi="Palatino Linotype" w:cs="Palatino Linotype"/>
          <w:b/>
          <w:color w:val="000000" w:themeColor="text1"/>
          <w:sz w:val="24"/>
          <w:szCs w:val="24"/>
        </w:rPr>
        <w:t>PRIMERO. De la competencia</w:t>
      </w:r>
    </w:p>
    <w:p w:rsidR="00586DF5" w:rsidRPr="00ED0957" w:rsidRDefault="00586DF5" w:rsidP="00A71839">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586DF5" w:rsidRPr="00ED0957" w:rsidRDefault="00586DF5" w:rsidP="00A71839">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586DF5" w:rsidRPr="00ED0957" w:rsidRDefault="00586DF5" w:rsidP="00A71839">
      <w:pPr>
        <w:pStyle w:val="Ttulo2"/>
        <w:spacing w:before="0" w:line="360" w:lineRule="auto"/>
        <w:rPr>
          <w:rFonts w:ascii="Palatino Linotype" w:eastAsia="Palatino Linotype" w:hAnsi="Palatino Linotype" w:cs="Palatino Linotype"/>
          <w:b/>
          <w:color w:val="000000" w:themeColor="text1"/>
          <w:sz w:val="24"/>
          <w:szCs w:val="24"/>
        </w:rPr>
      </w:pPr>
      <w:bookmarkStart w:id="4" w:name="_heading=h.gvpmvkl8cvc3" w:colFirst="0" w:colLast="0"/>
      <w:bookmarkEnd w:id="4"/>
      <w:r w:rsidRPr="00ED0957">
        <w:rPr>
          <w:rFonts w:ascii="Palatino Linotype" w:eastAsia="Palatino Linotype" w:hAnsi="Palatino Linotype" w:cs="Palatino Linotype"/>
          <w:b/>
          <w:color w:val="000000" w:themeColor="text1"/>
          <w:sz w:val="24"/>
          <w:szCs w:val="24"/>
        </w:rPr>
        <w:t>SEGUNDO. De la oportunidad y procedencia.</w:t>
      </w:r>
    </w:p>
    <w:p w:rsidR="00586DF5" w:rsidRPr="00ED0957" w:rsidRDefault="00586DF5" w:rsidP="00A71839">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El medio de impugnación fue presentado a través del </w:t>
      </w:r>
      <w:r w:rsidRPr="00ED0957">
        <w:rPr>
          <w:rFonts w:ascii="Palatino Linotype" w:eastAsia="Palatino Linotype" w:hAnsi="Palatino Linotype" w:cs="Palatino Linotype"/>
          <w:b/>
          <w:color w:val="000000" w:themeColor="text1"/>
          <w:sz w:val="24"/>
          <w:szCs w:val="24"/>
        </w:rPr>
        <w:t>Sistema de Acceso a la Información,</w:t>
      </w:r>
      <w:r w:rsidRPr="00ED0957">
        <w:rPr>
          <w:rFonts w:ascii="Palatino Linotype" w:eastAsia="Palatino Linotype" w:hAnsi="Palatino Linotype" w:cs="Palatino Linotype"/>
          <w:color w:val="000000" w:themeColor="text1"/>
          <w:sz w:val="24"/>
          <w:szCs w:val="24"/>
        </w:rPr>
        <w:t xml:space="preserve"> en el formato previamente aprobado para tal efecto y dentro del plazo legal </w:t>
      </w:r>
      <w:r w:rsidRPr="00ED0957">
        <w:rPr>
          <w:rFonts w:ascii="Palatino Linotype" w:eastAsia="Palatino Linotype" w:hAnsi="Palatino Linotype" w:cs="Palatino Linotype"/>
          <w:color w:val="000000" w:themeColor="text1"/>
          <w:sz w:val="24"/>
          <w:szCs w:val="24"/>
        </w:rPr>
        <w:lastRenderedPageBreak/>
        <w:t xml:space="preserve">de quince días hábiles otorgados; para el caso en particular es de señalar que el </w:t>
      </w:r>
      <w:r w:rsidRPr="00ED0957">
        <w:rPr>
          <w:rFonts w:ascii="Palatino Linotype" w:eastAsia="Palatino Linotype" w:hAnsi="Palatino Linotype" w:cs="Palatino Linotype"/>
          <w:b/>
          <w:color w:val="000000" w:themeColor="text1"/>
          <w:sz w:val="24"/>
          <w:szCs w:val="24"/>
        </w:rPr>
        <w:t>SUJETO OBLIGADO</w:t>
      </w:r>
      <w:r w:rsidRPr="00ED0957">
        <w:rPr>
          <w:rFonts w:ascii="Palatino Linotype" w:eastAsia="Palatino Linotype" w:hAnsi="Palatino Linotype" w:cs="Palatino Linotype"/>
          <w:color w:val="000000" w:themeColor="text1"/>
          <w:sz w:val="24"/>
          <w:szCs w:val="24"/>
        </w:rPr>
        <w:t xml:space="preserve"> entregó sus respuesta el </w:t>
      </w:r>
      <w:r w:rsidRPr="00ED0957">
        <w:rPr>
          <w:rFonts w:ascii="Palatino Linotype" w:eastAsia="Palatino Linotype" w:hAnsi="Palatino Linotype" w:cs="Palatino Linotype"/>
          <w:b/>
          <w:color w:val="000000" w:themeColor="text1"/>
          <w:sz w:val="24"/>
          <w:szCs w:val="24"/>
        </w:rPr>
        <w:t xml:space="preserve">seis </w:t>
      </w:r>
      <w:r w:rsidR="00A30F9A" w:rsidRPr="00ED0957">
        <w:rPr>
          <w:rFonts w:ascii="Palatino Linotype" w:eastAsia="Palatino Linotype" w:hAnsi="Palatino Linotype" w:cs="Palatino Linotype"/>
          <w:b/>
          <w:color w:val="000000" w:themeColor="text1"/>
          <w:sz w:val="24"/>
          <w:szCs w:val="24"/>
        </w:rPr>
        <w:t xml:space="preserve">y veinticinco </w:t>
      </w:r>
      <w:r w:rsidRPr="00ED0957">
        <w:rPr>
          <w:rFonts w:ascii="Palatino Linotype" w:eastAsia="Palatino Linotype" w:hAnsi="Palatino Linotype" w:cs="Palatino Linotype"/>
          <w:b/>
          <w:color w:val="000000" w:themeColor="text1"/>
          <w:sz w:val="24"/>
          <w:szCs w:val="24"/>
        </w:rPr>
        <w:t>de febrero de dos mil veinticinco</w:t>
      </w:r>
      <w:r w:rsidRPr="00ED0957">
        <w:rPr>
          <w:rFonts w:ascii="Palatino Linotype" w:eastAsia="Palatino Linotype" w:hAnsi="Palatino Linotype" w:cs="Palatino Linotype"/>
          <w:color w:val="000000" w:themeColor="text1"/>
          <w:sz w:val="24"/>
          <w:szCs w:val="24"/>
        </w:rPr>
        <w:t xml:space="preserve">, de tal forma que el plazo para interponer el recurso de revisión transcurrió del día </w:t>
      </w:r>
      <w:r w:rsidRPr="00ED0957">
        <w:rPr>
          <w:rFonts w:ascii="Palatino Linotype" w:eastAsia="Palatino Linotype" w:hAnsi="Palatino Linotype" w:cs="Palatino Linotype"/>
          <w:b/>
          <w:color w:val="000000" w:themeColor="text1"/>
          <w:sz w:val="24"/>
          <w:szCs w:val="24"/>
        </w:rPr>
        <w:t xml:space="preserve">siete al veintisiete de febrero </w:t>
      </w:r>
      <w:r w:rsidR="00A30F9A" w:rsidRPr="00ED0957">
        <w:rPr>
          <w:rFonts w:ascii="Palatino Linotype" w:eastAsia="Palatino Linotype" w:hAnsi="Palatino Linotype" w:cs="Palatino Linotype"/>
          <w:b/>
          <w:color w:val="000000" w:themeColor="text1"/>
          <w:sz w:val="24"/>
          <w:szCs w:val="24"/>
        </w:rPr>
        <w:t xml:space="preserve"> y del veintiséis de febrero al veinte de marzo </w:t>
      </w:r>
      <w:r w:rsidRPr="00ED0957">
        <w:rPr>
          <w:rFonts w:ascii="Palatino Linotype" w:eastAsia="Palatino Linotype" w:hAnsi="Palatino Linotype" w:cs="Palatino Linotype"/>
          <w:b/>
          <w:color w:val="000000" w:themeColor="text1"/>
          <w:sz w:val="24"/>
          <w:szCs w:val="24"/>
        </w:rPr>
        <w:t>de dos mil veinticinco</w:t>
      </w:r>
      <w:r w:rsidRPr="00ED0957">
        <w:rPr>
          <w:rFonts w:ascii="Palatino Linotype" w:eastAsia="Palatino Linotype" w:hAnsi="Palatino Linotype" w:cs="Palatino Linotype"/>
          <w:color w:val="000000" w:themeColor="text1"/>
          <w:sz w:val="24"/>
          <w:szCs w:val="24"/>
        </w:rPr>
        <w:t xml:space="preserve">; en consecuencia, el ahora </w:t>
      </w:r>
      <w:r w:rsidRPr="00ED0957">
        <w:rPr>
          <w:rFonts w:ascii="Palatino Linotype" w:eastAsia="Palatino Linotype" w:hAnsi="Palatino Linotype" w:cs="Palatino Linotype"/>
          <w:b/>
          <w:color w:val="000000" w:themeColor="text1"/>
          <w:sz w:val="24"/>
          <w:szCs w:val="24"/>
        </w:rPr>
        <w:t>RECURRENTE</w:t>
      </w:r>
      <w:r w:rsidRPr="00ED0957">
        <w:rPr>
          <w:rFonts w:ascii="Palatino Linotype" w:eastAsia="Palatino Linotype" w:hAnsi="Palatino Linotype" w:cs="Palatino Linotype"/>
          <w:color w:val="000000" w:themeColor="text1"/>
          <w:sz w:val="24"/>
          <w:szCs w:val="24"/>
        </w:rPr>
        <w:t xml:space="preserve"> presentó su inconformidad el día </w:t>
      </w:r>
      <w:r w:rsidR="00A30F9A" w:rsidRPr="00ED0957">
        <w:rPr>
          <w:rFonts w:ascii="Palatino Linotype" w:eastAsia="Palatino Linotype" w:hAnsi="Palatino Linotype" w:cs="Palatino Linotype"/>
          <w:b/>
          <w:color w:val="000000" w:themeColor="text1"/>
          <w:sz w:val="24"/>
          <w:szCs w:val="24"/>
        </w:rPr>
        <w:t>ocho de febrero y diecinueve de marzo</w:t>
      </w:r>
      <w:r w:rsidRPr="00ED0957">
        <w:rPr>
          <w:rFonts w:ascii="Palatino Linotype" w:eastAsia="Palatino Linotype" w:hAnsi="Palatino Linotype" w:cs="Palatino Linotype"/>
          <w:b/>
          <w:color w:val="000000" w:themeColor="text1"/>
          <w:sz w:val="24"/>
          <w:szCs w:val="24"/>
        </w:rPr>
        <w:t xml:space="preserve"> de dos mil veinticinco</w:t>
      </w:r>
      <w:r w:rsidRPr="00ED0957">
        <w:rPr>
          <w:rFonts w:ascii="Palatino Linotype" w:eastAsia="Palatino Linotype" w:hAnsi="Palatino Linotype" w:cs="Palatino Linotype"/>
          <w:color w:val="000000" w:themeColor="text1"/>
          <w:sz w:val="24"/>
          <w:szCs w:val="24"/>
        </w:rPr>
        <w:t>; por lo que se estima que la inconformidad se presentó dentro del lapso legalmente establecido para tal efecto.</w:t>
      </w:r>
    </w:p>
    <w:p w:rsidR="00586DF5" w:rsidRPr="00ED0957" w:rsidRDefault="00586DF5" w:rsidP="00A71839">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586DF5" w:rsidRPr="00ED0957" w:rsidRDefault="00586DF5" w:rsidP="00A71839">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586DF5" w:rsidRPr="00ED0957" w:rsidRDefault="00586DF5" w:rsidP="00A71839">
      <w:pPr>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w:t>
      </w:r>
      <w:r w:rsidRPr="00ED0957">
        <w:rPr>
          <w:rFonts w:ascii="Palatino Linotype" w:eastAsia="Palatino Linotype" w:hAnsi="Palatino Linotype" w:cs="Palatino Linotype"/>
          <w:b/>
          <w:i/>
          <w:color w:val="000000" w:themeColor="text1"/>
          <w:sz w:val="24"/>
          <w:szCs w:val="24"/>
        </w:rPr>
        <w:t>Las solicitudes anónimas</w:t>
      </w:r>
      <w:r w:rsidRPr="00ED0957">
        <w:rPr>
          <w:rFonts w:ascii="Palatino Linotype" w:eastAsia="Palatino Linotype" w:hAnsi="Palatino Linotype" w:cs="Palatino Linotype"/>
          <w:i/>
          <w:color w:val="000000" w:themeColor="text1"/>
          <w:sz w:val="24"/>
          <w:szCs w:val="24"/>
        </w:rPr>
        <w:t xml:space="preserve">, con nombre incompleto o seudónimo </w:t>
      </w:r>
      <w:r w:rsidRPr="00ED0957">
        <w:rPr>
          <w:rFonts w:ascii="Palatino Linotype" w:eastAsia="Palatino Linotype" w:hAnsi="Palatino Linotype" w:cs="Palatino Linotype"/>
          <w:b/>
          <w:i/>
          <w:color w:val="000000" w:themeColor="text1"/>
          <w:sz w:val="24"/>
          <w:szCs w:val="24"/>
        </w:rPr>
        <w:t>serán procedentes para su trámite por parte del sujeto obligado ante quien se presente</w:t>
      </w:r>
      <w:r w:rsidRPr="00ED0957">
        <w:rPr>
          <w:rFonts w:ascii="Palatino Linotype" w:eastAsia="Palatino Linotype" w:hAnsi="Palatino Linotype" w:cs="Palatino Linotype"/>
          <w:i/>
          <w:color w:val="000000" w:themeColor="text1"/>
          <w:sz w:val="24"/>
          <w:szCs w:val="24"/>
        </w:rPr>
        <w:t>. No podrá requerirse información adicional con motivo del nombre proporcionado por el solicitante."</w:t>
      </w:r>
    </w:p>
    <w:p w:rsidR="00586DF5" w:rsidRPr="00ED0957" w:rsidRDefault="00586DF5" w:rsidP="00A71839">
      <w:pPr>
        <w:spacing w:line="360" w:lineRule="auto"/>
        <w:jc w:val="both"/>
        <w:rPr>
          <w:rFonts w:ascii="Palatino Linotype" w:eastAsia="Palatino Linotype" w:hAnsi="Palatino Linotype" w:cs="Palatino Linotype"/>
          <w:color w:val="000000" w:themeColor="text1"/>
          <w:sz w:val="24"/>
          <w:szCs w:val="24"/>
        </w:rPr>
      </w:pPr>
    </w:p>
    <w:p w:rsidR="00586DF5" w:rsidRPr="00ED0957" w:rsidRDefault="00586DF5" w:rsidP="00A71839">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Robusteciendo lo anterior se encuentra lo dispuesto en el artículo 6, Apartado A, fracciones III de la Constitución Política de los Estados Unidos Mexicanos que establece:</w:t>
      </w:r>
    </w:p>
    <w:p w:rsidR="00586DF5" w:rsidRPr="00ED0957" w:rsidRDefault="00586DF5" w:rsidP="00A71839">
      <w:pPr>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w:t>
      </w:r>
      <w:r w:rsidRPr="00ED0957">
        <w:rPr>
          <w:rFonts w:ascii="Palatino Linotype" w:eastAsia="Palatino Linotype" w:hAnsi="Palatino Linotype" w:cs="Palatino Linotype"/>
          <w:b/>
          <w:i/>
          <w:color w:val="000000" w:themeColor="text1"/>
          <w:sz w:val="24"/>
          <w:szCs w:val="24"/>
        </w:rPr>
        <w:t>Artículo 6.-</w:t>
      </w:r>
      <w:r w:rsidRPr="00ED0957">
        <w:rPr>
          <w:rFonts w:ascii="Palatino Linotype" w:eastAsia="Palatino Linotype" w:hAnsi="Palatino Linotype" w:cs="Palatino Linotype"/>
          <w:i/>
          <w:color w:val="000000" w:themeColor="text1"/>
          <w:sz w:val="24"/>
          <w:szCs w:val="24"/>
        </w:rPr>
        <w:t xml:space="preserve"> La manifestación de las ideas no será objeto de ninguna inquisición judicial o administrativa, sino en el caso de que ataque a la moral, la vida privada o los derechos de terceros, </w:t>
      </w:r>
      <w:r w:rsidRPr="00ED0957">
        <w:rPr>
          <w:rFonts w:ascii="Palatino Linotype" w:eastAsia="Palatino Linotype" w:hAnsi="Palatino Linotype" w:cs="Palatino Linotype"/>
          <w:i/>
          <w:color w:val="000000" w:themeColor="text1"/>
          <w:sz w:val="24"/>
          <w:szCs w:val="24"/>
        </w:rPr>
        <w:lastRenderedPageBreak/>
        <w:t>provoque algún delito, o perturbe el orden público; el derecho de réplica será ejercido en los términos dispuestos por la ley. El derecho a la información será garantizado por el Estado.</w:t>
      </w:r>
    </w:p>
    <w:p w:rsidR="00586DF5" w:rsidRPr="00ED0957" w:rsidRDefault="00586DF5" w:rsidP="00A71839">
      <w:pPr>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Para efectos de lo dispuesto en el presente artículo se observará lo siguiente:</w:t>
      </w:r>
    </w:p>
    <w:p w:rsidR="00586DF5" w:rsidRPr="00ED0957" w:rsidRDefault="00586DF5" w:rsidP="00A71839">
      <w:pPr>
        <w:ind w:firstLine="1134"/>
        <w:jc w:val="both"/>
        <w:rPr>
          <w:rFonts w:ascii="Palatino Linotype" w:eastAsia="Palatino Linotype" w:hAnsi="Palatino Linotype" w:cs="Palatino Linotype"/>
          <w:i/>
          <w:color w:val="000000" w:themeColor="text1"/>
          <w:sz w:val="24"/>
          <w:szCs w:val="24"/>
        </w:rPr>
      </w:pPr>
    </w:p>
    <w:p w:rsidR="00586DF5" w:rsidRPr="00ED0957" w:rsidRDefault="00586DF5" w:rsidP="00A71839">
      <w:pPr>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A. Para el ejercicio del derecho de acceso a la información, la Federación, los Estados y el Distrito Federal, en el ámbito de sus respectivas competencias, se regirán por los siguientes principios y bases:</w:t>
      </w:r>
    </w:p>
    <w:p w:rsidR="00586DF5" w:rsidRPr="00ED0957" w:rsidRDefault="00586DF5" w:rsidP="00A71839">
      <w:pPr>
        <w:ind w:firstLine="1134"/>
        <w:jc w:val="both"/>
        <w:rPr>
          <w:rFonts w:ascii="Palatino Linotype" w:eastAsia="Palatino Linotype" w:hAnsi="Palatino Linotype" w:cs="Palatino Linotype"/>
          <w:i/>
          <w:color w:val="000000" w:themeColor="text1"/>
          <w:sz w:val="24"/>
          <w:szCs w:val="24"/>
        </w:rPr>
      </w:pPr>
    </w:p>
    <w:p w:rsidR="00586DF5" w:rsidRPr="00ED0957" w:rsidRDefault="00586DF5" w:rsidP="00A71839">
      <w:pPr>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 xml:space="preserve">III. Toda persona, sin necesidad de acreditar interés alguno o justificar su utilización, tendrá acceso gratuito a la información pública, a sus datos personales o a la rectificación de éstos.” </w:t>
      </w:r>
      <w:r w:rsidRPr="00ED0957">
        <w:rPr>
          <w:rFonts w:ascii="Palatino Linotype" w:eastAsia="Palatino Linotype" w:hAnsi="Palatino Linotype" w:cs="Palatino Linotype"/>
          <w:color w:val="000000" w:themeColor="text1"/>
          <w:sz w:val="24"/>
          <w:szCs w:val="24"/>
        </w:rPr>
        <w:t>(Sic)</w:t>
      </w:r>
    </w:p>
    <w:p w:rsidR="00586DF5" w:rsidRPr="00ED0957" w:rsidRDefault="00586DF5" w:rsidP="00A71839">
      <w:pPr>
        <w:spacing w:line="360" w:lineRule="auto"/>
        <w:jc w:val="both"/>
        <w:rPr>
          <w:rFonts w:ascii="Palatino Linotype" w:eastAsia="Palatino Linotype" w:hAnsi="Palatino Linotype" w:cs="Palatino Linotype"/>
          <w:i/>
          <w:color w:val="000000" w:themeColor="text1"/>
          <w:sz w:val="24"/>
          <w:szCs w:val="24"/>
        </w:rPr>
      </w:pPr>
    </w:p>
    <w:p w:rsidR="00586DF5" w:rsidRPr="00ED0957" w:rsidRDefault="00586DF5" w:rsidP="00A71839">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Así como el artículo 5 fracción III, párrafo vigésimo noveno, trigésimo y trigésimo primero, de la Constitución Política del Estado Libre y Soberano de México, que determina lo siguiente:</w:t>
      </w:r>
    </w:p>
    <w:p w:rsidR="00586DF5" w:rsidRPr="00ED0957" w:rsidRDefault="00586DF5" w:rsidP="00A71839">
      <w:pPr>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w:t>
      </w:r>
      <w:r w:rsidRPr="00ED0957">
        <w:rPr>
          <w:rFonts w:ascii="Palatino Linotype" w:eastAsia="Palatino Linotype" w:hAnsi="Palatino Linotype" w:cs="Palatino Linotype"/>
          <w:b/>
          <w:i/>
          <w:color w:val="000000" w:themeColor="text1"/>
          <w:sz w:val="24"/>
          <w:szCs w:val="24"/>
        </w:rPr>
        <w:t>Artículo 5.-</w:t>
      </w:r>
      <w:r w:rsidRPr="00ED0957">
        <w:rPr>
          <w:rFonts w:ascii="Palatino Linotype" w:eastAsia="Palatino Linotype" w:hAnsi="Palatino Linotype" w:cs="Palatino Linotype"/>
          <w:i/>
          <w:color w:val="000000" w:themeColor="text1"/>
          <w:sz w:val="24"/>
          <w:szCs w:val="24"/>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586DF5" w:rsidRPr="00ED0957" w:rsidRDefault="00586DF5" w:rsidP="00A71839">
      <w:pPr>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w:t>
      </w:r>
    </w:p>
    <w:p w:rsidR="00586DF5" w:rsidRPr="00ED0957" w:rsidRDefault="00586DF5" w:rsidP="00A71839">
      <w:pPr>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Toda persona en el Estado de México, tiene derecho al libre acceso a la información plural y oportuna, así como a buscar recibir y difundir información e ideas de toda índole por cualquier medio de expresión.</w:t>
      </w:r>
    </w:p>
    <w:p w:rsidR="00586DF5" w:rsidRPr="00ED0957" w:rsidRDefault="00586DF5" w:rsidP="00A71839">
      <w:pPr>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w:t>
      </w:r>
    </w:p>
    <w:p w:rsidR="00586DF5" w:rsidRPr="00ED0957" w:rsidRDefault="00586DF5" w:rsidP="00A71839">
      <w:pPr>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El derecho a la información será garantizado por el Estado. La ley establecerá las previsiones que permitan asegurar la protección, el respeto y la difusión de este derecho.</w:t>
      </w:r>
    </w:p>
    <w:p w:rsidR="00586DF5" w:rsidRPr="00ED0957" w:rsidRDefault="00586DF5" w:rsidP="00A71839">
      <w:pPr>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586DF5" w:rsidRPr="00ED0957" w:rsidRDefault="00586DF5" w:rsidP="00A71839">
      <w:pPr>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III. Toda persona, sin necesidad de acreditar interés alguno o justificar su utilización, tendrá acceso gratuito a la información pública, a sus datos personales o a la rectificación de éstos;</w:t>
      </w:r>
    </w:p>
    <w:p w:rsidR="00586DF5" w:rsidRPr="00ED0957" w:rsidRDefault="00586DF5" w:rsidP="00A71839">
      <w:pPr>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w:t>
      </w:r>
    </w:p>
    <w:p w:rsidR="00586DF5" w:rsidRPr="00ED0957" w:rsidRDefault="00586DF5" w:rsidP="00A71839">
      <w:pPr>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ED0957">
        <w:rPr>
          <w:rFonts w:ascii="Palatino Linotype" w:eastAsia="Palatino Linotype" w:hAnsi="Palatino Linotype" w:cs="Palatino Linotype"/>
          <w:color w:val="000000" w:themeColor="text1"/>
          <w:sz w:val="24"/>
          <w:szCs w:val="24"/>
        </w:rPr>
        <w:t>(Sic)</w:t>
      </w:r>
    </w:p>
    <w:p w:rsidR="00586DF5" w:rsidRPr="00ED0957" w:rsidRDefault="00586DF5" w:rsidP="00A71839">
      <w:pPr>
        <w:spacing w:line="360" w:lineRule="auto"/>
        <w:jc w:val="both"/>
        <w:rPr>
          <w:rFonts w:ascii="Palatino Linotype" w:eastAsia="Palatino Linotype" w:hAnsi="Palatino Linotype" w:cs="Palatino Linotype"/>
          <w:i/>
          <w:color w:val="000000" w:themeColor="text1"/>
          <w:sz w:val="24"/>
          <w:szCs w:val="24"/>
        </w:rPr>
      </w:pPr>
    </w:p>
    <w:p w:rsidR="00586DF5" w:rsidRPr="00ED0957" w:rsidRDefault="00586DF5" w:rsidP="00A71839">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Por otra parte, del contenido del artículo 1 de la Constitución Política de los Estados Unidos mexicanos, se destaca lo siguiente:</w:t>
      </w:r>
    </w:p>
    <w:p w:rsidR="00586DF5" w:rsidRPr="00ED0957" w:rsidRDefault="00586DF5" w:rsidP="00A71839">
      <w:pPr>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w:t>
      </w:r>
      <w:r w:rsidRPr="00ED0957">
        <w:rPr>
          <w:rFonts w:ascii="Palatino Linotype" w:eastAsia="Palatino Linotype" w:hAnsi="Palatino Linotype" w:cs="Palatino Linotype"/>
          <w:b/>
          <w:i/>
          <w:color w:val="000000" w:themeColor="text1"/>
          <w:sz w:val="24"/>
          <w:szCs w:val="24"/>
        </w:rPr>
        <w:t>Artículo 1</w:t>
      </w:r>
      <w:r w:rsidRPr="00ED0957">
        <w:rPr>
          <w:rFonts w:ascii="Palatino Linotype" w:eastAsia="Palatino Linotype" w:hAnsi="Palatino Linotype" w:cs="Palatino Linotype"/>
          <w:i/>
          <w:color w:val="000000" w:themeColor="text1"/>
          <w:sz w:val="24"/>
          <w:szCs w:val="24"/>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586DF5" w:rsidRPr="00ED0957" w:rsidRDefault="00586DF5" w:rsidP="00A71839">
      <w:pPr>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Las normas relativas a los derechos humanos se interpretarán de conformidad con esta Constitución y con los tratados internacionales de la materia favoreciendo en todo tiempo a las personas la protección más amplia.</w:t>
      </w:r>
    </w:p>
    <w:p w:rsidR="00586DF5" w:rsidRPr="00ED0957" w:rsidRDefault="00586DF5" w:rsidP="00A71839">
      <w:pPr>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586DF5" w:rsidRPr="00ED0957" w:rsidRDefault="00586DF5" w:rsidP="00A71839">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lastRenderedPageBreak/>
        <w:t xml:space="preserve">Esto es, que el derecho humano de acceso a la información pública, se aprecia que toda persona, sin necesidad de acreditar interés alguno o justificar su interposición, deberá tener acceso a la información pública, es decir, dicho </w:t>
      </w:r>
      <w:r w:rsidRPr="00ED0957">
        <w:rPr>
          <w:rFonts w:ascii="Palatino Linotype" w:eastAsia="Palatino Linotype" w:hAnsi="Palatino Linotype" w:cs="Palatino Linotype"/>
          <w:i/>
          <w:color w:val="000000" w:themeColor="text1"/>
          <w:sz w:val="24"/>
          <w:szCs w:val="24"/>
        </w:rPr>
        <w:t>derecho fundamental exime a quien lo ejerce</w:t>
      </w:r>
      <w:r w:rsidRPr="00ED0957">
        <w:rPr>
          <w:rFonts w:ascii="Palatino Linotype" w:eastAsia="Palatino Linotype" w:hAnsi="Palatino Linotype" w:cs="Palatino Linotype"/>
          <w:color w:val="000000" w:themeColor="text1"/>
          <w:sz w:val="24"/>
          <w:szCs w:val="24"/>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586DF5" w:rsidRPr="00ED0957" w:rsidRDefault="00586DF5" w:rsidP="00A71839">
      <w:pPr>
        <w:spacing w:line="360" w:lineRule="auto"/>
        <w:jc w:val="both"/>
        <w:rPr>
          <w:rFonts w:ascii="Palatino Linotype" w:eastAsia="Palatino Linotype" w:hAnsi="Palatino Linotype" w:cs="Palatino Linotype"/>
          <w:color w:val="000000" w:themeColor="text1"/>
          <w:sz w:val="24"/>
          <w:szCs w:val="24"/>
        </w:rPr>
      </w:pPr>
    </w:p>
    <w:p w:rsidR="00586DF5" w:rsidRPr="00ED0957" w:rsidRDefault="00586DF5" w:rsidP="00A71839">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En consecuencia, dado lo expuesto y fundado con anterioridad, se estima que el requisito relativo al nombre del </w:t>
      </w:r>
      <w:r w:rsidRPr="00ED0957">
        <w:rPr>
          <w:rFonts w:ascii="Palatino Linotype" w:eastAsia="Palatino Linotype" w:hAnsi="Palatino Linotype" w:cs="Palatino Linotype"/>
          <w:b/>
          <w:color w:val="000000" w:themeColor="text1"/>
          <w:sz w:val="24"/>
          <w:szCs w:val="24"/>
        </w:rPr>
        <w:t>RECURRENTE</w:t>
      </w:r>
      <w:r w:rsidRPr="00ED0957">
        <w:rPr>
          <w:rFonts w:ascii="Palatino Linotype" w:eastAsia="Palatino Linotype" w:hAnsi="Palatino Linotype" w:cs="Palatino Linotype"/>
          <w:color w:val="000000" w:themeColor="text1"/>
          <w:sz w:val="24"/>
          <w:szCs w:val="24"/>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586DF5" w:rsidRPr="00ED0957" w:rsidRDefault="00586DF5" w:rsidP="00A71839">
      <w:pPr>
        <w:pBdr>
          <w:top w:val="nil"/>
          <w:left w:val="nil"/>
          <w:bottom w:val="nil"/>
          <w:right w:val="nil"/>
          <w:between w:val="nil"/>
        </w:pBdr>
        <w:spacing w:after="0" w:line="240" w:lineRule="auto"/>
        <w:rPr>
          <w:rFonts w:ascii="Palatino Linotype" w:eastAsia="Palatino Linotype" w:hAnsi="Palatino Linotype" w:cs="Palatino Linotype"/>
          <w:color w:val="000000" w:themeColor="text1"/>
          <w:sz w:val="24"/>
          <w:szCs w:val="24"/>
        </w:rPr>
      </w:pPr>
    </w:p>
    <w:p w:rsidR="00586DF5" w:rsidRPr="00ED0957" w:rsidRDefault="00586DF5" w:rsidP="00A71839">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Asimismo, los escritos contienen las formalidades previstas por el artículo 180 último párrafo de la Ley de la materia actual, por lo que es procedente que este Instituto </w:t>
      </w:r>
      <w:r w:rsidRPr="00ED0957">
        <w:rPr>
          <w:rFonts w:ascii="Palatino Linotype" w:eastAsia="Palatino Linotype" w:hAnsi="Palatino Linotype" w:cs="Palatino Linotype"/>
          <w:color w:val="000000" w:themeColor="text1"/>
          <w:sz w:val="24"/>
          <w:szCs w:val="24"/>
        </w:rPr>
        <w:lastRenderedPageBreak/>
        <w:t>de Transparencia, Acceso a la Información Pública y Protección de Datos Personales del Estado de México y Municipios, conozca y resuelva el presente recurso.</w:t>
      </w:r>
    </w:p>
    <w:p w:rsidR="00586DF5" w:rsidRPr="00ED0957" w:rsidRDefault="00586DF5" w:rsidP="00A71839">
      <w:pPr>
        <w:pBdr>
          <w:top w:val="nil"/>
          <w:left w:val="nil"/>
          <w:bottom w:val="nil"/>
          <w:right w:val="nil"/>
          <w:between w:val="nil"/>
        </w:pBdr>
        <w:spacing w:after="0" w:line="360" w:lineRule="auto"/>
        <w:rPr>
          <w:rFonts w:ascii="Palatino Linotype" w:eastAsia="Palatino Linotype" w:hAnsi="Palatino Linotype" w:cs="Palatino Linotype"/>
          <w:color w:val="000000" w:themeColor="text1"/>
          <w:sz w:val="24"/>
          <w:szCs w:val="24"/>
        </w:rPr>
      </w:pPr>
    </w:p>
    <w:p w:rsidR="00586DF5" w:rsidRPr="00ED0957" w:rsidRDefault="00586DF5" w:rsidP="00A71839">
      <w:pPr>
        <w:pStyle w:val="Ttulo1"/>
        <w:spacing w:before="0" w:line="360" w:lineRule="auto"/>
        <w:rPr>
          <w:rFonts w:ascii="Palatino Linotype" w:eastAsia="Palatino Linotype" w:hAnsi="Palatino Linotype" w:cs="Palatino Linotype"/>
          <w:b/>
          <w:color w:val="000000" w:themeColor="text1"/>
          <w:sz w:val="24"/>
          <w:szCs w:val="24"/>
        </w:rPr>
      </w:pPr>
      <w:bookmarkStart w:id="5" w:name="_heading=h.4miv4z1i580t" w:colFirst="0" w:colLast="0"/>
      <w:bookmarkEnd w:id="5"/>
      <w:r w:rsidRPr="00ED0957">
        <w:rPr>
          <w:rFonts w:ascii="Palatino Linotype" w:eastAsia="Palatino Linotype" w:hAnsi="Palatino Linotype" w:cs="Palatino Linotype"/>
          <w:b/>
          <w:color w:val="000000" w:themeColor="text1"/>
          <w:sz w:val="24"/>
          <w:szCs w:val="24"/>
        </w:rPr>
        <w:t xml:space="preserve">TERCERO. Del planteamiento de la </w:t>
      </w:r>
      <w:r w:rsidRPr="00ED0957">
        <w:rPr>
          <w:rFonts w:ascii="Palatino Linotype" w:eastAsia="Palatino Linotype" w:hAnsi="Palatino Linotype" w:cs="Palatino Linotype"/>
          <w:b/>
          <w:i/>
          <w:color w:val="000000" w:themeColor="text1"/>
          <w:sz w:val="24"/>
          <w:szCs w:val="24"/>
        </w:rPr>
        <w:t>Litis</w:t>
      </w:r>
      <w:r w:rsidRPr="00ED0957">
        <w:rPr>
          <w:rFonts w:ascii="Palatino Linotype" w:eastAsia="Palatino Linotype" w:hAnsi="Palatino Linotype" w:cs="Palatino Linotype"/>
          <w:b/>
          <w:color w:val="000000" w:themeColor="text1"/>
          <w:sz w:val="24"/>
          <w:szCs w:val="24"/>
        </w:rPr>
        <w:t>.</w:t>
      </w:r>
    </w:p>
    <w:p w:rsidR="00586DF5" w:rsidRPr="00ED0957" w:rsidRDefault="00586DF5" w:rsidP="00A71839">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Se solicitó tener acceso, a la información que a continuación se desagrega:</w:t>
      </w:r>
    </w:p>
    <w:p w:rsidR="00586DF5" w:rsidRPr="00ED0957" w:rsidRDefault="00586DF5" w:rsidP="00A71839">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tbl>
      <w:tblPr>
        <w:tblW w:w="7982"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4"/>
        <w:gridCol w:w="4458"/>
      </w:tblGrid>
      <w:tr w:rsidR="00A71839" w:rsidRPr="00ED0957" w:rsidTr="00586DF5">
        <w:tc>
          <w:tcPr>
            <w:tcW w:w="3524" w:type="dxa"/>
          </w:tcPr>
          <w:p w:rsidR="00586DF5" w:rsidRPr="00ED0957" w:rsidRDefault="00586DF5" w:rsidP="00A71839">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Solicitud de información y Recurso de Revisión</w:t>
            </w:r>
          </w:p>
        </w:tc>
        <w:tc>
          <w:tcPr>
            <w:tcW w:w="4458" w:type="dxa"/>
          </w:tcPr>
          <w:p w:rsidR="00586DF5" w:rsidRPr="00ED0957" w:rsidRDefault="00586DF5" w:rsidP="00A71839">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 xml:space="preserve">Información Solicitada </w:t>
            </w:r>
          </w:p>
        </w:tc>
      </w:tr>
      <w:tr w:rsidR="00A71839" w:rsidRPr="00ED0957" w:rsidTr="00586DF5">
        <w:tc>
          <w:tcPr>
            <w:tcW w:w="3524" w:type="dxa"/>
          </w:tcPr>
          <w:p w:rsidR="00586DF5" w:rsidRPr="00ED0957" w:rsidRDefault="00586DF5" w:rsidP="00A71839">
            <w:pPr>
              <w:pBdr>
                <w:top w:val="nil"/>
                <w:left w:val="nil"/>
                <w:bottom w:val="nil"/>
                <w:right w:val="nil"/>
                <w:between w:val="nil"/>
              </w:pBdr>
              <w:spacing w:line="360" w:lineRule="auto"/>
              <w:jc w:val="both"/>
              <w:rPr>
                <w:rFonts w:ascii="Palatino Linotype" w:eastAsia="Palatino Linotype" w:hAnsi="Palatino Linotype" w:cs="Palatino Linotype"/>
                <w:b/>
                <w:i/>
                <w:color w:val="000000" w:themeColor="text1"/>
                <w:sz w:val="24"/>
                <w:szCs w:val="24"/>
              </w:rPr>
            </w:pPr>
            <w:r w:rsidRPr="00ED0957">
              <w:rPr>
                <w:rFonts w:ascii="Palatino Linotype" w:eastAsia="Palatino Linotype" w:hAnsi="Palatino Linotype" w:cs="Palatino Linotype"/>
                <w:b/>
                <w:i/>
                <w:color w:val="000000" w:themeColor="text1"/>
                <w:sz w:val="24"/>
                <w:szCs w:val="24"/>
              </w:rPr>
              <w:t>00022/MELOCAM/IP/2025</w:t>
            </w:r>
          </w:p>
          <w:p w:rsidR="00586DF5" w:rsidRPr="00ED0957" w:rsidRDefault="00287E7B" w:rsidP="00A71839">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0893/INFOEM/IP/RR/2025</w:t>
            </w:r>
          </w:p>
        </w:tc>
        <w:tc>
          <w:tcPr>
            <w:tcW w:w="4458" w:type="dxa"/>
          </w:tcPr>
          <w:p w:rsidR="00586DF5" w:rsidRPr="00ED0957" w:rsidRDefault="00586DF5" w:rsidP="00A71839">
            <w:pPr>
              <w:spacing w:line="36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 xml:space="preserve">1.- </w:t>
            </w:r>
            <w:r w:rsidR="002C2330" w:rsidRPr="00ED0957">
              <w:rPr>
                <w:rFonts w:ascii="Palatino Linotype" w:eastAsia="Palatino Linotype" w:hAnsi="Palatino Linotype" w:cs="Palatino Linotype"/>
                <w:i/>
                <w:color w:val="000000" w:themeColor="text1"/>
                <w:sz w:val="24"/>
                <w:szCs w:val="24"/>
              </w:rPr>
              <w:t>Formatos de la Entrega- Recepción de la persona titular de la Comisaria o de la Seguridad Pública</w:t>
            </w:r>
          </w:p>
          <w:p w:rsidR="00586DF5" w:rsidRPr="00ED0957" w:rsidRDefault="00586DF5" w:rsidP="00A71839">
            <w:pPr>
              <w:jc w:val="both"/>
              <w:rPr>
                <w:rFonts w:ascii="Palatino Linotype" w:eastAsia="Palatino Linotype" w:hAnsi="Palatino Linotype" w:cs="Palatino Linotype"/>
                <w:i/>
                <w:color w:val="000000" w:themeColor="text1"/>
                <w:sz w:val="24"/>
                <w:szCs w:val="24"/>
              </w:rPr>
            </w:pPr>
          </w:p>
        </w:tc>
      </w:tr>
      <w:tr w:rsidR="00586DF5" w:rsidRPr="00ED0957" w:rsidTr="00586DF5">
        <w:tc>
          <w:tcPr>
            <w:tcW w:w="3524" w:type="dxa"/>
          </w:tcPr>
          <w:p w:rsidR="00586DF5" w:rsidRPr="00ED0957" w:rsidRDefault="00586DF5" w:rsidP="00A71839">
            <w:pPr>
              <w:pBdr>
                <w:top w:val="nil"/>
                <w:left w:val="nil"/>
                <w:bottom w:val="nil"/>
                <w:right w:val="nil"/>
                <w:between w:val="nil"/>
              </w:pBdr>
              <w:spacing w:line="360" w:lineRule="auto"/>
              <w:jc w:val="both"/>
              <w:rPr>
                <w:rFonts w:ascii="Palatino Linotype" w:eastAsia="Palatino Linotype" w:hAnsi="Palatino Linotype" w:cs="Palatino Linotype"/>
                <w:b/>
                <w:i/>
                <w:color w:val="000000" w:themeColor="text1"/>
                <w:sz w:val="24"/>
                <w:szCs w:val="24"/>
              </w:rPr>
            </w:pPr>
            <w:r w:rsidRPr="00ED0957">
              <w:rPr>
                <w:rFonts w:ascii="Palatino Linotype" w:eastAsia="Palatino Linotype" w:hAnsi="Palatino Linotype" w:cs="Palatino Linotype"/>
                <w:b/>
                <w:i/>
                <w:color w:val="000000" w:themeColor="text1"/>
                <w:sz w:val="24"/>
                <w:szCs w:val="24"/>
              </w:rPr>
              <w:t>00070/MELOCAM/IP/2025</w:t>
            </w:r>
          </w:p>
          <w:p w:rsidR="00586DF5" w:rsidRPr="00ED0957" w:rsidRDefault="00287E7B" w:rsidP="00A71839">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03278/INFOEM/IP/RR/2025</w:t>
            </w:r>
          </w:p>
        </w:tc>
        <w:tc>
          <w:tcPr>
            <w:tcW w:w="4458" w:type="dxa"/>
          </w:tcPr>
          <w:p w:rsidR="00586DF5" w:rsidRPr="00ED0957" w:rsidRDefault="00586DF5" w:rsidP="00A71839">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 xml:space="preserve">1.- </w:t>
            </w:r>
            <w:r w:rsidR="002C2330" w:rsidRPr="00ED0957">
              <w:rPr>
                <w:rFonts w:ascii="Palatino Linotype" w:eastAsia="Palatino Linotype" w:hAnsi="Palatino Linotype" w:cs="Palatino Linotype"/>
                <w:i/>
                <w:color w:val="000000" w:themeColor="text1"/>
                <w:sz w:val="24"/>
                <w:szCs w:val="24"/>
              </w:rPr>
              <w:t>Formatos de ampliaciones y reducciones así como la autorización por el Ayuntamiento</w:t>
            </w:r>
          </w:p>
        </w:tc>
      </w:tr>
    </w:tbl>
    <w:p w:rsidR="00586DF5" w:rsidRPr="00ED0957" w:rsidRDefault="00586DF5" w:rsidP="00A71839">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586DF5" w:rsidRPr="00ED0957" w:rsidRDefault="00586DF5" w:rsidP="00A71839">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i/>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En respuesta, el </w:t>
      </w:r>
      <w:r w:rsidRPr="00ED0957">
        <w:rPr>
          <w:rFonts w:ascii="Palatino Linotype" w:eastAsia="Palatino Linotype" w:hAnsi="Palatino Linotype" w:cs="Palatino Linotype"/>
          <w:b/>
          <w:color w:val="000000" w:themeColor="text1"/>
          <w:sz w:val="24"/>
          <w:szCs w:val="24"/>
        </w:rPr>
        <w:t>SUJETO OBLIGADO</w:t>
      </w:r>
      <w:r w:rsidRPr="00ED0957">
        <w:rPr>
          <w:rFonts w:ascii="Palatino Linotype" w:eastAsia="Palatino Linotype" w:hAnsi="Palatino Linotype" w:cs="Palatino Linotype"/>
          <w:color w:val="000000" w:themeColor="text1"/>
          <w:sz w:val="24"/>
          <w:szCs w:val="24"/>
        </w:rPr>
        <w:t xml:space="preserve"> remitió por cada recurso de revisión la información descrita en el párrafo </w:t>
      </w:r>
      <w:r w:rsidR="002C2330" w:rsidRPr="00ED0957">
        <w:rPr>
          <w:rFonts w:ascii="Palatino Linotype" w:eastAsia="Palatino Linotype" w:hAnsi="Palatino Linotype" w:cs="Palatino Linotype"/>
          <w:color w:val="000000" w:themeColor="text1"/>
          <w:sz w:val="24"/>
          <w:szCs w:val="24"/>
        </w:rPr>
        <w:t xml:space="preserve">cuatro </w:t>
      </w:r>
      <w:r w:rsidRPr="00ED0957">
        <w:rPr>
          <w:rFonts w:ascii="Palatino Linotype" w:eastAsia="Palatino Linotype" w:hAnsi="Palatino Linotype" w:cs="Palatino Linotype"/>
          <w:color w:val="000000" w:themeColor="text1"/>
          <w:sz w:val="24"/>
          <w:szCs w:val="24"/>
        </w:rPr>
        <w:t>del presente documento.</w:t>
      </w:r>
    </w:p>
    <w:p w:rsidR="00586DF5" w:rsidRPr="00ED0957" w:rsidRDefault="00586DF5" w:rsidP="00A71839">
      <w:pPr>
        <w:rPr>
          <w:rFonts w:ascii="Palatino Linotype" w:hAnsi="Palatino Linotype"/>
          <w:color w:val="000000" w:themeColor="text1"/>
          <w:sz w:val="24"/>
          <w:szCs w:val="24"/>
        </w:rPr>
      </w:pPr>
    </w:p>
    <w:p w:rsidR="00586DF5" w:rsidRPr="00ED0957" w:rsidRDefault="00586DF5"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En dichas condiciones, la </w:t>
      </w:r>
      <w:r w:rsidRPr="00ED0957">
        <w:rPr>
          <w:rFonts w:ascii="Palatino Linotype" w:eastAsia="Palatino Linotype" w:hAnsi="Palatino Linotype" w:cs="Palatino Linotype"/>
          <w:i/>
          <w:color w:val="000000" w:themeColor="text1"/>
          <w:sz w:val="24"/>
          <w:szCs w:val="24"/>
        </w:rPr>
        <w:t>Litis</w:t>
      </w:r>
      <w:r w:rsidRPr="00ED0957">
        <w:rPr>
          <w:rFonts w:ascii="Palatino Linotype" w:eastAsia="Palatino Linotype" w:hAnsi="Palatino Linotype" w:cs="Palatino Linotype"/>
          <w:color w:val="000000" w:themeColor="text1"/>
          <w:sz w:val="24"/>
          <w:szCs w:val="24"/>
        </w:rPr>
        <w:t xml:space="preserve"> a resolver en este recurso se circunscribe a determinar si se actualizan las causales de procedencia prevista en el artículo 179, </w:t>
      </w:r>
      <w:r w:rsidRPr="00ED0957">
        <w:rPr>
          <w:rFonts w:ascii="Palatino Linotype" w:eastAsia="Palatino Linotype" w:hAnsi="Palatino Linotype" w:cs="Palatino Linotype"/>
          <w:b/>
          <w:color w:val="000000" w:themeColor="text1"/>
          <w:sz w:val="24"/>
          <w:szCs w:val="24"/>
        </w:rPr>
        <w:t xml:space="preserve">fracción </w:t>
      </w:r>
      <w:r w:rsidR="00DF49CE" w:rsidRPr="00ED0957">
        <w:rPr>
          <w:rFonts w:ascii="Palatino Linotype" w:eastAsia="Palatino Linotype" w:hAnsi="Palatino Linotype" w:cs="Palatino Linotype"/>
          <w:b/>
          <w:color w:val="000000" w:themeColor="text1"/>
          <w:sz w:val="24"/>
          <w:szCs w:val="24"/>
        </w:rPr>
        <w:t>V</w:t>
      </w:r>
      <w:r w:rsidRPr="00ED0957">
        <w:rPr>
          <w:rFonts w:ascii="Palatino Linotype" w:eastAsia="Palatino Linotype" w:hAnsi="Palatino Linotype" w:cs="Palatino Linotype"/>
          <w:b/>
          <w:color w:val="000000" w:themeColor="text1"/>
          <w:sz w:val="24"/>
          <w:szCs w:val="24"/>
        </w:rPr>
        <w:t xml:space="preserve">I </w:t>
      </w:r>
      <w:r w:rsidRPr="00ED0957">
        <w:rPr>
          <w:rFonts w:ascii="Palatino Linotype" w:eastAsia="Palatino Linotype" w:hAnsi="Palatino Linotype" w:cs="Palatino Linotype"/>
          <w:color w:val="000000" w:themeColor="text1"/>
          <w:sz w:val="24"/>
          <w:szCs w:val="24"/>
        </w:rPr>
        <w:t xml:space="preserve">de la </w:t>
      </w:r>
      <w:r w:rsidRPr="00ED0957">
        <w:rPr>
          <w:rFonts w:ascii="Palatino Linotype" w:eastAsia="Palatino Linotype" w:hAnsi="Palatino Linotype" w:cs="Palatino Linotype"/>
          <w:b/>
          <w:color w:val="000000" w:themeColor="text1"/>
          <w:sz w:val="24"/>
          <w:szCs w:val="24"/>
        </w:rPr>
        <w:t xml:space="preserve">Ley de Transparencia y Acceso a la Información Pública del Estado de </w:t>
      </w:r>
      <w:r w:rsidRPr="00ED0957">
        <w:rPr>
          <w:rFonts w:ascii="Palatino Linotype" w:eastAsia="Palatino Linotype" w:hAnsi="Palatino Linotype" w:cs="Palatino Linotype"/>
          <w:color w:val="000000" w:themeColor="text1"/>
          <w:sz w:val="24"/>
          <w:szCs w:val="24"/>
        </w:rPr>
        <w:t>México</w:t>
      </w:r>
      <w:r w:rsidRPr="00ED0957">
        <w:rPr>
          <w:rFonts w:ascii="Palatino Linotype" w:eastAsia="Palatino Linotype" w:hAnsi="Palatino Linotype" w:cs="Palatino Linotype"/>
          <w:b/>
          <w:color w:val="000000" w:themeColor="text1"/>
          <w:sz w:val="24"/>
          <w:szCs w:val="24"/>
        </w:rPr>
        <w:t xml:space="preserve"> y </w:t>
      </w:r>
      <w:r w:rsidRPr="00ED0957">
        <w:rPr>
          <w:rFonts w:ascii="Palatino Linotype" w:eastAsia="Palatino Linotype" w:hAnsi="Palatino Linotype" w:cs="Palatino Linotype"/>
          <w:color w:val="000000" w:themeColor="text1"/>
          <w:sz w:val="24"/>
          <w:szCs w:val="24"/>
        </w:rPr>
        <w:t xml:space="preserve">Municipios; </w:t>
      </w:r>
      <w:r w:rsidR="00DF49CE" w:rsidRPr="00ED0957">
        <w:rPr>
          <w:rFonts w:ascii="Palatino Linotype" w:eastAsia="Palatino Linotype" w:hAnsi="Palatino Linotype" w:cs="Palatino Linotype"/>
          <w:color w:val="000000" w:themeColor="text1"/>
          <w:sz w:val="24"/>
          <w:szCs w:val="24"/>
        </w:rPr>
        <w:t>fracción que determina</w:t>
      </w:r>
      <w:r w:rsidRPr="00ED0957">
        <w:rPr>
          <w:rFonts w:ascii="Palatino Linotype" w:eastAsia="Palatino Linotype" w:hAnsi="Palatino Linotype" w:cs="Palatino Linotype"/>
          <w:color w:val="000000" w:themeColor="text1"/>
          <w:sz w:val="24"/>
          <w:szCs w:val="24"/>
        </w:rPr>
        <w:t xml:space="preserve"> las h</w:t>
      </w:r>
      <w:r w:rsidR="00DF49CE" w:rsidRPr="00ED0957">
        <w:rPr>
          <w:rFonts w:ascii="Palatino Linotype" w:eastAsia="Palatino Linotype" w:hAnsi="Palatino Linotype" w:cs="Palatino Linotype"/>
          <w:color w:val="000000" w:themeColor="text1"/>
          <w:sz w:val="24"/>
          <w:szCs w:val="24"/>
        </w:rPr>
        <w:t>ipótesis jurídica relativa</w:t>
      </w:r>
      <w:r w:rsidRPr="00ED0957">
        <w:rPr>
          <w:rFonts w:ascii="Palatino Linotype" w:eastAsia="Palatino Linotype" w:hAnsi="Palatino Linotype" w:cs="Palatino Linotype"/>
          <w:color w:val="000000" w:themeColor="text1"/>
          <w:sz w:val="24"/>
          <w:szCs w:val="24"/>
        </w:rPr>
        <w:t xml:space="preserve"> a </w:t>
      </w:r>
      <w:r w:rsidR="00DF49CE" w:rsidRPr="00ED0957">
        <w:rPr>
          <w:rFonts w:ascii="Palatino Linotype" w:eastAsia="Palatino Linotype" w:hAnsi="Palatino Linotype" w:cs="Palatino Linotype"/>
          <w:color w:val="000000" w:themeColor="text1"/>
          <w:sz w:val="24"/>
          <w:szCs w:val="24"/>
        </w:rPr>
        <w:t xml:space="preserve">la entrega </w:t>
      </w:r>
      <w:r w:rsidR="00DF49CE" w:rsidRPr="00ED0957">
        <w:rPr>
          <w:rFonts w:ascii="Palatino Linotype" w:eastAsia="Palatino Linotype" w:hAnsi="Palatino Linotype" w:cs="Palatino Linotype"/>
          <w:color w:val="000000" w:themeColor="text1"/>
          <w:sz w:val="24"/>
          <w:szCs w:val="24"/>
        </w:rPr>
        <w:lastRenderedPageBreak/>
        <w:t>de la información que no corresponde con lo solicitado</w:t>
      </w:r>
      <w:r w:rsidRPr="00ED0957">
        <w:rPr>
          <w:rFonts w:ascii="Palatino Linotype" w:eastAsia="Palatino Linotype" w:hAnsi="Palatino Linotype" w:cs="Palatino Linotype"/>
          <w:color w:val="000000" w:themeColor="text1"/>
          <w:sz w:val="24"/>
          <w:szCs w:val="24"/>
        </w:rPr>
        <w:t xml:space="preserve">; contextos de los cuales se dolió </w:t>
      </w:r>
      <w:r w:rsidRPr="00ED0957">
        <w:rPr>
          <w:rFonts w:ascii="Palatino Linotype" w:eastAsia="Palatino Linotype" w:hAnsi="Palatino Linotype" w:cs="Palatino Linotype"/>
          <w:b/>
          <w:color w:val="000000" w:themeColor="text1"/>
          <w:sz w:val="24"/>
          <w:szCs w:val="24"/>
        </w:rPr>
        <w:t xml:space="preserve">EL RECURRENTE </w:t>
      </w:r>
      <w:r w:rsidRPr="00ED0957">
        <w:rPr>
          <w:rFonts w:ascii="Palatino Linotype" w:eastAsia="Palatino Linotype" w:hAnsi="Palatino Linotype" w:cs="Palatino Linotype"/>
          <w:color w:val="000000" w:themeColor="text1"/>
          <w:sz w:val="24"/>
          <w:szCs w:val="24"/>
        </w:rPr>
        <w:t xml:space="preserve">al momento de interponer sus inconformidades. </w:t>
      </w:r>
    </w:p>
    <w:p w:rsidR="00586DF5" w:rsidRPr="00ED0957" w:rsidRDefault="00586DF5" w:rsidP="00A71839">
      <w:pPr>
        <w:pBdr>
          <w:top w:val="nil"/>
          <w:left w:val="nil"/>
          <w:bottom w:val="nil"/>
          <w:right w:val="nil"/>
          <w:between w:val="nil"/>
        </w:pBdr>
        <w:spacing w:after="0" w:line="240" w:lineRule="auto"/>
        <w:rPr>
          <w:rFonts w:ascii="Palatino Linotype" w:eastAsia="Palatino Linotype" w:hAnsi="Palatino Linotype" w:cs="Palatino Linotype"/>
          <w:color w:val="000000" w:themeColor="text1"/>
          <w:sz w:val="24"/>
          <w:szCs w:val="24"/>
        </w:rPr>
      </w:pPr>
    </w:p>
    <w:p w:rsidR="00586DF5" w:rsidRPr="00ED0957" w:rsidRDefault="00586DF5" w:rsidP="00A71839">
      <w:pPr>
        <w:spacing w:after="0" w:line="360" w:lineRule="auto"/>
        <w:jc w:val="both"/>
        <w:rPr>
          <w:rFonts w:ascii="Palatino Linotype" w:eastAsia="Palatino Linotype" w:hAnsi="Palatino Linotype" w:cs="Palatino Linotype"/>
          <w:color w:val="000000" w:themeColor="text1"/>
          <w:sz w:val="24"/>
          <w:szCs w:val="24"/>
        </w:rPr>
      </w:pPr>
    </w:p>
    <w:p w:rsidR="00586DF5" w:rsidRPr="00ED0957" w:rsidRDefault="00586DF5" w:rsidP="00A71839">
      <w:pPr>
        <w:pStyle w:val="Ttulo2"/>
        <w:spacing w:before="0" w:line="360" w:lineRule="auto"/>
        <w:rPr>
          <w:rFonts w:ascii="Palatino Linotype" w:eastAsia="Palatino Linotype" w:hAnsi="Palatino Linotype" w:cs="Palatino Linotype"/>
          <w:b/>
          <w:color w:val="000000" w:themeColor="text1"/>
          <w:sz w:val="24"/>
          <w:szCs w:val="24"/>
        </w:rPr>
      </w:pPr>
      <w:bookmarkStart w:id="6" w:name="_heading=h.z8b0ti286crv" w:colFirst="0" w:colLast="0"/>
      <w:bookmarkEnd w:id="6"/>
      <w:r w:rsidRPr="00ED0957">
        <w:rPr>
          <w:rFonts w:ascii="Palatino Linotype" w:eastAsia="Palatino Linotype" w:hAnsi="Palatino Linotype" w:cs="Palatino Linotype"/>
          <w:b/>
          <w:color w:val="000000" w:themeColor="text1"/>
          <w:sz w:val="24"/>
          <w:szCs w:val="24"/>
        </w:rPr>
        <w:t>CUARTO. Del estudio y resolución del asunto.</w:t>
      </w:r>
    </w:p>
    <w:p w:rsidR="00586DF5" w:rsidRPr="00ED0957" w:rsidRDefault="00586DF5" w:rsidP="00A71839">
      <w:pPr>
        <w:keepNext/>
        <w:keepLines/>
        <w:numPr>
          <w:ilvl w:val="0"/>
          <w:numId w:val="5"/>
        </w:numPr>
        <w:spacing w:after="240" w:line="360" w:lineRule="auto"/>
        <w:ind w:left="0"/>
        <w:rPr>
          <w:rFonts w:ascii="Palatino Linotype" w:eastAsia="Palatino Linotype" w:hAnsi="Palatino Linotype" w:cs="Palatino Linotype"/>
          <w:b/>
          <w:color w:val="000000" w:themeColor="text1"/>
          <w:sz w:val="24"/>
          <w:szCs w:val="24"/>
        </w:rPr>
      </w:pPr>
      <w:r w:rsidRPr="00ED0957">
        <w:rPr>
          <w:rFonts w:ascii="Palatino Linotype" w:eastAsia="Palatino Linotype" w:hAnsi="Palatino Linotype" w:cs="Palatino Linotype"/>
          <w:b/>
          <w:color w:val="000000" w:themeColor="text1"/>
          <w:sz w:val="24"/>
          <w:szCs w:val="24"/>
        </w:rPr>
        <w:t>Del derecho de acceso a la información.</w:t>
      </w:r>
    </w:p>
    <w:p w:rsidR="00586DF5" w:rsidRPr="00ED0957" w:rsidRDefault="00586DF5" w:rsidP="00A71839">
      <w:pPr>
        <w:numPr>
          <w:ilvl w:val="0"/>
          <w:numId w:val="1"/>
        </w:numPr>
        <w:spacing w:after="0" w:line="360" w:lineRule="auto"/>
        <w:ind w:left="0" w:firstLine="0"/>
        <w:jc w:val="both"/>
        <w:rPr>
          <w:rFonts w:ascii="Palatino Linotype" w:hAnsi="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586DF5" w:rsidRPr="00ED0957" w:rsidRDefault="00586DF5" w:rsidP="00A71839">
      <w:pPr>
        <w:pBdr>
          <w:top w:val="nil"/>
          <w:left w:val="nil"/>
          <w:bottom w:val="nil"/>
          <w:right w:val="nil"/>
          <w:between w:val="nil"/>
        </w:pBdr>
        <w:spacing w:line="360" w:lineRule="auto"/>
        <w:jc w:val="both"/>
        <w:rPr>
          <w:rFonts w:ascii="Palatino Linotype" w:hAnsi="Palatino Linotype"/>
          <w:color w:val="000000" w:themeColor="text1"/>
          <w:sz w:val="24"/>
          <w:szCs w:val="24"/>
        </w:rPr>
      </w:pPr>
    </w:p>
    <w:p w:rsidR="00586DF5" w:rsidRPr="00ED0957" w:rsidRDefault="00586DF5" w:rsidP="00A71839">
      <w:pPr>
        <w:numPr>
          <w:ilvl w:val="0"/>
          <w:numId w:val="1"/>
        </w:numPr>
        <w:spacing w:after="0" w:line="360" w:lineRule="auto"/>
        <w:ind w:left="0" w:firstLine="0"/>
        <w:jc w:val="both"/>
        <w:rPr>
          <w:rFonts w:ascii="Palatino Linotype" w:hAnsi="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Definiendo el Derecho de Acceso a la Información Pública como: </w:t>
      </w:r>
      <w:r w:rsidRPr="00ED0957">
        <w:rPr>
          <w:rFonts w:ascii="Palatino Linotype" w:eastAsia="Palatino Linotype" w:hAnsi="Palatino Linotype" w:cs="Palatino Linotype"/>
          <w:i/>
          <w:color w:val="000000" w:themeColor="text1"/>
          <w:sz w:val="24"/>
          <w:szCs w:val="24"/>
        </w:rPr>
        <w:t>La igualdad de oportunidades para recibir, buscar e impartir información</w:t>
      </w:r>
      <w:r w:rsidRPr="00ED0957">
        <w:rPr>
          <w:rFonts w:ascii="Palatino Linotype" w:eastAsia="Palatino Linotype" w:hAnsi="Palatino Linotype" w:cs="Palatino Linotype"/>
          <w:i/>
          <w:color w:val="000000" w:themeColor="text1"/>
          <w:sz w:val="24"/>
          <w:szCs w:val="24"/>
          <w:vertAlign w:val="superscript"/>
        </w:rPr>
        <w:footnoteReference w:id="1"/>
      </w:r>
      <w:r w:rsidRPr="00ED0957">
        <w:rPr>
          <w:rFonts w:ascii="Palatino Linotype" w:eastAsia="Palatino Linotype" w:hAnsi="Palatino Linotype" w:cs="Palatino Linotype"/>
          <w:i/>
          <w:color w:val="000000" w:themeColor="text1"/>
          <w:sz w:val="24"/>
          <w:szCs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D0957">
        <w:rPr>
          <w:rFonts w:ascii="Palatino Linotype" w:eastAsia="Palatino Linotype" w:hAnsi="Palatino Linotype" w:cs="Palatino Linotype"/>
          <w:i/>
          <w:color w:val="000000" w:themeColor="text1"/>
          <w:sz w:val="24"/>
          <w:szCs w:val="24"/>
          <w:vertAlign w:val="superscript"/>
        </w:rPr>
        <w:footnoteReference w:id="2"/>
      </w:r>
      <w:r w:rsidRPr="00ED0957">
        <w:rPr>
          <w:rFonts w:ascii="Palatino Linotype" w:eastAsia="Palatino Linotype" w:hAnsi="Palatino Linotype" w:cs="Palatino Linotype"/>
          <w:color w:val="000000" w:themeColor="text1"/>
          <w:sz w:val="24"/>
          <w:szCs w:val="24"/>
        </w:rPr>
        <w:t>que se constituye como una herramienta fundamental para ejercer</w:t>
      </w:r>
      <w:r w:rsidRPr="00ED0957">
        <w:rPr>
          <w:rFonts w:ascii="Palatino Linotype" w:eastAsia="Palatino Linotype" w:hAnsi="Palatino Linotype" w:cs="Palatino Linotype"/>
          <w:i/>
          <w:color w:val="000000" w:themeColor="text1"/>
          <w:sz w:val="24"/>
          <w:szCs w:val="24"/>
        </w:rPr>
        <w:t xml:space="preserve"> el control democrático de las gestiones estatales, de forma tal que puedan cuestionar, indagar y considerar si se está dando un adecuado cumplimiento a las funciones públicas,</w:t>
      </w:r>
      <w:r w:rsidRPr="00ED0957">
        <w:rPr>
          <w:rFonts w:ascii="Palatino Linotype" w:eastAsia="Palatino Linotype" w:hAnsi="Palatino Linotype" w:cs="Palatino Linotype"/>
          <w:i/>
          <w:color w:val="000000" w:themeColor="text1"/>
          <w:sz w:val="24"/>
          <w:szCs w:val="24"/>
          <w:vertAlign w:val="superscript"/>
        </w:rPr>
        <w:footnoteReference w:id="3"/>
      </w:r>
      <w:r w:rsidRPr="00ED0957">
        <w:rPr>
          <w:rFonts w:ascii="Palatino Linotype" w:eastAsia="Palatino Linotype" w:hAnsi="Palatino Linotype" w:cs="Palatino Linotype"/>
          <w:color w:val="000000" w:themeColor="text1"/>
          <w:sz w:val="24"/>
          <w:szCs w:val="24"/>
        </w:rPr>
        <w:t>fomentando</w:t>
      </w:r>
      <w:r w:rsidRPr="00ED0957">
        <w:rPr>
          <w:rFonts w:ascii="Palatino Linotype" w:eastAsia="Palatino Linotype" w:hAnsi="Palatino Linotype" w:cs="Palatino Linotype"/>
          <w:i/>
          <w:color w:val="000000" w:themeColor="text1"/>
          <w:sz w:val="24"/>
          <w:szCs w:val="24"/>
        </w:rPr>
        <w:t xml:space="preserve"> la </w:t>
      </w:r>
      <w:r w:rsidRPr="00ED0957">
        <w:rPr>
          <w:rFonts w:ascii="Palatino Linotype" w:eastAsia="Palatino Linotype" w:hAnsi="Palatino Linotype" w:cs="Palatino Linotype"/>
          <w:i/>
          <w:color w:val="000000" w:themeColor="text1"/>
          <w:sz w:val="24"/>
          <w:szCs w:val="24"/>
        </w:rPr>
        <w:lastRenderedPageBreak/>
        <w:t xml:space="preserve">transparencia de las actividades estatales y </w:t>
      </w:r>
      <w:r w:rsidRPr="00ED0957">
        <w:rPr>
          <w:rFonts w:ascii="Palatino Linotype" w:eastAsia="Palatino Linotype" w:hAnsi="Palatino Linotype" w:cs="Palatino Linotype"/>
          <w:color w:val="000000" w:themeColor="text1"/>
          <w:sz w:val="24"/>
          <w:szCs w:val="24"/>
        </w:rPr>
        <w:t>promoviendo</w:t>
      </w:r>
      <w:r w:rsidRPr="00ED0957">
        <w:rPr>
          <w:rFonts w:ascii="Palatino Linotype" w:eastAsia="Palatino Linotype" w:hAnsi="Palatino Linotype" w:cs="Palatino Linotype"/>
          <w:i/>
          <w:color w:val="000000" w:themeColor="text1"/>
          <w:sz w:val="24"/>
          <w:szCs w:val="24"/>
        </w:rPr>
        <w:t xml:space="preserve"> la responsabilidad de los funcionarios sobre su gestión pública,</w:t>
      </w:r>
      <w:r w:rsidRPr="00ED0957">
        <w:rPr>
          <w:rFonts w:ascii="Palatino Linotype" w:eastAsia="Palatino Linotype" w:hAnsi="Palatino Linotype" w:cs="Palatino Linotype"/>
          <w:i/>
          <w:color w:val="000000" w:themeColor="text1"/>
          <w:sz w:val="24"/>
          <w:szCs w:val="24"/>
          <w:vertAlign w:val="superscript"/>
        </w:rPr>
        <w:footnoteReference w:id="4"/>
      </w:r>
      <w:r w:rsidRPr="00ED0957">
        <w:rPr>
          <w:rFonts w:ascii="Palatino Linotype" w:eastAsia="Palatino Linotype" w:hAnsi="Palatino Linotype" w:cs="Palatino Linotype"/>
          <w:color w:val="000000" w:themeColor="text1"/>
          <w:sz w:val="24"/>
          <w:szCs w:val="24"/>
        </w:rPr>
        <w:t>que permite</w:t>
      </w:r>
      <w:r w:rsidRPr="00ED0957">
        <w:rPr>
          <w:rFonts w:ascii="Palatino Linotype" w:eastAsia="Palatino Linotype" w:hAnsi="Palatino Linotype" w:cs="Palatino Linotype"/>
          <w:i/>
          <w:color w:val="000000" w:themeColor="text1"/>
          <w:sz w:val="24"/>
          <w:szCs w:val="24"/>
        </w:rPr>
        <w:t xml:space="preserve"> saber qué están haciendo los gobiernos por sus pueblos, sin lo cual la verdad languidecería y la participación en el gobierno permanecería fragmentada.</w:t>
      </w:r>
    </w:p>
    <w:p w:rsidR="00586DF5" w:rsidRPr="00ED0957" w:rsidRDefault="00586DF5" w:rsidP="00A71839">
      <w:pPr>
        <w:spacing w:line="360" w:lineRule="auto"/>
        <w:jc w:val="both"/>
        <w:rPr>
          <w:rFonts w:ascii="Palatino Linotype" w:eastAsia="Palatino Linotype" w:hAnsi="Palatino Linotype" w:cs="Palatino Linotype"/>
          <w:color w:val="000000" w:themeColor="text1"/>
          <w:sz w:val="24"/>
          <w:szCs w:val="24"/>
        </w:rPr>
      </w:pPr>
    </w:p>
    <w:p w:rsidR="00586DF5" w:rsidRPr="00ED0957" w:rsidRDefault="00586DF5" w:rsidP="00A71839">
      <w:pPr>
        <w:numPr>
          <w:ilvl w:val="0"/>
          <w:numId w:val="1"/>
        </w:numPr>
        <w:spacing w:after="0" w:line="360" w:lineRule="auto"/>
        <w:ind w:left="0" w:firstLine="0"/>
        <w:jc w:val="both"/>
        <w:rPr>
          <w:rFonts w:ascii="Palatino Linotype" w:hAnsi="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En México, además de los derechos, están reconocidas las garantías para su protección, en ese sentido el párrafo tercero de artículo primero de la Constitución Política de los Estados Unidos Mexicanos dispone lo siguiente:</w:t>
      </w:r>
    </w:p>
    <w:p w:rsidR="00586DF5" w:rsidRPr="00ED0957" w:rsidRDefault="00586DF5" w:rsidP="00A71839">
      <w:pPr>
        <w:spacing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w:t>
      </w:r>
      <w:r w:rsidRPr="00ED0957">
        <w:rPr>
          <w:rFonts w:ascii="Palatino Linotype" w:eastAsia="Palatino Linotype" w:hAnsi="Palatino Linotype" w:cs="Palatino Linotype"/>
          <w:b/>
          <w:i/>
          <w:color w:val="000000" w:themeColor="text1"/>
          <w:sz w:val="24"/>
          <w:szCs w:val="24"/>
        </w:rPr>
        <w:t>Artículo 1.-</w:t>
      </w:r>
      <w:r w:rsidRPr="00ED0957">
        <w:rPr>
          <w:rFonts w:ascii="Palatino Linotype" w:eastAsia="Palatino Linotype" w:hAnsi="Palatino Linotype" w:cs="Palatino Linotype"/>
          <w:i/>
          <w:color w:val="000000" w:themeColor="text1"/>
          <w:sz w:val="24"/>
          <w:szCs w:val="24"/>
        </w:rPr>
        <w:t xml:space="preserve"> </w:t>
      </w:r>
    </w:p>
    <w:p w:rsidR="00586DF5" w:rsidRPr="00ED0957" w:rsidRDefault="00586DF5" w:rsidP="00A71839">
      <w:pPr>
        <w:spacing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w:t>
      </w:r>
    </w:p>
    <w:p w:rsidR="00586DF5" w:rsidRPr="00ED0957" w:rsidRDefault="00586DF5" w:rsidP="00A71839">
      <w:pPr>
        <w:spacing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Todas las</w:t>
      </w:r>
      <w:r w:rsidRPr="00ED0957">
        <w:rPr>
          <w:rFonts w:ascii="Palatino Linotype" w:eastAsia="Palatino Linotype" w:hAnsi="Palatino Linotype" w:cs="Palatino Linotype"/>
          <w:color w:val="000000" w:themeColor="text1"/>
          <w:sz w:val="24"/>
          <w:szCs w:val="24"/>
        </w:rPr>
        <w:t xml:space="preserve"> </w:t>
      </w:r>
      <w:r w:rsidRPr="00ED0957">
        <w:rPr>
          <w:rFonts w:ascii="Palatino Linotype" w:eastAsia="Palatino Linotype" w:hAnsi="Palatino Linotype" w:cs="Palatino Linotype"/>
          <w:i/>
          <w:color w:val="000000" w:themeColor="text1"/>
          <w:sz w:val="24"/>
          <w:szCs w:val="24"/>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586DF5" w:rsidRPr="00ED0957" w:rsidRDefault="00586DF5" w:rsidP="00A71839">
      <w:pPr>
        <w:spacing w:line="240" w:lineRule="auto"/>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i/>
          <w:color w:val="000000" w:themeColor="text1"/>
          <w:sz w:val="24"/>
          <w:szCs w:val="24"/>
        </w:rPr>
        <w:t>(…)</w:t>
      </w:r>
      <w:r w:rsidRPr="00ED0957">
        <w:rPr>
          <w:rFonts w:ascii="Palatino Linotype" w:eastAsia="Palatino Linotype" w:hAnsi="Palatino Linotype" w:cs="Palatino Linotype"/>
          <w:color w:val="000000" w:themeColor="text1"/>
          <w:sz w:val="24"/>
          <w:szCs w:val="24"/>
        </w:rPr>
        <w:t>”.</w:t>
      </w:r>
    </w:p>
    <w:p w:rsidR="00586DF5" w:rsidRPr="00ED0957" w:rsidRDefault="00586DF5" w:rsidP="00A71839">
      <w:pPr>
        <w:jc w:val="both"/>
        <w:rPr>
          <w:rFonts w:ascii="Palatino Linotype" w:eastAsia="Palatino Linotype" w:hAnsi="Palatino Linotype" w:cs="Palatino Linotype"/>
          <w:b/>
          <w:color w:val="000000" w:themeColor="text1"/>
          <w:sz w:val="24"/>
          <w:szCs w:val="24"/>
        </w:rPr>
      </w:pPr>
    </w:p>
    <w:p w:rsidR="00586DF5" w:rsidRPr="00ED0957" w:rsidRDefault="00586DF5" w:rsidP="00A71839">
      <w:pPr>
        <w:numPr>
          <w:ilvl w:val="0"/>
          <w:numId w:val="1"/>
        </w:numPr>
        <w:spacing w:after="0" w:line="360" w:lineRule="auto"/>
        <w:ind w:left="0" w:firstLine="0"/>
        <w:jc w:val="both"/>
        <w:rPr>
          <w:rFonts w:ascii="Palatino Linotype" w:hAnsi="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586DF5" w:rsidRPr="00ED0957" w:rsidRDefault="00586DF5" w:rsidP="00A71839">
      <w:pPr>
        <w:spacing w:line="360" w:lineRule="auto"/>
        <w:jc w:val="both"/>
        <w:rPr>
          <w:rFonts w:ascii="Palatino Linotype" w:eastAsia="Palatino Linotype" w:hAnsi="Palatino Linotype" w:cs="Palatino Linotype"/>
          <w:color w:val="000000" w:themeColor="text1"/>
          <w:sz w:val="24"/>
          <w:szCs w:val="24"/>
        </w:rPr>
      </w:pPr>
    </w:p>
    <w:p w:rsidR="00586DF5" w:rsidRPr="00ED0957" w:rsidRDefault="00586DF5" w:rsidP="00A71839">
      <w:pPr>
        <w:numPr>
          <w:ilvl w:val="0"/>
          <w:numId w:val="1"/>
        </w:numPr>
        <w:spacing w:after="0" w:line="360" w:lineRule="auto"/>
        <w:ind w:left="0" w:firstLine="0"/>
        <w:jc w:val="both"/>
        <w:rPr>
          <w:rFonts w:ascii="Palatino Linotype" w:hAnsi="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Así, conforme a la Constitución Política de las Estado Unidos Mexicanos y la Constitución Política del Estado Libre y Soberano de México respectivamente, el </w:t>
      </w:r>
      <w:r w:rsidRPr="00ED0957">
        <w:rPr>
          <w:rFonts w:ascii="Palatino Linotype" w:eastAsia="Palatino Linotype" w:hAnsi="Palatino Linotype" w:cs="Palatino Linotype"/>
          <w:color w:val="000000" w:themeColor="text1"/>
          <w:sz w:val="24"/>
          <w:szCs w:val="24"/>
        </w:rPr>
        <w:lastRenderedPageBreak/>
        <w:t>cumplimiento de las garantías primarias, entendidas como obligaciones inmediatamente relacionadas con el Derecho de Acceso a la Información Pública, permiten que todas las autoridades, en el ámbito de sus atribuciones lo respeten, protejan y garanticen.</w:t>
      </w:r>
    </w:p>
    <w:p w:rsidR="00586DF5" w:rsidRPr="00ED0957" w:rsidRDefault="00586DF5" w:rsidP="00A71839">
      <w:pPr>
        <w:spacing w:after="240" w:line="240" w:lineRule="auto"/>
        <w:jc w:val="both"/>
        <w:rPr>
          <w:rFonts w:ascii="Palatino Linotype" w:eastAsia="Palatino Linotype" w:hAnsi="Palatino Linotype" w:cs="Palatino Linotype"/>
          <w:b/>
          <w:i/>
          <w:color w:val="000000" w:themeColor="text1"/>
          <w:sz w:val="24"/>
          <w:szCs w:val="24"/>
        </w:rPr>
      </w:pPr>
      <w:r w:rsidRPr="00ED0957">
        <w:rPr>
          <w:rFonts w:ascii="Palatino Linotype" w:eastAsia="Palatino Linotype" w:hAnsi="Palatino Linotype" w:cs="Palatino Linotype"/>
          <w:b/>
          <w:i/>
          <w:color w:val="000000" w:themeColor="text1"/>
          <w:sz w:val="24"/>
          <w:szCs w:val="24"/>
        </w:rPr>
        <w:t>Constitución Política de los Estados Unidos Mexicanos</w:t>
      </w:r>
    </w:p>
    <w:p w:rsidR="00586DF5" w:rsidRPr="00ED0957" w:rsidRDefault="00586DF5" w:rsidP="00A71839">
      <w:pPr>
        <w:spacing w:before="240" w:after="240" w:line="240" w:lineRule="auto"/>
        <w:jc w:val="both"/>
        <w:rPr>
          <w:rFonts w:ascii="Palatino Linotype" w:eastAsia="Palatino Linotype" w:hAnsi="Palatino Linotype" w:cs="Palatino Linotype"/>
          <w:b/>
          <w:i/>
          <w:color w:val="000000" w:themeColor="text1"/>
          <w:sz w:val="24"/>
          <w:szCs w:val="24"/>
        </w:rPr>
      </w:pPr>
      <w:r w:rsidRPr="00ED0957">
        <w:rPr>
          <w:rFonts w:ascii="Palatino Linotype" w:eastAsia="Palatino Linotype" w:hAnsi="Palatino Linotype" w:cs="Palatino Linotype"/>
          <w:b/>
          <w:i/>
          <w:color w:val="000000" w:themeColor="text1"/>
          <w:sz w:val="24"/>
          <w:szCs w:val="24"/>
        </w:rPr>
        <w:t>“Artículo 6.</w:t>
      </w:r>
    </w:p>
    <w:p w:rsidR="00586DF5" w:rsidRPr="00ED0957" w:rsidRDefault="00586DF5" w:rsidP="00A71839">
      <w:pPr>
        <w:spacing w:before="240" w:after="240"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w:t>
      </w:r>
    </w:p>
    <w:p w:rsidR="00586DF5" w:rsidRPr="00ED0957" w:rsidRDefault="00586DF5" w:rsidP="00A71839">
      <w:pPr>
        <w:spacing w:before="240" w:after="240"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Para efectos de lo dispuesto en el presente artículo se observará lo siguiente:</w:t>
      </w:r>
    </w:p>
    <w:p w:rsidR="00586DF5" w:rsidRPr="00ED0957" w:rsidRDefault="00586DF5" w:rsidP="00A71839">
      <w:pPr>
        <w:spacing w:before="240" w:after="240" w:line="240" w:lineRule="auto"/>
        <w:jc w:val="both"/>
        <w:rPr>
          <w:rFonts w:ascii="Palatino Linotype" w:eastAsia="Palatino Linotype" w:hAnsi="Palatino Linotype" w:cs="Palatino Linotype"/>
          <w:b/>
          <w:i/>
          <w:color w:val="000000" w:themeColor="text1"/>
          <w:sz w:val="24"/>
          <w:szCs w:val="24"/>
        </w:rPr>
      </w:pPr>
      <w:r w:rsidRPr="00ED0957">
        <w:rPr>
          <w:rFonts w:ascii="Palatino Linotype" w:eastAsia="Palatino Linotype" w:hAnsi="Palatino Linotype" w:cs="Palatino Linotype"/>
          <w:b/>
          <w:i/>
          <w:color w:val="000000" w:themeColor="text1"/>
          <w:sz w:val="24"/>
          <w:szCs w:val="24"/>
        </w:rPr>
        <w:t>A</w:t>
      </w:r>
      <w:r w:rsidRPr="00ED0957">
        <w:rPr>
          <w:rFonts w:ascii="Palatino Linotype" w:eastAsia="Palatino Linotype" w:hAnsi="Palatino Linotype" w:cs="Palatino Linotype"/>
          <w:i/>
          <w:color w:val="000000" w:themeColor="text1"/>
          <w:sz w:val="24"/>
          <w:szCs w:val="24"/>
        </w:rPr>
        <w:t xml:space="preserve">. </w:t>
      </w:r>
      <w:r w:rsidRPr="00ED0957">
        <w:rPr>
          <w:rFonts w:ascii="Palatino Linotype" w:eastAsia="Palatino Linotype" w:hAnsi="Palatino Linotype" w:cs="Palatino Linotype"/>
          <w:b/>
          <w:i/>
          <w:color w:val="000000" w:themeColor="text1"/>
          <w:sz w:val="24"/>
          <w:szCs w:val="24"/>
        </w:rPr>
        <w:t>Para el ejercicio del derecho de acceso a la información</w:t>
      </w:r>
      <w:r w:rsidRPr="00ED0957">
        <w:rPr>
          <w:rFonts w:ascii="Palatino Linotype" w:eastAsia="Palatino Linotype" w:hAnsi="Palatino Linotype" w:cs="Palatino Linotype"/>
          <w:i/>
          <w:color w:val="000000" w:themeColor="text1"/>
          <w:sz w:val="24"/>
          <w:szCs w:val="24"/>
        </w:rPr>
        <w:t xml:space="preserve">, la Federación y </w:t>
      </w:r>
      <w:r w:rsidRPr="00ED0957">
        <w:rPr>
          <w:rFonts w:ascii="Palatino Linotype" w:eastAsia="Palatino Linotype" w:hAnsi="Palatino Linotype" w:cs="Palatino Linotype"/>
          <w:b/>
          <w:i/>
          <w:color w:val="000000" w:themeColor="text1"/>
          <w:sz w:val="24"/>
          <w:szCs w:val="24"/>
        </w:rPr>
        <w:t>las entidades federativas, en el ámbito de sus respectivas competencias, se regirán por los siguientes principios y bases:</w:t>
      </w:r>
    </w:p>
    <w:p w:rsidR="00586DF5" w:rsidRPr="00ED0957" w:rsidRDefault="00586DF5" w:rsidP="00A71839">
      <w:pPr>
        <w:spacing w:before="240" w:after="240"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 xml:space="preserve">I. </w:t>
      </w:r>
      <w:r w:rsidRPr="00ED0957">
        <w:rPr>
          <w:rFonts w:ascii="Palatino Linotype" w:eastAsia="Palatino Linotype" w:hAnsi="Palatino Linotype" w:cs="Palatino Linotype"/>
          <w:b/>
          <w:i/>
          <w:color w:val="000000" w:themeColor="text1"/>
          <w:sz w:val="24"/>
          <w:szCs w:val="24"/>
        </w:rPr>
        <w:tab/>
        <w:t>Toda la información en posesión de cualquier</w:t>
      </w:r>
      <w:r w:rsidRPr="00ED0957">
        <w:rPr>
          <w:rFonts w:ascii="Palatino Linotype" w:eastAsia="Palatino Linotype" w:hAnsi="Palatino Linotype" w:cs="Palatino Linotype"/>
          <w:i/>
          <w:color w:val="000000" w:themeColor="text1"/>
          <w:sz w:val="24"/>
          <w:szCs w:val="24"/>
        </w:rPr>
        <w:t xml:space="preserve"> </w:t>
      </w:r>
      <w:r w:rsidRPr="00ED0957">
        <w:rPr>
          <w:rFonts w:ascii="Palatino Linotype" w:eastAsia="Palatino Linotype" w:hAnsi="Palatino Linotype" w:cs="Palatino Linotype"/>
          <w:b/>
          <w:i/>
          <w:color w:val="000000" w:themeColor="text1"/>
          <w:sz w:val="24"/>
          <w:szCs w:val="24"/>
        </w:rPr>
        <w:t>autoridad</w:t>
      </w:r>
      <w:r w:rsidRPr="00ED0957">
        <w:rPr>
          <w:rFonts w:ascii="Palatino Linotype" w:eastAsia="Palatino Linotype" w:hAnsi="Palatino Linotype" w:cs="Palatino Linotype"/>
          <w:i/>
          <w:color w:val="000000" w:themeColor="text1"/>
          <w:sz w:val="24"/>
          <w:szCs w:val="24"/>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ED0957">
        <w:rPr>
          <w:rFonts w:ascii="Palatino Linotype" w:eastAsia="Palatino Linotype" w:hAnsi="Palatino Linotype" w:cs="Palatino Linotype"/>
          <w:b/>
          <w:i/>
          <w:color w:val="000000" w:themeColor="text1"/>
          <w:sz w:val="24"/>
          <w:szCs w:val="24"/>
        </w:rPr>
        <w:t>municipal</w:t>
      </w:r>
      <w:r w:rsidRPr="00ED0957">
        <w:rPr>
          <w:rFonts w:ascii="Palatino Linotype" w:eastAsia="Palatino Linotype" w:hAnsi="Palatino Linotype" w:cs="Palatino Linotype"/>
          <w:i/>
          <w:color w:val="000000" w:themeColor="text1"/>
          <w:sz w:val="24"/>
          <w:szCs w:val="24"/>
        </w:rPr>
        <w:t xml:space="preserve">, </w:t>
      </w:r>
      <w:r w:rsidRPr="00ED0957">
        <w:rPr>
          <w:rFonts w:ascii="Palatino Linotype" w:eastAsia="Palatino Linotype" w:hAnsi="Palatino Linotype" w:cs="Palatino Linotype"/>
          <w:b/>
          <w:i/>
          <w:color w:val="000000" w:themeColor="text1"/>
          <w:sz w:val="24"/>
          <w:szCs w:val="24"/>
        </w:rPr>
        <w:t>es pública</w:t>
      </w:r>
      <w:r w:rsidRPr="00ED0957">
        <w:rPr>
          <w:rFonts w:ascii="Palatino Linotype" w:eastAsia="Palatino Linotype" w:hAnsi="Palatino Linotype" w:cs="Palatino Linotype"/>
          <w:i/>
          <w:color w:val="000000" w:themeColor="text1"/>
          <w:sz w:val="24"/>
          <w:szCs w:val="24"/>
        </w:rPr>
        <w:t xml:space="preserve"> y sólo podrá ser reservada temporalmente por razones de interés público y seguridad nacional, en los términos que fijen las leyes. </w:t>
      </w:r>
      <w:r w:rsidRPr="00ED0957">
        <w:rPr>
          <w:rFonts w:ascii="Palatino Linotype" w:eastAsia="Palatino Linotype" w:hAnsi="Palatino Linotype" w:cs="Palatino Linotype"/>
          <w:b/>
          <w:i/>
          <w:color w:val="000000" w:themeColor="text1"/>
          <w:sz w:val="24"/>
          <w:szCs w:val="24"/>
        </w:rPr>
        <w:t>En la interpretación de este derecho deberá prevalecer el principio de máxima publicidad. Los sujetos obligados deberán documentar todo acto que derive del ejercicio de sus facultades, competencias o funciones</w:t>
      </w:r>
      <w:r w:rsidRPr="00ED0957">
        <w:rPr>
          <w:rFonts w:ascii="Palatino Linotype" w:eastAsia="Palatino Linotype" w:hAnsi="Palatino Linotype" w:cs="Palatino Linotype"/>
          <w:i/>
          <w:color w:val="000000" w:themeColor="text1"/>
          <w:sz w:val="24"/>
          <w:szCs w:val="24"/>
        </w:rPr>
        <w:t>, la ley determinará los supuestos específicos bajo los cuales procederá la declaración de inexistencia de la información.”</w:t>
      </w:r>
    </w:p>
    <w:p w:rsidR="00586DF5" w:rsidRPr="00ED0957" w:rsidRDefault="00586DF5" w:rsidP="00A71839">
      <w:pPr>
        <w:spacing w:before="240" w:after="240" w:line="240" w:lineRule="auto"/>
        <w:jc w:val="both"/>
        <w:rPr>
          <w:rFonts w:ascii="Palatino Linotype" w:eastAsia="Palatino Linotype" w:hAnsi="Palatino Linotype" w:cs="Palatino Linotype"/>
          <w:b/>
          <w:i/>
          <w:color w:val="000000" w:themeColor="text1"/>
          <w:sz w:val="24"/>
          <w:szCs w:val="24"/>
        </w:rPr>
      </w:pPr>
      <w:r w:rsidRPr="00ED0957">
        <w:rPr>
          <w:rFonts w:ascii="Palatino Linotype" w:eastAsia="Palatino Linotype" w:hAnsi="Palatino Linotype" w:cs="Palatino Linotype"/>
          <w:b/>
          <w:i/>
          <w:color w:val="000000" w:themeColor="text1"/>
          <w:sz w:val="24"/>
          <w:szCs w:val="24"/>
        </w:rPr>
        <w:t>Constitución Política del Estado Libre y Soberano de México</w:t>
      </w:r>
    </w:p>
    <w:p w:rsidR="00586DF5" w:rsidRPr="00ED0957" w:rsidRDefault="00586DF5" w:rsidP="00A71839">
      <w:pPr>
        <w:spacing w:before="240" w:after="240"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“Artículo 5</w:t>
      </w:r>
      <w:r w:rsidRPr="00ED0957">
        <w:rPr>
          <w:rFonts w:ascii="Palatino Linotype" w:eastAsia="Palatino Linotype" w:hAnsi="Palatino Linotype" w:cs="Palatino Linotype"/>
          <w:i/>
          <w:color w:val="000000" w:themeColor="text1"/>
          <w:sz w:val="24"/>
          <w:szCs w:val="24"/>
        </w:rPr>
        <w:t xml:space="preserve">.- </w:t>
      </w:r>
    </w:p>
    <w:p w:rsidR="00586DF5" w:rsidRPr="00ED0957" w:rsidRDefault="00586DF5" w:rsidP="00A71839">
      <w:pPr>
        <w:spacing w:before="240" w:after="240"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w:t>
      </w:r>
    </w:p>
    <w:p w:rsidR="00586DF5" w:rsidRPr="00ED0957" w:rsidRDefault="00586DF5" w:rsidP="00A71839">
      <w:pPr>
        <w:spacing w:before="240" w:after="240"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El derecho a la información será garantizado por el Estado. La ley establecerá las previsiones que permitan asegurar la protección, el respeto y la difusión de este derecho</w:t>
      </w:r>
      <w:r w:rsidRPr="00ED0957">
        <w:rPr>
          <w:rFonts w:ascii="Palatino Linotype" w:eastAsia="Palatino Linotype" w:hAnsi="Palatino Linotype" w:cs="Palatino Linotype"/>
          <w:i/>
          <w:color w:val="000000" w:themeColor="text1"/>
          <w:sz w:val="24"/>
          <w:szCs w:val="24"/>
        </w:rPr>
        <w:t>.</w:t>
      </w:r>
    </w:p>
    <w:p w:rsidR="00586DF5" w:rsidRPr="00ED0957" w:rsidRDefault="00586DF5" w:rsidP="00A71839">
      <w:pPr>
        <w:spacing w:before="240" w:after="240"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 xml:space="preserve">Para garantizar el ejercicio del derecho de transparencia, acceso a la información pública y protección de datos personales, los poderes públicos y los organismos autónomos, transparentarán </w:t>
      </w:r>
      <w:r w:rsidRPr="00ED0957">
        <w:rPr>
          <w:rFonts w:ascii="Palatino Linotype" w:eastAsia="Palatino Linotype" w:hAnsi="Palatino Linotype" w:cs="Palatino Linotype"/>
          <w:i/>
          <w:color w:val="000000" w:themeColor="text1"/>
          <w:sz w:val="24"/>
          <w:szCs w:val="24"/>
        </w:rPr>
        <w:lastRenderedPageBreak/>
        <w:t>sus acciones, en términos de las disposiciones aplicables, la información será oportuna, clara, veraz y de fácil acceso.</w:t>
      </w:r>
    </w:p>
    <w:p w:rsidR="00586DF5" w:rsidRPr="00ED0957" w:rsidRDefault="00586DF5" w:rsidP="00A71839">
      <w:pPr>
        <w:spacing w:before="240" w:after="240"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Este derecho se regirá por los principios y bases siguientes</w:t>
      </w:r>
      <w:r w:rsidRPr="00ED0957">
        <w:rPr>
          <w:rFonts w:ascii="Palatino Linotype" w:eastAsia="Palatino Linotype" w:hAnsi="Palatino Linotype" w:cs="Palatino Linotype"/>
          <w:i/>
          <w:color w:val="000000" w:themeColor="text1"/>
          <w:sz w:val="24"/>
          <w:szCs w:val="24"/>
        </w:rPr>
        <w:t>:</w:t>
      </w:r>
    </w:p>
    <w:p w:rsidR="00586DF5" w:rsidRPr="00ED0957" w:rsidRDefault="00586DF5" w:rsidP="00A71839">
      <w:pPr>
        <w:spacing w:before="240" w:after="240"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I. Toda la información en posesión de cualquier autoridad, entidad, órgano y organismos de los</w:t>
      </w:r>
      <w:r w:rsidRPr="00ED0957">
        <w:rPr>
          <w:rFonts w:ascii="Palatino Linotype" w:eastAsia="Palatino Linotype" w:hAnsi="Palatino Linotype" w:cs="Palatino Linotype"/>
          <w:i/>
          <w:color w:val="000000" w:themeColor="text1"/>
          <w:sz w:val="24"/>
          <w:szCs w:val="24"/>
        </w:rPr>
        <w:t xml:space="preserve"> Poderes Ejecutivo, Legislativo y Judicial, órganos autónomos, partidos políticos, fideicomisos y fondos públicos estatales y </w:t>
      </w:r>
      <w:r w:rsidRPr="00ED0957">
        <w:rPr>
          <w:rFonts w:ascii="Palatino Linotype" w:eastAsia="Palatino Linotype" w:hAnsi="Palatino Linotype" w:cs="Palatino Linotype"/>
          <w:b/>
          <w:i/>
          <w:color w:val="000000" w:themeColor="text1"/>
          <w:sz w:val="24"/>
          <w:szCs w:val="24"/>
        </w:rPr>
        <w:t>municipales</w:t>
      </w:r>
      <w:r w:rsidRPr="00ED0957">
        <w:rPr>
          <w:rFonts w:ascii="Palatino Linotype" w:eastAsia="Palatino Linotype" w:hAnsi="Palatino Linotype" w:cs="Palatino Linotype"/>
          <w:i/>
          <w:color w:val="000000" w:themeColor="text1"/>
          <w:sz w:val="24"/>
          <w:szCs w:val="24"/>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ED0957">
        <w:rPr>
          <w:rFonts w:ascii="Palatino Linotype" w:eastAsia="Palatino Linotype" w:hAnsi="Palatino Linotype" w:cs="Palatino Linotype"/>
          <w:b/>
          <w:i/>
          <w:color w:val="000000" w:themeColor="text1"/>
          <w:sz w:val="24"/>
          <w:szCs w:val="24"/>
        </w:rPr>
        <w:t>es pública</w:t>
      </w:r>
      <w:r w:rsidRPr="00ED0957">
        <w:rPr>
          <w:rFonts w:ascii="Palatino Linotype" w:eastAsia="Palatino Linotype" w:hAnsi="Palatino Linotype" w:cs="Palatino Linotype"/>
          <w:i/>
          <w:color w:val="000000" w:themeColor="text1"/>
          <w:sz w:val="24"/>
          <w:szCs w:val="24"/>
        </w:rPr>
        <w:t xml:space="preserve"> y sólo podrá ser reservada temporalmente por razones previstas en la Constitución Política de los Estados Unidos Mexicanos de interés público y seguridad, en los términos que fijen las leyes. </w:t>
      </w:r>
      <w:r w:rsidRPr="00ED0957">
        <w:rPr>
          <w:rFonts w:ascii="Palatino Linotype" w:eastAsia="Palatino Linotype" w:hAnsi="Palatino Linotype" w:cs="Palatino Linotype"/>
          <w:b/>
          <w:i/>
          <w:color w:val="000000" w:themeColor="text1"/>
          <w:sz w:val="24"/>
          <w:szCs w:val="24"/>
        </w:rPr>
        <w:t>En la interpretación de este derecho deberá prevalecer el principio de máxima publicidad</w:t>
      </w:r>
      <w:r w:rsidRPr="00ED0957">
        <w:rPr>
          <w:rFonts w:ascii="Palatino Linotype" w:eastAsia="Palatino Linotype" w:hAnsi="Palatino Linotype" w:cs="Palatino Linotype"/>
          <w:i/>
          <w:color w:val="000000" w:themeColor="text1"/>
          <w:sz w:val="24"/>
          <w:szCs w:val="24"/>
        </w:rPr>
        <w:t xml:space="preserve">. </w:t>
      </w:r>
      <w:r w:rsidRPr="00ED0957">
        <w:rPr>
          <w:rFonts w:ascii="Palatino Linotype" w:eastAsia="Palatino Linotype" w:hAnsi="Palatino Linotype" w:cs="Palatino Linotype"/>
          <w:b/>
          <w:i/>
          <w:color w:val="000000" w:themeColor="text1"/>
          <w:sz w:val="24"/>
          <w:szCs w:val="24"/>
        </w:rPr>
        <w:t>Los sujetos obligados deberán documentar todo acto que derive del ejercicio de sus facultades, competencias o funciones</w:t>
      </w:r>
      <w:r w:rsidRPr="00ED0957">
        <w:rPr>
          <w:rFonts w:ascii="Palatino Linotype" w:eastAsia="Palatino Linotype" w:hAnsi="Palatino Linotype" w:cs="Palatino Linotype"/>
          <w:i/>
          <w:color w:val="000000" w:themeColor="text1"/>
          <w:sz w:val="24"/>
          <w:szCs w:val="24"/>
        </w:rPr>
        <w:t>, la ley determinará los supuestos específicos bajo los cuales procederá la declaración de inexistencia de la información.”</w:t>
      </w:r>
    </w:p>
    <w:p w:rsidR="00586DF5" w:rsidRPr="00ED0957" w:rsidRDefault="00586DF5" w:rsidP="00A71839">
      <w:pPr>
        <w:tabs>
          <w:tab w:val="left" w:pos="567"/>
        </w:tabs>
        <w:spacing w:before="240" w:after="240" w:line="240" w:lineRule="auto"/>
        <w:jc w:val="both"/>
        <w:rPr>
          <w:rFonts w:ascii="Palatino Linotype" w:eastAsia="Palatino Linotype" w:hAnsi="Palatino Linotype" w:cs="Palatino Linotype"/>
          <w:b/>
          <w:i/>
          <w:color w:val="000000" w:themeColor="text1"/>
          <w:sz w:val="24"/>
          <w:szCs w:val="24"/>
        </w:rPr>
      </w:pPr>
    </w:p>
    <w:p w:rsidR="00586DF5" w:rsidRPr="00ED0957" w:rsidRDefault="00586DF5" w:rsidP="00A71839">
      <w:pPr>
        <w:numPr>
          <w:ilvl w:val="0"/>
          <w:numId w:val="1"/>
        </w:numPr>
        <w:spacing w:after="0" w:line="360" w:lineRule="auto"/>
        <w:ind w:left="0" w:firstLine="0"/>
        <w:jc w:val="both"/>
        <w:rPr>
          <w:rFonts w:ascii="Palatino Linotype" w:hAnsi="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Según el artículo 150 de la Ley de Transparencia del Estado, la solicitud es la garantía primaria del Derecho de Acceso a la Información, además, establece que se regirá </w:t>
      </w:r>
      <w:r w:rsidRPr="00ED0957">
        <w:rPr>
          <w:rFonts w:ascii="Palatino Linotype" w:eastAsia="Palatino Linotype" w:hAnsi="Palatino Linotype" w:cs="Palatino Linotype"/>
          <w:i/>
          <w:color w:val="000000" w:themeColor="text1"/>
          <w:sz w:val="24"/>
          <w:szCs w:val="24"/>
        </w:rPr>
        <w:t>por los principios de simplicidad, rapidez gratuidad del procedimiento, auxilio y orientación a los particulares</w:t>
      </w:r>
      <w:r w:rsidRPr="00ED0957">
        <w:rPr>
          <w:rFonts w:ascii="Palatino Linotype" w:eastAsia="Palatino Linotype" w:hAnsi="Palatino Linotype" w:cs="Palatino Linotype"/>
          <w:color w:val="000000" w:themeColor="text1"/>
          <w:sz w:val="24"/>
          <w:szCs w:val="24"/>
        </w:rPr>
        <w:t>, contemplando el derecho de las personas con discapacidad y hablantes de lengua indígena.</w:t>
      </w:r>
    </w:p>
    <w:p w:rsidR="00586DF5" w:rsidRPr="00ED0957" w:rsidRDefault="00586DF5" w:rsidP="00A71839">
      <w:pPr>
        <w:spacing w:line="360" w:lineRule="auto"/>
        <w:jc w:val="both"/>
        <w:rPr>
          <w:rFonts w:ascii="Palatino Linotype" w:eastAsia="Palatino Linotype" w:hAnsi="Palatino Linotype" w:cs="Palatino Linotype"/>
          <w:color w:val="000000" w:themeColor="text1"/>
          <w:sz w:val="24"/>
          <w:szCs w:val="24"/>
        </w:rPr>
      </w:pPr>
    </w:p>
    <w:p w:rsidR="00586DF5" w:rsidRPr="00ED0957" w:rsidRDefault="00586DF5" w:rsidP="00A71839">
      <w:pPr>
        <w:numPr>
          <w:ilvl w:val="0"/>
          <w:numId w:val="1"/>
        </w:numPr>
        <w:spacing w:after="0" w:line="360" w:lineRule="auto"/>
        <w:ind w:left="0" w:firstLine="0"/>
        <w:jc w:val="both"/>
        <w:rPr>
          <w:rFonts w:ascii="Palatino Linotype" w:hAnsi="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El Derecho de Acceso a la Información se garantiza y respeta oportunamente, y según lo que dispone la Ley, las </w:t>
      </w:r>
      <w:r w:rsidRPr="00ED0957">
        <w:rPr>
          <w:rFonts w:ascii="Palatino Linotype" w:eastAsia="Palatino Linotype" w:hAnsi="Palatino Linotype" w:cs="Palatino Linotype"/>
          <w:i/>
          <w:color w:val="000000" w:themeColor="text1"/>
          <w:sz w:val="24"/>
          <w:szCs w:val="24"/>
        </w:rPr>
        <w:t>solicitudes de acceso a la información</w:t>
      </w:r>
      <w:r w:rsidRPr="00ED0957">
        <w:rPr>
          <w:rFonts w:ascii="Palatino Linotype" w:eastAsia="Palatino Linotype" w:hAnsi="Palatino Linotype" w:cs="Palatino Linotype"/>
          <w:color w:val="000000" w:themeColor="text1"/>
          <w:sz w:val="24"/>
          <w:szCs w:val="24"/>
        </w:rPr>
        <w:t>.</w:t>
      </w:r>
    </w:p>
    <w:p w:rsidR="00586DF5" w:rsidRPr="00ED0957" w:rsidRDefault="00586DF5" w:rsidP="00A71839">
      <w:pPr>
        <w:spacing w:line="360" w:lineRule="auto"/>
        <w:jc w:val="both"/>
        <w:rPr>
          <w:rFonts w:ascii="Palatino Linotype" w:eastAsia="Palatino Linotype" w:hAnsi="Palatino Linotype" w:cs="Palatino Linotype"/>
          <w:color w:val="000000" w:themeColor="text1"/>
          <w:sz w:val="24"/>
          <w:szCs w:val="24"/>
        </w:rPr>
      </w:pPr>
    </w:p>
    <w:p w:rsidR="00586DF5" w:rsidRPr="00ED0957" w:rsidRDefault="00586DF5" w:rsidP="00A71839">
      <w:pPr>
        <w:numPr>
          <w:ilvl w:val="0"/>
          <w:numId w:val="1"/>
        </w:numPr>
        <w:spacing w:after="0" w:line="360" w:lineRule="auto"/>
        <w:ind w:left="0" w:firstLine="0"/>
        <w:jc w:val="both"/>
        <w:rPr>
          <w:rFonts w:ascii="Palatino Linotype" w:hAnsi="Palatino Linotype"/>
          <w:color w:val="000000" w:themeColor="text1"/>
          <w:sz w:val="24"/>
          <w:szCs w:val="24"/>
        </w:rPr>
      </w:pPr>
      <w:bookmarkStart w:id="7" w:name="_heading=h.17dp8vu" w:colFirst="0" w:colLast="0"/>
      <w:bookmarkEnd w:id="7"/>
      <w:r w:rsidRPr="00ED0957">
        <w:rPr>
          <w:rFonts w:ascii="Palatino Linotype" w:eastAsia="Palatino Linotype" w:hAnsi="Palatino Linotype" w:cs="Palatino Linotype"/>
          <w:color w:val="000000" w:themeColor="text1"/>
          <w:sz w:val="24"/>
          <w:szCs w:val="24"/>
        </w:rPr>
        <w:t xml:space="preserve">Así entonces, se procede analizar, en primer lugar, si el </w:t>
      </w:r>
      <w:r w:rsidRPr="00ED0957">
        <w:rPr>
          <w:rFonts w:ascii="Palatino Linotype" w:eastAsia="Palatino Linotype" w:hAnsi="Palatino Linotype" w:cs="Palatino Linotype"/>
          <w:b/>
          <w:color w:val="000000" w:themeColor="text1"/>
          <w:sz w:val="24"/>
          <w:szCs w:val="24"/>
        </w:rPr>
        <w:t>SUJETO OBLIGADO</w:t>
      </w:r>
      <w:r w:rsidRPr="00ED0957">
        <w:rPr>
          <w:rFonts w:ascii="Palatino Linotype" w:eastAsia="Palatino Linotype" w:hAnsi="Palatino Linotype" w:cs="Palatino Linotype"/>
          <w:color w:val="000000" w:themeColor="text1"/>
          <w:sz w:val="24"/>
          <w:szCs w:val="24"/>
        </w:rPr>
        <w:t xml:space="preserve"> al atender la solicitud de acceso a la información, satisfizo la garantía primaria del derecho </w:t>
      </w:r>
      <w:r w:rsidRPr="00ED0957">
        <w:rPr>
          <w:rFonts w:ascii="Palatino Linotype" w:eastAsia="Palatino Linotype" w:hAnsi="Palatino Linotype" w:cs="Palatino Linotype"/>
          <w:color w:val="000000" w:themeColor="text1"/>
          <w:sz w:val="24"/>
          <w:szCs w:val="24"/>
        </w:rPr>
        <w:lastRenderedPageBreak/>
        <w:t>según lo dispuesto por el artículo 150 de la Ley de Transparencia y Acceso a la Información Pública del Estado de México y Municipios y en segundo término si cumplió con su deber de respetar y garantizar el derecho, entregando la información solicitada.</w:t>
      </w:r>
    </w:p>
    <w:p w:rsidR="00586DF5" w:rsidRPr="00ED0957" w:rsidRDefault="00586DF5" w:rsidP="00A71839">
      <w:pPr>
        <w:spacing w:line="360" w:lineRule="auto"/>
        <w:jc w:val="both"/>
        <w:rPr>
          <w:rFonts w:ascii="Palatino Linotype" w:eastAsia="Palatino Linotype" w:hAnsi="Palatino Linotype" w:cs="Palatino Linotype"/>
          <w:color w:val="000000" w:themeColor="text1"/>
          <w:sz w:val="24"/>
          <w:szCs w:val="24"/>
        </w:rPr>
      </w:pPr>
    </w:p>
    <w:p w:rsidR="00586DF5" w:rsidRPr="00ED0957" w:rsidRDefault="00586DF5" w:rsidP="00A71839">
      <w:pPr>
        <w:keepNext/>
        <w:keepLines/>
        <w:spacing w:after="240" w:line="360" w:lineRule="auto"/>
        <w:rPr>
          <w:rFonts w:ascii="Palatino Linotype" w:eastAsia="Palatino Linotype" w:hAnsi="Palatino Linotype" w:cs="Palatino Linotype"/>
          <w:b/>
          <w:color w:val="000000" w:themeColor="text1"/>
          <w:sz w:val="24"/>
          <w:szCs w:val="24"/>
        </w:rPr>
      </w:pPr>
      <w:bookmarkStart w:id="8" w:name="_heading=h.3rdcrjn" w:colFirst="0" w:colLast="0"/>
      <w:bookmarkEnd w:id="8"/>
      <w:r w:rsidRPr="00ED0957">
        <w:rPr>
          <w:rFonts w:ascii="Palatino Linotype" w:eastAsia="Palatino Linotype" w:hAnsi="Palatino Linotype" w:cs="Palatino Linotype"/>
          <w:b/>
          <w:color w:val="000000" w:themeColor="text1"/>
          <w:sz w:val="24"/>
          <w:szCs w:val="24"/>
        </w:rPr>
        <w:t>II. De la información solicitada y la respuesta del SUJETO OBLIGADO</w:t>
      </w:r>
    </w:p>
    <w:p w:rsidR="00586DF5" w:rsidRPr="00ED0957" w:rsidRDefault="00586DF5"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Acotada la </w:t>
      </w:r>
      <w:r w:rsidRPr="00ED0957">
        <w:rPr>
          <w:rFonts w:ascii="Palatino Linotype" w:eastAsia="Palatino Linotype" w:hAnsi="Palatino Linotype" w:cs="Palatino Linotype"/>
          <w:i/>
          <w:color w:val="000000" w:themeColor="text1"/>
          <w:sz w:val="24"/>
          <w:szCs w:val="24"/>
        </w:rPr>
        <w:t>Litis</w:t>
      </w:r>
      <w:r w:rsidRPr="00ED0957">
        <w:rPr>
          <w:rFonts w:ascii="Palatino Linotype" w:eastAsia="Palatino Linotype" w:hAnsi="Palatino Linotype" w:cs="Palatino Linotype"/>
          <w:color w:val="000000" w:themeColor="text1"/>
          <w:sz w:val="24"/>
          <w:szCs w:val="24"/>
        </w:rPr>
        <w:t xml:space="preserve"> del presente asunto, primeramente es menester precisar que del escrito de inconformidad, se observa que el particular se duele por la </w:t>
      </w:r>
      <w:r w:rsidR="002A4598" w:rsidRPr="00ED0957">
        <w:rPr>
          <w:rFonts w:ascii="Palatino Linotype" w:eastAsia="Palatino Linotype" w:hAnsi="Palatino Linotype" w:cs="Palatino Linotype"/>
          <w:color w:val="000000" w:themeColor="text1"/>
          <w:sz w:val="24"/>
          <w:szCs w:val="24"/>
        </w:rPr>
        <w:t>entrega de la información que no corresponde con lo solicitado</w:t>
      </w:r>
      <w:r w:rsidRPr="00ED0957">
        <w:rPr>
          <w:rFonts w:ascii="Palatino Linotype" w:eastAsia="Palatino Linotype" w:hAnsi="Palatino Linotype" w:cs="Palatino Linotype"/>
          <w:color w:val="000000" w:themeColor="text1"/>
          <w:sz w:val="24"/>
          <w:szCs w:val="24"/>
        </w:rPr>
        <w:t xml:space="preserve">. </w:t>
      </w:r>
    </w:p>
    <w:p w:rsidR="002A4598" w:rsidRPr="00ED0957" w:rsidRDefault="002A4598" w:rsidP="00A71839">
      <w:pPr>
        <w:rPr>
          <w:rFonts w:ascii="Palatino Linotype" w:eastAsia="Palatino Linotype" w:hAnsi="Palatino Linotype" w:cs="Palatino Linotype"/>
          <w:color w:val="000000" w:themeColor="text1"/>
          <w:sz w:val="24"/>
          <w:szCs w:val="24"/>
        </w:rPr>
      </w:pPr>
    </w:p>
    <w:p w:rsidR="002A4598" w:rsidRPr="00ED0957" w:rsidRDefault="00586DF5" w:rsidP="00A71839">
      <w:pPr>
        <w:numPr>
          <w:ilvl w:val="0"/>
          <w:numId w:val="1"/>
        </w:numPr>
        <w:spacing w:after="0" w:line="360" w:lineRule="auto"/>
        <w:ind w:left="0" w:firstLine="0"/>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Ahora bien, por cuanto hace al recurso de revisión </w:t>
      </w:r>
      <w:r w:rsidR="00287E7B" w:rsidRPr="00ED0957">
        <w:rPr>
          <w:rFonts w:ascii="Palatino Linotype" w:eastAsia="Palatino Linotype" w:hAnsi="Palatino Linotype" w:cs="Palatino Linotype"/>
          <w:b/>
          <w:color w:val="000000" w:themeColor="text1"/>
          <w:sz w:val="24"/>
          <w:szCs w:val="24"/>
        </w:rPr>
        <w:t>0893/INFOEM/IP/RR/2025</w:t>
      </w:r>
      <w:r w:rsidRPr="00ED0957">
        <w:rPr>
          <w:rFonts w:ascii="Palatino Linotype" w:eastAsia="Palatino Linotype" w:hAnsi="Palatino Linotype" w:cs="Palatino Linotype"/>
          <w:color w:val="000000" w:themeColor="text1"/>
          <w:sz w:val="24"/>
          <w:szCs w:val="24"/>
        </w:rPr>
        <w:t xml:space="preserve"> se </w:t>
      </w:r>
      <w:r w:rsidR="002A4598" w:rsidRPr="00ED0957">
        <w:rPr>
          <w:rFonts w:ascii="Palatino Linotype" w:eastAsia="Palatino Linotype" w:hAnsi="Palatino Linotype" w:cs="Palatino Linotype"/>
          <w:color w:val="000000" w:themeColor="text1"/>
          <w:sz w:val="24"/>
          <w:szCs w:val="24"/>
        </w:rPr>
        <w:t xml:space="preserve">hace el siguiente cuadro de </w:t>
      </w:r>
      <w:r w:rsidR="0052635E" w:rsidRPr="00ED0957">
        <w:rPr>
          <w:rFonts w:ascii="Palatino Linotype" w:eastAsia="Palatino Linotype" w:hAnsi="Palatino Linotype" w:cs="Palatino Linotype"/>
          <w:color w:val="000000" w:themeColor="text1"/>
          <w:sz w:val="24"/>
          <w:szCs w:val="24"/>
        </w:rPr>
        <w:t>análisis</w:t>
      </w:r>
      <w:r w:rsidR="002A4598" w:rsidRPr="00ED0957">
        <w:rPr>
          <w:rFonts w:ascii="Palatino Linotype" w:eastAsia="Palatino Linotype" w:hAnsi="Palatino Linotype" w:cs="Palatino Linotype"/>
          <w:color w:val="000000" w:themeColor="text1"/>
          <w:sz w:val="24"/>
          <w:szCs w:val="24"/>
        </w:rPr>
        <w:t xml:space="preserve">, en el cual se estudiara la información solicitada y la respuesta proporcionada por el </w:t>
      </w:r>
      <w:r w:rsidR="002A4598" w:rsidRPr="00ED0957">
        <w:rPr>
          <w:rFonts w:ascii="Palatino Linotype" w:eastAsia="Palatino Linotype" w:hAnsi="Palatino Linotype" w:cs="Palatino Linotype"/>
          <w:b/>
          <w:color w:val="000000" w:themeColor="text1"/>
          <w:sz w:val="24"/>
          <w:szCs w:val="24"/>
        </w:rPr>
        <w:t xml:space="preserve">SUEJTO OBLIGADO. </w:t>
      </w:r>
    </w:p>
    <w:p w:rsidR="002A4598" w:rsidRPr="00ED0957" w:rsidRDefault="002A4598" w:rsidP="00A71839">
      <w:pPr>
        <w:pStyle w:val="Prrafodelista"/>
        <w:ind w:left="0"/>
        <w:rPr>
          <w:rFonts w:ascii="Palatino Linotype" w:eastAsia="Palatino Linotype" w:hAnsi="Palatino Linotype" w:cs="Palatino Linotype"/>
          <w:color w:val="000000" w:themeColor="text1"/>
        </w:rPr>
      </w:pPr>
    </w:p>
    <w:tbl>
      <w:tblPr>
        <w:tblStyle w:val="Tablaconcuadrcula"/>
        <w:tblW w:w="0" w:type="auto"/>
        <w:tblInd w:w="720" w:type="dxa"/>
        <w:tblLook w:val="04A0" w:firstRow="1" w:lastRow="0" w:firstColumn="1" w:lastColumn="0" w:noHBand="0" w:noVBand="1"/>
      </w:tblPr>
      <w:tblGrid>
        <w:gridCol w:w="2040"/>
        <w:gridCol w:w="2382"/>
        <w:gridCol w:w="2043"/>
        <w:gridCol w:w="1988"/>
      </w:tblGrid>
      <w:tr w:rsidR="00A71839" w:rsidRPr="00ED0957" w:rsidTr="002A4598">
        <w:tc>
          <w:tcPr>
            <w:tcW w:w="2040" w:type="dxa"/>
          </w:tcPr>
          <w:p w:rsidR="002A4598" w:rsidRPr="00ED0957" w:rsidRDefault="002A4598" w:rsidP="00A71839">
            <w:pPr>
              <w:pStyle w:val="Prrafodelista"/>
              <w:ind w:left="0"/>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Solicitud </w:t>
            </w:r>
          </w:p>
        </w:tc>
        <w:tc>
          <w:tcPr>
            <w:tcW w:w="2037" w:type="dxa"/>
          </w:tcPr>
          <w:p w:rsidR="002A4598" w:rsidRPr="00ED0957" w:rsidRDefault="002A4598" w:rsidP="00A71839">
            <w:pPr>
              <w:pStyle w:val="Prrafodelista"/>
              <w:ind w:left="0"/>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Respuesta </w:t>
            </w:r>
          </w:p>
        </w:tc>
        <w:tc>
          <w:tcPr>
            <w:tcW w:w="2043" w:type="dxa"/>
          </w:tcPr>
          <w:p w:rsidR="002A4598" w:rsidRPr="00ED0957" w:rsidRDefault="002A4598" w:rsidP="00A71839">
            <w:pPr>
              <w:pStyle w:val="Prrafodelista"/>
              <w:ind w:left="0"/>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Informe Justificado </w:t>
            </w:r>
          </w:p>
        </w:tc>
        <w:tc>
          <w:tcPr>
            <w:tcW w:w="1988" w:type="dxa"/>
          </w:tcPr>
          <w:p w:rsidR="002A4598" w:rsidRPr="00ED0957" w:rsidRDefault="002A4598" w:rsidP="00A71839">
            <w:pPr>
              <w:pStyle w:val="Prrafodelista"/>
              <w:ind w:left="0"/>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Colma</w:t>
            </w:r>
          </w:p>
        </w:tc>
      </w:tr>
      <w:tr w:rsidR="00A71839" w:rsidRPr="00ED0957" w:rsidTr="002A4598">
        <w:tc>
          <w:tcPr>
            <w:tcW w:w="2040" w:type="dxa"/>
          </w:tcPr>
          <w:p w:rsidR="002A4598" w:rsidRPr="00ED0957" w:rsidRDefault="002A4598" w:rsidP="00A71839">
            <w:pPr>
              <w:pStyle w:val="Prrafodelista"/>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Formatos de la Entrega- Recepción de la persona titular de la Comisaria o de la Seguridad Pública</w:t>
            </w:r>
          </w:p>
        </w:tc>
        <w:tc>
          <w:tcPr>
            <w:tcW w:w="2037" w:type="dxa"/>
          </w:tcPr>
          <w:p w:rsidR="002A4598" w:rsidRPr="00ED0957" w:rsidRDefault="002A4598" w:rsidP="00A71839">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 xml:space="preserve">er_54 Relacion de Archios en Concentración.docx: </w:t>
            </w:r>
            <w:r w:rsidRPr="00ED0957">
              <w:rPr>
                <w:rFonts w:ascii="Palatino Linotype" w:eastAsia="Palatino Linotype" w:hAnsi="Palatino Linotype" w:cs="Palatino Linotype"/>
                <w:i/>
                <w:color w:val="000000" w:themeColor="text1"/>
                <w:sz w:val="24"/>
                <w:szCs w:val="24"/>
              </w:rPr>
              <w:t xml:space="preserve">formato de la relación de archivos de concentración en formato Word que no contiene información. </w:t>
            </w:r>
          </w:p>
          <w:p w:rsidR="002A4598" w:rsidRPr="00ED0957" w:rsidRDefault="002A4598" w:rsidP="00A71839">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 xml:space="preserve">er_18 Inventarios Varios (no considerados en activo fijo).docx: </w:t>
            </w:r>
            <w:r w:rsidRPr="00ED0957">
              <w:rPr>
                <w:rFonts w:ascii="Palatino Linotype" w:eastAsia="Palatino Linotype" w:hAnsi="Palatino Linotype" w:cs="Palatino Linotype"/>
                <w:i/>
                <w:color w:val="000000" w:themeColor="text1"/>
                <w:sz w:val="24"/>
                <w:szCs w:val="24"/>
              </w:rPr>
              <w:t xml:space="preserve">formato de inventarios varios considerados en </w:t>
            </w:r>
            <w:r w:rsidRPr="00ED0957">
              <w:rPr>
                <w:rFonts w:ascii="Palatino Linotype" w:eastAsia="Palatino Linotype" w:hAnsi="Palatino Linotype" w:cs="Palatino Linotype"/>
                <w:i/>
                <w:color w:val="000000" w:themeColor="text1"/>
                <w:sz w:val="24"/>
                <w:szCs w:val="24"/>
              </w:rPr>
              <w:lastRenderedPageBreak/>
              <w:t xml:space="preserve">activo fijo, en formato Word que no contiene información. </w:t>
            </w:r>
            <w:r w:rsidRPr="00ED0957">
              <w:rPr>
                <w:rFonts w:ascii="Palatino Linotype" w:eastAsia="Palatino Linotype" w:hAnsi="Palatino Linotype" w:cs="Palatino Linotype"/>
                <w:b/>
                <w:i/>
                <w:color w:val="000000" w:themeColor="text1"/>
                <w:sz w:val="24"/>
                <w:szCs w:val="24"/>
              </w:rPr>
              <w:t xml:space="preserve"> </w:t>
            </w:r>
          </w:p>
          <w:p w:rsidR="002A4598" w:rsidRPr="00ED0957" w:rsidRDefault="002A4598" w:rsidP="00A71839">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 xml:space="preserve">er_32 Plantilla del Personal.docx: </w:t>
            </w:r>
            <w:r w:rsidRPr="00ED0957">
              <w:rPr>
                <w:rFonts w:ascii="Palatino Linotype" w:eastAsia="Palatino Linotype" w:hAnsi="Palatino Linotype" w:cs="Palatino Linotype"/>
                <w:i/>
                <w:color w:val="000000" w:themeColor="text1"/>
                <w:sz w:val="24"/>
                <w:szCs w:val="24"/>
              </w:rPr>
              <w:t xml:space="preserve">formato de la plantilla de personal en formato Word que no tiene información. </w:t>
            </w:r>
          </w:p>
          <w:p w:rsidR="002A4598" w:rsidRPr="00ED0957" w:rsidRDefault="002A4598" w:rsidP="00A71839">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 xml:space="preserve">er_11 Relacion de Sellos Oficiales.docx: </w:t>
            </w:r>
            <w:r w:rsidRPr="00ED0957">
              <w:rPr>
                <w:rFonts w:ascii="Palatino Linotype" w:eastAsia="Palatino Linotype" w:hAnsi="Palatino Linotype" w:cs="Palatino Linotype"/>
                <w:i/>
                <w:color w:val="000000" w:themeColor="text1"/>
                <w:sz w:val="24"/>
                <w:szCs w:val="24"/>
              </w:rPr>
              <w:t xml:space="preserve">formato de la relación de sellos oficiales en formato Word que no tiene información. </w:t>
            </w:r>
          </w:p>
          <w:p w:rsidR="002A4598" w:rsidRPr="00ED0957" w:rsidRDefault="002A4598" w:rsidP="00A71839">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 xml:space="preserve">er_09 Relación de Bienes Muebles Bajo Resguardo de la Persona Servidora Publica.docx: </w:t>
            </w:r>
            <w:r w:rsidRPr="00ED0957">
              <w:rPr>
                <w:rFonts w:ascii="Palatino Linotype" w:eastAsia="Palatino Linotype" w:hAnsi="Palatino Linotype" w:cs="Palatino Linotype"/>
                <w:i/>
                <w:color w:val="000000" w:themeColor="text1"/>
                <w:sz w:val="24"/>
                <w:szCs w:val="24"/>
              </w:rPr>
              <w:t>formato de la relación de sellos oficiales en formato Word que no tiene información.</w:t>
            </w:r>
          </w:p>
          <w:p w:rsidR="002A4598" w:rsidRPr="00ED0957" w:rsidRDefault="002A4598" w:rsidP="00A71839">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 xml:space="preserve">er_12 Relación de Llaves.docx: </w:t>
            </w:r>
            <w:r w:rsidRPr="00ED0957">
              <w:rPr>
                <w:rFonts w:ascii="Palatino Linotype" w:eastAsia="Palatino Linotype" w:hAnsi="Palatino Linotype" w:cs="Palatino Linotype"/>
                <w:i/>
                <w:color w:val="000000" w:themeColor="text1"/>
                <w:sz w:val="24"/>
                <w:szCs w:val="24"/>
              </w:rPr>
              <w:t xml:space="preserve">formato de la relación de llaves en formato Word que no tiene información. </w:t>
            </w:r>
          </w:p>
          <w:p w:rsidR="002A4598" w:rsidRPr="00ED0957" w:rsidRDefault="002A4598" w:rsidP="00A71839">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 xml:space="preserve">er_53 Relacion de Archivos en Tramite.docx: </w:t>
            </w:r>
            <w:r w:rsidRPr="00ED0957">
              <w:rPr>
                <w:rFonts w:ascii="Palatino Linotype" w:eastAsia="Palatino Linotype" w:hAnsi="Palatino Linotype" w:cs="Palatino Linotype"/>
                <w:i/>
                <w:color w:val="000000" w:themeColor="text1"/>
                <w:sz w:val="24"/>
                <w:szCs w:val="24"/>
              </w:rPr>
              <w:t xml:space="preserve">formato de la relación del archivo en trámite </w:t>
            </w:r>
            <w:r w:rsidRPr="00ED0957">
              <w:rPr>
                <w:rFonts w:ascii="Palatino Linotype" w:eastAsia="Palatino Linotype" w:hAnsi="Palatino Linotype" w:cs="Palatino Linotype"/>
                <w:i/>
                <w:color w:val="000000" w:themeColor="text1"/>
                <w:sz w:val="24"/>
                <w:szCs w:val="24"/>
              </w:rPr>
              <w:lastRenderedPageBreak/>
              <w:t xml:space="preserve">en formato Word que no contiene información. </w:t>
            </w:r>
          </w:p>
          <w:p w:rsidR="002A4598" w:rsidRPr="00ED0957" w:rsidRDefault="002A4598" w:rsidP="00A71839">
            <w:pPr>
              <w:pBdr>
                <w:top w:val="nil"/>
                <w:left w:val="nil"/>
                <w:bottom w:val="nil"/>
                <w:right w:val="nil"/>
                <w:between w:val="nil"/>
              </w:pBdr>
              <w:jc w:val="both"/>
              <w:rPr>
                <w:rFonts w:ascii="Palatino Linotype" w:hAnsi="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 xml:space="preserve">er_10 Relación de Bienes de Bajo Costo Bajo Resguardo de la Persona Servidora Publica.docx: </w:t>
            </w:r>
            <w:r w:rsidRPr="00ED0957">
              <w:rPr>
                <w:rFonts w:ascii="Palatino Linotype" w:hAnsi="Palatino Linotype"/>
                <w:i/>
                <w:color w:val="000000" w:themeColor="text1"/>
                <w:sz w:val="24"/>
                <w:szCs w:val="24"/>
              </w:rPr>
              <w:t xml:space="preserve">formato de la relación de bienes de bajo costo bajo el resguardo de servidores públicos en formato Word que no contiene información. </w:t>
            </w:r>
          </w:p>
        </w:tc>
        <w:tc>
          <w:tcPr>
            <w:tcW w:w="2043" w:type="dxa"/>
          </w:tcPr>
          <w:p w:rsidR="002A4598" w:rsidRPr="00ED0957" w:rsidRDefault="002A4598" w:rsidP="00A71839">
            <w:pPr>
              <w:pStyle w:val="Prrafodelista"/>
              <w:ind w:left="0"/>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lastRenderedPageBreak/>
              <w:t>El Contralor Municipal ratifica los formatos enviado en respuesta inicial</w:t>
            </w:r>
          </w:p>
        </w:tc>
        <w:tc>
          <w:tcPr>
            <w:tcW w:w="1988" w:type="dxa"/>
          </w:tcPr>
          <w:p w:rsidR="002A4598" w:rsidRPr="00ED0957" w:rsidRDefault="002A4598" w:rsidP="00A71839">
            <w:pPr>
              <w:pStyle w:val="Prrafodelista"/>
              <w:ind w:left="0"/>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No colma, toda vez que el </w:t>
            </w:r>
            <w:r w:rsidRPr="00ED0957">
              <w:rPr>
                <w:rFonts w:ascii="Palatino Linotype" w:eastAsia="Palatino Linotype" w:hAnsi="Palatino Linotype" w:cs="Palatino Linotype"/>
                <w:b/>
                <w:i/>
                <w:color w:val="000000" w:themeColor="text1"/>
              </w:rPr>
              <w:t xml:space="preserve">RECURRENTE </w:t>
            </w:r>
            <w:r w:rsidR="00E67BB9" w:rsidRPr="00ED0957">
              <w:rPr>
                <w:rFonts w:ascii="Palatino Linotype" w:eastAsia="Palatino Linotype" w:hAnsi="Palatino Linotype" w:cs="Palatino Linotype"/>
                <w:i/>
                <w:color w:val="000000" w:themeColor="text1"/>
              </w:rPr>
              <w:t>está</w:t>
            </w:r>
            <w:r w:rsidRPr="00ED0957">
              <w:rPr>
                <w:rFonts w:ascii="Palatino Linotype" w:eastAsia="Palatino Linotype" w:hAnsi="Palatino Linotype" w:cs="Palatino Linotype"/>
                <w:i/>
                <w:color w:val="000000" w:themeColor="text1"/>
              </w:rPr>
              <w:t xml:space="preserve"> solicitando los formatos que fueron generados al momento de la realización del Acta de Entrega Recepción.</w:t>
            </w:r>
          </w:p>
        </w:tc>
      </w:tr>
    </w:tbl>
    <w:p w:rsidR="002A4598" w:rsidRPr="00ED0957" w:rsidRDefault="002A4598" w:rsidP="00A71839">
      <w:pPr>
        <w:pStyle w:val="Prrafodelista"/>
        <w:ind w:left="0"/>
        <w:rPr>
          <w:rFonts w:ascii="Palatino Linotype" w:eastAsia="Palatino Linotype" w:hAnsi="Palatino Linotype" w:cs="Palatino Linotype"/>
          <w:color w:val="000000" w:themeColor="text1"/>
        </w:rPr>
      </w:pPr>
    </w:p>
    <w:p w:rsidR="004429CB" w:rsidRPr="00ED0957" w:rsidRDefault="004429CB" w:rsidP="00A71839">
      <w:pPr>
        <w:numPr>
          <w:ilvl w:val="0"/>
          <w:numId w:val="1"/>
        </w:numPr>
        <w:spacing w:after="0" w:line="360" w:lineRule="auto"/>
        <w:ind w:left="0" w:firstLine="0"/>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De la tabla anterior, se colige que la el derecho de acceso a la información del </w:t>
      </w:r>
      <w:r w:rsidRPr="00ED0957">
        <w:rPr>
          <w:rFonts w:ascii="Palatino Linotype" w:eastAsia="Palatino Linotype" w:hAnsi="Palatino Linotype" w:cs="Palatino Linotype"/>
          <w:b/>
          <w:color w:val="000000" w:themeColor="text1"/>
          <w:sz w:val="24"/>
          <w:szCs w:val="24"/>
        </w:rPr>
        <w:t xml:space="preserve">RECURRENTE </w:t>
      </w:r>
      <w:r w:rsidRPr="00ED0957">
        <w:rPr>
          <w:rFonts w:ascii="Palatino Linotype" w:eastAsia="Palatino Linotype" w:hAnsi="Palatino Linotype" w:cs="Palatino Linotype"/>
          <w:color w:val="000000" w:themeColor="text1"/>
          <w:sz w:val="24"/>
          <w:szCs w:val="24"/>
        </w:rPr>
        <w:t xml:space="preserve">no fue colmado por el </w:t>
      </w:r>
      <w:r w:rsidRPr="00ED0957">
        <w:rPr>
          <w:rFonts w:ascii="Palatino Linotype" w:eastAsia="Palatino Linotype" w:hAnsi="Palatino Linotype" w:cs="Palatino Linotype"/>
          <w:b/>
          <w:color w:val="000000" w:themeColor="text1"/>
          <w:sz w:val="24"/>
          <w:szCs w:val="24"/>
        </w:rPr>
        <w:t xml:space="preserve">SUJETO OBLIGADO </w:t>
      </w:r>
      <w:r w:rsidRPr="00ED0957">
        <w:rPr>
          <w:rFonts w:ascii="Palatino Linotype" w:eastAsia="Palatino Linotype" w:hAnsi="Palatino Linotype" w:cs="Palatino Linotype"/>
          <w:color w:val="000000" w:themeColor="text1"/>
          <w:sz w:val="24"/>
          <w:szCs w:val="24"/>
        </w:rPr>
        <w:t>situación por la cual se hace el siguiente estudio.</w:t>
      </w:r>
    </w:p>
    <w:p w:rsidR="004429CB" w:rsidRPr="00ED0957" w:rsidRDefault="004429CB" w:rsidP="00A71839">
      <w:pPr>
        <w:spacing w:after="0" w:line="360" w:lineRule="auto"/>
        <w:jc w:val="both"/>
        <w:rPr>
          <w:rFonts w:ascii="Palatino Linotype" w:eastAsia="Palatino Linotype" w:hAnsi="Palatino Linotype" w:cs="Palatino Linotype"/>
          <w:i/>
          <w:color w:val="000000" w:themeColor="text1"/>
          <w:sz w:val="24"/>
          <w:szCs w:val="24"/>
        </w:rPr>
      </w:pPr>
    </w:p>
    <w:p w:rsidR="004429CB" w:rsidRPr="00ED0957" w:rsidRDefault="00F3236D" w:rsidP="00A71839">
      <w:pPr>
        <w:numPr>
          <w:ilvl w:val="0"/>
          <w:numId w:val="1"/>
        </w:numPr>
        <w:spacing w:after="0" w:line="360" w:lineRule="auto"/>
        <w:ind w:left="0" w:firstLine="0"/>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En esa línea, se debe de precisar si la solicitud de información fue turnada al área habilitada del </w:t>
      </w:r>
      <w:r w:rsidRPr="00ED0957">
        <w:rPr>
          <w:rFonts w:ascii="Palatino Linotype" w:eastAsia="Palatino Linotype" w:hAnsi="Palatino Linotype" w:cs="Palatino Linotype"/>
          <w:b/>
          <w:color w:val="000000" w:themeColor="text1"/>
          <w:sz w:val="24"/>
          <w:szCs w:val="24"/>
        </w:rPr>
        <w:t xml:space="preserve">SUJETO OBLIGADO </w:t>
      </w:r>
      <w:r w:rsidRPr="00ED0957">
        <w:rPr>
          <w:rFonts w:ascii="Palatino Linotype" w:eastAsia="Palatino Linotype" w:hAnsi="Palatino Linotype" w:cs="Palatino Linotype"/>
          <w:color w:val="000000" w:themeColor="text1"/>
          <w:sz w:val="24"/>
          <w:szCs w:val="24"/>
        </w:rPr>
        <w:t xml:space="preserve">para conocer y atender la solicitud de información. </w:t>
      </w:r>
    </w:p>
    <w:p w:rsidR="00F3236D" w:rsidRPr="00ED0957" w:rsidRDefault="00F3236D" w:rsidP="00A71839">
      <w:pPr>
        <w:pStyle w:val="Prrafodelista"/>
        <w:ind w:left="0"/>
        <w:rPr>
          <w:rFonts w:ascii="Palatino Linotype" w:eastAsia="Palatino Linotype" w:hAnsi="Palatino Linotype" w:cs="Palatino Linotype"/>
          <w:i/>
          <w:color w:val="000000" w:themeColor="text1"/>
        </w:rPr>
      </w:pPr>
    </w:p>
    <w:p w:rsidR="00F3236D" w:rsidRPr="00ED0957" w:rsidRDefault="00F3236D" w:rsidP="00A71839">
      <w:pPr>
        <w:numPr>
          <w:ilvl w:val="0"/>
          <w:numId w:val="1"/>
        </w:numPr>
        <w:spacing w:after="0" w:line="360" w:lineRule="auto"/>
        <w:ind w:left="0" w:firstLine="0"/>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De lo anterior, el artículo 50 del Bando Municipal regula que el Ayuntamiento de Melchor Ocampo se auxiliará </w:t>
      </w:r>
      <w:r w:rsidR="0052635E" w:rsidRPr="00ED0957">
        <w:rPr>
          <w:rFonts w:ascii="Palatino Linotype" w:eastAsia="Palatino Linotype" w:hAnsi="Palatino Linotype" w:cs="Palatino Linotype"/>
          <w:color w:val="000000" w:themeColor="text1"/>
          <w:sz w:val="24"/>
          <w:szCs w:val="24"/>
        </w:rPr>
        <w:t>de las siguientes dependencias:</w:t>
      </w:r>
    </w:p>
    <w:p w:rsidR="004429CB" w:rsidRPr="00ED0957" w:rsidRDefault="00F3236D" w:rsidP="00A71839">
      <w:pPr>
        <w:spacing w:after="0" w:line="360" w:lineRule="auto"/>
        <w:jc w:val="center"/>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noProof/>
          <w:color w:val="000000" w:themeColor="text1"/>
          <w:sz w:val="24"/>
          <w:szCs w:val="24"/>
        </w:rPr>
        <w:lastRenderedPageBreak/>
        <w:drawing>
          <wp:inline distT="0" distB="0" distL="0" distR="0" wp14:anchorId="77FA9432" wp14:editId="78BCE336">
            <wp:extent cx="2404800" cy="3137559"/>
            <wp:effectExtent l="152400" t="152400" r="357505" b="3676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19746" cy="3157060"/>
                    </a:xfrm>
                    <a:prstGeom prst="rect">
                      <a:avLst/>
                    </a:prstGeom>
                    <a:ln>
                      <a:noFill/>
                    </a:ln>
                    <a:effectLst>
                      <a:outerShdw blurRad="292100" dist="139700" dir="2700000" algn="tl" rotWithShape="0">
                        <a:srgbClr val="333333">
                          <a:alpha val="65000"/>
                        </a:srgbClr>
                      </a:outerShdw>
                    </a:effectLst>
                  </pic:spPr>
                </pic:pic>
              </a:graphicData>
            </a:graphic>
          </wp:inline>
        </w:drawing>
      </w:r>
    </w:p>
    <w:p w:rsidR="00F3236D" w:rsidRPr="00ED0957" w:rsidRDefault="00F3236D" w:rsidP="00A71839">
      <w:pPr>
        <w:numPr>
          <w:ilvl w:val="0"/>
          <w:numId w:val="1"/>
        </w:numPr>
        <w:spacing w:after="0" w:line="360" w:lineRule="auto"/>
        <w:ind w:left="0" w:firstLine="0"/>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De lo anterior, se colige que el Ayuntamiento de Melchor Ocampo cuenta en su estructura con el Órgano Interno de Control Municipal, quien de acuerdo con el Manual de Organización del </w:t>
      </w:r>
      <w:r w:rsidRPr="00ED0957">
        <w:rPr>
          <w:rFonts w:ascii="Palatino Linotype" w:eastAsia="Palatino Linotype" w:hAnsi="Palatino Linotype" w:cs="Palatino Linotype"/>
          <w:b/>
          <w:color w:val="000000" w:themeColor="text1"/>
          <w:sz w:val="24"/>
          <w:szCs w:val="24"/>
        </w:rPr>
        <w:t xml:space="preserve">SUJETO OBLIGADO </w:t>
      </w:r>
      <w:r w:rsidRPr="00ED0957">
        <w:rPr>
          <w:rFonts w:ascii="Palatino Linotype" w:eastAsia="Palatino Linotype" w:hAnsi="Palatino Linotype" w:cs="Palatino Linotype"/>
          <w:color w:val="000000" w:themeColor="text1"/>
          <w:sz w:val="24"/>
          <w:szCs w:val="24"/>
        </w:rPr>
        <w:t>cuent</w:t>
      </w:r>
      <w:r w:rsidR="0052635E" w:rsidRPr="00ED0957">
        <w:rPr>
          <w:rFonts w:ascii="Palatino Linotype" w:eastAsia="Palatino Linotype" w:hAnsi="Palatino Linotype" w:cs="Palatino Linotype"/>
          <w:color w:val="000000" w:themeColor="text1"/>
          <w:sz w:val="24"/>
          <w:szCs w:val="24"/>
        </w:rPr>
        <w:t>a con las siguientes funciones:</w:t>
      </w:r>
    </w:p>
    <w:p w:rsidR="00F3236D" w:rsidRPr="00ED0957" w:rsidRDefault="00F3236D" w:rsidP="00A71839">
      <w:pPr>
        <w:spacing w:after="0" w:line="360" w:lineRule="auto"/>
        <w:jc w:val="both"/>
        <w:rPr>
          <w:rFonts w:ascii="Palatino Linotype" w:hAnsi="Palatino Linotype"/>
          <w:color w:val="000000" w:themeColor="text1"/>
          <w:sz w:val="24"/>
          <w:szCs w:val="24"/>
        </w:rPr>
      </w:pPr>
      <w:r w:rsidRPr="00ED0957">
        <w:rPr>
          <w:rFonts w:ascii="Palatino Linotype" w:eastAsia="Palatino Linotype" w:hAnsi="Palatino Linotype" w:cs="Palatino Linotype"/>
          <w:i/>
          <w:color w:val="000000" w:themeColor="text1"/>
          <w:sz w:val="24"/>
          <w:szCs w:val="24"/>
        </w:rPr>
        <w:t>Funciones:</w:t>
      </w:r>
      <w:r w:rsidRPr="00ED0957">
        <w:rPr>
          <w:rFonts w:ascii="Palatino Linotype" w:hAnsi="Palatino Linotype"/>
          <w:color w:val="000000" w:themeColor="text1"/>
          <w:sz w:val="24"/>
          <w:szCs w:val="24"/>
        </w:rPr>
        <w:t xml:space="preserve"> </w:t>
      </w:r>
    </w:p>
    <w:p w:rsidR="00F3236D" w:rsidRPr="00ED0957" w:rsidRDefault="00F3236D" w:rsidP="00A71839">
      <w:pPr>
        <w:pStyle w:val="Prrafodelista"/>
        <w:numPr>
          <w:ilvl w:val="0"/>
          <w:numId w:val="25"/>
        </w:numPr>
        <w:spacing w:line="360" w:lineRule="auto"/>
        <w:ind w:left="0" w:firstLine="54"/>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Elaborar el Programa Anual de Auditorias, realizar las auditorias y someterlas a evaluación del Contralor Interno; </w:t>
      </w:r>
    </w:p>
    <w:p w:rsidR="00F3236D" w:rsidRPr="00ED0957" w:rsidRDefault="00F3236D" w:rsidP="00A71839">
      <w:pPr>
        <w:pStyle w:val="Prrafodelista"/>
        <w:spacing w:line="360" w:lineRule="auto"/>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II. Realizar auditorías del ingreso y ejercicio del gasto público municipal, y su congruencia con el presupuesto de ingresos, egresos y programas; con la finalidad de verificar la correcta aplicación del gasto público, así como el óptimo aprovechamiento de los recursos humanos, materiales y financieros; </w:t>
      </w:r>
    </w:p>
    <w:p w:rsidR="00F3236D" w:rsidRPr="00ED0957" w:rsidRDefault="00F3236D" w:rsidP="00A71839">
      <w:pPr>
        <w:pStyle w:val="Prrafodelista"/>
        <w:spacing w:line="360" w:lineRule="auto"/>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lastRenderedPageBreak/>
        <w:t xml:space="preserve">III. Elaborar los informes de auditoría y recomendaciones de control interno derivadas de las observaciones de las auditorias y supervisiones practicadas a la Administración Pública Municipal, y turnar al Contralor Interno para su revisión; </w:t>
      </w:r>
    </w:p>
    <w:p w:rsidR="00F3236D" w:rsidRPr="00ED0957" w:rsidRDefault="00F3236D" w:rsidP="00A71839">
      <w:pPr>
        <w:pStyle w:val="Prrafodelista"/>
        <w:spacing w:line="360" w:lineRule="auto"/>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IV. Dar seguimiento a las observaciones que se deriven de los actos de fiscalización, realizados a las unidades administrativas de la Administración Pública Municipal, por el Órgano Superior de Fiscalización del Estado de México, Despachos de auditoria externa, la propia Contraloría Municipal, y las demás instancias fiscalizadoras competentes; </w:t>
      </w:r>
    </w:p>
    <w:p w:rsidR="00F3236D" w:rsidRPr="00ED0957" w:rsidRDefault="00F3236D" w:rsidP="00A71839">
      <w:pPr>
        <w:pStyle w:val="Prrafodelista"/>
        <w:spacing w:line="360" w:lineRule="auto"/>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V. Emitir las circulares relacionadas al Control Interno con apego a las disposiciones legales y normativas emitidas por las dependencias correspondientes; </w:t>
      </w:r>
    </w:p>
    <w:p w:rsidR="00F3236D" w:rsidRPr="00ED0957" w:rsidRDefault="00F3236D" w:rsidP="00A71839">
      <w:pPr>
        <w:pStyle w:val="Prrafodelista"/>
        <w:spacing w:line="360" w:lineRule="auto"/>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VI. Verificar que las funciones de las unidades administrativas de la Administración Pública Municipal se realicen con apego a las disposiciones legales, normativas, reglamentos, circulares, manuales de organización y procedimientos; </w:t>
      </w:r>
    </w:p>
    <w:p w:rsidR="00F3236D" w:rsidRPr="00ED0957" w:rsidRDefault="00F3236D" w:rsidP="00A71839">
      <w:pPr>
        <w:pStyle w:val="Prrafodelista"/>
        <w:spacing w:line="360" w:lineRule="auto"/>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VII. Vigilar que los recursos federales y estatales asignados a los Ayuntamientos se apliquen en los términos estipulados en las leyes, los reglamentos y los convenios respectivos; </w:t>
      </w:r>
    </w:p>
    <w:p w:rsidR="00F3236D" w:rsidRPr="00ED0957" w:rsidRDefault="00F3236D" w:rsidP="00A71839">
      <w:pPr>
        <w:pStyle w:val="Prrafodelista"/>
        <w:spacing w:line="360" w:lineRule="auto"/>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VIII. Vigilar el cumplimiento de las obligaciones de proveedores y contratistas de la administración pública municipal; </w:t>
      </w:r>
    </w:p>
    <w:p w:rsidR="00F3236D" w:rsidRPr="00ED0957" w:rsidRDefault="00F3236D" w:rsidP="00A71839">
      <w:pPr>
        <w:pStyle w:val="Prrafodelista"/>
        <w:spacing w:line="360" w:lineRule="auto"/>
        <w:ind w:left="0"/>
        <w:jc w:val="both"/>
        <w:rPr>
          <w:rFonts w:ascii="Palatino Linotype" w:eastAsia="Palatino Linotype" w:hAnsi="Palatino Linotype" w:cs="Palatino Linotype"/>
          <w:b/>
          <w:i/>
          <w:color w:val="000000" w:themeColor="text1"/>
        </w:rPr>
      </w:pPr>
      <w:r w:rsidRPr="00ED0957">
        <w:rPr>
          <w:rFonts w:ascii="Palatino Linotype" w:eastAsia="Palatino Linotype" w:hAnsi="Palatino Linotype" w:cs="Palatino Linotype"/>
          <w:b/>
          <w:i/>
          <w:color w:val="000000" w:themeColor="text1"/>
        </w:rPr>
        <w:t xml:space="preserve">IX. Participar en la entrega-recepción de las unidades administrativas de las dependencias, organismos auxiliares y fideicomisos del municipio; </w:t>
      </w:r>
    </w:p>
    <w:p w:rsidR="00F3236D" w:rsidRPr="00ED0957" w:rsidRDefault="00F3236D" w:rsidP="00A71839">
      <w:pPr>
        <w:pStyle w:val="Prrafodelista"/>
        <w:spacing w:line="360" w:lineRule="auto"/>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X. Vigilar que los ingresos municipales se enteren a la Tesorería Municipal conforme a los procedimientos contables y disposiciones legales aplicables; </w:t>
      </w:r>
    </w:p>
    <w:p w:rsidR="00F3236D" w:rsidRPr="00ED0957" w:rsidRDefault="00F3236D" w:rsidP="00A71839">
      <w:pPr>
        <w:pStyle w:val="Prrafodelista"/>
        <w:spacing w:line="360" w:lineRule="auto"/>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XI. Participar en la elaboración y actualización del inventario general de los bienes muebles e inmuebles propiedad del municipio, que expresará las características de identificación y destino de los mismos; </w:t>
      </w:r>
    </w:p>
    <w:p w:rsidR="00F3236D" w:rsidRPr="00ED0957" w:rsidRDefault="00F3236D" w:rsidP="00A71839">
      <w:pPr>
        <w:pStyle w:val="Prrafodelista"/>
        <w:spacing w:line="360" w:lineRule="auto"/>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lastRenderedPageBreak/>
        <w:t>XII. Proporcionar asesoría a los servidores públicos municipales, con el propósito de hacer más eficiente los trabajos de fiscalización, control y evaluación de los programas municipales;</w:t>
      </w:r>
    </w:p>
    <w:p w:rsidR="00F3236D" w:rsidRPr="00ED0957" w:rsidRDefault="00F3236D" w:rsidP="00A71839">
      <w:pPr>
        <w:pStyle w:val="Prrafodelista"/>
        <w:spacing w:line="360" w:lineRule="auto"/>
        <w:ind w:left="0"/>
        <w:jc w:val="both"/>
        <w:rPr>
          <w:rFonts w:ascii="Palatino Linotype" w:eastAsia="Palatino Linotype" w:hAnsi="Palatino Linotype" w:cs="Palatino Linotype"/>
          <w:i/>
          <w:color w:val="000000" w:themeColor="text1"/>
        </w:rPr>
      </w:pPr>
    </w:p>
    <w:p w:rsidR="00F3236D" w:rsidRPr="00ED0957" w:rsidRDefault="00F3236D" w:rsidP="00A71839">
      <w:pPr>
        <w:numPr>
          <w:ilvl w:val="0"/>
          <w:numId w:val="1"/>
        </w:numPr>
        <w:spacing w:after="0" w:line="360" w:lineRule="auto"/>
        <w:ind w:left="0" w:firstLine="0"/>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color w:val="000000" w:themeColor="text1"/>
          <w:sz w:val="24"/>
          <w:szCs w:val="24"/>
        </w:rPr>
        <w:t>Sirve de</w:t>
      </w:r>
      <w:r w:rsidR="003F1F60" w:rsidRPr="00ED0957">
        <w:rPr>
          <w:rFonts w:ascii="Palatino Linotype" w:eastAsia="Palatino Linotype" w:hAnsi="Palatino Linotype" w:cs="Palatino Linotype"/>
          <w:color w:val="000000" w:themeColor="text1"/>
          <w:sz w:val="24"/>
          <w:szCs w:val="24"/>
        </w:rPr>
        <w:t xml:space="preserve"> reforzamiento a lo anterior lo regulado en el artículo 112 de la Ley Orgánica Municipal del Estado de México que regula que el Órgano Interno de Control tiene a su </w:t>
      </w:r>
      <w:r w:rsidR="0052635E" w:rsidRPr="00ED0957">
        <w:rPr>
          <w:rFonts w:ascii="Palatino Linotype" w:eastAsia="Palatino Linotype" w:hAnsi="Palatino Linotype" w:cs="Palatino Linotype"/>
          <w:color w:val="000000" w:themeColor="text1"/>
          <w:sz w:val="24"/>
          <w:szCs w:val="24"/>
        </w:rPr>
        <w:t>cargo las siguientes funciones:</w:t>
      </w:r>
    </w:p>
    <w:p w:rsidR="003F1F60" w:rsidRPr="00ED0957" w:rsidRDefault="003F1F60" w:rsidP="00A71839">
      <w:pPr>
        <w:pStyle w:val="Prrafodelista"/>
        <w:numPr>
          <w:ilvl w:val="0"/>
          <w:numId w:val="26"/>
        </w:numPr>
        <w:spacing w:line="360" w:lineRule="auto"/>
        <w:ind w:left="0" w:firstLine="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Planear, programar, organizar y coordinar el sistema de control y evaluación municipal; </w:t>
      </w:r>
    </w:p>
    <w:p w:rsidR="003F1F60" w:rsidRPr="00ED0957" w:rsidRDefault="003F1F60" w:rsidP="00A71839">
      <w:pPr>
        <w:pStyle w:val="Prrafodelista"/>
        <w:spacing w:line="360" w:lineRule="auto"/>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II. Fiscalizar el ingreso y ejercicio del gasto público municipal y su congruencia con el presupuesto de egresos; </w:t>
      </w:r>
    </w:p>
    <w:p w:rsidR="003F1F60" w:rsidRPr="00ED0957" w:rsidRDefault="003F1F60" w:rsidP="00A71839">
      <w:pPr>
        <w:pStyle w:val="Prrafodelista"/>
        <w:spacing w:line="360" w:lineRule="auto"/>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III. Aplicar las normas y criterios en materia de control y evaluación; </w:t>
      </w:r>
    </w:p>
    <w:p w:rsidR="003F1F60" w:rsidRPr="00ED0957" w:rsidRDefault="003F1F60" w:rsidP="00A71839">
      <w:pPr>
        <w:pStyle w:val="Prrafodelista"/>
        <w:spacing w:line="360" w:lineRule="auto"/>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IV. Asesorar a los órganos de control interno de los organismos auxiliares y fideicomisos de la administración pública municipal; </w:t>
      </w:r>
    </w:p>
    <w:p w:rsidR="003F1F60" w:rsidRPr="00ED0957" w:rsidRDefault="003F1F60" w:rsidP="00A71839">
      <w:pPr>
        <w:pStyle w:val="Prrafodelista"/>
        <w:spacing w:line="360" w:lineRule="auto"/>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V. Establecer las bases generales para la realización de auditorías e inspecciones; </w:t>
      </w:r>
    </w:p>
    <w:p w:rsidR="003F1F60" w:rsidRPr="00ED0957" w:rsidRDefault="003F1F60" w:rsidP="00A71839">
      <w:pPr>
        <w:pStyle w:val="Prrafodelista"/>
        <w:spacing w:line="360" w:lineRule="auto"/>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VI. Vigilar que los recursos federales y estatales asignados a los ayuntamientos se apliquen en los términos estipulados en las leyes, los reglamentos y los convenios respectivos; </w:t>
      </w:r>
    </w:p>
    <w:p w:rsidR="003F1F60" w:rsidRPr="00ED0957" w:rsidRDefault="003F1F60" w:rsidP="00A71839">
      <w:pPr>
        <w:pStyle w:val="Prrafodelista"/>
        <w:spacing w:line="360" w:lineRule="auto"/>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VII. Vigilar el cumplimiento de las obligaciones de proveedores y contratistas de la administración pública municipal; </w:t>
      </w:r>
    </w:p>
    <w:p w:rsidR="003F1F60" w:rsidRPr="00ED0957" w:rsidRDefault="003F1F60" w:rsidP="00A71839">
      <w:pPr>
        <w:pStyle w:val="Prrafodelista"/>
        <w:spacing w:line="360" w:lineRule="auto"/>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VIII. Coordinarse con el Órgano Superior de Fiscalización del Estado de México y la Contraloría del Poder Legislativo y con la Secretaría de la Contraloría del Estado para el cumplimiento de sus funciones; </w:t>
      </w:r>
    </w:p>
    <w:p w:rsidR="003F1F60" w:rsidRPr="00ED0957" w:rsidRDefault="003F1F60" w:rsidP="00A71839">
      <w:pPr>
        <w:pStyle w:val="Prrafodelista"/>
        <w:spacing w:line="360" w:lineRule="auto"/>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IX. Designar a los auditores externos y proponer al ayuntamiento, en su caso, a los Comisarios de los Organismos Auxiliares; </w:t>
      </w:r>
    </w:p>
    <w:p w:rsidR="003F1F60" w:rsidRPr="00ED0957" w:rsidRDefault="003F1F60" w:rsidP="00A71839">
      <w:pPr>
        <w:pStyle w:val="Prrafodelista"/>
        <w:spacing w:line="360" w:lineRule="auto"/>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X. Establecer y operar un sistema de atención de quejas, denuncias y sugerencias; </w:t>
      </w:r>
    </w:p>
    <w:p w:rsidR="003F1F60" w:rsidRPr="00ED0957" w:rsidRDefault="003F1F60" w:rsidP="00A71839">
      <w:pPr>
        <w:pStyle w:val="Prrafodelista"/>
        <w:spacing w:line="360" w:lineRule="auto"/>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XI. Realizar auditorías y evaluaciones e informar del resultado de las mismas al ayuntamiento; </w:t>
      </w:r>
    </w:p>
    <w:p w:rsidR="003F1F60" w:rsidRPr="00ED0957" w:rsidRDefault="003F1F60" w:rsidP="00A71839">
      <w:pPr>
        <w:pStyle w:val="Prrafodelista"/>
        <w:spacing w:line="360" w:lineRule="auto"/>
        <w:ind w:left="0"/>
        <w:jc w:val="both"/>
        <w:rPr>
          <w:rFonts w:ascii="Palatino Linotype" w:eastAsia="Palatino Linotype" w:hAnsi="Palatino Linotype" w:cs="Palatino Linotype"/>
          <w:b/>
          <w:i/>
          <w:color w:val="000000" w:themeColor="text1"/>
        </w:rPr>
      </w:pPr>
      <w:r w:rsidRPr="00ED0957">
        <w:rPr>
          <w:rFonts w:ascii="Palatino Linotype" w:eastAsia="Palatino Linotype" w:hAnsi="Palatino Linotype" w:cs="Palatino Linotype"/>
          <w:b/>
          <w:i/>
          <w:color w:val="000000" w:themeColor="text1"/>
        </w:rPr>
        <w:lastRenderedPageBreak/>
        <w:t>XII. Participar en la entrega-recepción de las unidades administrativas de las dependencias, organismos auxiliares y fideicomisos del municipio;</w:t>
      </w:r>
    </w:p>
    <w:p w:rsidR="003F1F60" w:rsidRPr="00ED0957" w:rsidRDefault="003F1F60" w:rsidP="00A71839">
      <w:pPr>
        <w:pStyle w:val="Prrafodelista"/>
        <w:spacing w:line="360" w:lineRule="auto"/>
        <w:ind w:left="0"/>
        <w:jc w:val="both"/>
        <w:rPr>
          <w:rFonts w:ascii="Palatino Linotype" w:eastAsia="Palatino Linotype" w:hAnsi="Palatino Linotype" w:cs="Palatino Linotype"/>
          <w:b/>
          <w:i/>
          <w:color w:val="000000" w:themeColor="text1"/>
        </w:rPr>
      </w:pPr>
    </w:p>
    <w:p w:rsidR="003F1F60" w:rsidRPr="00ED0957" w:rsidRDefault="003F1F60" w:rsidP="00A71839">
      <w:pPr>
        <w:numPr>
          <w:ilvl w:val="0"/>
          <w:numId w:val="1"/>
        </w:numPr>
        <w:spacing w:after="0" w:line="360" w:lineRule="auto"/>
        <w:ind w:left="0" w:firstLine="0"/>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De lo anterior, se colige que la solicitud de información fue turnada al área habilitada, sin embargo el derecho de acceso a la información no fue colmado toda vez que los formato enviados no son los que generaron de la realización del Acta de  Entrega-Recepción, si no los que se autorizaron por el Órgano de Fiscalización Superior del Estado de México para el momento en que se realiza la entrega – recepción de la Dirección de Seguridad Ciudadana y Movilidad. </w:t>
      </w:r>
    </w:p>
    <w:p w:rsidR="003F1F60" w:rsidRPr="00ED0957" w:rsidRDefault="003F1F60" w:rsidP="00A71839">
      <w:pPr>
        <w:spacing w:after="0" w:line="360" w:lineRule="auto"/>
        <w:jc w:val="both"/>
        <w:rPr>
          <w:rFonts w:ascii="Palatino Linotype" w:eastAsia="Palatino Linotype" w:hAnsi="Palatino Linotype" w:cs="Palatino Linotype"/>
          <w:i/>
          <w:color w:val="000000" w:themeColor="text1"/>
          <w:sz w:val="24"/>
          <w:szCs w:val="24"/>
        </w:rPr>
      </w:pPr>
    </w:p>
    <w:p w:rsidR="003F1F60" w:rsidRPr="00ED0957" w:rsidRDefault="00F3236D" w:rsidP="00A71839">
      <w:pPr>
        <w:numPr>
          <w:ilvl w:val="0"/>
          <w:numId w:val="1"/>
        </w:numPr>
        <w:spacing w:after="0" w:line="360" w:lineRule="auto"/>
        <w:ind w:left="0" w:firstLine="0"/>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 </w:t>
      </w:r>
      <w:r w:rsidR="003F1F60" w:rsidRPr="00ED0957">
        <w:rPr>
          <w:rFonts w:ascii="Palatino Linotype" w:eastAsia="Palatino Linotype" w:hAnsi="Palatino Linotype" w:cs="Palatino Linotype"/>
          <w:color w:val="000000" w:themeColor="text1"/>
          <w:sz w:val="24"/>
          <w:szCs w:val="24"/>
        </w:rPr>
        <w:t xml:space="preserve">En ese sentido, de acuerdo con el artículo 19 de la Ley Orgánica Municipal del Estado de México, regula lo siguiente en cuanto al Acto de Entrega –Recepción que se realiza en los municipios. </w:t>
      </w:r>
    </w:p>
    <w:p w:rsidR="003F1F60" w:rsidRPr="00ED0957" w:rsidRDefault="003F1F60" w:rsidP="00A71839">
      <w:pPr>
        <w:spacing w:after="0"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 xml:space="preserve">Artículo 19.- A las nueve horas del día 1 de enero del año inmediato siguiente a aquel en que se hayan efectuado las elecciones municipales, el ayuntamiento saliente dará posesión de las oficinas municipales a los miembros del ayuntamiento entrante, que hubieren rendido la protesta de ley, cuyo presidente municipal hará la siguiente declaratoria formal y solemne: “Queda legítimamente instalado el ayuntamiento del municipio de…, que deberá funcionar durante los años de…”. </w:t>
      </w:r>
    </w:p>
    <w:p w:rsidR="00215A28" w:rsidRPr="00ED0957" w:rsidRDefault="003F1F60" w:rsidP="00A71839">
      <w:pPr>
        <w:spacing w:after="0" w:line="240" w:lineRule="auto"/>
        <w:jc w:val="both"/>
        <w:rPr>
          <w:rFonts w:ascii="Palatino Linotype" w:hAnsi="Palatino Linotype"/>
          <w:color w:val="000000" w:themeColor="text1"/>
          <w:sz w:val="24"/>
          <w:szCs w:val="24"/>
        </w:rPr>
      </w:pPr>
      <w:r w:rsidRPr="00ED0957">
        <w:rPr>
          <w:rFonts w:ascii="Palatino Linotype" w:eastAsia="Palatino Linotype" w:hAnsi="Palatino Linotype" w:cs="Palatino Linotype"/>
          <w:i/>
          <w:color w:val="000000" w:themeColor="text1"/>
          <w:sz w:val="24"/>
          <w:szCs w:val="24"/>
        </w:rPr>
        <w:t>La inasistencia de los integrantes del ayuntamiento saliente no será obstáculo para que se dé por instalado el entrante, sin perjuicio de las sanciones que establezcan las disposiciones jurídicas aplicables.</w:t>
      </w:r>
      <w:r w:rsidRPr="00ED0957">
        <w:rPr>
          <w:rFonts w:ascii="Palatino Linotype" w:hAnsi="Palatino Linotype"/>
          <w:color w:val="000000" w:themeColor="text1"/>
          <w:sz w:val="24"/>
          <w:szCs w:val="24"/>
        </w:rPr>
        <w:t xml:space="preserve"> </w:t>
      </w:r>
    </w:p>
    <w:p w:rsidR="00215A28" w:rsidRPr="00ED0957" w:rsidRDefault="003F1F60" w:rsidP="00A71839">
      <w:pPr>
        <w:spacing w:after="0" w:line="240" w:lineRule="auto"/>
        <w:jc w:val="both"/>
        <w:rPr>
          <w:rFonts w:ascii="Palatino Linotype" w:eastAsia="Palatino Linotype" w:hAnsi="Palatino Linotype" w:cs="Palatino Linotype"/>
          <w:b/>
          <w:i/>
          <w:color w:val="000000" w:themeColor="text1"/>
          <w:sz w:val="24"/>
          <w:szCs w:val="24"/>
        </w:rPr>
      </w:pPr>
      <w:r w:rsidRPr="00ED0957">
        <w:rPr>
          <w:rFonts w:ascii="Palatino Linotype" w:eastAsia="Palatino Linotype" w:hAnsi="Palatino Linotype" w:cs="Palatino Linotype"/>
          <w:b/>
          <w:i/>
          <w:color w:val="000000" w:themeColor="text1"/>
          <w:sz w:val="24"/>
          <w:szCs w:val="24"/>
        </w:rPr>
        <w:t xml:space="preserve">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La documentación que se señala anteriormente deberá ser conocida en la primera sesión de Cabildo por los integrantes del Ayuntamiento a los cuales se les entregará copia de la misma. El </w:t>
      </w:r>
      <w:r w:rsidRPr="00ED0957">
        <w:rPr>
          <w:rFonts w:ascii="Palatino Linotype" w:eastAsia="Palatino Linotype" w:hAnsi="Palatino Linotype" w:cs="Palatino Linotype"/>
          <w:b/>
          <w:i/>
          <w:color w:val="000000" w:themeColor="text1"/>
          <w:sz w:val="24"/>
          <w:szCs w:val="24"/>
        </w:rPr>
        <w:lastRenderedPageBreak/>
        <w:t xml:space="preserve">ayuntamiento saliente, a través del presidente municipal, presentará al ayuntamiento entrante, con una copia para la Legislatura, un documento que contenga sus observaciones, sugerencias y recomendaciones en relación a la administración y gobierno municipal. </w:t>
      </w:r>
    </w:p>
    <w:p w:rsidR="00164B46" w:rsidRPr="00ED0957" w:rsidRDefault="003F1F60" w:rsidP="00A71839">
      <w:pPr>
        <w:spacing w:after="0"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 xml:space="preserve">La inasistencia de alguno de los integrantes del ayuntamiento saliente o entrante, no será obstáculo para que se lleve a cabo el acto de entrega-recepción, para lo cual, el síndico o primer síndico saliente será responsable de entregar; y el síndico o primer síndico entrante, el responsable de recibir; en ausencia de éstos, cualquier servidor público que designe el titular de la Contraloría Municipal para el caso de la administración saliente y un representante de la administración que recibe designado por el Presidente Municipal entrante; sin otra responsabilidad administrativa relacionada con el acto. </w:t>
      </w:r>
    </w:p>
    <w:p w:rsidR="003F1F60" w:rsidRPr="00ED0957" w:rsidRDefault="003F1F60" w:rsidP="00A71839">
      <w:pPr>
        <w:spacing w:after="0"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El ayuntamiento saliente realizará las acciones necesarias para dar cumplimiento a lo dispuesto en los artículos 18 y 19 de la presente ley, en caso de incumplimiento, se hará del conocimiento de la Contraloría del Poder Legislativo y de las autoridades competentes del Estado, quienes determinarán si existe o no responsabilidad administrativa disciplinaria.</w:t>
      </w:r>
    </w:p>
    <w:p w:rsidR="003F1F60" w:rsidRPr="00ED0957" w:rsidRDefault="003F1F60" w:rsidP="00A71839">
      <w:pPr>
        <w:pStyle w:val="Prrafodelista"/>
        <w:ind w:left="0"/>
        <w:rPr>
          <w:rFonts w:ascii="Palatino Linotype" w:eastAsia="Palatino Linotype" w:hAnsi="Palatino Linotype" w:cs="Palatino Linotype"/>
          <w:color w:val="000000" w:themeColor="text1"/>
        </w:rPr>
      </w:pPr>
    </w:p>
    <w:p w:rsidR="00164B46" w:rsidRPr="00ED0957" w:rsidRDefault="00164B46"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De lo referido en el párrafo anterior, se observa que los actos de entrega recepción se realizan el primero de enero del año inmediato siguiente a aquel en que se hayan efectuado las elecciones municipales, por lo que, los formatos del Acta de Entrega –Recepción de la Dirección de Seguridad Ciudadana y Movilidad a la fecha de la solicitud ya se encuentran en los archivos del </w:t>
      </w:r>
      <w:r w:rsidRPr="00ED0957">
        <w:rPr>
          <w:rFonts w:ascii="Palatino Linotype" w:eastAsia="Palatino Linotype" w:hAnsi="Palatino Linotype" w:cs="Palatino Linotype"/>
          <w:b/>
          <w:color w:val="000000" w:themeColor="text1"/>
          <w:sz w:val="24"/>
          <w:szCs w:val="24"/>
        </w:rPr>
        <w:t xml:space="preserve">SUJETO OBLIGADO. </w:t>
      </w:r>
    </w:p>
    <w:p w:rsidR="00164B46" w:rsidRPr="00ED0957" w:rsidRDefault="00164B46" w:rsidP="00A71839">
      <w:pPr>
        <w:spacing w:after="0" w:line="360" w:lineRule="auto"/>
        <w:jc w:val="both"/>
        <w:rPr>
          <w:rFonts w:ascii="Palatino Linotype" w:eastAsia="Palatino Linotype" w:hAnsi="Palatino Linotype" w:cs="Palatino Linotype"/>
          <w:color w:val="000000" w:themeColor="text1"/>
          <w:sz w:val="24"/>
          <w:szCs w:val="24"/>
        </w:rPr>
      </w:pPr>
    </w:p>
    <w:p w:rsidR="00164B46" w:rsidRPr="00ED0957" w:rsidRDefault="00164B46" w:rsidP="00A71839">
      <w:pPr>
        <w:numPr>
          <w:ilvl w:val="0"/>
          <w:numId w:val="1"/>
        </w:numPr>
        <w:spacing w:after="0" w:line="360" w:lineRule="auto"/>
        <w:ind w:left="0" w:firstLine="0"/>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Seguidamente en cuanto a los formatos solicitados, se debe de referir que estos con regulados y considerados por los Lineamientos que Norman la Entrega –Recepción de los Ayuntamientos, sus Dependencias, Unidades Administrativas y Entidades de la Administración Pública Municipal del Estado de México, quienes consideran lo siguiente. </w:t>
      </w:r>
    </w:p>
    <w:p w:rsidR="00164B46" w:rsidRPr="00ED0957" w:rsidRDefault="00164B46" w:rsidP="00A71839">
      <w:pPr>
        <w:spacing w:after="0"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 xml:space="preserve">Artículo 2. Para los efectos de estos lineamientos se entenderá por </w:t>
      </w:r>
    </w:p>
    <w:p w:rsidR="00164B46" w:rsidRPr="00ED0957" w:rsidRDefault="00164B46" w:rsidP="00A71839">
      <w:pPr>
        <w:pStyle w:val="Prrafodelista"/>
        <w:numPr>
          <w:ilvl w:val="0"/>
          <w:numId w:val="27"/>
        </w:numPr>
        <w:ind w:left="0" w:firstLine="54"/>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Acta administrativa: Al instrumento jurídico donde se hacen constar los hechos, motivos o circunstancias que impidan y/o perturben la celebración del proceso y acto de entrega-recepción del empleo, cargo o comisión; </w:t>
      </w:r>
    </w:p>
    <w:p w:rsidR="001010FE" w:rsidRPr="00ED0957" w:rsidRDefault="00164B46" w:rsidP="00A71839">
      <w:pPr>
        <w:pStyle w:val="Prrafodelista"/>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lastRenderedPageBreak/>
        <w:t>II. Acta de entrega-recepción: Al instrumento jurídico que formaliza el proceso y acto de entrega-recepción entre la persona servidora pública saliente y entrante, sobre los recursos asignados, asuntos a su cargo y el estado que guardan, así como la información documental y electrónica que tenga a su disposición</w:t>
      </w:r>
      <w:r w:rsidRPr="00ED0957">
        <w:rPr>
          <w:rFonts w:ascii="Palatino Linotype" w:eastAsia="Palatino Linotype" w:hAnsi="Palatino Linotype" w:cs="Palatino Linotype"/>
          <w:b/>
          <w:i/>
          <w:color w:val="000000" w:themeColor="text1"/>
        </w:rPr>
        <w:t>, junto con sus formatos y anexos respectivos</w:t>
      </w:r>
      <w:r w:rsidRPr="00ED0957">
        <w:rPr>
          <w:rFonts w:ascii="Palatino Linotype" w:eastAsia="Palatino Linotype" w:hAnsi="Palatino Linotype" w:cs="Palatino Linotype"/>
          <w:i/>
          <w:color w:val="000000" w:themeColor="text1"/>
        </w:rPr>
        <w:t>. Las actas de entrega-recepción se clasifican en:</w:t>
      </w:r>
    </w:p>
    <w:p w:rsidR="001010FE" w:rsidRPr="00ED0957" w:rsidRDefault="00164B46" w:rsidP="00A71839">
      <w:pPr>
        <w:pStyle w:val="Prrafodelista"/>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 a) Acta Ordinaria de Entrega-recepción del Periodo de Gestión Constitucional Municipal (AER-1): Instrumento jurídico que deben utilizar las personas servidoras públicas al entregar y recibir un empleo, cargo o comisión, dentro del periodo constitucional municipal o derivado de la culminación de éste.</w:t>
      </w:r>
    </w:p>
    <w:p w:rsidR="00164B46" w:rsidRPr="00ED0957" w:rsidRDefault="00164B46" w:rsidP="00A71839">
      <w:pPr>
        <w:pStyle w:val="Prrafodelista"/>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 b) Acta Extraordinaria de Entrega-recepción del Periodo de Gestión Constitucional Municipal (AER2): Instrumento jurídico que deben utilizar las personas servidoras públicas en los actos de entregarecepción para la presentación de información por casos fortuitos o de fuerza mayor. </w:t>
      </w:r>
    </w:p>
    <w:p w:rsidR="00164B46" w:rsidRPr="00ED0957" w:rsidRDefault="00164B46" w:rsidP="00A71839">
      <w:pPr>
        <w:pStyle w:val="Prrafodelista"/>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III. Administración Pública Municipal: Al ayuntamiento, sus dependencias, unidades administrativas y entidades de la administración pública municipal que determine el Órgano Deliberante en cada ente público; </w:t>
      </w:r>
    </w:p>
    <w:p w:rsidR="00164B46" w:rsidRPr="00ED0957" w:rsidRDefault="00164B46" w:rsidP="00A71839">
      <w:pPr>
        <w:pStyle w:val="Prrafodelista"/>
        <w:ind w:left="0"/>
        <w:jc w:val="both"/>
        <w:rPr>
          <w:rFonts w:ascii="Palatino Linotype" w:eastAsia="Palatino Linotype" w:hAnsi="Palatino Linotype" w:cs="Palatino Linotype"/>
          <w:b/>
          <w:i/>
          <w:color w:val="000000" w:themeColor="text1"/>
        </w:rPr>
      </w:pPr>
      <w:r w:rsidRPr="00ED0957">
        <w:rPr>
          <w:rFonts w:ascii="Palatino Linotype" w:eastAsia="Palatino Linotype" w:hAnsi="Palatino Linotype" w:cs="Palatino Linotype"/>
          <w:b/>
          <w:i/>
          <w:color w:val="000000" w:themeColor="text1"/>
        </w:rPr>
        <w:t>IV. Anexos: Al conjunto de documentos impresos y/o electrónicos que acompañan a las actas y/o formatos autorizados, derivados de los actos de entrega-recepción;</w:t>
      </w:r>
    </w:p>
    <w:p w:rsidR="001010FE" w:rsidRPr="00ED0957" w:rsidRDefault="001010FE" w:rsidP="00A71839">
      <w:pPr>
        <w:pStyle w:val="Prrafodelista"/>
        <w:ind w:left="0"/>
        <w:jc w:val="both"/>
        <w:rPr>
          <w:rFonts w:ascii="Palatino Linotype" w:eastAsia="Palatino Linotype" w:hAnsi="Palatino Linotype" w:cs="Palatino Linotype"/>
          <w:b/>
          <w:i/>
          <w:color w:val="000000" w:themeColor="text1"/>
        </w:rPr>
      </w:pPr>
      <w:r w:rsidRPr="00ED0957">
        <w:rPr>
          <w:rFonts w:ascii="Palatino Linotype" w:eastAsia="Palatino Linotype" w:hAnsi="Palatino Linotype" w:cs="Palatino Linotype"/>
          <w:b/>
          <w:i/>
          <w:color w:val="000000" w:themeColor="text1"/>
          <w:lang w:val="es-MX"/>
        </w:rPr>
        <w:t>XVI. Formatos: Al conjunto de documentos que contienen la información desagregada de los diferentes rubros que se relacionarán en las actas de entrega–recepción y que forman parte de estos Lineamientos de acuerdo con la clasificación mencionada en el artículo 26;</w:t>
      </w:r>
    </w:p>
    <w:p w:rsidR="00164B46" w:rsidRPr="00ED0957" w:rsidRDefault="00164B46" w:rsidP="00A71839">
      <w:pPr>
        <w:pStyle w:val="Prrafodelista"/>
        <w:ind w:left="0"/>
        <w:rPr>
          <w:rFonts w:ascii="Palatino Linotype" w:eastAsia="Palatino Linotype" w:hAnsi="Palatino Linotype" w:cs="Palatino Linotype"/>
          <w:b/>
          <w:color w:val="000000" w:themeColor="text1"/>
        </w:rPr>
      </w:pPr>
    </w:p>
    <w:p w:rsidR="00B02752" w:rsidRPr="00ED0957" w:rsidRDefault="00B02752" w:rsidP="00A71839">
      <w:pPr>
        <w:numPr>
          <w:ilvl w:val="0"/>
          <w:numId w:val="1"/>
        </w:numPr>
        <w:spacing w:after="0" w:line="360" w:lineRule="auto"/>
        <w:ind w:left="0" w:firstLine="0"/>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De lo anterior, se determina que las Acta de Entrega –Recepción se integran por los formatos que se emiten por medio del Sistema CREG que habilita del Órgano Superior de Fiscalización del Estado de México y Municipios, formatos que de acuerdo con el artículo 26 de los Lineamientos citados en párrafos anteriores son los siguientes. </w:t>
      </w:r>
    </w:p>
    <w:p w:rsidR="00B02752" w:rsidRPr="00ED0957" w:rsidRDefault="00B02752" w:rsidP="00A71839">
      <w:pPr>
        <w:spacing w:after="0" w:line="240" w:lineRule="auto"/>
        <w:jc w:val="both"/>
        <w:rPr>
          <w:rFonts w:ascii="Palatino Linotype" w:hAnsi="Palatino Linotype"/>
          <w:b/>
          <w:i/>
          <w:color w:val="000000" w:themeColor="text1"/>
          <w:sz w:val="24"/>
          <w:szCs w:val="24"/>
        </w:rPr>
      </w:pPr>
      <w:r w:rsidRPr="00ED0957">
        <w:rPr>
          <w:rFonts w:ascii="Palatino Linotype" w:hAnsi="Palatino Linotype"/>
          <w:b/>
          <w:i/>
          <w:color w:val="000000" w:themeColor="text1"/>
          <w:sz w:val="24"/>
          <w:szCs w:val="24"/>
        </w:rPr>
        <w:t xml:space="preserve">Artículo 26. El acta de entrega-recepción contendrá los formatos organizados en los rubros siguientes: </w:t>
      </w:r>
    </w:p>
    <w:p w:rsidR="00B02752" w:rsidRPr="00ED0957" w:rsidRDefault="00B02752" w:rsidP="00A71839">
      <w:pPr>
        <w:pStyle w:val="Prrafodelista"/>
        <w:numPr>
          <w:ilvl w:val="0"/>
          <w:numId w:val="28"/>
        </w:numPr>
        <w:ind w:left="0" w:firstLine="0"/>
        <w:jc w:val="both"/>
        <w:rPr>
          <w:rFonts w:ascii="Palatino Linotype" w:hAnsi="Palatino Linotype"/>
          <w:i/>
          <w:color w:val="000000" w:themeColor="text1"/>
        </w:rPr>
      </w:pPr>
      <w:r w:rsidRPr="00ED0957">
        <w:rPr>
          <w:rFonts w:ascii="Palatino Linotype" w:hAnsi="Palatino Linotype"/>
          <w:i/>
          <w:color w:val="000000" w:themeColor="text1"/>
        </w:rPr>
        <w:t xml:space="preserve">Información de la Oficina que se entrega; </w:t>
      </w:r>
    </w:p>
    <w:p w:rsidR="00B02752" w:rsidRPr="00ED0957" w:rsidRDefault="00B02752" w:rsidP="00A71839">
      <w:pPr>
        <w:pStyle w:val="Prrafodelista"/>
        <w:ind w:left="0"/>
        <w:jc w:val="both"/>
        <w:rPr>
          <w:rFonts w:ascii="Palatino Linotype" w:eastAsia="Palatino Linotype" w:hAnsi="Palatino Linotype" w:cs="Palatino Linotype"/>
          <w:i/>
          <w:color w:val="000000" w:themeColor="text1"/>
        </w:rPr>
      </w:pPr>
      <w:r w:rsidRPr="00ED0957">
        <w:rPr>
          <w:rFonts w:ascii="Palatino Linotype" w:hAnsi="Palatino Linotype"/>
          <w:i/>
          <w:color w:val="000000" w:themeColor="text1"/>
        </w:rPr>
        <w:t xml:space="preserve">II. Información Administrativa; </w:t>
      </w:r>
    </w:p>
    <w:p w:rsidR="00B02752" w:rsidRPr="00ED0957" w:rsidRDefault="00B02752" w:rsidP="00A71839">
      <w:pPr>
        <w:pStyle w:val="Prrafodelista"/>
        <w:ind w:left="0"/>
        <w:jc w:val="both"/>
        <w:rPr>
          <w:rFonts w:ascii="Palatino Linotype" w:eastAsia="Palatino Linotype" w:hAnsi="Palatino Linotype" w:cs="Palatino Linotype"/>
          <w:i/>
          <w:color w:val="000000" w:themeColor="text1"/>
        </w:rPr>
      </w:pPr>
      <w:r w:rsidRPr="00ED0957">
        <w:rPr>
          <w:rFonts w:ascii="Palatino Linotype" w:hAnsi="Palatino Linotype"/>
          <w:i/>
          <w:color w:val="000000" w:themeColor="text1"/>
        </w:rPr>
        <w:t xml:space="preserve">III. Recursos Humanos; </w:t>
      </w:r>
    </w:p>
    <w:p w:rsidR="00B02752" w:rsidRPr="00ED0957" w:rsidRDefault="00B02752" w:rsidP="00A71839">
      <w:pPr>
        <w:pStyle w:val="Prrafodelista"/>
        <w:ind w:left="0"/>
        <w:jc w:val="both"/>
        <w:rPr>
          <w:rFonts w:ascii="Palatino Linotype" w:eastAsia="Palatino Linotype" w:hAnsi="Palatino Linotype" w:cs="Palatino Linotype"/>
          <w:i/>
          <w:color w:val="000000" w:themeColor="text1"/>
        </w:rPr>
      </w:pPr>
      <w:r w:rsidRPr="00ED0957">
        <w:rPr>
          <w:rFonts w:ascii="Palatino Linotype" w:hAnsi="Palatino Linotype"/>
          <w:i/>
          <w:color w:val="000000" w:themeColor="text1"/>
        </w:rPr>
        <w:t xml:space="preserve">IV. Información Financiera - Presupuestal; </w:t>
      </w:r>
    </w:p>
    <w:p w:rsidR="00B02752" w:rsidRPr="00ED0957" w:rsidRDefault="00B02752" w:rsidP="00A71839">
      <w:pPr>
        <w:pStyle w:val="Prrafodelista"/>
        <w:ind w:left="0"/>
        <w:jc w:val="both"/>
        <w:rPr>
          <w:rFonts w:ascii="Palatino Linotype" w:eastAsia="Palatino Linotype" w:hAnsi="Palatino Linotype" w:cs="Palatino Linotype"/>
          <w:i/>
          <w:color w:val="000000" w:themeColor="text1"/>
        </w:rPr>
      </w:pPr>
      <w:r w:rsidRPr="00ED0957">
        <w:rPr>
          <w:rFonts w:ascii="Palatino Linotype" w:hAnsi="Palatino Linotype"/>
          <w:i/>
          <w:color w:val="000000" w:themeColor="text1"/>
        </w:rPr>
        <w:t xml:space="preserve">V. Información Catastral; </w:t>
      </w:r>
    </w:p>
    <w:p w:rsidR="00B02752" w:rsidRPr="00ED0957" w:rsidRDefault="00B02752" w:rsidP="00A71839">
      <w:pPr>
        <w:pStyle w:val="Prrafodelista"/>
        <w:ind w:left="0"/>
        <w:jc w:val="both"/>
        <w:rPr>
          <w:rFonts w:ascii="Palatino Linotype" w:eastAsia="Palatino Linotype" w:hAnsi="Palatino Linotype" w:cs="Palatino Linotype"/>
          <w:i/>
          <w:color w:val="000000" w:themeColor="text1"/>
        </w:rPr>
      </w:pPr>
      <w:r w:rsidRPr="00ED0957">
        <w:rPr>
          <w:rFonts w:ascii="Palatino Linotype" w:hAnsi="Palatino Linotype"/>
          <w:i/>
          <w:color w:val="000000" w:themeColor="text1"/>
        </w:rPr>
        <w:t xml:space="preserve">VI. Archivos; e </w:t>
      </w:r>
    </w:p>
    <w:p w:rsidR="00B02752" w:rsidRPr="00ED0957" w:rsidRDefault="00B02752" w:rsidP="00A71839">
      <w:pPr>
        <w:pStyle w:val="Prrafodelista"/>
        <w:ind w:left="0"/>
        <w:jc w:val="both"/>
        <w:rPr>
          <w:rFonts w:ascii="Palatino Linotype" w:hAnsi="Palatino Linotype"/>
          <w:i/>
          <w:color w:val="000000" w:themeColor="text1"/>
        </w:rPr>
      </w:pPr>
      <w:r w:rsidRPr="00ED0957">
        <w:rPr>
          <w:rFonts w:ascii="Palatino Linotype" w:hAnsi="Palatino Linotype"/>
          <w:i/>
          <w:color w:val="000000" w:themeColor="text1"/>
        </w:rPr>
        <w:t>VII. Información Adicional.</w:t>
      </w:r>
    </w:p>
    <w:p w:rsidR="00B02752" w:rsidRPr="00ED0957" w:rsidRDefault="00B02752" w:rsidP="00A71839">
      <w:pPr>
        <w:numPr>
          <w:ilvl w:val="0"/>
          <w:numId w:val="1"/>
        </w:numPr>
        <w:spacing w:after="0" w:line="360" w:lineRule="auto"/>
        <w:ind w:left="0" w:firstLine="0"/>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color w:val="000000" w:themeColor="text1"/>
          <w:sz w:val="24"/>
          <w:szCs w:val="24"/>
        </w:rPr>
        <w:lastRenderedPageBreak/>
        <w:t xml:space="preserve">En esa línea se determina que el </w:t>
      </w:r>
      <w:r w:rsidRPr="00ED0957">
        <w:rPr>
          <w:rFonts w:ascii="Palatino Linotype" w:eastAsia="Palatino Linotype" w:hAnsi="Palatino Linotype" w:cs="Palatino Linotype"/>
          <w:b/>
          <w:color w:val="000000" w:themeColor="text1"/>
          <w:sz w:val="24"/>
          <w:szCs w:val="24"/>
        </w:rPr>
        <w:t xml:space="preserve">SUJETO OBLIGADO </w:t>
      </w:r>
      <w:r w:rsidRPr="00ED0957">
        <w:rPr>
          <w:rFonts w:ascii="Palatino Linotype" w:eastAsia="Palatino Linotype" w:hAnsi="Palatino Linotype" w:cs="Palatino Linotype"/>
          <w:color w:val="000000" w:themeColor="text1"/>
          <w:sz w:val="24"/>
          <w:szCs w:val="24"/>
        </w:rPr>
        <w:t xml:space="preserve">debe de contar con los formatos que se hubieran emitido de la generación del Acta de Entrega –Recepción de la  Dirección de Seguridad Ciudadana  y de Movilidad, por lo que para colmar el derecho de acceso a la información del </w:t>
      </w:r>
      <w:r w:rsidRPr="00ED0957">
        <w:rPr>
          <w:rFonts w:ascii="Palatino Linotype" w:eastAsia="Palatino Linotype" w:hAnsi="Palatino Linotype" w:cs="Palatino Linotype"/>
          <w:b/>
          <w:color w:val="000000" w:themeColor="text1"/>
          <w:sz w:val="24"/>
          <w:szCs w:val="24"/>
        </w:rPr>
        <w:t xml:space="preserve">RECURRENTE </w:t>
      </w:r>
      <w:r w:rsidRPr="00ED0957">
        <w:rPr>
          <w:rFonts w:ascii="Palatino Linotype" w:eastAsia="Palatino Linotype" w:hAnsi="Palatino Linotype" w:cs="Palatino Linotype"/>
          <w:color w:val="000000" w:themeColor="text1"/>
          <w:sz w:val="24"/>
          <w:szCs w:val="24"/>
        </w:rPr>
        <w:t xml:space="preserve">deberán de ser remitidos. </w:t>
      </w:r>
    </w:p>
    <w:p w:rsidR="00B02752" w:rsidRPr="00ED0957" w:rsidRDefault="00B02752" w:rsidP="00A71839">
      <w:pPr>
        <w:spacing w:after="0" w:line="360" w:lineRule="auto"/>
        <w:jc w:val="both"/>
        <w:rPr>
          <w:rFonts w:ascii="Palatino Linotype" w:eastAsia="Palatino Linotype" w:hAnsi="Palatino Linotype" w:cs="Palatino Linotype"/>
          <w:i/>
          <w:color w:val="000000" w:themeColor="text1"/>
          <w:sz w:val="24"/>
          <w:szCs w:val="24"/>
        </w:rPr>
      </w:pPr>
    </w:p>
    <w:p w:rsidR="00B02752" w:rsidRPr="00ED0957" w:rsidRDefault="00B02752" w:rsidP="00A71839">
      <w:pPr>
        <w:numPr>
          <w:ilvl w:val="0"/>
          <w:numId w:val="1"/>
        </w:numPr>
        <w:spacing w:after="0" w:line="360" w:lineRule="auto"/>
        <w:ind w:left="0" w:firstLine="0"/>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Ahora bien, de ser el caso que los formatos contengan  observaciones están deberán de ser reservadas por medio del Acuerdo del Comité de Transparencia, toda vez que dicha información encuadra en los supuestos del artículo 140 fracción VII de la Ley Transparencia y Acceso a la Información Pública del Estado de México y Municipios. </w:t>
      </w:r>
    </w:p>
    <w:p w:rsidR="00A60709" w:rsidRPr="00ED0957" w:rsidRDefault="00A60709" w:rsidP="00A71839">
      <w:pPr>
        <w:pStyle w:val="Prrafodelista"/>
        <w:ind w:left="0"/>
        <w:rPr>
          <w:rFonts w:ascii="Palatino Linotype" w:eastAsia="Palatino Linotype" w:hAnsi="Palatino Linotype" w:cs="Palatino Linotype"/>
          <w:i/>
          <w:color w:val="000000" w:themeColor="text1"/>
        </w:rPr>
      </w:pPr>
    </w:p>
    <w:p w:rsidR="000A295D" w:rsidRPr="00ED0957" w:rsidRDefault="00A60709" w:rsidP="00A71839">
      <w:pPr>
        <w:numPr>
          <w:ilvl w:val="0"/>
          <w:numId w:val="1"/>
        </w:numPr>
        <w:spacing w:after="0" w:line="360" w:lineRule="auto"/>
        <w:ind w:left="0" w:firstLine="0"/>
        <w:jc w:val="both"/>
        <w:rPr>
          <w:rFonts w:ascii="Palatino Linotype" w:eastAsia="Palatino Linotype" w:hAnsi="Palatino Linotype" w:cs="Palatino Linotype"/>
          <w:b/>
          <w:i/>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Por otro lado se debe de establecer que de los formatos que integran el Acta de Entrega Recepción, se integra por la Plantilla de Personal, situación </w:t>
      </w:r>
      <w:r w:rsidR="000A295D" w:rsidRPr="00ED0957">
        <w:rPr>
          <w:rFonts w:ascii="Palatino Linotype" w:eastAsia="Palatino Linotype" w:hAnsi="Palatino Linotype" w:cs="Palatino Linotype"/>
          <w:color w:val="000000" w:themeColor="text1"/>
          <w:sz w:val="24"/>
          <w:szCs w:val="24"/>
        </w:rPr>
        <w:t xml:space="preserve">por la cual se hace el siguiente </w:t>
      </w:r>
      <w:r w:rsidR="003118B5" w:rsidRPr="00ED0957">
        <w:rPr>
          <w:rFonts w:ascii="Palatino Linotype" w:eastAsia="Palatino Linotype" w:hAnsi="Palatino Linotype" w:cs="Palatino Linotype"/>
          <w:color w:val="000000" w:themeColor="text1"/>
          <w:sz w:val="24"/>
          <w:szCs w:val="24"/>
        </w:rPr>
        <w:t>análisis</w:t>
      </w:r>
      <w:r w:rsidR="005C7CBE" w:rsidRPr="00ED0957">
        <w:rPr>
          <w:rFonts w:ascii="Palatino Linotype" w:eastAsia="Palatino Linotype" w:hAnsi="Palatino Linotype" w:cs="Palatino Linotype"/>
          <w:color w:val="000000" w:themeColor="text1"/>
          <w:sz w:val="24"/>
          <w:szCs w:val="24"/>
        </w:rPr>
        <w:t xml:space="preserve"> en cuanto a la clasificación del </w:t>
      </w:r>
      <w:r w:rsidR="000A295D" w:rsidRPr="00ED0957">
        <w:rPr>
          <w:rFonts w:ascii="Palatino Linotype" w:eastAsia="Palatino Linotype" w:hAnsi="Palatino Linotype" w:cs="Palatino Linotype"/>
          <w:color w:val="000000" w:themeColor="text1"/>
          <w:sz w:val="24"/>
          <w:szCs w:val="24"/>
        </w:rPr>
        <w:t>nombre</w:t>
      </w:r>
      <w:r w:rsidR="005C7CBE" w:rsidRPr="00ED0957">
        <w:rPr>
          <w:rFonts w:ascii="Palatino Linotype" w:eastAsia="Palatino Linotype" w:hAnsi="Palatino Linotype" w:cs="Palatino Linotype"/>
          <w:color w:val="000000" w:themeColor="text1"/>
          <w:sz w:val="24"/>
          <w:szCs w:val="24"/>
        </w:rPr>
        <w:t xml:space="preserve"> del</w:t>
      </w:r>
      <w:r w:rsidR="000A295D" w:rsidRPr="00ED0957">
        <w:rPr>
          <w:rFonts w:ascii="Palatino Linotype" w:eastAsia="Palatino Linotype" w:hAnsi="Palatino Linotype" w:cs="Palatino Linotype"/>
          <w:color w:val="000000" w:themeColor="text1"/>
          <w:sz w:val="24"/>
          <w:szCs w:val="24"/>
        </w:rPr>
        <w:t xml:space="preserve"> personal Operativo adscrito a la </w:t>
      </w:r>
      <w:r w:rsidR="000A295D" w:rsidRPr="00ED0957">
        <w:rPr>
          <w:rFonts w:ascii="Palatino Linotype" w:eastAsia="Palatino Linotype" w:hAnsi="Palatino Linotype" w:cs="Palatino Linotype"/>
          <w:b/>
          <w:color w:val="000000" w:themeColor="text1"/>
          <w:sz w:val="24"/>
          <w:szCs w:val="24"/>
        </w:rPr>
        <w:t>Dirección de Seguridad Pública</w:t>
      </w:r>
      <w:r w:rsidR="000A295D" w:rsidRPr="00ED0957">
        <w:rPr>
          <w:rFonts w:ascii="Palatino Linotype" w:eastAsia="Palatino Linotype" w:hAnsi="Palatino Linotype" w:cs="Palatino Linotype"/>
          <w:color w:val="000000" w:themeColor="text1"/>
          <w:sz w:val="24"/>
          <w:szCs w:val="24"/>
        </w:rPr>
        <w:t xml:space="preserve">, de acuerdo con lo siguiente. </w:t>
      </w:r>
    </w:p>
    <w:p w:rsidR="000A295D" w:rsidRPr="00ED0957" w:rsidRDefault="000A295D" w:rsidP="00A71839">
      <w:pPr>
        <w:rPr>
          <w:rFonts w:ascii="Palatino Linotype" w:eastAsia="Palatino Linotype" w:hAnsi="Palatino Linotype" w:cs="Palatino Linotype"/>
          <w:b/>
          <w:i/>
          <w:color w:val="000000" w:themeColor="text1"/>
          <w:sz w:val="24"/>
          <w:szCs w:val="24"/>
        </w:rPr>
      </w:pPr>
    </w:p>
    <w:p w:rsidR="000A295D" w:rsidRPr="00ED0957" w:rsidRDefault="000A295D"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En ese orden de ideas si bien por regla general los nombres de los trabajadores gubernamentales son información pública de oficio, existe una excepción relativa a aquellos que realicen </w:t>
      </w:r>
      <w:r w:rsidRPr="00ED0957">
        <w:rPr>
          <w:rFonts w:ascii="Palatino Linotype" w:eastAsia="Palatino Linotype" w:hAnsi="Palatino Linotype" w:cs="Palatino Linotype"/>
          <w:b/>
          <w:color w:val="000000" w:themeColor="text1"/>
          <w:sz w:val="24"/>
          <w:szCs w:val="24"/>
        </w:rPr>
        <w:t>actividades operativas en materia de seguridad</w:t>
      </w:r>
      <w:r w:rsidRPr="00ED0957">
        <w:rPr>
          <w:rFonts w:ascii="Palatino Linotype" w:eastAsia="Palatino Linotype" w:hAnsi="Palatino Linotype" w:cs="Palatino Linotype"/>
          <w:color w:val="000000" w:themeColor="text1"/>
          <w:sz w:val="24"/>
          <w:szCs w:val="24"/>
        </w:rPr>
        <w:t>, como es el caso de los elementos operativos y la policía municipal.</w:t>
      </w:r>
    </w:p>
    <w:p w:rsidR="000A295D" w:rsidRPr="00ED0957" w:rsidRDefault="000A295D" w:rsidP="00A71839">
      <w:pPr>
        <w:pBdr>
          <w:top w:val="nil"/>
          <w:left w:val="nil"/>
          <w:bottom w:val="nil"/>
          <w:right w:val="nil"/>
          <w:between w:val="nil"/>
        </w:pBdr>
        <w:rPr>
          <w:rFonts w:ascii="Palatino Linotype" w:eastAsia="Palatino Linotype" w:hAnsi="Palatino Linotype" w:cs="Palatino Linotype"/>
          <w:color w:val="000000" w:themeColor="text1"/>
          <w:sz w:val="24"/>
          <w:szCs w:val="24"/>
        </w:rPr>
      </w:pPr>
    </w:p>
    <w:p w:rsidR="000A295D" w:rsidRPr="00ED0957" w:rsidRDefault="000A295D"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Por lo que dar a conocer el nombre de las personas, que son elementos operativos o policías municipales, los vuelve identificables y posiblemente reconocibles para grupos delictivos, puesto que pueden relacionarlos </w:t>
      </w:r>
      <w:r w:rsidRPr="00ED0957">
        <w:rPr>
          <w:rFonts w:ascii="Palatino Linotype" w:eastAsia="Palatino Linotype" w:hAnsi="Palatino Linotype" w:cs="Palatino Linotype"/>
          <w:color w:val="000000" w:themeColor="text1"/>
          <w:sz w:val="24"/>
          <w:szCs w:val="24"/>
          <w:lang w:val="es-ES_tradnl" w:eastAsia="es-ES"/>
        </w:rPr>
        <w:t>directamente</w:t>
      </w:r>
      <w:r w:rsidRPr="00ED0957">
        <w:rPr>
          <w:rFonts w:ascii="Palatino Linotype" w:eastAsia="Palatino Linotype" w:hAnsi="Palatino Linotype" w:cs="Palatino Linotype"/>
          <w:color w:val="000000" w:themeColor="text1"/>
          <w:sz w:val="24"/>
          <w:szCs w:val="24"/>
        </w:rPr>
        <w:t xml:space="preserve"> con actividades u operativos pasados, presentes, o ubicarlos simplemente por el hecho de pertenecer o haber sido parte de una organización que lleve a cabo actividades de prevención y salvaguarda de la </w:t>
      </w:r>
      <w:r w:rsidRPr="00ED0957">
        <w:rPr>
          <w:rFonts w:ascii="Palatino Linotype" w:eastAsia="Palatino Linotype" w:hAnsi="Palatino Linotype" w:cs="Palatino Linotype"/>
          <w:color w:val="000000" w:themeColor="text1"/>
          <w:sz w:val="24"/>
          <w:szCs w:val="24"/>
        </w:rPr>
        <w:lastRenderedPageBreak/>
        <w:t>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000A295D" w:rsidRPr="00ED0957" w:rsidRDefault="000A295D" w:rsidP="00A7183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p>
    <w:p w:rsidR="000A295D" w:rsidRPr="00ED0957" w:rsidRDefault="000A295D"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rsidR="000A295D" w:rsidRPr="00ED0957" w:rsidRDefault="000A295D" w:rsidP="00A7183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p>
    <w:p w:rsidR="000A295D" w:rsidRPr="00ED0957" w:rsidRDefault="000A295D"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lang w:val="es-ES_tradnl" w:eastAsia="es-ES"/>
        </w:rPr>
        <w:t>Por</w:t>
      </w:r>
      <w:r w:rsidRPr="00ED0957">
        <w:rPr>
          <w:rFonts w:ascii="Palatino Linotype" w:eastAsia="Palatino Linotype" w:hAnsi="Palatino Linotype" w:cs="Palatino Linotype"/>
          <w:color w:val="000000" w:themeColor="text1"/>
          <w:sz w:val="24"/>
          <w:szCs w:val="24"/>
        </w:rPr>
        <w:t xml:space="preserve"> tales consideraciones, resulta procedente la reserva del </w:t>
      </w:r>
      <w:r w:rsidRPr="00ED0957">
        <w:rPr>
          <w:rFonts w:ascii="Palatino Linotype" w:eastAsia="Palatino Linotype" w:hAnsi="Palatino Linotype" w:cs="Palatino Linotype"/>
          <w:b/>
          <w:color w:val="000000" w:themeColor="text1"/>
          <w:sz w:val="24"/>
          <w:szCs w:val="24"/>
        </w:rPr>
        <w:t>nombre de los elementos operativos</w:t>
      </w:r>
      <w:r w:rsidRPr="00ED0957">
        <w:rPr>
          <w:rFonts w:ascii="Palatino Linotype" w:eastAsia="Palatino Linotype" w:hAnsi="Palatino Linotype" w:cs="Palatino Linotype"/>
          <w:color w:val="000000" w:themeColor="text1"/>
          <w:sz w:val="24"/>
          <w:szCs w:val="24"/>
        </w:rPr>
        <w:t xml:space="preserve"> de la Dirección de Seguridad Pública Municipal, en términos del artículo 140, fracción IV, de la Ley de Transparencia y Acceso a la Información Pública del Estado de México y Municipios.</w:t>
      </w:r>
    </w:p>
    <w:p w:rsidR="000A295D" w:rsidRPr="00ED0957" w:rsidRDefault="000A295D" w:rsidP="00A71839">
      <w:pPr>
        <w:spacing w:after="0" w:line="360" w:lineRule="auto"/>
        <w:jc w:val="both"/>
        <w:rPr>
          <w:rFonts w:ascii="Palatino Linotype" w:eastAsia="Palatino Linotype" w:hAnsi="Palatino Linotype" w:cs="Palatino Linotype"/>
          <w:i/>
          <w:color w:val="000000" w:themeColor="text1"/>
          <w:sz w:val="24"/>
          <w:szCs w:val="24"/>
        </w:rPr>
      </w:pPr>
    </w:p>
    <w:p w:rsidR="00445A0B" w:rsidRPr="00ED0957" w:rsidRDefault="00445A0B" w:rsidP="00A71839">
      <w:pPr>
        <w:numPr>
          <w:ilvl w:val="0"/>
          <w:numId w:val="1"/>
        </w:numPr>
        <w:spacing w:after="0" w:line="360" w:lineRule="auto"/>
        <w:ind w:left="0" w:firstLine="0"/>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En ese sentido, se determina revocar la respuesta del </w:t>
      </w:r>
      <w:r w:rsidRPr="00ED0957">
        <w:rPr>
          <w:rFonts w:ascii="Palatino Linotype" w:eastAsia="Palatino Linotype" w:hAnsi="Palatino Linotype" w:cs="Palatino Linotype"/>
          <w:b/>
          <w:color w:val="000000" w:themeColor="text1"/>
          <w:sz w:val="24"/>
          <w:szCs w:val="24"/>
        </w:rPr>
        <w:t xml:space="preserve">SUJETO OBLIGADO </w:t>
      </w:r>
      <w:r w:rsidRPr="00ED0957">
        <w:rPr>
          <w:rFonts w:ascii="Palatino Linotype" w:eastAsia="Palatino Linotype" w:hAnsi="Palatino Linotype" w:cs="Palatino Linotype"/>
          <w:color w:val="000000" w:themeColor="text1"/>
          <w:sz w:val="24"/>
          <w:szCs w:val="24"/>
        </w:rPr>
        <w:t xml:space="preserve">en el recurso de revisión </w:t>
      </w:r>
      <w:r w:rsidRPr="00ED0957">
        <w:rPr>
          <w:rFonts w:ascii="Palatino Linotype" w:eastAsia="Palatino Linotype" w:hAnsi="Palatino Linotype" w:cs="Palatino Linotype"/>
          <w:b/>
          <w:color w:val="000000" w:themeColor="text1"/>
          <w:sz w:val="24"/>
          <w:szCs w:val="24"/>
        </w:rPr>
        <w:t>00893/INFOEM/IP/RR/2025.</w:t>
      </w:r>
    </w:p>
    <w:p w:rsidR="00445A0B" w:rsidRPr="00ED0957" w:rsidRDefault="00445A0B" w:rsidP="00A71839">
      <w:pPr>
        <w:pStyle w:val="Prrafodelista"/>
        <w:ind w:left="0"/>
        <w:rPr>
          <w:rFonts w:ascii="Palatino Linotype" w:eastAsia="Palatino Linotype" w:hAnsi="Palatino Linotype" w:cs="Palatino Linotype"/>
          <w:color w:val="000000" w:themeColor="text1"/>
        </w:rPr>
      </w:pPr>
    </w:p>
    <w:p w:rsidR="002047D3" w:rsidRPr="00ED0957" w:rsidRDefault="002047D3" w:rsidP="00A71839">
      <w:pPr>
        <w:numPr>
          <w:ilvl w:val="0"/>
          <w:numId w:val="1"/>
        </w:numPr>
        <w:spacing w:after="0" w:line="360" w:lineRule="auto"/>
        <w:ind w:left="0" w:firstLine="0"/>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color w:val="000000" w:themeColor="text1"/>
          <w:sz w:val="24"/>
          <w:szCs w:val="24"/>
        </w:rPr>
        <w:lastRenderedPageBreak/>
        <w:t xml:space="preserve">Ahora bien, por cuanto al recurso de revisión </w:t>
      </w:r>
      <w:r w:rsidRPr="00ED0957">
        <w:rPr>
          <w:rFonts w:ascii="Palatino Linotype" w:eastAsia="Palatino Linotype" w:hAnsi="Palatino Linotype" w:cs="Palatino Linotype"/>
          <w:b/>
          <w:color w:val="000000" w:themeColor="text1"/>
          <w:sz w:val="24"/>
          <w:szCs w:val="24"/>
        </w:rPr>
        <w:t xml:space="preserve">03278/INFOEM/IP/RR/2025 </w:t>
      </w:r>
      <w:r w:rsidR="00445A0B" w:rsidRPr="00ED0957">
        <w:rPr>
          <w:rFonts w:ascii="Palatino Linotype" w:eastAsia="Palatino Linotype" w:hAnsi="Palatino Linotype" w:cs="Palatino Linotype"/>
          <w:color w:val="000000" w:themeColor="text1"/>
          <w:sz w:val="24"/>
          <w:szCs w:val="24"/>
        </w:rPr>
        <w:t xml:space="preserve"> </w:t>
      </w:r>
      <w:r w:rsidRPr="00ED0957">
        <w:rPr>
          <w:rFonts w:ascii="Palatino Linotype" w:eastAsia="Palatino Linotype" w:hAnsi="Palatino Linotype" w:cs="Palatino Linotype"/>
          <w:color w:val="000000" w:themeColor="text1"/>
          <w:sz w:val="24"/>
          <w:szCs w:val="24"/>
        </w:rPr>
        <w:t xml:space="preserve">se hace el siguiente cuadro de </w:t>
      </w:r>
      <w:r w:rsidR="003118B5" w:rsidRPr="00ED0957">
        <w:rPr>
          <w:rFonts w:ascii="Palatino Linotype" w:eastAsia="Palatino Linotype" w:hAnsi="Palatino Linotype" w:cs="Palatino Linotype"/>
          <w:color w:val="000000" w:themeColor="text1"/>
          <w:sz w:val="24"/>
          <w:szCs w:val="24"/>
        </w:rPr>
        <w:t>análisis</w:t>
      </w:r>
      <w:r w:rsidRPr="00ED0957">
        <w:rPr>
          <w:rFonts w:ascii="Palatino Linotype" w:eastAsia="Palatino Linotype" w:hAnsi="Palatino Linotype" w:cs="Palatino Linotype"/>
          <w:color w:val="000000" w:themeColor="text1"/>
          <w:sz w:val="24"/>
          <w:szCs w:val="24"/>
        </w:rPr>
        <w:t xml:space="preserve"> para establecer si con su respuesta el </w:t>
      </w:r>
      <w:r w:rsidRPr="00ED0957">
        <w:rPr>
          <w:rFonts w:ascii="Palatino Linotype" w:eastAsia="Palatino Linotype" w:hAnsi="Palatino Linotype" w:cs="Palatino Linotype"/>
          <w:b/>
          <w:color w:val="000000" w:themeColor="text1"/>
          <w:sz w:val="24"/>
          <w:szCs w:val="24"/>
        </w:rPr>
        <w:t xml:space="preserve">SUJETO OBLIGADO </w:t>
      </w:r>
      <w:r w:rsidRPr="00ED0957">
        <w:rPr>
          <w:rFonts w:ascii="Palatino Linotype" w:eastAsia="Palatino Linotype" w:hAnsi="Palatino Linotype" w:cs="Palatino Linotype"/>
          <w:color w:val="000000" w:themeColor="text1"/>
          <w:sz w:val="24"/>
          <w:szCs w:val="24"/>
        </w:rPr>
        <w:t xml:space="preserve">colmo el derecho de acceso a la información del </w:t>
      </w:r>
      <w:r w:rsidRPr="00ED0957">
        <w:rPr>
          <w:rFonts w:ascii="Palatino Linotype" w:eastAsia="Palatino Linotype" w:hAnsi="Palatino Linotype" w:cs="Palatino Linotype"/>
          <w:b/>
          <w:color w:val="000000" w:themeColor="text1"/>
          <w:sz w:val="24"/>
          <w:szCs w:val="24"/>
        </w:rPr>
        <w:t xml:space="preserve">RECURRENTE. </w:t>
      </w:r>
    </w:p>
    <w:p w:rsidR="002047D3" w:rsidRPr="00ED0957" w:rsidRDefault="002047D3" w:rsidP="00A71839">
      <w:pPr>
        <w:pStyle w:val="Prrafodelista"/>
        <w:ind w:left="0"/>
        <w:rPr>
          <w:rFonts w:ascii="Palatino Linotype" w:eastAsia="Palatino Linotype" w:hAnsi="Palatino Linotype" w:cs="Palatino Linotype"/>
          <w:color w:val="000000" w:themeColor="text1"/>
        </w:rPr>
      </w:pPr>
    </w:p>
    <w:tbl>
      <w:tblPr>
        <w:tblStyle w:val="Tablaconcuadrcula"/>
        <w:tblW w:w="0" w:type="auto"/>
        <w:tblInd w:w="720" w:type="dxa"/>
        <w:tblLook w:val="04A0" w:firstRow="1" w:lastRow="0" w:firstColumn="1" w:lastColumn="0" w:noHBand="0" w:noVBand="1"/>
      </w:tblPr>
      <w:tblGrid>
        <w:gridCol w:w="2166"/>
        <w:gridCol w:w="2164"/>
        <w:gridCol w:w="2139"/>
        <w:gridCol w:w="2157"/>
      </w:tblGrid>
      <w:tr w:rsidR="00A71839" w:rsidRPr="00ED0957" w:rsidTr="002047D3">
        <w:tc>
          <w:tcPr>
            <w:tcW w:w="2207" w:type="dxa"/>
          </w:tcPr>
          <w:p w:rsidR="002047D3" w:rsidRPr="00ED0957" w:rsidRDefault="002047D3" w:rsidP="00A71839">
            <w:pPr>
              <w:pStyle w:val="Prrafodelista"/>
              <w:ind w:left="0"/>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Información Solicitada</w:t>
            </w:r>
          </w:p>
        </w:tc>
        <w:tc>
          <w:tcPr>
            <w:tcW w:w="2207" w:type="dxa"/>
          </w:tcPr>
          <w:p w:rsidR="002047D3" w:rsidRPr="00ED0957" w:rsidRDefault="002047D3" w:rsidP="00A71839">
            <w:pPr>
              <w:pStyle w:val="Prrafodelista"/>
              <w:ind w:left="0"/>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Respuesta Inicial</w:t>
            </w:r>
          </w:p>
        </w:tc>
        <w:tc>
          <w:tcPr>
            <w:tcW w:w="2207" w:type="dxa"/>
          </w:tcPr>
          <w:p w:rsidR="002047D3" w:rsidRPr="00ED0957" w:rsidRDefault="002047D3" w:rsidP="00A71839">
            <w:pPr>
              <w:pStyle w:val="Prrafodelista"/>
              <w:ind w:left="0"/>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Informe Justificado </w:t>
            </w:r>
          </w:p>
        </w:tc>
        <w:tc>
          <w:tcPr>
            <w:tcW w:w="2207" w:type="dxa"/>
          </w:tcPr>
          <w:p w:rsidR="002047D3" w:rsidRPr="00ED0957" w:rsidRDefault="002047D3" w:rsidP="00A71839">
            <w:pPr>
              <w:pStyle w:val="Prrafodelista"/>
              <w:ind w:left="0"/>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Colma </w:t>
            </w:r>
          </w:p>
        </w:tc>
      </w:tr>
      <w:tr w:rsidR="00A71839" w:rsidRPr="00ED0957" w:rsidTr="002047D3">
        <w:tc>
          <w:tcPr>
            <w:tcW w:w="2207" w:type="dxa"/>
          </w:tcPr>
          <w:p w:rsidR="002047D3" w:rsidRPr="00ED0957" w:rsidRDefault="007E37C8" w:rsidP="00A71839">
            <w:pPr>
              <w:pStyle w:val="Prrafodelista"/>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Formatos de ampliaciones y reducciones así como la autorización por el Ayuntamiento</w:t>
            </w:r>
          </w:p>
        </w:tc>
        <w:tc>
          <w:tcPr>
            <w:tcW w:w="2207" w:type="dxa"/>
          </w:tcPr>
          <w:p w:rsidR="002047D3" w:rsidRPr="00ED0957" w:rsidRDefault="007E37C8" w:rsidP="00A71839">
            <w:pPr>
              <w:pStyle w:val="Prrafodelista"/>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TM-097-2025 (Saimex 70).pdf: oficio del Tesorero Municipal mediante el cual informa que remite el dictamen de reconducción y actualización programática – presupuestal, seguidamente se observa que se remite el documento señalado por el SUJETO OBLIGADO en que el reporta el día quince de abril de dos mil veinticuatro por parte de la Dirección de Obras Públicas y Medio Ambiente, así como de la Tesorería Municipal, en dicho documento se observa que la Tesorería Municipal tuvo una </w:t>
            </w:r>
            <w:r w:rsidRPr="00ED0957">
              <w:rPr>
                <w:rFonts w:ascii="Palatino Linotype" w:eastAsia="Palatino Linotype" w:hAnsi="Palatino Linotype" w:cs="Palatino Linotype"/>
                <w:i/>
                <w:color w:val="000000" w:themeColor="text1"/>
              </w:rPr>
              <w:lastRenderedPageBreak/>
              <w:t>reasignación por el monto de $4,297,498.35 pesos</w:t>
            </w:r>
          </w:p>
        </w:tc>
        <w:tc>
          <w:tcPr>
            <w:tcW w:w="2207" w:type="dxa"/>
          </w:tcPr>
          <w:p w:rsidR="002047D3" w:rsidRPr="00ED0957" w:rsidRDefault="007E37C8" w:rsidP="00A71839">
            <w:pPr>
              <w:pStyle w:val="Prrafodelista"/>
              <w:ind w:left="0"/>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lastRenderedPageBreak/>
              <w:t xml:space="preserve">Ratifica respuesta inicial </w:t>
            </w:r>
          </w:p>
        </w:tc>
        <w:tc>
          <w:tcPr>
            <w:tcW w:w="2207" w:type="dxa"/>
          </w:tcPr>
          <w:p w:rsidR="002047D3" w:rsidRPr="00ED0957" w:rsidRDefault="007E37C8" w:rsidP="00A71839">
            <w:pPr>
              <w:pStyle w:val="Prrafodelista"/>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No colma, toda vez que con el documento enviado, solo </w:t>
            </w:r>
            <w:r w:rsidR="00E67BB9" w:rsidRPr="00ED0957">
              <w:rPr>
                <w:rFonts w:ascii="Palatino Linotype" w:eastAsia="Palatino Linotype" w:hAnsi="Palatino Linotype" w:cs="Palatino Linotype"/>
                <w:i/>
                <w:color w:val="000000" w:themeColor="text1"/>
              </w:rPr>
              <w:t>se observan dos áreas y no todo el</w:t>
            </w:r>
            <w:r w:rsidRPr="00ED0957">
              <w:rPr>
                <w:rFonts w:ascii="Palatino Linotype" w:eastAsia="Palatino Linotype" w:hAnsi="Palatino Linotype" w:cs="Palatino Linotype"/>
                <w:i/>
                <w:color w:val="000000" w:themeColor="text1"/>
              </w:rPr>
              <w:t xml:space="preserve"> objeto de gasto, además de </w:t>
            </w:r>
            <w:r w:rsidR="00E67BB9" w:rsidRPr="00ED0957">
              <w:rPr>
                <w:rFonts w:ascii="Palatino Linotype" w:eastAsia="Palatino Linotype" w:hAnsi="Palatino Linotype" w:cs="Palatino Linotype"/>
                <w:i/>
                <w:color w:val="000000" w:themeColor="text1"/>
              </w:rPr>
              <w:t>que no se remite el documento que</w:t>
            </w:r>
            <w:r w:rsidRPr="00ED0957">
              <w:rPr>
                <w:rFonts w:ascii="Palatino Linotype" w:eastAsia="Palatino Linotype" w:hAnsi="Palatino Linotype" w:cs="Palatino Linotype"/>
                <w:i/>
                <w:color w:val="000000" w:themeColor="text1"/>
              </w:rPr>
              <w:t xml:space="preserve"> autorizo la ampliación o reconducción como lo es de manera enunciativa más no limitativa en </w:t>
            </w:r>
            <w:r w:rsidR="00D616E7" w:rsidRPr="00ED0957">
              <w:rPr>
                <w:rFonts w:ascii="Palatino Linotype" w:eastAsia="Palatino Linotype" w:hAnsi="Palatino Linotype" w:cs="Palatino Linotype"/>
                <w:i/>
                <w:color w:val="000000" w:themeColor="text1"/>
              </w:rPr>
              <w:t xml:space="preserve">las </w:t>
            </w:r>
            <w:r w:rsidR="00E67BB9" w:rsidRPr="00ED0957">
              <w:rPr>
                <w:rFonts w:ascii="Palatino Linotype" w:eastAsia="Palatino Linotype" w:hAnsi="Palatino Linotype" w:cs="Palatino Linotype"/>
                <w:i/>
                <w:color w:val="000000" w:themeColor="text1"/>
              </w:rPr>
              <w:t>Acta de Cabildo</w:t>
            </w:r>
            <w:r w:rsidR="00D616E7" w:rsidRPr="00ED0957">
              <w:rPr>
                <w:rFonts w:ascii="Palatino Linotype" w:eastAsia="Palatino Linotype" w:hAnsi="Palatino Linotype" w:cs="Palatino Linotype"/>
                <w:i/>
                <w:color w:val="000000" w:themeColor="text1"/>
              </w:rPr>
              <w:t xml:space="preserve">. </w:t>
            </w:r>
          </w:p>
        </w:tc>
      </w:tr>
    </w:tbl>
    <w:p w:rsidR="002047D3" w:rsidRPr="00ED0957" w:rsidRDefault="002047D3" w:rsidP="00A71839">
      <w:pPr>
        <w:pStyle w:val="Prrafodelista"/>
        <w:ind w:left="0"/>
        <w:rPr>
          <w:rFonts w:ascii="Palatino Linotype" w:eastAsia="Palatino Linotype" w:hAnsi="Palatino Linotype" w:cs="Palatino Linotype"/>
          <w:color w:val="000000" w:themeColor="text1"/>
        </w:rPr>
      </w:pPr>
    </w:p>
    <w:p w:rsidR="00985246" w:rsidRPr="00ED0957" w:rsidRDefault="00985246" w:rsidP="00A71839">
      <w:pPr>
        <w:pStyle w:val="Prrafodelista"/>
        <w:ind w:left="0"/>
        <w:rPr>
          <w:rFonts w:ascii="Palatino Linotype" w:eastAsia="Palatino Linotype" w:hAnsi="Palatino Linotype" w:cs="Palatino Linotype"/>
          <w:color w:val="000000" w:themeColor="text1"/>
        </w:rPr>
      </w:pPr>
    </w:p>
    <w:p w:rsidR="00D616E7" w:rsidRPr="00ED0957" w:rsidRDefault="00D616E7" w:rsidP="00A71839">
      <w:pPr>
        <w:numPr>
          <w:ilvl w:val="0"/>
          <w:numId w:val="1"/>
        </w:numPr>
        <w:spacing w:after="0" w:line="360" w:lineRule="auto"/>
        <w:ind w:left="0" w:firstLine="0"/>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De lo anterior, se determina que la información remitida por el </w:t>
      </w:r>
      <w:r w:rsidRPr="00ED0957">
        <w:rPr>
          <w:rFonts w:ascii="Palatino Linotype" w:eastAsia="Palatino Linotype" w:hAnsi="Palatino Linotype" w:cs="Palatino Linotype"/>
          <w:b/>
          <w:color w:val="000000" w:themeColor="text1"/>
          <w:sz w:val="24"/>
          <w:szCs w:val="24"/>
        </w:rPr>
        <w:t xml:space="preserve">SUJETO OBLIGADO </w:t>
      </w:r>
      <w:r w:rsidRPr="00ED0957">
        <w:rPr>
          <w:rFonts w:ascii="Palatino Linotype" w:eastAsia="Palatino Linotype" w:hAnsi="Palatino Linotype" w:cs="Palatino Linotype"/>
          <w:color w:val="000000" w:themeColor="text1"/>
          <w:sz w:val="24"/>
          <w:szCs w:val="24"/>
        </w:rPr>
        <w:t xml:space="preserve"> colma</w:t>
      </w:r>
      <w:r w:rsidR="006022E3" w:rsidRPr="00ED0957">
        <w:rPr>
          <w:rFonts w:ascii="Palatino Linotype" w:eastAsia="Palatino Linotype" w:hAnsi="Palatino Linotype" w:cs="Palatino Linotype"/>
          <w:color w:val="000000" w:themeColor="text1"/>
          <w:sz w:val="24"/>
          <w:szCs w:val="24"/>
        </w:rPr>
        <w:t xml:space="preserve"> parcialmente </w:t>
      </w:r>
      <w:r w:rsidRPr="00ED0957">
        <w:rPr>
          <w:rFonts w:ascii="Palatino Linotype" w:eastAsia="Palatino Linotype" w:hAnsi="Palatino Linotype" w:cs="Palatino Linotype"/>
          <w:color w:val="000000" w:themeColor="text1"/>
          <w:sz w:val="24"/>
          <w:szCs w:val="24"/>
        </w:rPr>
        <w:t xml:space="preserve"> el derecho de acceso a la información del </w:t>
      </w:r>
      <w:r w:rsidRPr="00ED0957">
        <w:rPr>
          <w:rFonts w:ascii="Palatino Linotype" w:eastAsia="Palatino Linotype" w:hAnsi="Palatino Linotype" w:cs="Palatino Linotype"/>
          <w:b/>
          <w:color w:val="000000" w:themeColor="text1"/>
          <w:sz w:val="24"/>
          <w:szCs w:val="24"/>
        </w:rPr>
        <w:t xml:space="preserve">RECURRENTE </w:t>
      </w:r>
      <w:r w:rsidRPr="00ED0957">
        <w:rPr>
          <w:rFonts w:ascii="Palatino Linotype" w:eastAsia="Palatino Linotype" w:hAnsi="Palatino Linotype" w:cs="Palatino Linotype"/>
          <w:color w:val="000000" w:themeColor="text1"/>
          <w:sz w:val="24"/>
          <w:szCs w:val="24"/>
        </w:rPr>
        <w:t>toda vez que solo muestra información de la Tesorería Municipal y de la Dirección de Obras Públicas y Medio Ambiente</w:t>
      </w:r>
      <w:r w:rsidR="006022E3" w:rsidRPr="00ED0957">
        <w:rPr>
          <w:rFonts w:ascii="Palatino Linotype" w:eastAsia="Palatino Linotype" w:hAnsi="Palatino Linotype" w:cs="Palatino Linotype"/>
          <w:color w:val="000000" w:themeColor="text1"/>
          <w:sz w:val="24"/>
          <w:szCs w:val="24"/>
        </w:rPr>
        <w:t xml:space="preserve">, de las cuales </w:t>
      </w:r>
      <w:r w:rsidR="00730B8A" w:rsidRPr="00ED0957">
        <w:rPr>
          <w:rFonts w:ascii="Palatino Linotype" w:eastAsia="Palatino Linotype" w:hAnsi="Palatino Linotype" w:cs="Palatino Linotype"/>
          <w:color w:val="000000" w:themeColor="text1"/>
          <w:sz w:val="24"/>
          <w:szCs w:val="24"/>
        </w:rPr>
        <w:t xml:space="preserve">se puede observar que hubo ampliación en el presupuesto, tal y como se muestra a continuación. </w:t>
      </w:r>
    </w:p>
    <w:p w:rsidR="00730B8A" w:rsidRPr="00ED0957" w:rsidRDefault="00730B8A" w:rsidP="00A71839">
      <w:pPr>
        <w:spacing w:after="0" w:line="36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noProof/>
          <w:color w:val="000000" w:themeColor="text1"/>
          <w:sz w:val="24"/>
          <w:szCs w:val="24"/>
        </w:rPr>
        <w:lastRenderedPageBreak/>
        <w:drawing>
          <wp:inline distT="0" distB="0" distL="0" distR="0" wp14:anchorId="2247113C" wp14:editId="5410F12E">
            <wp:extent cx="5612130" cy="1888490"/>
            <wp:effectExtent l="152400" t="152400" r="369570" b="3594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888490"/>
                    </a:xfrm>
                    <a:prstGeom prst="rect">
                      <a:avLst/>
                    </a:prstGeom>
                    <a:ln>
                      <a:noFill/>
                    </a:ln>
                    <a:effectLst>
                      <a:outerShdw blurRad="292100" dist="139700" dir="2700000" algn="tl" rotWithShape="0">
                        <a:srgbClr val="333333">
                          <a:alpha val="65000"/>
                        </a:srgbClr>
                      </a:outerShdw>
                    </a:effectLst>
                  </pic:spPr>
                </pic:pic>
              </a:graphicData>
            </a:graphic>
          </wp:inline>
        </w:drawing>
      </w:r>
      <w:r w:rsidRPr="00ED0957">
        <w:rPr>
          <w:rFonts w:ascii="Palatino Linotype" w:eastAsia="Palatino Linotype" w:hAnsi="Palatino Linotype" w:cs="Palatino Linotype"/>
          <w:i/>
          <w:noProof/>
          <w:color w:val="000000" w:themeColor="text1"/>
          <w:sz w:val="24"/>
          <w:szCs w:val="24"/>
        </w:rPr>
        <w:drawing>
          <wp:inline distT="0" distB="0" distL="0" distR="0" wp14:anchorId="0551D006" wp14:editId="4A274490">
            <wp:extent cx="5612130" cy="2091055"/>
            <wp:effectExtent l="152400" t="152400" r="369570" b="3663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091055"/>
                    </a:xfrm>
                    <a:prstGeom prst="rect">
                      <a:avLst/>
                    </a:prstGeom>
                    <a:ln>
                      <a:noFill/>
                    </a:ln>
                    <a:effectLst>
                      <a:outerShdw blurRad="292100" dist="139700" dir="2700000" algn="tl" rotWithShape="0">
                        <a:srgbClr val="333333">
                          <a:alpha val="65000"/>
                        </a:srgbClr>
                      </a:outerShdw>
                    </a:effectLst>
                  </pic:spPr>
                </pic:pic>
              </a:graphicData>
            </a:graphic>
          </wp:inline>
        </w:drawing>
      </w:r>
    </w:p>
    <w:p w:rsidR="007F3B95" w:rsidRPr="00ED0957" w:rsidRDefault="007F3B95" w:rsidP="00A71839">
      <w:pPr>
        <w:numPr>
          <w:ilvl w:val="0"/>
          <w:numId w:val="1"/>
        </w:numPr>
        <w:spacing w:after="0" w:line="360" w:lineRule="auto"/>
        <w:ind w:left="0" w:firstLine="0"/>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En esa línea, se determina que el </w:t>
      </w:r>
      <w:r w:rsidRPr="00ED0957">
        <w:rPr>
          <w:rFonts w:ascii="Palatino Linotype" w:eastAsia="Palatino Linotype" w:hAnsi="Palatino Linotype" w:cs="Palatino Linotype"/>
          <w:b/>
          <w:color w:val="000000" w:themeColor="text1"/>
          <w:sz w:val="24"/>
          <w:szCs w:val="24"/>
        </w:rPr>
        <w:t xml:space="preserve">SUJETO OBLIGADO </w:t>
      </w:r>
      <w:r w:rsidRPr="00ED0957">
        <w:rPr>
          <w:rFonts w:ascii="Palatino Linotype" w:eastAsia="Palatino Linotype" w:hAnsi="Palatino Linotype" w:cs="Palatino Linotype"/>
          <w:color w:val="000000" w:themeColor="text1"/>
          <w:sz w:val="24"/>
          <w:szCs w:val="24"/>
        </w:rPr>
        <w:t xml:space="preserve">solo informa de dos áreas del Ayuntamiento de Melchor Ocampo, sin embargo </w:t>
      </w:r>
      <w:r w:rsidR="00B93A75" w:rsidRPr="00ED0957">
        <w:rPr>
          <w:rFonts w:ascii="Palatino Linotype" w:eastAsia="Palatino Linotype" w:hAnsi="Palatino Linotype" w:cs="Palatino Linotype"/>
          <w:color w:val="000000" w:themeColor="text1"/>
          <w:sz w:val="24"/>
          <w:szCs w:val="24"/>
        </w:rPr>
        <w:t xml:space="preserve">como la información solicitada no tiene un periodo de tiempo, es que se debe de tomar el criterio del año inmediato anterior de la búsqueda la información, tal y como lo refirió el </w:t>
      </w:r>
      <w:r w:rsidR="00B93A75" w:rsidRPr="00ED0957">
        <w:rPr>
          <w:rFonts w:ascii="Palatino Linotype" w:eastAsia="Palatino Linotype" w:hAnsi="Palatino Linotype" w:cs="Palatino Linotype"/>
          <w:b/>
          <w:color w:val="000000" w:themeColor="text1"/>
          <w:sz w:val="24"/>
          <w:szCs w:val="24"/>
        </w:rPr>
        <w:t xml:space="preserve">RECURRENTE. </w:t>
      </w:r>
    </w:p>
    <w:p w:rsidR="00B93A75" w:rsidRPr="00ED0957" w:rsidRDefault="00B93A75" w:rsidP="00A71839">
      <w:pPr>
        <w:spacing w:after="0" w:line="360" w:lineRule="auto"/>
        <w:jc w:val="both"/>
        <w:rPr>
          <w:rFonts w:ascii="Palatino Linotype" w:eastAsia="Palatino Linotype" w:hAnsi="Palatino Linotype" w:cs="Palatino Linotype"/>
          <w:i/>
          <w:color w:val="000000" w:themeColor="text1"/>
          <w:sz w:val="24"/>
          <w:szCs w:val="24"/>
        </w:rPr>
      </w:pPr>
    </w:p>
    <w:p w:rsidR="00B93A75" w:rsidRPr="00ED0957" w:rsidRDefault="00B93A75"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rPr>
        <w:t>Lo anterior</w:t>
      </w:r>
      <w:r w:rsidRPr="00ED0957">
        <w:rPr>
          <w:rFonts w:ascii="Palatino Linotype" w:hAnsi="Palatino Linotype" w:cs="Arial"/>
          <w:bCs/>
          <w:color w:val="000000" w:themeColor="text1"/>
          <w:sz w:val="24"/>
          <w:szCs w:val="24"/>
        </w:rPr>
        <w:t xml:space="preserve">, es  de conformidad con el siguiente criterio del INAI, vigente a la fecha de la solicitud de información. </w:t>
      </w:r>
    </w:p>
    <w:p w:rsidR="00B93A75" w:rsidRPr="00ED0957" w:rsidRDefault="00B93A75" w:rsidP="00A71839">
      <w:pPr>
        <w:jc w:val="both"/>
        <w:rPr>
          <w:rFonts w:ascii="Palatino Linotype" w:eastAsia="Palatino Linotype" w:hAnsi="Palatino Linotype" w:cs="Palatino Linotype"/>
          <w:i/>
          <w:color w:val="000000" w:themeColor="text1"/>
          <w:sz w:val="24"/>
          <w:szCs w:val="24"/>
          <w:lang w:eastAsia="es-ES"/>
        </w:rPr>
      </w:pPr>
      <w:r w:rsidRPr="00ED0957">
        <w:rPr>
          <w:rFonts w:ascii="Palatino Linotype" w:eastAsia="Palatino Linotype" w:hAnsi="Palatino Linotype" w:cs="Palatino Linotype"/>
          <w:i/>
          <w:color w:val="000000" w:themeColor="text1"/>
          <w:sz w:val="24"/>
          <w:szCs w:val="24"/>
          <w:lang w:eastAsia="es-ES"/>
        </w:rPr>
        <w:lastRenderedPageBreak/>
        <w:t xml:space="preserve">03/19 </w:t>
      </w:r>
    </w:p>
    <w:p w:rsidR="00B93A75" w:rsidRPr="00ED0957" w:rsidRDefault="00B93A75" w:rsidP="00A71839">
      <w:pPr>
        <w:jc w:val="both"/>
        <w:rPr>
          <w:rFonts w:ascii="Palatino Linotype" w:eastAsia="Palatino Linotype" w:hAnsi="Palatino Linotype" w:cs="Palatino Linotype"/>
          <w:i/>
          <w:color w:val="000000" w:themeColor="text1"/>
          <w:sz w:val="24"/>
          <w:szCs w:val="24"/>
          <w:lang w:eastAsia="es-ES"/>
        </w:rPr>
      </w:pPr>
      <w:r w:rsidRPr="00ED0957">
        <w:rPr>
          <w:rFonts w:ascii="Palatino Linotype" w:eastAsia="Palatino Linotype" w:hAnsi="Palatino Linotype" w:cs="Palatino Linotype"/>
          <w:i/>
          <w:color w:val="000000" w:themeColor="text1"/>
          <w:sz w:val="24"/>
          <w:szCs w:val="24"/>
          <w:lang w:eastAsia="es-ES"/>
        </w:rPr>
        <w:t xml:space="preserve">Periodo de búsqueda de la información. </w:t>
      </w:r>
    </w:p>
    <w:p w:rsidR="00B93A75" w:rsidRPr="00ED0957" w:rsidRDefault="00B93A75" w:rsidP="00A71839">
      <w:pPr>
        <w:jc w:val="both"/>
        <w:rPr>
          <w:rFonts w:ascii="Palatino Linotype" w:eastAsia="Palatino Linotype" w:hAnsi="Palatino Linotype" w:cs="Palatino Linotype"/>
          <w:i/>
          <w:color w:val="000000" w:themeColor="text1"/>
          <w:sz w:val="24"/>
          <w:szCs w:val="24"/>
          <w:lang w:eastAsia="es-ES"/>
        </w:rPr>
      </w:pPr>
      <w:r w:rsidRPr="00ED0957">
        <w:rPr>
          <w:rFonts w:ascii="Palatino Linotype" w:eastAsia="Palatino Linotype" w:hAnsi="Palatino Linotype" w:cs="Palatino Linotype"/>
          <w:i/>
          <w:color w:val="000000" w:themeColor="text1"/>
          <w:sz w:val="24"/>
          <w:szCs w:val="24"/>
          <w:lang w:eastAsia="es-ES"/>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rsidR="00B93A75" w:rsidRPr="00ED0957" w:rsidRDefault="00B93A75" w:rsidP="00A71839">
      <w:pPr>
        <w:jc w:val="both"/>
        <w:rPr>
          <w:rFonts w:ascii="Palatino Linotype" w:eastAsia="Palatino Linotype" w:hAnsi="Palatino Linotype" w:cs="Palatino Linotype"/>
          <w:i/>
          <w:color w:val="000000" w:themeColor="text1"/>
          <w:sz w:val="24"/>
          <w:szCs w:val="24"/>
          <w:lang w:val="es-ES_tradnl" w:eastAsia="es-ES"/>
        </w:rPr>
      </w:pPr>
    </w:p>
    <w:p w:rsidR="00B93A75" w:rsidRPr="00ED0957" w:rsidRDefault="00B93A75"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rPr>
        <w:t>En</w:t>
      </w:r>
      <w:r w:rsidRPr="00ED0957">
        <w:rPr>
          <w:rFonts w:ascii="Palatino Linotype" w:eastAsia="Palatino Linotype" w:hAnsi="Palatino Linotype" w:cs="Palatino Linotype"/>
          <w:color w:val="000000" w:themeColor="text1"/>
          <w:sz w:val="24"/>
          <w:szCs w:val="24"/>
          <w:lang w:val="es-ES_tradnl" w:eastAsia="es-ES"/>
        </w:rPr>
        <w:t xml:space="preserve"> ese sentido, se establece que para el periodo de búsqueda es del siete de febrero de dos mil veinticuatro al siete de febrero de dos mil veinticinco. </w:t>
      </w:r>
    </w:p>
    <w:p w:rsidR="00B93A75" w:rsidRPr="00ED0957" w:rsidRDefault="00B93A75" w:rsidP="00A71839">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B93A75" w:rsidRPr="00ED0957" w:rsidRDefault="00B93A75"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rPr>
        <w:t>De lo anterior, se debe de establecer que el Ayuntamiento de Melchor Ocampo para el 2024 y 2025 se integra e integraba p</w:t>
      </w:r>
      <w:r w:rsidR="00985246" w:rsidRPr="00ED0957">
        <w:rPr>
          <w:rFonts w:ascii="Palatino Linotype" w:eastAsia="Palatino Linotype" w:hAnsi="Palatino Linotype" w:cs="Palatino Linotype"/>
          <w:color w:val="000000" w:themeColor="text1"/>
          <w:sz w:val="24"/>
          <w:szCs w:val="24"/>
        </w:rPr>
        <w:t>or las siguientes dependencias:</w:t>
      </w:r>
    </w:p>
    <w:p w:rsidR="00985246" w:rsidRPr="00ED0957" w:rsidRDefault="00985246" w:rsidP="00985246">
      <w:pPr>
        <w:spacing w:after="0" w:line="360" w:lineRule="auto"/>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noProof/>
          <w:color w:val="000000" w:themeColor="text1"/>
          <w:sz w:val="24"/>
          <w:szCs w:val="24"/>
        </w:rPr>
        <mc:AlternateContent>
          <mc:Choice Requires="wps">
            <w:drawing>
              <wp:anchor distT="0" distB="0" distL="114300" distR="114300" simplePos="0" relativeHeight="251666432" behindDoc="0" locked="0" layoutInCell="1" allowOverlap="1">
                <wp:simplePos x="0" y="0"/>
                <wp:positionH relativeFrom="column">
                  <wp:posOffset>53340</wp:posOffset>
                </wp:positionH>
                <wp:positionV relativeFrom="paragraph">
                  <wp:posOffset>46354</wp:posOffset>
                </wp:positionV>
                <wp:extent cx="6210300" cy="408622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6210300" cy="408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F5CBB3" id="Conector recto 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2pt,3.65pt" to="493.2pt,3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" strokecolor="black [3200]" strokeweight=".5pt">
                <v:stroke joinstyle="miter"/>
              </v:line>
            </w:pict>
          </mc:Fallback>
        </mc:AlternateContent>
      </w:r>
    </w:p>
    <w:p w:rsidR="00985246" w:rsidRPr="00ED0957" w:rsidRDefault="00985246" w:rsidP="00985246">
      <w:pPr>
        <w:spacing w:after="0" w:line="360" w:lineRule="auto"/>
        <w:jc w:val="both"/>
        <w:rPr>
          <w:rFonts w:ascii="Palatino Linotype" w:eastAsia="Palatino Linotype" w:hAnsi="Palatino Linotype" w:cs="Palatino Linotype"/>
          <w:color w:val="000000" w:themeColor="text1"/>
          <w:sz w:val="24"/>
          <w:szCs w:val="24"/>
        </w:rPr>
      </w:pPr>
    </w:p>
    <w:p w:rsidR="00985246" w:rsidRPr="00ED0957" w:rsidRDefault="00985246" w:rsidP="00985246">
      <w:pPr>
        <w:spacing w:after="0" w:line="360" w:lineRule="auto"/>
        <w:jc w:val="both"/>
        <w:rPr>
          <w:rFonts w:ascii="Palatino Linotype" w:eastAsia="Palatino Linotype" w:hAnsi="Palatino Linotype" w:cs="Palatino Linotype"/>
          <w:color w:val="000000" w:themeColor="text1"/>
          <w:sz w:val="24"/>
          <w:szCs w:val="24"/>
        </w:rPr>
      </w:pPr>
    </w:p>
    <w:p w:rsidR="00985246" w:rsidRPr="00ED0957" w:rsidRDefault="00985246" w:rsidP="00985246">
      <w:pPr>
        <w:spacing w:after="0" w:line="360" w:lineRule="auto"/>
        <w:jc w:val="both"/>
        <w:rPr>
          <w:rFonts w:ascii="Palatino Linotype" w:eastAsia="Palatino Linotype" w:hAnsi="Palatino Linotype" w:cs="Palatino Linotype"/>
          <w:color w:val="000000" w:themeColor="text1"/>
          <w:sz w:val="24"/>
          <w:szCs w:val="24"/>
        </w:rPr>
      </w:pPr>
    </w:p>
    <w:p w:rsidR="00985246" w:rsidRPr="00ED0957" w:rsidRDefault="00985246" w:rsidP="00985246">
      <w:pPr>
        <w:spacing w:after="0" w:line="360" w:lineRule="auto"/>
        <w:jc w:val="both"/>
        <w:rPr>
          <w:rFonts w:ascii="Palatino Linotype" w:eastAsia="Palatino Linotype" w:hAnsi="Palatino Linotype" w:cs="Palatino Linotype"/>
          <w:color w:val="000000" w:themeColor="text1"/>
          <w:sz w:val="24"/>
          <w:szCs w:val="24"/>
        </w:rPr>
      </w:pPr>
    </w:p>
    <w:p w:rsidR="00985246" w:rsidRPr="00ED0957" w:rsidRDefault="00985246" w:rsidP="00985246">
      <w:pPr>
        <w:spacing w:after="0" w:line="360" w:lineRule="auto"/>
        <w:jc w:val="both"/>
        <w:rPr>
          <w:rFonts w:ascii="Palatino Linotype" w:eastAsia="Palatino Linotype" w:hAnsi="Palatino Linotype" w:cs="Palatino Linotype"/>
          <w:color w:val="000000" w:themeColor="text1"/>
          <w:sz w:val="24"/>
          <w:szCs w:val="24"/>
        </w:rPr>
      </w:pPr>
    </w:p>
    <w:p w:rsidR="00985246" w:rsidRPr="00ED0957" w:rsidRDefault="00985246" w:rsidP="00985246">
      <w:pPr>
        <w:spacing w:after="0" w:line="360" w:lineRule="auto"/>
        <w:jc w:val="both"/>
        <w:rPr>
          <w:rFonts w:ascii="Palatino Linotype" w:eastAsia="Palatino Linotype" w:hAnsi="Palatino Linotype" w:cs="Palatino Linotype"/>
          <w:color w:val="000000" w:themeColor="text1"/>
          <w:sz w:val="24"/>
          <w:szCs w:val="24"/>
        </w:rPr>
      </w:pPr>
    </w:p>
    <w:p w:rsidR="00985246" w:rsidRPr="00ED0957" w:rsidRDefault="00985246" w:rsidP="00985246">
      <w:pPr>
        <w:spacing w:after="0" w:line="360" w:lineRule="auto"/>
        <w:jc w:val="both"/>
        <w:rPr>
          <w:rFonts w:ascii="Palatino Linotype" w:eastAsia="Palatino Linotype" w:hAnsi="Palatino Linotype" w:cs="Palatino Linotype"/>
          <w:color w:val="000000" w:themeColor="text1"/>
          <w:sz w:val="24"/>
          <w:szCs w:val="24"/>
        </w:rPr>
      </w:pPr>
    </w:p>
    <w:p w:rsidR="00985246" w:rsidRPr="00ED0957" w:rsidRDefault="00985246" w:rsidP="00985246">
      <w:pPr>
        <w:spacing w:after="0" w:line="360" w:lineRule="auto"/>
        <w:jc w:val="both"/>
        <w:rPr>
          <w:rFonts w:ascii="Palatino Linotype" w:eastAsia="Palatino Linotype" w:hAnsi="Palatino Linotype" w:cs="Palatino Linotype"/>
          <w:color w:val="000000" w:themeColor="text1"/>
          <w:sz w:val="24"/>
          <w:szCs w:val="24"/>
        </w:rPr>
      </w:pPr>
    </w:p>
    <w:p w:rsidR="00985246" w:rsidRPr="00ED0957" w:rsidRDefault="00985246" w:rsidP="00985246">
      <w:pPr>
        <w:spacing w:after="0" w:line="360" w:lineRule="auto"/>
        <w:jc w:val="both"/>
        <w:rPr>
          <w:rFonts w:ascii="Palatino Linotype" w:eastAsia="Palatino Linotype" w:hAnsi="Palatino Linotype" w:cs="Palatino Linotype"/>
          <w:color w:val="000000" w:themeColor="text1"/>
          <w:sz w:val="24"/>
          <w:szCs w:val="24"/>
        </w:rPr>
      </w:pPr>
    </w:p>
    <w:p w:rsidR="00985246" w:rsidRPr="00ED0957" w:rsidRDefault="00985246" w:rsidP="00985246">
      <w:pPr>
        <w:spacing w:after="0" w:line="360" w:lineRule="auto"/>
        <w:jc w:val="both"/>
        <w:rPr>
          <w:rFonts w:ascii="Palatino Linotype" w:eastAsia="Palatino Linotype" w:hAnsi="Palatino Linotype" w:cs="Palatino Linotype"/>
          <w:color w:val="000000" w:themeColor="text1"/>
          <w:sz w:val="24"/>
          <w:szCs w:val="24"/>
        </w:rPr>
      </w:pPr>
    </w:p>
    <w:p w:rsidR="00985246" w:rsidRPr="00ED0957" w:rsidRDefault="00985246" w:rsidP="00985246">
      <w:pPr>
        <w:spacing w:after="0" w:line="360" w:lineRule="auto"/>
        <w:jc w:val="both"/>
        <w:rPr>
          <w:rFonts w:ascii="Palatino Linotype" w:eastAsia="Palatino Linotype" w:hAnsi="Palatino Linotype" w:cs="Palatino Linotype"/>
          <w:color w:val="000000" w:themeColor="text1"/>
          <w:sz w:val="24"/>
          <w:szCs w:val="24"/>
        </w:rPr>
      </w:pPr>
    </w:p>
    <w:p w:rsidR="00B93A75" w:rsidRPr="00ED0957" w:rsidRDefault="00B93A75" w:rsidP="00A71839">
      <w:pPr>
        <w:pStyle w:val="Prrafodelista"/>
        <w:ind w:left="0"/>
        <w:rPr>
          <w:rFonts w:ascii="Palatino Linotype" w:eastAsia="Palatino Linotype" w:hAnsi="Palatino Linotype" w:cs="Palatino Linotype"/>
          <w:color w:val="000000" w:themeColor="text1"/>
        </w:rPr>
      </w:pPr>
    </w:p>
    <w:tbl>
      <w:tblPr>
        <w:tblStyle w:val="Tablaconcuadrcula"/>
        <w:tblW w:w="0" w:type="auto"/>
        <w:tblLook w:val="04A0" w:firstRow="1" w:lastRow="0" w:firstColumn="1" w:lastColumn="0" w:noHBand="0" w:noVBand="1"/>
      </w:tblPr>
      <w:tblGrid>
        <w:gridCol w:w="3911"/>
        <w:gridCol w:w="5435"/>
      </w:tblGrid>
      <w:tr w:rsidR="00A71839" w:rsidRPr="00ED0957" w:rsidTr="00B93A75">
        <w:tc>
          <w:tcPr>
            <w:tcW w:w="4414" w:type="dxa"/>
          </w:tcPr>
          <w:p w:rsidR="00B93A75" w:rsidRPr="00ED0957" w:rsidRDefault="00B93A75" w:rsidP="00A71839">
            <w:pPr>
              <w:spacing w:line="360" w:lineRule="auto"/>
              <w:jc w:val="both"/>
              <w:rPr>
                <w:rFonts w:ascii="Palatino Linotype" w:eastAsia="Palatino Linotype" w:hAnsi="Palatino Linotype" w:cs="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Año 2024</w:t>
            </w:r>
          </w:p>
        </w:tc>
        <w:tc>
          <w:tcPr>
            <w:tcW w:w="4414" w:type="dxa"/>
          </w:tcPr>
          <w:p w:rsidR="00B93A75" w:rsidRPr="00ED0957" w:rsidRDefault="00B93A75" w:rsidP="00A71839">
            <w:pPr>
              <w:spacing w:line="360" w:lineRule="auto"/>
              <w:jc w:val="both"/>
              <w:rPr>
                <w:rFonts w:ascii="Palatino Linotype" w:eastAsia="Palatino Linotype" w:hAnsi="Palatino Linotype" w:cs="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Año 2025</w:t>
            </w:r>
          </w:p>
        </w:tc>
      </w:tr>
      <w:tr w:rsidR="00A71839" w:rsidRPr="00ED0957" w:rsidTr="00B93A75">
        <w:tc>
          <w:tcPr>
            <w:tcW w:w="4414" w:type="dxa"/>
          </w:tcPr>
          <w:p w:rsidR="00B93A75" w:rsidRPr="00ED0957" w:rsidRDefault="00B93A75" w:rsidP="00A71839">
            <w:pPr>
              <w:spacing w:line="360" w:lineRule="auto"/>
              <w:jc w:val="center"/>
              <w:rPr>
                <w:rFonts w:ascii="Palatino Linotype" w:eastAsia="Palatino Linotype" w:hAnsi="Palatino Linotype" w:cs="Palatino Linotype"/>
                <w:color w:val="000000" w:themeColor="text1"/>
                <w:sz w:val="24"/>
                <w:szCs w:val="24"/>
                <w:lang w:val="es-ES_tradnl" w:eastAsia="es-ES"/>
              </w:rPr>
            </w:pPr>
            <w:r w:rsidRPr="00ED0957">
              <w:rPr>
                <w:rFonts w:ascii="Palatino Linotype" w:eastAsia="Palatino Linotype" w:hAnsi="Palatino Linotype" w:cs="Palatino Linotype"/>
                <w:noProof/>
                <w:color w:val="000000" w:themeColor="text1"/>
                <w:sz w:val="24"/>
                <w:szCs w:val="24"/>
              </w:rPr>
              <w:drawing>
                <wp:inline distT="0" distB="0" distL="0" distR="0" wp14:anchorId="2ED6524A" wp14:editId="40A6AFEC">
                  <wp:extent cx="1895227" cy="3784453"/>
                  <wp:effectExtent l="152400" t="152400" r="353060" b="3689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379"/>
                          <a:stretch/>
                        </pic:blipFill>
                        <pic:spPr bwMode="auto">
                          <a:xfrm>
                            <a:off x="0" y="0"/>
                            <a:ext cx="1910190" cy="381433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4414" w:type="dxa"/>
          </w:tcPr>
          <w:p w:rsidR="00B93A75" w:rsidRPr="00ED0957" w:rsidRDefault="00B93A75" w:rsidP="00A71839">
            <w:pPr>
              <w:spacing w:line="360" w:lineRule="auto"/>
              <w:jc w:val="center"/>
              <w:rPr>
                <w:rFonts w:ascii="Palatino Linotype" w:eastAsia="Palatino Linotype" w:hAnsi="Palatino Linotype" w:cs="Palatino Linotype"/>
                <w:color w:val="000000" w:themeColor="text1"/>
                <w:sz w:val="24"/>
                <w:szCs w:val="24"/>
                <w:lang w:val="es-ES_tradnl" w:eastAsia="es-ES"/>
              </w:rPr>
            </w:pPr>
            <w:r w:rsidRPr="00ED0957">
              <w:rPr>
                <w:rFonts w:ascii="Palatino Linotype" w:eastAsia="Palatino Linotype" w:hAnsi="Palatino Linotype" w:cs="Palatino Linotype"/>
                <w:noProof/>
                <w:color w:val="000000" w:themeColor="text1"/>
                <w:sz w:val="24"/>
                <w:szCs w:val="24"/>
              </w:rPr>
              <w:drawing>
                <wp:inline distT="0" distB="0" distL="0" distR="0" wp14:anchorId="79749CAB" wp14:editId="6AC1590B">
                  <wp:extent cx="2883659" cy="3716977"/>
                  <wp:effectExtent l="152400" t="152400" r="354965" b="3600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94157" cy="3730509"/>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B93A75" w:rsidRPr="00ED0957" w:rsidRDefault="00B93A75" w:rsidP="00A71839">
      <w:pPr>
        <w:spacing w:after="0" w:line="360" w:lineRule="auto"/>
        <w:jc w:val="both"/>
        <w:rPr>
          <w:rFonts w:ascii="Palatino Linotype" w:eastAsia="Palatino Linotype" w:hAnsi="Palatino Linotype" w:cs="Palatino Linotype"/>
          <w:i/>
          <w:color w:val="000000" w:themeColor="text1"/>
          <w:sz w:val="24"/>
          <w:szCs w:val="24"/>
        </w:rPr>
      </w:pPr>
    </w:p>
    <w:p w:rsidR="00985246" w:rsidRPr="00ED0957" w:rsidRDefault="00985246" w:rsidP="00A71839">
      <w:pPr>
        <w:spacing w:after="0" w:line="360" w:lineRule="auto"/>
        <w:jc w:val="both"/>
        <w:rPr>
          <w:rFonts w:ascii="Palatino Linotype" w:eastAsia="Palatino Linotype" w:hAnsi="Palatino Linotype" w:cs="Palatino Linotype"/>
          <w:i/>
          <w:color w:val="000000" w:themeColor="text1"/>
          <w:sz w:val="24"/>
          <w:szCs w:val="24"/>
        </w:rPr>
      </w:pPr>
    </w:p>
    <w:p w:rsidR="0078093A" w:rsidRPr="00ED0957" w:rsidRDefault="0078093A" w:rsidP="00A71839">
      <w:pPr>
        <w:numPr>
          <w:ilvl w:val="0"/>
          <w:numId w:val="1"/>
        </w:numPr>
        <w:spacing w:after="0" w:line="360" w:lineRule="auto"/>
        <w:ind w:left="0" w:firstLine="0"/>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De lo anterior, se señala que el Ayuntamiento de Melchor Ocampo se integra por más áreas, </w:t>
      </w:r>
      <w:r w:rsidRPr="00ED0957">
        <w:rPr>
          <w:rFonts w:ascii="Palatino Linotype" w:eastAsia="Palatino Linotype" w:hAnsi="Palatino Linotype" w:cs="Palatino Linotype"/>
          <w:i/>
          <w:noProof/>
          <w:color w:val="000000" w:themeColor="text1"/>
          <w:sz w:val="24"/>
          <w:szCs w:val="24"/>
        </w:rPr>
        <w:drawing>
          <wp:anchor distT="0" distB="0" distL="114300" distR="114300" simplePos="0" relativeHeight="251660288" behindDoc="0" locked="0" layoutInCell="1" allowOverlap="1">
            <wp:simplePos x="0" y="0"/>
            <wp:positionH relativeFrom="margin">
              <wp:align>center</wp:align>
            </wp:positionH>
            <wp:positionV relativeFrom="paragraph">
              <wp:posOffset>3524374</wp:posOffset>
            </wp:positionV>
            <wp:extent cx="3082480" cy="1061985"/>
            <wp:effectExtent l="152400" t="152400" r="365760" b="36703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82480" cy="10619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D0647" w:rsidRPr="00ED0957">
        <w:rPr>
          <w:rFonts w:ascii="Palatino Linotype" w:eastAsia="Palatino Linotype" w:hAnsi="Palatino Linotype" w:cs="Palatino Linotype"/>
          <w:color w:val="000000" w:themeColor="text1"/>
          <w:sz w:val="24"/>
          <w:szCs w:val="24"/>
        </w:rPr>
        <w:t xml:space="preserve">de las cuales no se pronunció, situación por la cual dentro de sus archivos tendrá que verificar si las mismas tuvieron ampliaciones o reducciones en su presupuesto. </w:t>
      </w:r>
    </w:p>
    <w:p w:rsidR="007D0647" w:rsidRPr="00ED0957" w:rsidRDefault="007D0647" w:rsidP="00A71839">
      <w:pPr>
        <w:spacing w:after="0" w:line="360" w:lineRule="auto"/>
        <w:jc w:val="both"/>
        <w:rPr>
          <w:rFonts w:ascii="Palatino Linotype" w:eastAsia="Palatino Linotype" w:hAnsi="Palatino Linotype" w:cs="Palatino Linotype"/>
          <w:i/>
          <w:color w:val="000000" w:themeColor="text1"/>
          <w:sz w:val="24"/>
          <w:szCs w:val="24"/>
        </w:rPr>
      </w:pPr>
    </w:p>
    <w:p w:rsidR="00FB3298" w:rsidRPr="00ED0957" w:rsidRDefault="00FB3298" w:rsidP="00A71839">
      <w:pPr>
        <w:numPr>
          <w:ilvl w:val="0"/>
          <w:numId w:val="1"/>
        </w:numPr>
        <w:spacing w:after="0" w:line="360" w:lineRule="auto"/>
        <w:ind w:left="0" w:firstLine="0"/>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color w:val="000000" w:themeColor="text1"/>
          <w:sz w:val="24"/>
          <w:szCs w:val="24"/>
        </w:rPr>
        <w:lastRenderedPageBreak/>
        <w:t xml:space="preserve">Ahora bien, si bien es cierto el </w:t>
      </w:r>
      <w:r w:rsidRPr="00ED0957">
        <w:rPr>
          <w:rFonts w:ascii="Palatino Linotype" w:eastAsia="Palatino Linotype" w:hAnsi="Palatino Linotype" w:cs="Palatino Linotype"/>
          <w:b/>
          <w:color w:val="000000" w:themeColor="text1"/>
          <w:sz w:val="24"/>
          <w:szCs w:val="24"/>
        </w:rPr>
        <w:t xml:space="preserve">SUJETO OBLIGADO </w:t>
      </w:r>
      <w:r w:rsidRPr="00ED0957">
        <w:rPr>
          <w:rFonts w:ascii="Palatino Linotype" w:eastAsia="Palatino Linotype" w:hAnsi="Palatino Linotype" w:cs="Palatino Linotype"/>
          <w:color w:val="000000" w:themeColor="text1"/>
          <w:sz w:val="24"/>
          <w:szCs w:val="24"/>
        </w:rPr>
        <w:t xml:space="preserve">por medio de la Tesorería Municipal acepta contar con información, también lo es que con la información remitida solo anexo información de dos áreas del Ayuntamiento de Melchor Ocampo, situación </w:t>
      </w:r>
      <w:r w:rsidR="00E67BB9" w:rsidRPr="00ED0957">
        <w:rPr>
          <w:rFonts w:ascii="Palatino Linotype" w:eastAsia="Palatino Linotype" w:hAnsi="Palatino Linotype" w:cs="Palatino Linotype"/>
          <w:color w:val="000000" w:themeColor="text1"/>
          <w:sz w:val="24"/>
          <w:szCs w:val="24"/>
        </w:rPr>
        <w:t xml:space="preserve">por la cual </w:t>
      </w:r>
      <w:r w:rsidRPr="00ED0957">
        <w:rPr>
          <w:rFonts w:ascii="Palatino Linotype" w:eastAsia="Palatino Linotype" w:hAnsi="Palatino Linotype" w:cs="Palatino Linotype"/>
          <w:color w:val="000000" w:themeColor="text1"/>
          <w:sz w:val="24"/>
          <w:szCs w:val="24"/>
        </w:rPr>
        <w:t xml:space="preserve">se menciona que el documento idóneo para colmar el derecho de acceso a la información del </w:t>
      </w:r>
      <w:r w:rsidRPr="00ED0957">
        <w:rPr>
          <w:rFonts w:ascii="Palatino Linotype" w:eastAsia="Palatino Linotype" w:hAnsi="Palatino Linotype" w:cs="Palatino Linotype"/>
          <w:b/>
          <w:color w:val="000000" w:themeColor="text1"/>
          <w:sz w:val="24"/>
          <w:szCs w:val="24"/>
        </w:rPr>
        <w:t xml:space="preserve">RECURRENTE </w:t>
      </w:r>
      <w:r w:rsidR="00DF293F" w:rsidRPr="00ED0957">
        <w:rPr>
          <w:rFonts w:ascii="Palatino Linotype" w:eastAsia="Palatino Linotype" w:hAnsi="Palatino Linotype" w:cs="Palatino Linotype"/>
          <w:color w:val="000000" w:themeColor="text1"/>
          <w:sz w:val="24"/>
          <w:szCs w:val="24"/>
        </w:rPr>
        <w:t xml:space="preserve">es el Estado Analítico del Ejercicio del Presupuesto de Egresos Clasificación por Objeto del Gasto (Capítulo y Concepto), situación por la cual se hace el siguiente </w:t>
      </w:r>
      <w:r w:rsidR="00985246" w:rsidRPr="00ED0957">
        <w:rPr>
          <w:rFonts w:ascii="Palatino Linotype" w:eastAsia="Palatino Linotype" w:hAnsi="Palatino Linotype" w:cs="Palatino Linotype"/>
          <w:color w:val="000000" w:themeColor="text1"/>
          <w:sz w:val="24"/>
          <w:szCs w:val="24"/>
        </w:rPr>
        <w:t>análisis</w:t>
      </w:r>
      <w:r w:rsidR="00DF293F" w:rsidRPr="00ED0957">
        <w:rPr>
          <w:rFonts w:ascii="Palatino Linotype" w:eastAsia="Palatino Linotype" w:hAnsi="Palatino Linotype" w:cs="Palatino Linotype"/>
          <w:color w:val="000000" w:themeColor="text1"/>
          <w:sz w:val="24"/>
          <w:szCs w:val="24"/>
        </w:rPr>
        <w:t xml:space="preserve">. </w:t>
      </w:r>
    </w:p>
    <w:p w:rsidR="007D0647" w:rsidRPr="00ED0957" w:rsidRDefault="007D0647" w:rsidP="00A71839">
      <w:pPr>
        <w:spacing w:after="0" w:line="360" w:lineRule="auto"/>
        <w:jc w:val="both"/>
        <w:rPr>
          <w:rFonts w:ascii="Palatino Linotype" w:eastAsia="Palatino Linotype" w:hAnsi="Palatino Linotype" w:cs="Palatino Linotype"/>
          <w:i/>
          <w:color w:val="000000" w:themeColor="text1"/>
          <w:sz w:val="24"/>
          <w:szCs w:val="24"/>
        </w:rPr>
      </w:pPr>
    </w:p>
    <w:p w:rsidR="00D23688" w:rsidRPr="00ED0957" w:rsidRDefault="00985246"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noProof/>
          <w:color w:val="000000" w:themeColor="text1"/>
          <w:sz w:val="24"/>
          <w:szCs w:val="24"/>
        </w:rPr>
        <mc:AlternateContent>
          <mc:Choice Requires="wps">
            <w:drawing>
              <wp:anchor distT="0" distB="0" distL="114300" distR="114300" simplePos="0" relativeHeight="251667456" behindDoc="0" locked="0" layoutInCell="1" allowOverlap="1">
                <wp:simplePos x="0" y="0"/>
                <wp:positionH relativeFrom="column">
                  <wp:posOffset>53340</wp:posOffset>
                </wp:positionH>
                <wp:positionV relativeFrom="paragraph">
                  <wp:posOffset>2160270</wp:posOffset>
                </wp:positionV>
                <wp:extent cx="6267450" cy="3200400"/>
                <wp:effectExtent l="0" t="0" r="19050" b="19050"/>
                <wp:wrapNone/>
                <wp:docPr id="3" name="Conector recto 3"/>
                <wp:cNvGraphicFramePr/>
                <a:graphic xmlns:a="http://schemas.openxmlformats.org/drawingml/2006/main">
                  <a:graphicData uri="http://schemas.microsoft.com/office/word/2010/wordprocessingShape">
                    <wps:wsp>
                      <wps:cNvCnPr/>
                      <wps:spPr>
                        <a:xfrm>
                          <a:off x="0" y="0"/>
                          <a:ext cx="6267450" cy="3200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43DF4B" id="Conector recto 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2pt,170.1pt" to="497.7pt,4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" strokecolor="black [3200]" strokeweight=".5pt">
                <v:stroke joinstyle="miter"/>
              </v:line>
            </w:pict>
          </mc:Fallback>
        </mc:AlternateContent>
      </w:r>
      <w:r w:rsidR="00D23688" w:rsidRPr="00ED0957">
        <w:rPr>
          <w:rFonts w:ascii="Palatino Linotype" w:eastAsia="Palatino Linotype" w:hAnsi="Palatino Linotype" w:cs="Palatino Linotype"/>
          <w:color w:val="000000" w:themeColor="text1"/>
          <w:sz w:val="24"/>
          <w:szCs w:val="24"/>
        </w:rPr>
        <w:t xml:space="preserve">Ahora bien, conviene traer a contexto que los Lineamientos para la Integración y Entrega de los Informes Trimestrales Municipales del Ejercicio Fiscal 2024, refieren que el </w:t>
      </w:r>
      <w:r w:rsidR="00D23688" w:rsidRPr="00ED0957">
        <w:rPr>
          <w:rFonts w:ascii="Palatino Linotype" w:eastAsia="Palatino Linotype" w:hAnsi="Palatino Linotype" w:cs="Palatino Linotype"/>
          <w:b/>
          <w:color w:val="000000" w:themeColor="text1"/>
          <w:sz w:val="24"/>
          <w:szCs w:val="24"/>
        </w:rPr>
        <w:t>Estado Analítico del Ejercicio del Presupuesto de Egresos Clasificación por Objeto del Gasto (Capítulo y Concepto),</w:t>
      </w:r>
      <w:r w:rsidR="00D23688" w:rsidRPr="00ED0957">
        <w:rPr>
          <w:rFonts w:ascii="Palatino Linotype" w:eastAsia="Palatino Linotype" w:hAnsi="Palatino Linotype" w:cs="Palatino Linotype"/>
          <w:color w:val="000000" w:themeColor="text1"/>
          <w:sz w:val="24"/>
          <w:szCs w:val="24"/>
        </w:rPr>
        <w:t xml:space="preserve"> forma parte del Módulo 2 de la Información presupuestaria que se integra dentro de los Informes Trimestrales Municipales y </w:t>
      </w:r>
      <w:r w:rsidR="00D23688" w:rsidRPr="00ED0957">
        <w:rPr>
          <w:rFonts w:ascii="Palatino Linotype" w:eastAsia="Palatino Linotype" w:hAnsi="Palatino Linotype" w:cs="Palatino Linotype"/>
          <w:b/>
          <w:color w:val="000000" w:themeColor="text1"/>
          <w:sz w:val="24"/>
          <w:szCs w:val="24"/>
        </w:rPr>
        <w:t>cuya periodicidad de elaboración es mensual</w:t>
      </w:r>
      <w:r w:rsidR="00D23688" w:rsidRPr="00ED0957">
        <w:rPr>
          <w:rFonts w:ascii="Palatino Linotype" w:eastAsia="Palatino Linotype" w:hAnsi="Palatino Linotype" w:cs="Palatino Linotype"/>
          <w:color w:val="000000" w:themeColor="text1"/>
          <w:sz w:val="24"/>
          <w:szCs w:val="24"/>
        </w:rPr>
        <w:t>, tal y como a continuación se observa de la Matriz de documentos, firmas y archivos siguiente:</w:t>
      </w:r>
    </w:p>
    <w:p w:rsidR="00D23688" w:rsidRPr="00ED0957" w:rsidRDefault="00D23688" w:rsidP="00A7183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r w:rsidRPr="00ED0957">
        <w:rPr>
          <w:rFonts w:ascii="Palatino Linotype" w:hAnsi="Palatino Linotype"/>
          <w:noProof/>
          <w:color w:val="000000" w:themeColor="text1"/>
          <w:sz w:val="24"/>
          <w:szCs w:val="24"/>
        </w:rPr>
        <w:lastRenderedPageBreak/>
        <mc:AlternateContent>
          <mc:Choice Requires="wps">
            <w:drawing>
              <wp:anchor distT="0" distB="0" distL="114300" distR="114300" simplePos="0" relativeHeight="251662336" behindDoc="0" locked="0" layoutInCell="1" hidden="0" allowOverlap="1" wp14:anchorId="5EF12CD4" wp14:editId="6551A618">
                <wp:simplePos x="0" y="0"/>
                <wp:positionH relativeFrom="column">
                  <wp:posOffset>896661</wp:posOffset>
                </wp:positionH>
                <wp:positionV relativeFrom="paragraph">
                  <wp:posOffset>832771</wp:posOffset>
                </wp:positionV>
                <wp:extent cx="4931392" cy="195566"/>
                <wp:effectExtent l="0" t="0" r="22225" b="14605"/>
                <wp:wrapNone/>
                <wp:docPr id="158" name="Rectángulo 158"/>
                <wp:cNvGraphicFramePr/>
                <a:graphic xmlns:a="http://schemas.openxmlformats.org/drawingml/2006/main">
                  <a:graphicData uri="http://schemas.microsoft.com/office/word/2010/wordprocessingShape">
                    <wps:wsp>
                      <wps:cNvSpPr/>
                      <wps:spPr>
                        <a:xfrm>
                          <a:off x="0" y="0"/>
                          <a:ext cx="4931392" cy="195566"/>
                        </a:xfrm>
                        <a:prstGeom prst="rect">
                          <a:avLst/>
                        </a:prstGeom>
                        <a:noFill/>
                        <a:ln w="19050" cap="flat" cmpd="sng">
                          <a:solidFill>
                            <a:srgbClr val="FF0000"/>
                          </a:solidFill>
                          <a:prstDash val="solid"/>
                          <a:miter lim="800000"/>
                          <a:headEnd type="none" w="sm" len="sm"/>
                          <a:tailEnd type="none" w="sm" len="sm"/>
                        </a:ln>
                      </wps:spPr>
                      <wps:txbx>
                        <w:txbxContent>
                          <w:p w:rsidR="00A71839" w:rsidRDefault="00A71839" w:rsidP="00D23688">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EF12CD4" id="Rectángulo 158" o:spid="_x0000_s1026" style="position:absolute;left:0;text-align:left;margin-left:70.6pt;margin-top:65.55pt;width:388.3pt;height:1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" filled="f" strokecolor="red" strokeweight="1.5pt">
                <v:stroke startarrowwidth="narrow" startarrowlength="short" endarrowwidth="narrow" endarrowlength="short"/>
                <v:textbox inset="2.53958mm,2.53958mm,2.53958mm,2.53958mm">
                  <w:txbxContent>
                    <w:p w:rsidR="00A71839" w:rsidRDefault="00A71839" w:rsidP="00D23688">
                      <w:pPr>
                        <w:textDirection w:val="btLr"/>
                      </w:pPr>
                    </w:p>
                  </w:txbxContent>
                </v:textbox>
              </v:rect>
            </w:pict>
          </mc:Fallback>
        </mc:AlternateContent>
      </w:r>
      <w:r w:rsidRPr="00ED0957">
        <w:rPr>
          <w:rFonts w:ascii="Palatino Linotype" w:eastAsia="Palatino Linotype" w:hAnsi="Palatino Linotype" w:cs="Palatino Linotype"/>
          <w:noProof/>
          <w:color w:val="000000" w:themeColor="text1"/>
          <w:sz w:val="24"/>
          <w:szCs w:val="24"/>
        </w:rPr>
        <w:drawing>
          <wp:inline distT="0" distB="0" distL="0" distR="0" wp14:anchorId="085DC1D6" wp14:editId="0FE1DD6D">
            <wp:extent cx="5919815" cy="3900735"/>
            <wp:effectExtent l="0" t="0" r="5080" b="5080"/>
            <wp:docPr id="1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6033577" cy="3975696"/>
                    </a:xfrm>
                    <a:prstGeom prst="rect">
                      <a:avLst/>
                    </a:prstGeom>
                    <a:ln/>
                  </pic:spPr>
                </pic:pic>
              </a:graphicData>
            </a:graphic>
          </wp:inline>
        </w:drawing>
      </w:r>
    </w:p>
    <w:p w:rsidR="00985246" w:rsidRPr="00ED0957" w:rsidRDefault="00985246" w:rsidP="00A7183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p>
    <w:p w:rsidR="00D23688" w:rsidRPr="00ED0957" w:rsidRDefault="00D23688" w:rsidP="00A71839">
      <w:pPr>
        <w:numPr>
          <w:ilvl w:val="0"/>
          <w:numId w:val="1"/>
        </w:numPr>
        <w:spacing w:after="0" w:line="360" w:lineRule="auto"/>
        <w:ind w:left="0" w:firstLine="0"/>
        <w:jc w:val="both"/>
        <w:rPr>
          <w:rFonts w:ascii="Palatino Linotype" w:eastAsia="Palatino Linotype" w:hAnsi="Palatino Linotype" w:cs="Palatino Linotype"/>
          <w:b/>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Aunado a ello, el Manual de Contabilidad Gubernamental en su numeral II, inciso b), referente al Estado Analítico del Ejercicio del Presupuesto de Egresos del Consejo Nacional de Armonización Contable (CONAC), establece como finalidad realizar periódicamente el seguimiento del ejercicio de los egresos presupuestarios. </w:t>
      </w:r>
      <w:r w:rsidRPr="00ED0957">
        <w:rPr>
          <w:rFonts w:ascii="Palatino Linotype" w:eastAsia="Palatino Linotype" w:hAnsi="Palatino Linotype" w:cs="Palatino Linotype"/>
          <w:b/>
          <w:color w:val="000000" w:themeColor="text1"/>
          <w:sz w:val="24"/>
          <w:szCs w:val="24"/>
        </w:rPr>
        <w:t xml:space="preserve">Dichos Estados deben mostrar, a una fecha determinada del ejercicio del Presupuesto de Egresos, </w:t>
      </w:r>
      <w:r w:rsidRPr="00ED0957">
        <w:rPr>
          <w:rFonts w:ascii="Palatino Linotype" w:eastAsia="Palatino Linotype" w:hAnsi="Palatino Linotype" w:cs="Palatino Linotype"/>
          <w:b/>
          <w:color w:val="000000" w:themeColor="text1"/>
          <w:sz w:val="24"/>
          <w:szCs w:val="24"/>
          <w:u w:val="single"/>
        </w:rPr>
        <w:t>los movimientos y la situación de cada cuenta de las distintas clasificaciones,</w:t>
      </w:r>
      <w:r w:rsidRPr="00ED0957">
        <w:rPr>
          <w:rFonts w:ascii="Palatino Linotype" w:eastAsia="Palatino Linotype" w:hAnsi="Palatino Linotype" w:cs="Palatino Linotype"/>
          <w:b/>
          <w:color w:val="000000" w:themeColor="text1"/>
          <w:sz w:val="24"/>
          <w:szCs w:val="24"/>
        </w:rPr>
        <w:t xml:space="preserve"> de acuerdo con los diferentes grados de desagregación de las mismas que se requiera.</w:t>
      </w:r>
    </w:p>
    <w:p w:rsidR="00D23688" w:rsidRPr="00ED0957" w:rsidRDefault="00D23688" w:rsidP="00A7183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p>
    <w:p w:rsidR="00D23688" w:rsidRPr="00ED0957" w:rsidRDefault="00D23688"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lastRenderedPageBreak/>
        <w:t>Los estados e informes agregados, en general, tienen como propósito aportar información pertinente, clara, confiable y oportuna a los responsables de la gestión política y económica del Estado para ser utilizada en la toma de decisiones gubernamentales en general y sobre finanzas públicas en particular, así como para ser utilizada por los analistas y la sociedad en general.</w:t>
      </w:r>
    </w:p>
    <w:p w:rsidR="00D23688" w:rsidRPr="00ED0957" w:rsidRDefault="00D23688" w:rsidP="00A7183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p>
    <w:p w:rsidR="00D23688" w:rsidRPr="00ED0957" w:rsidRDefault="00D23688"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La clasificación de la información presupuestaria a generar será al menos la siguiente:</w:t>
      </w:r>
    </w:p>
    <w:p w:rsidR="00D23688" w:rsidRPr="00ED0957" w:rsidRDefault="00D23688" w:rsidP="00A71839">
      <w:pPr>
        <w:numPr>
          <w:ilvl w:val="0"/>
          <w:numId w:val="29"/>
        </w:numPr>
        <w:pBdr>
          <w:top w:val="nil"/>
          <w:left w:val="nil"/>
          <w:bottom w:val="nil"/>
          <w:right w:val="nil"/>
          <w:between w:val="nil"/>
        </w:pBdr>
        <w:spacing w:after="0" w:line="360" w:lineRule="auto"/>
        <w:ind w:left="0"/>
        <w:jc w:val="both"/>
        <w:rPr>
          <w:rFonts w:ascii="Palatino Linotype" w:eastAsia="Palatino Linotype" w:hAnsi="Palatino Linotype" w:cs="Palatino Linotype"/>
          <w:b/>
          <w:color w:val="000000" w:themeColor="text1"/>
          <w:sz w:val="24"/>
          <w:szCs w:val="24"/>
        </w:rPr>
      </w:pPr>
      <w:r w:rsidRPr="00ED0957">
        <w:rPr>
          <w:rFonts w:ascii="Palatino Linotype" w:eastAsia="Palatino Linotype" w:hAnsi="Palatino Linotype" w:cs="Palatino Linotype"/>
          <w:b/>
          <w:color w:val="000000" w:themeColor="text1"/>
          <w:sz w:val="24"/>
          <w:szCs w:val="24"/>
        </w:rPr>
        <w:t>Clasificación por Objeto del Gasto (Capítulo y Concepto).</w:t>
      </w:r>
    </w:p>
    <w:p w:rsidR="00D23688" w:rsidRPr="00ED0957" w:rsidRDefault="00D23688" w:rsidP="00A71839">
      <w:pPr>
        <w:numPr>
          <w:ilvl w:val="0"/>
          <w:numId w:val="29"/>
        </w:numPr>
        <w:pBdr>
          <w:top w:val="nil"/>
          <w:left w:val="nil"/>
          <w:bottom w:val="nil"/>
          <w:right w:val="nil"/>
          <w:between w:val="nil"/>
        </w:pBdr>
        <w:spacing w:after="0" w:line="360" w:lineRule="auto"/>
        <w:ind w:left="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Clasificación Económica (por Tipo de Gasto).</w:t>
      </w:r>
    </w:p>
    <w:p w:rsidR="00D23688" w:rsidRPr="00ED0957" w:rsidRDefault="00D23688" w:rsidP="00A71839">
      <w:pPr>
        <w:numPr>
          <w:ilvl w:val="0"/>
          <w:numId w:val="29"/>
        </w:numPr>
        <w:pBdr>
          <w:top w:val="nil"/>
          <w:left w:val="nil"/>
          <w:bottom w:val="nil"/>
          <w:right w:val="nil"/>
          <w:between w:val="nil"/>
        </w:pBdr>
        <w:spacing w:after="0" w:line="360" w:lineRule="auto"/>
        <w:ind w:left="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Clasificación Administrativa.</w:t>
      </w:r>
    </w:p>
    <w:p w:rsidR="00D23688" w:rsidRPr="00ED0957" w:rsidRDefault="00985246" w:rsidP="00A71839">
      <w:pPr>
        <w:numPr>
          <w:ilvl w:val="0"/>
          <w:numId w:val="29"/>
        </w:numPr>
        <w:pBdr>
          <w:top w:val="nil"/>
          <w:left w:val="nil"/>
          <w:bottom w:val="nil"/>
          <w:right w:val="nil"/>
          <w:between w:val="nil"/>
        </w:pBdr>
        <w:spacing w:after="0" w:line="360" w:lineRule="auto"/>
        <w:ind w:left="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noProof/>
          <w:color w:val="000000" w:themeColor="text1"/>
          <w:sz w:val="24"/>
          <w:szCs w:val="24"/>
        </w:rPr>
        <mc:AlternateContent>
          <mc:Choice Requires="wps">
            <w:drawing>
              <wp:anchor distT="0" distB="0" distL="114300" distR="114300" simplePos="0" relativeHeight="251668480" behindDoc="0" locked="0" layoutInCell="1" allowOverlap="1">
                <wp:simplePos x="0" y="0"/>
                <wp:positionH relativeFrom="column">
                  <wp:posOffset>-22861</wp:posOffset>
                </wp:positionH>
                <wp:positionV relativeFrom="paragraph">
                  <wp:posOffset>342264</wp:posOffset>
                </wp:positionV>
                <wp:extent cx="6296025" cy="4029075"/>
                <wp:effectExtent l="0" t="0" r="28575" b="28575"/>
                <wp:wrapNone/>
                <wp:docPr id="8" name="Conector recto 8"/>
                <wp:cNvGraphicFramePr/>
                <a:graphic xmlns:a="http://schemas.openxmlformats.org/drawingml/2006/main">
                  <a:graphicData uri="http://schemas.microsoft.com/office/word/2010/wordprocessingShape">
                    <wps:wsp>
                      <wps:cNvCnPr/>
                      <wps:spPr>
                        <a:xfrm>
                          <a:off x="0" y="0"/>
                          <a:ext cx="6296025" cy="402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DFA627" id="Conector recto 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8pt,26.95pt" to="493.95pt,3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" strokecolor="black [3200]" strokeweight=".5pt">
                <v:stroke joinstyle="miter"/>
              </v:line>
            </w:pict>
          </mc:Fallback>
        </mc:AlternateContent>
      </w:r>
      <w:r w:rsidR="00D23688" w:rsidRPr="00ED0957">
        <w:rPr>
          <w:rFonts w:ascii="Palatino Linotype" w:eastAsia="Palatino Linotype" w:hAnsi="Palatino Linotype" w:cs="Palatino Linotype"/>
          <w:color w:val="000000" w:themeColor="text1"/>
          <w:sz w:val="24"/>
          <w:szCs w:val="24"/>
        </w:rPr>
        <w:t>Clasificación Funcional (Finalidad y Función)</w:t>
      </w:r>
    </w:p>
    <w:p w:rsidR="00D23688" w:rsidRPr="00ED0957" w:rsidRDefault="00D23688" w:rsidP="00A7183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noProof/>
          <w:color w:val="000000" w:themeColor="text1"/>
          <w:sz w:val="24"/>
          <w:szCs w:val="24"/>
        </w:rPr>
        <w:lastRenderedPageBreak/>
        <mc:AlternateContent>
          <mc:Choice Requires="wps">
            <w:drawing>
              <wp:anchor distT="0" distB="0" distL="114300" distR="114300" simplePos="0" relativeHeight="251665408" behindDoc="0" locked="0" layoutInCell="1" allowOverlap="1" wp14:anchorId="73C161D0" wp14:editId="5CD26BC3">
                <wp:simplePos x="0" y="0"/>
                <wp:positionH relativeFrom="column">
                  <wp:posOffset>2476526</wp:posOffset>
                </wp:positionH>
                <wp:positionV relativeFrom="paragraph">
                  <wp:posOffset>727792</wp:posOffset>
                </wp:positionV>
                <wp:extent cx="771896" cy="257175"/>
                <wp:effectExtent l="0" t="0" r="28575" b="28575"/>
                <wp:wrapNone/>
                <wp:docPr id="15" name="Rectángulo 1"/>
                <wp:cNvGraphicFramePr/>
                <a:graphic xmlns:a="http://schemas.openxmlformats.org/drawingml/2006/main">
                  <a:graphicData uri="http://schemas.microsoft.com/office/word/2010/wordprocessingShape">
                    <wps:wsp>
                      <wps:cNvSpPr/>
                      <wps:spPr>
                        <a:xfrm>
                          <a:off x="0" y="0"/>
                          <a:ext cx="771896" cy="25717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67F5E" id="Rectángulo 1" o:spid="_x0000_s1026" style="position:absolute;margin-left:195pt;margin-top:57.3pt;width:60.8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" filled="f" strokecolor="red" strokeweight="1.5pt"/>
            </w:pict>
          </mc:Fallback>
        </mc:AlternateContent>
      </w:r>
      <w:r w:rsidRPr="00ED0957">
        <w:rPr>
          <w:rFonts w:ascii="Palatino Linotype" w:eastAsia="Palatino Linotype" w:hAnsi="Palatino Linotype" w:cs="Palatino Linotype"/>
          <w:noProof/>
          <w:color w:val="000000" w:themeColor="text1"/>
          <w:sz w:val="24"/>
          <w:szCs w:val="24"/>
        </w:rPr>
        <mc:AlternateContent>
          <mc:Choice Requires="wps">
            <w:drawing>
              <wp:anchor distT="0" distB="0" distL="114300" distR="114300" simplePos="0" relativeHeight="251663360" behindDoc="0" locked="0" layoutInCell="1" allowOverlap="1" wp14:anchorId="66F8584A" wp14:editId="606009D7">
                <wp:simplePos x="0" y="0"/>
                <wp:positionH relativeFrom="column">
                  <wp:posOffset>1577340</wp:posOffset>
                </wp:positionH>
                <wp:positionV relativeFrom="paragraph">
                  <wp:posOffset>177165</wp:posOffset>
                </wp:positionV>
                <wp:extent cx="2466975" cy="257175"/>
                <wp:effectExtent l="0" t="0" r="28575" b="28575"/>
                <wp:wrapNone/>
                <wp:docPr id="1922341484" name="Rectángulo 1"/>
                <wp:cNvGraphicFramePr/>
                <a:graphic xmlns:a="http://schemas.openxmlformats.org/drawingml/2006/main">
                  <a:graphicData uri="http://schemas.microsoft.com/office/word/2010/wordprocessingShape">
                    <wps:wsp>
                      <wps:cNvSpPr/>
                      <wps:spPr>
                        <a:xfrm>
                          <a:off x="0" y="0"/>
                          <a:ext cx="2466975" cy="25717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6A24AB" id="Rectángulo 1" o:spid="_x0000_s1026" style="position:absolute;margin-left:124.2pt;margin-top:13.95pt;width:194.25pt;height:20.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" filled="f" strokecolor="red" strokeweight="1.5pt"/>
            </w:pict>
          </mc:Fallback>
        </mc:AlternateContent>
      </w:r>
      <w:r w:rsidRPr="00ED0957">
        <w:rPr>
          <w:rFonts w:ascii="Palatino Linotype" w:eastAsia="Palatino Linotype" w:hAnsi="Palatino Linotype" w:cs="Palatino Linotype"/>
          <w:noProof/>
          <w:color w:val="000000" w:themeColor="text1"/>
          <w:sz w:val="24"/>
          <w:szCs w:val="24"/>
        </w:rPr>
        <w:drawing>
          <wp:inline distT="0" distB="0" distL="0" distR="0" wp14:anchorId="5F6659B7" wp14:editId="748CAECC">
            <wp:extent cx="5640636" cy="7139749"/>
            <wp:effectExtent l="0" t="0" r="0" b="0"/>
            <wp:docPr id="16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640636" cy="7139749"/>
                    </a:xfrm>
                    <a:prstGeom prst="rect">
                      <a:avLst/>
                    </a:prstGeom>
                    <a:ln/>
                  </pic:spPr>
                </pic:pic>
              </a:graphicData>
            </a:graphic>
          </wp:inline>
        </w:drawing>
      </w:r>
    </w:p>
    <w:p w:rsidR="00D23688" w:rsidRPr="00ED0957" w:rsidRDefault="00D23688" w:rsidP="00A7183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noProof/>
          <w:color w:val="000000" w:themeColor="text1"/>
          <w:sz w:val="24"/>
          <w:szCs w:val="24"/>
        </w:rPr>
        <w:lastRenderedPageBreak/>
        <w:drawing>
          <wp:inline distT="0" distB="0" distL="0" distR="0" wp14:anchorId="541AC8D6" wp14:editId="229795FB">
            <wp:extent cx="5612130" cy="5878195"/>
            <wp:effectExtent l="0" t="0" r="0" b="0"/>
            <wp:docPr id="1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612130" cy="5878195"/>
                    </a:xfrm>
                    <a:prstGeom prst="rect">
                      <a:avLst/>
                    </a:prstGeom>
                    <a:ln/>
                  </pic:spPr>
                </pic:pic>
              </a:graphicData>
            </a:graphic>
          </wp:inline>
        </w:drawing>
      </w:r>
    </w:p>
    <w:p w:rsidR="00985246" w:rsidRPr="00ED0957" w:rsidRDefault="00985246" w:rsidP="00A7183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p>
    <w:p w:rsidR="004638CA" w:rsidRPr="00ED0957" w:rsidRDefault="004638CA"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bookmarkStart w:id="9" w:name="_heading=h.1fob9te" w:colFirst="0" w:colLast="0"/>
      <w:bookmarkEnd w:id="9"/>
      <w:r w:rsidRPr="00ED0957">
        <w:rPr>
          <w:rFonts w:ascii="Palatino Linotype" w:eastAsia="Palatino Linotype" w:hAnsi="Palatino Linotype" w:cs="Palatino Linotype"/>
          <w:color w:val="000000" w:themeColor="text1"/>
          <w:sz w:val="24"/>
          <w:szCs w:val="24"/>
        </w:rPr>
        <w:t xml:space="preserve">De las imágenes insertadas </w:t>
      </w:r>
      <w:r w:rsidR="00D23688" w:rsidRPr="00ED0957">
        <w:rPr>
          <w:rFonts w:ascii="Palatino Linotype" w:eastAsia="Palatino Linotype" w:hAnsi="Palatino Linotype" w:cs="Palatino Linotype"/>
          <w:color w:val="000000" w:themeColor="text1"/>
          <w:sz w:val="24"/>
          <w:szCs w:val="24"/>
        </w:rPr>
        <w:t>se puede advertir que, que el documento otorgado en respuesta, no contienen en su totalidad la información que es del interés del solicitante, en virtud de que solo informa</w:t>
      </w:r>
      <w:r w:rsidRPr="00ED0957">
        <w:rPr>
          <w:rFonts w:ascii="Palatino Linotype" w:eastAsia="Palatino Linotype" w:hAnsi="Palatino Linotype" w:cs="Palatino Linotype"/>
          <w:color w:val="000000" w:themeColor="text1"/>
          <w:sz w:val="24"/>
          <w:szCs w:val="24"/>
        </w:rPr>
        <w:t xml:space="preserve"> de dos áreas de Ayuntamiento de Melchor Ocampo</w:t>
      </w:r>
      <w:r w:rsidR="00D23688" w:rsidRPr="00ED0957">
        <w:rPr>
          <w:rFonts w:ascii="Palatino Linotype" w:eastAsia="Palatino Linotype" w:hAnsi="Palatino Linotype" w:cs="Palatino Linotype"/>
          <w:color w:val="000000" w:themeColor="text1"/>
          <w:sz w:val="24"/>
          <w:szCs w:val="24"/>
        </w:rPr>
        <w:t>,</w:t>
      </w:r>
      <w:r w:rsidRPr="00ED0957">
        <w:rPr>
          <w:rFonts w:ascii="Palatino Linotype" w:eastAsia="Palatino Linotype" w:hAnsi="Palatino Linotype" w:cs="Palatino Linotype"/>
          <w:color w:val="000000" w:themeColor="text1"/>
          <w:sz w:val="24"/>
          <w:szCs w:val="24"/>
        </w:rPr>
        <w:t xml:space="preserve"> </w:t>
      </w:r>
      <w:r w:rsidRPr="00ED0957">
        <w:rPr>
          <w:rFonts w:ascii="Palatino Linotype" w:eastAsia="Palatino Linotype" w:hAnsi="Palatino Linotype" w:cs="Palatino Linotype"/>
          <w:color w:val="000000" w:themeColor="text1"/>
          <w:sz w:val="24"/>
          <w:szCs w:val="24"/>
        </w:rPr>
        <w:lastRenderedPageBreak/>
        <w:t>situación por la cual</w:t>
      </w:r>
      <w:r w:rsidR="00D23688" w:rsidRPr="00ED0957">
        <w:rPr>
          <w:rFonts w:ascii="Palatino Linotype" w:eastAsia="Palatino Linotype" w:hAnsi="Palatino Linotype" w:cs="Palatino Linotype"/>
          <w:color w:val="000000" w:themeColor="text1"/>
          <w:sz w:val="24"/>
          <w:szCs w:val="24"/>
        </w:rPr>
        <w:t xml:space="preserve"> de manera enunciativa más no limitativa la </w:t>
      </w:r>
      <w:r w:rsidR="00D23688" w:rsidRPr="00ED0957">
        <w:rPr>
          <w:rFonts w:ascii="Palatino Linotype" w:eastAsia="Palatino Linotype" w:hAnsi="Palatino Linotype" w:cs="Palatino Linotype"/>
          <w:b/>
          <w:color w:val="000000" w:themeColor="text1"/>
          <w:sz w:val="24"/>
          <w:szCs w:val="24"/>
        </w:rPr>
        <w:t>Clasificación por Objeto del Gasto (Capítulo y Concepto)</w:t>
      </w:r>
      <w:r w:rsidR="00D23688" w:rsidRPr="00ED0957">
        <w:rPr>
          <w:rFonts w:ascii="Palatino Linotype" w:eastAsia="Palatino Linotype" w:hAnsi="Palatino Linotype" w:cs="Palatino Linotype"/>
          <w:color w:val="000000" w:themeColor="text1"/>
          <w:sz w:val="24"/>
          <w:szCs w:val="24"/>
        </w:rPr>
        <w:t xml:space="preserve">, es el </w:t>
      </w:r>
      <w:r w:rsidR="00D23688" w:rsidRPr="00ED0957">
        <w:rPr>
          <w:rFonts w:ascii="Palatino Linotype" w:eastAsia="Palatino Linotype" w:hAnsi="Palatino Linotype" w:cs="Palatino Linotype"/>
          <w:color w:val="000000" w:themeColor="text1"/>
          <w:sz w:val="24"/>
          <w:szCs w:val="24"/>
          <w:u w:val="single"/>
        </w:rPr>
        <w:t xml:space="preserve">documento mensual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w:t>
      </w:r>
      <w:r w:rsidR="00D23688" w:rsidRPr="00ED0957">
        <w:rPr>
          <w:rFonts w:ascii="Palatino Linotype" w:eastAsia="Palatino Linotype" w:hAnsi="Palatino Linotype" w:cs="Palatino Linotype"/>
          <w:color w:val="000000" w:themeColor="text1"/>
          <w:sz w:val="24"/>
          <w:szCs w:val="24"/>
        </w:rPr>
        <w:t>pública, que requieren las dependencias, entidades públicas, así como</w:t>
      </w:r>
      <w:r w:rsidR="00D23688" w:rsidRPr="00ED0957">
        <w:rPr>
          <w:rFonts w:ascii="Palatino Linotype" w:eastAsia="Palatino Linotype" w:hAnsi="Palatino Linotype" w:cs="Palatino Linotype"/>
          <w:color w:val="000000" w:themeColor="text1"/>
          <w:sz w:val="24"/>
          <w:szCs w:val="24"/>
          <w:u w:val="single"/>
        </w:rPr>
        <w:t xml:space="preserve"> los Municipios</w:t>
      </w:r>
      <w:r w:rsidR="00D23688" w:rsidRPr="00ED0957">
        <w:rPr>
          <w:rFonts w:ascii="Palatino Linotype" w:eastAsia="Palatino Linotype" w:hAnsi="Palatino Linotype" w:cs="Palatino Linotype"/>
          <w:color w:val="000000" w:themeColor="text1"/>
          <w:sz w:val="24"/>
          <w:szCs w:val="24"/>
        </w:rPr>
        <w:t xml:space="preserve">, para cumplir con los objetivos y programas señalados en el Plan de Desarrollo en el Plan de Desarrollo Municipal; </w:t>
      </w:r>
      <w:r w:rsidRPr="00ED0957">
        <w:rPr>
          <w:rFonts w:ascii="Palatino Linotype" w:eastAsia="Palatino Linotype" w:hAnsi="Palatino Linotype" w:cs="Palatino Linotype"/>
          <w:color w:val="000000" w:themeColor="text1"/>
          <w:sz w:val="24"/>
          <w:szCs w:val="24"/>
        </w:rPr>
        <w:t xml:space="preserve">y del que se observan las ampliaciones y reducciones solicitadas por el </w:t>
      </w:r>
      <w:r w:rsidRPr="00ED0957">
        <w:rPr>
          <w:rFonts w:ascii="Palatino Linotype" w:eastAsia="Palatino Linotype" w:hAnsi="Palatino Linotype" w:cs="Palatino Linotype"/>
          <w:b/>
          <w:color w:val="000000" w:themeColor="text1"/>
          <w:sz w:val="24"/>
          <w:szCs w:val="24"/>
        </w:rPr>
        <w:t xml:space="preserve">RECURRENTE. </w:t>
      </w:r>
    </w:p>
    <w:p w:rsidR="00147850" w:rsidRPr="00ED0957" w:rsidRDefault="00147850" w:rsidP="00A71839">
      <w:pPr>
        <w:spacing w:after="0" w:line="360" w:lineRule="auto"/>
        <w:jc w:val="both"/>
        <w:rPr>
          <w:rFonts w:ascii="Palatino Linotype" w:eastAsia="Palatino Linotype" w:hAnsi="Palatino Linotype" w:cs="Palatino Linotype"/>
          <w:color w:val="000000" w:themeColor="text1"/>
          <w:sz w:val="24"/>
          <w:szCs w:val="24"/>
        </w:rPr>
      </w:pPr>
    </w:p>
    <w:p w:rsidR="00147850" w:rsidRPr="00ED0957" w:rsidRDefault="00147850"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Finalmente, como a la fecha de la solicitud de información no se cuente con la información solicitada de los meses de enero y febrero de dos  mil veinticinco por no haberse emitido los Lineamientos para la Integración y Entrega de los Informes Trimestrales Municipales del Ejercicio Fiscal 2025, bastará con que así lo haga de conocimiento el </w:t>
      </w:r>
      <w:r w:rsidRPr="00ED0957">
        <w:rPr>
          <w:rFonts w:ascii="Palatino Linotype" w:eastAsia="Palatino Linotype" w:hAnsi="Palatino Linotype" w:cs="Palatino Linotype"/>
          <w:b/>
          <w:color w:val="000000" w:themeColor="text1"/>
          <w:sz w:val="24"/>
          <w:szCs w:val="24"/>
        </w:rPr>
        <w:t xml:space="preserve">SUJETO OBLIGADO </w:t>
      </w:r>
      <w:r w:rsidRPr="00ED0957">
        <w:rPr>
          <w:rFonts w:ascii="Palatino Linotype" w:eastAsia="Palatino Linotype" w:hAnsi="Palatino Linotype" w:cs="Palatino Linotype"/>
          <w:color w:val="000000" w:themeColor="text1"/>
          <w:sz w:val="24"/>
          <w:szCs w:val="24"/>
        </w:rPr>
        <w:t>de conformidad con el artículo 19 párrafo segundo de la Ley de Transparencia y Acceso a la Información Pública del Estado de México y Municipios.</w:t>
      </w:r>
    </w:p>
    <w:p w:rsidR="004638CA" w:rsidRPr="00ED0957" w:rsidRDefault="004638CA" w:rsidP="00A71839">
      <w:pPr>
        <w:spacing w:after="0" w:line="360" w:lineRule="auto"/>
        <w:jc w:val="both"/>
        <w:rPr>
          <w:rFonts w:ascii="Palatino Linotype" w:eastAsia="Palatino Linotype" w:hAnsi="Palatino Linotype" w:cs="Palatino Linotype"/>
          <w:color w:val="000000" w:themeColor="text1"/>
          <w:sz w:val="24"/>
          <w:szCs w:val="24"/>
        </w:rPr>
      </w:pPr>
    </w:p>
    <w:p w:rsidR="004638CA" w:rsidRPr="00ED0957" w:rsidRDefault="004638CA"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Ahora bien, para el punto de la autorización del Ayuntamiento, se debe referir que de  manera enunciativa más no limitativa la información se encuentra en las Actas de Cabildo donde se aprueban las reducciones y ampliaciones en cuanto al presupuesto de egresos, situación por la cual se analiza lo siguiente. </w:t>
      </w:r>
    </w:p>
    <w:p w:rsidR="004638CA" w:rsidRPr="00ED0957" w:rsidRDefault="004638CA"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lastRenderedPageBreak/>
        <w:t xml:space="preserve">Lo anterior, se fundamenta en el artículo 125 párrafo octavo de la Constitución Política del Estado Libre y Soberano del Estado de México. </w:t>
      </w:r>
    </w:p>
    <w:p w:rsidR="004638CA" w:rsidRPr="00ED0957" w:rsidRDefault="004638CA" w:rsidP="00A71839">
      <w:pPr>
        <w:pStyle w:val="Prrafodelista"/>
        <w:ind w:left="0"/>
        <w:rPr>
          <w:rFonts w:ascii="Palatino Linotype" w:eastAsia="Palatino Linotype" w:hAnsi="Palatino Linotype" w:cs="Palatino Linotype"/>
          <w:color w:val="000000" w:themeColor="text1"/>
        </w:rPr>
      </w:pPr>
    </w:p>
    <w:p w:rsidR="004638CA" w:rsidRPr="00ED0957" w:rsidRDefault="004638CA" w:rsidP="00A71839">
      <w:pPr>
        <w:spacing w:after="0" w:line="360" w:lineRule="auto"/>
        <w:jc w:val="center"/>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noProof/>
          <w:color w:val="000000" w:themeColor="text1"/>
          <w:sz w:val="24"/>
          <w:szCs w:val="24"/>
        </w:rPr>
        <w:drawing>
          <wp:inline distT="0" distB="0" distL="0" distR="0" wp14:anchorId="6C07507D" wp14:editId="61B0E818">
            <wp:extent cx="3131722" cy="1353787"/>
            <wp:effectExtent l="152400" t="152400" r="354965" b="3613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50484" cy="1361898"/>
                    </a:xfrm>
                    <a:prstGeom prst="rect">
                      <a:avLst/>
                    </a:prstGeom>
                    <a:ln>
                      <a:noFill/>
                    </a:ln>
                    <a:effectLst>
                      <a:outerShdw blurRad="292100" dist="139700" dir="2700000" algn="tl" rotWithShape="0">
                        <a:srgbClr val="333333">
                          <a:alpha val="65000"/>
                        </a:srgbClr>
                      </a:outerShdw>
                    </a:effectLst>
                  </pic:spPr>
                </pic:pic>
              </a:graphicData>
            </a:graphic>
          </wp:inline>
        </w:drawing>
      </w:r>
    </w:p>
    <w:p w:rsidR="003E2FCB" w:rsidRPr="00ED0957" w:rsidRDefault="003E2FCB"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De lo anterior, se determina que los Ayuntamientos mediante las sesiones de cabildo pueden celebrar y resolver sobre las adecuaciones a su Presupuesto de Egresos, situación por la cual se determina que el </w:t>
      </w:r>
      <w:r w:rsidRPr="00ED0957">
        <w:rPr>
          <w:rFonts w:ascii="Palatino Linotype" w:eastAsia="Palatino Linotype" w:hAnsi="Palatino Linotype" w:cs="Palatino Linotype"/>
          <w:b/>
          <w:color w:val="000000" w:themeColor="text1"/>
          <w:sz w:val="24"/>
          <w:szCs w:val="24"/>
        </w:rPr>
        <w:t xml:space="preserve">SUJETO OBLIGADO </w:t>
      </w:r>
      <w:r w:rsidRPr="00ED0957">
        <w:rPr>
          <w:rFonts w:ascii="Palatino Linotype" w:eastAsia="Palatino Linotype" w:hAnsi="Palatino Linotype" w:cs="Palatino Linotype"/>
          <w:color w:val="000000" w:themeColor="text1"/>
          <w:sz w:val="24"/>
          <w:szCs w:val="24"/>
        </w:rPr>
        <w:t>no turno la solicitud de información al área competente, toda vez que para este punto de la solicitud de información quien tiene la información de las Actas de Cabildo es la Secretaría del Ayuntamiento, quien de acuerdo con el artículo 91 de la Ley Orgánica Municipal del Estado de México cuent</w:t>
      </w:r>
      <w:r w:rsidR="00985246" w:rsidRPr="00ED0957">
        <w:rPr>
          <w:rFonts w:ascii="Palatino Linotype" w:eastAsia="Palatino Linotype" w:hAnsi="Palatino Linotype" w:cs="Palatino Linotype"/>
          <w:color w:val="000000" w:themeColor="text1"/>
          <w:sz w:val="24"/>
          <w:szCs w:val="24"/>
        </w:rPr>
        <w:t>a con las siguientes funciones:</w:t>
      </w:r>
    </w:p>
    <w:p w:rsidR="003E2FCB" w:rsidRPr="00ED0957" w:rsidRDefault="003E2FCB" w:rsidP="00A71839">
      <w:pPr>
        <w:spacing w:after="0" w:line="240" w:lineRule="auto"/>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 xml:space="preserve">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rsidR="003E2FCB" w:rsidRPr="00ED0957" w:rsidRDefault="003E2FCB" w:rsidP="00A71839">
      <w:pPr>
        <w:pStyle w:val="Prrafodelista"/>
        <w:numPr>
          <w:ilvl w:val="0"/>
          <w:numId w:val="30"/>
        </w:numPr>
        <w:ind w:left="0" w:firstLine="54"/>
        <w:jc w:val="both"/>
        <w:rPr>
          <w:rFonts w:ascii="Palatino Linotype" w:eastAsia="Palatino Linotype" w:hAnsi="Palatino Linotype" w:cs="Palatino Linotype"/>
          <w:b/>
          <w:i/>
          <w:color w:val="000000" w:themeColor="text1"/>
        </w:rPr>
      </w:pPr>
      <w:r w:rsidRPr="00ED0957">
        <w:rPr>
          <w:rFonts w:ascii="Palatino Linotype" w:eastAsia="Palatino Linotype" w:hAnsi="Palatino Linotype" w:cs="Palatino Linotype"/>
          <w:b/>
          <w:i/>
          <w:color w:val="000000" w:themeColor="text1"/>
        </w:rPr>
        <w:t xml:space="preserve">Asistir a las sesiones del ayuntamiento y levantar las actas correspondientes; </w:t>
      </w:r>
    </w:p>
    <w:p w:rsidR="003E2FCB" w:rsidRPr="00ED0957" w:rsidRDefault="003E2FCB" w:rsidP="00A71839">
      <w:pPr>
        <w:pStyle w:val="Prrafodelista"/>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II. Emitir los citatorios para la celebración de las sesiones de cabildo, convocadas legalmente; </w:t>
      </w:r>
    </w:p>
    <w:p w:rsidR="003E2FCB" w:rsidRPr="00ED0957" w:rsidRDefault="003E2FCB" w:rsidP="00A71839">
      <w:pPr>
        <w:pStyle w:val="Prrafodelista"/>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III. Dar cuenta en la primera sesión de cada mes, del número y contenido de los expedientes pasados a comisión, con mención de los que hayan sido resueltos y de los pendientes; </w:t>
      </w:r>
    </w:p>
    <w:p w:rsidR="003E2FCB" w:rsidRPr="00ED0957" w:rsidRDefault="003E2FCB" w:rsidP="00A71839">
      <w:pPr>
        <w:pStyle w:val="Prrafodelista"/>
        <w:ind w:left="0"/>
        <w:jc w:val="both"/>
        <w:rPr>
          <w:rFonts w:ascii="Palatino Linotype" w:eastAsia="Palatino Linotype" w:hAnsi="Palatino Linotype" w:cs="Palatino Linotype"/>
          <w:b/>
          <w:i/>
          <w:color w:val="000000" w:themeColor="text1"/>
        </w:rPr>
      </w:pPr>
      <w:r w:rsidRPr="00ED0957">
        <w:rPr>
          <w:rFonts w:ascii="Palatino Linotype" w:eastAsia="Palatino Linotype" w:hAnsi="Palatino Linotype" w:cs="Palatino Linotype"/>
          <w:b/>
          <w:i/>
          <w:color w:val="000000" w:themeColor="text1"/>
        </w:rPr>
        <w:t xml:space="preserve">IV. Llevar y conservar los libros de actas de cabildo, obteniendo las firmas de los asistentes a las sesiones; </w:t>
      </w:r>
    </w:p>
    <w:p w:rsidR="003E2FCB" w:rsidRPr="00ED0957" w:rsidRDefault="003E2FCB" w:rsidP="00A71839">
      <w:pPr>
        <w:pStyle w:val="Prrafodelista"/>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V. Validar con su firma, los documentos oficiales emanados del ayuntamiento o de cualquiera de sus miembros; </w:t>
      </w:r>
    </w:p>
    <w:p w:rsidR="003E2FCB" w:rsidRPr="00ED0957" w:rsidRDefault="003E2FCB" w:rsidP="00A71839">
      <w:pPr>
        <w:pStyle w:val="Prrafodelista"/>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lastRenderedPageBreak/>
        <w:t xml:space="preserve">VI. Tener a su cargo el archivo general del ayuntamiento; </w:t>
      </w:r>
    </w:p>
    <w:p w:rsidR="003E2FCB" w:rsidRPr="00ED0957" w:rsidRDefault="003E2FCB" w:rsidP="00A71839">
      <w:pPr>
        <w:pStyle w:val="Prrafodelista"/>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VII. Controlar y distribuir la correspondencia oficial del ayuntamiento, dando cuenta diaria al presidente municipal para acordar su trámite; </w:t>
      </w:r>
    </w:p>
    <w:p w:rsidR="003E2FCB" w:rsidRPr="00ED0957" w:rsidRDefault="003E2FCB" w:rsidP="00A71839">
      <w:pPr>
        <w:pStyle w:val="Prrafodelista"/>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VIII. Publicar los reglamentos, circulares y demás disposiciones municipales de observancia general; </w:t>
      </w:r>
    </w:p>
    <w:p w:rsidR="003E2FCB" w:rsidRPr="00ED0957" w:rsidRDefault="003E2FCB" w:rsidP="00A71839">
      <w:pPr>
        <w:pStyle w:val="Prrafodelista"/>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IX. Compilar leyes, decretos, reglamentos, periódicos oficiales del estado, circulares y órdenes relativas a los distintos sectores de la administración pública municipal; </w:t>
      </w:r>
    </w:p>
    <w:p w:rsidR="003E2FCB" w:rsidRPr="00ED0957" w:rsidRDefault="003E2FCB" w:rsidP="00A71839">
      <w:pPr>
        <w:pStyle w:val="Prrafodelista"/>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X. 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rsidR="003E2FCB" w:rsidRPr="00ED0957" w:rsidRDefault="003E2FCB" w:rsidP="00A71839">
      <w:pPr>
        <w:pStyle w:val="Prrafodelista"/>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 </w:t>
      </w:r>
    </w:p>
    <w:p w:rsidR="003E2FCB" w:rsidRPr="00ED0957" w:rsidRDefault="003E2FCB" w:rsidP="00A71839">
      <w:pPr>
        <w:pStyle w:val="Prrafodelista"/>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XII. Integrar un sistema de información que contenga datos de los aspectos socio-económicos básicos del municipio; </w:t>
      </w:r>
    </w:p>
    <w:p w:rsidR="003E2FCB" w:rsidRPr="00ED0957" w:rsidRDefault="003E2FCB" w:rsidP="00A71839">
      <w:pPr>
        <w:pStyle w:val="Prrafodelista"/>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 xml:space="preserve">XIII. Ser responsable de la publicación de la Gaceta Municipal, así como de las publicaciones en los estrados de los Ayuntamientos; y </w:t>
      </w:r>
    </w:p>
    <w:p w:rsidR="003E2FCB" w:rsidRPr="00ED0957" w:rsidRDefault="003E2FCB" w:rsidP="00A71839">
      <w:pPr>
        <w:pStyle w:val="Prrafodelista"/>
        <w:ind w:left="0"/>
        <w:jc w:val="both"/>
        <w:rPr>
          <w:rFonts w:ascii="Palatino Linotype" w:eastAsia="Palatino Linotype" w:hAnsi="Palatino Linotype" w:cs="Palatino Linotype"/>
          <w:i/>
          <w:color w:val="000000" w:themeColor="text1"/>
        </w:rPr>
      </w:pPr>
      <w:r w:rsidRPr="00ED0957">
        <w:rPr>
          <w:rFonts w:ascii="Palatino Linotype" w:eastAsia="Palatino Linotype" w:hAnsi="Palatino Linotype" w:cs="Palatino Linotype"/>
          <w:i/>
          <w:color w:val="000000" w:themeColor="text1"/>
        </w:rPr>
        <w:t>XIV. Las demás que le confieran esta Ley y disposiciones aplicables</w:t>
      </w:r>
    </w:p>
    <w:p w:rsidR="003E2FCB" w:rsidRPr="00ED0957" w:rsidRDefault="003E2FCB" w:rsidP="00A71839">
      <w:pPr>
        <w:spacing w:after="0" w:line="360" w:lineRule="auto"/>
        <w:jc w:val="both"/>
        <w:rPr>
          <w:rFonts w:ascii="Palatino Linotype" w:eastAsia="Palatino Linotype" w:hAnsi="Palatino Linotype" w:cs="Palatino Linotype"/>
          <w:color w:val="000000" w:themeColor="text1"/>
          <w:sz w:val="24"/>
          <w:szCs w:val="24"/>
        </w:rPr>
      </w:pPr>
    </w:p>
    <w:p w:rsidR="00C22C8B" w:rsidRPr="00ED0957" w:rsidRDefault="00C22C8B"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De lo anterior, se colige que la Secretaria del Ayuntamiento es quien cuenta con el documento donde consta la autorización del municipio para realizar las ampliaciones o reducciones del Presupuesto de Egresos, situación por la cual se determina que el </w:t>
      </w:r>
      <w:r w:rsidRPr="00ED0957">
        <w:rPr>
          <w:rFonts w:ascii="Palatino Linotype" w:eastAsia="Palatino Linotype" w:hAnsi="Palatino Linotype" w:cs="Palatino Linotype"/>
          <w:b/>
          <w:color w:val="000000" w:themeColor="text1"/>
          <w:sz w:val="24"/>
          <w:szCs w:val="24"/>
        </w:rPr>
        <w:t xml:space="preserve">SUJETO OBLIGADO </w:t>
      </w:r>
      <w:r w:rsidRPr="00ED0957">
        <w:rPr>
          <w:rFonts w:ascii="Palatino Linotype" w:eastAsia="Palatino Linotype" w:hAnsi="Palatino Linotype" w:cs="Palatino Linotype"/>
          <w:color w:val="000000" w:themeColor="text1"/>
          <w:sz w:val="24"/>
          <w:szCs w:val="24"/>
        </w:rPr>
        <w:t xml:space="preserve">no turno la solicitud de información al habilitada, por lo cual es aplicable el siguiente </w:t>
      </w:r>
      <w:r w:rsidR="003620A7" w:rsidRPr="00ED0957">
        <w:rPr>
          <w:rFonts w:ascii="Palatino Linotype" w:eastAsia="Palatino Linotype" w:hAnsi="Palatino Linotype" w:cs="Palatino Linotype"/>
          <w:color w:val="000000" w:themeColor="text1"/>
          <w:sz w:val="24"/>
          <w:szCs w:val="24"/>
        </w:rPr>
        <w:t>análisis</w:t>
      </w:r>
      <w:r w:rsidRPr="00ED0957">
        <w:rPr>
          <w:rFonts w:ascii="Palatino Linotype" w:eastAsia="Palatino Linotype" w:hAnsi="Palatino Linotype" w:cs="Palatino Linotype"/>
          <w:color w:val="000000" w:themeColor="text1"/>
          <w:sz w:val="24"/>
          <w:szCs w:val="24"/>
        </w:rPr>
        <w:t xml:space="preserve"> de la búsqueda exhaustiva. </w:t>
      </w:r>
    </w:p>
    <w:p w:rsidR="00C22C8B" w:rsidRPr="00ED0957" w:rsidRDefault="00C22C8B" w:rsidP="00A71839">
      <w:pPr>
        <w:spacing w:after="0" w:line="360" w:lineRule="auto"/>
        <w:jc w:val="both"/>
        <w:rPr>
          <w:rFonts w:ascii="Palatino Linotype" w:eastAsia="Palatino Linotype" w:hAnsi="Palatino Linotype" w:cs="Palatino Linotype"/>
          <w:color w:val="000000" w:themeColor="text1"/>
          <w:sz w:val="24"/>
          <w:szCs w:val="24"/>
        </w:rPr>
      </w:pPr>
    </w:p>
    <w:p w:rsidR="00CE2DFA" w:rsidRPr="00ED0957" w:rsidRDefault="00CE2DFA" w:rsidP="00A71839">
      <w:pPr>
        <w:numPr>
          <w:ilvl w:val="0"/>
          <w:numId w:val="1"/>
        </w:numPr>
        <w:spacing w:after="0" w:line="360" w:lineRule="auto"/>
        <w:ind w:left="0" w:firstLine="0"/>
        <w:jc w:val="both"/>
        <w:rPr>
          <w:rFonts w:ascii="Palatino Linotype" w:hAnsi="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 xml:space="preserve">De lo anterior, al artículo 162 de la de la Ley de Transparencia y Acceso a la Información Pública del Estado de México y Municipios, regula que las Unidades de </w:t>
      </w:r>
      <w:r w:rsidRPr="00ED0957">
        <w:rPr>
          <w:rFonts w:ascii="Palatino Linotype" w:eastAsia="Palatino Linotype" w:hAnsi="Palatino Linotype" w:cs="Palatino Linotype"/>
          <w:color w:val="000000" w:themeColor="text1"/>
          <w:sz w:val="24"/>
          <w:szCs w:val="24"/>
          <w:lang w:val="es-ES_tradnl" w:eastAsia="es-ES"/>
        </w:rPr>
        <w:lastRenderedPageBreak/>
        <w:t xml:space="preserve">Transparencia deben de garantizar que las solicitudes </w:t>
      </w:r>
      <w:r w:rsidRPr="00ED0957">
        <w:rPr>
          <w:rFonts w:ascii="Palatino Linotype" w:eastAsia="Palatino Linotype" w:hAnsi="Palatino Linotype" w:cs="Palatino Linotype"/>
          <w:b/>
          <w:color w:val="000000" w:themeColor="text1"/>
          <w:sz w:val="24"/>
          <w:szCs w:val="24"/>
          <w:lang w:val="es-ES_tradnl" w:eastAsia="es-ES"/>
        </w:rPr>
        <w:t>se turnen a todas las Áreas competentes que cuenten con la información o deban tenerla de acuerdo a sus facultades,</w:t>
      </w:r>
      <w:r w:rsidRPr="00ED0957">
        <w:rPr>
          <w:rFonts w:ascii="Palatino Linotype" w:eastAsia="Palatino Linotype" w:hAnsi="Palatino Linotype" w:cs="Palatino Linotype"/>
          <w:color w:val="000000" w:themeColor="text1"/>
          <w:sz w:val="24"/>
          <w:szCs w:val="24"/>
          <w:lang w:val="es-ES_tradnl" w:eastAsia="es-ES"/>
        </w:rPr>
        <w:t xml:space="preserve"> competencias y funciones, </w:t>
      </w:r>
      <w:r w:rsidRPr="00ED0957">
        <w:rPr>
          <w:rFonts w:ascii="Palatino Linotype" w:eastAsia="Palatino Linotype" w:hAnsi="Palatino Linotype" w:cs="Palatino Linotype"/>
          <w:b/>
          <w:color w:val="000000" w:themeColor="text1"/>
          <w:sz w:val="24"/>
          <w:szCs w:val="24"/>
          <w:u w:val="single"/>
          <w:lang w:val="es-ES_tradnl" w:eastAsia="es-ES"/>
        </w:rPr>
        <w:t>con el objeto de que realicen una búsqueda exhaustiva y razonable de la información solicitada</w:t>
      </w:r>
      <w:r w:rsidRPr="00ED0957">
        <w:rPr>
          <w:rFonts w:ascii="Palatino Linotype" w:eastAsia="Palatino Linotype" w:hAnsi="Palatino Linotype" w:cs="Palatino Linotype"/>
          <w:color w:val="000000" w:themeColor="text1"/>
          <w:sz w:val="24"/>
          <w:szCs w:val="24"/>
          <w:lang w:val="es-ES_tradnl" w:eastAsia="es-ES"/>
        </w:rPr>
        <w:t xml:space="preserve">, situación que no fue realizada por el Titular de la Unidad de Transparencia del </w:t>
      </w:r>
      <w:r w:rsidRPr="00ED0957">
        <w:rPr>
          <w:rFonts w:ascii="Palatino Linotype" w:eastAsia="Palatino Linotype" w:hAnsi="Palatino Linotype" w:cs="Palatino Linotype"/>
          <w:b/>
          <w:color w:val="000000" w:themeColor="text1"/>
          <w:sz w:val="24"/>
          <w:szCs w:val="24"/>
          <w:lang w:val="es-ES_tradnl" w:eastAsia="es-ES"/>
        </w:rPr>
        <w:t>Sujeto Obligado</w:t>
      </w:r>
      <w:r w:rsidRPr="00ED0957">
        <w:rPr>
          <w:rFonts w:ascii="Palatino Linotype" w:eastAsia="Palatino Linotype" w:hAnsi="Palatino Linotype" w:cs="Palatino Linotype"/>
          <w:color w:val="000000" w:themeColor="text1"/>
          <w:sz w:val="24"/>
          <w:szCs w:val="24"/>
          <w:lang w:val="es-ES_tradnl" w:eastAsia="es-ES"/>
        </w:rPr>
        <w:t>.</w:t>
      </w:r>
    </w:p>
    <w:p w:rsidR="00CE2DFA" w:rsidRPr="00ED0957" w:rsidRDefault="00CE2DFA" w:rsidP="00A71839">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CE2DFA" w:rsidRPr="00ED0957" w:rsidRDefault="00CE2DFA" w:rsidP="00A71839">
      <w:pPr>
        <w:numPr>
          <w:ilvl w:val="0"/>
          <w:numId w:val="1"/>
        </w:numPr>
        <w:spacing w:after="0" w:line="360" w:lineRule="auto"/>
        <w:ind w:left="0" w:firstLine="0"/>
        <w:jc w:val="both"/>
        <w:rPr>
          <w:rFonts w:ascii="Palatino Linotype" w:hAnsi="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A efecto de determinar la legalidad de dicha respuesta, es necesario tomar en cuenta las siguientes disposiciones de la Ley de la materia.</w:t>
      </w:r>
    </w:p>
    <w:p w:rsidR="00CE2DFA" w:rsidRPr="00ED0957" w:rsidRDefault="00CE2DFA" w:rsidP="00A71839">
      <w:pP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ED0957">
        <w:rPr>
          <w:rFonts w:ascii="Palatino Linotype" w:eastAsia="Palatino Linotype" w:hAnsi="Palatino Linotype" w:cs="Palatino Linotype"/>
          <w:i/>
          <w:color w:val="000000" w:themeColor="text1"/>
          <w:sz w:val="24"/>
          <w:szCs w:val="24"/>
          <w:lang w:val="es-ES_tradnl" w:eastAsia="es-ES"/>
        </w:rPr>
        <w:t>“</w:t>
      </w:r>
      <w:r w:rsidRPr="00ED0957">
        <w:rPr>
          <w:rFonts w:ascii="Palatino Linotype" w:eastAsia="Palatino Linotype" w:hAnsi="Palatino Linotype" w:cs="Palatino Linotype"/>
          <w:b/>
          <w:i/>
          <w:color w:val="000000" w:themeColor="text1"/>
          <w:sz w:val="24"/>
          <w:szCs w:val="24"/>
          <w:lang w:val="es-ES_tradnl" w:eastAsia="es-ES"/>
        </w:rPr>
        <w:t>Artículo 50.</w:t>
      </w:r>
      <w:r w:rsidRPr="00ED0957">
        <w:rPr>
          <w:rFonts w:ascii="Palatino Linotype" w:eastAsia="Palatino Linotype" w:hAnsi="Palatino Linotype" w:cs="Palatino Linotype"/>
          <w:i/>
          <w:color w:val="000000" w:themeColor="text1"/>
          <w:sz w:val="24"/>
          <w:szCs w:val="24"/>
          <w:lang w:val="es-ES_tradnl" w:eastAsia="es-ES"/>
        </w:rPr>
        <w:t xml:space="preserve"> Los sujetos obligados contarán con un área responsable para la atención de las solicitudes de información, a la que se le denominará Unidad de Transparencia.</w:t>
      </w:r>
    </w:p>
    <w:p w:rsidR="00CE2DFA" w:rsidRPr="00ED0957" w:rsidRDefault="00CE2DFA" w:rsidP="00A71839">
      <w:pPr>
        <w:spacing w:after="0" w:line="240" w:lineRule="auto"/>
        <w:jc w:val="both"/>
        <w:rPr>
          <w:rFonts w:ascii="Palatino Linotype" w:eastAsia="Palatino Linotype" w:hAnsi="Palatino Linotype" w:cs="Palatino Linotype"/>
          <w:i/>
          <w:color w:val="000000" w:themeColor="text1"/>
          <w:sz w:val="24"/>
          <w:szCs w:val="24"/>
          <w:lang w:val="es-ES_tradnl" w:eastAsia="es-ES"/>
        </w:rPr>
      </w:pPr>
    </w:p>
    <w:p w:rsidR="00CE2DFA" w:rsidRPr="00ED0957" w:rsidRDefault="00CE2DFA" w:rsidP="00A71839">
      <w:pP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ED0957">
        <w:rPr>
          <w:rFonts w:ascii="Palatino Linotype" w:eastAsia="Palatino Linotype" w:hAnsi="Palatino Linotype" w:cs="Palatino Linotype"/>
          <w:b/>
          <w:i/>
          <w:color w:val="000000" w:themeColor="text1"/>
          <w:sz w:val="24"/>
          <w:szCs w:val="24"/>
          <w:lang w:val="es-ES_tradnl" w:eastAsia="es-ES"/>
        </w:rPr>
        <w:t>Artículo 51</w:t>
      </w:r>
      <w:r w:rsidRPr="00ED0957">
        <w:rPr>
          <w:rFonts w:ascii="Palatino Linotype" w:eastAsia="Palatino Linotype" w:hAnsi="Palatino Linotype" w:cs="Palatino Linotype"/>
          <w:i/>
          <w:color w:val="000000" w:themeColor="text1"/>
          <w:sz w:val="24"/>
          <w:szCs w:val="24"/>
          <w:lang w:val="es-ES_tradnl" w:eastAsia="es-ES"/>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CE2DFA" w:rsidRPr="00ED0957" w:rsidRDefault="00CE2DFA" w:rsidP="00A71839">
      <w:pPr>
        <w:spacing w:after="0" w:line="240" w:lineRule="auto"/>
        <w:jc w:val="both"/>
        <w:rPr>
          <w:rFonts w:ascii="Palatino Linotype" w:eastAsia="Palatino Linotype" w:hAnsi="Palatino Linotype" w:cs="Palatino Linotype"/>
          <w:i/>
          <w:color w:val="000000" w:themeColor="text1"/>
          <w:sz w:val="24"/>
          <w:szCs w:val="24"/>
          <w:lang w:val="es-ES_tradnl" w:eastAsia="es-ES"/>
        </w:rPr>
      </w:pPr>
    </w:p>
    <w:p w:rsidR="00CE2DFA" w:rsidRPr="00ED0957" w:rsidRDefault="00CE2DFA" w:rsidP="00A71839">
      <w:pP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ED0957">
        <w:rPr>
          <w:rFonts w:ascii="Palatino Linotype" w:eastAsia="Palatino Linotype" w:hAnsi="Palatino Linotype" w:cs="Palatino Linotype"/>
          <w:b/>
          <w:i/>
          <w:color w:val="000000" w:themeColor="text1"/>
          <w:sz w:val="24"/>
          <w:szCs w:val="24"/>
          <w:lang w:val="es-ES_tradnl" w:eastAsia="es-ES"/>
        </w:rPr>
        <w:t>Artículo 53</w:t>
      </w:r>
      <w:r w:rsidRPr="00ED0957">
        <w:rPr>
          <w:rFonts w:ascii="Palatino Linotype" w:eastAsia="Palatino Linotype" w:hAnsi="Palatino Linotype" w:cs="Palatino Linotype"/>
          <w:i/>
          <w:color w:val="000000" w:themeColor="text1"/>
          <w:sz w:val="24"/>
          <w:szCs w:val="24"/>
          <w:lang w:val="es-ES_tradnl" w:eastAsia="es-ES"/>
        </w:rPr>
        <w:t>. Las Unidades de Transparencia tendrán las siguientes funciones:</w:t>
      </w:r>
    </w:p>
    <w:p w:rsidR="00CE2DFA" w:rsidRPr="00ED0957" w:rsidRDefault="00CE2DFA" w:rsidP="00A71839">
      <w:pP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ED0957">
        <w:rPr>
          <w:rFonts w:ascii="Palatino Linotype" w:eastAsia="Palatino Linotype" w:hAnsi="Palatino Linotype" w:cs="Palatino Linotype"/>
          <w:i/>
          <w:color w:val="000000" w:themeColor="text1"/>
          <w:sz w:val="24"/>
          <w:szCs w:val="24"/>
          <w:lang w:val="es-ES_tradnl" w:eastAsia="es-ES"/>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CE2DFA" w:rsidRPr="00ED0957" w:rsidRDefault="00CE2DFA" w:rsidP="00A71839">
      <w:pPr>
        <w:spacing w:after="0" w:line="240" w:lineRule="auto"/>
        <w:jc w:val="both"/>
        <w:rPr>
          <w:rFonts w:ascii="Palatino Linotype" w:eastAsia="Palatino Linotype" w:hAnsi="Palatino Linotype" w:cs="Palatino Linotype"/>
          <w:b/>
          <w:i/>
          <w:color w:val="000000" w:themeColor="text1"/>
          <w:sz w:val="24"/>
          <w:szCs w:val="24"/>
          <w:lang w:val="es-ES_tradnl" w:eastAsia="es-ES"/>
        </w:rPr>
      </w:pPr>
      <w:r w:rsidRPr="00ED0957">
        <w:rPr>
          <w:rFonts w:ascii="Palatino Linotype" w:eastAsia="Palatino Linotype" w:hAnsi="Palatino Linotype" w:cs="Palatino Linotype"/>
          <w:b/>
          <w:i/>
          <w:color w:val="000000" w:themeColor="text1"/>
          <w:sz w:val="24"/>
          <w:szCs w:val="24"/>
          <w:lang w:val="es-ES_tradnl" w:eastAsia="es-ES"/>
        </w:rPr>
        <w:t xml:space="preserve">II. Recibir, </w:t>
      </w:r>
      <w:r w:rsidRPr="00ED0957">
        <w:rPr>
          <w:rFonts w:ascii="Palatino Linotype" w:eastAsia="Palatino Linotype" w:hAnsi="Palatino Linotype" w:cs="Palatino Linotype"/>
          <w:b/>
          <w:i/>
          <w:color w:val="000000" w:themeColor="text1"/>
          <w:sz w:val="24"/>
          <w:szCs w:val="24"/>
          <w:u w:val="single"/>
          <w:lang w:val="es-ES_tradnl" w:eastAsia="es-ES"/>
        </w:rPr>
        <w:t>tramitar</w:t>
      </w:r>
      <w:r w:rsidRPr="00ED0957">
        <w:rPr>
          <w:rFonts w:ascii="Palatino Linotype" w:eastAsia="Palatino Linotype" w:hAnsi="Palatino Linotype" w:cs="Palatino Linotype"/>
          <w:b/>
          <w:i/>
          <w:color w:val="000000" w:themeColor="text1"/>
          <w:sz w:val="24"/>
          <w:szCs w:val="24"/>
          <w:lang w:val="es-ES_tradnl" w:eastAsia="es-ES"/>
        </w:rPr>
        <w:t xml:space="preserve"> y dar respuesta a las solicitudes de acceso a la información;</w:t>
      </w:r>
    </w:p>
    <w:p w:rsidR="00CE2DFA" w:rsidRPr="00ED0957" w:rsidRDefault="00CE2DFA" w:rsidP="00A71839">
      <w:pP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ED0957">
        <w:rPr>
          <w:rFonts w:ascii="Palatino Linotype" w:eastAsia="Palatino Linotype" w:hAnsi="Palatino Linotype" w:cs="Palatino Linotype"/>
          <w:i/>
          <w:color w:val="000000" w:themeColor="text1"/>
          <w:sz w:val="24"/>
          <w:szCs w:val="24"/>
          <w:lang w:val="es-ES_tradnl" w:eastAsia="es-ES"/>
        </w:rPr>
        <w:t>III. Auxiliar a los particulares en la elaboración de solicitudes de acceso a la información y, en su caso, orientarlos sobre los sujetos obligados competentes conforme a la normatividad aplicable;</w:t>
      </w:r>
    </w:p>
    <w:p w:rsidR="00CE2DFA" w:rsidRPr="00ED0957" w:rsidRDefault="00CE2DFA" w:rsidP="00A71839">
      <w:pPr>
        <w:spacing w:after="0" w:line="240" w:lineRule="auto"/>
        <w:jc w:val="both"/>
        <w:rPr>
          <w:rFonts w:ascii="Palatino Linotype" w:eastAsia="Palatino Linotype" w:hAnsi="Palatino Linotype" w:cs="Palatino Linotype"/>
          <w:b/>
          <w:i/>
          <w:color w:val="000000" w:themeColor="text1"/>
          <w:sz w:val="24"/>
          <w:szCs w:val="24"/>
          <w:lang w:val="es-ES_tradnl" w:eastAsia="es-ES"/>
        </w:rPr>
      </w:pPr>
      <w:r w:rsidRPr="00ED0957">
        <w:rPr>
          <w:rFonts w:ascii="Palatino Linotype" w:eastAsia="Palatino Linotype" w:hAnsi="Palatino Linotype" w:cs="Palatino Linotype"/>
          <w:b/>
          <w:i/>
          <w:color w:val="000000" w:themeColor="text1"/>
          <w:sz w:val="24"/>
          <w:szCs w:val="24"/>
          <w:lang w:val="es-ES_tradnl" w:eastAsia="es-ES"/>
        </w:rPr>
        <w:t>IV. Realizar, con efectividad, los trámites internos necesarios para la atención de las solicitudes de acceso a la información;</w:t>
      </w:r>
    </w:p>
    <w:p w:rsidR="00CE2DFA" w:rsidRPr="00ED0957" w:rsidRDefault="00CE2DFA" w:rsidP="00A71839">
      <w:pPr>
        <w:spacing w:after="0" w:line="240" w:lineRule="auto"/>
        <w:jc w:val="both"/>
        <w:rPr>
          <w:rFonts w:ascii="Palatino Linotype" w:eastAsia="Palatino Linotype" w:hAnsi="Palatino Linotype" w:cs="Palatino Linotype"/>
          <w:b/>
          <w:i/>
          <w:color w:val="000000" w:themeColor="text1"/>
          <w:sz w:val="24"/>
          <w:szCs w:val="24"/>
          <w:lang w:val="es-ES_tradnl" w:eastAsia="es-ES"/>
        </w:rPr>
      </w:pPr>
      <w:r w:rsidRPr="00ED0957">
        <w:rPr>
          <w:rFonts w:ascii="Palatino Linotype" w:eastAsia="Palatino Linotype" w:hAnsi="Palatino Linotype" w:cs="Palatino Linotype"/>
          <w:b/>
          <w:i/>
          <w:color w:val="000000" w:themeColor="text1"/>
          <w:sz w:val="24"/>
          <w:szCs w:val="24"/>
          <w:lang w:val="es-ES_tradnl" w:eastAsia="es-ES"/>
        </w:rPr>
        <w:t>V. Entregar, en su caso, a los particulares la información solicitada;</w:t>
      </w:r>
    </w:p>
    <w:p w:rsidR="00CE2DFA" w:rsidRPr="00ED0957" w:rsidRDefault="00CE2DFA" w:rsidP="00A71839">
      <w:pP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ED0957">
        <w:rPr>
          <w:rFonts w:ascii="Palatino Linotype" w:eastAsia="Palatino Linotype" w:hAnsi="Palatino Linotype" w:cs="Palatino Linotype"/>
          <w:i/>
          <w:color w:val="000000" w:themeColor="text1"/>
          <w:sz w:val="24"/>
          <w:szCs w:val="24"/>
          <w:lang w:val="es-ES_tradnl" w:eastAsia="es-ES"/>
        </w:rPr>
        <w:t>VI. Efectuar las notificaciones a los solicitantes;</w:t>
      </w:r>
    </w:p>
    <w:p w:rsidR="00CE2DFA" w:rsidRPr="00ED0957" w:rsidRDefault="00CE2DFA" w:rsidP="00A71839">
      <w:pP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ED0957">
        <w:rPr>
          <w:rFonts w:ascii="Palatino Linotype" w:eastAsia="Palatino Linotype" w:hAnsi="Palatino Linotype" w:cs="Palatino Linotype"/>
          <w:i/>
          <w:color w:val="000000" w:themeColor="text1"/>
          <w:sz w:val="24"/>
          <w:szCs w:val="24"/>
          <w:lang w:val="es-ES_tradnl" w:eastAsia="es-ES"/>
        </w:rPr>
        <w:lastRenderedPageBreak/>
        <w:t>VII. Proponer al Comité de Transparencia, los procedimientos internos que aseguren la mayor eficiencia en la gestión de las solicitudes de acceso a la información, conforme a la normatividad aplicable;</w:t>
      </w:r>
    </w:p>
    <w:p w:rsidR="00CE2DFA" w:rsidRPr="00ED0957" w:rsidRDefault="00CE2DFA" w:rsidP="00A71839">
      <w:pP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ED0957">
        <w:rPr>
          <w:rFonts w:ascii="Palatino Linotype" w:eastAsia="Palatino Linotype" w:hAnsi="Palatino Linotype" w:cs="Palatino Linotype"/>
          <w:i/>
          <w:color w:val="000000" w:themeColor="text1"/>
          <w:sz w:val="24"/>
          <w:szCs w:val="24"/>
          <w:lang w:val="es-ES_tradnl" w:eastAsia="es-ES"/>
        </w:rPr>
        <w:t>VIII. Proponer a quien preside el Comité de Transparencia, personal habilitado que sea necesario para recibir y dar trámite a las solicitudes de acceso a la información;</w:t>
      </w:r>
    </w:p>
    <w:p w:rsidR="00CE2DFA" w:rsidRPr="00ED0957" w:rsidRDefault="00CE2DFA" w:rsidP="00A71839">
      <w:pP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ED0957">
        <w:rPr>
          <w:rFonts w:ascii="Palatino Linotype" w:eastAsia="Palatino Linotype" w:hAnsi="Palatino Linotype" w:cs="Palatino Linotype"/>
          <w:i/>
          <w:color w:val="000000" w:themeColor="text1"/>
          <w:sz w:val="24"/>
          <w:szCs w:val="24"/>
          <w:lang w:val="es-ES_tradnl" w:eastAsia="es-ES"/>
        </w:rPr>
        <w:t>IX. Llevar un registro de las solicitudes de acceso a la información, sus respuestas, resultados, costos de reproducción y envío, resolución a los recursos de revisión que se hayan emitido en contra de sus respuestas y del cumplimiento de las mismas;</w:t>
      </w:r>
    </w:p>
    <w:p w:rsidR="00CE2DFA" w:rsidRPr="00ED0957" w:rsidRDefault="00CE2DFA" w:rsidP="00A71839">
      <w:pP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ED0957">
        <w:rPr>
          <w:rFonts w:ascii="Palatino Linotype" w:eastAsia="Palatino Linotype" w:hAnsi="Palatino Linotype" w:cs="Palatino Linotype"/>
          <w:i/>
          <w:color w:val="000000" w:themeColor="text1"/>
          <w:sz w:val="24"/>
          <w:szCs w:val="24"/>
          <w:lang w:val="es-ES_tradnl" w:eastAsia="es-ES"/>
        </w:rPr>
        <w:t>X. Presentar ante el Comité, el proyecto de clasificación de información;</w:t>
      </w:r>
    </w:p>
    <w:p w:rsidR="00CE2DFA" w:rsidRPr="00ED0957" w:rsidRDefault="00CE2DFA" w:rsidP="00A71839">
      <w:pP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ED0957">
        <w:rPr>
          <w:rFonts w:ascii="Palatino Linotype" w:eastAsia="Palatino Linotype" w:hAnsi="Palatino Linotype" w:cs="Palatino Linotype"/>
          <w:i/>
          <w:color w:val="000000" w:themeColor="text1"/>
          <w:sz w:val="24"/>
          <w:szCs w:val="24"/>
          <w:lang w:val="es-ES_tradnl" w:eastAsia="es-ES"/>
        </w:rPr>
        <w:t>XI. Promover e implementar políticas de transparencia proactiva procurando su accesibilidad;</w:t>
      </w:r>
    </w:p>
    <w:p w:rsidR="00CE2DFA" w:rsidRPr="00ED0957" w:rsidRDefault="00CE2DFA" w:rsidP="00A71839">
      <w:pP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ED0957">
        <w:rPr>
          <w:rFonts w:ascii="Palatino Linotype" w:eastAsia="Palatino Linotype" w:hAnsi="Palatino Linotype" w:cs="Palatino Linotype"/>
          <w:i/>
          <w:color w:val="000000" w:themeColor="text1"/>
          <w:sz w:val="24"/>
          <w:szCs w:val="24"/>
          <w:lang w:val="es-ES_tradnl" w:eastAsia="es-ES"/>
        </w:rPr>
        <w:t>XII. Fomentar la transparencia y accesibilidad al interior del sujeto obligado;</w:t>
      </w:r>
    </w:p>
    <w:p w:rsidR="00CE2DFA" w:rsidRPr="00ED0957" w:rsidRDefault="00CE2DFA" w:rsidP="00A71839">
      <w:pP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ED0957">
        <w:rPr>
          <w:rFonts w:ascii="Palatino Linotype" w:eastAsia="Palatino Linotype" w:hAnsi="Palatino Linotype" w:cs="Palatino Linotype"/>
          <w:i/>
          <w:color w:val="000000" w:themeColor="text1"/>
          <w:sz w:val="24"/>
          <w:szCs w:val="24"/>
          <w:lang w:val="es-ES_tradnl" w:eastAsia="es-ES"/>
        </w:rPr>
        <w:t>XIII. Hacer del conocimiento de la instancia competente la probable responsabilidad por el incumplimiento de las obligaciones previstas en la presente Ley; y</w:t>
      </w:r>
    </w:p>
    <w:p w:rsidR="00CE2DFA" w:rsidRPr="00ED0957" w:rsidRDefault="00CE2DFA" w:rsidP="00A71839">
      <w:pP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ED0957">
        <w:rPr>
          <w:rFonts w:ascii="Palatino Linotype" w:eastAsia="Palatino Linotype" w:hAnsi="Palatino Linotype" w:cs="Palatino Linotype"/>
          <w:i/>
          <w:color w:val="000000" w:themeColor="text1"/>
          <w:sz w:val="24"/>
          <w:szCs w:val="24"/>
          <w:lang w:val="es-ES_tradnl" w:eastAsia="es-ES"/>
        </w:rPr>
        <w:t>XIV. Las demás que resulten necesarias para facilitar el acceso a la información y aquellas que se desprenden de la presente Ley y demás disposiciones jurídicas aplicables.</w:t>
      </w:r>
    </w:p>
    <w:p w:rsidR="00CE2DFA" w:rsidRPr="00ED0957" w:rsidRDefault="00CE2DFA" w:rsidP="00A71839">
      <w:pP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ED0957">
        <w:rPr>
          <w:rFonts w:ascii="Palatino Linotype" w:eastAsia="Palatino Linotype" w:hAnsi="Palatino Linotype" w:cs="Palatino Linotype"/>
          <w:i/>
          <w:color w:val="000000" w:themeColor="text1"/>
          <w:sz w:val="24"/>
          <w:szCs w:val="24"/>
          <w:lang w:val="es-ES_tradnl" w:eastAsia="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CE2DFA" w:rsidRPr="00ED0957" w:rsidRDefault="00CE2DFA" w:rsidP="00A71839">
      <w:pP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ED0957">
        <w:rPr>
          <w:rFonts w:ascii="Palatino Linotype" w:eastAsia="Palatino Linotype" w:hAnsi="Palatino Linotype" w:cs="Palatino Linotype"/>
          <w:i/>
          <w:color w:val="000000" w:themeColor="text1"/>
          <w:sz w:val="24"/>
          <w:szCs w:val="24"/>
          <w:lang w:val="es-ES_tradnl" w:eastAsia="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CE2DFA" w:rsidRPr="00ED0957" w:rsidRDefault="00CE2DFA" w:rsidP="00A71839">
      <w:pPr>
        <w:spacing w:after="0" w:line="240" w:lineRule="auto"/>
        <w:jc w:val="both"/>
        <w:rPr>
          <w:rFonts w:ascii="Palatino Linotype" w:eastAsia="Palatino Linotype" w:hAnsi="Palatino Linotype" w:cs="Palatino Linotype"/>
          <w:i/>
          <w:color w:val="000000" w:themeColor="text1"/>
          <w:sz w:val="24"/>
          <w:szCs w:val="24"/>
          <w:lang w:val="es-ES_tradnl" w:eastAsia="es-ES"/>
        </w:rPr>
      </w:pPr>
    </w:p>
    <w:p w:rsidR="00CE2DFA" w:rsidRPr="00ED0957" w:rsidRDefault="00CE2DFA" w:rsidP="00A71839">
      <w:pP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ED0957">
        <w:rPr>
          <w:rFonts w:ascii="Palatino Linotype" w:eastAsia="Palatino Linotype" w:hAnsi="Palatino Linotype" w:cs="Palatino Linotype"/>
          <w:b/>
          <w:i/>
          <w:color w:val="000000" w:themeColor="text1"/>
          <w:sz w:val="24"/>
          <w:szCs w:val="24"/>
          <w:lang w:val="es-ES_tradnl" w:eastAsia="es-ES"/>
        </w:rPr>
        <w:t>Artículo 59</w:t>
      </w:r>
      <w:r w:rsidRPr="00ED0957">
        <w:rPr>
          <w:rFonts w:ascii="Palatino Linotype" w:eastAsia="Palatino Linotype" w:hAnsi="Palatino Linotype" w:cs="Palatino Linotype"/>
          <w:i/>
          <w:color w:val="000000" w:themeColor="text1"/>
          <w:sz w:val="24"/>
          <w:szCs w:val="24"/>
          <w:lang w:val="es-ES_tradnl" w:eastAsia="es-ES"/>
        </w:rPr>
        <w:t xml:space="preserve">. </w:t>
      </w:r>
      <w:r w:rsidRPr="00ED0957">
        <w:rPr>
          <w:rFonts w:ascii="Palatino Linotype" w:eastAsia="Palatino Linotype" w:hAnsi="Palatino Linotype" w:cs="Palatino Linotype"/>
          <w:b/>
          <w:i/>
          <w:color w:val="000000" w:themeColor="text1"/>
          <w:sz w:val="24"/>
          <w:szCs w:val="24"/>
          <w:lang w:val="es-ES_tradnl" w:eastAsia="es-ES"/>
        </w:rPr>
        <w:t>Los servidores públicos habilitados</w:t>
      </w:r>
      <w:r w:rsidRPr="00ED0957">
        <w:rPr>
          <w:rFonts w:ascii="Palatino Linotype" w:eastAsia="Palatino Linotype" w:hAnsi="Palatino Linotype" w:cs="Palatino Linotype"/>
          <w:i/>
          <w:color w:val="000000" w:themeColor="text1"/>
          <w:sz w:val="24"/>
          <w:szCs w:val="24"/>
          <w:lang w:val="es-ES_tradnl" w:eastAsia="es-ES"/>
        </w:rPr>
        <w:t xml:space="preserve"> tendrán las funciones siguientes:</w:t>
      </w:r>
    </w:p>
    <w:p w:rsidR="00CE2DFA" w:rsidRPr="00ED0957" w:rsidRDefault="00CE2DFA" w:rsidP="00A71839">
      <w:pP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ED0957">
        <w:rPr>
          <w:rFonts w:ascii="Palatino Linotype" w:eastAsia="Palatino Linotype" w:hAnsi="Palatino Linotype" w:cs="Palatino Linotype"/>
          <w:i/>
          <w:color w:val="000000" w:themeColor="text1"/>
          <w:sz w:val="24"/>
          <w:szCs w:val="24"/>
          <w:lang w:val="es-ES_tradnl" w:eastAsia="es-ES"/>
        </w:rPr>
        <w:t>I. Localizar la información que le solicite la Unidad de Transparencia;</w:t>
      </w:r>
    </w:p>
    <w:p w:rsidR="00CE2DFA" w:rsidRPr="00ED0957" w:rsidRDefault="00CE2DFA" w:rsidP="00A71839">
      <w:pP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ED0957">
        <w:rPr>
          <w:rFonts w:ascii="Palatino Linotype" w:eastAsia="Palatino Linotype" w:hAnsi="Palatino Linotype" w:cs="Palatino Linotype"/>
          <w:i/>
          <w:color w:val="000000" w:themeColor="text1"/>
          <w:sz w:val="24"/>
          <w:szCs w:val="24"/>
          <w:lang w:val="es-ES_tradnl" w:eastAsia="es-ES"/>
        </w:rPr>
        <w:t>II. Proporcionar la información que obre en los archivos y que le sea solicitada por la Unidad de Transparencia;</w:t>
      </w:r>
    </w:p>
    <w:p w:rsidR="00CE2DFA" w:rsidRPr="00ED0957" w:rsidRDefault="00CE2DFA" w:rsidP="00A71839">
      <w:pP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ED0957">
        <w:rPr>
          <w:rFonts w:ascii="Palatino Linotype" w:eastAsia="Palatino Linotype" w:hAnsi="Palatino Linotype" w:cs="Palatino Linotype"/>
          <w:i/>
          <w:color w:val="000000" w:themeColor="text1"/>
          <w:sz w:val="24"/>
          <w:szCs w:val="24"/>
          <w:lang w:val="es-ES_tradnl" w:eastAsia="es-ES"/>
        </w:rPr>
        <w:t>III. Apoyar a la Unidad de Transparencia en lo que esta le solicite para el cumplimiento de sus funciones;</w:t>
      </w:r>
    </w:p>
    <w:p w:rsidR="00CE2DFA" w:rsidRPr="00ED0957" w:rsidRDefault="00CE2DFA" w:rsidP="00A71839">
      <w:pP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ED0957">
        <w:rPr>
          <w:rFonts w:ascii="Palatino Linotype" w:eastAsia="Palatino Linotype" w:hAnsi="Palatino Linotype" w:cs="Palatino Linotype"/>
          <w:i/>
          <w:color w:val="000000" w:themeColor="text1"/>
          <w:sz w:val="24"/>
          <w:szCs w:val="24"/>
          <w:lang w:val="es-ES_tradnl" w:eastAsia="es-ES"/>
        </w:rPr>
        <w:t>IV. Proporcionar a la Unidad de Transparencia, las modificaciones a la información pública de oficio que obre en su poder;</w:t>
      </w:r>
    </w:p>
    <w:p w:rsidR="00CE2DFA" w:rsidRPr="00ED0957" w:rsidRDefault="00CE2DFA" w:rsidP="00A71839">
      <w:pP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ED0957">
        <w:rPr>
          <w:rFonts w:ascii="Palatino Linotype" w:eastAsia="Palatino Linotype" w:hAnsi="Palatino Linotype" w:cs="Palatino Linotype"/>
          <w:i/>
          <w:color w:val="000000" w:themeColor="text1"/>
          <w:sz w:val="24"/>
          <w:szCs w:val="24"/>
          <w:lang w:val="es-ES_tradnl" w:eastAsia="es-ES"/>
        </w:rPr>
        <w:t>V. Integrar y presentar al responsable de la Unidad de Transparencia la propuesta de clasificación de información, la cual tendrá los fundamentos y argumentos en que se basa dicha propuesta;</w:t>
      </w:r>
    </w:p>
    <w:p w:rsidR="00CE2DFA" w:rsidRPr="00ED0957" w:rsidRDefault="00CE2DFA" w:rsidP="00A71839">
      <w:pP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ED0957">
        <w:rPr>
          <w:rFonts w:ascii="Palatino Linotype" w:eastAsia="Palatino Linotype" w:hAnsi="Palatino Linotype" w:cs="Palatino Linotype"/>
          <w:i/>
          <w:color w:val="000000" w:themeColor="text1"/>
          <w:sz w:val="24"/>
          <w:szCs w:val="24"/>
          <w:lang w:val="es-ES_tradnl" w:eastAsia="es-ES"/>
        </w:rPr>
        <w:lastRenderedPageBreak/>
        <w:t>VI. Verificar, una vez analizado el contenido de la información, que no se encuentre en los supuestos de información clasificada; y</w:t>
      </w:r>
    </w:p>
    <w:p w:rsidR="00CE2DFA" w:rsidRPr="00ED0957" w:rsidRDefault="00CE2DFA" w:rsidP="00A71839">
      <w:pP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ED0957">
        <w:rPr>
          <w:rFonts w:ascii="Palatino Linotype" w:eastAsia="Palatino Linotype" w:hAnsi="Palatino Linotype" w:cs="Palatino Linotype"/>
          <w:i/>
          <w:color w:val="000000" w:themeColor="text1"/>
          <w:sz w:val="24"/>
          <w:szCs w:val="24"/>
          <w:lang w:val="es-ES_tradnl" w:eastAsia="es-ES"/>
        </w:rPr>
        <w:t>VII. Dar cuenta a la Unidad de Transparencia del vencimiento de los plazos de reserva.</w:t>
      </w:r>
    </w:p>
    <w:p w:rsidR="00CE2DFA" w:rsidRPr="00ED0957" w:rsidRDefault="00CE2DFA" w:rsidP="00A71839">
      <w:pPr>
        <w:spacing w:after="0" w:line="240" w:lineRule="auto"/>
        <w:jc w:val="both"/>
        <w:rPr>
          <w:rFonts w:ascii="Palatino Linotype" w:eastAsia="Palatino Linotype" w:hAnsi="Palatino Linotype" w:cs="Palatino Linotype"/>
          <w:i/>
          <w:color w:val="000000" w:themeColor="text1"/>
          <w:sz w:val="24"/>
          <w:szCs w:val="24"/>
          <w:lang w:val="es-ES_tradnl" w:eastAsia="es-ES"/>
        </w:rPr>
      </w:pPr>
    </w:p>
    <w:p w:rsidR="00CE2DFA" w:rsidRPr="00ED0957" w:rsidRDefault="00CE2DFA" w:rsidP="00A71839">
      <w:pPr>
        <w:spacing w:after="0" w:line="240" w:lineRule="auto"/>
        <w:jc w:val="both"/>
        <w:rPr>
          <w:rFonts w:ascii="Palatino Linotype" w:eastAsia="Palatino Linotype" w:hAnsi="Palatino Linotype" w:cs="Palatino Linotype"/>
          <w:i/>
          <w:color w:val="000000" w:themeColor="text1"/>
          <w:sz w:val="24"/>
          <w:szCs w:val="24"/>
          <w:lang w:val="es-ES_tradnl" w:eastAsia="es-ES"/>
        </w:rPr>
      </w:pPr>
      <w:r w:rsidRPr="00ED0957">
        <w:rPr>
          <w:rFonts w:ascii="Palatino Linotype" w:eastAsia="Palatino Linotype" w:hAnsi="Palatino Linotype" w:cs="Palatino Linotype"/>
          <w:b/>
          <w:i/>
          <w:color w:val="000000" w:themeColor="text1"/>
          <w:sz w:val="24"/>
          <w:szCs w:val="24"/>
          <w:lang w:val="es-ES_tradnl" w:eastAsia="es-ES"/>
        </w:rPr>
        <w:t>Artículo 162</w:t>
      </w:r>
      <w:r w:rsidRPr="00ED0957">
        <w:rPr>
          <w:rFonts w:ascii="Palatino Linotype" w:eastAsia="Palatino Linotype" w:hAnsi="Palatino Linotype" w:cs="Palatino Linotype"/>
          <w:i/>
          <w:color w:val="000000" w:themeColor="text1"/>
          <w:sz w:val="24"/>
          <w:szCs w:val="24"/>
          <w:lang w:val="es-ES_tradnl" w:eastAsia="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CE2DFA" w:rsidRPr="00ED0957" w:rsidRDefault="00CE2DFA" w:rsidP="00A71839">
      <w:pPr>
        <w:spacing w:after="0" w:line="240" w:lineRule="auto"/>
        <w:jc w:val="both"/>
        <w:rPr>
          <w:rFonts w:ascii="Palatino Linotype" w:eastAsia="Palatino Linotype" w:hAnsi="Palatino Linotype" w:cs="Palatino Linotype"/>
          <w:i/>
          <w:color w:val="000000" w:themeColor="text1"/>
          <w:sz w:val="24"/>
          <w:szCs w:val="24"/>
          <w:lang w:val="es-ES_tradnl" w:eastAsia="es-ES"/>
        </w:rPr>
      </w:pPr>
    </w:p>
    <w:p w:rsidR="00CE2DFA" w:rsidRPr="00ED0957" w:rsidRDefault="00CE2DFA" w:rsidP="00A71839">
      <w:pPr>
        <w:numPr>
          <w:ilvl w:val="0"/>
          <w:numId w:val="1"/>
        </w:numPr>
        <w:spacing w:after="0" w:line="360" w:lineRule="auto"/>
        <w:ind w:left="0" w:firstLine="0"/>
        <w:jc w:val="both"/>
        <w:rPr>
          <w:rFonts w:ascii="Palatino Linotype" w:hAnsi="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w:t>
      </w:r>
      <w:r w:rsidRPr="00ED0957">
        <w:rPr>
          <w:rFonts w:ascii="Palatino Linotype" w:eastAsia="Palatino Linotype" w:hAnsi="Palatino Linotype" w:cs="Palatino Linotype"/>
          <w:b/>
          <w:color w:val="000000" w:themeColor="text1"/>
          <w:sz w:val="24"/>
          <w:szCs w:val="24"/>
          <w:lang w:val="es-ES_tradnl" w:eastAsia="es-ES"/>
        </w:rPr>
        <w:t xml:space="preserve"> SUJETO OBLIGADO</w:t>
      </w:r>
      <w:r w:rsidRPr="00ED0957">
        <w:rPr>
          <w:rFonts w:ascii="Palatino Linotype" w:eastAsia="Palatino Linotype" w:hAnsi="Palatino Linotype" w:cs="Palatino Linotype"/>
          <w:color w:val="000000" w:themeColor="text1"/>
          <w:sz w:val="24"/>
          <w:szCs w:val="24"/>
          <w:lang w:val="es-ES_tradnl" w:eastAsia="es-ES"/>
        </w:rPr>
        <w:t xml:space="preserve"> y los solicitantes, y tiene bajo su responsabilidad el tramitar internamente la solicitud de información.</w:t>
      </w:r>
    </w:p>
    <w:p w:rsidR="00CE2DFA" w:rsidRPr="00ED0957" w:rsidRDefault="00CE2DFA" w:rsidP="00A71839">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CE2DFA" w:rsidRPr="00ED0957" w:rsidRDefault="00CE2DFA" w:rsidP="00A71839">
      <w:pPr>
        <w:numPr>
          <w:ilvl w:val="0"/>
          <w:numId w:val="1"/>
        </w:numPr>
        <w:spacing w:after="0" w:line="360" w:lineRule="auto"/>
        <w:ind w:left="0" w:firstLine="0"/>
        <w:jc w:val="both"/>
        <w:rPr>
          <w:rFonts w:ascii="Palatino Linotype" w:hAnsi="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 xml:space="preserve">De tal manera que, si bien, el Titular de la Unidad de Transparencia dio respuesta a la solicitud de información en cuestión, tenía que haber realizado el procedimiento, de turnar dentro de las áreas que conforman la estructura del </w:t>
      </w:r>
      <w:r w:rsidRPr="00ED0957">
        <w:rPr>
          <w:rFonts w:ascii="Palatino Linotype" w:eastAsia="Palatino Linotype" w:hAnsi="Palatino Linotype" w:cs="Palatino Linotype"/>
          <w:b/>
          <w:color w:val="000000" w:themeColor="text1"/>
          <w:sz w:val="24"/>
          <w:szCs w:val="24"/>
          <w:lang w:val="es-ES_tradnl" w:eastAsia="es-ES"/>
        </w:rPr>
        <w:t>Sujeto Obligado</w:t>
      </w:r>
      <w:r w:rsidRPr="00ED0957">
        <w:rPr>
          <w:rFonts w:ascii="Palatino Linotype" w:eastAsia="Palatino Linotype" w:hAnsi="Palatino Linotype" w:cs="Palatino Linotype"/>
          <w:color w:val="000000" w:themeColor="text1"/>
          <w:sz w:val="24"/>
          <w:szCs w:val="24"/>
          <w:lang w:val="es-ES_tradnl" w:eastAsia="es-ES"/>
        </w:rPr>
        <w:t>, a fin de que el responsable del área diera respuesta a la misma, tal y como lo marca la normatividad invocada, es por ello que debe turnar la solicitud a todas las áreas que y que pudieran generar, administrar o poseer la información requerida por el particular; pues los mismos, tienen como función, buscar, localizar y poseer la información, así como entregarla.</w:t>
      </w:r>
    </w:p>
    <w:p w:rsidR="00CE2DFA" w:rsidRPr="00ED0957" w:rsidRDefault="00CE2DFA" w:rsidP="00A71839">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CE2DFA" w:rsidRPr="00ED0957" w:rsidRDefault="00CE2DFA" w:rsidP="00A71839">
      <w:pPr>
        <w:numPr>
          <w:ilvl w:val="0"/>
          <w:numId w:val="1"/>
        </w:numPr>
        <w:spacing w:after="0" w:line="360" w:lineRule="auto"/>
        <w:ind w:left="0" w:firstLine="0"/>
        <w:jc w:val="both"/>
        <w:rPr>
          <w:rFonts w:ascii="Palatino Linotype" w:hAnsi="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 xml:space="preserve">Es por ello, que corresponde al Titular de la Unidad de Transparencia el garantizar que las solicitudes se turnen a todas las áreas competentes que puedan contar con la </w:t>
      </w:r>
      <w:r w:rsidRPr="00ED0957">
        <w:rPr>
          <w:rFonts w:ascii="Palatino Linotype" w:eastAsia="Palatino Linotype" w:hAnsi="Palatino Linotype" w:cs="Palatino Linotype"/>
          <w:color w:val="000000" w:themeColor="text1"/>
          <w:sz w:val="24"/>
          <w:szCs w:val="24"/>
          <w:lang w:val="es-ES_tradnl" w:eastAsia="es-ES"/>
        </w:rPr>
        <w:lastRenderedPageBreak/>
        <w:t>información, con el objeto de que se realice una búsqueda exhaustiva y razonable de la misma.</w:t>
      </w:r>
    </w:p>
    <w:p w:rsidR="00CE2DFA" w:rsidRPr="00ED0957" w:rsidRDefault="00CE2DFA" w:rsidP="00A71839">
      <w:pPr>
        <w:spacing w:after="0" w:line="360" w:lineRule="auto"/>
        <w:jc w:val="both"/>
        <w:rPr>
          <w:rFonts w:ascii="Palatino Linotype" w:eastAsiaTheme="minorEastAsia" w:hAnsi="Palatino Linotype"/>
          <w:color w:val="000000" w:themeColor="text1"/>
          <w:sz w:val="24"/>
          <w:szCs w:val="24"/>
          <w:lang w:val="es-ES_tradnl" w:eastAsia="es-ES"/>
        </w:rPr>
      </w:pPr>
    </w:p>
    <w:p w:rsidR="00CE2DFA" w:rsidRPr="00ED0957" w:rsidRDefault="00CE2DFA" w:rsidP="00A71839">
      <w:pPr>
        <w:numPr>
          <w:ilvl w:val="0"/>
          <w:numId w:val="1"/>
        </w:numPr>
        <w:spacing w:after="0" w:line="360" w:lineRule="auto"/>
        <w:ind w:left="0" w:firstLine="0"/>
        <w:jc w:val="both"/>
        <w:rPr>
          <w:rFonts w:ascii="Palatino Linotype" w:hAnsi="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 xml:space="preserve">De lo anterior, es de precisar que la información que resulta de interés para el particular obra en los archivos del </w:t>
      </w:r>
      <w:r w:rsidRPr="00ED0957">
        <w:rPr>
          <w:rFonts w:ascii="Palatino Linotype" w:eastAsia="Palatino Linotype" w:hAnsi="Palatino Linotype" w:cs="Palatino Linotype"/>
          <w:b/>
          <w:color w:val="000000" w:themeColor="text1"/>
          <w:sz w:val="24"/>
          <w:szCs w:val="24"/>
          <w:lang w:val="es-ES_tradnl" w:eastAsia="es-ES"/>
        </w:rPr>
        <w:t xml:space="preserve">SUJETO OBLIGADO </w:t>
      </w:r>
      <w:r w:rsidRPr="00ED0957">
        <w:rPr>
          <w:rFonts w:ascii="Palatino Linotype" w:eastAsia="Palatino Linotype" w:hAnsi="Palatino Linotype" w:cs="Palatino Linotype"/>
          <w:color w:val="000000" w:themeColor="text1"/>
          <w:sz w:val="24"/>
          <w:szCs w:val="24"/>
          <w:lang w:val="es-ES_tradnl" w:eastAsia="es-ES"/>
        </w:rPr>
        <w:t>y por lo tanto debe proceder a realizar una búsqueda exhaustiva a efecto de proporcionar los documentos donde obre la misma de tal forma que cumpla con los requisitos de la Ley en la materia.</w:t>
      </w:r>
    </w:p>
    <w:p w:rsidR="00CE2DFA" w:rsidRPr="00ED0957" w:rsidRDefault="00CE2DFA" w:rsidP="00A71839">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CE2DFA" w:rsidRPr="00ED0957" w:rsidRDefault="00CE2DFA" w:rsidP="00A71839">
      <w:pPr>
        <w:numPr>
          <w:ilvl w:val="0"/>
          <w:numId w:val="1"/>
        </w:numPr>
        <w:spacing w:after="0" w:line="360" w:lineRule="auto"/>
        <w:ind w:left="0" w:firstLine="0"/>
        <w:jc w:val="both"/>
        <w:rPr>
          <w:rFonts w:ascii="Palatino Linotype" w:hAnsi="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 xml:space="preserve">Conforme a lo anterior, se puede advertir que el </w:t>
      </w:r>
      <w:r w:rsidRPr="00ED0957">
        <w:rPr>
          <w:rFonts w:ascii="Palatino Linotype" w:eastAsia="Palatino Linotype" w:hAnsi="Palatino Linotype" w:cs="Palatino Linotype"/>
          <w:b/>
          <w:color w:val="000000" w:themeColor="text1"/>
          <w:sz w:val="24"/>
          <w:szCs w:val="24"/>
          <w:lang w:val="es-ES_tradnl" w:eastAsia="es-ES"/>
        </w:rPr>
        <w:t>SUJETO OBLIGADO</w:t>
      </w:r>
      <w:r w:rsidRPr="00ED0957">
        <w:rPr>
          <w:rFonts w:ascii="Palatino Linotype" w:eastAsia="Palatino Linotype" w:hAnsi="Palatino Linotype" w:cs="Palatino Linotype"/>
          <w:color w:val="000000" w:themeColor="text1"/>
          <w:sz w:val="24"/>
          <w:szCs w:val="24"/>
          <w:lang w:val="es-ES_tradnl" w:eastAsia="es-ES"/>
        </w:rPr>
        <w:t xml:space="preserve"> no turnó la solicitud de información a todas  las unidad administrativa habilitadas de conocer de la solicitud de información, por lo que se concluye, que el </w:t>
      </w:r>
      <w:r w:rsidRPr="00ED0957">
        <w:rPr>
          <w:rFonts w:ascii="Palatino Linotype" w:eastAsia="Palatino Linotype" w:hAnsi="Palatino Linotype" w:cs="Palatino Linotype"/>
          <w:b/>
          <w:color w:val="000000" w:themeColor="text1"/>
          <w:sz w:val="24"/>
          <w:szCs w:val="24"/>
          <w:lang w:val="es-ES_tradnl" w:eastAsia="es-ES"/>
        </w:rPr>
        <w:t>SUJETO OBLIGADO</w:t>
      </w:r>
      <w:r w:rsidRPr="00ED0957">
        <w:rPr>
          <w:rFonts w:ascii="Palatino Linotype" w:eastAsia="Palatino Linotype" w:hAnsi="Palatino Linotype" w:cs="Palatino Linotype"/>
          <w:color w:val="000000" w:themeColor="text1"/>
          <w:sz w:val="24"/>
          <w:szCs w:val="24"/>
          <w:lang w:val="es-ES_tradnl" w:eastAsia="es-ES"/>
        </w:rPr>
        <w:t xml:space="preserve"> incumplió con el procedimiento de búsqueda establecido en el artículo 162 de la Ley de Transparencia y Acceso a la Información Pública del Estado de México y Municipios, por lo que no se acreditó que la búsqueda fuera exhaustiva y razonable; para lograr dicha situación, en principio, resulta necesario determinar, que es una investigación con esas características.</w:t>
      </w:r>
    </w:p>
    <w:p w:rsidR="00CE2DFA" w:rsidRPr="00ED0957" w:rsidRDefault="00CE2DFA" w:rsidP="00A71839">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CE2DFA" w:rsidRPr="00ED0957" w:rsidRDefault="00CE2DFA" w:rsidP="00A71839">
      <w:pPr>
        <w:numPr>
          <w:ilvl w:val="0"/>
          <w:numId w:val="1"/>
        </w:numPr>
        <w:spacing w:after="0" w:line="360" w:lineRule="auto"/>
        <w:ind w:left="0" w:firstLine="0"/>
        <w:jc w:val="both"/>
        <w:rPr>
          <w:rFonts w:ascii="Palatino Linotype" w:hAnsi="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Aunado a lo expuesto,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rsidR="00CE2DFA" w:rsidRPr="00ED0957" w:rsidRDefault="00CE2DFA" w:rsidP="00A71839">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CE2DFA" w:rsidRPr="00ED0957" w:rsidRDefault="00CE2DFA" w:rsidP="00A71839">
      <w:pPr>
        <w:numPr>
          <w:ilvl w:val="0"/>
          <w:numId w:val="1"/>
        </w:numPr>
        <w:spacing w:after="0" w:line="360" w:lineRule="auto"/>
        <w:ind w:left="0" w:firstLine="0"/>
        <w:jc w:val="both"/>
        <w:rPr>
          <w:rFonts w:ascii="Palatino Linotype" w:hAnsi="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 xml:space="preserve">En ese contexto, de conformidad con los </w:t>
      </w:r>
      <w:r w:rsidRPr="00ED0957">
        <w:rPr>
          <w:rFonts w:ascii="Palatino Linotype" w:eastAsia="Palatino Linotype" w:hAnsi="Palatino Linotype" w:cs="Palatino Linotype"/>
          <w:b/>
          <w:color w:val="000000" w:themeColor="text1"/>
          <w:sz w:val="24"/>
          <w:szCs w:val="24"/>
          <w:lang w:val="es-ES_tradnl" w:eastAsia="es-ES"/>
        </w:rPr>
        <w:t>criterios 12/10 y 04/19,</w:t>
      </w:r>
      <w:r w:rsidRPr="00ED0957">
        <w:rPr>
          <w:rFonts w:ascii="Palatino Linotype" w:eastAsia="Palatino Linotype" w:hAnsi="Palatino Linotype" w:cs="Palatino Linotype"/>
          <w:color w:val="000000" w:themeColor="text1"/>
          <w:sz w:val="24"/>
          <w:szCs w:val="24"/>
          <w:lang w:val="es-ES_tradnl" w:eastAsia="es-ES"/>
        </w:rPr>
        <w:t xml:space="preserve"> emitidos por el Instituto Nacional de Transparencia, Acceso a la Información y Protección de Datos </w:t>
      </w:r>
      <w:r w:rsidRPr="00ED0957">
        <w:rPr>
          <w:rFonts w:ascii="Palatino Linotype" w:eastAsia="Palatino Linotype" w:hAnsi="Palatino Linotype" w:cs="Palatino Linotype"/>
          <w:color w:val="000000" w:themeColor="text1"/>
          <w:sz w:val="24"/>
          <w:szCs w:val="24"/>
          <w:lang w:val="es-ES_tradnl" w:eastAsia="es-ES"/>
        </w:rPr>
        <w:lastRenderedPageBreak/>
        <w:t xml:space="preserve">Personales, traídos por analogía, se colige que los sujetos obligados para acreditar que se realizó una búsqueda exhaustiva y razonable, deben de proporcionar los </w:t>
      </w:r>
      <w:r w:rsidRPr="00ED0957">
        <w:rPr>
          <w:rFonts w:ascii="Palatino Linotype" w:eastAsia="Palatino Linotype" w:hAnsi="Palatino Linotype" w:cs="Palatino Linotype"/>
          <w:b/>
          <w:color w:val="000000" w:themeColor="text1"/>
          <w:sz w:val="24"/>
          <w:szCs w:val="24"/>
          <w:lang w:val="es-ES_tradnl" w:eastAsia="es-ES"/>
        </w:rPr>
        <w:t>elementos suficientes</w:t>
      </w:r>
      <w:r w:rsidRPr="00ED0957">
        <w:rPr>
          <w:rFonts w:ascii="Palatino Linotype" w:eastAsia="Palatino Linotype" w:hAnsi="Palatino Linotype" w:cs="Palatino Linotype"/>
          <w:color w:val="000000" w:themeColor="text1"/>
          <w:sz w:val="24"/>
          <w:szCs w:val="24"/>
          <w:lang w:val="es-ES_tradnl" w:eastAsia="es-ES"/>
        </w:rPr>
        <w:t xml:space="preserve"> del carácter exhaustivo de la indagación realizada, a saber, los siguientes:</w:t>
      </w:r>
    </w:p>
    <w:p w:rsidR="00CE2DFA" w:rsidRPr="00ED0957" w:rsidRDefault="00CE2DFA" w:rsidP="00A71839">
      <w:pPr>
        <w:numPr>
          <w:ilvl w:val="0"/>
          <w:numId w:val="31"/>
        </w:numPr>
        <w:spacing w:after="0" w:line="240" w:lineRule="auto"/>
        <w:ind w:left="0"/>
        <w:jc w:val="both"/>
        <w:rPr>
          <w:rFonts w:ascii="Palatino Linotype" w:eastAsia="Palatino Linotype" w:hAnsi="Palatino Linotype" w:cs="Palatino Linotype"/>
          <w:i/>
          <w:color w:val="000000" w:themeColor="text1"/>
          <w:sz w:val="24"/>
          <w:szCs w:val="24"/>
          <w:lang w:val="es-ES_tradnl" w:eastAsia="es-ES"/>
        </w:rPr>
      </w:pPr>
      <w:r w:rsidRPr="00ED0957">
        <w:rPr>
          <w:rFonts w:ascii="Palatino Linotype" w:eastAsia="Palatino Linotype" w:hAnsi="Palatino Linotype" w:cs="Palatino Linotype"/>
          <w:i/>
          <w:color w:val="000000" w:themeColor="text1"/>
          <w:sz w:val="24"/>
          <w:szCs w:val="24"/>
          <w:lang w:val="es-ES_tradnl" w:eastAsia="es-ES"/>
        </w:rPr>
        <w:t>Motivación por las que se buscó la información, en determinadas unidades administrativas;</w:t>
      </w:r>
    </w:p>
    <w:p w:rsidR="00CE2DFA" w:rsidRPr="00ED0957" w:rsidRDefault="00CE2DFA" w:rsidP="00A71839">
      <w:pPr>
        <w:numPr>
          <w:ilvl w:val="0"/>
          <w:numId w:val="31"/>
        </w:numPr>
        <w:spacing w:after="0" w:line="240" w:lineRule="auto"/>
        <w:ind w:left="0"/>
        <w:jc w:val="both"/>
        <w:rPr>
          <w:rFonts w:ascii="Palatino Linotype" w:eastAsia="Palatino Linotype" w:hAnsi="Palatino Linotype" w:cs="Palatino Linotype"/>
          <w:i/>
          <w:color w:val="000000" w:themeColor="text1"/>
          <w:sz w:val="24"/>
          <w:szCs w:val="24"/>
          <w:lang w:val="es-ES_tradnl" w:eastAsia="es-ES"/>
        </w:rPr>
      </w:pPr>
      <w:r w:rsidRPr="00ED0957">
        <w:rPr>
          <w:rFonts w:ascii="Palatino Linotype" w:eastAsia="Palatino Linotype" w:hAnsi="Palatino Linotype" w:cs="Palatino Linotype"/>
          <w:i/>
          <w:color w:val="000000" w:themeColor="text1"/>
          <w:sz w:val="24"/>
          <w:szCs w:val="24"/>
          <w:lang w:val="es-ES_tradnl" w:eastAsia="es-ES"/>
        </w:rPr>
        <w:t>Los criterios de búsqueda utilizados, y</w:t>
      </w:r>
    </w:p>
    <w:p w:rsidR="00CE2DFA" w:rsidRPr="00ED0957" w:rsidRDefault="00CE2DFA" w:rsidP="00A71839">
      <w:pPr>
        <w:numPr>
          <w:ilvl w:val="0"/>
          <w:numId w:val="31"/>
        </w:numPr>
        <w:spacing w:after="0" w:line="240" w:lineRule="auto"/>
        <w:ind w:left="0"/>
        <w:jc w:val="both"/>
        <w:rPr>
          <w:rFonts w:ascii="Palatino Linotype" w:eastAsia="Palatino Linotype" w:hAnsi="Palatino Linotype" w:cs="Palatino Linotype"/>
          <w:i/>
          <w:color w:val="000000" w:themeColor="text1"/>
          <w:sz w:val="24"/>
          <w:szCs w:val="24"/>
          <w:lang w:val="es-ES_tradnl" w:eastAsia="es-ES"/>
        </w:rPr>
      </w:pPr>
      <w:r w:rsidRPr="00ED0957">
        <w:rPr>
          <w:rFonts w:ascii="Palatino Linotype" w:eastAsia="Palatino Linotype" w:hAnsi="Palatino Linotype" w:cs="Palatino Linotype"/>
          <w:i/>
          <w:color w:val="000000" w:themeColor="text1"/>
          <w:sz w:val="24"/>
          <w:szCs w:val="24"/>
          <w:lang w:val="es-ES_tradnl" w:eastAsia="es-ES"/>
        </w:rPr>
        <w:t>Las circunstancias que fueron tomadas en cuenta.</w:t>
      </w:r>
    </w:p>
    <w:p w:rsidR="00CE2DFA" w:rsidRPr="00ED0957" w:rsidRDefault="00CE2DFA" w:rsidP="00A71839">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CE2DFA" w:rsidRPr="00ED0957" w:rsidRDefault="00CE2DFA" w:rsidP="00A71839">
      <w:pPr>
        <w:numPr>
          <w:ilvl w:val="0"/>
          <w:numId w:val="1"/>
        </w:numPr>
        <w:spacing w:after="0" w:line="360" w:lineRule="auto"/>
        <w:ind w:left="0" w:firstLine="0"/>
        <w:jc w:val="both"/>
        <w:rPr>
          <w:rFonts w:ascii="Palatino Linotype" w:hAnsi="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De tales circunstancias, se considera que para que los Sujetos Obligado justifiquen que realizaron una búsqueda exhaustiva y razonable, deben indicar de manera clara, lo siguiente:</w:t>
      </w:r>
    </w:p>
    <w:p w:rsidR="00CE2DFA" w:rsidRPr="00ED0957" w:rsidRDefault="00CE2DFA" w:rsidP="00A71839">
      <w:pPr>
        <w:numPr>
          <w:ilvl w:val="0"/>
          <w:numId w:val="32"/>
        </w:numPr>
        <w:spacing w:after="0" w:line="240" w:lineRule="auto"/>
        <w:ind w:left="0" w:firstLine="0"/>
        <w:jc w:val="both"/>
        <w:rPr>
          <w:rFonts w:ascii="Palatino Linotype" w:eastAsia="Palatino Linotype" w:hAnsi="Palatino Linotype" w:cs="Palatino Linotype"/>
          <w:b/>
          <w:i/>
          <w:color w:val="000000" w:themeColor="text1"/>
          <w:sz w:val="24"/>
          <w:szCs w:val="24"/>
          <w:lang w:val="es-ES_tradnl" w:eastAsia="es-ES"/>
        </w:rPr>
      </w:pPr>
      <w:r w:rsidRPr="00ED0957">
        <w:rPr>
          <w:rFonts w:ascii="Palatino Linotype" w:eastAsia="Palatino Linotype" w:hAnsi="Palatino Linotype" w:cs="Palatino Linotype"/>
          <w:b/>
          <w:i/>
          <w:color w:val="000000" w:themeColor="text1"/>
          <w:sz w:val="24"/>
          <w:szCs w:val="24"/>
          <w:lang w:val="es-ES_tradnl" w:eastAsia="es-ES"/>
        </w:rPr>
        <w:t>Las áreas donde se buscó la información;</w:t>
      </w:r>
    </w:p>
    <w:p w:rsidR="00CE2DFA" w:rsidRPr="00ED0957" w:rsidRDefault="00CE2DFA" w:rsidP="00A71839">
      <w:pPr>
        <w:numPr>
          <w:ilvl w:val="0"/>
          <w:numId w:val="32"/>
        </w:numPr>
        <w:spacing w:after="0" w:line="240" w:lineRule="auto"/>
        <w:ind w:left="0" w:firstLine="0"/>
        <w:jc w:val="both"/>
        <w:rPr>
          <w:rFonts w:ascii="Palatino Linotype" w:eastAsia="Palatino Linotype" w:hAnsi="Palatino Linotype" w:cs="Palatino Linotype"/>
          <w:b/>
          <w:i/>
          <w:color w:val="000000" w:themeColor="text1"/>
          <w:sz w:val="24"/>
          <w:szCs w:val="24"/>
          <w:lang w:val="es-ES_tradnl" w:eastAsia="es-ES"/>
        </w:rPr>
      </w:pPr>
      <w:r w:rsidRPr="00ED0957">
        <w:rPr>
          <w:rFonts w:ascii="Palatino Linotype" w:eastAsia="Palatino Linotype" w:hAnsi="Palatino Linotype" w:cs="Palatino Linotype"/>
          <w:b/>
          <w:i/>
          <w:color w:val="000000" w:themeColor="text1"/>
          <w:sz w:val="24"/>
          <w:szCs w:val="24"/>
          <w:lang w:val="es-ES_tradnl" w:eastAsia="es-ES"/>
        </w:rPr>
        <w:t>Tipo de archivos buscados (físicos o electrónicos);</w:t>
      </w:r>
    </w:p>
    <w:p w:rsidR="00CE2DFA" w:rsidRPr="00ED0957" w:rsidRDefault="00CE2DFA" w:rsidP="00A71839">
      <w:pPr>
        <w:numPr>
          <w:ilvl w:val="0"/>
          <w:numId w:val="32"/>
        </w:numPr>
        <w:spacing w:after="0" w:line="240" w:lineRule="auto"/>
        <w:ind w:left="0" w:firstLine="0"/>
        <w:jc w:val="both"/>
        <w:rPr>
          <w:rFonts w:ascii="Palatino Linotype" w:eastAsia="Palatino Linotype" w:hAnsi="Palatino Linotype" w:cs="Palatino Linotype"/>
          <w:b/>
          <w:i/>
          <w:color w:val="000000" w:themeColor="text1"/>
          <w:sz w:val="24"/>
          <w:szCs w:val="24"/>
          <w:lang w:val="es-ES_tradnl" w:eastAsia="es-ES"/>
        </w:rPr>
      </w:pPr>
      <w:r w:rsidRPr="00ED0957">
        <w:rPr>
          <w:rFonts w:ascii="Palatino Linotype" w:eastAsia="Palatino Linotype" w:hAnsi="Palatino Linotype" w:cs="Palatino Linotype"/>
          <w:b/>
          <w:i/>
          <w:color w:val="000000" w:themeColor="text1"/>
          <w:sz w:val="24"/>
          <w:szCs w:val="24"/>
          <w:lang w:val="es-ES_tradnl" w:eastAsia="es-ES"/>
        </w:rPr>
        <w:t xml:space="preserve">Los criterios de búsqueda utilizados, y </w:t>
      </w:r>
    </w:p>
    <w:p w:rsidR="00CE2DFA" w:rsidRPr="00ED0957" w:rsidRDefault="00CE2DFA" w:rsidP="00A71839">
      <w:pPr>
        <w:numPr>
          <w:ilvl w:val="0"/>
          <w:numId w:val="32"/>
        </w:numPr>
        <w:spacing w:after="0" w:line="240" w:lineRule="auto"/>
        <w:ind w:left="0" w:firstLine="0"/>
        <w:jc w:val="both"/>
        <w:rPr>
          <w:rFonts w:ascii="Palatino Linotype" w:eastAsia="Palatino Linotype" w:hAnsi="Palatino Linotype" w:cs="Palatino Linotype"/>
          <w:b/>
          <w:i/>
          <w:color w:val="000000" w:themeColor="text1"/>
          <w:sz w:val="24"/>
          <w:szCs w:val="24"/>
          <w:lang w:val="es-ES_tradnl" w:eastAsia="es-ES"/>
        </w:rPr>
      </w:pPr>
      <w:r w:rsidRPr="00ED0957">
        <w:rPr>
          <w:rFonts w:ascii="Palatino Linotype" w:eastAsia="Palatino Linotype" w:hAnsi="Palatino Linotype" w:cs="Palatino Linotype"/>
          <w:b/>
          <w:i/>
          <w:color w:val="000000" w:themeColor="text1"/>
          <w:sz w:val="24"/>
          <w:szCs w:val="24"/>
          <w:lang w:val="es-ES_tradnl" w:eastAsia="es-ES"/>
        </w:rPr>
        <w:t>Las circunstancias que fueron tomadas en cuenta.</w:t>
      </w:r>
      <w:r w:rsidRPr="00ED0957">
        <w:rPr>
          <w:rFonts w:ascii="Palatino Linotype" w:eastAsia="Palatino Linotype" w:hAnsi="Palatino Linotype" w:cs="Palatino Linotype"/>
          <w:b/>
          <w:i/>
          <w:color w:val="000000" w:themeColor="text1"/>
          <w:sz w:val="24"/>
          <w:szCs w:val="24"/>
          <w:lang w:val="es-ES_tradnl" w:eastAsia="es-ES"/>
        </w:rPr>
        <w:tab/>
      </w:r>
    </w:p>
    <w:p w:rsidR="00CE2DFA" w:rsidRPr="00ED0957" w:rsidRDefault="00CE2DFA" w:rsidP="00A71839">
      <w:pPr>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CE2DFA" w:rsidRPr="00ED0957" w:rsidRDefault="00CE2DFA" w:rsidP="00A71839">
      <w:pPr>
        <w:numPr>
          <w:ilvl w:val="0"/>
          <w:numId w:val="1"/>
        </w:numPr>
        <w:spacing w:after="0" w:line="360" w:lineRule="auto"/>
        <w:ind w:left="0" w:firstLine="0"/>
        <w:jc w:val="both"/>
        <w:rPr>
          <w:rFonts w:ascii="Palatino Linotype" w:eastAsia="Palatino Linotype" w:hAnsi="Palatino Linotype" w:cs="Palatino Linotype"/>
          <w:b/>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 xml:space="preserve">Conforme a lo anterior, este Instituto considera que el </w:t>
      </w:r>
      <w:r w:rsidRPr="00ED0957">
        <w:rPr>
          <w:rFonts w:ascii="Palatino Linotype" w:eastAsia="Palatino Linotype" w:hAnsi="Palatino Linotype" w:cs="Palatino Linotype"/>
          <w:b/>
          <w:color w:val="000000" w:themeColor="text1"/>
          <w:sz w:val="24"/>
          <w:szCs w:val="24"/>
          <w:lang w:val="es-ES_tradnl" w:eastAsia="es-ES"/>
        </w:rPr>
        <w:t>Ayuntamiento de Melchor Ocampo</w:t>
      </w:r>
      <w:r w:rsidRPr="00ED0957">
        <w:rPr>
          <w:rFonts w:ascii="Palatino Linotype" w:eastAsia="Palatino Linotype" w:hAnsi="Palatino Linotype" w:cs="Palatino Linotype"/>
          <w:color w:val="000000" w:themeColor="text1"/>
          <w:sz w:val="24"/>
          <w:szCs w:val="24"/>
          <w:lang w:val="es-ES_tradnl" w:eastAsia="es-ES"/>
        </w:rPr>
        <w:t xml:space="preserve">, no cumplió con ninguno de los requisitos previamente señalados por lo consiguiente no turnó la solicitud de información a las diversas áreas, toda vez que de la respuesta entregada no se pronuncian todos los servidores públicos habilitados, por lo que, no se logró advertir que esta haya realizado una indagación de lo requerido, </w:t>
      </w:r>
      <w:r w:rsidRPr="00ED0957">
        <w:rPr>
          <w:rFonts w:ascii="Palatino Linotype" w:eastAsia="Palatino Linotype" w:hAnsi="Palatino Linotype" w:cs="Palatino Linotype"/>
          <w:b/>
          <w:color w:val="000000" w:themeColor="text1"/>
          <w:sz w:val="24"/>
          <w:szCs w:val="24"/>
          <w:lang w:val="es-ES_tradnl" w:eastAsia="es-ES"/>
        </w:rPr>
        <w:t>no se indago en documentos físicos o también electrónicos y no se logró desprender los criterios de búsqueda utilizados, pues no precisó cómo realizó la misma.</w:t>
      </w:r>
    </w:p>
    <w:p w:rsidR="00CE2DFA" w:rsidRPr="00ED0957" w:rsidRDefault="00CE2DFA" w:rsidP="00A71839">
      <w:pPr>
        <w:spacing w:after="0" w:line="360" w:lineRule="auto"/>
        <w:jc w:val="both"/>
        <w:rPr>
          <w:rFonts w:ascii="Palatino Linotype" w:eastAsia="Palatino Linotype" w:hAnsi="Palatino Linotype" w:cs="Palatino Linotype"/>
          <w:i/>
          <w:color w:val="000000" w:themeColor="text1"/>
          <w:sz w:val="24"/>
          <w:szCs w:val="24"/>
          <w:lang w:val="es-ES_tradnl" w:eastAsia="es-ES"/>
        </w:rPr>
      </w:pPr>
    </w:p>
    <w:p w:rsidR="008A5280" w:rsidRPr="00ED0957" w:rsidRDefault="00CE2DFA" w:rsidP="00A71839">
      <w:pPr>
        <w:numPr>
          <w:ilvl w:val="0"/>
          <w:numId w:val="1"/>
        </w:numPr>
        <w:spacing w:after="0" w:line="360" w:lineRule="auto"/>
        <w:ind w:left="0" w:firstLine="0"/>
        <w:jc w:val="both"/>
        <w:rPr>
          <w:rFonts w:ascii="Palatino Linotype" w:hAnsi="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De lo anterior, se concluye que la búsqueda exhaustiva y razonable de la información debe estar sustentada con los respectivos criterios de búsqueda exhaustiva que el sujeto obligado utilizó.</w:t>
      </w:r>
    </w:p>
    <w:p w:rsidR="008A5280" w:rsidRPr="00ED0957" w:rsidRDefault="008A5280" w:rsidP="00A71839">
      <w:pPr>
        <w:spacing w:after="0" w:line="360" w:lineRule="auto"/>
        <w:jc w:val="both"/>
        <w:rPr>
          <w:rFonts w:ascii="Palatino Linotype" w:hAnsi="Palatino Linotype"/>
          <w:color w:val="000000" w:themeColor="text1"/>
          <w:sz w:val="24"/>
          <w:szCs w:val="24"/>
          <w:lang w:val="es-ES_tradnl" w:eastAsia="es-ES"/>
        </w:rPr>
      </w:pPr>
    </w:p>
    <w:p w:rsidR="008A5280" w:rsidRPr="00ED0957" w:rsidRDefault="008A5280"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lastRenderedPageBreak/>
        <w:t>Ahora bien, se debe de referir que de la información solicitada pudiera contener datos que deban de ser clasificados como confidenciales, mismos que de manera enunciativa más no</w:t>
      </w:r>
      <w:r w:rsidR="00985246" w:rsidRPr="00ED0957">
        <w:rPr>
          <w:rFonts w:ascii="Palatino Linotype" w:eastAsia="Palatino Linotype" w:hAnsi="Palatino Linotype" w:cs="Palatino Linotype"/>
          <w:color w:val="000000" w:themeColor="text1"/>
          <w:sz w:val="24"/>
          <w:szCs w:val="24"/>
        </w:rPr>
        <w:t xml:space="preserve"> limitativa son los siguientes:</w:t>
      </w:r>
    </w:p>
    <w:p w:rsidR="008A5280" w:rsidRPr="00ED0957" w:rsidRDefault="008A5280" w:rsidP="00A71839">
      <w:pPr>
        <w:pStyle w:val="Prrafodelista"/>
        <w:ind w:left="0"/>
        <w:rPr>
          <w:rFonts w:ascii="Palatino Linotype" w:eastAsia="Palatino Linotype" w:hAnsi="Palatino Linotype" w:cs="Palatino Linotype"/>
          <w:color w:val="000000" w:themeColor="text1"/>
        </w:rPr>
      </w:pPr>
    </w:p>
    <w:p w:rsidR="008A5280" w:rsidRPr="00ED0957" w:rsidRDefault="008A5280" w:rsidP="00A71839">
      <w:pPr>
        <w:spacing w:line="360" w:lineRule="auto"/>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b/>
          <w:color w:val="000000" w:themeColor="text1"/>
          <w:sz w:val="24"/>
          <w:szCs w:val="24"/>
        </w:rPr>
        <w:t>Registro Federal de Contribuyentes</w:t>
      </w:r>
      <w:r w:rsidRPr="00ED0957">
        <w:rPr>
          <w:rFonts w:ascii="Palatino Linotype" w:eastAsia="Palatino Linotype" w:hAnsi="Palatino Linotype" w:cs="Palatino Linotype"/>
          <w:color w:val="000000" w:themeColor="text1"/>
          <w:sz w:val="24"/>
          <w:szCs w:val="24"/>
        </w:rPr>
        <w:t xml:space="preserve"> (RFC)</w:t>
      </w:r>
    </w:p>
    <w:p w:rsidR="008A5280" w:rsidRPr="00ED0957" w:rsidRDefault="008A5280"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rsidR="008A5280" w:rsidRPr="00ED0957" w:rsidRDefault="008A5280" w:rsidP="00A71839">
      <w:pPr>
        <w:spacing w:line="360" w:lineRule="auto"/>
        <w:jc w:val="both"/>
        <w:rPr>
          <w:rFonts w:ascii="Palatino Linotype" w:eastAsia="Palatino Linotype" w:hAnsi="Palatino Linotype" w:cs="Palatino Linotype"/>
          <w:color w:val="000000" w:themeColor="text1"/>
          <w:sz w:val="24"/>
          <w:szCs w:val="24"/>
        </w:rPr>
      </w:pPr>
    </w:p>
    <w:p w:rsidR="008A5280" w:rsidRPr="00ED0957" w:rsidRDefault="008A5280"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008A5280" w:rsidRPr="00ED0957" w:rsidRDefault="008A5280" w:rsidP="00A71839">
      <w:pPr>
        <w:spacing w:line="360" w:lineRule="auto"/>
        <w:jc w:val="both"/>
        <w:rPr>
          <w:rFonts w:ascii="Palatino Linotype" w:eastAsia="Palatino Linotype" w:hAnsi="Palatino Linotype" w:cs="Palatino Linotype"/>
          <w:color w:val="000000" w:themeColor="text1"/>
          <w:sz w:val="24"/>
          <w:szCs w:val="24"/>
        </w:rPr>
      </w:pPr>
    </w:p>
    <w:p w:rsidR="008A5280" w:rsidRPr="00ED0957" w:rsidRDefault="008A5280"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8A5280" w:rsidRPr="00ED0957" w:rsidRDefault="008A5280" w:rsidP="00A71839">
      <w:pPr>
        <w:spacing w:line="360" w:lineRule="auto"/>
        <w:jc w:val="both"/>
        <w:rPr>
          <w:rFonts w:ascii="Palatino Linotype" w:eastAsia="Palatino Linotype" w:hAnsi="Palatino Linotype" w:cs="Palatino Linotype"/>
          <w:color w:val="000000" w:themeColor="text1"/>
          <w:sz w:val="24"/>
          <w:szCs w:val="24"/>
        </w:rPr>
      </w:pPr>
    </w:p>
    <w:p w:rsidR="008A5280" w:rsidRPr="00ED0957" w:rsidRDefault="008A5280"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lastRenderedPageBreak/>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008A5280" w:rsidRPr="00ED0957" w:rsidRDefault="008A5280" w:rsidP="00A71839">
      <w:pPr>
        <w:spacing w:line="360" w:lineRule="auto"/>
        <w:jc w:val="both"/>
        <w:rPr>
          <w:rFonts w:ascii="Palatino Linotype" w:eastAsia="Palatino Linotype" w:hAnsi="Palatino Linotype" w:cs="Palatino Linotype"/>
          <w:color w:val="000000" w:themeColor="text1"/>
          <w:sz w:val="24"/>
          <w:szCs w:val="24"/>
        </w:rPr>
      </w:pPr>
    </w:p>
    <w:p w:rsidR="008A5280" w:rsidRPr="00ED0957" w:rsidRDefault="008A5280"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Lo anterior, resulta congruente con el Criterio 19/17 emitido por el Instituto Nacional de Transparencia, Acceso a la Información y Protección de Datos Personales, en el cual se señala lo siguiente:</w:t>
      </w:r>
    </w:p>
    <w:p w:rsidR="008A5280" w:rsidRPr="00ED0957" w:rsidRDefault="008A5280" w:rsidP="00A71839">
      <w:pPr>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i/>
          <w:color w:val="000000" w:themeColor="text1"/>
          <w:sz w:val="24"/>
          <w:szCs w:val="24"/>
        </w:rPr>
        <w:t>“</w:t>
      </w:r>
      <w:r w:rsidRPr="00ED0957">
        <w:rPr>
          <w:rFonts w:ascii="Palatino Linotype" w:eastAsia="Palatino Linotype" w:hAnsi="Palatino Linotype" w:cs="Palatino Linotype"/>
          <w:b/>
          <w:i/>
          <w:color w:val="000000" w:themeColor="text1"/>
          <w:sz w:val="24"/>
          <w:szCs w:val="24"/>
        </w:rPr>
        <w:t>Registro Federal de Contribuyentes (RFC) de personas físicas</w:t>
      </w:r>
      <w:r w:rsidRPr="00ED0957">
        <w:rPr>
          <w:rFonts w:ascii="Palatino Linotype" w:eastAsia="Palatino Linotype" w:hAnsi="Palatino Linotype" w:cs="Palatino Linotype"/>
          <w:i/>
          <w:color w:val="000000" w:themeColor="text1"/>
          <w:sz w:val="24"/>
          <w:szCs w:val="24"/>
        </w:rPr>
        <w:t>. El RFC es una clave de carácter fiscal, única e irrepetible, que permite identificar al titular, su edad y fecha de nacimiento, por lo que es un dato personal de carácter confidencial.”</w:t>
      </w:r>
    </w:p>
    <w:p w:rsidR="008A5280" w:rsidRPr="00ED0957" w:rsidRDefault="008A5280" w:rsidP="00A71839">
      <w:pPr>
        <w:jc w:val="both"/>
        <w:rPr>
          <w:rFonts w:ascii="Palatino Linotype" w:eastAsia="Palatino Linotype" w:hAnsi="Palatino Linotype" w:cs="Palatino Linotype"/>
          <w:color w:val="000000" w:themeColor="text1"/>
          <w:sz w:val="24"/>
          <w:szCs w:val="24"/>
        </w:rPr>
      </w:pPr>
    </w:p>
    <w:p w:rsidR="008A5280" w:rsidRPr="00ED0957" w:rsidRDefault="008A5280"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8A5280" w:rsidRPr="00ED0957" w:rsidRDefault="008A5280" w:rsidP="00A71839">
      <w:pPr>
        <w:spacing w:line="360" w:lineRule="auto"/>
        <w:jc w:val="both"/>
        <w:rPr>
          <w:rFonts w:ascii="Palatino Linotype" w:eastAsia="Palatino Linotype" w:hAnsi="Palatino Linotype" w:cs="Palatino Linotype"/>
          <w:color w:val="000000" w:themeColor="text1"/>
          <w:sz w:val="24"/>
          <w:szCs w:val="24"/>
        </w:rPr>
      </w:pPr>
    </w:p>
    <w:p w:rsidR="008A5280" w:rsidRPr="00ED0957" w:rsidRDefault="008A5280" w:rsidP="00A71839">
      <w:pPr>
        <w:spacing w:line="360" w:lineRule="auto"/>
        <w:jc w:val="both"/>
        <w:rPr>
          <w:rFonts w:ascii="Palatino Linotype" w:eastAsia="Palatino Linotype" w:hAnsi="Palatino Linotype" w:cs="Palatino Linotype"/>
          <w:b/>
          <w:color w:val="000000" w:themeColor="text1"/>
          <w:sz w:val="24"/>
          <w:szCs w:val="24"/>
        </w:rPr>
      </w:pPr>
      <w:r w:rsidRPr="00ED0957">
        <w:rPr>
          <w:rFonts w:ascii="Palatino Linotype" w:eastAsia="Palatino Linotype" w:hAnsi="Palatino Linotype" w:cs="Palatino Linotype"/>
          <w:b/>
          <w:color w:val="000000" w:themeColor="text1"/>
          <w:sz w:val="24"/>
          <w:szCs w:val="24"/>
        </w:rPr>
        <w:t>Clave única de Registro de Población –CURP-.</w:t>
      </w:r>
    </w:p>
    <w:p w:rsidR="008A5280" w:rsidRPr="00ED0957" w:rsidRDefault="008A5280"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El artículo 36 de la Constitución Política de los Estados Unidos Mexicanos, dispone la obligación de los ciudadanos de inscribirse en el Registro Nacional de Ciudadanos. </w:t>
      </w:r>
    </w:p>
    <w:p w:rsidR="008A5280" w:rsidRPr="00ED0957" w:rsidRDefault="008A5280" w:rsidP="00A71839">
      <w:pPr>
        <w:spacing w:line="360" w:lineRule="auto"/>
        <w:jc w:val="both"/>
        <w:rPr>
          <w:rFonts w:ascii="Palatino Linotype" w:eastAsia="Palatino Linotype" w:hAnsi="Palatino Linotype" w:cs="Palatino Linotype"/>
          <w:color w:val="000000" w:themeColor="text1"/>
          <w:sz w:val="24"/>
          <w:szCs w:val="24"/>
        </w:rPr>
      </w:pPr>
    </w:p>
    <w:p w:rsidR="008A5280" w:rsidRPr="00ED0957" w:rsidRDefault="008A5280"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lastRenderedPageBreak/>
        <w:t>El artículo 85 de la Ley General de Población, prevé que corresponde a la Secretaría de Gobernación el registro y acreditación de la identidad de todas las personas residentes en el país y de los nacionales que residan en el extranjero.</w:t>
      </w:r>
    </w:p>
    <w:p w:rsidR="008A5280" w:rsidRPr="00ED0957" w:rsidRDefault="008A5280" w:rsidP="00A71839">
      <w:pPr>
        <w:spacing w:line="360" w:lineRule="auto"/>
        <w:jc w:val="both"/>
        <w:rPr>
          <w:rFonts w:ascii="Palatino Linotype" w:eastAsia="Palatino Linotype" w:hAnsi="Palatino Linotype" w:cs="Palatino Linotype"/>
          <w:color w:val="000000" w:themeColor="text1"/>
          <w:sz w:val="24"/>
          <w:szCs w:val="24"/>
        </w:rPr>
      </w:pPr>
    </w:p>
    <w:p w:rsidR="008A5280" w:rsidRPr="00ED0957" w:rsidRDefault="008A5280"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8A5280" w:rsidRPr="00ED0957" w:rsidRDefault="008A5280" w:rsidP="00A71839">
      <w:pPr>
        <w:spacing w:line="360" w:lineRule="auto"/>
        <w:jc w:val="both"/>
        <w:rPr>
          <w:rFonts w:ascii="Palatino Linotype" w:eastAsia="Palatino Linotype" w:hAnsi="Palatino Linotype" w:cs="Palatino Linotype"/>
          <w:b/>
          <w:color w:val="000000" w:themeColor="text1"/>
          <w:sz w:val="24"/>
          <w:szCs w:val="24"/>
        </w:rPr>
      </w:pPr>
    </w:p>
    <w:p w:rsidR="008A5280" w:rsidRPr="00ED0957" w:rsidRDefault="008A5280"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De conformidad con lo precisado por la propia Secretaría de Gobernación en la dirección </w:t>
      </w:r>
      <w:hyperlink r:id="rId17">
        <w:r w:rsidRPr="00ED0957">
          <w:rPr>
            <w:rFonts w:ascii="Palatino Linotype" w:eastAsia="Palatino Linotype" w:hAnsi="Palatino Linotype" w:cs="Palatino Linotype"/>
            <w:color w:val="000000" w:themeColor="text1"/>
            <w:sz w:val="24"/>
            <w:szCs w:val="24"/>
            <w:u w:val="single"/>
          </w:rPr>
          <w:t>https://consultas.curp.gob.mx/CurpSP/html/informacionecurpPS.html</w:t>
        </w:r>
      </w:hyperlink>
      <w:r w:rsidRPr="00ED0957">
        <w:rPr>
          <w:rFonts w:ascii="Palatino Linotype" w:eastAsia="Palatino Linotype" w:hAnsi="Palatino Linotype" w:cs="Palatino Linotype"/>
          <w:color w:val="000000" w:themeColor="text1"/>
          <w:sz w:val="24"/>
          <w:szCs w:val="24"/>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ED0957">
        <w:rPr>
          <w:rFonts w:ascii="Palatino Linotype" w:eastAsia="Palatino Linotype" w:hAnsi="Palatino Linotype" w:cs="Palatino Linotype"/>
          <w:b/>
          <w:color w:val="000000" w:themeColor="text1"/>
          <w:sz w:val="24"/>
          <w:szCs w:val="24"/>
        </w:rPr>
        <w:t xml:space="preserve">se generan a partir de los datos contenidos en el documento probatorio de la identidad del interesado </w:t>
      </w:r>
      <w:r w:rsidRPr="00ED0957">
        <w:rPr>
          <w:rFonts w:ascii="Palatino Linotype" w:eastAsia="Palatino Linotype" w:hAnsi="Palatino Linotype" w:cs="Palatino Linotype"/>
          <w:color w:val="000000" w:themeColor="text1"/>
          <w:sz w:val="24"/>
          <w:szCs w:val="24"/>
        </w:rPr>
        <w:t>(acta de nacimiento, carta de naturalización o documento migratorio) de la siguiente forma:</w:t>
      </w:r>
    </w:p>
    <w:p w:rsidR="008A5280" w:rsidRPr="00ED0957" w:rsidRDefault="008A5280" w:rsidP="00A71839">
      <w:pPr>
        <w:spacing w:line="360" w:lineRule="auto"/>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 • El primero y segundo apellidos, así como al nombre de pila.</w:t>
      </w:r>
    </w:p>
    <w:p w:rsidR="008A5280" w:rsidRPr="00ED0957" w:rsidRDefault="008A5280" w:rsidP="00A71839">
      <w:pPr>
        <w:spacing w:line="360" w:lineRule="auto"/>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 • La fecha de nacimiento.</w:t>
      </w:r>
    </w:p>
    <w:p w:rsidR="008A5280" w:rsidRPr="00ED0957" w:rsidRDefault="008A5280" w:rsidP="00A71839">
      <w:pPr>
        <w:spacing w:line="360" w:lineRule="auto"/>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 • El sexo.</w:t>
      </w:r>
    </w:p>
    <w:p w:rsidR="008A5280" w:rsidRPr="00ED0957" w:rsidRDefault="008A5280" w:rsidP="00A71839">
      <w:pPr>
        <w:spacing w:line="360" w:lineRule="auto"/>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 • La entidad federativa de nacimiento.</w:t>
      </w:r>
    </w:p>
    <w:p w:rsidR="008A5280" w:rsidRPr="00ED0957" w:rsidRDefault="008A5280" w:rsidP="00A71839">
      <w:pPr>
        <w:spacing w:line="360" w:lineRule="auto"/>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lastRenderedPageBreak/>
        <w:t>Los dos últimos elementos de la CURP evitan la duplicidad de la Clave y garantizan su correcta integración.</w:t>
      </w:r>
    </w:p>
    <w:p w:rsidR="008A5280" w:rsidRPr="00ED0957" w:rsidRDefault="008A5280"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Como se desprende de lo anterior, la CURP es un dato personal confidencial,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rsidR="008A5280" w:rsidRPr="00ED0957" w:rsidRDefault="008A5280" w:rsidP="00A71839">
      <w:pPr>
        <w:spacing w:line="360" w:lineRule="auto"/>
        <w:jc w:val="both"/>
        <w:rPr>
          <w:rFonts w:ascii="Palatino Linotype" w:eastAsia="Palatino Linotype" w:hAnsi="Palatino Linotype" w:cs="Palatino Linotype"/>
          <w:color w:val="000000" w:themeColor="text1"/>
          <w:sz w:val="24"/>
          <w:szCs w:val="24"/>
        </w:rPr>
      </w:pPr>
    </w:p>
    <w:p w:rsidR="008A5280" w:rsidRPr="00ED0957" w:rsidRDefault="008A5280"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Resulta aplicable en la especie, como argumento orientador, el Criterio 3/10, emitido por el INAI.</w:t>
      </w:r>
    </w:p>
    <w:p w:rsidR="008A5280" w:rsidRPr="00ED0957" w:rsidRDefault="008A5280" w:rsidP="00A71839">
      <w:pPr>
        <w:jc w:val="both"/>
        <w:rPr>
          <w:rFonts w:ascii="Palatino Linotype" w:eastAsia="Palatino Linotype" w:hAnsi="Palatino Linotype" w:cs="Palatino Linotype"/>
          <w:i/>
          <w:color w:val="000000" w:themeColor="text1"/>
          <w:sz w:val="24"/>
          <w:szCs w:val="24"/>
        </w:rPr>
      </w:pPr>
      <w:r w:rsidRPr="00ED0957">
        <w:rPr>
          <w:rFonts w:ascii="Palatino Linotype" w:eastAsia="Palatino Linotype" w:hAnsi="Palatino Linotype" w:cs="Palatino Linotype"/>
          <w:b/>
          <w:i/>
          <w:color w:val="000000" w:themeColor="text1"/>
          <w:sz w:val="24"/>
          <w:szCs w:val="24"/>
        </w:rPr>
        <w:t xml:space="preserve">Clave Única de Registro de Población (CURP) es un dato personal confidencial. </w:t>
      </w:r>
      <w:r w:rsidRPr="00ED0957">
        <w:rPr>
          <w:rFonts w:ascii="Palatino Linotype" w:eastAsia="Palatino Linotype" w:hAnsi="Palatino Linotype" w:cs="Palatino Linotype"/>
          <w:i/>
          <w:color w:val="000000" w:themeColor="text1"/>
          <w:sz w:val="24"/>
          <w:szCs w:val="24"/>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8A5280" w:rsidRPr="00ED0957" w:rsidRDefault="008A5280" w:rsidP="00A71839">
      <w:pPr>
        <w:jc w:val="both"/>
        <w:rPr>
          <w:rFonts w:ascii="Palatino Linotype" w:eastAsia="Palatino Linotype" w:hAnsi="Palatino Linotype" w:cs="Palatino Linotype"/>
          <w:color w:val="000000" w:themeColor="text1"/>
          <w:sz w:val="24"/>
          <w:szCs w:val="24"/>
        </w:rPr>
      </w:pPr>
    </w:p>
    <w:p w:rsidR="008A5280" w:rsidRPr="00ED0957" w:rsidRDefault="008A5280"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De acuerdo con lo anterior, se la clave CURP, es un dato personal confidencial, en términos del artículo 143, fracción I, de la Ley de Transparencia y Acceso a la Información Pública del Estado de México y Municipios.</w:t>
      </w:r>
    </w:p>
    <w:p w:rsidR="008A5280" w:rsidRDefault="008A5280" w:rsidP="00A71839">
      <w:pPr>
        <w:spacing w:line="360" w:lineRule="auto"/>
        <w:jc w:val="both"/>
        <w:rPr>
          <w:rFonts w:ascii="Palatino Linotype" w:eastAsia="Palatino Linotype" w:hAnsi="Palatino Linotype" w:cs="Palatino Linotype"/>
          <w:color w:val="000000" w:themeColor="text1"/>
          <w:sz w:val="24"/>
          <w:szCs w:val="24"/>
        </w:rPr>
      </w:pPr>
    </w:p>
    <w:p w:rsidR="00196169" w:rsidRPr="00ED0957" w:rsidRDefault="00196169" w:rsidP="00A71839">
      <w:pPr>
        <w:spacing w:line="360" w:lineRule="auto"/>
        <w:jc w:val="both"/>
        <w:rPr>
          <w:rFonts w:ascii="Palatino Linotype" w:eastAsia="Palatino Linotype" w:hAnsi="Palatino Linotype" w:cs="Palatino Linotype"/>
          <w:color w:val="000000" w:themeColor="text1"/>
          <w:sz w:val="24"/>
          <w:szCs w:val="24"/>
        </w:rPr>
      </w:pPr>
    </w:p>
    <w:p w:rsidR="008A5280" w:rsidRPr="00ED0957" w:rsidRDefault="008A5280" w:rsidP="00A71839">
      <w:pPr>
        <w:spacing w:line="360" w:lineRule="auto"/>
        <w:jc w:val="both"/>
        <w:rPr>
          <w:rFonts w:ascii="Palatino Linotype" w:eastAsia="Palatino Linotype" w:hAnsi="Palatino Linotype" w:cs="Palatino Linotype"/>
          <w:b/>
          <w:color w:val="000000" w:themeColor="text1"/>
          <w:sz w:val="24"/>
          <w:szCs w:val="24"/>
        </w:rPr>
      </w:pPr>
      <w:r w:rsidRPr="00ED0957">
        <w:rPr>
          <w:rFonts w:ascii="Palatino Linotype" w:eastAsia="Palatino Linotype" w:hAnsi="Palatino Linotype" w:cs="Palatino Linotype"/>
          <w:b/>
          <w:color w:val="000000" w:themeColor="text1"/>
          <w:sz w:val="24"/>
          <w:szCs w:val="24"/>
        </w:rPr>
        <w:lastRenderedPageBreak/>
        <w:t>Nombre de persona física, Domicilio</w:t>
      </w:r>
    </w:p>
    <w:p w:rsidR="008A5280" w:rsidRPr="00ED0957" w:rsidRDefault="008A5280"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ED0957">
        <w:rPr>
          <w:rFonts w:ascii="Palatino Linotype" w:eastAsia="Palatino Linotype" w:hAnsi="Palatino Linotype" w:cs="Palatino Linotype"/>
          <w:i/>
          <w:color w:val="000000" w:themeColor="text1"/>
          <w:sz w:val="24"/>
          <w:szCs w:val="24"/>
        </w:rPr>
        <w:t>perse</w:t>
      </w:r>
      <w:r w:rsidRPr="00ED0957">
        <w:rPr>
          <w:rFonts w:ascii="Palatino Linotype" w:eastAsia="Palatino Linotype" w:hAnsi="Palatino Linotype" w:cs="Palatino Linotype"/>
          <w:color w:val="000000" w:themeColor="text1"/>
          <w:sz w:val="24"/>
          <w:szCs w:val="24"/>
        </w:rPr>
        <w:t xml:space="preserve"> es un elemento que hace a una persona física identificada o identificable, por lo que, se considera un dato personal.</w:t>
      </w:r>
    </w:p>
    <w:p w:rsidR="008A5280" w:rsidRPr="00ED0957" w:rsidRDefault="008A5280" w:rsidP="00A71839">
      <w:pPr>
        <w:spacing w:line="360" w:lineRule="auto"/>
        <w:jc w:val="both"/>
        <w:rPr>
          <w:rFonts w:ascii="Palatino Linotype" w:eastAsia="Palatino Linotype" w:hAnsi="Palatino Linotype" w:cs="Palatino Linotype"/>
          <w:b/>
          <w:color w:val="000000" w:themeColor="text1"/>
          <w:sz w:val="24"/>
          <w:szCs w:val="24"/>
        </w:rPr>
      </w:pPr>
    </w:p>
    <w:p w:rsidR="008A5280" w:rsidRPr="00ED0957" w:rsidRDefault="008A5280"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Ahora bien, de acuerdo a lo señalado en los artículos 2.3 y 2.5, fracción V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Por lo que </w:t>
      </w:r>
      <w:r w:rsidRPr="00ED0957">
        <w:rPr>
          <w:rFonts w:ascii="Palatino Linotype" w:eastAsia="Palatino Linotype" w:hAnsi="Palatino Linotype" w:cs="Palatino Linotype"/>
          <w:b/>
          <w:color w:val="000000" w:themeColor="text1"/>
          <w:sz w:val="24"/>
          <w:szCs w:val="24"/>
        </w:rPr>
        <w:t>el domicilio particular</w:t>
      </w:r>
      <w:r w:rsidRPr="00ED0957">
        <w:rPr>
          <w:rFonts w:ascii="Palatino Linotype" w:eastAsia="Palatino Linotype" w:hAnsi="Palatino Linotype" w:cs="Palatino Linotype"/>
          <w:color w:val="000000" w:themeColor="text1"/>
          <w:sz w:val="24"/>
          <w:szCs w:val="24"/>
        </w:rPr>
        <w:t xml:space="preserve"> es confidencial, en términos del artículo 143, fracción I de la Ley de Transparencia y Acceso a la Información Pública del Estado de México y Municipios. </w:t>
      </w:r>
    </w:p>
    <w:p w:rsidR="008A5280" w:rsidRPr="00ED0957" w:rsidRDefault="008A5280" w:rsidP="00A71839">
      <w:pPr>
        <w:spacing w:line="360" w:lineRule="auto"/>
        <w:jc w:val="both"/>
        <w:rPr>
          <w:rFonts w:ascii="Palatino Linotype" w:eastAsia="Palatino Linotype" w:hAnsi="Palatino Linotype" w:cs="Palatino Linotype"/>
          <w:color w:val="000000" w:themeColor="text1"/>
          <w:sz w:val="24"/>
          <w:szCs w:val="24"/>
        </w:rPr>
      </w:pPr>
    </w:p>
    <w:p w:rsidR="008A5280" w:rsidRPr="00ED0957" w:rsidRDefault="008A5280" w:rsidP="00A71839">
      <w:pPr>
        <w:spacing w:line="360" w:lineRule="auto"/>
        <w:jc w:val="both"/>
        <w:rPr>
          <w:rFonts w:ascii="Palatino Linotype" w:eastAsia="Palatino Linotype" w:hAnsi="Palatino Linotype" w:cs="Palatino Linotype"/>
          <w:b/>
          <w:color w:val="000000" w:themeColor="text1"/>
          <w:sz w:val="24"/>
          <w:szCs w:val="24"/>
        </w:rPr>
      </w:pPr>
      <w:r w:rsidRPr="00ED0957">
        <w:rPr>
          <w:rFonts w:ascii="Palatino Linotype" w:eastAsia="Palatino Linotype" w:hAnsi="Palatino Linotype" w:cs="Palatino Linotype"/>
          <w:b/>
          <w:color w:val="000000" w:themeColor="text1"/>
          <w:sz w:val="24"/>
          <w:szCs w:val="24"/>
        </w:rPr>
        <w:t>Estado civil.</w:t>
      </w:r>
    </w:p>
    <w:p w:rsidR="008A5280" w:rsidRPr="00ED0957" w:rsidRDefault="008A5280"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El estado civil es un atributo de la personalidad, de acuerdo al artículo 2.3 del Código Civil del Estado de México, e indica si las personas son solteras o casadas y sólo se comprueba con las constancias relativas del Registro Civil. Por lo que es un tema que </w:t>
      </w:r>
      <w:r w:rsidRPr="00ED0957">
        <w:rPr>
          <w:rFonts w:ascii="Palatino Linotype" w:eastAsia="Palatino Linotype" w:hAnsi="Palatino Linotype" w:cs="Palatino Linotype"/>
          <w:color w:val="000000" w:themeColor="text1"/>
          <w:sz w:val="24"/>
          <w:szCs w:val="24"/>
        </w:rPr>
        <w:lastRenderedPageBreak/>
        <w:t>tiene que ver con la vida privada, ya que, para acceder a un cargo público, el estado civil de las personas es irrelevante, ya que tener uno u otro no influye en el mejor o menor desempeño de un cargo público.</w:t>
      </w:r>
    </w:p>
    <w:p w:rsidR="008A5280" w:rsidRPr="00ED0957" w:rsidRDefault="008A5280" w:rsidP="00A71839">
      <w:pPr>
        <w:spacing w:line="360" w:lineRule="auto"/>
        <w:jc w:val="both"/>
        <w:rPr>
          <w:rFonts w:ascii="Palatino Linotype" w:eastAsia="Palatino Linotype" w:hAnsi="Palatino Linotype" w:cs="Palatino Linotype"/>
          <w:color w:val="000000" w:themeColor="text1"/>
          <w:sz w:val="24"/>
          <w:szCs w:val="24"/>
        </w:rPr>
      </w:pPr>
    </w:p>
    <w:p w:rsidR="008A5280" w:rsidRPr="00ED0957" w:rsidRDefault="008A5280"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rsidR="008A5280" w:rsidRPr="00ED0957" w:rsidRDefault="008A5280" w:rsidP="00A71839">
      <w:pPr>
        <w:pBdr>
          <w:top w:val="nil"/>
          <w:left w:val="nil"/>
          <w:bottom w:val="nil"/>
          <w:right w:val="nil"/>
          <w:between w:val="nil"/>
        </w:pBdr>
        <w:rPr>
          <w:rFonts w:ascii="Palatino Linotype" w:eastAsia="Palatino Linotype" w:hAnsi="Palatino Linotype" w:cs="Palatino Linotype"/>
          <w:color w:val="000000" w:themeColor="text1"/>
          <w:sz w:val="24"/>
          <w:szCs w:val="24"/>
        </w:rPr>
      </w:pPr>
    </w:p>
    <w:p w:rsidR="008A5280" w:rsidRPr="00ED0957" w:rsidRDefault="008A5280" w:rsidP="00A71839">
      <w:pPr>
        <w:spacing w:line="360" w:lineRule="auto"/>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b/>
          <w:color w:val="000000" w:themeColor="text1"/>
          <w:sz w:val="24"/>
          <w:szCs w:val="24"/>
        </w:rPr>
        <w:t>Teléfono y celular particular.</w:t>
      </w:r>
    </w:p>
    <w:p w:rsidR="008A5280" w:rsidRPr="00ED0957" w:rsidRDefault="008A5280"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El número asignado a un teléfono particular o celular permite localizar a una persona física identificada o identificable, ya sea a través de un dispositivo móvil o bien, en un lugar como el domicilio. </w:t>
      </w:r>
    </w:p>
    <w:p w:rsidR="008A5280" w:rsidRPr="00ED0957" w:rsidRDefault="008A5280" w:rsidP="00A71839">
      <w:pPr>
        <w:spacing w:line="360" w:lineRule="auto"/>
        <w:jc w:val="both"/>
        <w:rPr>
          <w:rFonts w:ascii="Palatino Linotype" w:eastAsia="Palatino Linotype" w:hAnsi="Palatino Linotype" w:cs="Palatino Linotype"/>
          <w:color w:val="000000" w:themeColor="text1"/>
          <w:sz w:val="24"/>
          <w:szCs w:val="24"/>
        </w:rPr>
      </w:pPr>
    </w:p>
    <w:p w:rsidR="008A5280" w:rsidRPr="00ED0957" w:rsidRDefault="008A5280"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En ese sentido, se colige que si bien fue proporcionado por la ahora servidora pública que ocupa el cargo de Titular de la Unidad de Transparencia, lo cierto es que fue proporcionado como número contacto, para poder ser localizada de manera privada; por lo que, la titularidad de este, al igual que el correo electrónico analizado, corresponde a la persona física en su calidad de particular y no como servidor público.</w:t>
      </w:r>
    </w:p>
    <w:p w:rsidR="008A5280" w:rsidRPr="00ED0957" w:rsidRDefault="008A5280" w:rsidP="00A71839">
      <w:pPr>
        <w:spacing w:line="360" w:lineRule="auto"/>
        <w:jc w:val="both"/>
        <w:rPr>
          <w:rFonts w:ascii="Palatino Linotype" w:eastAsia="Palatino Linotype" w:hAnsi="Palatino Linotype" w:cs="Palatino Linotype"/>
          <w:color w:val="000000" w:themeColor="text1"/>
          <w:sz w:val="24"/>
          <w:szCs w:val="24"/>
        </w:rPr>
      </w:pPr>
    </w:p>
    <w:p w:rsidR="008A5280" w:rsidRPr="00ED0957" w:rsidRDefault="008A5280"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En tales consideraciones, dicho dato personal es susceptible de ser clasificado como confidencial, con fundamento en el artículo 143, fracción I de la Ley de Transparencia y Acceso a la Información Pública.</w:t>
      </w:r>
    </w:p>
    <w:p w:rsidR="005512C2" w:rsidRPr="00ED0957" w:rsidRDefault="005512C2"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lastRenderedPageBreak/>
        <w:t xml:space="preserve">Por último, se debe de precisar que si del periodo ordenado no se hubieran generado más ampliaciones y reducciones bastará con que el </w:t>
      </w:r>
      <w:r w:rsidRPr="00ED0957">
        <w:rPr>
          <w:rFonts w:ascii="Palatino Linotype" w:eastAsia="Palatino Linotype" w:hAnsi="Palatino Linotype" w:cs="Palatino Linotype"/>
          <w:b/>
          <w:color w:val="000000" w:themeColor="text1"/>
          <w:sz w:val="24"/>
          <w:szCs w:val="24"/>
        </w:rPr>
        <w:t xml:space="preserve">SUJETO OBLIGADO </w:t>
      </w:r>
      <w:r w:rsidRPr="00ED0957">
        <w:rPr>
          <w:rFonts w:ascii="Palatino Linotype" w:eastAsia="Palatino Linotype" w:hAnsi="Palatino Linotype" w:cs="Palatino Linotype"/>
          <w:color w:val="000000" w:themeColor="text1"/>
          <w:sz w:val="24"/>
          <w:szCs w:val="24"/>
        </w:rPr>
        <w:t xml:space="preserve">lo haga del conocimiento del </w:t>
      </w:r>
      <w:r w:rsidRPr="00ED0957">
        <w:rPr>
          <w:rFonts w:ascii="Palatino Linotype" w:eastAsia="Palatino Linotype" w:hAnsi="Palatino Linotype" w:cs="Palatino Linotype"/>
          <w:b/>
          <w:color w:val="000000" w:themeColor="text1"/>
          <w:sz w:val="24"/>
          <w:szCs w:val="24"/>
        </w:rPr>
        <w:t xml:space="preserve">RECURRENTE </w:t>
      </w:r>
      <w:r w:rsidRPr="00ED0957">
        <w:rPr>
          <w:rFonts w:ascii="Palatino Linotype" w:eastAsia="Palatino Linotype" w:hAnsi="Palatino Linotype" w:cs="Palatino Linotype"/>
          <w:color w:val="000000" w:themeColor="text1"/>
          <w:sz w:val="24"/>
          <w:szCs w:val="24"/>
        </w:rPr>
        <w:t xml:space="preserve">de conformidad con el artículo 19 párrafo segundo de la Ley de Transparencia y Acceso a la Información Pública del Estado de México y Municipios. </w:t>
      </w:r>
    </w:p>
    <w:p w:rsidR="008A5280" w:rsidRPr="00ED0957" w:rsidRDefault="008A5280" w:rsidP="00A71839">
      <w:pPr>
        <w:pStyle w:val="Prrafodelista"/>
        <w:ind w:left="0"/>
        <w:rPr>
          <w:rFonts w:ascii="Palatino Linotype" w:eastAsia="Palatino Linotype" w:hAnsi="Palatino Linotype" w:cs="Palatino Linotype"/>
          <w:color w:val="000000" w:themeColor="text1"/>
        </w:rPr>
      </w:pPr>
    </w:p>
    <w:p w:rsidR="008A5280" w:rsidRPr="00ED0957" w:rsidRDefault="008A5280"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En ese sentido y de todo lo expuesto con anterioridad se determina </w:t>
      </w:r>
      <w:r w:rsidRPr="00ED0957">
        <w:rPr>
          <w:rFonts w:ascii="Palatino Linotype" w:eastAsia="Palatino Linotype" w:hAnsi="Palatino Linotype" w:cs="Palatino Linotype"/>
          <w:b/>
          <w:color w:val="000000" w:themeColor="text1"/>
          <w:sz w:val="24"/>
          <w:szCs w:val="24"/>
        </w:rPr>
        <w:t xml:space="preserve">MODIFICAR </w:t>
      </w:r>
      <w:r w:rsidRPr="00ED0957">
        <w:rPr>
          <w:rFonts w:ascii="Palatino Linotype" w:eastAsia="Palatino Linotype" w:hAnsi="Palatino Linotype" w:cs="Palatino Linotype"/>
          <w:color w:val="000000" w:themeColor="text1"/>
          <w:sz w:val="24"/>
          <w:szCs w:val="24"/>
        </w:rPr>
        <w:t xml:space="preserve">la respuesta del </w:t>
      </w:r>
      <w:r w:rsidRPr="00ED0957">
        <w:rPr>
          <w:rFonts w:ascii="Palatino Linotype" w:eastAsia="Palatino Linotype" w:hAnsi="Palatino Linotype" w:cs="Palatino Linotype"/>
          <w:b/>
          <w:color w:val="000000" w:themeColor="text1"/>
          <w:sz w:val="24"/>
          <w:szCs w:val="24"/>
        </w:rPr>
        <w:t xml:space="preserve">SUJETO OBLIGADO </w:t>
      </w:r>
      <w:r w:rsidRPr="00ED0957">
        <w:rPr>
          <w:rFonts w:ascii="Palatino Linotype" w:eastAsia="Palatino Linotype" w:hAnsi="Palatino Linotype" w:cs="Palatino Linotype"/>
          <w:color w:val="000000" w:themeColor="text1"/>
          <w:sz w:val="24"/>
          <w:szCs w:val="24"/>
        </w:rPr>
        <w:t xml:space="preserve">en el recurso de revisión </w:t>
      </w:r>
      <w:r w:rsidRPr="00ED0957">
        <w:rPr>
          <w:rFonts w:ascii="Palatino Linotype" w:eastAsia="Palatino Linotype" w:hAnsi="Palatino Linotype" w:cs="Palatino Linotype"/>
          <w:b/>
          <w:color w:val="000000" w:themeColor="text1"/>
          <w:sz w:val="24"/>
          <w:szCs w:val="24"/>
        </w:rPr>
        <w:t xml:space="preserve">03278/INFOEM/IP/RR/2025. </w:t>
      </w:r>
    </w:p>
    <w:p w:rsidR="00586DF5" w:rsidRPr="00ED0957" w:rsidRDefault="00586DF5" w:rsidP="00A71839">
      <w:pPr>
        <w:spacing w:after="0" w:line="360" w:lineRule="auto"/>
        <w:jc w:val="both"/>
        <w:rPr>
          <w:rFonts w:ascii="Palatino Linotype" w:eastAsiaTheme="minorEastAsia" w:hAnsi="Palatino Linotype"/>
          <w:color w:val="000000" w:themeColor="text1"/>
          <w:sz w:val="24"/>
          <w:szCs w:val="24"/>
          <w:lang w:val="es-ES_tradnl" w:eastAsia="es-ES"/>
        </w:rPr>
      </w:pPr>
    </w:p>
    <w:p w:rsidR="00586DF5" w:rsidRPr="00ED0957" w:rsidRDefault="00586DF5" w:rsidP="00A71839">
      <w:pPr>
        <w:keepNext/>
        <w:keepLines/>
        <w:spacing w:line="360" w:lineRule="auto"/>
        <w:ind w:hanging="708"/>
        <w:rPr>
          <w:rFonts w:ascii="Palatino Linotype" w:eastAsia="Palatino Linotype" w:hAnsi="Palatino Linotype" w:cs="Palatino Linotype"/>
          <w:b/>
          <w:color w:val="000000" w:themeColor="text1"/>
          <w:sz w:val="24"/>
          <w:szCs w:val="24"/>
          <w:lang w:val="es-ES_tradnl" w:eastAsia="es-ES"/>
        </w:rPr>
      </w:pPr>
      <w:r w:rsidRPr="00ED0957">
        <w:rPr>
          <w:rFonts w:ascii="Palatino Linotype" w:eastAsia="Palatino Linotype" w:hAnsi="Palatino Linotype" w:cs="Palatino Linotype"/>
          <w:b/>
          <w:color w:val="000000" w:themeColor="text1"/>
          <w:sz w:val="24"/>
          <w:szCs w:val="24"/>
          <w:lang w:val="es-ES_tradnl" w:eastAsia="es-ES"/>
        </w:rPr>
        <w:t>QUINTO. De la versión pública.</w:t>
      </w:r>
    </w:p>
    <w:p w:rsidR="00586DF5" w:rsidRPr="00ED0957" w:rsidRDefault="00586DF5" w:rsidP="00A71839">
      <w:pPr>
        <w:keepNext/>
        <w:keepLines/>
        <w:numPr>
          <w:ilvl w:val="0"/>
          <w:numId w:val="16"/>
        </w:numPr>
        <w:tabs>
          <w:tab w:val="left" w:pos="284"/>
        </w:tabs>
        <w:spacing w:after="0" w:line="360" w:lineRule="auto"/>
        <w:ind w:left="0" w:firstLine="0"/>
        <w:rPr>
          <w:rFonts w:ascii="Palatino Linotype" w:eastAsia="Palatino Linotype" w:hAnsi="Palatino Linotype" w:cs="Palatino Linotype"/>
          <w:b/>
          <w:color w:val="000000" w:themeColor="text1"/>
          <w:sz w:val="24"/>
          <w:szCs w:val="24"/>
          <w:lang w:val="es-ES_tradnl" w:eastAsia="es-ES"/>
        </w:rPr>
      </w:pPr>
      <w:r w:rsidRPr="00ED0957">
        <w:rPr>
          <w:rFonts w:ascii="Palatino Linotype" w:eastAsia="Palatino Linotype" w:hAnsi="Palatino Linotype" w:cs="Palatino Linotype"/>
          <w:b/>
          <w:color w:val="000000" w:themeColor="text1"/>
          <w:sz w:val="24"/>
          <w:szCs w:val="24"/>
          <w:lang w:val="es-ES_tradnl" w:eastAsia="es-ES"/>
        </w:rPr>
        <w:t xml:space="preserve">Nociones generales. </w:t>
      </w:r>
    </w:p>
    <w:p w:rsidR="00586DF5" w:rsidRPr="00ED0957" w:rsidRDefault="00586DF5"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rPr>
        <w:t>Debe</w:t>
      </w:r>
      <w:r w:rsidRPr="00ED0957">
        <w:rPr>
          <w:rFonts w:ascii="Palatino Linotype" w:eastAsia="Palatino Linotype" w:hAnsi="Palatino Linotype" w:cs="Palatino Linotype"/>
          <w:color w:val="000000" w:themeColor="text1"/>
          <w:sz w:val="24"/>
          <w:szCs w:val="24"/>
          <w:lang w:val="es-ES_tradnl" w:eastAsia="es-ES"/>
        </w:rPr>
        <w:t xml:space="preserve"> destacarse, que debido a la información solicitada por el </w:t>
      </w:r>
      <w:r w:rsidRPr="00ED0957">
        <w:rPr>
          <w:rFonts w:ascii="Palatino Linotype" w:eastAsia="Palatino Linotype" w:hAnsi="Palatino Linotype" w:cs="Palatino Linotype"/>
          <w:b/>
          <w:color w:val="000000" w:themeColor="text1"/>
          <w:sz w:val="24"/>
          <w:szCs w:val="24"/>
          <w:lang w:val="es-ES_tradnl" w:eastAsia="es-ES"/>
        </w:rPr>
        <w:t xml:space="preserve">RECURRENTE, pueden obrar </w:t>
      </w:r>
      <w:r w:rsidRPr="00ED0957">
        <w:rPr>
          <w:rFonts w:ascii="Palatino Linotype" w:eastAsia="Palatino Linotype" w:hAnsi="Palatino Linotype" w:cs="Palatino Linotype"/>
          <w:color w:val="000000" w:themeColor="text1"/>
          <w:sz w:val="24"/>
          <w:szCs w:val="24"/>
          <w:lang w:val="es-ES_tradnl" w:eastAsia="es-ES"/>
        </w:rPr>
        <w:t xml:space="preserve">datos personales susceptibles de protegerse, así como información susceptible de clasificarse como confidencial,  por lo que el </w:t>
      </w:r>
      <w:r w:rsidRPr="00ED0957">
        <w:rPr>
          <w:rFonts w:ascii="Palatino Linotype" w:eastAsia="Palatino Linotype" w:hAnsi="Palatino Linotype" w:cs="Palatino Linotype"/>
          <w:b/>
          <w:color w:val="000000" w:themeColor="text1"/>
          <w:sz w:val="24"/>
          <w:szCs w:val="24"/>
          <w:lang w:val="es-ES_tradnl" w:eastAsia="es-ES"/>
        </w:rPr>
        <w:t xml:space="preserve">SUJETO OBLIGADO </w:t>
      </w:r>
      <w:r w:rsidRPr="00ED0957">
        <w:rPr>
          <w:rFonts w:ascii="Palatino Linotype" w:eastAsia="Palatino Linotype" w:hAnsi="Palatino Linotype" w:cs="Palatino Linotype"/>
          <w:color w:val="000000" w:themeColor="text1"/>
          <w:sz w:val="24"/>
          <w:szCs w:val="24"/>
          <w:lang w:val="es-ES_tradnl" w:eastAsia="es-ES"/>
        </w:rPr>
        <w:t xml:space="preserve">deberá de hacer la adecuada versión pública, protegiendo los datos que no son susceptibles de ser proporcionados. </w:t>
      </w:r>
    </w:p>
    <w:p w:rsidR="00586DF5" w:rsidRPr="00ED0957" w:rsidRDefault="00586DF5" w:rsidP="00A71839">
      <w:pPr>
        <w:tabs>
          <w:tab w:val="left" w:pos="0"/>
          <w:tab w:val="left" w:pos="284"/>
        </w:tabs>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586DF5" w:rsidRPr="00ED0957" w:rsidRDefault="00586DF5"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No pasa desapercibido para este Órgano Garante que los sujetos obligados</w:t>
      </w:r>
      <w:r w:rsidRPr="00ED0957">
        <w:rPr>
          <w:rFonts w:ascii="Palatino Linotype" w:eastAsia="Palatino Linotype" w:hAnsi="Palatino Linotype" w:cs="Palatino Linotype"/>
          <w:b/>
          <w:color w:val="000000" w:themeColor="text1"/>
          <w:sz w:val="24"/>
          <w:szCs w:val="24"/>
          <w:lang w:val="es-ES_tradnl" w:eastAsia="es-ES"/>
        </w:rPr>
        <w:t xml:space="preserve"> </w:t>
      </w:r>
      <w:r w:rsidRPr="00ED0957">
        <w:rPr>
          <w:rFonts w:ascii="Palatino Linotype" w:eastAsia="Palatino Linotype" w:hAnsi="Palatino Linotype" w:cs="Palatino Linotype"/>
          <w:color w:val="000000" w:themeColor="text1"/>
          <w:sz w:val="24"/>
          <w:szCs w:val="24"/>
          <w:lang w:val="es-ES_tradnl" w:eastAsia="es-ES"/>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A71839" w:rsidRPr="00ED0957" w:rsidTr="00586DF5">
        <w:tc>
          <w:tcPr>
            <w:tcW w:w="2689" w:type="dxa"/>
          </w:tcPr>
          <w:p w:rsidR="00586DF5" w:rsidRPr="00ED0957" w:rsidRDefault="00586DF5" w:rsidP="00A71839">
            <w:pPr>
              <w:tabs>
                <w:tab w:val="left" w:pos="284"/>
              </w:tabs>
              <w:spacing w:after="0" w:line="360" w:lineRule="auto"/>
              <w:rPr>
                <w:rFonts w:ascii="Palatino Linotype" w:eastAsia="Palatino Linotype" w:hAnsi="Palatino Linotype" w:cs="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lastRenderedPageBreak/>
              <w:t>a) Requisitos previos.</w:t>
            </w:r>
          </w:p>
        </w:tc>
        <w:tc>
          <w:tcPr>
            <w:tcW w:w="6520" w:type="dxa"/>
          </w:tcPr>
          <w:p w:rsidR="00586DF5" w:rsidRPr="00ED0957" w:rsidRDefault="00586DF5" w:rsidP="00A71839">
            <w:pPr>
              <w:tabs>
                <w:tab w:val="left" w:pos="284"/>
              </w:tabs>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586DF5" w:rsidRPr="00ED0957" w:rsidRDefault="00586DF5" w:rsidP="00A71839">
            <w:pPr>
              <w:tabs>
                <w:tab w:val="left" w:pos="284"/>
              </w:tabs>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Al hacerlo tienen que precisar de qué información se trata, señalando el supuesto de clasificación (confidencialidad o reserva).</w:t>
            </w:r>
          </w:p>
          <w:p w:rsidR="00586DF5" w:rsidRPr="00ED0957" w:rsidRDefault="00586DF5" w:rsidP="00A71839">
            <w:pPr>
              <w:tabs>
                <w:tab w:val="left" w:pos="284"/>
              </w:tabs>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Además, se debe señalar el procedimiento, de los tres que establecen los artículos 132 y 106 de la Ley Estatal y General, respectivamente.</w:t>
            </w:r>
          </w:p>
          <w:p w:rsidR="00586DF5" w:rsidRPr="00ED0957" w:rsidRDefault="00586DF5" w:rsidP="00A71839">
            <w:pPr>
              <w:tabs>
                <w:tab w:val="left" w:pos="284"/>
              </w:tabs>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 xml:space="preserve">El último de estos requisitos previos consiste en que no se pueden emitir acuerdos de carácter general ni particular, esto es, </w:t>
            </w:r>
            <w:r w:rsidRPr="00ED0957">
              <w:rPr>
                <w:rFonts w:ascii="Palatino Linotype" w:eastAsia="Palatino Linotype" w:hAnsi="Palatino Linotype" w:cs="Palatino Linotype"/>
                <w:color w:val="000000" w:themeColor="text1"/>
                <w:sz w:val="24"/>
                <w:szCs w:val="24"/>
                <w:u w:val="single"/>
                <w:lang w:val="es-ES_tradnl" w:eastAsia="es-ES"/>
              </w:rPr>
              <w:t>no se puede hacer un acuerdo para clasificar de manera general todos los documentos de un expediente o área, sin</w:t>
            </w:r>
            <w:r w:rsidRPr="00ED0957">
              <w:rPr>
                <w:rFonts w:ascii="Palatino Linotype" w:eastAsia="Palatino Linotype" w:hAnsi="Palatino Linotype" w:cs="Palatino Linotype"/>
                <w:color w:val="000000" w:themeColor="text1"/>
                <w:sz w:val="24"/>
                <w:szCs w:val="24"/>
                <w:lang w:val="es-ES_tradnl" w:eastAsia="es-ES"/>
              </w:rPr>
              <w:t xml:space="preserve"> individualizar su análisis y tampoco se puede hacer un acuerdo por cada dato que se vaya a clasificar dentro de un documento con diez datos, por ejemplo, susceptibles de ser clasificados.</w:t>
            </w:r>
          </w:p>
        </w:tc>
      </w:tr>
      <w:tr w:rsidR="00A71839" w:rsidRPr="00ED0957" w:rsidTr="00586DF5">
        <w:tc>
          <w:tcPr>
            <w:tcW w:w="2689" w:type="dxa"/>
          </w:tcPr>
          <w:p w:rsidR="00586DF5" w:rsidRPr="00ED0957" w:rsidRDefault="00586DF5" w:rsidP="00A71839">
            <w:pPr>
              <w:tabs>
                <w:tab w:val="left" w:pos="284"/>
              </w:tabs>
              <w:spacing w:after="0" w:line="360" w:lineRule="auto"/>
              <w:rPr>
                <w:rFonts w:ascii="Palatino Linotype" w:eastAsia="Palatino Linotype" w:hAnsi="Palatino Linotype" w:cs="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b) Supuestos de clasificación.</w:t>
            </w:r>
          </w:p>
        </w:tc>
        <w:tc>
          <w:tcPr>
            <w:tcW w:w="6520" w:type="dxa"/>
          </w:tcPr>
          <w:p w:rsidR="00586DF5" w:rsidRPr="00ED0957" w:rsidRDefault="00586DF5" w:rsidP="00A71839">
            <w:pPr>
              <w:tabs>
                <w:tab w:val="left" w:pos="284"/>
              </w:tabs>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rsidR="00586DF5" w:rsidRPr="00ED0957" w:rsidRDefault="00586DF5" w:rsidP="00A71839">
            <w:pPr>
              <w:tabs>
                <w:tab w:val="left" w:pos="284"/>
              </w:tabs>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586DF5" w:rsidRPr="00ED0957" w:rsidRDefault="00586DF5" w:rsidP="00A71839">
            <w:pPr>
              <w:tabs>
                <w:tab w:val="left" w:pos="284"/>
              </w:tabs>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 xml:space="preserve">El </w:t>
            </w:r>
            <w:r w:rsidRPr="00ED0957">
              <w:rPr>
                <w:rFonts w:ascii="Palatino Linotype" w:eastAsia="Palatino Linotype" w:hAnsi="Palatino Linotype" w:cs="Palatino Linotype"/>
                <w:b/>
                <w:color w:val="000000" w:themeColor="text1"/>
                <w:sz w:val="24"/>
                <w:szCs w:val="24"/>
                <w:lang w:val="es-ES_tradnl" w:eastAsia="es-ES"/>
              </w:rPr>
              <w:t>Sujeto Obligado</w:t>
            </w:r>
            <w:r w:rsidRPr="00ED0957">
              <w:rPr>
                <w:rFonts w:ascii="Palatino Linotype" w:eastAsia="Palatino Linotype" w:hAnsi="Palatino Linotype" w:cs="Palatino Linotype"/>
                <w:color w:val="000000" w:themeColor="text1"/>
                <w:sz w:val="24"/>
                <w:szCs w:val="24"/>
                <w:lang w:val="es-ES_tradnl" w:eastAsia="es-ES"/>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A71839" w:rsidRPr="00ED0957" w:rsidTr="00586DF5">
        <w:tc>
          <w:tcPr>
            <w:tcW w:w="2689" w:type="dxa"/>
          </w:tcPr>
          <w:p w:rsidR="00586DF5" w:rsidRPr="00ED0957" w:rsidRDefault="00586DF5" w:rsidP="00A71839">
            <w:pPr>
              <w:tabs>
                <w:tab w:val="left" w:pos="284"/>
              </w:tabs>
              <w:spacing w:after="0" w:line="360" w:lineRule="auto"/>
              <w:rPr>
                <w:rFonts w:ascii="Palatino Linotype" w:eastAsia="Palatino Linotype" w:hAnsi="Palatino Linotype" w:cs="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lastRenderedPageBreak/>
              <w:t>c) Formalidades para emitir el acuerdo de clasificación.</w:t>
            </w:r>
          </w:p>
        </w:tc>
        <w:tc>
          <w:tcPr>
            <w:tcW w:w="6520" w:type="dxa"/>
          </w:tcPr>
          <w:p w:rsidR="00586DF5" w:rsidRPr="00ED0957" w:rsidRDefault="00586DF5" w:rsidP="00A71839">
            <w:pPr>
              <w:tabs>
                <w:tab w:val="left" w:pos="284"/>
              </w:tabs>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 xml:space="preserve">El Comité de Transparencia, según lo dispuesto en los artículos cuenta con las facultades para aprobar, modificar o revocar la clasificación de la información que haya propuesto. </w:t>
            </w:r>
          </w:p>
          <w:p w:rsidR="00586DF5" w:rsidRPr="00ED0957" w:rsidRDefault="00586DF5" w:rsidP="00A71839">
            <w:pPr>
              <w:tabs>
                <w:tab w:val="left" w:pos="284"/>
              </w:tabs>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 xml:space="preserve">Es necesario que </w:t>
            </w:r>
            <w:r w:rsidRPr="00ED0957">
              <w:rPr>
                <w:rFonts w:ascii="Palatino Linotype" w:eastAsia="Palatino Linotype" w:hAnsi="Palatino Linotype" w:cs="Palatino Linotype"/>
                <w:b/>
                <w:color w:val="000000" w:themeColor="text1"/>
                <w:sz w:val="24"/>
                <w:szCs w:val="24"/>
                <w:u w:val="single"/>
                <w:lang w:val="es-ES_tradnl" w:eastAsia="es-ES"/>
              </w:rPr>
              <w:t>el acto reúna con los requisitos elementales</w:t>
            </w:r>
            <w:r w:rsidRPr="00ED0957">
              <w:rPr>
                <w:rFonts w:ascii="Palatino Linotype" w:eastAsia="Palatino Linotype" w:hAnsi="Palatino Linotype" w:cs="Palatino Linotype"/>
                <w:color w:val="000000" w:themeColor="text1"/>
                <w:sz w:val="24"/>
                <w:szCs w:val="24"/>
                <w:lang w:val="es-ES_tradnl" w:eastAsia="es-ES"/>
              </w:rPr>
              <w:t>, entre ellos, que la autoridad que va a emitir el acto de autoridad sea la legalmente facultada para ello.</w:t>
            </w:r>
          </w:p>
          <w:p w:rsidR="00586DF5" w:rsidRPr="00ED0957" w:rsidRDefault="00586DF5" w:rsidP="00A71839">
            <w:pPr>
              <w:tabs>
                <w:tab w:val="left" w:pos="284"/>
              </w:tabs>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lastRenderedPageBreak/>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A71839" w:rsidRPr="00ED0957" w:rsidTr="00586DF5">
        <w:tc>
          <w:tcPr>
            <w:tcW w:w="2689" w:type="dxa"/>
          </w:tcPr>
          <w:p w:rsidR="00586DF5" w:rsidRPr="00ED0957" w:rsidRDefault="00586DF5" w:rsidP="00A71839">
            <w:pPr>
              <w:tabs>
                <w:tab w:val="left" w:pos="284"/>
              </w:tabs>
              <w:spacing w:after="0" w:line="360" w:lineRule="auto"/>
              <w:rPr>
                <w:rFonts w:ascii="Palatino Linotype" w:eastAsia="Palatino Linotype" w:hAnsi="Palatino Linotype" w:cs="Palatino Linotype"/>
                <w:color w:val="000000" w:themeColor="text1"/>
                <w:sz w:val="24"/>
                <w:szCs w:val="24"/>
                <w:lang w:val="es-ES_tradnl" w:eastAsia="es-ES"/>
              </w:rPr>
            </w:pPr>
          </w:p>
          <w:p w:rsidR="00586DF5" w:rsidRPr="00ED0957" w:rsidRDefault="00586DF5" w:rsidP="00A71839">
            <w:pPr>
              <w:tabs>
                <w:tab w:val="left" w:pos="284"/>
              </w:tabs>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 xml:space="preserve">d) Requisitos de fondo del acuerdo de clasificación. </w:t>
            </w:r>
          </w:p>
        </w:tc>
        <w:tc>
          <w:tcPr>
            <w:tcW w:w="6520" w:type="dxa"/>
          </w:tcPr>
          <w:p w:rsidR="00586DF5" w:rsidRPr="00ED0957" w:rsidRDefault="00586DF5" w:rsidP="00A71839">
            <w:pPr>
              <w:tabs>
                <w:tab w:val="left" w:pos="284"/>
              </w:tabs>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ED0957">
              <w:rPr>
                <w:rFonts w:ascii="Palatino Linotype" w:eastAsia="Palatino Linotype" w:hAnsi="Palatino Linotype" w:cs="Palatino Linotype"/>
                <w:b/>
                <w:color w:val="000000" w:themeColor="text1"/>
                <w:sz w:val="24"/>
                <w:szCs w:val="24"/>
                <w:lang w:val="es-ES_tradnl" w:eastAsia="es-ES"/>
              </w:rPr>
              <w:t>Sujetos Obligados</w:t>
            </w:r>
            <w:r w:rsidRPr="00ED0957">
              <w:rPr>
                <w:rFonts w:ascii="Palatino Linotype" w:eastAsia="Palatino Linotype" w:hAnsi="Palatino Linotype" w:cs="Palatino Linotype"/>
                <w:color w:val="000000" w:themeColor="text1"/>
                <w:sz w:val="24"/>
                <w:szCs w:val="24"/>
                <w:lang w:val="es-ES_tradnl" w:eastAsia="es-ES"/>
              </w:rPr>
              <w:t xml:space="preserve">, por lo que deberán fundar y motivar debidamente la clasificación. </w:t>
            </w:r>
          </w:p>
          <w:p w:rsidR="00586DF5" w:rsidRPr="00ED0957" w:rsidRDefault="00586DF5" w:rsidP="00A71839">
            <w:pPr>
              <w:tabs>
                <w:tab w:val="left" w:pos="284"/>
              </w:tabs>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 xml:space="preserve">De lo anterior, se desprende que para una correcta </w:t>
            </w:r>
            <w:r w:rsidRPr="00ED0957">
              <w:rPr>
                <w:rFonts w:ascii="Palatino Linotype" w:eastAsia="Palatino Linotype" w:hAnsi="Palatino Linotype" w:cs="Palatino Linotype"/>
                <w:b/>
                <w:color w:val="000000" w:themeColor="text1"/>
                <w:sz w:val="24"/>
                <w:szCs w:val="24"/>
                <w:lang w:val="es-ES_tradnl" w:eastAsia="es-ES"/>
              </w:rPr>
              <w:t>clasificación total o parcial</w:t>
            </w:r>
            <w:r w:rsidRPr="00ED0957">
              <w:rPr>
                <w:rFonts w:ascii="Palatino Linotype" w:eastAsia="Palatino Linotype" w:hAnsi="Palatino Linotype" w:cs="Palatino Linotype"/>
                <w:color w:val="000000" w:themeColor="text1"/>
                <w:sz w:val="24"/>
                <w:szCs w:val="24"/>
                <w:lang w:val="es-ES_tradnl" w:eastAsia="es-ES"/>
              </w:rPr>
              <w:t xml:space="preserve">, esto es determinar los datos que se suprimen en las versiones públicas, es necesario fundar y motivar, de manera correcta, la clasificación; considerando que todo acto que la autoridad pronuncie en el ejercicio de sus atribuciones, debe expresar los fundamentos legales que </w:t>
            </w:r>
            <w:r w:rsidRPr="00ED0957">
              <w:rPr>
                <w:rFonts w:ascii="Palatino Linotype" w:eastAsia="Palatino Linotype" w:hAnsi="Palatino Linotype" w:cs="Palatino Linotype"/>
                <w:color w:val="000000" w:themeColor="text1"/>
                <w:sz w:val="24"/>
                <w:szCs w:val="24"/>
                <w:lang w:val="es-ES_tradnl" w:eastAsia="es-ES"/>
              </w:rPr>
              <w:lastRenderedPageBreak/>
              <w:t>le dieron origen y las razones por las que se deben aplicar al caso concreto.</w:t>
            </w:r>
          </w:p>
          <w:p w:rsidR="00586DF5" w:rsidRPr="00ED0957" w:rsidRDefault="00586DF5" w:rsidP="00A71839">
            <w:pPr>
              <w:tabs>
                <w:tab w:val="left" w:pos="284"/>
              </w:tabs>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586DF5" w:rsidRPr="00ED0957" w:rsidRDefault="00586DF5" w:rsidP="00A71839">
            <w:pPr>
              <w:tabs>
                <w:tab w:val="left" w:pos="284"/>
              </w:tabs>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En ese mismo sentido, el numeral trigésimo tercero fracción V de los Lineamientos Generales, precisa que para motivar la clasificación se deben acreditar las circunstancias de tiempo, modo y lugar.</w:t>
            </w:r>
          </w:p>
          <w:p w:rsidR="00586DF5" w:rsidRPr="00ED0957" w:rsidRDefault="00586DF5" w:rsidP="00A71839">
            <w:pPr>
              <w:tabs>
                <w:tab w:val="left" w:pos="284"/>
              </w:tabs>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 xml:space="preserve">Ahora bien, </w:t>
            </w:r>
            <w:r w:rsidRPr="00ED0957">
              <w:rPr>
                <w:rFonts w:ascii="Palatino Linotype" w:eastAsia="Palatino Linotype" w:hAnsi="Palatino Linotype" w:cs="Palatino Linotype"/>
                <w:b/>
                <w:color w:val="000000" w:themeColor="text1"/>
                <w:sz w:val="24"/>
                <w:szCs w:val="24"/>
                <w:u w:val="single"/>
                <w:lang w:val="es-ES_tradnl" w:eastAsia="es-ES"/>
              </w:rPr>
              <w:t>para cada caso además de fundar y motivar</w:t>
            </w:r>
            <w:r w:rsidRPr="00ED0957">
              <w:rPr>
                <w:rFonts w:ascii="Palatino Linotype" w:eastAsia="Palatino Linotype" w:hAnsi="Palatino Linotype" w:cs="Palatino Linotype"/>
                <w:color w:val="000000" w:themeColor="text1"/>
                <w:sz w:val="24"/>
                <w:szCs w:val="24"/>
                <w:lang w:val="es-ES_tradnl" w:eastAsia="es-ES"/>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586DF5" w:rsidRPr="00ED0957" w:rsidTr="00586DF5">
        <w:tc>
          <w:tcPr>
            <w:tcW w:w="2689" w:type="dxa"/>
          </w:tcPr>
          <w:p w:rsidR="00586DF5" w:rsidRPr="00ED0957" w:rsidRDefault="00586DF5" w:rsidP="00A71839">
            <w:pPr>
              <w:tabs>
                <w:tab w:val="left" w:pos="284"/>
              </w:tabs>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lastRenderedPageBreak/>
              <w:t xml:space="preserve">e) Condiciones especiales de la clasificación de la información como confidencial. </w:t>
            </w:r>
          </w:p>
        </w:tc>
        <w:tc>
          <w:tcPr>
            <w:tcW w:w="6520" w:type="dxa"/>
          </w:tcPr>
          <w:p w:rsidR="00586DF5" w:rsidRPr="00ED0957" w:rsidRDefault="00586DF5" w:rsidP="00A71839">
            <w:pPr>
              <w:tabs>
                <w:tab w:val="left" w:pos="284"/>
              </w:tabs>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 xml:space="preserve">Los artículos 148 y 120 de la Ley Estatal y de la Ley General, respectivamente, establecen que aun tratándose de datos personales, se podrán proporcionar, incluso sin solicitar el consentimiento de su titular. </w:t>
            </w:r>
          </w:p>
          <w:p w:rsidR="00586DF5" w:rsidRPr="00ED0957" w:rsidRDefault="00586DF5" w:rsidP="00A71839">
            <w:pPr>
              <w:tabs>
                <w:tab w:val="left" w:pos="284"/>
              </w:tabs>
              <w:spacing w:after="0" w:line="360" w:lineRule="auto"/>
              <w:jc w:val="both"/>
              <w:rPr>
                <w:rFonts w:ascii="Palatino Linotype" w:eastAsia="Palatino Linotype" w:hAnsi="Palatino Linotype" w:cs="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586DF5" w:rsidRPr="00ED0957" w:rsidRDefault="00586DF5" w:rsidP="00A71839">
            <w:pPr>
              <w:tabs>
                <w:tab w:val="left" w:pos="284"/>
              </w:tabs>
              <w:spacing w:after="0" w:line="360" w:lineRule="auto"/>
              <w:rPr>
                <w:rFonts w:ascii="Palatino Linotype" w:eastAsia="Palatino Linotype" w:hAnsi="Palatino Linotype" w:cs="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586DF5" w:rsidRPr="00ED0957" w:rsidRDefault="00586DF5" w:rsidP="00A71839">
      <w:pPr>
        <w:tabs>
          <w:tab w:val="left" w:pos="284"/>
        </w:tabs>
        <w:spacing w:after="0" w:line="360" w:lineRule="auto"/>
        <w:jc w:val="both"/>
        <w:rPr>
          <w:rFonts w:ascii="Palatino Linotype" w:eastAsia="Palatino Linotype" w:hAnsi="Palatino Linotype" w:cs="Palatino Linotype"/>
          <w:color w:val="000000" w:themeColor="text1"/>
          <w:sz w:val="24"/>
          <w:szCs w:val="24"/>
          <w:lang w:val="es-ES_tradnl" w:eastAsia="es-ES"/>
        </w:rPr>
      </w:pPr>
    </w:p>
    <w:p w:rsidR="00586DF5" w:rsidRPr="00ED0957" w:rsidRDefault="00586DF5"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lang w:val="es-ES_tradnl" w:eastAsia="es-ES"/>
        </w:rPr>
      </w:pPr>
      <w:r w:rsidRPr="00ED0957">
        <w:rPr>
          <w:rFonts w:ascii="Palatino Linotype" w:eastAsia="Palatino Linotype" w:hAnsi="Palatino Linotype" w:cs="Palatino Linotype"/>
          <w:color w:val="000000" w:themeColor="text1"/>
          <w:sz w:val="24"/>
          <w:szCs w:val="24"/>
          <w:lang w:val="es-ES_tradnl" w:eastAsia="es-ES"/>
        </w:rPr>
        <w:t xml:space="preserve">Si el servidor público incumple con estas formalidades y entrega la información sin proteger los datos personales incumple con lo que estipula las disposiciones legales establecidas. </w:t>
      </w:r>
    </w:p>
    <w:p w:rsidR="00586DF5" w:rsidRPr="00ED0957" w:rsidRDefault="00586DF5" w:rsidP="00A71839">
      <w:pPr>
        <w:pBdr>
          <w:top w:val="nil"/>
          <w:left w:val="nil"/>
          <w:bottom w:val="nil"/>
          <w:right w:val="nil"/>
          <w:between w:val="nil"/>
        </w:pBdr>
        <w:spacing w:after="0" w:line="240" w:lineRule="auto"/>
        <w:rPr>
          <w:rFonts w:ascii="Palatino Linotype" w:eastAsia="Palatino Linotype" w:hAnsi="Palatino Linotype" w:cs="Palatino Linotype"/>
          <w:color w:val="000000" w:themeColor="text1"/>
          <w:sz w:val="24"/>
          <w:szCs w:val="24"/>
        </w:rPr>
      </w:pPr>
    </w:p>
    <w:p w:rsidR="00586DF5" w:rsidRPr="00ED0957" w:rsidRDefault="00586DF5" w:rsidP="00A71839">
      <w:pPr>
        <w:pBdr>
          <w:top w:val="nil"/>
          <w:left w:val="nil"/>
          <w:bottom w:val="nil"/>
          <w:right w:val="nil"/>
          <w:between w:val="nil"/>
        </w:pBdr>
        <w:spacing w:after="0" w:line="240" w:lineRule="auto"/>
        <w:rPr>
          <w:rFonts w:ascii="Palatino Linotype" w:eastAsia="Palatino Linotype" w:hAnsi="Palatino Linotype" w:cs="Palatino Linotype"/>
          <w:color w:val="000000" w:themeColor="text1"/>
          <w:sz w:val="24"/>
          <w:szCs w:val="24"/>
        </w:rPr>
      </w:pPr>
    </w:p>
    <w:p w:rsidR="00586DF5" w:rsidRPr="00ED0957" w:rsidRDefault="00586DF5" w:rsidP="00A71839">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Por lo anteriormente expuesto y fundado, este </w:t>
      </w:r>
      <w:r w:rsidRPr="00ED0957">
        <w:rPr>
          <w:rFonts w:ascii="Palatino Linotype" w:eastAsia="Palatino Linotype" w:hAnsi="Palatino Linotype" w:cs="Palatino Linotype"/>
          <w:b/>
          <w:color w:val="000000" w:themeColor="text1"/>
          <w:sz w:val="24"/>
          <w:szCs w:val="24"/>
        </w:rPr>
        <w:t>ÓRGANO GARANTE</w:t>
      </w:r>
      <w:r w:rsidRPr="00ED0957">
        <w:rPr>
          <w:rFonts w:ascii="Palatino Linotype" w:eastAsia="Palatino Linotype" w:hAnsi="Palatino Linotype" w:cs="Palatino Linotype"/>
          <w:color w:val="000000" w:themeColor="text1"/>
          <w:sz w:val="24"/>
          <w:szCs w:val="24"/>
        </w:rPr>
        <w:t xml:space="preserve"> emite los siguientes:</w:t>
      </w:r>
      <w:r w:rsidR="00196169">
        <w:rPr>
          <w:rFonts w:ascii="Palatino Linotype" w:eastAsia="Palatino Linotype" w:hAnsi="Palatino Linotype" w:cs="Palatino Linotype"/>
          <w:color w:val="000000" w:themeColor="text1"/>
          <w:sz w:val="24"/>
          <w:szCs w:val="24"/>
        </w:rPr>
        <w:t>------------------------------------------------------------------------------------------------------</w:t>
      </w:r>
    </w:p>
    <w:p w:rsidR="00586DF5" w:rsidRPr="00ED0957" w:rsidRDefault="00586DF5" w:rsidP="00A71839">
      <w:pPr>
        <w:pBdr>
          <w:top w:val="nil"/>
          <w:left w:val="nil"/>
          <w:bottom w:val="nil"/>
          <w:right w:val="nil"/>
          <w:between w:val="nil"/>
        </w:pBdr>
        <w:spacing w:after="0" w:line="240" w:lineRule="auto"/>
        <w:rPr>
          <w:rFonts w:ascii="Palatino Linotype" w:eastAsia="Palatino Linotype" w:hAnsi="Palatino Linotype" w:cs="Palatino Linotype"/>
          <w:color w:val="000000" w:themeColor="text1"/>
          <w:sz w:val="24"/>
          <w:szCs w:val="24"/>
        </w:rPr>
      </w:pPr>
    </w:p>
    <w:p w:rsidR="00586DF5" w:rsidRPr="00ED0957" w:rsidRDefault="00586DF5" w:rsidP="00A71839">
      <w:pPr>
        <w:pStyle w:val="Ttulo1"/>
        <w:spacing w:before="0" w:line="360" w:lineRule="auto"/>
        <w:jc w:val="center"/>
        <w:rPr>
          <w:rFonts w:ascii="Palatino Linotype" w:eastAsia="Palatino Linotype" w:hAnsi="Palatino Linotype" w:cs="Palatino Linotype"/>
          <w:b/>
          <w:color w:val="000000" w:themeColor="text1"/>
          <w:sz w:val="24"/>
          <w:szCs w:val="24"/>
        </w:rPr>
      </w:pPr>
      <w:r w:rsidRPr="00ED0957">
        <w:rPr>
          <w:rFonts w:ascii="Palatino Linotype" w:eastAsia="Palatino Linotype" w:hAnsi="Palatino Linotype" w:cs="Palatino Linotype"/>
          <w:b/>
          <w:color w:val="000000" w:themeColor="text1"/>
          <w:sz w:val="24"/>
          <w:szCs w:val="24"/>
        </w:rPr>
        <w:lastRenderedPageBreak/>
        <w:t>R E S O L U T I V O S</w:t>
      </w:r>
    </w:p>
    <w:p w:rsidR="00154836" w:rsidRPr="00ED0957" w:rsidRDefault="00154836" w:rsidP="00154836">
      <w:pPr>
        <w:rPr>
          <w:lang w:val="es-ES_tradnl" w:eastAsia="es-ES"/>
        </w:rPr>
      </w:pPr>
    </w:p>
    <w:p w:rsidR="00586DF5" w:rsidRPr="00ED0957" w:rsidRDefault="00586DF5" w:rsidP="00A71839">
      <w:pPr>
        <w:spacing w:line="360" w:lineRule="auto"/>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b/>
          <w:color w:val="000000" w:themeColor="text1"/>
          <w:sz w:val="24"/>
          <w:szCs w:val="24"/>
        </w:rPr>
        <w:t>PRIMERO</w:t>
      </w:r>
      <w:r w:rsidRPr="00ED0957">
        <w:rPr>
          <w:rFonts w:ascii="Palatino Linotype" w:eastAsia="Palatino Linotype" w:hAnsi="Palatino Linotype" w:cs="Palatino Linotype"/>
          <w:color w:val="000000" w:themeColor="text1"/>
          <w:sz w:val="24"/>
          <w:szCs w:val="24"/>
        </w:rPr>
        <w:t xml:space="preserve">. Resultan fundadas las razones o motivos de inconformidad hechos valer en </w:t>
      </w:r>
      <w:r w:rsidR="00786025" w:rsidRPr="00ED0957">
        <w:rPr>
          <w:rFonts w:ascii="Palatino Linotype" w:eastAsia="Palatino Linotype" w:hAnsi="Palatino Linotype" w:cs="Palatino Linotype"/>
          <w:color w:val="000000" w:themeColor="text1"/>
          <w:sz w:val="24"/>
          <w:szCs w:val="24"/>
        </w:rPr>
        <w:t>los  Recurso</w:t>
      </w:r>
      <w:r w:rsidRPr="00ED0957">
        <w:rPr>
          <w:rFonts w:ascii="Palatino Linotype" w:eastAsia="Palatino Linotype" w:hAnsi="Palatino Linotype" w:cs="Palatino Linotype"/>
          <w:color w:val="000000" w:themeColor="text1"/>
          <w:sz w:val="24"/>
          <w:szCs w:val="24"/>
        </w:rPr>
        <w:t xml:space="preserve"> de Revisión </w:t>
      </w:r>
      <w:r w:rsidR="00287E7B" w:rsidRPr="00ED0957">
        <w:rPr>
          <w:rFonts w:ascii="Palatino Linotype" w:eastAsia="Palatino Linotype" w:hAnsi="Palatino Linotype" w:cs="Palatino Linotype"/>
          <w:b/>
          <w:color w:val="000000" w:themeColor="text1"/>
          <w:sz w:val="24"/>
          <w:szCs w:val="24"/>
        </w:rPr>
        <w:t>0893/INFOEM/IP/RR/2025</w:t>
      </w:r>
      <w:r w:rsidR="00786025" w:rsidRPr="00ED0957">
        <w:rPr>
          <w:rFonts w:ascii="Palatino Linotype" w:eastAsia="Palatino Linotype" w:hAnsi="Palatino Linotype" w:cs="Palatino Linotype"/>
          <w:b/>
          <w:color w:val="000000" w:themeColor="text1"/>
          <w:sz w:val="24"/>
          <w:szCs w:val="24"/>
        </w:rPr>
        <w:t xml:space="preserve"> y </w:t>
      </w:r>
      <w:r w:rsidR="00287E7B" w:rsidRPr="00ED0957">
        <w:rPr>
          <w:rFonts w:ascii="Palatino Linotype" w:eastAsia="Palatino Linotype" w:hAnsi="Palatino Linotype" w:cs="Palatino Linotype"/>
          <w:b/>
          <w:color w:val="000000" w:themeColor="text1"/>
          <w:sz w:val="24"/>
          <w:szCs w:val="24"/>
        </w:rPr>
        <w:t>03278/INFOEM/IP/RR/2025</w:t>
      </w:r>
      <w:r w:rsidRPr="00ED0957">
        <w:rPr>
          <w:rFonts w:ascii="Palatino Linotype" w:eastAsia="Palatino Linotype" w:hAnsi="Palatino Linotype" w:cs="Palatino Linotype"/>
          <w:b/>
          <w:color w:val="000000" w:themeColor="text1"/>
          <w:sz w:val="24"/>
          <w:szCs w:val="24"/>
        </w:rPr>
        <w:t xml:space="preserve"> </w:t>
      </w:r>
      <w:r w:rsidRPr="00ED0957">
        <w:rPr>
          <w:rFonts w:ascii="Palatino Linotype" w:eastAsia="Palatino Linotype" w:hAnsi="Palatino Linotype" w:cs="Palatino Linotype"/>
          <w:color w:val="000000" w:themeColor="text1"/>
          <w:sz w:val="24"/>
          <w:szCs w:val="24"/>
        </w:rPr>
        <w:t xml:space="preserve">en términos del Considerando </w:t>
      </w:r>
      <w:r w:rsidRPr="00ED0957">
        <w:rPr>
          <w:rFonts w:ascii="Palatino Linotype" w:eastAsia="Palatino Linotype" w:hAnsi="Palatino Linotype" w:cs="Palatino Linotype"/>
          <w:b/>
          <w:color w:val="000000" w:themeColor="text1"/>
          <w:sz w:val="24"/>
          <w:szCs w:val="24"/>
        </w:rPr>
        <w:t xml:space="preserve">Cuarto y Quinto </w:t>
      </w:r>
      <w:r w:rsidRPr="00ED0957">
        <w:rPr>
          <w:rFonts w:ascii="Palatino Linotype" w:eastAsia="Palatino Linotype" w:hAnsi="Palatino Linotype" w:cs="Palatino Linotype"/>
          <w:color w:val="000000" w:themeColor="text1"/>
          <w:sz w:val="24"/>
          <w:szCs w:val="24"/>
        </w:rPr>
        <w:t xml:space="preserve">de la presente resolución. </w:t>
      </w:r>
      <w:bookmarkStart w:id="10" w:name="_heading=h.n80idpvpb5ve" w:colFirst="0" w:colLast="0"/>
      <w:bookmarkEnd w:id="10"/>
    </w:p>
    <w:p w:rsidR="00154836" w:rsidRPr="00ED0957" w:rsidRDefault="00154836" w:rsidP="00A71839">
      <w:pPr>
        <w:spacing w:line="360" w:lineRule="auto"/>
        <w:jc w:val="both"/>
        <w:rPr>
          <w:rFonts w:ascii="Palatino Linotype" w:eastAsia="Palatino Linotype" w:hAnsi="Palatino Linotype" w:cs="Palatino Linotype"/>
          <w:color w:val="000000" w:themeColor="text1"/>
          <w:sz w:val="24"/>
          <w:szCs w:val="24"/>
        </w:rPr>
      </w:pPr>
    </w:p>
    <w:p w:rsidR="00586DF5" w:rsidRPr="00ED0957" w:rsidRDefault="00586DF5" w:rsidP="00A71839">
      <w:pPr>
        <w:spacing w:line="360" w:lineRule="auto"/>
        <w:jc w:val="both"/>
        <w:rPr>
          <w:rFonts w:ascii="Palatino Linotype" w:eastAsia="Palatino Linotype" w:hAnsi="Palatino Linotype" w:cs="Palatino Linotype"/>
          <w:color w:val="000000" w:themeColor="text1"/>
          <w:sz w:val="24"/>
          <w:szCs w:val="24"/>
        </w:rPr>
      </w:pPr>
      <w:bookmarkStart w:id="11" w:name="_heading=h.26in1rg" w:colFirst="0" w:colLast="0"/>
      <w:bookmarkEnd w:id="11"/>
      <w:r w:rsidRPr="00ED0957">
        <w:rPr>
          <w:rFonts w:ascii="Palatino Linotype" w:eastAsia="Palatino Linotype" w:hAnsi="Palatino Linotype" w:cs="Palatino Linotype"/>
          <w:b/>
          <w:color w:val="000000" w:themeColor="text1"/>
          <w:sz w:val="24"/>
          <w:szCs w:val="24"/>
        </w:rPr>
        <w:t xml:space="preserve">SEGUNDO. </w:t>
      </w:r>
      <w:r w:rsidRPr="00ED0957">
        <w:rPr>
          <w:rFonts w:ascii="Palatino Linotype" w:eastAsia="Palatino Linotype" w:hAnsi="Palatino Linotype" w:cs="Palatino Linotype"/>
          <w:color w:val="000000" w:themeColor="text1"/>
          <w:sz w:val="24"/>
          <w:szCs w:val="24"/>
        </w:rPr>
        <w:t xml:space="preserve">Se </w:t>
      </w:r>
      <w:r w:rsidR="00786025" w:rsidRPr="00ED0957">
        <w:rPr>
          <w:rFonts w:ascii="Palatino Linotype" w:eastAsia="Palatino Linotype" w:hAnsi="Palatino Linotype" w:cs="Palatino Linotype"/>
          <w:b/>
          <w:color w:val="000000" w:themeColor="text1"/>
          <w:sz w:val="24"/>
          <w:szCs w:val="24"/>
        </w:rPr>
        <w:t xml:space="preserve">REVOCA </w:t>
      </w:r>
      <w:r w:rsidR="00786025" w:rsidRPr="00ED0957">
        <w:rPr>
          <w:rFonts w:ascii="Palatino Linotype" w:eastAsia="Palatino Linotype" w:hAnsi="Palatino Linotype" w:cs="Palatino Linotype"/>
          <w:color w:val="000000" w:themeColor="text1"/>
          <w:sz w:val="24"/>
          <w:szCs w:val="24"/>
        </w:rPr>
        <w:t>la respuesta</w:t>
      </w:r>
      <w:r w:rsidRPr="00ED0957">
        <w:rPr>
          <w:rFonts w:ascii="Palatino Linotype" w:eastAsia="Palatino Linotype" w:hAnsi="Palatino Linotype" w:cs="Palatino Linotype"/>
          <w:color w:val="000000" w:themeColor="text1"/>
          <w:sz w:val="24"/>
          <w:szCs w:val="24"/>
        </w:rPr>
        <w:t xml:space="preserve"> emitida por el </w:t>
      </w:r>
      <w:r w:rsidR="00F45941" w:rsidRPr="00ED0957">
        <w:rPr>
          <w:rFonts w:ascii="Palatino Linotype" w:eastAsia="Palatino Linotype" w:hAnsi="Palatino Linotype" w:cs="Palatino Linotype"/>
          <w:color w:val="000000" w:themeColor="text1"/>
          <w:sz w:val="24"/>
          <w:szCs w:val="24"/>
        </w:rPr>
        <w:t>Ayuntamiento de Melchor Ocampo</w:t>
      </w:r>
      <w:r w:rsidRPr="00ED0957">
        <w:rPr>
          <w:rFonts w:ascii="Palatino Linotype" w:eastAsia="Palatino Linotype" w:hAnsi="Palatino Linotype" w:cs="Palatino Linotype"/>
          <w:b/>
          <w:color w:val="000000" w:themeColor="text1"/>
          <w:sz w:val="24"/>
          <w:szCs w:val="24"/>
        </w:rPr>
        <w:t>,</w:t>
      </w:r>
      <w:r w:rsidRPr="00ED0957">
        <w:rPr>
          <w:rFonts w:ascii="Palatino Linotype" w:eastAsia="Palatino Linotype" w:hAnsi="Palatino Linotype" w:cs="Palatino Linotype"/>
          <w:color w:val="000000" w:themeColor="text1"/>
          <w:sz w:val="24"/>
          <w:szCs w:val="24"/>
        </w:rPr>
        <w:t xml:space="preserve"> </w:t>
      </w:r>
      <w:r w:rsidR="00786025" w:rsidRPr="00ED0957">
        <w:rPr>
          <w:rFonts w:ascii="Palatino Linotype" w:eastAsia="Palatino Linotype" w:hAnsi="Palatino Linotype" w:cs="Palatino Linotype"/>
          <w:color w:val="000000" w:themeColor="text1"/>
          <w:sz w:val="24"/>
          <w:szCs w:val="24"/>
        </w:rPr>
        <w:t>en la solicitud</w:t>
      </w:r>
      <w:r w:rsidRPr="00ED0957">
        <w:rPr>
          <w:rFonts w:ascii="Palatino Linotype" w:eastAsia="Palatino Linotype" w:hAnsi="Palatino Linotype" w:cs="Palatino Linotype"/>
          <w:color w:val="000000" w:themeColor="text1"/>
          <w:sz w:val="24"/>
          <w:szCs w:val="24"/>
        </w:rPr>
        <w:t xml:space="preserve"> de</w:t>
      </w:r>
      <w:r w:rsidR="00786025" w:rsidRPr="00ED0957">
        <w:rPr>
          <w:rFonts w:ascii="Palatino Linotype" w:eastAsia="Palatino Linotype" w:hAnsi="Palatino Linotype" w:cs="Palatino Linotype"/>
          <w:color w:val="000000" w:themeColor="text1"/>
          <w:sz w:val="24"/>
          <w:szCs w:val="24"/>
        </w:rPr>
        <w:t xml:space="preserve"> información pública registrada</w:t>
      </w:r>
      <w:r w:rsidRPr="00ED0957">
        <w:rPr>
          <w:rFonts w:ascii="Palatino Linotype" w:eastAsia="Palatino Linotype" w:hAnsi="Palatino Linotype" w:cs="Palatino Linotype"/>
          <w:color w:val="000000" w:themeColor="text1"/>
          <w:sz w:val="24"/>
          <w:szCs w:val="24"/>
        </w:rPr>
        <w:t xml:space="preserve"> con </w:t>
      </w:r>
      <w:r w:rsidR="00786025" w:rsidRPr="00ED0957">
        <w:rPr>
          <w:rFonts w:ascii="Palatino Linotype" w:eastAsia="Palatino Linotype" w:hAnsi="Palatino Linotype" w:cs="Palatino Linotype"/>
          <w:color w:val="000000" w:themeColor="text1"/>
          <w:sz w:val="24"/>
          <w:szCs w:val="24"/>
        </w:rPr>
        <w:t xml:space="preserve">número </w:t>
      </w:r>
      <w:r w:rsidRPr="00ED0957">
        <w:rPr>
          <w:rFonts w:ascii="Palatino Linotype" w:eastAsia="Palatino Linotype" w:hAnsi="Palatino Linotype" w:cs="Palatino Linotype"/>
          <w:b/>
          <w:bCs/>
          <w:color w:val="000000" w:themeColor="text1"/>
          <w:sz w:val="24"/>
          <w:szCs w:val="24"/>
        </w:rPr>
        <w:t xml:space="preserve">00022/MELOCAM/IP/2025 </w:t>
      </w:r>
      <w:r w:rsidRPr="00ED0957">
        <w:rPr>
          <w:rFonts w:ascii="Palatino Linotype" w:eastAsia="Palatino Linotype" w:hAnsi="Palatino Linotype" w:cs="Palatino Linotype"/>
          <w:color w:val="000000" w:themeColor="text1"/>
          <w:sz w:val="24"/>
          <w:szCs w:val="24"/>
        </w:rPr>
        <w:t xml:space="preserve">y se </w:t>
      </w:r>
      <w:r w:rsidRPr="00ED0957">
        <w:rPr>
          <w:rFonts w:ascii="Palatino Linotype" w:eastAsia="Palatino Linotype" w:hAnsi="Palatino Linotype" w:cs="Palatino Linotype"/>
          <w:b/>
          <w:color w:val="000000" w:themeColor="text1"/>
          <w:sz w:val="24"/>
          <w:szCs w:val="24"/>
        </w:rPr>
        <w:t xml:space="preserve">ORDENA, </w:t>
      </w:r>
      <w:r w:rsidRPr="00ED0957">
        <w:rPr>
          <w:rFonts w:ascii="Palatino Linotype" w:eastAsia="Palatino Linotype" w:hAnsi="Palatino Linotype" w:cs="Palatino Linotype"/>
          <w:color w:val="000000" w:themeColor="text1"/>
          <w:sz w:val="24"/>
          <w:szCs w:val="24"/>
        </w:rPr>
        <w:t xml:space="preserve">de ser procedente en versión pública, vía </w:t>
      </w:r>
      <w:r w:rsidRPr="00ED0957">
        <w:rPr>
          <w:rFonts w:ascii="Palatino Linotype" w:eastAsia="Palatino Linotype" w:hAnsi="Palatino Linotype" w:cs="Palatino Linotype"/>
          <w:b/>
          <w:color w:val="000000" w:themeColor="text1"/>
          <w:sz w:val="24"/>
          <w:szCs w:val="24"/>
        </w:rPr>
        <w:t xml:space="preserve">SAIMEX, </w:t>
      </w:r>
      <w:r w:rsidRPr="00ED0957">
        <w:rPr>
          <w:rFonts w:ascii="Palatino Linotype" w:eastAsia="Palatino Linotype" w:hAnsi="Palatino Linotype" w:cs="Palatino Linotype"/>
          <w:color w:val="000000" w:themeColor="text1"/>
          <w:sz w:val="24"/>
          <w:szCs w:val="24"/>
        </w:rPr>
        <w:t>lo siguiente:</w:t>
      </w:r>
    </w:p>
    <w:p w:rsidR="00586DF5" w:rsidRPr="00ED0957" w:rsidRDefault="00953DA0" w:rsidP="00A71839">
      <w:pPr>
        <w:pStyle w:val="Prrafodelista"/>
        <w:numPr>
          <w:ilvl w:val="0"/>
          <w:numId w:val="34"/>
        </w:numPr>
        <w:spacing w:line="360" w:lineRule="auto"/>
        <w:ind w:left="0"/>
        <w:jc w:val="both"/>
        <w:rPr>
          <w:rFonts w:ascii="Palatino Linotype" w:eastAsia="Palatino Linotype" w:hAnsi="Palatino Linotype" w:cs="Palatino Linotype"/>
          <w:b/>
          <w:color w:val="000000" w:themeColor="text1"/>
        </w:rPr>
      </w:pPr>
      <w:r w:rsidRPr="00ED0957">
        <w:rPr>
          <w:rFonts w:ascii="Palatino Linotype" w:eastAsia="Palatino Linotype" w:hAnsi="Palatino Linotype" w:cs="Palatino Linotype"/>
          <w:b/>
          <w:i/>
          <w:color w:val="000000" w:themeColor="text1"/>
        </w:rPr>
        <w:t xml:space="preserve">Formatos del Acta de </w:t>
      </w:r>
      <w:r w:rsidR="00AC034E" w:rsidRPr="00ED0957">
        <w:rPr>
          <w:rFonts w:ascii="Palatino Linotype" w:eastAsia="Palatino Linotype" w:hAnsi="Palatino Linotype" w:cs="Palatino Linotype"/>
          <w:b/>
          <w:i/>
          <w:color w:val="000000" w:themeColor="text1"/>
        </w:rPr>
        <w:t xml:space="preserve"> Entrega- Recepción de la persona Titular de la Dirección de Seguridad Ciudadana y Movilidad, al dieciséis de enero de dos mil veinticinco. </w:t>
      </w:r>
    </w:p>
    <w:p w:rsidR="00AC034E" w:rsidRPr="00ED0957" w:rsidRDefault="00AC034E" w:rsidP="00A71839">
      <w:pPr>
        <w:pStyle w:val="Prrafodelista"/>
        <w:spacing w:line="360" w:lineRule="auto"/>
        <w:ind w:left="0"/>
        <w:jc w:val="both"/>
        <w:rPr>
          <w:rFonts w:ascii="Palatino Linotype" w:eastAsia="Palatino Linotype" w:hAnsi="Palatino Linotype" w:cs="Palatino Linotype"/>
          <w:b/>
          <w:color w:val="000000" w:themeColor="text1"/>
        </w:rPr>
      </w:pPr>
    </w:p>
    <w:p w:rsidR="00AC034E" w:rsidRPr="00ED0957" w:rsidRDefault="00586DF5" w:rsidP="00A71839">
      <w:pPr>
        <w:spacing w:line="360" w:lineRule="auto"/>
        <w:jc w:val="both"/>
        <w:rPr>
          <w:rFonts w:ascii="Palatino Linotype" w:eastAsia="Palatino Linotype" w:hAnsi="Palatino Linotype" w:cs="Palatino Linotype"/>
          <w:b/>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00AC034E" w:rsidRPr="00ED0957">
        <w:rPr>
          <w:rFonts w:ascii="Palatino Linotype" w:eastAsia="Palatino Linotype" w:hAnsi="Palatino Linotype" w:cs="Palatino Linotype"/>
          <w:b/>
          <w:color w:val="000000" w:themeColor="text1"/>
          <w:sz w:val="24"/>
          <w:szCs w:val="24"/>
        </w:rPr>
        <w:t>RECURRENTE.</w:t>
      </w:r>
    </w:p>
    <w:p w:rsidR="00AC034E" w:rsidRPr="00ED0957" w:rsidRDefault="00AC034E" w:rsidP="00A71839">
      <w:pPr>
        <w:spacing w:line="360" w:lineRule="auto"/>
        <w:jc w:val="both"/>
        <w:rPr>
          <w:rFonts w:ascii="Palatino Linotype" w:eastAsia="Palatino Linotype" w:hAnsi="Palatino Linotype" w:cs="Palatino Linotype"/>
          <w:b/>
          <w:color w:val="000000" w:themeColor="text1"/>
          <w:sz w:val="24"/>
          <w:szCs w:val="24"/>
        </w:rPr>
      </w:pPr>
    </w:p>
    <w:p w:rsidR="00AC034E" w:rsidRPr="00ED0957" w:rsidRDefault="009E46FB" w:rsidP="00A71839">
      <w:pPr>
        <w:spacing w:line="360" w:lineRule="auto"/>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b/>
          <w:color w:val="000000" w:themeColor="text1"/>
          <w:sz w:val="24"/>
          <w:szCs w:val="24"/>
        </w:rPr>
        <w:t>TERCERO</w:t>
      </w:r>
      <w:r w:rsidR="00AC034E" w:rsidRPr="00ED0957">
        <w:rPr>
          <w:rFonts w:ascii="Palatino Linotype" w:eastAsia="Palatino Linotype" w:hAnsi="Palatino Linotype" w:cs="Palatino Linotype"/>
          <w:b/>
          <w:color w:val="000000" w:themeColor="text1"/>
          <w:sz w:val="24"/>
          <w:szCs w:val="24"/>
        </w:rPr>
        <w:t xml:space="preserve">. </w:t>
      </w:r>
      <w:r w:rsidR="00AC034E" w:rsidRPr="00ED0957">
        <w:rPr>
          <w:rFonts w:ascii="Palatino Linotype" w:eastAsia="Palatino Linotype" w:hAnsi="Palatino Linotype" w:cs="Palatino Linotype"/>
          <w:color w:val="000000" w:themeColor="text1"/>
          <w:sz w:val="24"/>
          <w:szCs w:val="24"/>
        </w:rPr>
        <w:t xml:space="preserve">Se </w:t>
      </w:r>
      <w:r w:rsidR="00AC034E" w:rsidRPr="00ED0957">
        <w:rPr>
          <w:rFonts w:ascii="Palatino Linotype" w:eastAsia="Palatino Linotype" w:hAnsi="Palatino Linotype" w:cs="Palatino Linotype"/>
          <w:b/>
          <w:color w:val="000000" w:themeColor="text1"/>
          <w:sz w:val="24"/>
          <w:szCs w:val="24"/>
        </w:rPr>
        <w:t xml:space="preserve">MODIFICA </w:t>
      </w:r>
      <w:r w:rsidR="00AC034E" w:rsidRPr="00ED0957">
        <w:rPr>
          <w:rFonts w:ascii="Palatino Linotype" w:eastAsia="Palatino Linotype" w:hAnsi="Palatino Linotype" w:cs="Palatino Linotype"/>
          <w:color w:val="000000" w:themeColor="text1"/>
          <w:sz w:val="24"/>
          <w:szCs w:val="24"/>
        </w:rPr>
        <w:t xml:space="preserve">la respuesta del  </w:t>
      </w:r>
      <w:r w:rsidR="00AC034E" w:rsidRPr="00ED0957">
        <w:rPr>
          <w:rFonts w:ascii="Palatino Linotype" w:eastAsia="Palatino Linotype" w:hAnsi="Palatino Linotype" w:cs="Palatino Linotype"/>
          <w:b/>
          <w:color w:val="000000" w:themeColor="text1"/>
          <w:sz w:val="24"/>
          <w:szCs w:val="24"/>
        </w:rPr>
        <w:t xml:space="preserve">Ayuntamiento de Melchor Ocampo </w:t>
      </w:r>
      <w:r w:rsidR="00AC034E" w:rsidRPr="00ED0957">
        <w:rPr>
          <w:rFonts w:ascii="Palatino Linotype" w:eastAsia="Palatino Linotype" w:hAnsi="Palatino Linotype" w:cs="Palatino Linotype"/>
          <w:color w:val="000000" w:themeColor="text1"/>
          <w:sz w:val="24"/>
          <w:szCs w:val="24"/>
        </w:rPr>
        <w:t xml:space="preserve">en la solicitud de información </w:t>
      </w:r>
      <w:r w:rsidR="00AC034E" w:rsidRPr="00ED0957">
        <w:rPr>
          <w:rFonts w:ascii="Palatino Linotype" w:eastAsia="Palatino Linotype" w:hAnsi="Palatino Linotype" w:cs="Palatino Linotype"/>
          <w:b/>
          <w:bCs/>
          <w:color w:val="000000" w:themeColor="text1"/>
          <w:sz w:val="24"/>
          <w:szCs w:val="24"/>
        </w:rPr>
        <w:t xml:space="preserve">00070/MELOCAM/IP/2025 </w:t>
      </w:r>
      <w:r w:rsidR="00AC034E" w:rsidRPr="00ED0957">
        <w:rPr>
          <w:rFonts w:ascii="Palatino Linotype" w:eastAsia="Palatino Linotype" w:hAnsi="Palatino Linotype" w:cs="Palatino Linotype"/>
          <w:color w:val="000000" w:themeColor="text1"/>
          <w:sz w:val="24"/>
          <w:szCs w:val="24"/>
        </w:rPr>
        <w:t>y</w:t>
      </w:r>
      <w:r w:rsidR="00AC034E" w:rsidRPr="00ED0957">
        <w:rPr>
          <w:rFonts w:ascii="Palatino Linotype" w:eastAsia="Palatino Linotype" w:hAnsi="Palatino Linotype" w:cs="Palatino Linotype"/>
          <w:b/>
          <w:color w:val="000000" w:themeColor="text1"/>
          <w:sz w:val="24"/>
          <w:szCs w:val="24"/>
        </w:rPr>
        <w:t xml:space="preserve"> </w:t>
      </w:r>
      <w:r w:rsidR="00AC034E" w:rsidRPr="00ED0957">
        <w:rPr>
          <w:rFonts w:ascii="Palatino Linotype" w:eastAsia="Palatino Linotype" w:hAnsi="Palatino Linotype" w:cs="Palatino Linotype"/>
          <w:color w:val="000000" w:themeColor="text1"/>
          <w:sz w:val="24"/>
          <w:szCs w:val="24"/>
        </w:rPr>
        <w:t xml:space="preserve">se </w:t>
      </w:r>
      <w:r w:rsidR="00AC034E" w:rsidRPr="00ED0957">
        <w:rPr>
          <w:rFonts w:ascii="Palatino Linotype" w:eastAsia="Palatino Linotype" w:hAnsi="Palatino Linotype" w:cs="Palatino Linotype"/>
          <w:b/>
          <w:color w:val="000000" w:themeColor="text1"/>
          <w:sz w:val="24"/>
          <w:szCs w:val="24"/>
        </w:rPr>
        <w:t>ORDENA</w:t>
      </w:r>
      <w:r w:rsidR="00AC034E" w:rsidRPr="00ED0957">
        <w:rPr>
          <w:rFonts w:ascii="Palatino Linotype" w:eastAsia="Palatino Linotype" w:hAnsi="Palatino Linotype" w:cs="Palatino Linotype"/>
          <w:color w:val="000000" w:themeColor="text1"/>
          <w:sz w:val="24"/>
          <w:szCs w:val="24"/>
        </w:rPr>
        <w:t xml:space="preserve"> entregar vía Sistema de Acceso a la Información Mexiquense </w:t>
      </w:r>
      <w:r w:rsidR="00AC034E" w:rsidRPr="00ED0957">
        <w:rPr>
          <w:rFonts w:ascii="Palatino Linotype" w:eastAsia="Palatino Linotype" w:hAnsi="Palatino Linotype" w:cs="Palatino Linotype"/>
          <w:b/>
          <w:color w:val="000000" w:themeColor="text1"/>
          <w:sz w:val="24"/>
          <w:szCs w:val="24"/>
        </w:rPr>
        <w:t>(SAIMEX)</w:t>
      </w:r>
      <w:r w:rsidR="00AC034E" w:rsidRPr="00ED0957">
        <w:rPr>
          <w:rFonts w:ascii="Palatino Linotype" w:eastAsia="Palatino Linotype" w:hAnsi="Palatino Linotype" w:cs="Palatino Linotype"/>
          <w:color w:val="000000" w:themeColor="text1"/>
          <w:sz w:val="24"/>
          <w:szCs w:val="24"/>
        </w:rPr>
        <w:t>, la siguiente información:</w:t>
      </w:r>
    </w:p>
    <w:p w:rsidR="00AC034E" w:rsidRPr="00ED0957" w:rsidRDefault="00AC034E" w:rsidP="00A71839">
      <w:pPr>
        <w:numPr>
          <w:ilvl w:val="0"/>
          <w:numId w:val="35"/>
        </w:numPr>
        <w:pBdr>
          <w:top w:val="nil"/>
          <w:left w:val="nil"/>
          <w:bottom w:val="nil"/>
          <w:right w:val="nil"/>
          <w:between w:val="nil"/>
        </w:pBdr>
        <w:spacing w:after="0" w:line="360" w:lineRule="auto"/>
        <w:ind w:left="0"/>
        <w:jc w:val="both"/>
        <w:rPr>
          <w:rFonts w:ascii="Palatino Linotype" w:eastAsia="Palatino Linotype" w:hAnsi="Palatino Linotype" w:cs="Palatino Linotype"/>
          <w:b/>
          <w:color w:val="000000" w:themeColor="text1"/>
          <w:sz w:val="24"/>
          <w:szCs w:val="24"/>
        </w:rPr>
      </w:pPr>
      <w:r w:rsidRPr="00ED0957">
        <w:rPr>
          <w:rFonts w:ascii="Palatino Linotype" w:eastAsia="Palatino Linotype" w:hAnsi="Palatino Linotype" w:cs="Palatino Linotype"/>
          <w:b/>
          <w:color w:val="000000" w:themeColor="text1"/>
          <w:sz w:val="24"/>
          <w:szCs w:val="24"/>
        </w:rPr>
        <w:lastRenderedPageBreak/>
        <w:t>Documento donde conste o se advierta las ampliaciones y reducciones del Presupuesto de Egresos</w:t>
      </w:r>
      <w:r w:rsidR="00C22B56" w:rsidRPr="00ED0957">
        <w:rPr>
          <w:rFonts w:ascii="Palatino Linotype" w:eastAsia="Palatino Linotype" w:hAnsi="Palatino Linotype" w:cs="Palatino Linotype"/>
          <w:b/>
          <w:color w:val="000000" w:themeColor="text1"/>
          <w:sz w:val="24"/>
          <w:szCs w:val="24"/>
        </w:rPr>
        <w:t xml:space="preserve">, </w:t>
      </w:r>
      <w:r w:rsidR="005512C2" w:rsidRPr="00ED0957">
        <w:rPr>
          <w:rFonts w:ascii="Palatino Linotype" w:eastAsia="Palatino Linotype" w:hAnsi="Palatino Linotype" w:cs="Palatino Linotype"/>
          <w:b/>
          <w:color w:val="000000" w:themeColor="text1"/>
          <w:sz w:val="24"/>
          <w:szCs w:val="24"/>
        </w:rPr>
        <w:t xml:space="preserve">de las áreas faltantes del Ayuntamiento de Melchor Ocampo </w:t>
      </w:r>
      <w:r w:rsidR="00C22B56" w:rsidRPr="00ED0957">
        <w:rPr>
          <w:rFonts w:ascii="Palatino Linotype" w:eastAsia="Palatino Linotype" w:hAnsi="Palatino Linotype" w:cs="Palatino Linotype"/>
          <w:b/>
          <w:color w:val="000000" w:themeColor="text1"/>
          <w:sz w:val="24"/>
          <w:szCs w:val="24"/>
        </w:rPr>
        <w:t>del siete de febrero de dos mil veinticuatro al siete de febrero de dos mil veinticinco</w:t>
      </w:r>
      <w:r w:rsidR="00FF7F88" w:rsidRPr="00ED0957">
        <w:rPr>
          <w:rFonts w:ascii="Palatino Linotype" w:eastAsia="Palatino Linotype" w:hAnsi="Palatino Linotype" w:cs="Palatino Linotype"/>
          <w:b/>
          <w:color w:val="000000" w:themeColor="text1"/>
          <w:sz w:val="24"/>
          <w:szCs w:val="24"/>
        </w:rPr>
        <w:t>; y</w:t>
      </w:r>
    </w:p>
    <w:p w:rsidR="00FF7F88" w:rsidRPr="00ED0957" w:rsidRDefault="00FF7F88" w:rsidP="00A71839">
      <w:pPr>
        <w:pStyle w:val="Prrafodelista"/>
        <w:ind w:left="0"/>
        <w:rPr>
          <w:rFonts w:ascii="Palatino Linotype" w:eastAsia="Palatino Linotype" w:hAnsi="Palatino Linotype" w:cs="Palatino Linotype"/>
          <w:b/>
          <w:color w:val="000000" w:themeColor="text1"/>
        </w:rPr>
      </w:pPr>
    </w:p>
    <w:p w:rsidR="00C22B56" w:rsidRPr="00ED0957" w:rsidRDefault="00FF7F88" w:rsidP="00A71839">
      <w:pPr>
        <w:numPr>
          <w:ilvl w:val="0"/>
          <w:numId w:val="35"/>
        </w:numPr>
        <w:pBdr>
          <w:top w:val="nil"/>
          <w:left w:val="nil"/>
          <w:bottom w:val="nil"/>
          <w:right w:val="nil"/>
          <w:between w:val="nil"/>
        </w:pBdr>
        <w:spacing w:after="0" w:line="360" w:lineRule="auto"/>
        <w:ind w:left="0"/>
        <w:jc w:val="both"/>
        <w:rPr>
          <w:rFonts w:ascii="Palatino Linotype" w:eastAsia="Palatino Linotype" w:hAnsi="Palatino Linotype" w:cs="Palatino Linotype"/>
          <w:b/>
          <w:color w:val="000000" w:themeColor="text1"/>
          <w:sz w:val="24"/>
          <w:szCs w:val="24"/>
        </w:rPr>
      </w:pPr>
      <w:r w:rsidRPr="00ED0957">
        <w:rPr>
          <w:rFonts w:ascii="Palatino Linotype" w:eastAsia="Palatino Linotype" w:hAnsi="Palatino Linotype" w:cs="Palatino Linotype"/>
          <w:b/>
          <w:color w:val="000000" w:themeColor="text1"/>
          <w:sz w:val="24"/>
          <w:szCs w:val="24"/>
        </w:rPr>
        <w:t xml:space="preserve">Documento donde conste o se advierta </w:t>
      </w:r>
      <w:r w:rsidR="001E6D75" w:rsidRPr="00ED0957">
        <w:rPr>
          <w:rFonts w:ascii="Palatino Linotype" w:eastAsia="Palatino Linotype" w:hAnsi="Palatino Linotype" w:cs="Palatino Linotype"/>
          <w:b/>
          <w:color w:val="000000" w:themeColor="text1"/>
          <w:sz w:val="24"/>
          <w:szCs w:val="24"/>
        </w:rPr>
        <w:t>el formato mediante el cual se aprobó autorizar</w:t>
      </w:r>
      <w:r w:rsidRPr="00ED0957">
        <w:rPr>
          <w:rFonts w:ascii="Palatino Linotype" w:eastAsia="Palatino Linotype" w:hAnsi="Palatino Linotype" w:cs="Palatino Linotype"/>
          <w:b/>
          <w:color w:val="000000" w:themeColor="text1"/>
          <w:sz w:val="24"/>
          <w:szCs w:val="24"/>
        </w:rPr>
        <w:t xml:space="preserve"> </w:t>
      </w:r>
      <w:r w:rsidR="001E6D75" w:rsidRPr="00ED0957">
        <w:rPr>
          <w:rFonts w:ascii="Palatino Linotype" w:eastAsia="Palatino Linotype" w:hAnsi="Palatino Linotype" w:cs="Palatino Linotype"/>
          <w:b/>
          <w:color w:val="000000" w:themeColor="text1"/>
          <w:sz w:val="24"/>
          <w:szCs w:val="24"/>
        </w:rPr>
        <w:t xml:space="preserve">las </w:t>
      </w:r>
      <w:r w:rsidRPr="00ED0957">
        <w:rPr>
          <w:rFonts w:ascii="Palatino Linotype" w:eastAsia="Palatino Linotype" w:hAnsi="Palatino Linotype" w:cs="Palatino Linotype"/>
          <w:b/>
          <w:color w:val="000000" w:themeColor="text1"/>
          <w:sz w:val="24"/>
          <w:szCs w:val="24"/>
        </w:rPr>
        <w:t xml:space="preserve">ampliaciones y reducciones del Presupuesto de Egresos del siete de febrero de dos mil veinticuatro al siete de febrero de dos mil veinticinco. </w:t>
      </w:r>
    </w:p>
    <w:p w:rsidR="00E64D23" w:rsidRPr="00ED0957" w:rsidRDefault="00E64D23" w:rsidP="00A71839">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rPr>
      </w:pPr>
    </w:p>
    <w:p w:rsidR="00E64D23" w:rsidRPr="00ED0957" w:rsidRDefault="00E64D23" w:rsidP="00A71839">
      <w:pPr>
        <w:spacing w:line="360" w:lineRule="auto"/>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t xml:space="preserve">De ser el caso que no hubiera ampliación y reducciones para los meses de enero y febrero de dos  mil veinticinco por no haberse emitido los Lineamientos para la Integración y Entrega de los Informes Trimestrales Municipales del Ejercicio Fiscal 2025, bastará con que así lo haga de conocimiento el </w:t>
      </w:r>
      <w:r w:rsidRPr="00ED0957">
        <w:rPr>
          <w:rFonts w:ascii="Palatino Linotype" w:eastAsia="Palatino Linotype" w:hAnsi="Palatino Linotype" w:cs="Palatino Linotype"/>
          <w:b/>
          <w:color w:val="000000" w:themeColor="text1"/>
          <w:sz w:val="24"/>
          <w:szCs w:val="24"/>
        </w:rPr>
        <w:t xml:space="preserve">SUJETO OBLIGADO </w:t>
      </w:r>
      <w:r w:rsidRPr="00ED0957">
        <w:rPr>
          <w:rFonts w:ascii="Palatino Linotype" w:eastAsia="Palatino Linotype" w:hAnsi="Palatino Linotype" w:cs="Palatino Linotype"/>
          <w:color w:val="000000" w:themeColor="text1"/>
          <w:sz w:val="24"/>
          <w:szCs w:val="24"/>
        </w:rPr>
        <w:t>de conformidad con el artículo 19 párrafo segundo de la Ley de Transparencia y Acceso a la Información Pública del Estado de México y Municipios.</w:t>
      </w:r>
    </w:p>
    <w:p w:rsidR="005512C2" w:rsidRPr="00ED0957" w:rsidRDefault="005512C2" w:rsidP="00A71839">
      <w:pPr>
        <w:spacing w:line="360" w:lineRule="auto"/>
        <w:jc w:val="both"/>
        <w:rPr>
          <w:rFonts w:ascii="Palatino Linotype" w:eastAsia="Palatino Linotype" w:hAnsi="Palatino Linotype" w:cs="Palatino Linotype"/>
          <w:color w:val="000000" w:themeColor="text1"/>
          <w:sz w:val="24"/>
          <w:szCs w:val="24"/>
        </w:rPr>
      </w:pPr>
    </w:p>
    <w:p w:rsidR="00E64D23" w:rsidRPr="00ED0957" w:rsidRDefault="00571191" w:rsidP="00A71839">
      <w:pPr>
        <w:spacing w:line="360" w:lineRule="auto"/>
        <w:jc w:val="both"/>
        <w:rPr>
          <w:rFonts w:ascii="Palatino Linotype" w:eastAsia="Palatino Linotype" w:hAnsi="Palatino Linotype" w:cs="Palatino Linotype"/>
          <w:color w:val="000000" w:themeColor="text1"/>
          <w:sz w:val="24"/>
          <w:szCs w:val="24"/>
          <w:lang w:val="es-ES_tradnl"/>
        </w:rPr>
      </w:pPr>
      <w:r w:rsidRPr="00ED0957">
        <w:rPr>
          <w:rFonts w:ascii="Palatino Linotype" w:eastAsia="Palatino Linotype" w:hAnsi="Palatino Linotype" w:cs="Palatino Linotype"/>
          <w:color w:val="000000" w:themeColor="text1"/>
          <w:sz w:val="24"/>
          <w:szCs w:val="24"/>
          <w:lang w:val="es-ES_tradnl"/>
        </w:rPr>
        <w:t xml:space="preserve">De ser el caso que no hubiera ampliaciones o reducciones </w:t>
      </w:r>
      <w:r w:rsidRPr="00ED0957">
        <w:rPr>
          <w:rFonts w:ascii="Palatino Linotype" w:eastAsia="Palatino Linotype" w:hAnsi="Palatino Linotype" w:cs="Palatino Linotype"/>
          <w:color w:val="000000" w:themeColor="text1"/>
          <w:sz w:val="24"/>
          <w:szCs w:val="24"/>
        </w:rPr>
        <w:t>del Presupuesto de Egresos</w:t>
      </w:r>
      <w:r w:rsidRPr="00ED0957">
        <w:rPr>
          <w:rFonts w:ascii="Palatino Linotype" w:eastAsia="Palatino Linotype" w:hAnsi="Palatino Linotype" w:cs="Palatino Linotype"/>
          <w:color w:val="000000" w:themeColor="text1"/>
          <w:sz w:val="24"/>
          <w:szCs w:val="24"/>
          <w:lang w:val="es-ES_tradnl"/>
        </w:rPr>
        <w:t xml:space="preserve"> en algunas de las áreas faltantes </w:t>
      </w:r>
      <w:r w:rsidR="00287AA6" w:rsidRPr="00ED0957">
        <w:rPr>
          <w:rFonts w:ascii="Palatino Linotype" w:eastAsia="Palatino Linotype" w:hAnsi="Palatino Linotype" w:cs="Palatino Linotype"/>
          <w:color w:val="000000" w:themeColor="text1"/>
          <w:sz w:val="24"/>
          <w:szCs w:val="24"/>
          <w:lang w:val="es-ES_tradnl"/>
        </w:rPr>
        <w:t>del ayuntamiento</w:t>
      </w:r>
      <w:r w:rsidRPr="00ED0957">
        <w:rPr>
          <w:rFonts w:ascii="Palatino Linotype" w:eastAsia="Palatino Linotype" w:hAnsi="Palatino Linotype" w:cs="Palatino Linotype"/>
          <w:color w:val="000000" w:themeColor="text1"/>
          <w:sz w:val="24"/>
          <w:szCs w:val="24"/>
          <w:lang w:val="es-ES_tradnl"/>
        </w:rPr>
        <w:t xml:space="preserve"> </w:t>
      </w:r>
      <w:r w:rsidR="005512C2" w:rsidRPr="00ED0957">
        <w:rPr>
          <w:rFonts w:ascii="Palatino Linotype" w:eastAsia="Palatino Linotype" w:hAnsi="Palatino Linotype" w:cs="Palatino Linotype"/>
          <w:color w:val="000000" w:themeColor="text1"/>
          <w:sz w:val="24"/>
          <w:szCs w:val="24"/>
          <w:lang w:val="es-ES_tradnl"/>
        </w:rPr>
        <w:t>por no haberse generado, poseído o administrado, bastará con</w:t>
      </w:r>
      <w:r w:rsidRPr="00ED0957">
        <w:rPr>
          <w:rFonts w:ascii="Palatino Linotype" w:eastAsia="Palatino Linotype" w:hAnsi="Palatino Linotype" w:cs="Palatino Linotype"/>
          <w:color w:val="000000" w:themeColor="text1"/>
          <w:sz w:val="24"/>
          <w:szCs w:val="24"/>
          <w:lang w:val="es-ES_tradnl"/>
        </w:rPr>
        <w:t xml:space="preserve"> que sé</w:t>
      </w:r>
      <w:r w:rsidR="005512C2" w:rsidRPr="00ED0957">
        <w:rPr>
          <w:rFonts w:ascii="Palatino Linotype" w:eastAsia="Palatino Linotype" w:hAnsi="Palatino Linotype" w:cs="Palatino Linotype"/>
          <w:color w:val="000000" w:themeColor="text1"/>
          <w:sz w:val="24"/>
          <w:szCs w:val="24"/>
          <w:lang w:val="es-ES_tradnl"/>
        </w:rPr>
        <w:t xml:space="preserve"> que se haga del conocimiento del </w:t>
      </w:r>
      <w:r w:rsidR="005512C2" w:rsidRPr="00ED0957">
        <w:rPr>
          <w:rFonts w:ascii="Palatino Linotype" w:eastAsia="Palatino Linotype" w:hAnsi="Palatino Linotype" w:cs="Palatino Linotype"/>
          <w:b/>
          <w:color w:val="000000" w:themeColor="text1"/>
          <w:sz w:val="24"/>
          <w:szCs w:val="24"/>
          <w:lang w:val="es-ES_tradnl"/>
        </w:rPr>
        <w:t xml:space="preserve">RECURRENTE </w:t>
      </w:r>
      <w:r w:rsidR="005512C2" w:rsidRPr="00ED0957">
        <w:rPr>
          <w:rFonts w:ascii="Palatino Linotype" w:eastAsia="Palatino Linotype" w:hAnsi="Palatino Linotype" w:cs="Palatino Linotype"/>
          <w:color w:val="000000" w:themeColor="text1"/>
          <w:sz w:val="24"/>
          <w:szCs w:val="24"/>
          <w:lang w:val="es-ES_tradnl"/>
        </w:rPr>
        <w:t xml:space="preserve">de acuerdo con el artículo 19 párrafo segundo de la Ley de Transparencia y Acceso a la Información Pública del Estado de México y Municipios. </w:t>
      </w:r>
    </w:p>
    <w:p w:rsidR="00154836" w:rsidRPr="00ED0957" w:rsidRDefault="00154836" w:rsidP="00A71839">
      <w:pPr>
        <w:spacing w:line="360" w:lineRule="auto"/>
        <w:jc w:val="both"/>
        <w:rPr>
          <w:rFonts w:ascii="Palatino Linotype" w:eastAsia="Palatino Linotype" w:hAnsi="Palatino Linotype" w:cs="Palatino Linotype"/>
          <w:color w:val="000000" w:themeColor="text1"/>
          <w:sz w:val="24"/>
          <w:szCs w:val="24"/>
          <w:lang w:val="es-ES_tradnl"/>
        </w:rPr>
      </w:pPr>
    </w:p>
    <w:p w:rsidR="00586DF5" w:rsidRPr="00ED0957" w:rsidRDefault="009E46FB" w:rsidP="00A71839">
      <w:pPr>
        <w:spacing w:line="360" w:lineRule="auto"/>
        <w:jc w:val="both"/>
        <w:rPr>
          <w:rFonts w:ascii="Palatino Linotype" w:eastAsia="Palatino Linotype" w:hAnsi="Palatino Linotype" w:cs="Palatino Linotype"/>
          <w:b/>
          <w:color w:val="000000" w:themeColor="text1"/>
          <w:sz w:val="24"/>
          <w:szCs w:val="24"/>
        </w:rPr>
      </w:pPr>
      <w:bookmarkStart w:id="12" w:name="_heading=h.6v0cbklhmtov" w:colFirst="0" w:colLast="0"/>
      <w:bookmarkEnd w:id="12"/>
      <w:r w:rsidRPr="00ED0957">
        <w:rPr>
          <w:rFonts w:ascii="Palatino Linotype" w:eastAsia="Palatino Linotype" w:hAnsi="Palatino Linotype" w:cs="Palatino Linotype"/>
          <w:b/>
          <w:color w:val="000000" w:themeColor="text1"/>
          <w:sz w:val="24"/>
          <w:szCs w:val="24"/>
        </w:rPr>
        <w:t>CUARTO</w:t>
      </w:r>
      <w:r w:rsidR="00586DF5" w:rsidRPr="00ED0957">
        <w:rPr>
          <w:rFonts w:ascii="Palatino Linotype" w:eastAsia="Palatino Linotype" w:hAnsi="Palatino Linotype" w:cs="Palatino Linotype"/>
          <w:b/>
          <w:color w:val="000000" w:themeColor="text1"/>
          <w:sz w:val="24"/>
          <w:szCs w:val="24"/>
        </w:rPr>
        <w:t xml:space="preserve">. NOTIFÍQUESE </w:t>
      </w:r>
      <w:r w:rsidR="00586DF5" w:rsidRPr="00ED0957">
        <w:rPr>
          <w:rFonts w:ascii="Palatino Linotype" w:eastAsia="Palatino Linotype" w:hAnsi="Palatino Linotype" w:cs="Palatino Linotype"/>
          <w:color w:val="000000" w:themeColor="text1"/>
          <w:sz w:val="24"/>
          <w:szCs w:val="24"/>
        </w:rPr>
        <w:t xml:space="preserve">la presente resolución al Titular de la Unidad de Transparencia del Sujeto Obligado vía SAIMEX, para que conforme al artículo 186 último </w:t>
      </w:r>
      <w:r w:rsidR="00586DF5" w:rsidRPr="00ED0957">
        <w:rPr>
          <w:rFonts w:ascii="Palatino Linotype" w:eastAsia="Palatino Linotype" w:hAnsi="Palatino Linotype" w:cs="Palatino Linotype"/>
          <w:color w:val="000000" w:themeColor="text1"/>
          <w:sz w:val="24"/>
          <w:szCs w:val="24"/>
        </w:rPr>
        <w:lastRenderedPageBreak/>
        <w:t xml:space="preserve">párrafo, 189 segundo párrafo y 194 de la Ley de Transparencia y Acceso a la Información Pública del Estado de México y Municipios; </w:t>
      </w:r>
      <w:r w:rsidR="00586DF5" w:rsidRPr="00ED0957">
        <w:rPr>
          <w:rFonts w:ascii="Palatino Linotype" w:eastAsia="Palatino Linotype" w:hAnsi="Palatino Linotype" w:cs="Palatino Linotype"/>
          <w:b/>
          <w:color w:val="000000" w:themeColor="text1"/>
          <w:sz w:val="24"/>
          <w:szCs w:val="24"/>
        </w:rPr>
        <w:t>dé cumplimiento a lo</w:t>
      </w:r>
      <w:r w:rsidR="00586DF5" w:rsidRPr="00ED0957">
        <w:rPr>
          <w:rFonts w:ascii="Palatino Linotype" w:eastAsia="Palatino Linotype" w:hAnsi="Palatino Linotype" w:cs="Palatino Linotype"/>
          <w:color w:val="000000" w:themeColor="text1"/>
          <w:sz w:val="24"/>
          <w:szCs w:val="24"/>
        </w:rPr>
        <w:t xml:space="preserve"> </w:t>
      </w:r>
      <w:r w:rsidR="00586DF5" w:rsidRPr="00ED0957">
        <w:rPr>
          <w:rFonts w:ascii="Palatino Linotype" w:eastAsia="Palatino Linotype" w:hAnsi="Palatino Linotype" w:cs="Palatino Linotype"/>
          <w:b/>
          <w:color w:val="000000" w:themeColor="text1"/>
          <w:sz w:val="24"/>
          <w:szCs w:val="24"/>
        </w:rPr>
        <w:t>ordenado dentro del plazo de diez días hábiles</w:t>
      </w:r>
      <w:r w:rsidR="00586DF5" w:rsidRPr="00ED0957">
        <w:rPr>
          <w:rFonts w:ascii="Palatino Linotype" w:eastAsia="Palatino Linotype" w:hAnsi="Palatino Linotype" w:cs="Palatino Linotype"/>
          <w:color w:val="000000" w:themeColor="text1"/>
          <w:sz w:val="24"/>
          <w:szCs w:val="24"/>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586DF5" w:rsidRPr="00ED0957" w:rsidRDefault="00586DF5" w:rsidP="00A71839">
      <w:pPr>
        <w:spacing w:line="360" w:lineRule="auto"/>
        <w:jc w:val="both"/>
        <w:rPr>
          <w:rFonts w:ascii="Palatino Linotype" w:eastAsia="Palatino Linotype" w:hAnsi="Palatino Linotype" w:cs="Palatino Linotype"/>
          <w:b/>
          <w:color w:val="000000" w:themeColor="text1"/>
          <w:sz w:val="24"/>
          <w:szCs w:val="24"/>
        </w:rPr>
      </w:pPr>
    </w:p>
    <w:p w:rsidR="00586DF5" w:rsidRPr="00ED0957" w:rsidRDefault="009E46FB" w:rsidP="00A71839">
      <w:pPr>
        <w:spacing w:line="360" w:lineRule="auto"/>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b/>
          <w:color w:val="000000" w:themeColor="text1"/>
          <w:sz w:val="24"/>
          <w:szCs w:val="24"/>
        </w:rPr>
        <w:t>QUINTO</w:t>
      </w:r>
      <w:r w:rsidR="00586DF5" w:rsidRPr="00ED0957">
        <w:rPr>
          <w:rFonts w:ascii="Palatino Linotype" w:eastAsia="Palatino Linotype" w:hAnsi="Palatino Linotype" w:cs="Palatino Linotype"/>
          <w:b/>
          <w:color w:val="000000" w:themeColor="text1"/>
          <w:sz w:val="24"/>
          <w:szCs w:val="24"/>
        </w:rPr>
        <w:t xml:space="preserve">. </w:t>
      </w:r>
      <w:r w:rsidR="00586DF5" w:rsidRPr="00ED0957">
        <w:rPr>
          <w:rFonts w:ascii="Palatino Linotype" w:eastAsia="Palatino Linotype" w:hAnsi="Palatino Linotype" w:cs="Palatino Linotype"/>
          <w:color w:val="000000" w:themeColor="text1"/>
          <w:sz w:val="24"/>
          <w:szCs w:val="24"/>
        </w:rPr>
        <w:t xml:space="preserve">De conformidad con el artículo 198 de la Ley de Transparencia y Acceso a la Información Pública del Estado de México y Municipios, de considerarlo procedente, el </w:t>
      </w:r>
      <w:r w:rsidR="00586DF5" w:rsidRPr="00ED0957">
        <w:rPr>
          <w:rFonts w:ascii="Palatino Linotype" w:eastAsia="Palatino Linotype" w:hAnsi="Palatino Linotype" w:cs="Palatino Linotype"/>
          <w:b/>
          <w:color w:val="000000" w:themeColor="text1"/>
          <w:sz w:val="24"/>
          <w:szCs w:val="24"/>
        </w:rPr>
        <w:t>SUJETO OBLIGADO</w:t>
      </w:r>
      <w:r w:rsidR="00586DF5" w:rsidRPr="00ED0957">
        <w:rPr>
          <w:rFonts w:ascii="Palatino Linotype" w:eastAsia="Palatino Linotype" w:hAnsi="Palatino Linotype" w:cs="Palatino Linotype"/>
          <w:color w:val="000000" w:themeColor="text1"/>
          <w:sz w:val="24"/>
          <w:szCs w:val="24"/>
        </w:rPr>
        <w:t xml:space="preserve"> de manera fundada y motivada, podrá solicitar una ampliación de plazo para el cumplimiento de la presente resolución.</w:t>
      </w:r>
    </w:p>
    <w:p w:rsidR="00586DF5" w:rsidRPr="00ED0957" w:rsidRDefault="00586DF5" w:rsidP="00A71839">
      <w:pPr>
        <w:spacing w:line="360" w:lineRule="auto"/>
        <w:jc w:val="both"/>
        <w:rPr>
          <w:rFonts w:ascii="Palatino Linotype" w:eastAsia="Palatino Linotype" w:hAnsi="Palatino Linotype" w:cs="Palatino Linotype"/>
          <w:color w:val="000000" w:themeColor="text1"/>
          <w:sz w:val="24"/>
          <w:szCs w:val="24"/>
        </w:rPr>
      </w:pPr>
    </w:p>
    <w:p w:rsidR="00586DF5" w:rsidRPr="00ED0957" w:rsidRDefault="009E46FB" w:rsidP="00A71839">
      <w:pPr>
        <w:tabs>
          <w:tab w:val="left" w:pos="8080"/>
        </w:tabs>
        <w:spacing w:line="360" w:lineRule="auto"/>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b/>
          <w:color w:val="000000" w:themeColor="text1"/>
          <w:sz w:val="24"/>
          <w:szCs w:val="24"/>
        </w:rPr>
        <w:t>SEXTO</w:t>
      </w:r>
      <w:r w:rsidR="00586DF5" w:rsidRPr="00ED0957">
        <w:rPr>
          <w:rFonts w:ascii="Palatino Linotype" w:eastAsia="Palatino Linotype" w:hAnsi="Palatino Linotype" w:cs="Palatino Linotype"/>
          <w:b/>
          <w:color w:val="000000" w:themeColor="text1"/>
          <w:sz w:val="24"/>
          <w:szCs w:val="24"/>
        </w:rPr>
        <w:t xml:space="preserve">. </w:t>
      </w:r>
      <w:r w:rsidR="00586DF5" w:rsidRPr="00ED0957">
        <w:rPr>
          <w:rFonts w:ascii="Palatino Linotype" w:eastAsia="Palatino Linotype" w:hAnsi="Palatino Linotype" w:cs="Palatino Linotype"/>
          <w:color w:val="000000" w:themeColor="text1"/>
          <w:sz w:val="24"/>
          <w:szCs w:val="24"/>
        </w:rPr>
        <w:t xml:space="preserve">Notifíquese a </w:t>
      </w:r>
      <w:r w:rsidR="00586DF5" w:rsidRPr="00ED0957">
        <w:rPr>
          <w:rFonts w:ascii="Palatino Linotype" w:eastAsia="Palatino Linotype" w:hAnsi="Palatino Linotype" w:cs="Palatino Linotype"/>
          <w:b/>
          <w:color w:val="000000" w:themeColor="text1"/>
          <w:sz w:val="24"/>
          <w:szCs w:val="24"/>
        </w:rPr>
        <w:t>EL RECURRENTE</w:t>
      </w:r>
      <w:r w:rsidR="00586DF5" w:rsidRPr="00ED0957">
        <w:rPr>
          <w:rFonts w:ascii="Palatino Linotype" w:eastAsia="Palatino Linotype" w:hAnsi="Palatino Linotype" w:cs="Palatino Linotype"/>
          <w:color w:val="000000" w:themeColor="text1"/>
          <w:sz w:val="24"/>
          <w:szCs w:val="24"/>
        </w:rPr>
        <w:t xml:space="preserve"> la presente resolución, vía SAIMEX.</w:t>
      </w:r>
    </w:p>
    <w:p w:rsidR="00586DF5" w:rsidRPr="00ED0957" w:rsidRDefault="00586DF5" w:rsidP="00A71839">
      <w:pPr>
        <w:tabs>
          <w:tab w:val="left" w:pos="8080"/>
        </w:tabs>
        <w:spacing w:line="360" w:lineRule="auto"/>
        <w:jc w:val="both"/>
        <w:rPr>
          <w:rFonts w:ascii="Palatino Linotype" w:eastAsia="Palatino Linotype" w:hAnsi="Palatino Linotype" w:cs="Palatino Linotype"/>
          <w:color w:val="000000" w:themeColor="text1"/>
          <w:sz w:val="24"/>
          <w:szCs w:val="24"/>
        </w:rPr>
      </w:pPr>
    </w:p>
    <w:p w:rsidR="00586DF5" w:rsidRPr="00ED0957" w:rsidRDefault="009E46FB" w:rsidP="00A71839">
      <w:pPr>
        <w:shd w:val="clear" w:color="auto" w:fill="FFFFFF"/>
        <w:spacing w:line="360" w:lineRule="auto"/>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b/>
          <w:color w:val="000000" w:themeColor="text1"/>
          <w:sz w:val="24"/>
          <w:szCs w:val="24"/>
        </w:rPr>
        <w:t>SÉPTIMO</w:t>
      </w:r>
      <w:r w:rsidR="00586DF5" w:rsidRPr="00ED0957">
        <w:rPr>
          <w:rFonts w:ascii="Palatino Linotype" w:eastAsia="Palatino Linotype" w:hAnsi="Palatino Linotype" w:cs="Palatino Linotype"/>
          <w:b/>
          <w:color w:val="000000" w:themeColor="text1"/>
          <w:sz w:val="24"/>
          <w:szCs w:val="24"/>
        </w:rPr>
        <w:t>.</w:t>
      </w:r>
      <w:r w:rsidR="00586DF5" w:rsidRPr="00ED0957">
        <w:rPr>
          <w:rFonts w:ascii="Palatino Linotype" w:eastAsia="Palatino Linotype" w:hAnsi="Palatino Linotype" w:cs="Palatino Linotype"/>
          <w:color w:val="000000" w:themeColor="text1"/>
          <w:sz w:val="24"/>
          <w:szCs w:val="24"/>
        </w:rPr>
        <w:t xml:space="preserve"> Se hace del conocimiento de </w:t>
      </w:r>
      <w:r w:rsidR="00586DF5" w:rsidRPr="00ED0957">
        <w:rPr>
          <w:rFonts w:ascii="Palatino Linotype" w:eastAsia="Palatino Linotype" w:hAnsi="Palatino Linotype" w:cs="Palatino Linotype"/>
          <w:b/>
          <w:color w:val="000000" w:themeColor="text1"/>
          <w:sz w:val="24"/>
          <w:szCs w:val="24"/>
        </w:rPr>
        <w:t>EL RECURRENTE</w:t>
      </w:r>
      <w:r w:rsidR="00586DF5" w:rsidRPr="00ED0957">
        <w:rPr>
          <w:rFonts w:ascii="Palatino Linotype" w:eastAsia="Palatino Linotype" w:hAnsi="Palatino Linotype" w:cs="Palatino Linotype"/>
          <w:color w:val="000000" w:themeColor="text1"/>
          <w:sz w:val="24"/>
          <w:szCs w:val="24"/>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586DF5" w:rsidRPr="00ED0957" w:rsidRDefault="00586DF5" w:rsidP="00A71839">
      <w:pPr>
        <w:shd w:val="clear" w:color="auto" w:fill="FFFFFF"/>
        <w:spacing w:line="360" w:lineRule="auto"/>
        <w:jc w:val="both"/>
        <w:rPr>
          <w:rFonts w:ascii="Palatino Linotype" w:eastAsia="Palatino Linotype" w:hAnsi="Palatino Linotype" w:cs="Palatino Linotype"/>
          <w:color w:val="000000" w:themeColor="text1"/>
          <w:sz w:val="24"/>
          <w:szCs w:val="24"/>
        </w:rPr>
      </w:pPr>
    </w:p>
    <w:p w:rsidR="00586DF5" w:rsidRPr="00A71839" w:rsidRDefault="00E44FE4" w:rsidP="00A71839">
      <w:pPr>
        <w:spacing w:line="360" w:lineRule="auto"/>
        <w:jc w:val="both"/>
        <w:rPr>
          <w:rFonts w:ascii="Palatino Linotype" w:eastAsia="Palatino Linotype" w:hAnsi="Palatino Linotype" w:cs="Palatino Linotype"/>
          <w:color w:val="000000" w:themeColor="text1"/>
          <w:sz w:val="24"/>
          <w:szCs w:val="24"/>
        </w:rPr>
      </w:pPr>
      <w:r w:rsidRPr="00ED0957">
        <w:rPr>
          <w:rFonts w:ascii="Palatino Linotype" w:eastAsia="Palatino Linotype" w:hAnsi="Palatino Linotype" w:cs="Palatino Linotype"/>
          <w:color w:val="000000" w:themeColor="text1"/>
          <w:sz w:val="24"/>
          <w:szCs w:val="24"/>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FF5737" w:rsidRPr="00ED0957">
        <w:rPr>
          <w:rFonts w:ascii="Palatino Linotype" w:eastAsia="Palatino Linotype" w:hAnsi="Palatino Linotype" w:cs="Palatino Linotype"/>
          <w:color w:val="000000" w:themeColor="text1"/>
          <w:sz w:val="24"/>
          <w:szCs w:val="24"/>
        </w:rPr>
        <w:t xml:space="preserve">EMITIENDO VOTO PARTICULAR </w:t>
      </w:r>
      <w:r w:rsidRPr="00ED0957">
        <w:rPr>
          <w:rFonts w:ascii="Palatino Linotype" w:eastAsia="Palatino Linotype" w:hAnsi="Palatino Linotype" w:cs="Palatino Linotype"/>
          <w:color w:val="000000" w:themeColor="text1"/>
          <w:sz w:val="24"/>
          <w:szCs w:val="24"/>
        </w:rPr>
        <w:t>Y GUADALUPE RAMÍREZ PEÑA</w:t>
      </w:r>
      <w:r w:rsidR="00FF5737" w:rsidRPr="00ED0957">
        <w:rPr>
          <w:rFonts w:ascii="Palatino Linotype" w:eastAsia="Palatino Linotype" w:hAnsi="Palatino Linotype" w:cs="Palatino Linotype"/>
          <w:color w:val="000000" w:themeColor="text1"/>
          <w:sz w:val="24"/>
          <w:szCs w:val="24"/>
        </w:rPr>
        <w:t xml:space="preserve"> EMITIENDO VOTO PARTICULAR</w:t>
      </w:r>
      <w:r w:rsidRPr="00ED0957">
        <w:rPr>
          <w:rFonts w:ascii="Palatino Linotype" w:eastAsia="Palatino Linotype" w:hAnsi="Palatino Linotype" w:cs="Palatino Linotype"/>
          <w:color w:val="000000" w:themeColor="text1"/>
          <w:sz w:val="24"/>
          <w:szCs w:val="24"/>
        </w:rPr>
        <w:t xml:space="preserve">; EN LA VIGÉSIMA PRIMERA SESIÓN ORDINARIA, CELEBRADA EL </w:t>
      </w:r>
      <w:r w:rsidR="003E71D0" w:rsidRPr="00ED0957">
        <w:rPr>
          <w:rFonts w:ascii="Palatino Linotype" w:eastAsia="Palatino Linotype" w:hAnsi="Palatino Linotype" w:cs="Palatino Linotype"/>
          <w:sz w:val="24"/>
          <w:szCs w:val="24"/>
        </w:rPr>
        <w:t xml:space="preserve">ONCE (11) </w:t>
      </w:r>
      <w:r w:rsidRPr="00ED0957">
        <w:rPr>
          <w:rFonts w:ascii="Palatino Linotype" w:eastAsia="Palatino Linotype" w:hAnsi="Palatino Linotype" w:cs="Palatino Linotype"/>
          <w:color w:val="000000" w:themeColor="text1"/>
          <w:sz w:val="24"/>
          <w:szCs w:val="24"/>
        </w:rPr>
        <w:t>DE JUNIO DE DOS MIL VEINTICINCO, ANTE EL SECRETARIO TÉCNICO DEL PLENO ALEXIS TAPIA RAMÍREZ.</w:t>
      </w:r>
    </w:p>
    <w:p w:rsidR="00586DF5" w:rsidRPr="00A71839" w:rsidRDefault="00586DF5" w:rsidP="00A71839">
      <w:pPr>
        <w:spacing w:line="360" w:lineRule="auto"/>
        <w:jc w:val="both"/>
        <w:rPr>
          <w:rFonts w:ascii="Palatino Linotype" w:eastAsia="Palatino Linotype" w:hAnsi="Palatino Linotype" w:cs="Palatino Linotype"/>
          <w:color w:val="000000" w:themeColor="text1"/>
          <w:sz w:val="24"/>
          <w:szCs w:val="24"/>
        </w:rPr>
      </w:pPr>
    </w:p>
    <w:p w:rsidR="00586DF5" w:rsidRPr="00A71839" w:rsidRDefault="00586DF5" w:rsidP="00A71839">
      <w:pPr>
        <w:spacing w:line="360" w:lineRule="auto"/>
        <w:jc w:val="both"/>
        <w:rPr>
          <w:rFonts w:ascii="Palatino Linotype" w:eastAsia="Palatino Linotype" w:hAnsi="Palatino Linotype" w:cs="Palatino Linotype"/>
          <w:color w:val="000000" w:themeColor="text1"/>
          <w:sz w:val="24"/>
          <w:szCs w:val="24"/>
        </w:rPr>
      </w:pPr>
    </w:p>
    <w:p w:rsidR="00586DF5" w:rsidRPr="00A71839" w:rsidRDefault="00586DF5" w:rsidP="00A71839">
      <w:pPr>
        <w:spacing w:line="360" w:lineRule="auto"/>
        <w:jc w:val="both"/>
        <w:rPr>
          <w:rFonts w:ascii="Palatino Linotype" w:eastAsia="Palatino Linotype" w:hAnsi="Palatino Linotype" w:cs="Palatino Linotype"/>
          <w:color w:val="000000" w:themeColor="text1"/>
          <w:sz w:val="24"/>
          <w:szCs w:val="24"/>
        </w:rPr>
      </w:pPr>
    </w:p>
    <w:p w:rsidR="00586DF5" w:rsidRPr="00A71839" w:rsidRDefault="00586DF5" w:rsidP="00A71839">
      <w:pPr>
        <w:spacing w:line="360" w:lineRule="auto"/>
        <w:jc w:val="both"/>
        <w:rPr>
          <w:rFonts w:ascii="Palatino Linotype" w:eastAsia="Palatino Linotype" w:hAnsi="Palatino Linotype" w:cs="Palatino Linotype"/>
          <w:color w:val="000000" w:themeColor="text1"/>
          <w:sz w:val="24"/>
          <w:szCs w:val="24"/>
        </w:rPr>
      </w:pPr>
    </w:p>
    <w:p w:rsidR="00586DF5" w:rsidRPr="00A71839" w:rsidRDefault="00586DF5" w:rsidP="00A71839">
      <w:pPr>
        <w:spacing w:line="360" w:lineRule="auto"/>
        <w:jc w:val="both"/>
        <w:rPr>
          <w:rFonts w:ascii="Palatino Linotype" w:eastAsia="Palatino Linotype" w:hAnsi="Palatino Linotype" w:cs="Palatino Linotype"/>
          <w:color w:val="000000" w:themeColor="text1"/>
          <w:sz w:val="24"/>
          <w:szCs w:val="24"/>
        </w:rPr>
      </w:pPr>
    </w:p>
    <w:p w:rsidR="00586DF5" w:rsidRPr="00A71839" w:rsidRDefault="00586DF5" w:rsidP="00A71839">
      <w:pPr>
        <w:spacing w:line="360" w:lineRule="auto"/>
        <w:jc w:val="both"/>
        <w:rPr>
          <w:rFonts w:ascii="Palatino Linotype" w:eastAsia="Palatino Linotype" w:hAnsi="Palatino Linotype" w:cs="Palatino Linotype"/>
          <w:color w:val="000000" w:themeColor="text1"/>
          <w:sz w:val="24"/>
          <w:szCs w:val="24"/>
        </w:rPr>
      </w:pPr>
    </w:p>
    <w:p w:rsidR="00586DF5" w:rsidRPr="00A71839" w:rsidRDefault="00586DF5" w:rsidP="00A71839">
      <w:pPr>
        <w:spacing w:line="360" w:lineRule="auto"/>
        <w:jc w:val="both"/>
        <w:rPr>
          <w:rFonts w:ascii="Palatino Linotype" w:eastAsia="Palatino Linotype" w:hAnsi="Palatino Linotype" w:cs="Palatino Linotype"/>
          <w:color w:val="000000" w:themeColor="text1"/>
          <w:sz w:val="24"/>
          <w:szCs w:val="24"/>
        </w:rPr>
      </w:pPr>
    </w:p>
    <w:p w:rsidR="00586DF5" w:rsidRPr="00A71839" w:rsidRDefault="00586DF5" w:rsidP="00A71839">
      <w:pPr>
        <w:spacing w:line="360" w:lineRule="auto"/>
        <w:jc w:val="both"/>
        <w:rPr>
          <w:rFonts w:ascii="Palatino Linotype" w:eastAsia="Palatino Linotype" w:hAnsi="Palatino Linotype" w:cs="Palatino Linotype"/>
          <w:color w:val="000000" w:themeColor="text1"/>
          <w:sz w:val="24"/>
          <w:szCs w:val="24"/>
        </w:rPr>
      </w:pPr>
    </w:p>
    <w:p w:rsidR="00586DF5" w:rsidRPr="00A71839" w:rsidRDefault="00586DF5" w:rsidP="00A71839">
      <w:pPr>
        <w:spacing w:line="360" w:lineRule="auto"/>
        <w:rPr>
          <w:rFonts w:ascii="Palatino Linotype" w:eastAsia="Palatino Linotype" w:hAnsi="Palatino Linotype" w:cs="Palatino Linotype"/>
          <w:color w:val="000000" w:themeColor="text1"/>
          <w:sz w:val="24"/>
          <w:szCs w:val="24"/>
        </w:rPr>
      </w:pPr>
    </w:p>
    <w:p w:rsidR="00586DF5" w:rsidRPr="00A71839" w:rsidRDefault="00586DF5" w:rsidP="00A71839">
      <w:pPr>
        <w:spacing w:line="360" w:lineRule="auto"/>
        <w:rPr>
          <w:rFonts w:ascii="Palatino Linotype" w:eastAsia="Palatino Linotype" w:hAnsi="Palatino Linotype" w:cs="Palatino Linotype"/>
          <w:color w:val="000000" w:themeColor="text1"/>
          <w:sz w:val="24"/>
          <w:szCs w:val="24"/>
        </w:rPr>
      </w:pPr>
    </w:p>
    <w:p w:rsidR="00586DF5" w:rsidRPr="00A71839" w:rsidRDefault="00586DF5" w:rsidP="00A71839">
      <w:pPr>
        <w:spacing w:line="360" w:lineRule="auto"/>
        <w:rPr>
          <w:rFonts w:ascii="Palatino Linotype" w:eastAsia="Palatino Linotype" w:hAnsi="Palatino Linotype" w:cs="Palatino Linotype"/>
          <w:color w:val="000000" w:themeColor="text1"/>
          <w:sz w:val="24"/>
          <w:szCs w:val="24"/>
        </w:rPr>
      </w:pPr>
    </w:p>
    <w:p w:rsidR="00586DF5" w:rsidRPr="00A71839" w:rsidRDefault="00586DF5" w:rsidP="00A71839">
      <w:pPr>
        <w:spacing w:line="360" w:lineRule="auto"/>
        <w:rPr>
          <w:rFonts w:ascii="Palatino Linotype" w:eastAsia="Palatino Linotype" w:hAnsi="Palatino Linotype" w:cs="Palatino Linotype"/>
          <w:color w:val="000000" w:themeColor="text1"/>
          <w:sz w:val="24"/>
          <w:szCs w:val="24"/>
        </w:rPr>
      </w:pPr>
    </w:p>
    <w:p w:rsidR="00586DF5" w:rsidRPr="00A71839" w:rsidRDefault="00586DF5" w:rsidP="00A71839">
      <w:pPr>
        <w:spacing w:line="360" w:lineRule="auto"/>
        <w:rPr>
          <w:rFonts w:ascii="Palatino Linotype" w:eastAsia="Palatino Linotype" w:hAnsi="Palatino Linotype" w:cs="Palatino Linotype"/>
          <w:color w:val="000000" w:themeColor="text1"/>
          <w:sz w:val="24"/>
          <w:szCs w:val="24"/>
        </w:rPr>
      </w:pPr>
    </w:p>
    <w:p w:rsidR="00586DF5" w:rsidRPr="00A71839" w:rsidRDefault="00586DF5" w:rsidP="00A71839">
      <w:pPr>
        <w:spacing w:line="360" w:lineRule="auto"/>
        <w:rPr>
          <w:rFonts w:ascii="Palatino Linotype" w:eastAsia="Palatino Linotype" w:hAnsi="Palatino Linotype" w:cs="Palatino Linotype"/>
          <w:color w:val="000000" w:themeColor="text1"/>
          <w:sz w:val="24"/>
          <w:szCs w:val="24"/>
        </w:rPr>
      </w:pPr>
    </w:p>
    <w:p w:rsidR="00586DF5" w:rsidRPr="00A71839" w:rsidRDefault="00586DF5" w:rsidP="00A71839">
      <w:pPr>
        <w:spacing w:line="360" w:lineRule="auto"/>
        <w:rPr>
          <w:rFonts w:ascii="Palatino Linotype" w:eastAsia="Palatino Linotype" w:hAnsi="Palatino Linotype" w:cs="Palatino Linotype"/>
          <w:color w:val="000000" w:themeColor="text1"/>
          <w:sz w:val="24"/>
          <w:szCs w:val="24"/>
        </w:rPr>
      </w:pPr>
    </w:p>
    <w:p w:rsidR="00586DF5" w:rsidRPr="00A71839" w:rsidRDefault="00586DF5" w:rsidP="00A71839">
      <w:pPr>
        <w:tabs>
          <w:tab w:val="left" w:pos="3374"/>
        </w:tabs>
        <w:spacing w:line="360" w:lineRule="auto"/>
        <w:rPr>
          <w:rFonts w:ascii="Palatino Linotype" w:eastAsia="Palatino Linotype" w:hAnsi="Palatino Linotype" w:cs="Palatino Linotype"/>
          <w:color w:val="000000" w:themeColor="text1"/>
          <w:sz w:val="24"/>
          <w:szCs w:val="24"/>
        </w:rPr>
      </w:pPr>
      <w:r w:rsidRPr="00A71839">
        <w:rPr>
          <w:rFonts w:ascii="Palatino Linotype" w:eastAsia="Palatino Linotype" w:hAnsi="Palatino Linotype" w:cs="Palatino Linotype"/>
          <w:color w:val="000000" w:themeColor="text1"/>
          <w:sz w:val="24"/>
          <w:szCs w:val="24"/>
        </w:rPr>
        <w:tab/>
      </w:r>
    </w:p>
    <w:sectPr w:rsidR="00586DF5" w:rsidRPr="00A71839" w:rsidSect="00A71839">
      <w:headerReference w:type="even" r:id="rId18"/>
      <w:headerReference w:type="default" r:id="rId19"/>
      <w:footerReference w:type="default" r:id="rId20"/>
      <w:headerReference w:type="first" r:id="rId21"/>
      <w:footerReference w:type="first" r:id="rId22"/>
      <w:pgSz w:w="12240" w:h="15840"/>
      <w:pgMar w:top="2268" w:right="1183"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58E" w:rsidRDefault="00CC258E" w:rsidP="00586DF5">
      <w:pPr>
        <w:spacing w:after="0" w:line="240" w:lineRule="auto"/>
      </w:pPr>
      <w:r>
        <w:separator/>
      </w:r>
    </w:p>
  </w:endnote>
  <w:endnote w:type="continuationSeparator" w:id="0">
    <w:p w:rsidR="00CC258E" w:rsidRDefault="00CC258E" w:rsidP="00586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839" w:rsidRDefault="00A71839">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196169">
      <w:rPr>
        <w:rFonts w:ascii="Palatino Linotype" w:eastAsia="Palatino Linotype" w:hAnsi="Palatino Linotype" w:cs="Palatino Linotype"/>
        <w:noProof/>
        <w:color w:val="000000"/>
        <w:sz w:val="20"/>
        <w:szCs w:val="20"/>
      </w:rPr>
      <w:t>22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196169">
      <w:rPr>
        <w:rFonts w:ascii="Palatino Linotype" w:eastAsia="Palatino Linotype" w:hAnsi="Palatino Linotype" w:cs="Palatino Linotype"/>
        <w:noProof/>
        <w:color w:val="000000"/>
        <w:sz w:val="20"/>
        <w:szCs w:val="20"/>
      </w:rPr>
      <w:t>62</w:t>
    </w:r>
    <w:r>
      <w:rPr>
        <w:rFonts w:ascii="Palatino Linotype" w:eastAsia="Palatino Linotype" w:hAnsi="Palatino Linotype" w:cs="Palatino Linotype"/>
        <w:color w:val="000000"/>
        <w:sz w:val="20"/>
        <w:szCs w:val="20"/>
      </w:rPr>
      <w:fldChar w:fldCharType="end"/>
    </w:r>
  </w:p>
  <w:p w:rsidR="00A71839" w:rsidRDefault="00A71839">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839" w:rsidRDefault="00A71839">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196169">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196169">
      <w:rPr>
        <w:rFonts w:ascii="Palatino Linotype" w:eastAsia="Palatino Linotype" w:hAnsi="Palatino Linotype" w:cs="Palatino Linotype"/>
        <w:noProof/>
        <w:color w:val="000000"/>
        <w:sz w:val="20"/>
        <w:szCs w:val="20"/>
      </w:rPr>
      <w:t>62</w:t>
    </w:r>
    <w:r>
      <w:rPr>
        <w:rFonts w:ascii="Palatino Linotype" w:eastAsia="Palatino Linotype" w:hAnsi="Palatino Linotype" w:cs="Palatino Linotype"/>
        <w:color w:val="000000"/>
        <w:sz w:val="20"/>
        <w:szCs w:val="20"/>
      </w:rPr>
      <w:fldChar w:fldCharType="end"/>
    </w:r>
  </w:p>
  <w:p w:rsidR="00A71839" w:rsidRDefault="00A71839">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58E" w:rsidRDefault="00CC258E" w:rsidP="00586DF5">
      <w:pPr>
        <w:spacing w:after="0" w:line="240" w:lineRule="auto"/>
      </w:pPr>
      <w:r>
        <w:separator/>
      </w:r>
    </w:p>
  </w:footnote>
  <w:footnote w:type="continuationSeparator" w:id="0">
    <w:p w:rsidR="00CC258E" w:rsidRDefault="00CC258E" w:rsidP="00586DF5">
      <w:pPr>
        <w:spacing w:after="0" w:line="240" w:lineRule="auto"/>
      </w:pPr>
      <w:r>
        <w:continuationSeparator/>
      </w:r>
    </w:p>
  </w:footnote>
  <w:footnote w:id="1">
    <w:p w:rsidR="00A71839" w:rsidRDefault="00A71839" w:rsidP="00586DF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A71839" w:rsidRDefault="00A71839" w:rsidP="00586DF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A71839" w:rsidRDefault="00A71839" w:rsidP="00586DF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A71839" w:rsidRDefault="00A71839" w:rsidP="00586DF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839" w:rsidRDefault="00CC258E">
    <w:pPr>
      <w:pBdr>
        <w:top w:val="nil"/>
        <w:left w:val="nil"/>
        <w:bottom w:val="nil"/>
        <w:right w:val="nil"/>
        <w:between w:val="nil"/>
      </w:pBdr>
      <w:tabs>
        <w:tab w:val="center" w:pos="4419"/>
        <w:tab w:val="right" w:pos="8838"/>
      </w:tabs>
      <w:spacing w:after="0" w:line="240" w:lineRule="auto"/>
      <w:rPr>
        <w:color w:val="000000"/>
        <w:sz w:val="24"/>
        <w:szCs w:val="24"/>
      </w:rPr>
    </w:pPr>
    <w:r>
      <w:rPr>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609.4pt;height:793.75pt;z-index:-251659776;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839" w:rsidRDefault="00A71839">
    <w:pPr>
      <w:widowControl w:val="0"/>
      <w:pBdr>
        <w:top w:val="nil"/>
        <w:left w:val="nil"/>
        <w:bottom w:val="nil"/>
        <w:right w:val="nil"/>
        <w:between w:val="nil"/>
      </w:pBdr>
      <w:spacing w:after="0" w:line="276" w:lineRule="auto"/>
      <w:rPr>
        <w:color w:val="000000"/>
        <w:sz w:val="24"/>
        <w:szCs w:val="24"/>
      </w:rPr>
    </w:pPr>
  </w:p>
  <w:tbl>
    <w:tblPr>
      <w:tblW w:w="7513" w:type="dxa"/>
      <w:tblInd w:w="2410" w:type="dxa"/>
      <w:tblLayout w:type="fixed"/>
      <w:tblLook w:val="0400" w:firstRow="0" w:lastRow="0" w:firstColumn="0" w:lastColumn="0" w:noHBand="0" w:noVBand="1"/>
    </w:tblPr>
    <w:tblGrid>
      <w:gridCol w:w="2835"/>
      <w:gridCol w:w="4678"/>
    </w:tblGrid>
    <w:tr w:rsidR="00A71839" w:rsidRPr="00A71839" w:rsidTr="00A71839">
      <w:trPr>
        <w:trHeight w:val="227"/>
      </w:trPr>
      <w:tc>
        <w:tcPr>
          <w:tcW w:w="2835" w:type="dxa"/>
          <w:vAlign w:val="center"/>
        </w:tcPr>
        <w:p w:rsidR="00A71839" w:rsidRPr="00A71839" w:rsidRDefault="00A71839" w:rsidP="00A71839">
          <w:pPr>
            <w:spacing w:after="0" w:line="240" w:lineRule="auto"/>
            <w:ind w:right="34"/>
            <w:jc w:val="right"/>
            <w:rPr>
              <w:rFonts w:ascii="Palatino Linotype" w:eastAsia="Palatino Linotype" w:hAnsi="Palatino Linotype" w:cs="Palatino Linotype"/>
              <w:b/>
              <w:sz w:val="24"/>
              <w:szCs w:val="24"/>
            </w:rPr>
          </w:pPr>
          <w:r w:rsidRPr="00A71839">
            <w:rPr>
              <w:rFonts w:ascii="Palatino Linotype" w:eastAsia="Palatino Linotype" w:hAnsi="Palatino Linotype" w:cs="Palatino Linotype"/>
              <w:b/>
              <w:sz w:val="24"/>
              <w:szCs w:val="24"/>
            </w:rPr>
            <w:t>Recurso de Revisión:</w:t>
          </w:r>
        </w:p>
      </w:tc>
      <w:tc>
        <w:tcPr>
          <w:tcW w:w="4678" w:type="dxa"/>
          <w:vAlign w:val="center"/>
        </w:tcPr>
        <w:p w:rsidR="00A71839" w:rsidRPr="00A71839" w:rsidRDefault="00A71839" w:rsidP="00A7183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sz w:val="24"/>
              <w:szCs w:val="24"/>
            </w:rPr>
          </w:pPr>
          <w:r w:rsidRPr="00A71839">
            <w:rPr>
              <w:rFonts w:ascii="Palatino Linotype" w:eastAsia="Palatino Linotype" w:hAnsi="Palatino Linotype" w:cs="Palatino Linotype"/>
              <w:color w:val="000000"/>
              <w:sz w:val="24"/>
              <w:szCs w:val="24"/>
            </w:rPr>
            <w:t>00893/INFOEM/IP/RR/2025 y acumulado</w:t>
          </w:r>
        </w:p>
      </w:tc>
    </w:tr>
    <w:tr w:rsidR="00A71839" w:rsidRPr="00A71839" w:rsidTr="00A71839">
      <w:trPr>
        <w:trHeight w:val="242"/>
      </w:trPr>
      <w:tc>
        <w:tcPr>
          <w:tcW w:w="2835" w:type="dxa"/>
          <w:vAlign w:val="center"/>
        </w:tcPr>
        <w:p w:rsidR="00A71839" w:rsidRPr="00A71839" w:rsidRDefault="00A71839" w:rsidP="00A71839">
          <w:pPr>
            <w:spacing w:after="0" w:line="240" w:lineRule="auto"/>
            <w:ind w:right="34"/>
            <w:jc w:val="right"/>
            <w:rPr>
              <w:rFonts w:ascii="Palatino Linotype" w:eastAsia="Palatino Linotype" w:hAnsi="Palatino Linotype" w:cs="Palatino Linotype"/>
              <w:b/>
              <w:sz w:val="24"/>
              <w:szCs w:val="24"/>
            </w:rPr>
          </w:pPr>
          <w:r w:rsidRPr="00A71839">
            <w:rPr>
              <w:rFonts w:ascii="Palatino Linotype" w:eastAsia="Palatino Linotype" w:hAnsi="Palatino Linotype" w:cs="Palatino Linotype"/>
              <w:b/>
              <w:sz w:val="24"/>
              <w:szCs w:val="24"/>
            </w:rPr>
            <w:t>Sujeto Obligado:</w:t>
          </w:r>
        </w:p>
      </w:tc>
      <w:tc>
        <w:tcPr>
          <w:tcW w:w="4678" w:type="dxa"/>
          <w:vAlign w:val="center"/>
        </w:tcPr>
        <w:p w:rsidR="00A71839" w:rsidRPr="00A71839" w:rsidRDefault="00A71839" w:rsidP="00A71839">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color w:val="000000"/>
              <w:sz w:val="24"/>
              <w:szCs w:val="24"/>
            </w:rPr>
          </w:pPr>
          <w:r w:rsidRPr="00A71839">
            <w:rPr>
              <w:rFonts w:ascii="Palatino Linotype" w:eastAsia="Palatino Linotype" w:hAnsi="Palatino Linotype" w:cs="Palatino Linotype"/>
              <w:color w:val="000000"/>
              <w:sz w:val="24"/>
              <w:szCs w:val="24"/>
            </w:rPr>
            <w:t>Ayuntamiento de Melchor Ocampo</w:t>
          </w:r>
        </w:p>
      </w:tc>
    </w:tr>
    <w:tr w:rsidR="00A71839" w:rsidRPr="00A71839" w:rsidTr="00A71839">
      <w:trPr>
        <w:trHeight w:val="342"/>
      </w:trPr>
      <w:tc>
        <w:tcPr>
          <w:tcW w:w="2835" w:type="dxa"/>
          <w:vAlign w:val="center"/>
        </w:tcPr>
        <w:p w:rsidR="00A71839" w:rsidRPr="00A71839" w:rsidRDefault="00A71839" w:rsidP="00A71839">
          <w:pPr>
            <w:spacing w:after="0" w:line="240" w:lineRule="auto"/>
            <w:ind w:right="34"/>
            <w:jc w:val="right"/>
            <w:rPr>
              <w:rFonts w:ascii="Palatino Linotype" w:eastAsia="Palatino Linotype" w:hAnsi="Palatino Linotype" w:cs="Palatino Linotype"/>
              <w:b/>
              <w:sz w:val="24"/>
              <w:szCs w:val="24"/>
            </w:rPr>
          </w:pPr>
          <w:r w:rsidRPr="00A71839">
            <w:rPr>
              <w:rFonts w:ascii="Palatino Linotype" w:eastAsia="Palatino Linotype" w:hAnsi="Palatino Linotype" w:cs="Palatino Linotype"/>
              <w:b/>
              <w:sz w:val="24"/>
              <w:szCs w:val="24"/>
            </w:rPr>
            <w:t>Comisionada Ponente:</w:t>
          </w:r>
        </w:p>
      </w:tc>
      <w:tc>
        <w:tcPr>
          <w:tcW w:w="4678" w:type="dxa"/>
          <w:vAlign w:val="center"/>
        </w:tcPr>
        <w:p w:rsidR="00A71839" w:rsidRPr="00A71839" w:rsidRDefault="00A71839" w:rsidP="00A7183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sz w:val="24"/>
              <w:szCs w:val="24"/>
            </w:rPr>
          </w:pPr>
          <w:r w:rsidRPr="00A71839">
            <w:rPr>
              <w:rFonts w:ascii="Palatino Linotype" w:eastAsia="Palatino Linotype" w:hAnsi="Palatino Linotype" w:cs="Palatino Linotype"/>
              <w:color w:val="000000"/>
              <w:sz w:val="24"/>
              <w:szCs w:val="24"/>
            </w:rPr>
            <w:t>María del Rosario Mejía Ayala</w:t>
          </w:r>
        </w:p>
      </w:tc>
    </w:tr>
  </w:tbl>
  <w:p w:rsidR="00A71839" w:rsidRDefault="00CC258E">
    <w:pPr>
      <w:pBdr>
        <w:top w:val="nil"/>
        <w:left w:val="nil"/>
        <w:bottom w:val="nil"/>
        <w:right w:val="nil"/>
        <w:between w:val="nil"/>
      </w:pBdr>
      <w:tabs>
        <w:tab w:val="center" w:pos="4419"/>
        <w:tab w:val="right" w:pos="8838"/>
        <w:tab w:val="left" w:pos="6005"/>
      </w:tabs>
      <w:spacing w:after="0" w:line="240" w:lineRule="auto"/>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82.3pt;margin-top:-110.1pt;width:609.4pt;height:793.75pt;z-index:-251658752;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839" w:rsidRDefault="00A71839">
    <w:pPr>
      <w:widowControl w:val="0"/>
      <w:pBdr>
        <w:top w:val="nil"/>
        <w:left w:val="nil"/>
        <w:bottom w:val="nil"/>
        <w:right w:val="nil"/>
        <w:between w:val="nil"/>
      </w:pBdr>
      <w:spacing w:after="0" w:line="276" w:lineRule="auto"/>
      <w:rPr>
        <w:color w:val="000000"/>
        <w:sz w:val="14"/>
        <w:szCs w:val="14"/>
      </w:rPr>
    </w:pPr>
  </w:p>
  <w:tbl>
    <w:tblPr>
      <w:tblW w:w="7654" w:type="dxa"/>
      <w:tblInd w:w="2552" w:type="dxa"/>
      <w:tblLayout w:type="fixed"/>
      <w:tblLook w:val="0400" w:firstRow="0" w:lastRow="0" w:firstColumn="0" w:lastColumn="0" w:noHBand="0" w:noVBand="1"/>
    </w:tblPr>
    <w:tblGrid>
      <w:gridCol w:w="2977"/>
      <w:gridCol w:w="4677"/>
    </w:tblGrid>
    <w:tr w:rsidR="00A71839" w:rsidRPr="00A71839" w:rsidTr="00A71839">
      <w:trPr>
        <w:trHeight w:val="227"/>
      </w:trPr>
      <w:tc>
        <w:tcPr>
          <w:tcW w:w="2977" w:type="dxa"/>
          <w:vAlign w:val="center"/>
        </w:tcPr>
        <w:p w:rsidR="00A71839" w:rsidRPr="00A71839" w:rsidRDefault="00A71839" w:rsidP="00A71839">
          <w:pPr>
            <w:spacing w:after="0" w:line="240" w:lineRule="auto"/>
            <w:jc w:val="right"/>
            <w:rPr>
              <w:rFonts w:ascii="Palatino Linotype" w:eastAsia="Palatino Linotype" w:hAnsi="Palatino Linotype" w:cs="Palatino Linotype"/>
              <w:b/>
              <w:sz w:val="24"/>
              <w:szCs w:val="24"/>
            </w:rPr>
          </w:pPr>
          <w:r w:rsidRPr="00A71839">
            <w:rPr>
              <w:rFonts w:ascii="Palatino Linotype" w:eastAsia="Palatino Linotype" w:hAnsi="Palatino Linotype" w:cs="Palatino Linotype"/>
              <w:b/>
              <w:sz w:val="24"/>
              <w:szCs w:val="24"/>
            </w:rPr>
            <w:t>Recurso de Revisión:</w:t>
          </w:r>
        </w:p>
      </w:tc>
      <w:tc>
        <w:tcPr>
          <w:tcW w:w="4677" w:type="dxa"/>
          <w:vAlign w:val="center"/>
        </w:tcPr>
        <w:p w:rsidR="00A71839" w:rsidRPr="00A71839" w:rsidRDefault="00A71839" w:rsidP="00A7183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themeColor="text1"/>
              <w:sz w:val="24"/>
              <w:szCs w:val="24"/>
            </w:rPr>
          </w:pPr>
          <w:r w:rsidRPr="00A71839">
            <w:rPr>
              <w:rFonts w:ascii="Palatino Linotype" w:eastAsia="Palatino Linotype" w:hAnsi="Palatino Linotype" w:cs="Palatino Linotype"/>
              <w:color w:val="000000" w:themeColor="text1"/>
              <w:sz w:val="24"/>
              <w:szCs w:val="24"/>
            </w:rPr>
            <w:t>00893/INFOEM/IP/RR/2025 y acumulado</w:t>
          </w:r>
        </w:p>
      </w:tc>
    </w:tr>
    <w:tr w:rsidR="00A71839" w:rsidRPr="00A71839" w:rsidTr="00A71839">
      <w:trPr>
        <w:trHeight w:val="242"/>
      </w:trPr>
      <w:tc>
        <w:tcPr>
          <w:tcW w:w="2977" w:type="dxa"/>
          <w:vAlign w:val="center"/>
        </w:tcPr>
        <w:p w:rsidR="00A71839" w:rsidRPr="00A71839" w:rsidRDefault="00A71839" w:rsidP="00A71839">
          <w:pPr>
            <w:spacing w:after="0" w:line="240" w:lineRule="auto"/>
            <w:jc w:val="right"/>
            <w:rPr>
              <w:rFonts w:ascii="Palatino Linotype" w:eastAsia="Palatino Linotype" w:hAnsi="Palatino Linotype" w:cs="Palatino Linotype"/>
              <w:b/>
              <w:sz w:val="24"/>
              <w:szCs w:val="24"/>
            </w:rPr>
          </w:pPr>
          <w:r w:rsidRPr="00A71839">
            <w:rPr>
              <w:rFonts w:ascii="Palatino Linotype" w:eastAsia="Palatino Linotype" w:hAnsi="Palatino Linotype" w:cs="Palatino Linotype"/>
              <w:b/>
              <w:sz w:val="24"/>
              <w:szCs w:val="24"/>
            </w:rPr>
            <w:t>Recurrente:</w:t>
          </w:r>
        </w:p>
      </w:tc>
      <w:tc>
        <w:tcPr>
          <w:tcW w:w="4677" w:type="dxa"/>
        </w:tcPr>
        <w:p w:rsidR="00A71839" w:rsidRPr="00A71839" w:rsidRDefault="00196169" w:rsidP="00A71839">
          <w:pPr>
            <w:pBdr>
              <w:top w:val="nil"/>
              <w:left w:val="nil"/>
              <w:bottom w:val="nil"/>
              <w:right w:val="nil"/>
              <w:between w:val="nil"/>
            </w:pBdr>
            <w:tabs>
              <w:tab w:val="center" w:pos="4419"/>
              <w:tab w:val="right" w:pos="8838"/>
              <w:tab w:val="left" w:pos="521"/>
            </w:tabs>
            <w:spacing w:after="0" w:line="240" w:lineRule="auto"/>
            <w:rPr>
              <w:rFonts w:ascii="Palatino Linotype" w:eastAsia="Palatino Linotype" w:hAnsi="Palatino Linotype" w:cs="Palatino Linotype"/>
              <w:color w:val="000000" w:themeColor="text1"/>
              <w:sz w:val="24"/>
              <w:szCs w:val="24"/>
            </w:rPr>
          </w:pPr>
          <w:r>
            <w:rPr>
              <w:rFonts w:ascii="Palatino Linotype" w:eastAsia="Palatino Linotype" w:hAnsi="Palatino Linotype" w:cs="Palatino Linotype"/>
              <w:bCs/>
              <w:color w:val="000000" w:themeColor="text1"/>
              <w:sz w:val="24"/>
              <w:szCs w:val="24"/>
            </w:rPr>
            <w:t>XXXX</w:t>
          </w:r>
        </w:p>
      </w:tc>
    </w:tr>
    <w:tr w:rsidR="00A71839" w:rsidRPr="00A71839" w:rsidTr="00A71839">
      <w:trPr>
        <w:trHeight w:val="342"/>
      </w:trPr>
      <w:tc>
        <w:tcPr>
          <w:tcW w:w="2977" w:type="dxa"/>
          <w:vAlign w:val="center"/>
        </w:tcPr>
        <w:p w:rsidR="00A71839" w:rsidRPr="00A71839" w:rsidRDefault="00A71839" w:rsidP="00A71839">
          <w:pPr>
            <w:spacing w:after="0" w:line="240" w:lineRule="auto"/>
            <w:jc w:val="right"/>
            <w:rPr>
              <w:rFonts w:ascii="Palatino Linotype" w:eastAsia="Palatino Linotype" w:hAnsi="Palatino Linotype" w:cs="Palatino Linotype"/>
              <w:b/>
              <w:sz w:val="24"/>
              <w:szCs w:val="24"/>
            </w:rPr>
          </w:pPr>
          <w:r w:rsidRPr="00A71839">
            <w:rPr>
              <w:rFonts w:ascii="Palatino Linotype" w:eastAsia="Palatino Linotype" w:hAnsi="Palatino Linotype" w:cs="Palatino Linotype"/>
              <w:b/>
              <w:sz w:val="24"/>
              <w:szCs w:val="24"/>
            </w:rPr>
            <w:t>Sujeto Obligado:</w:t>
          </w:r>
        </w:p>
      </w:tc>
      <w:tc>
        <w:tcPr>
          <w:tcW w:w="4677" w:type="dxa"/>
          <w:vAlign w:val="center"/>
        </w:tcPr>
        <w:p w:rsidR="00A71839" w:rsidRPr="00A71839" w:rsidRDefault="00A71839" w:rsidP="00A71839">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color w:val="000000" w:themeColor="text1"/>
              <w:sz w:val="24"/>
              <w:szCs w:val="24"/>
            </w:rPr>
          </w:pPr>
          <w:r w:rsidRPr="00A71839">
            <w:rPr>
              <w:rFonts w:ascii="Palatino Linotype" w:eastAsia="Palatino Linotype" w:hAnsi="Palatino Linotype" w:cs="Palatino Linotype"/>
              <w:color w:val="000000" w:themeColor="text1"/>
              <w:sz w:val="24"/>
              <w:szCs w:val="24"/>
            </w:rPr>
            <w:t xml:space="preserve">Ayuntamiento de Melchor Ocampo </w:t>
          </w:r>
        </w:p>
      </w:tc>
    </w:tr>
    <w:tr w:rsidR="00A71839" w:rsidRPr="00A71839" w:rsidTr="00A71839">
      <w:trPr>
        <w:trHeight w:val="342"/>
      </w:trPr>
      <w:tc>
        <w:tcPr>
          <w:tcW w:w="2977" w:type="dxa"/>
          <w:vAlign w:val="center"/>
        </w:tcPr>
        <w:p w:rsidR="00A71839" w:rsidRPr="00A71839" w:rsidRDefault="00A71839" w:rsidP="00A71839">
          <w:pPr>
            <w:spacing w:after="0" w:line="240" w:lineRule="auto"/>
            <w:jc w:val="right"/>
            <w:rPr>
              <w:rFonts w:ascii="Palatino Linotype" w:eastAsia="Palatino Linotype" w:hAnsi="Palatino Linotype" w:cs="Palatino Linotype"/>
              <w:b/>
              <w:sz w:val="24"/>
              <w:szCs w:val="24"/>
            </w:rPr>
          </w:pPr>
          <w:r w:rsidRPr="00A71839">
            <w:rPr>
              <w:rFonts w:ascii="Palatino Linotype" w:eastAsia="Palatino Linotype" w:hAnsi="Palatino Linotype" w:cs="Palatino Linotype"/>
              <w:b/>
              <w:sz w:val="24"/>
              <w:szCs w:val="24"/>
            </w:rPr>
            <w:t>Comisionada Ponente:</w:t>
          </w:r>
        </w:p>
      </w:tc>
      <w:tc>
        <w:tcPr>
          <w:tcW w:w="4677" w:type="dxa"/>
          <w:vAlign w:val="center"/>
        </w:tcPr>
        <w:p w:rsidR="00A71839" w:rsidRPr="00A71839" w:rsidRDefault="00A71839" w:rsidP="00A71839">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themeColor="text1"/>
              <w:sz w:val="24"/>
              <w:szCs w:val="24"/>
            </w:rPr>
          </w:pPr>
          <w:r w:rsidRPr="00A71839">
            <w:rPr>
              <w:rFonts w:ascii="Palatino Linotype" w:eastAsia="Palatino Linotype" w:hAnsi="Palatino Linotype" w:cs="Palatino Linotype"/>
              <w:color w:val="000000" w:themeColor="text1"/>
              <w:sz w:val="24"/>
              <w:szCs w:val="24"/>
            </w:rPr>
            <w:t>María del Rosario Mejía Ayala</w:t>
          </w:r>
        </w:p>
      </w:tc>
    </w:tr>
  </w:tbl>
  <w:p w:rsidR="00A71839" w:rsidRDefault="00CC258E">
    <w:pPr>
      <w:pBdr>
        <w:top w:val="nil"/>
        <w:left w:val="nil"/>
        <w:bottom w:val="nil"/>
        <w:right w:val="nil"/>
        <w:between w:val="nil"/>
      </w:pBdr>
      <w:tabs>
        <w:tab w:val="center" w:pos="4419"/>
        <w:tab w:val="right" w:pos="8838"/>
      </w:tabs>
      <w:spacing w:after="0" w:line="240" w:lineRule="auto"/>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84.55pt;margin-top:-132.2pt;width:609.4pt;height:793.75pt;z-index:-251657728;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B216A6"/>
    <w:multiLevelType w:val="multilevel"/>
    <w:tmpl w:val="1B46B0DE"/>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E5415D"/>
    <w:multiLevelType w:val="multilevel"/>
    <w:tmpl w:val="77E03C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964A9C"/>
    <w:multiLevelType w:val="hybridMultilevel"/>
    <w:tmpl w:val="34F64026"/>
    <w:lvl w:ilvl="0" w:tplc="2A36A20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C66A67"/>
    <w:multiLevelType w:val="hybridMultilevel"/>
    <w:tmpl w:val="102EFF7C"/>
    <w:lvl w:ilvl="0" w:tplc="9B6C17CA">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 w15:restartNumberingAfterBreak="0">
    <w:nsid w:val="2DDA3CCF"/>
    <w:multiLevelType w:val="hybridMultilevel"/>
    <w:tmpl w:val="8DC44398"/>
    <w:lvl w:ilvl="0" w:tplc="40CC670C">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5" w15:restartNumberingAfterBreak="0">
    <w:nsid w:val="2FB15050"/>
    <w:multiLevelType w:val="multilevel"/>
    <w:tmpl w:val="C9F2BE52"/>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4317490"/>
    <w:multiLevelType w:val="hybridMultilevel"/>
    <w:tmpl w:val="6638E57E"/>
    <w:lvl w:ilvl="0" w:tplc="F5C4018E">
      <w:start w:val="1"/>
      <w:numFmt w:val="decimal"/>
      <w:lvlText w:val="%1."/>
      <w:lvlJc w:val="left"/>
      <w:pPr>
        <w:ind w:left="360" w:hanging="360"/>
      </w:pPr>
      <w:rPr>
        <w:rFonts w:ascii="Palatino Linotype" w:hAnsi="Palatino Linotype" w:hint="default"/>
        <w:b/>
        <w:i w:val="0"/>
        <w:color w:val="auto"/>
        <w:sz w:val="24"/>
      </w:rPr>
    </w:lvl>
    <w:lvl w:ilvl="1" w:tplc="B0288D1E">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8465D1"/>
    <w:multiLevelType w:val="hybridMultilevel"/>
    <w:tmpl w:val="B0903448"/>
    <w:lvl w:ilvl="0" w:tplc="F372F4AE">
      <w:start w:val="1"/>
      <w:numFmt w:val="bullet"/>
      <w:lvlText w:val=""/>
      <w:lvlJc w:val="left"/>
      <w:pPr>
        <w:ind w:left="1068" w:hanging="360"/>
      </w:pPr>
      <w:rPr>
        <w:rFonts w:ascii="Symbol" w:hAnsi="Symbol" w:hint="default"/>
        <w:color w:val="auto"/>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 w15:restartNumberingAfterBreak="0">
    <w:nsid w:val="35472115"/>
    <w:multiLevelType w:val="hybridMultilevel"/>
    <w:tmpl w:val="4CA6E928"/>
    <w:lvl w:ilvl="0" w:tplc="8AFC494C">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37957E29"/>
    <w:multiLevelType w:val="hybridMultilevel"/>
    <w:tmpl w:val="B38A29A8"/>
    <w:lvl w:ilvl="0" w:tplc="4992EDB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AF608D"/>
    <w:multiLevelType w:val="hybridMultilevel"/>
    <w:tmpl w:val="B82C2384"/>
    <w:lvl w:ilvl="0" w:tplc="EA426F00">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391C2075"/>
    <w:multiLevelType w:val="hybridMultilevel"/>
    <w:tmpl w:val="3A02AAFE"/>
    <w:lvl w:ilvl="0" w:tplc="D3DA0D6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846CAB"/>
    <w:multiLevelType w:val="multilevel"/>
    <w:tmpl w:val="399C6A82"/>
    <w:lvl w:ilvl="0">
      <w:start w:val="1"/>
      <w:numFmt w:val="lowerLetter"/>
      <w:lvlText w:val="%1)"/>
      <w:lvlJc w:val="left"/>
      <w:pPr>
        <w:ind w:left="1440" w:hanging="360"/>
      </w:pPr>
      <w:rPr>
        <w:b/>
        <w:i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BAD262D"/>
    <w:multiLevelType w:val="hybridMultilevel"/>
    <w:tmpl w:val="F940C7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7273D4"/>
    <w:multiLevelType w:val="multilevel"/>
    <w:tmpl w:val="CF5CA2C8"/>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15" w15:restartNumberingAfterBreak="0">
    <w:nsid w:val="3EDB1EEB"/>
    <w:multiLevelType w:val="multilevel"/>
    <w:tmpl w:val="C4CC7000"/>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6" w15:restartNumberingAfterBreak="0">
    <w:nsid w:val="3EF278AD"/>
    <w:multiLevelType w:val="hybridMultilevel"/>
    <w:tmpl w:val="664E5510"/>
    <w:lvl w:ilvl="0" w:tplc="33908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3A66C9"/>
    <w:multiLevelType w:val="hybridMultilevel"/>
    <w:tmpl w:val="4852D220"/>
    <w:lvl w:ilvl="0" w:tplc="F372F4AE">
      <w:start w:val="1"/>
      <w:numFmt w:val="bullet"/>
      <w:lvlText w:val=""/>
      <w:lvlJc w:val="left"/>
      <w:pPr>
        <w:ind w:left="1068" w:hanging="360"/>
      </w:pPr>
      <w:rPr>
        <w:rFonts w:ascii="Symbol" w:hAnsi="Symbol" w:hint="default"/>
        <w:color w:val="auto"/>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8" w15:restartNumberingAfterBreak="0">
    <w:nsid w:val="43A133F8"/>
    <w:multiLevelType w:val="multilevel"/>
    <w:tmpl w:val="C400CEB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59A6B7D"/>
    <w:multiLevelType w:val="hybridMultilevel"/>
    <w:tmpl w:val="4C328A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5651F2"/>
    <w:multiLevelType w:val="hybridMultilevel"/>
    <w:tmpl w:val="67DA83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60839D1"/>
    <w:multiLevelType w:val="hybridMultilevel"/>
    <w:tmpl w:val="571AE574"/>
    <w:lvl w:ilvl="0" w:tplc="C302A056">
      <w:start w:val="1"/>
      <w:numFmt w:val="decimal"/>
      <w:lvlText w:val="%1."/>
      <w:lvlJc w:val="left"/>
      <w:pPr>
        <w:ind w:left="928"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2D7E1E"/>
    <w:multiLevelType w:val="multilevel"/>
    <w:tmpl w:val="21CE35B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B1571A3"/>
    <w:multiLevelType w:val="multilevel"/>
    <w:tmpl w:val="7AF6B05A"/>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25" w15:restartNumberingAfterBreak="0">
    <w:nsid w:val="5CAC6AC1"/>
    <w:multiLevelType w:val="hybridMultilevel"/>
    <w:tmpl w:val="61D22EE0"/>
    <w:lvl w:ilvl="0" w:tplc="080A0017">
      <w:start w:val="1"/>
      <w:numFmt w:val="lowerLetter"/>
      <w:lvlText w:val="%1)"/>
      <w:lvlJc w:val="left"/>
      <w:pPr>
        <w:ind w:left="928"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682489C"/>
    <w:multiLevelType w:val="multilevel"/>
    <w:tmpl w:val="B3B258A2"/>
    <w:lvl w:ilvl="0">
      <w:start w:val="1"/>
      <w:numFmt w:val="decimal"/>
      <w:lvlText w:val="%1."/>
      <w:lvlJc w:val="left"/>
      <w:pPr>
        <w:ind w:left="928"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6AE7B2A"/>
    <w:multiLevelType w:val="multilevel"/>
    <w:tmpl w:val="BAA8322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7C3605E"/>
    <w:multiLevelType w:val="multilevel"/>
    <w:tmpl w:val="7B968BD4"/>
    <w:lvl w:ilvl="0">
      <w:start w:val="1"/>
      <w:numFmt w:val="lowerLetter"/>
      <w:lvlText w:val="%1)"/>
      <w:lvlJc w:val="left"/>
      <w:pPr>
        <w:ind w:left="1210" w:hanging="359"/>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9" w15:restartNumberingAfterBreak="0">
    <w:nsid w:val="69290B62"/>
    <w:multiLevelType w:val="multilevel"/>
    <w:tmpl w:val="BF4083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D693056"/>
    <w:multiLevelType w:val="multilevel"/>
    <w:tmpl w:val="1BCCC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946339D"/>
    <w:multiLevelType w:val="hybridMultilevel"/>
    <w:tmpl w:val="B8A8A5DE"/>
    <w:lvl w:ilvl="0" w:tplc="F62EF31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F0828E6"/>
    <w:multiLevelType w:val="hybridMultilevel"/>
    <w:tmpl w:val="682257DE"/>
    <w:lvl w:ilvl="0" w:tplc="A588F03A">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7F0A7618"/>
    <w:multiLevelType w:val="hybridMultilevel"/>
    <w:tmpl w:val="F96661CE"/>
    <w:lvl w:ilvl="0" w:tplc="E22A2384">
      <w:start w:val="1"/>
      <w:numFmt w:val="upperRoman"/>
      <w:lvlText w:val="%1."/>
      <w:lvlJc w:val="left"/>
      <w:pPr>
        <w:ind w:left="2847" w:hanging="720"/>
      </w:pPr>
      <w:rPr>
        <w:rFonts w:hint="default"/>
      </w:rPr>
    </w:lvl>
    <w:lvl w:ilvl="1" w:tplc="080A0019" w:tentative="1">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num w:numId="1">
    <w:abstractNumId w:val="18"/>
  </w:num>
  <w:num w:numId="2">
    <w:abstractNumId w:val="30"/>
  </w:num>
  <w:num w:numId="3">
    <w:abstractNumId w:val="12"/>
  </w:num>
  <w:num w:numId="4">
    <w:abstractNumId w:val="14"/>
  </w:num>
  <w:num w:numId="5">
    <w:abstractNumId w:val="15"/>
  </w:num>
  <w:num w:numId="6">
    <w:abstractNumId w:val="34"/>
  </w:num>
  <w:num w:numId="7">
    <w:abstractNumId w:val="10"/>
  </w:num>
  <w:num w:numId="8">
    <w:abstractNumId w:val="0"/>
  </w:num>
  <w:num w:numId="9">
    <w:abstractNumId w:val="26"/>
  </w:num>
  <w:num w:numId="10">
    <w:abstractNumId w:val="6"/>
  </w:num>
  <w:num w:numId="11">
    <w:abstractNumId w:val="21"/>
  </w:num>
  <w:num w:numId="12">
    <w:abstractNumId w:val="31"/>
  </w:num>
  <w:num w:numId="13">
    <w:abstractNumId w:val="19"/>
  </w:num>
  <w:num w:numId="14">
    <w:abstractNumId w:val="13"/>
  </w:num>
  <w:num w:numId="15">
    <w:abstractNumId w:val="5"/>
  </w:num>
  <w:num w:numId="16">
    <w:abstractNumId w:val="27"/>
  </w:num>
  <w:num w:numId="17">
    <w:abstractNumId w:val="17"/>
  </w:num>
  <w:num w:numId="18">
    <w:abstractNumId w:val="7"/>
  </w:num>
  <w:num w:numId="19">
    <w:abstractNumId w:val="33"/>
  </w:num>
  <w:num w:numId="20">
    <w:abstractNumId w:val="20"/>
  </w:num>
  <w:num w:numId="21">
    <w:abstractNumId w:val="9"/>
  </w:num>
  <w:num w:numId="22">
    <w:abstractNumId w:val="32"/>
  </w:num>
  <w:num w:numId="23">
    <w:abstractNumId w:val="25"/>
  </w:num>
  <w:num w:numId="24">
    <w:abstractNumId w:val="22"/>
  </w:num>
  <w:num w:numId="25">
    <w:abstractNumId w:val="16"/>
  </w:num>
  <w:num w:numId="26">
    <w:abstractNumId w:val="4"/>
  </w:num>
  <w:num w:numId="27">
    <w:abstractNumId w:val="11"/>
  </w:num>
  <w:num w:numId="28">
    <w:abstractNumId w:val="3"/>
  </w:num>
  <w:num w:numId="29">
    <w:abstractNumId w:val="29"/>
  </w:num>
  <w:num w:numId="30">
    <w:abstractNumId w:val="2"/>
  </w:num>
  <w:num w:numId="31">
    <w:abstractNumId w:val="24"/>
  </w:num>
  <w:num w:numId="32">
    <w:abstractNumId w:val="1"/>
  </w:num>
  <w:num w:numId="33">
    <w:abstractNumId w:val="23"/>
  </w:num>
  <w:num w:numId="34">
    <w:abstractNumId w:val="8"/>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DF5"/>
    <w:rsid w:val="0006720E"/>
    <w:rsid w:val="000A0F49"/>
    <w:rsid w:val="000A295D"/>
    <w:rsid w:val="001010FE"/>
    <w:rsid w:val="0014332D"/>
    <w:rsid w:val="00147850"/>
    <w:rsid w:val="00154836"/>
    <w:rsid w:val="00164359"/>
    <w:rsid w:val="001645B5"/>
    <w:rsid w:val="00164B46"/>
    <w:rsid w:val="00196169"/>
    <w:rsid w:val="001E6D75"/>
    <w:rsid w:val="002047D3"/>
    <w:rsid w:val="00215A28"/>
    <w:rsid w:val="002677A8"/>
    <w:rsid w:val="002869CE"/>
    <w:rsid w:val="00287AA6"/>
    <w:rsid w:val="00287E7B"/>
    <w:rsid w:val="0029481E"/>
    <w:rsid w:val="002A4598"/>
    <w:rsid w:val="002C2330"/>
    <w:rsid w:val="002E1D1B"/>
    <w:rsid w:val="003118B5"/>
    <w:rsid w:val="00341568"/>
    <w:rsid w:val="003620A7"/>
    <w:rsid w:val="003E2FCB"/>
    <w:rsid w:val="003E71D0"/>
    <w:rsid w:val="003F1F60"/>
    <w:rsid w:val="003F4607"/>
    <w:rsid w:val="004429CB"/>
    <w:rsid w:val="00445A0B"/>
    <w:rsid w:val="00452028"/>
    <w:rsid w:val="004638CA"/>
    <w:rsid w:val="00464723"/>
    <w:rsid w:val="00493148"/>
    <w:rsid w:val="004961F2"/>
    <w:rsid w:val="004B50B2"/>
    <w:rsid w:val="0052635E"/>
    <w:rsid w:val="005512C2"/>
    <w:rsid w:val="00571191"/>
    <w:rsid w:val="00586CF6"/>
    <w:rsid w:val="00586DF5"/>
    <w:rsid w:val="005C7CBE"/>
    <w:rsid w:val="005E25E9"/>
    <w:rsid w:val="006022E3"/>
    <w:rsid w:val="00666354"/>
    <w:rsid w:val="00730B8A"/>
    <w:rsid w:val="0074291A"/>
    <w:rsid w:val="0076758E"/>
    <w:rsid w:val="0078093A"/>
    <w:rsid w:val="00786025"/>
    <w:rsid w:val="007D0647"/>
    <w:rsid w:val="007E37C8"/>
    <w:rsid w:val="007F3B95"/>
    <w:rsid w:val="00816203"/>
    <w:rsid w:val="008A5280"/>
    <w:rsid w:val="008C25C0"/>
    <w:rsid w:val="00903081"/>
    <w:rsid w:val="00953DA0"/>
    <w:rsid w:val="00985246"/>
    <w:rsid w:val="009D3426"/>
    <w:rsid w:val="009E46FB"/>
    <w:rsid w:val="00A30F9A"/>
    <w:rsid w:val="00A60709"/>
    <w:rsid w:val="00A71839"/>
    <w:rsid w:val="00A81998"/>
    <w:rsid w:val="00AA797D"/>
    <w:rsid w:val="00AC034E"/>
    <w:rsid w:val="00B02752"/>
    <w:rsid w:val="00B93A75"/>
    <w:rsid w:val="00C22B56"/>
    <w:rsid w:val="00C22C8B"/>
    <w:rsid w:val="00C578FD"/>
    <w:rsid w:val="00C6274E"/>
    <w:rsid w:val="00CB04B5"/>
    <w:rsid w:val="00CC258E"/>
    <w:rsid w:val="00CE2DFA"/>
    <w:rsid w:val="00CF101B"/>
    <w:rsid w:val="00D11F55"/>
    <w:rsid w:val="00D16C92"/>
    <w:rsid w:val="00D23688"/>
    <w:rsid w:val="00D616E7"/>
    <w:rsid w:val="00D81B16"/>
    <w:rsid w:val="00DF293F"/>
    <w:rsid w:val="00DF49CE"/>
    <w:rsid w:val="00E03C2B"/>
    <w:rsid w:val="00E44FE4"/>
    <w:rsid w:val="00E64D23"/>
    <w:rsid w:val="00E67BB9"/>
    <w:rsid w:val="00EB7689"/>
    <w:rsid w:val="00ED0957"/>
    <w:rsid w:val="00ED431B"/>
    <w:rsid w:val="00F3236D"/>
    <w:rsid w:val="00F42EA0"/>
    <w:rsid w:val="00F45941"/>
    <w:rsid w:val="00FA5BC6"/>
    <w:rsid w:val="00FB3298"/>
    <w:rsid w:val="00FD044E"/>
    <w:rsid w:val="00FD0E66"/>
    <w:rsid w:val="00FF5737"/>
    <w:rsid w:val="00FF7F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D283D64-1A0C-4AE9-AB34-0AEDBFD6A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6DF5"/>
    <w:rPr>
      <w:rFonts w:ascii="Calibri" w:eastAsia="Calibri" w:hAnsi="Calibri" w:cs="Calibri"/>
      <w:lang w:eastAsia="es-MX"/>
    </w:rPr>
  </w:style>
  <w:style w:type="paragraph" w:styleId="Ttulo1">
    <w:name w:val="heading 1"/>
    <w:basedOn w:val="Normal"/>
    <w:next w:val="Normal"/>
    <w:link w:val="Ttulo1Car"/>
    <w:uiPriority w:val="9"/>
    <w:qFormat/>
    <w:rsid w:val="00586DF5"/>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_tradnl" w:eastAsia="es-ES"/>
    </w:rPr>
  </w:style>
  <w:style w:type="paragraph" w:styleId="Ttulo2">
    <w:name w:val="heading 2"/>
    <w:basedOn w:val="Normal"/>
    <w:next w:val="Normal"/>
    <w:link w:val="Ttulo2Car"/>
    <w:uiPriority w:val="9"/>
    <w:unhideWhenUsed/>
    <w:qFormat/>
    <w:rsid w:val="00586DF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86DF5"/>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586DF5"/>
    <w:rPr>
      <w:rFonts w:asciiTheme="majorHAnsi" w:eastAsiaTheme="majorEastAsia" w:hAnsiTheme="majorHAnsi" w:cstheme="majorBidi"/>
      <w:color w:val="2E74B5" w:themeColor="accent1" w:themeShade="BF"/>
      <w:sz w:val="26"/>
      <w:szCs w:val="26"/>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86DF5"/>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86DF5"/>
    <w:rPr>
      <w:rFonts w:ascii="Calibri" w:eastAsiaTheme="minorEastAsia" w:hAnsi="Calibri" w:cs="Calibri"/>
      <w:sz w:val="24"/>
      <w:szCs w:val="24"/>
      <w:lang w:val="es-ES_tradnl" w:eastAsia="es-ES"/>
    </w:rPr>
  </w:style>
  <w:style w:type="paragraph" w:styleId="Piedepgina">
    <w:name w:val="footer"/>
    <w:basedOn w:val="Normal"/>
    <w:link w:val="PiedepginaCar"/>
    <w:uiPriority w:val="99"/>
    <w:unhideWhenUsed/>
    <w:rsid w:val="00586D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6DF5"/>
    <w:rPr>
      <w:rFonts w:ascii="Calibri" w:eastAsia="Calibri" w:hAnsi="Calibri" w:cs="Calibri"/>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586DF5"/>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586DF5"/>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86DF5"/>
    <w:pPr>
      <w:spacing w:after="0" w:line="240" w:lineRule="auto"/>
    </w:pPr>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586DF5"/>
    <w:rPr>
      <w:rFonts w:ascii="Calibri" w:eastAsia="Calibri" w:hAnsi="Calibri" w:cs="Calibri"/>
      <w:sz w:val="20"/>
      <w:szCs w:val="20"/>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86DF5"/>
    <w:rPr>
      <w:vertAlign w:val="superscript"/>
    </w:rPr>
  </w:style>
  <w:style w:type="table" w:styleId="Tablaconcuadrcula">
    <w:name w:val="Table Grid"/>
    <w:basedOn w:val="Tablanormal"/>
    <w:uiPriority w:val="39"/>
    <w:rsid w:val="002A4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076217">
      <w:bodyDiv w:val="1"/>
      <w:marLeft w:val="0"/>
      <w:marRight w:val="0"/>
      <w:marTop w:val="0"/>
      <w:marBottom w:val="0"/>
      <w:divBdr>
        <w:top w:val="none" w:sz="0" w:space="0" w:color="auto"/>
        <w:left w:val="none" w:sz="0" w:space="0" w:color="auto"/>
        <w:bottom w:val="none" w:sz="0" w:space="0" w:color="auto"/>
        <w:right w:val="none" w:sz="0" w:space="0" w:color="auto"/>
      </w:divBdr>
    </w:div>
    <w:div w:id="1988968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consultas.curp.gob.mx/CurpSP/html/informacionecurpPS.htm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62</Pages>
  <Words>12873</Words>
  <Characters>70805</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83511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10</cp:revision>
  <cp:lastPrinted>2025-06-13T16:01:00Z</cp:lastPrinted>
  <dcterms:created xsi:type="dcterms:W3CDTF">2025-06-09T19:29:00Z</dcterms:created>
  <dcterms:modified xsi:type="dcterms:W3CDTF">2025-06-17T19:56:00Z</dcterms:modified>
</cp:coreProperties>
</file>