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E29D4" w14:textId="77777777" w:rsidR="00EE65FF" w:rsidRPr="00F444C4" w:rsidRDefault="00EE65FF" w:rsidP="00EE65FF">
      <w:pPr>
        <w:spacing w:line="360" w:lineRule="auto"/>
        <w:contextualSpacing/>
        <w:jc w:val="both"/>
        <w:rPr>
          <w:rFonts w:ascii="Palatino Linotype" w:hAnsi="Palatino Linotype" w:cs="Palatino Linotype"/>
          <w:color w:val="000000"/>
          <w:lang w:val="es-ES_tradnl"/>
        </w:rPr>
      </w:pPr>
      <w:bookmarkStart w:id="0" w:name="_GoBack"/>
      <w:bookmarkEnd w:id="0"/>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Pr>
          <w:rFonts w:ascii="Palatino Linotype" w:hAnsi="Palatino Linotype" w:cs="Palatino Linotype"/>
          <w:b/>
          <w:color w:val="000000"/>
          <w:lang w:val="es-ES_tradnl"/>
        </w:rPr>
        <w:t>veintisiete de agosto</w:t>
      </w:r>
      <w:r w:rsidRPr="00E46129">
        <w:rPr>
          <w:rFonts w:ascii="Palatino Linotype" w:hAnsi="Palatino Linotype" w:cs="Palatino Linotype"/>
          <w:b/>
          <w:color w:val="000000"/>
          <w:lang w:val="es-ES_tradnl"/>
        </w:rPr>
        <w:t xml:space="preserve"> de dos mil veinticinco</w:t>
      </w:r>
      <w:r w:rsidRPr="00CA75DE">
        <w:rPr>
          <w:rFonts w:ascii="Palatino Linotype" w:hAnsi="Palatino Linotype" w:cs="Palatino Linotype"/>
          <w:color w:val="000000"/>
          <w:lang w:val="es-ES_tradnl"/>
        </w:rPr>
        <w:t>.</w:t>
      </w:r>
    </w:p>
    <w:p w14:paraId="3947807C" w14:textId="77777777" w:rsidR="00EE65FF" w:rsidRPr="00F444C4" w:rsidRDefault="00EE65FF" w:rsidP="00EE65FF">
      <w:pPr>
        <w:spacing w:line="360" w:lineRule="auto"/>
        <w:contextualSpacing/>
        <w:jc w:val="both"/>
        <w:rPr>
          <w:rFonts w:ascii="Palatino Linotype" w:hAnsi="Palatino Linotype" w:cs="Palatino Linotype"/>
          <w:color w:val="000000"/>
          <w:lang w:val="es-ES_tradnl"/>
        </w:rPr>
      </w:pPr>
    </w:p>
    <w:p w14:paraId="0718E00E" w14:textId="77777777" w:rsidR="00EE65FF" w:rsidRDefault="00EE65FF" w:rsidP="00EE65F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06010/INFOEM/IP/RR/2025</w:t>
      </w:r>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ciudadano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Pr="00EE65FF">
        <w:rPr>
          <w:rFonts w:ascii="Palatino Linotype" w:hAnsi="Palatino Linotype"/>
          <w:b/>
          <w:bCs/>
          <w:color w:val="000000"/>
        </w:rPr>
        <w:t>Ayuntamiento de Atlacomulco</w:t>
      </w:r>
      <w:r w:rsidRPr="00F444C4">
        <w:rPr>
          <w:rFonts w:ascii="Palatino Linotype" w:hAnsi="Palatino Linotype" w:cs="Palatino Linotype"/>
          <w:color w:val="000000"/>
          <w:lang w:val="es-ES_tradnl"/>
        </w:rPr>
        <w:t xml:space="preserve"> 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605825BE" w14:textId="77777777" w:rsidR="00EE65FF" w:rsidRDefault="0017661E" w:rsidP="0017661E">
      <w:pPr>
        <w:tabs>
          <w:tab w:val="left" w:pos="6290"/>
        </w:tabs>
        <w:spacing w:line="360" w:lineRule="auto"/>
        <w:contextualSpacing/>
        <w:jc w:val="both"/>
        <w:rPr>
          <w:rFonts w:ascii="Palatino Linotype" w:hAnsi="Palatino Linotype" w:cs="Palatino Linotype"/>
          <w:color w:val="000000"/>
          <w:lang w:val="es-ES_tradnl"/>
        </w:rPr>
      </w:pPr>
      <w:r>
        <w:rPr>
          <w:rFonts w:ascii="Palatino Linotype" w:hAnsi="Palatino Linotype" w:cs="Palatino Linotype"/>
          <w:color w:val="000000"/>
          <w:lang w:val="es-ES_tradnl"/>
        </w:rPr>
        <w:tab/>
      </w:r>
    </w:p>
    <w:p w14:paraId="30ACCDC1" w14:textId="77777777" w:rsidR="0017661E" w:rsidRPr="00F444C4" w:rsidRDefault="0017661E" w:rsidP="0017661E">
      <w:pPr>
        <w:tabs>
          <w:tab w:val="left" w:pos="6290"/>
        </w:tabs>
        <w:spacing w:line="360" w:lineRule="auto"/>
        <w:contextualSpacing/>
        <w:jc w:val="both"/>
        <w:rPr>
          <w:rFonts w:ascii="Palatino Linotype" w:hAnsi="Palatino Linotype" w:cs="Palatino Linotype"/>
          <w:color w:val="000000"/>
          <w:lang w:val="es-ES_tradnl"/>
        </w:rPr>
      </w:pPr>
    </w:p>
    <w:p w14:paraId="705E35E2" w14:textId="77777777" w:rsidR="00EE65FF" w:rsidRDefault="00EE65FF" w:rsidP="00EE65FF">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694617F5" w14:textId="77777777" w:rsidR="00EE65FF" w:rsidRPr="00F444C4" w:rsidRDefault="00EE65FF" w:rsidP="00EE65FF">
      <w:pPr>
        <w:keepNext/>
        <w:keepLines/>
        <w:spacing w:line="360" w:lineRule="auto"/>
        <w:jc w:val="center"/>
        <w:outlineLvl w:val="0"/>
        <w:rPr>
          <w:rFonts w:ascii="Palatino Linotype" w:hAnsi="Palatino Linotype"/>
          <w:b/>
          <w:color w:val="000000" w:themeColor="text1"/>
          <w:sz w:val="28"/>
          <w:szCs w:val="32"/>
          <w:lang w:val="es-ES_tradnl" w:eastAsia="es-ES"/>
        </w:rPr>
      </w:pPr>
    </w:p>
    <w:p w14:paraId="411211C2" w14:textId="77777777" w:rsidR="00EE65FF" w:rsidRPr="00F444C4" w:rsidRDefault="00EE65FF" w:rsidP="00EE65FF">
      <w:pPr>
        <w:spacing w:line="360" w:lineRule="auto"/>
        <w:contextualSpacing/>
        <w:jc w:val="both"/>
        <w:rPr>
          <w:rFonts w:ascii="Palatino Linotype" w:hAnsi="Palatino Linotype" w:cs="Palatino Linotype"/>
          <w:color w:val="000000"/>
          <w:lang w:val="es-ES_tradnl"/>
        </w:rPr>
      </w:pPr>
    </w:p>
    <w:p w14:paraId="6D400DB3" w14:textId="77777777" w:rsidR="00EE65FF" w:rsidRPr="00F444C4" w:rsidRDefault="00EE65FF" w:rsidP="00EE65F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4D5A7E25" w14:textId="77777777" w:rsidR="00EE65FF" w:rsidRPr="00FF3D07" w:rsidRDefault="00EE65FF" w:rsidP="00EE65F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catorce de mayo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Pr="00EE65FF">
        <w:rPr>
          <w:rFonts w:ascii="Palatino Linotype" w:hAnsi="Palatino Linotype"/>
          <w:b/>
          <w:bCs/>
        </w:rPr>
        <w:t>00344/ATLACOM/IP/2025</w:t>
      </w:r>
      <w:r w:rsidRPr="00EE65FF">
        <w:rPr>
          <w:rFonts w:ascii="Palatino Linotype" w:hAnsi="Palatino Linotype"/>
        </w:rPr>
        <w:t xml:space="preserve"> </w:t>
      </w:r>
      <w:r w:rsidRPr="006252E1">
        <w:rPr>
          <w:rFonts w:ascii="Palatino Linotype" w:hAnsi="Palatino Linotype"/>
        </w:rPr>
        <w:t>mediante</w:t>
      </w:r>
      <w:r>
        <w:rPr>
          <w:rFonts w:ascii="Palatino Linotype" w:hAnsi="Palatino Linotype"/>
          <w:b/>
          <w:bCs/>
        </w:rPr>
        <w:t xml:space="preserve"> </w:t>
      </w:r>
      <w:r>
        <w:rPr>
          <w:rFonts w:ascii="Palatino Linotype" w:hAnsi="Palatino Linotype" w:cs="Palatino Linotype"/>
          <w:color w:val="000000"/>
          <w:lang w:val="es-ES_tradnl"/>
        </w:rPr>
        <w:t xml:space="preserve">la cual </w:t>
      </w:r>
      <w:r w:rsidRPr="00F444C4">
        <w:rPr>
          <w:rFonts w:ascii="Palatino Linotype" w:hAnsi="Palatino Linotype" w:cs="Palatino Linotype"/>
          <w:color w:val="000000"/>
          <w:lang w:val="es-ES_tradnl"/>
        </w:rPr>
        <w:t>solicitó información en el tenor siguiente:</w:t>
      </w:r>
    </w:p>
    <w:p w14:paraId="23A61D7F" w14:textId="77777777" w:rsidR="00EE65FF" w:rsidRDefault="00EE65FF" w:rsidP="00EE65FF">
      <w:pPr>
        <w:spacing w:line="360" w:lineRule="auto"/>
        <w:ind w:left="567" w:right="567"/>
        <w:contextualSpacing/>
        <w:jc w:val="both"/>
        <w:rPr>
          <w:rFonts w:ascii="Palatino Linotype" w:hAnsi="Palatino Linotype" w:cs="Palatino Linotype"/>
          <w:i/>
          <w:color w:val="000000"/>
          <w:lang w:val="es-ES_tradnl"/>
        </w:rPr>
      </w:pPr>
      <w:r w:rsidRPr="00C277FE">
        <w:rPr>
          <w:rFonts w:ascii="Palatino Linotype" w:hAnsi="Palatino Linotype" w:cs="Palatino Linotype"/>
          <w:i/>
          <w:iCs/>
          <w:color w:val="000000"/>
          <w:lang w:val="es-ES_tradnl"/>
        </w:rPr>
        <w:t>“</w:t>
      </w:r>
      <w:r w:rsidR="00C277FE" w:rsidRPr="00C277FE">
        <w:rPr>
          <w:rFonts w:ascii="Palatino Linotype" w:hAnsi="Palatino Linotype"/>
          <w:i/>
          <w:color w:val="000000"/>
        </w:rPr>
        <w:t>Solicito los documentos en versión publica del punto numero V y VI con los que dieron cuenta a su carga de IPOMEX, aplicables a la Dirección de Desarrollo Económico, correspondientes al primer trimestre de 2023, específicamente del acta ACT/ATLACOMULCO/EXT/COMT/19a/2023</w:t>
      </w:r>
      <w:r w:rsidR="00C277FE">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(Sic)</w:t>
      </w:r>
    </w:p>
    <w:p w14:paraId="36C652A0" w14:textId="77777777" w:rsidR="00EE65FF" w:rsidRPr="00FF3D07" w:rsidRDefault="00EE65FF" w:rsidP="00EE65FF">
      <w:pPr>
        <w:spacing w:line="360" w:lineRule="auto"/>
        <w:ind w:left="567" w:right="567"/>
        <w:contextualSpacing/>
        <w:jc w:val="both"/>
        <w:rPr>
          <w:rFonts w:ascii="Palatino Linotype" w:hAnsi="Palatino Linotype"/>
          <w:i/>
          <w:color w:val="000000"/>
        </w:rPr>
      </w:pPr>
    </w:p>
    <w:p w14:paraId="715C9485" w14:textId="77777777" w:rsidR="00EE65FF" w:rsidRDefault="00EE65FF" w:rsidP="00EE65FF">
      <w:pPr>
        <w:spacing w:line="360" w:lineRule="auto"/>
        <w:contextualSpacing/>
        <w:jc w:val="both"/>
        <w:rPr>
          <w:rFonts w:ascii="Palatino Linotype" w:hAnsi="Palatino Linotype" w:cs="Palatino Linotype"/>
          <w:b/>
          <w:color w:val="000000"/>
          <w:lang w:val="es-ES_tradnl"/>
        </w:rPr>
      </w:pPr>
      <w:r w:rsidRPr="00F444C4">
        <w:rPr>
          <w:rFonts w:ascii="Palatino Linotype" w:hAnsi="Palatino Linotype" w:cs="Palatino Linotype"/>
          <w:color w:val="000000"/>
          <w:lang w:val="es-ES_tradnl"/>
        </w:rPr>
        <w:lastRenderedPageBreak/>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w:t>
      </w:r>
    </w:p>
    <w:p w14:paraId="07BAAEB3" w14:textId="77777777" w:rsidR="00EE65FF" w:rsidRPr="00DA1891" w:rsidRDefault="00EE65FF" w:rsidP="00EE65FF">
      <w:pPr>
        <w:spacing w:line="360" w:lineRule="auto"/>
        <w:contextualSpacing/>
        <w:jc w:val="both"/>
        <w:rPr>
          <w:rFonts w:ascii="Palatino Linotype" w:hAnsi="Palatino Linotype" w:cs="Palatino Linotype"/>
          <w:color w:val="000000"/>
          <w:lang w:val="es-ES_tradnl"/>
        </w:rPr>
      </w:pPr>
    </w:p>
    <w:p w14:paraId="1FCCD096" w14:textId="77777777" w:rsidR="00EE65FF" w:rsidRPr="00B73049" w:rsidRDefault="00EE65FF" w:rsidP="00EE65F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0F6ACFE1" w14:textId="77777777" w:rsidR="00EE65FF" w:rsidRPr="000F4F24" w:rsidRDefault="00EE65FF" w:rsidP="00EE65F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w:t>
      </w:r>
      <w:r w:rsidR="00C277FE">
        <w:rPr>
          <w:rFonts w:ascii="Palatino Linotype" w:hAnsi="Palatino Linotype" w:cs="Palatino Linotype"/>
          <w:color w:val="000000"/>
          <w:lang w:val="es-ES_tradnl"/>
        </w:rPr>
        <w:t xml:space="preserve">veintitrés de mayo </w:t>
      </w:r>
      <w:r>
        <w:rPr>
          <w:rFonts w:ascii="Palatino Linotype" w:hAnsi="Palatino Linotype" w:cs="Palatino Linotype"/>
          <w:color w:val="000000"/>
          <w:lang w:val="es-ES_tradnl"/>
        </w:rPr>
        <w:t>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6790" w:type="dxa"/>
        <w:jc w:val="center"/>
        <w:tblCellSpacing w:w="0" w:type="dxa"/>
        <w:tblCellMar>
          <w:left w:w="0" w:type="dxa"/>
          <w:right w:w="0" w:type="dxa"/>
        </w:tblCellMar>
        <w:tblLook w:val="04A0" w:firstRow="1" w:lastRow="0" w:firstColumn="1" w:lastColumn="0" w:noHBand="0" w:noVBand="1"/>
      </w:tblPr>
      <w:tblGrid>
        <w:gridCol w:w="6790"/>
      </w:tblGrid>
      <w:tr w:rsidR="00C277FE" w:rsidRPr="00C277FE" w14:paraId="46A8A876" w14:textId="77777777" w:rsidTr="00C277FE">
        <w:trPr>
          <w:trHeight w:val="261"/>
          <w:tblCellSpacing w:w="0" w:type="dxa"/>
          <w:jc w:val="center"/>
        </w:trPr>
        <w:tc>
          <w:tcPr>
            <w:tcW w:w="0" w:type="auto"/>
            <w:vAlign w:val="center"/>
            <w:hideMark/>
          </w:tcPr>
          <w:p w14:paraId="0FB5A5DC" w14:textId="77777777" w:rsidR="00C277FE" w:rsidRPr="00C277FE" w:rsidRDefault="00C277FE" w:rsidP="00C277FE">
            <w:pPr>
              <w:jc w:val="right"/>
              <w:rPr>
                <w:rFonts w:ascii="Palatino Linotype" w:hAnsi="Palatino Linotype"/>
                <w:i/>
                <w:sz w:val="22"/>
                <w:szCs w:val="22"/>
              </w:rPr>
            </w:pPr>
            <w:r w:rsidRPr="00C277FE">
              <w:rPr>
                <w:rFonts w:ascii="Palatino Linotype" w:hAnsi="Palatino Linotype"/>
                <w:i/>
                <w:sz w:val="22"/>
                <w:szCs w:val="22"/>
              </w:rPr>
              <w:t>Atlacomulco, México a 23 de Mayo de 2025</w:t>
            </w:r>
          </w:p>
        </w:tc>
      </w:tr>
      <w:tr w:rsidR="00C277FE" w:rsidRPr="00C277FE" w14:paraId="54113F5B" w14:textId="77777777" w:rsidTr="00C277FE">
        <w:trPr>
          <w:trHeight w:val="261"/>
          <w:tblCellSpacing w:w="0" w:type="dxa"/>
          <w:jc w:val="center"/>
        </w:trPr>
        <w:tc>
          <w:tcPr>
            <w:tcW w:w="0" w:type="auto"/>
            <w:vAlign w:val="center"/>
            <w:hideMark/>
          </w:tcPr>
          <w:p w14:paraId="4F5391E8" w14:textId="77777777" w:rsidR="00C277FE" w:rsidRPr="00C277FE" w:rsidRDefault="00C277FE" w:rsidP="00C277FE">
            <w:pPr>
              <w:jc w:val="right"/>
              <w:rPr>
                <w:rFonts w:ascii="Palatino Linotype" w:hAnsi="Palatino Linotype"/>
                <w:i/>
                <w:sz w:val="22"/>
                <w:szCs w:val="22"/>
              </w:rPr>
            </w:pPr>
            <w:r w:rsidRPr="00C277FE">
              <w:rPr>
                <w:rFonts w:ascii="Palatino Linotype" w:hAnsi="Palatino Linotype"/>
                <w:i/>
                <w:sz w:val="22"/>
                <w:szCs w:val="22"/>
              </w:rPr>
              <w:t>Nombre del solicitante: C. Solicitante</w:t>
            </w:r>
          </w:p>
        </w:tc>
      </w:tr>
      <w:tr w:rsidR="00C277FE" w:rsidRPr="00C277FE" w14:paraId="21D07A62" w14:textId="77777777" w:rsidTr="00C277FE">
        <w:trPr>
          <w:trHeight w:val="261"/>
          <w:tblCellSpacing w:w="0" w:type="dxa"/>
          <w:jc w:val="center"/>
        </w:trPr>
        <w:tc>
          <w:tcPr>
            <w:tcW w:w="0" w:type="auto"/>
            <w:vAlign w:val="center"/>
            <w:hideMark/>
          </w:tcPr>
          <w:p w14:paraId="34B86A3D" w14:textId="77777777" w:rsidR="00C277FE" w:rsidRPr="00C277FE" w:rsidRDefault="00C277FE" w:rsidP="00C277FE">
            <w:pPr>
              <w:jc w:val="right"/>
              <w:rPr>
                <w:rFonts w:ascii="Palatino Linotype" w:hAnsi="Palatino Linotype"/>
                <w:i/>
                <w:sz w:val="22"/>
                <w:szCs w:val="22"/>
              </w:rPr>
            </w:pPr>
            <w:r w:rsidRPr="00C277FE">
              <w:rPr>
                <w:rFonts w:ascii="Palatino Linotype" w:hAnsi="Palatino Linotype"/>
                <w:i/>
                <w:sz w:val="22"/>
                <w:szCs w:val="22"/>
              </w:rPr>
              <w:t>Folio de la solicitud: 00344/ATLACOM/IP/2025</w:t>
            </w:r>
          </w:p>
        </w:tc>
      </w:tr>
      <w:tr w:rsidR="00C277FE" w:rsidRPr="00C277FE" w14:paraId="02680714" w14:textId="77777777" w:rsidTr="00C277FE">
        <w:trPr>
          <w:trHeight w:val="392"/>
          <w:tblCellSpacing w:w="0" w:type="dxa"/>
          <w:jc w:val="center"/>
        </w:trPr>
        <w:tc>
          <w:tcPr>
            <w:tcW w:w="0" w:type="auto"/>
            <w:vAlign w:val="center"/>
            <w:hideMark/>
          </w:tcPr>
          <w:p w14:paraId="55F3BB5F" w14:textId="77777777" w:rsidR="00C277FE" w:rsidRPr="00C277FE" w:rsidRDefault="00C277FE" w:rsidP="00C277FE">
            <w:pPr>
              <w:jc w:val="right"/>
              <w:rPr>
                <w:rFonts w:ascii="Palatino Linotype" w:hAnsi="Palatino Linotype"/>
                <w:i/>
                <w:sz w:val="22"/>
                <w:szCs w:val="22"/>
              </w:rPr>
            </w:pPr>
          </w:p>
        </w:tc>
      </w:tr>
      <w:tr w:rsidR="00C277FE" w:rsidRPr="00C277FE" w14:paraId="2DEDB607" w14:textId="77777777" w:rsidTr="00C277FE">
        <w:trPr>
          <w:trHeight w:val="130"/>
          <w:tblCellSpacing w:w="0" w:type="dxa"/>
          <w:jc w:val="center"/>
        </w:trPr>
        <w:tc>
          <w:tcPr>
            <w:tcW w:w="0" w:type="auto"/>
            <w:vAlign w:val="center"/>
            <w:hideMark/>
          </w:tcPr>
          <w:p w14:paraId="6BE43C64" w14:textId="77777777" w:rsidR="00C277FE" w:rsidRPr="00C277FE" w:rsidRDefault="00C277FE" w:rsidP="00C277FE">
            <w:pPr>
              <w:jc w:val="both"/>
              <w:rPr>
                <w:rFonts w:ascii="Palatino Linotype" w:hAnsi="Palatino Linotype"/>
                <w:i/>
                <w:sz w:val="22"/>
                <w:szCs w:val="22"/>
              </w:rPr>
            </w:pPr>
            <w:r w:rsidRPr="00C277FE">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136CF21A" w14:textId="77777777" w:rsidR="00EE65FF" w:rsidRPr="00A47ACD" w:rsidRDefault="00EE65FF" w:rsidP="00EE65FF">
      <w:pPr>
        <w:spacing w:line="360" w:lineRule="auto"/>
        <w:contextualSpacing/>
        <w:jc w:val="both"/>
        <w:rPr>
          <w:rFonts w:ascii="Palatino Linotype" w:hAnsi="Palatino Linotype" w:cs="Palatino Linotype"/>
          <w:i/>
          <w:color w:val="000000"/>
          <w:lang w:val="es-ES_tradnl"/>
        </w:rPr>
      </w:pPr>
    </w:p>
    <w:p w14:paraId="559094D4" w14:textId="77777777" w:rsidR="00EE65FF" w:rsidRPr="00C277FE" w:rsidRDefault="00EE65FF" w:rsidP="00EE65FF">
      <w:pPr>
        <w:spacing w:line="360" w:lineRule="auto"/>
        <w:contextualSpacing/>
        <w:jc w:val="both"/>
        <w:rPr>
          <w:rFonts w:ascii="Palatino Linotype" w:hAnsi="Palatino Linotype" w:cs="Palatino Linotype"/>
          <w:b/>
          <w:bCs/>
          <w:i/>
        </w:rPr>
      </w:pPr>
      <w:r w:rsidRPr="00F444C4">
        <w:rPr>
          <w:rFonts w:ascii="Palatino Linotype" w:hAnsi="Palatino Linotype" w:cs="Palatino Linotype"/>
          <w:color w:val="000000"/>
          <w:lang w:val="es-ES_tradnl"/>
        </w:rPr>
        <w:t xml:space="preserve">El Sujeto Obligado </w:t>
      </w:r>
      <w:r w:rsidR="00C277FE">
        <w:rPr>
          <w:rFonts w:ascii="Palatino Linotype" w:hAnsi="Palatino Linotype" w:cs="Palatino Linotype"/>
          <w:color w:val="000000"/>
          <w:lang w:val="es-ES_tradnl"/>
        </w:rPr>
        <w:t>adjuntó a su respuesta los</w:t>
      </w:r>
      <w:r>
        <w:rPr>
          <w:rFonts w:ascii="Palatino Linotype" w:hAnsi="Palatino Linotype" w:cs="Palatino Linotype"/>
          <w:color w:val="000000"/>
          <w:lang w:val="es-ES_tradnl"/>
        </w:rPr>
        <w:t xml:space="preserve"> documento</w:t>
      </w:r>
      <w:r w:rsidR="00C277FE">
        <w:rPr>
          <w:rFonts w:ascii="Palatino Linotype" w:hAnsi="Palatino Linotype" w:cs="Palatino Linotype"/>
          <w:color w:val="000000"/>
          <w:lang w:val="es-ES_tradnl"/>
        </w:rPr>
        <w:t>s</w:t>
      </w:r>
      <w:r>
        <w:rPr>
          <w:rFonts w:ascii="Palatino Linotype" w:hAnsi="Palatino Linotype" w:cs="Palatino Linotype"/>
          <w:color w:val="000000"/>
          <w:lang w:val="es-ES_tradnl"/>
        </w:rPr>
        <w:t xml:space="preserve"> denominado</w:t>
      </w:r>
      <w:r w:rsidR="00C277FE">
        <w:rPr>
          <w:rFonts w:ascii="Palatino Linotype" w:hAnsi="Palatino Linotype" w:cs="Palatino Linotype"/>
          <w:color w:val="000000"/>
          <w:lang w:val="es-ES_tradnl"/>
        </w:rPr>
        <w:t>s</w:t>
      </w:r>
      <w:r>
        <w:rPr>
          <w:rFonts w:ascii="Palatino Linotype" w:hAnsi="Palatino Linotype" w:cs="Palatino Linotype"/>
          <w:i/>
          <w:lang w:val="es-ES_tradnl"/>
        </w:rPr>
        <w:t xml:space="preserve"> “</w:t>
      </w:r>
      <w:r w:rsidR="00C277FE" w:rsidRPr="00C277FE">
        <w:rPr>
          <w:rFonts w:ascii="Palatino Linotype" w:eastAsiaTheme="majorEastAsia" w:hAnsi="Palatino Linotype" w:cs="Arial"/>
          <w:b/>
          <w:bCs/>
          <w:i/>
          <w:sz w:val="22"/>
          <w:szCs w:val="22"/>
        </w:rPr>
        <w:t>(4) 344_SOL_RESP_DDE_2025.pdf</w:t>
      </w:r>
      <w:r w:rsidR="00C277FE">
        <w:rPr>
          <w:rFonts w:ascii="Palatino Linotype" w:hAnsi="Palatino Linotype" w:cs="Palatino Linotype"/>
          <w:b/>
          <w:bCs/>
          <w:i/>
        </w:rPr>
        <w:t>”, “</w:t>
      </w:r>
      <w:r w:rsidR="00C277FE" w:rsidRPr="00C277FE">
        <w:rPr>
          <w:rFonts w:ascii="Palatino Linotype" w:eastAsiaTheme="majorEastAsia" w:hAnsi="Palatino Linotype" w:cs="Arial"/>
          <w:b/>
          <w:bCs/>
          <w:i/>
          <w:sz w:val="22"/>
          <w:szCs w:val="22"/>
        </w:rPr>
        <w:t>(5) Anexo link de consultaOK.pdf</w:t>
      </w:r>
      <w:r w:rsidR="00C277FE">
        <w:rPr>
          <w:rFonts w:ascii="Palatino Linotype" w:hAnsi="Palatino Linotype" w:cs="Palatino Linotype"/>
          <w:b/>
          <w:bCs/>
          <w:i/>
        </w:rPr>
        <w:t>” y “</w:t>
      </w:r>
      <w:r w:rsidR="00C277FE" w:rsidRPr="00C277FE">
        <w:rPr>
          <w:rFonts w:ascii="Palatino Linotype" w:eastAsiaTheme="majorEastAsia" w:hAnsi="Palatino Linotype" w:cs="Arial"/>
          <w:b/>
          <w:bCs/>
          <w:i/>
          <w:sz w:val="22"/>
          <w:szCs w:val="22"/>
        </w:rPr>
        <w:t>0344_RESP_UT_2025.pdf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sidR="00C277FE">
        <w:rPr>
          <w:rFonts w:ascii="Palatino Linotype" w:hAnsi="Palatino Linotype" w:cs="Palatino Linotype"/>
          <w:color w:val="000000"/>
          <w:lang w:val="es-ES_tradnl"/>
        </w:rPr>
        <w:t xml:space="preserve">los </w:t>
      </w:r>
      <w:r>
        <w:rPr>
          <w:rFonts w:ascii="Palatino Linotype" w:hAnsi="Palatino Linotype" w:cs="Palatino Linotype"/>
          <w:color w:val="000000"/>
          <w:lang w:val="es-ES_tradnl"/>
        </w:rPr>
        <w:t>cual</w:t>
      </w:r>
      <w:r w:rsidR="00C277FE">
        <w:rPr>
          <w:rFonts w:ascii="Palatino Linotype" w:hAnsi="Palatino Linotype" w:cs="Palatino Linotype"/>
          <w:color w:val="000000"/>
          <w:lang w:val="es-ES_tradnl"/>
        </w:rPr>
        <w:t>es</w:t>
      </w:r>
      <w:r>
        <w:rPr>
          <w:rFonts w:ascii="Palatino Linotype" w:hAnsi="Palatino Linotype" w:cs="Palatino Linotype"/>
          <w:color w:val="000000"/>
          <w:lang w:val="es-ES_tradnl"/>
        </w:rPr>
        <w:t xml:space="preserve"> no se reproduce</w:t>
      </w:r>
      <w:r w:rsidR="00C277FE">
        <w:rPr>
          <w:rFonts w:ascii="Palatino Linotype" w:hAnsi="Palatino Linotype" w:cs="Palatino Linotype"/>
          <w:color w:val="000000"/>
          <w:lang w:val="es-ES_tradnl"/>
        </w:rPr>
        <w:t>n</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26AA6A80" w14:textId="77777777" w:rsidR="00EE65FF" w:rsidRPr="00FF3D07" w:rsidRDefault="00EE65FF" w:rsidP="00EE65FF">
      <w:pPr>
        <w:spacing w:line="360" w:lineRule="auto"/>
        <w:contextualSpacing/>
        <w:jc w:val="both"/>
        <w:rPr>
          <w:rFonts w:ascii="Palatino Linotype" w:hAnsi="Palatino Linotype" w:cs="Arial"/>
          <w:b/>
          <w:bCs/>
          <w:i/>
        </w:rPr>
      </w:pPr>
    </w:p>
    <w:p w14:paraId="72C47009" w14:textId="77777777" w:rsidR="00EE65FF" w:rsidRPr="00F444C4" w:rsidRDefault="00EE65FF" w:rsidP="00EE65F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750B0AAB" w14:textId="77777777" w:rsidR="00EE65FF" w:rsidRPr="00F444C4" w:rsidRDefault="00EE65FF" w:rsidP="00EE65F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w:t>
      </w:r>
      <w:r w:rsidR="00C277FE">
        <w:rPr>
          <w:rFonts w:ascii="Palatino Linotype" w:hAnsi="Palatino Linotype" w:cs="Palatino Linotype"/>
          <w:color w:val="000000"/>
          <w:lang w:val="es-ES_tradnl"/>
        </w:rPr>
        <w:t>veintisiete de mayo</w:t>
      </w:r>
      <w:r>
        <w:rPr>
          <w:rFonts w:ascii="Palatino Linotype" w:hAnsi="Palatino Linotype" w:cs="Palatino Linotype"/>
          <w:color w:val="000000"/>
          <w:lang w:val="es-ES_tradnl"/>
        </w:rPr>
        <w:t xml:space="preserve"> de dos mil veinticinco, </w:t>
      </w:r>
      <w:r w:rsidRPr="00F444C4">
        <w:rPr>
          <w:rFonts w:ascii="Palatino Linotype" w:hAnsi="Palatino Linotype" w:cs="Palatino Linotype"/>
          <w:color w:val="000000"/>
          <w:lang w:val="es-ES_tradnl"/>
        </w:rPr>
        <w:t xml:space="preserve">el cual se registró con el expediente número </w:t>
      </w:r>
      <w:r w:rsidR="00C277FE">
        <w:rPr>
          <w:rFonts w:ascii="Palatino Linotype" w:hAnsi="Palatino Linotype" w:cs="Palatino Linotype"/>
          <w:b/>
          <w:color w:val="000000"/>
          <w:lang w:val="es-ES_tradnl"/>
        </w:rPr>
        <w:t>06010</w:t>
      </w:r>
      <w:r>
        <w:rPr>
          <w:rFonts w:ascii="Palatino Linotype" w:hAnsi="Palatino Linotype" w:cs="Palatino Linotype"/>
          <w:b/>
          <w:color w:val="000000"/>
          <w:lang w:val="es-ES_tradnl"/>
        </w:rPr>
        <w:t>/INFOEM/IP/RR/2025</w:t>
      </w:r>
      <w:r w:rsidRPr="00F444C4">
        <w:rPr>
          <w:rFonts w:ascii="Palatino Linotype" w:hAnsi="Palatino Linotype" w:cs="Palatino Linotype"/>
          <w:color w:val="000000"/>
          <w:lang w:val="es-ES_tradnl"/>
        </w:rPr>
        <w:t>, manifestando lo siguiente:</w:t>
      </w:r>
    </w:p>
    <w:p w14:paraId="43A536A2" w14:textId="77777777" w:rsidR="00C277FE" w:rsidRPr="007973B3" w:rsidRDefault="00EE65FF" w:rsidP="00EE65FF">
      <w:pPr>
        <w:ind w:left="567" w:right="567"/>
        <w:contextualSpacing/>
        <w:jc w:val="both"/>
        <w:rPr>
          <w:rFonts w:ascii="Palatino Linotype" w:hAnsi="Palatino Linotype" w:cs="Palatino Linotype"/>
          <w:b/>
          <w:lang w:val="es-ES_tradnl"/>
        </w:rPr>
      </w:pPr>
      <w:r w:rsidRPr="007973B3">
        <w:rPr>
          <w:rFonts w:ascii="Palatino Linotype" w:hAnsi="Palatino Linotype" w:cs="Palatino Linotype"/>
          <w:b/>
          <w:lang w:val="es-ES_tradnl"/>
        </w:rPr>
        <w:t xml:space="preserve">Acto Impugnado  </w:t>
      </w:r>
    </w:p>
    <w:p w14:paraId="342DD013" w14:textId="77777777" w:rsidR="00C277FE" w:rsidRPr="007973B3" w:rsidRDefault="00C277FE" w:rsidP="00AB404C">
      <w:pPr>
        <w:ind w:left="567" w:right="567"/>
        <w:contextualSpacing/>
        <w:jc w:val="both"/>
        <w:rPr>
          <w:rFonts w:ascii="Palatino Linotype" w:hAnsi="Palatino Linotype" w:cs="Palatino Linotype"/>
          <w:b/>
          <w:i/>
          <w:lang w:val="es-ES_tradnl"/>
        </w:rPr>
      </w:pPr>
      <w:r w:rsidRPr="007973B3">
        <w:rPr>
          <w:rFonts w:ascii="Palatino Linotype" w:hAnsi="Palatino Linotype"/>
          <w:i/>
          <w:color w:val="000000"/>
        </w:rPr>
        <w:t>“la respuesta” (sic)</w:t>
      </w:r>
    </w:p>
    <w:p w14:paraId="5C943FF8" w14:textId="77777777" w:rsidR="00EE65FF" w:rsidRPr="007973B3" w:rsidRDefault="00C277FE" w:rsidP="00EE65FF">
      <w:pPr>
        <w:ind w:left="567" w:right="567"/>
        <w:contextualSpacing/>
        <w:jc w:val="both"/>
        <w:rPr>
          <w:rFonts w:ascii="Palatino Linotype" w:hAnsi="Palatino Linotype" w:cs="Palatino Linotype"/>
          <w:b/>
          <w:lang w:val="es-ES_tradnl"/>
        </w:rPr>
      </w:pPr>
      <w:r w:rsidRPr="007973B3">
        <w:rPr>
          <w:rFonts w:ascii="Palatino Linotype" w:hAnsi="Palatino Linotype" w:cs="Palatino Linotype"/>
          <w:b/>
          <w:lang w:val="es-ES_tradnl"/>
        </w:rPr>
        <w:lastRenderedPageBreak/>
        <w:t>Y</w:t>
      </w:r>
      <w:r w:rsidR="00EE65FF" w:rsidRPr="007973B3">
        <w:rPr>
          <w:rFonts w:ascii="Palatino Linotype" w:hAnsi="Palatino Linotype" w:cs="Palatino Linotype"/>
          <w:b/>
          <w:lang w:val="es-ES_tradnl"/>
        </w:rPr>
        <w:t xml:space="preserve"> Razones Y Motivos de Inconformidad</w:t>
      </w:r>
    </w:p>
    <w:p w14:paraId="3E66E97B" w14:textId="77777777" w:rsidR="00EE65FF" w:rsidRPr="007973B3" w:rsidRDefault="00EE65FF" w:rsidP="00C277FE">
      <w:pPr>
        <w:ind w:left="567" w:right="567"/>
        <w:contextualSpacing/>
        <w:jc w:val="both"/>
        <w:rPr>
          <w:rFonts w:ascii="Palatino Linotype" w:hAnsi="Palatino Linotype" w:cs="Palatino Linotype"/>
          <w:i/>
          <w:color w:val="000000"/>
          <w:lang w:val="es-ES_tradnl"/>
        </w:rPr>
      </w:pPr>
      <w:r w:rsidRPr="007973B3">
        <w:rPr>
          <w:rFonts w:ascii="Palatino Linotype" w:hAnsi="Palatino Linotype"/>
          <w:i/>
          <w:color w:val="000000"/>
        </w:rPr>
        <w:t>“</w:t>
      </w:r>
      <w:r w:rsidR="00C277FE" w:rsidRPr="007973B3">
        <w:rPr>
          <w:rFonts w:ascii="Palatino Linotype" w:hAnsi="Palatino Linotype"/>
          <w:i/>
          <w:color w:val="000000"/>
        </w:rPr>
        <w:t xml:space="preserve">Si bien ecierto </w:t>
      </w:r>
      <w:r w:rsidR="00C277FE" w:rsidRPr="007973B3">
        <w:rPr>
          <w:rFonts w:ascii="Palatino Linotype" w:hAnsi="Palatino Linotype"/>
          <w:b/>
          <w:i/>
          <w:color w:val="000000"/>
        </w:rPr>
        <w:t>proporcionan la infromación a traves de link</w:t>
      </w:r>
      <w:r w:rsidR="00C277FE" w:rsidRPr="007973B3">
        <w:rPr>
          <w:rFonts w:ascii="Palatino Linotype" w:hAnsi="Palatino Linotype"/>
          <w:i/>
          <w:color w:val="000000"/>
        </w:rPr>
        <w:t>, el mismo articulo que ellos plasman, el 161, dice que tienen como maximo 5 dias para brinar la infromación una vezx que este publicada, asi que volvieron a fallar en los palzos, exigo los documentos en pdf, o aqui tambien el pleno del infoem tiene inlfuencia y no les va a ordenar la entregz de la infromación? asi como le hacen con las solicitudes del infoem.”</w:t>
      </w:r>
      <w:r w:rsidR="00C277FE" w:rsidRPr="007973B3">
        <w:rPr>
          <w:rFonts w:ascii="Palatino Linotype" w:hAnsi="Palatino Linotype" w:cs="Palatino Linotype"/>
          <w:i/>
          <w:color w:val="000000"/>
          <w:lang w:val="es-ES_tradnl"/>
        </w:rPr>
        <w:t xml:space="preserve"> </w:t>
      </w:r>
      <w:r w:rsidRPr="007973B3">
        <w:rPr>
          <w:rFonts w:ascii="Palatino Linotype" w:hAnsi="Palatino Linotype" w:cs="Palatino Linotype"/>
          <w:i/>
          <w:color w:val="000000"/>
          <w:lang w:val="es-ES_tradnl"/>
        </w:rPr>
        <w:t>(Sic)</w:t>
      </w:r>
    </w:p>
    <w:p w14:paraId="0D17EC1A" w14:textId="77777777" w:rsidR="00EE65FF" w:rsidRDefault="00EE65FF" w:rsidP="00EE65FF">
      <w:pPr>
        <w:spacing w:line="360" w:lineRule="auto"/>
        <w:jc w:val="both"/>
        <w:rPr>
          <w:rFonts w:ascii="Palatino Linotype" w:hAnsi="Palatino Linotype" w:cs="Palatino Linotype"/>
          <w:lang w:val="es-ES_tradnl"/>
        </w:rPr>
      </w:pPr>
    </w:p>
    <w:p w14:paraId="69C961CE" w14:textId="77777777" w:rsidR="00EE65FF" w:rsidRPr="00B7320F" w:rsidRDefault="00EE65FF" w:rsidP="00EE65FF">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w:t>
      </w:r>
      <w:r w:rsidRPr="00B7320F">
        <w:rPr>
          <w:rFonts w:ascii="Palatino Linotype" w:eastAsiaTheme="minorHAnsi" w:hAnsi="Palatino Linotype" w:cs="Arial"/>
          <w:b/>
          <w:sz w:val="28"/>
          <w:lang w:eastAsia="en-US"/>
        </w:rPr>
        <w:t>TO. Del turno del recurso de revisión.</w:t>
      </w:r>
    </w:p>
    <w:p w14:paraId="6DBA1D29" w14:textId="77777777" w:rsidR="00EE65FF" w:rsidRDefault="00EE65FF" w:rsidP="00EE65FF">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Presidente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637FB">
        <w:rPr>
          <w:rFonts w:ascii="Palatino Linotype" w:eastAsiaTheme="minorHAnsi" w:hAnsi="Palatino Linotype" w:cs="Arial"/>
          <w:b/>
          <w:lang w:eastAsia="en-US"/>
        </w:rPr>
        <w:t xml:space="preserve"> veintinueve de mayo</w:t>
      </w:r>
      <w:r w:rsidR="002E2453">
        <w:rPr>
          <w:rFonts w:ascii="Palatino Linotype" w:eastAsiaTheme="minorHAnsi" w:hAnsi="Palatino Linotype" w:cs="Arial"/>
          <w:b/>
          <w:lang w:eastAsia="en-US"/>
        </w:rPr>
        <w:t xml:space="preserve"> </w:t>
      </w:r>
      <w:r>
        <w:rPr>
          <w:rFonts w:ascii="Palatino Linotype" w:eastAsiaTheme="minorHAnsi" w:hAnsi="Palatino Linotype" w:cs="Arial"/>
          <w:b/>
          <w:lang w:eastAsia="en-US"/>
        </w:rPr>
        <w:t>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17FD9B5E" w14:textId="77777777" w:rsidR="00EE65FF" w:rsidRPr="00B7320F" w:rsidRDefault="00EE65FF" w:rsidP="00EE65FF">
      <w:pPr>
        <w:spacing w:line="360" w:lineRule="auto"/>
        <w:jc w:val="both"/>
        <w:rPr>
          <w:rFonts w:ascii="Palatino Linotype" w:eastAsiaTheme="minorHAnsi" w:hAnsi="Palatino Linotype" w:cs="Arial"/>
          <w:lang w:eastAsia="en-US"/>
        </w:rPr>
      </w:pPr>
    </w:p>
    <w:p w14:paraId="773E2728" w14:textId="77777777" w:rsidR="00EE65FF" w:rsidRPr="00B7320F" w:rsidRDefault="00EE65FF" w:rsidP="00EE65FF">
      <w:pPr>
        <w:pStyle w:val="Sinespaciado"/>
        <w:rPr>
          <w:rFonts w:eastAsiaTheme="minorHAnsi"/>
          <w:lang w:eastAsia="en-US"/>
        </w:rPr>
      </w:pPr>
    </w:p>
    <w:p w14:paraId="26712AB6" w14:textId="77777777" w:rsidR="00EE65FF" w:rsidRPr="00B7320F" w:rsidRDefault="00EE65FF" w:rsidP="00EE65FF">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5E804149" w14:textId="77777777" w:rsidR="00EE65FF" w:rsidRDefault="00EE65FF" w:rsidP="00EE65FF">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w:t>
      </w:r>
      <w:r w:rsidR="006637FB">
        <w:rPr>
          <w:rFonts w:ascii="Palatino Linotype" w:eastAsiaTheme="minorHAnsi" w:hAnsi="Palatino Linotype" w:cs="Arial"/>
          <w:lang w:eastAsia="en-US"/>
        </w:rPr>
        <w:t xml:space="preserve">rindió su informe justificado en fecha nueve de junio de dos mil veinticinco el cual fue puesto a la vista del Recurrente en fecha diez de junio de dos mil veinticinco a efecto que rindiera sus manifestaciones o alegatos sin embargo, </w:t>
      </w:r>
      <w:r w:rsidRPr="00B7320F">
        <w:rPr>
          <w:rFonts w:ascii="Palatino Linotype" w:eastAsiaTheme="minorHAnsi" w:hAnsi="Palatino Linotype" w:cs="Arial"/>
          <w:lang w:eastAsia="en-US"/>
        </w:rPr>
        <w:t>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79557E0F" w14:textId="77777777" w:rsidR="00EE65FF" w:rsidRPr="00470D14" w:rsidRDefault="00EE65FF" w:rsidP="00EE65FF">
      <w:pPr>
        <w:spacing w:line="360" w:lineRule="auto"/>
        <w:jc w:val="both"/>
        <w:rPr>
          <w:rFonts w:ascii="Palatino Linotype" w:eastAsiaTheme="minorHAnsi" w:hAnsi="Palatino Linotype" w:cs="Arial"/>
          <w:lang w:eastAsia="en-US"/>
        </w:rPr>
      </w:pPr>
    </w:p>
    <w:p w14:paraId="5FD1FEE8" w14:textId="77777777" w:rsidR="00EE65FF" w:rsidRPr="00B7320F" w:rsidRDefault="00EE65FF" w:rsidP="00EE65FF">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162CF50F" w14:textId="77777777" w:rsidR="00EE65FF" w:rsidRDefault="00EE65FF" w:rsidP="00EE65FF">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lastRenderedPageBreak/>
        <w:t xml:space="preserve">Así, una vez transcurrido el término legal, permitió decretarse el cierre de instrucción en fecha </w:t>
      </w:r>
      <w:r w:rsidR="006637FB">
        <w:rPr>
          <w:rFonts w:ascii="Palatino Linotype" w:eastAsiaTheme="minorHAnsi" w:hAnsi="Palatino Linotype" w:cs="Arial"/>
          <w:b/>
          <w:lang w:eastAsia="en-US"/>
        </w:rPr>
        <w:t>dieciséis de junio</w:t>
      </w:r>
      <w:r>
        <w:rPr>
          <w:rFonts w:ascii="Palatino Linotype" w:eastAsiaTheme="minorHAnsi" w:hAnsi="Palatino Linotype" w:cs="Arial"/>
          <w:b/>
          <w:lang w:eastAsia="en-US"/>
        </w:rPr>
        <w:t xml:space="preserv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55C1EDB4" w14:textId="77777777" w:rsidR="00EE65FF" w:rsidRDefault="00EE65FF" w:rsidP="00EE65FF">
      <w:pPr>
        <w:ind w:right="567"/>
        <w:contextualSpacing/>
        <w:jc w:val="both"/>
        <w:rPr>
          <w:rFonts w:ascii="Palatino Linotype" w:hAnsi="Palatino Linotype" w:cs="Palatino Linotype"/>
          <w:b/>
          <w:i/>
          <w:color w:val="000000"/>
          <w:lang w:val="es-ES_tradnl"/>
        </w:rPr>
      </w:pPr>
    </w:p>
    <w:p w14:paraId="0BC90782" w14:textId="77777777" w:rsidR="00EE65FF" w:rsidRDefault="00EE65FF" w:rsidP="00EE65FF">
      <w:pPr>
        <w:ind w:right="567"/>
        <w:contextualSpacing/>
        <w:jc w:val="both"/>
        <w:rPr>
          <w:rFonts w:ascii="Palatino Linotype" w:hAnsi="Palatino Linotype" w:cs="Palatino Linotype"/>
          <w:b/>
          <w:i/>
          <w:color w:val="000000"/>
          <w:lang w:val="es-ES_tradnl"/>
        </w:rPr>
      </w:pPr>
    </w:p>
    <w:p w14:paraId="3A31B608" w14:textId="77777777" w:rsidR="00EE65FF" w:rsidRPr="00D24262" w:rsidRDefault="00EE65FF" w:rsidP="00EE65FF">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 xml:space="preserve">SÉPTIMO. </w:t>
      </w:r>
      <w:r w:rsidRPr="0055610A">
        <w:rPr>
          <w:rFonts w:ascii="Palatino Linotype" w:eastAsia="Calibri" w:hAnsi="Palatino Linotype" w:cs="Arial"/>
          <w:b/>
          <w:sz w:val="28"/>
          <w:lang w:val="es-ES_tradnl"/>
        </w:rPr>
        <w:t>De la ampliación del término para resolver.</w:t>
      </w:r>
    </w:p>
    <w:p w14:paraId="20212667" w14:textId="77777777" w:rsidR="00EE65FF" w:rsidRPr="006637FB" w:rsidRDefault="00EE65FF" w:rsidP="006637FB">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sidR="006637FB">
        <w:rPr>
          <w:rFonts w:ascii="Palatino Linotype" w:hAnsi="Palatino Linotype"/>
          <w:b/>
        </w:rPr>
        <w:t>diecinueve de agosto</w:t>
      </w:r>
      <w:r>
        <w:rPr>
          <w:rFonts w:ascii="Palatino Linotype" w:hAnsi="Palatino Linotype"/>
          <w:b/>
        </w:rPr>
        <w:t xml:space="preserve">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2CAFA90" w14:textId="77777777" w:rsidR="00EE65FF" w:rsidRDefault="00EE65FF" w:rsidP="00EE65FF">
      <w:pPr>
        <w:ind w:right="567"/>
        <w:contextualSpacing/>
        <w:jc w:val="both"/>
        <w:rPr>
          <w:rFonts w:ascii="Palatino Linotype" w:hAnsi="Palatino Linotype" w:cs="Palatino Linotype"/>
          <w:b/>
          <w:i/>
          <w:color w:val="000000"/>
          <w:lang w:val="es-ES_tradnl"/>
        </w:rPr>
      </w:pPr>
    </w:p>
    <w:p w14:paraId="2FFB222E" w14:textId="77777777" w:rsidR="00EE65FF" w:rsidRDefault="00EE65FF" w:rsidP="00EE65FF">
      <w:pPr>
        <w:ind w:right="567"/>
        <w:contextualSpacing/>
        <w:jc w:val="both"/>
        <w:rPr>
          <w:rFonts w:ascii="Palatino Linotype" w:hAnsi="Palatino Linotype" w:cs="Palatino Linotype"/>
          <w:b/>
          <w:i/>
          <w:color w:val="000000"/>
          <w:lang w:val="es-ES_tradnl"/>
        </w:rPr>
      </w:pPr>
    </w:p>
    <w:p w14:paraId="505B1D92" w14:textId="77777777" w:rsidR="007E5DA0" w:rsidRPr="008033E1" w:rsidRDefault="007E5DA0" w:rsidP="00EE65FF">
      <w:pPr>
        <w:ind w:right="567"/>
        <w:contextualSpacing/>
        <w:jc w:val="both"/>
        <w:rPr>
          <w:rFonts w:ascii="Palatino Linotype" w:hAnsi="Palatino Linotype" w:cs="Palatino Linotype"/>
          <w:b/>
          <w:i/>
          <w:color w:val="000000"/>
          <w:lang w:val="es-ES_tradnl"/>
        </w:rPr>
      </w:pPr>
    </w:p>
    <w:p w14:paraId="528A423B" w14:textId="77777777" w:rsidR="00EE65FF" w:rsidRDefault="00EE65FF" w:rsidP="00EE65FF">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1D1BA342" w14:textId="77777777" w:rsidR="007E5DA0" w:rsidRDefault="007E5DA0" w:rsidP="00EE65FF">
      <w:pPr>
        <w:keepNext/>
        <w:keepLines/>
        <w:spacing w:line="360" w:lineRule="auto"/>
        <w:jc w:val="center"/>
        <w:outlineLvl w:val="0"/>
        <w:rPr>
          <w:rFonts w:ascii="Palatino Linotype" w:hAnsi="Palatino Linotype"/>
          <w:b/>
          <w:color w:val="000000" w:themeColor="text1"/>
          <w:sz w:val="28"/>
          <w:szCs w:val="32"/>
          <w:lang w:val="es-ES_tradnl" w:eastAsia="es-ES"/>
        </w:rPr>
      </w:pPr>
    </w:p>
    <w:p w14:paraId="4852DBF0" w14:textId="77777777" w:rsidR="006637FB" w:rsidRDefault="006637FB" w:rsidP="00EE65FF">
      <w:pPr>
        <w:keepNext/>
        <w:keepLines/>
        <w:spacing w:line="360" w:lineRule="auto"/>
        <w:outlineLvl w:val="0"/>
        <w:rPr>
          <w:rFonts w:ascii="Palatino Linotype" w:hAnsi="Palatino Linotype"/>
          <w:b/>
          <w:color w:val="000000" w:themeColor="text1"/>
          <w:sz w:val="28"/>
          <w:szCs w:val="32"/>
          <w:lang w:val="es-ES_tradnl" w:eastAsia="es-ES"/>
        </w:rPr>
      </w:pPr>
    </w:p>
    <w:p w14:paraId="2DCC7289" w14:textId="77777777" w:rsidR="00EE65FF" w:rsidRPr="00F444C4" w:rsidRDefault="00EE65FF" w:rsidP="00EE65F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1752BE46" w14:textId="77777777" w:rsidR="00EE65FF" w:rsidRDefault="00EE65FF" w:rsidP="00EE65FF">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w:t>
      </w:r>
      <w:r w:rsidRPr="008A2022">
        <w:rPr>
          <w:rFonts w:ascii="Palatino Linotype" w:hAnsi="Palatino Linotype"/>
        </w:rPr>
        <w:lastRenderedPageBreak/>
        <w:t>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5C5A485D" w14:textId="77777777" w:rsidR="00EE65FF" w:rsidRPr="008A2022" w:rsidRDefault="00EE65FF" w:rsidP="00EE65FF">
      <w:pPr>
        <w:spacing w:line="360" w:lineRule="auto"/>
        <w:jc w:val="both"/>
        <w:rPr>
          <w:rFonts w:ascii="Palatino Linotype" w:hAnsi="Palatino Linotype"/>
        </w:rPr>
      </w:pPr>
    </w:p>
    <w:p w14:paraId="0E96F5D3" w14:textId="77777777" w:rsidR="00EE65FF" w:rsidRPr="00F444C4" w:rsidRDefault="00EE65FF" w:rsidP="00EE65FF">
      <w:pPr>
        <w:spacing w:line="360" w:lineRule="auto"/>
        <w:contextualSpacing/>
        <w:jc w:val="both"/>
        <w:rPr>
          <w:rFonts w:ascii="Palatino Linotype" w:hAnsi="Palatino Linotype" w:cs="Palatino Linotype"/>
          <w:color w:val="000000"/>
          <w:lang w:val="es-ES_tradnl"/>
        </w:rPr>
      </w:pPr>
    </w:p>
    <w:p w14:paraId="5061518E" w14:textId="77777777" w:rsidR="00EE65FF" w:rsidRPr="00B34A68" w:rsidRDefault="00EE65FF" w:rsidP="00EE65FF">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40828D60" w14:textId="77777777" w:rsidR="00EE65FF" w:rsidRPr="00B34A68" w:rsidRDefault="00EE65FF" w:rsidP="00EE65FF">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B767F14" w14:textId="77777777" w:rsidR="00EE65FF" w:rsidRPr="00B34A68" w:rsidRDefault="00EE65FF" w:rsidP="00EE65FF">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BF60EFD" w14:textId="77777777" w:rsidR="00EE65FF" w:rsidRPr="00BF3A0D" w:rsidRDefault="00EE65FF" w:rsidP="00EE65F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69A9C8F7" w14:textId="77777777" w:rsidR="00EE65FF" w:rsidRPr="00BF3A0D" w:rsidRDefault="00EE65FF" w:rsidP="00EE65F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318F8964" w14:textId="77777777" w:rsidR="00EE65FF" w:rsidRPr="00BF3A0D" w:rsidRDefault="00EE65FF" w:rsidP="00EE65F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6A969D1D" w14:textId="77777777" w:rsidR="00EE65FF" w:rsidRPr="00BF3A0D" w:rsidRDefault="00EE65FF" w:rsidP="00EE65F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2F164EEF" w14:textId="77777777" w:rsidR="00EE65FF" w:rsidRPr="00BF3A0D" w:rsidRDefault="00EE65FF" w:rsidP="00EE65F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05DEE1CC" w14:textId="77777777" w:rsidR="00EE65FF" w:rsidRPr="00BF3A0D" w:rsidRDefault="00EE65FF" w:rsidP="00EE65F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lastRenderedPageBreak/>
        <w:t>V</w:t>
      </w:r>
      <w:r w:rsidRPr="00BF3A0D">
        <w:rPr>
          <w:rFonts w:ascii="Palatino Linotype" w:hAnsi="Palatino Linotype" w:cs="Arial"/>
          <w:i/>
          <w:sz w:val="22"/>
          <w:szCs w:val="22"/>
        </w:rPr>
        <w:t xml:space="preserve">. El acto que se recurre; </w:t>
      </w:r>
    </w:p>
    <w:p w14:paraId="528900B6" w14:textId="77777777" w:rsidR="00EE65FF" w:rsidRPr="00BF3A0D" w:rsidRDefault="00EE65FF" w:rsidP="00EE65F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6CED2965" w14:textId="77777777" w:rsidR="00EE65FF" w:rsidRPr="00BF3A0D" w:rsidRDefault="00EE65FF" w:rsidP="00EE65F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6159FB61" w14:textId="77777777" w:rsidR="00EE65FF" w:rsidRPr="00BF3A0D" w:rsidRDefault="00EE65FF" w:rsidP="00EE65F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540DA376" w14:textId="77777777" w:rsidR="00EE65FF" w:rsidRPr="00BF3A0D" w:rsidRDefault="00EE65FF" w:rsidP="00EE65F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2A44BCEF" w14:textId="77777777" w:rsidR="00EE65FF" w:rsidRPr="00BF3A0D" w:rsidRDefault="00EE65FF" w:rsidP="00EE65F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2A10F936" w14:textId="77777777" w:rsidR="00EE65FF" w:rsidRPr="00633B9A" w:rsidRDefault="00EE65FF" w:rsidP="00633B9A">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r w:rsidR="00633B9A">
        <w:rPr>
          <w:rFonts w:ascii="Palatino Linotype" w:hAnsi="Palatino Linotype" w:cs="Arial"/>
          <w:i/>
          <w:sz w:val="22"/>
          <w:szCs w:val="22"/>
          <w:u w:val="single"/>
        </w:rPr>
        <w:t xml:space="preserve"> </w:t>
      </w:r>
      <w:r w:rsidRPr="00BF3A0D">
        <w:rPr>
          <w:rFonts w:ascii="Palatino Linotype" w:hAnsi="Palatino Linotype" w:cs="Arial"/>
          <w:i/>
          <w:sz w:val="20"/>
          <w:szCs w:val="20"/>
        </w:rPr>
        <w:t>(Énfasis añadido)</w:t>
      </w:r>
    </w:p>
    <w:p w14:paraId="68356508" w14:textId="77777777" w:rsidR="00EE65FF" w:rsidRPr="00B34A68" w:rsidRDefault="00EE65FF" w:rsidP="00EE65FF">
      <w:pPr>
        <w:autoSpaceDE w:val="0"/>
        <w:autoSpaceDN w:val="0"/>
        <w:adjustRightInd w:val="0"/>
        <w:spacing w:line="276" w:lineRule="auto"/>
        <w:ind w:left="567" w:right="567"/>
        <w:rPr>
          <w:rFonts w:ascii="Palatino Linotype" w:hAnsi="Palatino Linotype" w:cs="Arial"/>
        </w:rPr>
      </w:pPr>
    </w:p>
    <w:p w14:paraId="6371CAA2" w14:textId="77777777" w:rsidR="00EE65FF" w:rsidRPr="00B34A68" w:rsidRDefault="00EE65FF" w:rsidP="00EE65FF">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F7783D1" w14:textId="77777777" w:rsidR="00EE65FF" w:rsidRPr="00F444C4" w:rsidRDefault="00EE65FF" w:rsidP="00EE65FF">
      <w:pPr>
        <w:spacing w:line="360" w:lineRule="auto"/>
        <w:jc w:val="both"/>
        <w:rPr>
          <w:rFonts w:ascii="Palatino Linotype" w:hAnsi="Palatino Linotype" w:cs="Calibri"/>
          <w:lang w:val="es-ES_tradnl"/>
        </w:rPr>
      </w:pPr>
    </w:p>
    <w:p w14:paraId="4708B008" w14:textId="77777777" w:rsidR="00EE65FF" w:rsidRPr="00F444C4" w:rsidRDefault="00EE65FF" w:rsidP="00EE65FF">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33560B35" w14:textId="77777777" w:rsidR="00EE65FF" w:rsidRPr="00F444C4" w:rsidRDefault="00EE65FF" w:rsidP="00EE65F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F444C4">
        <w:rPr>
          <w:rFonts w:ascii="Palatino Linotype" w:hAnsi="Palatino Linotype" w:cs="Palatino Linotype"/>
          <w:color w:val="000000"/>
          <w:lang w:val="es-ES_tradnl"/>
        </w:rPr>
        <w:lastRenderedPageBreak/>
        <w:t>México y Municipios, en correlación con la seguridad jurídica que debe generar lo actuado ante este Organismo garante.</w:t>
      </w:r>
    </w:p>
    <w:p w14:paraId="06F8C41A" w14:textId="77777777" w:rsidR="00EE65FF" w:rsidRPr="00F444C4" w:rsidRDefault="00EE65FF" w:rsidP="00EE65FF">
      <w:pPr>
        <w:spacing w:line="360" w:lineRule="auto"/>
        <w:contextualSpacing/>
        <w:jc w:val="both"/>
        <w:rPr>
          <w:rFonts w:ascii="Palatino Linotype" w:hAnsi="Palatino Linotype" w:cs="Palatino Linotype"/>
          <w:color w:val="000000"/>
          <w:lang w:val="es-ES_tradnl"/>
        </w:rPr>
      </w:pPr>
    </w:p>
    <w:p w14:paraId="1087D6BD" w14:textId="77777777" w:rsidR="00EE65FF" w:rsidRPr="00F444C4" w:rsidRDefault="00EE65FF" w:rsidP="00EE65F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4645DA77" w14:textId="77777777" w:rsidR="00EE65FF" w:rsidRPr="00F444C4" w:rsidRDefault="00EE65FF" w:rsidP="00EE65FF">
      <w:pPr>
        <w:spacing w:line="360" w:lineRule="auto"/>
        <w:contextualSpacing/>
        <w:jc w:val="both"/>
        <w:rPr>
          <w:rFonts w:ascii="Palatino Linotype" w:hAnsi="Palatino Linotype" w:cs="Palatino Linotype"/>
          <w:color w:val="000000"/>
          <w:lang w:val="es-ES_tradnl"/>
        </w:rPr>
      </w:pPr>
    </w:p>
    <w:p w14:paraId="00DADDDA" w14:textId="77777777" w:rsidR="00EE65FF" w:rsidRDefault="00EE65FF" w:rsidP="00EE65F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77DA6C5" w14:textId="77777777" w:rsidR="00EE65FF" w:rsidRDefault="00EE65FF" w:rsidP="00EE65FF">
      <w:pPr>
        <w:spacing w:line="360" w:lineRule="auto"/>
        <w:contextualSpacing/>
        <w:jc w:val="both"/>
        <w:rPr>
          <w:rFonts w:ascii="Palatino Linotype" w:hAnsi="Palatino Linotype" w:cs="Palatino Linotype"/>
          <w:color w:val="000000"/>
          <w:lang w:val="es-ES_tradnl"/>
        </w:rPr>
      </w:pPr>
    </w:p>
    <w:p w14:paraId="5A73C4B5" w14:textId="77777777" w:rsidR="00EE65FF" w:rsidRPr="00D0679F" w:rsidRDefault="00EE65FF" w:rsidP="00EE65FF">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264E43B3" w14:textId="77777777" w:rsidR="00EE65FF" w:rsidRDefault="00EE65FF" w:rsidP="00EE65F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87EBBE" w14:textId="77777777" w:rsidR="00EE65FF" w:rsidRPr="00F444C4" w:rsidRDefault="00EE65FF" w:rsidP="00EE65FF">
      <w:pPr>
        <w:spacing w:line="360" w:lineRule="auto"/>
        <w:contextualSpacing/>
        <w:jc w:val="both"/>
        <w:rPr>
          <w:rFonts w:ascii="Palatino Linotype" w:hAnsi="Palatino Linotype" w:cs="Palatino Linotype"/>
          <w:color w:val="000000"/>
          <w:lang w:val="es-ES_tradnl"/>
        </w:rPr>
      </w:pPr>
    </w:p>
    <w:p w14:paraId="306B96F7" w14:textId="77777777" w:rsidR="00EE65FF" w:rsidRDefault="00EE65FF" w:rsidP="00EE65F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2A8B4B63" w14:textId="77777777" w:rsidR="00EE65FF" w:rsidRPr="006D27CD" w:rsidRDefault="006D27CD" w:rsidP="006D27CD">
      <w:pPr>
        <w:pStyle w:val="Prrafodelista"/>
        <w:numPr>
          <w:ilvl w:val="0"/>
          <w:numId w:val="6"/>
        </w:numPr>
        <w:spacing w:line="360" w:lineRule="auto"/>
        <w:jc w:val="both"/>
        <w:rPr>
          <w:rFonts w:ascii="Palatino Linotype" w:hAnsi="Palatino Linotype"/>
          <w:color w:val="000000"/>
        </w:rPr>
      </w:pPr>
      <w:r w:rsidRPr="006D27CD">
        <w:rPr>
          <w:rFonts w:ascii="Palatino Linotype" w:hAnsi="Palatino Linotype"/>
          <w:color w:val="000000"/>
        </w:rPr>
        <w:t>Soporte documental en versión pública de los numerales V y VI que den cuenta de la carga de IPOMEX aplicable a la Dirección de Desarrollo Económico correspondiente al primer trimestre de 2023 correspondiente al acta ACT/ATLACOMULCO/EXT/COMT/19a/2023</w:t>
      </w:r>
      <w:r>
        <w:rPr>
          <w:rFonts w:ascii="Palatino Linotype" w:hAnsi="Palatino Linotype"/>
          <w:color w:val="000000"/>
        </w:rPr>
        <w:t>.</w:t>
      </w:r>
    </w:p>
    <w:p w14:paraId="3CD7DDA5" w14:textId="77777777" w:rsidR="006D27CD" w:rsidRDefault="006D27CD" w:rsidP="00EE65FF">
      <w:pPr>
        <w:pStyle w:val="Prrafodelista"/>
        <w:rPr>
          <w:color w:val="000000"/>
        </w:rPr>
      </w:pPr>
    </w:p>
    <w:p w14:paraId="405EE420" w14:textId="77777777" w:rsidR="00EE65FF" w:rsidRPr="00470D14" w:rsidRDefault="00EE65FF" w:rsidP="00EE65FF">
      <w:pPr>
        <w:pStyle w:val="Prrafodelista"/>
        <w:rPr>
          <w:rFonts w:cs="Palatino Linotype"/>
          <w:color w:val="000000"/>
          <w:lang w:val="es-ES_tradnl"/>
        </w:rPr>
      </w:pPr>
    </w:p>
    <w:p w14:paraId="136269A8" w14:textId="77777777" w:rsidR="00EE65FF" w:rsidRPr="000F4F24" w:rsidRDefault="00EE65FF" w:rsidP="00EE65F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Por lo </w:t>
      </w:r>
      <w:r w:rsidRPr="00404987">
        <w:rPr>
          <w:rFonts w:ascii="Palatino Linotype" w:hAnsi="Palatino Linotype" w:cs="Palatino Linotype"/>
          <w:lang w:val="es-ES_tradnl"/>
        </w:rPr>
        <w:t>que atento a la solicitud de información el Sujeto Obligado hizo entrega de los siguientes archivos electrónicos:</w:t>
      </w:r>
    </w:p>
    <w:p w14:paraId="417C1731" w14:textId="77777777" w:rsidR="006D27CD" w:rsidRPr="005C443C" w:rsidRDefault="006D27CD" w:rsidP="00BB29B1">
      <w:pPr>
        <w:pStyle w:val="Prrafodelista"/>
        <w:numPr>
          <w:ilvl w:val="0"/>
          <w:numId w:val="7"/>
        </w:numPr>
        <w:spacing w:line="360" w:lineRule="auto"/>
        <w:jc w:val="both"/>
        <w:rPr>
          <w:rFonts w:cs="Arial"/>
          <w:b/>
          <w:bCs/>
          <w:color w:val="333333"/>
        </w:rPr>
      </w:pPr>
      <w:r w:rsidRPr="006D27CD">
        <w:rPr>
          <w:rFonts w:ascii="Palatino Linotype" w:eastAsiaTheme="majorEastAsia" w:hAnsi="Palatino Linotype" w:cs="Arial"/>
          <w:b/>
          <w:bCs/>
          <w:i/>
        </w:rPr>
        <w:lastRenderedPageBreak/>
        <w:t>(4) 344_SOL_RESP_DDE_2025.pdf</w:t>
      </w:r>
      <w:r w:rsidR="005C443C">
        <w:rPr>
          <w:rFonts w:ascii="Palatino Linotype" w:eastAsiaTheme="majorEastAsia" w:hAnsi="Palatino Linotype" w:cs="Arial"/>
          <w:b/>
          <w:bCs/>
          <w:i/>
        </w:rPr>
        <w:t xml:space="preserve">: </w:t>
      </w:r>
      <w:r w:rsidR="005C443C">
        <w:rPr>
          <w:rFonts w:ascii="Palatino Linotype" w:eastAsiaTheme="majorEastAsia" w:hAnsi="Palatino Linotype" w:cs="Arial"/>
          <w:bCs/>
        </w:rPr>
        <w:t xml:space="preserve">Soporte documental que da cuenta de dos fojas en formato PDF de fecha veinte de mayo de dos mil veinticinco por medio del cual la Directora de Desarrollo Económico manifiesta hacer entrega de lo requerido por el Recurrente mediante una liga electrónica en los términos siguientes; </w:t>
      </w:r>
    </w:p>
    <w:p w14:paraId="50927F60" w14:textId="77777777" w:rsidR="005C443C" w:rsidRPr="006D27CD" w:rsidRDefault="005C443C" w:rsidP="00BB29B1">
      <w:pPr>
        <w:pStyle w:val="Prrafodelista"/>
        <w:spacing w:line="360" w:lineRule="auto"/>
        <w:jc w:val="center"/>
        <w:rPr>
          <w:rFonts w:cs="Arial"/>
          <w:b/>
          <w:bCs/>
          <w:color w:val="333333"/>
        </w:rPr>
      </w:pPr>
      <w:r w:rsidRPr="005C443C">
        <w:rPr>
          <w:rFonts w:cs="Arial"/>
          <w:b/>
          <w:bCs/>
          <w:noProof/>
          <w:color w:val="333333"/>
        </w:rPr>
        <w:drawing>
          <wp:inline distT="0" distB="0" distL="0" distR="0" wp14:anchorId="67224C26" wp14:editId="29D04B16">
            <wp:extent cx="4634414" cy="323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42829" cy="324438"/>
                    </a:xfrm>
                    <a:prstGeom prst="rect">
                      <a:avLst/>
                    </a:prstGeom>
                  </pic:spPr>
                </pic:pic>
              </a:graphicData>
            </a:graphic>
          </wp:inline>
        </w:drawing>
      </w:r>
    </w:p>
    <w:p w14:paraId="1F2D7825" w14:textId="77777777" w:rsidR="006D27CD" w:rsidRDefault="006D27CD" w:rsidP="00BB29B1">
      <w:pPr>
        <w:pStyle w:val="Prrafodelista"/>
        <w:spacing w:line="360" w:lineRule="auto"/>
        <w:rPr>
          <w:rFonts w:cs="Arial"/>
          <w:b/>
          <w:bCs/>
          <w:color w:val="333333"/>
        </w:rPr>
      </w:pPr>
    </w:p>
    <w:p w14:paraId="2E66D6FE" w14:textId="77777777" w:rsidR="00BB29B1" w:rsidRPr="00BB29B1" w:rsidRDefault="00BB29B1" w:rsidP="00BB29B1">
      <w:pPr>
        <w:pStyle w:val="Prrafodelista"/>
        <w:spacing w:line="360" w:lineRule="auto"/>
        <w:rPr>
          <w:rFonts w:ascii="Palatino Linotype" w:hAnsi="Palatino Linotype" w:cs="Arial"/>
          <w:bCs/>
          <w:color w:val="333333"/>
        </w:rPr>
      </w:pPr>
      <w:r w:rsidRPr="00BB29B1">
        <w:rPr>
          <w:rFonts w:ascii="Palatino Linotype" w:hAnsi="Palatino Linotype" w:cs="Arial"/>
          <w:bCs/>
          <w:color w:val="333333"/>
        </w:rPr>
        <w:t>En este sentido manifiesta que respecto el n</w:t>
      </w:r>
      <w:r>
        <w:rPr>
          <w:rFonts w:ascii="Palatino Linotype" w:hAnsi="Palatino Linotype" w:cs="Arial"/>
          <w:bCs/>
          <w:color w:val="333333"/>
        </w:rPr>
        <w:t>u</w:t>
      </w:r>
      <w:r w:rsidRPr="00BB29B1">
        <w:rPr>
          <w:rFonts w:ascii="Palatino Linotype" w:hAnsi="Palatino Linotype" w:cs="Arial"/>
          <w:bCs/>
          <w:color w:val="333333"/>
        </w:rPr>
        <w:t>meral VI</w:t>
      </w:r>
      <w:r>
        <w:rPr>
          <w:rFonts w:ascii="Palatino Linotype" w:hAnsi="Palatino Linotype" w:cs="Arial"/>
          <w:bCs/>
          <w:color w:val="333333"/>
        </w:rPr>
        <w:t xml:space="preserve"> no es competencia de la Dirección al no contar con las atribuciones para generar, recopilar, administrar, manejar, procesar, archivar o conservar la información en materia.</w:t>
      </w:r>
    </w:p>
    <w:p w14:paraId="3A52A6EA" w14:textId="77777777" w:rsidR="00BB29B1" w:rsidRDefault="00BB29B1" w:rsidP="006D27CD">
      <w:pPr>
        <w:pStyle w:val="Prrafodelista"/>
        <w:rPr>
          <w:rFonts w:cs="Arial"/>
          <w:b/>
          <w:bCs/>
          <w:color w:val="333333"/>
        </w:rPr>
      </w:pPr>
    </w:p>
    <w:p w14:paraId="0FDA3448" w14:textId="77777777" w:rsidR="00BB29B1" w:rsidRPr="006D27CD" w:rsidRDefault="00BB29B1" w:rsidP="006D27CD">
      <w:pPr>
        <w:pStyle w:val="Prrafodelista"/>
        <w:rPr>
          <w:rFonts w:cs="Arial"/>
          <w:b/>
          <w:bCs/>
          <w:color w:val="333333"/>
        </w:rPr>
      </w:pPr>
    </w:p>
    <w:p w14:paraId="41145665" w14:textId="77777777" w:rsidR="006D27CD" w:rsidRPr="006D27CD" w:rsidRDefault="006D27CD" w:rsidP="00BB29B1">
      <w:pPr>
        <w:pStyle w:val="Prrafodelista"/>
        <w:numPr>
          <w:ilvl w:val="0"/>
          <w:numId w:val="7"/>
        </w:numPr>
        <w:spacing w:line="360" w:lineRule="auto"/>
        <w:jc w:val="both"/>
        <w:rPr>
          <w:rFonts w:cs="Arial"/>
          <w:b/>
          <w:bCs/>
          <w:color w:val="333333"/>
        </w:rPr>
      </w:pPr>
      <w:r w:rsidRPr="006D27CD">
        <w:rPr>
          <w:rFonts w:ascii="Palatino Linotype" w:eastAsiaTheme="majorEastAsia" w:hAnsi="Palatino Linotype" w:cs="Arial"/>
          <w:b/>
          <w:bCs/>
          <w:i/>
        </w:rPr>
        <w:t>(5) Anexo link de consultaOK.pdf</w:t>
      </w:r>
      <w:r w:rsidR="00BB29B1">
        <w:rPr>
          <w:rFonts w:ascii="Palatino Linotype" w:eastAsiaTheme="majorEastAsia" w:hAnsi="Palatino Linotype" w:cs="Arial"/>
          <w:b/>
          <w:bCs/>
          <w:i/>
        </w:rPr>
        <w:t xml:space="preserve">: </w:t>
      </w:r>
      <w:r w:rsidR="00BB29B1">
        <w:rPr>
          <w:rFonts w:ascii="Palatino Linotype" w:eastAsiaTheme="majorEastAsia" w:hAnsi="Palatino Linotype" w:cs="Arial"/>
          <w:bCs/>
        </w:rPr>
        <w:t xml:space="preserve">Soporte documental que da cuenta de una foja en formato PDF en la que se advierte una liga electrónica así como el proceso para acceder al información, en los términos siguientes; </w:t>
      </w:r>
    </w:p>
    <w:p w14:paraId="444328EC" w14:textId="77777777" w:rsidR="006D27CD" w:rsidRDefault="00BB29B1" w:rsidP="00BB29B1">
      <w:pPr>
        <w:pStyle w:val="Prrafodelista"/>
        <w:jc w:val="center"/>
        <w:rPr>
          <w:rFonts w:cs="Arial"/>
          <w:b/>
          <w:bCs/>
          <w:color w:val="333333"/>
        </w:rPr>
      </w:pPr>
      <w:r w:rsidRPr="00BB29B1">
        <w:rPr>
          <w:rFonts w:cs="Arial"/>
          <w:b/>
          <w:bCs/>
          <w:noProof/>
          <w:color w:val="333333"/>
        </w:rPr>
        <w:drawing>
          <wp:inline distT="0" distB="0" distL="0" distR="0" wp14:anchorId="36DD5971" wp14:editId="64BD24B5">
            <wp:extent cx="5097438" cy="28575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1011" cy="285950"/>
                    </a:xfrm>
                    <a:prstGeom prst="rect">
                      <a:avLst/>
                    </a:prstGeom>
                  </pic:spPr>
                </pic:pic>
              </a:graphicData>
            </a:graphic>
          </wp:inline>
        </w:drawing>
      </w:r>
    </w:p>
    <w:p w14:paraId="5F85C378" w14:textId="77777777" w:rsidR="00BB29B1" w:rsidRPr="006D27CD" w:rsidRDefault="00BB29B1" w:rsidP="00BB29B1">
      <w:pPr>
        <w:pStyle w:val="Prrafodelista"/>
        <w:jc w:val="center"/>
        <w:rPr>
          <w:rFonts w:cs="Arial"/>
          <w:b/>
          <w:bCs/>
          <w:color w:val="333333"/>
        </w:rPr>
      </w:pPr>
    </w:p>
    <w:p w14:paraId="29A8B55A" w14:textId="77777777" w:rsidR="006D27CD" w:rsidRPr="006D27CD" w:rsidRDefault="006D27CD" w:rsidP="006D27CD">
      <w:pPr>
        <w:pStyle w:val="Prrafodelista"/>
        <w:rPr>
          <w:rFonts w:cs="Arial"/>
          <w:b/>
          <w:bCs/>
          <w:color w:val="333333"/>
        </w:rPr>
      </w:pPr>
    </w:p>
    <w:p w14:paraId="4842009B" w14:textId="77777777" w:rsidR="006D27CD" w:rsidRPr="00BB29B1" w:rsidRDefault="006D27CD" w:rsidP="00BB29B1">
      <w:pPr>
        <w:pStyle w:val="Prrafodelista"/>
        <w:numPr>
          <w:ilvl w:val="0"/>
          <w:numId w:val="7"/>
        </w:numPr>
        <w:spacing w:line="360" w:lineRule="auto"/>
        <w:jc w:val="both"/>
        <w:rPr>
          <w:rFonts w:cs="Arial"/>
          <w:b/>
          <w:bCs/>
          <w:color w:val="333333"/>
        </w:rPr>
      </w:pPr>
      <w:r w:rsidRPr="006D27CD">
        <w:rPr>
          <w:rFonts w:ascii="Palatino Linotype" w:eastAsiaTheme="majorEastAsia" w:hAnsi="Palatino Linotype" w:cs="Arial"/>
          <w:b/>
          <w:bCs/>
          <w:i/>
        </w:rPr>
        <w:t>0344_RESP_UT_2025.pdf</w:t>
      </w:r>
      <w:r w:rsidR="00BB29B1">
        <w:rPr>
          <w:rFonts w:ascii="Palatino Linotype" w:eastAsiaTheme="majorEastAsia" w:hAnsi="Palatino Linotype" w:cs="Arial"/>
          <w:b/>
          <w:bCs/>
          <w:i/>
        </w:rPr>
        <w:t xml:space="preserve">: </w:t>
      </w:r>
      <w:r w:rsidR="00BB29B1">
        <w:rPr>
          <w:rFonts w:ascii="Palatino Linotype" w:eastAsiaTheme="majorEastAsia" w:hAnsi="Palatino Linotype" w:cs="Arial"/>
          <w:bCs/>
        </w:rPr>
        <w:t xml:space="preserve">Soporte documental que da cuenta de una foja en formato PDF  de fecha veintiuno de mayo de dos mil veinticinco por medio del cual la Titular de la Unidad de Transparencia turna la solicitud de información al servidor público habilitado. </w:t>
      </w:r>
    </w:p>
    <w:p w14:paraId="271E1C04" w14:textId="77777777" w:rsidR="006D27CD" w:rsidRDefault="006D27CD" w:rsidP="00EE65FF">
      <w:pPr>
        <w:spacing w:line="360" w:lineRule="auto"/>
        <w:contextualSpacing/>
        <w:jc w:val="both"/>
        <w:rPr>
          <w:rFonts w:ascii="Palatino Linotype" w:hAnsi="Palatino Linotype" w:cs="Palatino Linotype"/>
          <w:color w:val="000000"/>
          <w:lang w:val="es-ES_tradnl"/>
        </w:rPr>
      </w:pPr>
    </w:p>
    <w:p w14:paraId="492599E6" w14:textId="77777777" w:rsidR="00EE65FF" w:rsidRPr="000B18EB" w:rsidRDefault="00EE65FF" w:rsidP="00EE65FF">
      <w:pPr>
        <w:spacing w:line="360" w:lineRule="auto"/>
        <w:contextualSpacing/>
        <w:jc w:val="both"/>
        <w:rPr>
          <w:rFonts w:ascii="Palatino Linotype" w:hAnsi="Palatino Linotype"/>
          <w:color w:val="000000"/>
        </w:rPr>
      </w:pPr>
      <w:r w:rsidRPr="00F444C4">
        <w:rPr>
          <w:rFonts w:ascii="Palatino Linotype" w:hAnsi="Palatino Linotype" w:cs="Palatino Linotype"/>
          <w:color w:val="000000"/>
          <w:lang w:val="es-ES_tradnl"/>
        </w:rPr>
        <w:t xml:space="preserve">Ante la respuesta emitida por el Sujeto Obligado, el Recurrente consideró que su derecho a la información pública había sido conculcado, por lo que interpuso el recurso de </w:t>
      </w:r>
      <w:r w:rsidRPr="00F444C4">
        <w:rPr>
          <w:rFonts w:ascii="Palatino Linotype" w:hAnsi="Palatino Linotype" w:cs="Palatino Linotype"/>
          <w:color w:val="000000"/>
          <w:lang w:val="es-ES_tradnl"/>
        </w:rPr>
        <w:lastRenderedPageBreak/>
        <w:t>revisión al rubro citado, señalando como acto impugnado</w:t>
      </w:r>
      <w:r>
        <w:rPr>
          <w:rFonts w:ascii="Palatino Linotype" w:hAnsi="Palatino Linotype" w:cs="Palatino Linotype"/>
          <w:color w:val="000000"/>
          <w:lang w:val="es-ES_tradnl"/>
        </w:rPr>
        <w:t xml:space="preserve"> </w:t>
      </w:r>
      <w:r w:rsidR="000B18EB">
        <w:rPr>
          <w:rFonts w:ascii="Palatino Linotype" w:hAnsi="Palatino Linotype" w:cs="Palatino Linotype"/>
          <w:color w:val="000000"/>
          <w:lang w:val="es-ES_tradnl"/>
        </w:rPr>
        <w:t>“</w:t>
      </w:r>
      <w:r w:rsidR="000B18EB" w:rsidRPr="000B18EB">
        <w:rPr>
          <w:rFonts w:ascii="Palatino Linotype" w:hAnsi="Palatino Linotype" w:cs="Palatino Linotype"/>
          <w:i/>
          <w:color w:val="000000"/>
          <w:u w:val="single"/>
          <w:lang w:val="es-ES_tradnl"/>
        </w:rPr>
        <w:t>la respuesta</w:t>
      </w:r>
      <w:r w:rsidR="000B18EB">
        <w:rPr>
          <w:rFonts w:ascii="Palatino Linotype" w:hAnsi="Palatino Linotype" w:cs="Palatino Linotype"/>
          <w:i/>
          <w:color w:val="000000"/>
          <w:lang w:val="es-ES_tradnl"/>
        </w:rPr>
        <w:t>”</w:t>
      </w:r>
      <w:r w:rsidR="000B18EB">
        <w:rPr>
          <w:rFonts w:ascii="Palatino Linotype" w:hAnsi="Palatino Linotype" w:cs="Palatino Linotype"/>
          <w:color w:val="000000"/>
          <w:lang w:val="es-ES_tradnl"/>
        </w:rPr>
        <w:t xml:space="preserve"> </w:t>
      </w:r>
      <w:r>
        <w:rPr>
          <w:rFonts w:ascii="Palatino Linotype" w:hAnsi="Palatino Linotype" w:cs="Palatino Linotype"/>
          <w:color w:val="000000"/>
          <w:lang w:val="es-ES_tradnl"/>
        </w:rPr>
        <w:t xml:space="preserve">y  motivos de inconformidad </w:t>
      </w:r>
      <w:r w:rsidRPr="00DB7F01">
        <w:rPr>
          <w:rFonts w:ascii="Palatino Linotype" w:hAnsi="Palatino Linotype" w:cs="Palatino Linotype"/>
          <w:i/>
          <w:color w:val="000000"/>
          <w:lang w:val="es-ES_tradnl"/>
        </w:rPr>
        <w:t>“</w:t>
      </w:r>
      <w:r w:rsidR="000B18EB" w:rsidRPr="000B18EB">
        <w:rPr>
          <w:rFonts w:ascii="Palatino Linotype" w:hAnsi="Palatino Linotype"/>
          <w:i/>
          <w:color w:val="000000"/>
        </w:rPr>
        <w:t>Si bien ecierto proporcionan la infromación a traves de link, el mismo articulo que ellos plasman, el 161, dice que tienen como maximo 5 dias para brinar la infromación una vezx que este publicada, asi que volvieron a fallar en los palzos, exigo los documentos en pdf, o aqui tambien el pleno del infoem tiene inlfuencia y no les va a ordenar la entregz de la infromación? asi como le hacen con las solicitudes del infoem</w:t>
      </w:r>
      <w:r w:rsidRPr="00DB7F01">
        <w:rPr>
          <w:rFonts w:ascii="Palatino Linotype" w:hAnsi="Palatino Linotype"/>
          <w:i/>
          <w:color w:val="000000"/>
        </w:rPr>
        <w:t>.”</w:t>
      </w:r>
      <w:r w:rsidRPr="00DB7F01">
        <w:rPr>
          <w:rFonts w:ascii="Palatino Linotype" w:hAnsi="Palatino Linotype" w:cs="Palatino Linotype"/>
          <w:i/>
          <w:color w:val="000000"/>
          <w:lang w:val="es-ES_tradnl"/>
        </w:rPr>
        <w:t>,</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 xml:space="preserve">Recurrente considero que el Sujeto Obligado no le </w:t>
      </w:r>
      <w:r w:rsidRPr="00DB7F01">
        <w:rPr>
          <w:rFonts w:ascii="Palatino Linotype" w:hAnsi="Palatino Linotype" w:cs="Palatino Linotype"/>
          <w:color w:val="000000"/>
          <w:lang w:val="es-ES_tradnl"/>
        </w:rPr>
        <w:t xml:space="preserve">dio cuenta </w:t>
      </w:r>
      <w:r>
        <w:rPr>
          <w:rFonts w:ascii="Palatino Linotype" w:hAnsi="Palatino Linotype" w:cs="Palatino Linotype"/>
          <w:color w:val="000000"/>
          <w:lang w:val="es-ES_tradnl"/>
        </w:rPr>
        <w:t>de</w:t>
      </w:r>
      <w:r w:rsidR="000B18EB">
        <w:rPr>
          <w:rFonts w:ascii="Palatino Linotype" w:hAnsi="Palatino Linotype"/>
          <w:color w:val="000000"/>
        </w:rPr>
        <w:t>l s</w:t>
      </w:r>
      <w:r w:rsidR="000B18EB" w:rsidRPr="006D27CD">
        <w:rPr>
          <w:rFonts w:ascii="Palatino Linotype" w:hAnsi="Palatino Linotype"/>
          <w:color w:val="000000"/>
        </w:rPr>
        <w:t>oporte documental en versión pública de los numerales V y VI que den cuenta de la carga de IPOMEX aplicable a la Dirección de Desarrollo Económico correspondiente al primer trimestre de 2023 correspondiente al acta ACT/ATLACOMULCO/EXT/COMT/19a/2023</w:t>
      </w:r>
      <w:r>
        <w:rPr>
          <w:rFonts w:ascii="Palatino Linotype" w:hAnsi="Palatino Linotype"/>
          <w:color w:val="000000"/>
        </w:rPr>
        <w:t>.</w:t>
      </w:r>
    </w:p>
    <w:p w14:paraId="428DDB3B" w14:textId="77777777" w:rsidR="00EE65FF" w:rsidRDefault="00EE65FF" w:rsidP="00EE65FF">
      <w:pPr>
        <w:spacing w:line="360" w:lineRule="auto"/>
        <w:contextualSpacing/>
        <w:jc w:val="both"/>
        <w:rPr>
          <w:rFonts w:ascii="Palatino Linotype" w:hAnsi="Palatino Linotype" w:cs="Palatino Linotype"/>
          <w:color w:val="000000"/>
          <w:lang w:val="es-ES_tradnl"/>
        </w:rPr>
      </w:pPr>
    </w:p>
    <w:p w14:paraId="572035A2" w14:textId="77777777" w:rsidR="00D52901" w:rsidRDefault="00D52901" w:rsidP="00EE65FF">
      <w:pPr>
        <w:spacing w:line="360" w:lineRule="auto"/>
        <w:contextualSpacing/>
        <w:jc w:val="both"/>
        <w:rPr>
          <w:rFonts w:ascii="Palatino Linotype" w:hAnsi="Palatino Linotype" w:cs="Palatino Linotype"/>
          <w:color w:val="000000"/>
          <w:lang w:val="es-ES_tradnl"/>
        </w:rPr>
      </w:pPr>
      <w:r>
        <w:rPr>
          <w:rFonts w:ascii="Palatino Linotype" w:hAnsi="Palatino Linotype" w:cs="Palatino Linotype"/>
          <w:color w:val="000000"/>
          <w:lang w:val="es-ES_tradnl"/>
        </w:rPr>
        <w:t xml:space="preserve">De lo anterior y a efecto de no vulnerar el derecho al acceso a la información del Recurrente el Sujeto Obligado rindió su informe justificado mediante el documento </w:t>
      </w:r>
      <w:r w:rsidRPr="00D52901">
        <w:rPr>
          <w:rFonts w:ascii="Palatino Linotype" w:eastAsiaTheme="majorEastAsia" w:hAnsi="Palatino Linotype" w:cs="Arial"/>
          <w:b/>
          <w:bCs/>
          <w:i/>
        </w:rPr>
        <w:t>06010_RR_IFJ_2025.pdf</w:t>
      </w:r>
      <w:r>
        <w:rPr>
          <w:rFonts w:ascii="Palatino Linotype" w:eastAsiaTheme="majorEastAsia" w:hAnsi="Palatino Linotype" w:cs="Arial"/>
          <w:b/>
          <w:bCs/>
          <w:i/>
        </w:rPr>
        <w:t xml:space="preserve"> </w:t>
      </w:r>
      <w:r>
        <w:rPr>
          <w:rFonts w:ascii="Palatino Linotype" w:eastAsiaTheme="majorEastAsia" w:hAnsi="Palatino Linotype" w:cs="Arial"/>
          <w:bCs/>
        </w:rPr>
        <w:t xml:space="preserve"> en el cual se ratifica la respuesta del Sujeto Obligado. </w:t>
      </w:r>
    </w:p>
    <w:p w14:paraId="09B66178" w14:textId="77777777" w:rsidR="00D52901" w:rsidRDefault="00D52901" w:rsidP="00EE65FF">
      <w:pPr>
        <w:spacing w:line="360" w:lineRule="auto"/>
        <w:contextualSpacing/>
        <w:jc w:val="both"/>
        <w:rPr>
          <w:rFonts w:ascii="Palatino Linotype" w:hAnsi="Palatino Linotype" w:cs="Palatino Linotype"/>
          <w:color w:val="000000"/>
          <w:lang w:val="es-ES_tradnl"/>
        </w:rPr>
      </w:pPr>
    </w:p>
    <w:p w14:paraId="34C5F55D" w14:textId="77777777" w:rsidR="00EE65FF" w:rsidRPr="00A502B3" w:rsidRDefault="00EE65FF" w:rsidP="00EE65FF">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2962B02D" w14:textId="77777777" w:rsidR="00EE65FF" w:rsidRPr="00A502B3" w:rsidRDefault="00EE65FF" w:rsidP="00EE65FF">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4A0D7B73" w14:textId="77777777" w:rsidR="00EE65FF" w:rsidRPr="00A502B3" w:rsidRDefault="00EE65FF" w:rsidP="00EE65FF">
      <w:pPr>
        <w:pStyle w:val="Fundamentos"/>
        <w:spacing w:line="360" w:lineRule="auto"/>
        <w:rPr>
          <w:szCs w:val="22"/>
        </w:rPr>
      </w:pPr>
      <w:r w:rsidRPr="00A502B3">
        <w:rPr>
          <w:szCs w:val="22"/>
        </w:rPr>
        <w:t>(…)</w:t>
      </w:r>
    </w:p>
    <w:p w14:paraId="0245C119" w14:textId="77777777" w:rsidR="00EE65FF" w:rsidRPr="00A502B3" w:rsidRDefault="00EE65FF" w:rsidP="00EE65FF">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490D9926" w14:textId="77777777" w:rsidR="00EE65FF" w:rsidRDefault="00EE65FF" w:rsidP="00EE65FF">
      <w:pPr>
        <w:pStyle w:val="Fundamentos"/>
        <w:spacing w:line="360" w:lineRule="auto"/>
        <w:rPr>
          <w:szCs w:val="22"/>
        </w:rPr>
      </w:pPr>
      <w:r w:rsidRPr="00A502B3">
        <w:rPr>
          <w:szCs w:val="22"/>
        </w:rPr>
        <w:t>(…)</w:t>
      </w:r>
    </w:p>
    <w:p w14:paraId="29B92212" w14:textId="77777777" w:rsidR="00A22AFB" w:rsidRPr="00316A30" w:rsidRDefault="00A22AFB" w:rsidP="00EE65FF">
      <w:pPr>
        <w:pStyle w:val="Fundamentos"/>
        <w:spacing w:line="360" w:lineRule="auto"/>
        <w:rPr>
          <w:szCs w:val="22"/>
        </w:rPr>
      </w:pPr>
    </w:p>
    <w:p w14:paraId="3E5CE029" w14:textId="77777777" w:rsidR="00EE65FF" w:rsidRDefault="00EE65FF" w:rsidP="00EE65FF">
      <w:pPr>
        <w:spacing w:line="360" w:lineRule="auto"/>
        <w:jc w:val="both"/>
        <w:rPr>
          <w:rFonts w:ascii="Palatino Linotype" w:hAnsi="Palatino Linotype"/>
        </w:rPr>
      </w:pPr>
      <w:r w:rsidRPr="00A502B3">
        <w:rPr>
          <w:rFonts w:ascii="Palatino Linotype" w:hAnsi="Palatino Linotype"/>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C1053A6" w14:textId="77777777" w:rsidR="00EE65FF" w:rsidRDefault="00EE65FF" w:rsidP="00163BED">
      <w:pPr>
        <w:spacing w:line="360" w:lineRule="auto"/>
        <w:jc w:val="both"/>
        <w:rPr>
          <w:rFonts w:ascii="Palatino Linotype" w:hAnsi="Palatino Linotype"/>
        </w:rPr>
      </w:pPr>
    </w:p>
    <w:p w14:paraId="6965B71B" w14:textId="77777777" w:rsidR="00A35877" w:rsidRPr="009F16FE" w:rsidRDefault="00EE65FF" w:rsidP="00A35877">
      <w:pPr>
        <w:spacing w:line="360" w:lineRule="auto"/>
        <w:jc w:val="both"/>
        <w:rPr>
          <w:rFonts w:ascii="Palatino Linotype" w:hAnsi="Palatino Linotype"/>
          <w:color w:val="000000"/>
        </w:rPr>
      </w:pPr>
      <w:r w:rsidRPr="00F14CBE">
        <w:rPr>
          <w:rFonts w:ascii="Palatino Linotype" w:hAnsi="Palatino Linotype"/>
          <w:color w:val="000000"/>
        </w:rPr>
        <w:t>De lo anterior,</w:t>
      </w:r>
      <w:r>
        <w:rPr>
          <w:rFonts w:ascii="Palatino Linotype" w:hAnsi="Palatino Linotype"/>
          <w:color w:val="000000"/>
        </w:rPr>
        <w:t xml:space="preserve"> </w:t>
      </w:r>
      <w:r w:rsidR="00A35877">
        <w:rPr>
          <w:rFonts w:ascii="Palatino Linotype" w:hAnsi="Palatino Linotype"/>
          <w:color w:val="000000"/>
        </w:rPr>
        <w:t xml:space="preserve">resulta imprescindible traer a colación lo establecido por los artículos 83 y 158 del Bando Municipal del Sujeto Obligado a efecto de advertir las atribuciones de la Dirección de Desarrollo Económico toda vez que el Recurrente preciso que solicitaba la información de dicha unidad administrativa; </w:t>
      </w:r>
    </w:p>
    <w:p w14:paraId="7E2E82A9" w14:textId="77777777" w:rsidR="00EE65FF" w:rsidRPr="00A35877" w:rsidRDefault="00A35877" w:rsidP="00A35877">
      <w:pPr>
        <w:spacing w:line="360" w:lineRule="auto"/>
        <w:ind w:left="708"/>
        <w:jc w:val="both"/>
        <w:rPr>
          <w:rFonts w:ascii="Palatino Linotype" w:eastAsia="Palatino Linotype" w:hAnsi="Palatino Linotype" w:cs="Palatino Linotype"/>
          <w:b/>
          <w:i/>
          <w:iCs/>
          <w:color w:val="000000"/>
          <w:sz w:val="22"/>
          <w:szCs w:val="22"/>
        </w:rPr>
      </w:pPr>
      <w:r w:rsidRPr="00A35877">
        <w:rPr>
          <w:rFonts w:ascii="Palatino Linotype" w:hAnsi="Palatino Linotype"/>
          <w:b/>
          <w:i/>
          <w:sz w:val="22"/>
          <w:szCs w:val="22"/>
        </w:rPr>
        <w:t>Artículo 83</w:t>
      </w:r>
      <w:r w:rsidRPr="00A35877">
        <w:rPr>
          <w:rFonts w:ascii="Palatino Linotype" w:hAnsi="Palatino Linotype"/>
          <w:i/>
          <w:sz w:val="22"/>
          <w:szCs w:val="22"/>
        </w:rPr>
        <w:t>.- La Dirección de Desarrollo Económico, es la dependencia encargada de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Las atribuciones de la Dirección, se encuentras establecidas en el artículo 96 Quáter de la Ley Orgánica Municipal.</w:t>
      </w:r>
    </w:p>
    <w:p w14:paraId="59579743" w14:textId="77777777" w:rsidR="00A22AFB" w:rsidRDefault="00A22AFB" w:rsidP="00EE65FF">
      <w:pPr>
        <w:spacing w:line="360" w:lineRule="auto"/>
        <w:jc w:val="both"/>
        <w:rPr>
          <w:rFonts w:ascii="Palatino Linotype" w:eastAsia="Palatino Linotype" w:hAnsi="Palatino Linotype" w:cs="Palatino Linotype"/>
          <w:color w:val="000000"/>
        </w:rPr>
      </w:pPr>
    </w:p>
    <w:p w14:paraId="1052C793" w14:textId="77777777" w:rsidR="00A35877" w:rsidRPr="00A35877" w:rsidRDefault="00A35877" w:rsidP="00A35877">
      <w:pPr>
        <w:spacing w:line="360" w:lineRule="auto"/>
        <w:ind w:left="708"/>
        <w:jc w:val="center"/>
        <w:rPr>
          <w:rFonts w:ascii="Palatino Linotype" w:hAnsi="Palatino Linotype"/>
          <w:b/>
          <w:i/>
          <w:sz w:val="22"/>
          <w:szCs w:val="22"/>
        </w:rPr>
      </w:pPr>
      <w:r w:rsidRPr="00A35877">
        <w:rPr>
          <w:rFonts w:ascii="Palatino Linotype" w:hAnsi="Palatino Linotype"/>
          <w:b/>
          <w:i/>
          <w:sz w:val="22"/>
          <w:szCs w:val="22"/>
        </w:rPr>
        <w:t>DEL DESARROLLO ECONÓMICO</w:t>
      </w:r>
    </w:p>
    <w:p w14:paraId="52BF0AE6" w14:textId="77777777" w:rsidR="00A35877" w:rsidRPr="00A35877" w:rsidRDefault="00A35877" w:rsidP="00A35877">
      <w:pPr>
        <w:spacing w:line="360" w:lineRule="auto"/>
        <w:ind w:left="708"/>
        <w:jc w:val="both"/>
        <w:rPr>
          <w:rFonts w:ascii="Palatino Linotype" w:hAnsi="Palatino Linotype"/>
          <w:i/>
          <w:sz w:val="22"/>
          <w:szCs w:val="22"/>
        </w:rPr>
      </w:pPr>
      <w:r w:rsidRPr="00A35877">
        <w:rPr>
          <w:rFonts w:ascii="Palatino Linotype" w:hAnsi="Palatino Linotype"/>
          <w:b/>
          <w:i/>
          <w:sz w:val="22"/>
          <w:szCs w:val="22"/>
        </w:rPr>
        <w:t>Artículo 158</w:t>
      </w:r>
      <w:r w:rsidRPr="00A35877">
        <w:rPr>
          <w:rFonts w:ascii="Palatino Linotype" w:hAnsi="Palatino Linotype"/>
          <w:i/>
          <w:sz w:val="22"/>
          <w:szCs w:val="22"/>
        </w:rPr>
        <w:t xml:space="preserve">. Son facultades del Ayuntamiento las siguientes: </w:t>
      </w:r>
    </w:p>
    <w:p w14:paraId="0611F1C0" w14:textId="77777777" w:rsidR="00A35877" w:rsidRPr="00A35877" w:rsidRDefault="00A35877" w:rsidP="00A35877">
      <w:pPr>
        <w:pStyle w:val="Prrafodelista"/>
        <w:numPr>
          <w:ilvl w:val="0"/>
          <w:numId w:val="9"/>
        </w:numPr>
        <w:spacing w:line="360" w:lineRule="auto"/>
        <w:jc w:val="both"/>
        <w:rPr>
          <w:rFonts w:ascii="Palatino Linotype" w:hAnsi="Palatino Linotype"/>
          <w:i/>
          <w:sz w:val="22"/>
          <w:szCs w:val="22"/>
        </w:rPr>
      </w:pPr>
      <w:r w:rsidRPr="00A35877">
        <w:rPr>
          <w:rFonts w:ascii="Palatino Linotype" w:hAnsi="Palatino Linotype"/>
          <w:i/>
          <w:sz w:val="22"/>
          <w:szCs w:val="22"/>
        </w:rPr>
        <w:t>Promover y regular en general, el desarrollo económico del Municipio dentro de su esfera de competencia, para contribuir a mejorar la calidad de vida de las familias vulnerables;</w:t>
      </w:r>
    </w:p>
    <w:p w14:paraId="7973FE35"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 Promover y fomentar la apertura e inversión de unidades económicas en el Municipio; </w:t>
      </w:r>
    </w:p>
    <w:p w14:paraId="71EC1E94"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lastRenderedPageBreak/>
        <w:t xml:space="preserve">Promover a través de las instancias federales, estatales y de la iniciativa privada, la investigación y desarrollo de proyectos productivos para atraer capital de inversión permanente al municipio; </w:t>
      </w:r>
    </w:p>
    <w:p w14:paraId="0A5E0031"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Impulsar y difundir la simplificación de trámites y reducción de plazos para el otorgamiento de permisos, licencias y autorizaciones para unidades económicas del orden municipal, de conformidad con la Ley para la Mejora Regulatoria, la Ley de Competitividad y Ordenamiento Comercial, la Ley de Fomento Económico; sus respectivos reglamentos y demás disposiciones jurídicas aplicables; </w:t>
      </w:r>
    </w:p>
    <w:p w14:paraId="533A04FB"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Promover y difundir dentro y fuera del Municipio, las ventajas competitivas que se ofrecen en la localidad a la inversión productiva en foros estatales, nacionales e internacionales; </w:t>
      </w:r>
    </w:p>
    <w:p w14:paraId="73DDFF53"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Otorgar licencia de funcionamiento, previa presentación del Dictamen de Giro, a las unidades económicas con venta y suministro de bebidas alcohólicas para el consumo inmediato o al copeo y unidades económicas para la enajenación, reparación o mantenimiento de vehículos automotores usados y autopartes nuevas y usadas; misma que deberá ser refrendada de manera anual; </w:t>
      </w:r>
    </w:p>
    <w:p w14:paraId="269913CE"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Promover que la emisión del Dictamen de Giro se realice de manera ágil y sencilla, incluyendo el uso de Tecnologías de la Información, evitando formulismos innecesarios que impliquen alguna complejidad para el solicitante; </w:t>
      </w:r>
    </w:p>
    <w:p w14:paraId="59999B07"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Promover el consumo en establecimientos comerciales y de servicios del Municipio; </w:t>
      </w:r>
    </w:p>
    <w:p w14:paraId="74DD4989"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Aprobar y publicar el programa especial para otorgar la licencia o permiso provisional de funcionamiento para negocios de bajo riesgo sanitario, ambiental o de protección civil, conforme a la clasificación contenida en el catálogo de Bajo Riesgo para el Municipio de Atlacomulco;</w:t>
      </w:r>
    </w:p>
    <w:p w14:paraId="685AFF7C"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 Promover la capacitación, tanto del sector empresarial como del sector laboral, en coordinación con instituciones y organismos públicos y privados, para alcanzar mejores </w:t>
      </w:r>
      <w:r w:rsidRPr="00A35877">
        <w:rPr>
          <w:rFonts w:ascii="Palatino Linotype" w:hAnsi="Palatino Linotype"/>
          <w:i/>
          <w:sz w:val="22"/>
          <w:szCs w:val="22"/>
        </w:rPr>
        <w:lastRenderedPageBreak/>
        <w:t>niveles de productividad y calidad de la base empresarial instalada en el Municipio, así como difundir los resultados y efectos de dicha capacitación;</w:t>
      </w:r>
    </w:p>
    <w:p w14:paraId="0608157C"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Establecer y operar el Sistema de Apertura Rápida de Empresas Municipal en coordinación con los distintos órdenes de Gobierno en los términos que establezcan los ordenamientos aplicables; en los casos en que no se haya celebrado convenio de coordinación para la unidad económica del Sistema de Apertura Rápida de Empresas en el municipio; </w:t>
      </w:r>
    </w:p>
    <w:p w14:paraId="7F2CFCED"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Desarrollar e implementar las acciones de coordinación con las distintas dependencias que permitan la adecuada operación de la Ventanilla Única, de conformidad con los ordenamientos en la materia; </w:t>
      </w:r>
    </w:p>
    <w:p w14:paraId="7BF009DA"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Promover en el sector privado la investigación y desarrollo de proyectos productivos, para atraer capitales de inversión e impulsar su participación en el desarrollo de infraestructura comercial e industrial; </w:t>
      </w:r>
    </w:p>
    <w:p w14:paraId="42B6F6D7"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Fomentar y promover la actividad comercial, incentivando su desarrollo ordenado y equilibrado, para la obtención de una cultura de negocios corresponsables;</w:t>
      </w:r>
    </w:p>
    <w:p w14:paraId="00287FAF"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Promover la exportación de productos hechos en el Municipio, particularmente en aquellos países con los que México ha establecido Tratados Internacionales y de los cuales puede derivarse la atracción de inversión productiva extranjera; </w:t>
      </w:r>
    </w:p>
    <w:p w14:paraId="2CB70D6E"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Llevar a cabo permanentemente mejoras regulatorias que contribuyan al desarrollo económico y social; </w:t>
      </w:r>
    </w:p>
    <w:p w14:paraId="058AF8ED"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Fortalecer relaciones de ciudades con las que se tienen acuerdos de hermanamiento, en temas económicos, turísticos, educativos, culturales, deportivos y sociales; </w:t>
      </w:r>
    </w:p>
    <w:p w14:paraId="3F7C544B"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Fomentar y difundir la actividad turística a través de la organización del sector, mediante la creación de ferias, foros municipales y regionales; con implementación de capacitaciones emitidas por instituciones públicas o privadas de orden municipal, estatal o federal; así miso, impulsar el desarrollo de éste sector a través de vías digitales; </w:t>
      </w:r>
    </w:p>
    <w:p w14:paraId="1FBAA3EE"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lastRenderedPageBreak/>
        <w:t xml:space="preserve">Promover la instalación de la ventanilla única de atención municipal, conforme a lo señalado en la Ley de Competitividad que brinde orientación, asesoría y gestión a los particulares respecto de los trámites requeridos para la instalación, apertura, operación y ampliación de nuevos negocios que no generen impacto urbano; </w:t>
      </w:r>
    </w:p>
    <w:p w14:paraId="562F9D67"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Promover visitas de verificación en las unidades económicas establecidas en territorio municipal, a fin de que se observe y cumpla con la normatividad vigente prevista en la Ley de Competitividad, Código Financiero, el presente Bando Municipal y demás normatividad aplicable; </w:t>
      </w:r>
    </w:p>
    <w:p w14:paraId="7BB65E3E"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Promover los servicios en materia de empleo como son ferias, kioscos, jornadas, bolsas de trabajo, programas federales y estatales, entre otros, con la finalidad de coadyuvar a reducir los índices de desempleo en el Municipio;</w:t>
      </w:r>
    </w:p>
    <w:p w14:paraId="1E4A6AF5"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 Regular el SARE de unidades económicas de bajo riesgo, para fortalecer la competitividad y el ordenamiento comercial integrando el registro municipal correspondiente de unidades económicas; </w:t>
      </w:r>
    </w:p>
    <w:p w14:paraId="27F60B5A"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Fomentar y difundir la actividad artesanal a través de la organización del sector, incentivando la comercialización de los productos y su participación en exposiciones, ferias y foros municipales, estatales, nacionales e internacionales; mediante la implementación de capacitaciones emitidas por las dependencias de gobierno a los artesanos de la localidad para difundir la cultura popular del Municipio; </w:t>
      </w:r>
    </w:p>
    <w:p w14:paraId="251E4713"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Promover la implementación del Comité Municipal de Dictamen de Giro para fortalecer el orden comercial y la competitividad; </w:t>
      </w:r>
    </w:p>
    <w:p w14:paraId="15997367"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Crear y actualizar el Registro de las Unidades Económicas que cuenten con el Dictamen de Giro, para la solicitud o refrendo de las licencias de funcionamiento; </w:t>
      </w:r>
    </w:p>
    <w:p w14:paraId="3AED058B"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 xml:space="preserve">Participar en la prevención y atención a las adicciones, en términos de lo dispuesto en el Libro Segundo del Código Administrativo del Estado de México; con el objeto de combatir el alcoholismo; no se autorizará la instalación de establecimientos dedicados a la venta de </w:t>
      </w:r>
      <w:r w:rsidRPr="00A35877">
        <w:rPr>
          <w:rFonts w:ascii="Palatino Linotype" w:hAnsi="Palatino Linotype"/>
          <w:i/>
          <w:sz w:val="22"/>
          <w:szCs w:val="22"/>
        </w:rPr>
        <w:lastRenderedPageBreak/>
        <w:t xml:space="preserve">bebidas alcohólicas en envase cerrado o por copeo, que se ubique en un radio no menor de 300 metros de centros escolares, instalaciones deportivas o centros de salud; para lo cual, las autoridades realizarán las inscripciones correspondientes en los planes municipales de desarrollo urbano; y </w:t>
      </w:r>
    </w:p>
    <w:p w14:paraId="31FA7825" w14:textId="77777777" w:rsidR="00A35877" w:rsidRPr="00A35877" w:rsidRDefault="00A35877" w:rsidP="00A35877">
      <w:pPr>
        <w:pStyle w:val="Prrafodelista"/>
        <w:numPr>
          <w:ilvl w:val="0"/>
          <w:numId w:val="9"/>
        </w:numPr>
        <w:spacing w:line="360" w:lineRule="auto"/>
        <w:jc w:val="both"/>
        <w:rPr>
          <w:rFonts w:ascii="Palatino Linotype" w:eastAsia="Palatino Linotype" w:hAnsi="Palatino Linotype" w:cs="Palatino Linotype"/>
          <w:i/>
          <w:color w:val="000000"/>
          <w:sz w:val="22"/>
          <w:szCs w:val="22"/>
        </w:rPr>
      </w:pPr>
      <w:r w:rsidRPr="00A35877">
        <w:rPr>
          <w:rFonts w:ascii="Palatino Linotype" w:hAnsi="Palatino Linotype"/>
          <w:i/>
          <w:sz w:val="22"/>
          <w:szCs w:val="22"/>
        </w:rPr>
        <w:t>Verificar y promover que se utilice de manera visible las placas y leyendas señaladas en la Ley de Competitividad para aquellas unidades económicas con venta y distribución de bebidas alcohólicas en envase abierto y al copeo.</w:t>
      </w:r>
    </w:p>
    <w:p w14:paraId="70DFE454" w14:textId="77777777" w:rsidR="00A22AFB" w:rsidRDefault="00A22AFB" w:rsidP="00EE65FF">
      <w:pPr>
        <w:spacing w:line="360" w:lineRule="auto"/>
        <w:jc w:val="both"/>
        <w:rPr>
          <w:rFonts w:ascii="Palatino Linotype" w:eastAsia="Palatino Linotype" w:hAnsi="Palatino Linotype" w:cs="Palatino Linotype"/>
          <w:color w:val="000000"/>
        </w:rPr>
      </w:pPr>
    </w:p>
    <w:p w14:paraId="58474FE4" w14:textId="77777777" w:rsidR="001F1E0F" w:rsidRPr="001F1E0F" w:rsidRDefault="00516701" w:rsidP="00EE65F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la Dirección de Desarrollo Económico es la unidad administrativa encargada </w:t>
      </w:r>
      <w:r w:rsidR="00383F9E">
        <w:rPr>
          <w:rFonts w:ascii="Palatino Linotype" w:eastAsia="Palatino Linotype" w:hAnsi="Palatino Linotype" w:cs="Palatino Linotype"/>
          <w:color w:val="000000"/>
        </w:rPr>
        <w:t xml:space="preserve">de </w:t>
      </w:r>
      <w:r w:rsidR="001F1E0F">
        <w:rPr>
          <w:rFonts w:ascii="Palatino Linotype" w:eastAsia="Palatino Linotype" w:hAnsi="Palatino Linotype" w:cs="Palatino Linotype"/>
          <w:color w:val="000000"/>
        </w:rPr>
        <w:t>l</w:t>
      </w:r>
      <w:r w:rsidR="001F1E0F" w:rsidRPr="001F1E0F">
        <w:rPr>
          <w:rFonts w:ascii="Palatino Linotype" w:hAnsi="Palatino Linotype"/>
        </w:rPr>
        <w:t>levar a cabo permanentemente mejoras regulatorias que contribuyan al desarrollo económico y social</w:t>
      </w:r>
      <w:r w:rsidR="001F1E0F">
        <w:rPr>
          <w:rFonts w:ascii="Palatino Linotype" w:hAnsi="Palatino Linotype"/>
        </w:rPr>
        <w:t xml:space="preserve">, </w:t>
      </w:r>
      <w:r w:rsidR="001F1E0F">
        <w:rPr>
          <w:rFonts w:ascii="Palatino Linotype" w:eastAsia="Palatino Linotype" w:hAnsi="Palatino Linotype" w:cs="Palatino Linotype"/>
          <w:color w:val="000000"/>
        </w:rPr>
        <w:t>pr</w:t>
      </w:r>
      <w:r w:rsidR="001F1E0F" w:rsidRPr="001F1E0F">
        <w:rPr>
          <w:rFonts w:ascii="Palatino Linotype" w:hAnsi="Palatino Linotype"/>
        </w:rPr>
        <w:t>omover que la emisión del Dictamen de Giro se realice de manera ágil y sencilla, incluyendo el uso de Tecnologías de la Información</w:t>
      </w:r>
      <w:r w:rsidR="001F1E0F">
        <w:rPr>
          <w:rFonts w:ascii="Palatino Linotype" w:eastAsia="Palatino Linotype" w:hAnsi="Palatino Linotype" w:cs="Palatino Linotype"/>
          <w:color w:val="000000"/>
        </w:rPr>
        <w:t>, p</w:t>
      </w:r>
      <w:r w:rsidR="001F1E0F" w:rsidRPr="001F1E0F">
        <w:rPr>
          <w:rFonts w:ascii="Palatino Linotype" w:hAnsi="Palatino Linotype"/>
        </w:rPr>
        <w:t>romover los servicios en materia de empleo como son ferias, kioscos, jornadas, bolsas de trabajo, programas federales y estatales</w:t>
      </w:r>
      <w:r w:rsidR="001F1E0F">
        <w:rPr>
          <w:rFonts w:ascii="Palatino Linotype" w:hAnsi="Palatino Linotype"/>
        </w:rPr>
        <w:t xml:space="preserve"> entre otros. </w:t>
      </w:r>
    </w:p>
    <w:p w14:paraId="42D0D4E4" w14:textId="77777777" w:rsidR="001F1E0F" w:rsidRPr="005B3D3F" w:rsidRDefault="001F1E0F" w:rsidP="00EE65FF">
      <w:pPr>
        <w:spacing w:line="360" w:lineRule="auto"/>
        <w:jc w:val="both"/>
        <w:rPr>
          <w:rFonts w:ascii="Palatino Linotype" w:eastAsia="Palatino Linotype" w:hAnsi="Palatino Linotype" w:cs="Palatino Linotype"/>
          <w:color w:val="000000"/>
        </w:rPr>
      </w:pPr>
    </w:p>
    <w:p w14:paraId="6083FA5B" w14:textId="77777777" w:rsidR="00ED1D52" w:rsidRDefault="00A22AFB" w:rsidP="00A22AFB">
      <w:pPr>
        <w:spacing w:line="360" w:lineRule="auto"/>
        <w:jc w:val="both"/>
        <w:rPr>
          <w:rFonts w:ascii="Palatino Linotype" w:hAnsi="Palatino Linotype"/>
        </w:rPr>
      </w:pPr>
      <w:r>
        <w:rPr>
          <w:rFonts w:ascii="Palatino Linotype" w:hAnsi="Palatino Linotype"/>
        </w:rPr>
        <w:t xml:space="preserve">Ahora bien, respecto la información en comento </w:t>
      </w:r>
      <w:r w:rsidR="00ED1D52">
        <w:rPr>
          <w:rFonts w:ascii="Palatino Linotype" w:hAnsi="Palatino Linotype"/>
        </w:rPr>
        <w:t>la Directora de Desarrollo Económico</w:t>
      </w:r>
      <w:r>
        <w:rPr>
          <w:rFonts w:ascii="Palatino Linotype" w:hAnsi="Palatino Linotype"/>
        </w:rPr>
        <w:t xml:space="preserve"> manifestó que se encontraba en l</w:t>
      </w:r>
      <w:r w:rsidR="00ED1D52">
        <w:rPr>
          <w:rFonts w:ascii="Palatino Linotype" w:hAnsi="Palatino Linotype"/>
        </w:rPr>
        <w:t>as siguientes ligas electrónicas;</w:t>
      </w:r>
    </w:p>
    <w:p w14:paraId="4228527F" w14:textId="77777777" w:rsidR="00ED1D52" w:rsidRDefault="00ED1D52" w:rsidP="00ED1D52">
      <w:pPr>
        <w:spacing w:line="360" w:lineRule="auto"/>
        <w:jc w:val="center"/>
        <w:rPr>
          <w:rFonts w:ascii="Palatino Linotype" w:hAnsi="Palatino Linotype"/>
        </w:rPr>
      </w:pPr>
      <w:r w:rsidRPr="00ED1D52">
        <w:rPr>
          <w:rFonts w:ascii="Palatino Linotype" w:hAnsi="Palatino Linotype"/>
          <w:noProof/>
        </w:rPr>
        <w:drawing>
          <wp:inline distT="0" distB="0" distL="0" distR="0" wp14:anchorId="473619BB" wp14:editId="0185FCF2">
            <wp:extent cx="4840605" cy="316061"/>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24473" cy="321537"/>
                    </a:xfrm>
                    <a:prstGeom prst="rect">
                      <a:avLst/>
                    </a:prstGeom>
                  </pic:spPr>
                </pic:pic>
              </a:graphicData>
            </a:graphic>
          </wp:inline>
        </w:drawing>
      </w:r>
    </w:p>
    <w:p w14:paraId="1FF19905" w14:textId="77777777" w:rsidR="00ED1D52" w:rsidRDefault="00ED1D52" w:rsidP="00ED1D52">
      <w:pPr>
        <w:spacing w:line="360" w:lineRule="auto"/>
        <w:jc w:val="center"/>
        <w:rPr>
          <w:rFonts w:ascii="Palatino Linotype" w:hAnsi="Palatino Linotype"/>
        </w:rPr>
      </w:pPr>
      <w:r w:rsidRPr="00ED1D52">
        <w:rPr>
          <w:rFonts w:ascii="Palatino Linotype" w:hAnsi="Palatino Linotype"/>
          <w:noProof/>
        </w:rPr>
        <w:drawing>
          <wp:inline distT="0" distB="0" distL="0" distR="0" wp14:anchorId="0C457382" wp14:editId="5F6D006B">
            <wp:extent cx="5046156" cy="27495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7376" cy="303355"/>
                    </a:xfrm>
                    <a:prstGeom prst="rect">
                      <a:avLst/>
                    </a:prstGeom>
                  </pic:spPr>
                </pic:pic>
              </a:graphicData>
            </a:graphic>
          </wp:inline>
        </w:drawing>
      </w:r>
    </w:p>
    <w:p w14:paraId="12882837" w14:textId="77777777" w:rsidR="00ED1D52" w:rsidRDefault="00ED1D52" w:rsidP="00A22AFB">
      <w:pPr>
        <w:spacing w:line="360" w:lineRule="auto"/>
        <w:jc w:val="both"/>
        <w:rPr>
          <w:rFonts w:ascii="Palatino Linotype" w:hAnsi="Palatino Linotype"/>
        </w:rPr>
      </w:pPr>
      <w:r>
        <w:rPr>
          <w:rFonts w:ascii="Palatino Linotype" w:hAnsi="Palatino Linotype"/>
        </w:rPr>
        <w:t xml:space="preserve"> </w:t>
      </w:r>
    </w:p>
    <w:p w14:paraId="0C7B7FD4" w14:textId="77777777" w:rsidR="00A22AFB" w:rsidRPr="00ED1D52" w:rsidRDefault="00ED1D52" w:rsidP="00ED1D52">
      <w:pPr>
        <w:spacing w:line="360" w:lineRule="auto"/>
        <w:jc w:val="both"/>
        <w:rPr>
          <w:rFonts w:ascii="Palatino Linotype" w:hAnsi="Palatino Linotype"/>
        </w:rPr>
      </w:pPr>
      <w:r>
        <w:rPr>
          <w:rFonts w:ascii="Palatino Linotype" w:hAnsi="Palatino Linotype"/>
        </w:rPr>
        <w:t xml:space="preserve">De lo anterior, con las </w:t>
      </w:r>
      <w:r w:rsidR="00A22AFB" w:rsidRPr="00C07CBF">
        <w:rPr>
          <w:rFonts w:ascii="Palatino Linotype" w:hAnsi="Palatino Linotype"/>
          <w:color w:val="222222"/>
        </w:rPr>
        <w:t>cual</w:t>
      </w:r>
      <w:r w:rsidR="00A22AFB">
        <w:rPr>
          <w:rFonts w:ascii="Palatino Linotype" w:hAnsi="Palatino Linotype"/>
          <w:color w:val="222222"/>
        </w:rPr>
        <w:t>es</w:t>
      </w:r>
      <w:r w:rsidR="00A22AFB" w:rsidRPr="00C07CBF">
        <w:rPr>
          <w:rFonts w:ascii="Palatino Linotype" w:hAnsi="Palatino Linotype"/>
          <w:color w:val="222222"/>
        </w:rPr>
        <w:t xml:space="preserve"> pretendí</w:t>
      </w:r>
      <w:r w:rsidR="00A22AFB">
        <w:rPr>
          <w:rFonts w:ascii="Palatino Linotype" w:hAnsi="Palatino Linotype"/>
          <w:color w:val="222222"/>
        </w:rPr>
        <w:t xml:space="preserve">a </w:t>
      </w:r>
      <w:r w:rsidR="00A22AFB" w:rsidRPr="00C07CBF">
        <w:rPr>
          <w:rFonts w:ascii="Palatino Linotype" w:hAnsi="Palatino Linotype"/>
          <w:color w:val="222222"/>
        </w:rPr>
        <w:t xml:space="preserve">satisfacer el derecho al acceso a la información del Recurrente por lo que es prudente entonces recordar lo </w:t>
      </w:r>
      <w:r w:rsidR="00A22AFB" w:rsidRPr="00C07CBF">
        <w:rPr>
          <w:rFonts w:ascii="Palatino Linotype" w:hAnsi="Palatino Linotype"/>
        </w:rPr>
        <w:t>estipulado en los artículos 11 y 161 de la Ley de Transparencia y Acceso a la Información Pública del</w:t>
      </w:r>
      <w:r w:rsidR="00A22AFB">
        <w:rPr>
          <w:rFonts w:ascii="Palatino Linotype" w:hAnsi="Palatino Linotype"/>
        </w:rPr>
        <w:t xml:space="preserve"> </w:t>
      </w:r>
      <w:r w:rsidR="00A22AFB" w:rsidRPr="00C07CBF">
        <w:rPr>
          <w:rFonts w:ascii="Palatino Linotype" w:hAnsi="Palatino Linotype"/>
        </w:rPr>
        <w:t>Estado de México y Municipios</w:t>
      </w:r>
      <w:r>
        <w:rPr>
          <w:rFonts w:ascii="Palatino Linotype" w:hAnsi="Palatino Linotype"/>
          <w:color w:val="000000"/>
        </w:rPr>
        <w:t>;</w:t>
      </w:r>
    </w:p>
    <w:p w14:paraId="78E3A42E" w14:textId="77777777" w:rsidR="00A22AFB" w:rsidRPr="00ED1D52" w:rsidRDefault="00A22AFB" w:rsidP="00A22AFB">
      <w:pPr>
        <w:spacing w:line="360" w:lineRule="auto"/>
        <w:ind w:left="708"/>
        <w:jc w:val="both"/>
        <w:rPr>
          <w:rFonts w:ascii="Palatino Linotype" w:hAnsi="Palatino Linotype"/>
          <w:i/>
          <w:sz w:val="22"/>
          <w:szCs w:val="22"/>
        </w:rPr>
      </w:pPr>
      <w:r w:rsidRPr="00ED1D52">
        <w:rPr>
          <w:rFonts w:ascii="Palatino Linotype" w:hAnsi="Palatino Linotype"/>
          <w:i/>
          <w:sz w:val="22"/>
          <w:szCs w:val="22"/>
        </w:rPr>
        <w:lastRenderedPageBreak/>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501E7371" w14:textId="77777777" w:rsidR="00A22AFB" w:rsidRPr="00ED1D52" w:rsidRDefault="00A22AFB" w:rsidP="00A22AFB">
      <w:pPr>
        <w:spacing w:line="360" w:lineRule="auto"/>
        <w:ind w:left="708"/>
        <w:rPr>
          <w:rFonts w:ascii="Palatino Linotype" w:hAnsi="Palatino Linotype"/>
          <w:i/>
          <w:sz w:val="22"/>
          <w:szCs w:val="22"/>
        </w:rPr>
      </w:pPr>
      <w:r w:rsidRPr="00ED1D52">
        <w:rPr>
          <w:rFonts w:ascii="Palatino Linotype" w:hAnsi="Palatino Linotype"/>
          <w:i/>
          <w:sz w:val="22"/>
          <w:szCs w:val="22"/>
        </w:rPr>
        <w:t xml:space="preserve">(…) </w:t>
      </w:r>
    </w:p>
    <w:p w14:paraId="3B3FA445" w14:textId="77777777" w:rsidR="00ED1D52" w:rsidRPr="00ED1D52" w:rsidRDefault="00ED1D52" w:rsidP="00A22AFB">
      <w:pPr>
        <w:spacing w:line="360" w:lineRule="auto"/>
        <w:ind w:left="708"/>
        <w:rPr>
          <w:rFonts w:ascii="Palatino Linotype" w:hAnsi="Palatino Linotype"/>
          <w:i/>
          <w:sz w:val="22"/>
          <w:szCs w:val="22"/>
        </w:rPr>
      </w:pPr>
    </w:p>
    <w:p w14:paraId="138DCC54" w14:textId="77777777" w:rsidR="00A22AFB" w:rsidRPr="00ED1D52" w:rsidRDefault="00A22AFB" w:rsidP="00A22AFB">
      <w:pPr>
        <w:spacing w:line="360" w:lineRule="auto"/>
        <w:ind w:left="708"/>
        <w:jc w:val="both"/>
        <w:rPr>
          <w:rFonts w:ascii="Palatino Linotype" w:hAnsi="Palatino Linotype"/>
          <w:i/>
          <w:sz w:val="22"/>
          <w:szCs w:val="22"/>
          <w:u w:val="single"/>
        </w:rPr>
      </w:pPr>
      <w:r w:rsidRPr="00ED1D52">
        <w:rPr>
          <w:rFonts w:ascii="Palatino Linotype" w:hAnsi="Palatino Linotype"/>
          <w:i/>
          <w:sz w:val="22"/>
          <w:szCs w:val="22"/>
        </w:rPr>
        <w:t xml:space="preserve">Artículo 161. </w:t>
      </w:r>
      <w:r w:rsidRPr="00ED1D52">
        <w:rPr>
          <w:rFonts w:ascii="Palatino Linotype" w:hAnsi="Palatino Linotype"/>
          <w:b/>
          <w:i/>
          <w:sz w:val="22"/>
          <w:szCs w:val="22"/>
        </w:rPr>
        <w:t xml:space="preserve">Cuando la información requerida por el solicitante ya esté disponible al público </w:t>
      </w:r>
      <w:r w:rsidRPr="00ED1D52">
        <w:rPr>
          <w:rFonts w:ascii="Palatino Linotype" w:hAnsi="Palatino Linotype"/>
          <w:i/>
          <w:sz w:val="22"/>
          <w:szCs w:val="22"/>
        </w:rPr>
        <w:t xml:space="preserve">en medios impresos, tales como libros, compendios, trípticos, registros públicos, en formatos electrónicos disponibles en Internet o en cualquier otro medio, </w:t>
      </w:r>
      <w:r w:rsidRPr="00ED1D52">
        <w:rPr>
          <w:rFonts w:ascii="Palatino Linotype" w:hAnsi="Palatino Linotype"/>
          <w:i/>
          <w:sz w:val="22"/>
          <w:szCs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1E45D26" w14:textId="77777777" w:rsidR="00A22AFB" w:rsidRDefault="00A22AFB" w:rsidP="00A22AFB">
      <w:pPr>
        <w:spacing w:line="360" w:lineRule="auto"/>
        <w:jc w:val="both"/>
        <w:rPr>
          <w:rFonts w:ascii="Palatino Linotype" w:hAnsi="Palatino Linotype"/>
        </w:rPr>
      </w:pPr>
    </w:p>
    <w:p w14:paraId="70D66234" w14:textId="77777777" w:rsidR="00A22AFB" w:rsidRPr="00C07CBF" w:rsidRDefault="00A22AFB" w:rsidP="00A22AFB">
      <w:pPr>
        <w:spacing w:line="360" w:lineRule="auto"/>
        <w:jc w:val="both"/>
        <w:rPr>
          <w:rFonts w:ascii="Palatino Linotype" w:hAnsi="Palatino Linotype"/>
        </w:rPr>
      </w:pPr>
      <w:r w:rsidRPr="00C07CBF">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B825834" w14:textId="77777777" w:rsidR="00A22AFB" w:rsidRPr="00ED1D52" w:rsidRDefault="00A22AFB" w:rsidP="00E608BB">
      <w:pPr>
        <w:spacing w:line="360" w:lineRule="auto"/>
        <w:ind w:left="709"/>
        <w:rPr>
          <w:rFonts w:ascii="Palatino Linotype" w:hAnsi="Palatino Linotype"/>
          <w:sz w:val="22"/>
          <w:szCs w:val="22"/>
        </w:rPr>
      </w:pPr>
      <w:r w:rsidRPr="00ED1D52">
        <w:rPr>
          <w:rFonts w:ascii="Palatino Linotype" w:hAnsi="Palatino Linotype"/>
          <w:sz w:val="22"/>
          <w:szCs w:val="22"/>
        </w:rPr>
        <w:t xml:space="preserve">a) La fuente </w:t>
      </w:r>
    </w:p>
    <w:p w14:paraId="027EB1B7" w14:textId="77777777" w:rsidR="00A22AFB" w:rsidRPr="00ED1D52" w:rsidRDefault="00A22AFB" w:rsidP="00E608BB">
      <w:pPr>
        <w:spacing w:line="360" w:lineRule="auto"/>
        <w:ind w:left="709"/>
        <w:rPr>
          <w:rFonts w:ascii="Palatino Linotype" w:hAnsi="Palatino Linotype"/>
          <w:sz w:val="22"/>
          <w:szCs w:val="22"/>
        </w:rPr>
      </w:pPr>
      <w:r w:rsidRPr="00ED1D52">
        <w:rPr>
          <w:rFonts w:ascii="Palatino Linotype" w:hAnsi="Palatino Linotype"/>
          <w:sz w:val="22"/>
          <w:szCs w:val="22"/>
        </w:rPr>
        <w:t xml:space="preserve">b) El lugar y </w:t>
      </w:r>
    </w:p>
    <w:p w14:paraId="51745F78" w14:textId="77777777" w:rsidR="00A22AFB" w:rsidRPr="00ED1D52" w:rsidRDefault="00A22AFB" w:rsidP="00E608BB">
      <w:pPr>
        <w:spacing w:line="360" w:lineRule="auto"/>
        <w:ind w:left="709"/>
        <w:rPr>
          <w:rFonts w:ascii="Palatino Linotype" w:hAnsi="Palatino Linotype"/>
          <w:sz w:val="22"/>
          <w:szCs w:val="22"/>
        </w:rPr>
      </w:pPr>
      <w:r w:rsidRPr="00ED1D52">
        <w:rPr>
          <w:rFonts w:ascii="Palatino Linotype" w:hAnsi="Palatino Linotype"/>
          <w:sz w:val="22"/>
          <w:szCs w:val="22"/>
        </w:rPr>
        <w:t xml:space="preserve">c) La forma </w:t>
      </w:r>
    </w:p>
    <w:p w14:paraId="787F5BF4" w14:textId="77777777" w:rsidR="00A22AFB" w:rsidRPr="00ED1D52" w:rsidRDefault="00A22AFB" w:rsidP="00E608BB">
      <w:pPr>
        <w:spacing w:line="360" w:lineRule="auto"/>
        <w:ind w:left="709"/>
        <w:rPr>
          <w:rFonts w:ascii="Palatino Linotype" w:hAnsi="Palatino Linotype"/>
          <w:sz w:val="22"/>
          <w:szCs w:val="22"/>
        </w:rPr>
      </w:pPr>
      <w:r w:rsidRPr="00ED1D52">
        <w:rPr>
          <w:rFonts w:ascii="Palatino Linotype" w:hAnsi="Palatino Linotype"/>
          <w:sz w:val="22"/>
          <w:szCs w:val="22"/>
        </w:rPr>
        <w:t>Asimismo, se establece que la fuente de la información deberá ser:</w:t>
      </w:r>
    </w:p>
    <w:p w14:paraId="48F79CEC" w14:textId="77777777" w:rsidR="00A22AFB" w:rsidRPr="00ED1D52" w:rsidRDefault="00A22AFB" w:rsidP="00E608BB">
      <w:pPr>
        <w:spacing w:line="360" w:lineRule="auto"/>
        <w:ind w:left="709"/>
        <w:rPr>
          <w:rFonts w:ascii="Palatino Linotype" w:hAnsi="Palatino Linotype"/>
          <w:b/>
          <w:bCs/>
          <w:sz w:val="22"/>
          <w:szCs w:val="22"/>
        </w:rPr>
      </w:pPr>
      <w:r w:rsidRPr="00ED1D52">
        <w:rPr>
          <w:rFonts w:ascii="Palatino Linotype" w:hAnsi="Palatino Linotype"/>
          <w:b/>
          <w:bCs/>
          <w:sz w:val="22"/>
          <w:szCs w:val="22"/>
        </w:rPr>
        <w:lastRenderedPageBreak/>
        <w:t xml:space="preserve"> a) Precisa </w:t>
      </w:r>
    </w:p>
    <w:p w14:paraId="5E4BD82F" w14:textId="77777777" w:rsidR="00A22AFB" w:rsidRPr="00ED1D52" w:rsidRDefault="00A22AFB" w:rsidP="00E608BB">
      <w:pPr>
        <w:spacing w:line="360" w:lineRule="auto"/>
        <w:ind w:left="709"/>
        <w:rPr>
          <w:rFonts w:ascii="Palatino Linotype" w:hAnsi="Palatino Linotype"/>
          <w:sz w:val="22"/>
          <w:szCs w:val="22"/>
        </w:rPr>
      </w:pPr>
      <w:r w:rsidRPr="00ED1D52">
        <w:rPr>
          <w:rFonts w:ascii="Palatino Linotype" w:hAnsi="Palatino Linotype"/>
          <w:sz w:val="22"/>
          <w:szCs w:val="22"/>
        </w:rPr>
        <w:t xml:space="preserve">b) Concreta </w:t>
      </w:r>
    </w:p>
    <w:p w14:paraId="1EB163BC" w14:textId="77777777" w:rsidR="00A22AFB" w:rsidRPr="00ED1D52" w:rsidRDefault="00A22AFB" w:rsidP="00E608BB">
      <w:pPr>
        <w:spacing w:line="360" w:lineRule="auto"/>
        <w:ind w:left="709"/>
        <w:rPr>
          <w:rFonts w:ascii="Palatino Linotype" w:hAnsi="Palatino Linotype"/>
          <w:b/>
          <w:sz w:val="22"/>
          <w:szCs w:val="22"/>
        </w:rPr>
      </w:pPr>
      <w:r w:rsidRPr="00ED1D52">
        <w:rPr>
          <w:rFonts w:ascii="Palatino Linotype" w:hAnsi="Palatino Linotype"/>
          <w:b/>
          <w:sz w:val="22"/>
          <w:szCs w:val="22"/>
        </w:rPr>
        <w:t>c) Y no debe implicar que el solicitante realice una búsqueda en toda la información que se encuentre disponible.</w:t>
      </w:r>
    </w:p>
    <w:p w14:paraId="164BE2EA" w14:textId="77777777" w:rsidR="00A22AFB" w:rsidRDefault="00A22AFB" w:rsidP="00A22AFB">
      <w:pPr>
        <w:spacing w:line="360" w:lineRule="auto"/>
        <w:jc w:val="both"/>
        <w:rPr>
          <w:rFonts w:ascii="Palatino Linotype" w:hAnsi="Palatino Linotype"/>
          <w:color w:val="222222"/>
        </w:rPr>
      </w:pPr>
    </w:p>
    <w:p w14:paraId="784CE6A6" w14:textId="77777777" w:rsidR="00A22AFB" w:rsidRDefault="00A22AFB" w:rsidP="00A22AFB">
      <w:pPr>
        <w:spacing w:line="360" w:lineRule="auto"/>
        <w:jc w:val="both"/>
        <w:rPr>
          <w:rFonts w:ascii="Palatino Linotype" w:hAnsi="Palatino Linotype" w:cs="Arial"/>
        </w:rPr>
      </w:pPr>
      <w:r w:rsidRPr="00C07CBF">
        <w:rPr>
          <w:rFonts w:ascii="Palatino Linotype" w:hAnsi="Palatino Linotype"/>
          <w:color w:val="222222"/>
        </w:rPr>
        <w:t>Conforme lo anterior, se considera conveniente señalar que e</w:t>
      </w:r>
      <w:r w:rsidRPr="00C07CBF">
        <w:rPr>
          <w:rFonts w:ascii="Palatino Linotype" w:hAnsi="Palatino Linotype"/>
        </w:rPr>
        <w:t xml:space="preserve">l artículo 161 de la </w:t>
      </w:r>
      <w:r w:rsidRPr="00C07CBF">
        <w:rPr>
          <w:rFonts w:ascii="Palatino Linotype" w:hAnsi="Palatino Linotype"/>
          <w:color w:val="222222"/>
        </w:rPr>
        <w:t>de Transparencia y Acceso a la Información Pública del Estado de México y Municipios ya antes referido</w:t>
      </w:r>
      <w:r w:rsidRPr="00C07CBF">
        <w:rPr>
          <w:rFonts w:ascii="Palatino Linotype" w:hAnsi="Palatino Linotype"/>
        </w:rPr>
        <w:t>,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w:t>
      </w:r>
      <w:r w:rsidRPr="00C07CBF">
        <w:rPr>
          <w:rFonts w:ascii="Palatino Linotype" w:eastAsiaTheme="minorEastAsia" w:hAnsi="Palatino Linotype" w:cs="Arial"/>
          <w:i/>
          <w:lang w:val="es-ES_tradnl"/>
        </w:rPr>
        <w:t xml:space="preserve"> </w:t>
      </w:r>
      <w:r w:rsidRPr="00C07CBF">
        <w:rPr>
          <w:rFonts w:ascii="Palatino Linotype" w:hAnsi="Palatino Linotype" w:cs="Arial"/>
        </w:rPr>
        <w:t xml:space="preserve">Aunado a lo anterior, se destaca que </w:t>
      </w:r>
      <w:r w:rsidRPr="005C5F1D">
        <w:rPr>
          <w:rFonts w:ascii="Palatino Linotype" w:hAnsi="Palatino Linotype" w:cs="Arial"/>
          <w:b/>
        </w:rPr>
        <w:t xml:space="preserve">las ligas electrónicas proporcionadas en respuesta </w:t>
      </w:r>
      <w:r w:rsidR="00ED1D52">
        <w:rPr>
          <w:rFonts w:ascii="Palatino Linotype" w:hAnsi="Palatino Linotype" w:cs="Arial"/>
          <w:b/>
        </w:rPr>
        <w:t xml:space="preserve">una de ellas se encuentra en formato cerrado y la otra liga entregada se encuentra en formato abierto </w:t>
      </w:r>
      <w:r w:rsidR="00ED1D52">
        <w:rPr>
          <w:rFonts w:ascii="Palatino Linotype" w:hAnsi="Palatino Linotype" w:cs="Arial"/>
        </w:rPr>
        <w:t>sin embargo se precisa que la liga electrónica entregada en formato abierto contiene el mismo procedimiento para acceder a la información requerida por el Recurrente.</w:t>
      </w:r>
      <w:r w:rsidRPr="00C07CBF">
        <w:rPr>
          <w:rFonts w:ascii="Palatino Linotype" w:hAnsi="Palatino Linotype" w:cs="Arial"/>
        </w:rPr>
        <w:t xml:space="preserve"> </w:t>
      </w:r>
    </w:p>
    <w:p w14:paraId="39395E9F" w14:textId="77777777" w:rsidR="00ED1D52" w:rsidRPr="00C07CBF" w:rsidRDefault="00ED1D52" w:rsidP="00A22AFB">
      <w:pPr>
        <w:spacing w:line="360" w:lineRule="auto"/>
        <w:jc w:val="both"/>
        <w:rPr>
          <w:rFonts w:ascii="Palatino Linotype" w:hAnsi="Palatino Linotype" w:cs="Arial"/>
        </w:rPr>
      </w:pPr>
    </w:p>
    <w:p w14:paraId="68EFDE63" w14:textId="77777777" w:rsidR="00A22AFB" w:rsidRDefault="00A22AFB" w:rsidP="00A22AFB">
      <w:pPr>
        <w:spacing w:line="360" w:lineRule="auto"/>
        <w:jc w:val="both"/>
        <w:rPr>
          <w:rFonts w:ascii="Palatino Linotype" w:hAnsi="Palatino Linotype"/>
        </w:rPr>
      </w:pPr>
      <w:r w:rsidRPr="00C07CBF">
        <w:rPr>
          <w:rFonts w:ascii="Palatino Linotype" w:eastAsiaTheme="minorEastAsia" w:hAnsi="Palatino Linotype" w:cs="Arial"/>
          <w:lang w:val="es-ES_tradnl"/>
        </w:rPr>
        <w:t>De lo descrito con anterioridad</w:t>
      </w:r>
      <w:r w:rsidRPr="00C07CBF">
        <w:t xml:space="preserve"> </w:t>
      </w:r>
      <w:r w:rsidRPr="00C07CBF">
        <w:rPr>
          <w:rFonts w:ascii="Palatino Linotype" w:hAnsi="Palatino Linotype"/>
        </w:rPr>
        <w:t>es necesario precisar que entonces para tener acceso a la</w:t>
      </w:r>
      <w:r>
        <w:rPr>
          <w:rFonts w:ascii="Palatino Linotype" w:hAnsi="Palatino Linotype"/>
        </w:rPr>
        <w:t>s</w:t>
      </w:r>
      <w:r w:rsidRPr="00C07CBF">
        <w:rPr>
          <w:rFonts w:ascii="Palatino Linotype" w:hAnsi="Palatino Linotype"/>
        </w:rPr>
        <w:t xml:space="preserve"> liga</w:t>
      </w:r>
      <w:r>
        <w:rPr>
          <w:rFonts w:ascii="Palatino Linotype" w:hAnsi="Palatino Linotype"/>
        </w:rPr>
        <w:t>s</w:t>
      </w:r>
      <w:r w:rsidRPr="00C07CBF">
        <w:rPr>
          <w:rFonts w:ascii="Palatino Linotype" w:hAnsi="Palatino Linotype"/>
        </w:rPr>
        <w:t xml:space="preserve"> proporcionada</w:t>
      </w:r>
      <w:r>
        <w:rPr>
          <w:rFonts w:ascii="Palatino Linotype" w:hAnsi="Palatino Linotype"/>
        </w:rPr>
        <w:t>s</w:t>
      </w:r>
      <w:r w:rsidRPr="00C07CBF">
        <w:rPr>
          <w:rFonts w:ascii="Palatino Linotype" w:hAnsi="Palatino Linotype"/>
        </w:rPr>
        <w:t xml:space="preserve"> </w:t>
      </w:r>
      <w:r w:rsidR="00ED1D52">
        <w:rPr>
          <w:rFonts w:ascii="Palatino Linotype" w:hAnsi="Palatino Linotype"/>
        </w:rPr>
        <w:t xml:space="preserve">ya no </w:t>
      </w:r>
      <w:r w:rsidR="00302388" w:rsidRPr="00C07CBF">
        <w:rPr>
          <w:rFonts w:ascii="Palatino Linotype" w:hAnsi="Palatino Linotype"/>
        </w:rPr>
        <w:t>sería</w:t>
      </w:r>
      <w:r w:rsidRPr="00C07CBF">
        <w:rPr>
          <w:rFonts w:ascii="Palatino Linotype" w:hAnsi="Palatino Linotype"/>
        </w:rPr>
        <w:t xml:space="preserve"> necesario capturar la dirección electrónica carácter por carácter, ya que el documento digitalizado a través del cual se proporcionó la liga </w:t>
      </w:r>
      <w:r w:rsidRPr="00FE03AA">
        <w:rPr>
          <w:rFonts w:ascii="Palatino Linotype" w:hAnsi="Palatino Linotype"/>
          <w:b/>
        </w:rPr>
        <w:t>permite editar, modificar o procesar su contenido</w:t>
      </w:r>
      <w:r>
        <w:rPr>
          <w:rFonts w:ascii="Palatino Linotype" w:hAnsi="Palatino Linotype"/>
        </w:rPr>
        <w:t>.</w:t>
      </w:r>
    </w:p>
    <w:p w14:paraId="553379FE" w14:textId="77777777" w:rsidR="00A22AFB" w:rsidRPr="00C07CBF" w:rsidRDefault="00A22AFB" w:rsidP="00A22AFB">
      <w:pPr>
        <w:spacing w:line="360" w:lineRule="auto"/>
        <w:jc w:val="both"/>
        <w:rPr>
          <w:rFonts w:ascii="Palatino Linotype" w:hAnsi="Palatino Linotype"/>
        </w:rPr>
      </w:pPr>
    </w:p>
    <w:p w14:paraId="32DBF30B" w14:textId="77777777" w:rsidR="00A22AFB" w:rsidRDefault="00A22AFB" w:rsidP="00A22AFB">
      <w:pPr>
        <w:spacing w:line="360" w:lineRule="auto"/>
        <w:jc w:val="both"/>
        <w:rPr>
          <w:rFonts w:ascii="Palatino Linotype" w:hAnsi="Palatino Linotype" w:cs="Tahoma"/>
          <w:b/>
          <w:bCs/>
          <w:i/>
        </w:rPr>
      </w:pPr>
      <w:r w:rsidRPr="00C07CBF">
        <w:rPr>
          <w:rFonts w:ascii="Palatino Linotype" w:hAnsi="Palatino Linotype"/>
        </w:rPr>
        <w:t xml:space="preserve">Asimismo, se debe establecer que al proporcionar información pública es necesario que sea en un formato que no tenga ninguna restricción en el acceso o reutilización, por lo </w:t>
      </w:r>
      <w:r w:rsidRPr="00C07CBF">
        <w:rPr>
          <w:rFonts w:ascii="Palatino Linotype" w:hAnsi="Palatino Linotype"/>
        </w:rPr>
        <w:lastRenderedPageBreak/>
        <w:t>que, es necesario que los datos digitales (como ligas electrónicas), se proporcionen en un formato abierto.</w:t>
      </w:r>
      <w:r>
        <w:rPr>
          <w:rFonts w:ascii="Palatino Linotype" w:hAnsi="Palatino Linotype"/>
        </w:rPr>
        <w:t xml:space="preserve"> </w:t>
      </w:r>
      <w:r w:rsidRPr="00C07CBF">
        <w:rPr>
          <w:rFonts w:ascii="Palatino Linotype" w:eastAsia="Calibri" w:hAnsi="Palatino Linotype" w:cs="Tahoma"/>
          <w:bCs/>
        </w:rPr>
        <w:t xml:space="preserve">Derivado de lo anterior, se considera necesario precisar que datos abiertos, conforme a la </w:t>
      </w:r>
      <w:r w:rsidRPr="00C07CBF">
        <w:rPr>
          <w:rFonts w:ascii="Palatino Linotype" w:hAnsi="Palatino Linotype" w:cs="Tahoma"/>
          <w:bCs/>
        </w:rPr>
        <w:t>Carta Internacional de Datos Abiertos</w:t>
      </w:r>
      <w:r w:rsidRPr="00C07CBF">
        <w:rPr>
          <w:rStyle w:val="Refdenotaalpie"/>
          <w:rFonts w:ascii="Palatino Linotype" w:hAnsi="Palatino Linotype" w:cs="Tahoma"/>
          <w:bCs/>
        </w:rPr>
        <w:footnoteReference w:id="2"/>
      </w:r>
      <w:r w:rsidRPr="00C07CBF">
        <w:rPr>
          <w:rFonts w:ascii="Palatino Linotype" w:eastAsia="Calibri" w:hAnsi="Palatino Linotype" w:cs="Tahoma"/>
          <w:bCs/>
        </w:rPr>
        <w:t xml:space="preserve"> </w:t>
      </w:r>
      <w:r w:rsidRPr="00C07CBF">
        <w:rPr>
          <w:rFonts w:ascii="Palatino Linotype" w:hAnsi="Palatino Linotype" w:cs="Tahoma"/>
          <w:bCs/>
          <w:i/>
        </w:rPr>
        <w:t xml:space="preserve">son datos digitales que son puestos a disposición con las características técnicas y jurídicas necesarias para que </w:t>
      </w:r>
      <w:r w:rsidRPr="00C07CBF">
        <w:rPr>
          <w:rFonts w:ascii="Palatino Linotype" w:hAnsi="Palatino Linotype" w:cs="Tahoma"/>
          <w:b/>
          <w:bCs/>
          <w:i/>
        </w:rPr>
        <w:t xml:space="preserve">puedan ser </w:t>
      </w:r>
      <w:r w:rsidRPr="00C07CBF">
        <w:rPr>
          <w:rFonts w:ascii="Palatino Linotype" w:hAnsi="Palatino Linotype" w:cs="Tahoma"/>
          <w:b/>
          <w:bCs/>
          <w:i/>
          <w:u w:val="single"/>
        </w:rPr>
        <w:t>usados, reutilizados y redistribuidos</w:t>
      </w:r>
      <w:r w:rsidRPr="00C07CBF">
        <w:rPr>
          <w:rFonts w:ascii="Palatino Linotype" w:hAnsi="Palatino Linotype" w:cs="Tahoma"/>
          <w:b/>
          <w:bCs/>
          <w:i/>
        </w:rPr>
        <w:t xml:space="preserve"> libremente por cualquier persona, en cualquier momento y en cualquier lugar.</w:t>
      </w:r>
    </w:p>
    <w:p w14:paraId="3B07CACF" w14:textId="77777777" w:rsidR="00A22AFB" w:rsidRPr="005C5F1D" w:rsidRDefault="00A22AFB" w:rsidP="00A22AFB">
      <w:pPr>
        <w:spacing w:line="360" w:lineRule="auto"/>
        <w:jc w:val="both"/>
        <w:rPr>
          <w:rFonts w:ascii="Palatino Linotype" w:hAnsi="Palatino Linotype"/>
        </w:rPr>
      </w:pPr>
    </w:p>
    <w:p w14:paraId="34FC2A90" w14:textId="77777777" w:rsidR="00A22AFB" w:rsidRPr="00C07CBF" w:rsidRDefault="00A22AFB" w:rsidP="00A22AFB">
      <w:pPr>
        <w:spacing w:line="360" w:lineRule="auto"/>
        <w:jc w:val="both"/>
        <w:rPr>
          <w:rFonts w:ascii="Palatino Linotype" w:hAnsi="Palatino Linotype"/>
        </w:rPr>
      </w:pPr>
      <w:r w:rsidRPr="00C07CBF">
        <w:rPr>
          <w:rFonts w:ascii="Palatino Linotype" w:hAnsi="Palatino Linotype"/>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8F9951A" w14:textId="77777777" w:rsidR="00A22AFB" w:rsidRDefault="00A22AFB" w:rsidP="00A22AFB">
      <w:pPr>
        <w:spacing w:line="360" w:lineRule="auto"/>
        <w:ind w:left="720"/>
        <w:jc w:val="both"/>
        <w:rPr>
          <w:rFonts w:ascii="Palatino Linotype" w:hAnsi="Palatino Linotype"/>
          <w:i/>
          <w:sz w:val="22"/>
          <w:szCs w:val="22"/>
        </w:rPr>
      </w:pPr>
      <w:r w:rsidRPr="00A22028">
        <w:rPr>
          <w:rFonts w:ascii="Palatino Linotype" w:hAnsi="Palatino Linotype"/>
        </w:rPr>
        <w:t xml:space="preserve">·         </w:t>
      </w:r>
      <w:r w:rsidRPr="00302388">
        <w:rPr>
          <w:rFonts w:ascii="Palatino Linotype" w:hAnsi="Palatino Linotype"/>
          <w:b/>
          <w:bCs/>
          <w:i/>
          <w:sz w:val="22"/>
          <w:szCs w:val="22"/>
        </w:rPr>
        <w:t xml:space="preserve">Dato abierto: </w:t>
      </w:r>
      <w:r w:rsidRPr="00302388">
        <w:rPr>
          <w:rFonts w:ascii="Palatino Linotype" w:hAnsi="Palatino Linotype"/>
          <w:i/>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9D9E887" w14:textId="77777777" w:rsidR="00302388" w:rsidRPr="00302388" w:rsidRDefault="00302388" w:rsidP="00302388">
      <w:pPr>
        <w:spacing w:line="360" w:lineRule="auto"/>
        <w:jc w:val="both"/>
        <w:rPr>
          <w:rFonts w:ascii="Palatino Linotype" w:hAnsi="Palatino Linotype"/>
          <w:i/>
          <w:sz w:val="22"/>
          <w:szCs w:val="22"/>
        </w:rPr>
      </w:pPr>
    </w:p>
    <w:p w14:paraId="27BA53F8" w14:textId="77777777" w:rsidR="00A22AFB" w:rsidRPr="00302388" w:rsidRDefault="00A22AFB" w:rsidP="00A22AFB">
      <w:pPr>
        <w:spacing w:line="360" w:lineRule="auto"/>
        <w:ind w:left="720"/>
        <w:jc w:val="both"/>
        <w:rPr>
          <w:rFonts w:ascii="Palatino Linotype" w:hAnsi="Palatino Linotype"/>
          <w:i/>
          <w:sz w:val="22"/>
          <w:szCs w:val="22"/>
        </w:rPr>
      </w:pPr>
      <w:r w:rsidRPr="00302388">
        <w:rPr>
          <w:rFonts w:ascii="Palatino Linotype" w:hAnsi="Palatino Linotype"/>
          <w:i/>
          <w:sz w:val="22"/>
          <w:szCs w:val="22"/>
        </w:rPr>
        <w:t xml:space="preserve">·         </w:t>
      </w:r>
      <w:r w:rsidRPr="00302388">
        <w:rPr>
          <w:rFonts w:ascii="Palatino Linotype" w:hAnsi="Palatino Linotype"/>
          <w:b/>
          <w:bCs/>
          <w:i/>
          <w:sz w:val="22"/>
          <w:szCs w:val="22"/>
        </w:rPr>
        <w:t xml:space="preserve">Formato accesible: </w:t>
      </w:r>
      <w:r w:rsidRPr="00302388">
        <w:rPr>
          <w:rFonts w:ascii="Palatino Linotype" w:hAnsi="Palatino Linotype"/>
          <w:i/>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32340B2A" w14:textId="77777777" w:rsidR="00A22AFB" w:rsidRPr="00920AAE" w:rsidRDefault="00A22AFB" w:rsidP="00A22AFB">
      <w:pPr>
        <w:spacing w:line="360" w:lineRule="auto"/>
        <w:ind w:left="720"/>
        <w:jc w:val="both"/>
        <w:rPr>
          <w:rFonts w:ascii="Palatino Linotype" w:hAnsi="Palatino Linotype"/>
          <w:i/>
        </w:rPr>
      </w:pPr>
    </w:p>
    <w:p w14:paraId="119D1B55" w14:textId="77777777" w:rsidR="00A22AFB" w:rsidRPr="00C07CBF" w:rsidRDefault="00A22AFB" w:rsidP="00A22AFB">
      <w:pPr>
        <w:spacing w:line="360" w:lineRule="auto"/>
        <w:jc w:val="both"/>
        <w:rPr>
          <w:rFonts w:ascii="Palatino Linotype" w:hAnsi="Palatino Linotype" w:cs="Tahoma"/>
          <w:bCs/>
        </w:rPr>
      </w:pPr>
      <w:r w:rsidRPr="00C07CBF">
        <w:rPr>
          <w:rFonts w:ascii="Palatino Linotype" w:hAnsi="Palatino Linotype" w:cs="Tahoma"/>
          <w:bCs/>
        </w:rPr>
        <w:t xml:space="preserve">En este sentido, los datos abiertos cumplen con la finalidad de poder ser utilizados, </w:t>
      </w:r>
      <w:r w:rsidRPr="00C07CBF">
        <w:rPr>
          <w:rFonts w:ascii="Palatino Linotype" w:hAnsi="Palatino Linotype" w:cs="Tahoma"/>
          <w:b/>
          <w:bCs/>
          <w:u w:val="single"/>
        </w:rPr>
        <w:t xml:space="preserve">reutilizados </w:t>
      </w:r>
      <w:r w:rsidRPr="00C07CBF">
        <w:rPr>
          <w:rFonts w:ascii="Palatino Linotype" w:hAnsi="Palatino Linotype" w:cs="Tahoma"/>
          <w:bCs/>
        </w:rPr>
        <w:t xml:space="preserve">y redistribuidos; y que el formato de datos abiertos, </w:t>
      </w:r>
      <w:r w:rsidRPr="00C07CBF">
        <w:rPr>
          <w:rFonts w:ascii="Palatino Linotype" w:hAnsi="Palatino Linotype" w:cs="Tahoma"/>
          <w:b/>
          <w:bCs/>
        </w:rPr>
        <w:t>debe permitir la aplicación y reproducción</w:t>
      </w:r>
      <w:r w:rsidRPr="00C07CBF">
        <w:rPr>
          <w:rFonts w:ascii="Palatino Linotype" w:hAnsi="Palatino Linotype" w:cs="Tahoma"/>
          <w:bCs/>
        </w:rPr>
        <w:t xml:space="preserve"> de la información sin estar condicionados a </w:t>
      </w:r>
      <w:r w:rsidRPr="00C07CBF">
        <w:rPr>
          <w:rFonts w:ascii="Palatino Linotype" w:hAnsi="Palatino Linotype" w:cs="Tahoma"/>
          <w:bCs/>
        </w:rPr>
        <w:lastRenderedPageBreak/>
        <w:t xml:space="preserve">contraprestaciones; lo anterior no debe traducirse en la posibilidad de alteración, edición o modificación del original; entonces, podemos advertir que el documento entregado, </w:t>
      </w:r>
      <w:r w:rsidRPr="00302388">
        <w:rPr>
          <w:rFonts w:ascii="Palatino Linotype" w:hAnsi="Palatino Linotype" w:cs="Tahoma"/>
          <w:bCs/>
          <w:u w:val="single"/>
        </w:rPr>
        <w:t>permite seleccionar texto, c</w:t>
      </w:r>
      <w:r w:rsidR="00302388" w:rsidRPr="00302388">
        <w:rPr>
          <w:rFonts w:ascii="Palatino Linotype" w:hAnsi="Palatino Linotype" w:cs="Tahoma"/>
          <w:bCs/>
          <w:u w:val="single"/>
        </w:rPr>
        <w:t>opiarlo y pegarlo; por tanto,</w:t>
      </w:r>
      <w:r w:rsidRPr="00302388">
        <w:rPr>
          <w:rFonts w:ascii="Palatino Linotype" w:hAnsi="Palatino Linotype" w:cs="Tahoma"/>
          <w:bCs/>
          <w:u w:val="single"/>
        </w:rPr>
        <w:t xml:space="preserve"> permite que la información pueda ser utilizada, reutilizada o redistribuida.</w:t>
      </w:r>
    </w:p>
    <w:p w14:paraId="532E53E2" w14:textId="77777777" w:rsidR="00A22AFB" w:rsidRPr="00C07CBF" w:rsidRDefault="00A22AFB" w:rsidP="00A22AFB">
      <w:pPr>
        <w:spacing w:line="360" w:lineRule="auto"/>
        <w:jc w:val="both"/>
        <w:rPr>
          <w:rFonts w:ascii="Palatino Linotype" w:hAnsi="Palatino Linotype" w:cs="Tahoma"/>
          <w:bCs/>
        </w:rPr>
      </w:pPr>
    </w:p>
    <w:p w14:paraId="3354F44C" w14:textId="77777777" w:rsidR="00302388" w:rsidRDefault="00A22AFB" w:rsidP="00A22AFB">
      <w:pPr>
        <w:spacing w:line="360" w:lineRule="auto"/>
        <w:jc w:val="both"/>
        <w:rPr>
          <w:rFonts w:ascii="Palatino Linotype" w:hAnsi="Palatino Linotype" w:cs="Arial"/>
          <w:i/>
          <w:u w:val="single"/>
        </w:rPr>
      </w:pPr>
      <w:r>
        <w:rPr>
          <w:rFonts w:ascii="Palatino Linotype" w:hAnsi="Palatino Linotype" w:cs="Arial"/>
        </w:rPr>
        <w:t xml:space="preserve">Entonces es de precisarse que </w:t>
      </w:r>
      <w:r w:rsidRPr="00C07CBF">
        <w:rPr>
          <w:rFonts w:ascii="Palatino Linotype" w:hAnsi="Palatino Linotype" w:cs="Arial"/>
        </w:rPr>
        <w:t xml:space="preserve">el </w:t>
      </w:r>
      <w:r w:rsidRPr="00C07CBF">
        <w:rPr>
          <w:rFonts w:ascii="Palatino Linotype" w:hAnsi="Palatino Linotype" w:cs="Arial"/>
          <w:b/>
        </w:rPr>
        <w:t xml:space="preserve">SUJETO OBLIGADO </w:t>
      </w:r>
      <w:r w:rsidRPr="00C07CBF">
        <w:rPr>
          <w:rFonts w:ascii="Palatino Linotype" w:hAnsi="Palatino Linotype" w:cs="Arial"/>
        </w:rPr>
        <w:t xml:space="preserve">mediante respuesta atendió </w:t>
      </w:r>
      <w:r w:rsidR="00302388">
        <w:rPr>
          <w:rFonts w:ascii="Palatino Linotype" w:hAnsi="Palatino Linotype" w:cs="Arial"/>
        </w:rPr>
        <w:t xml:space="preserve">la entrega de la información en formato abierto </w:t>
      </w:r>
      <w:r w:rsidRPr="00C07CBF">
        <w:rPr>
          <w:rFonts w:ascii="Palatino Linotype" w:hAnsi="Palatino Linotype" w:cs="Arial"/>
        </w:rPr>
        <w:t>dado que la</w:t>
      </w:r>
      <w:r>
        <w:rPr>
          <w:rFonts w:ascii="Palatino Linotype" w:hAnsi="Palatino Linotype" w:cs="Arial"/>
        </w:rPr>
        <w:t>s</w:t>
      </w:r>
      <w:r w:rsidRPr="00C07CBF">
        <w:rPr>
          <w:rFonts w:ascii="Palatino Linotype" w:hAnsi="Palatino Linotype" w:cs="Arial"/>
        </w:rPr>
        <w:t xml:space="preserve"> liga</w:t>
      </w:r>
      <w:r>
        <w:rPr>
          <w:rFonts w:ascii="Palatino Linotype" w:hAnsi="Palatino Linotype" w:cs="Arial"/>
        </w:rPr>
        <w:t>s</w:t>
      </w:r>
      <w:r w:rsidRPr="00C07CBF">
        <w:rPr>
          <w:rFonts w:ascii="Palatino Linotype" w:hAnsi="Palatino Linotype" w:cs="Arial"/>
        </w:rPr>
        <w:t xml:space="preserve"> electrónica</w:t>
      </w:r>
      <w:r>
        <w:rPr>
          <w:rFonts w:ascii="Palatino Linotype" w:hAnsi="Palatino Linotype" w:cs="Arial"/>
        </w:rPr>
        <w:t>s</w:t>
      </w:r>
      <w:r w:rsidR="00302388">
        <w:rPr>
          <w:rFonts w:ascii="Palatino Linotype" w:hAnsi="Palatino Linotype" w:cs="Arial"/>
        </w:rPr>
        <w:t xml:space="preserve"> dirigían a información del Sistema de Información Pública de Oficio Mexiquense (IPOMEX)</w:t>
      </w:r>
      <w:r w:rsidRPr="00C07CBF">
        <w:rPr>
          <w:rFonts w:ascii="Palatino Linotype" w:hAnsi="Palatino Linotype" w:cs="Arial"/>
        </w:rPr>
        <w:t xml:space="preserve">, </w:t>
      </w:r>
      <w:r w:rsidR="00302388" w:rsidRPr="00302388">
        <w:rPr>
          <w:rFonts w:ascii="Palatino Linotype" w:hAnsi="Palatino Linotype" w:cs="Arial"/>
          <w:u w:val="single"/>
        </w:rPr>
        <w:t xml:space="preserve">sin embargo la entrega de la información no corresponde con lo solicitado pues dirige a la fracción XXII del año 2023 correspondiente a </w:t>
      </w:r>
      <w:r w:rsidR="00302388" w:rsidRPr="00302388">
        <w:rPr>
          <w:rFonts w:ascii="Palatino Linotype" w:hAnsi="Palatino Linotype" w:cs="Arial"/>
          <w:i/>
          <w:u w:val="single"/>
        </w:rPr>
        <w:t>“las concesiones, contratos convenios, permisos, licencias o autorizaciones otorgados”</w:t>
      </w:r>
      <w:r w:rsidR="00302388">
        <w:rPr>
          <w:rFonts w:ascii="Palatino Linotype" w:hAnsi="Palatino Linotype" w:cs="Arial"/>
          <w:i/>
          <w:u w:val="single"/>
        </w:rPr>
        <w:t>.</w:t>
      </w:r>
    </w:p>
    <w:p w14:paraId="5D2CD05D" w14:textId="77777777" w:rsidR="00302388" w:rsidRDefault="00302388" w:rsidP="00A22AFB">
      <w:pPr>
        <w:spacing w:line="360" w:lineRule="auto"/>
        <w:jc w:val="both"/>
        <w:rPr>
          <w:rFonts w:ascii="Palatino Linotype" w:hAnsi="Palatino Linotype" w:cs="Arial"/>
        </w:rPr>
      </w:pPr>
    </w:p>
    <w:p w14:paraId="1B4267F0" w14:textId="77777777" w:rsidR="00302388" w:rsidRDefault="00302388" w:rsidP="00302388">
      <w:pPr>
        <w:spacing w:line="360" w:lineRule="auto"/>
        <w:jc w:val="both"/>
        <w:rPr>
          <w:rFonts w:ascii="Palatino Linotype" w:hAnsi="Palatino Linotype"/>
          <w:color w:val="000000"/>
        </w:rPr>
      </w:pPr>
      <w:r>
        <w:rPr>
          <w:rFonts w:ascii="Palatino Linotype" w:hAnsi="Palatino Linotype" w:cs="Arial"/>
        </w:rPr>
        <w:t xml:space="preserve">De lo anterior este Instituto considera imprescindible recordar que el Recurrente manifestó mediante su derecho de acceso a la información pública conocer el soporte documental </w:t>
      </w:r>
      <w:r w:rsidRPr="00302388">
        <w:rPr>
          <w:rFonts w:ascii="Palatino Linotype" w:hAnsi="Palatino Linotype"/>
          <w:color w:val="000000"/>
        </w:rPr>
        <w:t xml:space="preserve">en versión pública de </w:t>
      </w:r>
      <w:r w:rsidR="001564D5">
        <w:rPr>
          <w:rFonts w:ascii="Palatino Linotype" w:hAnsi="Palatino Linotype"/>
          <w:color w:val="000000"/>
        </w:rPr>
        <w:t xml:space="preserve">dos fracciones correspondientes a las obligaciones de transparencia comunes como lo es la fracción </w:t>
      </w:r>
      <w:r w:rsidRPr="00302388">
        <w:rPr>
          <w:rFonts w:ascii="Palatino Linotype" w:hAnsi="Palatino Linotype"/>
          <w:color w:val="000000"/>
        </w:rPr>
        <w:t>V</w:t>
      </w:r>
      <w:r>
        <w:rPr>
          <w:rFonts w:ascii="Palatino Linotype" w:hAnsi="Palatino Linotype"/>
          <w:color w:val="000000"/>
        </w:rPr>
        <w:t xml:space="preserve"> correspondiente a “Indicadores de Interés Público” y “Matiz de Indicadores para Resultados relacionados con Tema de Interés Público o Trascendencia Social” </w:t>
      </w:r>
      <w:r w:rsidRPr="00302388">
        <w:rPr>
          <w:rFonts w:ascii="Palatino Linotype" w:hAnsi="Palatino Linotype"/>
          <w:color w:val="000000"/>
        </w:rPr>
        <w:t xml:space="preserve">y </w:t>
      </w:r>
      <w:r w:rsidR="001564D5">
        <w:rPr>
          <w:rFonts w:ascii="Palatino Linotype" w:hAnsi="Palatino Linotype"/>
          <w:color w:val="000000"/>
        </w:rPr>
        <w:t xml:space="preserve"> la fracción </w:t>
      </w:r>
      <w:r w:rsidRPr="00302388">
        <w:rPr>
          <w:rFonts w:ascii="Palatino Linotype" w:hAnsi="Palatino Linotype"/>
          <w:color w:val="000000"/>
        </w:rPr>
        <w:t xml:space="preserve">VI </w:t>
      </w:r>
      <w:r w:rsidR="001564D5">
        <w:rPr>
          <w:rFonts w:ascii="Palatino Linotype" w:hAnsi="Palatino Linotype"/>
          <w:color w:val="000000"/>
        </w:rPr>
        <w:t xml:space="preserve"> correspondiente a los “Indicadores de Objetivos y Resultados” y “ Matiz de Indicadores de Resultados” expresando que requería la información de la </w:t>
      </w:r>
      <w:r w:rsidRPr="00302388">
        <w:rPr>
          <w:rFonts w:ascii="Palatino Linotype" w:hAnsi="Palatino Linotype"/>
          <w:color w:val="000000"/>
        </w:rPr>
        <w:t>Dirección de Desarrollo Económico correspondiente al primer trimestre de 2023 correspondiente al acta ACT/ATLACOMULCO/EXT/COMT/19a/2023.</w:t>
      </w:r>
    </w:p>
    <w:p w14:paraId="5D9A2818" w14:textId="77777777" w:rsidR="001564D5" w:rsidRDefault="001564D5" w:rsidP="00302388">
      <w:pPr>
        <w:spacing w:line="360" w:lineRule="auto"/>
        <w:jc w:val="both"/>
        <w:rPr>
          <w:rFonts w:ascii="Palatino Linotype" w:hAnsi="Palatino Linotype"/>
          <w:color w:val="000000"/>
        </w:rPr>
      </w:pPr>
    </w:p>
    <w:p w14:paraId="7E010C9D" w14:textId="77777777" w:rsidR="001564D5" w:rsidRDefault="001564D5" w:rsidP="00302388">
      <w:pPr>
        <w:spacing w:line="360" w:lineRule="auto"/>
        <w:jc w:val="both"/>
        <w:rPr>
          <w:rFonts w:ascii="Palatino Linotype" w:hAnsi="Palatino Linotype"/>
          <w:color w:val="000000"/>
        </w:rPr>
      </w:pPr>
      <w:r>
        <w:rPr>
          <w:rFonts w:ascii="Palatino Linotype" w:hAnsi="Palatino Linotype"/>
          <w:color w:val="000000"/>
        </w:rPr>
        <w:lastRenderedPageBreak/>
        <w:t xml:space="preserve">Ahora bien, este Instituto conforme los principios de Eficacia, Certeza, Objetividad y </w:t>
      </w:r>
      <w:r w:rsidR="000519AB">
        <w:rPr>
          <w:rFonts w:ascii="Palatino Linotype" w:hAnsi="Palatino Linotype"/>
          <w:color w:val="000000"/>
        </w:rPr>
        <w:t>Máxima</w:t>
      </w:r>
      <w:r>
        <w:rPr>
          <w:rFonts w:ascii="Palatino Linotype" w:hAnsi="Palatino Linotype"/>
          <w:color w:val="000000"/>
        </w:rPr>
        <w:t xml:space="preserve"> publicidad consagrados en el artículo 9 de la Ley de Transparencia Local consulto la tabla de aplicabilidad del Sujeto Obligado del año 2023, en la que se advierte que respecto la fracción </w:t>
      </w:r>
      <w:r w:rsidRPr="00302388">
        <w:rPr>
          <w:rFonts w:ascii="Palatino Linotype" w:hAnsi="Palatino Linotype"/>
          <w:color w:val="000000"/>
        </w:rPr>
        <w:t>V</w:t>
      </w:r>
      <w:r>
        <w:rPr>
          <w:rFonts w:ascii="Palatino Linotype" w:hAnsi="Palatino Linotype"/>
          <w:color w:val="000000"/>
        </w:rPr>
        <w:t xml:space="preserve"> correspondiente al “Matiz de Indicadores para Resultados relacionados con Tema de Interés Público o Trascendencia Social” </w:t>
      </w:r>
      <w:r w:rsidRPr="00302388">
        <w:rPr>
          <w:rFonts w:ascii="Palatino Linotype" w:hAnsi="Palatino Linotype"/>
          <w:color w:val="000000"/>
        </w:rPr>
        <w:t xml:space="preserve">y </w:t>
      </w:r>
      <w:r>
        <w:rPr>
          <w:rFonts w:ascii="Palatino Linotype" w:hAnsi="Palatino Linotype"/>
          <w:color w:val="000000"/>
        </w:rPr>
        <w:t xml:space="preserve"> la fracción </w:t>
      </w:r>
      <w:r w:rsidRPr="00302388">
        <w:rPr>
          <w:rFonts w:ascii="Palatino Linotype" w:hAnsi="Palatino Linotype"/>
          <w:color w:val="000000"/>
        </w:rPr>
        <w:t xml:space="preserve">VI </w:t>
      </w:r>
      <w:r>
        <w:rPr>
          <w:rFonts w:ascii="Palatino Linotype" w:hAnsi="Palatino Linotype"/>
          <w:color w:val="000000"/>
        </w:rPr>
        <w:t xml:space="preserve"> correspondiente a “ Matiz de Indicadores de Resultados” no existe información al respecto, sirva de sustento la imagen ilustrativa; </w:t>
      </w:r>
    </w:p>
    <w:p w14:paraId="094DD275" w14:textId="77777777" w:rsidR="001564D5" w:rsidRPr="001564D5" w:rsidRDefault="001564D5" w:rsidP="001564D5">
      <w:pPr>
        <w:spacing w:line="360" w:lineRule="auto"/>
        <w:jc w:val="center"/>
        <w:rPr>
          <w:rFonts w:ascii="Palatino Linotype" w:hAnsi="Palatino Linotype"/>
          <w:color w:val="000000"/>
        </w:rPr>
      </w:pPr>
      <w:r w:rsidRPr="001564D5">
        <w:rPr>
          <w:rFonts w:ascii="Palatino Linotype" w:hAnsi="Palatino Linotype"/>
          <w:noProof/>
          <w:color w:val="000000"/>
        </w:rPr>
        <w:drawing>
          <wp:inline distT="0" distB="0" distL="0" distR="0" wp14:anchorId="73B5E511" wp14:editId="2421BDC1">
            <wp:extent cx="5032019" cy="3000706"/>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8064" cy="3010274"/>
                    </a:xfrm>
                    <a:prstGeom prst="rect">
                      <a:avLst/>
                    </a:prstGeom>
                  </pic:spPr>
                </pic:pic>
              </a:graphicData>
            </a:graphic>
          </wp:inline>
        </w:drawing>
      </w:r>
    </w:p>
    <w:p w14:paraId="098F89E1" w14:textId="77777777" w:rsidR="000519AB" w:rsidRDefault="000519AB" w:rsidP="00A22AFB">
      <w:pPr>
        <w:spacing w:line="360" w:lineRule="auto"/>
        <w:jc w:val="both"/>
        <w:rPr>
          <w:rFonts w:ascii="Palatino Linotype" w:hAnsi="Palatino Linotype" w:cs="Arial"/>
        </w:rPr>
      </w:pPr>
    </w:p>
    <w:p w14:paraId="62A93921" w14:textId="77777777" w:rsidR="000519AB" w:rsidRDefault="000519AB" w:rsidP="00A22AFB">
      <w:pPr>
        <w:spacing w:line="360" w:lineRule="auto"/>
        <w:jc w:val="both"/>
        <w:rPr>
          <w:rFonts w:ascii="Palatino Linotype" w:hAnsi="Palatino Linotype" w:cs="Arial"/>
        </w:rPr>
      </w:pPr>
      <w:r>
        <w:rPr>
          <w:rFonts w:ascii="Palatino Linotype" w:hAnsi="Palatino Linotype" w:cs="Arial"/>
        </w:rPr>
        <w:t>En este sentido se considera dable ordenar se haga entrega de ser procedente en versión pública del soporte documental que dé cuenta de los indicadores de interés público así como los indicadores de objetivos y resultados de la Dirección de Desarrollo Económico</w:t>
      </w:r>
      <w:r w:rsidR="006F7226">
        <w:rPr>
          <w:rFonts w:ascii="Palatino Linotype" w:hAnsi="Palatino Linotype" w:cs="Arial"/>
        </w:rPr>
        <w:t xml:space="preserve"> del primer trimestre</w:t>
      </w:r>
      <w:r>
        <w:rPr>
          <w:rFonts w:ascii="Palatino Linotype" w:hAnsi="Palatino Linotype" w:cs="Arial"/>
        </w:rPr>
        <w:t xml:space="preserve"> del año 2023</w:t>
      </w:r>
      <w:r w:rsidR="00E0770B">
        <w:rPr>
          <w:rFonts w:ascii="Palatino Linotype" w:hAnsi="Palatino Linotype" w:cs="Arial"/>
        </w:rPr>
        <w:t>.</w:t>
      </w:r>
    </w:p>
    <w:p w14:paraId="11019044" w14:textId="77777777" w:rsidR="000519AB" w:rsidRDefault="000519AB" w:rsidP="00A22AFB">
      <w:pPr>
        <w:spacing w:line="360" w:lineRule="auto"/>
        <w:jc w:val="both"/>
        <w:rPr>
          <w:rFonts w:ascii="Palatino Linotype" w:hAnsi="Palatino Linotype" w:cs="Arial"/>
        </w:rPr>
      </w:pPr>
    </w:p>
    <w:p w14:paraId="04083C0D" w14:textId="77777777" w:rsidR="00A22AFB" w:rsidRDefault="00A22AFB" w:rsidP="00A22AFB">
      <w:pPr>
        <w:spacing w:line="360" w:lineRule="auto"/>
        <w:jc w:val="both"/>
      </w:pPr>
    </w:p>
    <w:p w14:paraId="4AF46CCE" w14:textId="77777777" w:rsidR="00A22AFB" w:rsidRPr="000E7DC9" w:rsidRDefault="00A22AFB" w:rsidP="00A22AFB">
      <w:pPr>
        <w:spacing w:line="360" w:lineRule="auto"/>
        <w:jc w:val="both"/>
        <w:rPr>
          <w:rFonts w:ascii="Palatino Linotype" w:hAnsi="Palatino Linotype" w:cs="Arial"/>
          <w:b/>
          <w:sz w:val="28"/>
          <w:lang w:val="es-ES" w:eastAsia="es-ES"/>
        </w:rPr>
      </w:pPr>
      <w:r w:rsidRPr="00DF5079">
        <w:rPr>
          <w:rFonts w:ascii="Palatino Linotype" w:hAnsi="Palatino Linotype" w:cs="Arial"/>
          <w:b/>
          <w:sz w:val="28"/>
          <w:lang w:val="es-ES" w:eastAsia="es-ES"/>
        </w:rPr>
        <w:lastRenderedPageBreak/>
        <w:t>De la Versión Pública.</w:t>
      </w:r>
    </w:p>
    <w:p w14:paraId="1DFEE983" w14:textId="77777777" w:rsidR="00A22AFB" w:rsidRPr="000E7DC9" w:rsidRDefault="00A22AFB" w:rsidP="00A22AFB">
      <w:pPr>
        <w:spacing w:line="360" w:lineRule="auto"/>
        <w:jc w:val="both"/>
        <w:rPr>
          <w:rFonts w:ascii="Palatino Linotype" w:hAnsi="Palatino Linotype"/>
        </w:rPr>
      </w:pPr>
      <w:r w:rsidRPr="000E7DC9">
        <w:rPr>
          <w:rFonts w:ascii="Palatino Linotype" w:hAnsi="Palatino Linotype"/>
          <w:bCs/>
        </w:rPr>
        <w:t>A este respecto, los</w:t>
      </w:r>
      <w:r w:rsidRPr="000E7DC9">
        <w:rPr>
          <w:rFonts w:ascii="Palatino Linotype" w:hAnsi="Palatino Linotype"/>
        </w:rPr>
        <w:t xml:space="preserve"> artículos 3, fracciones IX, XX, XXI y XLV; 51 y 52 de la Ley de Transparencia y Acceso a la Información Pública del Estado de México y Municipios establecen:</w:t>
      </w:r>
    </w:p>
    <w:p w14:paraId="575115CA"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cs="Arial"/>
          <w:b/>
          <w:bCs/>
          <w:i/>
          <w:noProof/>
          <w:sz w:val="22"/>
          <w:szCs w:val="22"/>
        </w:rPr>
        <w:t>“</w:t>
      </w:r>
      <w:r w:rsidRPr="00ED7288">
        <w:rPr>
          <w:rFonts w:ascii="Palatino Linotype" w:hAnsi="Palatino Linotype" w:cs="Arial"/>
          <w:b/>
          <w:bCs/>
          <w:i/>
          <w:sz w:val="22"/>
          <w:szCs w:val="22"/>
        </w:rPr>
        <w:t xml:space="preserve">Artículo 3. </w:t>
      </w:r>
      <w:r w:rsidRPr="00ED7288">
        <w:rPr>
          <w:rFonts w:ascii="Palatino Linotype" w:hAnsi="Palatino Linotype"/>
          <w:i/>
          <w:sz w:val="22"/>
          <w:szCs w:val="22"/>
        </w:rPr>
        <w:t xml:space="preserve">Para los efectos de la presente Ley se entenderá por: </w:t>
      </w:r>
    </w:p>
    <w:p w14:paraId="5CBDBFFF" w14:textId="77777777" w:rsidR="00A22AFB" w:rsidRPr="00ED7288" w:rsidRDefault="00A22AFB" w:rsidP="00A22AFB">
      <w:pPr>
        <w:ind w:left="567" w:right="567"/>
        <w:jc w:val="both"/>
        <w:rPr>
          <w:rFonts w:ascii="Palatino Linotype" w:hAnsi="Palatino Linotype" w:cs="Arial"/>
          <w:i/>
          <w:sz w:val="22"/>
          <w:szCs w:val="22"/>
        </w:rPr>
      </w:pPr>
      <w:r w:rsidRPr="00ED7288">
        <w:rPr>
          <w:rFonts w:ascii="Palatino Linotype" w:hAnsi="Palatino Linotype" w:cs="Arial"/>
          <w:b/>
          <w:i/>
          <w:sz w:val="22"/>
          <w:szCs w:val="22"/>
        </w:rPr>
        <w:t>IX.</w:t>
      </w:r>
      <w:r w:rsidRPr="00ED7288">
        <w:rPr>
          <w:rFonts w:ascii="Palatino Linotype" w:hAnsi="Palatino Linotype" w:cs="Arial"/>
          <w:i/>
          <w:sz w:val="22"/>
          <w:szCs w:val="22"/>
        </w:rPr>
        <w:t xml:space="preserve"> </w:t>
      </w:r>
      <w:r w:rsidRPr="00ED7288">
        <w:rPr>
          <w:rFonts w:ascii="Palatino Linotype" w:hAnsi="Palatino Linotype" w:cs="Arial"/>
          <w:b/>
          <w:i/>
          <w:sz w:val="22"/>
          <w:szCs w:val="22"/>
        </w:rPr>
        <w:t xml:space="preserve">Datos personales: </w:t>
      </w:r>
      <w:r w:rsidRPr="00ED7288">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767B7CC4" w14:textId="77777777" w:rsidR="00A22AFB" w:rsidRPr="00ED7288" w:rsidRDefault="00A22AFB" w:rsidP="00A22AFB">
      <w:pPr>
        <w:ind w:left="567" w:right="567"/>
        <w:jc w:val="both"/>
        <w:rPr>
          <w:rFonts w:ascii="Palatino Linotype" w:hAnsi="Palatino Linotype" w:cs="Arial"/>
          <w:i/>
          <w:sz w:val="22"/>
          <w:szCs w:val="22"/>
        </w:rPr>
      </w:pPr>
      <w:r w:rsidRPr="00ED7288">
        <w:rPr>
          <w:rFonts w:ascii="Palatino Linotype" w:hAnsi="Palatino Linotype" w:cs="Arial"/>
          <w:b/>
          <w:i/>
          <w:sz w:val="22"/>
          <w:szCs w:val="22"/>
        </w:rPr>
        <w:t>XX.</w:t>
      </w:r>
      <w:r w:rsidRPr="00ED7288">
        <w:rPr>
          <w:rFonts w:ascii="Palatino Linotype" w:hAnsi="Palatino Linotype" w:cs="Arial"/>
          <w:i/>
          <w:sz w:val="22"/>
          <w:szCs w:val="22"/>
        </w:rPr>
        <w:t xml:space="preserve"> </w:t>
      </w:r>
      <w:r w:rsidRPr="00ED7288">
        <w:rPr>
          <w:rFonts w:ascii="Palatino Linotype" w:hAnsi="Palatino Linotype" w:cs="Arial"/>
          <w:b/>
          <w:i/>
          <w:sz w:val="22"/>
          <w:szCs w:val="22"/>
        </w:rPr>
        <w:t>Información clasificada:</w:t>
      </w:r>
      <w:r w:rsidRPr="00ED7288">
        <w:rPr>
          <w:rFonts w:ascii="Palatino Linotype" w:hAnsi="Palatino Linotype" w:cs="Arial"/>
          <w:i/>
          <w:sz w:val="22"/>
          <w:szCs w:val="22"/>
        </w:rPr>
        <w:t xml:space="preserve"> Aquella considerada por la presente Ley como reservada o confidencial; </w:t>
      </w:r>
    </w:p>
    <w:p w14:paraId="7A6E50F4" w14:textId="77777777" w:rsidR="00A22AFB" w:rsidRPr="00ED7288" w:rsidRDefault="00A22AFB" w:rsidP="00A22AFB">
      <w:pPr>
        <w:ind w:left="567" w:right="567"/>
        <w:jc w:val="both"/>
        <w:rPr>
          <w:rFonts w:ascii="Palatino Linotype" w:hAnsi="Palatino Linotype" w:cs="Arial"/>
          <w:i/>
          <w:sz w:val="22"/>
          <w:szCs w:val="22"/>
        </w:rPr>
      </w:pPr>
      <w:r w:rsidRPr="00ED7288">
        <w:rPr>
          <w:rFonts w:ascii="Palatino Linotype" w:hAnsi="Palatino Linotype" w:cs="Arial"/>
          <w:b/>
          <w:i/>
          <w:sz w:val="22"/>
          <w:szCs w:val="22"/>
        </w:rPr>
        <w:t>XXI.</w:t>
      </w:r>
      <w:r w:rsidRPr="00ED7288">
        <w:rPr>
          <w:rFonts w:ascii="Palatino Linotype" w:hAnsi="Palatino Linotype" w:cs="Arial"/>
          <w:i/>
          <w:sz w:val="22"/>
          <w:szCs w:val="22"/>
        </w:rPr>
        <w:t xml:space="preserve"> </w:t>
      </w:r>
      <w:r w:rsidRPr="00ED7288">
        <w:rPr>
          <w:rFonts w:ascii="Palatino Linotype" w:hAnsi="Palatino Linotype" w:cs="Arial"/>
          <w:b/>
          <w:i/>
          <w:sz w:val="22"/>
          <w:szCs w:val="22"/>
        </w:rPr>
        <w:t>Información confidencial</w:t>
      </w:r>
      <w:r w:rsidRPr="00ED728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5249441" w14:textId="77777777" w:rsidR="00A22AFB" w:rsidRPr="00ED7288" w:rsidRDefault="00A22AFB" w:rsidP="00A22AFB">
      <w:pPr>
        <w:ind w:left="567" w:right="567"/>
        <w:jc w:val="both"/>
        <w:rPr>
          <w:rFonts w:ascii="Palatino Linotype" w:hAnsi="Palatino Linotype" w:cs="Arial"/>
          <w:i/>
          <w:sz w:val="22"/>
          <w:szCs w:val="22"/>
        </w:rPr>
      </w:pPr>
      <w:r w:rsidRPr="00ED7288">
        <w:rPr>
          <w:rFonts w:ascii="Palatino Linotype" w:hAnsi="Palatino Linotype" w:cs="Arial"/>
          <w:b/>
          <w:i/>
          <w:sz w:val="22"/>
          <w:szCs w:val="22"/>
        </w:rPr>
        <w:t>XLV. Versión pública:</w:t>
      </w:r>
      <w:r w:rsidRPr="00ED7288">
        <w:rPr>
          <w:rFonts w:ascii="Palatino Linotype" w:hAnsi="Palatino Linotype" w:cs="Arial"/>
          <w:i/>
          <w:sz w:val="22"/>
          <w:szCs w:val="22"/>
        </w:rPr>
        <w:t xml:space="preserve"> Documento en el que se elimine, suprime o borra la información clasificada como reservada o confidencial para permitir su acceso. </w:t>
      </w:r>
    </w:p>
    <w:p w14:paraId="175865F2" w14:textId="77777777" w:rsidR="00A22AFB" w:rsidRPr="00ED7288" w:rsidRDefault="00A22AFB" w:rsidP="00A22AFB">
      <w:pPr>
        <w:ind w:left="567" w:right="567"/>
        <w:jc w:val="both"/>
        <w:rPr>
          <w:rFonts w:ascii="Palatino Linotype" w:hAnsi="Palatino Linotype" w:cs="Arial"/>
          <w:i/>
          <w:sz w:val="22"/>
          <w:szCs w:val="22"/>
        </w:rPr>
      </w:pPr>
    </w:p>
    <w:p w14:paraId="354BB0C8" w14:textId="77777777" w:rsidR="00A22AFB" w:rsidRPr="00ED7288" w:rsidRDefault="00A22AFB" w:rsidP="00A22AFB">
      <w:pPr>
        <w:ind w:left="567" w:right="567"/>
        <w:jc w:val="both"/>
        <w:rPr>
          <w:rFonts w:ascii="Palatino Linotype" w:hAnsi="Palatino Linotype" w:cs="Arial"/>
          <w:i/>
          <w:sz w:val="22"/>
          <w:szCs w:val="22"/>
        </w:rPr>
      </w:pPr>
      <w:r w:rsidRPr="00ED7288">
        <w:rPr>
          <w:rFonts w:ascii="Palatino Linotype" w:hAnsi="Palatino Linotype" w:cs="Arial"/>
          <w:b/>
          <w:i/>
          <w:sz w:val="22"/>
          <w:szCs w:val="22"/>
        </w:rPr>
        <w:t>Artículo 51.</w:t>
      </w:r>
      <w:r w:rsidRPr="00ED728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D7288">
        <w:rPr>
          <w:rFonts w:ascii="Palatino Linotype" w:hAnsi="Palatino Linotype" w:cs="Arial"/>
          <w:b/>
          <w:i/>
          <w:sz w:val="22"/>
          <w:szCs w:val="22"/>
        </w:rPr>
        <w:t xml:space="preserve">y tendrá la responsabilidad de verificar en cada caso que la misma no sea confidencial o reservada. </w:t>
      </w:r>
      <w:r w:rsidRPr="00ED728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3C9C784" w14:textId="77777777" w:rsidR="00A22AFB" w:rsidRPr="00ED7288" w:rsidRDefault="00A22AFB" w:rsidP="00A22AFB">
      <w:pPr>
        <w:ind w:left="567" w:right="567"/>
        <w:jc w:val="both"/>
        <w:rPr>
          <w:rFonts w:ascii="Palatino Linotype" w:hAnsi="Palatino Linotype" w:cs="Arial"/>
          <w:i/>
          <w:sz w:val="22"/>
          <w:szCs w:val="22"/>
        </w:rPr>
      </w:pPr>
    </w:p>
    <w:p w14:paraId="5EF7EB24" w14:textId="77777777" w:rsidR="00A22AFB" w:rsidRPr="002E3F80" w:rsidRDefault="00A22AFB" w:rsidP="002E3F80">
      <w:pPr>
        <w:ind w:left="567" w:right="567"/>
        <w:jc w:val="both"/>
        <w:rPr>
          <w:rFonts w:ascii="Palatino Linotype" w:hAnsi="Palatino Linotype" w:cs="Arial"/>
          <w:bCs/>
          <w:noProof/>
          <w:sz w:val="22"/>
          <w:szCs w:val="22"/>
        </w:rPr>
      </w:pPr>
      <w:r w:rsidRPr="00ED7288">
        <w:rPr>
          <w:rFonts w:ascii="Palatino Linotype" w:hAnsi="Palatino Linotype" w:cs="Arial"/>
          <w:b/>
          <w:i/>
          <w:sz w:val="22"/>
          <w:szCs w:val="22"/>
        </w:rPr>
        <w:t>Artículo 52.</w:t>
      </w:r>
      <w:r w:rsidRPr="00ED7288">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ED7288">
        <w:rPr>
          <w:rFonts w:ascii="Palatino Linotype" w:hAnsi="Palatino Linotype" w:cs="Arial"/>
          <w:bCs/>
          <w:i/>
          <w:noProof/>
          <w:sz w:val="22"/>
          <w:szCs w:val="22"/>
        </w:rPr>
        <w:t>”</w:t>
      </w:r>
    </w:p>
    <w:p w14:paraId="6804BC43" w14:textId="77777777" w:rsidR="00D720A2" w:rsidRDefault="00D720A2" w:rsidP="00A22AFB">
      <w:pPr>
        <w:spacing w:line="360" w:lineRule="auto"/>
        <w:jc w:val="both"/>
        <w:rPr>
          <w:rFonts w:ascii="Palatino Linotype" w:hAnsi="Palatino Linotype"/>
        </w:rPr>
      </w:pPr>
    </w:p>
    <w:p w14:paraId="18B73DAB" w14:textId="77777777" w:rsidR="00A22AFB" w:rsidRPr="00937C17" w:rsidRDefault="00A22AFB" w:rsidP="00A22AFB">
      <w:pPr>
        <w:spacing w:line="360" w:lineRule="auto"/>
        <w:jc w:val="both"/>
        <w:rPr>
          <w:rFonts w:ascii="Palatino Linotype" w:hAnsi="Palatino Linotype"/>
        </w:rPr>
      </w:pPr>
      <w:r w:rsidRPr="000E7DC9">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0E7DC9">
        <w:rPr>
          <w:rFonts w:ascii="Palatino Linotype" w:hAnsi="Palatino Linotype"/>
        </w:rPr>
        <w:lastRenderedPageBreak/>
        <w:t xml:space="preserve">personales, considerando además, que conforme al principio de finalidad, todo tratamiento de datos personales que efectúen deberá estar justificado en la Ley. </w:t>
      </w:r>
    </w:p>
    <w:p w14:paraId="48C58F1B" w14:textId="77777777" w:rsidR="00A22AFB" w:rsidRDefault="00A22AFB" w:rsidP="00A22AFB">
      <w:pPr>
        <w:spacing w:line="360" w:lineRule="auto"/>
        <w:jc w:val="both"/>
        <w:rPr>
          <w:rFonts w:ascii="Palatino Linotype" w:hAnsi="Palatino Linotype"/>
        </w:rPr>
      </w:pPr>
    </w:p>
    <w:p w14:paraId="5E0FCB4F" w14:textId="77777777" w:rsidR="00A22AFB" w:rsidRDefault="00A22AFB" w:rsidP="00A22AFB">
      <w:pPr>
        <w:spacing w:line="360" w:lineRule="auto"/>
        <w:jc w:val="both"/>
        <w:rPr>
          <w:rFonts w:ascii="Palatino Linotype" w:hAnsi="Palatino Linotype"/>
        </w:rPr>
      </w:pPr>
      <w:r w:rsidRPr="000E7DC9">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1EF78100" w14:textId="77777777" w:rsidR="00A22AFB" w:rsidRPr="000E7DC9" w:rsidRDefault="00A22AFB" w:rsidP="00A22AFB">
      <w:pPr>
        <w:spacing w:line="360" w:lineRule="auto"/>
        <w:jc w:val="both"/>
        <w:rPr>
          <w:rFonts w:ascii="Palatino Linotype" w:hAnsi="Palatino Linotype"/>
        </w:rPr>
      </w:pPr>
    </w:p>
    <w:p w14:paraId="181C94AD" w14:textId="77777777" w:rsidR="00A22AFB" w:rsidRDefault="00A22AFB" w:rsidP="00A22AFB">
      <w:pPr>
        <w:spacing w:line="360" w:lineRule="auto"/>
        <w:jc w:val="both"/>
        <w:rPr>
          <w:rFonts w:ascii="Palatino Linotype" w:eastAsia="Arial Unicode MS" w:hAnsi="Palatino Linotype"/>
        </w:rPr>
      </w:pPr>
      <w:r w:rsidRPr="000E7DC9">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E7DC9">
        <w:rPr>
          <w:rFonts w:ascii="Palatino Linotype" w:eastAsia="Arial Unicode MS" w:hAnsi="Palatino Linotype"/>
          <w:color w:val="000000"/>
        </w:rPr>
        <w:t>el Sujeto Obligado</w:t>
      </w:r>
      <w:r w:rsidRPr="000E7DC9">
        <w:rPr>
          <w:rFonts w:ascii="Palatino Linotype" w:eastAsia="Arial Unicode MS" w:hAnsi="Palatino Linotype"/>
        </w:rPr>
        <w:t xml:space="preserve">, en ese contexto, todo dato personal susceptible de clasificación debe ser protegido. </w:t>
      </w:r>
    </w:p>
    <w:p w14:paraId="1B8062C1" w14:textId="77777777" w:rsidR="00A22AFB" w:rsidRPr="009F775C" w:rsidRDefault="00A22AFB" w:rsidP="00A22AFB">
      <w:pPr>
        <w:spacing w:line="360" w:lineRule="auto"/>
        <w:jc w:val="both"/>
        <w:rPr>
          <w:rFonts w:ascii="Palatino Linotype" w:eastAsia="Arial Unicode MS" w:hAnsi="Palatino Linotype"/>
          <w:color w:val="000000"/>
        </w:rPr>
      </w:pPr>
    </w:p>
    <w:p w14:paraId="2759388B" w14:textId="77777777" w:rsidR="00A22AFB" w:rsidRPr="000E7DC9" w:rsidRDefault="00A22AFB" w:rsidP="00A22AFB">
      <w:pPr>
        <w:spacing w:line="360" w:lineRule="auto"/>
        <w:jc w:val="both"/>
        <w:rPr>
          <w:rFonts w:ascii="Palatino Linotype" w:hAnsi="Palatino Linotype" w:cs="Arial"/>
        </w:rPr>
      </w:pPr>
      <w:r w:rsidRPr="000E7DC9">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w:t>
      </w:r>
      <w:r>
        <w:rPr>
          <w:rFonts w:ascii="Palatino Linotype" w:hAnsi="Palatino Linotype" w:cs="Arial"/>
        </w:rPr>
        <w:t>08, de rubro y texto siguientes:</w:t>
      </w:r>
    </w:p>
    <w:p w14:paraId="24DAE957" w14:textId="77777777" w:rsidR="00A22AFB" w:rsidRPr="00ED7288" w:rsidRDefault="00A22AFB" w:rsidP="00A22AFB">
      <w:pPr>
        <w:ind w:left="567" w:right="567"/>
        <w:jc w:val="both"/>
        <w:rPr>
          <w:rFonts w:ascii="Palatino Linotype" w:hAnsi="Palatino Linotype" w:cs="Arial"/>
          <w:i/>
          <w:sz w:val="22"/>
          <w:szCs w:val="22"/>
        </w:rPr>
      </w:pPr>
      <w:r w:rsidRPr="00ED7288">
        <w:rPr>
          <w:rFonts w:ascii="Palatino Linotype" w:hAnsi="Palatino Linotype" w:cs="Arial"/>
          <w:i/>
          <w:sz w:val="22"/>
          <w:szCs w:val="22"/>
        </w:rPr>
        <w:t>"</w:t>
      </w:r>
      <w:r w:rsidRPr="00ED7288">
        <w:rPr>
          <w:rFonts w:ascii="Palatino Linotype" w:hAnsi="Palatino Linotype" w:cs="Arial"/>
          <w:b/>
          <w:i/>
          <w:sz w:val="22"/>
          <w:szCs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D7288">
        <w:rPr>
          <w:rFonts w:ascii="Palatino Linotype" w:hAnsi="Palatino Linotype" w:cs="Arial"/>
          <w:i/>
          <w:sz w:val="22"/>
          <w:szCs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w:t>
      </w:r>
      <w:r w:rsidRPr="00ED7288">
        <w:rPr>
          <w:rFonts w:ascii="Palatino Linotype" w:hAnsi="Palatino Linotype" w:cs="Arial"/>
          <w:i/>
          <w:sz w:val="22"/>
          <w:szCs w:val="22"/>
        </w:rPr>
        <w:lastRenderedPageBreak/>
        <w:t>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D3674F6" w14:textId="77777777" w:rsidR="00ED7288" w:rsidRDefault="00ED7288" w:rsidP="00A22AFB">
      <w:pPr>
        <w:spacing w:line="360" w:lineRule="auto"/>
        <w:jc w:val="both"/>
        <w:rPr>
          <w:rFonts w:ascii="Palatino Linotype" w:hAnsi="Palatino Linotype" w:cs="Arial"/>
        </w:rPr>
      </w:pPr>
    </w:p>
    <w:p w14:paraId="2D31F0B6" w14:textId="77777777" w:rsidR="00A22AFB" w:rsidRDefault="00A22AFB" w:rsidP="00A22AFB">
      <w:pPr>
        <w:spacing w:line="360" w:lineRule="auto"/>
        <w:jc w:val="both"/>
        <w:rPr>
          <w:rFonts w:ascii="Palatino Linotype" w:hAnsi="Palatino Linotype" w:cs="Arial"/>
        </w:rPr>
      </w:pPr>
      <w:r w:rsidRPr="000E7DC9">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E7DC9">
        <w:rPr>
          <w:rFonts w:ascii="Palatino Linotype" w:hAnsi="Palatino Linotype" w:cs="Arial"/>
          <w:b/>
        </w:rPr>
        <w:t>Lineamientos Generales en Materia de Clasificación y Desclasificación de la Información, así como para la Elaboración de Versiones Públicas</w:t>
      </w:r>
      <w:r w:rsidRPr="000E7DC9">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6FEC4CF5" w14:textId="77777777" w:rsidR="00ED7288" w:rsidRPr="000E7DC9" w:rsidRDefault="00ED7288" w:rsidP="00A22AFB">
      <w:pPr>
        <w:spacing w:line="360" w:lineRule="auto"/>
        <w:jc w:val="both"/>
        <w:rPr>
          <w:rFonts w:ascii="Palatino Linotype" w:hAnsi="Palatino Linotype" w:cs="Arial"/>
        </w:rPr>
      </w:pPr>
    </w:p>
    <w:p w14:paraId="575140D9" w14:textId="77777777" w:rsidR="002E3F80" w:rsidRPr="00ED7288" w:rsidRDefault="00A22AFB" w:rsidP="00A22AFB">
      <w:pPr>
        <w:spacing w:line="360" w:lineRule="auto"/>
        <w:jc w:val="both"/>
        <w:rPr>
          <w:rFonts w:ascii="Palatino Linotype" w:hAnsi="Palatino Linotype" w:cs="Arial"/>
        </w:rPr>
      </w:pPr>
      <w:r w:rsidRPr="000E7DC9">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331A9C2" w14:textId="77777777" w:rsidR="00A22AFB" w:rsidRPr="000E7DC9" w:rsidRDefault="00A22AFB" w:rsidP="00A22AFB">
      <w:pPr>
        <w:spacing w:line="360" w:lineRule="auto"/>
        <w:jc w:val="both"/>
        <w:rPr>
          <w:rFonts w:ascii="Palatino Linotype" w:hAnsi="Palatino Linotype"/>
        </w:rPr>
      </w:pPr>
      <w:r w:rsidRPr="000E7DC9">
        <w:rPr>
          <w:rFonts w:ascii="Palatino Linotype" w:hAnsi="Palatino Linotype"/>
          <w:lang w:val="es-ES_tradnl"/>
        </w:rPr>
        <w:lastRenderedPageBreak/>
        <w:t xml:space="preserve">Por ende, en el presente caso el Sujeto Obligado debe </w:t>
      </w:r>
      <w:r w:rsidRPr="000E7DC9">
        <w:rPr>
          <w:rFonts w:ascii="Palatino Linotype" w:hAnsi="Palatino Linotype"/>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E7DC9">
        <w:rPr>
          <w:rFonts w:ascii="Palatino Linotype" w:hAnsi="Palatino Linotype"/>
          <w:lang w:val="es-ES_tradnl"/>
        </w:rPr>
        <w:t xml:space="preserve">el Sujeto Obligado </w:t>
      </w:r>
      <w:r w:rsidRPr="000E7DC9">
        <w:rPr>
          <w:rFonts w:ascii="Palatino Linotype" w:hAnsi="Palatino Linotype"/>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E7DC9">
        <w:rPr>
          <w:rFonts w:ascii="Palatino Linotype" w:hAnsi="Palatino Linotype"/>
          <w:lang w:val="es-ES_tradnl"/>
        </w:rPr>
        <w:t>el Sujeto Obligado</w:t>
      </w:r>
      <w:r w:rsidRPr="000E7DC9">
        <w:rPr>
          <w:rFonts w:ascii="Palatino Linotype" w:hAnsi="Palatino Linotype"/>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34A6B05" w14:textId="77777777" w:rsidR="00A22AFB" w:rsidRPr="000E7DC9" w:rsidRDefault="00A22AFB" w:rsidP="00A22AFB">
      <w:pPr>
        <w:spacing w:line="360" w:lineRule="auto"/>
        <w:jc w:val="both"/>
        <w:rPr>
          <w:rFonts w:ascii="Palatino Linotype" w:hAnsi="Palatino Linotype"/>
        </w:rPr>
      </w:pPr>
    </w:p>
    <w:p w14:paraId="58F855BD" w14:textId="77777777" w:rsidR="00A22AFB" w:rsidRPr="000E7DC9" w:rsidRDefault="00A22AFB" w:rsidP="00A22AFB">
      <w:pPr>
        <w:spacing w:line="360" w:lineRule="auto"/>
        <w:jc w:val="both"/>
        <w:rPr>
          <w:rFonts w:ascii="Palatino Linotype" w:eastAsia="Calibri" w:hAnsi="Palatino Linotype"/>
        </w:rPr>
      </w:pPr>
      <w:r w:rsidRPr="000E7DC9">
        <w:rPr>
          <w:rFonts w:ascii="Palatino Linotype" w:eastAsia="Calibri" w:hAnsi="Palatino Linotype"/>
        </w:rPr>
        <w:t xml:space="preserve">Así, es que </w:t>
      </w:r>
      <w:r w:rsidRPr="000E7DC9">
        <w:rPr>
          <w:rFonts w:ascii="Palatino Linotype" w:hAnsi="Palatino Linotype"/>
          <w:lang w:val="es-ES_tradnl"/>
        </w:rPr>
        <w:t xml:space="preserve">el Sujeto Obligado </w:t>
      </w:r>
      <w:r w:rsidRPr="000E7DC9">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9FE12F9" w14:textId="77777777" w:rsidR="00A22AFB" w:rsidRPr="000E7DC9" w:rsidRDefault="00A22AFB" w:rsidP="00A22AFB">
      <w:pPr>
        <w:spacing w:line="360" w:lineRule="auto"/>
        <w:jc w:val="both"/>
        <w:rPr>
          <w:rFonts w:ascii="Palatino Linotype" w:eastAsia="Calibri" w:hAnsi="Palatino Linotype"/>
        </w:rPr>
      </w:pPr>
    </w:p>
    <w:p w14:paraId="332AA6BC" w14:textId="77777777" w:rsidR="00A22AFB" w:rsidRPr="00E25109" w:rsidRDefault="00A22AFB" w:rsidP="00A22AFB">
      <w:pPr>
        <w:spacing w:line="360" w:lineRule="auto"/>
        <w:jc w:val="both"/>
        <w:rPr>
          <w:rFonts w:ascii="Palatino Linotype" w:hAnsi="Palatino Linotype"/>
        </w:rPr>
      </w:pPr>
      <w:r w:rsidRPr="000E7DC9">
        <w:rPr>
          <w:rFonts w:ascii="Palatino Linotype" w:hAnsi="Palatino Linotype"/>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64B50B1"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 xml:space="preserve">“Artículo 49. </w:t>
      </w:r>
      <w:r w:rsidRPr="00ED7288">
        <w:rPr>
          <w:rFonts w:ascii="Palatino Linotype" w:hAnsi="Palatino Linotype"/>
          <w:i/>
          <w:sz w:val="22"/>
          <w:szCs w:val="22"/>
        </w:rPr>
        <w:t>Los Comités de Transparencia tendrán las siguientes atribuciones:</w:t>
      </w:r>
    </w:p>
    <w:p w14:paraId="12635A57"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VIII.</w:t>
      </w:r>
      <w:r w:rsidRPr="00ED7288">
        <w:rPr>
          <w:rFonts w:ascii="Palatino Linotype" w:hAnsi="Palatino Linotype"/>
          <w:i/>
          <w:sz w:val="22"/>
          <w:szCs w:val="22"/>
        </w:rPr>
        <w:t xml:space="preserve"> Aprobar, modificar o revocar la clasificación de la información;</w:t>
      </w:r>
    </w:p>
    <w:p w14:paraId="088D6C63" w14:textId="77777777" w:rsidR="00A22AFB" w:rsidRPr="00ED7288" w:rsidRDefault="00A22AFB" w:rsidP="00A22AFB">
      <w:pPr>
        <w:ind w:left="567" w:right="567"/>
        <w:jc w:val="both"/>
        <w:rPr>
          <w:rFonts w:ascii="Palatino Linotype" w:hAnsi="Palatino Linotype"/>
          <w:i/>
          <w:sz w:val="22"/>
          <w:szCs w:val="22"/>
        </w:rPr>
      </w:pPr>
    </w:p>
    <w:p w14:paraId="3483CEF5"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Artículo 132.</w:t>
      </w:r>
      <w:r w:rsidRPr="00ED7288">
        <w:rPr>
          <w:rFonts w:ascii="Palatino Linotype" w:hAnsi="Palatino Linotype"/>
          <w:i/>
          <w:sz w:val="22"/>
          <w:szCs w:val="22"/>
        </w:rPr>
        <w:t xml:space="preserve"> La clasificación de la información se llevará a cabo en el momento en que:</w:t>
      </w:r>
    </w:p>
    <w:p w14:paraId="3FA7614C"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I.</w:t>
      </w:r>
      <w:r w:rsidRPr="00ED7288">
        <w:rPr>
          <w:rFonts w:ascii="Palatino Linotype" w:hAnsi="Palatino Linotype"/>
          <w:i/>
          <w:sz w:val="22"/>
          <w:szCs w:val="22"/>
        </w:rPr>
        <w:t xml:space="preserve"> Se reciba una solicitud de acceso a la información;</w:t>
      </w:r>
    </w:p>
    <w:p w14:paraId="134C87B7"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II.</w:t>
      </w:r>
      <w:r w:rsidRPr="00ED7288">
        <w:rPr>
          <w:rFonts w:ascii="Palatino Linotype" w:hAnsi="Palatino Linotype"/>
          <w:i/>
          <w:sz w:val="22"/>
          <w:szCs w:val="22"/>
        </w:rPr>
        <w:t xml:space="preserve"> Se determine mediante resolución de autoridad competente; o</w:t>
      </w:r>
    </w:p>
    <w:p w14:paraId="79FF288E" w14:textId="77777777" w:rsidR="00A22AFB" w:rsidRPr="00ED7288" w:rsidRDefault="00A22AFB" w:rsidP="00A22AFB">
      <w:pPr>
        <w:ind w:left="567" w:right="567"/>
        <w:jc w:val="both"/>
        <w:rPr>
          <w:rFonts w:ascii="Palatino Linotype" w:hAnsi="Palatino Linotype"/>
          <w:b/>
          <w:i/>
          <w:sz w:val="22"/>
          <w:szCs w:val="22"/>
        </w:rPr>
      </w:pPr>
      <w:r w:rsidRPr="00ED7288">
        <w:rPr>
          <w:rFonts w:ascii="Palatino Linotype" w:hAnsi="Palatino Linotype"/>
          <w:b/>
          <w:i/>
          <w:sz w:val="22"/>
          <w:szCs w:val="22"/>
        </w:rPr>
        <w:t>III.</w:t>
      </w:r>
      <w:r w:rsidRPr="00ED7288">
        <w:rPr>
          <w:rFonts w:ascii="Palatino Linotype" w:hAnsi="Palatino Linotype"/>
          <w:i/>
          <w:sz w:val="22"/>
          <w:szCs w:val="22"/>
        </w:rPr>
        <w:t xml:space="preserve"> Se generen versiones públicas para dar cumplimiento a las obligaciones de transparencia previstas en esta Ley.</w:t>
      </w:r>
      <w:r w:rsidRPr="00ED7288">
        <w:rPr>
          <w:rFonts w:ascii="Palatino Linotype" w:hAnsi="Palatino Linotype"/>
          <w:b/>
          <w:i/>
          <w:sz w:val="22"/>
          <w:szCs w:val="22"/>
        </w:rPr>
        <w:t>”</w:t>
      </w:r>
    </w:p>
    <w:p w14:paraId="4CC3CED0" w14:textId="77777777" w:rsidR="00A22AFB" w:rsidRPr="00ED7288" w:rsidRDefault="00A22AFB" w:rsidP="00A22AFB">
      <w:pPr>
        <w:ind w:right="567"/>
        <w:jc w:val="both"/>
        <w:rPr>
          <w:rFonts w:ascii="Palatino Linotype" w:hAnsi="Palatino Linotype"/>
          <w:b/>
          <w:i/>
          <w:sz w:val="22"/>
          <w:szCs w:val="22"/>
        </w:rPr>
      </w:pPr>
    </w:p>
    <w:p w14:paraId="0EE1EBE4"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“Segundo.-</w:t>
      </w:r>
      <w:r w:rsidRPr="00ED7288">
        <w:rPr>
          <w:rFonts w:ascii="Palatino Linotype" w:hAnsi="Palatino Linotype"/>
          <w:i/>
          <w:sz w:val="22"/>
          <w:szCs w:val="22"/>
        </w:rPr>
        <w:t xml:space="preserve"> Para efectos de los presentes Lineamientos Generales, se entenderá por:</w:t>
      </w:r>
    </w:p>
    <w:p w14:paraId="0C2333A4"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i/>
          <w:sz w:val="22"/>
          <w:szCs w:val="22"/>
        </w:rPr>
        <w:t>…</w:t>
      </w:r>
    </w:p>
    <w:p w14:paraId="3D80DBB1"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XVIII.</w:t>
      </w:r>
      <w:r w:rsidRPr="00ED7288">
        <w:rPr>
          <w:rFonts w:ascii="Palatino Linotype" w:hAnsi="Palatino Linotype"/>
          <w:i/>
          <w:sz w:val="22"/>
          <w:szCs w:val="22"/>
        </w:rPr>
        <w:t xml:space="preserve"> </w:t>
      </w:r>
      <w:r w:rsidRPr="00ED7288">
        <w:rPr>
          <w:rFonts w:ascii="Palatino Linotype" w:hAnsi="Palatino Linotype"/>
          <w:b/>
          <w:i/>
          <w:sz w:val="22"/>
          <w:szCs w:val="22"/>
        </w:rPr>
        <w:t>Versión pública:</w:t>
      </w:r>
      <w:r w:rsidRPr="00ED7288">
        <w:rPr>
          <w:rFonts w:ascii="Palatino Linotype" w:hAnsi="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378E939"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Cuarto.</w:t>
      </w:r>
      <w:r w:rsidRPr="00ED7288">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97F3F8"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007736C8" w14:textId="77777777" w:rsidR="00A22AFB" w:rsidRPr="00ED7288" w:rsidRDefault="00A22AFB" w:rsidP="00A22AFB">
      <w:pPr>
        <w:ind w:left="567" w:right="567"/>
        <w:jc w:val="both"/>
        <w:rPr>
          <w:rFonts w:ascii="Palatino Linotype" w:hAnsi="Palatino Linotype"/>
          <w:b/>
          <w:i/>
          <w:sz w:val="22"/>
          <w:szCs w:val="22"/>
        </w:rPr>
      </w:pPr>
    </w:p>
    <w:p w14:paraId="787D4748"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Quinto.</w:t>
      </w:r>
      <w:r w:rsidRPr="00ED7288">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w:t>
      </w:r>
      <w:r w:rsidRPr="00ED7288">
        <w:rPr>
          <w:rFonts w:ascii="Palatino Linotype" w:hAnsi="Palatino Linotype"/>
          <w:i/>
          <w:sz w:val="22"/>
          <w:szCs w:val="22"/>
        </w:rPr>
        <w:lastRenderedPageBreak/>
        <w:t>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92490F0" w14:textId="77777777" w:rsidR="00A22AFB" w:rsidRPr="00ED7288" w:rsidRDefault="00A22AFB" w:rsidP="00A22AFB">
      <w:pPr>
        <w:ind w:left="567" w:right="567"/>
        <w:jc w:val="both"/>
        <w:rPr>
          <w:rFonts w:ascii="Palatino Linotype" w:hAnsi="Palatino Linotype"/>
          <w:b/>
          <w:i/>
          <w:sz w:val="22"/>
          <w:szCs w:val="22"/>
        </w:rPr>
      </w:pPr>
    </w:p>
    <w:p w14:paraId="0AD92F44"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Sexto.</w:t>
      </w:r>
      <w:r w:rsidRPr="00ED7288">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8F702B8"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i/>
          <w:sz w:val="22"/>
          <w:szCs w:val="22"/>
        </w:rPr>
        <w:t>La clasificación de información se realizará conforme a un análisis caso por caso, mediante la aplicación de la prueba de daño y de interés público.</w:t>
      </w:r>
    </w:p>
    <w:p w14:paraId="47301D77"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Séptimo.</w:t>
      </w:r>
      <w:r w:rsidRPr="00ED7288">
        <w:rPr>
          <w:rFonts w:ascii="Palatino Linotype" w:hAnsi="Palatino Linotype"/>
          <w:i/>
          <w:sz w:val="22"/>
          <w:szCs w:val="22"/>
        </w:rPr>
        <w:t xml:space="preserve"> La clasificación de la información se llevará a cabo en el momento en que:</w:t>
      </w:r>
    </w:p>
    <w:p w14:paraId="1BE74928"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I.</w:t>
      </w:r>
      <w:r w:rsidRPr="00ED7288">
        <w:rPr>
          <w:rFonts w:ascii="Palatino Linotype" w:hAnsi="Palatino Linotype"/>
          <w:i/>
          <w:sz w:val="22"/>
          <w:szCs w:val="22"/>
        </w:rPr>
        <w:t xml:space="preserve"> Se reciba una solicitud de acceso a la información;</w:t>
      </w:r>
    </w:p>
    <w:p w14:paraId="12EE3EBA"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II.</w:t>
      </w:r>
      <w:r w:rsidRPr="00ED7288">
        <w:rPr>
          <w:rFonts w:ascii="Palatino Linotype" w:hAnsi="Palatino Linotype"/>
          <w:i/>
          <w:sz w:val="22"/>
          <w:szCs w:val="22"/>
        </w:rPr>
        <w:t xml:space="preserve"> Se determine mediante resolución de autoridad competente, o</w:t>
      </w:r>
    </w:p>
    <w:p w14:paraId="58E92C14"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III.</w:t>
      </w:r>
      <w:r w:rsidRPr="00ED7288">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044CD230"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2282387" w14:textId="77777777" w:rsidR="00A22AFB" w:rsidRPr="00ED7288" w:rsidRDefault="00A22AFB" w:rsidP="00A22AFB">
      <w:pPr>
        <w:ind w:left="567" w:right="567"/>
        <w:jc w:val="both"/>
        <w:rPr>
          <w:rFonts w:ascii="Palatino Linotype" w:hAnsi="Palatino Linotype"/>
          <w:b/>
          <w:i/>
          <w:sz w:val="22"/>
          <w:szCs w:val="22"/>
        </w:rPr>
      </w:pPr>
    </w:p>
    <w:p w14:paraId="28E7AC57"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Octavo.</w:t>
      </w:r>
      <w:r w:rsidRPr="00ED7288">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ACB4538"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32B575A"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i/>
          <w:sz w:val="22"/>
          <w:szCs w:val="22"/>
        </w:rPr>
        <w:t>En caso de referirse a información reservada, la motivación de la clasificación también deberá comprender las circunstancias que justifican el establecimiento de determinado plazo de reserva.</w:t>
      </w:r>
    </w:p>
    <w:p w14:paraId="70C2E1A6" w14:textId="77777777" w:rsidR="00A22AFB" w:rsidRPr="00ED7288" w:rsidRDefault="00A22AFB" w:rsidP="00A22AFB">
      <w:pPr>
        <w:ind w:left="567" w:right="567"/>
        <w:jc w:val="both"/>
        <w:rPr>
          <w:rFonts w:ascii="Palatino Linotype" w:hAnsi="Palatino Linotype"/>
          <w:i/>
          <w:sz w:val="22"/>
          <w:szCs w:val="22"/>
        </w:rPr>
      </w:pPr>
    </w:p>
    <w:p w14:paraId="7F5781DB"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1DA5C5"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i/>
          <w:sz w:val="22"/>
          <w:szCs w:val="22"/>
        </w:rPr>
        <w:t>Los documentos contenidos en los archivos históricos y los identificados como históricos confidenciales no serán susceptibles de clasificación como reservados.</w:t>
      </w:r>
    </w:p>
    <w:p w14:paraId="1B6D501C" w14:textId="77777777" w:rsidR="00A22AFB" w:rsidRPr="00ED7288" w:rsidRDefault="00A22AFB" w:rsidP="00A22AFB">
      <w:pPr>
        <w:ind w:left="567" w:right="567"/>
        <w:jc w:val="both"/>
        <w:rPr>
          <w:rFonts w:ascii="Palatino Linotype" w:hAnsi="Palatino Linotype"/>
          <w:b/>
          <w:i/>
          <w:sz w:val="22"/>
          <w:szCs w:val="22"/>
        </w:rPr>
      </w:pPr>
    </w:p>
    <w:p w14:paraId="4BA6F7F8" w14:textId="77777777" w:rsidR="00A22AFB" w:rsidRPr="00501224" w:rsidRDefault="00A22AFB" w:rsidP="00501224">
      <w:pPr>
        <w:ind w:left="567" w:right="567"/>
        <w:jc w:val="both"/>
        <w:rPr>
          <w:rFonts w:ascii="Palatino Linotype" w:hAnsi="Palatino Linotype"/>
          <w:i/>
          <w:sz w:val="22"/>
          <w:szCs w:val="22"/>
        </w:rPr>
      </w:pPr>
      <w:r w:rsidRPr="00ED7288">
        <w:rPr>
          <w:rFonts w:ascii="Palatino Linotype" w:hAnsi="Palatino Linotype"/>
          <w:b/>
          <w:i/>
          <w:sz w:val="22"/>
          <w:szCs w:val="22"/>
        </w:rPr>
        <w:t>Noveno.</w:t>
      </w:r>
      <w:r w:rsidRPr="00ED7288">
        <w:rPr>
          <w:rFonts w:ascii="Palatino Linotype" w:hAnsi="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F83CEF7"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lastRenderedPageBreak/>
        <w:t>Décimo.</w:t>
      </w:r>
      <w:r w:rsidRPr="00ED7288">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EA7CCD2" w14:textId="77777777" w:rsidR="00A22AFB" w:rsidRPr="00ED7288" w:rsidRDefault="00A22AFB" w:rsidP="00A22AFB">
      <w:pPr>
        <w:ind w:left="567" w:right="567"/>
        <w:jc w:val="both"/>
        <w:rPr>
          <w:rFonts w:ascii="Palatino Linotype" w:hAnsi="Palatino Linotype"/>
          <w:i/>
          <w:sz w:val="22"/>
          <w:szCs w:val="22"/>
        </w:rPr>
      </w:pPr>
    </w:p>
    <w:p w14:paraId="66696E20"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75B2B9A8" w14:textId="77777777" w:rsidR="00A22AFB" w:rsidRPr="00ED7288" w:rsidRDefault="00A22AFB" w:rsidP="00A22AFB">
      <w:pPr>
        <w:ind w:left="567" w:right="567"/>
        <w:jc w:val="both"/>
        <w:rPr>
          <w:rFonts w:ascii="Palatino Linotype" w:hAnsi="Palatino Linotype"/>
          <w:b/>
          <w:i/>
          <w:sz w:val="22"/>
          <w:szCs w:val="22"/>
        </w:rPr>
      </w:pPr>
    </w:p>
    <w:p w14:paraId="648961C8" w14:textId="77777777" w:rsidR="00A22AFB" w:rsidRPr="00ED7288" w:rsidRDefault="00A22AFB" w:rsidP="00A22AFB">
      <w:pPr>
        <w:ind w:left="567" w:right="567"/>
        <w:jc w:val="both"/>
        <w:rPr>
          <w:rFonts w:ascii="Palatino Linotype" w:hAnsi="Palatino Linotype"/>
          <w:b/>
          <w:sz w:val="22"/>
          <w:szCs w:val="22"/>
        </w:rPr>
      </w:pPr>
      <w:r w:rsidRPr="00ED7288">
        <w:rPr>
          <w:rFonts w:ascii="Palatino Linotype" w:hAnsi="Palatino Linotype"/>
          <w:b/>
          <w:i/>
          <w:sz w:val="22"/>
          <w:szCs w:val="22"/>
        </w:rPr>
        <w:t>Décimo primero.</w:t>
      </w:r>
      <w:r w:rsidRPr="00ED7288">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D7288">
        <w:rPr>
          <w:rFonts w:ascii="Palatino Linotype" w:hAnsi="Palatino Linotype"/>
          <w:b/>
          <w:i/>
          <w:sz w:val="22"/>
          <w:szCs w:val="22"/>
        </w:rPr>
        <w:t>”</w:t>
      </w:r>
    </w:p>
    <w:p w14:paraId="05792A53" w14:textId="77777777" w:rsidR="00A22AFB" w:rsidRPr="00ED7288" w:rsidRDefault="00A22AFB" w:rsidP="00A22AFB">
      <w:pPr>
        <w:spacing w:line="360" w:lineRule="auto"/>
        <w:jc w:val="both"/>
        <w:rPr>
          <w:rFonts w:ascii="Palatino Linotype" w:hAnsi="Palatino Linotype" w:cs="Arial"/>
          <w:i/>
          <w:sz w:val="22"/>
          <w:szCs w:val="22"/>
        </w:rPr>
      </w:pPr>
    </w:p>
    <w:p w14:paraId="14595E83" w14:textId="77777777" w:rsidR="00A22AFB" w:rsidRPr="000E7DC9" w:rsidRDefault="00A22AFB" w:rsidP="00A22AFB">
      <w:pPr>
        <w:spacing w:line="360" w:lineRule="auto"/>
        <w:jc w:val="both"/>
        <w:rPr>
          <w:rFonts w:ascii="Palatino Linotype" w:hAnsi="Palatino Linotype"/>
        </w:rPr>
      </w:pPr>
      <w:r w:rsidRPr="000E7DC9">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E7DC9">
        <w:rPr>
          <w:rFonts w:ascii="Palatino Linotype" w:hAnsi="Palatino Linotype"/>
          <w:lang w:val="es-ES_tradnl"/>
        </w:rPr>
        <w:t>el Sujeto Obligado</w:t>
      </w:r>
      <w:r w:rsidRPr="000E7DC9">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38B8F72" w14:textId="77777777" w:rsidR="00A22AFB" w:rsidRDefault="00A22AFB" w:rsidP="00A22AFB">
      <w:pPr>
        <w:spacing w:line="360" w:lineRule="auto"/>
        <w:jc w:val="both"/>
        <w:rPr>
          <w:rFonts w:ascii="Palatino Linotype" w:hAnsi="Palatino Linotype"/>
        </w:rPr>
      </w:pPr>
      <w:r w:rsidRPr="000E7DC9">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5C0AE9AB" w14:textId="77777777" w:rsidR="00A22AFB" w:rsidRPr="000E7DC9" w:rsidRDefault="00A22AFB" w:rsidP="00A22AFB">
      <w:pPr>
        <w:spacing w:line="360" w:lineRule="auto"/>
        <w:jc w:val="both"/>
        <w:rPr>
          <w:rFonts w:ascii="Palatino Linotype" w:hAnsi="Palatino Linotype"/>
        </w:rPr>
      </w:pPr>
    </w:p>
    <w:p w14:paraId="29B33C7C" w14:textId="77777777" w:rsidR="00A22AFB" w:rsidRPr="000E7DC9" w:rsidRDefault="00A22AFB" w:rsidP="00A22AFB">
      <w:pPr>
        <w:spacing w:line="360" w:lineRule="auto"/>
        <w:jc w:val="both"/>
        <w:rPr>
          <w:rFonts w:ascii="Palatino Linotype" w:hAnsi="Palatino Linotype"/>
        </w:rPr>
      </w:pPr>
      <w:r w:rsidRPr="000E7DC9">
        <w:rPr>
          <w:rFonts w:ascii="Palatino Linotype" w:hAnsi="Palatino Linotype"/>
        </w:rPr>
        <w:lastRenderedPageBreak/>
        <w:t>Al respecto, el máximo tribunal del país ha establecido jurisprudencia respecto a qué debe entenderse por fundamentación y motivación, en los siguientes términos:</w:t>
      </w:r>
    </w:p>
    <w:p w14:paraId="5C242215"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 xml:space="preserve">FUNDAMENTACIÓN Y MOTIVACIÓN. </w:t>
      </w:r>
      <w:r w:rsidRPr="00ED7288">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13C72F1" w14:textId="77777777" w:rsidR="00A22AFB" w:rsidRPr="000E7DC9" w:rsidRDefault="00A22AFB" w:rsidP="00A22AFB">
      <w:pPr>
        <w:spacing w:line="360" w:lineRule="auto"/>
        <w:jc w:val="both"/>
        <w:rPr>
          <w:rFonts w:ascii="Palatino Linotype" w:hAnsi="Palatino Linotype"/>
        </w:rPr>
      </w:pPr>
    </w:p>
    <w:p w14:paraId="3712764C" w14:textId="77777777" w:rsidR="00A22AFB" w:rsidRPr="000E7DC9" w:rsidRDefault="00A22AFB" w:rsidP="00A22AFB">
      <w:pPr>
        <w:spacing w:line="360" w:lineRule="auto"/>
        <w:jc w:val="both"/>
        <w:rPr>
          <w:rFonts w:ascii="Palatino Linotype" w:hAnsi="Palatino Linotype"/>
        </w:rPr>
      </w:pPr>
      <w:r w:rsidRPr="000E7DC9">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ED7288">
        <w:rPr>
          <w:rFonts w:ascii="Palatino Linotype" w:hAnsi="Palatino Linotype"/>
        </w:rPr>
        <w:t xml:space="preserve"> </w:t>
      </w:r>
      <w:r w:rsidRPr="000E7DC9">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A510711" w14:textId="77777777" w:rsidR="00A22AFB" w:rsidRPr="00ED7288" w:rsidRDefault="00A22AFB" w:rsidP="00A22AFB">
      <w:pPr>
        <w:ind w:left="567" w:right="567"/>
        <w:jc w:val="both"/>
        <w:rPr>
          <w:rFonts w:ascii="Palatino Linotype" w:hAnsi="Palatino Linotype"/>
          <w:i/>
          <w:sz w:val="22"/>
          <w:szCs w:val="22"/>
        </w:rPr>
      </w:pPr>
      <w:r w:rsidRPr="00ED7288">
        <w:rPr>
          <w:rFonts w:ascii="Palatino Linotype" w:hAnsi="Palatino Linotype"/>
          <w:b/>
          <w:i/>
          <w:sz w:val="22"/>
          <w:szCs w:val="22"/>
        </w:rPr>
        <w:t>FUNDAMENTACIÓN Y MOTIVACIÓN. EL ASPECTO FORMAL DE LA GARANTÍA Y SU FINALIDAD SE TRADUCEN EN EXPLICAR, JUSTIFICAR, POSIBILITAR LA DEFENSA Y COMUNICAR LA DECISIÓN</w:t>
      </w:r>
      <w:r w:rsidRPr="00ED7288">
        <w:rPr>
          <w:rFonts w:ascii="Palatino Linotype" w:hAnsi="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ED7288">
        <w:rPr>
          <w:rFonts w:ascii="Palatino Linotype" w:hAnsi="Palatino Linotype"/>
          <w:i/>
          <w:sz w:val="22"/>
          <w:szCs w:val="22"/>
        </w:rPr>
        <w:lastRenderedPageBreak/>
        <w:t>que se deduzca la relación de pertenencia lógica de los hechos al derecho invocado, que es la subsunción.</w:t>
      </w:r>
    </w:p>
    <w:p w14:paraId="7188FFA0" w14:textId="77777777" w:rsidR="00ED7288" w:rsidRDefault="00ED7288" w:rsidP="00A22AFB">
      <w:pPr>
        <w:spacing w:line="360" w:lineRule="auto"/>
        <w:jc w:val="both"/>
        <w:rPr>
          <w:rFonts w:ascii="Palatino Linotype" w:hAnsi="Palatino Linotype"/>
        </w:rPr>
      </w:pPr>
    </w:p>
    <w:p w14:paraId="2FC37EE8" w14:textId="77777777" w:rsidR="00A22AFB" w:rsidRDefault="00A22AFB" w:rsidP="00A22AFB">
      <w:pPr>
        <w:spacing w:line="360" w:lineRule="auto"/>
        <w:jc w:val="both"/>
        <w:rPr>
          <w:rFonts w:ascii="Palatino Linotype" w:hAnsi="Palatino Linotype"/>
        </w:rPr>
      </w:pPr>
      <w:r w:rsidRPr="000E7DC9">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9E865C4" w14:textId="77777777" w:rsidR="00A22AFB" w:rsidRPr="000E7DC9" w:rsidRDefault="00A22AFB" w:rsidP="00A22AFB">
      <w:pPr>
        <w:spacing w:line="360" w:lineRule="auto"/>
        <w:jc w:val="both"/>
        <w:rPr>
          <w:rFonts w:ascii="Palatino Linotype" w:hAnsi="Palatino Linotype"/>
        </w:rPr>
      </w:pPr>
    </w:p>
    <w:p w14:paraId="63950816" w14:textId="77777777" w:rsidR="00A22AFB" w:rsidRPr="00937C17" w:rsidRDefault="00A22AFB" w:rsidP="00A22AFB">
      <w:pPr>
        <w:spacing w:line="360" w:lineRule="auto"/>
        <w:jc w:val="both"/>
        <w:rPr>
          <w:rFonts w:ascii="Palatino Linotype" w:hAnsi="Palatino Linotype"/>
        </w:rPr>
      </w:pPr>
      <w:r w:rsidRPr="000E7DC9">
        <w:rPr>
          <w:rFonts w:ascii="Palatino Linotype" w:hAnsi="Palatino Linotype"/>
        </w:rPr>
        <w:t>Por lo tanto, la entrega de documentos en su versión pública debe acompañarse necesariamente del Acuerdo del Comité de Transparencia del Sujeto Obligado</w:t>
      </w:r>
      <w:r w:rsidRPr="000E7DC9">
        <w:rPr>
          <w:rFonts w:ascii="Palatino Linotype" w:hAnsi="Palatino Linotype"/>
          <w:b/>
        </w:rPr>
        <w:t xml:space="preserve"> </w:t>
      </w:r>
      <w:r w:rsidRPr="000E7DC9">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76425CE" w14:textId="77777777" w:rsidR="00A22AFB" w:rsidRPr="00501224" w:rsidRDefault="00A22AFB" w:rsidP="00A22AFB">
      <w:pPr>
        <w:tabs>
          <w:tab w:val="left" w:pos="709"/>
        </w:tabs>
        <w:spacing w:before="240" w:line="360" w:lineRule="auto"/>
        <w:ind w:right="51"/>
        <w:jc w:val="both"/>
        <w:rPr>
          <w:rFonts w:ascii="Palatino Linotype" w:hAnsi="Palatino Linotype"/>
          <w:iCs/>
        </w:rPr>
      </w:pPr>
      <w:r w:rsidRPr="00BD10AF">
        <w:rPr>
          <w:rFonts w:ascii="Palatino Linotype" w:hAnsi="Palatino Linotype"/>
          <w:iCs/>
        </w:rPr>
        <w:t xml:space="preserve">En mérito de lo expuesto </w:t>
      </w:r>
      <w:r w:rsidRPr="00BD10AF">
        <w:rPr>
          <w:rFonts w:ascii="Palatino Linotype" w:hAnsi="Palatino Linotype"/>
        </w:rPr>
        <w:t>en líneas anteriores, con fundament</w:t>
      </w:r>
      <w:r>
        <w:rPr>
          <w:rFonts w:ascii="Palatino Linotype" w:hAnsi="Palatino Linotype"/>
        </w:rPr>
        <w:t xml:space="preserve">o en la </w:t>
      </w:r>
      <w:r>
        <w:rPr>
          <w:rFonts w:ascii="Palatino Linotype" w:hAnsi="Palatino Linotype"/>
          <w:i/>
        </w:rPr>
        <w:t>segunda</w:t>
      </w:r>
      <w:r w:rsidRPr="006F21D0">
        <w:rPr>
          <w:rFonts w:ascii="Palatino Linotype" w:hAnsi="Palatino Linotype"/>
          <w:i/>
        </w:rPr>
        <w:t xml:space="preserve"> hipótesis</w:t>
      </w:r>
      <w:r>
        <w:rPr>
          <w:rFonts w:ascii="Palatino Linotype" w:hAnsi="Palatino Linotype"/>
        </w:rPr>
        <w:t xml:space="preserve"> del artículo 186 fracción II</w:t>
      </w:r>
      <w:r w:rsidRPr="00BD10AF">
        <w:rPr>
          <w:rFonts w:ascii="Palatino Linotype" w:hAnsi="Palatino Linotype"/>
        </w:rPr>
        <w:t xml:space="preserve">I de la Ley de Transparencia y Acceso a la Información Pública del Estado de México y Municipios, se </w:t>
      </w:r>
      <w:r>
        <w:rPr>
          <w:rFonts w:ascii="Palatino Linotype" w:hAnsi="Palatino Linotype"/>
          <w:b/>
        </w:rPr>
        <w:t>MODIFICA</w:t>
      </w:r>
      <w:r w:rsidRPr="00BD10AF">
        <w:rPr>
          <w:rFonts w:ascii="Palatino Linotype" w:hAnsi="Palatino Linotype"/>
          <w:b/>
        </w:rPr>
        <w:t xml:space="preserve"> </w:t>
      </w:r>
      <w:r w:rsidRPr="00BD10AF">
        <w:rPr>
          <w:rFonts w:ascii="Palatino Linotype" w:hAnsi="Palatino Linotype"/>
        </w:rPr>
        <w:t>l</w:t>
      </w:r>
      <w:r w:rsidRPr="00BD10AF">
        <w:t>a</w:t>
      </w:r>
      <w:r w:rsidRPr="00BD10AF">
        <w:rPr>
          <w:rFonts w:ascii="Palatino Linotype" w:hAnsi="Palatino Linotype"/>
        </w:rPr>
        <w:t xml:space="preserve"> respuesta a la solicitud de </w:t>
      </w:r>
      <w:r w:rsidRPr="00ED7288">
        <w:rPr>
          <w:rFonts w:ascii="Palatino Linotype" w:hAnsi="Palatino Linotype"/>
        </w:rPr>
        <w:t>información</w:t>
      </w:r>
      <w:r w:rsidRPr="00ED7288">
        <w:rPr>
          <w:rFonts w:ascii="Palatino Linotype" w:hAnsi="Palatino Linotype"/>
          <w:b/>
          <w:bCs/>
          <w:color w:val="FF0000"/>
        </w:rPr>
        <w:t xml:space="preserve"> </w:t>
      </w:r>
      <w:r w:rsidR="00ED7288" w:rsidRPr="00ED7288">
        <w:rPr>
          <w:rFonts w:ascii="Palatino Linotype" w:hAnsi="Palatino Linotype"/>
          <w:b/>
          <w:bCs/>
        </w:rPr>
        <w:t xml:space="preserve">00344/ATLACOM/IP/2025 </w:t>
      </w:r>
      <w:r w:rsidRPr="00ED7288">
        <w:rPr>
          <w:rFonts w:ascii="Palatino Linotype" w:hAnsi="Palatino Linotype"/>
          <w:b/>
          <w:bCs/>
        </w:rPr>
        <w:t xml:space="preserve">que </w:t>
      </w:r>
      <w:r w:rsidRPr="00ED7288">
        <w:rPr>
          <w:rFonts w:ascii="Palatino Linotype" w:hAnsi="Palatino Linotype"/>
        </w:rPr>
        <w:t xml:space="preserve">ha sido materia del presente fallo. </w:t>
      </w:r>
    </w:p>
    <w:p w14:paraId="080B4CAC" w14:textId="77777777" w:rsidR="00A22AFB" w:rsidRPr="00ED7288" w:rsidRDefault="00A22AFB" w:rsidP="00A22AFB">
      <w:pPr>
        <w:pStyle w:val="Prrafodelista"/>
        <w:spacing w:before="240" w:after="240"/>
        <w:ind w:left="0"/>
        <w:rPr>
          <w:rFonts w:ascii="Palatino Linotype" w:hAnsi="Palatino Linotype"/>
        </w:rPr>
      </w:pPr>
      <w:r w:rsidRPr="00ED7288">
        <w:rPr>
          <w:rFonts w:ascii="Palatino Linotype" w:hAnsi="Palatino Linotype"/>
        </w:rPr>
        <w:lastRenderedPageBreak/>
        <w:t xml:space="preserve">Por lo antes expuesto y fundado es de resolverse y, </w:t>
      </w:r>
    </w:p>
    <w:p w14:paraId="34890720" w14:textId="77777777" w:rsidR="005525B7" w:rsidRDefault="005525B7" w:rsidP="00A22AFB">
      <w:pPr>
        <w:pStyle w:val="Prrafodelista"/>
        <w:spacing w:before="240" w:after="240"/>
        <w:ind w:left="0"/>
      </w:pPr>
    </w:p>
    <w:p w14:paraId="07E329A6" w14:textId="77777777" w:rsidR="00ED7288" w:rsidRPr="0064281B" w:rsidRDefault="00ED7288" w:rsidP="00A22AFB">
      <w:pPr>
        <w:pStyle w:val="Prrafodelista"/>
        <w:spacing w:before="240" w:after="240"/>
        <w:ind w:left="0"/>
      </w:pPr>
    </w:p>
    <w:p w14:paraId="30C182AC" w14:textId="77777777" w:rsidR="005525B7" w:rsidRDefault="00A22AFB" w:rsidP="00C42E03">
      <w:pPr>
        <w:spacing w:before="240" w:line="360" w:lineRule="auto"/>
        <w:jc w:val="center"/>
        <w:rPr>
          <w:rFonts w:ascii="Palatino Linotype" w:hAnsi="Palatino Linotype"/>
          <w:b/>
          <w:bCs/>
          <w:spacing w:val="60"/>
          <w:sz w:val="28"/>
          <w:szCs w:val="28"/>
          <w:lang w:val="es-ES_tradnl"/>
        </w:rPr>
      </w:pPr>
      <w:r w:rsidRPr="002C307A">
        <w:rPr>
          <w:rFonts w:ascii="Palatino Linotype" w:hAnsi="Palatino Linotype"/>
          <w:b/>
          <w:bCs/>
          <w:spacing w:val="60"/>
          <w:sz w:val="28"/>
          <w:szCs w:val="28"/>
          <w:lang w:val="es-ES_tradnl"/>
        </w:rPr>
        <w:t>SE    RESUELVE</w:t>
      </w:r>
    </w:p>
    <w:p w14:paraId="0ABED143" w14:textId="77777777" w:rsidR="00C42E03" w:rsidRPr="00D82022" w:rsidRDefault="00C42E03" w:rsidP="00C42E03">
      <w:pPr>
        <w:spacing w:before="240" w:line="360" w:lineRule="auto"/>
        <w:jc w:val="center"/>
        <w:rPr>
          <w:rFonts w:ascii="Palatino Linotype" w:hAnsi="Palatino Linotype"/>
          <w:b/>
          <w:bCs/>
          <w:spacing w:val="60"/>
          <w:sz w:val="28"/>
          <w:szCs w:val="28"/>
          <w:lang w:val="es-ES_tradnl"/>
        </w:rPr>
      </w:pPr>
    </w:p>
    <w:p w14:paraId="556EA379" w14:textId="77777777" w:rsidR="00A22AFB" w:rsidRDefault="00A22AFB" w:rsidP="00A22AFB">
      <w:pPr>
        <w:spacing w:before="240" w:line="360" w:lineRule="auto"/>
        <w:jc w:val="both"/>
        <w:rPr>
          <w:rFonts w:ascii="Palatino Linotype" w:hAnsi="Palatino Linotype" w:cs="Arial"/>
        </w:rPr>
      </w:pPr>
      <w:r w:rsidRPr="00D05C83">
        <w:rPr>
          <w:rFonts w:ascii="Palatino Linotype" w:hAnsi="Palatino Linotype" w:cs="Arial"/>
          <w:b/>
          <w:lang w:val="es-ES_tradnl"/>
        </w:rPr>
        <w:t>PRIMERO.</w:t>
      </w:r>
      <w:r w:rsidRPr="00D05C83">
        <w:rPr>
          <w:rFonts w:ascii="Palatino Linotype" w:hAnsi="Palatino Linotype" w:cs="Arial"/>
          <w:lang w:val="es-ES_tradnl"/>
        </w:rPr>
        <w:t xml:space="preserve"> </w:t>
      </w:r>
      <w:r w:rsidRPr="00A05065">
        <w:rPr>
          <w:rFonts w:ascii="Palatino Linotype" w:hAnsi="Palatino Linotype" w:cs="Arial"/>
        </w:rPr>
        <w:t xml:space="preserve">Se </w:t>
      </w:r>
      <w:r>
        <w:rPr>
          <w:rFonts w:ascii="Palatino Linotype" w:hAnsi="Palatino Linotype" w:cs="Arial"/>
          <w:b/>
        </w:rPr>
        <w:t>MODIFICA</w:t>
      </w:r>
      <w:r>
        <w:rPr>
          <w:rFonts w:cs="Arial"/>
          <w:b/>
        </w:rPr>
        <w:t xml:space="preserve"> </w:t>
      </w:r>
      <w:r>
        <w:rPr>
          <w:rFonts w:ascii="Palatino Linotype" w:hAnsi="Palatino Linotype" w:cs="Arial"/>
        </w:rPr>
        <w:t xml:space="preserve">la respuesta entregada por </w:t>
      </w:r>
      <w:r>
        <w:rPr>
          <w:rFonts w:ascii="Palatino Linotype" w:hAnsi="Palatino Linotype" w:cs="Arial"/>
          <w:b/>
        </w:rPr>
        <w:t xml:space="preserve">EL SUJETO OBLIGADO, </w:t>
      </w:r>
      <w:r>
        <w:rPr>
          <w:rFonts w:ascii="Palatino Linotype" w:hAnsi="Palatino Linotype" w:cs="Arial"/>
        </w:rPr>
        <w:t>a la solicitud de información</w:t>
      </w:r>
      <w:r>
        <w:rPr>
          <w:rFonts w:cs="Arial"/>
        </w:rPr>
        <w:t xml:space="preserve"> con</w:t>
      </w:r>
      <w:r>
        <w:rPr>
          <w:rFonts w:ascii="Palatino Linotype" w:hAnsi="Palatino Linotype" w:cs="Arial"/>
        </w:rPr>
        <w:t xml:space="preserve"> número </w:t>
      </w:r>
      <w:r w:rsidR="00ED7288" w:rsidRPr="00ED7288">
        <w:rPr>
          <w:rFonts w:ascii="Palatino Linotype" w:hAnsi="Palatino Linotype"/>
          <w:b/>
          <w:bCs/>
        </w:rPr>
        <w:t>00344/ATLACOM/IP/2025</w:t>
      </w:r>
      <w:r>
        <w:rPr>
          <w:rFonts w:ascii="Palatino Linotype" w:hAnsi="Palatino Linotype" w:cs="Arial"/>
          <w:b/>
        </w:rPr>
        <w:t xml:space="preserve">, </w:t>
      </w:r>
      <w:r>
        <w:rPr>
          <w:rFonts w:ascii="Palatino Linotype" w:hAnsi="Palatino Linotype" w:cs="Arial"/>
        </w:rPr>
        <w:t xml:space="preserve">en términos del </w:t>
      </w:r>
      <w:r w:rsidRPr="0012305B">
        <w:rPr>
          <w:rFonts w:ascii="Palatino Linotype" w:hAnsi="Palatino Linotype" w:cs="Arial"/>
          <w:b/>
        </w:rPr>
        <w:t xml:space="preserve">Considerando </w:t>
      </w:r>
      <w:r w:rsidR="00221C16">
        <w:rPr>
          <w:rFonts w:ascii="Palatino Linotype" w:hAnsi="Palatino Linotype" w:cs="Arial"/>
          <w:b/>
        </w:rPr>
        <w:t>CUAR</w:t>
      </w:r>
      <w:r>
        <w:rPr>
          <w:rFonts w:ascii="Palatino Linotype" w:hAnsi="Palatino Linotype" w:cs="Arial"/>
          <w:b/>
        </w:rPr>
        <w:t xml:space="preserve">TO </w:t>
      </w:r>
      <w:r>
        <w:rPr>
          <w:rFonts w:ascii="Palatino Linotype" w:hAnsi="Palatino Linotype" w:cs="Arial"/>
        </w:rPr>
        <w:t xml:space="preserve">de la presente resolución. </w:t>
      </w:r>
    </w:p>
    <w:p w14:paraId="10823246" w14:textId="77777777" w:rsidR="00A22AFB" w:rsidRDefault="00A22AFB" w:rsidP="00A22AFB">
      <w:pPr>
        <w:spacing w:before="240" w:line="360" w:lineRule="auto"/>
        <w:jc w:val="both"/>
        <w:rPr>
          <w:rFonts w:ascii="Palatino Linotype" w:hAnsi="Palatino Linotype" w:cs="Arial"/>
        </w:rPr>
      </w:pPr>
    </w:p>
    <w:p w14:paraId="6DCF6EAF" w14:textId="77777777" w:rsidR="00A22AFB" w:rsidRPr="00A95908" w:rsidRDefault="00A22AFB" w:rsidP="00A22AFB">
      <w:pPr>
        <w:spacing w:line="360" w:lineRule="auto"/>
        <w:jc w:val="both"/>
        <w:rPr>
          <w:rFonts w:ascii="Palatino Linotype" w:hAnsi="Palatino Linotype" w:cs="Arial"/>
        </w:rPr>
      </w:pPr>
      <w:r w:rsidRPr="003F100D">
        <w:rPr>
          <w:rFonts w:ascii="Palatino Linotype" w:hAnsi="Palatino Linotype" w:cs="Arial"/>
          <w:b/>
          <w:lang w:val="es-ES_tradnl"/>
        </w:rPr>
        <w:t>SEGUNDO.</w:t>
      </w:r>
      <w:r w:rsidRPr="003F100D">
        <w:rPr>
          <w:rFonts w:ascii="Palatino Linotype" w:hAnsi="Palatino Linotype" w:cs="Arial"/>
        </w:rPr>
        <w:t xml:space="preserve"> Se </w:t>
      </w:r>
      <w:r w:rsidRPr="003F100D">
        <w:rPr>
          <w:rFonts w:ascii="Palatino Linotype" w:hAnsi="Palatino Linotype" w:cs="Arial"/>
          <w:b/>
        </w:rPr>
        <w:t>ORDENA</w:t>
      </w:r>
      <w:r w:rsidRPr="003F100D">
        <w:rPr>
          <w:rFonts w:ascii="Palatino Linotype" w:hAnsi="Palatino Linotype" w:cs="Arial"/>
        </w:rPr>
        <w:t xml:space="preserve"> al </w:t>
      </w:r>
      <w:r w:rsidRPr="003F100D">
        <w:rPr>
          <w:rFonts w:ascii="Palatino Linotype" w:hAnsi="Palatino Linotype" w:cs="Arial"/>
          <w:b/>
        </w:rPr>
        <w:t>SUJETO OBLIGADO</w:t>
      </w:r>
      <w:r w:rsidRPr="003F100D">
        <w:rPr>
          <w:rFonts w:ascii="Palatino Linotype" w:hAnsi="Palatino Linotype" w:cs="Arial"/>
        </w:rPr>
        <w:t xml:space="preserve"> haga entrega al</w:t>
      </w:r>
      <w:r w:rsidRPr="003F100D">
        <w:rPr>
          <w:rFonts w:ascii="Palatino Linotype" w:hAnsi="Palatino Linotype" w:cs="Arial"/>
          <w:b/>
        </w:rPr>
        <w:t xml:space="preserve"> RECURRENTE </w:t>
      </w:r>
      <w:r w:rsidRPr="003F100D">
        <w:rPr>
          <w:rFonts w:ascii="Palatino Linotype" w:hAnsi="Palatino Linotype" w:cs="Arial"/>
        </w:rPr>
        <w:t xml:space="preserve">en términos del Considerando </w:t>
      </w:r>
      <w:r w:rsidR="00221C16">
        <w:rPr>
          <w:rFonts w:ascii="Palatino Linotype" w:hAnsi="Palatino Linotype" w:cs="Arial"/>
          <w:b/>
        </w:rPr>
        <w:t>CUAR</w:t>
      </w:r>
      <w:r w:rsidRPr="003F100D">
        <w:rPr>
          <w:rFonts w:ascii="Palatino Linotype" w:hAnsi="Palatino Linotype" w:cs="Arial"/>
          <w:b/>
        </w:rPr>
        <w:t xml:space="preserve">TO </w:t>
      </w:r>
      <w:r w:rsidRPr="003F100D">
        <w:rPr>
          <w:rFonts w:ascii="Palatino Linotype" w:hAnsi="Palatino Linotype" w:cs="Arial"/>
        </w:rPr>
        <w:t>de esta resolución</w:t>
      </w:r>
      <w:r w:rsidRPr="003F100D">
        <w:rPr>
          <w:rFonts w:ascii="Palatino Linotype" w:hAnsi="Palatino Linotype" w:cs="Arial"/>
          <w:b/>
        </w:rPr>
        <w:t xml:space="preserve">, </w:t>
      </w:r>
      <w:r>
        <w:rPr>
          <w:rFonts w:ascii="Palatino Linotype" w:hAnsi="Palatino Linotype" w:cs="Arial"/>
          <w:bCs/>
        </w:rPr>
        <w:t xml:space="preserve">de ser procedente en versión pública </w:t>
      </w:r>
      <w:r w:rsidRPr="003F100D">
        <w:rPr>
          <w:rFonts w:ascii="Palatino Linotype" w:hAnsi="Palatino Linotype" w:cs="Arial"/>
        </w:rPr>
        <w:t xml:space="preserve">a través del Sistema de Acceso a la Información Mexiquense </w:t>
      </w:r>
      <w:r w:rsidRPr="003F100D">
        <w:rPr>
          <w:rFonts w:ascii="Palatino Linotype" w:hAnsi="Palatino Linotype" w:cs="Arial"/>
          <w:b/>
        </w:rPr>
        <w:t>(SAIMEX),</w:t>
      </w:r>
      <w:r>
        <w:rPr>
          <w:rFonts w:ascii="Palatino Linotype" w:hAnsi="Palatino Linotype"/>
          <w:color w:val="000000"/>
        </w:rPr>
        <w:t xml:space="preserve"> </w:t>
      </w:r>
      <w:r w:rsidR="00ED7288" w:rsidRPr="00ED7288">
        <w:rPr>
          <w:rFonts w:ascii="Palatino Linotype" w:hAnsi="Palatino Linotype" w:cs="Arial"/>
        </w:rPr>
        <w:t>de la Dirección de Desarrollo Económico del primer trimestre del año 2023</w:t>
      </w:r>
      <w:r w:rsidR="00ED7288">
        <w:rPr>
          <w:rFonts w:ascii="Palatino Linotype" w:hAnsi="Palatino Linotype" w:cs="Arial"/>
        </w:rPr>
        <w:t xml:space="preserve"> de </w:t>
      </w:r>
      <w:r>
        <w:rPr>
          <w:rFonts w:ascii="Palatino Linotype" w:hAnsi="Palatino Linotype" w:cs="Arial"/>
        </w:rPr>
        <w:t xml:space="preserve">lo siguiente: </w:t>
      </w:r>
    </w:p>
    <w:p w14:paraId="49D625D0" w14:textId="77777777" w:rsidR="00ED7288" w:rsidRDefault="00ED7288" w:rsidP="00A22AFB">
      <w:pPr>
        <w:autoSpaceDE w:val="0"/>
        <w:autoSpaceDN w:val="0"/>
        <w:adjustRightInd w:val="0"/>
        <w:spacing w:line="360" w:lineRule="auto"/>
        <w:ind w:left="708"/>
        <w:jc w:val="both"/>
        <w:rPr>
          <w:rFonts w:ascii="Palatino Linotype" w:hAnsi="Palatino Linotype"/>
          <w:i/>
        </w:rPr>
      </w:pPr>
    </w:p>
    <w:p w14:paraId="37756851" w14:textId="77777777" w:rsidR="00ED7288" w:rsidRDefault="00ED7288" w:rsidP="00ED7288">
      <w:pPr>
        <w:pStyle w:val="Prrafodelista"/>
        <w:numPr>
          <w:ilvl w:val="0"/>
          <w:numId w:val="11"/>
        </w:numPr>
        <w:spacing w:line="360" w:lineRule="auto"/>
        <w:jc w:val="both"/>
        <w:rPr>
          <w:rFonts w:ascii="Palatino Linotype" w:hAnsi="Palatino Linotype" w:cs="Arial"/>
        </w:rPr>
      </w:pPr>
      <w:r>
        <w:rPr>
          <w:rFonts w:ascii="Palatino Linotype" w:hAnsi="Palatino Linotype" w:cs="Arial"/>
        </w:rPr>
        <w:t xml:space="preserve">Soporte </w:t>
      </w:r>
      <w:r w:rsidRPr="00ED7288">
        <w:rPr>
          <w:rFonts w:ascii="Palatino Linotype" w:hAnsi="Palatino Linotype" w:cs="Arial"/>
        </w:rPr>
        <w:t>documental que dé cuenta de los indicadores de interés público.</w:t>
      </w:r>
    </w:p>
    <w:p w14:paraId="2E2FB768" w14:textId="77777777" w:rsidR="00ED7288" w:rsidRDefault="00ED7288" w:rsidP="00ED7288">
      <w:pPr>
        <w:pStyle w:val="Prrafodelista"/>
        <w:spacing w:line="360" w:lineRule="auto"/>
        <w:jc w:val="both"/>
        <w:rPr>
          <w:rFonts w:ascii="Palatino Linotype" w:hAnsi="Palatino Linotype" w:cs="Arial"/>
        </w:rPr>
      </w:pPr>
    </w:p>
    <w:p w14:paraId="779BCB4C" w14:textId="77777777" w:rsidR="00ED7288" w:rsidRPr="00ED7288" w:rsidRDefault="00ED7288" w:rsidP="00ED7288">
      <w:pPr>
        <w:pStyle w:val="Prrafodelista"/>
        <w:numPr>
          <w:ilvl w:val="0"/>
          <w:numId w:val="11"/>
        </w:numPr>
        <w:spacing w:line="360" w:lineRule="auto"/>
        <w:jc w:val="both"/>
        <w:rPr>
          <w:rFonts w:ascii="Palatino Linotype" w:hAnsi="Palatino Linotype" w:cs="Arial"/>
        </w:rPr>
      </w:pPr>
      <w:r>
        <w:rPr>
          <w:rFonts w:ascii="Palatino Linotype" w:hAnsi="Palatino Linotype" w:cs="Arial"/>
        </w:rPr>
        <w:t xml:space="preserve">Soporte </w:t>
      </w:r>
      <w:r w:rsidRPr="00ED7288">
        <w:rPr>
          <w:rFonts w:ascii="Palatino Linotype" w:hAnsi="Palatino Linotype" w:cs="Arial"/>
        </w:rPr>
        <w:t>documental que dé cuenta los indicadores de objetivos y resultados</w:t>
      </w:r>
      <w:r w:rsidR="007229D5">
        <w:rPr>
          <w:rFonts w:ascii="Palatino Linotype" w:hAnsi="Palatino Linotype" w:cs="Arial"/>
        </w:rPr>
        <w:t>.</w:t>
      </w:r>
    </w:p>
    <w:p w14:paraId="2ED31D7E" w14:textId="77777777" w:rsidR="00ED7288" w:rsidRDefault="00ED7288" w:rsidP="00ED7288">
      <w:pPr>
        <w:autoSpaceDE w:val="0"/>
        <w:autoSpaceDN w:val="0"/>
        <w:adjustRightInd w:val="0"/>
        <w:spacing w:line="360" w:lineRule="auto"/>
        <w:jc w:val="both"/>
        <w:rPr>
          <w:rFonts w:ascii="Palatino Linotype" w:hAnsi="Palatino Linotype"/>
          <w:i/>
        </w:rPr>
      </w:pPr>
    </w:p>
    <w:p w14:paraId="741F406A" w14:textId="77777777" w:rsidR="00ED7288" w:rsidRPr="00501224" w:rsidRDefault="00A22AFB" w:rsidP="00501224">
      <w:pPr>
        <w:autoSpaceDE w:val="0"/>
        <w:autoSpaceDN w:val="0"/>
        <w:adjustRightInd w:val="0"/>
        <w:spacing w:line="360" w:lineRule="auto"/>
        <w:ind w:left="708"/>
        <w:jc w:val="both"/>
        <w:rPr>
          <w:rFonts w:ascii="Palatino Linotype" w:hAnsi="Palatino Linotype"/>
          <w:i/>
          <w:sz w:val="22"/>
          <w:szCs w:val="22"/>
        </w:rPr>
      </w:pPr>
      <w:r w:rsidRPr="00ED7288">
        <w:rPr>
          <w:rFonts w:ascii="Palatino Linotype" w:hAnsi="Palatino Linotype"/>
          <w:i/>
          <w:sz w:val="22"/>
          <w:szCs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Recurrente</w:t>
      </w:r>
    </w:p>
    <w:p w14:paraId="6DF713F2" w14:textId="77777777" w:rsidR="00A22AFB" w:rsidRDefault="00A22AFB" w:rsidP="00A22AFB">
      <w:pPr>
        <w:spacing w:line="360" w:lineRule="auto"/>
        <w:jc w:val="both"/>
        <w:rPr>
          <w:rFonts w:ascii="Palatino Linotype" w:hAnsi="Palatino Linotype" w:cstheme="minorHAnsi"/>
        </w:rPr>
      </w:pPr>
      <w:r w:rsidRPr="00593F5D">
        <w:rPr>
          <w:rFonts w:ascii="Palatino Linotype" w:hAnsi="Palatino Linotype" w:cs="Arial"/>
          <w:b/>
          <w:sz w:val="28"/>
          <w:lang w:eastAsia="es-ES"/>
        </w:rPr>
        <w:lastRenderedPageBreak/>
        <w:t>TERCERO</w:t>
      </w:r>
      <w:r w:rsidRPr="00593F5D">
        <w:rPr>
          <w:rFonts w:ascii="Palatino Linotype" w:hAnsi="Palatino Linotype" w:cs="Arial"/>
          <w:b/>
          <w:lang w:eastAsia="es-ES"/>
        </w:rPr>
        <w:t>.</w:t>
      </w:r>
      <w:r w:rsidRPr="00593F5D">
        <w:rPr>
          <w:rFonts w:ascii="Palatino Linotype" w:hAnsi="Palatino Linotype" w:cs="Arial"/>
          <w:lang w:eastAsia="es-ES"/>
        </w:rPr>
        <w:t xml:space="preserve"> </w:t>
      </w:r>
      <w:r w:rsidRPr="006F36F4">
        <w:rPr>
          <w:rFonts w:ascii="Palatino Linotype" w:hAnsi="Palatino Linotype" w:cstheme="minorHAnsi"/>
          <w:b/>
        </w:rPr>
        <w:t>NOTIFÍQUESE</w:t>
      </w:r>
      <w:r w:rsidRPr="006F36F4">
        <w:rPr>
          <w:rFonts w:ascii="Palatino Linotype" w:hAnsi="Palatino Linotype" w:cstheme="minorHAnsi"/>
          <w:i/>
        </w:rPr>
        <w:t xml:space="preserve"> </w:t>
      </w:r>
      <w:r w:rsidRPr="006F36F4">
        <w:rPr>
          <w:rFonts w:ascii="Palatino Linotype" w:hAnsi="Palatino Linotype" w:cstheme="minorHAnsi"/>
        </w:rPr>
        <w:t xml:space="preserve">la presente resolución al Titular de la Unidad de Transparencia del Sujeto Obligado, </w:t>
      </w:r>
      <w:r w:rsidRPr="00B8019F">
        <w:rPr>
          <w:rFonts w:ascii="Palatino Linotype" w:hAnsi="Palatino Linotype" w:cstheme="minorHAnsi"/>
        </w:rPr>
        <w:t xml:space="preserve">vía </w:t>
      </w:r>
      <w:r w:rsidRPr="00B8019F">
        <w:rPr>
          <w:rFonts w:ascii="Palatino Linotype" w:hAnsi="Palatino Linotype" w:cs="Arial"/>
        </w:rPr>
        <w:t xml:space="preserve">Sistema de Acceso a la Información Mexiquense </w:t>
      </w:r>
      <w:r w:rsidRPr="00B8019F">
        <w:rPr>
          <w:rFonts w:ascii="Palatino Linotype" w:hAnsi="Palatino Linotype" w:cs="Arial"/>
          <w:b/>
        </w:rPr>
        <w:t>(SAIMEX)</w:t>
      </w:r>
      <w:r>
        <w:rPr>
          <w:rFonts w:ascii="Palatino Linotype" w:hAnsi="Palatino Linotype" w:cs="Arial"/>
          <w:b/>
        </w:rPr>
        <w:t xml:space="preserve"> </w:t>
      </w:r>
      <w:r w:rsidRPr="006F36F4">
        <w:rPr>
          <w:rFonts w:ascii="Palatino Linotype" w:hAnsi="Palatino Linotype" w:cstheme="minorHAnsi"/>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C52B6B" w14:textId="77777777" w:rsidR="00A22AFB" w:rsidRPr="00F13AC6" w:rsidRDefault="00A22AFB" w:rsidP="00A22AFB">
      <w:pPr>
        <w:spacing w:line="360" w:lineRule="auto"/>
        <w:jc w:val="both"/>
        <w:rPr>
          <w:rFonts w:ascii="Palatino Linotype" w:hAnsi="Palatino Linotype" w:cstheme="minorHAnsi"/>
        </w:rPr>
      </w:pPr>
    </w:p>
    <w:p w14:paraId="391F6F21" w14:textId="77777777" w:rsidR="00A22AFB" w:rsidRDefault="00A22AFB" w:rsidP="00A22AFB">
      <w:pPr>
        <w:autoSpaceDE w:val="0"/>
        <w:autoSpaceDN w:val="0"/>
        <w:adjustRightInd w:val="0"/>
        <w:spacing w:line="360" w:lineRule="auto"/>
        <w:jc w:val="both"/>
        <w:rPr>
          <w:rFonts w:ascii="Palatino Linotype" w:hAnsi="Palatino Linotype" w:cs="Arial"/>
          <w:lang w:val="es-ES" w:eastAsia="es-ES"/>
        </w:rPr>
      </w:pPr>
      <w:r w:rsidRPr="000F5B7E">
        <w:rPr>
          <w:rFonts w:ascii="Palatino Linotype" w:hAnsi="Palatino Linotype" w:cs="Arial"/>
          <w:b/>
          <w:sz w:val="26"/>
          <w:szCs w:val="26"/>
          <w:lang w:eastAsia="es-ES"/>
        </w:rPr>
        <w:t>CUARTO.</w:t>
      </w:r>
      <w:r w:rsidRPr="000F5B7E">
        <w:rPr>
          <w:rFonts w:ascii="Palatino Linotype" w:hAnsi="Palatino Linotype" w:cs="Arial"/>
          <w:b/>
          <w:lang w:eastAsia="es-ES"/>
        </w:rPr>
        <w:t xml:space="preserve"> </w:t>
      </w:r>
      <w:r w:rsidRPr="005751B7">
        <w:rPr>
          <w:rFonts w:ascii="Palatino Linotype" w:hAnsi="Palatino Linotype" w:cs="Arial"/>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F714DE" w14:textId="77777777" w:rsidR="00A22AFB" w:rsidRPr="0064281B" w:rsidRDefault="00A22AFB" w:rsidP="00A22AFB">
      <w:pPr>
        <w:autoSpaceDE w:val="0"/>
        <w:autoSpaceDN w:val="0"/>
        <w:adjustRightInd w:val="0"/>
        <w:spacing w:line="360" w:lineRule="auto"/>
        <w:jc w:val="both"/>
        <w:rPr>
          <w:rFonts w:ascii="Palatino Linotype" w:hAnsi="Palatino Linotype" w:cs="Arial"/>
          <w:lang w:val="es-ES" w:eastAsia="es-ES"/>
        </w:rPr>
      </w:pPr>
    </w:p>
    <w:p w14:paraId="72E82DE3" w14:textId="77777777" w:rsidR="00A22AFB" w:rsidRDefault="00A22AFB" w:rsidP="00A22AFB">
      <w:pPr>
        <w:autoSpaceDE w:val="0"/>
        <w:autoSpaceDN w:val="0"/>
        <w:adjustRightInd w:val="0"/>
        <w:spacing w:line="360" w:lineRule="auto"/>
        <w:jc w:val="both"/>
      </w:pPr>
      <w:r w:rsidRPr="005E1878">
        <w:rPr>
          <w:rFonts w:ascii="Palatino Linotype" w:hAnsi="Palatino Linotype" w:cs="Arial"/>
          <w:b/>
          <w:sz w:val="28"/>
          <w:szCs w:val="28"/>
        </w:rPr>
        <w:t xml:space="preserve">QUINTO. </w:t>
      </w:r>
      <w:r w:rsidRPr="00B8019F">
        <w:rPr>
          <w:rFonts w:ascii="Palatino Linotype" w:hAnsi="Palatino Linotype" w:cs="Arial"/>
          <w:b/>
          <w:lang w:eastAsia="es-ES"/>
        </w:rPr>
        <w:t xml:space="preserve">NOTIFÍQUESE </w:t>
      </w:r>
      <w:r w:rsidRPr="00B8019F">
        <w:rPr>
          <w:rFonts w:ascii="Palatino Linotype" w:hAnsi="Palatino Linotype" w:cs="Arial"/>
          <w:lang w:eastAsia="es-ES"/>
        </w:rPr>
        <w:t xml:space="preserve">la presente resolución al </w:t>
      </w:r>
      <w:r w:rsidRPr="00B8019F">
        <w:rPr>
          <w:rFonts w:ascii="Palatino Linotype" w:hAnsi="Palatino Linotype" w:cs="Arial"/>
          <w:b/>
          <w:lang w:eastAsia="es-ES"/>
        </w:rPr>
        <w:t xml:space="preserve">RECURRENTE vía </w:t>
      </w:r>
      <w:r w:rsidRPr="00B8019F">
        <w:rPr>
          <w:rFonts w:ascii="Palatino Linotype" w:hAnsi="Palatino Linotype" w:cs="Arial"/>
        </w:rPr>
        <w:t xml:space="preserve">Sistema de Acceso a la Información Mexiquense </w:t>
      </w:r>
      <w:r w:rsidRPr="00B8019F">
        <w:rPr>
          <w:rFonts w:ascii="Palatino Linotype" w:hAnsi="Palatino Linotype" w:cs="Arial"/>
          <w:b/>
        </w:rPr>
        <w:t xml:space="preserve">(SAIMEX) </w:t>
      </w:r>
      <w:r w:rsidRPr="00B8019F">
        <w:rPr>
          <w:rFonts w:ascii="Palatino Linotype" w:hAnsi="Palatino Linotype" w:cs="Arial"/>
        </w:rPr>
        <w:t>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r>
        <w:t>.</w:t>
      </w:r>
    </w:p>
    <w:p w14:paraId="503541DE" w14:textId="77777777" w:rsidR="00A22AFB" w:rsidRDefault="00A22AFB" w:rsidP="00EE65FF">
      <w:pPr>
        <w:spacing w:line="360" w:lineRule="auto"/>
        <w:jc w:val="both"/>
        <w:rPr>
          <w:rFonts w:ascii="Palatino Linotype" w:hAnsi="Palatino Linotype" w:cstheme="majorBidi"/>
          <w:b/>
          <w:i/>
          <w:sz w:val="28"/>
          <w:szCs w:val="28"/>
        </w:rPr>
      </w:pPr>
    </w:p>
    <w:p w14:paraId="262CCAC6" w14:textId="40CA63AF" w:rsidR="00EE65FF" w:rsidRPr="000E44BA" w:rsidRDefault="00EE65FF" w:rsidP="00EE65FF">
      <w:pPr>
        <w:spacing w:line="360" w:lineRule="auto"/>
        <w:jc w:val="both"/>
        <w:rPr>
          <w:rFonts w:ascii="Palatino Linotype" w:hAnsi="Palatino Linotype" w:cs="Arial"/>
        </w:rPr>
      </w:pPr>
      <w:r w:rsidRPr="00F444C4">
        <w:rPr>
          <w:rFonts w:ascii="Palatino Linotype" w:hAnsi="Palatino Linotype" w:cs="Arial"/>
          <w:lang w:val="es-ES_tradnl"/>
        </w:rPr>
        <w:lastRenderedPageBreak/>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64048C">
        <w:rPr>
          <w:rFonts w:ascii="Palatino Linotype" w:hAnsi="Palatino Linotype" w:cs="Arial"/>
          <w:b/>
          <w:lang w:val="es-419"/>
        </w:rPr>
        <w:t>TRIG</w:t>
      </w:r>
      <w:r w:rsidR="00D22C11">
        <w:rPr>
          <w:rFonts w:ascii="Palatino Linotype" w:hAnsi="Palatino Linotype" w:cs="Arial"/>
          <w:b/>
          <w:lang w:val="es-419"/>
        </w:rPr>
        <w:t>É</w:t>
      </w:r>
      <w:r w:rsidR="0064048C">
        <w:rPr>
          <w:rFonts w:ascii="Palatino Linotype" w:hAnsi="Palatino Linotype" w:cs="Arial"/>
          <w:b/>
          <w:lang w:val="es-419"/>
        </w:rPr>
        <w:t>SIMA</w:t>
      </w:r>
      <w:r>
        <w:rPr>
          <w:rFonts w:ascii="Palatino Linotype" w:hAnsi="Palatino Linotype" w:cs="Arial"/>
          <w:b/>
          <w:lang w:val="es-419"/>
        </w:rPr>
        <w:t xml:space="preserve"> </w:t>
      </w:r>
      <w:r w:rsidRPr="00F00440">
        <w:rPr>
          <w:rFonts w:ascii="Palatino Linotype" w:hAnsi="Palatino Linotype" w:cs="Arial"/>
          <w:b/>
          <w:lang w:val="es-419"/>
        </w:rPr>
        <w:t xml:space="preserve">SESIÓN ORDINARIA CELEBRADA EL </w:t>
      </w:r>
      <w:r w:rsidR="0064048C">
        <w:rPr>
          <w:rFonts w:ascii="Palatino Linotype" w:hAnsi="Palatino Linotype" w:cs="Arial"/>
          <w:b/>
          <w:lang w:val="es-419"/>
        </w:rPr>
        <w:t>VEINTISIETE</w:t>
      </w:r>
      <w:r>
        <w:rPr>
          <w:rFonts w:ascii="Palatino Linotype" w:hAnsi="Palatino Linotype" w:cs="Arial"/>
          <w:b/>
          <w:lang w:val="es-419"/>
        </w:rPr>
        <w:t xml:space="preserve"> DE AGOSTO DE DOS MIL VEINTICINCO</w:t>
      </w:r>
      <w:r w:rsidRPr="00F444C4">
        <w:rPr>
          <w:rFonts w:ascii="Palatino Linotype" w:hAnsi="Palatino Linotype" w:cs="Arial"/>
          <w:lang w:val="es-ES_tradnl"/>
        </w:rPr>
        <w:t>, ANTE EL SECRETARIO TÉCNICO DEL PLENO, ALEXIS TAPIA RAMÍREZ. -----------------------------------------------------------------------------------------------------------------------------------------------------------------------------------------------------------------------------------------------------------------------------------------------------------------------------------------------</w:t>
      </w:r>
      <w:r w:rsidR="00D22C11" w:rsidRPr="00F444C4">
        <w:rPr>
          <w:rFonts w:ascii="Palatino Linotype" w:hAnsi="Palatino Linotype" w:cs="Arial"/>
          <w:lang w:val="es-ES_tradnl"/>
        </w:rPr>
        <w:t>------------------------------------------------------------------------------------------------------------------------------------------------------------------------------------------------------------------------------------------------------------------------------------------------------------------------------------------------------------------------------------------------------------------------------------------------------------------------------------------------------------------------------------------------------------------------------------------------------------------------------------------------------------------------------------------------------------------------------------------------------------------------------------------------------------------------------------------------------------------------------------------------------------------------------------------------------------------------------------------------------------------------------------------------------------------------------------------------------------------------------------------------------------------------------------------------------------------------------------------------------------------------------------------------------------------------------------------------------------------------------------------------------------------------------------------------------------</w:t>
      </w:r>
    </w:p>
    <w:p w14:paraId="1F6BE1B4" w14:textId="77777777" w:rsidR="00EE65FF" w:rsidRPr="00F444C4" w:rsidRDefault="00EE65FF" w:rsidP="00EE65FF">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JMV/CCR/NJMB</w:t>
      </w:r>
      <w:r>
        <w:rPr>
          <w:rFonts w:ascii="Palatino Linotype" w:hAnsi="Palatino Linotype" w:cs="Arial"/>
          <w:sz w:val="20"/>
          <w:lang w:val="es-ES_tradnl"/>
        </w:rPr>
        <w:t xml:space="preserve"> </w:t>
      </w:r>
    </w:p>
    <w:p w14:paraId="08BE6CB8" w14:textId="77777777" w:rsidR="00EE65FF" w:rsidRPr="00F444C4" w:rsidRDefault="00EE65FF" w:rsidP="00EE65FF">
      <w:pPr>
        <w:spacing w:line="360" w:lineRule="auto"/>
        <w:jc w:val="both"/>
        <w:rPr>
          <w:rFonts w:ascii="Palatino Linotype" w:hAnsi="Palatino Linotype" w:cs="Arial"/>
          <w:sz w:val="20"/>
          <w:lang w:val="es-ES_tradnl"/>
        </w:rPr>
      </w:pPr>
    </w:p>
    <w:p w14:paraId="0C5D7669" w14:textId="77777777" w:rsidR="00EE65FF" w:rsidRPr="00F444C4" w:rsidRDefault="00EE65FF" w:rsidP="00EE65FF">
      <w:pPr>
        <w:spacing w:line="360" w:lineRule="auto"/>
        <w:jc w:val="both"/>
        <w:rPr>
          <w:rFonts w:ascii="Palatino Linotype" w:hAnsi="Palatino Linotype" w:cs="Arial"/>
          <w:sz w:val="20"/>
          <w:lang w:val="es-ES_tradnl"/>
        </w:rPr>
      </w:pPr>
    </w:p>
    <w:p w14:paraId="78944A05" w14:textId="77777777" w:rsidR="00EE65FF" w:rsidRPr="00F444C4" w:rsidRDefault="00EE65FF" w:rsidP="00EE65FF">
      <w:pPr>
        <w:spacing w:line="360" w:lineRule="auto"/>
        <w:contextualSpacing/>
        <w:jc w:val="both"/>
        <w:rPr>
          <w:rFonts w:ascii="Palatino Linotype" w:hAnsi="Palatino Linotype" w:cs="Palatino Linotype"/>
          <w:color w:val="000000"/>
          <w:sz w:val="20"/>
          <w:szCs w:val="20"/>
          <w:lang w:val="es-ES_tradnl"/>
        </w:rPr>
      </w:pPr>
    </w:p>
    <w:p w14:paraId="6BE8A4A4" w14:textId="77777777" w:rsidR="00EE65FF" w:rsidRPr="00F444C4" w:rsidRDefault="00EE65FF" w:rsidP="00EE65FF">
      <w:pPr>
        <w:spacing w:line="360" w:lineRule="auto"/>
        <w:jc w:val="both"/>
        <w:rPr>
          <w:rFonts w:ascii="Palatino Linotype" w:hAnsi="Palatino Linotype" w:cs="Calibri"/>
          <w:lang w:val="es-ES_tradnl"/>
        </w:rPr>
      </w:pPr>
    </w:p>
    <w:p w14:paraId="5701071C" w14:textId="77777777" w:rsidR="00EE65FF" w:rsidRPr="00F444C4" w:rsidRDefault="00EE65FF" w:rsidP="00EE65FF">
      <w:pPr>
        <w:spacing w:line="360" w:lineRule="auto"/>
        <w:jc w:val="both"/>
        <w:rPr>
          <w:rFonts w:ascii="Palatino Linotype" w:hAnsi="Palatino Linotype" w:cs="Calibri"/>
          <w:lang w:val="es-ES_tradnl"/>
        </w:rPr>
      </w:pPr>
    </w:p>
    <w:p w14:paraId="5D7AADCA" w14:textId="77777777" w:rsidR="00EE65FF" w:rsidRPr="00F444C4" w:rsidRDefault="00EE65FF" w:rsidP="00EE65FF">
      <w:pPr>
        <w:spacing w:line="360" w:lineRule="auto"/>
        <w:jc w:val="both"/>
        <w:rPr>
          <w:rFonts w:ascii="Palatino Linotype" w:hAnsi="Palatino Linotype" w:cs="Calibri"/>
          <w:lang w:val="es-ES_tradnl"/>
        </w:rPr>
      </w:pPr>
    </w:p>
    <w:p w14:paraId="4669F872" w14:textId="77777777" w:rsidR="00EE65FF" w:rsidRPr="00F444C4" w:rsidRDefault="00EE65FF" w:rsidP="00EE65FF">
      <w:pPr>
        <w:spacing w:line="360" w:lineRule="auto"/>
        <w:jc w:val="both"/>
        <w:rPr>
          <w:rFonts w:ascii="Palatino Linotype" w:hAnsi="Palatino Linotype" w:cs="Calibri"/>
          <w:lang w:val="es-ES_tradnl"/>
        </w:rPr>
      </w:pPr>
    </w:p>
    <w:p w14:paraId="6A6D13FD" w14:textId="77777777" w:rsidR="00EE65FF" w:rsidRDefault="00EE65FF" w:rsidP="00EE65FF"/>
    <w:p w14:paraId="75A4C44C" w14:textId="77777777" w:rsidR="00EE65FF" w:rsidRDefault="00EE65FF" w:rsidP="00EE65FF"/>
    <w:p w14:paraId="4D0B8D52" w14:textId="77777777" w:rsidR="00EE65FF" w:rsidRDefault="00EE65FF" w:rsidP="00EE65FF"/>
    <w:p w14:paraId="4F396A6A" w14:textId="77777777" w:rsidR="00EE65FF" w:rsidRDefault="00EE65FF" w:rsidP="00EE65FF"/>
    <w:p w14:paraId="68B4465D" w14:textId="77777777" w:rsidR="00EE65FF" w:rsidRPr="00706006" w:rsidRDefault="00EE65FF" w:rsidP="00EE65FF"/>
    <w:p w14:paraId="66FC402A" w14:textId="77777777" w:rsidR="00EE65FF" w:rsidRDefault="00EE65FF" w:rsidP="00EE65FF"/>
    <w:p w14:paraId="7636780D" w14:textId="77777777" w:rsidR="00EE65FF" w:rsidRDefault="00EE65FF" w:rsidP="00EE65FF"/>
    <w:p w14:paraId="22A88109" w14:textId="77777777" w:rsidR="00EE65FF" w:rsidRDefault="00EE65FF" w:rsidP="00EE65FF"/>
    <w:p w14:paraId="356B08EB" w14:textId="77777777" w:rsidR="00EE65FF" w:rsidRDefault="00EE65FF" w:rsidP="00EE65FF"/>
    <w:p w14:paraId="6641E042" w14:textId="77777777" w:rsidR="00EE65FF" w:rsidRDefault="00EE65FF" w:rsidP="00EE65FF"/>
    <w:p w14:paraId="0845295C" w14:textId="77777777" w:rsidR="00EE65FF" w:rsidRDefault="00EE65FF" w:rsidP="00EE65FF"/>
    <w:p w14:paraId="605058AE" w14:textId="77777777" w:rsidR="00EE65FF" w:rsidRDefault="00EE65FF" w:rsidP="00EE65FF"/>
    <w:p w14:paraId="0566F623" w14:textId="77777777" w:rsidR="00EE65FF" w:rsidRDefault="00EE65FF" w:rsidP="00EE65FF"/>
    <w:p w14:paraId="59FD57E8" w14:textId="77777777" w:rsidR="004840A8" w:rsidRDefault="004840A8"/>
    <w:sectPr w:rsidR="004840A8" w:rsidSect="00A35877">
      <w:headerReference w:type="even" r:id="rId12"/>
      <w:headerReference w:type="default" r:id="rId13"/>
      <w:footerReference w:type="default" r:id="rId14"/>
      <w:headerReference w:type="first" r:id="rId15"/>
      <w:footerReference w:type="first" r:id="rId16"/>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C5660" w14:textId="77777777" w:rsidR="004102C4" w:rsidRDefault="004102C4" w:rsidP="00EE65FF">
      <w:r>
        <w:separator/>
      </w:r>
    </w:p>
  </w:endnote>
  <w:endnote w:type="continuationSeparator" w:id="0">
    <w:p w14:paraId="0A32D69F" w14:textId="77777777" w:rsidR="004102C4" w:rsidRDefault="004102C4" w:rsidP="00EE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79B3" w14:textId="77777777" w:rsidR="00383F9E" w:rsidRPr="00871A91" w:rsidRDefault="00383F9E" w:rsidP="00A3587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5C5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5C5E">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5E50" w14:textId="77777777" w:rsidR="00383F9E" w:rsidRPr="00871A91" w:rsidRDefault="00383F9E" w:rsidP="00A3587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5C5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5C5E">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928AC" w14:textId="77777777" w:rsidR="004102C4" w:rsidRDefault="004102C4" w:rsidP="00EE65FF">
      <w:r>
        <w:separator/>
      </w:r>
    </w:p>
  </w:footnote>
  <w:footnote w:type="continuationSeparator" w:id="0">
    <w:p w14:paraId="0115B756" w14:textId="77777777" w:rsidR="004102C4" w:rsidRDefault="004102C4" w:rsidP="00EE65FF">
      <w:r>
        <w:continuationSeparator/>
      </w:r>
    </w:p>
  </w:footnote>
  <w:footnote w:id="1">
    <w:p w14:paraId="0ECD1903" w14:textId="77777777" w:rsidR="00383F9E" w:rsidRPr="0031280C" w:rsidRDefault="00383F9E" w:rsidP="00EE65FF">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D45459B" w14:textId="77777777" w:rsidR="00383F9E" w:rsidRPr="0031280C" w:rsidRDefault="00383F9E" w:rsidP="00EE65FF">
      <w:pPr>
        <w:rPr>
          <w:rFonts w:cs="Palatino Linotype"/>
          <w:color w:val="000000"/>
          <w:sz w:val="20"/>
          <w:szCs w:val="20"/>
        </w:rPr>
      </w:pPr>
    </w:p>
    <w:p w14:paraId="158C2A05" w14:textId="77777777" w:rsidR="00383F9E" w:rsidRPr="0031280C" w:rsidRDefault="00383F9E" w:rsidP="00EE65FF">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D34CC12" w14:textId="77777777" w:rsidR="00383F9E" w:rsidRPr="00783A97" w:rsidRDefault="00383F9E" w:rsidP="00EE65FF">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D85A89B" w14:textId="77777777" w:rsidR="00383F9E" w:rsidRPr="00BA61D0" w:rsidRDefault="00383F9E" w:rsidP="00A22AFB">
      <w:pPr>
        <w:pStyle w:val="Textonotapie"/>
        <w:rPr>
          <w:rFonts w:ascii="Palatino Linotype" w:hAnsi="Palatino Linotype"/>
          <w:i/>
          <w:iCs/>
          <w:sz w:val="18"/>
          <w:szCs w:val="18"/>
        </w:rPr>
      </w:pPr>
      <w:r>
        <w:rPr>
          <w:rStyle w:val="Refdenotaalpie"/>
          <w:rFonts w:eastAsiaTheme="majorEastAsia"/>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D67AE" w14:textId="77777777" w:rsidR="00383F9E" w:rsidRDefault="004102C4">
    <w:pPr>
      <w:pStyle w:val="Encabezado"/>
    </w:pPr>
    <w:r>
      <w:rPr>
        <w:noProof/>
        <w:lang w:val="es-MX" w:eastAsia="es-MX"/>
      </w:rPr>
      <w:pict w14:anchorId="0E69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619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83F9E" w:rsidRPr="00B17577" w14:paraId="3E77E203" w14:textId="77777777" w:rsidTr="00A35877">
      <w:trPr>
        <w:trHeight w:val="184"/>
      </w:trPr>
      <w:tc>
        <w:tcPr>
          <w:tcW w:w="5103" w:type="dxa"/>
          <w:hideMark/>
        </w:tcPr>
        <w:p w14:paraId="30A16120" w14:textId="77777777" w:rsidR="00383F9E" w:rsidRPr="00F70BDE" w:rsidRDefault="00383F9E" w:rsidP="00A35877">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3A17CF48" w14:textId="77777777" w:rsidR="00383F9E" w:rsidRPr="00B73049" w:rsidRDefault="00383F9E" w:rsidP="00A35877">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6010/INFOEM/IP/RR/2025</w:t>
          </w:r>
        </w:p>
      </w:tc>
    </w:tr>
    <w:tr w:rsidR="00383F9E" w14:paraId="3B7AB463" w14:textId="77777777" w:rsidTr="00A35877">
      <w:trPr>
        <w:trHeight w:val="196"/>
      </w:trPr>
      <w:tc>
        <w:tcPr>
          <w:tcW w:w="5103" w:type="dxa"/>
          <w:hideMark/>
        </w:tcPr>
        <w:p w14:paraId="1826534D" w14:textId="77777777" w:rsidR="00383F9E" w:rsidRPr="00F70BDE" w:rsidRDefault="00383F9E" w:rsidP="00A35877">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11566C05" w14:textId="77777777" w:rsidR="00383F9E" w:rsidRPr="00DA1891" w:rsidRDefault="00383F9E" w:rsidP="00A35877">
          <w:pPr>
            <w:spacing w:after="120"/>
            <w:ind w:left="-81" w:right="71"/>
            <w:jc w:val="right"/>
            <w:rPr>
              <w:rFonts w:ascii="Palatino Linotype" w:hAnsi="Palatino Linotype" w:cs="Arial"/>
            </w:rPr>
          </w:pPr>
          <w:r w:rsidRPr="00EE65FF">
            <w:rPr>
              <w:rFonts w:ascii="Palatino Linotype" w:hAnsi="Palatino Linotype"/>
              <w:b/>
              <w:bCs/>
              <w:color w:val="000000"/>
            </w:rPr>
            <w:t>Ayuntamiento de Atlacomulco</w:t>
          </w:r>
        </w:p>
      </w:tc>
    </w:tr>
    <w:tr w:rsidR="00383F9E" w:rsidRPr="00F63239" w14:paraId="65A0ACE4" w14:textId="77777777" w:rsidTr="00A35877">
      <w:trPr>
        <w:trHeight w:val="277"/>
      </w:trPr>
      <w:tc>
        <w:tcPr>
          <w:tcW w:w="5103" w:type="dxa"/>
          <w:hideMark/>
        </w:tcPr>
        <w:p w14:paraId="6D67191F" w14:textId="77777777" w:rsidR="00383F9E" w:rsidRPr="00F70BDE" w:rsidRDefault="00383F9E" w:rsidP="00A35877">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273BAE54" w14:textId="77777777" w:rsidR="00383F9E" w:rsidRPr="00F70BDE" w:rsidRDefault="00383F9E" w:rsidP="00A35877">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379B8DEE" w14:textId="77777777" w:rsidR="00383F9E" w:rsidRPr="00F70BDE" w:rsidRDefault="00383F9E" w:rsidP="00A35877">
          <w:pPr>
            <w:spacing w:after="120"/>
            <w:ind w:left="-486" w:right="71" w:firstLine="567"/>
            <w:jc w:val="right"/>
            <w:rPr>
              <w:rFonts w:ascii="Palatino Linotype" w:hAnsi="Palatino Linotype" w:cs="Arial"/>
            </w:rPr>
          </w:pPr>
        </w:p>
      </w:tc>
    </w:tr>
  </w:tbl>
  <w:p w14:paraId="601580F7" w14:textId="77777777" w:rsidR="00383F9E" w:rsidRPr="00871A91" w:rsidRDefault="004102C4">
    <w:pPr>
      <w:pStyle w:val="Encabezado"/>
      <w:rPr>
        <w:sz w:val="2"/>
      </w:rPr>
    </w:pPr>
    <w:r>
      <w:rPr>
        <w:noProof/>
        <w:lang w:val="es-MX" w:eastAsia="es-MX"/>
      </w:rPr>
      <w:pict w14:anchorId="74216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5168;mso-wrap-edited:f;mso-position-horizontal-relative:margin;mso-position-vertical-relative:margin" o:allowincell="f">
          <v:imagedata r:id="rId1" o:title=""/>
          <w10:wrap anchorx="margin" anchory="margin"/>
        </v:shape>
      </w:pict>
    </w:r>
    <w:r w:rsidR="00383F9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83F9E" w:rsidRPr="00F70BDE" w14:paraId="0FA18991" w14:textId="77777777" w:rsidTr="00A35877">
      <w:trPr>
        <w:trHeight w:val="227"/>
      </w:trPr>
      <w:tc>
        <w:tcPr>
          <w:tcW w:w="5103" w:type="dxa"/>
          <w:hideMark/>
        </w:tcPr>
        <w:p w14:paraId="460A84C7" w14:textId="77777777" w:rsidR="00383F9E" w:rsidRPr="00F70BDE" w:rsidRDefault="00383F9E" w:rsidP="00A35877">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1C94B2F1" w14:textId="77777777" w:rsidR="00383F9E" w:rsidRPr="00F70BDE" w:rsidRDefault="00383F9E" w:rsidP="00A35877">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6010/INFOEM/IP/RR/2025</w:t>
          </w:r>
        </w:p>
      </w:tc>
    </w:tr>
    <w:tr w:rsidR="00383F9E" w:rsidRPr="00F70BDE" w14:paraId="070BE214" w14:textId="77777777" w:rsidTr="00A35877">
      <w:trPr>
        <w:trHeight w:val="227"/>
      </w:trPr>
      <w:tc>
        <w:tcPr>
          <w:tcW w:w="5103" w:type="dxa"/>
        </w:tcPr>
        <w:p w14:paraId="43273420" w14:textId="77777777" w:rsidR="00383F9E" w:rsidRPr="00F70BDE" w:rsidRDefault="00383F9E" w:rsidP="00A35877">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52078F28" w14:textId="77777777" w:rsidR="00383F9E" w:rsidRPr="00F70BDE" w:rsidRDefault="00383F9E" w:rsidP="00A35877">
          <w:pPr>
            <w:spacing w:after="120"/>
            <w:ind w:left="-486" w:right="68" w:firstLine="558"/>
            <w:jc w:val="right"/>
            <w:rPr>
              <w:rFonts w:ascii="Palatino Linotype" w:hAnsi="Palatino Linotype" w:cs="Arial"/>
              <w:b/>
              <w:bCs/>
            </w:rPr>
          </w:pPr>
          <w:r>
            <w:rPr>
              <w:rFonts w:ascii="Palatino Linotype" w:hAnsi="Palatino Linotype" w:cs="Arial"/>
              <w:b/>
              <w:bCs/>
            </w:rPr>
            <w:t>Un ciudadano</w:t>
          </w:r>
        </w:p>
      </w:tc>
    </w:tr>
    <w:tr w:rsidR="00383F9E" w:rsidRPr="00F70BDE" w14:paraId="2AEA59E5" w14:textId="77777777" w:rsidTr="00A35877">
      <w:trPr>
        <w:trHeight w:val="242"/>
      </w:trPr>
      <w:tc>
        <w:tcPr>
          <w:tcW w:w="5103" w:type="dxa"/>
          <w:hideMark/>
        </w:tcPr>
        <w:p w14:paraId="6DECC5FF" w14:textId="77777777" w:rsidR="00383F9E" w:rsidRPr="00F70BDE" w:rsidRDefault="00383F9E" w:rsidP="00A35877">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F74B256" w14:textId="77777777" w:rsidR="00383F9E" w:rsidRPr="00EE65FF" w:rsidRDefault="00383F9E" w:rsidP="00A35877">
          <w:pPr>
            <w:spacing w:after="120"/>
            <w:ind w:left="-70" w:right="68"/>
            <w:jc w:val="right"/>
            <w:rPr>
              <w:rFonts w:ascii="Palatino Linotype" w:hAnsi="Palatino Linotype" w:cs="Arial"/>
            </w:rPr>
          </w:pPr>
          <w:r w:rsidRPr="00EE65FF">
            <w:rPr>
              <w:rFonts w:ascii="Palatino Linotype" w:hAnsi="Palatino Linotype"/>
              <w:b/>
              <w:bCs/>
              <w:color w:val="000000"/>
            </w:rPr>
            <w:t>Ayuntamiento de Atlacomulco</w:t>
          </w:r>
        </w:p>
      </w:tc>
    </w:tr>
    <w:tr w:rsidR="00383F9E" w:rsidRPr="00F70BDE" w14:paraId="7B218365" w14:textId="77777777" w:rsidTr="00A35877">
      <w:trPr>
        <w:trHeight w:val="342"/>
      </w:trPr>
      <w:tc>
        <w:tcPr>
          <w:tcW w:w="5103" w:type="dxa"/>
          <w:hideMark/>
        </w:tcPr>
        <w:p w14:paraId="7B87790F" w14:textId="77777777" w:rsidR="00383F9E" w:rsidRPr="00F70BDE" w:rsidRDefault="00383F9E" w:rsidP="00A35877">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73C309C" w14:textId="77777777" w:rsidR="00383F9E" w:rsidRPr="00F70BDE" w:rsidRDefault="00383F9E" w:rsidP="00A35877">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4FBAB8C5" w14:textId="77777777" w:rsidR="00383F9E" w:rsidRPr="00871A91" w:rsidRDefault="00383F9E">
    <w:pPr>
      <w:pStyle w:val="Encabezado"/>
      <w:rPr>
        <w:sz w:val="2"/>
      </w:rPr>
    </w:pPr>
    <w:r>
      <w:rPr>
        <w:noProof/>
        <w:lang w:val="es-MX" w:eastAsia="es-MX"/>
      </w:rPr>
      <w:drawing>
        <wp:anchor distT="0" distB="0" distL="114300" distR="114300" simplePos="0" relativeHeight="251659264" behindDoc="1" locked="0" layoutInCell="0" allowOverlap="1" wp14:anchorId="4080468C" wp14:editId="141F4600">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280C"/>
    <w:multiLevelType w:val="hybridMultilevel"/>
    <w:tmpl w:val="E9666D4E"/>
    <w:lvl w:ilvl="0" w:tplc="2F82D7AE">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913FA"/>
    <w:multiLevelType w:val="hybridMultilevel"/>
    <w:tmpl w:val="038450CA"/>
    <w:lvl w:ilvl="0" w:tplc="BC826EEE">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2" w15:restartNumberingAfterBreak="0">
    <w:nsid w:val="0C606599"/>
    <w:multiLevelType w:val="hybridMultilevel"/>
    <w:tmpl w:val="D688D0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E4344"/>
    <w:multiLevelType w:val="hybridMultilevel"/>
    <w:tmpl w:val="608EB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9B5843"/>
    <w:multiLevelType w:val="hybridMultilevel"/>
    <w:tmpl w:val="665A0286"/>
    <w:lvl w:ilvl="0" w:tplc="649401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A361172"/>
    <w:multiLevelType w:val="hybridMultilevel"/>
    <w:tmpl w:val="B05C58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9C4988"/>
    <w:multiLevelType w:val="hybridMultilevel"/>
    <w:tmpl w:val="423EC398"/>
    <w:lvl w:ilvl="0" w:tplc="E31658F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CA35119"/>
    <w:multiLevelType w:val="hybridMultilevel"/>
    <w:tmpl w:val="665A0286"/>
    <w:lvl w:ilvl="0" w:tplc="649401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E37507F"/>
    <w:multiLevelType w:val="hybridMultilevel"/>
    <w:tmpl w:val="4BD80692"/>
    <w:lvl w:ilvl="0" w:tplc="80C0C89A">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8C17CF"/>
    <w:multiLevelType w:val="hybridMultilevel"/>
    <w:tmpl w:val="4448D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6D48DA"/>
    <w:multiLevelType w:val="hybridMultilevel"/>
    <w:tmpl w:val="E9420D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1"/>
  </w:num>
  <w:num w:numId="5">
    <w:abstractNumId w:val="9"/>
  </w:num>
  <w:num w:numId="6">
    <w:abstractNumId w:val="4"/>
  </w:num>
  <w:num w:numId="7">
    <w:abstractNumId w:val="0"/>
  </w:num>
  <w:num w:numId="8">
    <w:abstractNumId w:val="10"/>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FF"/>
    <w:rsid w:val="000519AB"/>
    <w:rsid w:val="00086983"/>
    <w:rsid w:val="000B18EB"/>
    <w:rsid w:val="00127161"/>
    <w:rsid w:val="001564D5"/>
    <w:rsid w:val="00163BED"/>
    <w:rsid w:val="0017661E"/>
    <w:rsid w:val="001F1E0F"/>
    <w:rsid w:val="00221C16"/>
    <w:rsid w:val="00294E17"/>
    <w:rsid w:val="002E2453"/>
    <w:rsid w:val="002E3F80"/>
    <w:rsid w:val="00302388"/>
    <w:rsid w:val="003661D5"/>
    <w:rsid w:val="00383F9E"/>
    <w:rsid w:val="004102C4"/>
    <w:rsid w:val="004840A8"/>
    <w:rsid w:val="00501224"/>
    <w:rsid w:val="00516701"/>
    <w:rsid w:val="005525B7"/>
    <w:rsid w:val="005C443C"/>
    <w:rsid w:val="00633B9A"/>
    <w:rsid w:val="0064048C"/>
    <w:rsid w:val="006637FB"/>
    <w:rsid w:val="006D27CD"/>
    <w:rsid w:val="006D4F10"/>
    <w:rsid w:val="006F7226"/>
    <w:rsid w:val="007229D5"/>
    <w:rsid w:val="00734EF5"/>
    <w:rsid w:val="007973B3"/>
    <w:rsid w:val="007B620D"/>
    <w:rsid w:val="007E5DA0"/>
    <w:rsid w:val="007E66D1"/>
    <w:rsid w:val="0089329E"/>
    <w:rsid w:val="00A22AFB"/>
    <w:rsid w:val="00A35877"/>
    <w:rsid w:val="00AB404C"/>
    <w:rsid w:val="00BB29B1"/>
    <w:rsid w:val="00C277FE"/>
    <w:rsid w:val="00C42E03"/>
    <w:rsid w:val="00C65C5E"/>
    <w:rsid w:val="00C8093F"/>
    <w:rsid w:val="00C96FE9"/>
    <w:rsid w:val="00D22C11"/>
    <w:rsid w:val="00D52901"/>
    <w:rsid w:val="00D720A2"/>
    <w:rsid w:val="00E0770B"/>
    <w:rsid w:val="00E608BB"/>
    <w:rsid w:val="00ED1D52"/>
    <w:rsid w:val="00ED7288"/>
    <w:rsid w:val="00EE65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2D3E1B"/>
  <w15:chartTrackingRefBased/>
  <w15:docId w15:val="{A31F1136-1170-46D5-A00D-A0673173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5FF"/>
    <w:pPr>
      <w:spacing w:after="0" w:line="240" w:lineRule="auto"/>
    </w:pPr>
    <w:rPr>
      <w:rFonts w:ascii="Times New Roman" w:eastAsia="Times New Roman" w:hAnsi="Times New Roman" w:cs="Times New Roman"/>
      <w:sz w:val="24"/>
      <w:szCs w:val="24"/>
      <w:lang w:eastAsia="es-MX"/>
    </w:rPr>
  </w:style>
  <w:style w:type="paragraph" w:styleId="Ttulo1">
    <w:name w:val="heading 1"/>
    <w:aliases w:val="Título Res"/>
    <w:basedOn w:val="Normal"/>
    <w:next w:val="Normal"/>
    <w:link w:val="Ttulo1Car"/>
    <w:uiPriority w:val="9"/>
    <w:qFormat/>
    <w:rsid w:val="00EE65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3">
    <w:name w:val="heading 3"/>
    <w:basedOn w:val="Normal"/>
    <w:next w:val="Normal"/>
    <w:link w:val="Ttulo3Car"/>
    <w:uiPriority w:val="9"/>
    <w:unhideWhenUsed/>
    <w:qFormat/>
    <w:rsid w:val="00EE65FF"/>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EE65FF"/>
    <w:rPr>
      <w:rFonts w:asciiTheme="majorHAnsi" w:eastAsiaTheme="majorEastAsia" w:hAnsiTheme="majorHAnsi" w:cstheme="majorBidi"/>
      <w:color w:val="2E74B5" w:themeColor="accent1" w:themeShade="BF"/>
      <w:sz w:val="40"/>
      <w:szCs w:val="40"/>
      <w:lang w:eastAsia="es-MX"/>
    </w:rPr>
  </w:style>
  <w:style w:type="character" w:customStyle="1" w:styleId="Ttulo3Car">
    <w:name w:val="Título 3 Car"/>
    <w:basedOn w:val="Fuentedeprrafopredeter"/>
    <w:link w:val="Ttulo3"/>
    <w:uiPriority w:val="9"/>
    <w:rsid w:val="00EE65FF"/>
    <w:rPr>
      <w:rFonts w:ascii="Times New Roman" w:eastAsiaTheme="majorEastAsia" w:hAnsi="Times New Roman" w:cstheme="majorBidi"/>
      <w:color w:val="2E74B5" w:themeColor="accent1" w:themeShade="BF"/>
      <w:sz w:val="28"/>
      <w:szCs w:val="28"/>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E65FF"/>
    <w:pPr>
      <w:ind w:left="720"/>
      <w:contextualSpacing/>
    </w:pPr>
  </w:style>
  <w:style w:type="paragraph" w:styleId="Encabezado">
    <w:name w:val="header"/>
    <w:basedOn w:val="Normal"/>
    <w:link w:val="EncabezadoCar"/>
    <w:uiPriority w:val="99"/>
    <w:unhideWhenUsed/>
    <w:rsid w:val="00EE65FF"/>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EE65F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E65FF"/>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EE65FF"/>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E65FF"/>
    <w:rPr>
      <w:rFonts w:ascii="Times New Roman" w:eastAsia="Times New Roman" w:hAnsi="Times New Roman" w:cs="Times New Roman"/>
      <w:sz w:val="24"/>
      <w:szCs w:val="24"/>
      <w:lang w:eastAsia="es-MX"/>
    </w:rPr>
  </w:style>
  <w:style w:type="paragraph" w:customStyle="1" w:styleId="Fundamentos">
    <w:name w:val="Fundamentos"/>
    <w:basedOn w:val="Normal"/>
    <w:qFormat/>
    <w:rsid w:val="00EE65FF"/>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qFormat/>
    <w:rsid w:val="00EE65F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EE65FF"/>
    <w:rPr>
      <w:rFonts w:ascii="Times New Roman" w:eastAsia="Times New Roman" w:hAnsi="Times New Roman" w:cs="Times New Roman"/>
      <w:sz w:val="24"/>
      <w:szCs w:val="24"/>
      <w:lang w:eastAsia="es-ES"/>
    </w:rPr>
  </w:style>
  <w:style w:type="paragraph" w:customStyle="1" w:styleId="NormalINFOEM">
    <w:name w:val="Normal INFOEM"/>
    <w:basedOn w:val="Normal"/>
    <w:link w:val="NormalINFOEMCar"/>
    <w:qFormat/>
    <w:rsid w:val="00EE65FF"/>
    <w:pPr>
      <w:spacing w:line="360" w:lineRule="auto"/>
      <w:jc w:val="both"/>
    </w:pPr>
    <w:rPr>
      <w:rFonts w:ascii="Palatino Linotype" w:eastAsia="Calibri" w:hAnsi="Palatino Linotype" w:cs="Calibri"/>
      <w:szCs w:val="22"/>
      <w:lang w:val="es-ES_tradnl"/>
    </w:rPr>
  </w:style>
  <w:style w:type="character" w:customStyle="1" w:styleId="NormalINFOEMCar">
    <w:name w:val="Normal INFOEM Car"/>
    <w:basedOn w:val="Fuentedeprrafopredeter"/>
    <w:link w:val="NormalINFOEM"/>
    <w:rsid w:val="00EE65FF"/>
    <w:rPr>
      <w:rFonts w:ascii="Palatino Linotype" w:eastAsia="Calibri" w:hAnsi="Palatino Linotype" w:cs="Calibri"/>
      <w:sz w:val="24"/>
      <w:lang w:val="es-ES_tradnl" w:eastAsia="es-MX"/>
    </w:rPr>
  </w:style>
  <w:style w:type="character" w:styleId="Hipervnculo">
    <w:name w:val="Hyperlink"/>
    <w:basedOn w:val="Fuentedeprrafopredeter"/>
    <w:uiPriority w:val="99"/>
    <w:semiHidden/>
    <w:unhideWhenUsed/>
    <w:rsid w:val="00C277FE"/>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22AF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22AF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22A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83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8426</Words>
  <Characters>46344</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Cuenta Microsoft</cp:lastModifiedBy>
  <cp:revision>41</cp:revision>
  <cp:lastPrinted>2025-08-28T22:48:00Z</cp:lastPrinted>
  <dcterms:created xsi:type="dcterms:W3CDTF">2025-08-18T20:46:00Z</dcterms:created>
  <dcterms:modified xsi:type="dcterms:W3CDTF">2025-08-28T22:48:00Z</dcterms:modified>
</cp:coreProperties>
</file>