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43255BAC" w14:textId="77777777" w:rsidR="00342378" w:rsidRPr="00AB7B9C" w:rsidRDefault="00342378">
          <w:pPr>
            <w:pStyle w:val="TtuloTDC"/>
            <w:rPr>
              <w:rFonts w:ascii="Palatino Linotype" w:hAnsi="Palatino Linotype"/>
              <w:b/>
              <w:color w:val="auto"/>
              <w:sz w:val="22"/>
              <w:szCs w:val="22"/>
            </w:rPr>
          </w:pPr>
          <w:r w:rsidRPr="00AB7B9C">
            <w:rPr>
              <w:rFonts w:ascii="Palatino Linotype" w:hAnsi="Palatino Linotype"/>
              <w:b/>
              <w:color w:val="auto"/>
              <w:sz w:val="22"/>
              <w:szCs w:val="22"/>
              <w:lang w:val="es-ES"/>
            </w:rPr>
            <w:t>Contenido</w:t>
          </w:r>
        </w:p>
        <w:p w14:paraId="0B3A9C38" w14:textId="77777777" w:rsidR="00E42394" w:rsidRPr="00AB7B9C" w:rsidRDefault="00342378">
          <w:pPr>
            <w:pStyle w:val="TDC1"/>
            <w:tabs>
              <w:tab w:val="right" w:leader="dot" w:pos="9034"/>
            </w:tabs>
            <w:rPr>
              <w:rFonts w:asciiTheme="minorHAnsi" w:eastAsiaTheme="minorEastAsia" w:hAnsiTheme="minorHAnsi" w:cstheme="minorBidi"/>
              <w:b/>
              <w:noProof/>
              <w:sz w:val="22"/>
              <w:szCs w:val="22"/>
              <w:lang w:eastAsia="es-MX"/>
            </w:rPr>
          </w:pPr>
          <w:r w:rsidRPr="00AB7B9C">
            <w:rPr>
              <w:b/>
              <w:bCs/>
              <w:lang w:val="es-ES"/>
            </w:rPr>
            <w:fldChar w:fldCharType="begin"/>
          </w:r>
          <w:r w:rsidRPr="00AB7B9C">
            <w:rPr>
              <w:b/>
              <w:bCs/>
              <w:lang w:val="es-ES"/>
            </w:rPr>
            <w:instrText xml:space="preserve"> TOC \o "1-3" \h \z \u </w:instrText>
          </w:r>
          <w:r w:rsidRPr="00AB7B9C">
            <w:rPr>
              <w:b/>
              <w:bCs/>
              <w:lang w:val="es-ES"/>
            </w:rPr>
            <w:fldChar w:fldCharType="separate"/>
          </w:r>
          <w:hyperlink w:anchor="_Toc188441614" w:history="1">
            <w:r w:rsidR="00E42394" w:rsidRPr="00AB7B9C">
              <w:rPr>
                <w:rStyle w:val="Hipervnculo"/>
                <w:rFonts w:ascii="Palatino Linotype" w:hAnsi="Palatino Linotype"/>
                <w:b/>
                <w:noProof/>
              </w:rPr>
              <w:t>A N T E C E D E N T E S</w:t>
            </w:r>
            <w:r w:rsidR="00E42394" w:rsidRPr="00AB7B9C">
              <w:rPr>
                <w:b/>
                <w:noProof/>
                <w:webHidden/>
              </w:rPr>
              <w:tab/>
            </w:r>
            <w:r w:rsidR="00E42394" w:rsidRPr="00AB7B9C">
              <w:rPr>
                <w:b/>
                <w:noProof/>
                <w:webHidden/>
              </w:rPr>
              <w:fldChar w:fldCharType="begin"/>
            </w:r>
            <w:r w:rsidR="00E42394" w:rsidRPr="00AB7B9C">
              <w:rPr>
                <w:b/>
                <w:noProof/>
                <w:webHidden/>
              </w:rPr>
              <w:instrText xml:space="preserve"> PAGEREF _Toc188441614 \h </w:instrText>
            </w:r>
            <w:r w:rsidR="00E42394" w:rsidRPr="00AB7B9C">
              <w:rPr>
                <w:b/>
                <w:noProof/>
                <w:webHidden/>
              </w:rPr>
            </w:r>
            <w:r w:rsidR="00E42394" w:rsidRPr="00AB7B9C">
              <w:rPr>
                <w:b/>
                <w:noProof/>
                <w:webHidden/>
              </w:rPr>
              <w:fldChar w:fldCharType="separate"/>
            </w:r>
            <w:r w:rsidR="00F32897">
              <w:rPr>
                <w:b/>
                <w:noProof/>
                <w:webHidden/>
              </w:rPr>
              <w:t>2</w:t>
            </w:r>
            <w:r w:rsidR="00E42394" w:rsidRPr="00AB7B9C">
              <w:rPr>
                <w:b/>
                <w:noProof/>
                <w:webHidden/>
              </w:rPr>
              <w:fldChar w:fldCharType="end"/>
            </w:r>
          </w:hyperlink>
        </w:p>
        <w:p w14:paraId="6287D5CD"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15" w:history="1">
            <w:r w:rsidRPr="00AB7B9C">
              <w:rPr>
                <w:rStyle w:val="Hipervnculo"/>
                <w:rFonts w:ascii="Palatino Linotype" w:hAnsi="Palatino Linotype" w:cs="Tahoma"/>
                <w:b/>
                <w:noProof/>
              </w:rPr>
              <w:t>I. Presentación de la solicitud de información</w:t>
            </w:r>
            <w:r w:rsidRPr="00AB7B9C">
              <w:rPr>
                <w:b/>
                <w:noProof/>
                <w:webHidden/>
              </w:rPr>
              <w:tab/>
            </w:r>
            <w:r w:rsidRPr="00AB7B9C">
              <w:rPr>
                <w:b/>
                <w:noProof/>
                <w:webHidden/>
              </w:rPr>
              <w:fldChar w:fldCharType="begin"/>
            </w:r>
            <w:r w:rsidRPr="00AB7B9C">
              <w:rPr>
                <w:b/>
                <w:noProof/>
                <w:webHidden/>
              </w:rPr>
              <w:instrText xml:space="preserve"> PAGEREF _Toc188441615 \h </w:instrText>
            </w:r>
            <w:r w:rsidRPr="00AB7B9C">
              <w:rPr>
                <w:b/>
                <w:noProof/>
                <w:webHidden/>
              </w:rPr>
            </w:r>
            <w:r w:rsidRPr="00AB7B9C">
              <w:rPr>
                <w:b/>
                <w:noProof/>
                <w:webHidden/>
              </w:rPr>
              <w:fldChar w:fldCharType="separate"/>
            </w:r>
            <w:r w:rsidR="00F32897">
              <w:rPr>
                <w:b/>
                <w:noProof/>
                <w:webHidden/>
              </w:rPr>
              <w:t>2</w:t>
            </w:r>
            <w:r w:rsidRPr="00AB7B9C">
              <w:rPr>
                <w:b/>
                <w:noProof/>
                <w:webHidden/>
              </w:rPr>
              <w:fldChar w:fldCharType="end"/>
            </w:r>
          </w:hyperlink>
        </w:p>
        <w:p w14:paraId="102201ED"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16" w:history="1">
            <w:r w:rsidRPr="00AB7B9C">
              <w:rPr>
                <w:rStyle w:val="Hipervnculo"/>
                <w:rFonts w:ascii="Palatino Linotype" w:eastAsia="Palatino Linotype" w:hAnsi="Palatino Linotype"/>
                <w:b/>
                <w:noProof/>
              </w:rPr>
              <w:t>II. Prórroga</w:t>
            </w:r>
            <w:r w:rsidRPr="00AB7B9C">
              <w:rPr>
                <w:b/>
                <w:noProof/>
                <w:webHidden/>
              </w:rPr>
              <w:tab/>
            </w:r>
            <w:r w:rsidRPr="00AB7B9C">
              <w:rPr>
                <w:b/>
                <w:noProof/>
                <w:webHidden/>
              </w:rPr>
              <w:fldChar w:fldCharType="begin"/>
            </w:r>
            <w:r w:rsidRPr="00AB7B9C">
              <w:rPr>
                <w:b/>
                <w:noProof/>
                <w:webHidden/>
              </w:rPr>
              <w:instrText xml:space="preserve"> PAGEREF _Toc188441616 \h </w:instrText>
            </w:r>
            <w:r w:rsidRPr="00AB7B9C">
              <w:rPr>
                <w:b/>
                <w:noProof/>
                <w:webHidden/>
              </w:rPr>
            </w:r>
            <w:r w:rsidRPr="00AB7B9C">
              <w:rPr>
                <w:b/>
                <w:noProof/>
                <w:webHidden/>
              </w:rPr>
              <w:fldChar w:fldCharType="separate"/>
            </w:r>
            <w:r w:rsidR="00F32897">
              <w:rPr>
                <w:b/>
                <w:noProof/>
                <w:webHidden/>
              </w:rPr>
              <w:t>3</w:t>
            </w:r>
            <w:r w:rsidRPr="00AB7B9C">
              <w:rPr>
                <w:b/>
                <w:noProof/>
                <w:webHidden/>
              </w:rPr>
              <w:fldChar w:fldCharType="end"/>
            </w:r>
          </w:hyperlink>
        </w:p>
        <w:p w14:paraId="03B09C85"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17" w:history="1">
            <w:r w:rsidRPr="00AB7B9C">
              <w:rPr>
                <w:rStyle w:val="Hipervnculo"/>
                <w:rFonts w:ascii="Palatino Linotype" w:hAnsi="Palatino Linotype" w:cs="Tahoma"/>
                <w:b/>
                <w:noProof/>
              </w:rPr>
              <w:t>III. Respuesta del Sujeto Obligado</w:t>
            </w:r>
            <w:r w:rsidRPr="00AB7B9C">
              <w:rPr>
                <w:b/>
                <w:noProof/>
                <w:webHidden/>
              </w:rPr>
              <w:tab/>
            </w:r>
            <w:r w:rsidRPr="00AB7B9C">
              <w:rPr>
                <w:b/>
                <w:noProof/>
                <w:webHidden/>
              </w:rPr>
              <w:fldChar w:fldCharType="begin"/>
            </w:r>
            <w:r w:rsidRPr="00AB7B9C">
              <w:rPr>
                <w:b/>
                <w:noProof/>
                <w:webHidden/>
              </w:rPr>
              <w:instrText xml:space="preserve"> PAGEREF _Toc188441617 \h </w:instrText>
            </w:r>
            <w:r w:rsidRPr="00AB7B9C">
              <w:rPr>
                <w:b/>
                <w:noProof/>
                <w:webHidden/>
              </w:rPr>
            </w:r>
            <w:r w:rsidRPr="00AB7B9C">
              <w:rPr>
                <w:b/>
                <w:noProof/>
                <w:webHidden/>
              </w:rPr>
              <w:fldChar w:fldCharType="separate"/>
            </w:r>
            <w:r w:rsidR="00F32897">
              <w:rPr>
                <w:b/>
                <w:noProof/>
                <w:webHidden/>
              </w:rPr>
              <w:t>3</w:t>
            </w:r>
            <w:r w:rsidRPr="00AB7B9C">
              <w:rPr>
                <w:b/>
                <w:noProof/>
                <w:webHidden/>
              </w:rPr>
              <w:fldChar w:fldCharType="end"/>
            </w:r>
          </w:hyperlink>
        </w:p>
        <w:p w14:paraId="29714F5E"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18" w:history="1">
            <w:r w:rsidRPr="00AB7B9C">
              <w:rPr>
                <w:rStyle w:val="Hipervnculo"/>
                <w:rFonts w:ascii="Palatino Linotype" w:hAnsi="Palatino Linotype" w:cs="Tahoma"/>
                <w:b/>
                <w:noProof/>
              </w:rPr>
              <w:t>IV. Interposición del Recurso de Revisión</w:t>
            </w:r>
            <w:r w:rsidRPr="00AB7B9C">
              <w:rPr>
                <w:b/>
                <w:noProof/>
                <w:webHidden/>
              </w:rPr>
              <w:tab/>
            </w:r>
            <w:r w:rsidRPr="00AB7B9C">
              <w:rPr>
                <w:b/>
                <w:noProof/>
                <w:webHidden/>
              </w:rPr>
              <w:fldChar w:fldCharType="begin"/>
            </w:r>
            <w:r w:rsidRPr="00AB7B9C">
              <w:rPr>
                <w:b/>
                <w:noProof/>
                <w:webHidden/>
              </w:rPr>
              <w:instrText xml:space="preserve"> PAGEREF _Toc188441618 \h </w:instrText>
            </w:r>
            <w:r w:rsidRPr="00AB7B9C">
              <w:rPr>
                <w:b/>
                <w:noProof/>
                <w:webHidden/>
              </w:rPr>
            </w:r>
            <w:r w:rsidRPr="00AB7B9C">
              <w:rPr>
                <w:b/>
                <w:noProof/>
                <w:webHidden/>
              </w:rPr>
              <w:fldChar w:fldCharType="separate"/>
            </w:r>
            <w:r w:rsidR="00F32897">
              <w:rPr>
                <w:b/>
                <w:noProof/>
                <w:webHidden/>
              </w:rPr>
              <w:t>4</w:t>
            </w:r>
            <w:r w:rsidRPr="00AB7B9C">
              <w:rPr>
                <w:b/>
                <w:noProof/>
                <w:webHidden/>
              </w:rPr>
              <w:fldChar w:fldCharType="end"/>
            </w:r>
          </w:hyperlink>
        </w:p>
        <w:p w14:paraId="7AFE93B3"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19" w:history="1">
            <w:r w:rsidRPr="00AB7B9C">
              <w:rPr>
                <w:rStyle w:val="Hipervnculo"/>
                <w:rFonts w:ascii="Palatino Linotype" w:hAnsi="Palatino Linotype"/>
                <w:b/>
                <w:noProof/>
              </w:rPr>
              <w:t>V. Trámite del Recurso de Revisión ante el Instituto</w:t>
            </w:r>
            <w:r w:rsidRPr="00AB7B9C">
              <w:rPr>
                <w:b/>
                <w:noProof/>
                <w:webHidden/>
              </w:rPr>
              <w:tab/>
            </w:r>
            <w:r w:rsidRPr="00AB7B9C">
              <w:rPr>
                <w:b/>
                <w:noProof/>
                <w:webHidden/>
              </w:rPr>
              <w:fldChar w:fldCharType="begin"/>
            </w:r>
            <w:r w:rsidRPr="00AB7B9C">
              <w:rPr>
                <w:b/>
                <w:noProof/>
                <w:webHidden/>
              </w:rPr>
              <w:instrText xml:space="preserve"> PAGEREF _Toc188441619 \h </w:instrText>
            </w:r>
            <w:r w:rsidRPr="00AB7B9C">
              <w:rPr>
                <w:b/>
                <w:noProof/>
                <w:webHidden/>
              </w:rPr>
            </w:r>
            <w:r w:rsidRPr="00AB7B9C">
              <w:rPr>
                <w:b/>
                <w:noProof/>
                <w:webHidden/>
              </w:rPr>
              <w:fldChar w:fldCharType="separate"/>
            </w:r>
            <w:r w:rsidR="00F32897">
              <w:rPr>
                <w:b/>
                <w:noProof/>
                <w:webHidden/>
              </w:rPr>
              <w:t>5</w:t>
            </w:r>
            <w:r w:rsidRPr="00AB7B9C">
              <w:rPr>
                <w:b/>
                <w:noProof/>
                <w:webHidden/>
              </w:rPr>
              <w:fldChar w:fldCharType="end"/>
            </w:r>
          </w:hyperlink>
        </w:p>
        <w:p w14:paraId="13752FF8" w14:textId="77777777" w:rsidR="00E42394" w:rsidRPr="00AB7B9C" w:rsidRDefault="00E42394">
          <w:pPr>
            <w:pStyle w:val="TDC3"/>
            <w:tabs>
              <w:tab w:val="right" w:leader="dot" w:pos="9034"/>
            </w:tabs>
            <w:rPr>
              <w:rFonts w:asciiTheme="minorHAnsi" w:eastAsiaTheme="minorEastAsia" w:hAnsiTheme="minorHAnsi" w:cstheme="minorBidi"/>
              <w:b/>
              <w:noProof/>
              <w:sz w:val="22"/>
              <w:szCs w:val="22"/>
              <w:lang w:eastAsia="es-MX"/>
            </w:rPr>
          </w:pPr>
          <w:hyperlink w:anchor="_Toc188441620" w:history="1">
            <w:r w:rsidRPr="00AB7B9C">
              <w:rPr>
                <w:rStyle w:val="Hipervnculo"/>
                <w:rFonts w:ascii="Palatino Linotype" w:hAnsi="Palatino Linotype"/>
                <w:b/>
                <w:noProof/>
              </w:rPr>
              <w:t>a) Turno del Recurso de Revisión.</w:t>
            </w:r>
            <w:r w:rsidRPr="00AB7B9C">
              <w:rPr>
                <w:b/>
                <w:noProof/>
                <w:webHidden/>
              </w:rPr>
              <w:tab/>
            </w:r>
            <w:r w:rsidRPr="00AB7B9C">
              <w:rPr>
                <w:b/>
                <w:noProof/>
                <w:webHidden/>
              </w:rPr>
              <w:fldChar w:fldCharType="begin"/>
            </w:r>
            <w:r w:rsidRPr="00AB7B9C">
              <w:rPr>
                <w:b/>
                <w:noProof/>
                <w:webHidden/>
              </w:rPr>
              <w:instrText xml:space="preserve"> PAGEREF _Toc188441620 \h </w:instrText>
            </w:r>
            <w:r w:rsidRPr="00AB7B9C">
              <w:rPr>
                <w:b/>
                <w:noProof/>
                <w:webHidden/>
              </w:rPr>
            </w:r>
            <w:r w:rsidRPr="00AB7B9C">
              <w:rPr>
                <w:b/>
                <w:noProof/>
                <w:webHidden/>
              </w:rPr>
              <w:fldChar w:fldCharType="separate"/>
            </w:r>
            <w:r w:rsidR="00F32897">
              <w:rPr>
                <w:b/>
                <w:noProof/>
                <w:webHidden/>
              </w:rPr>
              <w:t>5</w:t>
            </w:r>
            <w:r w:rsidRPr="00AB7B9C">
              <w:rPr>
                <w:b/>
                <w:noProof/>
                <w:webHidden/>
              </w:rPr>
              <w:fldChar w:fldCharType="end"/>
            </w:r>
          </w:hyperlink>
        </w:p>
        <w:p w14:paraId="11BDECFA" w14:textId="77777777" w:rsidR="00E42394" w:rsidRPr="00AB7B9C" w:rsidRDefault="00E42394">
          <w:pPr>
            <w:pStyle w:val="TDC3"/>
            <w:tabs>
              <w:tab w:val="right" w:leader="dot" w:pos="9034"/>
            </w:tabs>
            <w:rPr>
              <w:rFonts w:asciiTheme="minorHAnsi" w:eastAsiaTheme="minorEastAsia" w:hAnsiTheme="minorHAnsi" w:cstheme="minorBidi"/>
              <w:b/>
              <w:noProof/>
              <w:sz w:val="22"/>
              <w:szCs w:val="22"/>
              <w:lang w:eastAsia="es-MX"/>
            </w:rPr>
          </w:pPr>
          <w:hyperlink w:anchor="_Toc188441621" w:history="1">
            <w:r w:rsidRPr="00AB7B9C">
              <w:rPr>
                <w:rStyle w:val="Hipervnculo"/>
                <w:rFonts w:ascii="Palatino Linotype" w:hAnsi="Palatino Linotype"/>
                <w:b/>
                <w:noProof/>
              </w:rPr>
              <w:t>b) Admisión del Recurso de Revisión.</w:t>
            </w:r>
            <w:r w:rsidRPr="00AB7B9C">
              <w:rPr>
                <w:b/>
                <w:noProof/>
                <w:webHidden/>
              </w:rPr>
              <w:tab/>
            </w:r>
            <w:r w:rsidRPr="00AB7B9C">
              <w:rPr>
                <w:b/>
                <w:noProof/>
                <w:webHidden/>
              </w:rPr>
              <w:fldChar w:fldCharType="begin"/>
            </w:r>
            <w:r w:rsidRPr="00AB7B9C">
              <w:rPr>
                <w:b/>
                <w:noProof/>
                <w:webHidden/>
              </w:rPr>
              <w:instrText xml:space="preserve"> PAGEREF _Toc188441621 \h </w:instrText>
            </w:r>
            <w:r w:rsidRPr="00AB7B9C">
              <w:rPr>
                <w:b/>
                <w:noProof/>
                <w:webHidden/>
              </w:rPr>
            </w:r>
            <w:r w:rsidRPr="00AB7B9C">
              <w:rPr>
                <w:b/>
                <w:noProof/>
                <w:webHidden/>
              </w:rPr>
              <w:fldChar w:fldCharType="separate"/>
            </w:r>
            <w:r w:rsidR="00F32897">
              <w:rPr>
                <w:b/>
                <w:noProof/>
                <w:webHidden/>
              </w:rPr>
              <w:t>5</w:t>
            </w:r>
            <w:r w:rsidRPr="00AB7B9C">
              <w:rPr>
                <w:b/>
                <w:noProof/>
                <w:webHidden/>
              </w:rPr>
              <w:fldChar w:fldCharType="end"/>
            </w:r>
          </w:hyperlink>
        </w:p>
        <w:p w14:paraId="3E38E8EB" w14:textId="77777777" w:rsidR="00E42394" w:rsidRPr="00AB7B9C" w:rsidRDefault="00E42394">
          <w:pPr>
            <w:pStyle w:val="TDC3"/>
            <w:tabs>
              <w:tab w:val="right" w:leader="dot" w:pos="9034"/>
            </w:tabs>
            <w:rPr>
              <w:rFonts w:asciiTheme="minorHAnsi" w:eastAsiaTheme="minorEastAsia" w:hAnsiTheme="minorHAnsi" w:cstheme="minorBidi"/>
              <w:b/>
              <w:noProof/>
              <w:sz w:val="22"/>
              <w:szCs w:val="22"/>
              <w:lang w:eastAsia="es-MX"/>
            </w:rPr>
          </w:pPr>
          <w:hyperlink w:anchor="_Toc188441622" w:history="1">
            <w:r w:rsidRPr="00AB7B9C">
              <w:rPr>
                <w:rStyle w:val="Hipervnculo"/>
                <w:rFonts w:ascii="Palatino Linotype" w:hAnsi="Palatino Linotype"/>
                <w:b/>
                <w:noProof/>
              </w:rPr>
              <w:t>c) Informe Justificado.</w:t>
            </w:r>
            <w:r w:rsidRPr="00AB7B9C">
              <w:rPr>
                <w:b/>
                <w:noProof/>
                <w:webHidden/>
              </w:rPr>
              <w:tab/>
            </w:r>
            <w:r w:rsidRPr="00AB7B9C">
              <w:rPr>
                <w:b/>
                <w:noProof/>
                <w:webHidden/>
              </w:rPr>
              <w:fldChar w:fldCharType="begin"/>
            </w:r>
            <w:r w:rsidRPr="00AB7B9C">
              <w:rPr>
                <w:b/>
                <w:noProof/>
                <w:webHidden/>
              </w:rPr>
              <w:instrText xml:space="preserve"> PAGEREF _Toc188441622 \h </w:instrText>
            </w:r>
            <w:r w:rsidRPr="00AB7B9C">
              <w:rPr>
                <w:b/>
                <w:noProof/>
                <w:webHidden/>
              </w:rPr>
            </w:r>
            <w:r w:rsidRPr="00AB7B9C">
              <w:rPr>
                <w:b/>
                <w:noProof/>
                <w:webHidden/>
              </w:rPr>
              <w:fldChar w:fldCharType="separate"/>
            </w:r>
            <w:r w:rsidR="00F32897">
              <w:rPr>
                <w:b/>
                <w:noProof/>
                <w:webHidden/>
              </w:rPr>
              <w:t>6</w:t>
            </w:r>
            <w:r w:rsidRPr="00AB7B9C">
              <w:rPr>
                <w:b/>
                <w:noProof/>
                <w:webHidden/>
              </w:rPr>
              <w:fldChar w:fldCharType="end"/>
            </w:r>
          </w:hyperlink>
        </w:p>
        <w:p w14:paraId="284C5EC2" w14:textId="77777777" w:rsidR="00E42394" w:rsidRPr="00AB7B9C" w:rsidRDefault="00E42394">
          <w:pPr>
            <w:pStyle w:val="TDC3"/>
            <w:tabs>
              <w:tab w:val="right" w:leader="dot" w:pos="9034"/>
            </w:tabs>
            <w:rPr>
              <w:rFonts w:asciiTheme="minorHAnsi" w:eastAsiaTheme="minorEastAsia" w:hAnsiTheme="minorHAnsi" w:cstheme="minorBidi"/>
              <w:b/>
              <w:noProof/>
              <w:sz w:val="22"/>
              <w:szCs w:val="22"/>
              <w:lang w:eastAsia="es-MX"/>
            </w:rPr>
          </w:pPr>
          <w:hyperlink w:anchor="_Toc188441623" w:history="1">
            <w:r w:rsidRPr="00AB7B9C">
              <w:rPr>
                <w:rStyle w:val="Hipervnculo"/>
                <w:rFonts w:ascii="Palatino Linotype" w:hAnsi="Palatino Linotype"/>
                <w:b/>
                <w:noProof/>
              </w:rPr>
              <w:t>d). Cierre de instrucción</w:t>
            </w:r>
            <w:r w:rsidRPr="00AB7B9C">
              <w:rPr>
                <w:b/>
                <w:noProof/>
                <w:webHidden/>
              </w:rPr>
              <w:tab/>
            </w:r>
            <w:r w:rsidRPr="00AB7B9C">
              <w:rPr>
                <w:b/>
                <w:noProof/>
                <w:webHidden/>
              </w:rPr>
              <w:fldChar w:fldCharType="begin"/>
            </w:r>
            <w:r w:rsidRPr="00AB7B9C">
              <w:rPr>
                <w:b/>
                <w:noProof/>
                <w:webHidden/>
              </w:rPr>
              <w:instrText xml:space="preserve"> PAGEREF _Toc188441623 \h </w:instrText>
            </w:r>
            <w:r w:rsidRPr="00AB7B9C">
              <w:rPr>
                <w:b/>
                <w:noProof/>
                <w:webHidden/>
              </w:rPr>
            </w:r>
            <w:r w:rsidRPr="00AB7B9C">
              <w:rPr>
                <w:b/>
                <w:noProof/>
                <w:webHidden/>
              </w:rPr>
              <w:fldChar w:fldCharType="separate"/>
            </w:r>
            <w:r w:rsidR="00F32897">
              <w:rPr>
                <w:b/>
                <w:noProof/>
                <w:webHidden/>
              </w:rPr>
              <w:t>6</w:t>
            </w:r>
            <w:r w:rsidRPr="00AB7B9C">
              <w:rPr>
                <w:b/>
                <w:noProof/>
                <w:webHidden/>
              </w:rPr>
              <w:fldChar w:fldCharType="end"/>
            </w:r>
          </w:hyperlink>
        </w:p>
        <w:p w14:paraId="14DBF4B9" w14:textId="77777777" w:rsidR="00E42394" w:rsidRPr="00AB7B9C" w:rsidRDefault="00E42394">
          <w:pPr>
            <w:pStyle w:val="TDC1"/>
            <w:tabs>
              <w:tab w:val="right" w:leader="dot" w:pos="9034"/>
            </w:tabs>
            <w:rPr>
              <w:rFonts w:asciiTheme="minorHAnsi" w:eastAsiaTheme="minorEastAsia" w:hAnsiTheme="minorHAnsi" w:cstheme="minorBidi"/>
              <w:b/>
              <w:noProof/>
              <w:sz w:val="22"/>
              <w:szCs w:val="22"/>
              <w:lang w:eastAsia="es-MX"/>
            </w:rPr>
          </w:pPr>
          <w:hyperlink w:anchor="_Toc188441624" w:history="1">
            <w:r w:rsidRPr="00AB7B9C">
              <w:rPr>
                <w:rStyle w:val="Hipervnculo"/>
                <w:rFonts w:ascii="Palatino Linotype" w:hAnsi="Palatino Linotype"/>
                <w:b/>
                <w:noProof/>
              </w:rPr>
              <w:t>C O N S I D E R A N D O S</w:t>
            </w:r>
            <w:r w:rsidRPr="00AB7B9C">
              <w:rPr>
                <w:b/>
                <w:noProof/>
                <w:webHidden/>
              </w:rPr>
              <w:tab/>
            </w:r>
            <w:r w:rsidRPr="00AB7B9C">
              <w:rPr>
                <w:b/>
                <w:noProof/>
                <w:webHidden/>
              </w:rPr>
              <w:fldChar w:fldCharType="begin"/>
            </w:r>
            <w:r w:rsidRPr="00AB7B9C">
              <w:rPr>
                <w:b/>
                <w:noProof/>
                <w:webHidden/>
              </w:rPr>
              <w:instrText xml:space="preserve"> PAGEREF _Toc188441624 \h </w:instrText>
            </w:r>
            <w:r w:rsidRPr="00AB7B9C">
              <w:rPr>
                <w:b/>
                <w:noProof/>
                <w:webHidden/>
              </w:rPr>
            </w:r>
            <w:r w:rsidRPr="00AB7B9C">
              <w:rPr>
                <w:b/>
                <w:noProof/>
                <w:webHidden/>
              </w:rPr>
              <w:fldChar w:fldCharType="separate"/>
            </w:r>
            <w:r w:rsidR="00F32897">
              <w:rPr>
                <w:b/>
                <w:noProof/>
                <w:webHidden/>
              </w:rPr>
              <w:t>6</w:t>
            </w:r>
            <w:r w:rsidRPr="00AB7B9C">
              <w:rPr>
                <w:b/>
                <w:noProof/>
                <w:webHidden/>
              </w:rPr>
              <w:fldChar w:fldCharType="end"/>
            </w:r>
          </w:hyperlink>
        </w:p>
        <w:p w14:paraId="5548122E"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25" w:history="1">
            <w:r w:rsidRPr="00AB7B9C">
              <w:rPr>
                <w:rStyle w:val="Hipervnculo"/>
                <w:rFonts w:eastAsia="Calibri"/>
                <w:b/>
                <w:noProof/>
                <w:lang w:eastAsia="es-MX"/>
              </w:rPr>
              <w:t xml:space="preserve">PRIMERO. </w:t>
            </w:r>
            <w:r w:rsidRPr="00AB7B9C">
              <w:rPr>
                <w:rStyle w:val="Hipervnculo"/>
                <w:b/>
                <w:noProof/>
              </w:rPr>
              <w:t>Competencia</w:t>
            </w:r>
            <w:r w:rsidRPr="00AB7B9C">
              <w:rPr>
                <w:b/>
                <w:noProof/>
                <w:webHidden/>
              </w:rPr>
              <w:tab/>
            </w:r>
            <w:r w:rsidRPr="00AB7B9C">
              <w:rPr>
                <w:b/>
                <w:noProof/>
                <w:webHidden/>
              </w:rPr>
              <w:fldChar w:fldCharType="begin"/>
            </w:r>
            <w:r w:rsidRPr="00AB7B9C">
              <w:rPr>
                <w:b/>
                <w:noProof/>
                <w:webHidden/>
              </w:rPr>
              <w:instrText xml:space="preserve"> PAGEREF _Toc188441625 \h </w:instrText>
            </w:r>
            <w:r w:rsidRPr="00AB7B9C">
              <w:rPr>
                <w:b/>
                <w:noProof/>
                <w:webHidden/>
              </w:rPr>
            </w:r>
            <w:r w:rsidRPr="00AB7B9C">
              <w:rPr>
                <w:b/>
                <w:noProof/>
                <w:webHidden/>
              </w:rPr>
              <w:fldChar w:fldCharType="separate"/>
            </w:r>
            <w:r w:rsidR="00F32897">
              <w:rPr>
                <w:b/>
                <w:noProof/>
                <w:webHidden/>
              </w:rPr>
              <w:t>6</w:t>
            </w:r>
            <w:r w:rsidRPr="00AB7B9C">
              <w:rPr>
                <w:b/>
                <w:noProof/>
                <w:webHidden/>
              </w:rPr>
              <w:fldChar w:fldCharType="end"/>
            </w:r>
          </w:hyperlink>
        </w:p>
        <w:p w14:paraId="48EE58A9"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26" w:history="1">
            <w:r w:rsidRPr="00AB7B9C">
              <w:rPr>
                <w:rStyle w:val="Hipervnculo"/>
                <w:rFonts w:eastAsia="Calibri"/>
                <w:b/>
                <w:noProof/>
                <w:lang w:eastAsia="es-MX"/>
              </w:rPr>
              <w:t>SEGUNDO. Causales de improcedencia y sobreseimiento</w:t>
            </w:r>
            <w:r w:rsidRPr="00AB7B9C">
              <w:rPr>
                <w:b/>
                <w:noProof/>
                <w:webHidden/>
              </w:rPr>
              <w:tab/>
            </w:r>
            <w:r w:rsidRPr="00AB7B9C">
              <w:rPr>
                <w:b/>
                <w:noProof/>
                <w:webHidden/>
              </w:rPr>
              <w:fldChar w:fldCharType="begin"/>
            </w:r>
            <w:r w:rsidRPr="00AB7B9C">
              <w:rPr>
                <w:b/>
                <w:noProof/>
                <w:webHidden/>
              </w:rPr>
              <w:instrText xml:space="preserve"> PAGEREF _Toc188441626 \h </w:instrText>
            </w:r>
            <w:r w:rsidRPr="00AB7B9C">
              <w:rPr>
                <w:b/>
                <w:noProof/>
                <w:webHidden/>
              </w:rPr>
            </w:r>
            <w:r w:rsidRPr="00AB7B9C">
              <w:rPr>
                <w:b/>
                <w:noProof/>
                <w:webHidden/>
              </w:rPr>
              <w:fldChar w:fldCharType="separate"/>
            </w:r>
            <w:r w:rsidR="00F32897">
              <w:rPr>
                <w:b/>
                <w:noProof/>
                <w:webHidden/>
              </w:rPr>
              <w:t>7</w:t>
            </w:r>
            <w:r w:rsidRPr="00AB7B9C">
              <w:rPr>
                <w:b/>
                <w:noProof/>
                <w:webHidden/>
              </w:rPr>
              <w:fldChar w:fldCharType="end"/>
            </w:r>
          </w:hyperlink>
        </w:p>
        <w:p w14:paraId="7ACC1F16" w14:textId="77777777" w:rsidR="00E42394" w:rsidRPr="00AB7B9C" w:rsidRDefault="00E42394">
          <w:pPr>
            <w:pStyle w:val="TDC3"/>
            <w:tabs>
              <w:tab w:val="right" w:leader="dot" w:pos="9034"/>
            </w:tabs>
            <w:rPr>
              <w:rFonts w:asciiTheme="minorHAnsi" w:eastAsiaTheme="minorEastAsia" w:hAnsiTheme="minorHAnsi" w:cstheme="minorBidi"/>
              <w:b/>
              <w:noProof/>
              <w:sz w:val="22"/>
              <w:szCs w:val="22"/>
              <w:lang w:eastAsia="es-MX"/>
            </w:rPr>
          </w:pPr>
          <w:hyperlink w:anchor="_Toc188441627" w:history="1">
            <w:r w:rsidRPr="00AB7B9C">
              <w:rPr>
                <w:rStyle w:val="Hipervnculo"/>
                <w:rFonts w:eastAsia="Calibri"/>
                <w:b/>
                <w:noProof/>
                <w:lang w:eastAsia="es-ES_tradnl"/>
              </w:rPr>
              <w:t>Causales de sobreseimiento</w:t>
            </w:r>
            <w:r w:rsidRPr="00AB7B9C">
              <w:rPr>
                <w:b/>
                <w:noProof/>
                <w:webHidden/>
              </w:rPr>
              <w:tab/>
            </w:r>
            <w:r w:rsidRPr="00AB7B9C">
              <w:rPr>
                <w:b/>
                <w:noProof/>
                <w:webHidden/>
              </w:rPr>
              <w:fldChar w:fldCharType="begin"/>
            </w:r>
            <w:r w:rsidRPr="00AB7B9C">
              <w:rPr>
                <w:b/>
                <w:noProof/>
                <w:webHidden/>
              </w:rPr>
              <w:instrText xml:space="preserve"> PAGEREF _Toc188441627 \h </w:instrText>
            </w:r>
            <w:r w:rsidRPr="00AB7B9C">
              <w:rPr>
                <w:b/>
                <w:noProof/>
                <w:webHidden/>
              </w:rPr>
            </w:r>
            <w:r w:rsidRPr="00AB7B9C">
              <w:rPr>
                <w:b/>
                <w:noProof/>
                <w:webHidden/>
              </w:rPr>
              <w:fldChar w:fldCharType="separate"/>
            </w:r>
            <w:r w:rsidR="00F32897">
              <w:rPr>
                <w:b/>
                <w:noProof/>
                <w:webHidden/>
              </w:rPr>
              <w:t>8</w:t>
            </w:r>
            <w:r w:rsidRPr="00AB7B9C">
              <w:rPr>
                <w:b/>
                <w:noProof/>
                <w:webHidden/>
              </w:rPr>
              <w:fldChar w:fldCharType="end"/>
            </w:r>
          </w:hyperlink>
        </w:p>
        <w:p w14:paraId="03D18B14"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28" w:history="1">
            <w:r w:rsidRPr="00AB7B9C">
              <w:rPr>
                <w:rStyle w:val="Hipervnculo"/>
                <w:rFonts w:eastAsia="Calibri"/>
                <w:b/>
                <w:noProof/>
                <w:lang w:val="es-ES" w:eastAsia="es-ES_tradnl"/>
              </w:rPr>
              <w:t>TERCERO. Determinación de la Controversia</w:t>
            </w:r>
            <w:r w:rsidRPr="00AB7B9C">
              <w:rPr>
                <w:b/>
                <w:noProof/>
                <w:webHidden/>
              </w:rPr>
              <w:tab/>
            </w:r>
            <w:r w:rsidRPr="00AB7B9C">
              <w:rPr>
                <w:b/>
                <w:noProof/>
                <w:webHidden/>
              </w:rPr>
              <w:fldChar w:fldCharType="begin"/>
            </w:r>
            <w:r w:rsidRPr="00AB7B9C">
              <w:rPr>
                <w:b/>
                <w:noProof/>
                <w:webHidden/>
              </w:rPr>
              <w:instrText xml:space="preserve"> PAGEREF _Toc188441628 \h </w:instrText>
            </w:r>
            <w:r w:rsidRPr="00AB7B9C">
              <w:rPr>
                <w:b/>
                <w:noProof/>
                <w:webHidden/>
              </w:rPr>
            </w:r>
            <w:r w:rsidRPr="00AB7B9C">
              <w:rPr>
                <w:b/>
                <w:noProof/>
                <w:webHidden/>
              </w:rPr>
              <w:fldChar w:fldCharType="separate"/>
            </w:r>
            <w:r w:rsidR="00F32897">
              <w:rPr>
                <w:b/>
                <w:noProof/>
                <w:webHidden/>
              </w:rPr>
              <w:t>8</w:t>
            </w:r>
            <w:r w:rsidRPr="00AB7B9C">
              <w:rPr>
                <w:b/>
                <w:noProof/>
                <w:webHidden/>
              </w:rPr>
              <w:fldChar w:fldCharType="end"/>
            </w:r>
          </w:hyperlink>
        </w:p>
        <w:p w14:paraId="18D129F4"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29" w:history="1">
            <w:r w:rsidRPr="00AB7B9C">
              <w:rPr>
                <w:rStyle w:val="Hipervnculo"/>
                <w:b/>
                <w:noProof/>
                <w:lang w:val="es-ES"/>
              </w:rPr>
              <w:t xml:space="preserve">CUARTO. </w:t>
            </w:r>
            <w:r w:rsidRPr="00AB7B9C">
              <w:rPr>
                <w:rStyle w:val="Hipervnculo"/>
                <w:b/>
                <w:noProof/>
              </w:rPr>
              <w:t>Marco normativo aplicable en materia de transparencia y acceso a la información pública</w:t>
            </w:r>
            <w:r w:rsidRPr="00AB7B9C">
              <w:rPr>
                <w:b/>
                <w:noProof/>
                <w:webHidden/>
              </w:rPr>
              <w:tab/>
            </w:r>
            <w:r w:rsidRPr="00AB7B9C">
              <w:rPr>
                <w:b/>
                <w:noProof/>
                <w:webHidden/>
              </w:rPr>
              <w:fldChar w:fldCharType="begin"/>
            </w:r>
            <w:r w:rsidRPr="00AB7B9C">
              <w:rPr>
                <w:b/>
                <w:noProof/>
                <w:webHidden/>
              </w:rPr>
              <w:instrText xml:space="preserve"> PAGEREF _Toc188441629 \h </w:instrText>
            </w:r>
            <w:r w:rsidRPr="00AB7B9C">
              <w:rPr>
                <w:b/>
                <w:noProof/>
                <w:webHidden/>
              </w:rPr>
            </w:r>
            <w:r w:rsidRPr="00AB7B9C">
              <w:rPr>
                <w:b/>
                <w:noProof/>
                <w:webHidden/>
              </w:rPr>
              <w:fldChar w:fldCharType="separate"/>
            </w:r>
            <w:r w:rsidR="00F32897">
              <w:rPr>
                <w:b/>
                <w:noProof/>
                <w:webHidden/>
              </w:rPr>
              <w:t>9</w:t>
            </w:r>
            <w:r w:rsidRPr="00AB7B9C">
              <w:rPr>
                <w:b/>
                <w:noProof/>
                <w:webHidden/>
              </w:rPr>
              <w:fldChar w:fldCharType="end"/>
            </w:r>
          </w:hyperlink>
        </w:p>
        <w:p w14:paraId="2B432526"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30" w:history="1">
            <w:r w:rsidRPr="00AB7B9C">
              <w:rPr>
                <w:rStyle w:val="Hipervnculo"/>
                <w:b/>
                <w:noProof/>
                <w:lang w:val="es-ES"/>
              </w:rPr>
              <w:t>QUINTO. Estudio de Fondo</w:t>
            </w:r>
            <w:r w:rsidRPr="00AB7B9C">
              <w:rPr>
                <w:b/>
                <w:noProof/>
                <w:webHidden/>
              </w:rPr>
              <w:tab/>
            </w:r>
            <w:r w:rsidRPr="00AB7B9C">
              <w:rPr>
                <w:b/>
                <w:noProof/>
                <w:webHidden/>
              </w:rPr>
              <w:fldChar w:fldCharType="begin"/>
            </w:r>
            <w:r w:rsidRPr="00AB7B9C">
              <w:rPr>
                <w:b/>
                <w:noProof/>
                <w:webHidden/>
              </w:rPr>
              <w:instrText xml:space="preserve"> PAGEREF _Toc188441630 \h </w:instrText>
            </w:r>
            <w:r w:rsidRPr="00AB7B9C">
              <w:rPr>
                <w:b/>
                <w:noProof/>
                <w:webHidden/>
              </w:rPr>
            </w:r>
            <w:r w:rsidRPr="00AB7B9C">
              <w:rPr>
                <w:b/>
                <w:noProof/>
                <w:webHidden/>
              </w:rPr>
              <w:fldChar w:fldCharType="separate"/>
            </w:r>
            <w:r w:rsidR="00F32897">
              <w:rPr>
                <w:b/>
                <w:noProof/>
                <w:webHidden/>
              </w:rPr>
              <w:t>10</w:t>
            </w:r>
            <w:r w:rsidRPr="00AB7B9C">
              <w:rPr>
                <w:b/>
                <w:noProof/>
                <w:webHidden/>
              </w:rPr>
              <w:fldChar w:fldCharType="end"/>
            </w:r>
          </w:hyperlink>
        </w:p>
        <w:p w14:paraId="49F4DC6D" w14:textId="77777777" w:rsidR="00E42394" w:rsidRPr="00AB7B9C" w:rsidRDefault="00E42394">
          <w:pPr>
            <w:pStyle w:val="TDC2"/>
            <w:tabs>
              <w:tab w:val="right" w:leader="dot" w:pos="9034"/>
            </w:tabs>
            <w:rPr>
              <w:rFonts w:asciiTheme="minorHAnsi" w:eastAsiaTheme="minorEastAsia" w:hAnsiTheme="minorHAnsi" w:cstheme="minorBidi"/>
              <w:b/>
              <w:noProof/>
              <w:sz w:val="22"/>
              <w:szCs w:val="22"/>
              <w:lang w:eastAsia="es-MX"/>
            </w:rPr>
          </w:pPr>
          <w:hyperlink w:anchor="_Toc188441631" w:history="1">
            <w:r w:rsidRPr="00AB7B9C">
              <w:rPr>
                <w:rStyle w:val="Hipervnculo"/>
                <w:rFonts w:ascii="Palatino Linotype" w:hAnsi="Palatino Linotype"/>
                <w:b/>
                <w:noProof/>
              </w:rPr>
              <w:t>SEXTO. Decisión</w:t>
            </w:r>
            <w:r w:rsidRPr="00AB7B9C">
              <w:rPr>
                <w:b/>
                <w:noProof/>
                <w:webHidden/>
              </w:rPr>
              <w:tab/>
            </w:r>
            <w:r w:rsidRPr="00AB7B9C">
              <w:rPr>
                <w:b/>
                <w:noProof/>
                <w:webHidden/>
              </w:rPr>
              <w:fldChar w:fldCharType="begin"/>
            </w:r>
            <w:r w:rsidRPr="00AB7B9C">
              <w:rPr>
                <w:b/>
                <w:noProof/>
                <w:webHidden/>
              </w:rPr>
              <w:instrText xml:space="preserve"> PAGEREF _Toc188441631 \h </w:instrText>
            </w:r>
            <w:r w:rsidRPr="00AB7B9C">
              <w:rPr>
                <w:b/>
                <w:noProof/>
                <w:webHidden/>
              </w:rPr>
            </w:r>
            <w:r w:rsidRPr="00AB7B9C">
              <w:rPr>
                <w:b/>
                <w:noProof/>
                <w:webHidden/>
              </w:rPr>
              <w:fldChar w:fldCharType="separate"/>
            </w:r>
            <w:r w:rsidR="00F32897">
              <w:rPr>
                <w:b/>
                <w:noProof/>
                <w:webHidden/>
              </w:rPr>
              <w:t>46</w:t>
            </w:r>
            <w:r w:rsidRPr="00AB7B9C">
              <w:rPr>
                <w:b/>
                <w:noProof/>
                <w:webHidden/>
              </w:rPr>
              <w:fldChar w:fldCharType="end"/>
            </w:r>
          </w:hyperlink>
        </w:p>
        <w:p w14:paraId="51B90F39" w14:textId="77777777" w:rsidR="00E42394" w:rsidRPr="00AB7B9C" w:rsidRDefault="00E42394">
          <w:pPr>
            <w:pStyle w:val="TDC1"/>
            <w:tabs>
              <w:tab w:val="right" w:leader="dot" w:pos="9034"/>
            </w:tabs>
            <w:rPr>
              <w:rFonts w:asciiTheme="minorHAnsi" w:eastAsiaTheme="minorEastAsia" w:hAnsiTheme="minorHAnsi" w:cstheme="minorBidi"/>
              <w:b/>
              <w:noProof/>
              <w:sz w:val="22"/>
              <w:szCs w:val="22"/>
              <w:lang w:eastAsia="es-MX"/>
            </w:rPr>
          </w:pPr>
          <w:hyperlink w:anchor="_Toc188441632" w:history="1">
            <w:r w:rsidRPr="00AB7B9C">
              <w:rPr>
                <w:rStyle w:val="Hipervnculo"/>
                <w:rFonts w:ascii="Palatino Linotype" w:eastAsia="Calibri" w:hAnsi="Palatino Linotype"/>
                <w:b/>
                <w:noProof/>
                <w:lang w:eastAsia="en-US"/>
              </w:rPr>
              <w:t>R E S U E L V E</w:t>
            </w:r>
            <w:r w:rsidRPr="00AB7B9C">
              <w:rPr>
                <w:b/>
                <w:noProof/>
                <w:webHidden/>
              </w:rPr>
              <w:tab/>
            </w:r>
            <w:r w:rsidRPr="00AB7B9C">
              <w:rPr>
                <w:b/>
                <w:noProof/>
                <w:webHidden/>
              </w:rPr>
              <w:fldChar w:fldCharType="begin"/>
            </w:r>
            <w:r w:rsidRPr="00AB7B9C">
              <w:rPr>
                <w:b/>
                <w:noProof/>
                <w:webHidden/>
              </w:rPr>
              <w:instrText xml:space="preserve"> PAGEREF _Toc188441632 \h </w:instrText>
            </w:r>
            <w:r w:rsidRPr="00AB7B9C">
              <w:rPr>
                <w:b/>
                <w:noProof/>
                <w:webHidden/>
              </w:rPr>
            </w:r>
            <w:r w:rsidRPr="00AB7B9C">
              <w:rPr>
                <w:b/>
                <w:noProof/>
                <w:webHidden/>
              </w:rPr>
              <w:fldChar w:fldCharType="separate"/>
            </w:r>
            <w:r w:rsidR="00F32897">
              <w:rPr>
                <w:b/>
                <w:noProof/>
                <w:webHidden/>
              </w:rPr>
              <w:t>47</w:t>
            </w:r>
            <w:r w:rsidRPr="00AB7B9C">
              <w:rPr>
                <w:b/>
                <w:noProof/>
                <w:webHidden/>
              </w:rPr>
              <w:fldChar w:fldCharType="end"/>
            </w:r>
          </w:hyperlink>
        </w:p>
        <w:p w14:paraId="4389DE71" w14:textId="77777777" w:rsidR="00342378" w:rsidRDefault="00342378">
          <w:r w:rsidRPr="00AB7B9C">
            <w:rPr>
              <w:b/>
              <w:bCs/>
              <w:lang w:val="es-ES"/>
            </w:rPr>
            <w:fldChar w:fldCharType="end"/>
          </w:r>
        </w:p>
      </w:sdtContent>
    </w:sdt>
    <w:p w14:paraId="1B275BA3"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p>
    <w:p w14:paraId="4FF333BC" w14:textId="77777777" w:rsidR="00501E1B" w:rsidRDefault="00501E1B" w:rsidP="006B0B50">
      <w:pPr>
        <w:tabs>
          <w:tab w:val="left" w:pos="3969"/>
        </w:tabs>
        <w:spacing w:line="360" w:lineRule="auto"/>
        <w:contextualSpacing/>
        <w:jc w:val="both"/>
        <w:rPr>
          <w:rFonts w:ascii="Palatino Linotype" w:hAnsi="Palatino Linotype" w:cs="Tahoma"/>
          <w:bCs/>
          <w:sz w:val="22"/>
          <w:szCs w:val="22"/>
        </w:rPr>
      </w:pPr>
    </w:p>
    <w:p w14:paraId="4014A3FD"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72E401F1"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302B5D02"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0A9BE348"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196AF48F"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3734DCA7"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0201D02F"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1A9C4290"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9C323D">
        <w:rPr>
          <w:rFonts w:ascii="Palatino Linotype" w:hAnsi="Palatino Linotype" w:cs="Tahoma"/>
          <w:bCs/>
          <w:sz w:val="22"/>
          <w:szCs w:val="22"/>
        </w:rPr>
        <w:t>veinti</w:t>
      </w:r>
      <w:r w:rsidR="007401D6">
        <w:rPr>
          <w:rFonts w:ascii="Palatino Linotype" w:hAnsi="Palatino Linotype" w:cs="Tahoma"/>
          <w:bCs/>
          <w:sz w:val="22"/>
          <w:szCs w:val="22"/>
        </w:rPr>
        <w:t xml:space="preserve">nueve </w:t>
      </w:r>
      <w:r w:rsidR="009C323D">
        <w:rPr>
          <w:rFonts w:ascii="Palatino Linotype" w:hAnsi="Palatino Linotype" w:cs="Tahoma"/>
          <w:bCs/>
          <w:sz w:val="22"/>
          <w:szCs w:val="22"/>
        </w:rPr>
        <w:t>de enero</w:t>
      </w:r>
      <w:r w:rsidR="00F770EE">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9C323D">
        <w:rPr>
          <w:rFonts w:ascii="Palatino Linotype" w:hAnsi="Palatino Linotype" w:cs="Tahoma"/>
          <w:bCs/>
          <w:sz w:val="22"/>
          <w:szCs w:val="22"/>
        </w:rPr>
        <w:t>inc</w:t>
      </w:r>
      <w:r w:rsidR="00F93A36" w:rsidRPr="00D31FC5">
        <w:rPr>
          <w:rFonts w:ascii="Palatino Linotype" w:hAnsi="Palatino Linotype" w:cs="Tahoma"/>
          <w:bCs/>
          <w:sz w:val="22"/>
          <w:szCs w:val="22"/>
        </w:rPr>
        <w:t>o</w:t>
      </w:r>
      <w:r w:rsidRPr="00D31FC5">
        <w:rPr>
          <w:rFonts w:ascii="Palatino Linotype" w:hAnsi="Palatino Linotype" w:cs="Tahoma"/>
          <w:bCs/>
          <w:sz w:val="22"/>
          <w:szCs w:val="22"/>
        </w:rPr>
        <w:t>.</w:t>
      </w:r>
    </w:p>
    <w:p w14:paraId="77B25D96"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10BD3B15" w14:textId="547A473C"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9C323D">
        <w:rPr>
          <w:rFonts w:ascii="Palatino Linotype" w:hAnsi="Palatino Linotype" w:cs="Tahoma"/>
          <w:b/>
          <w:bCs/>
          <w:color w:val="0D0D0D" w:themeColor="text1" w:themeTint="F2"/>
          <w:sz w:val="22"/>
          <w:szCs w:val="22"/>
        </w:rPr>
        <w:t>07</w:t>
      </w:r>
      <w:r w:rsidR="007401D6">
        <w:rPr>
          <w:rFonts w:ascii="Palatino Linotype" w:hAnsi="Palatino Linotype" w:cs="Tahoma"/>
          <w:b/>
          <w:bCs/>
          <w:color w:val="0D0D0D" w:themeColor="text1" w:themeTint="F2"/>
          <w:sz w:val="22"/>
          <w:szCs w:val="22"/>
        </w:rPr>
        <w:t>47</w:t>
      </w:r>
      <w:r w:rsidR="009C323D">
        <w:rPr>
          <w:rFonts w:ascii="Palatino Linotype" w:hAnsi="Palatino Linotype" w:cs="Tahoma"/>
          <w:b/>
          <w:bCs/>
          <w:color w:val="0D0D0D" w:themeColor="text1" w:themeTint="F2"/>
          <w:sz w:val="22"/>
          <w:szCs w:val="22"/>
        </w:rPr>
        <w:t>1</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C1492C" w:rsidRPr="00C1492C">
        <w:rPr>
          <w:rFonts w:ascii="Palatino Linotype" w:hAnsi="Palatino Linotype" w:cs="Tahoma"/>
          <w:b/>
          <w:bCs/>
          <w:color w:val="0D0D0D" w:themeColor="text1" w:themeTint="F2"/>
          <w:sz w:val="22"/>
          <w:szCs w:val="22"/>
          <w:highlight w:val="black"/>
        </w:rPr>
        <w:t>XXXXXXXXXXXXXXXXXXXXXXXXXXXXXX</w:t>
      </w:r>
      <w:r w:rsidR="007401D6" w:rsidRPr="007401D6">
        <w:rPr>
          <w:rFonts w:ascii="Palatino Linotype" w:hAnsi="Palatino Linotype" w:cs="Tahoma"/>
          <w:b/>
          <w:bCs/>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7401D6">
        <w:rPr>
          <w:rFonts w:ascii="Palatino Linotype" w:eastAsia="Calibri" w:hAnsi="Palatino Linotype" w:cs="Tahoma"/>
          <w:b/>
          <w:bCs/>
          <w:sz w:val="22"/>
          <w:szCs w:val="22"/>
          <w:lang w:eastAsia="en-US"/>
        </w:rPr>
        <w:t>Partido Revolucionario Institucional</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46904435"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27958C35" w14:textId="77777777" w:rsidR="00E35DF9" w:rsidRPr="00342378" w:rsidRDefault="00E35DF9" w:rsidP="00342378">
      <w:pPr>
        <w:pStyle w:val="Ttulo1"/>
        <w:jc w:val="center"/>
        <w:rPr>
          <w:rFonts w:ascii="Palatino Linotype" w:hAnsi="Palatino Linotype"/>
          <w:b/>
          <w:sz w:val="22"/>
          <w:szCs w:val="22"/>
        </w:rPr>
      </w:pPr>
      <w:bookmarkStart w:id="1" w:name="_Toc188441614"/>
      <w:r w:rsidRPr="00342378">
        <w:rPr>
          <w:rFonts w:ascii="Palatino Linotype" w:hAnsi="Palatino Linotype"/>
          <w:b/>
          <w:color w:val="auto"/>
          <w:sz w:val="22"/>
          <w:szCs w:val="22"/>
        </w:rPr>
        <w:t>A N T E C E D E N T E S</w:t>
      </w:r>
      <w:bookmarkEnd w:id="1"/>
    </w:p>
    <w:p w14:paraId="2F3096C3"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76147195" w14:textId="77777777" w:rsidR="00E35DF9" w:rsidRPr="00342378" w:rsidRDefault="00E35DF9" w:rsidP="00342378">
      <w:pPr>
        <w:pStyle w:val="Ttulo2"/>
        <w:rPr>
          <w:rFonts w:ascii="Palatino Linotype" w:hAnsi="Palatino Linotype" w:cs="Tahoma"/>
          <w:b/>
          <w:color w:val="auto"/>
          <w:sz w:val="22"/>
          <w:szCs w:val="22"/>
        </w:rPr>
      </w:pPr>
      <w:bookmarkStart w:id="2" w:name="_Toc188441615"/>
      <w:r w:rsidRPr="00342378">
        <w:rPr>
          <w:rFonts w:ascii="Palatino Linotype" w:hAnsi="Palatino Linotype" w:cs="Tahoma"/>
          <w:b/>
          <w:color w:val="auto"/>
          <w:sz w:val="22"/>
          <w:szCs w:val="22"/>
        </w:rPr>
        <w:t>I. Presentación de la solicitud de información</w:t>
      </w:r>
      <w:bookmarkEnd w:id="2"/>
    </w:p>
    <w:p w14:paraId="09564A8F"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E76F2F1"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7401D6">
        <w:rPr>
          <w:rFonts w:ascii="Palatino Linotype" w:hAnsi="Palatino Linotype" w:cs="Tahoma"/>
          <w:sz w:val="22"/>
          <w:szCs w:val="22"/>
        </w:rPr>
        <w:t>catorce de octubre</w:t>
      </w:r>
      <w:r w:rsidR="009C323D">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9C323D">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7401D6">
        <w:rPr>
          <w:rFonts w:ascii="Palatino Linotype" w:hAnsi="Palatino Linotype" w:cs="Tahoma"/>
          <w:b/>
          <w:bCs/>
          <w:sz w:val="22"/>
          <w:szCs w:val="22"/>
        </w:rPr>
        <w:t>Partido Revolucionario Institucional</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7401D6" w:rsidRPr="007401D6">
        <w:rPr>
          <w:rFonts w:ascii="Palatino Linotype" w:hAnsi="Palatino Linotype" w:cs="Tahoma"/>
          <w:b/>
          <w:bCs/>
          <w:sz w:val="22"/>
          <w:szCs w:val="22"/>
        </w:rPr>
        <w:t>00104/PRI/IP/2024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4452DAB9"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399DB683"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726F881E" w14:textId="77777777"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7401D6" w:rsidRPr="007401D6">
        <w:rPr>
          <w:rFonts w:ascii="Palatino Linotype" w:hAnsi="Palatino Linotype"/>
          <w:i/>
          <w:iCs/>
          <w:color w:val="000000"/>
          <w:sz w:val="20"/>
          <w:szCs w:val="20"/>
        </w:rPr>
        <w:t xml:space="preserve">SALUDOS, DE LA MANERA MAS ATENTA SOLICITO LA SIGUIENTE INFORMACION. 1.- ¿A QUIEN CORRESPONDE LA PROPIEDAD DEL INMUEBLE QUE ALBERGA EL COMITE MUNICIPAL DELM PRI, UBICADO EN DOMICILIO CONOCIDO EN LA CABECERA MUNICIPAL DE ACOLMAN? 2.- COMO FUE FINANCIADO Y EN QUE FECHA? 3.- CON QUE DOCUMENTACION CUENTA EL INMUEBLE? 4.- A CUANTO ASIENDE EL COSTO DE MANTENIMIENTO Y SERVICIOS NECESARIO PARA SU OPERACION? 5.- NUMERO DE DOCUMENTO CON EL CUAL SE OTORGO LA </w:t>
      </w:r>
      <w:r w:rsidR="007401D6" w:rsidRPr="007401D6">
        <w:rPr>
          <w:rFonts w:ascii="Palatino Linotype" w:hAnsi="Palatino Linotype"/>
          <w:i/>
          <w:iCs/>
          <w:color w:val="000000"/>
          <w:sz w:val="20"/>
          <w:szCs w:val="20"/>
        </w:rPr>
        <w:lastRenderedPageBreak/>
        <w:t xml:space="preserve">AUTORIZACION PARA SU CONSTRUCCION Y EL CAMBIO DE USO DE SUELO? 6.- NUMERO DE PADRON CATASTRAL? 7.- CUANTO A PAGADO DE PREDIAL DESDE SU CONTRUCCION? FAVOR DE ANEXAR COPIA SIMPLE DE LA DOCUMENTACION CORRESPONDIENTE A LA SOLICITUD DE INFORMACION. GRACIAS POR LA ATENCION A LA PRESENTE. </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3BC5E082"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74988413" w14:textId="77777777" w:rsidR="00A238F9" w:rsidRDefault="00E35DF9" w:rsidP="00062387">
      <w:pPr>
        <w:pStyle w:val="Prrafodelista"/>
        <w:tabs>
          <w:tab w:val="left" w:pos="567"/>
        </w:tabs>
        <w:spacing w:line="360" w:lineRule="auto"/>
        <w:ind w:left="567" w:right="539"/>
        <w:jc w:val="both"/>
        <w:rPr>
          <w:rFonts w:ascii="Palatino Linotype" w:hAnsi="Palatino Linotype" w:cs="Tahoma"/>
          <w:b/>
          <w:sz w:val="20"/>
          <w:szCs w:val="22"/>
        </w:rPr>
      </w:pPr>
      <w:r w:rsidRPr="00D31FC5">
        <w:rPr>
          <w:rFonts w:ascii="Palatino Linotype" w:hAnsi="Palatino Linotype" w:cs="Tahoma"/>
          <w:b/>
          <w:sz w:val="20"/>
          <w:szCs w:val="22"/>
        </w:rPr>
        <w:t xml:space="preserve">MODALIDAD DE </w:t>
      </w:r>
      <w:r w:rsidR="00A238F9" w:rsidRPr="00D31FC5">
        <w:rPr>
          <w:rFonts w:ascii="Palatino Linotype" w:hAnsi="Palatino Linotype" w:cs="Tahoma"/>
          <w:b/>
          <w:sz w:val="20"/>
          <w:szCs w:val="22"/>
        </w:rPr>
        <w:t xml:space="preserve">ENTREGA </w:t>
      </w:r>
    </w:p>
    <w:p w14:paraId="3142AD93" w14:textId="2F65EF42" w:rsidR="00E35DF9" w:rsidRPr="00D31FC5" w:rsidRDefault="00A238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6609ABC7" w14:textId="77777777" w:rsidR="006B376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1C0FE728" w14:textId="77777777" w:rsidR="007401D6" w:rsidRPr="007401D6" w:rsidRDefault="007401D6" w:rsidP="007401D6">
      <w:pPr>
        <w:pStyle w:val="Ttulo2"/>
        <w:rPr>
          <w:rFonts w:ascii="Palatino Linotype" w:eastAsia="Palatino Linotype" w:hAnsi="Palatino Linotype"/>
          <w:b/>
          <w:color w:val="auto"/>
          <w:sz w:val="22"/>
          <w:szCs w:val="22"/>
        </w:rPr>
      </w:pPr>
      <w:bookmarkStart w:id="3" w:name="_Toc188441616"/>
      <w:r w:rsidRPr="007401D6">
        <w:rPr>
          <w:rFonts w:ascii="Palatino Linotype" w:eastAsia="Palatino Linotype" w:hAnsi="Palatino Linotype"/>
          <w:b/>
          <w:color w:val="auto"/>
          <w:sz w:val="22"/>
          <w:szCs w:val="22"/>
        </w:rPr>
        <w:t>I</w:t>
      </w:r>
      <w:r>
        <w:rPr>
          <w:rFonts w:ascii="Palatino Linotype" w:eastAsia="Palatino Linotype" w:hAnsi="Palatino Linotype"/>
          <w:b/>
          <w:color w:val="auto"/>
          <w:sz w:val="22"/>
          <w:szCs w:val="22"/>
        </w:rPr>
        <w:t>I</w:t>
      </w:r>
      <w:r w:rsidRPr="007401D6">
        <w:rPr>
          <w:rFonts w:ascii="Palatino Linotype" w:eastAsia="Palatino Linotype" w:hAnsi="Palatino Linotype"/>
          <w:b/>
          <w:color w:val="auto"/>
          <w:sz w:val="22"/>
          <w:szCs w:val="22"/>
        </w:rPr>
        <w:t>. Prórroga</w:t>
      </w:r>
      <w:bookmarkEnd w:id="3"/>
      <w:r w:rsidRPr="007401D6">
        <w:rPr>
          <w:rFonts w:ascii="Palatino Linotype" w:eastAsia="Palatino Linotype" w:hAnsi="Palatino Linotype"/>
          <w:b/>
          <w:color w:val="auto"/>
          <w:sz w:val="22"/>
          <w:szCs w:val="22"/>
        </w:rPr>
        <w:t xml:space="preserve"> </w:t>
      </w:r>
    </w:p>
    <w:p w14:paraId="2923B8A8" w14:textId="77777777" w:rsidR="007401D6" w:rsidRPr="00F05F48" w:rsidRDefault="007401D6" w:rsidP="007401D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5A6FD7AD" w14:textId="77777777" w:rsidR="007401D6" w:rsidRPr="00F05F48" w:rsidRDefault="007401D6" w:rsidP="007401D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F05F48">
        <w:rPr>
          <w:rFonts w:ascii="Palatino Linotype" w:eastAsia="Palatino Linotype" w:hAnsi="Palatino Linotype" w:cs="Palatino Linotype"/>
          <w:color w:val="000000"/>
          <w:sz w:val="22"/>
          <w:szCs w:val="22"/>
        </w:rPr>
        <w:t xml:space="preserve">Con fecha </w:t>
      </w:r>
      <w:r>
        <w:rPr>
          <w:rFonts w:ascii="Palatino Linotype" w:eastAsia="Palatino Linotype" w:hAnsi="Palatino Linotype" w:cs="Palatino Linotype"/>
          <w:color w:val="000000"/>
          <w:sz w:val="22"/>
          <w:szCs w:val="22"/>
        </w:rPr>
        <w:t>cinco de noviembre</w:t>
      </w:r>
      <w:r w:rsidRPr="00F05F48">
        <w:rPr>
          <w:rFonts w:ascii="Palatino Linotype" w:eastAsia="Palatino Linotype" w:hAnsi="Palatino Linotype" w:cs="Palatino Linotype"/>
          <w:color w:val="000000"/>
          <w:sz w:val="22"/>
          <w:szCs w:val="22"/>
        </w:rPr>
        <w:t xml:space="preserve"> de dos mil veinticuatro, a través del SAIMEX, la Unidad de Transparencia del Sujeto Obligado notificó al Particular la prórroga para atender su solicitud de acceso a la información en los siguientes términos:</w:t>
      </w:r>
    </w:p>
    <w:p w14:paraId="0FB1EF1A" w14:textId="77777777" w:rsidR="007401D6" w:rsidRPr="00F05F48" w:rsidRDefault="007401D6" w:rsidP="007401D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382E7776" w14:textId="77777777" w:rsidR="007401D6" w:rsidRPr="00F05F48" w:rsidRDefault="007401D6" w:rsidP="007401D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F05F48">
        <w:rPr>
          <w:rFonts w:ascii="Palatino Linotype" w:eastAsia="Palatino Linotype" w:hAnsi="Palatino Linotype" w:cs="Palatino Linotype"/>
          <w:i/>
          <w:color w:val="000000"/>
        </w:rPr>
        <w:t>“…</w:t>
      </w:r>
    </w:p>
    <w:p w14:paraId="69A9BA7D" w14:textId="77777777" w:rsidR="007401D6" w:rsidRPr="007401D6" w:rsidRDefault="007401D6" w:rsidP="007401D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7401D6">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F643856" w14:textId="1BAAD543" w:rsidR="007401D6" w:rsidRPr="00F05F48" w:rsidRDefault="007401D6" w:rsidP="007401D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7401D6">
        <w:rPr>
          <w:rFonts w:ascii="Palatino Linotype" w:eastAsia="Palatino Linotype" w:hAnsi="Palatino Linotype" w:cs="Palatino Linotype"/>
          <w:i/>
          <w:color w:val="000000"/>
        </w:rPr>
        <w:t xml:space="preserve">se autoriza </w:t>
      </w:r>
      <w:proofErr w:type="spellStart"/>
      <w:r w:rsidRPr="007401D6">
        <w:rPr>
          <w:rFonts w:ascii="Palatino Linotype" w:eastAsia="Palatino Linotype" w:hAnsi="Palatino Linotype" w:cs="Palatino Linotype"/>
          <w:i/>
          <w:color w:val="000000"/>
        </w:rPr>
        <w:t>prorrroga</w:t>
      </w:r>
      <w:proofErr w:type="spellEnd"/>
      <w:r w:rsidRPr="00F05F48">
        <w:rPr>
          <w:rFonts w:ascii="Palatino Linotype" w:eastAsia="Palatino Linotype" w:hAnsi="Palatino Linotype" w:cs="Palatino Linotype"/>
          <w:i/>
          <w:color w:val="000000"/>
        </w:rPr>
        <w:t>”</w:t>
      </w:r>
      <w:r w:rsidR="008F10EB">
        <w:rPr>
          <w:rFonts w:ascii="Palatino Linotype" w:eastAsia="Palatino Linotype" w:hAnsi="Palatino Linotype" w:cs="Palatino Linotype"/>
          <w:i/>
          <w:color w:val="000000"/>
        </w:rPr>
        <w:t xml:space="preserve"> (Sic).</w:t>
      </w:r>
    </w:p>
    <w:p w14:paraId="32D1F670" w14:textId="77777777" w:rsidR="007401D6" w:rsidRPr="00F05F48" w:rsidRDefault="007401D6" w:rsidP="007401D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3BE7ED32" w14:textId="77777777" w:rsidR="007401D6" w:rsidRPr="00F05F48" w:rsidRDefault="007401D6" w:rsidP="007401D6">
      <w:pPr>
        <w:pStyle w:val="Prrafodelista"/>
        <w:tabs>
          <w:tab w:val="left" w:pos="567"/>
        </w:tabs>
        <w:spacing w:line="360" w:lineRule="auto"/>
        <w:ind w:left="0"/>
        <w:contextualSpacing w:val="0"/>
        <w:jc w:val="both"/>
        <w:rPr>
          <w:rFonts w:ascii="Palatino Linotype" w:hAnsi="Palatino Linotype" w:cs="Tahoma"/>
          <w:b/>
        </w:rPr>
      </w:pPr>
      <w:r w:rsidRPr="00F05F48">
        <w:rPr>
          <w:rFonts w:ascii="Palatino Linotype" w:hAnsi="Palatino Linotype" w:cs="Tahoma"/>
        </w:rPr>
        <w:t>Es necesario señalar que el Sujeto Obligado adjuntó el Acta de su Comité por la cual amplía el periodo para otorgar respuesta, en términos de lo establecido de la Ley de Transparencia y Acceso a la Información Pública del Estado de México y Municipios.</w:t>
      </w:r>
      <w:r w:rsidRPr="00F05F48">
        <w:rPr>
          <w:rFonts w:ascii="Palatino Linotype" w:hAnsi="Palatino Linotype" w:cs="Tahoma"/>
          <w:b/>
        </w:rPr>
        <w:t xml:space="preserve"> </w:t>
      </w:r>
    </w:p>
    <w:p w14:paraId="4B836E15" w14:textId="77777777" w:rsidR="007401D6" w:rsidRDefault="007401D6"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0C22EA15" w14:textId="77777777" w:rsidR="00681D84" w:rsidRPr="00D31FC5" w:rsidRDefault="00F86BFB" w:rsidP="00342378">
      <w:pPr>
        <w:pStyle w:val="Ttulo2"/>
      </w:pPr>
      <w:bookmarkStart w:id="4" w:name="_Toc188441617"/>
      <w:r w:rsidRPr="00342378">
        <w:rPr>
          <w:rFonts w:ascii="Palatino Linotype" w:hAnsi="Palatino Linotype" w:cs="Tahoma"/>
          <w:b/>
          <w:color w:val="auto"/>
          <w:sz w:val="22"/>
          <w:szCs w:val="22"/>
        </w:rPr>
        <w:t>I</w:t>
      </w:r>
      <w:r w:rsidR="007401D6">
        <w:rPr>
          <w:rFonts w:ascii="Palatino Linotype" w:hAnsi="Palatino Linotype" w:cs="Tahoma"/>
          <w:b/>
          <w:color w:val="auto"/>
          <w:sz w:val="22"/>
          <w:szCs w:val="22"/>
        </w:rPr>
        <w:t>I</w:t>
      </w:r>
      <w:r w:rsidRPr="00342378">
        <w:rPr>
          <w:rFonts w:ascii="Palatino Linotype" w:hAnsi="Palatino Linotype" w:cs="Tahoma"/>
          <w:b/>
          <w:color w:val="auto"/>
          <w:sz w:val="22"/>
          <w:szCs w:val="22"/>
        </w:rPr>
        <w:t xml:space="preserve">I. </w:t>
      </w:r>
      <w:r w:rsidR="00681D84" w:rsidRPr="00342378">
        <w:rPr>
          <w:rFonts w:ascii="Palatino Linotype" w:hAnsi="Palatino Linotype" w:cs="Tahoma"/>
          <w:b/>
          <w:color w:val="auto"/>
          <w:sz w:val="22"/>
          <w:szCs w:val="22"/>
        </w:rPr>
        <w:t>Respuesta del Sujeto Obligado</w:t>
      </w:r>
      <w:bookmarkEnd w:id="4"/>
    </w:p>
    <w:p w14:paraId="327AE1ED"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2F3A00B7" w14:textId="77777777" w:rsidR="009C323D"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lastRenderedPageBreak/>
        <w:t>El</w:t>
      </w:r>
      <w:r w:rsidR="00681D84" w:rsidRPr="00D31FC5">
        <w:rPr>
          <w:rFonts w:ascii="Palatino Linotype" w:hAnsi="Palatino Linotype" w:cs="Tahoma"/>
          <w:sz w:val="22"/>
          <w:szCs w:val="22"/>
        </w:rPr>
        <w:t xml:space="preserve"> </w:t>
      </w:r>
      <w:r w:rsidR="007401D6">
        <w:rPr>
          <w:rFonts w:ascii="Palatino Linotype" w:hAnsi="Palatino Linotype" w:cs="Tahoma"/>
          <w:sz w:val="22"/>
          <w:szCs w:val="22"/>
        </w:rPr>
        <w:t>catorce</w:t>
      </w:r>
      <w:r w:rsidR="00F86BFB">
        <w:rPr>
          <w:rFonts w:ascii="Palatino Linotype" w:hAnsi="Palatino Linotype" w:cs="Tahoma"/>
          <w:sz w:val="22"/>
          <w:szCs w:val="22"/>
        </w:rPr>
        <w:t xml:space="preserve"> de noviembre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9C323D">
        <w:rPr>
          <w:rFonts w:ascii="Palatino Linotype" w:hAnsi="Palatino Linotype" w:cs="Tahoma"/>
          <w:sz w:val="22"/>
          <w:szCs w:val="22"/>
        </w:rPr>
        <w:t>los siguientes términos:</w:t>
      </w:r>
    </w:p>
    <w:p w14:paraId="5F3A281F" w14:textId="77777777" w:rsidR="00F86BFB" w:rsidRPr="00F86BFB"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55221D94" w14:textId="77777777" w:rsidR="00996302" w:rsidRPr="00D31FC5"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 xml:space="preserve"> </w:t>
      </w:r>
      <w:r w:rsidR="00552F49"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18D59B52" w14:textId="77777777" w:rsidR="007401D6" w:rsidRDefault="007401D6"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7401D6">
        <w:rPr>
          <w:rFonts w:ascii="Palatino Linotype" w:hAnsi="Palatino Linotype" w:cs="Tahoma"/>
          <w:i/>
          <w:szCs w:val="22"/>
        </w:rPr>
        <w:t>C. SOLICITANTE DE INFORMACIÓN P R E S E N T E Estimado Ciudadano: Sirva este medio para hacerle llegar un cordial saludo, al tiempo que con fundamento en el artículo 6 de la Constitución Política de los Estados Unidos Mexicanos y 5 de la Constitución Política del Estado Libre y Soberano de México fracciones IV, XIV, XVIII, XX, XXIV, XXXIX, XLI y XLIV; derivado de la solicitud de información número 00/PRI/IP/2024, se remite respuesta.</w:t>
      </w:r>
    </w:p>
    <w:p w14:paraId="55B4697C" w14:textId="77777777" w:rsidR="007401D6" w:rsidRDefault="00785311" w:rsidP="007401D6">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053FABF1" w14:textId="77777777" w:rsidR="007401D6"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76B3F39F" w14:textId="77777777" w:rsidR="007401D6" w:rsidRPr="007401D6"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r w:rsidRPr="007401D6">
        <w:rPr>
          <w:rFonts w:ascii="Palatino Linotype" w:hAnsi="Palatino Linotype" w:cs="Tahoma"/>
          <w:sz w:val="22"/>
          <w:szCs w:val="22"/>
        </w:rPr>
        <w:t xml:space="preserve">De igual forma adjuntó el archivo </w:t>
      </w:r>
      <w:r w:rsidRPr="007401D6">
        <w:rPr>
          <w:rFonts w:ascii="Palatino Linotype" w:hAnsi="Palatino Linotype" w:cs="Tahoma"/>
          <w:b/>
          <w:i/>
          <w:sz w:val="22"/>
          <w:szCs w:val="22"/>
        </w:rPr>
        <w:t>acuerdo por reserva-11-1.pdf</w:t>
      </w:r>
      <w:r>
        <w:rPr>
          <w:rFonts w:ascii="Palatino Linotype" w:hAnsi="Palatino Linotype" w:cs="Tahoma"/>
          <w:b/>
          <w:i/>
          <w:sz w:val="22"/>
          <w:szCs w:val="22"/>
        </w:rPr>
        <w:t xml:space="preserve"> </w:t>
      </w:r>
      <w:r>
        <w:rPr>
          <w:rFonts w:ascii="Palatino Linotype" w:hAnsi="Palatino Linotype" w:cs="Tahoma"/>
          <w:sz w:val="22"/>
          <w:szCs w:val="22"/>
        </w:rPr>
        <w:t xml:space="preserve">el cual consiste en el Acuerdo </w:t>
      </w:r>
      <w:r w:rsidRPr="007401D6">
        <w:rPr>
          <w:rFonts w:ascii="Palatino Linotype" w:hAnsi="Palatino Linotype" w:cs="Tahoma"/>
          <w:b/>
          <w:i/>
          <w:sz w:val="22"/>
          <w:szCs w:val="22"/>
        </w:rPr>
        <w:t>CT-CI/PRIEDOMEX/0011-2024</w:t>
      </w:r>
      <w:r>
        <w:rPr>
          <w:rFonts w:ascii="Palatino Linotype" w:hAnsi="Palatino Linotype" w:cs="Tahoma"/>
          <w:b/>
          <w:i/>
          <w:sz w:val="22"/>
          <w:szCs w:val="22"/>
        </w:rPr>
        <w:t xml:space="preserve">, </w:t>
      </w:r>
      <w:r>
        <w:rPr>
          <w:rFonts w:ascii="Palatino Linotype" w:hAnsi="Palatino Linotype" w:cs="Tahoma"/>
          <w:sz w:val="22"/>
          <w:szCs w:val="22"/>
        </w:rPr>
        <w:t>por medio del cual clasificó la información solicitada como reservada.</w:t>
      </w:r>
    </w:p>
    <w:p w14:paraId="70960801"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46BE0846" w14:textId="77777777" w:rsidR="001A412B" w:rsidRPr="00342378" w:rsidRDefault="007812D1" w:rsidP="00342378">
      <w:pPr>
        <w:pStyle w:val="Ttulo2"/>
        <w:rPr>
          <w:rFonts w:ascii="Palatino Linotype" w:hAnsi="Palatino Linotype" w:cs="Tahoma"/>
          <w:b/>
          <w:color w:val="auto"/>
          <w:sz w:val="22"/>
          <w:szCs w:val="22"/>
        </w:rPr>
      </w:pPr>
      <w:bookmarkStart w:id="5" w:name="_Toc188441618"/>
      <w:bookmarkEnd w:id="0"/>
      <w:r w:rsidRPr="00342378">
        <w:rPr>
          <w:rFonts w:ascii="Palatino Linotype" w:hAnsi="Palatino Linotype" w:cs="Tahoma"/>
          <w:b/>
          <w:color w:val="auto"/>
          <w:sz w:val="22"/>
          <w:szCs w:val="22"/>
        </w:rPr>
        <w:t>I</w:t>
      </w:r>
      <w:r w:rsidR="007401D6">
        <w:rPr>
          <w:rFonts w:ascii="Palatino Linotype" w:hAnsi="Palatino Linotype" w:cs="Tahoma"/>
          <w:b/>
          <w:color w:val="auto"/>
          <w:sz w:val="22"/>
          <w:szCs w:val="22"/>
        </w:rPr>
        <w:t>V</w:t>
      </w:r>
      <w:r w:rsidR="009A7587" w:rsidRPr="00342378">
        <w:rPr>
          <w:rFonts w:ascii="Palatino Linotype" w:hAnsi="Palatino Linotype" w:cs="Tahoma"/>
          <w:b/>
          <w:color w:val="auto"/>
          <w:sz w:val="22"/>
          <w:szCs w:val="22"/>
        </w:rPr>
        <w:t>. Interposición del Recurso de Revisión</w:t>
      </w:r>
      <w:bookmarkEnd w:id="5"/>
    </w:p>
    <w:p w14:paraId="03502D4A"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5E62AC7"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7401D6">
        <w:rPr>
          <w:rFonts w:ascii="Palatino Linotype" w:hAnsi="Palatino Linotype" w:cs="Tahoma"/>
          <w:sz w:val="22"/>
          <w:szCs w:val="22"/>
        </w:rPr>
        <w:t>tres</w:t>
      </w:r>
      <w:r w:rsidR="009C323D">
        <w:rPr>
          <w:rFonts w:ascii="Palatino Linotype" w:hAnsi="Palatino Linotype" w:cs="Tahoma"/>
          <w:sz w:val="22"/>
          <w:szCs w:val="22"/>
        </w:rPr>
        <w:t xml:space="preserve"> de diciembre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5A03E54B"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62804649"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6E1548C4" w14:textId="77777777"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7401D6" w:rsidRPr="007401D6">
        <w:rPr>
          <w:rFonts w:ascii="Palatino Linotype" w:hAnsi="Palatino Linotype" w:cs="Tahoma"/>
          <w:bCs/>
          <w:i/>
          <w:szCs w:val="22"/>
        </w:rPr>
        <w:t>acuerdo de reserva CT-CI/PRIEDOMEX/10011-2024</w:t>
      </w:r>
      <w:r w:rsidR="00E55401" w:rsidRPr="00D31FC5">
        <w:rPr>
          <w:rFonts w:ascii="Palatino Linotype" w:hAnsi="Palatino Linotype" w:cs="Tahoma"/>
          <w:bCs/>
          <w:i/>
          <w:szCs w:val="22"/>
        </w:rPr>
        <w:t>"</w:t>
      </w:r>
    </w:p>
    <w:p w14:paraId="419576C6"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1DFA4F3E"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26BEB1AD" w14:textId="77777777" w:rsidR="00CE2F19"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6" w:name="_Hlk181699048"/>
      <w:r w:rsidR="007401D6" w:rsidRPr="007401D6">
        <w:rPr>
          <w:rFonts w:ascii="Palatino Linotype" w:hAnsi="Palatino Linotype" w:cs="Tahoma"/>
          <w:bCs/>
          <w:i/>
          <w:szCs w:val="24"/>
        </w:rPr>
        <w:t xml:space="preserve">EN RAZON A LA ARGUMENTACION DEL ACUERDO DE RESERVAR LA INFORMACION SOLICITADA, TOMANDO COMO BASE LA LEY Y REGLAMENTACION DE TRANSPARENCIA Y UN CRITERIO DE PRESUNCION DE AFECTACION SOBRE UN </w:t>
      </w:r>
      <w:r w:rsidR="007401D6" w:rsidRPr="007401D6">
        <w:rPr>
          <w:rFonts w:ascii="Palatino Linotype" w:hAnsi="Palatino Linotype" w:cs="Tahoma"/>
          <w:bCs/>
          <w:i/>
          <w:szCs w:val="24"/>
        </w:rPr>
        <w:lastRenderedPageBreak/>
        <w:t>BIEN QUE ES DE INTERES PUBLICO, QUE EN EL SUPUESTO FUE Y ES FINANCIADO CON RECURSOS PUBLICOS AL TRATARSE DE UN EDIFICIO QUE CORRESPONDE A UN PARTIDO POLITICO (PRI), AUNADO A QUE LA INFORMACION REQUERIDA ES UNICAMENTE EN RELACION A LA FORMA DE FINANCIAMIENTO DEL MISMO EN TODAS SUS ETAPAS DESDE SU CONSTRUCCION A LA OPERACION DEL MISMO DESDE SU INICIO A LA FECHA. CON ESTO CONSIDERO QUE ESTA SIENDO VIOLENTADOS MIS DERECHOS HUMANOS, HONORAVILIDAD Y LA LEY MISMA; YA QUE SE ME NIEGA EL DERECHO DE SABER EN QUE, CUANTO Y COMO SON GASTADOS NUESTROS IMPUESTOS CANALIZADOS A TRAVEZ DEL FINANCIAMIENTO DEL QUE GOZAN TODOS LOS PARTIDOS POLITICOS PARA SU OPERACION. ACLARO QUE MI HONARABILIDAD ES VULNERADA. AL ARGUMENTAR ESTAR EN RIESGO LA INFORMACION QUE PUDIERA GENERARSE, LO CUAL NO LO PRUEBAN , GENERANDO LA IDEA DE QUE SOY UN RIESGO PARA LA INFORMACION PUBLICA.</w:t>
      </w:r>
      <w:r w:rsidRPr="00D31FC5">
        <w:rPr>
          <w:rFonts w:ascii="Palatino Linotype" w:hAnsi="Palatino Linotype" w:cs="Tahoma"/>
          <w:bCs/>
          <w:i/>
          <w:szCs w:val="24"/>
        </w:rPr>
        <w:t>”</w:t>
      </w:r>
    </w:p>
    <w:p w14:paraId="7CB2FD81" w14:textId="77777777" w:rsidR="00342378" w:rsidRPr="00D31FC5" w:rsidRDefault="00342378" w:rsidP="00342378">
      <w:pPr>
        <w:spacing w:line="360" w:lineRule="auto"/>
        <w:ind w:right="539"/>
        <w:contextualSpacing/>
        <w:jc w:val="both"/>
        <w:rPr>
          <w:rFonts w:ascii="Palatino Linotype" w:hAnsi="Palatino Linotype" w:cs="Tahoma"/>
          <w:bCs/>
          <w:i/>
          <w:szCs w:val="24"/>
        </w:rPr>
      </w:pPr>
    </w:p>
    <w:p w14:paraId="79B43EE3" w14:textId="77777777" w:rsidR="009A7587" w:rsidRPr="00342378" w:rsidRDefault="00FF1049" w:rsidP="00342378">
      <w:pPr>
        <w:pStyle w:val="Ttulo2"/>
        <w:rPr>
          <w:rFonts w:ascii="Palatino Linotype" w:eastAsia="Batang" w:hAnsi="Palatino Linotype" w:cs="Tahoma"/>
          <w:b/>
          <w:bCs/>
          <w:color w:val="auto"/>
          <w:sz w:val="22"/>
          <w:szCs w:val="22"/>
        </w:rPr>
      </w:pPr>
      <w:bookmarkStart w:id="7" w:name="_Toc188441619"/>
      <w:bookmarkEnd w:id="6"/>
      <w:r w:rsidRPr="00342378">
        <w:rPr>
          <w:rStyle w:val="Ttulo2Car"/>
          <w:rFonts w:ascii="Palatino Linotype" w:hAnsi="Palatino Linotype"/>
          <w:b/>
          <w:color w:val="auto"/>
          <w:sz w:val="22"/>
          <w:szCs w:val="22"/>
        </w:rPr>
        <w:t>V</w:t>
      </w:r>
      <w:r w:rsidR="009A7587" w:rsidRPr="00342378">
        <w:rPr>
          <w:rStyle w:val="Ttulo2Car"/>
          <w:rFonts w:ascii="Palatino Linotype" w:hAnsi="Palatino Linotype"/>
          <w:b/>
          <w:color w:val="auto"/>
          <w:sz w:val="22"/>
          <w:szCs w:val="22"/>
        </w:rPr>
        <w:t>. Trámite del Recurso de Revisión ante el Instituto</w:t>
      </w:r>
      <w:bookmarkEnd w:id="7"/>
    </w:p>
    <w:p w14:paraId="12DD8294"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56E721D5"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bookmarkStart w:id="8" w:name="_Toc188441620"/>
      <w:r w:rsidRPr="00342378">
        <w:rPr>
          <w:rStyle w:val="Ttulo3Car"/>
          <w:rFonts w:ascii="Palatino Linotype" w:hAnsi="Palatino Linotype"/>
          <w:b/>
          <w:color w:val="auto"/>
          <w:sz w:val="22"/>
          <w:szCs w:val="22"/>
        </w:rPr>
        <w:t>a) Turno del Recurso de Revisión</w:t>
      </w:r>
      <w:r w:rsidRPr="00342378">
        <w:rPr>
          <w:rStyle w:val="Ttulo3Car"/>
          <w:rFonts w:ascii="Palatino Linotype" w:hAnsi="Palatino Linotype"/>
          <w:color w:val="auto"/>
          <w:sz w:val="22"/>
          <w:szCs w:val="22"/>
        </w:rPr>
        <w:t>.</w:t>
      </w:r>
      <w:bookmarkEnd w:id="8"/>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7401D6">
        <w:rPr>
          <w:rFonts w:ascii="Palatino Linotype" w:hAnsi="Palatino Linotype" w:cs="Tahoma"/>
          <w:sz w:val="22"/>
          <w:szCs w:val="22"/>
        </w:rPr>
        <w:t>tres</w:t>
      </w:r>
      <w:r w:rsidR="009C323D">
        <w:rPr>
          <w:rFonts w:ascii="Palatino Linotype" w:hAnsi="Palatino Linotype" w:cs="Tahoma"/>
          <w:sz w:val="22"/>
          <w:szCs w:val="22"/>
        </w:rPr>
        <w:t xml:space="preserve"> de diciembre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79675C" w:rsidRPr="00D31FC5">
        <w:rPr>
          <w:rFonts w:ascii="Palatino Linotype" w:eastAsia="Batang" w:hAnsi="Palatino Linotype" w:cs="Tahoma"/>
          <w:b/>
          <w:bCs/>
          <w:sz w:val="22"/>
          <w:szCs w:val="22"/>
        </w:rPr>
        <w:t>0</w:t>
      </w:r>
      <w:r w:rsidR="00BB5C60">
        <w:rPr>
          <w:rFonts w:ascii="Palatino Linotype" w:eastAsia="Batang" w:hAnsi="Palatino Linotype" w:cs="Tahoma"/>
          <w:b/>
          <w:bCs/>
          <w:sz w:val="22"/>
          <w:szCs w:val="22"/>
        </w:rPr>
        <w:t>7</w:t>
      </w:r>
      <w:r w:rsidR="007401D6">
        <w:rPr>
          <w:rFonts w:ascii="Palatino Linotype" w:eastAsia="Batang" w:hAnsi="Palatino Linotype" w:cs="Tahoma"/>
          <w:b/>
          <w:bCs/>
          <w:sz w:val="22"/>
          <w:szCs w:val="22"/>
        </w:rPr>
        <w:t>47</w:t>
      </w:r>
      <w:r w:rsidR="009C323D">
        <w:rPr>
          <w:rFonts w:ascii="Palatino Linotype" w:eastAsia="Batang" w:hAnsi="Palatino Linotype" w:cs="Tahoma"/>
          <w:b/>
          <w:bCs/>
          <w:sz w:val="22"/>
          <w:szCs w:val="22"/>
        </w:rPr>
        <w:t>1</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7C09DFD0"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21DC1CEF"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bookmarkStart w:id="9" w:name="_Toc188441621"/>
      <w:r w:rsidRPr="00342378">
        <w:rPr>
          <w:rStyle w:val="Ttulo3Car"/>
          <w:rFonts w:ascii="Palatino Linotype" w:hAnsi="Palatino Linotype"/>
          <w:b/>
          <w:color w:val="auto"/>
          <w:sz w:val="22"/>
          <w:szCs w:val="22"/>
        </w:rPr>
        <w:t>b) Admisión del Recurso de Revisión</w:t>
      </w:r>
      <w:r w:rsidRPr="00342378">
        <w:rPr>
          <w:rStyle w:val="Ttulo3Car"/>
          <w:rFonts w:ascii="Palatino Linotype" w:hAnsi="Palatino Linotype"/>
          <w:color w:val="auto"/>
          <w:sz w:val="22"/>
          <w:szCs w:val="22"/>
        </w:rPr>
        <w:t>.</w:t>
      </w:r>
      <w:bookmarkEnd w:id="9"/>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7401D6">
        <w:rPr>
          <w:rFonts w:ascii="Palatino Linotype" w:hAnsi="Palatino Linotype" w:cs="Tahoma"/>
          <w:bCs/>
          <w:sz w:val="22"/>
          <w:szCs w:val="22"/>
        </w:rPr>
        <w:t>seis</w:t>
      </w:r>
      <w:r w:rsidR="009C323D">
        <w:rPr>
          <w:rFonts w:ascii="Palatino Linotype" w:hAnsi="Palatino Linotype" w:cs="Tahoma"/>
          <w:bCs/>
          <w:sz w:val="22"/>
          <w:szCs w:val="22"/>
        </w:rPr>
        <w:t xml:space="preserve"> de diciembre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 xml:space="preserve">o a </w:t>
      </w:r>
      <w:r w:rsidR="000C6179" w:rsidRPr="00D31FC5">
        <w:rPr>
          <w:rFonts w:ascii="Palatino Linotype" w:hAnsi="Palatino Linotype" w:cs="Tahoma"/>
          <w:bCs/>
          <w:sz w:val="22"/>
          <w:szCs w:val="22"/>
          <w:lang w:val="es-ES_tradnl"/>
        </w:rPr>
        <w:lastRenderedPageBreak/>
        <w:t>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144EC5BC"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2D0466A9" w14:textId="77777777" w:rsidR="00EA2594" w:rsidRPr="00D31FC5" w:rsidRDefault="00EA2594" w:rsidP="00252B67">
      <w:pPr>
        <w:spacing w:line="360" w:lineRule="auto"/>
        <w:jc w:val="both"/>
        <w:rPr>
          <w:rFonts w:ascii="Palatino Linotype" w:hAnsi="Palatino Linotype" w:cs="Tahoma"/>
          <w:sz w:val="22"/>
          <w:szCs w:val="22"/>
        </w:rPr>
      </w:pPr>
      <w:bookmarkStart w:id="10" w:name="_Toc188441622"/>
      <w:r w:rsidRPr="00342378">
        <w:rPr>
          <w:rStyle w:val="Ttulo3Car"/>
          <w:rFonts w:ascii="Palatino Linotype" w:hAnsi="Palatino Linotype"/>
          <w:b/>
          <w:color w:val="auto"/>
          <w:sz w:val="22"/>
          <w:szCs w:val="22"/>
        </w:rPr>
        <w:t>c) Informe Justificado</w:t>
      </w:r>
      <w:r w:rsidRPr="00342378">
        <w:rPr>
          <w:rStyle w:val="Ttulo3Car"/>
          <w:rFonts w:ascii="Palatino Linotype" w:hAnsi="Palatino Linotype"/>
          <w:color w:val="auto"/>
          <w:sz w:val="22"/>
          <w:szCs w:val="22"/>
        </w:rPr>
        <w:t>.</w:t>
      </w:r>
      <w:bookmarkEnd w:id="10"/>
      <w:r w:rsidRPr="00D31FC5">
        <w:rPr>
          <w:rFonts w:ascii="Palatino Linotype" w:eastAsia="Batang" w:hAnsi="Palatino Linotype" w:cs="Tahoma"/>
          <w:b/>
          <w:bCs/>
          <w:sz w:val="22"/>
          <w:szCs w:val="22"/>
          <w:lang w:val="es-ES_tradnl"/>
        </w:rPr>
        <w:t xml:space="preserve"> </w:t>
      </w:r>
      <w:r w:rsidRPr="00D31FC5">
        <w:rPr>
          <w:rFonts w:ascii="Palatino Linotype" w:eastAsia="Batang" w:hAnsi="Palatino Linotype" w:cs="Tahoma"/>
          <w:bCs/>
          <w:sz w:val="22"/>
          <w:szCs w:val="22"/>
          <w:lang w:val="es-ES_tradnl"/>
        </w:rPr>
        <w:t xml:space="preserve">El </w:t>
      </w:r>
      <w:r w:rsidR="00252B67" w:rsidRPr="00D31FC5">
        <w:rPr>
          <w:rFonts w:ascii="Palatino Linotype" w:eastAsia="Batang" w:hAnsi="Palatino Linotype" w:cs="Tahoma"/>
          <w:bCs/>
          <w:sz w:val="22"/>
          <w:szCs w:val="22"/>
          <w:lang w:val="es-ES_tradnl"/>
        </w:rPr>
        <w:t xml:space="preserve">Sujeto Obligado fue omiso en realizar manifestación alguna que a su derecho asistiera. </w:t>
      </w:r>
    </w:p>
    <w:p w14:paraId="1CE31F10" w14:textId="77777777" w:rsidR="00EA2594" w:rsidRPr="00D31FC5" w:rsidRDefault="00EA2594" w:rsidP="00EA2594">
      <w:pPr>
        <w:spacing w:line="360" w:lineRule="auto"/>
        <w:jc w:val="both"/>
        <w:rPr>
          <w:rFonts w:ascii="Palatino Linotype" w:hAnsi="Palatino Linotype" w:cs="Tahoma"/>
          <w:b/>
          <w:sz w:val="22"/>
          <w:szCs w:val="24"/>
        </w:rPr>
      </w:pPr>
    </w:p>
    <w:p w14:paraId="502B6F18" w14:textId="2E0A9F3A" w:rsidR="00ED5DF5" w:rsidRPr="00D31FC5" w:rsidRDefault="00252B67" w:rsidP="00FF426B">
      <w:pPr>
        <w:spacing w:line="360" w:lineRule="auto"/>
        <w:jc w:val="both"/>
        <w:rPr>
          <w:rFonts w:ascii="Palatino Linotype" w:hAnsi="Palatino Linotype" w:cs="Tahoma"/>
          <w:sz w:val="22"/>
          <w:szCs w:val="22"/>
        </w:rPr>
      </w:pPr>
      <w:bookmarkStart w:id="11" w:name="_Toc188441623"/>
      <w:r w:rsidRPr="00342378">
        <w:rPr>
          <w:rStyle w:val="Ttulo3Car"/>
          <w:rFonts w:ascii="Palatino Linotype" w:hAnsi="Palatino Linotype"/>
          <w:b/>
          <w:color w:val="auto"/>
          <w:sz w:val="22"/>
          <w:szCs w:val="22"/>
        </w:rPr>
        <w:t>d</w:t>
      </w:r>
      <w:r w:rsidR="003B0501" w:rsidRPr="00342378">
        <w:rPr>
          <w:rStyle w:val="Ttulo3Car"/>
          <w:rFonts w:ascii="Palatino Linotype" w:hAnsi="Palatino Linotype"/>
          <w:b/>
          <w:color w:val="auto"/>
          <w:sz w:val="22"/>
          <w:szCs w:val="22"/>
        </w:rPr>
        <w:t>).</w:t>
      </w:r>
      <w:r w:rsidR="00C3485C" w:rsidRPr="00342378">
        <w:rPr>
          <w:rStyle w:val="Ttulo3Car"/>
          <w:rFonts w:ascii="Palatino Linotype" w:hAnsi="Palatino Linotype"/>
          <w:b/>
          <w:color w:val="auto"/>
          <w:sz w:val="22"/>
          <w:szCs w:val="22"/>
        </w:rPr>
        <w:t xml:space="preserve"> </w:t>
      </w:r>
      <w:r w:rsidR="00ED5DF5" w:rsidRPr="00342378">
        <w:rPr>
          <w:rStyle w:val="Ttulo3Car"/>
          <w:rFonts w:ascii="Palatino Linotype" w:hAnsi="Palatino Linotype"/>
          <w:b/>
          <w:color w:val="auto"/>
          <w:sz w:val="22"/>
          <w:szCs w:val="22"/>
        </w:rPr>
        <w:t>Cierre de instrucción</w:t>
      </w:r>
      <w:bookmarkEnd w:id="11"/>
      <w:r w:rsidR="00ED5DF5" w:rsidRPr="00342378">
        <w:rPr>
          <w:rFonts w:ascii="Palatino Linotype" w:hAnsi="Palatino Linotype" w:cs="Tahoma"/>
          <w:b/>
          <w:bCs/>
          <w:sz w:val="22"/>
          <w:szCs w:val="22"/>
        </w:rPr>
        <w:t xml:space="preserve">.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7401D6">
        <w:rPr>
          <w:rFonts w:ascii="Palatino Linotype" w:hAnsi="Palatino Linotype" w:cs="Tahoma"/>
          <w:sz w:val="22"/>
          <w:szCs w:val="22"/>
        </w:rPr>
        <w:t>veinti</w:t>
      </w:r>
      <w:r w:rsidR="00AB7B9C">
        <w:rPr>
          <w:rFonts w:ascii="Palatino Linotype" w:hAnsi="Palatino Linotype" w:cs="Tahoma"/>
          <w:sz w:val="22"/>
          <w:szCs w:val="22"/>
        </w:rPr>
        <w:t xml:space="preserve">siete </w:t>
      </w:r>
      <w:r w:rsidR="009C323D">
        <w:rPr>
          <w:rFonts w:ascii="Palatino Linotype" w:hAnsi="Palatino Linotype" w:cs="Tahoma"/>
          <w:sz w:val="22"/>
          <w:szCs w:val="22"/>
        </w:rPr>
        <w:t>de enero</w:t>
      </w:r>
      <w:r w:rsidR="00BB5C60">
        <w:rPr>
          <w:rFonts w:ascii="Palatino Linotype" w:hAnsi="Palatino Linotype" w:cs="Tahoma"/>
          <w:sz w:val="22"/>
          <w:szCs w:val="22"/>
        </w:rPr>
        <w:t xml:space="preserv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9C323D">
        <w:rPr>
          <w:rFonts w:ascii="Palatino Linotype" w:hAnsi="Palatino Linotype" w:cs="Tahoma"/>
          <w:sz w:val="22"/>
          <w:szCs w:val="22"/>
        </w:rPr>
        <w:t>inco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2D51D418" w14:textId="77777777" w:rsidR="0079675C" w:rsidRPr="00D31FC5" w:rsidRDefault="0079675C" w:rsidP="00FF426B">
      <w:pPr>
        <w:spacing w:line="360" w:lineRule="auto"/>
        <w:jc w:val="both"/>
        <w:rPr>
          <w:rFonts w:ascii="Palatino Linotype" w:hAnsi="Palatino Linotype" w:cs="Tahoma"/>
          <w:sz w:val="22"/>
          <w:szCs w:val="22"/>
        </w:rPr>
      </w:pPr>
    </w:p>
    <w:p w14:paraId="37427788"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0BF07BF1"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23CF96BB" w14:textId="77777777" w:rsidR="00EA4E4A" w:rsidRPr="00342378" w:rsidRDefault="00EA4E4A" w:rsidP="00342378">
      <w:pPr>
        <w:pStyle w:val="Ttulo1"/>
        <w:jc w:val="center"/>
        <w:rPr>
          <w:rFonts w:ascii="Palatino Linotype" w:hAnsi="Palatino Linotype"/>
          <w:b/>
          <w:color w:val="auto"/>
          <w:sz w:val="22"/>
          <w:szCs w:val="22"/>
        </w:rPr>
      </w:pPr>
      <w:bookmarkStart w:id="12" w:name="_Toc188441624"/>
      <w:r w:rsidRPr="00342378">
        <w:rPr>
          <w:rFonts w:ascii="Palatino Linotype" w:hAnsi="Palatino Linotype"/>
          <w:b/>
          <w:color w:val="auto"/>
          <w:sz w:val="22"/>
          <w:szCs w:val="22"/>
        </w:rPr>
        <w:t>C O N S I D E R A N D O S</w:t>
      </w:r>
      <w:bookmarkEnd w:id="12"/>
    </w:p>
    <w:p w14:paraId="6DD65707"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52D5923D" w14:textId="77777777" w:rsidR="00EA4E4A" w:rsidRPr="00E42394" w:rsidRDefault="00EA4E4A" w:rsidP="00342378">
      <w:pPr>
        <w:pStyle w:val="Ttulo2"/>
        <w:rPr>
          <w:rFonts w:ascii="Palatino Linotype" w:hAnsi="Palatino Linotype"/>
          <w:b/>
          <w:sz w:val="22"/>
          <w:szCs w:val="22"/>
        </w:rPr>
      </w:pPr>
      <w:bookmarkStart w:id="13" w:name="_Toc188441625"/>
      <w:r w:rsidRPr="00E42394">
        <w:rPr>
          <w:rFonts w:ascii="Palatino Linotype" w:eastAsia="Calibri" w:hAnsi="Palatino Linotype"/>
          <w:b/>
          <w:color w:val="auto"/>
          <w:sz w:val="22"/>
          <w:szCs w:val="22"/>
          <w:lang w:eastAsia="es-MX"/>
        </w:rPr>
        <w:t xml:space="preserve">PRIMERO. </w:t>
      </w:r>
      <w:r w:rsidRPr="00E42394">
        <w:rPr>
          <w:rFonts w:ascii="Palatino Linotype" w:hAnsi="Palatino Linotype"/>
          <w:b/>
          <w:color w:val="auto"/>
          <w:sz w:val="22"/>
          <w:szCs w:val="22"/>
        </w:rPr>
        <w:t>Competencia</w:t>
      </w:r>
      <w:bookmarkEnd w:id="13"/>
    </w:p>
    <w:p w14:paraId="6658212C"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DFD8E38"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xml:space="preserve">, fracciones I, </w:t>
      </w:r>
      <w:r w:rsidRPr="00D31FC5">
        <w:rPr>
          <w:rFonts w:ascii="Palatino Linotype" w:eastAsia="Calibri" w:hAnsi="Palatino Linotype" w:cs="Tahoma"/>
          <w:color w:val="000000"/>
          <w:sz w:val="22"/>
          <w:szCs w:val="22"/>
          <w:lang w:eastAsia="es-MX"/>
        </w:rPr>
        <w:lastRenderedPageBreak/>
        <w:t>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6345D023"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084EA7BC" w14:textId="77777777" w:rsidR="00CE0B4C" w:rsidRPr="00E42394" w:rsidRDefault="00CE0B4C" w:rsidP="00342378">
      <w:pPr>
        <w:pStyle w:val="Ttulo2"/>
        <w:rPr>
          <w:rFonts w:ascii="Palatino Linotype" w:eastAsia="Calibri" w:hAnsi="Palatino Linotype"/>
          <w:b/>
          <w:color w:val="auto"/>
          <w:sz w:val="22"/>
          <w:szCs w:val="22"/>
          <w:lang w:eastAsia="es-MX"/>
        </w:rPr>
      </w:pPr>
      <w:bookmarkStart w:id="14" w:name="_Toc188441626"/>
      <w:r w:rsidRPr="00E42394">
        <w:rPr>
          <w:rFonts w:ascii="Palatino Linotype" w:eastAsia="Calibri" w:hAnsi="Palatino Linotype"/>
          <w:b/>
          <w:color w:val="auto"/>
          <w:sz w:val="22"/>
          <w:szCs w:val="22"/>
          <w:lang w:eastAsia="es-MX"/>
        </w:rPr>
        <w:t>SEGUNDO. Causales de improcedencia y sobreseimiento</w:t>
      </w:r>
      <w:bookmarkEnd w:id="14"/>
    </w:p>
    <w:p w14:paraId="4C8582AE"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8F32D92"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4280424"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E33CB91"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4569C7D" w14:textId="77777777" w:rsidR="00CE0B4C" w:rsidRPr="00E42394" w:rsidRDefault="00CE0B4C" w:rsidP="00342378">
      <w:pPr>
        <w:pStyle w:val="Ttulo3"/>
        <w:rPr>
          <w:rFonts w:ascii="Palatino Linotype" w:eastAsia="Calibri" w:hAnsi="Palatino Linotype" w:cs="Arial"/>
          <w:b/>
          <w:color w:val="auto"/>
          <w:sz w:val="22"/>
          <w:szCs w:val="22"/>
          <w:lang w:eastAsia="es-ES_tradnl"/>
        </w:rPr>
      </w:pPr>
      <w:bookmarkStart w:id="15" w:name="_Toc188441627"/>
      <w:r w:rsidRPr="00E42394">
        <w:rPr>
          <w:rFonts w:ascii="Palatino Linotype" w:eastAsia="Calibri" w:hAnsi="Palatino Linotype" w:cs="Arial"/>
          <w:b/>
          <w:color w:val="auto"/>
          <w:sz w:val="22"/>
          <w:szCs w:val="22"/>
          <w:lang w:eastAsia="es-ES_tradnl"/>
        </w:rPr>
        <w:lastRenderedPageBreak/>
        <w:t>Causales de sobreseimiento</w:t>
      </w:r>
      <w:bookmarkEnd w:id="15"/>
    </w:p>
    <w:p w14:paraId="19BE44C6"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33611FD8"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300F78FC" w14:textId="77777777" w:rsidR="00566562" w:rsidRPr="00D31FC5" w:rsidRDefault="00566562" w:rsidP="00FF426B">
      <w:pPr>
        <w:spacing w:line="360" w:lineRule="auto"/>
        <w:jc w:val="both"/>
        <w:rPr>
          <w:rFonts w:ascii="Palatino Linotype" w:eastAsia="Calibri" w:hAnsi="Palatino Linotype" w:cs="Tahoma"/>
          <w:sz w:val="22"/>
          <w:szCs w:val="22"/>
          <w:lang w:eastAsia="es-ES_tradnl"/>
        </w:rPr>
      </w:pPr>
    </w:p>
    <w:p w14:paraId="5CA13B61" w14:textId="77777777" w:rsidR="00CE0B4C" w:rsidRPr="00D31FC5" w:rsidRDefault="00CE0B4C" w:rsidP="00E42394">
      <w:pPr>
        <w:pStyle w:val="Ttulo3"/>
        <w:rPr>
          <w:rFonts w:eastAsia="Calibri"/>
          <w:lang w:val="es-ES" w:eastAsia="es-ES_tradnl"/>
        </w:rPr>
      </w:pPr>
      <w:bookmarkStart w:id="16" w:name="_Toc188441628"/>
      <w:r w:rsidRPr="00E42394">
        <w:rPr>
          <w:rFonts w:ascii="Palatino Linotype" w:eastAsia="Calibri" w:hAnsi="Palatino Linotype" w:cs="Arial"/>
          <w:b/>
          <w:color w:val="auto"/>
          <w:sz w:val="22"/>
          <w:szCs w:val="22"/>
          <w:lang w:eastAsia="es-ES_tradnl"/>
        </w:rPr>
        <w:t>TERCERO. Determinación de la Controversia</w:t>
      </w:r>
      <w:bookmarkEnd w:id="16"/>
    </w:p>
    <w:p w14:paraId="306FDE4B"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EAFA5DB" w14:textId="77777777" w:rsidR="00DE4F95"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212285" w:rsidRPr="00D31FC5">
        <w:rPr>
          <w:rFonts w:ascii="Palatino Linotype" w:eastAsia="Calibri" w:hAnsi="Palatino Linotype" w:cs="Tahoma"/>
          <w:iCs/>
          <w:sz w:val="22"/>
          <w:szCs w:val="22"/>
          <w:lang w:val="es-ES" w:eastAsia="es-ES_tradnl"/>
        </w:rPr>
        <w:t>l</w:t>
      </w:r>
      <w:r w:rsidR="0003473A" w:rsidRPr="00D31FC5">
        <w:rPr>
          <w:rFonts w:ascii="Palatino Linotype" w:eastAsia="Calibri" w:hAnsi="Palatino Linotype" w:cs="Tahoma"/>
          <w:iCs/>
          <w:sz w:val="22"/>
          <w:szCs w:val="22"/>
          <w:lang w:val="es-ES" w:eastAsia="es-ES_tradnl"/>
        </w:rPr>
        <w:t xml:space="preserve"> </w:t>
      </w:r>
      <w:r w:rsidR="007401D6">
        <w:rPr>
          <w:rFonts w:ascii="Palatino Linotype" w:eastAsia="Calibri" w:hAnsi="Palatino Linotype" w:cs="Tahoma"/>
          <w:iCs/>
          <w:sz w:val="22"/>
          <w:szCs w:val="22"/>
          <w:lang w:val="es-ES" w:eastAsia="es-ES_tradnl"/>
        </w:rPr>
        <w:t>Partido Revolucionario Institucional</w:t>
      </w:r>
      <w:r w:rsidRPr="00D31FC5">
        <w:rPr>
          <w:rFonts w:ascii="Palatino Linotype" w:eastAsia="Calibri" w:hAnsi="Palatino Linotype" w:cs="Tahoma"/>
          <w:iCs/>
          <w:sz w:val="22"/>
          <w:szCs w:val="22"/>
          <w:lang w:val="es-ES" w:eastAsia="es-ES_tradnl"/>
        </w:rPr>
        <w:t>,</w:t>
      </w:r>
      <w:r w:rsidR="0018547D" w:rsidRPr="00D31FC5">
        <w:rPr>
          <w:rFonts w:ascii="Palatino Linotype" w:eastAsia="Calibri" w:hAnsi="Palatino Linotype" w:cs="Tahoma"/>
          <w:iCs/>
          <w:sz w:val="22"/>
          <w:szCs w:val="22"/>
          <w:lang w:val="es-ES" w:eastAsia="es-ES_tradnl"/>
        </w:rPr>
        <w:t xml:space="preserve"> </w:t>
      </w:r>
      <w:r w:rsidR="00DE4F95">
        <w:rPr>
          <w:rFonts w:ascii="Palatino Linotype" w:eastAsia="Calibri" w:hAnsi="Palatino Linotype" w:cs="Tahoma"/>
          <w:iCs/>
          <w:sz w:val="22"/>
          <w:szCs w:val="22"/>
          <w:lang w:val="es-ES" w:eastAsia="es-ES_tradnl"/>
        </w:rPr>
        <w:t>lo siguiente:</w:t>
      </w:r>
    </w:p>
    <w:p w14:paraId="15916D18" w14:textId="77777777" w:rsidR="008F10EB" w:rsidRDefault="008F10EB" w:rsidP="008A1F77">
      <w:pPr>
        <w:tabs>
          <w:tab w:val="left" w:pos="4962"/>
        </w:tabs>
        <w:spacing w:line="360" w:lineRule="auto"/>
        <w:jc w:val="both"/>
        <w:rPr>
          <w:rFonts w:ascii="Palatino Linotype" w:eastAsia="Calibri" w:hAnsi="Palatino Linotype" w:cs="Tahoma"/>
          <w:iCs/>
          <w:sz w:val="22"/>
          <w:szCs w:val="22"/>
          <w:lang w:val="es-ES" w:eastAsia="es-ES_tradnl"/>
        </w:rPr>
      </w:pPr>
    </w:p>
    <w:p w14:paraId="437AAEC1" w14:textId="1048584A"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sidRPr="00DE4F95">
        <w:rPr>
          <w:rFonts w:ascii="Palatino Linotype" w:eastAsia="Calibri" w:hAnsi="Palatino Linotype" w:cs="Tahoma"/>
          <w:iCs/>
          <w:szCs w:val="22"/>
          <w:lang w:val="es-ES" w:eastAsia="es-ES_tradnl"/>
        </w:rPr>
        <w:t xml:space="preserve">¿A quién corresponde la propiedad del inmueble que alberga el </w:t>
      </w:r>
      <w:r w:rsidR="008F10EB">
        <w:rPr>
          <w:rFonts w:ascii="Palatino Linotype" w:eastAsia="Calibri" w:hAnsi="Palatino Linotype" w:cs="Tahoma"/>
          <w:iCs/>
          <w:szCs w:val="22"/>
          <w:lang w:val="es-ES" w:eastAsia="es-ES_tradnl"/>
        </w:rPr>
        <w:t>C</w:t>
      </w:r>
      <w:r w:rsidRPr="00DE4F95">
        <w:rPr>
          <w:rFonts w:ascii="Palatino Linotype" w:eastAsia="Calibri" w:hAnsi="Palatino Linotype" w:cs="Tahoma"/>
          <w:iCs/>
          <w:szCs w:val="22"/>
          <w:lang w:val="es-ES" w:eastAsia="es-ES_tradnl"/>
        </w:rPr>
        <w:t xml:space="preserve">omité </w:t>
      </w:r>
      <w:r w:rsidR="008F10EB">
        <w:rPr>
          <w:rFonts w:ascii="Palatino Linotype" w:eastAsia="Calibri" w:hAnsi="Palatino Linotype" w:cs="Tahoma"/>
          <w:iCs/>
          <w:szCs w:val="22"/>
          <w:lang w:val="es-ES" w:eastAsia="es-ES_tradnl"/>
        </w:rPr>
        <w:t>M</w:t>
      </w:r>
      <w:r w:rsidRPr="00DE4F95">
        <w:rPr>
          <w:rFonts w:ascii="Palatino Linotype" w:eastAsia="Calibri" w:hAnsi="Palatino Linotype" w:cs="Tahoma"/>
          <w:iCs/>
          <w:szCs w:val="22"/>
          <w:lang w:val="es-ES" w:eastAsia="es-ES_tradnl"/>
        </w:rPr>
        <w:t xml:space="preserve">unicipal del PRI, ubicado en domicilio conocido en la cabecera municipal de Acolman? </w:t>
      </w:r>
    </w:p>
    <w:p w14:paraId="548F070A" w14:textId="77777777"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w:t>
      </w:r>
      <w:r w:rsidRPr="00DE4F95">
        <w:rPr>
          <w:rFonts w:ascii="Palatino Linotype" w:eastAsia="Calibri" w:hAnsi="Palatino Linotype" w:cs="Tahoma"/>
          <w:iCs/>
          <w:szCs w:val="22"/>
          <w:lang w:val="es-ES" w:eastAsia="es-ES_tradnl"/>
        </w:rPr>
        <w:t xml:space="preserve">Cómo fue financiado y en qué fecha? </w:t>
      </w:r>
    </w:p>
    <w:p w14:paraId="0E0DFE2D" w14:textId="52D3C85D"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w:t>
      </w:r>
      <w:r w:rsidRPr="00DE4F95">
        <w:rPr>
          <w:rFonts w:ascii="Palatino Linotype" w:eastAsia="Calibri" w:hAnsi="Palatino Linotype" w:cs="Tahoma"/>
          <w:iCs/>
          <w:szCs w:val="22"/>
          <w:lang w:val="es-ES" w:eastAsia="es-ES_tradnl"/>
        </w:rPr>
        <w:t>Con qu</w:t>
      </w:r>
      <w:r w:rsidR="008F10EB">
        <w:rPr>
          <w:rFonts w:ascii="Palatino Linotype" w:eastAsia="Calibri" w:hAnsi="Palatino Linotype" w:cs="Tahoma"/>
          <w:iCs/>
          <w:szCs w:val="22"/>
          <w:lang w:val="es-ES" w:eastAsia="es-ES_tradnl"/>
        </w:rPr>
        <w:t>é</w:t>
      </w:r>
      <w:r w:rsidRPr="00DE4F95">
        <w:rPr>
          <w:rFonts w:ascii="Palatino Linotype" w:eastAsia="Calibri" w:hAnsi="Palatino Linotype" w:cs="Tahoma"/>
          <w:iCs/>
          <w:szCs w:val="22"/>
          <w:lang w:val="es-ES" w:eastAsia="es-ES_tradnl"/>
        </w:rPr>
        <w:t xml:space="preserve"> documentación cuenta el inmueble? </w:t>
      </w:r>
    </w:p>
    <w:p w14:paraId="49DCBB45" w14:textId="77777777"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w:t>
      </w:r>
      <w:r w:rsidRPr="00DE4F95">
        <w:rPr>
          <w:rFonts w:ascii="Palatino Linotype" w:eastAsia="Calibri" w:hAnsi="Palatino Linotype" w:cs="Tahoma"/>
          <w:iCs/>
          <w:szCs w:val="22"/>
          <w:lang w:val="es-ES" w:eastAsia="es-ES_tradnl"/>
        </w:rPr>
        <w:t xml:space="preserve">A cuánto asciende el costo de mantenimiento y servicios necesario para su operación? </w:t>
      </w:r>
    </w:p>
    <w:p w14:paraId="34092560" w14:textId="77777777"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w:t>
      </w:r>
      <w:r w:rsidRPr="00DE4F95">
        <w:rPr>
          <w:rFonts w:ascii="Palatino Linotype" w:eastAsia="Calibri" w:hAnsi="Palatino Linotype" w:cs="Tahoma"/>
          <w:iCs/>
          <w:szCs w:val="22"/>
          <w:lang w:val="es-ES" w:eastAsia="es-ES_tradnl"/>
        </w:rPr>
        <w:t xml:space="preserve">Número de documento con el cual se otorgó la autorización para su construcción y el cambio de uso de suelo? </w:t>
      </w:r>
    </w:p>
    <w:p w14:paraId="5DEBAF83" w14:textId="77777777"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sidRPr="00DE4F95">
        <w:rPr>
          <w:rFonts w:ascii="Palatino Linotype" w:eastAsia="Calibri" w:hAnsi="Palatino Linotype" w:cs="Tahoma"/>
          <w:iCs/>
          <w:szCs w:val="22"/>
          <w:lang w:val="es-ES" w:eastAsia="es-ES_tradnl"/>
        </w:rPr>
        <w:t xml:space="preserve">Número de padrón catastral </w:t>
      </w:r>
    </w:p>
    <w:p w14:paraId="35B9140D" w14:textId="77777777" w:rsidR="00DE4F95" w:rsidRPr="00DE4F95" w:rsidRDefault="00DE4F95" w:rsidP="00DE4F95">
      <w:pPr>
        <w:pStyle w:val="Prrafodelista"/>
        <w:numPr>
          <w:ilvl w:val="0"/>
          <w:numId w:val="3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w:t>
      </w:r>
      <w:r w:rsidRPr="00DE4F95">
        <w:rPr>
          <w:rFonts w:ascii="Palatino Linotype" w:eastAsia="Calibri" w:hAnsi="Palatino Linotype" w:cs="Tahoma"/>
          <w:iCs/>
          <w:szCs w:val="22"/>
          <w:lang w:val="es-ES" w:eastAsia="es-ES_tradnl"/>
        </w:rPr>
        <w:t xml:space="preserve">Cuánto ha pagado de predial desde su construcción? </w:t>
      </w:r>
    </w:p>
    <w:p w14:paraId="1842F9F0" w14:textId="77777777" w:rsidR="00DE4F95"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5C7B1D0A" w14:textId="77777777"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lastRenderedPageBreak/>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6B3762">
        <w:rPr>
          <w:rFonts w:ascii="Palatino Linotype" w:eastAsia="Calibri" w:hAnsi="Palatino Linotype" w:cs="Tahoma"/>
          <w:iCs/>
          <w:sz w:val="22"/>
          <w:szCs w:val="22"/>
          <w:lang w:val="es-ES" w:eastAsia="es-ES_tradnl"/>
        </w:rPr>
        <w:t xml:space="preserve">señaló </w:t>
      </w:r>
      <w:r w:rsidR="00F940F6">
        <w:rPr>
          <w:rFonts w:ascii="Palatino Linotype" w:eastAsia="Calibri" w:hAnsi="Palatino Linotype" w:cs="Tahoma"/>
          <w:iCs/>
          <w:sz w:val="22"/>
          <w:szCs w:val="22"/>
          <w:lang w:val="es-ES" w:eastAsia="es-ES_tradnl"/>
        </w:rPr>
        <w:t xml:space="preserve">que </w:t>
      </w:r>
      <w:r w:rsidR="00DE4F95">
        <w:rPr>
          <w:rFonts w:ascii="Palatino Linotype" w:eastAsia="Calibri" w:hAnsi="Palatino Linotype" w:cs="Tahoma"/>
          <w:iCs/>
          <w:sz w:val="22"/>
          <w:szCs w:val="22"/>
          <w:lang w:val="es-ES" w:eastAsia="es-ES_tradnl"/>
        </w:rPr>
        <w:t>la información se encontraba clasificada como reservada</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6B0B50" w:rsidRPr="00D31FC5">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DE4F95">
        <w:rPr>
          <w:rFonts w:ascii="Palatino Linotype" w:eastAsia="Calibri" w:hAnsi="Palatino Linotype" w:cs="Tahoma"/>
          <w:iCs/>
          <w:sz w:val="22"/>
          <w:szCs w:val="22"/>
          <w:lang w:val="es-ES" w:eastAsia="es-ES_tradnl"/>
        </w:rPr>
        <w:t xml:space="preserve">tal clasificación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8A1F77" w:rsidRPr="00D31FC5">
        <w:rPr>
          <w:rFonts w:ascii="Palatino Linotype" w:eastAsia="Calibri" w:hAnsi="Palatino Linotype" w:cs="Tahoma"/>
          <w:sz w:val="22"/>
          <w:szCs w:val="22"/>
        </w:rPr>
        <w:t>I</w:t>
      </w:r>
      <w:r w:rsidR="00DE4F95">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7A15F2F4"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716712E"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7300B2F8" w14:textId="77777777" w:rsidR="00CE0B4C" w:rsidRPr="00E42394" w:rsidRDefault="00CE0B4C" w:rsidP="00E42394">
      <w:pPr>
        <w:pStyle w:val="Ttulo3"/>
        <w:jc w:val="both"/>
        <w:rPr>
          <w:rFonts w:ascii="Palatino Linotype" w:eastAsia="Calibri" w:hAnsi="Palatino Linotype" w:cs="Arial"/>
          <w:b/>
          <w:color w:val="auto"/>
          <w:sz w:val="22"/>
          <w:szCs w:val="22"/>
          <w:lang w:eastAsia="es-ES_tradnl"/>
        </w:rPr>
      </w:pPr>
    </w:p>
    <w:p w14:paraId="7CDEDC4F" w14:textId="77777777" w:rsidR="00CE0B4C" w:rsidRPr="00E42394" w:rsidRDefault="00CE0B4C" w:rsidP="00E42394">
      <w:pPr>
        <w:pStyle w:val="Ttulo3"/>
        <w:jc w:val="both"/>
        <w:rPr>
          <w:rFonts w:ascii="Palatino Linotype" w:eastAsia="Calibri" w:hAnsi="Palatino Linotype" w:cs="Arial"/>
          <w:b/>
          <w:color w:val="auto"/>
          <w:sz w:val="22"/>
          <w:szCs w:val="22"/>
          <w:lang w:eastAsia="es-ES_tradnl"/>
        </w:rPr>
      </w:pPr>
      <w:bookmarkStart w:id="17" w:name="_Toc188441629"/>
      <w:r w:rsidRPr="00E42394">
        <w:rPr>
          <w:rFonts w:ascii="Palatino Linotype" w:eastAsia="Calibri" w:hAnsi="Palatino Linotype" w:cs="Arial"/>
          <w:b/>
          <w:color w:val="auto"/>
          <w:sz w:val="22"/>
          <w:szCs w:val="22"/>
          <w:lang w:eastAsia="es-ES_tradnl"/>
        </w:rPr>
        <w:t>CUARTO. Marco normativo aplicable en materia de transparencia y acceso a la información pública</w:t>
      </w:r>
      <w:bookmarkEnd w:id="17"/>
    </w:p>
    <w:p w14:paraId="0CB6CB99" w14:textId="77777777" w:rsidR="00CE0B4C" w:rsidRPr="00D31FC5" w:rsidRDefault="00CE0B4C" w:rsidP="00FF426B">
      <w:pPr>
        <w:spacing w:line="360" w:lineRule="auto"/>
        <w:contextualSpacing/>
        <w:jc w:val="both"/>
        <w:rPr>
          <w:rFonts w:ascii="Palatino Linotype" w:hAnsi="Palatino Linotype" w:cs="Tahoma"/>
          <w:sz w:val="22"/>
          <w:szCs w:val="22"/>
        </w:rPr>
      </w:pPr>
    </w:p>
    <w:p w14:paraId="5BAD5AA9" w14:textId="77777777"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247BFA6F" w14:textId="77777777" w:rsidR="00CE0B4C" w:rsidRPr="00D31FC5" w:rsidRDefault="00CE0B4C" w:rsidP="00FF426B">
      <w:pPr>
        <w:spacing w:line="360" w:lineRule="auto"/>
        <w:contextualSpacing/>
        <w:jc w:val="both"/>
        <w:rPr>
          <w:rFonts w:ascii="Palatino Linotype" w:hAnsi="Palatino Linotype" w:cs="Tahoma"/>
          <w:sz w:val="22"/>
          <w:szCs w:val="22"/>
        </w:rPr>
      </w:pPr>
    </w:p>
    <w:p w14:paraId="43434386"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0682454C" w14:textId="77777777" w:rsidR="00CE0B4C" w:rsidRPr="00D31FC5" w:rsidRDefault="00CE0B4C" w:rsidP="00FF426B">
      <w:pPr>
        <w:spacing w:line="360" w:lineRule="auto"/>
        <w:jc w:val="both"/>
        <w:rPr>
          <w:rFonts w:ascii="Palatino Linotype" w:hAnsi="Palatino Linotype" w:cs="Tahoma"/>
          <w:sz w:val="22"/>
          <w:szCs w:val="22"/>
        </w:rPr>
      </w:pPr>
    </w:p>
    <w:p w14:paraId="4EA93160"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D31FC5">
        <w:rPr>
          <w:rFonts w:ascii="Palatino Linotype" w:hAnsi="Palatino Linotype" w:cs="Tahoma"/>
          <w:sz w:val="22"/>
          <w:szCs w:val="22"/>
        </w:rPr>
        <w:lastRenderedPageBreak/>
        <w:t>Plataforma Nacional de Transparencia, establecen los formatos para dar cumplimiento a las Obligaciones de Transparencia, así como los plazos de actualización.</w:t>
      </w:r>
    </w:p>
    <w:p w14:paraId="4BD815A1" w14:textId="77777777" w:rsidR="00CE0B4C" w:rsidRPr="00D31FC5" w:rsidRDefault="00CE0B4C" w:rsidP="00FF426B">
      <w:pPr>
        <w:spacing w:line="360" w:lineRule="auto"/>
        <w:jc w:val="both"/>
        <w:rPr>
          <w:rFonts w:ascii="Palatino Linotype" w:hAnsi="Palatino Linotype" w:cs="Tahoma"/>
          <w:sz w:val="22"/>
          <w:szCs w:val="22"/>
        </w:rPr>
      </w:pPr>
    </w:p>
    <w:p w14:paraId="3BC28E97"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1E50D2D" w14:textId="77777777" w:rsidR="00CE0B4C" w:rsidRPr="00D31FC5" w:rsidRDefault="00CE0B4C" w:rsidP="00FF426B">
      <w:pPr>
        <w:spacing w:line="360" w:lineRule="auto"/>
        <w:jc w:val="both"/>
        <w:rPr>
          <w:rFonts w:ascii="Palatino Linotype" w:hAnsi="Palatino Linotype" w:cs="Tahoma"/>
          <w:sz w:val="22"/>
          <w:szCs w:val="22"/>
        </w:rPr>
      </w:pPr>
    </w:p>
    <w:p w14:paraId="3B37346A"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FE2A1C5" w14:textId="77777777" w:rsidR="00CE0B4C" w:rsidRPr="00D31FC5" w:rsidRDefault="00CE0B4C" w:rsidP="00FF426B">
      <w:pPr>
        <w:spacing w:line="360" w:lineRule="auto"/>
        <w:jc w:val="both"/>
        <w:rPr>
          <w:rFonts w:ascii="Palatino Linotype" w:hAnsi="Palatino Linotype" w:cs="Tahoma"/>
          <w:sz w:val="22"/>
          <w:szCs w:val="22"/>
        </w:rPr>
      </w:pPr>
    </w:p>
    <w:p w14:paraId="4464E58C"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6DC703AC" w14:textId="77777777" w:rsidR="00EF5683" w:rsidRPr="00D31FC5" w:rsidRDefault="00EF5683" w:rsidP="00FF426B">
      <w:pPr>
        <w:spacing w:line="360" w:lineRule="auto"/>
        <w:jc w:val="both"/>
        <w:rPr>
          <w:rFonts w:ascii="Palatino Linotype" w:hAnsi="Palatino Linotype" w:cs="Tahoma"/>
          <w:sz w:val="22"/>
          <w:szCs w:val="22"/>
        </w:rPr>
      </w:pPr>
    </w:p>
    <w:p w14:paraId="06E4D932"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46D0272" w14:textId="77777777" w:rsidR="00F66601" w:rsidRPr="00D31FC5" w:rsidRDefault="00F66601" w:rsidP="00FF426B">
      <w:pPr>
        <w:spacing w:line="360" w:lineRule="auto"/>
        <w:jc w:val="both"/>
        <w:rPr>
          <w:rFonts w:ascii="Palatino Linotype" w:hAnsi="Palatino Linotype" w:cs="Tahoma"/>
          <w:sz w:val="22"/>
          <w:szCs w:val="22"/>
        </w:rPr>
      </w:pPr>
    </w:p>
    <w:p w14:paraId="35039A7E"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64AADC3" w14:textId="77777777" w:rsidR="006B3762" w:rsidRDefault="006B3762" w:rsidP="00FF426B">
      <w:pPr>
        <w:spacing w:line="360" w:lineRule="auto"/>
        <w:ind w:right="-93"/>
        <w:jc w:val="both"/>
        <w:rPr>
          <w:rFonts w:ascii="Palatino Linotype" w:hAnsi="Palatino Linotype" w:cs="Tahoma"/>
          <w:b/>
          <w:sz w:val="22"/>
          <w:szCs w:val="22"/>
          <w:lang w:val="es-ES"/>
        </w:rPr>
      </w:pPr>
    </w:p>
    <w:p w14:paraId="59F8F172" w14:textId="77777777" w:rsidR="00CE0B4C" w:rsidRPr="00D31FC5" w:rsidRDefault="00CE0B4C" w:rsidP="00E42394">
      <w:pPr>
        <w:pStyle w:val="Ttulo3"/>
        <w:jc w:val="both"/>
        <w:rPr>
          <w:lang w:val="es-ES"/>
        </w:rPr>
      </w:pPr>
      <w:bookmarkStart w:id="18" w:name="_Toc188441630"/>
      <w:r w:rsidRPr="00E42394">
        <w:rPr>
          <w:rFonts w:ascii="Palatino Linotype" w:eastAsia="Calibri" w:hAnsi="Palatino Linotype" w:cs="Arial"/>
          <w:b/>
          <w:color w:val="auto"/>
          <w:sz w:val="22"/>
          <w:szCs w:val="22"/>
          <w:lang w:eastAsia="es-ES_tradnl"/>
        </w:rPr>
        <w:t>QUINTO. Estudio de Fondo</w:t>
      </w:r>
      <w:bookmarkEnd w:id="18"/>
    </w:p>
    <w:p w14:paraId="3E5399ED"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2844E813"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lastRenderedPageBreak/>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conveniente analizar si la </w:t>
      </w:r>
      <w:r w:rsidRPr="00032667">
        <w:rPr>
          <w:rFonts w:ascii="Palatino Linotype" w:hAnsi="Palatino Linotype" w:cs="Tahoma"/>
          <w:sz w:val="22"/>
          <w:szCs w:val="22"/>
        </w:rPr>
        <w:t>respuesta del Sujeto Obligado cumple con los requisitos y procedimientos del derecho de acceso a la información pública.</w:t>
      </w:r>
    </w:p>
    <w:p w14:paraId="7687E59C" w14:textId="77777777" w:rsidR="007F486F" w:rsidRDefault="007F486F" w:rsidP="007F486F">
      <w:pPr>
        <w:spacing w:line="360" w:lineRule="auto"/>
        <w:jc w:val="both"/>
        <w:rPr>
          <w:rFonts w:ascii="Palatino Linotype" w:hAnsi="Palatino Linotype" w:cs="Tahoma"/>
          <w:sz w:val="22"/>
          <w:szCs w:val="22"/>
        </w:rPr>
      </w:pPr>
    </w:p>
    <w:p w14:paraId="5680812A" w14:textId="77777777" w:rsidR="00F06336" w:rsidRDefault="00F06336"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un principio y para efectos de delimitar el estudio del medio de impugnación es preciso señalar que el planteamiento de las solicitudes, realizadas por el Particular, en parte se realizaron a modo de cuestionario, para lo que el Instituto Nacional de Transparencia, Acceso a la Información Pública y Protección de Datos Personales, emitió el criterio con clave de control SO/016/2017, que contempla:</w:t>
      </w:r>
    </w:p>
    <w:p w14:paraId="1AE80CE4" w14:textId="77777777" w:rsidR="00F06336" w:rsidRDefault="00F06336" w:rsidP="00F06336">
      <w:pPr>
        <w:spacing w:line="360" w:lineRule="auto"/>
        <w:jc w:val="both"/>
        <w:rPr>
          <w:rFonts w:ascii="Palatino Linotype" w:eastAsia="Palatino Linotype" w:hAnsi="Palatino Linotype" w:cs="Palatino Linotype"/>
          <w:sz w:val="22"/>
          <w:szCs w:val="22"/>
        </w:rPr>
      </w:pPr>
    </w:p>
    <w:p w14:paraId="53433821" w14:textId="77777777" w:rsidR="00F06336" w:rsidRDefault="00F06336" w:rsidP="00F06336">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Expresión documental.</w:t>
      </w:r>
      <w:r>
        <w:rPr>
          <w:rFonts w:ascii="Palatino Linotype" w:eastAsia="Palatino Linotype" w:hAnsi="Palatino Linotype" w:cs="Palatino Linotype"/>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4CD37C2" w14:textId="77777777" w:rsidR="00F06336" w:rsidRDefault="00F06336" w:rsidP="00F06336">
      <w:pPr>
        <w:spacing w:line="360" w:lineRule="auto"/>
        <w:jc w:val="both"/>
        <w:rPr>
          <w:rFonts w:ascii="Palatino Linotype" w:eastAsia="Palatino Linotype" w:hAnsi="Palatino Linotype" w:cs="Palatino Linotype"/>
          <w:i/>
          <w:sz w:val="22"/>
          <w:szCs w:val="22"/>
        </w:rPr>
      </w:pPr>
    </w:p>
    <w:p w14:paraId="5FE0EB49" w14:textId="77777777" w:rsidR="00F06336" w:rsidRDefault="00F06336"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aun cuando fueron planteadas a modo de preguntas, el Sujeto Obligado, deberá, en caso de identificar expresión documental, hacer entrega de la misma. Además, es de señalar que los sujetos obligados para atender el derecho de acceso a la información no están obligados a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toma sustento en el artículo 160 de la Ley de la materia, el cual refiere que los sujetos obligados deberán entregar la información que obre en sus archivos. Además, resulta aplicable el Criterio 01/21 del Instituto Nacional de Transparencia, Acceso a la Información y Protección de Datos Personales que a continuación se cita:</w:t>
      </w:r>
    </w:p>
    <w:p w14:paraId="52AF393E" w14:textId="77777777" w:rsidR="00F06336" w:rsidRDefault="00F06336" w:rsidP="00F06336">
      <w:pPr>
        <w:spacing w:before="73" w:line="360" w:lineRule="auto"/>
        <w:ind w:left="567" w:right="567"/>
        <w:jc w:val="both"/>
        <w:rPr>
          <w:rFonts w:ascii="Palatino Linotype" w:eastAsia="Palatino Linotype" w:hAnsi="Palatino Linotype" w:cs="Palatino Linotype"/>
          <w:b/>
          <w:sz w:val="18"/>
          <w:szCs w:val="18"/>
        </w:rPr>
      </w:pPr>
    </w:p>
    <w:p w14:paraId="2733E4AE" w14:textId="77777777" w:rsidR="00F06336" w:rsidRDefault="00F06336" w:rsidP="00F06336">
      <w:pPr>
        <w:spacing w:before="73"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“No existe obligación de elaborar documentos ad hoc para la atención de solicitudes de acceso a datos personales. </w:t>
      </w:r>
      <w:r>
        <w:rPr>
          <w:rFonts w:ascii="Palatino Linotype" w:eastAsia="Palatino Linotype" w:hAnsi="Palatino Linotype" w:cs="Palatino Linotype"/>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r>
        <w:rPr>
          <w:rFonts w:ascii="Palatino Linotype" w:eastAsia="Palatino Linotype" w:hAnsi="Palatino Linotype" w:cs="Palatino Linotype"/>
          <w:b/>
          <w:i/>
        </w:rPr>
        <w:t xml:space="preserve">. </w:t>
      </w:r>
    </w:p>
    <w:p w14:paraId="0CD8A2EF" w14:textId="77777777" w:rsidR="00F06336" w:rsidRDefault="00F06336" w:rsidP="00F06336">
      <w:pPr>
        <w:spacing w:before="73" w:line="360" w:lineRule="auto"/>
        <w:ind w:left="567" w:right="567"/>
        <w:jc w:val="both"/>
        <w:rPr>
          <w:rFonts w:ascii="Palatino Linotype" w:eastAsia="Palatino Linotype" w:hAnsi="Palatino Linotype" w:cs="Palatino Linotype"/>
          <w:sz w:val="18"/>
          <w:szCs w:val="18"/>
        </w:rPr>
      </w:pPr>
    </w:p>
    <w:p w14:paraId="6DEF5562" w14:textId="77777777" w:rsidR="00F06336" w:rsidRDefault="00F06336"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p>
    <w:p w14:paraId="11AB710A" w14:textId="77777777" w:rsidR="00F06336" w:rsidRDefault="00F06336" w:rsidP="007F486F">
      <w:pPr>
        <w:spacing w:line="360" w:lineRule="auto"/>
        <w:jc w:val="both"/>
        <w:rPr>
          <w:rFonts w:ascii="Palatino Linotype" w:hAnsi="Palatino Linotype" w:cs="Tahoma"/>
          <w:sz w:val="22"/>
          <w:szCs w:val="22"/>
        </w:rPr>
      </w:pPr>
    </w:p>
    <w:p w14:paraId="791C376A" w14:textId="2038F30A" w:rsidR="00597487" w:rsidRPr="003316AE" w:rsidRDefault="00F06336" w:rsidP="00597487">
      <w:pPr>
        <w:tabs>
          <w:tab w:val="left" w:pos="4962"/>
        </w:tabs>
        <w:spacing w:line="360" w:lineRule="auto"/>
        <w:contextualSpacing/>
        <w:jc w:val="both"/>
        <w:rPr>
          <w:rFonts w:ascii="Palatino Linotype" w:hAnsi="Palatino Linotype" w:cs="Tahoma"/>
          <w:bCs/>
          <w:sz w:val="22"/>
          <w:szCs w:val="24"/>
          <w:lang w:val="es-ES_tradnl"/>
        </w:rPr>
      </w:pPr>
      <w:r>
        <w:rPr>
          <w:rFonts w:ascii="Palatino Linotype" w:hAnsi="Palatino Linotype" w:cs="Tahoma"/>
          <w:bCs/>
          <w:iCs/>
          <w:sz w:val="22"/>
          <w:szCs w:val="22"/>
          <w:lang w:val="es-ES"/>
        </w:rPr>
        <w:t>Ahora bien</w:t>
      </w:r>
      <w:r w:rsidR="00597487">
        <w:rPr>
          <w:rFonts w:ascii="Palatino Linotype" w:hAnsi="Palatino Linotype" w:cs="Tahoma"/>
          <w:bCs/>
          <w:iCs/>
          <w:sz w:val="22"/>
          <w:szCs w:val="22"/>
          <w:lang w:val="es-ES"/>
        </w:rPr>
        <w:t xml:space="preserve">, es de recordar que el Particular solicitó información respecto de un inmueble en donde se localiza el </w:t>
      </w:r>
      <w:r w:rsidR="008F10EB">
        <w:rPr>
          <w:rFonts w:ascii="Palatino Linotype" w:hAnsi="Palatino Linotype" w:cs="Tahoma"/>
          <w:bCs/>
          <w:iCs/>
          <w:sz w:val="22"/>
          <w:szCs w:val="22"/>
          <w:lang w:val="es-ES"/>
        </w:rPr>
        <w:t>C</w:t>
      </w:r>
      <w:r w:rsidR="00597487">
        <w:rPr>
          <w:rFonts w:ascii="Palatino Linotype" w:hAnsi="Palatino Linotype" w:cs="Tahoma"/>
          <w:bCs/>
          <w:iCs/>
          <w:sz w:val="22"/>
          <w:szCs w:val="22"/>
          <w:lang w:val="es-ES"/>
        </w:rPr>
        <w:t xml:space="preserve">omité </w:t>
      </w:r>
      <w:r w:rsidR="008F10EB">
        <w:rPr>
          <w:rFonts w:ascii="Palatino Linotype" w:hAnsi="Palatino Linotype" w:cs="Tahoma"/>
          <w:bCs/>
          <w:iCs/>
          <w:sz w:val="22"/>
          <w:szCs w:val="22"/>
          <w:lang w:val="es-ES"/>
        </w:rPr>
        <w:t>M</w:t>
      </w:r>
      <w:r w:rsidR="00597487">
        <w:rPr>
          <w:rFonts w:ascii="Palatino Linotype" w:hAnsi="Palatino Linotype" w:cs="Tahoma"/>
          <w:bCs/>
          <w:iCs/>
          <w:sz w:val="22"/>
          <w:szCs w:val="22"/>
          <w:lang w:val="es-ES"/>
        </w:rPr>
        <w:t xml:space="preserve">unicipal de Acolman, </w:t>
      </w:r>
      <w:r w:rsidR="008F10EB">
        <w:rPr>
          <w:rFonts w:ascii="Palatino Linotype" w:hAnsi="Palatino Linotype" w:cs="Tahoma"/>
          <w:bCs/>
          <w:iCs/>
          <w:sz w:val="22"/>
          <w:szCs w:val="22"/>
          <w:lang w:val="es-ES"/>
        </w:rPr>
        <w:t>en respuesta</w:t>
      </w:r>
      <w:r w:rsidR="00597487">
        <w:rPr>
          <w:rFonts w:ascii="Palatino Linotype" w:hAnsi="Palatino Linotype" w:cs="Tahoma"/>
          <w:bCs/>
          <w:iCs/>
          <w:sz w:val="22"/>
          <w:szCs w:val="22"/>
          <w:lang w:val="es-ES"/>
        </w:rPr>
        <w:t xml:space="preserve"> el Sujeto Obligado </w:t>
      </w:r>
      <w:r w:rsidR="00054623" w:rsidRPr="00054623">
        <w:rPr>
          <w:rFonts w:ascii="Palatino Linotype" w:hAnsi="Palatino Linotype" w:cs="Tahoma"/>
          <w:bCs/>
          <w:iCs/>
          <w:sz w:val="22"/>
          <w:szCs w:val="22"/>
          <w:lang w:val="es-ES"/>
        </w:rPr>
        <w:t xml:space="preserve">señaló que la información estaba </w:t>
      </w:r>
      <w:r w:rsidR="00597487">
        <w:rPr>
          <w:rFonts w:ascii="Palatino Linotype" w:hAnsi="Palatino Linotype" w:cs="Tahoma"/>
          <w:bCs/>
          <w:iCs/>
          <w:sz w:val="22"/>
          <w:szCs w:val="22"/>
          <w:lang w:val="es-ES"/>
        </w:rPr>
        <w:t xml:space="preserve">clasificada como </w:t>
      </w:r>
      <w:r w:rsidR="00054623" w:rsidRPr="00054623">
        <w:rPr>
          <w:rFonts w:ascii="Palatino Linotype" w:hAnsi="Palatino Linotype" w:cs="Tahoma"/>
          <w:bCs/>
          <w:iCs/>
          <w:sz w:val="22"/>
          <w:szCs w:val="22"/>
          <w:lang w:val="es-ES"/>
        </w:rPr>
        <w:t>reservada,</w:t>
      </w:r>
      <w:r w:rsidR="00597487" w:rsidRPr="003316AE">
        <w:rPr>
          <w:rFonts w:ascii="Palatino Linotype" w:hAnsi="Palatino Linotype" w:cs="Tahoma"/>
          <w:bCs/>
          <w:iCs/>
          <w:sz w:val="22"/>
          <w:szCs w:val="24"/>
          <w:lang w:val="es-ES"/>
        </w:rPr>
        <w:t xml:space="preserve"> por ello se realizan las siguientes consideraciones: </w:t>
      </w:r>
      <w:r w:rsidR="00597487" w:rsidRPr="003316AE">
        <w:rPr>
          <w:rFonts w:ascii="Palatino Linotype" w:hAnsi="Palatino Linotype" w:cs="Tahoma"/>
          <w:bCs/>
          <w:sz w:val="22"/>
          <w:szCs w:val="24"/>
          <w:lang w:val="es-ES_tradnl"/>
        </w:rPr>
        <w:t xml:space="preserve">según Trujillo, Humberto (2019), en el “Diccionario de Transparencia y Acceso a la Información Pública” (p. 201), </w:t>
      </w:r>
      <w:r w:rsidR="00597487" w:rsidRPr="003316AE">
        <w:rPr>
          <w:rFonts w:ascii="Palatino Linotype" w:hAnsi="Palatino Linotype" w:cs="Tahoma"/>
          <w:b/>
          <w:bCs/>
          <w:sz w:val="22"/>
          <w:szCs w:val="24"/>
          <w:lang w:val="es-ES_tradnl"/>
        </w:rPr>
        <w:t xml:space="preserve">la negativa de acceso a la información </w:t>
      </w:r>
      <w:r w:rsidR="00597487" w:rsidRPr="003316AE">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4A86D2D8" w14:textId="77777777" w:rsidR="00597487" w:rsidRPr="003316AE" w:rsidRDefault="00597487" w:rsidP="00597487">
      <w:pPr>
        <w:spacing w:line="360" w:lineRule="auto"/>
        <w:ind w:right="-93"/>
        <w:contextualSpacing/>
        <w:jc w:val="both"/>
        <w:rPr>
          <w:rFonts w:ascii="Palatino Linotype" w:hAnsi="Palatino Linotype" w:cs="Tahoma"/>
          <w:bCs/>
          <w:sz w:val="22"/>
          <w:szCs w:val="24"/>
          <w:lang w:val="es-ES_tradnl"/>
        </w:rPr>
      </w:pPr>
    </w:p>
    <w:p w14:paraId="315393B1" w14:textId="77777777" w:rsidR="00597487" w:rsidRPr="003316AE" w:rsidRDefault="00597487" w:rsidP="00597487">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inexistencia de la información (p. 171): </w:t>
      </w:r>
      <w:r w:rsidRPr="003316AE">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6E55C45D" w14:textId="77777777" w:rsidR="00597487" w:rsidRPr="003316AE" w:rsidRDefault="00597487" w:rsidP="00597487">
      <w:pPr>
        <w:spacing w:line="360" w:lineRule="auto"/>
        <w:ind w:right="-93"/>
        <w:contextualSpacing/>
        <w:jc w:val="both"/>
        <w:rPr>
          <w:rFonts w:ascii="Palatino Linotype" w:hAnsi="Palatino Linotype" w:cs="Tahoma"/>
          <w:b/>
          <w:bCs/>
          <w:sz w:val="22"/>
          <w:szCs w:val="24"/>
          <w:lang w:val="es-ES_tradnl"/>
        </w:rPr>
      </w:pPr>
    </w:p>
    <w:p w14:paraId="6B5B2688" w14:textId="77777777" w:rsidR="00597487" w:rsidRPr="003316AE" w:rsidRDefault="00597487" w:rsidP="00597487">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incompetencia del Sujeto Obligado (p. 171): </w:t>
      </w:r>
      <w:r w:rsidRPr="003316AE">
        <w:rPr>
          <w:rFonts w:ascii="Palatino Linotype" w:hAnsi="Palatino Linotype" w:cs="Tahoma"/>
          <w:bCs/>
          <w:sz w:val="22"/>
          <w:szCs w:val="24"/>
          <w:lang w:val="es-ES_tradnl"/>
        </w:rPr>
        <w:t>Ocurre cuando el Sujeto Obligado carece de atribuciones para poseer la información peticionada.</w:t>
      </w:r>
    </w:p>
    <w:p w14:paraId="22E22E43" w14:textId="77777777" w:rsidR="00597487" w:rsidRPr="003316AE" w:rsidRDefault="00597487" w:rsidP="00597487">
      <w:pPr>
        <w:spacing w:line="360" w:lineRule="auto"/>
        <w:ind w:right="-93"/>
        <w:contextualSpacing/>
        <w:jc w:val="both"/>
        <w:rPr>
          <w:rFonts w:ascii="Palatino Linotype" w:hAnsi="Palatino Linotype" w:cs="Tahoma"/>
          <w:b/>
          <w:bCs/>
          <w:sz w:val="22"/>
          <w:szCs w:val="24"/>
          <w:lang w:val="es-ES_tradnl"/>
        </w:rPr>
      </w:pPr>
    </w:p>
    <w:p w14:paraId="5A1587BF" w14:textId="77777777" w:rsidR="00597487" w:rsidRPr="003316AE" w:rsidRDefault="00597487" w:rsidP="00597487">
      <w:pPr>
        <w:numPr>
          <w:ilvl w:val="0"/>
          <w:numId w:val="19"/>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clasificación de la información (p. 70): </w:t>
      </w:r>
      <w:r w:rsidRPr="003316AE">
        <w:rPr>
          <w:rFonts w:ascii="Palatino Linotype" w:hAnsi="Palatino Linotype" w:cs="Tahoma"/>
          <w:bCs/>
          <w:sz w:val="22"/>
          <w:szCs w:val="24"/>
          <w:lang w:val="es-ES_tradnl"/>
        </w:rPr>
        <w:t xml:space="preserve">Es el proceso o conjunto de acciones que realizan los sujetos obligados para establecer que determinada información se </w:t>
      </w:r>
      <w:r w:rsidRPr="003316AE">
        <w:rPr>
          <w:rFonts w:ascii="Palatino Linotype" w:hAnsi="Palatino Linotype" w:cs="Tahoma"/>
          <w:bCs/>
          <w:sz w:val="22"/>
          <w:szCs w:val="24"/>
          <w:lang w:val="es-ES_tradnl"/>
        </w:rPr>
        <w:lastRenderedPageBreak/>
        <w:t>encuentra en alguno de los supuestos de reserva o confidencialidad establecidos en la legislación en materia de transparencia.</w:t>
      </w:r>
    </w:p>
    <w:p w14:paraId="07058833" w14:textId="77777777" w:rsidR="00597487" w:rsidRPr="003316AE" w:rsidRDefault="00597487" w:rsidP="00597487">
      <w:pPr>
        <w:spacing w:line="360" w:lineRule="auto"/>
        <w:ind w:right="-93"/>
        <w:contextualSpacing/>
        <w:jc w:val="both"/>
        <w:rPr>
          <w:rFonts w:ascii="Palatino Linotype" w:hAnsi="Palatino Linotype" w:cs="Tahoma"/>
          <w:sz w:val="22"/>
          <w:szCs w:val="24"/>
          <w:lang w:val="es-ES_tradnl"/>
        </w:rPr>
      </w:pPr>
    </w:p>
    <w:p w14:paraId="7A46CFE2" w14:textId="6AB53C8E" w:rsidR="00597487" w:rsidRPr="003316AE" w:rsidRDefault="00597487" w:rsidP="00597487">
      <w:pPr>
        <w:spacing w:line="360" w:lineRule="auto"/>
        <w:ind w:right="-93"/>
        <w:contextualSpacing/>
        <w:jc w:val="both"/>
        <w:rPr>
          <w:rFonts w:ascii="Palatino Linotype" w:hAnsi="Palatino Linotype" w:cs="Tahoma"/>
          <w:b/>
          <w:bCs/>
          <w:iCs/>
          <w:sz w:val="22"/>
          <w:szCs w:val="24"/>
          <w:lang w:val="es-ES"/>
        </w:rPr>
      </w:pPr>
      <w:r w:rsidRPr="003316AE">
        <w:rPr>
          <w:rFonts w:ascii="Palatino Linotype" w:hAnsi="Palatino Linotype" w:cs="Tahoma"/>
          <w:sz w:val="22"/>
          <w:szCs w:val="24"/>
          <w:lang w:val="es-ES_tradnl"/>
        </w:rPr>
        <w:t>En ese orden de ideas y en atención a lo anterior, es de señalar que l</w:t>
      </w:r>
      <w:r w:rsidRPr="003316AE">
        <w:rPr>
          <w:rFonts w:ascii="Palatino Linotype" w:hAnsi="Palatino Linotype" w:cs="Tahoma"/>
          <w:sz w:val="22"/>
          <w:szCs w:val="24"/>
          <w:lang w:val="es-ES"/>
        </w:rPr>
        <w:t xml:space="preserve">as </w:t>
      </w:r>
      <w:r w:rsidRPr="003316AE">
        <w:rPr>
          <w:rFonts w:ascii="Palatino Linotype" w:hAnsi="Palatino Linotype" w:cs="Tahoma"/>
          <w:bCs/>
          <w:iCs/>
          <w:sz w:val="22"/>
          <w:szCs w:val="24"/>
          <w:lang w:val="es-ES"/>
        </w:rPr>
        <w:t xml:space="preserve">excepciones al derecho de acceso a la </w:t>
      </w:r>
      <w:r w:rsidR="00A238F9" w:rsidRPr="003316AE">
        <w:rPr>
          <w:rFonts w:ascii="Palatino Linotype" w:hAnsi="Palatino Linotype" w:cs="Tahoma"/>
          <w:bCs/>
          <w:iCs/>
          <w:sz w:val="22"/>
          <w:szCs w:val="24"/>
          <w:lang w:val="es-ES"/>
        </w:rPr>
        <w:t>información</w:t>
      </w:r>
      <w:r w:rsidRPr="003316AE">
        <w:rPr>
          <w:rFonts w:ascii="Palatino Linotype" w:hAnsi="Palatino Linotype" w:cs="Tahoma"/>
          <w:bCs/>
          <w:iCs/>
          <w:sz w:val="22"/>
          <w:szCs w:val="24"/>
          <w:lang w:val="es-ES"/>
        </w:rPr>
        <w:t xml:space="preserve"> consisten en que la documentación sea inexistente, </w:t>
      </w:r>
      <w:r w:rsidRPr="003316AE">
        <w:rPr>
          <w:rFonts w:ascii="Palatino Linotype" w:hAnsi="Palatino Linotype" w:cs="Tahoma"/>
          <w:b/>
          <w:bCs/>
          <w:iCs/>
          <w:sz w:val="22"/>
          <w:szCs w:val="24"/>
          <w:lang w:val="es-ES"/>
        </w:rPr>
        <w:t>se encuentre clasificada</w:t>
      </w:r>
      <w:r w:rsidRPr="003316AE">
        <w:rPr>
          <w:rFonts w:ascii="Palatino Linotype" w:hAnsi="Palatino Linotype" w:cs="Tahoma"/>
          <w:bCs/>
          <w:iCs/>
          <w:sz w:val="22"/>
          <w:szCs w:val="24"/>
          <w:lang w:val="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3316AE">
        <w:rPr>
          <w:rFonts w:ascii="Palatino Linotype" w:hAnsi="Palatino Linotype" w:cs="Tahoma"/>
          <w:b/>
          <w:bCs/>
          <w:iCs/>
          <w:sz w:val="22"/>
          <w:szCs w:val="24"/>
          <w:lang w:val="es-ES"/>
        </w:rPr>
        <w:t>confidenciales o reservados.</w:t>
      </w:r>
    </w:p>
    <w:p w14:paraId="09A21C9F" w14:textId="77777777" w:rsidR="00597487" w:rsidRPr="003316AE" w:rsidRDefault="00597487" w:rsidP="00597487">
      <w:pPr>
        <w:spacing w:line="360" w:lineRule="auto"/>
        <w:ind w:right="-93"/>
        <w:jc w:val="both"/>
        <w:rPr>
          <w:rFonts w:ascii="Palatino Linotype" w:hAnsi="Palatino Linotype" w:cs="Tahoma"/>
          <w:b/>
          <w:bCs/>
          <w:iCs/>
          <w:sz w:val="22"/>
          <w:szCs w:val="24"/>
          <w:lang w:val="es-ES"/>
        </w:rPr>
      </w:pPr>
    </w:p>
    <w:p w14:paraId="2B30BBA2" w14:textId="77777777" w:rsidR="00597487" w:rsidRPr="003316AE" w:rsidRDefault="00597487" w:rsidP="00597487">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_tradnl"/>
        </w:rPr>
        <w:t xml:space="preserve">Así, en los artículos 122, 128 y 130 de la Ley Transparencia y Acceso a la Información Pública del Estado de México y Municipios, se prevé que </w:t>
      </w:r>
      <w:r w:rsidRPr="003316AE">
        <w:rPr>
          <w:rFonts w:ascii="Palatino Linotype" w:hAnsi="Palatino Linotype" w:cs="Tahoma"/>
          <w:b/>
          <w:sz w:val="22"/>
          <w:szCs w:val="24"/>
          <w:lang w:val="es-ES_tradnl"/>
        </w:rPr>
        <w:t xml:space="preserve">la clasificación </w:t>
      </w:r>
      <w:r w:rsidRPr="003316AE">
        <w:rPr>
          <w:rFonts w:ascii="Palatino Linotype" w:hAnsi="Palatino Linotype" w:cs="Tahoma"/>
          <w:sz w:val="22"/>
          <w:szCs w:val="24"/>
          <w:lang w:val="es-ES_tradnl"/>
        </w:rPr>
        <w:t xml:space="preserve">es el proceso mediante el cual los sujetos obligados determinan que la información en su poder, actualiza alguno de los supuestos de reserva o confidencialidad. </w:t>
      </w:r>
      <w:r w:rsidRPr="003316AE">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079AEE5A"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p>
    <w:p w14:paraId="5DB6A485" w14:textId="77777777" w:rsidR="00597487" w:rsidRPr="003316AE" w:rsidRDefault="00597487" w:rsidP="00597487">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3316AE">
        <w:rPr>
          <w:rFonts w:ascii="Palatino Linotype" w:hAnsi="Palatino Linotype" w:cs="Tahoma"/>
          <w:b/>
          <w:sz w:val="22"/>
          <w:szCs w:val="24"/>
          <w:lang w:val="es-ES"/>
        </w:rPr>
        <w:t xml:space="preserve">el Comité de Transparencia deberá confirmar, modificar o revocar la decisión; </w:t>
      </w:r>
      <w:r w:rsidRPr="003316AE">
        <w:rPr>
          <w:rFonts w:ascii="Palatino Linotype" w:hAnsi="Palatino Linotype" w:cs="Tahoma"/>
          <w:sz w:val="22"/>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2D27A80" w14:textId="77777777" w:rsidR="00597487" w:rsidRPr="003316AE" w:rsidRDefault="00597487" w:rsidP="00597487">
      <w:pPr>
        <w:spacing w:line="360" w:lineRule="auto"/>
        <w:ind w:right="-93"/>
        <w:jc w:val="both"/>
        <w:rPr>
          <w:rFonts w:ascii="Palatino Linotype" w:hAnsi="Palatino Linotype" w:cs="Tahoma"/>
          <w:sz w:val="22"/>
          <w:szCs w:val="24"/>
          <w:lang w:val="es-ES"/>
        </w:rPr>
      </w:pPr>
    </w:p>
    <w:p w14:paraId="1FB267D4" w14:textId="277968DA" w:rsidR="00597487" w:rsidRPr="003316AE" w:rsidRDefault="00597487" w:rsidP="00597487">
      <w:pPr>
        <w:spacing w:line="360" w:lineRule="auto"/>
        <w:ind w:right="-93"/>
        <w:jc w:val="both"/>
        <w:rPr>
          <w:rFonts w:ascii="Palatino Linotype" w:hAnsi="Palatino Linotype" w:cs="Tahoma"/>
          <w:b/>
          <w:bCs/>
          <w:sz w:val="22"/>
          <w:szCs w:val="24"/>
          <w:lang w:val="es-ES_tradnl"/>
        </w:rPr>
      </w:pPr>
      <w:r w:rsidRPr="003316AE">
        <w:rPr>
          <w:rFonts w:ascii="Palatino Linotype" w:hAnsi="Palatino Linotype" w:cs="Tahoma"/>
          <w:sz w:val="22"/>
          <w:szCs w:val="24"/>
          <w:lang w:val="es-ES"/>
        </w:rPr>
        <w:t xml:space="preserve">Por su parte, </w:t>
      </w:r>
      <w:r w:rsidRPr="003316AE">
        <w:rPr>
          <w:rFonts w:ascii="Palatino Linotype" w:hAnsi="Palatino Linotype" w:cs="Tahoma"/>
          <w:bCs/>
          <w:sz w:val="22"/>
          <w:szCs w:val="24"/>
          <w:lang w:val="es-ES_tradnl"/>
        </w:rPr>
        <w:t xml:space="preserve">según Bonifaz, Leticia (2016), en la “Ley General de Transparencia y Acceso a la Información Pública Comentada” (p. 342), la </w:t>
      </w:r>
      <w:r w:rsidRPr="003316AE">
        <w:rPr>
          <w:rFonts w:ascii="Palatino Linotype" w:hAnsi="Palatino Linotype" w:cs="Tahoma"/>
          <w:b/>
          <w:bCs/>
          <w:sz w:val="22"/>
          <w:szCs w:val="24"/>
          <w:lang w:val="es-ES_tradnl"/>
        </w:rPr>
        <w:t xml:space="preserve">clasificación de la </w:t>
      </w:r>
      <w:r w:rsidR="00A238F9" w:rsidRPr="003316AE">
        <w:rPr>
          <w:rFonts w:ascii="Palatino Linotype" w:hAnsi="Palatino Linotype" w:cs="Tahoma"/>
          <w:b/>
          <w:bCs/>
          <w:sz w:val="22"/>
          <w:szCs w:val="24"/>
          <w:lang w:val="es-ES_tradnl"/>
        </w:rPr>
        <w:t>información</w:t>
      </w:r>
      <w:r w:rsidRPr="003316AE">
        <w:rPr>
          <w:rFonts w:ascii="Palatino Linotype" w:hAnsi="Palatino Linotype" w:cs="Tahoma"/>
          <w:bCs/>
          <w:sz w:val="22"/>
          <w:szCs w:val="24"/>
          <w:lang w:val="es-ES_tradnl"/>
        </w:rPr>
        <w:t xml:space="preserve"> ocurre cuando la autoridad niega el acceso a esta, por ser confidencial o reservada, para lo cual, los sujetos </w:t>
      </w:r>
      <w:r w:rsidRPr="003316AE">
        <w:rPr>
          <w:rFonts w:ascii="Palatino Linotype" w:hAnsi="Palatino Linotype" w:cs="Tahoma"/>
          <w:bCs/>
          <w:sz w:val="22"/>
          <w:szCs w:val="24"/>
          <w:lang w:val="es-ES_tradnl"/>
        </w:rPr>
        <w:lastRenderedPageBreak/>
        <w:t xml:space="preserve">obligados, deberán realizar el proceso de clasificación, a la luz de los principios y disposiciones establecidas en las Leyes de Transparencia, fundando y motivando, </w:t>
      </w:r>
      <w:r w:rsidRPr="003316AE">
        <w:rPr>
          <w:rFonts w:ascii="Palatino Linotype" w:hAnsi="Palatino Linotype" w:cs="Tahoma"/>
          <w:b/>
          <w:bCs/>
          <w:sz w:val="22"/>
          <w:szCs w:val="24"/>
          <w:lang w:val="es-ES_tradnl"/>
        </w:rPr>
        <w:t>de manera adecuada la negativa de información.</w:t>
      </w:r>
    </w:p>
    <w:p w14:paraId="1A45F600" w14:textId="77777777" w:rsidR="00597487" w:rsidRPr="003316AE" w:rsidRDefault="00597487" w:rsidP="00597487">
      <w:pPr>
        <w:spacing w:line="360" w:lineRule="auto"/>
        <w:ind w:right="-93"/>
        <w:jc w:val="both"/>
        <w:rPr>
          <w:rFonts w:ascii="Palatino Linotype" w:hAnsi="Palatino Linotype" w:cs="Tahoma"/>
          <w:sz w:val="22"/>
          <w:szCs w:val="24"/>
        </w:rPr>
      </w:pPr>
    </w:p>
    <w:p w14:paraId="08FB2A81"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3316AE">
        <w:rPr>
          <w:rFonts w:ascii="Palatino Linotype" w:hAnsi="Palatino Linotype" w:cs="Tahoma"/>
          <w:b/>
          <w:sz w:val="22"/>
          <w:szCs w:val="24"/>
          <w:lang w:val="es-ES_tradnl"/>
        </w:rPr>
        <w:t>deberán fundar y motivar</w:t>
      </w:r>
      <w:r w:rsidRPr="003316AE">
        <w:rPr>
          <w:rFonts w:ascii="Palatino Linotype" w:hAnsi="Palatino Linotype" w:cs="Tahoma"/>
          <w:sz w:val="22"/>
          <w:szCs w:val="24"/>
          <w:lang w:val="es-ES_tradnl"/>
        </w:rPr>
        <w:t xml:space="preserve"> debidamente la clasificación de la información.</w:t>
      </w:r>
    </w:p>
    <w:p w14:paraId="269A5BCD" w14:textId="77777777" w:rsidR="00597487" w:rsidRPr="003316AE" w:rsidRDefault="00597487" w:rsidP="00597487">
      <w:pPr>
        <w:spacing w:line="360" w:lineRule="auto"/>
        <w:ind w:right="-93"/>
        <w:jc w:val="both"/>
        <w:rPr>
          <w:rFonts w:ascii="Palatino Linotype" w:hAnsi="Palatino Linotype" w:cs="Tahoma"/>
          <w:b/>
          <w:sz w:val="22"/>
          <w:szCs w:val="24"/>
          <w:lang w:val="es-ES_tradnl"/>
        </w:rPr>
      </w:pPr>
    </w:p>
    <w:p w14:paraId="0AC07F26" w14:textId="77777777" w:rsidR="00597487" w:rsidRPr="003316AE" w:rsidRDefault="00597487" w:rsidP="00597487">
      <w:pPr>
        <w:spacing w:line="360" w:lineRule="auto"/>
        <w:ind w:right="-93"/>
        <w:jc w:val="both"/>
        <w:rPr>
          <w:rFonts w:ascii="Palatino Linotype" w:hAnsi="Palatino Linotype" w:cs="Tahoma"/>
          <w:bCs/>
          <w:iCs/>
          <w:sz w:val="22"/>
          <w:szCs w:val="24"/>
          <w:lang w:val="es-ES_tradnl"/>
        </w:rPr>
      </w:pPr>
      <w:r w:rsidRPr="003316AE">
        <w:rPr>
          <w:rFonts w:ascii="Palatino Linotype" w:hAnsi="Palatino Linotype" w:cs="Tahoma"/>
          <w:sz w:val="22"/>
          <w:szCs w:val="24"/>
          <w:lang w:val="es-ES_tradnl"/>
        </w:rPr>
        <w:t>Al respecto, e</w:t>
      </w:r>
      <w:r w:rsidRPr="003316AE">
        <w:rPr>
          <w:rFonts w:ascii="Palatino Linotype" w:hAnsi="Palatino Linotype" w:cs="Tahoma"/>
          <w:bCs/>
          <w:iCs/>
          <w:sz w:val="22"/>
          <w:szCs w:val="24"/>
          <w:lang w:val="es-ES_tradnl"/>
        </w:rPr>
        <w:t>l Octavo de los Lineamientos Generales, precisa lo siguiente:</w:t>
      </w:r>
    </w:p>
    <w:p w14:paraId="15DA86B6" w14:textId="77777777" w:rsidR="00597487" w:rsidRPr="003316AE" w:rsidRDefault="00597487" w:rsidP="00597487">
      <w:pPr>
        <w:spacing w:line="360" w:lineRule="auto"/>
        <w:ind w:right="-93"/>
        <w:jc w:val="both"/>
        <w:rPr>
          <w:rFonts w:ascii="Palatino Linotype" w:hAnsi="Palatino Linotype" w:cs="Tahoma"/>
          <w:bCs/>
          <w:iCs/>
          <w:sz w:val="22"/>
          <w:szCs w:val="24"/>
          <w:lang w:val="es-ES_tradnl"/>
        </w:rPr>
      </w:pPr>
    </w:p>
    <w:p w14:paraId="7B6EA68A" w14:textId="77777777" w:rsidR="00597487" w:rsidRPr="003316AE" w:rsidRDefault="00597487" w:rsidP="00597487">
      <w:pPr>
        <w:numPr>
          <w:ilvl w:val="0"/>
          <w:numId w:val="18"/>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fundar la clasificación</w:t>
      </w:r>
      <w:r w:rsidRPr="003316AE">
        <w:rPr>
          <w:rFonts w:ascii="Palatino Linotype" w:hAnsi="Palatino Linotype" w:cs="Tahoma"/>
          <w:bCs/>
          <w:sz w:val="22"/>
          <w:szCs w:val="24"/>
          <w:lang w:val="es-ES_tradnl"/>
        </w:rPr>
        <w:t xml:space="preserve"> de la información se deberán señalar el artículo, fracción, inciso, párrafo o numeral de la Ley aplicable;</w:t>
      </w:r>
    </w:p>
    <w:p w14:paraId="5EF805B3" w14:textId="77777777" w:rsidR="00597487" w:rsidRPr="003316AE" w:rsidRDefault="00597487" w:rsidP="00597487">
      <w:pPr>
        <w:numPr>
          <w:ilvl w:val="0"/>
          <w:numId w:val="18"/>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motivar la clasificación</w:t>
      </w:r>
      <w:r w:rsidRPr="003316AE">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6BFF90BF" w14:textId="77777777" w:rsidR="00597487" w:rsidRPr="003316AE" w:rsidRDefault="00597487" w:rsidP="00597487">
      <w:pPr>
        <w:spacing w:line="360" w:lineRule="auto"/>
        <w:ind w:right="-93"/>
        <w:jc w:val="both"/>
        <w:rPr>
          <w:rFonts w:ascii="Palatino Linotype" w:hAnsi="Palatino Linotype" w:cs="Tahoma"/>
          <w:bCs/>
          <w:sz w:val="22"/>
          <w:szCs w:val="24"/>
          <w:lang w:val="es-ES_tradnl"/>
        </w:rPr>
      </w:pPr>
    </w:p>
    <w:p w14:paraId="4660DEBB"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719ED3C6" w14:textId="77777777" w:rsidR="00597487" w:rsidRPr="003316AE" w:rsidRDefault="00597487" w:rsidP="00597487">
      <w:pPr>
        <w:spacing w:line="360" w:lineRule="auto"/>
        <w:ind w:left="567" w:right="539"/>
        <w:jc w:val="both"/>
        <w:rPr>
          <w:rFonts w:ascii="Palatino Linotype" w:hAnsi="Palatino Linotype" w:cs="Tahoma"/>
          <w:i/>
          <w:szCs w:val="24"/>
          <w:lang w:val="es-ES_tradnl"/>
        </w:rPr>
      </w:pPr>
      <w:r w:rsidRPr="003316AE">
        <w:rPr>
          <w:rFonts w:ascii="Palatino Linotype" w:hAnsi="Palatino Linotype" w:cs="Tahoma"/>
          <w:b/>
          <w:i/>
          <w:szCs w:val="24"/>
          <w:lang w:val="es-ES_tradnl"/>
        </w:rPr>
        <w:lastRenderedPageBreak/>
        <w:t xml:space="preserve">“FUNDAMENTACION Y MOTIVACION, CONCEPTO DE. </w:t>
      </w:r>
      <w:r w:rsidRPr="003316AE">
        <w:rPr>
          <w:rFonts w:ascii="Palatino Linotype" w:hAnsi="Palatino Linotype" w:cs="Tahoma"/>
          <w:i/>
          <w:szCs w:val="24"/>
          <w:lang w:val="es-ES_tradnl"/>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52F37B5"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p>
    <w:p w14:paraId="2F79006F"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Conforme a lo anterior, se advierte lo siguiente:</w:t>
      </w:r>
    </w:p>
    <w:p w14:paraId="50126888"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p>
    <w:p w14:paraId="6D410AD0" w14:textId="77777777" w:rsidR="00597487" w:rsidRPr="003316AE" w:rsidRDefault="00597487" w:rsidP="00597487">
      <w:pPr>
        <w:numPr>
          <w:ilvl w:val="0"/>
          <w:numId w:val="20"/>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Fundamentación: </w:t>
      </w:r>
      <w:r w:rsidRPr="003316AE">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7348AC7E" w14:textId="77777777" w:rsidR="00597487" w:rsidRPr="003316AE" w:rsidRDefault="00597487" w:rsidP="00597487">
      <w:pPr>
        <w:numPr>
          <w:ilvl w:val="0"/>
          <w:numId w:val="20"/>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Motivación: </w:t>
      </w:r>
      <w:r w:rsidRPr="003316AE">
        <w:rPr>
          <w:rFonts w:ascii="Palatino Linotype" w:hAnsi="Palatino Linotype" w:cs="Tahoma"/>
          <w:sz w:val="22"/>
          <w:szCs w:val="24"/>
          <w:lang w:val="es-ES_tradnl"/>
        </w:rPr>
        <w:t>Razonamientos lógico-jurídicos sobre porque se consideró en el caso en concreto, que se ajusta a la hipótesis normativa.</w:t>
      </w:r>
    </w:p>
    <w:p w14:paraId="460E635F" w14:textId="77777777" w:rsidR="00597487" w:rsidRPr="003316AE" w:rsidRDefault="00597487" w:rsidP="00597487">
      <w:pPr>
        <w:spacing w:line="360" w:lineRule="auto"/>
        <w:ind w:right="-93"/>
        <w:jc w:val="both"/>
        <w:rPr>
          <w:rFonts w:ascii="Palatino Linotype" w:hAnsi="Palatino Linotype" w:cs="Tahoma"/>
          <w:sz w:val="22"/>
          <w:szCs w:val="24"/>
          <w:lang w:val="es-ES_tradnl"/>
        </w:rPr>
      </w:pPr>
    </w:p>
    <w:p w14:paraId="31070842" w14:textId="6FF81769" w:rsidR="00597487" w:rsidRPr="003316AE" w:rsidRDefault="00597487" w:rsidP="00597487">
      <w:p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 xml:space="preserve">En ese orden de ideas, el Trigésimo tercero de los Lineamientos </w:t>
      </w:r>
      <w:r w:rsidR="00A238F9" w:rsidRPr="003316AE">
        <w:rPr>
          <w:rFonts w:ascii="Palatino Linotype" w:hAnsi="Palatino Linotype" w:cs="Tahoma"/>
          <w:sz w:val="22"/>
          <w:szCs w:val="24"/>
          <w:lang w:val="es-ES"/>
        </w:rPr>
        <w:t>Generales</w:t>
      </w:r>
      <w:r w:rsidRPr="003316AE">
        <w:rPr>
          <w:rFonts w:ascii="Palatino Linotype" w:hAnsi="Palatino Linotype" w:cs="Tahoma"/>
          <w:sz w:val="22"/>
          <w:szCs w:val="24"/>
          <w:lang w:val="es-ES"/>
        </w:rPr>
        <w:t xml:space="preserve"> establece la forma en que se debe fundamentar y motivar la reserva de la información, es decir, a través de los siguientes pasos:</w:t>
      </w:r>
    </w:p>
    <w:p w14:paraId="75D49029" w14:textId="77777777" w:rsidR="00597487" w:rsidRPr="003316AE" w:rsidRDefault="00597487" w:rsidP="00597487">
      <w:pPr>
        <w:spacing w:line="360" w:lineRule="auto"/>
        <w:ind w:right="-91"/>
        <w:contextualSpacing/>
        <w:jc w:val="both"/>
        <w:rPr>
          <w:rFonts w:ascii="Palatino Linotype" w:hAnsi="Palatino Linotype" w:cs="Tahoma"/>
          <w:sz w:val="22"/>
          <w:szCs w:val="24"/>
          <w:lang w:val="es-ES_tradnl"/>
        </w:rPr>
      </w:pPr>
    </w:p>
    <w:p w14:paraId="76AB59F8"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26A780A6"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motivar la clasificación, al señalar las circunstancias de modo, tiempo y lugar del daño</w:t>
      </w:r>
      <w:r w:rsidRPr="003316AE">
        <w:rPr>
          <w:rFonts w:ascii="Palatino Linotype" w:hAnsi="Palatino Linotype" w:cs="Tahoma"/>
          <w:sz w:val="22"/>
          <w:szCs w:val="24"/>
          <w:lang w:val="es-ES_tradnl"/>
        </w:rPr>
        <w:t xml:space="preserve"> </w:t>
      </w:r>
      <w:r w:rsidRPr="003316AE">
        <w:rPr>
          <w:rFonts w:ascii="Palatino Linotype" w:hAnsi="Palatino Linotype" w:cs="Tahoma"/>
          <w:sz w:val="22"/>
          <w:szCs w:val="24"/>
          <w:lang w:val="es-ES"/>
        </w:rPr>
        <w:t>que acrediten el vínculo entre la difusión de la información y la afectación al interés público.</w:t>
      </w:r>
    </w:p>
    <w:p w14:paraId="02FF1608"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0EFCED74"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lastRenderedPageBreak/>
        <w:t>Mediante un ejercicio de ponderación, se tendrá que acreditar que la publicidad de la información, generaría un riesgo de perjuicio que supera el interés público;</w:t>
      </w:r>
    </w:p>
    <w:p w14:paraId="182E25A1"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3D665B98" w14:textId="77777777" w:rsidR="00597487" w:rsidRPr="003316AE" w:rsidRDefault="00597487" w:rsidP="00597487">
      <w:pPr>
        <w:numPr>
          <w:ilvl w:val="0"/>
          <w:numId w:val="41"/>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desarrollar la prueba de daño con la mayor claridad y precisión posible.</w:t>
      </w:r>
    </w:p>
    <w:p w14:paraId="1AD4A259" w14:textId="77777777" w:rsidR="00597487" w:rsidRPr="003316AE" w:rsidRDefault="00597487" w:rsidP="00597487">
      <w:pPr>
        <w:spacing w:line="360" w:lineRule="auto"/>
        <w:ind w:right="-91"/>
        <w:contextualSpacing/>
        <w:jc w:val="both"/>
        <w:rPr>
          <w:rFonts w:ascii="Palatino Linotype" w:hAnsi="Palatino Linotype" w:cs="Tahoma"/>
          <w:b/>
          <w:sz w:val="22"/>
          <w:szCs w:val="24"/>
          <w:lang w:val="es-ES_tradnl"/>
        </w:rPr>
      </w:pPr>
    </w:p>
    <w:p w14:paraId="6A64F8C9" w14:textId="77777777" w:rsidR="007038F1" w:rsidRPr="000D3B4B" w:rsidRDefault="00597487" w:rsidP="007038F1">
      <w:pPr>
        <w:spacing w:line="360" w:lineRule="auto"/>
        <w:jc w:val="both"/>
        <w:rPr>
          <w:rFonts w:ascii="Palatino Linotype" w:hAnsi="Palatino Linotype" w:cs="Tahoma"/>
          <w:color w:val="0D0D0D" w:themeColor="text1" w:themeTint="F2"/>
          <w:sz w:val="22"/>
          <w:szCs w:val="22"/>
          <w:lang w:val="es-ES"/>
        </w:rPr>
      </w:pPr>
      <w:r w:rsidRPr="003316AE">
        <w:rPr>
          <w:rFonts w:ascii="Palatino Linotype" w:hAnsi="Palatino Linotype" w:cs="Tahoma"/>
          <w:sz w:val="22"/>
          <w:szCs w:val="24"/>
        </w:rPr>
        <w:t xml:space="preserve">Ahora bien, del análisis de la </w:t>
      </w:r>
      <w:r w:rsidRPr="00F06336">
        <w:rPr>
          <w:rFonts w:ascii="Palatino Linotype" w:hAnsi="Palatino Linotype" w:cs="Tahoma"/>
          <w:sz w:val="22"/>
          <w:szCs w:val="24"/>
        </w:rPr>
        <w:t xml:space="preserve">respuesta se observa que el PRI </w:t>
      </w:r>
      <w:r w:rsidRPr="00F06336">
        <w:rPr>
          <w:rFonts w:ascii="Palatino Linotype" w:hAnsi="Palatino Linotype" w:cs="Tahoma"/>
          <w:bCs/>
          <w:iCs/>
          <w:sz w:val="22"/>
          <w:szCs w:val="24"/>
          <w:lang w:val="es-ES"/>
        </w:rPr>
        <w:t>encuadró la</w:t>
      </w:r>
      <w:r w:rsidRPr="003316AE">
        <w:rPr>
          <w:rFonts w:ascii="Palatino Linotype" w:hAnsi="Palatino Linotype" w:cs="Tahoma"/>
          <w:bCs/>
          <w:iCs/>
          <w:sz w:val="22"/>
          <w:szCs w:val="24"/>
          <w:lang w:val="es-ES"/>
        </w:rPr>
        <w:t xml:space="preserve"> reserva de la información </w:t>
      </w:r>
      <w:r>
        <w:rPr>
          <w:rFonts w:ascii="Palatino Linotype" w:hAnsi="Palatino Linotype" w:cs="Tahoma"/>
          <w:bCs/>
          <w:iCs/>
          <w:sz w:val="22"/>
          <w:szCs w:val="24"/>
          <w:lang w:val="es-ES"/>
        </w:rPr>
        <w:t>en el artículo 140, fracción VII</w:t>
      </w:r>
      <w:r w:rsidRPr="003316AE">
        <w:rPr>
          <w:rFonts w:ascii="Palatino Linotype" w:hAnsi="Palatino Linotype" w:cs="Tahoma"/>
          <w:bCs/>
          <w:iCs/>
          <w:sz w:val="22"/>
          <w:szCs w:val="24"/>
          <w:lang w:val="es-ES"/>
        </w:rPr>
        <w:t xml:space="preserve">I, de la Ley de Transparencia y Acceso a la Información Pública del Estado de México y Municipios </w:t>
      </w:r>
      <w:r w:rsidRPr="003316AE">
        <w:rPr>
          <w:rFonts w:ascii="Palatino Linotype" w:eastAsia="Calibri" w:hAnsi="Palatino Linotype" w:cs="Tahoma"/>
          <w:iCs/>
          <w:sz w:val="22"/>
          <w:szCs w:val="22"/>
          <w:lang w:val="es-ES" w:eastAsia="es-ES_tradnl"/>
        </w:rPr>
        <w:t xml:space="preserve">(homólogo a parte del artículo 113, fracción </w:t>
      </w:r>
      <w:r>
        <w:rPr>
          <w:rFonts w:ascii="Palatino Linotype" w:eastAsia="Calibri" w:hAnsi="Palatino Linotype" w:cs="Tahoma"/>
          <w:iCs/>
          <w:sz w:val="22"/>
          <w:szCs w:val="22"/>
          <w:lang w:val="es-ES" w:eastAsia="es-ES_tradnl"/>
        </w:rPr>
        <w:t>XI</w:t>
      </w:r>
      <w:r w:rsidRPr="003316AE">
        <w:rPr>
          <w:rFonts w:ascii="Palatino Linotype" w:eastAsia="Calibri" w:hAnsi="Palatino Linotype" w:cs="Tahoma"/>
          <w:iCs/>
          <w:sz w:val="22"/>
          <w:szCs w:val="22"/>
          <w:lang w:val="es-ES" w:eastAsia="es-ES_tradnl"/>
        </w:rPr>
        <w:t xml:space="preserve"> de la Ley General de Transparencia y Acceso </w:t>
      </w:r>
      <w:r w:rsidRPr="00F06336">
        <w:rPr>
          <w:rFonts w:ascii="Palatino Linotype" w:eastAsia="Calibri" w:hAnsi="Palatino Linotype" w:cs="Tahoma"/>
          <w:iCs/>
          <w:sz w:val="22"/>
          <w:szCs w:val="22"/>
          <w:lang w:val="es-ES" w:eastAsia="es-ES_tradnl"/>
        </w:rPr>
        <w:t xml:space="preserve">a la Información Pública) </w:t>
      </w:r>
      <w:r w:rsidR="007038F1" w:rsidRPr="00F06336">
        <w:rPr>
          <w:rFonts w:ascii="Palatino Linotype" w:hAnsi="Palatino Linotype" w:cs="Tahoma"/>
          <w:color w:val="0D0D0D" w:themeColor="text1" w:themeTint="F2"/>
          <w:sz w:val="22"/>
          <w:szCs w:val="22"/>
          <w:lang w:val="es-ES"/>
        </w:rPr>
        <w:t>establece</w:t>
      </w:r>
      <w:r w:rsidR="007038F1" w:rsidRPr="000D3B4B">
        <w:rPr>
          <w:rFonts w:ascii="Palatino Linotype" w:hAnsi="Palatino Linotype" w:cs="Tahoma"/>
          <w:color w:val="0D0D0D" w:themeColor="text1" w:themeTint="F2"/>
          <w:sz w:val="22"/>
          <w:szCs w:val="22"/>
          <w:lang w:val="es-ES"/>
        </w:rPr>
        <w:t xml:space="preserve"> que será información reservada, aquella que vulnere la conducción de los expedientes judiciales o de los procedimientos administrativos seguidos en forma de juicio, en tanto no hayan causado estado.</w:t>
      </w:r>
    </w:p>
    <w:p w14:paraId="3EA929A9"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7AB00EC9"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En ese sentido, los Lineamientos Generales prevén lo siguiente:</w:t>
      </w:r>
    </w:p>
    <w:p w14:paraId="4F341F6B"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1DA62304"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Trigésimo.</w:t>
      </w:r>
      <w:r w:rsidRPr="000D3B4B">
        <w:rPr>
          <w:rFonts w:ascii="Palatino Linotype" w:hAnsi="Palatino Linotype" w:cs="Arial"/>
          <w:i/>
          <w:iCs/>
          <w:color w:val="0D0D0D" w:themeColor="text1" w:themeTint="F2"/>
          <w:lang w:val="es-ES"/>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099A0D73"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p>
    <w:p w14:paraId="7602A2B5"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I.</w:t>
      </w:r>
      <w:r w:rsidRPr="000D3B4B">
        <w:rPr>
          <w:rFonts w:ascii="Palatino Linotype" w:hAnsi="Palatino Linotype" w:cs="Arial"/>
          <w:i/>
          <w:iCs/>
          <w:color w:val="0D0D0D" w:themeColor="text1" w:themeTint="F2"/>
          <w:lang w:val="es-ES"/>
        </w:rPr>
        <w:t xml:space="preserve"> La existencia de un juicio o procedimiento administrativo materialmente jurisdiccional, que se encuentre en trámite, y </w:t>
      </w:r>
    </w:p>
    <w:p w14:paraId="5E28E0DB"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II.</w:t>
      </w:r>
      <w:r w:rsidRPr="000D3B4B">
        <w:rPr>
          <w:rFonts w:ascii="Palatino Linotype" w:hAnsi="Palatino Linotype" w:cs="Arial"/>
          <w:i/>
          <w:iCs/>
          <w:color w:val="0D0D0D" w:themeColor="text1" w:themeTint="F2"/>
          <w:lang w:val="es-ES"/>
        </w:rPr>
        <w:t xml:space="preserve"> Que la información solicitada se refiera a actuaciones, diligencias o constancias propias del procedimiento. </w:t>
      </w:r>
    </w:p>
    <w:p w14:paraId="61470900"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lastRenderedPageBreak/>
        <w:t xml:space="preserve">Para los efectos del primer párrafo de este numeral, se considera procedimiento seguido en forma de juicio a aquel formalmente administrativo, pero materialmente jurisdiccional; esto es, en el que concurran los siguientes elementos: </w:t>
      </w:r>
    </w:p>
    <w:p w14:paraId="7D311DDD"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1.</w:t>
      </w:r>
      <w:r w:rsidRPr="000D3B4B">
        <w:rPr>
          <w:rFonts w:ascii="Palatino Linotype" w:hAnsi="Palatino Linotype" w:cs="Arial"/>
          <w:i/>
          <w:iCs/>
          <w:color w:val="0D0D0D" w:themeColor="text1" w:themeTint="F2"/>
          <w:lang w:val="es-ES"/>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60539175"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2.</w:t>
      </w:r>
      <w:r w:rsidRPr="000D3B4B">
        <w:rPr>
          <w:rFonts w:ascii="Palatino Linotype" w:hAnsi="Palatino Linotype" w:cs="Arial"/>
          <w:i/>
          <w:iCs/>
          <w:color w:val="0D0D0D" w:themeColor="text1" w:themeTint="F2"/>
          <w:lang w:val="es-ES"/>
        </w:rPr>
        <w:t xml:space="preserve"> Que se cumplan las formalidades esenciales del procedimiento. </w:t>
      </w:r>
    </w:p>
    <w:p w14:paraId="01001E2F" w14:textId="77777777" w:rsidR="007038F1" w:rsidRPr="000D3B4B" w:rsidRDefault="007038F1" w:rsidP="007038F1">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7C929B08"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1F527753"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39B85C15"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70B15C8E" w14:textId="77777777" w:rsidR="007038F1" w:rsidRPr="000D3B4B" w:rsidRDefault="007038F1" w:rsidP="007038F1">
      <w:pPr>
        <w:numPr>
          <w:ilvl w:val="0"/>
          <w:numId w:val="45"/>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La existencia de un juicio o procedimiento administrativo materialmente jurisdiccional, que se encuentre en trámite, y</w:t>
      </w:r>
    </w:p>
    <w:p w14:paraId="5F38A600"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rPr>
      </w:pPr>
    </w:p>
    <w:p w14:paraId="1B4535EE" w14:textId="77777777" w:rsidR="007038F1" w:rsidRPr="000D3B4B" w:rsidRDefault="007038F1" w:rsidP="007038F1">
      <w:pPr>
        <w:numPr>
          <w:ilvl w:val="0"/>
          <w:numId w:val="45"/>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Que la información solicitada se refiera a actuaciones, diligencias o constancias propias del procedimiento.</w:t>
      </w:r>
    </w:p>
    <w:p w14:paraId="49329C77"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35A95321"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234F7F99"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lastRenderedPageBreak/>
        <w:t>Por lo cual, se procede analizar cada uno de los requisitos señalados en los Lineamientos Generales, con la finalidad de verificar si se configura la hipótesis de reserva en estudio:</w:t>
      </w:r>
    </w:p>
    <w:p w14:paraId="3BDEDD76"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6FE2B947" w14:textId="77777777" w:rsidR="007038F1" w:rsidRPr="000D3B4B" w:rsidRDefault="007038F1" w:rsidP="007038F1">
      <w:pPr>
        <w:numPr>
          <w:ilvl w:val="0"/>
          <w:numId w:val="46"/>
        </w:numPr>
        <w:spacing w:line="360" w:lineRule="auto"/>
        <w:jc w:val="both"/>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La existencia de un juicio o procedimiento administrativo materialmente jurisdiccional, que se encuentre en trámite.</w:t>
      </w:r>
    </w:p>
    <w:p w14:paraId="67EAC895" w14:textId="77777777" w:rsidR="007038F1" w:rsidRPr="000D3B4B" w:rsidRDefault="007038F1" w:rsidP="007038F1">
      <w:pPr>
        <w:spacing w:line="360" w:lineRule="auto"/>
        <w:jc w:val="both"/>
        <w:rPr>
          <w:rFonts w:ascii="Palatino Linotype" w:hAnsi="Palatino Linotype" w:cs="Tahoma"/>
          <w:b/>
          <w:color w:val="0D0D0D" w:themeColor="text1" w:themeTint="F2"/>
          <w:sz w:val="22"/>
          <w:szCs w:val="22"/>
        </w:rPr>
      </w:pPr>
    </w:p>
    <w:p w14:paraId="351DFCA2" w14:textId="33EE678C" w:rsidR="007038F1" w:rsidRPr="000D3B4B" w:rsidRDefault="007038F1" w:rsidP="007038F1">
      <w:pPr>
        <w:spacing w:line="360" w:lineRule="auto"/>
        <w:jc w:val="both"/>
        <w:rPr>
          <w:rFonts w:ascii="Palatino Linotype" w:eastAsia="Calibri" w:hAnsi="Palatino Linotype" w:cs="Tahoma"/>
          <w:iCs/>
          <w:sz w:val="22"/>
          <w:szCs w:val="22"/>
          <w:lang w:val="es-ES" w:eastAsia="es-ES_tradnl"/>
        </w:rPr>
      </w:pPr>
      <w:r w:rsidRPr="000D3B4B">
        <w:rPr>
          <w:rFonts w:ascii="Palatino Linotype" w:eastAsia="Calibri" w:hAnsi="Palatino Linotype" w:cs="Tahoma"/>
          <w:iCs/>
          <w:sz w:val="22"/>
          <w:szCs w:val="22"/>
          <w:lang w:val="es-ES" w:eastAsia="es-ES_tradnl"/>
        </w:rPr>
        <w:t xml:space="preserve">Al respecto, este Instituto advierte que el Sujeto Obligado </w:t>
      </w:r>
      <w:r>
        <w:rPr>
          <w:rFonts w:ascii="Palatino Linotype" w:eastAsia="Calibri" w:hAnsi="Palatino Linotype" w:cs="Tahoma"/>
          <w:iCs/>
          <w:sz w:val="22"/>
          <w:szCs w:val="22"/>
          <w:lang w:val="es-ES" w:eastAsia="es-ES_tradnl"/>
        </w:rPr>
        <w:t>no otorg</w:t>
      </w:r>
      <w:r w:rsidR="008F10EB">
        <w:rPr>
          <w:rFonts w:ascii="Palatino Linotype" w:eastAsia="Calibri" w:hAnsi="Palatino Linotype" w:cs="Tahoma"/>
          <w:iCs/>
          <w:sz w:val="22"/>
          <w:szCs w:val="22"/>
          <w:lang w:val="es-ES" w:eastAsia="es-ES_tradnl"/>
        </w:rPr>
        <w:t>ó</w:t>
      </w:r>
      <w:r>
        <w:rPr>
          <w:rFonts w:ascii="Palatino Linotype" w:eastAsia="Calibri" w:hAnsi="Palatino Linotype" w:cs="Tahoma"/>
          <w:iCs/>
          <w:sz w:val="22"/>
          <w:szCs w:val="22"/>
          <w:lang w:val="es-ES" w:eastAsia="es-ES_tradnl"/>
        </w:rPr>
        <w:t xml:space="preserve"> certeza sobre la existencia de algún juicio en trámite ya que no proporcionó ningún número de expediente y/o autoridad judicial en la que radicara tal juicio, ni mucho menos la etapa en la que se encontraba.</w:t>
      </w:r>
    </w:p>
    <w:p w14:paraId="5A719A08" w14:textId="77777777" w:rsidR="007038F1" w:rsidRPr="000D3B4B" w:rsidRDefault="007038F1" w:rsidP="007038F1">
      <w:pPr>
        <w:spacing w:line="360" w:lineRule="auto"/>
        <w:jc w:val="both"/>
        <w:rPr>
          <w:rFonts w:ascii="Palatino Linotype" w:hAnsi="Palatino Linotype" w:cs="Tahoma"/>
          <w:b/>
          <w:color w:val="0D0D0D" w:themeColor="text1" w:themeTint="F2"/>
          <w:sz w:val="22"/>
          <w:szCs w:val="22"/>
        </w:rPr>
      </w:pPr>
    </w:p>
    <w:p w14:paraId="532F142D" w14:textId="77777777" w:rsidR="007038F1" w:rsidRPr="000D3B4B" w:rsidRDefault="007038F1" w:rsidP="007038F1">
      <w:pPr>
        <w:numPr>
          <w:ilvl w:val="0"/>
          <w:numId w:val="46"/>
        </w:numPr>
        <w:spacing w:line="360" w:lineRule="auto"/>
        <w:contextualSpacing/>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Que la información solicitada se refiera a actuaciones, diligencias o constancias propias del procedimiento.</w:t>
      </w:r>
    </w:p>
    <w:p w14:paraId="5025D212" w14:textId="77777777" w:rsidR="007038F1" w:rsidRPr="000D3B4B" w:rsidRDefault="007038F1" w:rsidP="007038F1">
      <w:pPr>
        <w:spacing w:line="360" w:lineRule="auto"/>
        <w:jc w:val="both"/>
        <w:rPr>
          <w:rFonts w:ascii="Palatino Linotype" w:hAnsi="Palatino Linotype" w:cs="Tahoma"/>
          <w:color w:val="0D0D0D" w:themeColor="text1" w:themeTint="F2"/>
          <w:sz w:val="22"/>
          <w:szCs w:val="22"/>
          <w:lang w:val="es-ES"/>
        </w:rPr>
      </w:pPr>
    </w:p>
    <w:p w14:paraId="55F8E091" w14:textId="77777777" w:rsidR="007038F1" w:rsidRDefault="007038F1" w:rsidP="007038F1">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Ahora bien, por lo que hace a que la información se refiera a actuaciones, diligencias o constancias propias del procedimiento,</w:t>
      </w:r>
      <w:r>
        <w:rPr>
          <w:rFonts w:ascii="Palatino Linotype" w:hAnsi="Palatino Linotype" w:cs="Tahoma"/>
          <w:color w:val="0D0D0D" w:themeColor="text1" w:themeTint="F2"/>
          <w:sz w:val="22"/>
          <w:szCs w:val="22"/>
          <w:lang w:val="es-ES"/>
        </w:rPr>
        <w:t xml:space="preserve"> igual que en el punto anterior, no señaló el expediente del cual forman parte las constancias solicitadas.</w:t>
      </w:r>
    </w:p>
    <w:p w14:paraId="1A71A6BD" w14:textId="77777777" w:rsidR="008F10EB" w:rsidRDefault="008F10EB" w:rsidP="007038F1">
      <w:pPr>
        <w:spacing w:line="360" w:lineRule="auto"/>
        <w:jc w:val="both"/>
        <w:rPr>
          <w:rFonts w:ascii="Palatino Linotype" w:hAnsi="Palatino Linotype" w:cs="Tahoma"/>
          <w:color w:val="0D0D0D" w:themeColor="text1" w:themeTint="F2"/>
          <w:sz w:val="22"/>
          <w:szCs w:val="22"/>
          <w:lang w:val="es-ES"/>
        </w:rPr>
      </w:pPr>
    </w:p>
    <w:p w14:paraId="47CC0752" w14:textId="77777777" w:rsidR="007038F1" w:rsidRPr="003D4F3D" w:rsidRDefault="007038F1" w:rsidP="007038F1">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r>
        <w:rPr>
          <w:rFonts w:ascii="Palatino Linotype" w:eastAsia="Calibri" w:hAnsi="Palatino Linotype" w:cs="Tahoma"/>
          <w:iCs/>
          <w:color w:val="0D0D0D" w:themeColor="text1" w:themeTint="F2"/>
          <w:sz w:val="22"/>
          <w:szCs w:val="22"/>
          <w:lang w:val="es-ES" w:eastAsia="es-ES_tradnl"/>
        </w:rPr>
        <w:t>Aunado a</w:t>
      </w:r>
      <w:r w:rsidRPr="003D4F3D">
        <w:rPr>
          <w:rFonts w:ascii="Palatino Linotype" w:eastAsia="Calibri" w:hAnsi="Palatino Linotype" w:cs="Tahoma"/>
          <w:iCs/>
          <w:color w:val="0D0D0D" w:themeColor="text1" w:themeTint="F2"/>
          <w:sz w:val="22"/>
          <w:szCs w:val="22"/>
          <w:lang w:val="es-ES" w:eastAsia="es-ES_tradnl"/>
        </w:rPr>
        <w:t xml:space="preserve"> lo anterior, cabe traer a colación el artículo 141 de la Ley de Transparencia y Acceso a la Información Pública del Estado de México y Municipios, mismo que señala que las causales de reserva se deberán fundar y motivar, a través de la aplicación de la prueba de daño establecida en el artículo 129 de dicho ordenamiento, que se debe justificar de la siguiente manera:</w:t>
      </w:r>
    </w:p>
    <w:p w14:paraId="7941BD29" w14:textId="77777777" w:rsidR="007038F1" w:rsidRPr="003D4F3D" w:rsidRDefault="007038F1" w:rsidP="007038F1">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p>
    <w:p w14:paraId="6A02CF12" w14:textId="77777777" w:rsidR="007038F1" w:rsidRPr="003D4F3D" w:rsidRDefault="007038F1" w:rsidP="007038F1">
      <w:pPr>
        <w:numPr>
          <w:ilvl w:val="0"/>
          <w:numId w:val="47"/>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3D4F3D">
        <w:rPr>
          <w:rFonts w:ascii="Palatino Linotype" w:eastAsia="Calibri" w:hAnsi="Palatino Linotype" w:cs="Tahoma"/>
          <w:iCs/>
          <w:color w:val="0D0D0D" w:themeColor="text1" w:themeTint="F2"/>
          <w:sz w:val="22"/>
          <w:szCs w:val="22"/>
          <w:lang w:val="es-ES_tradnl" w:eastAsia="es-ES_tradnl"/>
        </w:rPr>
        <w:t>La divulgación de la información repre</w:t>
      </w:r>
      <w:r w:rsidRPr="003D4F3D">
        <w:rPr>
          <w:rFonts w:ascii="Palatino Linotype" w:eastAsia="Calibri" w:hAnsi="Palatino Linotype" w:cs="Tahoma"/>
          <w:iCs/>
          <w:color w:val="0D0D0D" w:themeColor="text1" w:themeTint="F2"/>
          <w:sz w:val="22"/>
          <w:szCs w:val="22"/>
          <w:u w:val="single"/>
          <w:lang w:val="es-ES_tradnl" w:eastAsia="es-ES_tradnl"/>
        </w:rPr>
        <w:t>senta un riesgo real, demostrable e identificable de perjuicio significativo al interés público o a la seguridad nacional.</w:t>
      </w:r>
    </w:p>
    <w:p w14:paraId="08CEC514" w14:textId="77777777" w:rsidR="007038F1" w:rsidRPr="003D4F3D" w:rsidRDefault="007038F1" w:rsidP="007038F1">
      <w:pPr>
        <w:numPr>
          <w:ilvl w:val="0"/>
          <w:numId w:val="47"/>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3D4F3D">
        <w:rPr>
          <w:rFonts w:ascii="Palatino Linotype" w:eastAsia="Calibri" w:hAnsi="Palatino Linotype" w:cs="Tahoma"/>
          <w:iCs/>
          <w:color w:val="0D0D0D" w:themeColor="text1" w:themeTint="F2"/>
          <w:sz w:val="22"/>
          <w:szCs w:val="22"/>
          <w:lang w:val="es-ES_tradnl" w:eastAsia="es-ES_tradnl"/>
        </w:rPr>
        <w:t>El riesgo de perjuicio supera el interés público general de que se difunda.</w:t>
      </w:r>
    </w:p>
    <w:p w14:paraId="7F6B3414" w14:textId="77777777" w:rsidR="007038F1" w:rsidRPr="003D4F3D" w:rsidRDefault="007038F1" w:rsidP="007038F1">
      <w:pPr>
        <w:numPr>
          <w:ilvl w:val="0"/>
          <w:numId w:val="47"/>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3D4F3D">
        <w:rPr>
          <w:rFonts w:ascii="Palatino Linotype" w:eastAsia="Calibri" w:hAnsi="Palatino Linotype" w:cs="Tahoma"/>
          <w:iCs/>
          <w:color w:val="0D0D0D" w:themeColor="text1" w:themeTint="F2"/>
          <w:sz w:val="22"/>
          <w:szCs w:val="22"/>
          <w:lang w:val="es-ES_tradnl" w:eastAsia="es-ES_tradnl"/>
        </w:rPr>
        <w:lastRenderedPageBreak/>
        <w:t>Que la limitación se adecua al principio de proporcionalidad y representa el medio menos restrictivo disponible para evitar el perjuicio.</w:t>
      </w:r>
    </w:p>
    <w:p w14:paraId="4EB9DCB9" w14:textId="77777777" w:rsidR="007038F1" w:rsidRPr="003D4F3D" w:rsidRDefault="007038F1" w:rsidP="007038F1">
      <w:pPr>
        <w:spacing w:line="360" w:lineRule="auto"/>
        <w:jc w:val="both"/>
        <w:rPr>
          <w:rFonts w:ascii="Palatino Linotype" w:hAnsi="Palatino Linotype" w:cs="Tahoma"/>
          <w:color w:val="0D0D0D" w:themeColor="text1" w:themeTint="F2"/>
          <w:sz w:val="22"/>
          <w:szCs w:val="22"/>
          <w:lang w:val="es-ES"/>
        </w:rPr>
      </w:pPr>
    </w:p>
    <w:p w14:paraId="4B558FFB" w14:textId="64D48BA8" w:rsidR="007038F1" w:rsidRPr="003D4F3D" w:rsidRDefault="007038F1" w:rsidP="007038F1">
      <w:pPr>
        <w:spacing w:line="360" w:lineRule="auto"/>
        <w:jc w:val="both"/>
        <w:rPr>
          <w:rFonts w:ascii="Palatino Linotype" w:eastAsia="Calibri" w:hAnsi="Palatino Linotype" w:cs="Tahoma"/>
          <w:iCs/>
          <w:sz w:val="22"/>
          <w:szCs w:val="22"/>
          <w:lang w:val="es-ES" w:eastAsia="es-ES_tradnl"/>
        </w:rPr>
      </w:pPr>
      <w:r w:rsidRPr="003D4F3D">
        <w:rPr>
          <w:rFonts w:ascii="Palatino Linotype" w:eastAsia="Calibri" w:hAnsi="Palatino Linotype" w:cs="Tahoma"/>
          <w:iCs/>
          <w:sz w:val="22"/>
          <w:szCs w:val="22"/>
          <w:lang w:val="es-ES" w:eastAsia="es-ES_tradnl"/>
        </w:rPr>
        <w:t xml:space="preserve">Derivado de </w:t>
      </w:r>
      <w:r w:rsidR="008F10EB">
        <w:rPr>
          <w:rFonts w:ascii="Palatino Linotype" w:eastAsia="Calibri" w:hAnsi="Palatino Linotype" w:cs="Tahoma"/>
          <w:iCs/>
          <w:sz w:val="22"/>
          <w:szCs w:val="22"/>
          <w:lang w:val="es-ES" w:eastAsia="es-ES_tradnl"/>
        </w:rPr>
        <w:t>ello</w:t>
      </w:r>
      <w:r w:rsidRPr="003D4F3D">
        <w:rPr>
          <w:rFonts w:ascii="Palatino Linotype" w:eastAsia="Calibri" w:hAnsi="Palatino Linotype" w:cs="Tahoma"/>
          <w:iCs/>
          <w:sz w:val="22"/>
          <w:szCs w:val="22"/>
          <w:lang w:val="es-ES" w:eastAsia="es-ES_tradnl"/>
        </w:rPr>
        <w:t xml:space="preserve">, este Instituto no advierte un riesgo real demostrable e identificable, ya que el </w:t>
      </w:r>
      <w:r>
        <w:rPr>
          <w:rFonts w:ascii="Palatino Linotype" w:eastAsia="Calibri" w:hAnsi="Palatino Linotype" w:cs="Tahoma"/>
          <w:iCs/>
          <w:sz w:val="22"/>
          <w:szCs w:val="22"/>
          <w:lang w:val="es-ES" w:eastAsia="es-ES_tradnl"/>
        </w:rPr>
        <w:t>PRI</w:t>
      </w:r>
      <w:r w:rsidRPr="003D4F3D">
        <w:rPr>
          <w:rFonts w:ascii="Palatino Linotype" w:eastAsia="Calibri" w:hAnsi="Palatino Linotype" w:cs="Tahoma"/>
          <w:iCs/>
          <w:sz w:val="22"/>
          <w:szCs w:val="22"/>
          <w:lang w:val="es-ES" w:eastAsia="es-ES_tradnl"/>
        </w:rPr>
        <w:t xml:space="preserve"> únicamente manifestó que dar a conocer la información podría afectar la correcta impartición y administración de justicia o vulner</w:t>
      </w:r>
      <w:r>
        <w:rPr>
          <w:rFonts w:ascii="Palatino Linotype" w:eastAsia="Calibri" w:hAnsi="Palatino Linotype" w:cs="Tahoma"/>
          <w:iCs/>
          <w:sz w:val="22"/>
          <w:szCs w:val="22"/>
          <w:lang w:val="es-ES" w:eastAsia="es-ES_tradnl"/>
        </w:rPr>
        <w:t>ar la conducción del expediente (sin señalar que expediente).</w:t>
      </w:r>
    </w:p>
    <w:p w14:paraId="2C8163CE" w14:textId="77777777" w:rsidR="007038F1" w:rsidRPr="003D4F3D" w:rsidRDefault="007038F1" w:rsidP="007038F1">
      <w:pPr>
        <w:spacing w:line="360" w:lineRule="auto"/>
        <w:jc w:val="both"/>
        <w:rPr>
          <w:rFonts w:ascii="Palatino Linotype" w:eastAsia="Calibri" w:hAnsi="Palatino Linotype" w:cs="Tahoma"/>
          <w:iCs/>
          <w:sz w:val="22"/>
          <w:szCs w:val="22"/>
          <w:lang w:val="es-ES" w:eastAsia="es-ES_tradnl"/>
        </w:rPr>
      </w:pPr>
    </w:p>
    <w:p w14:paraId="7ADEA495" w14:textId="4DA1DAC3" w:rsidR="007038F1" w:rsidRPr="003D4F3D" w:rsidRDefault="00A238F9" w:rsidP="007038F1">
      <w:pPr>
        <w:spacing w:line="360" w:lineRule="auto"/>
        <w:jc w:val="both"/>
        <w:rPr>
          <w:rFonts w:ascii="Palatino Linotype" w:eastAsia="Calibri" w:hAnsi="Palatino Linotype" w:cs="Tahoma"/>
          <w:iCs/>
          <w:sz w:val="22"/>
          <w:szCs w:val="22"/>
          <w:lang w:val="es-ES" w:eastAsia="es-ES_tradnl"/>
        </w:rPr>
      </w:pPr>
      <w:r w:rsidRPr="003D4F3D">
        <w:rPr>
          <w:rFonts w:ascii="Palatino Linotype" w:eastAsia="Calibri" w:hAnsi="Palatino Linotype" w:cs="Tahoma"/>
          <w:iCs/>
          <w:sz w:val="22"/>
          <w:szCs w:val="22"/>
          <w:lang w:val="es-ES" w:eastAsia="es-ES_tradnl"/>
        </w:rPr>
        <w:t>Además,</w:t>
      </w:r>
      <w:r w:rsidR="007038F1" w:rsidRPr="003D4F3D">
        <w:rPr>
          <w:rFonts w:ascii="Palatino Linotype" w:eastAsia="Calibri" w:hAnsi="Palatino Linotype" w:cs="Tahoma"/>
          <w:iCs/>
          <w:sz w:val="22"/>
          <w:szCs w:val="22"/>
          <w:lang w:val="es-ES" w:eastAsia="es-ES_tradnl"/>
        </w:rPr>
        <w:t xml:space="preserve"> lo requerido no solo trata de información pública sino que es de oficio de acuerdo a lo establecido en el artículo 92 de la Ley de Transparencia y Acceso a la Información Pública del Estado de México y Municipios como se muestra a continuación:</w:t>
      </w:r>
    </w:p>
    <w:p w14:paraId="4A5CE4A9" w14:textId="77777777" w:rsidR="007038F1" w:rsidRPr="003D4F3D" w:rsidRDefault="007038F1" w:rsidP="007038F1">
      <w:pPr>
        <w:spacing w:line="360" w:lineRule="auto"/>
        <w:jc w:val="both"/>
        <w:rPr>
          <w:rFonts w:ascii="Palatino Linotype" w:eastAsia="Calibri" w:hAnsi="Palatino Linotype" w:cs="Tahoma"/>
          <w:iCs/>
          <w:sz w:val="22"/>
          <w:szCs w:val="22"/>
          <w:lang w:val="es-ES" w:eastAsia="es-ES_tradnl"/>
        </w:rPr>
      </w:pPr>
    </w:p>
    <w:p w14:paraId="68BCFD09" w14:textId="77777777" w:rsidR="007038F1" w:rsidRPr="003D4F3D" w:rsidRDefault="007038F1" w:rsidP="007038F1">
      <w:pPr>
        <w:spacing w:line="360" w:lineRule="auto"/>
        <w:ind w:left="567" w:right="539"/>
        <w:jc w:val="both"/>
        <w:rPr>
          <w:rFonts w:ascii="Palatino Linotype" w:eastAsia="Calibri" w:hAnsi="Palatino Linotype" w:cs="Tahoma"/>
          <w:i/>
          <w:iCs/>
          <w:szCs w:val="22"/>
          <w:lang w:val="es-ES" w:eastAsia="es-ES_tradnl"/>
        </w:rPr>
      </w:pPr>
      <w:r w:rsidRPr="003D4F3D">
        <w:rPr>
          <w:rFonts w:ascii="Palatino Linotype" w:eastAsia="Calibri" w:hAnsi="Palatino Linotype" w:cs="Tahoma"/>
          <w:b/>
          <w:i/>
          <w:iCs/>
          <w:szCs w:val="22"/>
          <w:lang w:val="es-ES" w:eastAsia="es-ES_tradnl"/>
        </w:rPr>
        <w:t xml:space="preserve">Artículo 92. </w:t>
      </w:r>
      <w:r w:rsidRPr="003D4F3D">
        <w:rPr>
          <w:rFonts w:ascii="Palatino Linotype" w:eastAsia="Calibri" w:hAnsi="Palatino Linotype" w:cs="Tahoma"/>
          <w:i/>
          <w:iCs/>
          <w:szCs w:val="22"/>
          <w:lang w:val="es-ES" w:eastAsia="es-ES_tradnl"/>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4433B6" w14:textId="77777777" w:rsidR="007038F1" w:rsidRPr="00E854EC" w:rsidRDefault="007038F1" w:rsidP="007038F1">
      <w:pPr>
        <w:spacing w:line="360" w:lineRule="auto"/>
        <w:ind w:left="567" w:right="539"/>
        <w:jc w:val="both"/>
        <w:rPr>
          <w:rFonts w:ascii="Palatino Linotype" w:hAnsi="Palatino Linotype"/>
          <w:b/>
          <w:i/>
          <w:szCs w:val="22"/>
        </w:rPr>
      </w:pPr>
      <w:r w:rsidRPr="00E854EC">
        <w:rPr>
          <w:rFonts w:ascii="Palatino Linotype" w:hAnsi="Palatino Linotype"/>
          <w:b/>
          <w:i/>
          <w:szCs w:val="22"/>
        </w:rPr>
        <w:t xml:space="preserve">I </w:t>
      </w:r>
      <w:r w:rsidRPr="00E854EC">
        <w:rPr>
          <w:rFonts w:ascii="Palatino Linotype" w:hAnsi="Palatino Linotype"/>
          <w:i/>
          <w:szCs w:val="22"/>
        </w:rPr>
        <w:t>a</w:t>
      </w:r>
      <w:r w:rsidRPr="00E854EC">
        <w:rPr>
          <w:rFonts w:ascii="Palatino Linotype" w:hAnsi="Palatino Linotype"/>
          <w:b/>
          <w:i/>
          <w:szCs w:val="22"/>
        </w:rPr>
        <w:t xml:space="preserve"> </w:t>
      </w:r>
      <w:r>
        <w:rPr>
          <w:rFonts w:ascii="Palatino Linotype" w:hAnsi="Palatino Linotype"/>
          <w:b/>
          <w:i/>
          <w:szCs w:val="22"/>
        </w:rPr>
        <w:t>XXXVII</w:t>
      </w:r>
      <w:r w:rsidRPr="00E854EC">
        <w:rPr>
          <w:rFonts w:ascii="Palatino Linotype" w:hAnsi="Palatino Linotype"/>
          <w:b/>
          <w:i/>
          <w:szCs w:val="22"/>
        </w:rPr>
        <w:t>…</w:t>
      </w:r>
    </w:p>
    <w:p w14:paraId="1480A71C" w14:textId="77777777" w:rsidR="007038F1" w:rsidRDefault="007038F1" w:rsidP="007038F1">
      <w:pPr>
        <w:spacing w:line="360" w:lineRule="auto"/>
        <w:ind w:left="567" w:right="539"/>
        <w:jc w:val="both"/>
        <w:rPr>
          <w:rFonts w:ascii="Palatino Linotype" w:hAnsi="Palatino Linotype"/>
          <w:b/>
          <w:i/>
          <w:szCs w:val="22"/>
        </w:rPr>
      </w:pPr>
      <w:r w:rsidRPr="008F191E">
        <w:rPr>
          <w:rFonts w:ascii="Palatino Linotype" w:hAnsi="Palatino Linotype"/>
          <w:b/>
          <w:i/>
          <w:szCs w:val="22"/>
        </w:rPr>
        <w:t xml:space="preserve">XXXVIII. </w:t>
      </w:r>
      <w:r w:rsidRPr="008F191E">
        <w:rPr>
          <w:rFonts w:ascii="Palatino Linotype" w:hAnsi="Palatino Linotype"/>
          <w:i/>
          <w:szCs w:val="22"/>
        </w:rPr>
        <w:t>El inventario de bienes muebles e inmuebles en posesión y propiedad</w:t>
      </w:r>
      <w:r w:rsidRPr="008F191E">
        <w:rPr>
          <w:rFonts w:ascii="Palatino Linotype" w:hAnsi="Palatino Linotype"/>
          <w:b/>
          <w:i/>
          <w:szCs w:val="22"/>
        </w:rPr>
        <w:t>;</w:t>
      </w:r>
    </w:p>
    <w:p w14:paraId="2697966B" w14:textId="77777777" w:rsidR="007038F1" w:rsidRPr="008B3FE3" w:rsidRDefault="007038F1" w:rsidP="007038F1">
      <w:pPr>
        <w:spacing w:line="360" w:lineRule="auto"/>
        <w:ind w:left="567" w:right="539"/>
        <w:jc w:val="both"/>
        <w:rPr>
          <w:rFonts w:ascii="Palatino Linotype" w:eastAsia="Calibri" w:hAnsi="Palatino Linotype" w:cs="Tahoma"/>
          <w:bCs/>
          <w:i/>
          <w:szCs w:val="22"/>
          <w:lang w:eastAsia="en-US"/>
        </w:rPr>
      </w:pPr>
      <w:r>
        <w:rPr>
          <w:rFonts w:ascii="Palatino Linotype" w:hAnsi="Palatino Linotype"/>
          <w:b/>
          <w:i/>
          <w:szCs w:val="22"/>
        </w:rPr>
        <w:t>XXXIX a LII</w:t>
      </w:r>
      <w:r w:rsidRPr="00E854EC">
        <w:rPr>
          <w:rFonts w:ascii="Palatino Linotype" w:hAnsi="Palatino Linotype"/>
          <w:b/>
          <w:i/>
          <w:szCs w:val="22"/>
        </w:rPr>
        <w:t>…</w:t>
      </w:r>
    </w:p>
    <w:p w14:paraId="20725805" w14:textId="77777777" w:rsidR="007038F1" w:rsidRDefault="007038F1" w:rsidP="007038F1">
      <w:pPr>
        <w:spacing w:line="360" w:lineRule="auto"/>
        <w:jc w:val="both"/>
        <w:rPr>
          <w:rFonts w:ascii="Palatino Linotype" w:eastAsia="Calibri" w:hAnsi="Palatino Linotype" w:cs="Tahoma"/>
          <w:bCs/>
          <w:sz w:val="22"/>
          <w:szCs w:val="22"/>
          <w:lang w:eastAsia="en-US"/>
        </w:rPr>
      </w:pPr>
    </w:p>
    <w:p w14:paraId="5DA786CA" w14:textId="375C8A77" w:rsidR="0083391E" w:rsidRDefault="008F10EB" w:rsidP="007038F1">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D</w:t>
      </w:r>
      <w:r w:rsidR="00F31B22">
        <w:rPr>
          <w:rFonts w:ascii="Palatino Linotype" w:eastAsia="Calibri" w:hAnsi="Palatino Linotype" w:cs="Tahoma"/>
          <w:bCs/>
          <w:sz w:val="22"/>
          <w:szCs w:val="22"/>
          <w:lang w:eastAsia="en-US"/>
        </w:rPr>
        <w:t xml:space="preserve">entro de las obligaciones específicas el artículo 100 de la Ley de la Materia señala que los partidos políticos deberán poner a disposición del público </w:t>
      </w:r>
      <w:r w:rsidR="0083391E">
        <w:rPr>
          <w:rFonts w:ascii="Palatino Linotype" w:eastAsia="Calibri" w:hAnsi="Palatino Linotype" w:cs="Tahoma"/>
          <w:bCs/>
          <w:sz w:val="22"/>
          <w:szCs w:val="22"/>
          <w:lang w:eastAsia="en-US"/>
        </w:rPr>
        <w:t>entre otras la identificada en la fracción V</w:t>
      </w:r>
      <w:r w:rsidR="00F10314">
        <w:rPr>
          <w:rFonts w:ascii="Palatino Linotype" w:eastAsia="Calibri" w:hAnsi="Palatino Linotype" w:cs="Tahoma"/>
          <w:bCs/>
          <w:sz w:val="22"/>
          <w:szCs w:val="22"/>
          <w:lang w:eastAsia="en-US"/>
        </w:rPr>
        <w:t>,</w:t>
      </w:r>
      <w:r w:rsidR="0083391E">
        <w:rPr>
          <w:rFonts w:ascii="Palatino Linotype" w:eastAsia="Calibri" w:hAnsi="Palatino Linotype" w:cs="Tahoma"/>
          <w:bCs/>
          <w:sz w:val="22"/>
          <w:szCs w:val="22"/>
          <w:lang w:eastAsia="en-US"/>
        </w:rPr>
        <w:t xml:space="preserve"> c</w:t>
      </w:r>
      <w:r w:rsidR="0083391E" w:rsidRPr="0083391E">
        <w:rPr>
          <w:rFonts w:ascii="Palatino Linotype" w:eastAsia="Calibri" w:hAnsi="Palatino Linotype" w:cs="Tahoma"/>
          <w:bCs/>
          <w:sz w:val="22"/>
          <w:szCs w:val="22"/>
          <w:lang w:eastAsia="en-US"/>
        </w:rPr>
        <w:t>ontratos y convenios para la adquisición o arre</w:t>
      </w:r>
      <w:r w:rsidR="0083391E">
        <w:rPr>
          <w:rFonts w:ascii="Palatino Linotype" w:eastAsia="Calibri" w:hAnsi="Palatino Linotype" w:cs="Tahoma"/>
          <w:bCs/>
          <w:sz w:val="22"/>
          <w:szCs w:val="22"/>
          <w:lang w:eastAsia="en-US"/>
        </w:rPr>
        <w:t>ndamiento de bienes y servicios.</w:t>
      </w:r>
    </w:p>
    <w:p w14:paraId="7EEADE74" w14:textId="77777777" w:rsidR="0083391E" w:rsidRDefault="0083391E" w:rsidP="007038F1">
      <w:pPr>
        <w:spacing w:line="360" w:lineRule="auto"/>
        <w:jc w:val="both"/>
        <w:rPr>
          <w:rFonts w:ascii="Palatino Linotype" w:eastAsia="Calibri" w:hAnsi="Palatino Linotype" w:cs="Tahoma"/>
          <w:bCs/>
          <w:sz w:val="22"/>
          <w:szCs w:val="22"/>
          <w:lang w:eastAsia="en-US"/>
        </w:rPr>
      </w:pPr>
    </w:p>
    <w:p w14:paraId="1364F7A3" w14:textId="77777777" w:rsidR="007038F1" w:rsidRPr="003D4F3D" w:rsidRDefault="007038F1" w:rsidP="007038F1">
      <w:pPr>
        <w:spacing w:line="360" w:lineRule="auto"/>
        <w:jc w:val="both"/>
        <w:rPr>
          <w:rFonts w:ascii="Palatino Linotype" w:hAnsi="Palatino Linotype"/>
          <w:noProof/>
          <w:sz w:val="22"/>
          <w:szCs w:val="22"/>
          <w:lang w:eastAsia="es-MX"/>
        </w:rPr>
      </w:pPr>
      <w:r w:rsidRPr="003D4F3D">
        <w:rPr>
          <w:rFonts w:ascii="Palatino Linotype" w:hAnsi="Palatino Linotype" w:cs="Arial"/>
          <w:sz w:val="22"/>
          <w:szCs w:val="22"/>
          <w:lang w:eastAsia="es-MX"/>
        </w:rPr>
        <w:t xml:space="preserve">Bajo ese contexto, de lo señalado en sus acuerdos de clasificación no </w:t>
      </w:r>
      <w:r w:rsidRPr="003D4F3D">
        <w:rPr>
          <w:rFonts w:ascii="Palatino Linotype" w:hAnsi="Palatino Linotype"/>
          <w:noProof/>
          <w:sz w:val="22"/>
          <w:szCs w:val="22"/>
          <w:lang w:eastAsia="es-MX"/>
        </w:rPr>
        <w:t xml:space="preserve">se encuentra acreditada la prueba de daño, situación que se robustece con lo señalado en la Tesis Aislada número </w:t>
      </w:r>
      <w:r w:rsidRPr="003D4F3D">
        <w:rPr>
          <w:rFonts w:ascii="Palatino Linotype" w:hAnsi="Palatino Linotype"/>
          <w:noProof/>
          <w:sz w:val="22"/>
          <w:szCs w:val="22"/>
          <w:lang w:eastAsia="es-MX"/>
        </w:rPr>
        <w:lastRenderedPageBreak/>
        <w:t>I.10o.A.79 A (10a.), (Gaceta del Semanario Judicial de la Federación, Libro 60, Noviembre de 2018, Tomo III, pag. 2318) como se muestra a continuación:</w:t>
      </w:r>
    </w:p>
    <w:p w14:paraId="237CE67B" w14:textId="77777777" w:rsidR="007038F1" w:rsidRPr="003D4F3D" w:rsidRDefault="007038F1" w:rsidP="007038F1">
      <w:pPr>
        <w:spacing w:line="360" w:lineRule="auto"/>
        <w:jc w:val="both"/>
        <w:rPr>
          <w:rFonts w:ascii="Palatino Linotype" w:hAnsi="Palatino Linotype"/>
          <w:noProof/>
          <w:sz w:val="22"/>
          <w:szCs w:val="22"/>
          <w:lang w:eastAsia="es-MX"/>
        </w:rPr>
      </w:pPr>
    </w:p>
    <w:p w14:paraId="09A2D45A" w14:textId="77777777" w:rsidR="007038F1" w:rsidRPr="003D4F3D" w:rsidRDefault="007038F1" w:rsidP="007038F1">
      <w:pPr>
        <w:spacing w:line="360" w:lineRule="auto"/>
        <w:ind w:left="567" w:right="616"/>
        <w:jc w:val="both"/>
        <w:rPr>
          <w:rFonts w:ascii="Palatino Linotype" w:hAnsi="Palatino Linotype"/>
          <w:b/>
          <w:bCs/>
          <w:i/>
          <w:iCs/>
          <w:noProof/>
          <w:lang w:eastAsia="es-MX"/>
        </w:rPr>
      </w:pPr>
      <w:r w:rsidRPr="003D4F3D">
        <w:rPr>
          <w:rFonts w:ascii="Palatino Linotype" w:hAnsi="Palatino Linotype"/>
          <w:b/>
          <w:bCs/>
          <w:i/>
          <w:iCs/>
          <w:noProof/>
          <w:lang w:eastAsia="es-MX"/>
        </w:rPr>
        <w:t>PRUEBA DE DAÑO EN LA CLASIFICACIÓN DE LA INFORMACIÓN PÚBLICA. SU VALIDEZ NO DEPENDE DE LOS MEDIOS DE PRUEBA QUE EL SUJETO OBLIGADO APORTE.</w:t>
      </w:r>
    </w:p>
    <w:p w14:paraId="46B9481A" w14:textId="77777777" w:rsidR="007038F1" w:rsidRPr="003D4F3D" w:rsidRDefault="007038F1" w:rsidP="007038F1">
      <w:pPr>
        <w:spacing w:line="360" w:lineRule="auto"/>
        <w:ind w:left="567" w:right="616"/>
        <w:jc w:val="both"/>
        <w:rPr>
          <w:rFonts w:ascii="Palatino Linotype" w:hAnsi="Palatino Linotype"/>
          <w:b/>
          <w:bCs/>
          <w:i/>
          <w:iCs/>
          <w:noProof/>
          <w:lang w:eastAsia="es-MX"/>
        </w:rPr>
      </w:pPr>
    </w:p>
    <w:p w14:paraId="4D0FEB41" w14:textId="77777777" w:rsidR="007038F1" w:rsidRPr="003D4F3D" w:rsidRDefault="007038F1" w:rsidP="007038F1">
      <w:pPr>
        <w:spacing w:line="360" w:lineRule="auto"/>
        <w:ind w:left="567" w:right="616"/>
        <w:jc w:val="both"/>
        <w:rPr>
          <w:rFonts w:ascii="Palatino Linotype" w:hAnsi="Palatino Linotype"/>
          <w:b/>
          <w:bCs/>
          <w:i/>
          <w:iCs/>
          <w:noProof/>
          <w:sz w:val="22"/>
          <w:szCs w:val="22"/>
          <w:u w:val="single"/>
          <w:lang w:eastAsia="es-MX"/>
        </w:rPr>
      </w:pPr>
      <w:r w:rsidRPr="003D4F3D">
        <w:rPr>
          <w:rFonts w:ascii="Palatino Linotype" w:hAnsi="Palatino Linotype"/>
          <w:i/>
          <w:iCs/>
          <w:noProof/>
          <w:lang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3D4F3D">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3D4F3D">
        <w:rPr>
          <w:rFonts w:ascii="Palatino Linotype" w:hAnsi="Palatino Linotype"/>
          <w:b/>
          <w:bCs/>
          <w:i/>
          <w:iCs/>
          <w:noProof/>
          <w:sz w:val="22"/>
          <w:szCs w:val="22"/>
          <w:u w:val="single"/>
          <w:lang w:eastAsia="es-MX"/>
        </w:rPr>
        <w:t>.</w:t>
      </w:r>
    </w:p>
    <w:p w14:paraId="76C10656" w14:textId="77777777" w:rsidR="007038F1" w:rsidRPr="003D4F3D" w:rsidRDefault="007038F1" w:rsidP="007038F1">
      <w:pPr>
        <w:spacing w:line="360" w:lineRule="auto"/>
        <w:jc w:val="both"/>
        <w:rPr>
          <w:rFonts w:ascii="Palatino Linotype" w:hAnsi="Palatino Linotype"/>
          <w:noProof/>
          <w:sz w:val="22"/>
          <w:szCs w:val="22"/>
          <w:lang w:eastAsia="es-MX"/>
        </w:rPr>
      </w:pPr>
    </w:p>
    <w:p w14:paraId="661CF665" w14:textId="77777777" w:rsidR="007038F1" w:rsidRPr="003D4F3D" w:rsidRDefault="007038F1" w:rsidP="007038F1">
      <w:pPr>
        <w:spacing w:line="360" w:lineRule="auto"/>
        <w:jc w:val="both"/>
        <w:rPr>
          <w:rFonts w:ascii="Palatino Linotype" w:hAnsi="Palatino Linotype"/>
          <w:noProof/>
          <w:sz w:val="22"/>
          <w:szCs w:val="22"/>
          <w:u w:val="single"/>
          <w:lang w:eastAsia="es-MX"/>
        </w:rPr>
      </w:pPr>
      <w:r w:rsidRPr="003D4F3D">
        <w:rPr>
          <w:rFonts w:ascii="Palatino Linotype" w:hAnsi="Palatino Linotype"/>
          <w:noProof/>
          <w:sz w:val="22"/>
          <w:szCs w:val="22"/>
          <w:lang w:eastAsia="es-MX"/>
        </w:rPr>
        <w:lastRenderedPageBreak/>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3D4F3D">
        <w:rPr>
          <w:rFonts w:ascii="Palatino Linotype" w:hAnsi="Palatino Linotype"/>
          <w:bCs/>
          <w:noProof/>
          <w:sz w:val="22"/>
          <w:szCs w:val="22"/>
          <w:lang w:eastAsia="es-MX"/>
        </w:rPr>
        <w:t>desarrollar la prueba de daño de acuerdo a lo establecido en los Lineamientos Generales en materia de Clasificación y Desclasificación de la Información, así como para Elaboración de Versiones Públicas, misma que sera caso por caso</w:t>
      </w:r>
      <w:r w:rsidRPr="003D4F3D">
        <w:rPr>
          <w:rFonts w:ascii="Palatino Linotype" w:hAnsi="Palatino Linotype"/>
          <w:noProof/>
          <w:sz w:val="22"/>
          <w:szCs w:val="22"/>
          <w:lang w:eastAsia="es-MX"/>
        </w:rPr>
        <w:t xml:space="preserve">, ya que </w:t>
      </w:r>
      <w:r w:rsidRPr="003D4F3D">
        <w:rPr>
          <w:rFonts w:ascii="Palatino Linotype" w:hAnsi="Palatino Linotype"/>
          <w:noProof/>
          <w:sz w:val="22"/>
          <w:szCs w:val="22"/>
          <w:u w:val="single"/>
          <w:lang w:eastAsia="es-MX"/>
        </w:rPr>
        <w:t>no se podrá clasificar la información unicamente por estar vinculada con los supuestos establecidos en la Ley sino que además se demostrara que efectivamente dar a conocer la información que se clasifica podría afectar las funciones y el actuar de los diversos sujetos obligados .</w:t>
      </w:r>
    </w:p>
    <w:p w14:paraId="002562ED" w14:textId="77777777" w:rsidR="007038F1" w:rsidRPr="003D4F3D" w:rsidRDefault="007038F1" w:rsidP="007038F1">
      <w:pPr>
        <w:spacing w:line="360" w:lineRule="auto"/>
        <w:jc w:val="both"/>
        <w:rPr>
          <w:rFonts w:ascii="Palatino Linotype" w:hAnsi="Palatino Linotype"/>
          <w:noProof/>
          <w:sz w:val="22"/>
          <w:szCs w:val="22"/>
          <w:lang w:eastAsia="es-MX"/>
        </w:rPr>
      </w:pPr>
    </w:p>
    <w:p w14:paraId="3550D698" w14:textId="77777777" w:rsidR="007038F1" w:rsidRPr="003D4F3D" w:rsidRDefault="007038F1" w:rsidP="007038F1">
      <w:pPr>
        <w:spacing w:line="360" w:lineRule="auto"/>
        <w:jc w:val="both"/>
        <w:rPr>
          <w:rFonts w:ascii="Palatino Linotype" w:hAnsi="Palatino Linotype"/>
          <w:noProof/>
          <w:sz w:val="22"/>
          <w:szCs w:val="22"/>
          <w:lang w:eastAsia="es-MX"/>
        </w:rPr>
      </w:pPr>
      <w:r w:rsidRPr="003D4F3D">
        <w:rPr>
          <w:rFonts w:ascii="Palatino Linotype" w:hAnsi="Palatino Linotype"/>
          <w:noProof/>
          <w:sz w:val="22"/>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79455D68" w14:textId="77777777" w:rsidR="007038F1" w:rsidRPr="003D4F3D" w:rsidRDefault="007038F1" w:rsidP="007038F1">
      <w:pPr>
        <w:spacing w:line="360" w:lineRule="auto"/>
        <w:jc w:val="both"/>
        <w:rPr>
          <w:rFonts w:ascii="Palatino Linotype" w:hAnsi="Palatino Linotype"/>
          <w:noProof/>
          <w:sz w:val="22"/>
          <w:szCs w:val="22"/>
          <w:lang w:eastAsia="es-MX"/>
        </w:rPr>
      </w:pPr>
    </w:p>
    <w:p w14:paraId="751D6559" w14:textId="77777777" w:rsidR="007038F1" w:rsidRPr="003D4F3D" w:rsidRDefault="007038F1" w:rsidP="007038F1">
      <w:pPr>
        <w:spacing w:line="360" w:lineRule="auto"/>
        <w:contextualSpacing/>
        <w:jc w:val="both"/>
        <w:rPr>
          <w:rFonts w:ascii="Palatino Linotype" w:hAnsi="Palatino Linotype"/>
          <w:i/>
          <w:noProof/>
          <w:lang w:eastAsia="es-MX"/>
        </w:rPr>
      </w:pPr>
      <w:r w:rsidRPr="003D4F3D">
        <w:rPr>
          <w:rFonts w:ascii="Palatino Linotype" w:hAnsi="Palatino Linotype"/>
          <w:noProof/>
          <w:sz w:val="22"/>
          <w:szCs w:val="22"/>
          <w:lang w:eastAsia="es-MX"/>
        </w:rPr>
        <w:t xml:space="preserve">Por lo señalado, es que el Sujeto Obligado no realizó de manera adecuada la clasificación de la información </w:t>
      </w:r>
      <w:r w:rsidRPr="003D4F3D">
        <w:rPr>
          <w:rFonts w:ascii="Palatino Linotype" w:hAnsi="Palatino Linotype" w:cs="Tahoma"/>
          <w:bCs/>
          <w:iCs/>
          <w:sz w:val="22"/>
          <w:szCs w:val="22"/>
          <w:lang w:val="es-ES" w:eastAsia="en-US"/>
        </w:rPr>
        <w:t xml:space="preserve">ya que se deberá acreditar cada uno de los elementos señalados en los Lineamientos Generales </w:t>
      </w:r>
      <w:r w:rsidRPr="003D4F3D">
        <w:rPr>
          <w:rFonts w:ascii="Palatino Linotype" w:hAnsi="Palatino Linotype"/>
          <w:noProof/>
          <w:sz w:val="22"/>
          <w:szCs w:val="22"/>
          <w:lang w:eastAsia="es-MX"/>
        </w:rPr>
        <w:t>en materia de clasificación y desclasificación de la información, así como para la elaboración de versiones públicas, ya que estos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por lo que se debe atender lo que señalan en cada uno de los supuestos de reserva establecidos en el artículo 140 de la Ley de la Materia. En este sentido, el Acuerdo que genere se debe encontrar debidamente fundamentada y motivada la clasificación invocada.</w:t>
      </w:r>
    </w:p>
    <w:p w14:paraId="60695583" w14:textId="77777777" w:rsidR="007038F1" w:rsidRPr="003D4F3D" w:rsidRDefault="007038F1" w:rsidP="007038F1">
      <w:pPr>
        <w:tabs>
          <w:tab w:val="left" w:pos="4962"/>
        </w:tabs>
        <w:spacing w:line="360" w:lineRule="auto"/>
        <w:jc w:val="both"/>
        <w:rPr>
          <w:rFonts w:ascii="Palatino Linotype" w:eastAsia="Calibri" w:hAnsi="Palatino Linotype" w:cs="Tahoma"/>
          <w:iCs/>
          <w:sz w:val="22"/>
          <w:szCs w:val="22"/>
          <w:lang w:val="es-ES" w:eastAsia="es-ES_tradnl"/>
        </w:rPr>
      </w:pPr>
      <w:r w:rsidRPr="003D4F3D">
        <w:rPr>
          <w:rFonts w:ascii="Palatino Linotype" w:eastAsia="Calibri" w:hAnsi="Palatino Linotype" w:cs="Tahoma"/>
          <w:iCs/>
          <w:sz w:val="22"/>
          <w:szCs w:val="22"/>
          <w:lang w:val="es-ES" w:eastAsia="es-ES_tradnl"/>
        </w:rPr>
        <w:lastRenderedPageBreak/>
        <w:t xml:space="preserve">Una vez establecido lo anterior, sobre la solicitud del Particular es necesario señalar, que si bien es cierto en materia de transparencia, para que resulte procedente la entrega de la información que se solicite, es necesario que esta obre en cualquier documento que el Sujeto Obligado, genere, posea o administre, en consecuencia, los documentos que intenta clasificar deben obrar en sus archivos, lo que significa que ello no implica la generación de un documento sino solo la entrega del que ya obre en su poder y que contenga la información que el Particular desea conocer; por lo que resulta poco garante reservar la </w:t>
      </w:r>
      <w:r>
        <w:rPr>
          <w:rFonts w:ascii="Palatino Linotype" w:eastAsia="Calibri" w:hAnsi="Palatino Linotype" w:cs="Tahoma"/>
          <w:iCs/>
          <w:sz w:val="22"/>
          <w:szCs w:val="22"/>
          <w:lang w:val="es-ES" w:eastAsia="es-ES_tradnl"/>
        </w:rPr>
        <w:t xml:space="preserve">información solicitada, pues </w:t>
      </w:r>
      <w:r w:rsidRPr="003D4F3D">
        <w:rPr>
          <w:rFonts w:ascii="Palatino Linotype" w:eastAsia="Calibri" w:hAnsi="Palatino Linotype" w:cs="Tahoma"/>
          <w:iCs/>
          <w:sz w:val="22"/>
          <w:szCs w:val="22"/>
          <w:lang w:val="es-ES" w:eastAsia="es-ES_tradnl"/>
        </w:rPr>
        <w:t>cuenta en sus archivos con diversos documentos que son públicos e intenta clasificar, por lo que solo se dilata la atención del derecho de acceso a la información pública del Recurrente; y lo procedente es proporcionar los documentos que no sufren modificación alguna, ya que incluso dichos documentos dieron origen a la publicación del decreto 322, así  resulta prudente tomar en consideración lo plasmado en el criterio 09/2004 emitido por la Suprema Corte de Justicia de la Nación, cuya literalidad es la siguiente:</w:t>
      </w:r>
    </w:p>
    <w:p w14:paraId="440277A1" w14:textId="77777777" w:rsidR="007038F1" w:rsidRPr="003D4F3D" w:rsidRDefault="007038F1" w:rsidP="007038F1">
      <w:pPr>
        <w:tabs>
          <w:tab w:val="left" w:pos="4962"/>
        </w:tabs>
        <w:spacing w:line="360" w:lineRule="auto"/>
        <w:jc w:val="both"/>
        <w:rPr>
          <w:rFonts w:ascii="Palatino Linotype" w:eastAsia="Calibri" w:hAnsi="Palatino Linotype" w:cs="Tahoma"/>
          <w:iCs/>
          <w:sz w:val="22"/>
          <w:szCs w:val="22"/>
          <w:lang w:val="es-ES" w:eastAsia="es-ES_tradnl"/>
        </w:rPr>
      </w:pPr>
    </w:p>
    <w:p w14:paraId="2DB42AB0" w14:textId="77777777" w:rsidR="007038F1" w:rsidRPr="003D4F3D" w:rsidRDefault="007038F1" w:rsidP="007038F1">
      <w:pPr>
        <w:tabs>
          <w:tab w:val="left" w:pos="4962"/>
        </w:tabs>
        <w:spacing w:line="360" w:lineRule="auto"/>
        <w:ind w:left="567" w:right="539"/>
        <w:jc w:val="both"/>
        <w:rPr>
          <w:rFonts w:ascii="Palatino Linotype" w:eastAsia="Calibri" w:hAnsi="Palatino Linotype" w:cs="Tahoma"/>
          <w:i/>
          <w:iCs/>
          <w:szCs w:val="22"/>
          <w:lang w:val="es-ES" w:eastAsia="es-ES_tradnl"/>
        </w:rPr>
      </w:pPr>
      <w:r w:rsidRPr="003D4F3D">
        <w:rPr>
          <w:rFonts w:ascii="Palatino Linotype" w:eastAsia="Calibri" w:hAnsi="Palatino Linotype" w:cs="Tahoma"/>
          <w:i/>
          <w:iCs/>
          <w:szCs w:val="22"/>
          <w:lang w:val="es-ES" w:eastAsia="es-ES_tradnl"/>
        </w:rPr>
        <w:t>"</w:t>
      </w:r>
      <w:r w:rsidRPr="003D4F3D">
        <w:rPr>
          <w:rFonts w:ascii="Palatino Linotype" w:eastAsia="Calibri" w:hAnsi="Palatino Linotype" w:cs="Tahoma"/>
          <w:b/>
          <w:i/>
          <w:iCs/>
          <w:szCs w:val="22"/>
          <w:lang w:val="es-ES" w:eastAsia="es-ES_tradnl"/>
        </w:rPr>
        <w:t>INFORMACIÓN SUJETA A REVISIÓN. SI YA CONSTA EN UN DOCUMENTO DEFINITIVO, DEBE PERMITIRSE EL ACCESO A ÉSTE</w:t>
      </w:r>
      <w:r w:rsidRPr="003D4F3D">
        <w:rPr>
          <w:rFonts w:ascii="Palatino Linotype" w:eastAsia="Calibri" w:hAnsi="Palatino Linotype" w:cs="Tahoma"/>
          <w:i/>
          <w:iCs/>
          <w:szCs w:val="22"/>
          <w:lang w:val="es-ES" w:eastAsia="es-ES_tradnl"/>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73D67B8D" w14:textId="77777777" w:rsidR="007038F1" w:rsidRPr="003D4F3D" w:rsidRDefault="007038F1" w:rsidP="007038F1">
      <w:pPr>
        <w:tabs>
          <w:tab w:val="left" w:pos="4962"/>
        </w:tabs>
        <w:spacing w:line="360" w:lineRule="auto"/>
        <w:ind w:left="567" w:right="539"/>
        <w:jc w:val="both"/>
        <w:rPr>
          <w:rFonts w:ascii="Palatino Linotype" w:eastAsia="Calibri" w:hAnsi="Palatino Linotype" w:cs="Tahoma"/>
          <w:i/>
          <w:iCs/>
          <w:szCs w:val="22"/>
          <w:lang w:val="es-ES" w:eastAsia="es-ES_tradnl"/>
        </w:rPr>
      </w:pPr>
      <w:r w:rsidRPr="003D4F3D">
        <w:rPr>
          <w:rFonts w:ascii="Palatino Linotype" w:eastAsia="Calibri" w:hAnsi="Palatino Linotype" w:cs="Tahoma"/>
          <w:i/>
          <w:iCs/>
          <w:szCs w:val="22"/>
          <w:lang w:val="es-ES" w:eastAsia="es-ES_tradnl"/>
        </w:rPr>
        <w:t>Clasificación de la información 10/2004-J, 19 de mayo de 2004.</w:t>
      </w:r>
    </w:p>
    <w:p w14:paraId="064EB35B" w14:textId="77777777" w:rsidR="007038F1" w:rsidRPr="003D4F3D" w:rsidRDefault="007038F1" w:rsidP="007038F1">
      <w:pPr>
        <w:tabs>
          <w:tab w:val="left" w:pos="4962"/>
        </w:tabs>
        <w:spacing w:line="360" w:lineRule="auto"/>
        <w:ind w:left="567" w:right="539"/>
        <w:jc w:val="both"/>
        <w:rPr>
          <w:rFonts w:ascii="Palatino Linotype" w:eastAsia="Calibri" w:hAnsi="Palatino Linotype" w:cs="Tahoma"/>
          <w:i/>
          <w:iCs/>
          <w:szCs w:val="22"/>
          <w:lang w:val="es-ES" w:eastAsia="es-ES_tradnl"/>
        </w:rPr>
      </w:pPr>
      <w:r w:rsidRPr="003D4F3D">
        <w:rPr>
          <w:rFonts w:ascii="Palatino Linotype" w:eastAsia="Calibri" w:hAnsi="Palatino Linotype" w:cs="Tahoma"/>
          <w:i/>
          <w:iCs/>
          <w:szCs w:val="22"/>
          <w:lang w:val="es-ES" w:eastAsia="es-ES_tradnl"/>
        </w:rPr>
        <w:t>Unanimidad de votos"</w:t>
      </w:r>
    </w:p>
    <w:p w14:paraId="14436987" w14:textId="77777777" w:rsidR="007038F1" w:rsidRPr="003D4F3D" w:rsidRDefault="007038F1" w:rsidP="007038F1">
      <w:pPr>
        <w:tabs>
          <w:tab w:val="left" w:pos="4962"/>
        </w:tabs>
        <w:spacing w:line="360" w:lineRule="auto"/>
        <w:jc w:val="both"/>
        <w:rPr>
          <w:rFonts w:ascii="Palatino Linotype" w:eastAsia="Calibri" w:hAnsi="Palatino Linotype" w:cs="Tahoma"/>
          <w:iCs/>
          <w:sz w:val="22"/>
          <w:szCs w:val="22"/>
          <w:lang w:val="es-ES" w:eastAsia="es-ES_tradnl"/>
        </w:rPr>
      </w:pPr>
    </w:p>
    <w:p w14:paraId="79340DBF" w14:textId="5227019A" w:rsidR="007038F1" w:rsidRPr="003D4F3D" w:rsidRDefault="007038F1" w:rsidP="007038F1">
      <w:pPr>
        <w:tabs>
          <w:tab w:val="left" w:pos="4962"/>
        </w:tabs>
        <w:spacing w:line="360" w:lineRule="auto"/>
        <w:jc w:val="both"/>
        <w:rPr>
          <w:rFonts w:ascii="Palatino Linotype" w:eastAsia="Calibri" w:hAnsi="Palatino Linotype" w:cs="Tahoma"/>
          <w:iCs/>
          <w:sz w:val="22"/>
          <w:szCs w:val="22"/>
          <w:lang w:val="es-ES" w:eastAsia="es-ES_tradnl"/>
        </w:rPr>
      </w:pPr>
      <w:r w:rsidRPr="003D4F3D">
        <w:rPr>
          <w:rFonts w:ascii="Palatino Linotype" w:eastAsia="Calibri" w:hAnsi="Palatino Linotype" w:cs="Tahoma"/>
          <w:iCs/>
          <w:sz w:val="22"/>
          <w:szCs w:val="22"/>
          <w:lang w:val="es-ES" w:eastAsia="es-ES_tradnl"/>
        </w:rPr>
        <w:lastRenderedPageBreak/>
        <w:t xml:space="preserve">Del anterior criterio se puede deducir que para el caso de acceso sobre documentos que se encuentren en un proceso de revisión no debe implicar la falta de </w:t>
      </w:r>
      <w:r w:rsidR="00A238F9" w:rsidRPr="003D4F3D">
        <w:rPr>
          <w:rFonts w:ascii="Palatino Linotype" w:eastAsia="Calibri" w:hAnsi="Palatino Linotype" w:cs="Tahoma"/>
          <w:iCs/>
          <w:sz w:val="22"/>
          <w:szCs w:val="22"/>
          <w:lang w:val="es-ES" w:eastAsia="es-ES_tradnl"/>
        </w:rPr>
        <w:t>estos</w:t>
      </w:r>
      <w:r w:rsidRPr="003D4F3D">
        <w:rPr>
          <w:rFonts w:ascii="Palatino Linotype" w:eastAsia="Calibri" w:hAnsi="Palatino Linotype" w:cs="Tahoma"/>
          <w:iCs/>
          <w:sz w:val="22"/>
          <w:szCs w:val="22"/>
          <w:lang w:val="es-ES" w:eastAsia="es-ES_tradnl"/>
        </w:rPr>
        <w:t>, siempre que sean definitivos, por lo que deberá permitirse el acceso a los mismos, aun cuando de manera posterior se realice una determinación final.</w:t>
      </w:r>
    </w:p>
    <w:p w14:paraId="5D0050F2" w14:textId="77777777" w:rsidR="007038F1" w:rsidRPr="003D4F3D" w:rsidRDefault="007038F1" w:rsidP="007038F1">
      <w:pPr>
        <w:tabs>
          <w:tab w:val="left" w:pos="4962"/>
        </w:tabs>
        <w:spacing w:line="360" w:lineRule="auto"/>
        <w:jc w:val="both"/>
        <w:rPr>
          <w:rFonts w:ascii="Palatino Linotype" w:eastAsia="Calibri" w:hAnsi="Palatino Linotype" w:cs="Tahoma"/>
          <w:iCs/>
          <w:sz w:val="22"/>
          <w:szCs w:val="22"/>
          <w:lang w:val="es-ES" w:eastAsia="es-ES_tradnl"/>
        </w:rPr>
      </w:pPr>
    </w:p>
    <w:p w14:paraId="702E37CA" w14:textId="77777777" w:rsidR="00F32286" w:rsidRDefault="007038F1" w:rsidP="007038F1">
      <w:pPr>
        <w:spacing w:line="360" w:lineRule="auto"/>
        <w:contextualSpacing/>
        <w:jc w:val="both"/>
        <w:rPr>
          <w:rFonts w:ascii="Palatino Linotype" w:hAnsi="Palatino Linotype" w:cs="Tahoma"/>
          <w:bCs/>
          <w:sz w:val="22"/>
          <w:szCs w:val="22"/>
          <w:lang w:val="es-ES"/>
        </w:rPr>
      </w:pPr>
      <w:r w:rsidRPr="003D4F3D">
        <w:rPr>
          <w:rFonts w:ascii="Palatino Linotype" w:eastAsia="Calibri" w:hAnsi="Palatino Linotype" w:cs="Tahoma"/>
          <w:iCs/>
          <w:sz w:val="22"/>
          <w:szCs w:val="22"/>
          <w:lang w:val="es-ES" w:eastAsia="es-ES_tradnl"/>
        </w:rPr>
        <w:t xml:space="preserve">En ese sentido, además debemos traer a estudio lo dispuesto </w:t>
      </w:r>
      <w:r>
        <w:rPr>
          <w:rFonts w:ascii="Palatino Linotype" w:eastAsia="Calibri" w:hAnsi="Palatino Linotype" w:cs="Tahoma"/>
          <w:iCs/>
          <w:sz w:val="22"/>
          <w:szCs w:val="22"/>
          <w:lang w:val="es-ES" w:eastAsia="es-ES_tradnl"/>
        </w:rPr>
        <w:t xml:space="preserve">en </w:t>
      </w:r>
      <w:r w:rsidRPr="00D71753">
        <w:rPr>
          <w:rFonts w:ascii="Palatino Linotype" w:hAnsi="Palatino Linotype" w:cs="Tahoma"/>
          <w:bCs/>
          <w:sz w:val="22"/>
          <w:szCs w:val="22"/>
          <w:lang w:val="es-ES"/>
        </w:rPr>
        <w:t>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detallan los criterios sustantivos y adjetivos que por cada rubro de información determinan los datos, características y forma de organización de la información que publicarán y actualizarán en sus portales de Internet y en la Plataforma Nacional, dentro de ellos se encuentra la fracción XXXIV El inventario de bienes muebles e inmuebles en posesión y propiedad y dentro de los datos correspondientes a los bienes inmuebles está</w:t>
      </w:r>
      <w:r w:rsidR="00F32286">
        <w:rPr>
          <w:rFonts w:ascii="Palatino Linotype" w:hAnsi="Palatino Linotype" w:cs="Tahoma"/>
          <w:bCs/>
          <w:sz w:val="22"/>
          <w:szCs w:val="22"/>
          <w:lang w:val="es-ES"/>
        </w:rPr>
        <w:t>n los siguientes Criterios:</w:t>
      </w:r>
    </w:p>
    <w:p w14:paraId="381F4575" w14:textId="77777777" w:rsidR="00F32286" w:rsidRDefault="00F32286" w:rsidP="007038F1">
      <w:pPr>
        <w:spacing w:line="360" w:lineRule="auto"/>
        <w:contextualSpacing/>
        <w:jc w:val="both"/>
        <w:rPr>
          <w:rFonts w:ascii="Palatino Linotype" w:hAnsi="Palatino Linotype" w:cs="Tahoma"/>
          <w:bCs/>
          <w:sz w:val="22"/>
          <w:szCs w:val="22"/>
          <w:lang w:val="es-ES"/>
        </w:rPr>
      </w:pPr>
    </w:p>
    <w:p w14:paraId="22B863C3"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Cs/>
          <w:i/>
          <w:lang w:val="es-ES"/>
        </w:rPr>
        <w:t xml:space="preserve">Los datos correspondientes al inventario de los bienes inmuebles son: </w:t>
      </w:r>
    </w:p>
    <w:p w14:paraId="16D7E38B"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23</w:t>
      </w:r>
      <w:r w:rsidRPr="001921F9">
        <w:rPr>
          <w:rFonts w:ascii="Palatino Linotype" w:hAnsi="Palatino Linotype" w:cs="Tahoma"/>
          <w:bCs/>
          <w:i/>
          <w:lang w:val="es-ES"/>
        </w:rPr>
        <w:t xml:space="preserve"> Ejercicio. </w:t>
      </w:r>
    </w:p>
    <w:p w14:paraId="73410BB5"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24</w:t>
      </w:r>
      <w:r w:rsidRPr="001921F9">
        <w:rPr>
          <w:rFonts w:ascii="Palatino Linotype" w:hAnsi="Palatino Linotype" w:cs="Tahoma"/>
          <w:bCs/>
          <w:i/>
          <w:lang w:val="es-ES"/>
        </w:rPr>
        <w:t xml:space="preserve"> Periodo que se informa (fecha de inicio y fecha de término con el formato día/mes/año). </w:t>
      </w:r>
    </w:p>
    <w:p w14:paraId="216B1225"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25</w:t>
      </w:r>
      <w:r w:rsidRPr="001921F9">
        <w:rPr>
          <w:rFonts w:ascii="Palatino Linotype" w:hAnsi="Palatino Linotype" w:cs="Tahoma"/>
          <w:bCs/>
          <w:i/>
          <w:lang w:val="es-ES"/>
        </w:rPr>
        <w:t xml:space="preserve"> Denominación del inmueble, en su caso.</w:t>
      </w:r>
    </w:p>
    <w:p w14:paraId="23A3E4CB"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26</w:t>
      </w:r>
      <w:r w:rsidRPr="001921F9">
        <w:rPr>
          <w:rFonts w:ascii="Palatino Linotype" w:hAnsi="Palatino Linotype" w:cs="Tahoma"/>
          <w:bCs/>
          <w:i/>
          <w:lang w:val="es-ES"/>
        </w:rPr>
        <w:t xml:space="preserve"> Fecha de adquisición.</w:t>
      </w:r>
    </w:p>
    <w:p w14:paraId="618D00EF"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27</w:t>
      </w:r>
      <w:r w:rsidRPr="001921F9">
        <w:rPr>
          <w:rFonts w:ascii="Palatino Linotype" w:hAnsi="Palatino Linotype" w:cs="Tahoma"/>
          <w:bCs/>
          <w:i/>
          <w:lang w:val="es-ES"/>
        </w:rPr>
        <w:t xml:space="preserve"> Institución a cargo del inmueble.</w:t>
      </w:r>
    </w:p>
    <w:p w14:paraId="7969ABB6"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28</w:t>
      </w:r>
      <w:r w:rsidRPr="001921F9">
        <w:rPr>
          <w:rFonts w:ascii="Palatino Linotype" w:hAnsi="Palatino Linotype" w:cs="Tahoma"/>
          <w:bCs/>
          <w:i/>
          <w:lang w:val="es-ES"/>
        </w:rPr>
        <w:t xml:space="preserve"> Domicilio del inmueble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p>
    <w:p w14:paraId="65ED4B9E"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lastRenderedPageBreak/>
        <w:t>Criterio 29</w:t>
      </w:r>
      <w:r w:rsidRPr="001921F9">
        <w:rPr>
          <w:rFonts w:ascii="Palatino Linotype" w:hAnsi="Palatino Linotype" w:cs="Tahoma"/>
          <w:bCs/>
          <w:i/>
          <w:lang w:val="es-ES"/>
        </w:rPr>
        <w:t xml:space="preserve"> Domicilio en el extranjero. En caso de que el inmueble se ubique en otro país, se deberá incluir el domicilio el cual deberá incluir por lo menos: país, ciudad, calle y número.</w:t>
      </w:r>
    </w:p>
    <w:p w14:paraId="5B7AD8D1"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30</w:t>
      </w:r>
      <w:r w:rsidRPr="001921F9">
        <w:rPr>
          <w:rFonts w:ascii="Palatino Linotype" w:hAnsi="Palatino Linotype" w:cs="Tahoma"/>
          <w:bCs/>
          <w:i/>
          <w:lang w:val="es-ES"/>
        </w:rPr>
        <w:t xml:space="preserve"> Naturaleza del inmueble (catálogo): Urbana/Rústica (de conformidad con el artículo 66, fracción IV, del Reglamento del Registro Público de la Propiedad Federal).</w:t>
      </w:r>
    </w:p>
    <w:p w14:paraId="12DCC3C3"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31</w:t>
      </w:r>
      <w:r w:rsidRPr="001921F9">
        <w:rPr>
          <w:rFonts w:ascii="Palatino Linotype" w:hAnsi="Palatino Linotype" w:cs="Tahoma"/>
          <w:bCs/>
          <w:i/>
          <w:lang w:val="es-ES"/>
        </w:rPr>
        <w:t xml:space="preserve"> Carácter del monumento (catálogo): Arqueológico/Histórico/Artístico (para el caso de inmuebles que hayan sido declarados monumentos arqueológicos, históricos o artísticos).</w:t>
      </w:r>
    </w:p>
    <w:p w14:paraId="3A4ED0A7"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32</w:t>
      </w:r>
      <w:r w:rsidRPr="001921F9">
        <w:rPr>
          <w:rFonts w:ascii="Palatino Linotype" w:hAnsi="Palatino Linotype" w:cs="Tahoma"/>
          <w:bCs/>
          <w:i/>
          <w:lang w:val="es-ES"/>
        </w:rPr>
        <w:t xml:space="preserve"> Tipo de inmueble (catálogo): edificación/terreno/mixto.</w:t>
      </w:r>
    </w:p>
    <w:p w14:paraId="7CA77513"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33</w:t>
      </w:r>
      <w:r w:rsidRPr="001921F9">
        <w:rPr>
          <w:rFonts w:ascii="Palatino Linotype" w:hAnsi="Palatino Linotype" w:cs="Tahoma"/>
          <w:bCs/>
          <w:i/>
          <w:lang w:val="es-ES"/>
        </w:rPr>
        <w:t xml:space="preserve"> Uso del inmueble.</w:t>
      </w:r>
    </w:p>
    <w:p w14:paraId="3F435503"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 xml:space="preserve">Criterio 34 </w:t>
      </w:r>
      <w:r w:rsidRPr="001921F9">
        <w:rPr>
          <w:rFonts w:ascii="Palatino Linotype" w:hAnsi="Palatino Linotype" w:cs="Tahoma"/>
          <w:bCs/>
          <w:i/>
          <w:lang w:val="es-ES"/>
        </w:rPr>
        <w:t>Operación que da origen a la propiedad o posesión del inmueble, por ejemplo: adquisición, donación, expropiación, arrendamiento, comodato, convenio, asignación, etcétera.</w:t>
      </w:r>
    </w:p>
    <w:p w14:paraId="1521185A"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35</w:t>
      </w:r>
      <w:r w:rsidRPr="001921F9">
        <w:rPr>
          <w:rFonts w:ascii="Palatino Linotype" w:hAnsi="Palatino Linotype" w:cs="Tahoma"/>
          <w:bCs/>
          <w:i/>
          <w:lang w:val="es-ES"/>
        </w:rPr>
        <w:t xml:space="preserve"> Valor catastral o último avalúo del inmueble.</w:t>
      </w:r>
    </w:p>
    <w:p w14:paraId="31AFFA61"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36</w:t>
      </w:r>
      <w:r w:rsidRPr="001921F9">
        <w:rPr>
          <w:rFonts w:ascii="Palatino Linotype" w:hAnsi="Palatino Linotype" w:cs="Tahoma"/>
          <w:bCs/>
          <w:i/>
          <w:lang w:val="es-ES"/>
        </w:rPr>
        <w:t xml:space="preserve"> Título por el cual se acredite la propiedad o posesión del inmueble por parte del Gobierno Federal, las entidades federativas o los municipios, a la fecha de actualización de la información.</w:t>
      </w:r>
    </w:p>
    <w:p w14:paraId="4725323B"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37</w:t>
      </w:r>
      <w:r w:rsidRPr="001921F9">
        <w:rPr>
          <w:rFonts w:ascii="Palatino Linotype" w:hAnsi="Palatino Linotype" w:cs="Tahoma"/>
          <w:bCs/>
          <w:i/>
          <w:lang w:val="es-ES"/>
        </w:rPr>
        <w:t xml:space="preserve"> Hipervínculo al Sistema de Información Inmobiliaria Federal y Paraestatal </w:t>
      </w:r>
      <w:proofErr w:type="spellStart"/>
      <w:r w:rsidRPr="001921F9">
        <w:rPr>
          <w:rFonts w:ascii="Palatino Linotype" w:hAnsi="Palatino Linotype" w:cs="Tahoma"/>
          <w:bCs/>
          <w:i/>
          <w:lang w:val="es-ES"/>
        </w:rPr>
        <w:t>u</w:t>
      </w:r>
      <w:proofErr w:type="spellEnd"/>
      <w:r w:rsidRPr="001921F9">
        <w:rPr>
          <w:rFonts w:ascii="Palatino Linotype" w:hAnsi="Palatino Linotype" w:cs="Tahoma"/>
          <w:bCs/>
          <w:i/>
          <w:lang w:val="es-ES"/>
        </w:rPr>
        <w:t xml:space="preserve"> homólogo de cada entidad federativa.</w:t>
      </w:r>
    </w:p>
    <w:p w14:paraId="7904D6D9" w14:textId="77777777" w:rsidR="00F32286" w:rsidRPr="001921F9" w:rsidRDefault="00F32286" w:rsidP="001921F9">
      <w:pPr>
        <w:spacing w:line="360" w:lineRule="auto"/>
        <w:ind w:left="567" w:right="539"/>
        <w:contextualSpacing/>
        <w:jc w:val="both"/>
        <w:rPr>
          <w:rFonts w:ascii="Palatino Linotype" w:hAnsi="Palatino Linotype" w:cs="Tahoma"/>
          <w:bCs/>
          <w:i/>
          <w:lang w:val="es-ES"/>
        </w:rPr>
      </w:pPr>
      <w:r w:rsidRPr="001921F9">
        <w:rPr>
          <w:rFonts w:ascii="Palatino Linotype" w:hAnsi="Palatino Linotype" w:cs="Tahoma"/>
          <w:b/>
          <w:bCs/>
          <w:i/>
          <w:lang w:val="es-ES"/>
        </w:rPr>
        <w:t>Criterio 38</w:t>
      </w:r>
      <w:r w:rsidRPr="001921F9">
        <w:rPr>
          <w:rFonts w:ascii="Palatino Linotype" w:hAnsi="Palatino Linotype" w:cs="Tahoma"/>
          <w:bCs/>
          <w:i/>
          <w:lang w:val="es-ES"/>
        </w:rPr>
        <w:t xml:space="preserve"> Área de adscripción de la persona servidora pública o toda persona que desempeñe un empleo, cargo o comisión y/o ejerza actos de autoridad (de acuerdo con el catálogo de áreas o puestos que funge como responsable inmobiliario).</w:t>
      </w:r>
    </w:p>
    <w:p w14:paraId="49B345BB" w14:textId="77777777" w:rsidR="00F32286" w:rsidRDefault="00F32286" w:rsidP="007038F1">
      <w:pPr>
        <w:spacing w:line="360" w:lineRule="auto"/>
        <w:contextualSpacing/>
        <w:jc w:val="both"/>
        <w:rPr>
          <w:rFonts w:ascii="Palatino Linotype" w:hAnsi="Palatino Linotype" w:cs="Tahoma"/>
          <w:bCs/>
          <w:sz w:val="22"/>
          <w:szCs w:val="22"/>
          <w:lang w:val="es-ES"/>
        </w:rPr>
      </w:pPr>
    </w:p>
    <w:p w14:paraId="7D86FD5B" w14:textId="5CC05AD7" w:rsidR="0083391E" w:rsidRDefault="00F10314" w:rsidP="007038F1">
      <w:pPr>
        <w:spacing w:line="360" w:lineRule="auto"/>
        <w:contextualSpacing/>
        <w:jc w:val="both"/>
        <w:rPr>
          <w:rFonts w:ascii="Palatino Linotype" w:hAnsi="Palatino Linotype" w:cs="Tahoma"/>
          <w:bCs/>
          <w:sz w:val="22"/>
          <w:szCs w:val="22"/>
          <w:lang w:val="es-ES"/>
        </w:rPr>
      </w:pPr>
      <w:r>
        <w:rPr>
          <w:rFonts w:ascii="Palatino Linotype" w:hAnsi="Palatino Linotype" w:cs="Tahoma"/>
          <w:bCs/>
          <w:sz w:val="22"/>
          <w:szCs w:val="22"/>
          <w:lang w:val="es-ES"/>
        </w:rPr>
        <w:t>S</w:t>
      </w:r>
      <w:r w:rsidR="0083391E">
        <w:rPr>
          <w:rFonts w:ascii="Palatino Linotype" w:hAnsi="Palatino Linotype" w:cs="Tahoma"/>
          <w:bCs/>
          <w:sz w:val="22"/>
          <w:szCs w:val="22"/>
          <w:lang w:val="es-ES"/>
        </w:rPr>
        <w:t xml:space="preserve">obre los convenios de participación con sociedad civil se encuentra identificado con la fracción </w:t>
      </w:r>
      <w:r w:rsidR="0083391E" w:rsidRPr="0083391E">
        <w:rPr>
          <w:rFonts w:ascii="Palatino Linotype" w:hAnsi="Palatino Linotype" w:cs="Tahoma"/>
          <w:bCs/>
          <w:sz w:val="22"/>
          <w:szCs w:val="22"/>
          <w:lang w:val="es-ES"/>
        </w:rPr>
        <w:t>IV</w:t>
      </w:r>
      <w:r>
        <w:rPr>
          <w:rFonts w:ascii="Palatino Linotype" w:hAnsi="Palatino Linotype" w:cs="Tahoma"/>
          <w:bCs/>
          <w:sz w:val="22"/>
          <w:szCs w:val="22"/>
          <w:lang w:val="es-ES"/>
        </w:rPr>
        <w:t>,</w:t>
      </w:r>
      <w:r w:rsidR="0083391E" w:rsidRPr="0083391E">
        <w:rPr>
          <w:rFonts w:ascii="Palatino Linotype" w:hAnsi="Palatino Linotype" w:cs="Tahoma"/>
          <w:bCs/>
          <w:sz w:val="22"/>
          <w:szCs w:val="22"/>
          <w:lang w:val="es-ES"/>
        </w:rPr>
        <w:t xml:space="preserve"> </w:t>
      </w:r>
      <w:r w:rsidR="0083391E">
        <w:rPr>
          <w:rFonts w:ascii="Palatino Linotype" w:hAnsi="Palatino Linotype" w:cs="Tahoma"/>
          <w:bCs/>
          <w:sz w:val="22"/>
          <w:szCs w:val="22"/>
          <w:lang w:val="es-ES"/>
        </w:rPr>
        <w:t>c</w:t>
      </w:r>
      <w:r w:rsidR="0083391E" w:rsidRPr="0083391E">
        <w:rPr>
          <w:rFonts w:ascii="Palatino Linotype" w:hAnsi="Palatino Linotype" w:cs="Tahoma"/>
          <w:bCs/>
          <w:sz w:val="22"/>
          <w:szCs w:val="22"/>
          <w:lang w:val="es-ES"/>
        </w:rPr>
        <w:t xml:space="preserve">ontratos y convenios para la adquisición o arrendamiento de bienes y servicios </w:t>
      </w:r>
      <w:r>
        <w:rPr>
          <w:rFonts w:ascii="Palatino Linotype" w:hAnsi="Palatino Linotype" w:cs="Tahoma"/>
          <w:bCs/>
          <w:sz w:val="22"/>
          <w:szCs w:val="22"/>
          <w:lang w:val="es-ES"/>
        </w:rPr>
        <w:t>l</w:t>
      </w:r>
      <w:r w:rsidR="0083391E" w:rsidRPr="0083391E">
        <w:rPr>
          <w:rFonts w:ascii="Palatino Linotype" w:hAnsi="Palatino Linotype" w:cs="Tahoma"/>
          <w:bCs/>
          <w:sz w:val="22"/>
          <w:szCs w:val="22"/>
          <w:lang w:val="es-ES"/>
        </w:rPr>
        <w:t xml:space="preserve">os partidos políticos, las agrupaciones políticas nacionales, así como las asociaciones civiles creadas por ciudadanas y ciudadanos que pretenden postular su candidatura independiente, deberán hacer públicos los contratos y convenios para adquisición, arrendamiento, concesión y prestación de bienes y servicios, que hayan pagado con cualquier </w:t>
      </w:r>
      <w:r w:rsidR="0083391E">
        <w:rPr>
          <w:rFonts w:ascii="Palatino Linotype" w:hAnsi="Palatino Linotype" w:cs="Tahoma"/>
          <w:bCs/>
          <w:sz w:val="22"/>
          <w:szCs w:val="22"/>
          <w:lang w:val="es-ES"/>
        </w:rPr>
        <w:t>clase de recursos que gestionen y cuenta con los siguientes criterios:</w:t>
      </w:r>
    </w:p>
    <w:p w14:paraId="3EB297E0" w14:textId="77777777" w:rsidR="0083391E" w:rsidRDefault="0083391E" w:rsidP="007038F1">
      <w:pPr>
        <w:spacing w:line="360" w:lineRule="auto"/>
        <w:contextualSpacing/>
        <w:jc w:val="both"/>
        <w:rPr>
          <w:rFonts w:ascii="Palatino Linotype" w:hAnsi="Palatino Linotype" w:cs="Tahoma"/>
          <w:b/>
          <w:bCs/>
          <w:sz w:val="22"/>
          <w:szCs w:val="22"/>
          <w:lang w:val="es-ES"/>
        </w:rPr>
      </w:pPr>
    </w:p>
    <w:p w14:paraId="6479441D" w14:textId="77777777" w:rsidR="0083391E" w:rsidRDefault="0083391E" w:rsidP="0083391E">
      <w:pPr>
        <w:spacing w:line="360" w:lineRule="auto"/>
        <w:ind w:left="567" w:right="539"/>
        <w:contextualSpacing/>
        <w:jc w:val="both"/>
        <w:rPr>
          <w:rFonts w:ascii="Palatino Linotype" w:hAnsi="Palatino Linotype" w:cs="Tahoma"/>
          <w:bCs/>
          <w:i/>
          <w:szCs w:val="22"/>
          <w:lang w:val="es-ES"/>
        </w:rPr>
      </w:pPr>
      <w:r w:rsidRPr="0083391E">
        <w:rPr>
          <w:rFonts w:ascii="Palatino Linotype" w:hAnsi="Palatino Linotype" w:cs="Tahoma"/>
          <w:b/>
          <w:bCs/>
          <w:i/>
          <w:szCs w:val="22"/>
          <w:lang w:val="es-ES"/>
        </w:rPr>
        <w:t xml:space="preserve">Criterio 3 </w:t>
      </w:r>
      <w:r w:rsidRPr="0083391E">
        <w:rPr>
          <w:rFonts w:ascii="Palatino Linotype" w:hAnsi="Palatino Linotype" w:cs="Tahoma"/>
          <w:bCs/>
          <w:i/>
          <w:szCs w:val="22"/>
          <w:lang w:val="es-ES"/>
        </w:rPr>
        <w:t>Tipo de contrato o convenio de Adquisición/Arrendamiento/Concesión/Prestación.</w:t>
      </w:r>
    </w:p>
    <w:p w14:paraId="1B370147"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lastRenderedPageBreak/>
        <w:t xml:space="preserve">Criterio 4 </w:t>
      </w:r>
      <w:r w:rsidRPr="0083391E">
        <w:rPr>
          <w:rFonts w:ascii="Palatino Linotype" w:hAnsi="Palatino Linotype" w:cs="Tahoma"/>
          <w:bCs/>
          <w:i/>
          <w:szCs w:val="22"/>
          <w:lang w:val="es-ES"/>
        </w:rPr>
        <w:t>Tipo de persona con la que se realizó el contrato o convenio (catálogo): Física/Moral.</w:t>
      </w:r>
    </w:p>
    <w:p w14:paraId="2838B41F"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5 </w:t>
      </w:r>
      <w:r w:rsidRPr="0083391E">
        <w:rPr>
          <w:rFonts w:ascii="Palatino Linotype" w:hAnsi="Palatino Linotype" w:cs="Tahoma"/>
          <w:bCs/>
          <w:i/>
          <w:szCs w:val="22"/>
          <w:lang w:val="es-ES"/>
        </w:rPr>
        <w:t>Nombre completo de la persona física (nombre(s), primer apellido, segundo apellido) o razón social de la persona moral con quien se realiza el contrato o convenio.</w:t>
      </w:r>
    </w:p>
    <w:p w14:paraId="2262CD00"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6 </w:t>
      </w:r>
      <w:r w:rsidRPr="0083391E">
        <w:rPr>
          <w:rFonts w:ascii="Palatino Linotype" w:hAnsi="Palatino Linotype" w:cs="Tahoma"/>
          <w:bCs/>
          <w:i/>
          <w:szCs w:val="22"/>
          <w:lang w:val="es-ES"/>
        </w:rPr>
        <w:t>Fecha de firma del contrato o convenio con el formato día/mes/año.</w:t>
      </w:r>
    </w:p>
    <w:p w14:paraId="435F3445"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7 </w:t>
      </w:r>
      <w:r w:rsidRPr="0083391E">
        <w:rPr>
          <w:rFonts w:ascii="Palatino Linotype" w:hAnsi="Palatino Linotype" w:cs="Tahoma"/>
          <w:bCs/>
          <w:i/>
          <w:szCs w:val="22"/>
          <w:lang w:val="es-ES"/>
        </w:rPr>
        <w:t>Tema del contrato o convenio.</w:t>
      </w:r>
    </w:p>
    <w:p w14:paraId="3665088B"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8 </w:t>
      </w:r>
      <w:r w:rsidRPr="0083391E">
        <w:rPr>
          <w:rFonts w:ascii="Palatino Linotype" w:hAnsi="Palatino Linotype" w:cs="Tahoma"/>
          <w:bCs/>
          <w:i/>
          <w:szCs w:val="22"/>
          <w:lang w:val="es-ES"/>
        </w:rPr>
        <w:t>Descripción breve del contrato o convenio</w:t>
      </w:r>
    </w:p>
    <w:p w14:paraId="5D058F4A"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9 </w:t>
      </w:r>
      <w:r w:rsidRPr="0083391E">
        <w:rPr>
          <w:rFonts w:ascii="Palatino Linotype" w:hAnsi="Palatino Linotype" w:cs="Tahoma"/>
          <w:bCs/>
          <w:i/>
          <w:szCs w:val="22"/>
          <w:lang w:val="es-ES"/>
        </w:rPr>
        <w:t>Hipervínculo al contrato o convenio.</w:t>
      </w:r>
    </w:p>
    <w:p w14:paraId="3956FF12"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10 </w:t>
      </w:r>
      <w:r w:rsidRPr="0083391E">
        <w:rPr>
          <w:rFonts w:ascii="Palatino Linotype" w:hAnsi="Palatino Linotype" w:cs="Tahoma"/>
          <w:bCs/>
          <w:i/>
          <w:szCs w:val="22"/>
          <w:lang w:val="es-ES"/>
        </w:rPr>
        <w:t>Inicio de vigencia del contrato o convenio con el formato día/mes/año.</w:t>
      </w:r>
    </w:p>
    <w:p w14:paraId="598432AC"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 xml:space="preserve">Criterio 11 </w:t>
      </w:r>
      <w:r w:rsidRPr="0083391E">
        <w:rPr>
          <w:rFonts w:ascii="Palatino Linotype" w:hAnsi="Palatino Linotype" w:cs="Tahoma"/>
          <w:bCs/>
          <w:i/>
          <w:szCs w:val="22"/>
          <w:lang w:val="es-ES"/>
        </w:rPr>
        <w:t>Término de vigencia del contrato o convenio con el formato día/mes/año.</w:t>
      </w:r>
    </w:p>
    <w:p w14:paraId="3F98E838" w14:textId="77777777" w:rsidR="0083391E" w:rsidRPr="0083391E" w:rsidRDefault="0083391E" w:rsidP="0083391E">
      <w:pPr>
        <w:spacing w:line="360" w:lineRule="auto"/>
        <w:ind w:left="567" w:right="539"/>
        <w:contextualSpacing/>
        <w:jc w:val="both"/>
        <w:rPr>
          <w:rFonts w:ascii="Palatino Linotype" w:hAnsi="Palatino Linotype" w:cs="Tahoma"/>
          <w:b/>
          <w:bCs/>
          <w:i/>
          <w:szCs w:val="22"/>
          <w:lang w:val="es-ES"/>
        </w:rPr>
      </w:pPr>
      <w:r w:rsidRPr="0083391E">
        <w:rPr>
          <w:rFonts w:ascii="Palatino Linotype" w:hAnsi="Palatino Linotype" w:cs="Tahoma"/>
          <w:b/>
          <w:bCs/>
          <w:i/>
          <w:szCs w:val="22"/>
          <w:lang w:val="es-ES"/>
        </w:rPr>
        <w:t>Criterio 12</w:t>
      </w:r>
      <w:r w:rsidRPr="0083391E">
        <w:rPr>
          <w:rFonts w:ascii="Palatino Linotype" w:hAnsi="Palatino Linotype" w:cs="Tahoma"/>
          <w:bCs/>
          <w:i/>
          <w:szCs w:val="22"/>
          <w:lang w:val="es-ES"/>
        </w:rPr>
        <w:t xml:space="preserve"> Alcances o producto del contrato o convenio.</w:t>
      </w:r>
    </w:p>
    <w:p w14:paraId="68119039" w14:textId="77777777" w:rsidR="0083391E" w:rsidRPr="0083391E" w:rsidRDefault="0083391E" w:rsidP="0083391E">
      <w:pPr>
        <w:spacing w:line="360" w:lineRule="auto"/>
        <w:ind w:left="567" w:right="539"/>
        <w:contextualSpacing/>
        <w:jc w:val="both"/>
        <w:rPr>
          <w:rFonts w:ascii="Palatino Linotype" w:hAnsi="Palatino Linotype" w:cs="Tahoma"/>
          <w:bCs/>
          <w:i/>
          <w:szCs w:val="22"/>
          <w:lang w:val="es-ES"/>
        </w:rPr>
      </w:pPr>
      <w:r w:rsidRPr="0083391E">
        <w:rPr>
          <w:rFonts w:ascii="Palatino Linotype" w:hAnsi="Palatino Linotype" w:cs="Tahoma"/>
          <w:b/>
          <w:bCs/>
          <w:i/>
          <w:szCs w:val="22"/>
          <w:lang w:val="es-ES"/>
        </w:rPr>
        <w:t xml:space="preserve">Criterio 13 </w:t>
      </w:r>
      <w:r w:rsidRPr="0083391E">
        <w:rPr>
          <w:rFonts w:ascii="Palatino Linotype" w:hAnsi="Palatino Linotype" w:cs="Tahoma"/>
          <w:bCs/>
          <w:i/>
          <w:szCs w:val="22"/>
          <w:lang w:val="es-ES"/>
        </w:rPr>
        <w:t>Costo del contrato o convenio (valor numérico, en moneda nacional, con impuestos incluidos).</w:t>
      </w:r>
    </w:p>
    <w:p w14:paraId="3C940820" w14:textId="77777777" w:rsidR="0083391E" w:rsidRDefault="0083391E" w:rsidP="007038F1">
      <w:pPr>
        <w:spacing w:line="360" w:lineRule="auto"/>
        <w:contextualSpacing/>
        <w:jc w:val="both"/>
        <w:rPr>
          <w:rFonts w:ascii="Palatino Linotype" w:hAnsi="Palatino Linotype" w:cs="Tahoma"/>
          <w:bCs/>
          <w:sz w:val="22"/>
          <w:szCs w:val="22"/>
          <w:lang w:val="es-ES"/>
        </w:rPr>
      </w:pPr>
    </w:p>
    <w:p w14:paraId="705CD91E" w14:textId="77777777" w:rsidR="00636ED4" w:rsidRDefault="007038F1" w:rsidP="007038F1">
      <w:pPr>
        <w:spacing w:line="360" w:lineRule="auto"/>
        <w:ind w:right="-91"/>
        <w:jc w:val="both"/>
        <w:rPr>
          <w:rFonts w:ascii="Palatino Linotype" w:eastAsia="Calibri" w:hAnsi="Palatino Linotype" w:cs="Tahoma"/>
          <w:bCs/>
          <w:sz w:val="22"/>
          <w:szCs w:val="22"/>
          <w:lang w:val="es-ES" w:eastAsia="en-US"/>
        </w:rPr>
      </w:pPr>
      <w:r w:rsidRPr="00D71753">
        <w:rPr>
          <w:rFonts w:ascii="Palatino Linotype" w:eastAsia="Calibri" w:hAnsi="Palatino Linotype" w:cs="Tahoma"/>
          <w:bCs/>
          <w:sz w:val="22"/>
          <w:szCs w:val="22"/>
          <w:lang w:val="es-ES" w:eastAsia="en-US"/>
        </w:rPr>
        <w:t xml:space="preserve">Atento a lo anterior, </w:t>
      </w:r>
      <w:r>
        <w:rPr>
          <w:rFonts w:ascii="Palatino Linotype" w:eastAsia="Calibri" w:hAnsi="Palatino Linotype" w:cs="Tahoma"/>
          <w:bCs/>
          <w:sz w:val="22"/>
          <w:szCs w:val="22"/>
          <w:lang w:val="es-ES" w:eastAsia="en-US"/>
        </w:rPr>
        <w:t>e</w:t>
      </w:r>
      <w:r w:rsidRPr="00D71753">
        <w:rPr>
          <w:rFonts w:ascii="Palatino Linotype" w:eastAsia="Calibri" w:hAnsi="Palatino Linotype" w:cs="Tahoma"/>
          <w:bCs/>
          <w:sz w:val="22"/>
          <w:szCs w:val="22"/>
          <w:lang w:val="es-ES" w:eastAsia="en-US"/>
        </w:rPr>
        <w:t xml:space="preserve">l Sujeto Obligado, </w:t>
      </w:r>
      <w:r w:rsidR="00F06336">
        <w:rPr>
          <w:rFonts w:ascii="Palatino Linotype" w:eastAsia="Calibri" w:hAnsi="Palatino Linotype" w:cs="Tahoma"/>
          <w:bCs/>
          <w:sz w:val="22"/>
          <w:szCs w:val="22"/>
          <w:lang w:val="es-ES" w:eastAsia="en-US"/>
        </w:rPr>
        <w:t>debe contar con los documentos en donde consten los puntos requeridos por el Particular</w:t>
      </w:r>
      <w:r w:rsidR="00636ED4">
        <w:rPr>
          <w:rFonts w:ascii="Palatino Linotype" w:eastAsia="Calibri" w:hAnsi="Palatino Linotype" w:cs="Tahoma"/>
          <w:bCs/>
          <w:sz w:val="22"/>
          <w:szCs w:val="22"/>
          <w:lang w:val="es-ES" w:eastAsia="en-US"/>
        </w:rPr>
        <w:t>, en los que se especifique lo requerido en los puntos 1 a 4 mencionados en el Considerando TERECERO es decir en el que conste la propiedad, así como el monto de adquisición y/o arrendamiento y el costo de mantenimiento.</w:t>
      </w:r>
    </w:p>
    <w:p w14:paraId="33EB8C01" w14:textId="77777777" w:rsidR="00636ED4" w:rsidRDefault="00636ED4" w:rsidP="007038F1">
      <w:pPr>
        <w:spacing w:line="360" w:lineRule="auto"/>
        <w:ind w:right="-91"/>
        <w:jc w:val="both"/>
        <w:rPr>
          <w:rFonts w:ascii="Palatino Linotype" w:eastAsia="Calibri" w:hAnsi="Palatino Linotype" w:cs="Tahoma"/>
          <w:bCs/>
          <w:sz w:val="22"/>
          <w:szCs w:val="22"/>
          <w:lang w:val="es-ES" w:eastAsia="en-US"/>
        </w:rPr>
      </w:pPr>
    </w:p>
    <w:p w14:paraId="5AA85803" w14:textId="47F7D12C" w:rsidR="00287EE1" w:rsidRDefault="00636ED4" w:rsidP="00287EE1">
      <w:pPr>
        <w:spacing w:line="360" w:lineRule="auto"/>
        <w:jc w:val="both"/>
        <w:rPr>
          <w:rFonts w:ascii="Palatino Linotype" w:eastAsia="Palatino Linotype" w:hAnsi="Palatino Linotype" w:cs="Palatino Linotype"/>
          <w:sz w:val="22"/>
          <w:szCs w:val="22"/>
        </w:rPr>
      </w:pPr>
      <w:r>
        <w:rPr>
          <w:rFonts w:ascii="Palatino Linotype" w:eastAsia="Calibri" w:hAnsi="Palatino Linotype" w:cs="Tahoma"/>
          <w:bCs/>
          <w:sz w:val="22"/>
          <w:szCs w:val="22"/>
          <w:lang w:val="es-ES" w:eastAsia="en-US"/>
        </w:rPr>
        <w:t xml:space="preserve">Ahora por lo que hace al puto 5 es decir el documento con el cual se otorgó la autorización para su construcción y cambio de uso de </w:t>
      </w:r>
      <w:r w:rsidR="00A238F9">
        <w:rPr>
          <w:rFonts w:ascii="Palatino Linotype" w:eastAsia="Calibri" w:hAnsi="Palatino Linotype" w:cs="Tahoma"/>
          <w:bCs/>
          <w:sz w:val="22"/>
          <w:szCs w:val="22"/>
          <w:lang w:val="es-ES" w:eastAsia="en-US"/>
        </w:rPr>
        <w:t xml:space="preserve">suelo, </w:t>
      </w:r>
      <w:r w:rsidR="00A238F9">
        <w:rPr>
          <w:rFonts w:ascii="Palatino Linotype" w:eastAsia="Palatino Linotype" w:hAnsi="Palatino Linotype" w:cs="Palatino Linotype"/>
          <w:sz w:val="22"/>
          <w:szCs w:val="22"/>
        </w:rPr>
        <w:t>se</w:t>
      </w:r>
      <w:r w:rsidR="00287EE1">
        <w:rPr>
          <w:rFonts w:ascii="Palatino Linotype" w:eastAsia="Palatino Linotype" w:hAnsi="Palatino Linotype" w:cs="Palatino Linotype"/>
          <w:sz w:val="22"/>
          <w:szCs w:val="22"/>
        </w:rPr>
        <w:t xml:space="preserve"> trae a colación lo establecido por el Código Administrativo del Estado de México el cual establece lo siguiente:</w:t>
      </w:r>
    </w:p>
    <w:p w14:paraId="07454562" w14:textId="77777777" w:rsidR="00287EE1" w:rsidRDefault="00287EE1" w:rsidP="00287EE1">
      <w:pPr>
        <w:spacing w:line="360" w:lineRule="auto"/>
        <w:jc w:val="both"/>
        <w:rPr>
          <w:rFonts w:ascii="Palatino Linotype" w:eastAsia="Palatino Linotype" w:hAnsi="Palatino Linotype" w:cs="Palatino Linotype"/>
          <w:sz w:val="22"/>
          <w:szCs w:val="22"/>
        </w:rPr>
      </w:pPr>
    </w:p>
    <w:p w14:paraId="07836F5C"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18.20.-</w:t>
      </w:r>
      <w:r>
        <w:rPr>
          <w:rFonts w:ascii="Palatino Linotype" w:eastAsia="Palatino Linotype" w:hAnsi="Palatino Linotype" w:cs="Palatino Linotype"/>
          <w:i/>
        </w:rPr>
        <w:t xml:space="preserve"> La licencia de construcción tiene por objeto autorizar:</w:t>
      </w:r>
    </w:p>
    <w:p w14:paraId="5853DD15"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Obra nueva;</w:t>
      </w:r>
    </w:p>
    <w:p w14:paraId="24556578"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 Ampliación, modificación o reparación que afecte elementos estructurales de la obra existente;</w:t>
      </w:r>
    </w:p>
    <w:p w14:paraId="7B226337"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Demolición parcial o total;</w:t>
      </w:r>
    </w:p>
    <w:p w14:paraId="71451EC7"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IV. Excavación o relleno;</w:t>
      </w:r>
    </w:p>
    <w:p w14:paraId="03BAA46B"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 Construcción de bardas;</w:t>
      </w:r>
    </w:p>
    <w:p w14:paraId="2A42548B"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VI. Obras de conexión a las redes de agua potable y drenaje;</w:t>
      </w:r>
    </w:p>
    <w:p w14:paraId="4DB230C3"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VII. Modificación del proyecto de una obra autorizada;</w:t>
      </w:r>
    </w:p>
    <w:p w14:paraId="480581A1"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VIII. Construcción e instalación de estaciones repetidoras y antenas para radiotelecomunicaciones;</w:t>
      </w:r>
    </w:p>
    <w:p w14:paraId="164AE0B2"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IX. Anuncios publicitarios que requieran de elementos estructurales; y</w:t>
      </w:r>
    </w:p>
    <w:p w14:paraId="519AD305"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X. Instalaciones o modificaciones de ascensores para personas, montacargas, escaleras mecánicas o cualquier otro mecanismo de transporte electromecánico.</w:t>
      </w:r>
    </w:p>
    <w:p w14:paraId="3B9E5629"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La licencia de construcción tendrá vigencia de un año y podrá autorizar, además del uso de la vía pública, uno o más de los rubros señalados, conforme a la solicitud que se presente.</w:t>
      </w:r>
    </w:p>
    <w:p w14:paraId="445C3996" w14:textId="77777777" w:rsidR="00287EE1" w:rsidRDefault="00287EE1" w:rsidP="00287EE1">
      <w:pPr>
        <w:spacing w:line="360" w:lineRule="auto"/>
        <w:ind w:left="567" w:right="539"/>
        <w:jc w:val="both"/>
        <w:rPr>
          <w:rFonts w:ascii="Palatino Linotype" w:eastAsia="Palatino Linotype" w:hAnsi="Palatino Linotype" w:cs="Palatino Linotype"/>
          <w:i/>
        </w:rPr>
      </w:pPr>
    </w:p>
    <w:p w14:paraId="211A0F67"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w:t>
      </w:r>
    </w:p>
    <w:p w14:paraId="7FCDA912" w14:textId="77777777" w:rsidR="00287EE1" w:rsidRDefault="00287EE1" w:rsidP="00287EE1">
      <w:pPr>
        <w:spacing w:line="360" w:lineRule="auto"/>
        <w:ind w:left="567" w:right="539"/>
        <w:jc w:val="both"/>
        <w:rPr>
          <w:rFonts w:ascii="Palatino Linotype" w:eastAsia="Palatino Linotype" w:hAnsi="Palatino Linotype" w:cs="Palatino Linotype"/>
          <w:i/>
        </w:rPr>
      </w:pPr>
    </w:p>
    <w:p w14:paraId="0FDC22C2"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18.21.</w:t>
      </w:r>
      <w:r>
        <w:rPr>
          <w:rFonts w:ascii="Palatino Linotype" w:eastAsia="Palatino Linotype" w:hAnsi="Palatino Linotype" w:cs="Palatino Linotype"/>
          <w:i/>
        </w:rPr>
        <w:t xml:space="preserve"> A la solicitud de licencia de construcción se acompañará como mínimo:</w:t>
      </w:r>
    </w:p>
    <w:p w14:paraId="0B2E32D6" w14:textId="77777777" w:rsidR="00287EE1" w:rsidRDefault="00287EE1" w:rsidP="00287EE1">
      <w:pPr>
        <w:spacing w:line="360" w:lineRule="auto"/>
        <w:ind w:left="567" w:right="539"/>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 Documento que acredite la personalidad del solicitante;</w:t>
      </w:r>
    </w:p>
    <w:p w14:paraId="066104BA" w14:textId="77777777" w:rsidR="00287EE1" w:rsidRDefault="00287EE1" w:rsidP="00287EE1">
      <w:pPr>
        <w:spacing w:line="360" w:lineRule="auto"/>
        <w:ind w:left="567" w:right="539"/>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II. Documento que acredite la propiedad o la posesión en concepto de propietario del inmueble;</w:t>
      </w:r>
    </w:p>
    <w:p w14:paraId="52FF03E6"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De acuerdo al tipo de licencia de construcción que se solicite, adicionalmente se requerirá:</w:t>
      </w:r>
    </w:p>
    <w:p w14:paraId="6B15B6B3" w14:textId="77777777" w:rsidR="00287EE1" w:rsidRDefault="00287EE1" w:rsidP="00287EE1">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B0ED668" w14:textId="77777777" w:rsidR="00287EE1" w:rsidRDefault="00287EE1" w:rsidP="00287EE1">
      <w:pPr>
        <w:spacing w:line="360" w:lineRule="auto"/>
        <w:ind w:left="567" w:right="539"/>
        <w:jc w:val="both"/>
        <w:rPr>
          <w:rFonts w:ascii="Palatino Linotype" w:eastAsia="Palatino Linotype" w:hAnsi="Palatino Linotype" w:cs="Palatino Linotype"/>
          <w:i/>
        </w:rPr>
      </w:pPr>
    </w:p>
    <w:p w14:paraId="58561635" w14:textId="77777777" w:rsidR="00684456" w:rsidRDefault="00684456" w:rsidP="00684456">
      <w:pPr>
        <w:tabs>
          <w:tab w:val="left" w:pos="4962"/>
        </w:tabs>
        <w:spacing w:line="360" w:lineRule="auto"/>
        <w:jc w:val="both"/>
        <w:rPr>
          <w:rFonts w:ascii="Palatino Linotype" w:eastAsia="Calibri" w:hAnsi="Palatino Linotype" w:cs="Tahoma"/>
          <w:iCs/>
          <w:sz w:val="22"/>
          <w:szCs w:val="22"/>
          <w:lang w:val="es-ES" w:eastAsia="es-ES_tradnl"/>
        </w:rPr>
      </w:pPr>
      <w:r>
        <w:rPr>
          <w:rFonts w:ascii="Palatino Linotype" w:eastAsia="Palatino Linotype" w:hAnsi="Palatino Linotype" w:cs="Palatino Linotype"/>
          <w:sz w:val="22"/>
          <w:szCs w:val="22"/>
        </w:rPr>
        <w:t xml:space="preserve">Por lo que hace a la licencia de cambio de uso de suelo </w:t>
      </w:r>
      <w:r>
        <w:rPr>
          <w:rFonts w:ascii="Palatino Linotype" w:eastAsia="Calibri" w:hAnsi="Palatino Linotype" w:cs="Tahoma"/>
          <w:iCs/>
          <w:sz w:val="22"/>
          <w:szCs w:val="22"/>
          <w:lang w:val="es-ES" w:eastAsia="es-ES_tradnl"/>
        </w:rPr>
        <w:t>el Código Administrativo del Estado de México en su artículo 5.10, fracción VII señala que los municipios tendrán la atribución de</w:t>
      </w:r>
      <w:r w:rsidRPr="0074635A">
        <w:rPr>
          <w:rFonts w:ascii="Palatino Linotype" w:eastAsia="Calibri" w:hAnsi="Palatino Linotype" w:cs="Tahoma"/>
          <w:iCs/>
          <w:sz w:val="22"/>
          <w:szCs w:val="22"/>
          <w:lang w:val="es-ES" w:eastAsia="es-ES_tradnl"/>
        </w:rPr>
        <w:t xml:space="preserve"> </w:t>
      </w:r>
      <w:r>
        <w:rPr>
          <w:rFonts w:ascii="Palatino Linotype" w:eastAsia="Calibri" w:hAnsi="Palatino Linotype" w:cs="Tahoma"/>
          <w:iCs/>
          <w:sz w:val="22"/>
          <w:szCs w:val="22"/>
          <w:lang w:val="es-ES" w:eastAsia="es-ES_tradnl"/>
        </w:rPr>
        <w:t>a</w:t>
      </w:r>
      <w:r w:rsidRPr="0074635A">
        <w:rPr>
          <w:rFonts w:ascii="Palatino Linotype" w:eastAsia="Calibri" w:hAnsi="Palatino Linotype" w:cs="Tahoma"/>
          <w:iCs/>
          <w:sz w:val="22"/>
          <w:szCs w:val="22"/>
          <w:lang w:val="es-ES" w:eastAsia="es-ES_tradnl"/>
        </w:rPr>
        <w:t>utorizar cambios de uso del suelo, del coeficiente de ocupación, del coeficiente de utilización, densidad y altura de edificaciones</w:t>
      </w:r>
      <w:r>
        <w:rPr>
          <w:rFonts w:ascii="Palatino Linotype" w:eastAsia="Calibri" w:hAnsi="Palatino Linotype" w:cs="Tahoma"/>
          <w:iCs/>
          <w:sz w:val="22"/>
          <w:szCs w:val="22"/>
          <w:lang w:val="es-ES" w:eastAsia="es-ES_tradnl"/>
        </w:rPr>
        <w:t>. De igual forma el mismo Código señala lo siguiente:</w:t>
      </w:r>
    </w:p>
    <w:p w14:paraId="799EDB99" w14:textId="77777777" w:rsidR="00684456" w:rsidRDefault="00684456" w:rsidP="00684456">
      <w:pPr>
        <w:tabs>
          <w:tab w:val="left" w:pos="4962"/>
        </w:tabs>
        <w:spacing w:line="360" w:lineRule="auto"/>
        <w:jc w:val="both"/>
        <w:rPr>
          <w:rFonts w:ascii="Palatino Linotype" w:eastAsia="Calibri" w:hAnsi="Palatino Linotype" w:cs="Tahoma"/>
          <w:iCs/>
          <w:sz w:val="22"/>
          <w:szCs w:val="22"/>
          <w:lang w:val="es-ES" w:eastAsia="es-ES_tradnl"/>
        </w:rPr>
      </w:pPr>
    </w:p>
    <w:p w14:paraId="5E5B6F72" w14:textId="77777777" w:rsidR="00684456" w:rsidRDefault="00684456" w:rsidP="00684456">
      <w:pPr>
        <w:tabs>
          <w:tab w:val="left" w:pos="4962"/>
        </w:tabs>
        <w:spacing w:line="360" w:lineRule="auto"/>
        <w:ind w:left="567" w:right="539"/>
        <w:jc w:val="both"/>
        <w:rPr>
          <w:rFonts w:ascii="Palatino Linotype" w:eastAsia="Calibri" w:hAnsi="Palatino Linotype" w:cs="Tahoma"/>
          <w:b/>
          <w:i/>
          <w:iCs/>
          <w:szCs w:val="22"/>
          <w:lang w:val="es-ES" w:eastAsia="es-ES_tradnl"/>
        </w:rPr>
      </w:pPr>
      <w:r w:rsidRPr="00152714">
        <w:rPr>
          <w:rFonts w:ascii="Palatino Linotype" w:eastAsia="Calibri" w:hAnsi="Palatino Linotype" w:cs="Tahoma"/>
          <w:b/>
          <w:i/>
          <w:iCs/>
          <w:szCs w:val="22"/>
          <w:lang w:val="es-ES" w:eastAsia="es-ES_tradnl"/>
        </w:rPr>
        <w:t xml:space="preserve">DE LOS CAMBIOS DE USO Y APROVECHAMIENTO DEL SUELO </w:t>
      </w:r>
    </w:p>
    <w:p w14:paraId="74CF53C9" w14:textId="77777777" w:rsidR="00684456" w:rsidRDefault="00684456" w:rsidP="00684456">
      <w:pPr>
        <w:tabs>
          <w:tab w:val="left" w:pos="4962"/>
        </w:tabs>
        <w:spacing w:line="360" w:lineRule="auto"/>
        <w:ind w:left="567" w:right="539"/>
        <w:jc w:val="both"/>
        <w:rPr>
          <w:rFonts w:ascii="Palatino Linotype" w:eastAsia="Calibri" w:hAnsi="Palatino Linotype" w:cs="Tahoma"/>
          <w:i/>
          <w:iCs/>
          <w:szCs w:val="22"/>
          <w:lang w:val="es-ES" w:eastAsia="es-ES_tradnl"/>
        </w:rPr>
      </w:pPr>
      <w:r w:rsidRPr="00152714">
        <w:rPr>
          <w:rFonts w:ascii="Palatino Linotype" w:eastAsia="Calibri" w:hAnsi="Palatino Linotype" w:cs="Tahoma"/>
          <w:b/>
          <w:i/>
          <w:iCs/>
          <w:szCs w:val="22"/>
          <w:lang w:val="es-ES" w:eastAsia="es-ES_tradnl"/>
        </w:rPr>
        <w:lastRenderedPageBreak/>
        <w:t>Artículo 5.57</w:t>
      </w:r>
      <w:r w:rsidRPr="00152714">
        <w:rPr>
          <w:rFonts w:ascii="Palatino Linotype" w:eastAsia="Calibri" w:hAnsi="Palatino Linotype" w:cs="Tahoma"/>
          <w:i/>
          <w:iCs/>
          <w:szCs w:val="22"/>
          <w:lang w:val="es-ES" w:eastAsia="es-ES_tradnl"/>
        </w:rPr>
        <w:t xml:space="preserve">. El cambio de uso del suelo, de densidad, del coeficiente de ocupación, del coeficiente de utilización y de altura de edificaciones de un lote o predio, no constituirá modificación al respectivo plan municipal de desarrollo urbano. Solo se autorizará el cambio pretendido cuando concurran los supuestos siguientes: </w:t>
      </w:r>
    </w:p>
    <w:p w14:paraId="50CE2B06" w14:textId="77777777" w:rsidR="00684456" w:rsidRDefault="00684456" w:rsidP="00684456">
      <w:pPr>
        <w:tabs>
          <w:tab w:val="left" w:pos="4962"/>
        </w:tabs>
        <w:spacing w:line="360" w:lineRule="auto"/>
        <w:ind w:left="567" w:right="539"/>
        <w:jc w:val="both"/>
        <w:rPr>
          <w:rFonts w:ascii="Palatino Linotype" w:eastAsia="Calibri" w:hAnsi="Palatino Linotype" w:cs="Tahoma"/>
          <w:i/>
          <w:iCs/>
          <w:szCs w:val="22"/>
          <w:lang w:val="es-ES" w:eastAsia="es-ES_tradnl"/>
        </w:rPr>
      </w:pPr>
      <w:r w:rsidRPr="00152714">
        <w:rPr>
          <w:rFonts w:ascii="Palatino Linotype" w:eastAsia="Calibri" w:hAnsi="Palatino Linotype" w:cs="Tahoma"/>
          <w:i/>
          <w:iCs/>
          <w:szCs w:val="22"/>
          <w:lang w:val="es-ES" w:eastAsia="es-ES_tradnl"/>
        </w:rPr>
        <w:t xml:space="preserve">I. El predio o lote se ubique en un área urbana o urbanizable;  </w:t>
      </w:r>
    </w:p>
    <w:p w14:paraId="10555954" w14:textId="77777777" w:rsidR="00684456" w:rsidRDefault="00684456" w:rsidP="00684456">
      <w:pPr>
        <w:tabs>
          <w:tab w:val="left" w:pos="4962"/>
        </w:tabs>
        <w:spacing w:line="360" w:lineRule="auto"/>
        <w:ind w:left="567" w:right="539"/>
        <w:jc w:val="both"/>
        <w:rPr>
          <w:rFonts w:ascii="Palatino Linotype" w:eastAsia="Calibri" w:hAnsi="Palatino Linotype" w:cs="Tahoma"/>
          <w:i/>
          <w:iCs/>
          <w:szCs w:val="22"/>
          <w:lang w:val="es-ES" w:eastAsia="es-ES_tradnl"/>
        </w:rPr>
      </w:pPr>
      <w:r w:rsidRPr="00152714">
        <w:rPr>
          <w:rFonts w:ascii="Palatino Linotype" w:eastAsia="Calibri" w:hAnsi="Palatino Linotype" w:cs="Tahoma"/>
          <w:i/>
          <w:iCs/>
          <w:szCs w:val="22"/>
          <w:lang w:val="es-ES" w:eastAsia="es-ES_tradnl"/>
        </w:rPr>
        <w:t xml:space="preserve">II. El uso o aprovechamiento solicitado sea compatible con los usos o aprovechamientos previstos en la zona y no altere las características de la estructura urbana y de su imagen; </w:t>
      </w:r>
    </w:p>
    <w:p w14:paraId="35509E51" w14:textId="77777777" w:rsidR="00684456" w:rsidRPr="00152714" w:rsidRDefault="00684456" w:rsidP="00684456">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r w:rsidRPr="00152714">
        <w:rPr>
          <w:rFonts w:ascii="Palatino Linotype" w:eastAsia="Calibri" w:hAnsi="Palatino Linotype" w:cs="Tahoma"/>
          <w:b/>
          <w:i/>
          <w:iCs/>
          <w:szCs w:val="22"/>
          <w:u w:val="single"/>
          <w:lang w:val="es-ES" w:eastAsia="es-ES_tradnl"/>
        </w:rPr>
        <w:t xml:space="preserve">III. Se recabe previamente la opinión favorable de la Comisión de Planeación para el Desarrollo Municipal. </w:t>
      </w:r>
    </w:p>
    <w:p w14:paraId="70D6691B" w14:textId="77777777" w:rsidR="00684456" w:rsidRPr="00152714" w:rsidRDefault="00684456" w:rsidP="00684456">
      <w:pPr>
        <w:tabs>
          <w:tab w:val="left" w:pos="4962"/>
        </w:tabs>
        <w:spacing w:line="360" w:lineRule="auto"/>
        <w:ind w:left="567" w:right="539"/>
        <w:jc w:val="both"/>
        <w:rPr>
          <w:rFonts w:ascii="Palatino Linotype" w:eastAsia="Calibri" w:hAnsi="Palatino Linotype" w:cs="Tahoma"/>
          <w:b/>
          <w:i/>
          <w:iCs/>
          <w:szCs w:val="22"/>
          <w:u w:val="single"/>
          <w:lang w:val="es-ES" w:eastAsia="es-ES_tradnl"/>
        </w:rPr>
      </w:pPr>
      <w:r w:rsidRPr="00152714">
        <w:rPr>
          <w:rFonts w:ascii="Palatino Linotype" w:eastAsia="Calibri" w:hAnsi="Palatino Linotype" w:cs="Tahoma"/>
          <w:b/>
          <w:i/>
          <w:iCs/>
          <w:szCs w:val="22"/>
          <w:u w:val="single"/>
          <w:lang w:val="es-ES" w:eastAsia="es-ES_tradnl"/>
        </w:rPr>
        <w:t xml:space="preserve">En caso de no estar instalada tal Comisión, </w:t>
      </w:r>
      <w:bookmarkStart w:id="19" w:name="_Hlk163124068"/>
      <w:r w:rsidRPr="00152714">
        <w:rPr>
          <w:rFonts w:ascii="Palatino Linotype" w:eastAsia="Calibri" w:hAnsi="Palatino Linotype" w:cs="Tahoma"/>
          <w:b/>
          <w:i/>
          <w:iCs/>
          <w:szCs w:val="22"/>
          <w:u w:val="single"/>
          <w:lang w:val="es-ES" w:eastAsia="es-ES_tradnl"/>
        </w:rPr>
        <w:t>la autoridad encargada del desarrollo urbano municipal y previo dictamen técnico que elabore, emitirá su opinión</w:t>
      </w:r>
      <w:bookmarkEnd w:id="19"/>
      <w:r w:rsidRPr="00152714">
        <w:rPr>
          <w:rFonts w:ascii="Palatino Linotype" w:eastAsia="Calibri" w:hAnsi="Palatino Linotype" w:cs="Tahoma"/>
          <w:b/>
          <w:i/>
          <w:iCs/>
          <w:szCs w:val="22"/>
          <w:u w:val="single"/>
          <w:lang w:val="es-ES" w:eastAsia="es-ES_tradnl"/>
        </w:rPr>
        <w:t xml:space="preserve">; y </w:t>
      </w:r>
    </w:p>
    <w:p w14:paraId="6C8B2F49" w14:textId="77777777" w:rsidR="00684456" w:rsidRPr="00152714" w:rsidRDefault="00684456" w:rsidP="00684456">
      <w:pPr>
        <w:tabs>
          <w:tab w:val="left" w:pos="4962"/>
        </w:tabs>
        <w:spacing w:line="360" w:lineRule="auto"/>
        <w:ind w:left="567" w:right="539"/>
        <w:jc w:val="both"/>
        <w:rPr>
          <w:rFonts w:ascii="Palatino Linotype" w:eastAsia="Calibri" w:hAnsi="Palatino Linotype" w:cs="Tahoma"/>
          <w:i/>
          <w:iCs/>
          <w:szCs w:val="22"/>
          <w:lang w:val="es-ES" w:eastAsia="es-ES_tradnl"/>
        </w:rPr>
      </w:pPr>
      <w:r w:rsidRPr="00152714">
        <w:rPr>
          <w:rFonts w:ascii="Palatino Linotype" w:eastAsia="Calibri" w:hAnsi="Palatino Linotype" w:cs="Tahoma"/>
          <w:i/>
          <w:iCs/>
          <w:szCs w:val="22"/>
          <w:lang w:val="es-ES" w:eastAsia="es-ES_tradnl"/>
        </w:rPr>
        <w:t>IV. Tratándose de cambios a usos del suelo de impacto urbano, se requerirá de la Evaluación de Impacto Estatal. Cuando se trate de cambios a usos de suelo de impacto urbano, los municipios deberán remitir mensualmente de manera física o electrónica al sistema estatal, copia certificada signada con firma autógrafa, electrónica avanzada o sello electrónico en su caso, de las autorizaciones de cambio de uso del suelo, de densidad, de los coeficientes de ocupación y utilización del suelo y de altura de edificaciones que hayan expedido.</w:t>
      </w:r>
    </w:p>
    <w:p w14:paraId="56A5AE02" w14:textId="32A1F4BD" w:rsidR="00684456" w:rsidRDefault="00684456" w:rsidP="00287EE1">
      <w:pPr>
        <w:tabs>
          <w:tab w:val="left" w:pos="4962"/>
        </w:tabs>
        <w:spacing w:line="360" w:lineRule="auto"/>
        <w:jc w:val="both"/>
        <w:rPr>
          <w:rFonts w:ascii="Palatino Linotype" w:eastAsia="Palatino Linotype" w:hAnsi="Palatino Linotype" w:cs="Palatino Linotype"/>
          <w:sz w:val="22"/>
          <w:szCs w:val="22"/>
        </w:rPr>
      </w:pPr>
    </w:p>
    <w:p w14:paraId="436B1A16" w14:textId="38D2E981" w:rsidR="00287EE1" w:rsidRDefault="00287EE1" w:rsidP="00684456">
      <w:pPr>
        <w:tabs>
          <w:tab w:val="left" w:pos="4962"/>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Con la normatividad transcrita, se concluye que el Sujeto Obligado</w:t>
      </w:r>
      <w:r w:rsidR="00684456">
        <w:rPr>
          <w:rFonts w:ascii="Palatino Linotype" w:eastAsia="Palatino Linotype" w:hAnsi="Palatino Linotype" w:cs="Palatino Linotype"/>
          <w:sz w:val="22"/>
          <w:szCs w:val="22"/>
        </w:rPr>
        <w:t xml:space="preserve"> de haber solicitado las licencias requeridas debe contar con ellas, por lo que </w:t>
      </w:r>
      <w:r>
        <w:rPr>
          <w:rFonts w:ascii="Palatino Linotype" w:eastAsia="Palatino Linotype" w:hAnsi="Palatino Linotype" w:cs="Palatino Linotype"/>
          <w:sz w:val="22"/>
          <w:szCs w:val="22"/>
        </w:rPr>
        <w:t xml:space="preserve">deberá realizar una búsqueda correcta de la información y turnar a todas las unidades administrativas que pudieran haber contado con lo solicitado, ello en virtud de que 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ya que los sujetos obligados </w:t>
      </w:r>
      <w:r>
        <w:rPr>
          <w:rFonts w:ascii="Palatino Linotype" w:eastAsia="Palatino Linotype" w:hAnsi="Palatino Linotype" w:cs="Palatino Linotype"/>
          <w:sz w:val="22"/>
          <w:szCs w:val="22"/>
        </w:rPr>
        <w:lastRenderedPageBreak/>
        <w:t xml:space="preserve">únicamente están constreñidos a proporcionar la documentación que obre en sus archivos; por lo que, no están obligados a generar o elaborar documentos </w:t>
      </w:r>
      <w:r>
        <w:rPr>
          <w:rFonts w:ascii="Palatino Linotype" w:eastAsia="Palatino Linotype" w:hAnsi="Palatino Linotype" w:cs="Palatino Linotype"/>
          <w:i/>
          <w:sz w:val="22"/>
          <w:szCs w:val="22"/>
        </w:rPr>
        <w:t>Ad hoc.</w:t>
      </w:r>
    </w:p>
    <w:p w14:paraId="7ED4914F" w14:textId="77777777" w:rsidR="00287EE1" w:rsidRDefault="00287EE1" w:rsidP="00287EE1">
      <w:pPr>
        <w:spacing w:line="360" w:lineRule="auto"/>
        <w:ind w:right="-28"/>
        <w:jc w:val="both"/>
        <w:rPr>
          <w:rFonts w:ascii="Palatino Linotype" w:eastAsia="Palatino Linotype" w:hAnsi="Palatino Linotype" w:cs="Palatino Linotype"/>
          <w:sz w:val="22"/>
          <w:szCs w:val="22"/>
        </w:rPr>
      </w:pPr>
    </w:p>
    <w:p w14:paraId="162724B6" w14:textId="790341F7" w:rsidR="00684456" w:rsidRPr="000D745D" w:rsidRDefault="00057F76" w:rsidP="00684456">
      <w:pPr>
        <w:spacing w:line="360" w:lineRule="auto"/>
        <w:contextualSpacing/>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val="es-ES" w:eastAsia="es-ES_tradnl"/>
        </w:rPr>
        <w:t xml:space="preserve">Ahora sobre el punto 6, en el que el Particular solicitó el número de padrón catastral, </w:t>
      </w:r>
      <w:r w:rsidR="00684456" w:rsidRPr="000D745D">
        <w:rPr>
          <w:rFonts w:ascii="Palatino Linotype" w:eastAsia="Calibri" w:hAnsi="Palatino Linotype" w:cs="Tahoma"/>
          <w:iCs/>
          <w:sz w:val="22"/>
          <w:szCs w:val="22"/>
          <w:lang w:val="es-ES" w:eastAsia="es-ES_tradnl"/>
        </w:rPr>
        <w:t xml:space="preserve"> sobre el catastro el Código Financiero del Estado de México en su artículo 168 lo define como el sistema de información territorial, cuyo propósito es integrar, conservar y mantener actualizados el padrón catastral estatal y los padrones municipales de la Entidad, </w:t>
      </w:r>
      <w:r w:rsidR="00684456" w:rsidRPr="000D745D">
        <w:rPr>
          <w:rFonts w:ascii="Palatino Linotype" w:eastAsia="Calibri" w:hAnsi="Palatino Linotype" w:cs="Tahoma"/>
          <w:iCs/>
          <w:sz w:val="22"/>
          <w:szCs w:val="22"/>
          <w:lang w:eastAsia="es-ES_tradnl"/>
        </w:rPr>
        <w:t>establece que el padrón catastral es el inventario analítico que contiene los datos técnicos y administrativos de los inmuebles y está conformado por el conjunto de registros geográficos, gráficos, estadísticos, alfanuméricos y elementos y características resultantes de las actividades catastrales, además establece lo siguiente:</w:t>
      </w:r>
    </w:p>
    <w:p w14:paraId="76B8195B" w14:textId="77777777" w:rsidR="00684456" w:rsidRPr="000D745D" w:rsidRDefault="00684456" w:rsidP="00684456">
      <w:pPr>
        <w:spacing w:line="360" w:lineRule="auto"/>
        <w:contextualSpacing/>
        <w:jc w:val="both"/>
        <w:rPr>
          <w:rFonts w:ascii="Palatino Linotype" w:eastAsia="Calibri" w:hAnsi="Palatino Linotype" w:cs="Tahoma"/>
          <w:iCs/>
          <w:sz w:val="22"/>
          <w:szCs w:val="22"/>
          <w:lang w:val="es-ES" w:eastAsia="es-ES_tradnl"/>
        </w:rPr>
      </w:pPr>
    </w:p>
    <w:p w14:paraId="0FB19D97"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b/>
          <w:i/>
          <w:szCs w:val="22"/>
        </w:rPr>
        <w:t>Artículo 169.-</w:t>
      </w:r>
      <w:r w:rsidRPr="000D745D">
        <w:rPr>
          <w:rFonts w:ascii="Palatino Linotype" w:hAnsi="Palatino Linotype" w:cs="Tahoma"/>
          <w:i/>
          <w:szCs w:val="22"/>
        </w:rPr>
        <w:t xml:space="preserve"> Son autoridades en materia de catastro:</w:t>
      </w:r>
    </w:p>
    <w:p w14:paraId="2BF76221"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i/>
          <w:szCs w:val="22"/>
        </w:rPr>
        <w:t>I a III…</w:t>
      </w:r>
    </w:p>
    <w:p w14:paraId="4C7C4F46"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i/>
          <w:szCs w:val="22"/>
        </w:rPr>
        <w:t xml:space="preserve">IV. </w:t>
      </w:r>
      <w:r w:rsidRPr="000D745D">
        <w:rPr>
          <w:rFonts w:ascii="Palatino Linotype" w:hAnsi="Palatino Linotype" w:cs="Tahoma"/>
          <w:b/>
          <w:i/>
          <w:szCs w:val="22"/>
        </w:rPr>
        <w:t>El ayuntamiento y el servidor público que sea designado como titular del área de catastro municipal,</w:t>
      </w:r>
      <w:r w:rsidRPr="000D745D">
        <w:rPr>
          <w:rFonts w:ascii="Palatino Linotype" w:hAnsi="Palatino Linotype" w:cs="Tahoma"/>
          <w:i/>
          <w:szCs w:val="22"/>
        </w:rPr>
        <w:t xml:space="preserve"> quien deberá estar debidamente certificado o certificarse en un plazo máximo de seis meses contados a partir de su designación, ante la Comisión Certificadora de Competencia Laboral de los Servidores Públicos del Estado de México en relación con la Norma Institucional de Competencia Laboral, Administración de la Actividad Catastral en el Estado de México y Municipios.</w:t>
      </w:r>
      <w:r w:rsidRPr="000D745D">
        <w:rPr>
          <w:rFonts w:ascii="Palatino Linotype" w:hAnsi="Palatino Linotype" w:cs="Tahoma"/>
          <w:i/>
          <w:szCs w:val="22"/>
        </w:rPr>
        <w:cr/>
        <w:t>…</w:t>
      </w:r>
    </w:p>
    <w:p w14:paraId="57FA0E9D" w14:textId="77777777" w:rsidR="00684456" w:rsidRPr="000D745D" w:rsidRDefault="00684456" w:rsidP="00684456">
      <w:pPr>
        <w:spacing w:line="360" w:lineRule="auto"/>
        <w:ind w:left="567" w:right="539"/>
        <w:contextualSpacing/>
        <w:jc w:val="both"/>
        <w:rPr>
          <w:rFonts w:ascii="Palatino Linotype" w:hAnsi="Palatino Linotype" w:cs="Tahoma"/>
          <w:b/>
          <w:i/>
          <w:szCs w:val="22"/>
        </w:rPr>
      </w:pPr>
    </w:p>
    <w:p w14:paraId="2F0F833D"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b/>
          <w:i/>
          <w:szCs w:val="22"/>
        </w:rPr>
        <w:t>Artículo 171.-</w:t>
      </w:r>
      <w:r w:rsidRPr="000D745D">
        <w:rPr>
          <w:rFonts w:ascii="Palatino Linotype" w:hAnsi="Palatino Linotype" w:cs="Tahoma"/>
          <w:i/>
          <w:szCs w:val="22"/>
        </w:rPr>
        <w:t xml:space="preserve"> Los Ayuntamientos y las autoridades catastrales municipales, además de las atribuciones que este Código y otros ordenamientos les confieran en materia catastral, tendrán las facultades y obligaciones siguientes:</w:t>
      </w:r>
    </w:p>
    <w:p w14:paraId="012A8BB6" w14:textId="77777777" w:rsidR="00684456" w:rsidRPr="000D745D" w:rsidRDefault="00684456" w:rsidP="00684456">
      <w:pPr>
        <w:spacing w:line="360" w:lineRule="auto"/>
        <w:ind w:left="567" w:right="539"/>
        <w:contextualSpacing/>
        <w:jc w:val="both"/>
        <w:rPr>
          <w:rFonts w:ascii="Palatino Linotype" w:hAnsi="Palatino Linotype" w:cs="Tahoma"/>
          <w:b/>
          <w:i/>
          <w:szCs w:val="22"/>
          <w:u w:val="single"/>
        </w:rPr>
      </w:pPr>
      <w:r w:rsidRPr="000D745D">
        <w:rPr>
          <w:rFonts w:ascii="Palatino Linotype" w:hAnsi="Palatino Linotype" w:cs="Tahoma"/>
          <w:b/>
          <w:i/>
          <w:szCs w:val="22"/>
          <w:u w:val="single"/>
        </w:rPr>
        <w:t>I. Llevar a cabo la inscripción y control de los inmuebles localizados dentro del territorio municipal.</w:t>
      </w:r>
    </w:p>
    <w:p w14:paraId="583E82B5"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i/>
          <w:szCs w:val="22"/>
        </w:rPr>
        <w:lastRenderedPageBreak/>
        <w:t>II. Identificar en forma precisa los inmuebles ubicados dentro del territorio municipal, mediante la localización geográfica y asignación de la clave catastral que le corresponda.</w:t>
      </w:r>
    </w:p>
    <w:p w14:paraId="71293F6E"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i/>
          <w:szCs w:val="22"/>
        </w:rPr>
        <w:t>III. Recibir las manifestaciones catastrales de los propietarios o poseedores de inmuebles, para efectos de su inscripción o actualización en el padrón catastral municipal.</w:t>
      </w:r>
    </w:p>
    <w:p w14:paraId="567356EC" w14:textId="77777777" w:rsidR="00684456" w:rsidRPr="000D745D" w:rsidRDefault="00684456" w:rsidP="00684456">
      <w:pPr>
        <w:spacing w:line="360" w:lineRule="auto"/>
        <w:ind w:left="567" w:right="539"/>
        <w:contextualSpacing/>
        <w:jc w:val="both"/>
        <w:rPr>
          <w:rFonts w:ascii="Palatino Linotype" w:hAnsi="Palatino Linotype" w:cs="Tahoma"/>
          <w:i/>
          <w:szCs w:val="22"/>
        </w:rPr>
      </w:pPr>
      <w:r w:rsidRPr="000D745D">
        <w:rPr>
          <w:rFonts w:ascii="Palatino Linotype" w:hAnsi="Palatino Linotype" w:cs="Tahoma"/>
          <w:i/>
          <w:szCs w:val="22"/>
        </w:rPr>
        <w:t>IV a XX…</w:t>
      </w:r>
    </w:p>
    <w:p w14:paraId="21DA6E3C" w14:textId="77777777" w:rsidR="00684456" w:rsidRPr="000D745D" w:rsidRDefault="00684456" w:rsidP="00684456">
      <w:pPr>
        <w:spacing w:line="360" w:lineRule="auto"/>
        <w:contextualSpacing/>
        <w:jc w:val="both"/>
        <w:rPr>
          <w:rFonts w:ascii="Palatino Linotype" w:hAnsi="Palatino Linotype" w:cs="Tahoma"/>
          <w:i/>
          <w:szCs w:val="22"/>
        </w:rPr>
      </w:pPr>
    </w:p>
    <w:p w14:paraId="56B6DB4B" w14:textId="1A2C37BD" w:rsidR="00057F76" w:rsidRPr="00D04212" w:rsidRDefault="00684456" w:rsidP="00057F76">
      <w:pPr>
        <w:spacing w:line="360" w:lineRule="auto"/>
        <w:ind w:right="-93"/>
        <w:jc w:val="both"/>
        <w:rPr>
          <w:rFonts w:ascii="Palatino Linotype" w:eastAsia="Calibri" w:hAnsi="Palatino Linotype" w:cs="Tahoma"/>
          <w:bCs/>
          <w:iCs/>
          <w:sz w:val="22"/>
          <w:szCs w:val="22"/>
          <w:lang w:val="es-ES" w:eastAsia="es-ES_tradnl"/>
        </w:rPr>
      </w:pPr>
      <w:r w:rsidRPr="000D745D">
        <w:rPr>
          <w:rFonts w:ascii="Palatino Linotype" w:hAnsi="Palatino Linotype"/>
          <w:sz w:val="22"/>
          <w:szCs w:val="22"/>
        </w:rPr>
        <w:t xml:space="preserve">Derivado de la normatividad citada, se desprende que </w:t>
      </w:r>
      <w:r w:rsidR="00057F76">
        <w:rPr>
          <w:rFonts w:ascii="Palatino Linotype" w:hAnsi="Palatino Linotype"/>
          <w:sz w:val="22"/>
          <w:szCs w:val="22"/>
        </w:rPr>
        <w:t>la intención del Particular es obtener únicamente la clave catastral del inmueble referido en su solicitud, así por</w:t>
      </w:r>
      <w:r w:rsidR="00057F76" w:rsidRPr="00D04212">
        <w:rPr>
          <w:rFonts w:ascii="Palatino Linotype" w:eastAsia="Calibri" w:hAnsi="Palatino Linotype" w:cs="Tahoma"/>
          <w:bCs/>
          <w:iCs/>
          <w:sz w:val="22"/>
          <w:szCs w:val="22"/>
          <w:lang w:val="es-ES" w:eastAsia="es-ES_tradnl"/>
        </w:rPr>
        <w:t xml:space="preserve">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4007BB71"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p>
    <w:p w14:paraId="03AEA6CF"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r w:rsidRPr="00D04212">
        <w:rPr>
          <w:rFonts w:ascii="Palatino Linotype" w:eastAsia="Calibri" w:hAnsi="Palatino Linotype" w:cs="Tahoma"/>
          <w:bCs/>
          <w:iCs/>
          <w:sz w:val="22"/>
          <w:szCs w:val="22"/>
          <w:lang w:val="es-ES" w:eastAsia="es-ES_tradnl"/>
        </w:rPr>
        <w:t>El diccionario de Datos catastrales Escala 1:1000 del Instituto Nacional de Estadística y Geografía (INEGI), contempla en su glosario la definición de clave catastral, la cual, es la siguiente:</w:t>
      </w:r>
    </w:p>
    <w:p w14:paraId="5E4214FC"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p>
    <w:p w14:paraId="282BF3D2" w14:textId="77777777" w:rsidR="00057F76" w:rsidRPr="00D04212" w:rsidRDefault="00057F76" w:rsidP="00057F76">
      <w:pPr>
        <w:spacing w:line="360" w:lineRule="auto"/>
        <w:ind w:left="567" w:right="539"/>
        <w:jc w:val="both"/>
        <w:rPr>
          <w:rFonts w:ascii="Palatino Linotype" w:eastAsia="Calibri" w:hAnsi="Palatino Linotype" w:cs="Tahoma"/>
          <w:bCs/>
          <w:i/>
          <w:iCs/>
          <w:szCs w:val="22"/>
          <w:lang w:val="es-ES" w:eastAsia="es-ES_tradnl"/>
        </w:rPr>
      </w:pPr>
      <w:r w:rsidRPr="00D04212">
        <w:rPr>
          <w:rFonts w:ascii="Palatino Linotype" w:eastAsia="Calibri" w:hAnsi="Palatino Linotype" w:cs="Tahoma"/>
          <w:bCs/>
          <w:i/>
          <w:iCs/>
          <w:szCs w:val="22"/>
          <w:lang w:val="es-ES" w:eastAsia="es-ES_tradnl"/>
        </w:rPr>
        <w:t>“</w:t>
      </w:r>
      <w:r w:rsidRPr="00D04212">
        <w:rPr>
          <w:rFonts w:ascii="Palatino Linotype" w:eastAsia="Calibri" w:hAnsi="Palatino Linotype" w:cs="Tahoma"/>
          <w:b/>
          <w:bCs/>
          <w:i/>
          <w:iCs/>
          <w:szCs w:val="22"/>
          <w:lang w:val="es-ES" w:eastAsia="es-ES_tradnl"/>
        </w:rPr>
        <w:t xml:space="preserve">Clave catastral: </w:t>
      </w:r>
      <w:r w:rsidRPr="00D04212">
        <w:rPr>
          <w:rFonts w:ascii="Palatino Linotype" w:eastAsia="Calibri" w:hAnsi="Palatino Linotype" w:cs="Tahoma"/>
          <w:bCs/>
          <w:i/>
          <w:iCs/>
          <w:szCs w:val="22"/>
          <w:lang w:val="es-ES" w:eastAsia="es-ES_tradnl"/>
        </w:rPr>
        <w:t>El código que identifica al predio de forma única para su localización geográfica, mismo que es asignado a cada uno de ellos en el momento de su inscripción en el padrón catastral por las Unidades del estado con atribuciones catastrales”</w:t>
      </w:r>
    </w:p>
    <w:p w14:paraId="393584D3"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p>
    <w:p w14:paraId="55355BB5"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r w:rsidRPr="00D04212">
        <w:rPr>
          <w:rFonts w:ascii="Palatino Linotype" w:eastAsia="Calibri" w:hAnsi="Palatino Linotype" w:cs="Tahoma"/>
          <w:bCs/>
          <w:iCs/>
          <w:sz w:val="22"/>
          <w:szCs w:val="22"/>
          <w:lang w:val="es-ES" w:eastAsia="es-ES_tradnl"/>
        </w:rPr>
        <w:t>Así mismo, dicho diccionario estipula dos tipos de Claves catastrales, siendo estas la Estándar y la Original, cuyo diccionario de datos catastrales Escala 1:1000 del INEGI, las define como</w:t>
      </w:r>
    </w:p>
    <w:p w14:paraId="7B0C0C69"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p>
    <w:p w14:paraId="18451A4C" w14:textId="77777777" w:rsidR="00057F76" w:rsidRPr="00D04212" w:rsidRDefault="00057F76" w:rsidP="00057F76">
      <w:pPr>
        <w:spacing w:line="360" w:lineRule="auto"/>
        <w:ind w:left="567" w:right="539"/>
        <w:jc w:val="both"/>
        <w:rPr>
          <w:rFonts w:ascii="Palatino Linotype" w:eastAsia="Calibri" w:hAnsi="Palatino Linotype" w:cs="Tahoma"/>
          <w:bCs/>
          <w:i/>
          <w:iCs/>
          <w:szCs w:val="22"/>
          <w:lang w:val="es-ES" w:eastAsia="es-ES_tradnl"/>
        </w:rPr>
      </w:pPr>
      <w:r w:rsidRPr="00D04212">
        <w:rPr>
          <w:rFonts w:ascii="Palatino Linotype" w:eastAsia="Calibri" w:hAnsi="Palatino Linotype" w:cs="Tahoma"/>
          <w:bCs/>
          <w:i/>
          <w:iCs/>
          <w:szCs w:val="22"/>
          <w:lang w:val="es-ES" w:eastAsia="es-ES_tradnl"/>
        </w:rPr>
        <w:lastRenderedPageBreak/>
        <w:t>“</w:t>
      </w:r>
      <w:r w:rsidRPr="00D04212">
        <w:rPr>
          <w:rFonts w:ascii="Palatino Linotype" w:eastAsia="Calibri" w:hAnsi="Palatino Linotype" w:cs="Tahoma"/>
          <w:b/>
          <w:bCs/>
          <w:i/>
          <w:iCs/>
          <w:szCs w:val="22"/>
          <w:lang w:val="es-ES" w:eastAsia="es-ES_tradnl"/>
        </w:rPr>
        <w:t xml:space="preserve">CLAVE CATASTRAL ESTÁNDAR: </w:t>
      </w:r>
      <w:r w:rsidRPr="00D04212">
        <w:rPr>
          <w:rFonts w:ascii="Palatino Linotype" w:eastAsia="Calibri" w:hAnsi="Palatino Linotype" w:cs="Tahoma"/>
          <w:bCs/>
          <w:i/>
          <w:iCs/>
          <w:szCs w:val="22"/>
          <w:lang w:val="es-ES" w:eastAsia="es-ES_tradnl"/>
        </w:rPr>
        <w:t>Código de 31 caracteres conformado por elementos administrativos y que identifica al objeto espacial en forma única para su localización, compuesto por: Estado (2) + Región Catastral (3) + Municipio (3) + Zona Catastral (2) + Localidad (4) + Sector Catastral (3) + Manzana(3) + Predio (5) +  Condominio: edificio (2) y unidad (4).</w:t>
      </w:r>
    </w:p>
    <w:p w14:paraId="2E0E9CB8" w14:textId="77777777" w:rsidR="00057F76" w:rsidRPr="00D04212" w:rsidRDefault="00057F76" w:rsidP="00057F76">
      <w:pPr>
        <w:spacing w:line="360" w:lineRule="auto"/>
        <w:ind w:left="567" w:right="539"/>
        <w:jc w:val="both"/>
        <w:rPr>
          <w:rFonts w:ascii="Palatino Linotype" w:eastAsia="Calibri" w:hAnsi="Palatino Linotype" w:cs="Tahoma"/>
          <w:bCs/>
          <w:i/>
          <w:iCs/>
          <w:szCs w:val="22"/>
          <w:lang w:val="es-ES" w:eastAsia="es-ES_tradnl"/>
        </w:rPr>
      </w:pPr>
    </w:p>
    <w:p w14:paraId="019F00C9" w14:textId="77777777" w:rsidR="00057F76" w:rsidRPr="00D04212" w:rsidRDefault="00057F76" w:rsidP="00057F76">
      <w:pPr>
        <w:spacing w:line="360" w:lineRule="auto"/>
        <w:ind w:left="567" w:right="539"/>
        <w:jc w:val="both"/>
        <w:rPr>
          <w:rFonts w:ascii="Palatino Linotype" w:eastAsia="Calibri" w:hAnsi="Palatino Linotype" w:cs="Tahoma"/>
          <w:b/>
          <w:bCs/>
          <w:i/>
          <w:iCs/>
          <w:szCs w:val="22"/>
          <w:lang w:val="es-ES" w:eastAsia="es-ES_tradnl"/>
        </w:rPr>
      </w:pPr>
      <w:r w:rsidRPr="00D04212">
        <w:rPr>
          <w:rFonts w:ascii="Palatino Linotype" w:eastAsia="Calibri" w:hAnsi="Palatino Linotype" w:cs="Tahoma"/>
          <w:b/>
          <w:bCs/>
          <w:i/>
          <w:iCs/>
          <w:szCs w:val="22"/>
          <w:lang w:val="es-ES" w:eastAsia="es-ES_tradnl"/>
        </w:rPr>
        <w:t xml:space="preserve">CLAVE CATASTRAL ORIGINAL: </w:t>
      </w:r>
      <w:r w:rsidRPr="00D04212">
        <w:rPr>
          <w:rFonts w:ascii="Palatino Linotype" w:eastAsia="Calibri" w:hAnsi="Palatino Linotype" w:cs="Tahoma"/>
          <w:bCs/>
          <w:i/>
          <w:iCs/>
          <w:szCs w:val="22"/>
          <w:lang w:val="es-ES" w:eastAsia="es-ES_tradnl"/>
        </w:rPr>
        <w:t>Código que identifica al objeto espacial el cual es asignado, por el Catastro Estatal, Municipal o por el registro Agrario Nacional”</w:t>
      </w:r>
      <w:r w:rsidRPr="00D04212">
        <w:rPr>
          <w:rFonts w:ascii="Palatino Linotype" w:eastAsia="Calibri" w:hAnsi="Palatino Linotype" w:cs="Tahoma"/>
          <w:b/>
          <w:bCs/>
          <w:i/>
          <w:iCs/>
          <w:szCs w:val="22"/>
          <w:lang w:val="es-ES" w:eastAsia="es-ES_tradnl"/>
        </w:rPr>
        <w:t xml:space="preserve"> </w:t>
      </w:r>
    </w:p>
    <w:p w14:paraId="4BEDCC80" w14:textId="77777777" w:rsidR="00057F76" w:rsidRPr="00D04212" w:rsidRDefault="00057F76" w:rsidP="00057F76">
      <w:pPr>
        <w:spacing w:line="360" w:lineRule="auto"/>
        <w:ind w:right="-93"/>
        <w:jc w:val="both"/>
        <w:rPr>
          <w:rFonts w:ascii="Palatino Linotype" w:eastAsia="Calibri" w:hAnsi="Palatino Linotype" w:cs="Tahoma"/>
          <w:bCs/>
          <w:iCs/>
          <w:sz w:val="22"/>
          <w:szCs w:val="22"/>
          <w:lang w:val="es-ES" w:eastAsia="es-ES_tradnl"/>
        </w:rPr>
      </w:pPr>
    </w:p>
    <w:p w14:paraId="7CCB2E27" w14:textId="39A6390A" w:rsidR="00057F76" w:rsidRPr="00057F76" w:rsidRDefault="00057F76" w:rsidP="00057F76">
      <w:pPr>
        <w:spacing w:line="360" w:lineRule="auto"/>
        <w:ind w:right="-93"/>
        <w:jc w:val="both"/>
        <w:rPr>
          <w:rFonts w:ascii="Palatino Linotype" w:eastAsia="Calibri" w:hAnsi="Palatino Linotype" w:cs="Tahoma"/>
          <w:bCs/>
          <w:iCs/>
          <w:sz w:val="22"/>
          <w:szCs w:val="22"/>
          <w:lang w:val="es-ES" w:eastAsia="es-ES_tradnl"/>
        </w:rPr>
      </w:pPr>
      <w:r w:rsidRPr="00D04212">
        <w:rPr>
          <w:rFonts w:ascii="Palatino Linotype" w:eastAsia="Calibri" w:hAnsi="Palatino Linotype" w:cs="Tahoma"/>
          <w:bCs/>
          <w:iCs/>
          <w:sz w:val="22"/>
          <w:szCs w:val="22"/>
          <w:lang w:val="es-ES" w:eastAsia="es-ES_tradnl"/>
        </w:rPr>
        <w:t xml:space="preserve">Conforme a lo anterior, se advierte que el dato en </w:t>
      </w:r>
      <w:r w:rsidR="00A238F9" w:rsidRPr="00D04212">
        <w:rPr>
          <w:rFonts w:ascii="Palatino Linotype" w:eastAsia="Calibri" w:hAnsi="Palatino Linotype" w:cs="Tahoma"/>
          <w:bCs/>
          <w:iCs/>
          <w:sz w:val="22"/>
          <w:szCs w:val="22"/>
          <w:lang w:val="es-ES" w:eastAsia="es-ES_tradnl"/>
        </w:rPr>
        <w:t>comento</w:t>
      </w:r>
      <w:r w:rsidRPr="00D04212">
        <w:rPr>
          <w:rFonts w:ascii="Palatino Linotype" w:eastAsia="Calibri" w:hAnsi="Palatino Linotype" w:cs="Tahoma"/>
          <w:bCs/>
          <w:iCs/>
          <w:sz w:val="22"/>
          <w:szCs w:val="22"/>
          <w:lang w:val="es-ES" w:eastAsia="es-ES_tradnl"/>
        </w:rPr>
        <w:t xml:space="preserve">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w:t>
      </w:r>
      <w:r w:rsidRPr="00057F76">
        <w:rPr>
          <w:rFonts w:ascii="Palatino Linotype" w:eastAsia="Calibri" w:hAnsi="Palatino Linotype" w:cs="Tahoma"/>
          <w:bCs/>
          <w:iCs/>
          <w:sz w:val="22"/>
          <w:szCs w:val="22"/>
          <w:lang w:val="es-ES" w:eastAsia="es-ES_tradnl"/>
        </w:rPr>
        <w:t>manera procede a clasificar dicho dato como confidencial</w:t>
      </w:r>
      <w:r>
        <w:rPr>
          <w:rFonts w:ascii="Palatino Linotype" w:eastAsia="Calibri" w:hAnsi="Palatino Linotype" w:cs="Tahoma"/>
          <w:bCs/>
          <w:iCs/>
          <w:sz w:val="22"/>
          <w:szCs w:val="22"/>
          <w:lang w:val="es-ES" w:eastAsia="es-ES_tradnl"/>
        </w:rPr>
        <w:t>, para el caso de que se encuentre a nombre de un particular.</w:t>
      </w:r>
    </w:p>
    <w:p w14:paraId="59C88309" w14:textId="19B689CD" w:rsidR="00057F76" w:rsidRDefault="00057F76" w:rsidP="00684456">
      <w:pPr>
        <w:spacing w:line="360" w:lineRule="auto"/>
        <w:ind w:right="-28"/>
        <w:contextualSpacing/>
        <w:jc w:val="both"/>
        <w:rPr>
          <w:rFonts w:ascii="Palatino Linotype" w:hAnsi="Palatino Linotype"/>
          <w:sz w:val="22"/>
          <w:szCs w:val="22"/>
        </w:rPr>
      </w:pPr>
    </w:p>
    <w:p w14:paraId="3B72DCE0" w14:textId="76F81BF0" w:rsidR="00057F76" w:rsidRDefault="00057F76" w:rsidP="00057F76">
      <w:pPr>
        <w:spacing w:line="360" w:lineRule="auto"/>
        <w:ind w:right="-28"/>
        <w:contextualSpacing/>
        <w:jc w:val="both"/>
        <w:rPr>
          <w:rFonts w:ascii="Palatino Linotype" w:hAnsi="Palatino Linotype" w:cs="Tahoma"/>
          <w:sz w:val="22"/>
          <w:szCs w:val="22"/>
        </w:rPr>
      </w:pPr>
      <w:r>
        <w:rPr>
          <w:rFonts w:ascii="Palatino Linotype" w:hAnsi="Palatino Linotype"/>
          <w:sz w:val="22"/>
          <w:szCs w:val="22"/>
        </w:rPr>
        <w:t>Por último, sobre el punto 7 en el que el Solicitante requirió</w:t>
      </w:r>
      <w:r w:rsidR="00684456" w:rsidRPr="000D745D">
        <w:rPr>
          <w:rFonts w:ascii="Palatino Linotype" w:hAnsi="Palatino Linotype"/>
          <w:sz w:val="22"/>
          <w:szCs w:val="22"/>
        </w:rPr>
        <w:t xml:space="preserve">, </w:t>
      </w:r>
      <w:r>
        <w:rPr>
          <w:rFonts w:ascii="Palatino Linotype" w:hAnsi="Palatino Linotype"/>
          <w:sz w:val="22"/>
          <w:szCs w:val="22"/>
        </w:rPr>
        <w:t xml:space="preserve">el pago del impuesto predial, </w:t>
      </w:r>
      <w:r>
        <w:rPr>
          <w:rFonts w:ascii="Palatino Linotype" w:hAnsi="Palatino Linotype" w:cs="Tahoma"/>
          <w:sz w:val="22"/>
          <w:szCs w:val="22"/>
        </w:rPr>
        <w:t xml:space="preserve">el Código Financiero del Estado de México y Municipios, </w:t>
      </w:r>
      <w:r w:rsidR="008C7298">
        <w:rPr>
          <w:rFonts w:ascii="Palatino Linotype" w:hAnsi="Palatino Linotype" w:cs="Tahoma"/>
          <w:sz w:val="22"/>
          <w:szCs w:val="22"/>
        </w:rPr>
        <w:t>sobre</w:t>
      </w:r>
      <w:r>
        <w:rPr>
          <w:rFonts w:ascii="Palatino Linotype" w:hAnsi="Palatino Linotype" w:cs="Tahoma"/>
          <w:sz w:val="22"/>
          <w:szCs w:val="22"/>
        </w:rPr>
        <w:t xml:space="preserve"> el pago de impuesto predial establece lo siguiente:</w:t>
      </w:r>
    </w:p>
    <w:p w14:paraId="40905EDB" w14:textId="77777777" w:rsidR="00057F76" w:rsidRDefault="00057F76" w:rsidP="00057F76">
      <w:pPr>
        <w:spacing w:line="360" w:lineRule="auto"/>
        <w:ind w:right="-93"/>
        <w:jc w:val="both"/>
        <w:rPr>
          <w:rFonts w:ascii="Palatino Linotype" w:hAnsi="Palatino Linotype" w:cs="Tahoma"/>
          <w:sz w:val="22"/>
          <w:szCs w:val="22"/>
        </w:rPr>
      </w:pPr>
    </w:p>
    <w:p w14:paraId="7D93DD75" w14:textId="77777777" w:rsidR="00057F76" w:rsidRPr="00AD5E14" w:rsidRDefault="00057F76" w:rsidP="00057F76">
      <w:pPr>
        <w:spacing w:line="360" w:lineRule="auto"/>
        <w:ind w:left="567" w:right="539"/>
        <w:jc w:val="both"/>
        <w:rPr>
          <w:rFonts w:ascii="Palatino Linotype" w:hAnsi="Palatino Linotype" w:cs="Tahoma"/>
          <w:i/>
          <w:szCs w:val="22"/>
        </w:rPr>
      </w:pPr>
      <w:r w:rsidRPr="00AD5E14">
        <w:rPr>
          <w:rFonts w:ascii="Palatino Linotype" w:hAnsi="Palatino Linotype" w:cs="Tahoma"/>
          <w:b/>
          <w:i/>
          <w:szCs w:val="22"/>
        </w:rPr>
        <w:t>Artículo 107.-</w:t>
      </w:r>
      <w:r w:rsidRPr="00AD5E14">
        <w:rPr>
          <w:rFonts w:ascii="Palatino Linotype" w:hAnsi="Palatino Linotype" w:cs="Tahoma"/>
          <w:i/>
          <w:szCs w:val="22"/>
        </w:rPr>
        <w:t xml:space="preserve"> Están obligadas al pago del Impuesto Predial las personas físicas y jurídicas colectivas que sean propietarias o poseedoras, según se trate, de inmuebles en el Estado.</w:t>
      </w:r>
    </w:p>
    <w:p w14:paraId="2CA3D2E8" w14:textId="77777777" w:rsidR="00057F76" w:rsidRPr="00AD5E14" w:rsidRDefault="00057F76" w:rsidP="00057F76">
      <w:pPr>
        <w:spacing w:line="360" w:lineRule="auto"/>
        <w:ind w:left="567" w:right="539"/>
        <w:jc w:val="both"/>
        <w:rPr>
          <w:rFonts w:ascii="Palatino Linotype" w:hAnsi="Palatino Linotype" w:cs="Tahoma"/>
          <w:i/>
          <w:szCs w:val="22"/>
        </w:rPr>
      </w:pPr>
    </w:p>
    <w:p w14:paraId="23DEDC6F" w14:textId="77777777" w:rsidR="00057F76" w:rsidRPr="00AD5E14" w:rsidRDefault="00057F76" w:rsidP="00057F76">
      <w:pPr>
        <w:spacing w:line="360" w:lineRule="auto"/>
        <w:ind w:left="567" w:right="539"/>
        <w:jc w:val="both"/>
        <w:rPr>
          <w:rFonts w:ascii="Palatino Linotype" w:hAnsi="Palatino Linotype" w:cs="Tahoma"/>
          <w:i/>
          <w:szCs w:val="22"/>
        </w:rPr>
      </w:pPr>
      <w:r w:rsidRPr="00AD5E14">
        <w:rPr>
          <w:rFonts w:ascii="Palatino Linotype" w:hAnsi="Palatino Linotype" w:cs="Tahoma"/>
          <w:i/>
          <w:szCs w:val="22"/>
        </w:rPr>
        <w:t>Los propietarios y poseedores a que se refiere el párrafo anterior, deberán calcular anualmente el impuesto predial a su cargo y manifestarlo, en el mismo formato utilizado para determinar y declarar el valor catastral de sus inmuebles.</w:t>
      </w:r>
    </w:p>
    <w:p w14:paraId="37BB531C" w14:textId="77777777" w:rsidR="00057F76" w:rsidRPr="00AD5E14" w:rsidRDefault="00057F76" w:rsidP="00057F76">
      <w:pPr>
        <w:spacing w:line="360" w:lineRule="auto"/>
        <w:ind w:left="567" w:right="539"/>
        <w:jc w:val="both"/>
        <w:rPr>
          <w:rFonts w:ascii="Palatino Linotype" w:hAnsi="Palatino Linotype" w:cs="Tahoma"/>
          <w:i/>
          <w:szCs w:val="22"/>
        </w:rPr>
      </w:pPr>
    </w:p>
    <w:p w14:paraId="28702946" w14:textId="77777777" w:rsidR="00057F76" w:rsidRPr="00AD5E14" w:rsidRDefault="00057F76" w:rsidP="00057F76">
      <w:pPr>
        <w:spacing w:line="360" w:lineRule="auto"/>
        <w:ind w:left="567" w:right="539"/>
        <w:jc w:val="both"/>
        <w:rPr>
          <w:rFonts w:ascii="Palatino Linotype" w:hAnsi="Palatino Linotype" w:cs="Tahoma"/>
          <w:i/>
          <w:szCs w:val="22"/>
        </w:rPr>
      </w:pPr>
      <w:r w:rsidRPr="00AD5E14">
        <w:rPr>
          <w:rFonts w:ascii="Palatino Linotype" w:hAnsi="Palatino Linotype" w:cs="Tahoma"/>
          <w:b/>
          <w:i/>
          <w:szCs w:val="22"/>
        </w:rPr>
        <w:t>Artículo 108.-</w:t>
      </w:r>
      <w:r w:rsidRPr="00AD5E14">
        <w:rPr>
          <w:rFonts w:ascii="Palatino Linotype" w:hAnsi="Palatino Linotype" w:cs="Tahoma"/>
          <w:i/>
          <w:szCs w:val="22"/>
        </w:rPr>
        <w:t xml:space="preserve"> La base del impuesto predial será el valor catastral declarado por los propietarios o poseedores de inmuebles, mediante manifestación que presenten ante la Tesorería Municipal de la </w:t>
      </w:r>
      <w:r w:rsidRPr="00AD5E14">
        <w:rPr>
          <w:rFonts w:ascii="Palatino Linotype" w:hAnsi="Palatino Linotype" w:cs="Tahoma"/>
          <w:i/>
          <w:szCs w:val="22"/>
        </w:rPr>
        <w:lastRenderedPageBreak/>
        <w:t>jurisdicción que le corresponda y que esté determinado conforme a las tablas de valores unitarios de suelo y construcciones publicadas en el periódico oficial.</w:t>
      </w:r>
    </w:p>
    <w:p w14:paraId="71EC1C92" w14:textId="77777777" w:rsidR="00057F76" w:rsidRPr="00AD5E14" w:rsidRDefault="00057F76" w:rsidP="00057F76">
      <w:pPr>
        <w:spacing w:line="360" w:lineRule="auto"/>
        <w:ind w:left="567" w:right="539"/>
        <w:jc w:val="both"/>
        <w:rPr>
          <w:rFonts w:ascii="Palatino Linotype" w:hAnsi="Palatino Linotype" w:cs="Tahoma"/>
          <w:i/>
          <w:szCs w:val="22"/>
        </w:rPr>
      </w:pPr>
    </w:p>
    <w:p w14:paraId="22DB07DD" w14:textId="77777777" w:rsidR="00F10314" w:rsidRDefault="008C7298" w:rsidP="00684456">
      <w:pPr>
        <w:spacing w:line="360" w:lineRule="auto"/>
        <w:ind w:right="-28"/>
        <w:contextualSpacing/>
        <w:jc w:val="both"/>
        <w:rPr>
          <w:rFonts w:ascii="Palatino Linotype" w:hAnsi="Palatino Linotype"/>
          <w:sz w:val="22"/>
          <w:szCs w:val="22"/>
          <w:lang w:val="es-ES"/>
        </w:rPr>
      </w:pPr>
      <w:r>
        <w:rPr>
          <w:rFonts w:ascii="Palatino Linotype" w:hAnsi="Palatino Linotype"/>
          <w:bCs/>
          <w:sz w:val="22"/>
          <w:szCs w:val="22"/>
          <w:lang w:val="es-ES"/>
        </w:rPr>
        <w:t xml:space="preserve">Derivado de lo anterior, cabe señalar que el Sujeto Obligado debe contar con los documentos en donde conste que ha cumplido con el pago del impuesto referido, no obstante, cabe mencionar que </w:t>
      </w:r>
      <w:r w:rsidR="00057F76" w:rsidRPr="00057F76">
        <w:rPr>
          <w:rFonts w:ascii="Palatino Linotype" w:hAnsi="Palatino Linotype"/>
          <w:bCs/>
          <w:sz w:val="22"/>
          <w:szCs w:val="22"/>
          <w:lang w:val="es-ES"/>
        </w:rPr>
        <w:t xml:space="preserve">el artículo 143, fracción II, de la Ley de Transparencia y Acceso a la Información Pública del Estado de México y Municipios, dispone que se considera información confidencial, los secretos bancario, fiduciario, industrial, comercial, </w:t>
      </w:r>
      <w:r w:rsidR="00057F76" w:rsidRPr="00057F76">
        <w:rPr>
          <w:rFonts w:ascii="Palatino Linotype" w:hAnsi="Palatino Linotype"/>
          <w:b/>
          <w:bCs/>
          <w:sz w:val="22"/>
          <w:szCs w:val="22"/>
          <w:lang w:val="es-ES"/>
        </w:rPr>
        <w:t>fiscal</w:t>
      </w:r>
      <w:r w:rsidR="00057F76" w:rsidRPr="00057F76">
        <w:rPr>
          <w:rFonts w:ascii="Palatino Linotype" w:hAnsi="Palatino Linotype"/>
          <w:bCs/>
          <w:sz w:val="22"/>
          <w:szCs w:val="22"/>
          <w:lang w:val="es-ES"/>
        </w:rPr>
        <w:t xml:space="preserve">, bursátil y postal, </w:t>
      </w:r>
      <w:r w:rsidR="00057F76" w:rsidRPr="00057F76">
        <w:rPr>
          <w:rFonts w:ascii="Palatino Linotype" w:hAnsi="Palatino Linotype"/>
          <w:sz w:val="22"/>
          <w:szCs w:val="22"/>
          <w:lang w:val="es-ES"/>
        </w:rPr>
        <w:t>cuya titularidad corresponda a particulares, sujetos de derecho internacional o a sujetos obligados cuando no involucren el ejercicio de recursos públicos</w:t>
      </w:r>
      <w:r w:rsidR="00F10314">
        <w:rPr>
          <w:rFonts w:ascii="Palatino Linotype" w:hAnsi="Palatino Linotype"/>
          <w:sz w:val="22"/>
          <w:szCs w:val="22"/>
          <w:lang w:val="es-ES"/>
        </w:rPr>
        <w:t>.</w:t>
      </w:r>
    </w:p>
    <w:p w14:paraId="16009399" w14:textId="77777777" w:rsidR="00F10314" w:rsidRDefault="00F10314" w:rsidP="00684456">
      <w:pPr>
        <w:spacing w:line="360" w:lineRule="auto"/>
        <w:ind w:right="-28"/>
        <w:contextualSpacing/>
        <w:jc w:val="both"/>
        <w:rPr>
          <w:rFonts w:ascii="Palatino Linotype" w:hAnsi="Palatino Linotype"/>
          <w:sz w:val="22"/>
          <w:szCs w:val="22"/>
          <w:lang w:val="es-ES"/>
        </w:rPr>
      </w:pPr>
    </w:p>
    <w:p w14:paraId="53C3A6BF" w14:textId="7E01172B" w:rsidR="00684456" w:rsidRPr="000D745D" w:rsidRDefault="00F10314" w:rsidP="00684456">
      <w:pPr>
        <w:spacing w:line="360" w:lineRule="auto"/>
        <w:ind w:right="-28"/>
        <w:contextualSpacing/>
        <w:jc w:val="both"/>
        <w:rPr>
          <w:rFonts w:ascii="Palatino Linotype" w:hAnsi="Palatino Linotype" w:cs="Tahoma"/>
          <w:sz w:val="22"/>
          <w:szCs w:val="22"/>
        </w:rPr>
      </w:pPr>
      <w:r>
        <w:rPr>
          <w:rFonts w:ascii="Palatino Linotype" w:hAnsi="Palatino Linotype"/>
          <w:sz w:val="22"/>
          <w:szCs w:val="22"/>
          <w:lang w:val="es-ES"/>
        </w:rPr>
        <w:t>Por lo tanto</w:t>
      </w:r>
      <w:r w:rsidR="00684456" w:rsidRPr="000D745D">
        <w:rPr>
          <w:rFonts w:ascii="Palatino Linotype" w:hAnsi="Palatino Linotype"/>
          <w:sz w:val="22"/>
          <w:szCs w:val="22"/>
        </w:rPr>
        <w:t xml:space="preserve">, en términos del principio de exhaustividad </w:t>
      </w:r>
      <w:r w:rsidR="00684456" w:rsidRPr="000D745D">
        <w:rPr>
          <w:rFonts w:ascii="Palatino Linotype" w:hAnsi="Palatino Linotype" w:cs="Tahoma"/>
          <w:sz w:val="22"/>
          <w:szCs w:val="22"/>
        </w:rPr>
        <w:t>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13E0DB03" w14:textId="77777777" w:rsidR="00684456" w:rsidRPr="000D745D" w:rsidRDefault="00684456" w:rsidP="00684456">
      <w:pPr>
        <w:spacing w:line="360" w:lineRule="auto"/>
        <w:contextualSpacing/>
        <w:jc w:val="both"/>
        <w:rPr>
          <w:rFonts w:ascii="Palatino Linotype" w:hAnsi="Palatino Linotype" w:cs="Tahoma"/>
          <w:sz w:val="22"/>
          <w:szCs w:val="22"/>
        </w:rPr>
      </w:pPr>
    </w:p>
    <w:p w14:paraId="343EAB9A" w14:textId="77777777" w:rsidR="00684456" w:rsidRPr="000D745D" w:rsidRDefault="00684456" w:rsidP="00684456">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w:t>
      </w:r>
      <w:r w:rsidRPr="00A354C9">
        <w:rPr>
          <w:rFonts w:ascii="Palatino Linotype" w:hAnsi="Palatino Linotype" w:cs="Tahoma"/>
          <w:sz w:val="22"/>
          <w:szCs w:val="22"/>
        </w:rPr>
        <w:t>ser el caso, haga entrega de la expresión documental que dé cuenta de lo solicitado.</w:t>
      </w:r>
    </w:p>
    <w:p w14:paraId="2C233D49" w14:textId="77777777" w:rsidR="005770C0" w:rsidRDefault="005770C0" w:rsidP="006059A8">
      <w:pPr>
        <w:spacing w:line="360" w:lineRule="auto"/>
        <w:contextualSpacing/>
        <w:jc w:val="both"/>
        <w:rPr>
          <w:rFonts w:ascii="Palatino Linotype" w:hAnsi="Palatino Linotype" w:cs="Tahoma"/>
          <w:b/>
          <w:bCs/>
          <w:iCs/>
          <w:sz w:val="22"/>
          <w:szCs w:val="22"/>
        </w:rPr>
      </w:pPr>
    </w:p>
    <w:p w14:paraId="0EA15910" w14:textId="7EC4E75C" w:rsidR="005770C0" w:rsidRPr="00AB7B9C" w:rsidRDefault="00663D2D" w:rsidP="005770C0">
      <w:pPr>
        <w:tabs>
          <w:tab w:val="left" w:pos="4962"/>
        </w:tabs>
        <w:spacing w:line="360" w:lineRule="auto"/>
        <w:contextualSpacing/>
        <w:jc w:val="both"/>
        <w:rPr>
          <w:rFonts w:ascii="Palatino Linotype" w:hAnsi="Palatino Linotype" w:cs="Tahoma"/>
          <w:sz w:val="22"/>
          <w:szCs w:val="22"/>
          <w:lang w:val="es-ES"/>
        </w:rPr>
      </w:pPr>
      <w:r w:rsidRPr="00AB7B9C">
        <w:rPr>
          <w:rFonts w:ascii="Palatino Linotype" w:hAnsi="Palatino Linotype" w:cs="Tahoma"/>
          <w:sz w:val="22"/>
          <w:szCs w:val="24"/>
          <w:lang w:val="es-ES"/>
        </w:rPr>
        <w:t xml:space="preserve">No pasa por alto especificar, que para el caso de que el inmueble este a nombre de una persona Particular y no así del Sujeto Obligado, la información solicitada en los puntos sobre la propiedad, costo, fecha de adquisición, clave catastral y pago del impuesto predial, así como en los que aparezca su nombre, es información considerada como confidencial, de acuerdo a las siguientes consideraciones, </w:t>
      </w:r>
      <w:r w:rsidR="005770C0" w:rsidRPr="00AB7B9C">
        <w:rPr>
          <w:rFonts w:ascii="Palatino Linotype" w:hAnsi="Palatino Linotype" w:cs="Tahoma"/>
          <w:bCs/>
          <w:iCs/>
          <w:sz w:val="22"/>
          <w:szCs w:val="22"/>
        </w:rPr>
        <w:t>en principio, es relevante señalar que la protección de los datos personales se encuentra prevista desde la Constitución Política de los Estados Unidos Mexicanos, que establece lo siguiente:</w:t>
      </w:r>
    </w:p>
    <w:p w14:paraId="5EE2807F" w14:textId="77777777" w:rsidR="005770C0" w:rsidRPr="00AB7B9C" w:rsidRDefault="005770C0" w:rsidP="005770C0">
      <w:pPr>
        <w:spacing w:line="360" w:lineRule="auto"/>
        <w:jc w:val="both"/>
        <w:rPr>
          <w:rFonts w:ascii="Palatino Linotype" w:hAnsi="Palatino Linotype" w:cs="Tahoma"/>
          <w:bCs/>
          <w:iCs/>
          <w:sz w:val="22"/>
          <w:szCs w:val="22"/>
        </w:rPr>
      </w:pPr>
    </w:p>
    <w:p w14:paraId="32685F21"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r w:rsidRPr="00AB7B9C">
        <w:rPr>
          <w:rFonts w:ascii="Palatino Linotype" w:hAnsi="Palatino Linotype" w:cs="Tahoma"/>
          <w:b/>
          <w:bCs/>
          <w:i/>
          <w:iCs/>
        </w:rPr>
        <w:t>Artículo 6.</w:t>
      </w:r>
      <w:r w:rsidRPr="00AB7B9C">
        <w:rPr>
          <w:rFonts w:ascii="Palatino Linotype" w:hAnsi="Palatino Linotype" w:cs="Tahoma"/>
          <w:bCs/>
          <w:i/>
          <w:iC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69164A68" w14:textId="77777777" w:rsidR="005770C0" w:rsidRPr="00AB7B9C" w:rsidRDefault="005770C0" w:rsidP="005770C0">
      <w:pPr>
        <w:spacing w:line="360" w:lineRule="auto"/>
        <w:ind w:left="567" w:right="567"/>
        <w:jc w:val="both"/>
        <w:rPr>
          <w:rFonts w:ascii="Palatino Linotype" w:hAnsi="Palatino Linotype" w:cs="Tahoma"/>
          <w:bCs/>
          <w:i/>
          <w:iCs/>
        </w:rPr>
      </w:pPr>
    </w:p>
    <w:p w14:paraId="17315452"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w:t>
      </w:r>
      <w:r w:rsidRPr="00AB7B9C">
        <w:rPr>
          <w:rFonts w:ascii="Palatino Linotype" w:hAnsi="Palatino Linotype" w:cs="Tahoma"/>
          <w:bCs/>
          <w:i/>
          <w:iCs/>
        </w:rPr>
        <w:t xml:space="preserve"> Para el ejercicio del derecho de acceso a la información, la Federación, los Estados y el Distrito Federal, en el ámbito de sus respectivas competencias, se regirán por los siguientes principios y bases:</w:t>
      </w:r>
    </w:p>
    <w:p w14:paraId="5A7C8DC7"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7757E9C6"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II. La información que se refiere a la vida privada y los datos personales será protegida en los términos y con las excepciones que fijen las leyes.</w:t>
      </w:r>
    </w:p>
    <w:p w14:paraId="02B05302"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416D33CA"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Artículo 16.</w:t>
      </w:r>
      <w:r w:rsidRPr="00AB7B9C">
        <w:rPr>
          <w:rFonts w:ascii="Palatino Linotype" w:hAnsi="Palatino Linotype" w:cs="Tahoma"/>
          <w:bCs/>
          <w:i/>
          <w:iCs/>
        </w:rPr>
        <w:t xml:space="preserve"> …</w:t>
      </w:r>
    </w:p>
    <w:p w14:paraId="1568B1D7"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Toda persona tiene derecho a la protección de sus datos personales</w:t>
      </w:r>
      <w:r w:rsidRPr="00AB7B9C">
        <w:rPr>
          <w:rFonts w:ascii="Palatino Linotype" w:hAnsi="Palatino Linotype" w:cs="Tahoma"/>
          <w:bCs/>
          <w:i/>
          <w:iC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C7B4D55"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5152B9FA" w14:textId="77777777" w:rsidR="005770C0" w:rsidRPr="00AB7B9C" w:rsidRDefault="005770C0" w:rsidP="005770C0">
      <w:pPr>
        <w:spacing w:line="360" w:lineRule="auto"/>
        <w:jc w:val="both"/>
        <w:rPr>
          <w:rFonts w:ascii="Palatino Linotype" w:hAnsi="Palatino Linotype" w:cs="Tahoma"/>
          <w:bCs/>
          <w:iCs/>
          <w:sz w:val="22"/>
          <w:szCs w:val="22"/>
        </w:rPr>
      </w:pPr>
    </w:p>
    <w:p w14:paraId="6DB58EA6"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De la misma manera, el artículo 5° párrafo primero, vigésimo tercero, vigésimo noveno y trigésimo, de la Constitución Política del Estado Libre y Soberano de México, precisa lo siguiente:</w:t>
      </w:r>
    </w:p>
    <w:p w14:paraId="692E668C" w14:textId="77777777" w:rsidR="005770C0" w:rsidRPr="00AB7B9C" w:rsidRDefault="005770C0" w:rsidP="005770C0">
      <w:pPr>
        <w:spacing w:line="360" w:lineRule="auto"/>
        <w:jc w:val="both"/>
        <w:rPr>
          <w:rFonts w:ascii="Palatino Linotype" w:hAnsi="Palatino Linotype" w:cs="Tahoma"/>
          <w:bCs/>
          <w:iCs/>
          <w:sz w:val="22"/>
          <w:szCs w:val="22"/>
        </w:rPr>
      </w:pPr>
    </w:p>
    <w:p w14:paraId="3420E699"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“Artículo 5.-</w:t>
      </w:r>
      <w:r w:rsidRPr="00AB7B9C">
        <w:rPr>
          <w:rFonts w:ascii="Palatino Linotype" w:hAnsi="Palatino Linotype" w:cs="Tahoma"/>
          <w:bCs/>
          <w:iCs/>
        </w:rPr>
        <w:t xml:space="preserve"> </w:t>
      </w:r>
      <w:r w:rsidRPr="00AB7B9C">
        <w:rPr>
          <w:rFonts w:ascii="Palatino Linotype" w:hAnsi="Palatino Linotype" w:cs="Tahoma"/>
          <w:bCs/>
          <w:i/>
          <w:iCs/>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D3B37F9"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13DF34BC"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74F6CBB6"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3AF206E5"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1FF49BE" w14:textId="77777777" w:rsidR="005770C0" w:rsidRPr="00AB7B9C" w:rsidRDefault="005770C0" w:rsidP="005770C0">
      <w:pPr>
        <w:spacing w:line="360" w:lineRule="auto"/>
        <w:ind w:left="567" w:right="567"/>
        <w:jc w:val="both"/>
        <w:rPr>
          <w:rFonts w:ascii="Palatino Linotype" w:hAnsi="Palatino Linotype" w:cs="Tahoma"/>
          <w:bCs/>
          <w:i/>
          <w:iCs/>
        </w:rPr>
      </w:pPr>
    </w:p>
    <w:p w14:paraId="69BCF3F5"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Este derecho se regirá por los principios y bases siguientes:</w:t>
      </w:r>
    </w:p>
    <w:p w14:paraId="10E7FA9D"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2E860F23"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7FF6ABC"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4CAE90E7" w14:textId="77777777" w:rsidR="005770C0" w:rsidRPr="00AB7B9C" w:rsidRDefault="005770C0" w:rsidP="005770C0">
      <w:pPr>
        <w:spacing w:line="360" w:lineRule="auto"/>
        <w:jc w:val="both"/>
        <w:rPr>
          <w:rFonts w:ascii="Palatino Linotype" w:hAnsi="Palatino Linotype" w:cs="Tahoma"/>
          <w:bCs/>
          <w:iCs/>
          <w:sz w:val="22"/>
          <w:szCs w:val="22"/>
        </w:rPr>
      </w:pPr>
    </w:p>
    <w:p w14:paraId="5FF9C941"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0CAAAC91" w14:textId="77777777" w:rsidR="005770C0" w:rsidRPr="00AB7B9C" w:rsidRDefault="005770C0" w:rsidP="005770C0">
      <w:pPr>
        <w:spacing w:line="360" w:lineRule="auto"/>
        <w:jc w:val="both"/>
        <w:rPr>
          <w:rFonts w:ascii="Palatino Linotype" w:hAnsi="Palatino Linotype" w:cs="Tahoma"/>
          <w:bCs/>
          <w:iCs/>
          <w:sz w:val="22"/>
          <w:szCs w:val="22"/>
        </w:rPr>
      </w:pPr>
    </w:p>
    <w:p w14:paraId="0AAAE403"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58F9F671" w14:textId="77777777" w:rsidR="005770C0" w:rsidRPr="00AB7B9C" w:rsidRDefault="005770C0" w:rsidP="005770C0">
      <w:pPr>
        <w:spacing w:line="360" w:lineRule="auto"/>
        <w:jc w:val="both"/>
        <w:rPr>
          <w:rFonts w:ascii="Palatino Linotype" w:hAnsi="Palatino Linotype" w:cs="Tahoma"/>
          <w:bCs/>
          <w:iCs/>
          <w:sz w:val="22"/>
          <w:szCs w:val="22"/>
        </w:rPr>
      </w:pPr>
    </w:p>
    <w:p w14:paraId="08704577"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En concordancia de lo anterior, el artículo 116 y 120 de la Ley General de Transparencia, prevé:</w:t>
      </w:r>
    </w:p>
    <w:p w14:paraId="562595BC" w14:textId="77777777" w:rsidR="005770C0" w:rsidRPr="00AB7B9C" w:rsidRDefault="005770C0" w:rsidP="005770C0">
      <w:pPr>
        <w:spacing w:line="360" w:lineRule="auto"/>
        <w:jc w:val="both"/>
        <w:rPr>
          <w:rFonts w:ascii="Palatino Linotype" w:hAnsi="Palatino Linotype" w:cs="Tahoma"/>
          <w:bCs/>
          <w:iCs/>
          <w:sz w:val="22"/>
          <w:szCs w:val="22"/>
        </w:rPr>
      </w:pPr>
    </w:p>
    <w:p w14:paraId="7AEE2D47"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“Artículo 116.</w:t>
      </w:r>
      <w:r w:rsidRPr="00AB7B9C">
        <w:rPr>
          <w:rFonts w:ascii="Palatino Linotype" w:hAnsi="Palatino Linotype" w:cs="Tahoma"/>
          <w:bCs/>
          <w:i/>
          <w:iCs/>
        </w:rPr>
        <w:t xml:space="preserve"> Se considera información confidencial la que contiene datos personales concernientes a una persona identificada o identificable.</w:t>
      </w:r>
    </w:p>
    <w:p w14:paraId="1E4BF0C9"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62610963"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Artículo 120.</w:t>
      </w:r>
      <w:r w:rsidRPr="00AB7B9C">
        <w:rPr>
          <w:rFonts w:ascii="Palatino Linotype" w:hAnsi="Palatino Linotype" w:cs="Tahoma"/>
          <w:bCs/>
          <w:i/>
          <w:iCs/>
        </w:rPr>
        <w:t xml:space="preserve"> Para que los sujetos obligados puedan permitir el acceso a información confidencial requieren obtener el consentimiento de los particulares titulares de la información. </w:t>
      </w:r>
    </w:p>
    <w:p w14:paraId="3FB207E9"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No se requerirá el consentimiento del titular de la información confidencial cuando: </w:t>
      </w:r>
    </w:p>
    <w:p w14:paraId="2BE65388"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 La información se encuentre en registros públicos o fuentes de acceso público; </w:t>
      </w:r>
    </w:p>
    <w:p w14:paraId="3E1F52BC"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II. Por ley tenga el carácter de pública; </w:t>
      </w:r>
    </w:p>
    <w:p w14:paraId="52B5D754"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III. Exista una orden judicial; </w:t>
      </w:r>
    </w:p>
    <w:p w14:paraId="251293F9"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IV. Por razones de seguridad nacional y salubridad general, o para proteger los derechos de terceros, se requiera su publicación, o </w:t>
      </w:r>
    </w:p>
    <w:p w14:paraId="54C384DB"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lastRenderedPageBreak/>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BCCB7BF"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27B213B3" w14:textId="77777777" w:rsidR="005770C0" w:rsidRPr="00AB7B9C" w:rsidRDefault="005770C0" w:rsidP="005770C0">
      <w:pPr>
        <w:spacing w:line="360" w:lineRule="auto"/>
        <w:jc w:val="both"/>
        <w:rPr>
          <w:rFonts w:ascii="Palatino Linotype" w:hAnsi="Palatino Linotype" w:cs="Tahoma"/>
          <w:bCs/>
          <w:iCs/>
          <w:sz w:val="22"/>
          <w:szCs w:val="22"/>
        </w:rPr>
      </w:pPr>
    </w:p>
    <w:p w14:paraId="75AA707F"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Situación que retoma de manera similar la Ley Estatal de Transparencia, en los artículos 143, fracción I, 147 y 148, que señalan:</w:t>
      </w:r>
    </w:p>
    <w:p w14:paraId="26AABA5D" w14:textId="77777777" w:rsidR="005770C0" w:rsidRPr="00AB7B9C" w:rsidRDefault="005770C0" w:rsidP="005770C0">
      <w:pPr>
        <w:spacing w:line="360" w:lineRule="auto"/>
        <w:jc w:val="both"/>
        <w:rPr>
          <w:rFonts w:ascii="Palatino Linotype" w:hAnsi="Palatino Linotype" w:cs="Tahoma"/>
          <w:bCs/>
          <w:iCs/>
          <w:sz w:val="22"/>
          <w:szCs w:val="22"/>
        </w:rPr>
      </w:pPr>
    </w:p>
    <w:p w14:paraId="7EBC4FEF" w14:textId="77777777" w:rsidR="005770C0" w:rsidRPr="00AB7B9C" w:rsidRDefault="005770C0" w:rsidP="005770C0">
      <w:pPr>
        <w:spacing w:line="360" w:lineRule="auto"/>
        <w:ind w:left="567" w:right="567"/>
        <w:jc w:val="both"/>
        <w:rPr>
          <w:rFonts w:ascii="Palatino Linotype" w:hAnsi="Palatino Linotype" w:cs="Tahoma"/>
          <w:b/>
          <w:bCs/>
          <w:i/>
          <w:iCs/>
        </w:rPr>
      </w:pPr>
      <w:r w:rsidRPr="00AB7B9C">
        <w:rPr>
          <w:rFonts w:ascii="Palatino Linotype" w:hAnsi="Palatino Linotype" w:cs="Tahoma"/>
          <w:b/>
          <w:bCs/>
          <w:i/>
          <w:iCs/>
        </w:rPr>
        <w:t xml:space="preserve">“Artículo 143. </w:t>
      </w:r>
      <w:r w:rsidRPr="00AB7B9C">
        <w:rPr>
          <w:rFonts w:ascii="Palatino Linotype" w:hAnsi="Palatino Linotype" w:cs="Tahoma"/>
          <w:bCs/>
          <w:i/>
          <w:iCs/>
        </w:rPr>
        <w:t>Para los efectos de esta Ley se considera información confidencial, la clasificada como tal, de manera permanente, por su naturaleza, cuando:</w:t>
      </w:r>
      <w:r w:rsidRPr="00AB7B9C">
        <w:rPr>
          <w:rFonts w:ascii="Palatino Linotype" w:hAnsi="Palatino Linotype" w:cs="Tahoma"/>
          <w:b/>
          <w:bCs/>
          <w:i/>
          <w:iCs/>
        </w:rPr>
        <w:t xml:space="preserve"> </w:t>
      </w:r>
    </w:p>
    <w:p w14:paraId="19536EF9" w14:textId="77777777" w:rsidR="005770C0" w:rsidRPr="00AB7B9C" w:rsidRDefault="005770C0" w:rsidP="005770C0">
      <w:pPr>
        <w:spacing w:line="360" w:lineRule="auto"/>
        <w:ind w:left="567" w:right="567"/>
        <w:jc w:val="both"/>
        <w:rPr>
          <w:rFonts w:ascii="Palatino Linotype" w:hAnsi="Palatino Linotype" w:cs="Tahoma"/>
          <w:b/>
          <w:bCs/>
          <w:i/>
          <w:iCs/>
        </w:rPr>
      </w:pPr>
    </w:p>
    <w:p w14:paraId="30D516B5"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I. Se refiera a la información privada y los datos personales concernientes a una persona física o jurídica colectiva identificada o identificable;</w:t>
      </w:r>
    </w:p>
    <w:p w14:paraId="79D4E5D5"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7782128A"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Artículo 147.</w:t>
      </w:r>
      <w:r w:rsidRPr="00AB7B9C">
        <w:rPr>
          <w:rFonts w:ascii="Palatino Linotype" w:hAnsi="Palatino Linotype" w:cs="Tahoma"/>
          <w:bCs/>
          <w:i/>
          <w:iCs/>
        </w:rPr>
        <w:t xml:space="preserve"> Para que los sujetos obligados puedan permitir el acceso a información confidencial requieren obtener el consentimiento de los particulares titulares de la información. </w:t>
      </w:r>
    </w:p>
    <w:p w14:paraId="540E2334" w14:textId="77777777" w:rsidR="005770C0" w:rsidRPr="00AB7B9C" w:rsidRDefault="005770C0" w:rsidP="005770C0">
      <w:pPr>
        <w:spacing w:line="360" w:lineRule="auto"/>
        <w:ind w:left="567" w:right="567"/>
        <w:jc w:val="both"/>
        <w:rPr>
          <w:rFonts w:ascii="Palatino Linotype" w:hAnsi="Palatino Linotype" w:cs="Tahoma"/>
          <w:bCs/>
          <w:i/>
          <w:iCs/>
        </w:rPr>
      </w:pPr>
    </w:p>
    <w:p w14:paraId="3D697176"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
          <w:bCs/>
          <w:i/>
          <w:iCs/>
        </w:rPr>
        <w:t xml:space="preserve">Artículo 148. </w:t>
      </w:r>
      <w:r w:rsidRPr="00AB7B9C">
        <w:rPr>
          <w:rFonts w:ascii="Palatino Linotype" w:hAnsi="Palatino Linotype" w:cs="Tahoma"/>
          <w:bCs/>
          <w:i/>
          <w:iCs/>
        </w:rPr>
        <w:t xml:space="preserve">No se requerirá el consentimiento del titular de la información confidencial cuando: </w:t>
      </w:r>
    </w:p>
    <w:p w14:paraId="1132811B"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 La información se encuentre en registros públicos o fuentes de acceso público; </w:t>
      </w:r>
    </w:p>
    <w:p w14:paraId="598F95FD"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II. Por Ley tenga el carácter de pública; </w:t>
      </w:r>
    </w:p>
    <w:p w14:paraId="7479F90D"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III. Exista una orden judicial; </w:t>
      </w:r>
    </w:p>
    <w:p w14:paraId="06546861"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 xml:space="preserve">IV. Por razones de seguridad pública, o para proteger los derechos de terceros, se requiera su publicación; o </w:t>
      </w:r>
    </w:p>
    <w:p w14:paraId="6F350011"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5F507A2B" w14:textId="77777777" w:rsidR="005770C0" w:rsidRPr="00AB7B9C" w:rsidRDefault="005770C0" w:rsidP="005770C0">
      <w:pPr>
        <w:spacing w:line="360" w:lineRule="auto"/>
        <w:ind w:left="567" w:right="567"/>
        <w:jc w:val="both"/>
        <w:rPr>
          <w:rFonts w:ascii="Palatino Linotype" w:hAnsi="Palatino Linotype" w:cs="Tahoma"/>
          <w:bCs/>
          <w:i/>
          <w:iCs/>
        </w:rPr>
      </w:pPr>
      <w:r w:rsidRPr="00AB7B9C">
        <w:rPr>
          <w:rFonts w:ascii="Palatino Linotype" w:hAnsi="Palatino Linotype" w:cs="Tahoma"/>
          <w:bCs/>
          <w:i/>
          <w:iCs/>
        </w:rPr>
        <w:t>…”</w:t>
      </w:r>
    </w:p>
    <w:p w14:paraId="2D6BB656" w14:textId="77777777" w:rsidR="005770C0" w:rsidRPr="00AB7B9C" w:rsidRDefault="005770C0" w:rsidP="005770C0">
      <w:pPr>
        <w:spacing w:line="360" w:lineRule="auto"/>
        <w:jc w:val="both"/>
        <w:rPr>
          <w:rFonts w:ascii="Palatino Linotype" w:hAnsi="Palatino Linotype" w:cs="Tahoma"/>
          <w:bCs/>
          <w:iCs/>
          <w:sz w:val="22"/>
          <w:szCs w:val="22"/>
        </w:rPr>
      </w:pPr>
    </w:p>
    <w:p w14:paraId="183EDE9B"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lastRenderedPageBreak/>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3EEEA039"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63858239"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w:t>
      </w:r>
      <w:proofErr w:type="spellStart"/>
      <w:r w:rsidRPr="00AB7B9C">
        <w:rPr>
          <w:rFonts w:ascii="Palatino Linotype" w:hAnsi="Palatino Linotype" w:cs="Tahoma"/>
          <w:bCs/>
          <w:iCs/>
          <w:sz w:val="22"/>
          <w:szCs w:val="22"/>
          <w:lang w:val="es-ES"/>
        </w:rPr>
        <w:t>ii</w:t>
      </w:r>
      <w:proofErr w:type="spellEnd"/>
      <w:r w:rsidRPr="00AB7B9C">
        <w:rPr>
          <w:rFonts w:ascii="Palatino Linotype" w:hAnsi="Palatino Linotype" w:cs="Tahoma"/>
          <w:bCs/>
          <w:iCs/>
          <w:sz w:val="22"/>
          <w:szCs w:val="22"/>
          <w:lang w:val="es-ES"/>
        </w:rPr>
        <w:t xml:space="preserve">) por ley tenga el carácter de pública, </w:t>
      </w:r>
      <w:proofErr w:type="spellStart"/>
      <w:r w:rsidRPr="00AB7B9C">
        <w:rPr>
          <w:rFonts w:ascii="Palatino Linotype" w:hAnsi="Palatino Linotype" w:cs="Tahoma"/>
          <w:bCs/>
          <w:iCs/>
          <w:sz w:val="22"/>
          <w:szCs w:val="22"/>
          <w:lang w:val="es-ES"/>
        </w:rPr>
        <w:t>iii</w:t>
      </w:r>
      <w:proofErr w:type="spellEnd"/>
      <w:r w:rsidRPr="00AB7B9C">
        <w:rPr>
          <w:rFonts w:ascii="Palatino Linotype" w:hAnsi="Palatino Linotype" w:cs="Tahoma"/>
          <w:bCs/>
          <w:iCs/>
          <w:sz w:val="22"/>
          <w:szCs w:val="22"/>
          <w:lang w:val="es-ES"/>
        </w:rPr>
        <w:t xml:space="preserve">) exista una orden judicial, </w:t>
      </w:r>
      <w:proofErr w:type="spellStart"/>
      <w:r w:rsidRPr="00AB7B9C">
        <w:rPr>
          <w:rFonts w:ascii="Palatino Linotype" w:hAnsi="Palatino Linotype" w:cs="Tahoma"/>
          <w:bCs/>
          <w:iCs/>
          <w:sz w:val="22"/>
          <w:szCs w:val="22"/>
          <w:lang w:val="es-ES"/>
        </w:rPr>
        <w:t>iv</w:t>
      </w:r>
      <w:proofErr w:type="spellEnd"/>
      <w:r w:rsidRPr="00AB7B9C">
        <w:rPr>
          <w:rFonts w:ascii="Palatino Linotype" w:hAnsi="Palatino Linotype" w:cs="Tahoma"/>
          <w:bCs/>
          <w:iCs/>
          <w:sz w:val="22"/>
          <w:szCs w:val="22"/>
          <w:lang w:val="es-ES"/>
        </w:rPr>
        <w:t>) por razones de seguridad nacional y salubridad general o v) para proteger los derechos de terceros o cuando se transmita entre sujetos obligados en términos de los tratados y los acuerdos interinstitucionales.</w:t>
      </w:r>
    </w:p>
    <w:p w14:paraId="13E1A48B"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5272282F"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007C7C0E" w14:textId="77777777" w:rsidR="005770C0" w:rsidRPr="00AB7B9C" w:rsidRDefault="005770C0" w:rsidP="005770C0">
      <w:pPr>
        <w:spacing w:line="360" w:lineRule="auto"/>
        <w:jc w:val="both"/>
        <w:rPr>
          <w:rFonts w:ascii="Palatino Linotype" w:hAnsi="Palatino Linotype" w:cs="Tahoma"/>
          <w:b/>
          <w:bCs/>
          <w:iCs/>
          <w:sz w:val="22"/>
          <w:szCs w:val="22"/>
        </w:rPr>
      </w:pPr>
    </w:p>
    <w:p w14:paraId="42AFC48E" w14:textId="77777777" w:rsidR="005770C0" w:rsidRPr="00AB7B9C" w:rsidRDefault="005770C0" w:rsidP="005770C0">
      <w:pPr>
        <w:spacing w:line="360" w:lineRule="auto"/>
        <w:contextualSpacing/>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6C146083" w14:textId="77777777" w:rsidR="005770C0" w:rsidRPr="00AB7B9C" w:rsidRDefault="005770C0" w:rsidP="005770C0">
      <w:pPr>
        <w:spacing w:line="360" w:lineRule="auto"/>
        <w:contextualSpacing/>
        <w:jc w:val="both"/>
        <w:rPr>
          <w:rFonts w:ascii="Palatino Linotype" w:hAnsi="Palatino Linotype" w:cs="Tahoma"/>
          <w:bCs/>
          <w:iCs/>
          <w:sz w:val="22"/>
          <w:szCs w:val="22"/>
          <w:lang w:val="es-ES"/>
        </w:rPr>
      </w:pPr>
    </w:p>
    <w:p w14:paraId="64C78097" w14:textId="77777777" w:rsidR="005770C0" w:rsidRPr="00AB7B9C" w:rsidRDefault="005770C0" w:rsidP="005770C0">
      <w:pPr>
        <w:numPr>
          <w:ilvl w:val="0"/>
          <w:numId w:val="34"/>
        </w:numPr>
        <w:spacing w:after="160" w:line="360" w:lineRule="auto"/>
        <w:contextualSpacing/>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549D1C90" w14:textId="77777777" w:rsidR="005770C0" w:rsidRPr="00AB7B9C" w:rsidRDefault="005770C0" w:rsidP="005770C0">
      <w:pPr>
        <w:spacing w:line="360" w:lineRule="auto"/>
        <w:contextualSpacing/>
        <w:jc w:val="both"/>
        <w:rPr>
          <w:rFonts w:ascii="Palatino Linotype" w:hAnsi="Palatino Linotype" w:cs="Tahoma"/>
          <w:bCs/>
          <w:iCs/>
          <w:sz w:val="22"/>
          <w:szCs w:val="22"/>
          <w:lang w:val="es-ES"/>
        </w:rPr>
      </w:pPr>
    </w:p>
    <w:p w14:paraId="2A5D95E2" w14:textId="77777777" w:rsidR="005770C0" w:rsidRPr="00AB7B9C" w:rsidRDefault="005770C0" w:rsidP="005770C0">
      <w:pPr>
        <w:numPr>
          <w:ilvl w:val="0"/>
          <w:numId w:val="34"/>
        </w:numPr>
        <w:spacing w:after="160" w:line="360" w:lineRule="auto"/>
        <w:contextualSpacing/>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 xml:space="preserve">Para la difusión de los datos, se requiera el consentimiento del titular. </w:t>
      </w:r>
    </w:p>
    <w:p w14:paraId="634BC336" w14:textId="77777777" w:rsidR="005770C0" w:rsidRPr="00AB7B9C" w:rsidRDefault="005770C0" w:rsidP="005770C0">
      <w:pPr>
        <w:spacing w:line="360" w:lineRule="auto"/>
        <w:contextualSpacing/>
        <w:jc w:val="both"/>
        <w:rPr>
          <w:rFonts w:ascii="Palatino Linotype" w:hAnsi="Palatino Linotype" w:cs="Tahoma"/>
          <w:bCs/>
          <w:iCs/>
          <w:sz w:val="22"/>
          <w:szCs w:val="22"/>
        </w:rPr>
      </w:pPr>
    </w:p>
    <w:p w14:paraId="6C8CCCBA" w14:textId="77777777" w:rsidR="005770C0" w:rsidRPr="00AB7B9C" w:rsidRDefault="005770C0" w:rsidP="005770C0">
      <w:pPr>
        <w:spacing w:line="360" w:lineRule="auto"/>
        <w:contextualSpacing/>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AB7B9C">
        <w:rPr>
          <w:rFonts w:ascii="Palatino Linotype" w:hAnsi="Palatino Linotype" w:cs="Tahoma"/>
          <w:b/>
          <w:iCs/>
          <w:sz w:val="22"/>
          <w:szCs w:val="22"/>
          <w:lang w:val="es-ES"/>
        </w:rPr>
        <w:t>datos personales corresponden a la información concerniente a una persona física identificada o identificable</w:t>
      </w:r>
      <w:r w:rsidRPr="00AB7B9C">
        <w:rPr>
          <w:rFonts w:ascii="Palatino Linotype" w:hAnsi="Palatino Linotype" w:cs="Tahoma"/>
          <w:bCs/>
          <w:iCs/>
          <w:sz w:val="22"/>
          <w:szCs w:val="22"/>
          <w:lang w:val="es-ES"/>
        </w:rPr>
        <w:t>.</w:t>
      </w:r>
    </w:p>
    <w:p w14:paraId="7096DACD"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6654E594"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Por otra parte, la definición de un dato personal, en palabras de D</w:t>
      </w:r>
      <w:r w:rsidRPr="00AB7B9C">
        <w:rPr>
          <w:rFonts w:ascii="Palatino Linotype" w:hAnsi="Palatino Linotype" w:cs="Tahoma"/>
          <w:bCs/>
          <w:iCs/>
          <w:sz w:val="22"/>
          <w:szCs w:val="22"/>
        </w:rPr>
        <w:t xml:space="preserve">avara, Isabel; Barco, Gregorio, Barco; y Cervantes, Alexis (2019), en el “Diccionario de Protección de Datos Personales Conceptos Fundamentales” (p. 211), consta de cuatro elementos, a saber: a) que se refiera a cualquier tipo de información, b) que concierna a una persona, c) que se refiera a una persona física y d) que toda esta información lo haga identificada o identificable. </w:t>
      </w:r>
    </w:p>
    <w:p w14:paraId="61F84963"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0D244704"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iCs/>
          <w:sz w:val="22"/>
          <w:szCs w:val="22"/>
          <w:lang w:val="es-ES"/>
        </w:rPr>
        <w:t xml:space="preserve">Situación que toma relevancia, púes </w:t>
      </w:r>
      <w:r w:rsidRPr="00AB7B9C">
        <w:rPr>
          <w:rFonts w:ascii="Palatino Linotype" w:hAnsi="Palatino Linotype" w:cs="Tahoma"/>
          <w:bCs/>
          <w:iCs/>
          <w:sz w:val="22"/>
          <w:szCs w:val="22"/>
          <w:lang w:val="es-ES"/>
        </w:rPr>
        <w:t xml:space="preserve">el apartado ¿Qué son los datos personales?, de la página oficial de este Instituto (consultada en la liga </w:t>
      </w:r>
      <w:hyperlink r:id="rId8" w:history="1">
        <w:r w:rsidRPr="00AB7B9C">
          <w:rPr>
            <w:rFonts w:ascii="Palatino Linotype" w:hAnsi="Palatino Linotype" w:cs="Tahoma"/>
            <w:bCs/>
            <w:iCs/>
            <w:color w:val="0563C1" w:themeColor="hyperlink"/>
            <w:sz w:val="22"/>
            <w:szCs w:val="22"/>
            <w:u w:val="single"/>
            <w:lang w:val="es-ES"/>
          </w:rPr>
          <w:t>https://www.infoem.org.mx/es/contenido/datos-personales</w:t>
        </w:r>
      </w:hyperlink>
      <w:r w:rsidRPr="00AB7B9C">
        <w:rPr>
          <w:rFonts w:ascii="Palatino Linotype" w:hAnsi="Palatino Linotype" w:cs="Tahoma"/>
          <w:bCs/>
          <w:iCs/>
          <w:sz w:val="22"/>
          <w:szCs w:val="22"/>
          <w:lang w:val="es-ES"/>
        </w:rPr>
        <w:t>, el doce de octubre de dos mil veintidós, a las dieciocho horas), precisa como una categoría de dato personal, aquellos relacionados con procedimientos administrativos y jurisdiccionales, que corresponden a toda aquella información relacionada íntimamente a una persona, relacionada con procedimientos administrativos o juicios en materia laboral, civil, penal, fiscal, mercantil o cualquier otra rama del derecho.</w:t>
      </w:r>
    </w:p>
    <w:p w14:paraId="43C51515"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7AC69C0B" w14:textId="77777777" w:rsidR="005770C0" w:rsidRPr="00AB7B9C" w:rsidRDefault="005770C0" w:rsidP="005770C0">
      <w:pPr>
        <w:spacing w:line="360" w:lineRule="auto"/>
        <w:jc w:val="both"/>
        <w:rPr>
          <w:rFonts w:ascii="Palatino Linotype" w:eastAsia="Calibri" w:hAnsi="Palatino Linotype" w:cs="Tahoma"/>
          <w:color w:val="000000" w:themeColor="text1"/>
          <w:sz w:val="22"/>
          <w:szCs w:val="22"/>
          <w:lang w:val="es-ES" w:eastAsia="en-US"/>
        </w:rPr>
      </w:pPr>
      <w:r w:rsidRPr="00AB7B9C">
        <w:rPr>
          <w:rFonts w:ascii="Palatino Linotype" w:eastAsia="Calibri" w:hAnsi="Palatino Linotype" w:cs="Tahoma"/>
          <w:color w:val="000000" w:themeColor="text1"/>
          <w:sz w:val="22"/>
          <w:szCs w:val="22"/>
          <w:lang w:val="es-ES" w:eastAsia="en-US"/>
        </w:rPr>
        <w:t xml:space="preserve">Así, se puede desprender que la información que dé cuenta respecto a que una persona es actor o demandado (homologo), de un procedimiento administrativo seguido en forma de </w:t>
      </w:r>
      <w:r w:rsidRPr="00AB7B9C">
        <w:rPr>
          <w:rFonts w:ascii="Palatino Linotype" w:eastAsia="Calibri" w:hAnsi="Palatino Linotype" w:cs="Tahoma"/>
          <w:color w:val="000000" w:themeColor="text1"/>
          <w:sz w:val="22"/>
          <w:szCs w:val="22"/>
          <w:lang w:val="es-ES" w:eastAsia="en-US"/>
        </w:rPr>
        <w:lastRenderedPageBreak/>
        <w:t>juicio o jurisdiccional, en cualquier materia, corresponde a un dato personal que afecta su esfera privada.</w:t>
      </w:r>
    </w:p>
    <w:p w14:paraId="305D54E6" w14:textId="77777777" w:rsidR="005770C0" w:rsidRPr="00AB7B9C" w:rsidRDefault="005770C0" w:rsidP="005770C0">
      <w:pPr>
        <w:spacing w:line="360" w:lineRule="auto"/>
        <w:jc w:val="both"/>
        <w:rPr>
          <w:rFonts w:ascii="Palatino Linotype" w:eastAsia="Calibri" w:hAnsi="Palatino Linotype" w:cs="Tahoma"/>
          <w:color w:val="000000" w:themeColor="text1"/>
          <w:sz w:val="22"/>
          <w:szCs w:val="22"/>
          <w:lang w:val="es-ES" w:eastAsia="en-US"/>
        </w:rPr>
      </w:pPr>
    </w:p>
    <w:p w14:paraId="078EBB9F"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09C081DB"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39425FCA" w14:textId="77777777" w:rsidR="005770C0" w:rsidRPr="00AB7B9C" w:rsidRDefault="005770C0" w:rsidP="005770C0">
      <w:pPr>
        <w:spacing w:line="360" w:lineRule="auto"/>
        <w:jc w:val="both"/>
        <w:rPr>
          <w:rFonts w:ascii="Palatino Linotype" w:eastAsia="Calibri" w:hAnsi="Palatino Linotype" w:cs="Tahoma"/>
          <w:bCs/>
          <w:color w:val="000000" w:themeColor="text1"/>
          <w:sz w:val="22"/>
          <w:szCs w:val="22"/>
          <w:lang w:val="es-ES" w:eastAsia="en-US"/>
        </w:rPr>
      </w:pPr>
      <w:r w:rsidRPr="00AB7B9C">
        <w:rPr>
          <w:rFonts w:ascii="Palatino Linotype" w:hAnsi="Palatino Linotype" w:cs="Tahoma"/>
          <w:bCs/>
          <w:iCs/>
          <w:sz w:val="22"/>
          <w:szCs w:val="22"/>
          <w:lang w:val="es-ES"/>
        </w:rPr>
        <w:t>Además</w:t>
      </w:r>
      <w:r w:rsidRPr="00AB7B9C">
        <w:rPr>
          <w:rFonts w:ascii="Palatino Linotype" w:eastAsiaTheme="minorHAnsi" w:hAnsi="Palatino Linotype" w:cstheme="minorBidi"/>
          <w:color w:val="000000" w:themeColor="text1"/>
          <w:sz w:val="22"/>
          <w:szCs w:val="22"/>
          <w:lang w:eastAsia="en-US"/>
        </w:rPr>
        <w:t xml:space="preserve">, </w:t>
      </w:r>
      <w:r w:rsidRPr="00AB7B9C">
        <w:rPr>
          <w:rFonts w:ascii="Palatino Linotype" w:eastAsia="Calibri" w:hAnsi="Palatino Linotype" w:cs="Tahoma"/>
          <w:bCs/>
          <w:color w:val="000000" w:themeColor="text1"/>
          <w:sz w:val="22"/>
          <w:szCs w:val="22"/>
          <w:lang w:val="es-ES" w:eastAsia="en-US"/>
        </w:rPr>
        <w:t>sobre el tema, el artículo 12 de la Declaración Universal de los Derechos Humanos</w:t>
      </w:r>
      <w:r w:rsidRPr="00AB7B9C">
        <w:rPr>
          <w:rFonts w:ascii="Palatino Linotype" w:eastAsia="Calibri" w:hAnsi="Palatino Linotype" w:cs="Tahoma"/>
          <w:bCs/>
          <w:i/>
          <w:color w:val="000000" w:themeColor="text1"/>
          <w:sz w:val="22"/>
          <w:szCs w:val="22"/>
          <w:lang w:val="es-ES" w:eastAsia="en-US"/>
        </w:rPr>
        <w:t xml:space="preserve"> </w:t>
      </w:r>
      <w:r w:rsidRPr="00AB7B9C">
        <w:rPr>
          <w:rFonts w:ascii="Palatino Linotype" w:eastAsia="Calibri" w:hAnsi="Palatino Linotype" w:cs="Tahoma"/>
          <w:bCs/>
          <w:color w:val="000000" w:themeColor="text1"/>
          <w:sz w:val="22"/>
          <w:szCs w:val="22"/>
          <w:lang w:val="es-ES" w:eastAsia="en-US"/>
        </w:rPr>
        <w:t xml:space="preserve">prevé que nadie será objeto de injerencias arbitrarias </w:t>
      </w:r>
      <w:r w:rsidRPr="00AB7B9C">
        <w:rPr>
          <w:rFonts w:ascii="Palatino Linotype" w:eastAsia="Calibri" w:hAnsi="Palatino Linotype" w:cs="Tahoma"/>
          <w:b/>
          <w:bCs/>
          <w:color w:val="000000" w:themeColor="text1"/>
          <w:sz w:val="22"/>
          <w:szCs w:val="22"/>
          <w:lang w:val="es-ES" w:eastAsia="en-US"/>
        </w:rPr>
        <w:t>en su vida privada, su familia, su domicilio o su correspondencia</w:t>
      </w:r>
      <w:r w:rsidRPr="00AB7B9C">
        <w:rPr>
          <w:rFonts w:ascii="Palatino Linotype" w:eastAsia="Calibri" w:hAnsi="Palatino Linotype" w:cs="Tahoma"/>
          <w:bCs/>
          <w:color w:val="000000" w:themeColor="text1"/>
          <w:sz w:val="22"/>
          <w:szCs w:val="22"/>
          <w:lang w:val="es-ES" w:eastAsia="en-US"/>
        </w:rPr>
        <w:t>, ni de ataques a su honra o a su reputación. Toda persona tiene derecho a la protección de la ley contra tales injerencias o ataques.</w:t>
      </w:r>
    </w:p>
    <w:p w14:paraId="426188D2"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32CAC239"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789C7B2"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6BBEB9F9"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0EF17C26"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6134667D" w14:textId="77777777" w:rsidR="005770C0" w:rsidRPr="00AB7B9C" w:rsidRDefault="005770C0" w:rsidP="005770C0">
      <w:pPr>
        <w:spacing w:line="360" w:lineRule="auto"/>
        <w:jc w:val="both"/>
        <w:rPr>
          <w:rFonts w:ascii="Palatino Linotype" w:hAnsi="Palatino Linotype" w:cs="Tahoma"/>
          <w:bCs/>
          <w:iCs/>
          <w:sz w:val="22"/>
          <w:szCs w:val="22"/>
          <w:lang w:val="es-ES"/>
        </w:rPr>
      </w:pPr>
      <w:r w:rsidRPr="00AB7B9C">
        <w:rPr>
          <w:rFonts w:ascii="Palatino Linotype" w:hAnsi="Palatino Linotype" w:cs="Tahoma"/>
          <w:bCs/>
          <w:iCs/>
          <w:sz w:val="22"/>
          <w:szCs w:val="22"/>
        </w:rPr>
        <w:lastRenderedPageBreak/>
        <w:t>Abona a lo anterior,</w:t>
      </w:r>
      <w:r w:rsidRPr="00AB7B9C">
        <w:rPr>
          <w:rFonts w:ascii="Palatino Linotype" w:hAnsi="Palatino Linotype" w:cs="Tahoma"/>
          <w:bCs/>
          <w:iCs/>
          <w:sz w:val="22"/>
          <w:szCs w:val="22"/>
          <w:lang w:val="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324CBB74"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44C01626" w14:textId="77777777" w:rsidR="005770C0" w:rsidRPr="00AB7B9C" w:rsidRDefault="005770C0" w:rsidP="005770C0">
      <w:pPr>
        <w:spacing w:line="360" w:lineRule="auto"/>
        <w:ind w:left="567" w:right="567"/>
        <w:jc w:val="both"/>
        <w:rPr>
          <w:rFonts w:ascii="Palatino Linotype" w:hAnsi="Palatino Linotype" w:cs="Tahoma"/>
          <w:bCs/>
          <w:i/>
          <w:iCs/>
          <w:lang w:val="es-ES"/>
        </w:rPr>
      </w:pPr>
      <w:r w:rsidRPr="00AB7B9C">
        <w:rPr>
          <w:rFonts w:ascii="Palatino Linotype" w:hAnsi="Palatino Linotype" w:cs="Tahoma"/>
          <w:bCs/>
          <w:i/>
          <w:iCs/>
          <w:lang w:val="es-ES"/>
        </w:rPr>
        <w:t>“</w:t>
      </w:r>
      <w:r w:rsidRPr="00AB7B9C">
        <w:rPr>
          <w:rFonts w:ascii="Palatino Linotype" w:hAnsi="Palatino Linotype" w:cs="Tahoma"/>
          <w:b/>
          <w:bCs/>
          <w:i/>
          <w:iCs/>
          <w:lang w:val="es-ES"/>
        </w:rPr>
        <w:t xml:space="preserve">DERECHO A LA VIDA PRIVADA. SU CONTENIDO GENERAL Y LA IMPORTANCIA DE NO DESCONTEXTUALIZAR LAS REFERENCIAS A LA MISMA. </w:t>
      </w:r>
      <w:r w:rsidRPr="00AB7B9C">
        <w:rPr>
          <w:rFonts w:ascii="Palatino Linotype" w:hAnsi="Palatino Linotype" w:cs="Tahoma"/>
          <w:bCs/>
          <w:i/>
          <w:iCs/>
          <w:lang w:val="es-ES"/>
        </w:rPr>
        <w:t xml:space="preserve">La Suprema Corte de Justicia de la Nación se ha referido en varias tesis a los </w:t>
      </w:r>
      <w:r w:rsidRPr="00AB7B9C">
        <w:rPr>
          <w:rFonts w:ascii="Palatino Linotype" w:hAnsi="Palatino Linotype" w:cs="Tahoma"/>
          <w:bCs/>
          <w:i/>
          <w:iCs/>
          <w:u w:val="single"/>
          <w:lang w:val="es-ES"/>
        </w:rPr>
        <w:t>rasgos característicos de la noción de lo ‘privado’</w:t>
      </w:r>
      <w:r w:rsidRPr="00AB7B9C">
        <w:rPr>
          <w:rFonts w:ascii="Palatino Linotype" w:hAnsi="Palatino Linotype" w:cs="Tahoma"/>
          <w:bCs/>
          <w:i/>
          <w:iCs/>
          <w:lang w:val="es-ES"/>
        </w:rPr>
        <w:t xml:space="preserve">. Así, lo ha relacionado con: lo que no constituye vida pública; </w:t>
      </w:r>
      <w:r w:rsidRPr="00AB7B9C">
        <w:rPr>
          <w:rFonts w:ascii="Palatino Linotype" w:hAnsi="Palatino Linotype" w:cs="Tahoma"/>
          <w:bCs/>
          <w:i/>
          <w:iCs/>
          <w:u w:val="single"/>
          <w:lang w:val="es-ES"/>
        </w:rPr>
        <w:t>el ámbito reservado frente a la acción y el conocimiento de los demás</w:t>
      </w:r>
      <w:r w:rsidRPr="00AB7B9C">
        <w:rPr>
          <w:rFonts w:ascii="Palatino Linotype" w:hAnsi="Palatino Linotype" w:cs="Tahoma"/>
          <w:bCs/>
          <w:i/>
          <w:iCs/>
          <w:lang w:val="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w:t>
      </w:r>
      <w:r w:rsidRPr="00AB7B9C">
        <w:rPr>
          <w:rFonts w:ascii="Palatino Linotype" w:hAnsi="Palatino Linotype" w:cs="Tahoma"/>
          <w:bCs/>
          <w:i/>
          <w:iCs/>
          <w:lang w:val="es-ES"/>
        </w:rPr>
        <w:lastRenderedPageBreak/>
        <w:t xml:space="preserve">resoluciones permiten reconstruir, en términos abstractos, es la imagen general que evoca la idea de privacidad en nuestro contexto cultural. </w:t>
      </w:r>
      <w:r w:rsidRPr="00AB7B9C">
        <w:rPr>
          <w:rFonts w:ascii="Palatino Linotype" w:hAnsi="Palatino Linotype" w:cs="Tahoma"/>
          <w:b/>
          <w:bCs/>
          <w:i/>
          <w:iCs/>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AB7B9C">
        <w:rPr>
          <w:rFonts w:ascii="Palatino Linotype" w:hAnsi="Palatino Linotype" w:cs="Tahoma"/>
          <w:bCs/>
          <w:i/>
          <w:iCs/>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AB7B9C">
        <w:rPr>
          <w:rFonts w:ascii="Palatino Linotype" w:hAnsi="Palatino Linotype" w:cs="Tahoma"/>
          <w:b/>
          <w:bCs/>
          <w:i/>
          <w:iCs/>
          <w:lang w:val="es-ES"/>
        </w:rPr>
        <w:t>En un sentido amplio, entonces, la protección constitucional de la vida privada implica poder conducir parte de la vida de uno protegido de la mirada y las injerencias de los demás</w:t>
      </w:r>
      <w:r w:rsidRPr="00AB7B9C">
        <w:rPr>
          <w:rFonts w:ascii="Palatino Linotype" w:hAnsi="Palatino Linotype" w:cs="Tahoma"/>
          <w:bCs/>
          <w:i/>
          <w:iCs/>
          <w:lang w:val="es-E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181E94D0" w14:textId="77777777" w:rsidR="005770C0" w:rsidRPr="00AB7B9C" w:rsidRDefault="005770C0" w:rsidP="005770C0">
      <w:pPr>
        <w:spacing w:line="360" w:lineRule="auto"/>
        <w:jc w:val="both"/>
        <w:rPr>
          <w:rFonts w:ascii="Palatino Linotype" w:hAnsi="Palatino Linotype" w:cs="Tahoma"/>
          <w:bCs/>
          <w:iCs/>
          <w:sz w:val="22"/>
          <w:szCs w:val="22"/>
          <w:lang w:val="es-ES"/>
        </w:rPr>
      </w:pPr>
    </w:p>
    <w:p w14:paraId="44B88209" w14:textId="136774A4"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lang w:val="es-ES"/>
        </w:rPr>
        <w:t xml:space="preserve">De conformidad con lo señalado, se colige que </w:t>
      </w:r>
      <w:r w:rsidRPr="00AB7B9C">
        <w:rPr>
          <w:rFonts w:ascii="Palatino Linotype" w:hAnsi="Palatino Linotype" w:cs="Tahoma"/>
          <w:b/>
          <w:bCs/>
          <w:iCs/>
          <w:sz w:val="22"/>
          <w:szCs w:val="22"/>
          <w:lang w:val="es-ES"/>
        </w:rPr>
        <w:t>las actividades que realicen los particulares, dentro del ámbito privado, o dentro de la esfera particular, es información que debe protegerse, como lo es, la información relacionada con una relación jurídica procesal entre particulares.</w:t>
      </w:r>
      <w:r w:rsidR="00EF1180" w:rsidRPr="00AB7B9C">
        <w:rPr>
          <w:rFonts w:ascii="Palatino Linotype" w:hAnsi="Palatino Linotype" w:cs="Tahoma"/>
          <w:b/>
          <w:bCs/>
          <w:iCs/>
          <w:sz w:val="22"/>
          <w:szCs w:val="22"/>
          <w:lang w:val="es-ES"/>
        </w:rPr>
        <w:t xml:space="preserve"> </w:t>
      </w:r>
      <w:r w:rsidRPr="00AB7B9C">
        <w:rPr>
          <w:rFonts w:ascii="Palatino Linotype" w:hAnsi="Palatino Linotype" w:cs="Tahoma"/>
          <w:bCs/>
          <w:iCs/>
          <w:sz w:val="22"/>
          <w:szCs w:val="22"/>
        </w:rPr>
        <w:t xml:space="preserve">En el presente caso, señalar el nombre de particulares </w:t>
      </w:r>
      <w:r w:rsidR="00EF1180" w:rsidRPr="00AB7B9C">
        <w:rPr>
          <w:rFonts w:ascii="Palatino Linotype" w:hAnsi="Palatino Linotype" w:cs="Tahoma"/>
          <w:bCs/>
          <w:iCs/>
          <w:sz w:val="22"/>
          <w:szCs w:val="22"/>
        </w:rPr>
        <w:t xml:space="preserve">en sus bienes </w:t>
      </w:r>
      <w:r w:rsidRPr="00AB7B9C">
        <w:rPr>
          <w:rFonts w:ascii="Palatino Linotype" w:hAnsi="Palatino Linotype" w:cs="Tahoma"/>
          <w:bCs/>
          <w:iCs/>
          <w:sz w:val="22"/>
          <w:szCs w:val="22"/>
        </w:rPr>
        <w:t xml:space="preserve">no es información que dé cuenta de la rendición de cuentas y/o del actuar del Sujeto Obligado, </w:t>
      </w:r>
    </w:p>
    <w:p w14:paraId="75616B75" w14:textId="77777777" w:rsidR="005770C0" w:rsidRPr="00AB7B9C" w:rsidRDefault="005770C0" w:rsidP="005770C0">
      <w:pPr>
        <w:spacing w:line="360" w:lineRule="auto"/>
        <w:jc w:val="both"/>
        <w:rPr>
          <w:rFonts w:ascii="Palatino Linotype" w:hAnsi="Palatino Linotype" w:cs="Tahoma"/>
          <w:bCs/>
          <w:iCs/>
          <w:sz w:val="22"/>
          <w:szCs w:val="22"/>
        </w:rPr>
      </w:pPr>
    </w:p>
    <w:p w14:paraId="35645FB1"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 xml:space="preserve">En ese contexto, se trae a colación la tesis aislada número 2a. LXIII/2008, emitida por la Segunda Sala de la Suprema Corte de Justicia de la Nación, publicada en la Gaceta del </w:t>
      </w:r>
      <w:r w:rsidRPr="00AB7B9C">
        <w:rPr>
          <w:rFonts w:ascii="Palatino Linotype" w:hAnsi="Palatino Linotype" w:cs="Tahoma"/>
          <w:bCs/>
          <w:iCs/>
          <w:sz w:val="22"/>
          <w:szCs w:val="22"/>
        </w:rPr>
        <w:lastRenderedPageBreak/>
        <w:t>Semanario Judicial de la Federación, Tomo XXVII, de mayo de 2008, página 229, de la Novena Época, materia constitucional, misma que a la letra señala:</w:t>
      </w:r>
    </w:p>
    <w:p w14:paraId="66B7CA43" w14:textId="77777777" w:rsidR="005770C0" w:rsidRPr="00AB7B9C" w:rsidRDefault="005770C0" w:rsidP="005770C0">
      <w:pPr>
        <w:spacing w:line="360" w:lineRule="auto"/>
        <w:jc w:val="both"/>
        <w:rPr>
          <w:rFonts w:ascii="Palatino Linotype" w:hAnsi="Palatino Linotype" w:cs="Tahoma"/>
          <w:b/>
          <w:bCs/>
          <w:iCs/>
          <w:sz w:val="22"/>
          <w:szCs w:val="22"/>
        </w:rPr>
      </w:pPr>
    </w:p>
    <w:p w14:paraId="33D758B0" w14:textId="77777777" w:rsidR="005770C0" w:rsidRPr="00AB7B9C" w:rsidRDefault="005770C0" w:rsidP="005770C0">
      <w:pPr>
        <w:spacing w:line="360" w:lineRule="auto"/>
        <w:ind w:left="567" w:right="567"/>
        <w:jc w:val="both"/>
        <w:rPr>
          <w:rFonts w:ascii="Palatino Linotype" w:hAnsi="Palatino Linotype" w:cs="Tahoma"/>
          <w:bCs/>
          <w:i/>
          <w:iCs/>
          <w:lang w:val="es-ES"/>
        </w:rPr>
      </w:pPr>
      <w:r w:rsidRPr="00AB7B9C">
        <w:rPr>
          <w:rFonts w:ascii="Palatino Linotype" w:hAnsi="Palatino Linotype" w:cs="Tahoma"/>
          <w:b/>
          <w:bCs/>
          <w:i/>
          <w:iCs/>
          <w:lang w:val="es-ES"/>
        </w:rPr>
        <w:t xml:space="preserve">“DERECHO A LA PRIVACIDAD O INTIMIDAD. ESTÁ PROTEGIDO POR EL ARTÍCULO 16, PRIMER PÁRRAFO, DE LA CONSTITUCIÓN POLÍTICA DE LOS ESTADOS UNIDOS MEXICANOS. </w:t>
      </w:r>
      <w:r w:rsidRPr="00AB7B9C">
        <w:rPr>
          <w:rFonts w:ascii="Palatino Linotype" w:hAnsi="Palatino Linotype" w:cs="Tahoma"/>
          <w:bCs/>
          <w:i/>
          <w:iCs/>
          <w:lang w:val="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67722470" w14:textId="77777777" w:rsidR="005770C0" w:rsidRPr="00AB7B9C" w:rsidRDefault="005770C0" w:rsidP="005770C0">
      <w:pPr>
        <w:spacing w:line="360" w:lineRule="auto"/>
        <w:jc w:val="both"/>
        <w:rPr>
          <w:rFonts w:ascii="Palatino Linotype" w:hAnsi="Palatino Linotype" w:cs="Tahoma"/>
          <w:bCs/>
          <w:iCs/>
          <w:sz w:val="22"/>
          <w:szCs w:val="22"/>
        </w:rPr>
      </w:pPr>
    </w:p>
    <w:p w14:paraId="20ECC7FD"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36C0EC95" w14:textId="77777777" w:rsidR="005770C0" w:rsidRPr="00AB7B9C" w:rsidRDefault="005770C0" w:rsidP="005770C0">
      <w:pPr>
        <w:spacing w:line="360" w:lineRule="auto"/>
        <w:jc w:val="both"/>
        <w:rPr>
          <w:rFonts w:ascii="Palatino Linotype" w:hAnsi="Palatino Linotype" w:cs="Tahoma"/>
          <w:bCs/>
          <w:iCs/>
          <w:sz w:val="22"/>
          <w:szCs w:val="22"/>
        </w:rPr>
      </w:pPr>
    </w:p>
    <w:p w14:paraId="2240E866" w14:textId="77777777" w:rsidR="005770C0" w:rsidRPr="00AB7B9C" w:rsidRDefault="005770C0" w:rsidP="005770C0">
      <w:pPr>
        <w:spacing w:line="360" w:lineRule="auto"/>
        <w:jc w:val="both"/>
        <w:rPr>
          <w:rFonts w:ascii="Palatino Linotype" w:hAnsi="Palatino Linotype" w:cs="Tahoma"/>
          <w:bCs/>
          <w:iCs/>
          <w:sz w:val="22"/>
          <w:szCs w:val="22"/>
        </w:rPr>
      </w:pPr>
      <w:r w:rsidRPr="00AB7B9C">
        <w:rPr>
          <w:rFonts w:ascii="Palatino Linotype" w:hAnsi="Palatino Linotype" w:cs="Tahoma"/>
          <w:bCs/>
          <w:iCs/>
          <w:sz w:val="22"/>
          <w:szCs w:val="22"/>
        </w:rPr>
        <w:lastRenderedPageBreak/>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2F20437C" w14:textId="77777777" w:rsidR="005770C0" w:rsidRPr="00AB7B9C" w:rsidRDefault="005770C0" w:rsidP="005770C0">
      <w:pPr>
        <w:spacing w:line="360" w:lineRule="auto"/>
        <w:jc w:val="both"/>
        <w:rPr>
          <w:rFonts w:ascii="Palatino Linotype" w:hAnsi="Palatino Linotype" w:cs="Tahoma"/>
          <w:bCs/>
          <w:iCs/>
          <w:sz w:val="22"/>
          <w:szCs w:val="22"/>
        </w:rPr>
      </w:pPr>
    </w:p>
    <w:p w14:paraId="25446F6B" w14:textId="6D9E9358" w:rsidR="005770C0" w:rsidRPr="00950A78" w:rsidRDefault="005770C0" w:rsidP="005770C0">
      <w:pPr>
        <w:spacing w:line="360" w:lineRule="auto"/>
        <w:jc w:val="both"/>
        <w:rPr>
          <w:rFonts w:ascii="Palatino Linotype" w:hAnsi="Palatino Linotype" w:cs="Tahoma"/>
          <w:b/>
          <w:bCs/>
          <w:iCs/>
          <w:sz w:val="22"/>
          <w:szCs w:val="22"/>
          <w:lang w:val="es-ES"/>
        </w:rPr>
      </w:pPr>
      <w:r w:rsidRPr="00AB7B9C">
        <w:rPr>
          <w:rFonts w:ascii="Palatino Linotype" w:hAnsi="Palatino Linotype" w:cs="Tahoma"/>
          <w:bCs/>
          <w:iCs/>
          <w:sz w:val="22"/>
          <w:szCs w:val="22"/>
          <w:lang w:val="es-ES"/>
        </w:rPr>
        <w:t xml:space="preserve">Razón por la cual, se considera que el Sujeto Obligado </w:t>
      </w:r>
      <w:r w:rsidR="00EF1180" w:rsidRPr="00AB7B9C">
        <w:rPr>
          <w:rFonts w:ascii="Palatino Linotype" w:hAnsi="Palatino Linotype" w:cs="Tahoma"/>
          <w:bCs/>
          <w:iCs/>
          <w:sz w:val="22"/>
          <w:szCs w:val="22"/>
          <w:lang w:val="es-ES"/>
        </w:rPr>
        <w:t xml:space="preserve">en el presente supuesto </w:t>
      </w:r>
      <w:r w:rsidRPr="00AB7B9C">
        <w:rPr>
          <w:rFonts w:ascii="Palatino Linotype" w:hAnsi="Palatino Linotype" w:cs="Tahoma"/>
          <w:bCs/>
          <w:iCs/>
          <w:sz w:val="22"/>
          <w:szCs w:val="22"/>
          <w:lang w:val="es-ES"/>
        </w:rPr>
        <w:t>deb</w:t>
      </w:r>
      <w:r w:rsidR="00EF1180" w:rsidRPr="00AB7B9C">
        <w:rPr>
          <w:rFonts w:ascii="Palatino Linotype" w:hAnsi="Palatino Linotype" w:cs="Tahoma"/>
          <w:bCs/>
          <w:iCs/>
          <w:sz w:val="22"/>
          <w:szCs w:val="22"/>
          <w:lang w:val="es-ES"/>
        </w:rPr>
        <w:t>e</w:t>
      </w:r>
      <w:r w:rsidRPr="00AB7B9C">
        <w:rPr>
          <w:rFonts w:ascii="Palatino Linotype" w:hAnsi="Palatino Linotype" w:cs="Tahoma"/>
          <w:bCs/>
          <w:iCs/>
          <w:sz w:val="22"/>
          <w:szCs w:val="22"/>
          <w:lang w:val="es-ES"/>
        </w:rPr>
        <w:t xml:space="preserve"> de clasificar </w:t>
      </w:r>
      <w:r w:rsidR="00EF1180" w:rsidRPr="00AB7B9C">
        <w:rPr>
          <w:rFonts w:ascii="Palatino Linotype" w:hAnsi="Palatino Linotype" w:cs="Tahoma"/>
          <w:bCs/>
          <w:iCs/>
          <w:sz w:val="22"/>
          <w:szCs w:val="22"/>
          <w:lang w:val="es-ES"/>
        </w:rPr>
        <w:t>la información</w:t>
      </w:r>
      <w:r w:rsidRPr="00AB7B9C">
        <w:rPr>
          <w:rFonts w:ascii="Palatino Linotype" w:hAnsi="Palatino Linotype" w:cs="Tahoma"/>
          <w:bCs/>
          <w:iCs/>
          <w:sz w:val="22"/>
          <w:szCs w:val="22"/>
          <w:lang w:val="es-ES"/>
        </w:rPr>
        <w:t>, sobre la información</w:t>
      </w:r>
      <w:r w:rsidRPr="00746C4F">
        <w:rPr>
          <w:rFonts w:ascii="Palatino Linotype" w:hAnsi="Palatino Linotype" w:cs="Tahoma"/>
          <w:bCs/>
          <w:iCs/>
          <w:sz w:val="22"/>
          <w:szCs w:val="22"/>
          <w:lang w:val="es-ES"/>
        </w:rPr>
        <w:t xml:space="preserve"> requerida, en términos de lo previsto en el artículo 143, fracción I, de la Ley de Transparencia y Acceso a la Información Pública del Estado de México y Municipios.</w:t>
      </w:r>
    </w:p>
    <w:p w14:paraId="20D46131" w14:textId="77777777" w:rsidR="005770C0" w:rsidRDefault="005770C0" w:rsidP="006059A8">
      <w:pPr>
        <w:spacing w:line="360" w:lineRule="auto"/>
        <w:contextualSpacing/>
        <w:jc w:val="both"/>
        <w:rPr>
          <w:rFonts w:ascii="Palatino Linotype" w:hAnsi="Palatino Linotype" w:cs="Tahoma"/>
          <w:b/>
          <w:bCs/>
          <w:iCs/>
          <w:sz w:val="22"/>
          <w:szCs w:val="22"/>
        </w:rPr>
      </w:pPr>
    </w:p>
    <w:p w14:paraId="524E20BE" w14:textId="77777777" w:rsidR="006059A8" w:rsidRPr="00BF7391" w:rsidRDefault="006059A8" w:rsidP="006059A8">
      <w:pPr>
        <w:spacing w:line="360" w:lineRule="auto"/>
        <w:contextualSpacing/>
        <w:jc w:val="both"/>
        <w:rPr>
          <w:rFonts w:ascii="Palatino Linotype" w:hAnsi="Palatino Linotype" w:cs="Tahoma"/>
          <w:b/>
          <w:bCs/>
          <w:iCs/>
          <w:sz w:val="22"/>
          <w:szCs w:val="22"/>
        </w:rPr>
      </w:pPr>
      <w:r w:rsidRPr="00BF7391">
        <w:rPr>
          <w:rFonts w:ascii="Palatino Linotype" w:hAnsi="Palatino Linotype" w:cs="Tahoma"/>
          <w:b/>
          <w:bCs/>
          <w:iCs/>
          <w:sz w:val="22"/>
          <w:szCs w:val="22"/>
        </w:rPr>
        <w:t>Versión pública</w:t>
      </w:r>
    </w:p>
    <w:p w14:paraId="1A4B0573"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4B1CB9E2"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2813FA48"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21755434"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w:t>
      </w:r>
      <w:r w:rsidRPr="00BF7391">
        <w:rPr>
          <w:rFonts w:ascii="Palatino Linotype" w:hAnsi="Palatino Linotype" w:cs="Tahoma"/>
          <w:bCs/>
          <w:iCs/>
          <w:sz w:val="22"/>
          <w:szCs w:val="22"/>
        </w:rPr>
        <w:lastRenderedPageBreak/>
        <w:t>las personas, será protegida a través de un marco jurídico rígido, de tratamiento y manejo de datos personales.</w:t>
      </w:r>
    </w:p>
    <w:p w14:paraId="2D2C23A3"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115FE867"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27637623"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2DB7D177"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BF7391">
        <w:rPr>
          <w:rFonts w:ascii="Palatino Linotype" w:hAnsi="Palatino Linotype" w:cs="Tahoma"/>
          <w:bCs/>
          <w:iCs/>
          <w:sz w:val="22"/>
          <w:szCs w:val="22"/>
        </w:rPr>
        <w:t>ii</w:t>
      </w:r>
      <w:proofErr w:type="spellEnd"/>
      <w:r w:rsidRPr="00BF7391">
        <w:rPr>
          <w:rFonts w:ascii="Palatino Linotype" w:hAnsi="Palatino Linotype" w:cs="Tahoma"/>
          <w:bCs/>
          <w:iCs/>
          <w:sz w:val="22"/>
          <w:szCs w:val="22"/>
        </w:rPr>
        <w:t xml:space="preserve">) por ley tenga el carácter de pública, </w:t>
      </w:r>
      <w:proofErr w:type="spellStart"/>
      <w:r w:rsidRPr="00BF7391">
        <w:rPr>
          <w:rFonts w:ascii="Palatino Linotype" w:hAnsi="Palatino Linotype" w:cs="Tahoma"/>
          <w:bCs/>
          <w:iCs/>
          <w:sz w:val="22"/>
          <w:szCs w:val="22"/>
        </w:rPr>
        <w:t>iii</w:t>
      </w:r>
      <w:proofErr w:type="spellEnd"/>
      <w:r w:rsidRPr="00BF7391">
        <w:rPr>
          <w:rFonts w:ascii="Palatino Linotype" w:hAnsi="Palatino Linotype" w:cs="Tahoma"/>
          <w:bCs/>
          <w:iCs/>
          <w:sz w:val="22"/>
          <w:szCs w:val="22"/>
        </w:rPr>
        <w:t xml:space="preserve">) exista una orden judicial, </w:t>
      </w:r>
      <w:proofErr w:type="spellStart"/>
      <w:r w:rsidRPr="00BF7391">
        <w:rPr>
          <w:rFonts w:ascii="Palatino Linotype" w:hAnsi="Palatino Linotype" w:cs="Tahoma"/>
          <w:bCs/>
          <w:iCs/>
          <w:sz w:val="22"/>
          <w:szCs w:val="22"/>
        </w:rPr>
        <w:t>iv</w:t>
      </w:r>
      <w:proofErr w:type="spellEnd"/>
      <w:r w:rsidRPr="00BF7391">
        <w:rPr>
          <w:rFonts w:ascii="Palatino Linotype" w:hAnsi="Palatino Linotype" w:cs="Tahoma"/>
          <w:bCs/>
          <w:iCs/>
          <w:sz w:val="22"/>
          <w:szCs w:val="22"/>
        </w:rPr>
        <w:t>) por razones de seguridad nacional y salubridad general o v) para proteger los derechos de terceros o cuando se transmita entre sujetos obligados en términos de los tratados y los acuerdos interinstitucionales.</w:t>
      </w:r>
    </w:p>
    <w:p w14:paraId="7FEB9745"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C17387E"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71DEE827"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F7D0AB8" w14:textId="77777777" w:rsidR="006059A8" w:rsidRPr="00BF7391" w:rsidRDefault="006059A8" w:rsidP="006059A8">
      <w:pPr>
        <w:numPr>
          <w:ilvl w:val="0"/>
          <w:numId w:val="8"/>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4B10F3B5" w14:textId="77777777" w:rsidR="006059A8" w:rsidRPr="00BF7391" w:rsidRDefault="006059A8" w:rsidP="006059A8">
      <w:pPr>
        <w:numPr>
          <w:ilvl w:val="0"/>
          <w:numId w:val="8"/>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64624FCD"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2A9C5EA4"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BE77406"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95AD7BC"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7D12FAB2"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5C286FBB"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6533686"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115F6123"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31E46DF"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B91939C"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AD87CCB"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E386FA2"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261F654E"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1D7E37CE"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E2FA4D8"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54D39F20"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w:t>
      </w:r>
      <w:r w:rsidRPr="00BF7391">
        <w:rPr>
          <w:rFonts w:ascii="Palatino Linotype" w:hAnsi="Palatino Linotype" w:cs="Tahoma"/>
          <w:bCs/>
          <w:iCs/>
          <w:sz w:val="22"/>
          <w:szCs w:val="22"/>
        </w:rPr>
        <w:lastRenderedPageBreak/>
        <w:t>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58C725B" w14:textId="77777777" w:rsidR="006059A8" w:rsidRPr="00BF7391" w:rsidRDefault="006059A8" w:rsidP="006059A8">
      <w:pPr>
        <w:spacing w:line="360" w:lineRule="auto"/>
        <w:contextualSpacing/>
        <w:jc w:val="both"/>
        <w:rPr>
          <w:rFonts w:ascii="Palatino Linotype" w:hAnsi="Palatino Linotype" w:cs="Tahoma"/>
          <w:bCs/>
          <w:iCs/>
          <w:sz w:val="22"/>
          <w:szCs w:val="22"/>
        </w:rPr>
      </w:pPr>
    </w:p>
    <w:p w14:paraId="080BDDD6" w14:textId="77777777" w:rsidR="006059A8" w:rsidRPr="00BF7391" w:rsidRDefault="006059A8" w:rsidP="006059A8">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consecuencia, aquellos datos que únicamente versan sobre la vida privada de las personas deberán ser eliminadas de las versiones pública, previa aprobación del Comité de Transparencia.</w:t>
      </w:r>
    </w:p>
    <w:p w14:paraId="4A4A06E0" w14:textId="77777777" w:rsidR="00F83370" w:rsidRPr="003642A9" w:rsidRDefault="00F83370" w:rsidP="00F83370">
      <w:pPr>
        <w:tabs>
          <w:tab w:val="left" w:pos="4962"/>
        </w:tabs>
        <w:spacing w:line="360" w:lineRule="auto"/>
        <w:jc w:val="both"/>
        <w:rPr>
          <w:rFonts w:ascii="Palatino Linotype" w:eastAsia="Calibri" w:hAnsi="Palatino Linotype" w:cs="Arial"/>
          <w:bCs/>
          <w:iCs/>
          <w:sz w:val="22"/>
          <w:szCs w:val="22"/>
          <w:lang w:val="es-ES" w:eastAsia="es-ES_tradnl"/>
        </w:rPr>
      </w:pPr>
    </w:p>
    <w:p w14:paraId="14F698B1" w14:textId="77777777" w:rsidR="00803E3D" w:rsidRPr="00501E1B" w:rsidRDefault="00803E3D" w:rsidP="00501E1B">
      <w:pPr>
        <w:pStyle w:val="Ttulo2"/>
        <w:rPr>
          <w:rFonts w:ascii="Palatino Linotype" w:hAnsi="Palatino Linotype"/>
          <w:b/>
          <w:color w:val="auto"/>
          <w:sz w:val="22"/>
          <w:szCs w:val="22"/>
        </w:rPr>
      </w:pPr>
      <w:bookmarkStart w:id="20" w:name="_Toc188441631"/>
      <w:r w:rsidRPr="00501E1B">
        <w:rPr>
          <w:rFonts w:ascii="Palatino Linotype" w:hAnsi="Palatino Linotype"/>
          <w:b/>
          <w:color w:val="auto"/>
          <w:sz w:val="22"/>
          <w:szCs w:val="22"/>
        </w:rPr>
        <w:t>SEXTO. Decisión</w:t>
      </w:r>
      <w:bookmarkEnd w:id="20"/>
    </w:p>
    <w:p w14:paraId="534C858F" w14:textId="77777777" w:rsidR="00803E3D" w:rsidRPr="00D31FC5" w:rsidRDefault="00803E3D" w:rsidP="00FF426B">
      <w:pPr>
        <w:spacing w:line="360" w:lineRule="auto"/>
        <w:ind w:right="-93"/>
        <w:jc w:val="both"/>
        <w:rPr>
          <w:rFonts w:ascii="Palatino Linotype" w:hAnsi="Palatino Linotype" w:cs="Tahoma"/>
          <w:b/>
          <w:sz w:val="22"/>
          <w:szCs w:val="22"/>
        </w:rPr>
      </w:pPr>
    </w:p>
    <w:p w14:paraId="39AC8ED3" w14:textId="4B2AA8BC"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6059A8">
        <w:rPr>
          <w:rFonts w:ascii="Palatino Linotype" w:hAnsi="Palatino Linotype" w:cs="Tahoma"/>
          <w:b/>
          <w:sz w:val="22"/>
          <w:szCs w:val="22"/>
        </w:rPr>
        <w:t xml:space="preserve">REVOCAR </w:t>
      </w:r>
      <w:r w:rsidRPr="00D31FC5">
        <w:rPr>
          <w:rFonts w:ascii="Palatino Linotype" w:hAnsi="Palatino Linotype" w:cs="Tahoma"/>
          <w:sz w:val="22"/>
          <w:szCs w:val="22"/>
        </w:rPr>
        <w:t xml:space="preserve">la respuesta otorgada por el Sujeto Obligado a la solicitud de información </w:t>
      </w:r>
      <w:r w:rsidR="00554D6A" w:rsidRPr="00554D6A">
        <w:rPr>
          <w:rFonts w:ascii="Palatino Linotype" w:hAnsi="Palatino Linotype" w:cs="Tahoma"/>
          <w:b/>
          <w:bCs/>
          <w:sz w:val="22"/>
          <w:szCs w:val="22"/>
        </w:rPr>
        <w:t>00104/PRI/IP/2024</w:t>
      </w:r>
      <w:r w:rsidRPr="00D31FC5">
        <w:rPr>
          <w:rFonts w:ascii="Palatino Linotype" w:hAnsi="Palatino Linotype" w:cs="Tahoma"/>
          <w:sz w:val="22"/>
          <w:szCs w:val="22"/>
        </w:rPr>
        <w:t xml:space="preserve">, por resultar fundadas las razones o motivos de inconformidad hechos valer por el Recurrente, en el Recurso de Revisión </w:t>
      </w:r>
      <w:r w:rsidR="006059A8">
        <w:rPr>
          <w:rFonts w:ascii="Palatino Linotype" w:hAnsi="Palatino Linotype" w:cs="Tahoma"/>
          <w:b/>
          <w:sz w:val="22"/>
          <w:szCs w:val="22"/>
        </w:rPr>
        <w:t>07</w:t>
      </w:r>
      <w:r w:rsidR="00554D6A">
        <w:rPr>
          <w:rFonts w:ascii="Palatino Linotype" w:hAnsi="Palatino Linotype" w:cs="Tahoma"/>
          <w:b/>
          <w:sz w:val="22"/>
          <w:szCs w:val="22"/>
        </w:rPr>
        <w:t>47</w:t>
      </w:r>
      <w:r w:rsidR="006059A8">
        <w:rPr>
          <w:rFonts w:ascii="Palatino Linotype" w:hAnsi="Palatino Linotype" w:cs="Tahoma"/>
          <w:b/>
          <w:sz w:val="22"/>
          <w:szCs w:val="22"/>
        </w:rPr>
        <w:t>1</w:t>
      </w:r>
      <w:r w:rsidRPr="00D31FC5">
        <w:rPr>
          <w:rFonts w:ascii="Palatino Linotype" w:hAnsi="Palatino Linotype" w:cs="Tahoma"/>
          <w:b/>
          <w:sz w:val="22"/>
          <w:szCs w:val="22"/>
        </w:rPr>
        <w:t>/INFOEM/IP/RR/202</w:t>
      </w:r>
      <w:r w:rsidR="00754039" w:rsidRPr="00D31FC5">
        <w:rPr>
          <w:rFonts w:ascii="Palatino Linotype" w:hAnsi="Palatino Linotype" w:cs="Tahoma"/>
          <w:b/>
          <w:sz w:val="22"/>
          <w:szCs w:val="22"/>
        </w:rPr>
        <w:t>4</w:t>
      </w:r>
      <w:r w:rsidRPr="00D31FC5">
        <w:rPr>
          <w:rFonts w:ascii="Palatino Linotype" w:hAnsi="Palatino Linotype" w:cs="Tahoma"/>
          <w:sz w:val="22"/>
          <w:szCs w:val="22"/>
        </w:rPr>
        <w:t xml:space="preserve">, en consecuencia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2BF00042"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3146A205"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t>Términos de la Resolución para el Recurrente</w:t>
      </w:r>
    </w:p>
    <w:p w14:paraId="7DC25C93"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24666D8A" w14:textId="77777777" w:rsidR="00C01727"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6059A8">
        <w:rPr>
          <w:rFonts w:ascii="Palatino Linotype" w:hAnsi="Palatino Linotype" w:cs="Tahoma"/>
          <w:bCs/>
          <w:sz w:val="22"/>
          <w:szCs w:val="22"/>
          <w:u w:val="single"/>
        </w:rPr>
        <w:t xml:space="preserve">revocar </w:t>
      </w:r>
      <w:r w:rsidRPr="00D31FC5">
        <w:rPr>
          <w:rFonts w:ascii="Palatino Linotype" w:hAnsi="Palatino Linotype" w:cs="Tahoma"/>
          <w:bCs/>
          <w:sz w:val="22"/>
          <w:szCs w:val="22"/>
          <w:u w:val="single"/>
        </w:rPr>
        <w:t>la respuesta que le entregó el Sujeto Obligado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privilegiar el principio de máxima publicidad y entregar la información que es de su interés </w:t>
      </w:r>
      <w:r w:rsidR="00C01727">
        <w:rPr>
          <w:rFonts w:ascii="Palatino Linotype" w:hAnsi="Palatino Linotype" w:cs="Tahoma"/>
          <w:bCs/>
          <w:sz w:val="22"/>
          <w:szCs w:val="22"/>
          <w:u w:val="single"/>
        </w:rPr>
        <w:t>por lo que debe de realizar una búsqueda exhaustiva en todas las unidades administrativas que puedan contar con lo solicitado.</w:t>
      </w:r>
    </w:p>
    <w:p w14:paraId="0884FD9C" w14:textId="77777777" w:rsidR="00876309" w:rsidRPr="00D31FC5" w:rsidRDefault="00876309" w:rsidP="00FF426B">
      <w:pPr>
        <w:spacing w:line="360" w:lineRule="auto"/>
        <w:jc w:val="both"/>
        <w:rPr>
          <w:rFonts w:ascii="Palatino Linotype" w:hAnsi="Palatino Linotype" w:cs="Tahoma"/>
          <w:bCs/>
          <w:sz w:val="22"/>
          <w:szCs w:val="22"/>
          <w:u w:val="single"/>
        </w:rPr>
      </w:pPr>
    </w:p>
    <w:p w14:paraId="7101FF2B"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p>
    <w:p w14:paraId="74A708FB" w14:textId="77777777" w:rsidR="00E03E54" w:rsidRDefault="00E03E54" w:rsidP="00916270">
      <w:pPr>
        <w:spacing w:line="360" w:lineRule="auto"/>
        <w:ind w:right="-91"/>
        <w:jc w:val="center"/>
        <w:rPr>
          <w:rFonts w:ascii="Palatino Linotype" w:eastAsia="Calibri" w:hAnsi="Palatino Linotype" w:cs="Tahoma"/>
          <w:b/>
          <w:bCs/>
          <w:sz w:val="22"/>
          <w:szCs w:val="22"/>
          <w:lang w:eastAsia="en-US"/>
        </w:rPr>
      </w:pPr>
    </w:p>
    <w:p w14:paraId="471088D5" w14:textId="77777777" w:rsidR="00803E3D" w:rsidRPr="00342378" w:rsidRDefault="00803E3D" w:rsidP="00342378">
      <w:pPr>
        <w:pStyle w:val="Ttulo1"/>
        <w:jc w:val="center"/>
        <w:rPr>
          <w:rFonts w:ascii="Palatino Linotype" w:eastAsia="Calibri" w:hAnsi="Palatino Linotype"/>
          <w:b/>
          <w:color w:val="auto"/>
          <w:sz w:val="22"/>
          <w:szCs w:val="22"/>
          <w:lang w:eastAsia="en-US"/>
        </w:rPr>
      </w:pPr>
      <w:bookmarkStart w:id="21" w:name="_Toc188441632"/>
      <w:r w:rsidRPr="00342378">
        <w:rPr>
          <w:rFonts w:ascii="Palatino Linotype" w:eastAsia="Calibri" w:hAnsi="Palatino Linotype"/>
          <w:b/>
          <w:color w:val="auto"/>
          <w:sz w:val="22"/>
          <w:szCs w:val="22"/>
          <w:lang w:eastAsia="en-US"/>
        </w:rPr>
        <w:t>R E S U E L V E</w:t>
      </w:r>
      <w:bookmarkEnd w:id="21"/>
    </w:p>
    <w:p w14:paraId="605E32C3" w14:textId="77777777" w:rsidR="00803E3D" w:rsidRPr="00D31FC5" w:rsidRDefault="00803E3D" w:rsidP="00FF426B">
      <w:pPr>
        <w:spacing w:line="360" w:lineRule="auto"/>
        <w:jc w:val="both"/>
        <w:rPr>
          <w:rFonts w:ascii="Palatino Linotype" w:hAnsi="Palatino Linotype" w:cs="Tahoma"/>
          <w:b/>
          <w:bCs/>
          <w:sz w:val="22"/>
          <w:szCs w:val="22"/>
        </w:rPr>
      </w:pPr>
    </w:p>
    <w:p w14:paraId="18CE4573" w14:textId="2A16CD33"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6059A8">
        <w:rPr>
          <w:rFonts w:ascii="Palatino Linotype" w:hAnsi="Palatino Linotype" w:cs="Tahoma"/>
          <w:b/>
          <w:bCs/>
          <w:sz w:val="22"/>
          <w:szCs w:val="22"/>
        </w:rPr>
        <w:t>REVOCA</w:t>
      </w:r>
      <w:r w:rsidRPr="00D31FC5">
        <w:rPr>
          <w:rFonts w:ascii="Palatino Linotype" w:hAnsi="Palatino Linotype" w:cs="Tahoma"/>
          <w:bCs/>
          <w:sz w:val="22"/>
          <w:szCs w:val="22"/>
        </w:rPr>
        <w:t xml:space="preserve"> la respuesta entregada por </w:t>
      </w:r>
      <w:r w:rsidR="006059A8">
        <w:rPr>
          <w:rFonts w:ascii="Palatino Linotype" w:hAnsi="Palatino Linotype" w:cs="Tahoma"/>
          <w:bCs/>
          <w:sz w:val="22"/>
          <w:szCs w:val="22"/>
        </w:rPr>
        <w:t>e</w:t>
      </w:r>
      <w:r w:rsidRPr="00D31FC5">
        <w:rPr>
          <w:rFonts w:ascii="Palatino Linotype" w:hAnsi="Palatino Linotype" w:cs="Tahoma"/>
          <w:bCs/>
          <w:sz w:val="22"/>
          <w:szCs w:val="22"/>
        </w:rPr>
        <w:t xml:space="preserve">l </w:t>
      </w:r>
      <w:r w:rsidR="007401D6">
        <w:rPr>
          <w:rFonts w:ascii="Palatino Linotype" w:hAnsi="Palatino Linotype" w:cs="Tahoma"/>
          <w:b/>
          <w:bCs/>
          <w:sz w:val="22"/>
          <w:szCs w:val="22"/>
        </w:rPr>
        <w:t>Partido Revolucionario Institucional</w:t>
      </w:r>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232DAD" w:rsidRPr="00232DAD">
        <w:rPr>
          <w:rFonts w:ascii="Palatino Linotype" w:hAnsi="Palatino Linotype"/>
          <w:b/>
          <w:bCs/>
          <w:sz w:val="22"/>
          <w:szCs w:val="22"/>
        </w:rPr>
        <w:t>00104/PRI/IP/2024</w:t>
      </w:r>
      <w:r w:rsidR="00232DAD">
        <w:rPr>
          <w:rFonts w:ascii="Palatino Linotype" w:hAnsi="Palatino Linotype"/>
          <w:b/>
          <w:bCs/>
          <w:sz w:val="22"/>
          <w:szCs w:val="22"/>
        </w:rPr>
        <w:t xml:space="preserve"> </w:t>
      </w:r>
      <w:r w:rsidRPr="00D31FC5">
        <w:rPr>
          <w:rFonts w:ascii="Palatino Linotype" w:hAnsi="Palatino Linotype"/>
          <w:bCs/>
          <w:sz w:val="22"/>
          <w:szCs w:val="22"/>
        </w:rPr>
        <w:t>por resultar</w:t>
      </w:r>
      <w:r w:rsidR="004E622C" w:rsidRPr="00D31FC5">
        <w:rPr>
          <w:rFonts w:ascii="Palatino Linotype" w:hAnsi="Palatino Linotype"/>
          <w:bCs/>
          <w:sz w:val="22"/>
          <w:szCs w:val="22"/>
        </w:rPr>
        <w:t xml:space="preserv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232DAD">
        <w:rPr>
          <w:rFonts w:ascii="Palatino Linotype" w:hAnsi="Palatino Linotype" w:cs="Tahoma"/>
          <w:b/>
          <w:bCs/>
          <w:color w:val="0D0D0D" w:themeColor="text1" w:themeTint="F2"/>
          <w:sz w:val="22"/>
          <w:szCs w:val="22"/>
        </w:rPr>
        <w:t>07471</w:t>
      </w:r>
      <w:r w:rsidRPr="00D31FC5">
        <w:rPr>
          <w:rFonts w:ascii="Palatino Linotype" w:hAnsi="Palatino Linotype" w:cs="Tahoma"/>
          <w:b/>
          <w:bCs/>
          <w:color w:val="0D0D0D" w:themeColor="text1" w:themeTint="F2"/>
          <w:sz w:val="22"/>
          <w:szCs w:val="22"/>
        </w:rPr>
        <w:t>/INFOEM/IP/RR/202</w:t>
      </w:r>
      <w:r w:rsidR="004E622C" w:rsidRPr="00D31FC5">
        <w:rPr>
          <w:rFonts w:ascii="Palatino Linotype" w:hAnsi="Palatino Linotype" w:cs="Tahoma"/>
          <w:b/>
          <w:bCs/>
          <w:color w:val="0D0D0D" w:themeColor="text1" w:themeTint="F2"/>
          <w:sz w:val="22"/>
          <w:szCs w:val="22"/>
        </w:rPr>
        <w:t>4</w:t>
      </w:r>
      <w:r w:rsidRPr="00D31FC5">
        <w:rPr>
          <w:rFonts w:ascii="Palatino Linotype" w:eastAsia="Calibri" w:hAnsi="Palatino Linotype" w:cs="Tahoma"/>
          <w:bCs/>
          <w:sz w:val="22"/>
          <w:szCs w:val="22"/>
          <w:lang w:eastAsia="en-US"/>
        </w:rPr>
        <w:t>, en términos de los considerandos QUINTO y SEXTO de la presente Resolución.</w:t>
      </w:r>
    </w:p>
    <w:p w14:paraId="3C4B01C1"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6EC6360D" w14:textId="49D4DF78" w:rsidR="00232DAD" w:rsidRPr="00F10314" w:rsidRDefault="00876309" w:rsidP="006059A8">
      <w:pPr>
        <w:spacing w:line="360" w:lineRule="auto"/>
        <w:ind w:right="-93"/>
        <w:jc w:val="both"/>
        <w:rPr>
          <w:rFonts w:ascii="Palatino Linotype" w:hAnsi="Palatino Linotype" w:cs="Arial"/>
          <w:sz w:val="22"/>
          <w:szCs w:val="22"/>
          <w:lang w:val="es-ES"/>
        </w:rPr>
      </w:pPr>
      <w:r w:rsidRPr="00F10314">
        <w:rPr>
          <w:rFonts w:ascii="Palatino Linotype" w:hAnsi="Palatino Linotype" w:cs="Tahoma"/>
          <w:b/>
          <w:bCs/>
          <w:sz w:val="22"/>
          <w:szCs w:val="22"/>
        </w:rPr>
        <w:t xml:space="preserve">SEGUNDO. </w:t>
      </w:r>
      <w:r w:rsidRPr="00F10314">
        <w:rPr>
          <w:rFonts w:ascii="Palatino Linotype" w:hAnsi="Palatino Linotype" w:cs="Tahoma"/>
          <w:sz w:val="22"/>
          <w:szCs w:val="22"/>
        </w:rPr>
        <w:t xml:space="preserve">Se </w:t>
      </w:r>
      <w:r w:rsidRPr="00F10314">
        <w:rPr>
          <w:rFonts w:ascii="Palatino Linotype" w:hAnsi="Palatino Linotype" w:cs="Tahoma"/>
          <w:b/>
          <w:sz w:val="22"/>
          <w:szCs w:val="22"/>
        </w:rPr>
        <w:t xml:space="preserve">ORDENA </w:t>
      </w:r>
      <w:r w:rsidRPr="00F10314">
        <w:rPr>
          <w:rFonts w:ascii="Palatino Linotype" w:hAnsi="Palatino Linotype" w:cs="Tahoma"/>
          <w:sz w:val="22"/>
          <w:szCs w:val="22"/>
        </w:rPr>
        <w:t>a</w:t>
      </w:r>
      <w:r w:rsidR="00C01727" w:rsidRPr="00F10314">
        <w:rPr>
          <w:rFonts w:ascii="Palatino Linotype" w:hAnsi="Palatino Linotype" w:cs="Tahoma"/>
          <w:sz w:val="22"/>
          <w:szCs w:val="22"/>
        </w:rPr>
        <w:t xml:space="preserve"> </w:t>
      </w:r>
      <w:r w:rsidRPr="00F10314">
        <w:rPr>
          <w:rFonts w:ascii="Palatino Linotype" w:hAnsi="Palatino Linotype" w:cs="Tahoma"/>
          <w:sz w:val="22"/>
          <w:szCs w:val="22"/>
        </w:rPr>
        <w:t>l</w:t>
      </w:r>
      <w:r w:rsidR="00C01727" w:rsidRPr="00F10314">
        <w:rPr>
          <w:rFonts w:ascii="Palatino Linotype" w:hAnsi="Palatino Linotype" w:cs="Tahoma"/>
          <w:sz w:val="22"/>
          <w:szCs w:val="22"/>
        </w:rPr>
        <w:t>a</w:t>
      </w:r>
      <w:r w:rsidRPr="00F10314">
        <w:rPr>
          <w:rFonts w:ascii="Palatino Linotype" w:hAnsi="Palatino Linotype" w:cs="Tahoma"/>
          <w:sz w:val="22"/>
          <w:szCs w:val="22"/>
        </w:rPr>
        <w:t xml:space="preserve"> </w:t>
      </w:r>
      <w:r w:rsidR="007401D6" w:rsidRPr="00F10314">
        <w:rPr>
          <w:rFonts w:ascii="Palatino Linotype" w:eastAsia="Calibri" w:hAnsi="Palatino Linotype" w:cs="Tahoma"/>
          <w:b/>
          <w:bCs/>
          <w:sz w:val="22"/>
          <w:szCs w:val="22"/>
          <w:lang w:eastAsia="en-US"/>
        </w:rPr>
        <w:t>Partido Revolucionario Institucional</w:t>
      </w:r>
      <w:r w:rsidRPr="00F10314">
        <w:rPr>
          <w:rFonts w:ascii="Palatino Linotype" w:hAnsi="Palatino Linotype" w:cs="Tahoma"/>
          <w:sz w:val="22"/>
          <w:szCs w:val="22"/>
        </w:rPr>
        <w:t>, a efecto de que, previa búsqueda exhaustiva y razonable remita</w:t>
      </w:r>
      <w:r w:rsidRPr="00F10314">
        <w:rPr>
          <w:rFonts w:ascii="Palatino Linotype" w:hAnsi="Palatino Linotype" w:cs="Tahoma"/>
          <w:bCs/>
          <w:iCs/>
          <w:sz w:val="22"/>
          <w:szCs w:val="22"/>
          <w:lang w:val="es-ES_tradnl"/>
        </w:rPr>
        <w:t xml:space="preserve">, </w:t>
      </w:r>
      <w:r w:rsidRPr="00F10314">
        <w:rPr>
          <w:rFonts w:ascii="Palatino Linotype" w:hAnsi="Palatino Linotype" w:cs="Tahoma"/>
          <w:bCs/>
          <w:iCs/>
          <w:sz w:val="22"/>
          <w:szCs w:val="22"/>
        </w:rPr>
        <w:t xml:space="preserve">a través </w:t>
      </w:r>
      <w:r w:rsidRPr="00F10314">
        <w:rPr>
          <w:rFonts w:ascii="Palatino Linotype" w:hAnsi="Palatino Linotype" w:cs="Tahoma"/>
          <w:bCs/>
          <w:iCs/>
          <w:sz w:val="22"/>
          <w:szCs w:val="22"/>
          <w:lang w:val="es-ES_tradnl"/>
        </w:rPr>
        <w:t>del SAIMEX</w:t>
      </w:r>
      <w:r w:rsidRPr="00F10314">
        <w:rPr>
          <w:rFonts w:ascii="Palatino Linotype" w:hAnsi="Palatino Linotype" w:cs="Arial"/>
          <w:sz w:val="22"/>
          <w:szCs w:val="22"/>
          <w:lang w:val="es-ES"/>
        </w:rPr>
        <w:t>,</w:t>
      </w:r>
      <w:r w:rsidR="00FE663A" w:rsidRPr="00F10314">
        <w:rPr>
          <w:rFonts w:ascii="Palatino Linotype" w:hAnsi="Palatino Linotype" w:cs="Arial"/>
          <w:sz w:val="22"/>
          <w:szCs w:val="22"/>
          <w:lang w:val="es-ES"/>
        </w:rPr>
        <w:t xml:space="preserve"> </w:t>
      </w:r>
      <w:r w:rsidR="00232DAD" w:rsidRPr="00F10314">
        <w:rPr>
          <w:rFonts w:ascii="Palatino Linotype" w:hAnsi="Palatino Linotype" w:cs="Arial"/>
          <w:sz w:val="22"/>
          <w:szCs w:val="22"/>
          <w:lang w:val="es-ES"/>
        </w:rPr>
        <w:t xml:space="preserve">de ser procedente en versión pública </w:t>
      </w:r>
      <w:r w:rsidR="009119C0" w:rsidRPr="00F10314">
        <w:rPr>
          <w:rFonts w:ascii="Palatino Linotype" w:hAnsi="Palatino Linotype" w:cs="Arial"/>
          <w:sz w:val="22"/>
          <w:szCs w:val="22"/>
          <w:lang w:val="es-ES"/>
        </w:rPr>
        <w:t xml:space="preserve">los documentos en donde </w:t>
      </w:r>
      <w:r w:rsidR="00232DAD" w:rsidRPr="00F10314">
        <w:rPr>
          <w:rFonts w:ascii="Palatino Linotype" w:hAnsi="Palatino Linotype" w:cs="Arial"/>
          <w:sz w:val="22"/>
          <w:szCs w:val="22"/>
          <w:lang w:val="es-ES"/>
        </w:rPr>
        <w:t>conste d</w:t>
      </w:r>
      <w:r w:rsidR="00232DAD" w:rsidRPr="00F10314">
        <w:rPr>
          <w:rFonts w:ascii="Palatino Linotype" w:eastAsia="Calibri" w:hAnsi="Palatino Linotype" w:cs="Tahoma"/>
          <w:iCs/>
          <w:sz w:val="22"/>
          <w:szCs w:val="22"/>
          <w:lang w:val="es-ES" w:eastAsia="es-ES_tradnl"/>
        </w:rPr>
        <w:t>el comité municipal, ubicado en domicilio conocido en la cabecera municipal de Acolman</w:t>
      </w:r>
      <w:r w:rsidR="00232DAD" w:rsidRPr="00F10314">
        <w:rPr>
          <w:rFonts w:ascii="Palatino Linotype" w:hAnsi="Palatino Linotype" w:cs="Arial"/>
          <w:sz w:val="22"/>
          <w:szCs w:val="22"/>
          <w:lang w:val="es-ES"/>
        </w:rPr>
        <w:t xml:space="preserve"> lo siguiente:</w:t>
      </w:r>
    </w:p>
    <w:p w14:paraId="068DEA7F" w14:textId="77777777" w:rsidR="00B92B21" w:rsidRDefault="00B92B21" w:rsidP="006059A8">
      <w:pPr>
        <w:spacing w:line="360" w:lineRule="auto"/>
        <w:ind w:right="-93"/>
        <w:jc w:val="both"/>
        <w:rPr>
          <w:rFonts w:ascii="Palatino Linotype" w:hAnsi="Palatino Linotype" w:cs="Arial"/>
          <w:sz w:val="22"/>
          <w:szCs w:val="22"/>
          <w:lang w:val="es-ES"/>
        </w:rPr>
      </w:pPr>
    </w:p>
    <w:p w14:paraId="1E935B70" w14:textId="4AFDC01F" w:rsidR="00232DAD" w:rsidRPr="00DE4F95" w:rsidRDefault="00232DAD" w:rsidP="00232DAD">
      <w:pPr>
        <w:pStyle w:val="Prrafodelista"/>
        <w:numPr>
          <w:ilvl w:val="0"/>
          <w:numId w:val="4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L</w:t>
      </w:r>
      <w:r w:rsidRPr="00DE4F95">
        <w:rPr>
          <w:rFonts w:ascii="Palatino Linotype" w:eastAsia="Calibri" w:hAnsi="Palatino Linotype" w:cs="Tahoma"/>
          <w:iCs/>
          <w:szCs w:val="22"/>
          <w:lang w:val="es-ES" w:eastAsia="es-ES_tradnl"/>
        </w:rPr>
        <w:t>a propiedad</w:t>
      </w:r>
      <w:r w:rsidR="005C7700">
        <w:rPr>
          <w:rFonts w:ascii="Palatino Linotype" w:eastAsia="Calibri" w:hAnsi="Palatino Linotype" w:cs="Tahoma"/>
          <w:iCs/>
          <w:szCs w:val="22"/>
          <w:lang w:val="es-ES" w:eastAsia="es-ES_tradnl"/>
        </w:rPr>
        <w:t xml:space="preserve">, costo y fecha de adquisición. </w:t>
      </w:r>
    </w:p>
    <w:p w14:paraId="79617245" w14:textId="6A980A6C" w:rsidR="00232DAD" w:rsidRPr="00DE4F95" w:rsidRDefault="00232DAD" w:rsidP="00232DAD">
      <w:pPr>
        <w:pStyle w:val="Prrafodelista"/>
        <w:numPr>
          <w:ilvl w:val="0"/>
          <w:numId w:val="4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E</w:t>
      </w:r>
      <w:r w:rsidRPr="00DE4F95">
        <w:rPr>
          <w:rFonts w:ascii="Palatino Linotype" w:eastAsia="Calibri" w:hAnsi="Palatino Linotype" w:cs="Tahoma"/>
          <w:iCs/>
          <w:szCs w:val="22"/>
          <w:lang w:val="es-ES" w:eastAsia="es-ES_tradnl"/>
        </w:rPr>
        <w:t>l costo de mantenimiento y servicios necesario para su operación</w:t>
      </w:r>
      <w:r>
        <w:rPr>
          <w:rFonts w:ascii="Palatino Linotype" w:eastAsia="Calibri" w:hAnsi="Palatino Linotype" w:cs="Tahoma"/>
          <w:iCs/>
          <w:szCs w:val="22"/>
          <w:lang w:val="es-ES" w:eastAsia="es-ES_tradnl"/>
        </w:rPr>
        <w:t xml:space="preserve"> al catorce de octubre de dos mil veinticuatro.</w:t>
      </w:r>
      <w:r w:rsidRPr="00DE4F95">
        <w:rPr>
          <w:rFonts w:ascii="Palatino Linotype" w:eastAsia="Calibri" w:hAnsi="Palatino Linotype" w:cs="Tahoma"/>
          <w:iCs/>
          <w:szCs w:val="22"/>
          <w:lang w:val="es-ES" w:eastAsia="es-ES_tradnl"/>
        </w:rPr>
        <w:t xml:space="preserve"> </w:t>
      </w:r>
    </w:p>
    <w:p w14:paraId="2A69B0C9" w14:textId="6794225D" w:rsidR="00232DAD" w:rsidRPr="00DE4F95" w:rsidRDefault="004705E3" w:rsidP="00232DAD">
      <w:pPr>
        <w:pStyle w:val="Prrafodelista"/>
        <w:numPr>
          <w:ilvl w:val="0"/>
          <w:numId w:val="4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Licencia de</w:t>
      </w:r>
      <w:r w:rsidR="00232DAD" w:rsidRPr="00DE4F95">
        <w:rPr>
          <w:rFonts w:ascii="Palatino Linotype" w:eastAsia="Calibri" w:hAnsi="Palatino Linotype" w:cs="Tahoma"/>
          <w:iCs/>
          <w:szCs w:val="22"/>
          <w:lang w:val="es-ES" w:eastAsia="es-ES_tradnl"/>
        </w:rPr>
        <w:t xml:space="preserve"> construcción y </w:t>
      </w:r>
      <w:r>
        <w:rPr>
          <w:rFonts w:ascii="Palatino Linotype" w:eastAsia="Calibri" w:hAnsi="Palatino Linotype" w:cs="Tahoma"/>
          <w:iCs/>
          <w:szCs w:val="22"/>
          <w:lang w:val="es-ES" w:eastAsia="es-ES_tradnl"/>
        </w:rPr>
        <w:t xml:space="preserve">licencia de </w:t>
      </w:r>
      <w:r w:rsidR="00232DAD" w:rsidRPr="00DE4F95">
        <w:rPr>
          <w:rFonts w:ascii="Palatino Linotype" w:eastAsia="Calibri" w:hAnsi="Palatino Linotype" w:cs="Tahoma"/>
          <w:iCs/>
          <w:szCs w:val="22"/>
          <w:lang w:val="es-ES" w:eastAsia="es-ES_tradnl"/>
        </w:rPr>
        <w:t>cambio de uso de suelo</w:t>
      </w:r>
      <w:r>
        <w:rPr>
          <w:rFonts w:ascii="Palatino Linotype" w:eastAsia="Calibri" w:hAnsi="Palatino Linotype" w:cs="Tahoma"/>
          <w:iCs/>
          <w:szCs w:val="22"/>
          <w:lang w:val="es-ES" w:eastAsia="es-ES_tradnl"/>
        </w:rPr>
        <w:t>.</w:t>
      </w:r>
    </w:p>
    <w:p w14:paraId="33AFE244" w14:textId="2563007A" w:rsidR="00232DAD" w:rsidRPr="00DE4F95" w:rsidRDefault="00232DAD" w:rsidP="00232DAD">
      <w:pPr>
        <w:pStyle w:val="Prrafodelista"/>
        <w:numPr>
          <w:ilvl w:val="0"/>
          <w:numId w:val="4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Clave</w:t>
      </w:r>
      <w:r w:rsidRPr="00DE4F95">
        <w:rPr>
          <w:rFonts w:ascii="Palatino Linotype" w:eastAsia="Calibri" w:hAnsi="Palatino Linotype" w:cs="Tahoma"/>
          <w:iCs/>
          <w:szCs w:val="22"/>
          <w:lang w:val="es-ES" w:eastAsia="es-ES_tradnl"/>
        </w:rPr>
        <w:t xml:space="preserve"> catastral</w:t>
      </w:r>
      <w:r w:rsidR="003F5058">
        <w:rPr>
          <w:rFonts w:ascii="Palatino Linotype" w:eastAsia="Calibri" w:hAnsi="Palatino Linotype" w:cs="Tahoma"/>
          <w:iCs/>
          <w:szCs w:val="22"/>
          <w:lang w:val="es-ES" w:eastAsia="es-ES_tradnl"/>
        </w:rPr>
        <w:t>.</w:t>
      </w:r>
    </w:p>
    <w:p w14:paraId="7D881CF9" w14:textId="17DFC381" w:rsidR="00232DAD" w:rsidRPr="00DE4F95" w:rsidRDefault="00232DAD" w:rsidP="00232DAD">
      <w:pPr>
        <w:pStyle w:val="Prrafodelista"/>
        <w:numPr>
          <w:ilvl w:val="0"/>
          <w:numId w:val="49"/>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 xml:space="preserve">Pago </w:t>
      </w:r>
      <w:r w:rsidRPr="00DE4F95">
        <w:rPr>
          <w:rFonts w:ascii="Palatino Linotype" w:eastAsia="Calibri" w:hAnsi="Palatino Linotype" w:cs="Tahoma"/>
          <w:iCs/>
          <w:szCs w:val="22"/>
          <w:lang w:val="es-ES" w:eastAsia="es-ES_tradnl"/>
        </w:rPr>
        <w:t>de</w:t>
      </w:r>
      <w:r>
        <w:rPr>
          <w:rFonts w:ascii="Palatino Linotype" w:eastAsia="Calibri" w:hAnsi="Palatino Linotype" w:cs="Tahoma"/>
          <w:iCs/>
          <w:szCs w:val="22"/>
          <w:lang w:val="es-ES" w:eastAsia="es-ES_tradnl"/>
        </w:rPr>
        <w:t xml:space="preserve">l impuesto </w:t>
      </w:r>
      <w:r w:rsidRPr="00DE4F95">
        <w:rPr>
          <w:rFonts w:ascii="Palatino Linotype" w:eastAsia="Calibri" w:hAnsi="Palatino Linotype" w:cs="Tahoma"/>
          <w:iCs/>
          <w:szCs w:val="22"/>
          <w:lang w:val="es-ES" w:eastAsia="es-ES_tradnl"/>
        </w:rPr>
        <w:t>predial desde su construcción</w:t>
      </w:r>
      <w:r w:rsidR="003F5058">
        <w:rPr>
          <w:rFonts w:ascii="Palatino Linotype" w:eastAsia="Calibri" w:hAnsi="Palatino Linotype" w:cs="Tahoma"/>
          <w:iCs/>
          <w:szCs w:val="22"/>
          <w:lang w:val="es-ES" w:eastAsia="es-ES_tradnl"/>
        </w:rPr>
        <w:t>.</w:t>
      </w:r>
    </w:p>
    <w:p w14:paraId="41BADDD4" w14:textId="51155597" w:rsidR="00232DAD" w:rsidRDefault="00232DAD" w:rsidP="006059A8">
      <w:pPr>
        <w:spacing w:line="360" w:lineRule="auto"/>
        <w:ind w:right="-93"/>
        <w:jc w:val="both"/>
        <w:rPr>
          <w:rFonts w:ascii="Palatino Linotype" w:hAnsi="Palatino Linotype" w:cs="Arial"/>
          <w:sz w:val="22"/>
          <w:szCs w:val="22"/>
          <w:lang w:val="es-ES"/>
        </w:rPr>
      </w:pPr>
    </w:p>
    <w:p w14:paraId="0EFB1519" w14:textId="552C199F" w:rsidR="003F5058" w:rsidRPr="007B3590" w:rsidRDefault="003F5058" w:rsidP="003F5058">
      <w:pPr>
        <w:spacing w:line="360" w:lineRule="auto"/>
        <w:ind w:right="-93"/>
        <w:jc w:val="both"/>
        <w:rPr>
          <w:rFonts w:ascii="Palatino Linotype" w:eastAsia="Calibri" w:hAnsi="Palatino Linotype" w:cs="Arial"/>
          <w:bCs/>
          <w:sz w:val="22"/>
          <w:szCs w:val="22"/>
          <w:lang w:eastAsia="en-US"/>
        </w:rPr>
      </w:pPr>
      <w:r w:rsidRPr="007B3590">
        <w:rPr>
          <w:rFonts w:ascii="Palatino Linotype" w:eastAsia="Calibri" w:hAnsi="Palatino Linotype" w:cs="Arial"/>
          <w:bCs/>
          <w:sz w:val="22"/>
          <w:szCs w:val="22"/>
          <w:lang w:eastAsia="en-US"/>
        </w:rPr>
        <w:t>Para la entrega de la información, de ser necesarias las versiones públicas, se deberá proporcionar el Acuerdo de Clasificación donde el Comité de Transparencia, confirme la eliminación de los datos confidenciales, de conformidad con los artí</w:t>
      </w:r>
      <w:r>
        <w:rPr>
          <w:rFonts w:ascii="Palatino Linotype" w:eastAsia="Calibri" w:hAnsi="Palatino Linotype" w:cs="Arial"/>
          <w:bCs/>
          <w:sz w:val="22"/>
          <w:szCs w:val="22"/>
          <w:lang w:eastAsia="en-US"/>
        </w:rPr>
        <w:t xml:space="preserve">culos 49, fracciones II y </w:t>
      </w:r>
      <w:r>
        <w:rPr>
          <w:rFonts w:ascii="Palatino Linotype" w:eastAsia="Calibri" w:hAnsi="Palatino Linotype" w:cs="Arial"/>
          <w:bCs/>
          <w:sz w:val="22"/>
          <w:szCs w:val="22"/>
          <w:lang w:eastAsia="en-US"/>
        </w:rPr>
        <w:lastRenderedPageBreak/>
        <w:t>VIII,</w:t>
      </w:r>
      <w:r w:rsidRPr="007B3590">
        <w:rPr>
          <w:rFonts w:ascii="Palatino Linotype" w:eastAsia="Calibri" w:hAnsi="Palatino Linotype" w:cs="Arial"/>
          <w:bCs/>
          <w:sz w:val="22"/>
          <w:szCs w:val="22"/>
          <w:lang w:eastAsia="en-US"/>
        </w:rPr>
        <w:t xml:space="preserve"> 132, fracción II</w:t>
      </w:r>
      <w:r>
        <w:rPr>
          <w:rFonts w:ascii="Palatino Linotype" w:eastAsia="Calibri" w:hAnsi="Palatino Linotype" w:cs="Arial"/>
          <w:bCs/>
          <w:sz w:val="22"/>
          <w:szCs w:val="22"/>
          <w:lang w:eastAsia="en-US"/>
        </w:rPr>
        <w:t xml:space="preserve"> y 149</w:t>
      </w:r>
      <w:r w:rsidRPr="007B3590">
        <w:rPr>
          <w:rFonts w:ascii="Palatino Linotype" w:eastAsia="Calibri" w:hAnsi="Palatino Linotype" w:cs="Arial"/>
          <w:bCs/>
          <w:sz w:val="22"/>
          <w:szCs w:val="22"/>
          <w:lang w:eastAsia="en-US"/>
        </w:rPr>
        <w:t xml:space="preserve"> de la Ley de Transparencia y Acceso a la Información Pública del Estado de México y Municipios.</w:t>
      </w:r>
      <w:r>
        <w:rPr>
          <w:rFonts w:ascii="Palatino Linotype" w:eastAsia="Calibri" w:hAnsi="Palatino Linotype" w:cs="Arial"/>
          <w:bCs/>
          <w:sz w:val="22"/>
          <w:szCs w:val="22"/>
          <w:lang w:eastAsia="en-US"/>
        </w:rPr>
        <w:t xml:space="preserve"> </w:t>
      </w:r>
    </w:p>
    <w:p w14:paraId="3A815733" w14:textId="77777777" w:rsidR="003F5058" w:rsidRDefault="003F5058" w:rsidP="006059A8">
      <w:pPr>
        <w:spacing w:line="360" w:lineRule="auto"/>
        <w:ind w:right="-93"/>
        <w:jc w:val="both"/>
        <w:rPr>
          <w:rFonts w:ascii="Palatino Linotype" w:hAnsi="Palatino Linotype" w:cs="Arial"/>
          <w:sz w:val="22"/>
          <w:szCs w:val="22"/>
          <w:lang w:val="es-ES"/>
        </w:rPr>
      </w:pPr>
    </w:p>
    <w:p w14:paraId="4BDA7E25" w14:textId="6A1AF548" w:rsidR="00C01727" w:rsidRDefault="002058FD" w:rsidP="006867F5">
      <w:pPr>
        <w:spacing w:line="360" w:lineRule="auto"/>
        <w:ind w:right="-93"/>
        <w:jc w:val="both"/>
        <w:rPr>
          <w:rFonts w:ascii="Palatino Linotype" w:hAnsi="Palatino Linotype" w:cs="Arial"/>
          <w:sz w:val="22"/>
          <w:szCs w:val="22"/>
          <w:lang w:val="es-ES"/>
        </w:rPr>
      </w:pPr>
      <w:r>
        <w:rPr>
          <w:rFonts w:ascii="Palatino Linotype" w:hAnsi="Palatino Linotype" w:cs="Arial"/>
          <w:sz w:val="22"/>
          <w:szCs w:val="22"/>
          <w:lang w:val="es-ES"/>
        </w:rPr>
        <w:t xml:space="preserve">Para el caso de que </w:t>
      </w:r>
      <w:r w:rsidR="006059A8">
        <w:rPr>
          <w:rFonts w:ascii="Palatino Linotype" w:hAnsi="Palatino Linotype" w:cs="Arial"/>
          <w:sz w:val="22"/>
          <w:szCs w:val="22"/>
          <w:lang w:val="es-ES"/>
        </w:rPr>
        <w:t xml:space="preserve">no </w:t>
      </w:r>
      <w:r w:rsidR="005C7700">
        <w:rPr>
          <w:rFonts w:ascii="Palatino Linotype" w:hAnsi="Palatino Linotype" w:cs="Arial"/>
          <w:sz w:val="22"/>
          <w:szCs w:val="22"/>
          <w:lang w:val="es-ES"/>
        </w:rPr>
        <w:t>cuente con lo que se ordena entregar en el punto 3</w:t>
      </w:r>
      <w:r w:rsidR="00F10314" w:rsidRPr="00F10314">
        <w:rPr>
          <w:rFonts w:ascii="Palatino Linotype" w:hAnsi="Palatino Linotype" w:cs="Arial"/>
          <w:sz w:val="22"/>
          <w:szCs w:val="22"/>
          <w:lang w:val="es-ES"/>
        </w:rPr>
        <w:t xml:space="preserve"> </w:t>
      </w:r>
      <w:r w:rsidR="00F10314">
        <w:rPr>
          <w:rFonts w:ascii="Palatino Linotype" w:hAnsi="Palatino Linotype" w:cs="Arial"/>
          <w:sz w:val="22"/>
          <w:szCs w:val="22"/>
          <w:lang w:val="es-ES"/>
        </w:rPr>
        <w:t>para el caso de la licencia de construcción, porque el inmueble hubiera sido adquirido con posterioridad a su construcción y</w:t>
      </w:r>
      <w:r w:rsidR="00F10314" w:rsidRPr="00F10314">
        <w:rPr>
          <w:rFonts w:ascii="Palatino Linotype" w:hAnsi="Palatino Linotype" w:cs="Arial"/>
          <w:sz w:val="22"/>
          <w:szCs w:val="22"/>
          <w:lang w:val="es-ES"/>
        </w:rPr>
        <w:t xml:space="preserve"> </w:t>
      </w:r>
      <w:r w:rsidR="00F10314">
        <w:rPr>
          <w:rFonts w:ascii="Palatino Linotype" w:hAnsi="Palatino Linotype" w:cs="Arial"/>
          <w:sz w:val="22"/>
          <w:szCs w:val="22"/>
          <w:lang w:val="es-ES"/>
        </w:rPr>
        <w:t>por no haberse solicitado cambio de uso de suelo, bastará con que lo haga del conocimiento de la persona Recurrente, de manera precisa y clara y, para el punto 5, de no contar con el pago de predial desde su construcción, por la misma situación, deberá entregar los documentos de pago desde la fecha de su adquisición e informarlo a la persona Recurrente, de manera precisa y clara.</w:t>
      </w:r>
    </w:p>
    <w:p w14:paraId="2740CA3D" w14:textId="77777777" w:rsidR="00A354C9" w:rsidRDefault="00A354C9" w:rsidP="006867F5">
      <w:pPr>
        <w:spacing w:line="360" w:lineRule="auto"/>
        <w:ind w:right="-93"/>
        <w:jc w:val="both"/>
        <w:rPr>
          <w:rFonts w:ascii="Palatino Linotype" w:hAnsi="Palatino Linotype" w:cs="Arial"/>
          <w:sz w:val="22"/>
          <w:szCs w:val="22"/>
          <w:lang w:val="es-ES"/>
        </w:rPr>
      </w:pPr>
    </w:p>
    <w:p w14:paraId="7B9B3C08" w14:textId="5192DADA" w:rsidR="00A354C9" w:rsidRDefault="000641DA" w:rsidP="000641DA">
      <w:pPr>
        <w:spacing w:line="360" w:lineRule="auto"/>
        <w:ind w:right="-93"/>
        <w:jc w:val="both"/>
        <w:rPr>
          <w:rFonts w:ascii="Palatino Linotype" w:hAnsi="Palatino Linotype" w:cs="Arial"/>
          <w:sz w:val="22"/>
          <w:szCs w:val="22"/>
          <w:lang w:val="es-ES"/>
        </w:rPr>
      </w:pPr>
      <w:r w:rsidRPr="00AB7B9C">
        <w:rPr>
          <w:rFonts w:ascii="Palatino Linotype" w:hAnsi="Palatino Linotype" w:cs="Arial"/>
          <w:sz w:val="22"/>
          <w:szCs w:val="22"/>
          <w:lang w:val="es-ES"/>
        </w:rPr>
        <w:t>P</w:t>
      </w:r>
      <w:r w:rsidR="00A354C9" w:rsidRPr="00AB7B9C">
        <w:rPr>
          <w:rFonts w:ascii="Palatino Linotype" w:hAnsi="Palatino Linotype" w:cs="Arial"/>
          <w:sz w:val="22"/>
          <w:szCs w:val="22"/>
          <w:lang w:val="es-ES"/>
        </w:rPr>
        <w:t>ara el caso</w:t>
      </w:r>
      <w:r w:rsidRPr="00AB7B9C">
        <w:rPr>
          <w:rFonts w:ascii="Palatino Linotype" w:hAnsi="Palatino Linotype" w:cs="Arial"/>
          <w:sz w:val="22"/>
          <w:szCs w:val="22"/>
          <w:lang w:val="es-ES"/>
        </w:rPr>
        <w:t>, de que el inmueble solicitado sea propiedad de un particular,</w:t>
      </w:r>
      <w:r w:rsidR="00A354C9" w:rsidRPr="00AB7B9C">
        <w:rPr>
          <w:rFonts w:ascii="Palatino Linotype" w:hAnsi="Palatino Linotype" w:cs="Arial"/>
          <w:sz w:val="22"/>
          <w:szCs w:val="22"/>
          <w:lang w:val="es-ES"/>
        </w:rPr>
        <w:t xml:space="preserve"> deberá clasificar la información</w:t>
      </w:r>
      <w:r w:rsidRPr="00AB7B9C">
        <w:rPr>
          <w:rFonts w:ascii="Palatino Linotype" w:hAnsi="Palatino Linotype" w:cs="Arial"/>
          <w:sz w:val="22"/>
          <w:szCs w:val="22"/>
          <w:lang w:val="es-ES"/>
        </w:rPr>
        <w:t xml:space="preserve"> de los puntos 1, 3, 4 y 5,</w:t>
      </w:r>
      <w:r w:rsidR="00A354C9" w:rsidRPr="00AB7B9C">
        <w:rPr>
          <w:rFonts w:ascii="Palatino Linotype" w:hAnsi="Palatino Linotype" w:cs="Arial"/>
          <w:sz w:val="22"/>
          <w:szCs w:val="22"/>
          <w:lang w:val="es-ES"/>
        </w:rPr>
        <w:t xml:space="preserve"> como confidencial, de conformidad con los artículos 49, fracciones II y VIII, 132, fracción II y 149 de la Ley de Transparencia y Acceso a la Información Pública del Estado de México y Municipios.</w:t>
      </w:r>
      <w:r w:rsidR="00A354C9">
        <w:rPr>
          <w:rFonts w:ascii="Palatino Linotype" w:hAnsi="Palatino Linotype" w:cs="Arial"/>
          <w:sz w:val="22"/>
          <w:szCs w:val="22"/>
          <w:lang w:val="es-ES"/>
        </w:rPr>
        <w:t xml:space="preserve"> </w:t>
      </w:r>
    </w:p>
    <w:p w14:paraId="45DF1B3E" w14:textId="77777777" w:rsidR="00A354C9" w:rsidRDefault="00A354C9" w:rsidP="006867F5">
      <w:pPr>
        <w:spacing w:line="360" w:lineRule="auto"/>
        <w:ind w:right="-93"/>
        <w:jc w:val="both"/>
        <w:rPr>
          <w:rFonts w:ascii="Palatino Linotype" w:hAnsi="Palatino Linotype" w:cs="Arial"/>
          <w:sz w:val="22"/>
          <w:szCs w:val="22"/>
          <w:lang w:val="es-ES"/>
        </w:rPr>
      </w:pPr>
    </w:p>
    <w:p w14:paraId="18262750"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0ABEE1B0" w14:textId="77777777" w:rsidR="00803E3D" w:rsidRPr="00D31FC5" w:rsidRDefault="00803E3D" w:rsidP="00FF426B">
      <w:pPr>
        <w:spacing w:line="360" w:lineRule="auto"/>
        <w:contextualSpacing/>
        <w:jc w:val="both"/>
        <w:rPr>
          <w:rFonts w:ascii="Palatino Linotype" w:hAnsi="Palatino Linotype" w:cs="Tahoma"/>
          <w:sz w:val="22"/>
          <w:szCs w:val="22"/>
        </w:rPr>
      </w:pPr>
    </w:p>
    <w:p w14:paraId="57E4C433"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64B7B">
        <w:rPr>
          <w:rFonts w:ascii="Palatino Linotype" w:hAnsi="Palatino Linotype" w:cs="Tahoma"/>
          <w:iCs/>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47B942"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09B05ED"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763F0CC4"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6BD9B9D4" w14:textId="7DF94874"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C7700">
        <w:rPr>
          <w:rFonts w:ascii="Palatino Linotype" w:hAnsi="Palatino Linotype" w:cs="Tahoma"/>
          <w:sz w:val="22"/>
          <w:szCs w:val="22"/>
          <w:lang w:eastAsia="es-MX"/>
        </w:rPr>
        <w:t>TERCERA</w:t>
      </w:r>
      <w:r w:rsidR="002058FD">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SESIÓN ORDINARIA, CELEBRADA EL </w:t>
      </w:r>
      <w:r w:rsidR="006059A8">
        <w:rPr>
          <w:rFonts w:ascii="Palatino Linotype" w:hAnsi="Palatino Linotype" w:cs="Tahoma"/>
          <w:sz w:val="22"/>
          <w:szCs w:val="22"/>
          <w:lang w:eastAsia="es-MX"/>
        </w:rPr>
        <w:t>VEINT</w:t>
      </w:r>
      <w:r w:rsidR="005C7700">
        <w:rPr>
          <w:rFonts w:ascii="Palatino Linotype" w:hAnsi="Palatino Linotype" w:cs="Tahoma"/>
          <w:sz w:val="22"/>
          <w:szCs w:val="22"/>
          <w:lang w:eastAsia="es-MX"/>
        </w:rPr>
        <w:t>INUEVE</w:t>
      </w:r>
      <w:r w:rsidR="006059A8">
        <w:rPr>
          <w:rFonts w:ascii="Palatino Linotype" w:hAnsi="Palatino Linotype" w:cs="Tahoma"/>
          <w:sz w:val="22"/>
          <w:szCs w:val="22"/>
          <w:lang w:eastAsia="es-MX"/>
        </w:rPr>
        <w:t xml:space="preserve"> DE ENERO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6059A8">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p>
    <w:p w14:paraId="1ABAF952" w14:textId="77777777" w:rsidR="00163BAA" w:rsidRDefault="00163BAA" w:rsidP="00FF426B">
      <w:pPr>
        <w:spacing w:line="360" w:lineRule="auto"/>
        <w:contextualSpacing/>
        <w:jc w:val="both"/>
        <w:rPr>
          <w:rFonts w:ascii="Palatino Linotype" w:hAnsi="Palatino Linotype" w:cs="Tahoma"/>
          <w:sz w:val="22"/>
          <w:szCs w:val="22"/>
        </w:rPr>
      </w:pPr>
    </w:p>
    <w:p w14:paraId="11FB89A5" w14:textId="77777777" w:rsidR="00163BAA" w:rsidRDefault="00163BAA" w:rsidP="00FF426B">
      <w:pPr>
        <w:spacing w:line="360" w:lineRule="auto"/>
        <w:contextualSpacing/>
        <w:jc w:val="both"/>
        <w:rPr>
          <w:rFonts w:ascii="Palatino Linotype" w:hAnsi="Palatino Linotype" w:cs="Tahoma"/>
          <w:sz w:val="22"/>
          <w:szCs w:val="22"/>
        </w:rPr>
      </w:pPr>
    </w:p>
    <w:p w14:paraId="79DC4406" w14:textId="77777777" w:rsidR="0089175F" w:rsidRDefault="0089175F" w:rsidP="00FF426B">
      <w:pPr>
        <w:spacing w:line="360" w:lineRule="auto"/>
        <w:contextualSpacing/>
        <w:jc w:val="both"/>
        <w:rPr>
          <w:rFonts w:ascii="Palatino Linotype" w:hAnsi="Palatino Linotype" w:cs="Tahoma"/>
          <w:sz w:val="22"/>
          <w:szCs w:val="22"/>
        </w:rPr>
      </w:pPr>
    </w:p>
    <w:p w14:paraId="122A8628" w14:textId="77777777" w:rsidR="0089175F" w:rsidRDefault="0089175F" w:rsidP="00FF426B">
      <w:pPr>
        <w:spacing w:line="360" w:lineRule="auto"/>
        <w:contextualSpacing/>
        <w:jc w:val="both"/>
        <w:rPr>
          <w:rFonts w:ascii="Palatino Linotype" w:hAnsi="Palatino Linotype" w:cs="Tahoma"/>
          <w:sz w:val="22"/>
          <w:szCs w:val="22"/>
        </w:rPr>
      </w:pPr>
    </w:p>
    <w:p w14:paraId="04695645" w14:textId="77777777" w:rsidR="0089175F" w:rsidRDefault="0089175F" w:rsidP="00FF426B">
      <w:pPr>
        <w:spacing w:line="360" w:lineRule="auto"/>
        <w:contextualSpacing/>
        <w:jc w:val="both"/>
        <w:rPr>
          <w:rFonts w:ascii="Palatino Linotype" w:hAnsi="Palatino Linotype" w:cs="Tahoma"/>
          <w:sz w:val="22"/>
          <w:szCs w:val="22"/>
        </w:rPr>
      </w:pPr>
    </w:p>
    <w:p w14:paraId="581F4F36" w14:textId="77777777" w:rsidR="0089175F" w:rsidRDefault="0089175F" w:rsidP="00FF426B">
      <w:pPr>
        <w:spacing w:line="360" w:lineRule="auto"/>
        <w:contextualSpacing/>
        <w:jc w:val="both"/>
        <w:rPr>
          <w:rFonts w:ascii="Palatino Linotype" w:hAnsi="Palatino Linotype" w:cs="Tahoma"/>
          <w:sz w:val="22"/>
          <w:szCs w:val="22"/>
        </w:rPr>
      </w:pPr>
    </w:p>
    <w:p w14:paraId="442EA2A8" w14:textId="77777777" w:rsidR="001F1A77" w:rsidRDefault="001F1A77" w:rsidP="00FF426B">
      <w:pPr>
        <w:spacing w:line="360" w:lineRule="auto"/>
        <w:contextualSpacing/>
        <w:jc w:val="both"/>
        <w:rPr>
          <w:rFonts w:ascii="Palatino Linotype" w:hAnsi="Palatino Linotype" w:cs="Tahoma"/>
          <w:sz w:val="22"/>
          <w:szCs w:val="22"/>
        </w:rPr>
      </w:pPr>
    </w:p>
    <w:p w14:paraId="4C22F147" w14:textId="77777777" w:rsidR="001F1A77" w:rsidRDefault="001F1A77" w:rsidP="00FF426B">
      <w:pPr>
        <w:spacing w:line="360" w:lineRule="auto"/>
        <w:contextualSpacing/>
        <w:jc w:val="both"/>
        <w:rPr>
          <w:rFonts w:ascii="Palatino Linotype" w:hAnsi="Palatino Linotype" w:cs="Tahoma"/>
          <w:sz w:val="22"/>
          <w:szCs w:val="22"/>
        </w:rPr>
      </w:pPr>
    </w:p>
    <w:p w14:paraId="738F205C" w14:textId="77777777" w:rsidR="000B1059" w:rsidRDefault="000B1059" w:rsidP="00FF426B">
      <w:pPr>
        <w:spacing w:line="360" w:lineRule="auto"/>
        <w:contextualSpacing/>
        <w:jc w:val="both"/>
        <w:rPr>
          <w:rFonts w:ascii="Palatino Linotype" w:hAnsi="Palatino Linotype" w:cs="Tahoma"/>
          <w:sz w:val="22"/>
          <w:szCs w:val="22"/>
        </w:rPr>
      </w:pPr>
    </w:p>
    <w:p w14:paraId="54D95505" w14:textId="77777777" w:rsidR="000B1059" w:rsidRDefault="000B1059" w:rsidP="00FF426B">
      <w:pPr>
        <w:spacing w:line="360" w:lineRule="auto"/>
        <w:contextualSpacing/>
        <w:jc w:val="both"/>
        <w:rPr>
          <w:rFonts w:ascii="Palatino Linotype" w:hAnsi="Palatino Linotype" w:cs="Tahoma"/>
          <w:sz w:val="22"/>
          <w:szCs w:val="22"/>
        </w:rPr>
      </w:pPr>
    </w:p>
    <w:p w14:paraId="309F745D" w14:textId="77777777" w:rsidR="000B1059" w:rsidRDefault="000B1059" w:rsidP="00FF426B">
      <w:pPr>
        <w:spacing w:line="360" w:lineRule="auto"/>
        <w:contextualSpacing/>
        <w:jc w:val="both"/>
        <w:rPr>
          <w:rFonts w:ascii="Palatino Linotype" w:hAnsi="Palatino Linotype" w:cs="Tahoma"/>
          <w:sz w:val="22"/>
          <w:szCs w:val="22"/>
        </w:rPr>
      </w:pPr>
    </w:p>
    <w:p w14:paraId="703FDB90" w14:textId="77777777" w:rsidR="001F1A77" w:rsidRDefault="001F1A77" w:rsidP="00FF426B">
      <w:pPr>
        <w:spacing w:line="360" w:lineRule="auto"/>
        <w:contextualSpacing/>
        <w:jc w:val="both"/>
        <w:rPr>
          <w:rFonts w:ascii="Palatino Linotype" w:hAnsi="Palatino Linotype" w:cs="Tahoma"/>
          <w:sz w:val="22"/>
          <w:szCs w:val="22"/>
        </w:rPr>
      </w:pPr>
    </w:p>
    <w:p w14:paraId="5CD723F7" w14:textId="77777777" w:rsidR="001F1A77" w:rsidRDefault="001F1A77" w:rsidP="00FF426B">
      <w:pPr>
        <w:spacing w:line="360" w:lineRule="auto"/>
        <w:contextualSpacing/>
        <w:jc w:val="both"/>
        <w:rPr>
          <w:rFonts w:ascii="Palatino Linotype" w:hAnsi="Palatino Linotype" w:cs="Tahoma"/>
          <w:sz w:val="22"/>
          <w:szCs w:val="22"/>
        </w:rPr>
      </w:pPr>
    </w:p>
    <w:p w14:paraId="448B8FED" w14:textId="77777777" w:rsidR="001F1A77" w:rsidRDefault="001F1A77" w:rsidP="00FF426B">
      <w:pPr>
        <w:spacing w:line="360" w:lineRule="auto"/>
        <w:contextualSpacing/>
        <w:jc w:val="both"/>
        <w:rPr>
          <w:rFonts w:ascii="Palatino Linotype" w:hAnsi="Palatino Linotype" w:cs="Tahoma"/>
          <w:sz w:val="22"/>
          <w:szCs w:val="22"/>
        </w:rPr>
      </w:pPr>
    </w:p>
    <w:p w14:paraId="391D3EBB" w14:textId="77777777" w:rsidR="001F1A77" w:rsidRDefault="001F1A77" w:rsidP="00FF426B">
      <w:pPr>
        <w:spacing w:line="360" w:lineRule="auto"/>
        <w:contextualSpacing/>
        <w:jc w:val="both"/>
        <w:rPr>
          <w:rFonts w:ascii="Palatino Linotype" w:hAnsi="Palatino Linotype" w:cs="Tahoma"/>
          <w:sz w:val="22"/>
          <w:szCs w:val="22"/>
        </w:rPr>
      </w:pPr>
    </w:p>
    <w:p w14:paraId="31FC5849" w14:textId="77777777" w:rsidR="001F1A77" w:rsidRDefault="001F1A77" w:rsidP="00FF426B">
      <w:pPr>
        <w:spacing w:line="360" w:lineRule="auto"/>
        <w:contextualSpacing/>
        <w:jc w:val="both"/>
        <w:rPr>
          <w:rFonts w:ascii="Palatino Linotype" w:hAnsi="Palatino Linotype" w:cs="Tahoma"/>
          <w:sz w:val="22"/>
          <w:szCs w:val="22"/>
        </w:rPr>
      </w:pPr>
    </w:p>
    <w:p w14:paraId="38D3C5E2" w14:textId="77777777" w:rsidR="001F1A77" w:rsidRDefault="001F1A77" w:rsidP="00FF426B">
      <w:pPr>
        <w:spacing w:line="360" w:lineRule="auto"/>
        <w:contextualSpacing/>
        <w:jc w:val="both"/>
        <w:rPr>
          <w:rFonts w:ascii="Palatino Linotype" w:hAnsi="Palatino Linotype" w:cs="Tahoma"/>
          <w:sz w:val="22"/>
          <w:szCs w:val="22"/>
        </w:rPr>
      </w:pPr>
    </w:p>
    <w:p w14:paraId="2F5B2F04" w14:textId="77777777" w:rsidR="001F1A77" w:rsidRDefault="001F1A77" w:rsidP="00FF426B">
      <w:pPr>
        <w:spacing w:line="360" w:lineRule="auto"/>
        <w:contextualSpacing/>
        <w:jc w:val="both"/>
        <w:rPr>
          <w:rFonts w:ascii="Palatino Linotype" w:hAnsi="Palatino Linotype" w:cs="Tahoma"/>
          <w:sz w:val="22"/>
          <w:szCs w:val="22"/>
        </w:rPr>
      </w:pPr>
    </w:p>
    <w:p w14:paraId="582783F8" w14:textId="77777777" w:rsidR="001F1A77" w:rsidRPr="003A1DF0" w:rsidRDefault="001F1A77" w:rsidP="00FF426B">
      <w:pPr>
        <w:spacing w:line="360" w:lineRule="auto"/>
        <w:contextualSpacing/>
        <w:jc w:val="both"/>
        <w:rPr>
          <w:rFonts w:ascii="Palatino Linotype" w:hAnsi="Palatino Linotype" w:cs="Tahoma"/>
          <w:sz w:val="22"/>
          <w:szCs w:val="22"/>
        </w:rPr>
      </w:pPr>
    </w:p>
    <w:p w14:paraId="7EFEA0E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6AC3" w14:textId="77777777" w:rsidR="00EA7E2E" w:rsidRDefault="00EA7E2E" w:rsidP="00B31222">
      <w:r>
        <w:separator/>
      </w:r>
    </w:p>
  </w:endnote>
  <w:endnote w:type="continuationSeparator" w:id="0">
    <w:p w14:paraId="7E9DFFF5" w14:textId="77777777" w:rsidR="00EA7E2E" w:rsidRDefault="00EA7E2E" w:rsidP="00B31222">
      <w:r>
        <w:continuationSeparator/>
      </w:r>
    </w:p>
  </w:endnote>
  <w:endnote w:type="continuationNotice" w:id="1">
    <w:p w14:paraId="2B2EB124" w14:textId="77777777" w:rsidR="00EA7E2E" w:rsidRDefault="00EA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5A4EADB4" w14:textId="77777777" w:rsidR="005770C0" w:rsidRDefault="005770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1492C">
              <w:rPr>
                <w:b/>
                <w:bCs/>
                <w:noProof/>
              </w:rPr>
              <w:t>50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1492C">
              <w:rPr>
                <w:b/>
                <w:bCs/>
                <w:noProof/>
              </w:rPr>
              <w:t>50</w:t>
            </w:r>
            <w:r>
              <w:rPr>
                <w:b/>
                <w:bCs/>
                <w:sz w:val="24"/>
                <w:szCs w:val="24"/>
              </w:rPr>
              <w:fldChar w:fldCharType="end"/>
            </w:r>
          </w:p>
        </w:sdtContent>
      </w:sdt>
    </w:sdtContent>
  </w:sdt>
  <w:p w14:paraId="176AA8F0" w14:textId="77777777" w:rsidR="005770C0" w:rsidRDefault="005770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1361E861" w14:textId="77777777" w:rsidR="005770C0" w:rsidRDefault="005770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1492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1492C">
              <w:rPr>
                <w:b/>
                <w:bCs/>
                <w:noProof/>
              </w:rPr>
              <w:t>50</w:t>
            </w:r>
            <w:r>
              <w:rPr>
                <w:b/>
                <w:bCs/>
                <w:sz w:val="24"/>
                <w:szCs w:val="24"/>
              </w:rPr>
              <w:fldChar w:fldCharType="end"/>
            </w:r>
          </w:p>
        </w:sdtContent>
      </w:sdt>
    </w:sdtContent>
  </w:sdt>
  <w:p w14:paraId="2E1C9CFE" w14:textId="77777777" w:rsidR="005770C0" w:rsidRDefault="00577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42C3" w14:textId="77777777" w:rsidR="00EA7E2E" w:rsidRDefault="00EA7E2E" w:rsidP="00B31222">
      <w:r>
        <w:separator/>
      </w:r>
    </w:p>
  </w:footnote>
  <w:footnote w:type="continuationSeparator" w:id="0">
    <w:p w14:paraId="6D6E3279" w14:textId="77777777" w:rsidR="00EA7E2E" w:rsidRDefault="00EA7E2E" w:rsidP="00B31222">
      <w:r>
        <w:continuationSeparator/>
      </w:r>
    </w:p>
  </w:footnote>
  <w:footnote w:type="continuationNotice" w:id="1">
    <w:p w14:paraId="23E9EBC0" w14:textId="77777777" w:rsidR="00EA7E2E" w:rsidRDefault="00EA7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12ED" w14:textId="77777777" w:rsidR="005770C0" w:rsidRDefault="00000000">
    <w:pPr>
      <w:pStyle w:val="Encabezado"/>
    </w:pPr>
    <w:r>
      <w:rPr>
        <w:noProof/>
        <w:lang w:eastAsia="es-MX"/>
      </w:rPr>
      <w:pict w14:anchorId="27D54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5770C0" w:rsidRPr="005C106F" w14:paraId="6D86D53C" w14:textId="77777777" w:rsidTr="00202DB8">
      <w:trPr>
        <w:trHeight w:val="1435"/>
      </w:trPr>
      <w:tc>
        <w:tcPr>
          <w:tcW w:w="2835" w:type="dxa"/>
          <w:shd w:val="clear" w:color="auto" w:fill="auto"/>
        </w:tcPr>
        <w:p w14:paraId="1D5B8760" w14:textId="77777777" w:rsidR="005770C0" w:rsidRPr="005C106F" w:rsidRDefault="005770C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CF2DCA8" wp14:editId="4C07E41C">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5B6522B3" w14:textId="77777777" w:rsidR="005770C0" w:rsidRDefault="005770C0"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770C0" w14:paraId="11C0D603" w14:textId="77777777" w:rsidTr="00DF3BE8">
            <w:trPr>
              <w:trHeight w:val="144"/>
            </w:trPr>
            <w:tc>
              <w:tcPr>
                <w:tcW w:w="2589" w:type="dxa"/>
              </w:tcPr>
              <w:p w14:paraId="51F1090A" w14:textId="77777777" w:rsidR="005770C0" w:rsidRPr="00431A70" w:rsidRDefault="005770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6F4A092" w14:textId="77777777" w:rsidR="005770C0" w:rsidRPr="00431A70" w:rsidRDefault="005770C0"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07471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5770C0" w14:paraId="7703ECD0" w14:textId="77777777" w:rsidTr="00DF3BE8">
            <w:trPr>
              <w:trHeight w:val="283"/>
            </w:trPr>
            <w:tc>
              <w:tcPr>
                <w:tcW w:w="2589" w:type="dxa"/>
              </w:tcPr>
              <w:p w14:paraId="2DDEE3D1" w14:textId="77777777" w:rsidR="005770C0" w:rsidRPr="00431A70" w:rsidRDefault="005770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AD6A1A4" w14:textId="77777777" w:rsidR="005770C0" w:rsidRPr="005F13CF" w:rsidRDefault="005770C0"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Partido Revolucionario Institucional</w:t>
                </w:r>
              </w:p>
            </w:tc>
          </w:tr>
          <w:tr w:rsidR="005770C0" w14:paraId="5C252DFE" w14:textId="77777777" w:rsidTr="00DF3BE8">
            <w:trPr>
              <w:trHeight w:val="283"/>
            </w:trPr>
            <w:tc>
              <w:tcPr>
                <w:tcW w:w="2589" w:type="dxa"/>
              </w:tcPr>
              <w:p w14:paraId="6CA0D867" w14:textId="77777777" w:rsidR="005770C0" w:rsidRPr="00431A70" w:rsidRDefault="005770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6DC1B32" w14:textId="77777777" w:rsidR="005770C0" w:rsidRDefault="005770C0"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719AD689" w14:textId="77777777" w:rsidR="005770C0" w:rsidRPr="00431A70" w:rsidRDefault="005770C0" w:rsidP="005F13CF">
                <w:pPr>
                  <w:tabs>
                    <w:tab w:val="right" w:pos="8838"/>
                  </w:tabs>
                  <w:ind w:left="-106" w:right="171"/>
                  <w:jc w:val="both"/>
                  <w:rPr>
                    <w:rFonts w:ascii="Palatino Linotype" w:eastAsia="Calibri" w:hAnsi="Palatino Linotype" w:cs="Tahoma"/>
                    <w:b/>
                    <w:sz w:val="22"/>
                    <w:szCs w:val="22"/>
                    <w:lang w:eastAsia="en-US"/>
                  </w:rPr>
                </w:pPr>
              </w:p>
            </w:tc>
          </w:tr>
        </w:tbl>
        <w:p w14:paraId="19625C97" w14:textId="77777777" w:rsidR="005770C0" w:rsidRPr="005C106F" w:rsidRDefault="005770C0" w:rsidP="005743D2">
          <w:pPr>
            <w:tabs>
              <w:tab w:val="right" w:pos="8838"/>
            </w:tabs>
            <w:ind w:left="-28"/>
            <w:jc w:val="both"/>
            <w:rPr>
              <w:rFonts w:ascii="Arial" w:eastAsia="Calibri" w:hAnsi="Arial" w:cs="Arial"/>
              <w:b/>
              <w:sz w:val="22"/>
              <w:szCs w:val="22"/>
              <w:lang w:eastAsia="en-US"/>
            </w:rPr>
          </w:pPr>
        </w:p>
      </w:tc>
    </w:tr>
  </w:tbl>
  <w:p w14:paraId="68AF4A77" w14:textId="77777777" w:rsidR="005770C0" w:rsidRPr="00A25151" w:rsidRDefault="005770C0"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5770C0" w:rsidRPr="00330DA7" w14:paraId="39FDB75B" w14:textId="77777777" w:rsidTr="003B165A">
      <w:trPr>
        <w:trHeight w:val="1435"/>
      </w:trPr>
      <w:tc>
        <w:tcPr>
          <w:tcW w:w="2835" w:type="dxa"/>
          <w:shd w:val="clear" w:color="auto" w:fill="auto"/>
        </w:tcPr>
        <w:p w14:paraId="2CA82303" w14:textId="77777777" w:rsidR="005770C0" w:rsidRPr="00330DA7" w:rsidRDefault="005770C0"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5C6E029" wp14:editId="1992648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770C0" w:rsidRPr="00431A70" w14:paraId="6965A5A1" w14:textId="77777777" w:rsidTr="00DF3BE8">
            <w:trPr>
              <w:trHeight w:val="144"/>
            </w:trPr>
            <w:tc>
              <w:tcPr>
                <w:tcW w:w="2589" w:type="dxa"/>
              </w:tcPr>
              <w:p w14:paraId="4953E7E8" w14:textId="77777777" w:rsidR="005770C0" w:rsidRPr="00431A70" w:rsidRDefault="005770C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2F48380" w14:textId="77777777" w:rsidR="005770C0" w:rsidRPr="00431A70" w:rsidRDefault="005770C0"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07471/INFOEM/IP/RR/2024</w:t>
                </w:r>
              </w:p>
            </w:tc>
          </w:tr>
          <w:tr w:rsidR="005770C0" w:rsidRPr="00286D0C" w14:paraId="4764A168" w14:textId="77777777" w:rsidTr="00DF3BE8">
            <w:trPr>
              <w:trHeight w:val="144"/>
            </w:trPr>
            <w:tc>
              <w:tcPr>
                <w:tcW w:w="2589" w:type="dxa"/>
              </w:tcPr>
              <w:p w14:paraId="7B901369" w14:textId="77777777" w:rsidR="005770C0" w:rsidRPr="00431A70" w:rsidRDefault="005770C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145A1FF" w14:textId="0AB2F2BF" w:rsidR="005770C0" w:rsidRPr="00286D0C" w:rsidRDefault="00C1492C" w:rsidP="005F13CF">
                <w:pPr>
                  <w:tabs>
                    <w:tab w:val="left" w:pos="3122"/>
                    <w:tab w:val="right" w:pos="8838"/>
                  </w:tabs>
                  <w:ind w:left="-106" w:right="-105"/>
                  <w:jc w:val="both"/>
                  <w:rPr>
                    <w:rFonts w:ascii="Palatino Linotype" w:eastAsia="Calibri" w:hAnsi="Palatino Linotype" w:cs="Tahoma"/>
                    <w:bCs/>
                    <w:sz w:val="22"/>
                    <w:szCs w:val="22"/>
                    <w:lang w:eastAsia="en-US"/>
                  </w:rPr>
                </w:pPr>
                <w:r w:rsidRPr="00C1492C">
                  <w:rPr>
                    <w:rFonts w:ascii="Palatino Linotype" w:eastAsia="Calibri" w:hAnsi="Palatino Linotype" w:cs="Tahoma"/>
                    <w:bCs/>
                    <w:sz w:val="22"/>
                    <w:szCs w:val="22"/>
                    <w:highlight w:val="black"/>
                    <w:lang w:eastAsia="en-US"/>
                  </w:rPr>
                  <w:t>XXXXXXXXXXXXXXXXXXXXXXXXXXXXXXX</w:t>
                </w:r>
              </w:p>
            </w:tc>
          </w:tr>
          <w:tr w:rsidR="005770C0" w:rsidRPr="00431A70" w14:paraId="0A84A4FF" w14:textId="77777777" w:rsidTr="00DF3BE8">
            <w:trPr>
              <w:trHeight w:val="283"/>
            </w:trPr>
            <w:tc>
              <w:tcPr>
                <w:tcW w:w="2589" w:type="dxa"/>
              </w:tcPr>
              <w:p w14:paraId="7A90F097" w14:textId="77777777" w:rsidR="005770C0" w:rsidRPr="00431A70" w:rsidRDefault="005770C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56ABA95" w14:textId="77777777" w:rsidR="005770C0" w:rsidRPr="005F13CF" w:rsidRDefault="005770C0"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Partido Revolucionario Institucional</w:t>
                </w:r>
              </w:p>
            </w:tc>
          </w:tr>
          <w:tr w:rsidR="005770C0" w:rsidRPr="00431A70" w14:paraId="76D5F272" w14:textId="77777777" w:rsidTr="00DF3BE8">
            <w:trPr>
              <w:trHeight w:val="283"/>
            </w:trPr>
            <w:tc>
              <w:tcPr>
                <w:tcW w:w="2589" w:type="dxa"/>
              </w:tcPr>
              <w:p w14:paraId="1DBA8D53" w14:textId="77777777" w:rsidR="005770C0" w:rsidRPr="00431A70" w:rsidRDefault="005770C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8CC75F5" w14:textId="77777777" w:rsidR="005770C0" w:rsidRPr="00431A70" w:rsidRDefault="005770C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8C2F355" w14:textId="77777777" w:rsidR="005770C0" w:rsidRPr="00330DA7" w:rsidRDefault="005770C0" w:rsidP="00DB7E5F">
          <w:pPr>
            <w:tabs>
              <w:tab w:val="right" w:pos="8838"/>
            </w:tabs>
            <w:ind w:left="-28"/>
            <w:jc w:val="both"/>
            <w:rPr>
              <w:rFonts w:ascii="Arial" w:eastAsia="Calibri" w:hAnsi="Arial" w:cs="Arial"/>
              <w:b/>
              <w:sz w:val="22"/>
              <w:szCs w:val="22"/>
              <w:lang w:eastAsia="en-US"/>
            </w:rPr>
          </w:pPr>
        </w:p>
      </w:tc>
    </w:tr>
  </w:tbl>
  <w:p w14:paraId="556FEFBB" w14:textId="77777777" w:rsidR="005770C0" w:rsidRPr="00330DA7" w:rsidRDefault="005770C0"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05A64D8"/>
    <w:multiLevelType w:val="multilevel"/>
    <w:tmpl w:val="E76C9B4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E704A6"/>
    <w:multiLevelType w:val="hybridMultilevel"/>
    <w:tmpl w:val="FF4EF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69CB61A0"/>
    <w:multiLevelType w:val="hybridMultilevel"/>
    <w:tmpl w:val="FF4EF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5"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3432026">
    <w:abstractNumId w:val="0"/>
  </w:num>
  <w:num w:numId="2" w16cid:durableId="523323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4247716">
    <w:abstractNumId w:val="46"/>
  </w:num>
  <w:num w:numId="4" w16cid:durableId="722993338">
    <w:abstractNumId w:val="7"/>
  </w:num>
  <w:num w:numId="5" w16cid:durableId="385758194">
    <w:abstractNumId w:val="10"/>
  </w:num>
  <w:num w:numId="6" w16cid:durableId="350183834">
    <w:abstractNumId w:val="26"/>
  </w:num>
  <w:num w:numId="7" w16cid:durableId="1748530984">
    <w:abstractNumId w:val="5"/>
  </w:num>
  <w:num w:numId="8" w16cid:durableId="571702072">
    <w:abstractNumId w:val="16"/>
  </w:num>
  <w:num w:numId="9" w16cid:durableId="1636525749">
    <w:abstractNumId w:val="4"/>
  </w:num>
  <w:num w:numId="10" w16cid:durableId="1938445875">
    <w:abstractNumId w:val="37"/>
  </w:num>
  <w:num w:numId="11" w16cid:durableId="1208254105">
    <w:abstractNumId w:val="17"/>
  </w:num>
  <w:num w:numId="12" w16cid:durableId="50808184">
    <w:abstractNumId w:val="11"/>
  </w:num>
  <w:num w:numId="13" w16cid:durableId="202447981">
    <w:abstractNumId w:val="20"/>
  </w:num>
  <w:num w:numId="14" w16cid:durableId="563685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3516576">
    <w:abstractNumId w:val="19"/>
  </w:num>
  <w:num w:numId="16" w16cid:durableId="121845862">
    <w:abstractNumId w:val="36"/>
  </w:num>
  <w:num w:numId="17" w16cid:durableId="1633975567">
    <w:abstractNumId w:val="24"/>
  </w:num>
  <w:num w:numId="18" w16cid:durableId="1991669673">
    <w:abstractNumId w:val="47"/>
  </w:num>
  <w:num w:numId="19" w16cid:durableId="1900480526">
    <w:abstractNumId w:val="9"/>
  </w:num>
  <w:num w:numId="20" w16cid:durableId="1146439079">
    <w:abstractNumId w:val="12"/>
  </w:num>
  <w:num w:numId="21" w16cid:durableId="1634096152">
    <w:abstractNumId w:val="15"/>
  </w:num>
  <w:num w:numId="22" w16cid:durableId="645277618">
    <w:abstractNumId w:val="40"/>
  </w:num>
  <w:num w:numId="23" w16cid:durableId="71050741">
    <w:abstractNumId w:val="23"/>
  </w:num>
  <w:num w:numId="24" w16cid:durableId="253830301">
    <w:abstractNumId w:val="45"/>
  </w:num>
  <w:num w:numId="25" w16cid:durableId="242221312">
    <w:abstractNumId w:val="2"/>
  </w:num>
  <w:num w:numId="26" w16cid:durableId="1118840329">
    <w:abstractNumId w:val="33"/>
  </w:num>
  <w:num w:numId="27" w16cid:durableId="675226686">
    <w:abstractNumId w:val="44"/>
  </w:num>
  <w:num w:numId="28" w16cid:durableId="1947420656">
    <w:abstractNumId w:val="27"/>
  </w:num>
  <w:num w:numId="29" w16cid:durableId="1427309789">
    <w:abstractNumId w:val="28"/>
  </w:num>
  <w:num w:numId="30" w16cid:durableId="488912819">
    <w:abstractNumId w:val="3"/>
  </w:num>
  <w:num w:numId="31" w16cid:durableId="1121344267">
    <w:abstractNumId w:val="1"/>
  </w:num>
  <w:num w:numId="32" w16cid:durableId="677314720">
    <w:abstractNumId w:val="13"/>
  </w:num>
  <w:num w:numId="33" w16cid:durableId="1530794924">
    <w:abstractNumId w:val="18"/>
  </w:num>
  <w:num w:numId="34" w16cid:durableId="1549413896">
    <w:abstractNumId w:val="25"/>
    <w:lvlOverride w:ilvl="0">
      <w:startOverride w:val="1"/>
    </w:lvlOverride>
    <w:lvlOverride w:ilvl="1"/>
    <w:lvlOverride w:ilvl="2"/>
    <w:lvlOverride w:ilvl="3"/>
    <w:lvlOverride w:ilvl="4"/>
    <w:lvlOverride w:ilvl="5"/>
    <w:lvlOverride w:ilvl="6"/>
    <w:lvlOverride w:ilvl="7"/>
    <w:lvlOverride w:ilvl="8"/>
  </w:num>
  <w:num w:numId="35" w16cid:durableId="803473398">
    <w:abstractNumId w:val="31"/>
  </w:num>
  <w:num w:numId="36" w16cid:durableId="375859213">
    <w:abstractNumId w:val="6"/>
  </w:num>
  <w:num w:numId="37" w16cid:durableId="1928802051">
    <w:abstractNumId w:val="34"/>
  </w:num>
  <w:num w:numId="38" w16cid:durableId="396244904">
    <w:abstractNumId w:val="21"/>
  </w:num>
  <w:num w:numId="39" w16cid:durableId="130944720">
    <w:abstractNumId w:val="38"/>
  </w:num>
  <w:num w:numId="40" w16cid:durableId="256643987">
    <w:abstractNumId w:val="39"/>
  </w:num>
  <w:num w:numId="41" w16cid:durableId="2144037601">
    <w:abstractNumId w:val="30"/>
  </w:num>
  <w:num w:numId="42" w16cid:durableId="771127722">
    <w:abstractNumId w:val="22"/>
  </w:num>
  <w:num w:numId="43" w16cid:durableId="136520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4794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0292024">
    <w:abstractNumId w:val="8"/>
    <w:lvlOverride w:ilvl="0">
      <w:startOverride w:val="1"/>
    </w:lvlOverride>
    <w:lvlOverride w:ilvl="1"/>
    <w:lvlOverride w:ilvl="2"/>
    <w:lvlOverride w:ilvl="3"/>
    <w:lvlOverride w:ilvl="4"/>
    <w:lvlOverride w:ilvl="5"/>
    <w:lvlOverride w:ilvl="6"/>
    <w:lvlOverride w:ilvl="7"/>
    <w:lvlOverride w:ilvl="8"/>
  </w:num>
  <w:num w:numId="46" w16cid:durableId="1032653313">
    <w:abstractNumId w:val="41"/>
    <w:lvlOverride w:ilvl="0">
      <w:startOverride w:val="1"/>
    </w:lvlOverride>
    <w:lvlOverride w:ilvl="1"/>
    <w:lvlOverride w:ilvl="2"/>
    <w:lvlOverride w:ilvl="3"/>
    <w:lvlOverride w:ilvl="4"/>
    <w:lvlOverride w:ilvl="5"/>
    <w:lvlOverride w:ilvl="6"/>
    <w:lvlOverride w:ilvl="7"/>
    <w:lvlOverride w:ilvl="8"/>
  </w:num>
  <w:num w:numId="47" w16cid:durableId="20445481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8471015">
    <w:abstractNumId w:val="35"/>
  </w:num>
  <w:num w:numId="49" w16cid:durableId="103245607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1DA"/>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A7DF6"/>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4CD3"/>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DAD"/>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51D"/>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0C0"/>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3D2D"/>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0A4C"/>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280B"/>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8F9"/>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4C9"/>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B9C"/>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92C"/>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3EB"/>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4B7B"/>
    <w:rsid w:val="00D66FC3"/>
    <w:rsid w:val="00D70C67"/>
    <w:rsid w:val="00D70E79"/>
    <w:rsid w:val="00D71436"/>
    <w:rsid w:val="00D71CF9"/>
    <w:rsid w:val="00D72EAC"/>
    <w:rsid w:val="00D73BC4"/>
    <w:rsid w:val="00D73BCD"/>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5AA"/>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A7E2E"/>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1180"/>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4836"/>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2897"/>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9410"/>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datos-person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9286-737B-4EE5-973E-F7AEA4C9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13336</Words>
  <Characters>73351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HECTOR FABIAN ORDOÑEZ GARCIA</cp:lastModifiedBy>
  <cp:revision>3</cp:revision>
  <cp:lastPrinted>2025-01-31T00:27:00Z</cp:lastPrinted>
  <dcterms:created xsi:type="dcterms:W3CDTF">2025-01-31T20:16:00Z</dcterms:created>
  <dcterms:modified xsi:type="dcterms:W3CDTF">2025-02-19T17:42:00Z</dcterms:modified>
</cp:coreProperties>
</file>