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DBF" w:rsidRPr="007D3FB5" w:rsidRDefault="00246384" w:rsidP="007D3FB5">
      <w:pPr>
        <w:tabs>
          <w:tab w:val="left" w:pos="3465"/>
        </w:tabs>
        <w:spacing w:before="240" w:after="360" w:line="360" w:lineRule="auto"/>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R</w:t>
      </w:r>
      <w:bookmarkStart w:id="0" w:name="_GoBack"/>
      <w:bookmarkEnd w:id="0"/>
      <w:r w:rsidRPr="007D3FB5">
        <w:rPr>
          <w:rFonts w:ascii="Palatino Linotype" w:eastAsia="Palatino Linotype" w:hAnsi="Palatino Linotype" w:cs="Palatino Linotype"/>
          <w:color w:val="000000" w:themeColor="text1"/>
        </w:rPr>
        <w:t xml:space="preserve">esolución del Pleno del Instituto de Transparencia, Acceso a la Información Pública y Protección de Datos Personales del Estado de México y Municipios, con domicilio en Metepec, Estado de México; </w:t>
      </w:r>
      <w:r w:rsidR="007D3FB5">
        <w:rPr>
          <w:rFonts w:ascii="Palatino Linotype" w:eastAsia="Palatino Linotype" w:hAnsi="Palatino Linotype" w:cs="Palatino Linotype"/>
          <w:b/>
          <w:color w:val="000000" w:themeColor="text1"/>
        </w:rPr>
        <w:t xml:space="preserve">de fecha veinticinco (25) </w:t>
      </w:r>
      <w:r w:rsidR="007D3FB5" w:rsidRPr="00157555">
        <w:rPr>
          <w:rFonts w:ascii="Palatino Linotype" w:eastAsia="Palatino Linotype" w:hAnsi="Palatino Linotype" w:cs="Palatino Linotype"/>
          <w:b/>
          <w:color w:val="000000" w:themeColor="text1"/>
        </w:rPr>
        <w:t xml:space="preserve">de </w:t>
      </w:r>
      <w:r w:rsidR="007D3FB5">
        <w:rPr>
          <w:rFonts w:ascii="Palatino Linotype" w:eastAsia="Palatino Linotype" w:hAnsi="Palatino Linotype" w:cs="Palatino Linotype"/>
          <w:b/>
          <w:color w:val="000000" w:themeColor="text1"/>
        </w:rPr>
        <w:t xml:space="preserve">noviembre </w:t>
      </w:r>
      <w:r w:rsidR="007D3FB5" w:rsidRPr="00157555">
        <w:rPr>
          <w:rFonts w:ascii="Palatino Linotype" w:eastAsia="Palatino Linotype" w:hAnsi="Palatino Linotype" w:cs="Palatino Linotype"/>
          <w:b/>
          <w:color w:val="000000" w:themeColor="text1"/>
        </w:rPr>
        <w:t>de dos mil veinticinco</w:t>
      </w:r>
      <w:r w:rsidRPr="007D3FB5">
        <w:rPr>
          <w:rFonts w:ascii="Palatino Linotype" w:eastAsia="Palatino Linotype" w:hAnsi="Palatino Linotype" w:cs="Palatino Linotype"/>
          <w:color w:val="000000" w:themeColor="text1"/>
        </w:rPr>
        <w:t>.</w:t>
      </w:r>
    </w:p>
    <w:p w:rsidR="00E21DBF" w:rsidRPr="007D3FB5" w:rsidRDefault="00246384" w:rsidP="007D3FB5">
      <w:pPr>
        <w:spacing w:line="360" w:lineRule="auto"/>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b/>
          <w:bCs/>
          <w:color w:val="000000" w:themeColor="text1"/>
        </w:rPr>
        <w:t>VISTO</w:t>
      </w:r>
      <w:r w:rsidRPr="007D3FB5">
        <w:rPr>
          <w:rFonts w:ascii="Palatino Linotype" w:eastAsia="Palatino Linotype" w:hAnsi="Palatino Linotype" w:cs="Palatino Linotype"/>
          <w:color w:val="000000" w:themeColor="text1"/>
        </w:rPr>
        <w:t xml:space="preserve"> el expediente electrónico formado con motivo del recurso de revisión </w:t>
      </w:r>
      <w:r w:rsidRPr="007D3FB5">
        <w:rPr>
          <w:rFonts w:ascii="Palatino Linotype" w:eastAsia="Palatino Linotype" w:hAnsi="Palatino Linotype" w:cs="Palatino Linotype"/>
          <w:b/>
          <w:bCs/>
          <w:color w:val="000000" w:themeColor="text1"/>
        </w:rPr>
        <w:t>08503/INFOEM/IP/RR/2025</w:t>
      </w:r>
      <w:r w:rsidRPr="007D3FB5">
        <w:rPr>
          <w:rFonts w:ascii="Palatino Linotype" w:eastAsia="Palatino Linotype" w:hAnsi="Palatino Linotype" w:cs="Palatino Linotype"/>
          <w:color w:val="000000" w:themeColor="text1"/>
        </w:rPr>
        <w:t>, interpuesto por</w:t>
      </w:r>
      <w:r w:rsidR="007D3FB5">
        <w:rPr>
          <w:rFonts w:ascii="Palatino Linotype" w:eastAsia="Palatino Linotype" w:hAnsi="Palatino Linotype" w:cs="Palatino Linotype"/>
          <w:b/>
          <w:bCs/>
          <w:color w:val="000000" w:themeColor="text1"/>
        </w:rPr>
        <w:t> </w:t>
      </w:r>
      <w:r w:rsidR="002C639D">
        <w:rPr>
          <w:rFonts w:ascii="Palatino Linotype" w:eastAsia="Palatino Linotype" w:hAnsi="Palatino Linotype" w:cs="Palatino Linotype"/>
          <w:b/>
          <w:bCs/>
          <w:color w:val="000000" w:themeColor="text1"/>
        </w:rPr>
        <w:t>XXXX</w:t>
      </w:r>
      <w:r w:rsidR="00436C74">
        <w:rPr>
          <w:rFonts w:ascii="Palatino Linotype" w:eastAsia="Palatino Linotype" w:hAnsi="Palatino Linotype" w:cs="Palatino Linotype"/>
          <w:color w:val="000000" w:themeColor="text1"/>
        </w:rPr>
        <w:t>, en lo sucesivo</w:t>
      </w:r>
      <w:r w:rsidRPr="007D3FB5">
        <w:rPr>
          <w:rFonts w:ascii="Palatino Linotype" w:eastAsia="Palatino Linotype" w:hAnsi="Palatino Linotype" w:cs="Palatino Linotype"/>
          <w:color w:val="000000" w:themeColor="text1"/>
        </w:rPr>
        <w:t xml:space="preserve"> </w:t>
      </w:r>
      <w:r w:rsidRPr="007D3FB5">
        <w:rPr>
          <w:rFonts w:ascii="Palatino Linotype" w:eastAsia="Palatino Linotype" w:hAnsi="Palatino Linotype" w:cs="Palatino Linotype"/>
          <w:b/>
          <w:bCs/>
          <w:color w:val="000000" w:themeColor="text1"/>
        </w:rPr>
        <w:t>EL RECURRENTE</w:t>
      </w:r>
      <w:r w:rsidR="00436C74">
        <w:rPr>
          <w:rFonts w:ascii="Palatino Linotype" w:eastAsia="Palatino Linotype" w:hAnsi="Palatino Linotype" w:cs="Palatino Linotype"/>
          <w:color w:val="000000" w:themeColor="text1"/>
        </w:rPr>
        <w:t>,</w:t>
      </w:r>
      <w:r w:rsidRPr="007D3FB5">
        <w:rPr>
          <w:rFonts w:ascii="Palatino Linotype" w:eastAsia="Palatino Linotype" w:hAnsi="Palatino Linotype" w:cs="Palatino Linotype"/>
          <w:color w:val="000000" w:themeColor="text1"/>
        </w:rPr>
        <w:t xml:space="preserve"> en contra de la respuesta a la solicitud de información</w:t>
      </w:r>
      <w:r w:rsidRPr="007D3FB5">
        <w:rPr>
          <w:rFonts w:ascii="Palatino Linotype" w:eastAsia="Palatino Linotype" w:hAnsi="Palatino Linotype" w:cs="Palatino Linotype"/>
          <w:b/>
          <w:bCs/>
          <w:color w:val="000000" w:themeColor="text1"/>
        </w:rPr>
        <w:t xml:space="preserve"> 00013/DIFCHICOLO/IP/2025, </w:t>
      </w:r>
      <w:r w:rsidRPr="007D3FB5">
        <w:rPr>
          <w:rFonts w:ascii="Palatino Linotype" w:eastAsia="Palatino Linotype" w:hAnsi="Palatino Linotype" w:cs="Palatino Linotype"/>
          <w:color w:val="000000" w:themeColor="text1"/>
        </w:rPr>
        <w:t xml:space="preserve">del </w:t>
      </w:r>
      <w:r w:rsidRPr="007D3FB5">
        <w:rPr>
          <w:rFonts w:ascii="Palatino Linotype" w:eastAsia="Palatino Linotype" w:hAnsi="Palatino Linotype" w:cs="Palatino Linotype"/>
          <w:b/>
          <w:bCs/>
          <w:color w:val="000000" w:themeColor="text1"/>
        </w:rPr>
        <w:t>Sistema Municipal Para el Desarrollo Integral de la Familia de Chicoloapan</w:t>
      </w:r>
      <w:r w:rsidR="00436C74">
        <w:rPr>
          <w:rFonts w:ascii="Palatino Linotype" w:eastAsia="Palatino Linotype" w:hAnsi="Palatino Linotype" w:cs="Palatino Linotype"/>
          <w:color w:val="000000" w:themeColor="text1"/>
        </w:rPr>
        <w:t>, en adelante</w:t>
      </w:r>
      <w:r w:rsidRPr="007D3FB5">
        <w:rPr>
          <w:rFonts w:ascii="Palatino Linotype" w:eastAsia="Palatino Linotype" w:hAnsi="Palatino Linotype" w:cs="Palatino Linotype"/>
          <w:color w:val="000000" w:themeColor="text1"/>
        </w:rPr>
        <w:t xml:space="preserve"> el</w:t>
      </w:r>
      <w:r w:rsidRPr="007D3FB5">
        <w:rPr>
          <w:rFonts w:ascii="Palatino Linotype" w:eastAsia="Palatino Linotype" w:hAnsi="Palatino Linotype" w:cs="Palatino Linotype"/>
          <w:b/>
          <w:bCs/>
          <w:color w:val="000000" w:themeColor="text1"/>
        </w:rPr>
        <w:t xml:space="preserve"> SUJETO OBLIGADO</w:t>
      </w:r>
      <w:r w:rsidRPr="007D3FB5">
        <w:rPr>
          <w:rFonts w:ascii="Palatino Linotype" w:eastAsia="Palatino Linotype" w:hAnsi="Palatino Linotype" w:cs="Palatino Linotype"/>
          <w:color w:val="000000" w:themeColor="text1"/>
        </w:rPr>
        <w:t>,</w:t>
      </w:r>
      <w:r w:rsidRPr="007D3FB5">
        <w:rPr>
          <w:rFonts w:ascii="Palatino Linotype" w:eastAsia="Palatino Linotype" w:hAnsi="Palatino Linotype" w:cs="Palatino Linotype"/>
          <w:b/>
          <w:bCs/>
          <w:color w:val="000000" w:themeColor="text1"/>
        </w:rPr>
        <w:t xml:space="preserve"> </w:t>
      </w:r>
      <w:r w:rsidRPr="007D3FB5">
        <w:rPr>
          <w:rFonts w:ascii="Palatino Linotype" w:eastAsia="Palatino Linotype" w:hAnsi="Palatino Linotype" w:cs="Palatino Linotype"/>
          <w:color w:val="000000" w:themeColor="text1"/>
        </w:rPr>
        <w:t>se procede a dictar la presente resolución, con base en los siguientes:</w:t>
      </w:r>
    </w:p>
    <w:p w:rsidR="00E21DBF" w:rsidRPr="007D3FB5" w:rsidRDefault="00E21DBF" w:rsidP="007D3FB5">
      <w:pPr>
        <w:spacing w:line="360" w:lineRule="auto"/>
        <w:jc w:val="both"/>
        <w:rPr>
          <w:rFonts w:ascii="Palatino Linotype" w:eastAsia="Palatino Linotype" w:hAnsi="Palatino Linotype" w:cs="Palatino Linotype"/>
          <w:b/>
          <w:bCs/>
          <w:color w:val="000000" w:themeColor="text1"/>
        </w:rPr>
      </w:pPr>
    </w:p>
    <w:p w:rsidR="00E21DBF" w:rsidRPr="007D3FB5" w:rsidRDefault="00246384" w:rsidP="007D3FB5">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1" w:name="_heading=h.37506gvu27wd" w:colFirst="0" w:colLast="0"/>
      <w:bookmarkEnd w:id="1"/>
      <w:r w:rsidRPr="007D3FB5">
        <w:rPr>
          <w:rFonts w:ascii="Palatino Linotype" w:eastAsia="Palatino Linotype" w:hAnsi="Palatino Linotype" w:cs="Palatino Linotype"/>
          <w:b/>
          <w:bCs/>
          <w:color w:val="000000" w:themeColor="text1"/>
          <w:sz w:val="24"/>
          <w:szCs w:val="24"/>
        </w:rPr>
        <w:t>A</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N</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T</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E</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C</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E</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D</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E</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N</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T</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E</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S</w:t>
      </w:r>
    </w:p>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El </w:t>
      </w:r>
      <w:r w:rsidRPr="007D3FB5">
        <w:rPr>
          <w:rFonts w:ascii="Palatino Linotype" w:eastAsia="Palatino Linotype" w:hAnsi="Palatino Linotype" w:cs="Palatino Linotype"/>
          <w:b/>
          <w:bCs/>
          <w:color w:val="000000" w:themeColor="text1"/>
        </w:rPr>
        <w:t>veinte de junio de dos mil veinticinco</w:t>
      </w:r>
      <w:r w:rsidRPr="007D3FB5">
        <w:rPr>
          <w:rFonts w:ascii="Palatino Linotype" w:eastAsia="Palatino Linotype" w:hAnsi="Palatino Linotype" w:cs="Palatino Linotype"/>
          <w:color w:val="000000" w:themeColor="text1"/>
        </w:rPr>
        <w:t>, el particular presentó</w:t>
      </w:r>
      <w:r w:rsidRPr="007D3FB5">
        <w:rPr>
          <w:rFonts w:ascii="Palatino Linotype" w:eastAsia="Palatino Linotype" w:hAnsi="Palatino Linotype" w:cs="Palatino Linotype"/>
          <w:b/>
          <w:bCs/>
          <w:color w:val="000000" w:themeColor="text1"/>
        </w:rPr>
        <w:t xml:space="preserve"> </w:t>
      </w:r>
      <w:r w:rsidRPr="007D3FB5">
        <w:rPr>
          <w:rFonts w:ascii="Palatino Linotype" w:eastAsia="Palatino Linotype" w:hAnsi="Palatino Linotype" w:cs="Palatino Linotype"/>
          <w:color w:val="000000" w:themeColor="text1"/>
        </w:rPr>
        <w:t xml:space="preserve">a través del Sistema de Acceso a la Información Mexiquense (SAIMEX), la solicitud de información pública registrada con el número </w:t>
      </w:r>
      <w:r w:rsidRPr="007D3FB5">
        <w:rPr>
          <w:rFonts w:ascii="Palatino Linotype" w:eastAsia="Palatino Linotype" w:hAnsi="Palatino Linotype" w:cs="Palatino Linotype"/>
          <w:b/>
          <w:bCs/>
          <w:color w:val="000000" w:themeColor="text1"/>
        </w:rPr>
        <w:t>00013/DIFCHICOLO/IP/2025,</w:t>
      </w:r>
      <w:r w:rsidRPr="007D3FB5">
        <w:rPr>
          <w:rFonts w:ascii="Palatino Linotype" w:eastAsia="Palatino Linotype" w:hAnsi="Palatino Linotype" w:cs="Palatino Linotype"/>
          <w:color w:val="000000" w:themeColor="text1"/>
        </w:rPr>
        <w:t xml:space="preserve"> </w:t>
      </w:r>
      <w:r w:rsidR="00436C74">
        <w:rPr>
          <w:rFonts w:ascii="Palatino Linotype" w:eastAsia="Palatino Linotype" w:hAnsi="Palatino Linotype" w:cs="Palatino Linotype"/>
          <w:color w:val="000000" w:themeColor="text1"/>
        </w:rPr>
        <w:t>en la que solicito lo</w:t>
      </w:r>
      <w:r w:rsidRPr="007D3FB5">
        <w:rPr>
          <w:rFonts w:ascii="Palatino Linotype" w:eastAsia="Palatino Linotype" w:hAnsi="Palatino Linotype" w:cs="Palatino Linotype"/>
          <w:color w:val="000000" w:themeColor="text1"/>
        </w:rPr>
        <w:t xml:space="preserve"> siguiente:</w:t>
      </w:r>
    </w:p>
    <w:p w:rsidR="00E21DBF" w:rsidRPr="007D3FB5" w:rsidRDefault="00E21DBF" w:rsidP="007D3FB5">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i/>
          <w:iCs/>
          <w:color w:val="000000" w:themeColor="text1"/>
        </w:rPr>
        <w:t xml:space="preserve"> “Se le solicita al gobierno del municipio de Chicoloapan, Estado de México, a través del sistema municipal DIF, proporcione por este medio el curriculum vitae de la Presidenta actual del sistema, así como las copias simples de las certificaciones que tenga para desempeñar el cargo.”</w:t>
      </w:r>
    </w:p>
    <w:p w:rsidR="00E21DBF" w:rsidRDefault="00E21DBF" w:rsidP="007D3FB5">
      <w:pPr>
        <w:spacing w:line="360" w:lineRule="auto"/>
        <w:jc w:val="both"/>
        <w:rPr>
          <w:rFonts w:ascii="Palatino Linotype" w:eastAsia="Palatino Linotype" w:hAnsi="Palatino Linotype" w:cs="Palatino Linotype"/>
          <w:color w:val="000000" w:themeColor="text1"/>
        </w:rPr>
      </w:pPr>
    </w:p>
    <w:p w:rsidR="00436C74" w:rsidRPr="007D3FB5" w:rsidRDefault="00436C74" w:rsidP="007D3FB5">
      <w:pPr>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Se hace constar que el entonces </w:t>
      </w:r>
      <w:r w:rsidRPr="007D3FB5">
        <w:rPr>
          <w:rFonts w:ascii="Palatino Linotype" w:eastAsia="Palatino Linotype" w:hAnsi="Palatino Linotype" w:cs="Palatino Linotype"/>
          <w:b/>
          <w:bCs/>
          <w:color w:val="000000" w:themeColor="text1"/>
        </w:rPr>
        <w:t>SOLICITANTE</w:t>
      </w:r>
      <w:r w:rsidRPr="007D3FB5">
        <w:rPr>
          <w:rFonts w:ascii="Palatino Linotype" w:eastAsia="Palatino Linotype" w:hAnsi="Palatino Linotype" w:cs="Palatino Linotype"/>
          <w:color w:val="000000" w:themeColor="text1"/>
        </w:rPr>
        <w:t xml:space="preserve"> señaló como modalidad de entrega de la información:</w:t>
      </w:r>
      <w:r w:rsidRPr="007D3FB5">
        <w:rPr>
          <w:rFonts w:ascii="Palatino Linotype" w:eastAsia="Palatino Linotype" w:hAnsi="Palatino Linotype" w:cs="Palatino Linotype"/>
          <w:b/>
          <w:bCs/>
          <w:color w:val="000000" w:themeColor="text1"/>
        </w:rPr>
        <w:t xml:space="preserve"> </w:t>
      </w:r>
      <w:r w:rsidRPr="007D3FB5">
        <w:rPr>
          <w:rFonts w:ascii="Palatino Linotype" w:eastAsia="Palatino Linotype" w:hAnsi="Palatino Linotype" w:cs="Palatino Linotype"/>
          <w:b/>
          <w:bCs/>
          <w:i/>
          <w:iCs/>
          <w:color w:val="000000" w:themeColor="text1"/>
        </w:rPr>
        <w:t>A través del SAIMEX</w:t>
      </w:r>
      <w:r w:rsidRPr="007D3FB5">
        <w:rPr>
          <w:rFonts w:ascii="Palatino Linotype" w:eastAsia="Palatino Linotype" w:hAnsi="Palatino Linotype" w:cs="Palatino Linotype"/>
          <w:color w:val="000000" w:themeColor="text1"/>
        </w:rPr>
        <w:t>.</w:t>
      </w:r>
    </w:p>
    <w:p w:rsidR="00E21DBF" w:rsidRPr="007D3FB5" w:rsidRDefault="00E21DBF" w:rsidP="007D3FB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lastRenderedPageBreak/>
        <w:t xml:space="preserve">El </w:t>
      </w:r>
      <w:r w:rsidRPr="007D3FB5">
        <w:rPr>
          <w:rFonts w:ascii="Palatino Linotype" w:eastAsia="Palatino Linotype" w:hAnsi="Palatino Linotype" w:cs="Palatino Linotype"/>
          <w:b/>
          <w:bCs/>
          <w:color w:val="000000" w:themeColor="text1"/>
        </w:rPr>
        <w:t xml:space="preserve">veintitrés de junio de dos mil veinticinco, </w:t>
      </w:r>
      <w:r w:rsidRPr="007D3FB5">
        <w:rPr>
          <w:rFonts w:ascii="Palatino Linotype" w:eastAsia="Palatino Linotype" w:hAnsi="Palatino Linotype" w:cs="Palatino Linotype"/>
          <w:color w:val="000000" w:themeColor="text1"/>
        </w:rPr>
        <w:t xml:space="preserve">el </w:t>
      </w:r>
      <w:r w:rsidRPr="007D3FB5">
        <w:rPr>
          <w:rFonts w:ascii="Palatino Linotype" w:eastAsia="Palatino Linotype" w:hAnsi="Palatino Linotype" w:cs="Palatino Linotype"/>
          <w:b/>
          <w:bCs/>
          <w:color w:val="000000" w:themeColor="text1"/>
        </w:rPr>
        <w:t xml:space="preserve">SUJETO OBLIGADO </w:t>
      </w:r>
      <w:r w:rsidRPr="007D3FB5">
        <w:rPr>
          <w:rFonts w:ascii="Palatino Linotype" w:eastAsia="Palatino Linotype" w:hAnsi="Palatino Linotype" w:cs="Palatino Linotype"/>
          <w:color w:val="000000" w:themeColor="text1"/>
        </w:rPr>
        <w:t xml:space="preserve">giro el requerimiento para que fuera atendida la solicitud de información </w:t>
      </w:r>
      <w:r w:rsidRPr="007D3FB5">
        <w:rPr>
          <w:rFonts w:ascii="Palatino Linotype" w:eastAsia="Palatino Linotype" w:hAnsi="Palatino Linotype" w:cs="Palatino Linotype"/>
          <w:b/>
          <w:bCs/>
          <w:color w:val="000000" w:themeColor="text1"/>
        </w:rPr>
        <w:t xml:space="preserve">00013/DIFCHICOLO/IP/2025. </w:t>
      </w:r>
    </w:p>
    <w:p w:rsidR="00E21DBF" w:rsidRPr="007D3FB5" w:rsidRDefault="00E21DBF" w:rsidP="007D3FB5">
      <w:pPr>
        <w:pBdr>
          <w:top w:val="nil"/>
          <w:left w:val="nil"/>
          <w:bottom w:val="nil"/>
          <w:right w:val="nil"/>
          <w:between w:val="nil"/>
        </w:pBdr>
        <w:rPr>
          <w:rFonts w:ascii="Palatino Linotype" w:eastAsia="Palatino Linotype" w:hAnsi="Palatino Linotype" w:cs="Palatino Linotype"/>
          <w:color w:val="000000" w:themeColor="text1"/>
        </w:rPr>
      </w:pPr>
    </w:p>
    <w:p w:rsidR="00E21DBF" w:rsidRPr="007D3FB5" w:rsidRDefault="00E21DBF" w:rsidP="007D3FB5">
      <w:pPr>
        <w:pBdr>
          <w:top w:val="nil"/>
          <w:left w:val="nil"/>
          <w:bottom w:val="nil"/>
          <w:right w:val="nil"/>
          <w:between w:val="nil"/>
        </w:pBdr>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Seguidamente, el </w:t>
      </w:r>
      <w:r w:rsidRPr="007D3FB5">
        <w:rPr>
          <w:rFonts w:ascii="Palatino Linotype" w:eastAsia="Palatino Linotype" w:hAnsi="Palatino Linotype" w:cs="Palatino Linotype"/>
          <w:b/>
          <w:bCs/>
          <w:color w:val="000000" w:themeColor="text1"/>
        </w:rPr>
        <w:t>once de julio de dos mil veinticinco</w:t>
      </w:r>
      <w:r w:rsidRPr="007D3FB5">
        <w:rPr>
          <w:rFonts w:ascii="Palatino Linotype" w:eastAsia="Palatino Linotype" w:hAnsi="Palatino Linotype" w:cs="Palatino Linotype"/>
          <w:color w:val="000000" w:themeColor="text1"/>
        </w:rPr>
        <w:t xml:space="preserve">, El </w:t>
      </w:r>
      <w:r w:rsidRPr="007D3FB5">
        <w:rPr>
          <w:rFonts w:ascii="Palatino Linotype" w:eastAsia="Palatino Linotype" w:hAnsi="Palatino Linotype" w:cs="Palatino Linotype"/>
          <w:b/>
          <w:bCs/>
          <w:color w:val="000000" w:themeColor="text1"/>
        </w:rPr>
        <w:t>SUJETO OBLIGADO</w:t>
      </w:r>
      <w:r w:rsidRPr="007D3FB5">
        <w:rPr>
          <w:rFonts w:ascii="Palatino Linotype" w:eastAsia="Palatino Linotype" w:hAnsi="Palatino Linotype" w:cs="Palatino Linotype"/>
          <w:color w:val="000000" w:themeColor="text1"/>
        </w:rPr>
        <w:t xml:space="preserve"> dio respuesta a la solicitud de información mediante un archivo electrónico en formato pdf, cuyo contenido toral es el siguiente: </w:t>
      </w:r>
    </w:p>
    <w:p w:rsidR="00E21DBF"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 xml:space="preserve">OFICIO 154: </w:t>
      </w:r>
      <w:r w:rsidRPr="007D3FB5">
        <w:rPr>
          <w:rFonts w:ascii="Palatino Linotype" w:eastAsia="Palatino Linotype" w:hAnsi="Palatino Linotype" w:cs="Palatino Linotype"/>
          <w:i/>
          <w:iCs/>
          <w:color w:val="000000" w:themeColor="text1"/>
        </w:rPr>
        <w:t xml:space="preserve">oficio del Titular del Departamento de Recursos Humanos, mediante el cual informa que anexa el curriculum vitae de la Presidente Honorifica del Sistema Municipal para el Desarrollo Integral de la Familia de Chicoloapan. </w:t>
      </w:r>
    </w:p>
    <w:p w:rsidR="007D3FB5" w:rsidRPr="007D3FB5" w:rsidRDefault="007D3FB5"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p>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El documento contiene el Curriculum Vitae de la Presidenta Honorifica del Municipal Para el Desarrollo Integral de la Familia de Chicoloapan.</w:t>
      </w:r>
      <w:r w:rsidRPr="007D3FB5">
        <w:rPr>
          <w:rFonts w:ascii="Palatino Linotype" w:eastAsia="Palatino Linotype" w:hAnsi="Palatino Linotype" w:cs="Palatino Linotype"/>
          <w:i/>
          <w:iCs/>
          <w:color w:val="000000" w:themeColor="text1"/>
        </w:rPr>
        <w:t xml:space="preserve"> </w:t>
      </w:r>
    </w:p>
    <w:p w:rsidR="00E21DBF" w:rsidRPr="007D3FB5" w:rsidRDefault="00E21DBF"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Derivado de lo anterior, el </w:t>
      </w:r>
      <w:r w:rsidRPr="007D3FB5">
        <w:rPr>
          <w:rFonts w:ascii="Palatino Linotype" w:eastAsia="Palatino Linotype" w:hAnsi="Palatino Linotype" w:cs="Palatino Linotype"/>
          <w:b/>
          <w:bCs/>
          <w:color w:val="000000" w:themeColor="text1"/>
        </w:rPr>
        <w:t>trece de julio de dos mil veinticinco</w:t>
      </w:r>
      <w:r w:rsidRPr="007D3FB5">
        <w:rPr>
          <w:rFonts w:ascii="Palatino Linotype" w:eastAsia="Palatino Linotype" w:hAnsi="Palatino Linotype" w:cs="Palatino Linotype"/>
          <w:color w:val="000000" w:themeColor="text1"/>
        </w:rPr>
        <w:t xml:space="preserve">, el particular interpuso el recurso de revisión </w:t>
      </w:r>
      <w:r w:rsidRPr="007D3FB5">
        <w:rPr>
          <w:rFonts w:ascii="Palatino Linotype" w:eastAsia="Palatino Linotype" w:hAnsi="Palatino Linotype" w:cs="Palatino Linotype"/>
          <w:b/>
          <w:bCs/>
          <w:color w:val="000000" w:themeColor="text1"/>
        </w:rPr>
        <w:t>08503/INFOEM/IP/RR/2025</w:t>
      </w:r>
      <w:r w:rsidRPr="007D3FB5">
        <w:rPr>
          <w:rFonts w:ascii="Palatino Linotype" w:eastAsia="Palatino Linotype" w:hAnsi="Palatino Linotype" w:cs="Palatino Linotype"/>
          <w:color w:val="000000" w:themeColor="text1"/>
        </w:rPr>
        <w:t>; impugnación en la que refirió lo siguiente:</w:t>
      </w:r>
    </w:p>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Pr="00436C74" w:rsidRDefault="00436C74" w:rsidP="00436C74">
      <w:pPr>
        <w:pStyle w:val="Prrafodelista"/>
        <w:numPr>
          <w:ilvl w:val="0"/>
          <w:numId w:val="3"/>
        </w:numPr>
        <w:pBdr>
          <w:top w:val="nil"/>
          <w:left w:val="nil"/>
          <w:bottom w:val="nil"/>
          <w:right w:val="nil"/>
          <w:between w:val="nil"/>
        </w:pBdr>
        <w:tabs>
          <w:tab w:val="left" w:pos="851"/>
        </w:tabs>
        <w:spacing w:line="276" w:lineRule="auto"/>
        <w:jc w:val="both"/>
        <w:rPr>
          <w:rFonts w:ascii="Palatino Linotype" w:eastAsia="Palatino Linotype" w:hAnsi="Palatino Linotype" w:cs="Palatino Linotype"/>
          <w:color w:val="000000" w:themeColor="text1"/>
        </w:rPr>
      </w:pPr>
      <w:r w:rsidRPr="00436C74">
        <w:rPr>
          <w:rFonts w:ascii="Palatino Linotype" w:eastAsia="Palatino Linotype" w:hAnsi="Palatino Linotype" w:cs="Palatino Linotype"/>
          <w:b/>
          <w:bCs/>
          <w:color w:val="000000" w:themeColor="text1"/>
        </w:rPr>
        <w:t>ACTO IMPUGNADO:</w:t>
      </w:r>
      <w:r w:rsidRPr="00436C74">
        <w:rPr>
          <w:rFonts w:ascii="Palatino Linotype" w:eastAsia="Palatino Linotype" w:hAnsi="Palatino Linotype" w:cs="Palatino Linotype"/>
          <w:color w:val="000000" w:themeColor="text1"/>
        </w:rPr>
        <w:t xml:space="preserve"> </w:t>
      </w:r>
      <w:r w:rsidR="00246384" w:rsidRPr="00436C74">
        <w:rPr>
          <w:rFonts w:ascii="Palatino Linotype" w:eastAsia="Palatino Linotype" w:hAnsi="Palatino Linotype" w:cs="Palatino Linotype"/>
          <w:color w:val="000000" w:themeColor="text1"/>
        </w:rPr>
        <w:t>“l</w:t>
      </w:r>
      <w:r w:rsidR="00246384" w:rsidRPr="00436C74">
        <w:rPr>
          <w:rFonts w:ascii="Palatino Linotype" w:eastAsia="Palatino Linotype" w:hAnsi="Palatino Linotype" w:cs="Palatino Linotype"/>
          <w:i/>
          <w:iCs/>
          <w:color w:val="000000" w:themeColor="text1"/>
        </w:rPr>
        <w:t>a informacion que da como respuesta tiene ciertas inconsistencias o fata de informacion solicitada”</w:t>
      </w:r>
      <w:r w:rsidR="00246384" w:rsidRPr="00436C74">
        <w:rPr>
          <w:rFonts w:ascii="Palatino Linotype" w:eastAsia="Palatino Linotype" w:hAnsi="Palatino Linotype" w:cs="Palatino Linotype"/>
          <w:color w:val="000000" w:themeColor="text1"/>
        </w:rPr>
        <w:t xml:space="preserve"> </w:t>
      </w:r>
    </w:p>
    <w:p w:rsidR="00E21DBF" w:rsidRPr="007D3FB5" w:rsidRDefault="00E21DBF" w:rsidP="007D3FB5">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color w:val="000000" w:themeColor="text1"/>
        </w:rPr>
      </w:pPr>
    </w:p>
    <w:p w:rsidR="00E21DBF" w:rsidRPr="00436C74" w:rsidRDefault="00436C74" w:rsidP="00436C74">
      <w:pPr>
        <w:pStyle w:val="Prrafodelista"/>
        <w:numPr>
          <w:ilvl w:val="0"/>
          <w:numId w:val="3"/>
        </w:numPr>
        <w:pBdr>
          <w:top w:val="nil"/>
          <w:left w:val="nil"/>
          <w:bottom w:val="nil"/>
          <w:right w:val="nil"/>
          <w:between w:val="nil"/>
        </w:pBdr>
        <w:tabs>
          <w:tab w:val="left" w:pos="851"/>
        </w:tabs>
        <w:spacing w:line="276" w:lineRule="auto"/>
        <w:jc w:val="both"/>
        <w:rPr>
          <w:rFonts w:ascii="Palatino Linotype" w:eastAsia="Palatino Linotype" w:hAnsi="Palatino Linotype" w:cs="Palatino Linotype"/>
          <w:color w:val="000000" w:themeColor="text1"/>
        </w:rPr>
      </w:pPr>
      <w:r w:rsidRPr="00436C74">
        <w:rPr>
          <w:rFonts w:ascii="Palatino Linotype" w:eastAsia="Palatino Linotype" w:hAnsi="Palatino Linotype" w:cs="Palatino Linotype"/>
          <w:b/>
          <w:bCs/>
          <w:color w:val="000000" w:themeColor="text1"/>
        </w:rPr>
        <w:t>RAZONES O MOTIVOS DE INCONFORMIDAD:</w:t>
      </w:r>
      <w:r w:rsidRPr="00436C74">
        <w:rPr>
          <w:rFonts w:ascii="Palatino Linotype" w:eastAsia="Palatino Linotype" w:hAnsi="Palatino Linotype" w:cs="Palatino Linotype"/>
          <w:color w:val="000000" w:themeColor="text1"/>
        </w:rPr>
        <w:t xml:space="preserve"> </w:t>
      </w:r>
      <w:r w:rsidR="00246384" w:rsidRPr="00436C74">
        <w:rPr>
          <w:rFonts w:ascii="Palatino Linotype" w:eastAsia="Palatino Linotype" w:hAnsi="Palatino Linotype" w:cs="Palatino Linotype"/>
          <w:i/>
          <w:iCs/>
          <w:color w:val="000000" w:themeColor="text1"/>
        </w:rPr>
        <w:t>“No se brinda la respuesta si la ciudadana presidenta del sistema DIF municipal de Chicoloapan tiene la educación profesional concluida, es pasante o trunca, así como la falta de los periodos de estudio de la misma. Por lo anterior solicito agregue esta información a su ficha curricular.”</w:t>
      </w:r>
    </w:p>
    <w:p w:rsidR="00E21DBF" w:rsidRPr="007D3FB5" w:rsidRDefault="00E21DBF" w:rsidP="007D3FB5">
      <w:pPr>
        <w:tabs>
          <w:tab w:val="left" w:pos="426"/>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Asimismo, con fundamento en lo dispuesto por el artículo 185, fracción I, de la Ley de Transparencia y Acceso a la Información Pública del Estado de México y Municipios se turnó a la </w:t>
      </w:r>
      <w:r w:rsidRPr="007D3FB5">
        <w:rPr>
          <w:rFonts w:ascii="Palatino Linotype" w:eastAsia="Palatino Linotype" w:hAnsi="Palatino Linotype" w:cs="Palatino Linotype"/>
          <w:b/>
          <w:bCs/>
          <w:color w:val="000000" w:themeColor="text1"/>
        </w:rPr>
        <w:t>Comisionada María del Rosario Mejía Ayala</w:t>
      </w:r>
      <w:r w:rsidRPr="007D3FB5">
        <w:rPr>
          <w:rFonts w:ascii="Palatino Linotype" w:eastAsia="Palatino Linotype" w:hAnsi="Palatino Linotype" w:cs="Palatino Linotype"/>
          <w:color w:val="000000" w:themeColor="text1"/>
        </w:rPr>
        <w:t xml:space="preserve">, </w:t>
      </w:r>
      <w:r w:rsidR="00436C74">
        <w:rPr>
          <w:rFonts w:ascii="Palatino Linotype" w:eastAsia="Palatino Linotype" w:hAnsi="Palatino Linotype" w:cs="Palatino Linotype"/>
          <w:color w:val="000000" w:themeColor="text1"/>
        </w:rPr>
        <w:t>para su</w:t>
      </w:r>
      <w:r w:rsidRPr="007D3FB5">
        <w:rPr>
          <w:rFonts w:ascii="Palatino Linotype" w:eastAsia="Palatino Linotype" w:hAnsi="Palatino Linotype" w:cs="Palatino Linotype"/>
          <w:color w:val="000000" w:themeColor="text1"/>
        </w:rPr>
        <w:t xml:space="preserve"> análisis.</w:t>
      </w:r>
    </w:p>
    <w:p w:rsidR="00E21DBF" w:rsidRPr="007D3FB5" w:rsidRDefault="00436C7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bookmarkStart w:id="2" w:name="_heading=h.jfmqh1na1hp8" w:colFirst="0" w:colLast="0"/>
      <w:bookmarkEnd w:id="2"/>
      <w:r>
        <w:rPr>
          <w:rFonts w:ascii="Palatino Linotype" w:eastAsia="Palatino Linotype" w:hAnsi="Palatino Linotype" w:cs="Palatino Linotype"/>
          <w:color w:val="000000" w:themeColor="text1"/>
        </w:rPr>
        <w:lastRenderedPageBreak/>
        <w:t>La Comisionada p</w:t>
      </w:r>
      <w:r w:rsidR="00246384" w:rsidRPr="007D3FB5">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 </w:t>
      </w:r>
      <w:r w:rsidR="00246384" w:rsidRPr="007D3FB5">
        <w:rPr>
          <w:rFonts w:ascii="Palatino Linotype" w:eastAsia="Palatino Linotype" w:hAnsi="Palatino Linotype" w:cs="Palatino Linotype"/>
          <w:b/>
          <w:bCs/>
          <w:color w:val="000000" w:themeColor="text1"/>
        </w:rPr>
        <w:t>dieciséis de julio de dos mil veinticinco</w:t>
      </w:r>
      <w:r w:rsidR="00246384" w:rsidRPr="007D3FB5">
        <w:rPr>
          <w:rFonts w:ascii="Palatino Linotype" w:eastAsia="Palatino Linotype" w:hAnsi="Palatino Linotype" w:cs="Palatino Linotype"/>
          <w:color w:val="000000" w:themeColor="text1"/>
        </w:rPr>
        <w:t xml:space="preserve">, puso a disposición de las partes el expediente electrónico vía SAIMEX, a efecto de que en un plazo máximo de siete días manifestaran lo que a derecho convinieran, ofrecieran pruebas y alegatos según corresponda a los casos concretos, de esta forma para que el </w:t>
      </w:r>
      <w:r w:rsidR="00246384" w:rsidRPr="007D3FB5">
        <w:rPr>
          <w:rFonts w:ascii="Palatino Linotype" w:eastAsia="Palatino Linotype" w:hAnsi="Palatino Linotype" w:cs="Palatino Linotype"/>
          <w:b/>
          <w:bCs/>
          <w:color w:val="000000" w:themeColor="text1"/>
        </w:rPr>
        <w:t>SUJETO OBLIGADO</w:t>
      </w:r>
      <w:r w:rsidR="00246384" w:rsidRPr="007D3FB5">
        <w:rPr>
          <w:rFonts w:ascii="Palatino Linotype" w:eastAsia="Palatino Linotype" w:hAnsi="Palatino Linotype" w:cs="Palatino Linotype"/>
          <w:color w:val="000000" w:themeColor="text1"/>
        </w:rPr>
        <w:t xml:space="preserve"> presentara su informe justificado procedente.</w:t>
      </w:r>
    </w:p>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De las constancias que obran en el expediente digital del recurso de revisión, se aprecia que el </w:t>
      </w:r>
      <w:r w:rsidRPr="007D3FB5">
        <w:rPr>
          <w:rFonts w:ascii="Palatino Linotype" w:eastAsia="Palatino Linotype" w:hAnsi="Palatino Linotype" w:cs="Palatino Linotype"/>
          <w:b/>
          <w:bCs/>
          <w:color w:val="000000" w:themeColor="text1"/>
        </w:rPr>
        <w:t>SUJETO OBLIGADO</w:t>
      </w:r>
      <w:r w:rsidRPr="007D3FB5">
        <w:rPr>
          <w:rFonts w:ascii="Palatino Linotype" w:eastAsia="Palatino Linotype" w:hAnsi="Palatino Linotype" w:cs="Palatino Linotype"/>
          <w:color w:val="000000" w:themeColor="text1"/>
        </w:rPr>
        <w:t xml:space="preserve"> el </w:t>
      </w:r>
      <w:r w:rsidRPr="007D3FB5">
        <w:rPr>
          <w:rFonts w:ascii="Palatino Linotype" w:eastAsia="Palatino Linotype" w:hAnsi="Palatino Linotype" w:cs="Palatino Linotype"/>
          <w:b/>
          <w:bCs/>
          <w:color w:val="000000" w:themeColor="text1"/>
        </w:rPr>
        <w:t xml:space="preserve">treinta y uno de julio y dieciséis de octubre de dos mil veinticinco, </w:t>
      </w:r>
      <w:r w:rsidRPr="007D3FB5">
        <w:rPr>
          <w:rFonts w:ascii="Palatino Linotype" w:eastAsia="Palatino Linotype" w:hAnsi="Palatino Linotype" w:cs="Palatino Linotype"/>
          <w:color w:val="000000" w:themeColor="text1"/>
        </w:rPr>
        <w:t>entregó dos archivos electrónicos</w:t>
      </w:r>
      <w:r w:rsidRPr="007D3FB5">
        <w:rPr>
          <w:rFonts w:ascii="Palatino Linotype" w:eastAsia="Palatino Linotype" w:hAnsi="Palatino Linotype" w:cs="Palatino Linotype"/>
          <w:b/>
          <w:bCs/>
          <w:color w:val="000000" w:themeColor="text1"/>
        </w:rPr>
        <w:t>,</w:t>
      </w:r>
      <w:r w:rsidRPr="007D3FB5">
        <w:rPr>
          <w:rFonts w:ascii="Palatino Linotype" w:eastAsia="Palatino Linotype" w:hAnsi="Palatino Linotype" w:cs="Palatino Linotype"/>
          <w:color w:val="000000" w:themeColor="text1"/>
        </w:rPr>
        <w:t xml:space="preserve"> cuyo contenido es el siguiente: </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 xml:space="preserve">00013DIFCHICOLOIPRR.pdf: </w:t>
      </w:r>
      <w:r w:rsidRPr="007D3FB5">
        <w:rPr>
          <w:rFonts w:ascii="Palatino Linotype" w:eastAsia="Palatino Linotype" w:hAnsi="Palatino Linotype" w:cs="Palatino Linotype"/>
          <w:i/>
          <w:iCs/>
          <w:color w:val="000000" w:themeColor="text1"/>
        </w:rPr>
        <w:t xml:space="preserve">oficio del Responsable del Departamento de Transparencia, mediante el cual informa que se entrego el curriculum vitae de la Presidenta del Sistema Municipal del Ayuntamiento de Chicoloapan, en respuesta también informa que para el cargo no se requieren certificaciones. </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 </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 xml:space="preserve">00013DIFCHICOLOIPRR (1).pdf: </w:t>
      </w:r>
      <w:r w:rsidRPr="007D3FB5">
        <w:rPr>
          <w:rFonts w:ascii="Palatino Linotype" w:eastAsia="Palatino Linotype" w:hAnsi="Palatino Linotype" w:cs="Palatino Linotype"/>
          <w:i/>
          <w:iCs/>
          <w:color w:val="000000" w:themeColor="text1"/>
        </w:rPr>
        <w:t xml:space="preserve">oficio del Responsable del Departamento de Transparencia, mediante el cual informa que se entrego el curriculum vitae de la Presidenta del Sistema Municipal del Ayuntamiento de Chicoloapan, en respuesta también informa que para el cargo no se requieren certificaciones. </w:t>
      </w:r>
    </w:p>
    <w:p w:rsidR="00E21DBF" w:rsidRPr="007D3FB5" w:rsidRDefault="00E21DBF"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E21DBF" w:rsidRPr="007D3FB5" w:rsidRDefault="00E21DBF" w:rsidP="007D3FB5">
      <w:pPr>
        <w:pBdr>
          <w:top w:val="nil"/>
          <w:left w:val="nil"/>
          <w:bottom w:val="nil"/>
          <w:right w:val="nil"/>
          <w:between w:val="nil"/>
        </w:pBdr>
        <w:rPr>
          <w:rFonts w:ascii="Palatino Linotype" w:eastAsia="Palatino Linotype" w:hAnsi="Palatino Linotype" w:cs="Palatino Linotype"/>
          <w:i/>
          <w:iCs/>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Por su parte, el </w:t>
      </w:r>
      <w:r w:rsidRPr="007D3FB5">
        <w:rPr>
          <w:rFonts w:ascii="Palatino Linotype" w:eastAsia="Palatino Linotype" w:hAnsi="Palatino Linotype" w:cs="Palatino Linotype"/>
          <w:b/>
          <w:bCs/>
          <w:color w:val="000000" w:themeColor="text1"/>
        </w:rPr>
        <w:t xml:space="preserve">RECURRENTE </w:t>
      </w:r>
      <w:r w:rsidRPr="007D3FB5">
        <w:rPr>
          <w:rFonts w:ascii="Palatino Linotype" w:eastAsia="Palatino Linotype" w:hAnsi="Palatino Linotype" w:cs="Palatino Linotype"/>
          <w:color w:val="000000" w:themeColor="text1"/>
        </w:rPr>
        <w:t xml:space="preserve">el </w:t>
      </w:r>
      <w:r w:rsidRPr="007D3FB5">
        <w:rPr>
          <w:rFonts w:ascii="Palatino Linotype" w:eastAsia="Palatino Linotype" w:hAnsi="Palatino Linotype" w:cs="Palatino Linotype"/>
          <w:b/>
          <w:bCs/>
          <w:color w:val="000000" w:themeColor="text1"/>
        </w:rPr>
        <w:t xml:space="preserve">dos de septiembre de dos mil veinticinco, </w:t>
      </w:r>
      <w:r w:rsidRPr="007D3FB5">
        <w:rPr>
          <w:rFonts w:ascii="Palatino Linotype" w:eastAsia="Palatino Linotype" w:hAnsi="Palatino Linotype" w:cs="Palatino Linotype"/>
          <w:color w:val="000000" w:themeColor="text1"/>
        </w:rPr>
        <w:t xml:space="preserve">entregó un archivo electrónico que contiene el oficio entregado en la etapa de manifestaciones por la Responsable de la Unidad de Transparencia. </w:t>
      </w:r>
    </w:p>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El </w:t>
      </w:r>
      <w:r w:rsidRPr="007D3FB5">
        <w:rPr>
          <w:rFonts w:ascii="Palatino Linotype" w:eastAsia="Palatino Linotype" w:hAnsi="Palatino Linotype" w:cs="Palatino Linotype"/>
          <w:b/>
          <w:bCs/>
          <w:color w:val="000000" w:themeColor="text1"/>
        </w:rPr>
        <w:t>diecinueve de noviembre de dos mil veinticinco</w:t>
      </w:r>
      <w:r w:rsidRPr="007D3FB5">
        <w:rPr>
          <w:rFonts w:ascii="Palatino Linotype" w:eastAsia="Palatino Linotype" w:hAnsi="Palatino Linotype" w:cs="Palatino Linotype"/>
          <w:color w:val="000000" w:themeColor="text1"/>
        </w:rPr>
        <w:t xml:space="preserve">, la Comisionada Ponente notificó el acuerdo de ampliación para emitir resolución, en términos del artículo 181 párrafo tercero de </w:t>
      </w:r>
      <w:r w:rsidRPr="007D3FB5">
        <w:rPr>
          <w:rFonts w:ascii="Palatino Linotype" w:eastAsia="Palatino Linotype" w:hAnsi="Palatino Linotype" w:cs="Palatino Linotype"/>
          <w:color w:val="000000" w:themeColor="text1"/>
        </w:rPr>
        <w:lastRenderedPageBreak/>
        <w:t>la Ley de Transparencia y Acceso a la Información Pública de</w:t>
      </w:r>
      <w:r w:rsidR="007D3FB5">
        <w:rPr>
          <w:rFonts w:ascii="Palatino Linotype" w:eastAsia="Palatino Linotype" w:hAnsi="Palatino Linotype" w:cs="Palatino Linotype"/>
          <w:color w:val="000000" w:themeColor="text1"/>
        </w:rPr>
        <w:t>l Estado de México y Municipios.</w:t>
      </w:r>
      <w:r w:rsidRPr="007D3FB5">
        <w:rPr>
          <w:rFonts w:ascii="Palatino Linotype" w:eastAsia="Palatino Linotype" w:hAnsi="Palatino Linotype" w:cs="Palatino Linotype"/>
          <w:color w:val="000000" w:themeColor="text1"/>
        </w:rPr>
        <w:t xml:space="preserve"> </w:t>
      </w:r>
    </w:p>
    <w:p w:rsidR="00E21DBF" w:rsidRPr="007D3FB5" w:rsidRDefault="00246384" w:rsidP="007D3FB5">
      <w:pPr>
        <w:tabs>
          <w:tab w:val="left" w:pos="426"/>
          <w:tab w:val="left" w:pos="1440"/>
        </w:tabs>
        <w:spacing w:line="360" w:lineRule="auto"/>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ab/>
      </w: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7D3FB5">
        <w:rPr>
          <w:rFonts w:ascii="Palatino Linotype" w:eastAsia="Palatino Linotype" w:hAnsi="Palatino Linotype" w:cs="Palatino Linotype"/>
          <w:color w:val="000000" w:themeColor="text1"/>
        </w:rPr>
        <w:t>Finalmente, la Comisionada Ponente mediante acuerdo de fecha</w:t>
      </w:r>
      <w:r w:rsidRPr="007D3FB5">
        <w:rPr>
          <w:rFonts w:ascii="Palatino Linotype" w:eastAsia="Palatino Linotype" w:hAnsi="Palatino Linotype" w:cs="Palatino Linotype"/>
          <w:b/>
          <w:bCs/>
          <w:color w:val="000000" w:themeColor="text1"/>
        </w:rPr>
        <w:t xml:space="preserve"> </w:t>
      </w:r>
      <w:r w:rsidRPr="007D3FB5">
        <w:rPr>
          <w:rFonts w:ascii="Palatino Linotype" w:eastAsia="Palatino Linotype" w:hAnsi="Palatino Linotype" w:cs="Palatino Linotype"/>
          <w:b/>
          <w:bCs/>
          <w:color w:val="000000" w:themeColor="text1"/>
          <w:highlight w:val="white"/>
        </w:rPr>
        <w:t>veinticinco de noviembre de dos mil veinticinco</w:t>
      </w:r>
      <w:r w:rsidRPr="007D3FB5">
        <w:rPr>
          <w:rFonts w:ascii="Palatino Linotype" w:eastAsia="Palatino Linotype" w:hAnsi="Palatino Linotype" w:cs="Palatino Linotype"/>
          <w:color w:val="000000" w:themeColor="text1"/>
          <w:highlight w:val="white"/>
        </w:rPr>
        <w:t>, decretó el cierre de instrucción d</w:t>
      </w:r>
      <w:r w:rsidRPr="007D3FB5">
        <w:rPr>
          <w:rFonts w:ascii="Palatino Linotype" w:eastAsia="Palatino Linotype" w:hAnsi="Palatino Linotype" w:cs="Palatino Linotype"/>
          <w:color w:val="000000" w:themeColor="text1"/>
        </w:rPr>
        <w:t>e los expedientes, por lo que no ha</w:t>
      </w:r>
      <w:r w:rsidR="007D3FB5">
        <w:rPr>
          <w:rFonts w:ascii="Palatino Linotype" w:eastAsia="Palatino Linotype" w:hAnsi="Palatino Linotype" w:cs="Palatino Linotype"/>
          <w:color w:val="000000" w:themeColor="text1"/>
        </w:rPr>
        <w:t>biendo más que hacer constar, y</w:t>
      </w:r>
    </w:p>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3" w:name="_heading=h.b4nqt6oauhy6" w:colFirst="0" w:colLast="0"/>
      <w:bookmarkEnd w:id="3"/>
      <w:r w:rsidRPr="007D3FB5">
        <w:rPr>
          <w:rFonts w:ascii="Palatino Linotype" w:eastAsia="Palatino Linotype" w:hAnsi="Palatino Linotype" w:cs="Palatino Linotype"/>
          <w:b/>
          <w:bCs/>
          <w:color w:val="000000" w:themeColor="text1"/>
          <w:sz w:val="24"/>
          <w:szCs w:val="24"/>
        </w:rPr>
        <w:t>C</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O</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N</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S</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I</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D</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E</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R</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A</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N</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D</w:t>
      </w:r>
      <w:r w:rsidR="00436C74">
        <w:rPr>
          <w:rFonts w:ascii="Palatino Linotype" w:eastAsia="Palatino Linotype" w:hAnsi="Palatino Linotype" w:cs="Palatino Linotype"/>
          <w:b/>
          <w:bCs/>
          <w:color w:val="000000" w:themeColor="text1"/>
          <w:sz w:val="24"/>
          <w:szCs w:val="24"/>
        </w:rPr>
        <w:t xml:space="preserve"> </w:t>
      </w:r>
      <w:r w:rsidRPr="007D3FB5">
        <w:rPr>
          <w:rFonts w:ascii="Palatino Linotype" w:eastAsia="Palatino Linotype" w:hAnsi="Palatino Linotype" w:cs="Palatino Linotype"/>
          <w:b/>
          <w:bCs/>
          <w:color w:val="000000" w:themeColor="text1"/>
          <w:sz w:val="24"/>
          <w:szCs w:val="24"/>
        </w:rPr>
        <w:t>O</w:t>
      </w:r>
      <w:r w:rsidR="00436C74">
        <w:rPr>
          <w:rFonts w:ascii="Palatino Linotype" w:eastAsia="Palatino Linotype" w:hAnsi="Palatino Linotype" w:cs="Palatino Linotype"/>
          <w:b/>
          <w:bCs/>
          <w:color w:val="000000" w:themeColor="text1"/>
          <w:sz w:val="24"/>
          <w:szCs w:val="24"/>
        </w:rPr>
        <w:t xml:space="preserve"> </w:t>
      </w:r>
    </w:p>
    <w:p w:rsidR="00E21DBF" w:rsidRPr="007D3FB5" w:rsidRDefault="00246384" w:rsidP="007D3FB5">
      <w:pPr>
        <w:pStyle w:val="Ttulo2"/>
        <w:rPr>
          <w:rFonts w:ascii="Palatino Linotype" w:eastAsia="Palatino Linotype" w:hAnsi="Palatino Linotype" w:cs="Palatino Linotype"/>
          <w:b/>
          <w:bCs/>
          <w:color w:val="000000" w:themeColor="text1"/>
          <w:sz w:val="24"/>
          <w:szCs w:val="24"/>
        </w:rPr>
      </w:pPr>
      <w:bookmarkStart w:id="4" w:name="_heading=h.dsuxbryz339s" w:colFirst="0" w:colLast="0"/>
      <w:bookmarkEnd w:id="4"/>
      <w:r w:rsidRPr="007D3FB5">
        <w:rPr>
          <w:rFonts w:ascii="Palatino Linotype" w:eastAsia="Palatino Linotype" w:hAnsi="Palatino Linotype" w:cs="Palatino Linotype"/>
          <w:b/>
          <w:bCs/>
          <w:color w:val="000000" w:themeColor="text1"/>
          <w:sz w:val="24"/>
          <w:szCs w:val="24"/>
        </w:rPr>
        <w:t>PRIMERO. De la competencia</w:t>
      </w: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bookmarkStart w:id="5" w:name="_heading=h.63lkvalbcr1e" w:colFirst="0" w:colLast="0"/>
      <w:bookmarkEnd w:id="5"/>
      <w:r w:rsidRPr="007D3FB5">
        <w:rPr>
          <w:rFonts w:ascii="Palatino Linotype" w:eastAsia="Palatino Linotype" w:hAnsi="Palatino Linotype" w:cs="Palatino Linotype"/>
          <w:color w:val="000000" w:themeColor="text1"/>
        </w:rPr>
        <w:tab/>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7D3FB5" w:rsidRDefault="007D3FB5" w:rsidP="007D3FB5">
      <w:pPr>
        <w:pStyle w:val="Ttulo2"/>
        <w:spacing w:before="0" w:line="360" w:lineRule="auto"/>
        <w:rPr>
          <w:rFonts w:ascii="Palatino Linotype" w:eastAsia="Palatino Linotype" w:hAnsi="Palatino Linotype" w:cs="Palatino Linotype"/>
          <w:b/>
          <w:bCs/>
          <w:color w:val="000000" w:themeColor="text1"/>
          <w:sz w:val="24"/>
          <w:szCs w:val="24"/>
        </w:rPr>
      </w:pPr>
    </w:p>
    <w:p w:rsidR="00E21DBF" w:rsidRPr="007D3FB5" w:rsidRDefault="00246384" w:rsidP="007D3FB5">
      <w:pPr>
        <w:pStyle w:val="Ttulo2"/>
        <w:spacing w:before="0" w:line="360" w:lineRule="auto"/>
        <w:rPr>
          <w:rFonts w:ascii="Palatino Linotype" w:eastAsia="Palatino Linotype" w:hAnsi="Palatino Linotype" w:cs="Palatino Linotype"/>
          <w:b/>
          <w:bCs/>
          <w:color w:val="000000" w:themeColor="text1"/>
          <w:sz w:val="24"/>
          <w:szCs w:val="24"/>
        </w:rPr>
      </w:pPr>
      <w:r w:rsidRPr="007D3FB5">
        <w:rPr>
          <w:rFonts w:ascii="Palatino Linotype" w:eastAsia="Palatino Linotype" w:hAnsi="Palatino Linotype" w:cs="Palatino Linotype"/>
          <w:b/>
          <w:bCs/>
          <w:color w:val="000000" w:themeColor="text1"/>
          <w:sz w:val="24"/>
          <w:szCs w:val="24"/>
        </w:rPr>
        <w:t>SEGUNDO. De la oportunidad y procedencia.</w:t>
      </w: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El medio de impugnación fue presentado a través del </w:t>
      </w:r>
      <w:r w:rsidRPr="007D3FB5">
        <w:rPr>
          <w:rFonts w:ascii="Palatino Linotype" w:eastAsia="Palatino Linotype" w:hAnsi="Palatino Linotype" w:cs="Palatino Linotype"/>
          <w:b/>
          <w:bCs/>
          <w:color w:val="000000" w:themeColor="text1"/>
        </w:rPr>
        <w:t>SAIMEX,</w:t>
      </w:r>
      <w:r w:rsidRPr="007D3FB5">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7D3FB5">
        <w:rPr>
          <w:rFonts w:ascii="Palatino Linotype" w:eastAsia="Palatino Linotype" w:hAnsi="Palatino Linotype" w:cs="Palatino Linotype"/>
          <w:b/>
          <w:bCs/>
          <w:color w:val="000000" w:themeColor="text1"/>
        </w:rPr>
        <w:t>SUJETO OBLIGADO</w:t>
      </w:r>
      <w:r w:rsidRPr="007D3FB5">
        <w:rPr>
          <w:rFonts w:ascii="Palatino Linotype" w:eastAsia="Palatino Linotype" w:hAnsi="Palatino Linotype" w:cs="Palatino Linotype"/>
          <w:color w:val="000000" w:themeColor="text1"/>
        </w:rPr>
        <w:t xml:space="preserve"> entregó su respuesta el</w:t>
      </w:r>
      <w:r w:rsidRPr="007D3FB5">
        <w:rPr>
          <w:rFonts w:ascii="Palatino Linotype" w:eastAsia="Palatino Linotype" w:hAnsi="Palatino Linotype" w:cs="Palatino Linotype"/>
          <w:b/>
          <w:bCs/>
          <w:color w:val="000000" w:themeColor="text1"/>
        </w:rPr>
        <w:t xml:space="preserve"> once de julio de dos mil veinticinco</w:t>
      </w:r>
      <w:r w:rsidRPr="007D3FB5">
        <w:rPr>
          <w:rFonts w:ascii="Palatino Linotype" w:eastAsia="Palatino Linotype" w:hAnsi="Palatino Linotype" w:cs="Palatino Linotype"/>
          <w:color w:val="000000" w:themeColor="text1"/>
        </w:rPr>
        <w:t xml:space="preserve">, de tal forma que el plazo para interponer </w:t>
      </w:r>
      <w:r w:rsidRPr="007D3FB5">
        <w:rPr>
          <w:rFonts w:ascii="Palatino Linotype" w:eastAsia="Palatino Linotype" w:hAnsi="Palatino Linotype" w:cs="Palatino Linotype"/>
          <w:color w:val="000000" w:themeColor="text1"/>
        </w:rPr>
        <w:lastRenderedPageBreak/>
        <w:t xml:space="preserve">el recurso de revisión transcurrió del día </w:t>
      </w:r>
      <w:r w:rsidRPr="007D3FB5">
        <w:rPr>
          <w:rFonts w:ascii="Palatino Linotype" w:eastAsia="Palatino Linotype" w:hAnsi="Palatino Linotype" w:cs="Palatino Linotype"/>
          <w:b/>
          <w:bCs/>
          <w:color w:val="000000" w:themeColor="text1"/>
        </w:rPr>
        <w:t>catorce de julio al quince de agosto de dos mil veinticinco</w:t>
      </w:r>
      <w:r w:rsidRPr="007D3FB5">
        <w:rPr>
          <w:rFonts w:ascii="Palatino Linotype" w:eastAsia="Palatino Linotype" w:hAnsi="Palatino Linotype" w:cs="Palatino Linotype"/>
          <w:color w:val="000000" w:themeColor="text1"/>
        </w:rPr>
        <w:t xml:space="preserve">; en consecuencia, el ahora </w:t>
      </w:r>
      <w:r w:rsidRPr="007D3FB5">
        <w:rPr>
          <w:rFonts w:ascii="Palatino Linotype" w:eastAsia="Palatino Linotype" w:hAnsi="Palatino Linotype" w:cs="Palatino Linotype"/>
          <w:b/>
          <w:bCs/>
          <w:color w:val="000000" w:themeColor="text1"/>
        </w:rPr>
        <w:t>RECURRENTE</w:t>
      </w:r>
      <w:r w:rsidRPr="007D3FB5">
        <w:rPr>
          <w:rFonts w:ascii="Palatino Linotype" w:eastAsia="Palatino Linotype" w:hAnsi="Palatino Linotype" w:cs="Palatino Linotype"/>
          <w:color w:val="000000" w:themeColor="text1"/>
        </w:rPr>
        <w:t xml:space="preserve"> presentó su inconformidad el día </w:t>
      </w:r>
      <w:r w:rsidRPr="007D3FB5">
        <w:rPr>
          <w:rFonts w:ascii="Palatino Linotype" w:eastAsia="Palatino Linotype" w:hAnsi="Palatino Linotype" w:cs="Palatino Linotype"/>
          <w:b/>
          <w:bCs/>
          <w:color w:val="000000" w:themeColor="text1"/>
        </w:rPr>
        <w:t>trece de julio de dos mil veinticinco</w:t>
      </w:r>
      <w:r w:rsidRPr="007D3FB5">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E21DBF" w:rsidRPr="007D3FB5" w:rsidRDefault="00E21DBF" w:rsidP="007D3FB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21DBF" w:rsidRPr="007D3FB5" w:rsidRDefault="00E21DBF" w:rsidP="007D3FB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pStyle w:val="Ttulo1"/>
        <w:spacing w:before="0" w:line="360" w:lineRule="auto"/>
        <w:rPr>
          <w:rFonts w:ascii="Palatino Linotype" w:eastAsia="Palatino Linotype" w:hAnsi="Palatino Linotype" w:cs="Palatino Linotype"/>
          <w:b/>
          <w:bCs/>
          <w:color w:val="000000" w:themeColor="text1"/>
          <w:sz w:val="24"/>
          <w:szCs w:val="24"/>
        </w:rPr>
      </w:pPr>
      <w:bookmarkStart w:id="6" w:name="_heading=h.1x5y5goc0a2v" w:colFirst="0" w:colLast="0"/>
      <w:bookmarkEnd w:id="6"/>
      <w:r w:rsidRPr="007D3FB5">
        <w:rPr>
          <w:rFonts w:ascii="Palatino Linotype" w:eastAsia="Palatino Linotype" w:hAnsi="Palatino Linotype" w:cs="Palatino Linotype"/>
          <w:b/>
          <w:bCs/>
          <w:color w:val="000000" w:themeColor="text1"/>
          <w:sz w:val="24"/>
          <w:szCs w:val="24"/>
        </w:rPr>
        <w:t>TERCERO. De las causales de sobreseimiento.</w:t>
      </w: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El artículo 192 de la Ley Transparencia y Acceso a la Información Pública del Estado de México y Municipios, señala las causales por las cuales se puede sobreseer en todo o en parte el Recurso de Revisión; por lo que hace a la hipótesis prevista en la fracción IV, señala que una vez admitido el Recurso de Revisión, aparezca alguna causal de improcedencia en términos de la presente Ley, resulta necesario traer a colación el artículo 191, fracción VII,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 xml:space="preserve">“Artículo 179. </w:t>
      </w:r>
      <w:r w:rsidRPr="007D3FB5">
        <w:rPr>
          <w:rFonts w:ascii="Palatino Linotype" w:eastAsia="Palatino Linotype" w:hAnsi="Palatino Linotype" w:cs="Palatino Linotype"/>
          <w:i/>
          <w:iCs/>
          <w:color w:val="000000" w:themeColor="text1"/>
        </w:rPr>
        <w:t xml:space="preserve">El recurso de revisión es un medio de protección que la Ley otorga a los particulares, para hacer valer su derecho de acceso a la información pública, y procederá en contra de las siguientes causas: </w:t>
      </w:r>
    </w:p>
    <w:p w:rsidR="00E21DBF" w:rsidRPr="007D3FB5" w:rsidRDefault="00E21DBF" w:rsidP="007D3FB5">
      <w:pPr>
        <w:jc w:val="both"/>
        <w:rPr>
          <w:rFonts w:ascii="Palatino Linotype" w:eastAsia="Palatino Linotype" w:hAnsi="Palatino Linotype" w:cs="Palatino Linotype"/>
          <w:i/>
          <w:iCs/>
          <w:color w:val="000000" w:themeColor="text1"/>
        </w:rPr>
      </w:pP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I. La negativa a la información solicitada;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II. La clasificación de la información;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III. La declaración de inexistencia de la información;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lastRenderedPageBreak/>
        <w:t xml:space="preserve">IV. La declaración de incompetencia por el sujeto obligado;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V. La entrega de información incompleta;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VI. La entrega de información que no corresponda con lo solicitado;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VII. La falta de respuesta a una solicitud de acceso a la información;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VIII. La notificación, entrega o puesta a disposición de información en una modalidad o formato distinto al solicitado;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IX. La entrega o puesta a disposición de información en un formato incomprensible y/o no accesible para el solicitante;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X. Los costos o tiempos de entrega de la información;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XI. La falta de trámite a una solicitud;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XII. La negativa a permitir la consulta directa de la información;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XIII. La falta, deficiencia o insuficiencia de la fundamentación y/o motivación en la respuesta; y </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XIV. La orientación a un trámite específico.</w:t>
      </w:r>
    </w:p>
    <w:p w:rsidR="00E21DBF" w:rsidRPr="007D3FB5" w:rsidRDefault="00246384" w:rsidP="007D3FB5">
      <w:pP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w:t>
      </w:r>
    </w:p>
    <w:p w:rsidR="007D3FB5" w:rsidRDefault="007D3FB5"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E21DBF" w:rsidRPr="007D3FB5" w:rsidRDefault="00E21DBF" w:rsidP="007D3FB5">
      <w:pPr>
        <w:tabs>
          <w:tab w:val="left" w:pos="4962"/>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Además, conforme al Diccionario de Transparencia y Acceso a la Información Pública y la página oficial de este Instituto (</w:t>
      </w:r>
      <w:hyperlink r:id="rId8" w:anchor="queEsRRdeIP">
        <w:r w:rsidRPr="007D3FB5">
          <w:rPr>
            <w:rFonts w:ascii="Palatino Linotype" w:eastAsia="Palatino Linotype" w:hAnsi="Palatino Linotype" w:cs="Palatino Linotype"/>
            <w:color w:val="000000" w:themeColor="text1"/>
          </w:rPr>
          <w:t>https://www.infoem.org.mx/es/content/informacion-publica#queEsRRdeIP</w:t>
        </w:r>
      </w:hyperlink>
      <w:r w:rsidRPr="007D3FB5">
        <w:rPr>
          <w:rFonts w:ascii="Palatino Linotype" w:eastAsia="Palatino Linotype" w:hAnsi="Palatino Linotype" w:cs="Palatino Linotype"/>
          <w:color w:val="000000" w:themeColor="text1"/>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Así, se logra vislumbrar que el Recurso de Revisión es una garantía secundaría al Derecho de Acceso a la Información Pública, por lo que, es procedente cuando los Particulares se </w:t>
      </w:r>
      <w:r w:rsidRPr="007D3FB5">
        <w:rPr>
          <w:rFonts w:ascii="Palatino Linotype" w:eastAsia="Palatino Linotype" w:hAnsi="Palatino Linotype" w:cs="Palatino Linotype"/>
          <w:color w:val="000000" w:themeColor="text1"/>
        </w:rPr>
        <w:lastRenderedPageBreak/>
        <w:t xml:space="preserve">inconformen con la falta de respuesta o trámite, o bien, de alguna circunstancia </w:t>
      </w:r>
      <w:r w:rsidRPr="007D3FB5">
        <w:rPr>
          <w:rFonts w:ascii="Palatino Linotype" w:eastAsia="Palatino Linotype" w:hAnsi="Palatino Linotype" w:cs="Palatino Linotype"/>
          <w:b/>
          <w:bCs/>
          <w:color w:val="000000" w:themeColor="text1"/>
          <w:u w:val="single"/>
        </w:rPr>
        <w:t>de la contestación realizada por los Sujetos Obligados</w:t>
      </w:r>
      <w:r w:rsidRPr="007D3FB5">
        <w:rPr>
          <w:rFonts w:ascii="Palatino Linotype" w:eastAsia="Palatino Linotype" w:hAnsi="Palatino Linotype" w:cs="Palatino Linotype"/>
          <w:color w:val="000000" w:themeColor="text1"/>
        </w:rPr>
        <w:t xml:space="preserve"> </w:t>
      </w:r>
      <w:r w:rsidRPr="007D3FB5">
        <w:rPr>
          <w:rFonts w:ascii="Palatino Linotype" w:eastAsia="Palatino Linotype" w:hAnsi="Palatino Linotype" w:cs="Palatino Linotype"/>
          <w:b/>
          <w:bCs/>
          <w:color w:val="000000" w:themeColor="text1"/>
          <w:u w:val="single"/>
        </w:rPr>
        <w:t>a una solicitud de información específica.</w:t>
      </w:r>
    </w:p>
    <w:p w:rsidR="00E21DBF" w:rsidRPr="007D3FB5" w:rsidRDefault="00E21DBF" w:rsidP="007D3FB5">
      <w:pPr>
        <w:pBdr>
          <w:top w:val="nil"/>
          <w:left w:val="nil"/>
          <w:bottom w:val="nil"/>
          <w:right w:val="nil"/>
          <w:between w:val="nil"/>
        </w:pBdr>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De manera preliminar en el caso concreto conviene analizar si se actualiza alguna de las causales de sobreseimiento del recurso de revisión.</w:t>
      </w:r>
    </w:p>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Así, del análisis de la solicitud de información motivo del recurso de revisión, mediante el siguiente cuadro se precisará si el </w:t>
      </w:r>
      <w:r w:rsidRPr="007D3FB5">
        <w:rPr>
          <w:rFonts w:ascii="Palatino Linotype" w:eastAsia="Palatino Linotype" w:hAnsi="Palatino Linotype" w:cs="Palatino Linotype"/>
          <w:b/>
          <w:bCs/>
          <w:color w:val="000000" w:themeColor="text1"/>
        </w:rPr>
        <w:t xml:space="preserve">SUJETO OBLIGADO </w:t>
      </w:r>
      <w:r w:rsidR="007D3FB5" w:rsidRPr="007D3FB5">
        <w:rPr>
          <w:rFonts w:ascii="Palatino Linotype" w:eastAsia="Palatino Linotype" w:hAnsi="Palatino Linotype" w:cs="Palatino Linotype"/>
          <w:color w:val="000000" w:themeColor="text1"/>
        </w:rPr>
        <w:t>colmó</w:t>
      </w:r>
      <w:r w:rsidRPr="007D3FB5">
        <w:rPr>
          <w:rFonts w:ascii="Palatino Linotype" w:eastAsia="Palatino Linotype" w:hAnsi="Palatino Linotype" w:cs="Palatino Linotype"/>
          <w:color w:val="000000" w:themeColor="text1"/>
        </w:rPr>
        <w:t xml:space="preserve"> el derecho de acceso </w:t>
      </w:r>
      <w:r w:rsidR="007D3FB5" w:rsidRPr="007D3FB5">
        <w:rPr>
          <w:rFonts w:ascii="Palatino Linotype" w:eastAsia="Palatino Linotype" w:hAnsi="Palatino Linotype" w:cs="Palatino Linotype"/>
          <w:color w:val="000000" w:themeColor="text1"/>
        </w:rPr>
        <w:t>a la</w:t>
      </w:r>
      <w:r w:rsidRPr="007D3FB5">
        <w:rPr>
          <w:rFonts w:ascii="Palatino Linotype" w:eastAsia="Palatino Linotype" w:hAnsi="Palatino Linotype" w:cs="Palatino Linotype"/>
          <w:color w:val="000000" w:themeColor="text1"/>
        </w:rPr>
        <w:t xml:space="preserve"> información del </w:t>
      </w:r>
      <w:r w:rsidRPr="007D3FB5">
        <w:rPr>
          <w:rFonts w:ascii="Palatino Linotype" w:eastAsia="Palatino Linotype" w:hAnsi="Palatino Linotype" w:cs="Palatino Linotype"/>
          <w:b/>
          <w:bCs/>
          <w:color w:val="000000" w:themeColor="text1"/>
        </w:rPr>
        <w:t xml:space="preserve">RECURRENTE. </w:t>
      </w:r>
    </w:p>
    <w:p w:rsidR="007D3FB5" w:rsidRPr="007D3FB5" w:rsidRDefault="007D3FB5"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Default="00246384" w:rsidP="007D3FB5">
      <w:pPr>
        <w:pBdr>
          <w:top w:val="nil"/>
          <w:left w:val="nil"/>
          <w:bottom w:val="nil"/>
          <w:right w:val="nil"/>
          <w:between w:val="nil"/>
        </w:pBdr>
        <w:rPr>
          <w:rFonts w:ascii="Palatino Linotype" w:eastAsia="Palatino Linotype" w:hAnsi="Palatino Linotype" w:cs="Palatino Linotype"/>
          <w:b/>
          <w:bCs/>
          <w:i/>
          <w:iCs/>
          <w:color w:val="000000" w:themeColor="text1"/>
        </w:rPr>
      </w:pPr>
      <w:r w:rsidRPr="007D3FB5">
        <w:rPr>
          <w:rFonts w:ascii="Palatino Linotype" w:eastAsia="Palatino Linotype" w:hAnsi="Palatino Linotype" w:cs="Palatino Linotype"/>
          <w:b/>
          <w:bCs/>
          <w:i/>
          <w:iCs/>
          <w:color w:val="000000" w:themeColor="text1"/>
        </w:rPr>
        <w:t xml:space="preserve">De la Presidenta Honorífica del Sistema Municipal Para el Desarrollo Integral de la Familia de Chicoloapan. </w:t>
      </w:r>
    </w:p>
    <w:p w:rsidR="00436C74" w:rsidRPr="007D3FB5" w:rsidRDefault="00436C74" w:rsidP="007D3FB5">
      <w:pPr>
        <w:pBdr>
          <w:top w:val="nil"/>
          <w:left w:val="nil"/>
          <w:bottom w:val="nil"/>
          <w:right w:val="nil"/>
          <w:between w:val="nil"/>
        </w:pBdr>
        <w:rPr>
          <w:rFonts w:ascii="Palatino Linotype" w:eastAsia="Palatino Linotype" w:hAnsi="Palatino Linotype" w:cs="Palatino Linotype"/>
          <w:b/>
          <w:bCs/>
          <w:i/>
          <w:iCs/>
          <w:color w:val="000000" w:themeColor="text1"/>
        </w:rPr>
      </w:pP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957"/>
        <w:gridCol w:w="3183"/>
        <w:gridCol w:w="1845"/>
      </w:tblGrid>
      <w:tr w:rsidR="007D3FB5" w:rsidRPr="007D3FB5" w:rsidTr="00436C74">
        <w:trPr>
          <w:jc w:val="center"/>
        </w:trPr>
        <w:tc>
          <w:tcPr>
            <w:tcW w:w="1843"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7D3FB5">
              <w:rPr>
                <w:rFonts w:ascii="Palatino Linotype" w:eastAsia="Palatino Linotype" w:hAnsi="Palatino Linotype" w:cs="Palatino Linotype"/>
                <w:b/>
                <w:bCs/>
                <w:i/>
                <w:iCs/>
                <w:color w:val="000000" w:themeColor="text1"/>
              </w:rPr>
              <w:t>Información solicitada</w:t>
            </w:r>
          </w:p>
        </w:tc>
        <w:tc>
          <w:tcPr>
            <w:tcW w:w="1957"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7D3FB5">
              <w:rPr>
                <w:rFonts w:ascii="Palatino Linotype" w:eastAsia="Palatino Linotype" w:hAnsi="Palatino Linotype" w:cs="Palatino Linotype"/>
                <w:b/>
                <w:bCs/>
                <w:i/>
                <w:iCs/>
                <w:color w:val="000000" w:themeColor="text1"/>
              </w:rPr>
              <w:t xml:space="preserve">Respuesta </w:t>
            </w:r>
          </w:p>
        </w:tc>
        <w:tc>
          <w:tcPr>
            <w:tcW w:w="3183"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7D3FB5">
              <w:rPr>
                <w:rFonts w:ascii="Palatino Linotype" w:eastAsia="Palatino Linotype" w:hAnsi="Palatino Linotype" w:cs="Palatino Linotype"/>
                <w:b/>
                <w:bCs/>
                <w:i/>
                <w:iCs/>
                <w:color w:val="000000" w:themeColor="text1"/>
              </w:rPr>
              <w:t xml:space="preserve">Manifestaciones </w:t>
            </w:r>
          </w:p>
        </w:tc>
        <w:tc>
          <w:tcPr>
            <w:tcW w:w="1845"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7D3FB5">
              <w:rPr>
                <w:rFonts w:ascii="Palatino Linotype" w:eastAsia="Palatino Linotype" w:hAnsi="Palatino Linotype" w:cs="Palatino Linotype"/>
                <w:b/>
                <w:bCs/>
                <w:i/>
                <w:iCs/>
                <w:color w:val="000000" w:themeColor="text1"/>
              </w:rPr>
              <w:t xml:space="preserve">Colma </w:t>
            </w:r>
          </w:p>
        </w:tc>
      </w:tr>
      <w:tr w:rsidR="007D3FB5" w:rsidRPr="007D3FB5" w:rsidTr="00436C74">
        <w:trPr>
          <w:jc w:val="center"/>
        </w:trPr>
        <w:tc>
          <w:tcPr>
            <w:tcW w:w="1843"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1.- Curriculum Vitae</w:t>
            </w:r>
          </w:p>
        </w:tc>
        <w:tc>
          <w:tcPr>
            <w:tcW w:w="1957" w:type="dxa"/>
          </w:tcPr>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 xml:space="preserve">OFICIO 154: </w:t>
            </w:r>
            <w:r w:rsidRPr="007D3FB5">
              <w:rPr>
                <w:rFonts w:ascii="Palatino Linotype" w:eastAsia="Palatino Linotype" w:hAnsi="Palatino Linotype" w:cs="Palatino Linotype"/>
                <w:i/>
                <w:iCs/>
                <w:color w:val="000000" w:themeColor="text1"/>
              </w:rPr>
              <w:t xml:space="preserve">oficio del Titular del Departamento de Recursos Humanos, mediante el cual informa que anexa el curriculum vitae de la Presidente Honorifica del Sistema Municipal para el Desarrollo Integral de la </w:t>
            </w:r>
            <w:r w:rsidRPr="007D3FB5">
              <w:rPr>
                <w:rFonts w:ascii="Palatino Linotype" w:eastAsia="Palatino Linotype" w:hAnsi="Palatino Linotype" w:cs="Palatino Linotype"/>
                <w:i/>
                <w:iCs/>
                <w:color w:val="000000" w:themeColor="text1"/>
              </w:rPr>
              <w:lastRenderedPageBreak/>
              <w:t xml:space="preserve">Familia de Chicoloapan. </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El documento contiene el Curriculum Vitae de la Presidenta Honorifica del Municipal Para el Desarrollo Integral de la Familia de Chicoloapan.</w:t>
            </w:r>
            <w:r w:rsidRPr="007D3FB5">
              <w:rPr>
                <w:rFonts w:ascii="Palatino Linotype" w:eastAsia="Palatino Linotype" w:hAnsi="Palatino Linotype" w:cs="Palatino Linotype"/>
                <w:i/>
                <w:iCs/>
                <w:color w:val="000000" w:themeColor="text1"/>
              </w:rPr>
              <w:t xml:space="preserve"> </w:t>
            </w:r>
          </w:p>
          <w:p w:rsidR="00E21DBF" w:rsidRPr="007D3FB5" w:rsidRDefault="00E21DBF"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E21DBF" w:rsidRPr="007D3FB5" w:rsidRDefault="00E21DBF"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p>
        </w:tc>
        <w:tc>
          <w:tcPr>
            <w:tcW w:w="3183"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lastRenderedPageBreak/>
              <w:t xml:space="preserve">Ratifica </w:t>
            </w:r>
          </w:p>
        </w:tc>
        <w:tc>
          <w:tcPr>
            <w:tcW w:w="1845"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7D3FB5">
              <w:rPr>
                <w:rFonts w:ascii="Palatino Linotype" w:eastAsia="Palatino Linotype" w:hAnsi="Palatino Linotype" w:cs="Palatino Linotype"/>
                <w:i/>
                <w:iCs/>
                <w:color w:val="000000" w:themeColor="text1"/>
              </w:rPr>
              <w:t xml:space="preserve">Colma, toda vez que entrega el curriculum vitae de la </w:t>
            </w:r>
            <w:r w:rsidRPr="007D3FB5">
              <w:rPr>
                <w:rFonts w:ascii="Palatino Linotype" w:eastAsia="Palatino Linotype" w:hAnsi="Palatino Linotype" w:cs="Palatino Linotype"/>
                <w:b/>
                <w:bCs/>
                <w:i/>
                <w:iCs/>
                <w:color w:val="000000" w:themeColor="text1"/>
              </w:rPr>
              <w:t xml:space="preserve">Presidenta Honorifica del Sistema Municipal Para el Desarrollo Integral de la Familia de Chicoloapan. </w:t>
            </w:r>
          </w:p>
          <w:p w:rsidR="00E21DBF" w:rsidRPr="007D3FB5" w:rsidRDefault="00E21DBF"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p>
        </w:tc>
      </w:tr>
      <w:tr w:rsidR="007D3FB5" w:rsidRPr="007D3FB5" w:rsidTr="00436C74">
        <w:trPr>
          <w:jc w:val="center"/>
        </w:trPr>
        <w:tc>
          <w:tcPr>
            <w:tcW w:w="1843"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2.- Certificaciones </w:t>
            </w:r>
          </w:p>
        </w:tc>
        <w:tc>
          <w:tcPr>
            <w:tcW w:w="1957"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No hay pronunciamiento </w:t>
            </w:r>
          </w:p>
        </w:tc>
        <w:tc>
          <w:tcPr>
            <w:tcW w:w="3183"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 xml:space="preserve">00013DIFCHICOLOIPRR.pdf: </w:t>
            </w:r>
            <w:r w:rsidRPr="007D3FB5">
              <w:rPr>
                <w:rFonts w:ascii="Palatino Linotype" w:eastAsia="Palatino Linotype" w:hAnsi="Palatino Linotype" w:cs="Palatino Linotype"/>
                <w:i/>
                <w:iCs/>
                <w:color w:val="000000" w:themeColor="text1"/>
              </w:rPr>
              <w:t xml:space="preserve">oficio del Responsable del Departamento de Transparencia, mediante el cual informa que se entregó el curriculum vitae de la Presidenta del Sistema Municipal del Ayuntamiento de Chicoloapan, en respuesta también informa que para el cargo no se requieren certificaciones. </w:t>
            </w:r>
          </w:p>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 xml:space="preserve"> </w:t>
            </w:r>
          </w:p>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 xml:space="preserve">00013DIFCHICOLOIPRR (1).pdf: </w:t>
            </w:r>
            <w:r w:rsidRPr="007D3FB5">
              <w:rPr>
                <w:rFonts w:ascii="Palatino Linotype" w:eastAsia="Palatino Linotype" w:hAnsi="Palatino Linotype" w:cs="Palatino Linotype"/>
                <w:i/>
                <w:iCs/>
                <w:color w:val="000000" w:themeColor="text1"/>
              </w:rPr>
              <w:t xml:space="preserve">oficio del Responsable del Departamento de Transparencia, mediante el cual informa que se entregó el curriculum vitae de la Presidenta del Sistema Municipal del Ayuntamiento </w:t>
            </w:r>
            <w:r w:rsidRPr="007D3FB5">
              <w:rPr>
                <w:rFonts w:ascii="Palatino Linotype" w:eastAsia="Palatino Linotype" w:hAnsi="Palatino Linotype" w:cs="Palatino Linotype"/>
                <w:i/>
                <w:iCs/>
                <w:color w:val="000000" w:themeColor="text1"/>
              </w:rPr>
              <w:lastRenderedPageBreak/>
              <w:t xml:space="preserve">de Chicoloapan, en respuesta también informa que para el cargo no se requieren certificaciones. </w:t>
            </w:r>
          </w:p>
          <w:p w:rsidR="00E21DBF" w:rsidRPr="007D3FB5" w:rsidRDefault="00E21DBF"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p>
        </w:tc>
        <w:tc>
          <w:tcPr>
            <w:tcW w:w="1845" w:type="dxa"/>
          </w:tcPr>
          <w:p w:rsidR="00E21DBF" w:rsidRPr="007D3FB5" w:rsidRDefault="00246384" w:rsidP="007D3FB5">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lastRenderedPageBreak/>
              <w:t xml:space="preserve">Actos consentidos </w:t>
            </w:r>
          </w:p>
        </w:tc>
      </w:tr>
    </w:tbl>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7D3FB5">
        <w:rPr>
          <w:rFonts w:ascii="Palatino Linotype" w:eastAsia="Palatino Linotype" w:hAnsi="Palatino Linotype" w:cs="Palatino Linotype"/>
          <w:color w:val="000000" w:themeColor="text1"/>
        </w:rPr>
        <w:t xml:space="preserve">De lo anterior, se tiene que el punto dos de la solicitud de información se debe de tener como actos consentidos, toda vez que no hubo inconformidad sobre este punto de la solicitud de información, situación por la cual se analiza lo siguiente. </w:t>
      </w:r>
      <w:r w:rsidRPr="007D3FB5">
        <w:rPr>
          <w:rFonts w:ascii="Palatino Linotype" w:eastAsia="Palatino Linotype" w:hAnsi="Palatino Linotype" w:cs="Palatino Linotype"/>
          <w:b/>
          <w:bCs/>
          <w:color w:val="000000" w:themeColor="text1"/>
        </w:rPr>
        <w:t xml:space="preserve"> </w:t>
      </w:r>
    </w:p>
    <w:p w:rsidR="00E21DBF" w:rsidRPr="007D3FB5" w:rsidRDefault="00E21DBF" w:rsidP="007D3FB5">
      <w:pPr>
        <w:pBdr>
          <w:top w:val="nil"/>
          <w:left w:val="nil"/>
          <w:bottom w:val="nil"/>
          <w:right w:val="nil"/>
          <w:between w:val="nil"/>
        </w:pBdr>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En esa línea, al no existir inconformidad del resto de información, es que se tiene por consentida, ya</w:t>
      </w:r>
      <w:r w:rsidRPr="007D3FB5">
        <w:rPr>
          <w:rFonts w:ascii="Palatino Linotype" w:eastAsia="Palatino Linotype" w:hAnsi="Palatino Linotype" w:cs="Palatino Linotype"/>
          <w:b/>
          <w:bCs/>
          <w:color w:val="000000" w:themeColor="text1"/>
        </w:rPr>
        <w:t xml:space="preserve"> </w:t>
      </w:r>
      <w:r w:rsidRPr="007D3FB5">
        <w:rPr>
          <w:rFonts w:ascii="Palatino Linotype" w:eastAsia="Palatino Linotype" w:hAnsi="Palatino Linotype" w:cs="Palatino Linotype"/>
          <w:color w:val="000000" w:themeColor="text1"/>
        </w:rPr>
        <w:t xml:space="preserve">que la falta de impugnación respecto de los requerimientos que no fueron manifestados en el recurso de revisión, debe entenderse como </w:t>
      </w:r>
      <w:r w:rsidRPr="007D3FB5">
        <w:rPr>
          <w:rFonts w:ascii="Palatino Linotype" w:eastAsia="Palatino Linotype" w:hAnsi="Palatino Linotype" w:cs="Palatino Linotype"/>
          <w:b/>
          <w:bCs/>
          <w:color w:val="000000" w:themeColor="text1"/>
        </w:rPr>
        <w:t>actos consentidos</w:t>
      </w:r>
      <w:r w:rsidRPr="007D3FB5">
        <w:rPr>
          <w:rFonts w:ascii="Palatino Linotype" w:eastAsia="Palatino Linotype" w:hAnsi="Palatino Linotype" w:cs="Palatino Linotype"/>
          <w:color w:val="000000" w:themeColor="text1"/>
        </w:rPr>
        <w:t>.</w:t>
      </w:r>
    </w:p>
    <w:p w:rsidR="00E21DBF" w:rsidRPr="007D3FB5" w:rsidRDefault="00E21DBF" w:rsidP="007D3FB5">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“REVISIÓN EN AMPARO. LOS RESOLUTIVOS NO COMBATIDOS DEBEN DECLARARSE FIRMES. </w:t>
      </w:r>
      <w:r w:rsidRPr="007D3FB5">
        <w:rPr>
          <w:rFonts w:ascii="Palatino Linotype" w:eastAsia="Palatino Linotype" w:hAnsi="Palatino Linotype" w:cs="Palatino Linotype"/>
          <w:i/>
          <w:iCs/>
          <w:color w:val="000000" w:themeColor="text1"/>
          <w:u w:val="single"/>
        </w:rPr>
        <w:t>Cuando algún resolutivo de la sentencia impugnada afecta a EL RECURRENTE, y ésta no expresa agravio en contra de las consideraciones que le sirven de base, dicho resolutivo debe declararse firme.</w:t>
      </w:r>
      <w:r w:rsidRPr="007D3FB5">
        <w:rPr>
          <w:rFonts w:ascii="Palatino Linotype" w:eastAsia="Palatino Linotype" w:hAnsi="Palatino Linotype" w:cs="Palatino Linotype"/>
          <w:i/>
          <w:iCs/>
          <w:color w:val="000000" w:themeColor="text1"/>
        </w:rPr>
        <w:t> Esto es, en el caso referido, no obstante que la materia de la revisión comprende a todos los resolutivos que afectan a EL RECURRENTE, </w:t>
      </w:r>
      <w:r w:rsidRPr="007D3FB5">
        <w:rPr>
          <w:rFonts w:ascii="Palatino Linotype" w:eastAsia="Palatino Linotype" w:hAnsi="Palatino Linotype" w:cs="Palatino Linotype"/>
          <w:i/>
          <w:iCs/>
          <w:color w:val="000000" w:themeColor="text1"/>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7D3FB5">
        <w:rPr>
          <w:rFonts w:ascii="Palatino Linotype" w:eastAsia="Palatino Linotype" w:hAnsi="Palatino Linotype" w:cs="Palatino Linotype"/>
          <w:i/>
          <w:iCs/>
          <w:color w:val="000000" w:themeColor="text1"/>
        </w:rPr>
        <w:t>.”</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(Énfasis añadido)</w:t>
      </w:r>
    </w:p>
    <w:p w:rsidR="00E21DBF" w:rsidRPr="007D3FB5" w:rsidRDefault="00E21DBF" w:rsidP="007D3FB5">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lastRenderedPageBreak/>
        <w:t xml:space="preserve">Consecutivamente, </w:t>
      </w:r>
      <w:r w:rsidRPr="007D3FB5">
        <w:rPr>
          <w:rFonts w:ascii="Palatino Linotype" w:eastAsia="Palatino Linotype" w:hAnsi="Palatino Linotype" w:cs="Palatino Linotype"/>
          <w:b/>
          <w:bCs/>
          <w:color w:val="000000" w:themeColor="text1"/>
        </w:rPr>
        <w:t xml:space="preserve">la parte de la respuesta que no fue impugnada debe </w:t>
      </w:r>
      <w:r w:rsidRPr="007D3FB5">
        <w:rPr>
          <w:rFonts w:ascii="Palatino Linotype" w:eastAsia="Palatino Linotype" w:hAnsi="Palatino Linotype" w:cs="Palatino Linotype"/>
          <w:color w:val="000000" w:themeColor="text1"/>
        </w:rPr>
        <w:t>declararse</w:t>
      </w:r>
      <w:r w:rsidRPr="007D3FB5">
        <w:rPr>
          <w:rFonts w:ascii="Palatino Linotype" w:eastAsia="Palatino Linotype" w:hAnsi="Palatino Linotype" w:cs="Palatino Linotype"/>
          <w:b/>
          <w:bCs/>
          <w:color w:val="000000" w:themeColor="text1"/>
        </w:rPr>
        <w:t xml:space="preserve"> </w:t>
      </w:r>
      <w:r w:rsidRPr="007D3FB5">
        <w:rPr>
          <w:rFonts w:ascii="Palatino Linotype" w:eastAsia="Palatino Linotype" w:hAnsi="Palatino Linotype" w:cs="Palatino Linotype"/>
          <w:color w:val="000000" w:themeColor="text1"/>
        </w:rPr>
        <w:t>consentida</w:t>
      </w:r>
      <w:r w:rsidRPr="007D3FB5">
        <w:rPr>
          <w:rFonts w:ascii="Palatino Linotype" w:eastAsia="Palatino Linotype" w:hAnsi="Palatino Linotype" w:cs="Palatino Linotype"/>
          <w:b/>
          <w:bCs/>
          <w:color w:val="000000" w:themeColor="text1"/>
        </w:rPr>
        <w:t xml:space="preserve"> por el recurrente, toda vez que no realizó </w:t>
      </w:r>
      <w:r w:rsidRPr="007D3FB5">
        <w:rPr>
          <w:rFonts w:ascii="Palatino Linotype" w:eastAsia="Palatino Linotype" w:hAnsi="Palatino Linotype" w:cs="Palatino Linotype"/>
          <w:color w:val="000000" w:themeColor="text1"/>
        </w:rPr>
        <w:t>manifestaciones</w:t>
      </w:r>
      <w:r w:rsidRPr="007D3FB5">
        <w:rPr>
          <w:rFonts w:ascii="Palatino Linotype" w:eastAsia="Palatino Linotype" w:hAnsi="Palatino Linotype" w:cs="Palatino Linotype"/>
          <w:b/>
          <w:bCs/>
          <w:color w:val="000000" w:themeColor="text1"/>
        </w:rPr>
        <w:t xml:space="preserve"> de inconformidad</w:t>
      </w:r>
      <w:r w:rsidRPr="007D3FB5">
        <w:rPr>
          <w:rFonts w:ascii="Palatino Linotype" w:eastAsia="Palatino Linotype" w:hAnsi="Palatino Linotype" w:cs="Palatino Linotype"/>
          <w:color w:val="000000" w:themeColor="text1"/>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“ACTOS CONSENTIDOS. SON LOS QUE NO SE IMPUGNAN MEDIANTE EL RECURSO IDÓNEO. </w:t>
      </w:r>
      <w:r w:rsidRPr="007D3FB5">
        <w:rPr>
          <w:rFonts w:ascii="Palatino Linotype" w:eastAsia="Palatino Linotype" w:hAnsi="Palatino Linotype" w:cs="Palatino Linotype"/>
          <w:i/>
          <w:iCs/>
          <w:color w:val="000000" w:themeColor="text1"/>
          <w:u w:val="single"/>
        </w:rPr>
        <w:t>Debe reputarse como consentido el acto que no se impugnó por el medio establecido por la ley</w:t>
      </w:r>
      <w:r w:rsidRPr="007D3FB5">
        <w:rPr>
          <w:rFonts w:ascii="Palatino Linotype" w:eastAsia="Palatino Linotype" w:hAnsi="Palatino Linotype" w:cs="Palatino Linotype"/>
          <w:i/>
          <w:iCs/>
          <w:color w:val="000000" w:themeColor="text1"/>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(Énfasis añadido)</w:t>
      </w:r>
    </w:p>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7D3FB5">
        <w:rPr>
          <w:rFonts w:ascii="Palatino Linotype" w:eastAsia="Palatino Linotype" w:hAnsi="Palatino Linotype" w:cs="Palatino Linotype"/>
          <w:color w:val="000000" w:themeColor="text1"/>
        </w:rPr>
        <w:t xml:space="preserve">Ahora bien, en cuanto al punto combatido de la solicitud de información que es el Curriculum Vitae, se debe de precisar que el </w:t>
      </w:r>
      <w:r w:rsidRPr="007D3FB5">
        <w:rPr>
          <w:rFonts w:ascii="Palatino Linotype" w:eastAsia="Palatino Linotype" w:hAnsi="Palatino Linotype" w:cs="Palatino Linotype"/>
          <w:b/>
          <w:bCs/>
          <w:color w:val="000000" w:themeColor="text1"/>
        </w:rPr>
        <w:t>SUJETO OBLIGADO</w:t>
      </w:r>
      <w:r w:rsidRPr="007D3FB5">
        <w:rPr>
          <w:rFonts w:ascii="Palatino Linotype" w:eastAsia="Palatino Linotype" w:hAnsi="Palatino Linotype" w:cs="Palatino Linotype"/>
          <w:color w:val="000000" w:themeColor="text1"/>
        </w:rPr>
        <w:t xml:space="preserve"> en respuesta entrego el curriculum vitae, tal y como se observa en la siguiente captura de pantalla.</w:t>
      </w:r>
    </w:p>
    <w:p w:rsidR="00E21DBF" w:rsidRPr="007D3FB5" w:rsidRDefault="00246384" w:rsidP="007D3FB5">
      <w:pPr>
        <w:spacing w:line="360" w:lineRule="auto"/>
        <w:jc w:val="center"/>
        <w:rPr>
          <w:rFonts w:ascii="Palatino Linotype" w:eastAsia="Palatino Linotype" w:hAnsi="Palatino Linotype" w:cs="Palatino Linotype"/>
          <w:b/>
          <w:bCs/>
          <w:color w:val="000000" w:themeColor="text1"/>
        </w:rPr>
      </w:pPr>
      <w:r w:rsidRPr="007D3FB5">
        <w:rPr>
          <w:rFonts w:ascii="Palatino Linotype" w:eastAsia="Palatino Linotype" w:hAnsi="Palatino Linotype" w:cs="Palatino Linotype"/>
          <w:b/>
          <w:bCs/>
          <w:noProof/>
          <w:color w:val="000000" w:themeColor="text1"/>
          <w:lang w:val="es-MX"/>
        </w:rPr>
        <w:lastRenderedPageBreak/>
        <w:drawing>
          <wp:inline distT="0" distB="0" distL="0" distR="0">
            <wp:extent cx="2572610" cy="29798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72610" cy="2979838"/>
                    </a:xfrm>
                    <a:prstGeom prst="rect">
                      <a:avLst/>
                    </a:prstGeom>
                    <a:ln/>
                  </pic:spPr>
                </pic:pic>
              </a:graphicData>
            </a:graphic>
          </wp:inline>
        </w:drawing>
      </w: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7D3FB5">
        <w:rPr>
          <w:rFonts w:ascii="Palatino Linotype" w:eastAsia="Palatino Linotype" w:hAnsi="Palatino Linotype" w:cs="Palatino Linotype"/>
          <w:color w:val="000000" w:themeColor="text1"/>
        </w:rPr>
        <w:t xml:space="preserve">De la información entregada el entonces solicitante interpuso el recurso de revisión, manifestando la siguiente inconformidad. </w:t>
      </w:r>
    </w:p>
    <w:p w:rsidR="00E21DBF" w:rsidRPr="007D3FB5" w:rsidRDefault="00E21DBF" w:rsidP="007D3FB5">
      <w:pPr>
        <w:pBdr>
          <w:top w:val="nil"/>
          <w:left w:val="nil"/>
          <w:bottom w:val="nil"/>
          <w:right w:val="nil"/>
          <w:between w:val="nil"/>
        </w:pBdr>
        <w:rPr>
          <w:rFonts w:ascii="Palatino Linotype" w:eastAsia="Palatino Linotype" w:hAnsi="Palatino Linotype" w:cs="Palatino Linotype"/>
          <w:b/>
          <w:bCs/>
          <w:color w:val="000000" w:themeColor="text1"/>
        </w:rPr>
      </w:pPr>
    </w:p>
    <w:p w:rsidR="00E21DBF" w:rsidRPr="00436C74" w:rsidRDefault="00436C74" w:rsidP="00436C74">
      <w:pPr>
        <w:pStyle w:val="Prrafodelista"/>
        <w:numPr>
          <w:ilvl w:val="0"/>
          <w:numId w:val="4"/>
        </w:numPr>
        <w:pBdr>
          <w:top w:val="nil"/>
          <w:left w:val="nil"/>
          <w:bottom w:val="nil"/>
          <w:right w:val="nil"/>
          <w:between w:val="nil"/>
        </w:pBdr>
        <w:tabs>
          <w:tab w:val="left" w:pos="851"/>
        </w:tabs>
        <w:spacing w:line="276" w:lineRule="auto"/>
        <w:jc w:val="both"/>
        <w:rPr>
          <w:rFonts w:ascii="Palatino Linotype" w:eastAsia="Palatino Linotype" w:hAnsi="Palatino Linotype" w:cs="Palatino Linotype"/>
          <w:color w:val="000000" w:themeColor="text1"/>
        </w:rPr>
      </w:pPr>
      <w:r w:rsidRPr="00436C74">
        <w:rPr>
          <w:rFonts w:ascii="Palatino Linotype" w:eastAsia="Palatino Linotype" w:hAnsi="Palatino Linotype" w:cs="Palatino Linotype"/>
          <w:b/>
          <w:bCs/>
          <w:color w:val="000000" w:themeColor="text1"/>
        </w:rPr>
        <w:t>ACTO IMPUGNADO</w:t>
      </w:r>
      <w:r w:rsidR="00246384" w:rsidRPr="00436C74">
        <w:rPr>
          <w:rFonts w:ascii="Palatino Linotype" w:eastAsia="Palatino Linotype" w:hAnsi="Palatino Linotype" w:cs="Palatino Linotype"/>
          <w:b/>
          <w:bCs/>
          <w:color w:val="000000" w:themeColor="text1"/>
        </w:rPr>
        <w:t>:</w:t>
      </w:r>
      <w:r w:rsidR="00246384" w:rsidRPr="00436C74">
        <w:rPr>
          <w:rFonts w:ascii="Palatino Linotype" w:eastAsia="Palatino Linotype" w:hAnsi="Palatino Linotype" w:cs="Palatino Linotype"/>
          <w:color w:val="000000" w:themeColor="text1"/>
        </w:rPr>
        <w:t xml:space="preserve"> “</w:t>
      </w:r>
      <w:r w:rsidR="00246384" w:rsidRPr="00436C74">
        <w:rPr>
          <w:rFonts w:ascii="Palatino Linotype" w:eastAsia="Palatino Linotype" w:hAnsi="Palatino Linotype" w:cs="Palatino Linotype"/>
          <w:i/>
          <w:iCs/>
          <w:color w:val="000000" w:themeColor="text1"/>
        </w:rPr>
        <w:t>la informacion que da como respuesta tiene ciertas inconsistencias o fata de informacion solicitada”</w:t>
      </w:r>
      <w:r w:rsidR="00246384" w:rsidRPr="00436C74">
        <w:rPr>
          <w:rFonts w:ascii="Palatino Linotype" w:eastAsia="Palatino Linotype" w:hAnsi="Palatino Linotype" w:cs="Palatino Linotype"/>
          <w:color w:val="000000" w:themeColor="text1"/>
        </w:rPr>
        <w:t xml:space="preserve"> </w:t>
      </w:r>
    </w:p>
    <w:p w:rsidR="00E21DBF" w:rsidRPr="007D3FB5" w:rsidRDefault="00E21DBF" w:rsidP="007D3FB5">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color w:val="000000" w:themeColor="text1"/>
        </w:rPr>
      </w:pPr>
    </w:p>
    <w:p w:rsidR="00E21DBF" w:rsidRPr="00436C74" w:rsidRDefault="00436C74" w:rsidP="00436C74">
      <w:pPr>
        <w:pStyle w:val="Prrafodelista"/>
        <w:numPr>
          <w:ilvl w:val="0"/>
          <w:numId w:val="4"/>
        </w:numPr>
        <w:pBdr>
          <w:top w:val="nil"/>
          <w:left w:val="nil"/>
          <w:bottom w:val="nil"/>
          <w:right w:val="nil"/>
          <w:between w:val="nil"/>
        </w:pBdr>
        <w:tabs>
          <w:tab w:val="left" w:pos="851"/>
        </w:tabs>
        <w:spacing w:line="276" w:lineRule="auto"/>
        <w:jc w:val="both"/>
        <w:rPr>
          <w:rFonts w:ascii="Palatino Linotype" w:eastAsia="Palatino Linotype" w:hAnsi="Palatino Linotype" w:cs="Palatino Linotype"/>
          <w:color w:val="000000" w:themeColor="text1"/>
        </w:rPr>
      </w:pPr>
      <w:r w:rsidRPr="00436C74">
        <w:rPr>
          <w:rFonts w:ascii="Palatino Linotype" w:eastAsia="Palatino Linotype" w:hAnsi="Palatino Linotype" w:cs="Palatino Linotype"/>
          <w:b/>
          <w:bCs/>
          <w:color w:val="000000" w:themeColor="text1"/>
        </w:rPr>
        <w:t>RAZONES O MOTIVOS DE INCONFORMIDAD</w:t>
      </w:r>
      <w:r w:rsidR="00246384" w:rsidRPr="00436C74">
        <w:rPr>
          <w:rFonts w:ascii="Palatino Linotype" w:eastAsia="Palatino Linotype" w:hAnsi="Palatino Linotype" w:cs="Palatino Linotype"/>
          <w:b/>
          <w:bCs/>
          <w:color w:val="000000" w:themeColor="text1"/>
        </w:rPr>
        <w:t>:</w:t>
      </w:r>
      <w:r w:rsidR="00246384" w:rsidRPr="00436C74">
        <w:rPr>
          <w:rFonts w:ascii="Palatino Linotype" w:eastAsia="Palatino Linotype" w:hAnsi="Palatino Linotype" w:cs="Palatino Linotype"/>
          <w:color w:val="000000" w:themeColor="text1"/>
        </w:rPr>
        <w:t xml:space="preserve"> </w:t>
      </w:r>
      <w:r w:rsidR="00246384" w:rsidRPr="00436C74">
        <w:rPr>
          <w:rFonts w:ascii="Palatino Linotype" w:eastAsia="Palatino Linotype" w:hAnsi="Palatino Linotype" w:cs="Palatino Linotype"/>
          <w:i/>
          <w:iCs/>
          <w:color w:val="000000" w:themeColor="text1"/>
        </w:rPr>
        <w:t xml:space="preserve">“No se brinda la respuesta si la ciudadana presidenta del sistema DIF municipal de Chicoloapan tiene la educación profesional concluida, es pasante o trunca, así como la falta de los periodos de estudio de la misma. </w:t>
      </w:r>
      <w:r w:rsidR="00246384" w:rsidRPr="00436C74">
        <w:rPr>
          <w:rFonts w:ascii="Palatino Linotype" w:eastAsia="Palatino Linotype" w:hAnsi="Palatino Linotype" w:cs="Palatino Linotype"/>
          <w:b/>
          <w:bCs/>
          <w:i/>
          <w:iCs/>
          <w:color w:val="000000" w:themeColor="text1"/>
        </w:rPr>
        <w:t>Por lo anterior solicito agregue esta información a su ficha curricular</w:t>
      </w:r>
      <w:r w:rsidR="00246384" w:rsidRPr="00436C74">
        <w:rPr>
          <w:rFonts w:ascii="Palatino Linotype" w:eastAsia="Palatino Linotype" w:hAnsi="Palatino Linotype" w:cs="Palatino Linotype"/>
          <w:i/>
          <w:iCs/>
          <w:color w:val="000000" w:themeColor="text1"/>
        </w:rPr>
        <w:t>.”</w:t>
      </w:r>
    </w:p>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p>
    <w:p w:rsidR="00E21DBF" w:rsidRPr="007D3FB5" w:rsidRDefault="00E21DBF" w:rsidP="007D3FB5">
      <w:pPr>
        <w:pBdr>
          <w:top w:val="nil"/>
          <w:left w:val="nil"/>
          <w:bottom w:val="nil"/>
          <w:right w:val="nil"/>
          <w:between w:val="nil"/>
        </w:pBdr>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7D3FB5">
        <w:rPr>
          <w:rFonts w:ascii="Palatino Linotype" w:eastAsia="Palatino Linotype" w:hAnsi="Palatino Linotype" w:cs="Palatino Linotype"/>
          <w:color w:val="000000" w:themeColor="text1"/>
        </w:rPr>
        <w:t xml:space="preserve">De lo anterior, se tiene que el </w:t>
      </w:r>
      <w:r w:rsidRPr="007D3FB5">
        <w:rPr>
          <w:rFonts w:ascii="Palatino Linotype" w:eastAsia="Palatino Linotype" w:hAnsi="Palatino Linotype" w:cs="Palatino Linotype"/>
          <w:b/>
          <w:bCs/>
          <w:color w:val="000000" w:themeColor="text1"/>
        </w:rPr>
        <w:t xml:space="preserve">SOLICITANTE </w:t>
      </w:r>
      <w:r w:rsidRPr="007D3FB5">
        <w:rPr>
          <w:rFonts w:ascii="Palatino Linotype" w:eastAsia="Palatino Linotype" w:hAnsi="Palatino Linotype" w:cs="Palatino Linotype"/>
          <w:color w:val="000000" w:themeColor="text1"/>
        </w:rPr>
        <w:t xml:space="preserve">al momento de interponer el recurso de revisión amplio la solicitud, toda vez que se está inconformando de nuevos puntos de la solicitud de información con la información entregada por el </w:t>
      </w:r>
      <w:r w:rsidRPr="007D3FB5">
        <w:rPr>
          <w:rFonts w:ascii="Palatino Linotype" w:eastAsia="Palatino Linotype" w:hAnsi="Palatino Linotype" w:cs="Palatino Linotype"/>
          <w:b/>
          <w:bCs/>
          <w:color w:val="000000" w:themeColor="text1"/>
        </w:rPr>
        <w:t xml:space="preserve">SUJETO OBLIGADO, </w:t>
      </w:r>
      <w:r w:rsidRPr="007D3FB5">
        <w:rPr>
          <w:rFonts w:ascii="Palatino Linotype" w:eastAsia="Palatino Linotype" w:hAnsi="Palatino Linotype" w:cs="Palatino Linotype"/>
          <w:color w:val="000000" w:themeColor="text1"/>
        </w:rPr>
        <w:t xml:space="preserve">toda vez que está solicitando que al Curriculum Vitae que se encuentra en los archivos del </w:t>
      </w:r>
      <w:r w:rsidRPr="007D3FB5">
        <w:rPr>
          <w:rFonts w:ascii="Palatino Linotype" w:eastAsia="Palatino Linotype" w:hAnsi="Palatino Linotype" w:cs="Palatino Linotype"/>
          <w:b/>
          <w:bCs/>
          <w:color w:val="000000" w:themeColor="text1"/>
        </w:rPr>
        <w:t xml:space="preserve">SUJETO </w:t>
      </w:r>
      <w:r w:rsidRPr="007D3FB5">
        <w:rPr>
          <w:rFonts w:ascii="Palatino Linotype" w:eastAsia="Palatino Linotype" w:hAnsi="Palatino Linotype" w:cs="Palatino Linotype"/>
          <w:b/>
          <w:bCs/>
          <w:color w:val="000000" w:themeColor="text1"/>
        </w:rPr>
        <w:lastRenderedPageBreak/>
        <w:t xml:space="preserve">OBLIGADO </w:t>
      </w:r>
      <w:r w:rsidRPr="007D3FB5">
        <w:rPr>
          <w:rFonts w:ascii="Palatino Linotype" w:eastAsia="Palatino Linotype" w:hAnsi="Palatino Linotype" w:cs="Palatino Linotype"/>
          <w:color w:val="000000" w:themeColor="text1"/>
        </w:rPr>
        <w:t xml:space="preserve">se agreguen los datos que menciona en su inconformidad, situación por la cual se tiene que la inconformidad del </w:t>
      </w:r>
      <w:r w:rsidRPr="007D3FB5">
        <w:rPr>
          <w:rFonts w:ascii="Palatino Linotype" w:eastAsia="Palatino Linotype" w:hAnsi="Palatino Linotype" w:cs="Palatino Linotype"/>
          <w:b/>
          <w:bCs/>
          <w:color w:val="000000" w:themeColor="text1"/>
        </w:rPr>
        <w:t xml:space="preserve">RECURRENTE </w:t>
      </w:r>
      <w:r w:rsidRPr="007D3FB5">
        <w:rPr>
          <w:rFonts w:ascii="Palatino Linotype" w:eastAsia="Palatino Linotype" w:hAnsi="Palatino Linotype" w:cs="Palatino Linotype"/>
          <w:color w:val="000000" w:themeColor="text1"/>
        </w:rPr>
        <w:t xml:space="preserve">es sobre puntos nuevos a la solicitud de información que no se hicieron de manera inicial. </w:t>
      </w:r>
    </w:p>
    <w:p w:rsidR="00E21DBF" w:rsidRPr="007D3FB5" w:rsidRDefault="00E21DBF" w:rsidP="007D3FB5">
      <w:pPr>
        <w:pBdr>
          <w:top w:val="nil"/>
          <w:left w:val="nil"/>
          <w:bottom w:val="nil"/>
          <w:right w:val="nil"/>
          <w:between w:val="nil"/>
        </w:pBdr>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En ese sentido, se tiene </w:t>
      </w:r>
      <w:r w:rsidR="007D3FB5" w:rsidRPr="007D3FB5">
        <w:rPr>
          <w:rFonts w:ascii="Palatino Linotype" w:eastAsia="Palatino Linotype" w:hAnsi="Palatino Linotype" w:cs="Palatino Linotype"/>
          <w:color w:val="000000" w:themeColor="text1"/>
        </w:rPr>
        <w:t>que los</w:t>
      </w:r>
      <w:r w:rsidRPr="007D3FB5">
        <w:rPr>
          <w:rFonts w:ascii="Palatino Linotype" w:eastAsia="Palatino Linotype" w:hAnsi="Palatino Linotype" w:cs="Palatino Linotype"/>
          <w:color w:val="000000" w:themeColor="text1"/>
        </w:rPr>
        <w:t xml:space="preserve"> motivos de inconformidad resultan inoperantes en el caso particular, toda vez que como quedó acreditado en párrafos anteriores, de la respuesta del </w:t>
      </w:r>
      <w:r w:rsidRPr="007D3FB5">
        <w:rPr>
          <w:rFonts w:ascii="Palatino Linotype" w:eastAsia="Palatino Linotype" w:hAnsi="Palatino Linotype" w:cs="Palatino Linotype"/>
          <w:b/>
          <w:bCs/>
          <w:color w:val="000000" w:themeColor="text1"/>
        </w:rPr>
        <w:t>Sujeto Obligado</w:t>
      </w:r>
      <w:r w:rsidRPr="007D3FB5">
        <w:rPr>
          <w:rFonts w:ascii="Palatino Linotype" w:eastAsia="Palatino Linotype" w:hAnsi="Palatino Linotype" w:cs="Palatino Linotype"/>
          <w:color w:val="000000" w:themeColor="text1"/>
        </w:rPr>
        <w:t xml:space="preserve">, se advierte que el </w:t>
      </w:r>
      <w:r w:rsidRPr="007D3FB5">
        <w:rPr>
          <w:rFonts w:ascii="Palatino Linotype" w:eastAsia="Palatino Linotype" w:hAnsi="Palatino Linotype" w:cs="Palatino Linotype"/>
          <w:b/>
          <w:bCs/>
          <w:color w:val="000000" w:themeColor="text1"/>
        </w:rPr>
        <w:t>RECURRENTE</w:t>
      </w:r>
      <w:r w:rsidRPr="007D3FB5">
        <w:rPr>
          <w:rFonts w:ascii="Palatino Linotype" w:eastAsia="Palatino Linotype" w:hAnsi="Palatino Linotype" w:cs="Palatino Linotype"/>
          <w:color w:val="000000" w:themeColor="text1"/>
        </w:rPr>
        <w:t xml:space="preserve"> se inconforma de información que no había solicitado de manera inicial, situación por la cual se configura la ampliación de </w:t>
      </w:r>
      <w:r w:rsidR="007D3FB5" w:rsidRPr="007D3FB5">
        <w:rPr>
          <w:rFonts w:ascii="Palatino Linotype" w:eastAsia="Palatino Linotype" w:hAnsi="Palatino Linotype" w:cs="Palatino Linotype"/>
          <w:color w:val="000000" w:themeColor="text1"/>
        </w:rPr>
        <w:t>la solicitud</w:t>
      </w:r>
      <w:r w:rsidRPr="007D3FB5">
        <w:rPr>
          <w:rFonts w:ascii="Palatino Linotype" w:eastAsia="Palatino Linotype" w:hAnsi="Palatino Linotype" w:cs="Palatino Linotype"/>
          <w:color w:val="000000" w:themeColor="text1"/>
        </w:rPr>
        <w:t xml:space="preserve"> de información. </w:t>
      </w:r>
    </w:p>
    <w:p w:rsidR="00E21DBF" w:rsidRPr="007D3FB5" w:rsidRDefault="00E21DBF" w:rsidP="007D3FB5">
      <w:pPr>
        <w:pBdr>
          <w:top w:val="nil"/>
          <w:left w:val="nil"/>
          <w:bottom w:val="nil"/>
          <w:right w:val="nil"/>
          <w:between w:val="nil"/>
        </w:pBdr>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En ese orden de ideas, podemos llegar a la conclusión que el </w:t>
      </w:r>
      <w:r w:rsidRPr="007D3FB5">
        <w:rPr>
          <w:rFonts w:ascii="Palatino Linotype" w:eastAsia="Palatino Linotype" w:hAnsi="Palatino Linotype" w:cs="Palatino Linotype"/>
          <w:b/>
          <w:bCs/>
          <w:color w:val="000000" w:themeColor="text1"/>
        </w:rPr>
        <w:t xml:space="preserve">RECURRENTE </w:t>
      </w:r>
      <w:r w:rsidRPr="007D3FB5">
        <w:rPr>
          <w:rFonts w:ascii="Palatino Linotype" w:eastAsia="Palatino Linotype" w:hAnsi="Palatino Linotype" w:cs="Palatino Linotype"/>
          <w:color w:val="000000" w:themeColor="text1"/>
        </w:rPr>
        <w:t>amplió la solicitud de información al momento de interponer el recurso de revisión.</w:t>
      </w:r>
    </w:p>
    <w:p w:rsidR="00E21DBF" w:rsidRPr="007D3FB5" w:rsidRDefault="00E21DBF" w:rsidP="007D3FB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Por tales circunstancias, este Instituto se encuentra impedido a entrar al estudio de fondo, en virtud que la particular no manifestó razones o motivos de inconformidad, relacionados con la solicitud inicial. </w:t>
      </w: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Por lo tanto, en virtud de  los argumentos expuestos con anterioridad así como del análisis realizado a las constancias que obran en el expediente electrónico, toda vez que no se actualizó algún supuesto de procedencia, se determina </w:t>
      </w:r>
      <w:r w:rsidRPr="007D3FB5">
        <w:rPr>
          <w:rFonts w:ascii="Palatino Linotype" w:eastAsia="Palatino Linotype" w:hAnsi="Palatino Linotype" w:cs="Palatino Linotype"/>
          <w:b/>
          <w:bCs/>
          <w:i/>
          <w:iCs/>
          <w:color w:val="000000" w:themeColor="text1"/>
        </w:rPr>
        <w:t xml:space="preserve">sobreseer </w:t>
      </w:r>
      <w:r w:rsidRPr="007D3FB5">
        <w:rPr>
          <w:rFonts w:ascii="Palatino Linotype" w:eastAsia="Palatino Linotype" w:hAnsi="Palatino Linotype" w:cs="Palatino Linotype"/>
          <w:color w:val="000000" w:themeColor="text1"/>
        </w:rPr>
        <w:t>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artículo 191 del ordenamiento legal en cita, los que se transcriben a continuación, para un mejor entendimiento:</w:t>
      </w:r>
    </w:p>
    <w:p w:rsidR="00E21DBF" w:rsidRPr="007D3FB5" w:rsidRDefault="00246384" w:rsidP="007D3FB5">
      <w:pPr>
        <w:pBdr>
          <w:top w:val="nil"/>
          <w:left w:val="nil"/>
          <w:bottom w:val="nil"/>
          <w:right w:val="nil"/>
          <w:between w:val="nil"/>
        </w:pBdr>
        <w:tabs>
          <w:tab w:val="left" w:pos="7938"/>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lastRenderedPageBreak/>
        <w:t>“</w:t>
      </w:r>
      <w:r w:rsidRPr="007D3FB5">
        <w:rPr>
          <w:rFonts w:ascii="Palatino Linotype" w:eastAsia="Palatino Linotype" w:hAnsi="Palatino Linotype" w:cs="Palatino Linotype"/>
          <w:b/>
          <w:bCs/>
          <w:i/>
          <w:iCs/>
          <w:color w:val="000000" w:themeColor="text1"/>
        </w:rPr>
        <w:t>Artículo 191</w:t>
      </w:r>
      <w:r w:rsidRPr="007D3FB5">
        <w:rPr>
          <w:rFonts w:ascii="Palatino Linotype" w:eastAsia="Palatino Linotype" w:hAnsi="Palatino Linotype" w:cs="Palatino Linotype"/>
          <w:i/>
          <w:iCs/>
          <w:color w:val="000000" w:themeColor="text1"/>
        </w:rPr>
        <w:t xml:space="preserve">. </w:t>
      </w:r>
      <w:r w:rsidRPr="007D3FB5">
        <w:rPr>
          <w:rFonts w:ascii="Palatino Linotype" w:eastAsia="Palatino Linotype" w:hAnsi="Palatino Linotype" w:cs="Palatino Linotype"/>
          <w:b/>
          <w:bCs/>
          <w:i/>
          <w:iCs/>
          <w:color w:val="000000" w:themeColor="text1"/>
        </w:rPr>
        <w:t>El recurso</w:t>
      </w:r>
      <w:r w:rsidRPr="007D3FB5">
        <w:rPr>
          <w:rFonts w:ascii="Palatino Linotype" w:eastAsia="Palatino Linotype" w:hAnsi="Palatino Linotype" w:cs="Palatino Linotype"/>
          <w:i/>
          <w:iCs/>
          <w:color w:val="000000" w:themeColor="text1"/>
        </w:rPr>
        <w:t xml:space="preserve"> </w:t>
      </w:r>
      <w:r w:rsidRPr="007D3FB5">
        <w:rPr>
          <w:rFonts w:ascii="Palatino Linotype" w:eastAsia="Palatino Linotype" w:hAnsi="Palatino Linotype" w:cs="Palatino Linotype"/>
          <w:b/>
          <w:bCs/>
          <w:i/>
          <w:iCs/>
          <w:color w:val="000000" w:themeColor="text1"/>
        </w:rPr>
        <w:t xml:space="preserve">será </w:t>
      </w:r>
      <w:r w:rsidRPr="007D3FB5">
        <w:rPr>
          <w:rFonts w:ascii="Palatino Linotype" w:eastAsia="Palatino Linotype" w:hAnsi="Palatino Linotype" w:cs="Palatino Linotype"/>
          <w:i/>
          <w:iCs/>
          <w:color w:val="000000" w:themeColor="text1"/>
        </w:rPr>
        <w:t xml:space="preserve">desechado por </w:t>
      </w:r>
      <w:r w:rsidRPr="007D3FB5">
        <w:rPr>
          <w:rFonts w:ascii="Palatino Linotype" w:eastAsia="Palatino Linotype" w:hAnsi="Palatino Linotype" w:cs="Palatino Linotype"/>
          <w:b/>
          <w:bCs/>
          <w:i/>
          <w:iCs/>
          <w:color w:val="000000" w:themeColor="text1"/>
        </w:rPr>
        <w:t>improcedente cuando</w:t>
      </w:r>
      <w:r w:rsidRPr="007D3FB5">
        <w:rPr>
          <w:rFonts w:ascii="Palatino Linotype" w:eastAsia="Palatino Linotype" w:hAnsi="Palatino Linotype" w:cs="Palatino Linotype"/>
          <w:i/>
          <w:iCs/>
          <w:color w:val="000000" w:themeColor="text1"/>
        </w:rPr>
        <w:t>:</w:t>
      </w:r>
    </w:p>
    <w:p w:rsidR="00E21DBF" w:rsidRPr="007D3FB5" w:rsidRDefault="00E21DBF" w:rsidP="007D3FB5">
      <w:pPr>
        <w:pBdr>
          <w:top w:val="nil"/>
          <w:left w:val="nil"/>
          <w:bottom w:val="nil"/>
          <w:right w:val="nil"/>
          <w:between w:val="nil"/>
        </w:pBdr>
        <w:tabs>
          <w:tab w:val="left" w:pos="7938"/>
        </w:tabs>
        <w:jc w:val="both"/>
        <w:rPr>
          <w:rFonts w:ascii="Palatino Linotype" w:eastAsia="Palatino Linotype" w:hAnsi="Palatino Linotype" w:cs="Palatino Linotype"/>
          <w:i/>
          <w:iCs/>
          <w:color w:val="000000" w:themeColor="text1"/>
        </w:rPr>
      </w:pPr>
    </w:p>
    <w:p w:rsidR="00E21DBF" w:rsidRPr="007D3FB5" w:rsidRDefault="00246384" w:rsidP="007D3FB5">
      <w:pPr>
        <w:pBdr>
          <w:top w:val="nil"/>
          <w:left w:val="nil"/>
          <w:bottom w:val="nil"/>
          <w:right w:val="nil"/>
          <w:between w:val="nil"/>
        </w:pBdr>
        <w:tabs>
          <w:tab w:val="left" w:pos="7938"/>
        </w:tabs>
        <w:jc w:val="both"/>
        <w:rPr>
          <w:rFonts w:ascii="Palatino Linotype" w:eastAsia="Palatino Linotype" w:hAnsi="Palatino Linotype" w:cs="Palatino Linotype"/>
          <w:b/>
          <w:bCs/>
          <w:i/>
          <w:iCs/>
          <w:color w:val="000000" w:themeColor="text1"/>
        </w:rPr>
      </w:pPr>
      <w:r w:rsidRPr="007D3FB5">
        <w:rPr>
          <w:rFonts w:ascii="Palatino Linotype" w:eastAsia="Palatino Linotype" w:hAnsi="Palatino Linotype" w:cs="Palatino Linotype"/>
          <w:b/>
          <w:bCs/>
          <w:i/>
          <w:iCs/>
          <w:color w:val="000000" w:themeColor="text1"/>
        </w:rPr>
        <w:t xml:space="preserve">VII. </w:t>
      </w:r>
      <w:r w:rsidRPr="007D3FB5">
        <w:rPr>
          <w:rFonts w:ascii="Palatino Linotype" w:eastAsia="Palatino Linotype" w:hAnsi="Palatino Linotype" w:cs="Palatino Linotype"/>
          <w:i/>
          <w:iCs/>
          <w:color w:val="000000" w:themeColor="text1"/>
        </w:rPr>
        <w:t>El recurrente amplíe su solicitud en el recurso de revisión, únicamente respecto de los nuevos contenidos.</w:t>
      </w:r>
      <w:r w:rsidRPr="007D3FB5">
        <w:rPr>
          <w:rFonts w:ascii="Palatino Linotype" w:eastAsia="Palatino Linotype" w:hAnsi="Palatino Linotype" w:cs="Palatino Linotype"/>
          <w:b/>
          <w:bCs/>
          <w:i/>
          <w:iCs/>
          <w:color w:val="000000" w:themeColor="text1"/>
        </w:rPr>
        <w:t>;</w:t>
      </w:r>
    </w:p>
    <w:p w:rsidR="00E21DBF" w:rsidRPr="007D3FB5" w:rsidRDefault="00E21DBF" w:rsidP="007D3FB5">
      <w:pPr>
        <w:pBdr>
          <w:top w:val="nil"/>
          <w:left w:val="nil"/>
          <w:bottom w:val="nil"/>
          <w:right w:val="nil"/>
          <w:between w:val="nil"/>
        </w:pBdr>
        <w:tabs>
          <w:tab w:val="left" w:pos="7938"/>
        </w:tabs>
        <w:jc w:val="both"/>
        <w:rPr>
          <w:rFonts w:ascii="Palatino Linotype" w:eastAsia="Palatino Linotype" w:hAnsi="Palatino Linotype" w:cs="Palatino Linotype"/>
          <w:b/>
          <w:bCs/>
          <w:i/>
          <w:iCs/>
          <w:color w:val="000000" w:themeColor="text1"/>
        </w:rPr>
      </w:pPr>
    </w:p>
    <w:p w:rsidR="00E21DBF" w:rsidRPr="007D3FB5" w:rsidRDefault="00246384" w:rsidP="007D3FB5">
      <w:pPr>
        <w:pBdr>
          <w:top w:val="nil"/>
          <w:left w:val="nil"/>
          <w:bottom w:val="nil"/>
          <w:right w:val="nil"/>
          <w:between w:val="nil"/>
        </w:pBdr>
        <w:tabs>
          <w:tab w:val="left" w:pos="7938"/>
        </w:tabs>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Artículo 192.</w:t>
      </w:r>
      <w:r w:rsidRPr="007D3FB5">
        <w:rPr>
          <w:rFonts w:ascii="Palatino Linotype" w:eastAsia="Palatino Linotype" w:hAnsi="Palatino Linotype" w:cs="Palatino Linotype"/>
          <w:i/>
          <w:iCs/>
          <w:color w:val="000000" w:themeColor="text1"/>
        </w:rPr>
        <w:t xml:space="preserve"> El recurso será sobreseído, en todo o en parte, cuando una vez admitido, se actualicen alguno de los siguientes supuestos:</w:t>
      </w:r>
    </w:p>
    <w:p w:rsidR="00E21DBF" w:rsidRPr="007D3FB5" w:rsidRDefault="00E21DBF" w:rsidP="007D3FB5">
      <w:pPr>
        <w:pBdr>
          <w:top w:val="nil"/>
          <w:left w:val="nil"/>
          <w:bottom w:val="nil"/>
          <w:right w:val="nil"/>
          <w:between w:val="nil"/>
        </w:pBdr>
        <w:tabs>
          <w:tab w:val="left" w:pos="7938"/>
        </w:tabs>
        <w:jc w:val="both"/>
        <w:rPr>
          <w:rFonts w:ascii="Palatino Linotype" w:eastAsia="Palatino Linotype" w:hAnsi="Palatino Linotype" w:cs="Palatino Linotype"/>
          <w:i/>
          <w:iCs/>
          <w:color w:val="000000" w:themeColor="text1"/>
        </w:rPr>
      </w:pPr>
    </w:p>
    <w:p w:rsidR="00E21DBF" w:rsidRPr="007D3FB5" w:rsidRDefault="00246384" w:rsidP="007D3FB5">
      <w:pPr>
        <w:pBdr>
          <w:top w:val="nil"/>
          <w:left w:val="nil"/>
          <w:bottom w:val="nil"/>
          <w:right w:val="nil"/>
          <w:between w:val="nil"/>
        </w:pBdr>
        <w:tabs>
          <w:tab w:val="left" w:pos="7938"/>
        </w:tabs>
        <w:spacing w:after="120"/>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b/>
          <w:bCs/>
          <w:i/>
          <w:iCs/>
          <w:color w:val="000000" w:themeColor="text1"/>
        </w:rPr>
        <w:t>IV</w:t>
      </w:r>
      <w:r w:rsidRPr="007D3FB5">
        <w:rPr>
          <w:rFonts w:ascii="Palatino Linotype" w:eastAsia="Palatino Linotype" w:hAnsi="Palatino Linotype" w:cs="Palatino Linotype"/>
          <w:i/>
          <w:iCs/>
          <w:color w:val="000000" w:themeColor="text1"/>
        </w:rPr>
        <w:t xml:space="preserve">. Admitido el recurso de revisión, </w:t>
      </w:r>
      <w:r w:rsidRPr="007D3FB5">
        <w:rPr>
          <w:rFonts w:ascii="Palatino Linotype" w:eastAsia="Palatino Linotype" w:hAnsi="Palatino Linotype" w:cs="Palatino Linotype"/>
          <w:b/>
          <w:bCs/>
          <w:i/>
          <w:iCs/>
          <w:color w:val="000000" w:themeColor="text1"/>
        </w:rPr>
        <w:t>aparezca alguna causal de improcedencia</w:t>
      </w:r>
      <w:r w:rsidRPr="007D3FB5">
        <w:rPr>
          <w:rFonts w:ascii="Palatino Linotype" w:eastAsia="Palatino Linotype" w:hAnsi="Palatino Linotype" w:cs="Palatino Linotype"/>
          <w:i/>
          <w:iCs/>
          <w:color w:val="000000" w:themeColor="text1"/>
        </w:rPr>
        <w:t xml:space="preserve"> en los términos de la presente Ley. “</w:t>
      </w:r>
    </w:p>
    <w:p w:rsidR="00E21DBF" w:rsidRPr="007D3FB5" w:rsidRDefault="00E21DBF" w:rsidP="007D3FB5">
      <w:pPr>
        <w:pBdr>
          <w:top w:val="nil"/>
          <w:left w:val="nil"/>
          <w:bottom w:val="nil"/>
          <w:right w:val="nil"/>
          <w:between w:val="nil"/>
        </w:pBdr>
        <w:tabs>
          <w:tab w:val="left" w:pos="7938"/>
        </w:tabs>
        <w:spacing w:before="120" w:after="120"/>
        <w:jc w:val="both"/>
        <w:rPr>
          <w:rFonts w:ascii="Palatino Linotype" w:eastAsia="Palatino Linotype" w:hAnsi="Palatino Linotype" w:cs="Palatino Linotype"/>
          <w:i/>
          <w:iCs/>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Siendo el </w:t>
      </w:r>
      <w:r w:rsidRPr="007D3FB5">
        <w:rPr>
          <w:rFonts w:ascii="Palatino Linotype" w:eastAsia="Palatino Linotype" w:hAnsi="Palatino Linotype" w:cs="Palatino Linotype"/>
          <w:i/>
          <w:iCs/>
          <w:color w:val="000000" w:themeColor="text1"/>
        </w:rPr>
        <w:t>sobreseimiento</w:t>
      </w:r>
      <w:r w:rsidRPr="007D3FB5">
        <w:rPr>
          <w:rFonts w:ascii="Palatino Linotype" w:eastAsia="Palatino Linotype" w:hAnsi="Palatino Linotype" w:cs="Palatino Linotype"/>
          <w:color w:val="000000" w:themeColor="text1"/>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7D3FB5">
        <w:rPr>
          <w:rFonts w:ascii="Palatino Linotype" w:eastAsia="Palatino Linotype" w:hAnsi="Palatino Linotype" w:cs="Palatino Linotype"/>
          <w:i/>
          <w:iCs/>
          <w:color w:val="000000" w:themeColor="text1"/>
        </w:rPr>
        <w:t>“</w:t>
      </w:r>
      <w:r w:rsidRPr="007D3FB5">
        <w:rPr>
          <w:rFonts w:ascii="Palatino Linotype" w:eastAsia="Palatino Linotype" w:hAnsi="Palatino Linotype" w:cs="Palatino Linotype"/>
          <w:b/>
          <w:bCs/>
          <w:i/>
          <w:iCs/>
          <w:color w:val="000000" w:themeColor="text1"/>
        </w:rPr>
        <w:t>SOBRESEIMIENTO, NO PERMITE ENTRAR AL ESTUDIO DE LAS CUESTIONES DE FONDO</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Localización: 213609. II.2o.183 K. Tribunales Colegiados de Circuito. Octava Época. Semanario Judicial de la Federación. Tomo XIII, Febrero de 1994, Pág. 420</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E21DBF" w:rsidRPr="007D3FB5" w:rsidRDefault="00E21DBF" w:rsidP="007D3FB5">
      <w:pPr>
        <w:pBdr>
          <w:top w:val="nil"/>
          <w:left w:val="nil"/>
          <w:bottom w:val="nil"/>
          <w:right w:val="nil"/>
          <w:between w:val="nil"/>
        </w:pBdr>
        <w:spacing w:after="120"/>
        <w:jc w:val="both"/>
        <w:rPr>
          <w:rFonts w:ascii="Palatino Linotype" w:eastAsia="Palatino Linotype" w:hAnsi="Palatino Linotype" w:cs="Palatino Linotype"/>
          <w:i/>
          <w:iCs/>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E21DBF" w:rsidRPr="007D3FB5" w:rsidRDefault="00246384" w:rsidP="007D3FB5">
      <w:pPr>
        <w:pBdr>
          <w:top w:val="nil"/>
          <w:left w:val="nil"/>
          <w:bottom w:val="nil"/>
          <w:right w:val="nil"/>
          <w:between w:val="nil"/>
        </w:pBdr>
        <w:spacing w:before="120"/>
        <w:jc w:val="both"/>
        <w:rPr>
          <w:rFonts w:ascii="Palatino Linotype" w:eastAsia="Palatino Linotype" w:hAnsi="Palatino Linotype" w:cs="Palatino Linotype"/>
          <w:b/>
          <w:bCs/>
          <w:i/>
          <w:iCs/>
          <w:color w:val="000000" w:themeColor="text1"/>
        </w:rPr>
      </w:pPr>
      <w:r w:rsidRPr="007D3FB5">
        <w:rPr>
          <w:rFonts w:ascii="Palatino Linotype" w:eastAsia="Palatino Linotype" w:hAnsi="Palatino Linotype" w:cs="Palatino Linotype"/>
          <w:b/>
          <w:bCs/>
          <w:i/>
          <w:iCs/>
          <w:color w:val="000000" w:themeColor="text1"/>
        </w:rPr>
        <w:t>“DESECHAMIENTO O SOBRESEIMIENTO EN EL JUICIO DE AMPARO. NO IMPLICA DENEGACIÓN DE JUSTICIA NI GENERA INSEGURIDAD JURÍDICA”</w:t>
      </w:r>
    </w:p>
    <w:p w:rsidR="00E21DBF" w:rsidRPr="007D3FB5" w:rsidRDefault="00246384" w:rsidP="007D3FB5">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D3FB5">
        <w:rPr>
          <w:rFonts w:ascii="Palatino Linotype" w:eastAsia="Palatino Linotype" w:hAnsi="Palatino Linotype" w:cs="Palatino Linotype"/>
          <w:i/>
          <w:iCs/>
          <w:color w:val="000000" w:themeColor="text1"/>
        </w:rPr>
        <w:lastRenderedPageBreak/>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7D3FB5">
        <w:rPr>
          <w:rFonts w:ascii="Palatino Linotype" w:eastAsia="Palatino Linotype" w:hAnsi="Palatino Linotype" w:cs="Palatino Linotype"/>
          <w:color w:val="000000" w:themeColor="text1"/>
        </w:rPr>
        <w:tab/>
      </w:r>
    </w:p>
    <w:p w:rsidR="00E21DBF" w:rsidRPr="007D3FB5" w:rsidRDefault="00E21DBF" w:rsidP="007D3FB5">
      <w:pPr>
        <w:pBdr>
          <w:top w:val="nil"/>
          <w:left w:val="nil"/>
          <w:bottom w:val="nil"/>
          <w:right w:val="nil"/>
          <w:between w:val="nil"/>
        </w:pBdr>
        <w:spacing w:after="120"/>
        <w:jc w:val="both"/>
        <w:rPr>
          <w:rFonts w:ascii="Palatino Linotype" w:eastAsia="Palatino Linotype" w:hAnsi="Palatino Linotype" w:cs="Palatino Linotype"/>
          <w:i/>
          <w:iCs/>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bookmarkStart w:id="7" w:name="_heading=h.gjdgxs" w:colFirst="0" w:colLast="0"/>
      <w:bookmarkEnd w:id="7"/>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Finalmente, se dejan a salvo los derechos de la particular a fin de que de considerarlo pertinente, interponga una nueva solicitud de acceso ante el </w:t>
      </w:r>
      <w:r w:rsidRPr="007D3FB5">
        <w:rPr>
          <w:rFonts w:ascii="Palatino Linotype" w:eastAsia="Palatino Linotype" w:hAnsi="Palatino Linotype" w:cs="Palatino Linotype"/>
          <w:b/>
          <w:bCs/>
          <w:color w:val="000000" w:themeColor="text1"/>
        </w:rPr>
        <w:t>Sujeto Obligado</w:t>
      </w:r>
      <w:r w:rsidRPr="007D3FB5">
        <w:rPr>
          <w:rFonts w:ascii="Palatino Linotype" w:eastAsia="Palatino Linotype" w:hAnsi="Palatino Linotype" w:cs="Palatino Linotype"/>
          <w:color w:val="000000" w:themeColor="text1"/>
        </w:rPr>
        <w:t xml:space="preserve">, a fin de solicitar la información de su interés. </w:t>
      </w: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Bajo ese tenor con fundamento en la segunda hipótesis de la fracción I del artículo 186, de la Ley de Transparencia y Acceso a la Información Pública del Estado de México y Municipios, se </w:t>
      </w:r>
      <w:r w:rsidRPr="007D3FB5">
        <w:rPr>
          <w:rFonts w:ascii="Palatino Linotype" w:eastAsia="Palatino Linotype" w:hAnsi="Palatino Linotype" w:cs="Palatino Linotype"/>
          <w:b/>
          <w:bCs/>
          <w:color w:val="000000" w:themeColor="text1"/>
        </w:rPr>
        <w:t xml:space="preserve">Sobresee </w:t>
      </w:r>
      <w:r w:rsidRPr="007D3FB5">
        <w:rPr>
          <w:rFonts w:ascii="Palatino Linotype" w:eastAsia="Palatino Linotype" w:hAnsi="Palatino Linotype" w:cs="Palatino Linotype"/>
          <w:color w:val="000000" w:themeColor="text1"/>
        </w:rPr>
        <w:t xml:space="preserve">el recurso de revisión </w:t>
      </w:r>
      <w:r w:rsidRPr="007D3FB5">
        <w:rPr>
          <w:rFonts w:ascii="Palatino Linotype" w:eastAsia="Palatino Linotype" w:hAnsi="Palatino Linotype" w:cs="Palatino Linotype"/>
          <w:b/>
          <w:bCs/>
          <w:color w:val="000000" w:themeColor="text1"/>
        </w:rPr>
        <w:t>08503/INFOEM/IP/RR/2025</w:t>
      </w:r>
      <w:r w:rsidRPr="007D3FB5">
        <w:rPr>
          <w:rFonts w:ascii="Palatino Linotype" w:eastAsia="Palatino Linotype" w:hAnsi="Palatino Linotype" w:cs="Palatino Linotype"/>
          <w:color w:val="000000" w:themeColor="text1"/>
        </w:rPr>
        <w:t>, que ha sido materia del presente fallo.</w:t>
      </w: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r w:rsidR="00436C74">
        <w:rPr>
          <w:rFonts w:ascii="Palatino Linotype" w:eastAsia="Palatino Linotype" w:hAnsi="Palatino Linotype" w:cs="Palatino Linotype"/>
          <w:color w:val="000000" w:themeColor="text1"/>
        </w:rPr>
        <w:t xml:space="preserve"> -----------------------------------------------------------------------------------------------------------------</w:t>
      </w:r>
    </w:p>
    <w:p w:rsidR="00E21DBF" w:rsidRPr="007D3FB5" w:rsidRDefault="00246384" w:rsidP="007D3FB5">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8" w:name="_heading=h.w26wrb6og30i" w:colFirst="0" w:colLast="0"/>
      <w:bookmarkEnd w:id="8"/>
      <w:r w:rsidRPr="007D3FB5">
        <w:rPr>
          <w:rFonts w:ascii="Palatino Linotype" w:eastAsia="Palatino Linotype" w:hAnsi="Palatino Linotype" w:cs="Palatino Linotype"/>
          <w:b/>
          <w:bCs/>
          <w:color w:val="000000" w:themeColor="text1"/>
          <w:sz w:val="24"/>
          <w:szCs w:val="24"/>
        </w:rPr>
        <w:lastRenderedPageBreak/>
        <w:t>R E S O L U T I V O S</w:t>
      </w:r>
    </w:p>
    <w:p w:rsidR="00E21DBF" w:rsidRPr="007D3FB5" w:rsidRDefault="00E21DBF" w:rsidP="007D3FB5">
      <w:pPr>
        <w:rPr>
          <w:rFonts w:ascii="Palatino Linotype" w:eastAsia="Palatino Linotype" w:hAnsi="Palatino Linotype" w:cs="Palatino Linotype"/>
          <w:color w:val="000000" w:themeColor="text1"/>
        </w:rPr>
      </w:pPr>
    </w:p>
    <w:p w:rsidR="00E21DBF" w:rsidRDefault="007D3FB5" w:rsidP="007D3FB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b/>
          <w:bCs/>
          <w:color w:val="000000" w:themeColor="text1"/>
        </w:rPr>
        <w:t xml:space="preserve">PRIMERO. </w:t>
      </w:r>
      <w:r w:rsidR="00246384" w:rsidRPr="007D3FB5">
        <w:rPr>
          <w:rFonts w:ascii="Palatino Linotype" w:eastAsia="Palatino Linotype" w:hAnsi="Palatino Linotype" w:cs="Palatino Linotype"/>
          <w:color w:val="000000" w:themeColor="text1"/>
        </w:rPr>
        <w:t>Se</w:t>
      </w:r>
      <w:r w:rsidR="00246384" w:rsidRPr="007D3FB5">
        <w:rPr>
          <w:rFonts w:ascii="Palatino Linotype" w:eastAsia="Palatino Linotype" w:hAnsi="Palatino Linotype" w:cs="Palatino Linotype"/>
          <w:b/>
          <w:bCs/>
          <w:color w:val="000000" w:themeColor="text1"/>
        </w:rPr>
        <w:t xml:space="preserve"> Sobresee </w:t>
      </w:r>
      <w:r w:rsidR="00246384" w:rsidRPr="007D3FB5">
        <w:rPr>
          <w:rFonts w:ascii="Palatino Linotype" w:eastAsia="Palatino Linotype" w:hAnsi="Palatino Linotype" w:cs="Palatino Linotype"/>
          <w:color w:val="000000" w:themeColor="text1"/>
        </w:rPr>
        <w:t xml:space="preserve">el recurso de revisión número </w:t>
      </w:r>
      <w:r w:rsidR="00246384" w:rsidRPr="007D3FB5">
        <w:rPr>
          <w:rFonts w:ascii="Palatino Linotype" w:eastAsia="Palatino Linotype" w:hAnsi="Palatino Linotype" w:cs="Palatino Linotype"/>
          <w:b/>
          <w:bCs/>
          <w:color w:val="000000" w:themeColor="text1"/>
        </w:rPr>
        <w:t xml:space="preserve">08503/INFOEM/IP/RR/2025, </w:t>
      </w:r>
      <w:r w:rsidR="00246384" w:rsidRPr="007D3FB5">
        <w:rPr>
          <w:rFonts w:ascii="Palatino Linotype" w:eastAsia="Palatino Linotype" w:hAnsi="Palatino Linotype" w:cs="Palatino Linotype"/>
          <w:color w:val="000000" w:themeColor="text1"/>
        </w:rPr>
        <w:t>porque una vez admitido se actualizó la causal de improcedencia prevista en artículo 192 fracción IV, en relación con la fracción VII del artículo 191, de la Ley de Transparencia vigente en la entidad, que lo dejó sin materia en términos del Considerando</w:t>
      </w:r>
      <w:r w:rsidR="00246384" w:rsidRPr="007D3FB5">
        <w:rPr>
          <w:rFonts w:ascii="Palatino Linotype" w:eastAsia="Palatino Linotype" w:hAnsi="Palatino Linotype" w:cs="Palatino Linotype"/>
          <w:b/>
          <w:bCs/>
          <w:color w:val="000000" w:themeColor="text1"/>
        </w:rPr>
        <w:t xml:space="preserve"> Tercero d</w:t>
      </w:r>
      <w:r w:rsidR="00246384" w:rsidRPr="007D3FB5">
        <w:rPr>
          <w:rFonts w:ascii="Palatino Linotype" w:eastAsia="Palatino Linotype" w:hAnsi="Palatino Linotype" w:cs="Palatino Linotype"/>
          <w:color w:val="000000" w:themeColor="text1"/>
        </w:rPr>
        <w:t>e la presente resolución.</w:t>
      </w:r>
    </w:p>
    <w:p w:rsidR="00E21DBF" w:rsidRDefault="007D3FB5" w:rsidP="007D3FB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b/>
          <w:bCs/>
          <w:color w:val="000000" w:themeColor="text1"/>
        </w:rPr>
        <w:t>SEGUNDO.</w:t>
      </w:r>
      <w:r w:rsidR="00246384" w:rsidRPr="007D3FB5">
        <w:rPr>
          <w:rFonts w:ascii="Palatino Linotype" w:eastAsia="Palatino Linotype" w:hAnsi="Palatino Linotype" w:cs="Palatino Linotype"/>
          <w:b/>
          <w:bCs/>
          <w:color w:val="000000" w:themeColor="text1"/>
        </w:rPr>
        <w:t xml:space="preserve"> Notifíquese, </w:t>
      </w:r>
      <w:r w:rsidR="00246384" w:rsidRPr="007D3FB5">
        <w:rPr>
          <w:rFonts w:ascii="Palatino Linotype" w:eastAsia="Palatino Linotype" w:hAnsi="Palatino Linotype" w:cs="Palatino Linotype"/>
          <w:color w:val="000000" w:themeColor="text1"/>
        </w:rPr>
        <w:t>vía</w:t>
      </w:r>
      <w:r w:rsidR="00246384" w:rsidRPr="007D3FB5">
        <w:rPr>
          <w:rFonts w:ascii="Palatino Linotype" w:eastAsia="Palatino Linotype" w:hAnsi="Palatino Linotype" w:cs="Palatino Linotype"/>
          <w:b/>
          <w:bCs/>
          <w:color w:val="000000" w:themeColor="text1"/>
        </w:rPr>
        <w:t xml:space="preserve"> SAIMEX,</w:t>
      </w:r>
      <w:r w:rsidR="00246384" w:rsidRPr="007D3FB5">
        <w:rPr>
          <w:rFonts w:ascii="Palatino Linotype" w:eastAsia="Palatino Linotype" w:hAnsi="Palatino Linotype" w:cs="Palatino Linotype"/>
          <w:color w:val="000000" w:themeColor="text1"/>
        </w:rPr>
        <w:t xml:space="preserve"> al Responsable de la Unidad de Transparencia del </w:t>
      </w:r>
      <w:r w:rsidR="00246384" w:rsidRPr="007D3FB5">
        <w:rPr>
          <w:rFonts w:ascii="Palatino Linotype" w:eastAsia="Palatino Linotype" w:hAnsi="Palatino Linotype" w:cs="Palatino Linotype"/>
          <w:b/>
          <w:bCs/>
          <w:color w:val="000000" w:themeColor="text1"/>
        </w:rPr>
        <w:t>Sujeto Obligado</w:t>
      </w:r>
      <w:r w:rsidR="00246384" w:rsidRPr="007D3FB5">
        <w:rPr>
          <w:rFonts w:ascii="Palatino Linotype" w:eastAsia="Palatino Linotype" w:hAnsi="Palatino Linotype" w:cs="Palatino Linotype"/>
          <w:color w:val="000000" w:themeColor="text1"/>
        </w:rPr>
        <w:t xml:space="preserve"> la presente resolución, para su conocimiento.</w:t>
      </w:r>
    </w:p>
    <w:p w:rsidR="00E21DBF" w:rsidRPr="007D3FB5" w:rsidRDefault="00246384" w:rsidP="007D3FB5">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b/>
          <w:bCs/>
          <w:color w:val="000000" w:themeColor="text1"/>
        </w:rPr>
        <w:t xml:space="preserve">TERCERO. Notifíquese </w:t>
      </w:r>
      <w:r w:rsidRPr="007D3FB5">
        <w:rPr>
          <w:rFonts w:ascii="Palatino Linotype" w:eastAsia="Palatino Linotype" w:hAnsi="Palatino Linotype" w:cs="Palatino Linotype"/>
          <w:color w:val="000000" w:themeColor="text1"/>
        </w:rPr>
        <w:t>a</w:t>
      </w:r>
      <w:r w:rsidRPr="007D3FB5">
        <w:rPr>
          <w:rFonts w:ascii="Palatino Linotype" w:eastAsia="Palatino Linotype" w:hAnsi="Palatino Linotype" w:cs="Palatino Linotype"/>
          <w:b/>
          <w:bCs/>
          <w:color w:val="000000" w:themeColor="text1"/>
        </w:rPr>
        <w:t xml:space="preserve"> EL RECURRENTE</w:t>
      </w:r>
      <w:r w:rsidRPr="007D3FB5">
        <w:rPr>
          <w:rFonts w:ascii="Palatino Linotype" w:eastAsia="Palatino Linotype" w:hAnsi="Palatino Linotype" w:cs="Palatino Linotype"/>
          <w:color w:val="000000" w:themeColor="text1"/>
        </w:rPr>
        <w:t xml:space="preserve"> la presente resolución, vía </w:t>
      </w:r>
      <w:r w:rsidRPr="007D3FB5">
        <w:rPr>
          <w:rFonts w:ascii="Palatino Linotype" w:eastAsia="Palatino Linotype" w:hAnsi="Palatino Linotype" w:cs="Palatino Linotype"/>
          <w:b/>
          <w:bCs/>
          <w:color w:val="000000" w:themeColor="text1"/>
        </w:rPr>
        <w:t>SAIMEX</w:t>
      </w:r>
      <w:r w:rsidRPr="007D3FB5">
        <w:rPr>
          <w:rFonts w:ascii="Palatino Linotype" w:eastAsia="Palatino Linotype" w:hAnsi="Palatino Linotype" w:cs="Palatino Linotype"/>
          <w:color w:val="000000" w:themeColor="text1"/>
        </w:rPr>
        <w:t>.</w:t>
      </w:r>
    </w:p>
    <w:p w:rsidR="00E21DBF" w:rsidRPr="007D3FB5" w:rsidRDefault="00E21DBF" w:rsidP="007D3FB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themeColor="text1"/>
        </w:rPr>
      </w:pPr>
    </w:p>
    <w:p w:rsidR="00E21DBF" w:rsidRPr="007D3FB5" w:rsidRDefault="00246384" w:rsidP="007D3FB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b/>
          <w:bCs/>
          <w:color w:val="000000" w:themeColor="text1"/>
        </w:rPr>
        <w:t xml:space="preserve">CUARTO. </w:t>
      </w:r>
      <w:r w:rsidRPr="007D3FB5">
        <w:rPr>
          <w:rFonts w:ascii="Palatino Linotype" w:eastAsia="Palatino Linotype" w:hAnsi="Palatino Linotype" w:cs="Palatino Linotype"/>
          <w:color w:val="000000" w:themeColor="text1"/>
        </w:rPr>
        <w:t xml:space="preserve">Se hace del conocimiento de </w:t>
      </w:r>
      <w:r w:rsidRPr="007D3FB5">
        <w:rPr>
          <w:rFonts w:ascii="Palatino Linotype" w:eastAsia="Palatino Linotype" w:hAnsi="Palatino Linotype" w:cs="Palatino Linotype"/>
          <w:b/>
          <w:bCs/>
          <w:color w:val="000000" w:themeColor="text1"/>
        </w:rPr>
        <w:t>EL RECURRENTE</w:t>
      </w:r>
      <w:r w:rsidRPr="007D3FB5">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21DBF" w:rsidRDefault="00E21DBF" w:rsidP="007D3FB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themeColor="text1"/>
        </w:rPr>
      </w:pPr>
    </w:p>
    <w:p w:rsidR="007D3FB5" w:rsidRPr="00444783" w:rsidRDefault="007D3FB5" w:rsidP="007D3FB5">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 xml:space="preserve">DE DOS MIL </w:t>
      </w:r>
      <w:r w:rsidRPr="00575AE2">
        <w:rPr>
          <w:rFonts w:ascii="Palatino Linotype" w:eastAsia="Palatino Linotype" w:hAnsi="Palatino Linotype" w:cs="Palatino Linotype"/>
        </w:rPr>
        <w:lastRenderedPageBreak/>
        <w:t>VEINTICINCO, ANTE EL SECRETARIO TÉCNICO DEL PLENO ALEXIS TAPIA RAMÍREZ.</w:t>
      </w:r>
    </w:p>
    <w:p w:rsidR="00E21DBF" w:rsidRPr="007D3FB5" w:rsidRDefault="00246384" w:rsidP="007D3FB5">
      <w:pPr>
        <w:spacing w:before="240" w:after="240" w:line="360" w:lineRule="auto"/>
        <w:jc w:val="both"/>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 xml:space="preserve"> </w:t>
      </w: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E21DBF" w:rsidP="007D3FB5">
      <w:pPr>
        <w:spacing w:line="360" w:lineRule="auto"/>
        <w:jc w:val="both"/>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246384" w:rsidP="007D3FB5">
      <w:pPr>
        <w:tabs>
          <w:tab w:val="left" w:pos="3374"/>
        </w:tabs>
        <w:rPr>
          <w:rFonts w:ascii="Palatino Linotype" w:eastAsia="Palatino Linotype" w:hAnsi="Palatino Linotype" w:cs="Palatino Linotype"/>
          <w:color w:val="000000" w:themeColor="text1"/>
        </w:rPr>
      </w:pPr>
      <w:r w:rsidRPr="007D3FB5">
        <w:rPr>
          <w:rFonts w:ascii="Palatino Linotype" w:eastAsia="Palatino Linotype" w:hAnsi="Palatino Linotype" w:cs="Palatino Linotype"/>
          <w:color w:val="000000" w:themeColor="text1"/>
        </w:rPr>
        <w:tab/>
      </w: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tabs>
          <w:tab w:val="left" w:pos="3374"/>
        </w:tabs>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p w:rsidR="00E21DBF" w:rsidRPr="007D3FB5" w:rsidRDefault="00E21DBF" w:rsidP="007D3FB5">
      <w:pPr>
        <w:rPr>
          <w:rFonts w:ascii="Palatino Linotype" w:eastAsia="Palatino Linotype" w:hAnsi="Palatino Linotype" w:cs="Palatino Linotype"/>
          <w:color w:val="000000" w:themeColor="text1"/>
        </w:rPr>
      </w:pPr>
    </w:p>
    <w:sectPr w:rsidR="00E21DBF" w:rsidRPr="007D3FB5" w:rsidSect="00436C74">
      <w:headerReference w:type="even" r:id="rId10"/>
      <w:headerReference w:type="default" r:id="rId11"/>
      <w:footerReference w:type="default" r:id="rId12"/>
      <w:headerReference w:type="first" r:id="rId13"/>
      <w:footerReference w:type="first" r:id="rId14"/>
      <w:pgSz w:w="12240" w:h="15840"/>
      <w:pgMar w:top="2268" w:right="758" w:bottom="1843" w:left="1701" w:header="28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FE9" w:rsidRDefault="008C0FE9">
      <w:r>
        <w:separator/>
      </w:r>
    </w:p>
  </w:endnote>
  <w:endnote w:type="continuationSeparator" w:id="0">
    <w:p w:rsidR="008C0FE9" w:rsidRDefault="008C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FD214B1C-5757-49EA-9B3A-B7EA486C8F8A}"/>
    <w:embedBold r:id="rId2" w:fontKey="{C30B4487-D25C-4879-8B43-44DF12A6ACF3}"/>
    <w:embedItalic r:id="rId3" w:fontKey="{AF99BA1C-8139-42C2-9768-D9C34D3D430A}"/>
    <w:embedBoldItalic r:id="rId4" w:fontKey="{0C06E1F2-10D6-47EE-AB75-4DB9D9092C4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5" w:fontKey="{9EA0879B-9D7E-4DA0-9516-4412F0E49613}"/>
  </w:font>
  <w:font w:name="Calibri">
    <w:panose1 w:val="020F0502020204030204"/>
    <w:charset w:val="00"/>
    <w:family w:val="swiss"/>
    <w:pitch w:val="variable"/>
    <w:sig w:usb0="E4002EFF" w:usb1="C200247B" w:usb2="00000009" w:usb3="00000000" w:csb0="000001FF" w:csb1="00000000"/>
    <w:embedRegular r:id="rId6" w:fontKey="{1744B267-B256-415B-9018-DB6BD1339F99}"/>
    <w:embedBold r:id="rId7" w:fontKey="{A7893788-C8EB-45E5-8DC8-12DBE39956E1}"/>
  </w:font>
  <w:font w:name="Calibri Light">
    <w:panose1 w:val="020F0302020204030204"/>
    <w:charset w:val="00"/>
    <w:family w:val="swiss"/>
    <w:pitch w:val="variable"/>
    <w:sig w:usb0="E4002EFF" w:usb1="C200247B" w:usb2="00000009" w:usb3="00000000" w:csb0="000001FF" w:csb1="00000000"/>
    <w:embedRegular r:id="rId8" w:fontKey="{45B16051-8496-4568-AFE5-87F47F61E5A4}"/>
  </w:font>
  <w:font w:name="Georgia">
    <w:panose1 w:val="02040502050405020303"/>
    <w:charset w:val="00"/>
    <w:family w:val="roman"/>
    <w:pitch w:val="variable"/>
    <w:sig w:usb0="00000287" w:usb1="00000000" w:usb2="00000000" w:usb3="00000000" w:csb0="0000009F" w:csb1="00000000"/>
    <w:embedItalic r:id="rId9" w:fontKey="{EB6F9CAC-45FA-4A3A-B410-00EFE287AE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DBF" w:rsidRDefault="0024638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C639D">
      <w:rPr>
        <w:rFonts w:ascii="Palatino Linotype" w:eastAsia="Palatino Linotype" w:hAnsi="Palatino Linotype" w:cs="Palatino Linotype"/>
        <w:noProof/>
        <w:color w:val="000000"/>
        <w:sz w:val="20"/>
        <w:szCs w:val="20"/>
      </w:rPr>
      <w:t>17</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C639D">
      <w:rPr>
        <w:rFonts w:ascii="Palatino Linotype" w:eastAsia="Palatino Linotype" w:hAnsi="Palatino Linotype" w:cs="Palatino Linotype"/>
        <w:noProof/>
        <w:color w:val="000000"/>
        <w:sz w:val="20"/>
        <w:szCs w:val="20"/>
      </w:rPr>
      <w:t>17</w:t>
    </w:r>
    <w:r>
      <w:rPr>
        <w:rFonts w:ascii="Palatino Linotype" w:eastAsia="Palatino Linotype" w:hAnsi="Palatino Linotype" w:cs="Palatino Linotype"/>
        <w:color w:val="000000"/>
        <w:sz w:val="20"/>
        <w:szCs w:val="20"/>
      </w:rPr>
      <w:fldChar w:fldCharType="end"/>
    </w:r>
  </w:p>
  <w:p w:rsidR="00E21DBF" w:rsidRDefault="00E21DB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DBF" w:rsidRDefault="0024638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C639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C639D">
      <w:rPr>
        <w:rFonts w:ascii="Palatino Linotype" w:eastAsia="Palatino Linotype" w:hAnsi="Palatino Linotype" w:cs="Palatino Linotype"/>
        <w:noProof/>
        <w:color w:val="000000"/>
        <w:sz w:val="20"/>
        <w:szCs w:val="20"/>
      </w:rPr>
      <w:t>17</w:t>
    </w:r>
    <w:r>
      <w:rPr>
        <w:rFonts w:ascii="Palatino Linotype" w:eastAsia="Palatino Linotype" w:hAnsi="Palatino Linotype" w:cs="Palatino Linotype"/>
        <w:color w:val="000000"/>
        <w:sz w:val="20"/>
        <w:szCs w:val="20"/>
      </w:rPr>
      <w:fldChar w:fldCharType="end"/>
    </w:r>
  </w:p>
  <w:p w:rsidR="00E21DBF" w:rsidRDefault="00E21DB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FE9" w:rsidRDefault="008C0FE9">
      <w:r>
        <w:separator/>
      </w:r>
    </w:p>
  </w:footnote>
  <w:footnote w:type="continuationSeparator" w:id="0">
    <w:p w:rsidR="008C0FE9" w:rsidRDefault="008C0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DBF" w:rsidRDefault="008C0FE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512" w:type="dxa"/>
      <w:tblInd w:w="2694" w:type="dxa"/>
      <w:tblLayout w:type="fixed"/>
      <w:tblLook w:val="0400" w:firstRow="0" w:lastRow="0" w:firstColumn="0" w:lastColumn="0" w:noHBand="0" w:noVBand="1"/>
    </w:tblPr>
    <w:tblGrid>
      <w:gridCol w:w="2976"/>
      <w:gridCol w:w="4536"/>
    </w:tblGrid>
    <w:tr w:rsidR="00E21DBF" w:rsidTr="007D3FB5">
      <w:trPr>
        <w:trHeight w:val="227"/>
      </w:trPr>
      <w:tc>
        <w:tcPr>
          <w:tcW w:w="2976" w:type="dxa"/>
          <w:vAlign w:val="center"/>
        </w:tcPr>
        <w:p w:rsidR="00E21DBF" w:rsidRPr="007D3FB5" w:rsidRDefault="00246384" w:rsidP="007D3FB5">
          <w:pPr>
            <w:ind w:right="34"/>
            <w:jc w:val="right"/>
            <w:rPr>
              <w:rFonts w:ascii="Palatino Linotype" w:eastAsia="Palatino Linotype" w:hAnsi="Palatino Linotype" w:cs="Palatino Linotype"/>
              <w:b/>
              <w:bCs/>
            </w:rPr>
          </w:pPr>
          <w:r w:rsidRPr="007D3FB5">
            <w:rPr>
              <w:rFonts w:ascii="Palatino Linotype" w:eastAsia="Palatino Linotype" w:hAnsi="Palatino Linotype" w:cs="Palatino Linotype"/>
              <w:b/>
              <w:bCs/>
            </w:rPr>
            <w:t>Recurso de Revisión:</w:t>
          </w:r>
        </w:p>
      </w:tc>
      <w:tc>
        <w:tcPr>
          <w:tcW w:w="4536" w:type="dxa"/>
          <w:vAlign w:val="center"/>
        </w:tcPr>
        <w:p w:rsidR="00E21DBF" w:rsidRPr="007D3FB5" w:rsidRDefault="00246384" w:rsidP="00436C74">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7D3FB5">
            <w:rPr>
              <w:rFonts w:ascii="Palatino Linotype" w:eastAsia="Palatino Linotype" w:hAnsi="Palatino Linotype" w:cs="Palatino Linotype"/>
              <w:bCs/>
              <w:color w:val="000000" w:themeColor="text1"/>
            </w:rPr>
            <w:t>08503/INFOEM/IP/RR/2025</w:t>
          </w:r>
        </w:p>
      </w:tc>
    </w:tr>
    <w:tr w:rsidR="00E21DBF" w:rsidTr="007D3FB5">
      <w:trPr>
        <w:trHeight w:val="242"/>
      </w:trPr>
      <w:tc>
        <w:tcPr>
          <w:tcW w:w="2976" w:type="dxa"/>
          <w:vAlign w:val="center"/>
        </w:tcPr>
        <w:p w:rsidR="00E21DBF" w:rsidRDefault="00246384" w:rsidP="007D3FB5">
          <w:pPr>
            <w:ind w:right="34"/>
            <w:jc w:val="right"/>
            <w:rPr>
              <w:rFonts w:ascii="Palatino Linotype" w:eastAsia="Palatino Linotype" w:hAnsi="Palatino Linotype" w:cs="Palatino Linotype"/>
              <w:b/>
              <w:bCs/>
            </w:rPr>
          </w:pPr>
          <w:r w:rsidRPr="007D3FB5">
            <w:rPr>
              <w:rFonts w:ascii="Palatino Linotype" w:eastAsia="Palatino Linotype" w:hAnsi="Palatino Linotype" w:cs="Palatino Linotype"/>
              <w:b/>
              <w:bCs/>
            </w:rPr>
            <w:t>Sujeto Obligado:</w:t>
          </w:r>
        </w:p>
        <w:p w:rsidR="007D3FB5" w:rsidRPr="007D3FB5" w:rsidRDefault="007D3FB5" w:rsidP="007D3FB5">
          <w:pPr>
            <w:ind w:right="34"/>
            <w:jc w:val="right"/>
            <w:rPr>
              <w:rFonts w:ascii="Palatino Linotype" w:eastAsia="Palatino Linotype" w:hAnsi="Palatino Linotype" w:cs="Palatino Linotype"/>
              <w:b/>
              <w:bCs/>
            </w:rPr>
          </w:pPr>
        </w:p>
      </w:tc>
      <w:tc>
        <w:tcPr>
          <w:tcW w:w="4536" w:type="dxa"/>
          <w:vAlign w:val="center"/>
        </w:tcPr>
        <w:p w:rsidR="00E21DBF" w:rsidRPr="007D3FB5" w:rsidRDefault="00246384" w:rsidP="00436C74">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7D3FB5">
            <w:rPr>
              <w:rFonts w:ascii="Palatino Linotype" w:eastAsia="Palatino Linotype" w:hAnsi="Palatino Linotype" w:cs="Palatino Linotype"/>
              <w:bCs/>
              <w:color w:val="000000" w:themeColor="text1"/>
            </w:rPr>
            <w:t>El Sistema Municipal Para el Desarrollo Integral de la Familia de Chicoloapan</w:t>
          </w:r>
        </w:p>
      </w:tc>
    </w:tr>
    <w:tr w:rsidR="00E21DBF" w:rsidTr="007D3FB5">
      <w:trPr>
        <w:trHeight w:val="342"/>
      </w:trPr>
      <w:tc>
        <w:tcPr>
          <w:tcW w:w="2976" w:type="dxa"/>
          <w:vAlign w:val="center"/>
        </w:tcPr>
        <w:p w:rsidR="00E21DBF" w:rsidRPr="007D3FB5" w:rsidRDefault="00246384" w:rsidP="007D3FB5">
          <w:pPr>
            <w:ind w:right="34"/>
            <w:jc w:val="right"/>
            <w:rPr>
              <w:rFonts w:ascii="Palatino Linotype" w:eastAsia="Palatino Linotype" w:hAnsi="Palatino Linotype" w:cs="Palatino Linotype"/>
              <w:b/>
              <w:bCs/>
            </w:rPr>
          </w:pPr>
          <w:r w:rsidRPr="007D3FB5">
            <w:rPr>
              <w:rFonts w:ascii="Palatino Linotype" w:eastAsia="Palatino Linotype" w:hAnsi="Palatino Linotype" w:cs="Palatino Linotype"/>
              <w:b/>
              <w:bCs/>
            </w:rPr>
            <w:t>Comisionada Ponente:</w:t>
          </w:r>
        </w:p>
      </w:tc>
      <w:tc>
        <w:tcPr>
          <w:tcW w:w="4536" w:type="dxa"/>
          <w:vAlign w:val="center"/>
        </w:tcPr>
        <w:p w:rsidR="00E21DBF" w:rsidRPr="007D3FB5" w:rsidRDefault="00246384" w:rsidP="00436C74">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7D3FB5">
            <w:rPr>
              <w:rFonts w:ascii="Palatino Linotype" w:eastAsia="Palatino Linotype" w:hAnsi="Palatino Linotype" w:cs="Palatino Linotype"/>
              <w:bCs/>
              <w:color w:val="000000" w:themeColor="text1"/>
            </w:rPr>
            <w:t>María del Rosario Mejía Ayala</w:t>
          </w:r>
        </w:p>
      </w:tc>
    </w:tr>
  </w:tbl>
  <w:p w:rsidR="00E21DBF" w:rsidRDefault="008C0FE9">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05pt;margin-top:-127.65pt;width:609.4pt;height:793.75pt;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796" w:type="dxa"/>
      <w:tblInd w:w="2552" w:type="dxa"/>
      <w:tblLayout w:type="fixed"/>
      <w:tblLook w:val="0400" w:firstRow="0" w:lastRow="0" w:firstColumn="0" w:lastColumn="0" w:noHBand="0" w:noVBand="1"/>
    </w:tblPr>
    <w:tblGrid>
      <w:gridCol w:w="2977"/>
      <w:gridCol w:w="4819"/>
    </w:tblGrid>
    <w:tr w:rsidR="00E21DBF" w:rsidTr="007D3FB5">
      <w:trPr>
        <w:trHeight w:val="227"/>
      </w:trPr>
      <w:tc>
        <w:tcPr>
          <w:tcW w:w="2977" w:type="dxa"/>
          <w:vAlign w:val="center"/>
        </w:tcPr>
        <w:p w:rsidR="00E21DBF" w:rsidRPr="007D3FB5" w:rsidRDefault="00246384" w:rsidP="007D3FB5">
          <w:pPr>
            <w:jc w:val="right"/>
            <w:rPr>
              <w:rFonts w:ascii="Palatino Linotype" w:eastAsia="Palatino Linotype" w:hAnsi="Palatino Linotype" w:cs="Palatino Linotype"/>
              <w:b/>
              <w:bCs/>
            </w:rPr>
          </w:pPr>
          <w:r w:rsidRPr="007D3FB5">
            <w:rPr>
              <w:rFonts w:ascii="Palatino Linotype" w:eastAsia="Palatino Linotype" w:hAnsi="Palatino Linotype" w:cs="Palatino Linotype"/>
              <w:b/>
              <w:bCs/>
            </w:rPr>
            <w:t>Recurso de Revisión:</w:t>
          </w:r>
        </w:p>
      </w:tc>
      <w:tc>
        <w:tcPr>
          <w:tcW w:w="4819" w:type="dxa"/>
          <w:vAlign w:val="center"/>
        </w:tcPr>
        <w:p w:rsidR="00E21DBF" w:rsidRPr="007D3FB5" w:rsidRDefault="00246384" w:rsidP="00436C74">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7D3FB5">
            <w:rPr>
              <w:rFonts w:ascii="Palatino Linotype" w:eastAsia="Palatino Linotype" w:hAnsi="Palatino Linotype" w:cs="Palatino Linotype"/>
              <w:bCs/>
              <w:color w:val="000000" w:themeColor="text1"/>
            </w:rPr>
            <w:t>08503/INFOEM/IP/RR/2025</w:t>
          </w:r>
        </w:p>
      </w:tc>
    </w:tr>
    <w:tr w:rsidR="00E21DBF" w:rsidTr="007D3FB5">
      <w:trPr>
        <w:trHeight w:val="242"/>
      </w:trPr>
      <w:tc>
        <w:tcPr>
          <w:tcW w:w="2977" w:type="dxa"/>
          <w:vAlign w:val="center"/>
        </w:tcPr>
        <w:p w:rsidR="00E21DBF" w:rsidRPr="007D3FB5" w:rsidRDefault="00246384" w:rsidP="007D3FB5">
          <w:pPr>
            <w:jc w:val="right"/>
            <w:rPr>
              <w:rFonts w:ascii="Palatino Linotype" w:eastAsia="Palatino Linotype" w:hAnsi="Palatino Linotype" w:cs="Palatino Linotype"/>
              <w:b/>
              <w:bCs/>
            </w:rPr>
          </w:pPr>
          <w:r w:rsidRPr="007D3FB5">
            <w:rPr>
              <w:rFonts w:ascii="Palatino Linotype" w:eastAsia="Palatino Linotype" w:hAnsi="Palatino Linotype" w:cs="Palatino Linotype"/>
              <w:b/>
              <w:bCs/>
            </w:rPr>
            <w:t>Recurrente:</w:t>
          </w:r>
        </w:p>
      </w:tc>
      <w:tc>
        <w:tcPr>
          <w:tcW w:w="4819" w:type="dxa"/>
        </w:tcPr>
        <w:p w:rsidR="00E21DBF" w:rsidRPr="007D3FB5" w:rsidRDefault="002C639D" w:rsidP="00436C74">
          <w:pPr>
            <w:pBdr>
              <w:top w:val="nil"/>
              <w:left w:val="nil"/>
              <w:bottom w:val="nil"/>
              <w:right w:val="nil"/>
              <w:between w:val="nil"/>
            </w:pBdr>
            <w:tabs>
              <w:tab w:val="right" w:pos="8838"/>
              <w:tab w:val="left" w:pos="521"/>
            </w:tabs>
            <w:rPr>
              <w:rFonts w:ascii="Palatino Linotype" w:eastAsia="Palatino Linotype" w:hAnsi="Palatino Linotype" w:cs="Palatino Linotype"/>
              <w:bCs/>
              <w:color w:val="000000" w:themeColor="text1"/>
            </w:rPr>
          </w:pPr>
          <w:r>
            <w:rPr>
              <w:rFonts w:ascii="Palatino Linotype" w:eastAsia="Palatino Linotype" w:hAnsi="Palatino Linotype" w:cs="Palatino Linotype"/>
              <w:bCs/>
              <w:color w:val="000000" w:themeColor="text1"/>
            </w:rPr>
            <w:t>XXXX</w:t>
          </w:r>
          <w:r w:rsidR="00246384" w:rsidRPr="007D3FB5">
            <w:rPr>
              <w:rFonts w:ascii="Palatino Linotype" w:eastAsia="Palatino Linotype" w:hAnsi="Palatino Linotype" w:cs="Palatino Linotype"/>
              <w:bCs/>
              <w:color w:val="000000" w:themeColor="text1"/>
            </w:rPr>
            <w:t> </w:t>
          </w:r>
        </w:p>
      </w:tc>
    </w:tr>
    <w:tr w:rsidR="00E21DBF" w:rsidTr="007D3FB5">
      <w:trPr>
        <w:trHeight w:val="342"/>
      </w:trPr>
      <w:tc>
        <w:tcPr>
          <w:tcW w:w="2977" w:type="dxa"/>
          <w:vAlign w:val="center"/>
        </w:tcPr>
        <w:p w:rsidR="00E21DBF" w:rsidRDefault="00246384" w:rsidP="007D3FB5">
          <w:pPr>
            <w:jc w:val="right"/>
            <w:rPr>
              <w:rFonts w:ascii="Palatino Linotype" w:eastAsia="Palatino Linotype" w:hAnsi="Palatino Linotype" w:cs="Palatino Linotype"/>
              <w:b/>
              <w:bCs/>
            </w:rPr>
          </w:pPr>
          <w:r w:rsidRPr="007D3FB5">
            <w:rPr>
              <w:rFonts w:ascii="Palatino Linotype" w:eastAsia="Palatino Linotype" w:hAnsi="Palatino Linotype" w:cs="Palatino Linotype"/>
              <w:b/>
              <w:bCs/>
            </w:rPr>
            <w:t>Sujeto Obligado:</w:t>
          </w:r>
        </w:p>
        <w:p w:rsidR="007D3FB5" w:rsidRPr="007D3FB5" w:rsidRDefault="007D3FB5" w:rsidP="007D3FB5">
          <w:pPr>
            <w:jc w:val="right"/>
            <w:rPr>
              <w:rFonts w:ascii="Palatino Linotype" w:eastAsia="Palatino Linotype" w:hAnsi="Palatino Linotype" w:cs="Palatino Linotype"/>
              <w:b/>
              <w:bCs/>
            </w:rPr>
          </w:pPr>
        </w:p>
      </w:tc>
      <w:tc>
        <w:tcPr>
          <w:tcW w:w="4819" w:type="dxa"/>
          <w:vAlign w:val="center"/>
        </w:tcPr>
        <w:p w:rsidR="00E21DBF" w:rsidRPr="007D3FB5" w:rsidRDefault="007D3FB5" w:rsidP="00436C74">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7D3FB5">
            <w:rPr>
              <w:rFonts w:ascii="Palatino Linotype" w:eastAsia="Palatino Linotype" w:hAnsi="Palatino Linotype" w:cs="Palatino Linotype"/>
              <w:bCs/>
              <w:color w:val="000000" w:themeColor="text1"/>
            </w:rPr>
            <w:t xml:space="preserve">El </w:t>
          </w:r>
          <w:r w:rsidR="00246384" w:rsidRPr="007D3FB5">
            <w:rPr>
              <w:rFonts w:ascii="Palatino Linotype" w:eastAsia="Palatino Linotype" w:hAnsi="Palatino Linotype" w:cs="Palatino Linotype"/>
              <w:bCs/>
              <w:color w:val="000000" w:themeColor="text1"/>
            </w:rPr>
            <w:t>Sistema Municipal Para el Desarrollo Integral de la Familia de Chicoloapan</w:t>
          </w:r>
        </w:p>
      </w:tc>
    </w:tr>
    <w:tr w:rsidR="00E21DBF" w:rsidTr="007D3FB5">
      <w:trPr>
        <w:trHeight w:val="342"/>
      </w:trPr>
      <w:tc>
        <w:tcPr>
          <w:tcW w:w="2977" w:type="dxa"/>
          <w:vAlign w:val="center"/>
        </w:tcPr>
        <w:p w:rsidR="00E21DBF" w:rsidRPr="007D3FB5" w:rsidRDefault="00246384" w:rsidP="007D3FB5">
          <w:pPr>
            <w:jc w:val="right"/>
            <w:rPr>
              <w:rFonts w:ascii="Palatino Linotype" w:eastAsia="Palatino Linotype" w:hAnsi="Palatino Linotype" w:cs="Palatino Linotype"/>
              <w:b/>
              <w:bCs/>
            </w:rPr>
          </w:pPr>
          <w:r w:rsidRPr="007D3FB5">
            <w:rPr>
              <w:rFonts w:ascii="Palatino Linotype" w:eastAsia="Palatino Linotype" w:hAnsi="Palatino Linotype" w:cs="Palatino Linotype"/>
              <w:b/>
              <w:bCs/>
            </w:rPr>
            <w:t>Comisionada Ponente:</w:t>
          </w:r>
        </w:p>
      </w:tc>
      <w:tc>
        <w:tcPr>
          <w:tcW w:w="4819" w:type="dxa"/>
          <w:vAlign w:val="center"/>
        </w:tcPr>
        <w:p w:rsidR="00E21DBF" w:rsidRPr="007D3FB5" w:rsidRDefault="00246384" w:rsidP="00436C74">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7D3FB5">
            <w:rPr>
              <w:rFonts w:ascii="Palatino Linotype" w:eastAsia="Palatino Linotype" w:hAnsi="Palatino Linotype" w:cs="Palatino Linotype"/>
              <w:bCs/>
              <w:color w:val="000000" w:themeColor="text1"/>
            </w:rPr>
            <w:t>María del Rosario Mejía Ayala</w:t>
          </w:r>
        </w:p>
      </w:tc>
    </w:tr>
  </w:tbl>
  <w:p w:rsidR="00E21DBF" w:rsidRDefault="008C0FE9">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7.35pt;margin-top:-127.65pt;width:609.4pt;height:793.75pt;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5DA8"/>
    <w:multiLevelType w:val="multilevel"/>
    <w:tmpl w:val="848674CA"/>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A36204"/>
    <w:multiLevelType w:val="hybridMultilevel"/>
    <w:tmpl w:val="CC963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27A283B"/>
    <w:multiLevelType w:val="hybridMultilevel"/>
    <w:tmpl w:val="7178A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7DC15FB"/>
    <w:multiLevelType w:val="multilevel"/>
    <w:tmpl w:val="D13EE46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DBF"/>
    <w:rsid w:val="00246384"/>
    <w:rsid w:val="002C639D"/>
    <w:rsid w:val="00436C74"/>
    <w:rsid w:val="007D3FB5"/>
    <w:rsid w:val="008C0FE9"/>
    <w:rsid w:val="00E21DBF"/>
    <w:rsid w:val="00F132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75BC801-3BC4-4E8C-B85F-C00EFDEB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E75B5"/>
      <w:sz w:val="32"/>
      <w:szCs w:val="32"/>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EF253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EF253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EF253A"/>
    <w:pPr>
      <w:tabs>
        <w:tab w:val="center" w:pos="4419"/>
        <w:tab w:val="right" w:pos="8838"/>
      </w:tabs>
    </w:pPr>
  </w:style>
  <w:style w:type="character" w:customStyle="1" w:styleId="EncabezadoCar">
    <w:name w:val="Encabezado Car"/>
    <w:basedOn w:val="Fuentedeprrafopredeter"/>
    <w:link w:val="Encabezado"/>
    <w:uiPriority w:val="99"/>
    <w:rsid w:val="00EF253A"/>
    <w:rPr>
      <w:rFonts w:eastAsiaTheme="minorEastAsia"/>
      <w:sz w:val="24"/>
      <w:szCs w:val="24"/>
      <w:lang w:val="es-ES_tradnl" w:eastAsia="es-ES"/>
    </w:rPr>
  </w:style>
  <w:style w:type="paragraph" w:styleId="Piedepgina">
    <w:name w:val="footer"/>
    <w:basedOn w:val="Normal"/>
    <w:link w:val="PiedepginaCar"/>
    <w:uiPriority w:val="99"/>
    <w:unhideWhenUsed/>
    <w:rsid w:val="00EF253A"/>
    <w:pPr>
      <w:tabs>
        <w:tab w:val="center" w:pos="4419"/>
        <w:tab w:val="right" w:pos="8838"/>
      </w:tabs>
    </w:pPr>
  </w:style>
  <w:style w:type="character" w:customStyle="1" w:styleId="PiedepginaCar">
    <w:name w:val="Pie de página Car"/>
    <w:basedOn w:val="Fuentedeprrafopredeter"/>
    <w:link w:val="Piedepgina"/>
    <w:uiPriority w:val="99"/>
    <w:rsid w:val="00EF253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253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253A"/>
    <w:rPr>
      <w:rFonts w:eastAsiaTheme="minorEastAsia"/>
      <w:sz w:val="24"/>
      <w:szCs w:val="24"/>
      <w:lang w:val="es-ES_tradnl" w:eastAsia="es-ES"/>
    </w:rPr>
  </w:style>
  <w:style w:type="table" w:styleId="Tablaconcuadrcula">
    <w:name w:val="Table Grid"/>
    <w:basedOn w:val="Tablanormal"/>
    <w:uiPriority w:val="39"/>
    <w:rsid w:val="00EF2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nfoem.org.mx/es/content/informacion-publi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EyCDZPZwx02D39wy+Pq2J/6Dww==">CgMxLjAyDmguMzc1MDZndnUyN3dkMg5oLmpmbXFoMW5hMWhwODIOaC5iNG5xdDZvYXVoeTYyDmguZHN1eGJyeXozMzlzMg5oLjYzbGt2YWxiY3IxZTIOaC4xeDV5NWdvYzBhMnYyCGguZ2pkZ3hzMg5oLncyNndyYjZvZzMwaTgAciExWTYxN1JkbUd0UW03Wk1QZDhIQ3c4cXM2Y0ZwVm1IazI=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3522</Words>
  <Characters>19371</Characters>
  <Application>Microsoft Office Word</Application>
  <DocSecurity>0</DocSecurity>
  <Lines>161</Lines>
  <Paragraphs>45</Paragraphs>
  <ScaleCrop>false</ScaleCrop>
  <Company>HP Inc.</Company>
  <LinksUpToDate>false</LinksUpToDate>
  <CharactersWithSpaces>22848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4</cp:revision>
  <dcterms:created xsi:type="dcterms:W3CDTF">2025-11-20T02:14:00Z</dcterms:created>
  <dcterms:modified xsi:type="dcterms:W3CDTF">2025-12-08T23:25:00Z</dcterms:modified>
</cp:coreProperties>
</file>