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94409154"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B2259" w:rsidRDefault="00AE3DA7" w:rsidP="004B2259">
          <w:pPr>
            <w:pStyle w:val="TtulodeTDC"/>
            <w:spacing w:before="0" w:line="240" w:lineRule="auto"/>
            <w:rPr>
              <w:rFonts w:ascii="Palatino Linotype" w:hAnsi="Palatino Linotype"/>
              <w:color w:val="auto"/>
              <w:sz w:val="24"/>
              <w:szCs w:val="24"/>
              <w:lang w:val="es-ES"/>
            </w:rPr>
          </w:pPr>
          <w:r w:rsidRPr="004B2259">
            <w:rPr>
              <w:rFonts w:ascii="Palatino Linotype" w:hAnsi="Palatino Linotype"/>
              <w:color w:val="auto"/>
              <w:sz w:val="24"/>
              <w:szCs w:val="24"/>
              <w:lang w:val="es-ES"/>
            </w:rPr>
            <w:t>Contenido</w:t>
          </w:r>
        </w:p>
        <w:p w14:paraId="3EB312A7" w14:textId="77777777" w:rsidR="00AA6EA9" w:rsidRPr="004B2259" w:rsidRDefault="00AA6EA9" w:rsidP="004B2259">
          <w:pPr>
            <w:spacing w:line="240" w:lineRule="auto"/>
            <w:rPr>
              <w:sz w:val="16"/>
              <w:szCs w:val="16"/>
              <w:lang w:val="es-ES" w:eastAsia="es-MX"/>
            </w:rPr>
          </w:pPr>
        </w:p>
        <w:p w14:paraId="33AF183E" w14:textId="77777777" w:rsidR="004B2259" w:rsidRDefault="00AE3DA7">
          <w:pPr>
            <w:pStyle w:val="TDC1"/>
            <w:tabs>
              <w:tab w:val="right" w:leader="dot" w:pos="9034"/>
            </w:tabs>
            <w:rPr>
              <w:rFonts w:asciiTheme="minorHAnsi" w:eastAsiaTheme="minorEastAsia" w:hAnsiTheme="minorHAnsi" w:cstheme="minorBidi"/>
              <w:noProof/>
              <w:szCs w:val="22"/>
              <w:lang w:eastAsia="es-MX"/>
            </w:rPr>
          </w:pPr>
          <w:r w:rsidRPr="004B2259">
            <w:rPr>
              <w:sz w:val="16"/>
              <w:szCs w:val="16"/>
            </w:rPr>
            <w:fldChar w:fldCharType="begin"/>
          </w:r>
          <w:r w:rsidRPr="004B2259">
            <w:rPr>
              <w:sz w:val="16"/>
              <w:szCs w:val="16"/>
            </w:rPr>
            <w:instrText xml:space="preserve"> TOC \o "1-3" \h \z \u </w:instrText>
          </w:r>
          <w:r w:rsidRPr="004B2259">
            <w:rPr>
              <w:sz w:val="16"/>
              <w:szCs w:val="16"/>
            </w:rPr>
            <w:fldChar w:fldCharType="separate"/>
          </w:r>
          <w:hyperlink w:anchor="_Toc198144453" w:history="1">
            <w:r w:rsidR="004B2259" w:rsidRPr="00D73DA9">
              <w:rPr>
                <w:rStyle w:val="Hipervnculo"/>
                <w:noProof/>
              </w:rPr>
              <w:t>ANTECEDENTES</w:t>
            </w:r>
            <w:r w:rsidR="004B2259">
              <w:rPr>
                <w:noProof/>
                <w:webHidden/>
              </w:rPr>
              <w:tab/>
            </w:r>
            <w:r w:rsidR="004B2259">
              <w:rPr>
                <w:noProof/>
                <w:webHidden/>
              </w:rPr>
              <w:fldChar w:fldCharType="begin"/>
            </w:r>
            <w:r w:rsidR="004B2259">
              <w:rPr>
                <w:noProof/>
                <w:webHidden/>
              </w:rPr>
              <w:instrText xml:space="preserve"> PAGEREF _Toc198144453 \h </w:instrText>
            </w:r>
            <w:r w:rsidR="004B2259">
              <w:rPr>
                <w:noProof/>
                <w:webHidden/>
              </w:rPr>
            </w:r>
            <w:r w:rsidR="004B2259">
              <w:rPr>
                <w:noProof/>
                <w:webHidden/>
              </w:rPr>
              <w:fldChar w:fldCharType="separate"/>
            </w:r>
            <w:r w:rsidR="00003F07">
              <w:rPr>
                <w:noProof/>
                <w:webHidden/>
              </w:rPr>
              <w:t>1</w:t>
            </w:r>
            <w:r w:rsidR="004B2259">
              <w:rPr>
                <w:noProof/>
                <w:webHidden/>
              </w:rPr>
              <w:fldChar w:fldCharType="end"/>
            </w:r>
          </w:hyperlink>
        </w:p>
        <w:p w14:paraId="5F41D864" w14:textId="77777777" w:rsidR="004B2259" w:rsidRDefault="006651C7">
          <w:pPr>
            <w:pStyle w:val="TDC2"/>
            <w:rPr>
              <w:rFonts w:asciiTheme="minorHAnsi" w:eastAsiaTheme="minorEastAsia" w:hAnsiTheme="minorHAnsi" w:cstheme="minorBidi"/>
              <w:noProof/>
              <w:szCs w:val="22"/>
              <w:lang w:eastAsia="es-MX"/>
            </w:rPr>
          </w:pPr>
          <w:hyperlink w:anchor="_Toc198144454" w:history="1">
            <w:r w:rsidR="004B2259" w:rsidRPr="00D73DA9">
              <w:rPr>
                <w:rStyle w:val="Hipervnculo"/>
                <w:noProof/>
              </w:rPr>
              <w:t>DE LA SOLICITUD DE INFORMACIÓN</w:t>
            </w:r>
            <w:r w:rsidR="004B2259">
              <w:rPr>
                <w:noProof/>
                <w:webHidden/>
              </w:rPr>
              <w:tab/>
            </w:r>
            <w:r w:rsidR="004B2259">
              <w:rPr>
                <w:noProof/>
                <w:webHidden/>
              </w:rPr>
              <w:fldChar w:fldCharType="begin"/>
            </w:r>
            <w:r w:rsidR="004B2259">
              <w:rPr>
                <w:noProof/>
                <w:webHidden/>
              </w:rPr>
              <w:instrText xml:space="preserve"> PAGEREF _Toc198144454 \h </w:instrText>
            </w:r>
            <w:r w:rsidR="004B2259">
              <w:rPr>
                <w:noProof/>
                <w:webHidden/>
              </w:rPr>
            </w:r>
            <w:r w:rsidR="004B2259">
              <w:rPr>
                <w:noProof/>
                <w:webHidden/>
              </w:rPr>
              <w:fldChar w:fldCharType="separate"/>
            </w:r>
            <w:r w:rsidR="00003F07">
              <w:rPr>
                <w:noProof/>
                <w:webHidden/>
              </w:rPr>
              <w:t>1</w:t>
            </w:r>
            <w:r w:rsidR="004B2259">
              <w:rPr>
                <w:noProof/>
                <w:webHidden/>
              </w:rPr>
              <w:fldChar w:fldCharType="end"/>
            </w:r>
          </w:hyperlink>
        </w:p>
        <w:p w14:paraId="7C17544F" w14:textId="77777777" w:rsidR="004B2259" w:rsidRDefault="006651C7">
          <w:pPr>
            <w:pStyle w:val="TDC3"/>
            <w:rPr>
              <w:rFonts w:asciiTheme="minorHAnsi" w:eastAsiaTheme="minorEastAsia" w:hAnsiTheme="minorHAnsi" w:cstheme="minorBidi"/>
              <w:noProof/>
              <w:szCs w:val="22"/>
              <w:lang w:eastAsia="es-MX"/>
            </w:rPr>
          </w:pPr>
          <w:hyperlink w:anchor="_Toc198144455" w:history="1">
            <w:r w:rsidR="004B2259" w:rsidRPr="00D73DA9">
              <w:rPr>
                <w:rStyle w:val="Hipervnculo"/>
                <w:noProof/>
              </w:rPr>
              <w:t>a) Solicitud de información</w:t>
            </w:r>
            <w:r w:rsidR="004B2259">
              <w:rPr>
                <w:noProof/>
                <w:webHidden/>
              </w:rPr>
              <w:tab/>
            </w:r>
            <w:r w:rsidR="004B2259">
              <w:rPr>
                <w:noProof/>
                <w:webHidden/>
              </w:rPr>
              <w:fldChar w:fldCharType="begin"/>
            </w:r>
            <w:r w:rsidR="004B2259">
              <w:rPr>
                <w:noProof/>
                <w:webHidden/>
              </w:rPr>
              <w:instrText xml:space="preserve"> PAGEREF _Toc198144455 \h </w:instrText>
            </w:r>
            <w:r w:rsidR="004B2259">
              <w:rPr>
                <w:noProof/>
                <w:webHidden/>
              </w:rPr>
            </w:r>
            <w:r w:rsidR="004B2259">
              <w:rPr>
                <w:noProof/>
                <w:webHidden/>
              </w:rPr>
              <w:fldChar w:fldCharType="separate"/>
            </w:r>
            <w:r w:rsidR="00003F07">
              <w:rPr>
                <w:noProof/>
                <w:webHidden/>
              </w:rPr>
              <w:t>1</w:t>
            </w:r>
            <w:r w:rsidR="004B2259">
              <w:rPr>
                <w:noProof/>
                <w:webHidden/>
              </w:rPr>
              <w:fldChar w:fldCharType="end"/>
            </w:r>
          </w:hyperlink>
        </w:p>
        <w:p w14:paraId="260A4EB1" w14:textId="77777777" w:rsidR="004B2259" w:rsidRDefault="006651C7">
          <w:pPr>
            <w:pStyle w:val="TDC3"/>
            <w:rPr>
              <w:rFonts w:asciiTheme="minorHAnsi" w:eastAsiaTheme="minorEastAsia" w:hAnsiTheme="minorHAnsi" w:cstheme="minorBidi"/>
              <w:noProof/>
              <w:szCs w:val="22"/>
              <w:lang w:eastAsia="es-MX"/>
            </w:rPr>
          </w:pPr>
          <w:hyperlink w:anchor="_Toc198144456" w:history="1">
            <w:r w:rsidR="004B2259" w:rsidRPr="00D73DA9">
              <w:rPr>
                <w:rStyle w:val="Hipervnculo"/>
                <w:noProof/>
              </w:rPr>
              <w:t>b) Turno de la solicitud de información</w:t>
            </w:r>
            <w:r w:rsidR="004B2259">
              <w:rPr>
                <w:noProof/>
                <w:webHidden/>
              </w:rPr>
              <w:tab/>
            </w:r>
            <w:r w:rsidR="004B2259">
              <w:rPr>
                <w:noProof/>
                <w:webHidden/>
              </w:rPr>
              <w:fldChar w:fldCharType="begin"/>
            </w:r>
            <w:r w:rsidR="004B2259">
              <w:rPr>
                <w:noProof/>
                <w:webHidden/>
              </w:rPr>
              <w:instrText xml:space="preserve"> PAGEREF _Toc198144456 \h </w:instrText>
            </w:r>
            <w:r w:rsidR="004B2259">
              <w:rPr>
                <w:noProof/>
                <w:webHidden/>
              </w:rPr>
            </w:r>
            <w:r w:rsidR="004B2259">
              <w:rPr>
                <w:noProof/>
                <w:webHidden/>
              </w:rPr>
              <w:fldChar w:fldCharType="separate"/>
            </w:r>
            <w:r w:rsidR="00003F07">
              <w:rPr>
                <w:noProof/>
                <w:webHidden/>
              </w:rPr>
              <w:t>2</w:t>
            </w:r>
            <w:r w:rsidR="004B2259">
              <w:rPr>
                <w:noProof/>
                <w:webHidden/>
              </w:rPr>
              <w:fldChar w:fldCharType="end"/>
            </w:r>
          </w:hyperlink>
        </w:p>
        <w:p w14:paraId="747996AB" w14:textId="77777777" w:rsidR="004B2259" w:rsidRDefault="006651C7">
          <w:pPr>
            <w:pStyle w:val="TDC3"/>
            <w:rPr>
              <w:rFonts w:asciiTheme="minorHAnsi" w:eastAsiaTheme="minorEastAsia" w:hAnsiTheme="minorHAnsi" w:cstheme="minorBidi"/>
              <w:noProof/>
              <w:szCs w:val="22"/>
              <w:lang w:eastAsia="es-MX"/>
            </w:rPr>
          </w:pPr>
          <w:hyperlink w:anchor="_Toc198144457" w:history="1">
            <w:r w:rsidR="004B2259" w:rsidRPr="00D73DA9">
              <w:rPr>
                <w:rStyle w:val="Hipervnculo"/>
                <w:noProof/>
                <w:lang w:val="es-ES"/>
              </w:rPr>
              <w:t xml:space="preserve">c) Respuesta </w:t>
            </w:r>
            <w:r w:rsidR="004B2259" w:rsidRPr="00D73DA9">
              <w:rPr>
                <w:rStyle w:val="Hipervnculo"/>
                <w:rFonts w:eastAsia="Calibri"/>
                <w:noProof/>
                <w:lang w:eastAsia="en-US"/>
              </w:rPr>
              <w:t>del Sujeto Obligado</w:t>
            </w:r>
            <w:r w:rsidR="004B2259">
              <w:rPr>
                <w:noProof/>
                <w:webHidden/>
              </w:rPr>
              <w:tab/>
            </w:r>
            <w:r w:rsidR="004B2259">
              <w:rPr>
                <w:noProof/>
                <w:webHidden/>
              </w:rPr>
              <w:fldChar w:fldCharType="begin"/>
            </w:r>
            <w:r w:rsidR="004B2259">
              <w:rPr>
                <w:noProof/>
                <w:webHidden/>
              </w:rPr>
              <w:instrText xml:space="preserve"> PAGEREF _Toc198144457 \h </w:instrText>
            </w:r>
            <w:r w:rsidR="004B2259">
              <w:rPr>
                <w:noProof/>
                <w:webHidden/>
              </w:rPr>
            </w:r>
            <w:r w:rsidR="004B2259">
              <w:rPr>
                <w:noProof/>
                <w:webHidden/>
              </w:rPr>
              <w:fldChar w:fldCharType="separate"/>
            </w:r>
            <w:r w:rsidR="00003F07">
              <w:rPr>
                <w:noProof/>
                <w:webHidden/>
              </w:rPr>
              <w:t>2</w:t>
            </w:r>
            <w:r w:rsidR="004B2259">
              <w:rPr>
                <w:noProof/>
                <w:webHidden/>
              </w:rPr>
              <w:fldChar w:fldCharType="end"/>
            </w:r>
          </w:hyperlink>
        </w:p>
        <w:p w14:paraId="77960B10" w14:textId="77777777" w:rsidR="004B2259" w:rsidRDefault="006651C7">
          <w:pPr>
            <w:pStyle w:val="TDC2"/>
            <w:rPr>
              <w:rFonts w:asciiTheme="minorHAnsi" w:eastAsiaTheme="minorEastAsia" w:hAnsiTheme="minorHAnsi" w:cstheme="minorBidi"/>
              <w:noProof/>
              <w:szCs w:val="22"/>
              <w:lang w:eastAsia="es-MX"/>
            </w:rPr>
          </w:pPr>
          <w:hyperlink w:anchor="_Toc198144458" w:history="1">
            <w:r w:rsidR="004B2259" w:rsidRPr="00D73DA9">
              <w:rPr>
                <w:rStyle w:val="Hipervnculo"/>
                <w:noProof/>
              </w:rPr>
              <w:t>DEL RECURSO DE REVISIÓN</w:t>
            </w:r>
            <w:r w:rsidR="004B2259">
              <w:rPr>
                <w:noProof/>
                <w:webHidden/>
              </w:rPr>
              <w:tab/>
            </w:r>
            <w:r w:rsidR="004B2259">
              <w:rPr>
                <w:noProof/>
                <w:webHidden/>
              </w:rPr>
              <w:fldChar w:fldCharType="begin"/>
            </w:r>
            <w:r w:rsidR="004B2259">
              <w:rPr>
                <w:noProof/>
                <w:webHidden/>
              </w:rPr>
              <w:instrText xml:space="preserve"> PAGEREF _Toc198144458 \h </w:instrText>
            </w:r>
            <w:r w:rsidR="004B2259">
              <w:rPr>
                <w:noProof/>
                <w:webHidden/>
              </w:rPr>
            </w:r>
            <w:r w:rsidR="004B2259">
              <w:rPr>
                <w:noProof/>
                <w:webHidden/>
              </w:rPr>
              <w:fldChar w:fldCharType="separate"/>
            </w:r>
            <w:r w:rsidR="00003F07">
              <w:rPr>
                <w:noProof/>
                <w:webHidden/>
              </w:rPr>
              <w:t>3</w:t>
            </w:r>
            <w:r w:rsidR="004B2259">
              <w:rPr>
                <w:noProof/>
                <w:webHidden/>
              </w:rPr>
              <w:fldChar w:fldCharType="end"/>
            </w:r>
          </w:hyperlink>
        </w:p>
        <w:p w14:paraId="52336936" w14:textId="77777777" w:rsidR="004B2259" w:rsidRDefault="006651C7">
          <w:pPr>
            <w:pStyle w:val="TDC3"/>
            <w:rPr>
              <w:rFonts w:asciiTheme="minorHAnsi" w:eastAsiaTheme="minorEastAsia" w:hAnsiTheme="minorHAnsi" w:cstheme="minorBidi"/>
              <w:noProof/>
              <w:szCs w:val="22"/>
              <w:lang w:eastAsia="es-MX"/>
            </w:rPr>
          </w:pPr>
          <w:hyperlink w:anchor="_Toc198144459" w:history="1">
            <w:r w:rsidR="004B2259" w:rsidRPr="00D73DA9">
              <w:rPr>
                <w:rStyle w:val="Hipervnculo"/>
                <w:noProof/>
              </w:rPr>
              <w:t>a) Interposición del Recurso de Revisión</w:t>
            </w:r>
            <w:r w:rsidR="004B2259">
              <w:rPr>
                <w:noProof/>
                <w:webHidden/>
              </w:rPr>
              <w:tab/>
            </w:r>
            <w:r w:rsidR="004B2259">
              <w:rPr>
                <w:noProof/>
                <w:webHidden/>
              </w:rPr>
              <w:fldChar w:fldCharType="begin"/>
            </w:r>
            <w:r w:rsidR="004B2259">
              <w:rPr>
                <w:noProof/>
                <w:webHidden/>
              </w:rPr>
              <w:instrText xml:space="preserve"> PAGEREF _Toc198144459 \h </w:instrText>
            </w:r>
            <w:r w:rsidR="004B2259">
              <w:rPr>
                <w:noProof/>
                <w:webHidden/>
              </w:rPr>
            </w:r>
            <w:r w:rsidR="004B2259">
              <w:rPr>
                <w:noProof/>
                <w:webHidden/>
              </w:rPr>
              <w:fldChar w:fldCharType="separate"/>
            </w:r>
            <w:r w:rsidR="00003F07">
              <w:rPr>
                <w:noProof/>
                <w:webHidden/>
              </w:rPr>
              <w:t>3</w:t>
            </w:r>
            <w:r w:rsidR="004B2259">
              <w:rPr>
                <w:noProof/>
                <w:webHidden/>
              </w:rPr>
              <w:fldChar w:fldCharType="end"/>
            </w:r>
          </w:hyperlink>
        </w:p>
        <w:p w14:paraId="195814F6" w14:textId="77777777" w:rsidR="004B2259" w:rsidRDefault="006651C7">
          <w:pPr>
            <w:pStyle w:val="TDC3"/>
            <w:rPr>
              <w:rFonts w:asciiTheme="minorHAnsi" w:eastAsiaTheme="minorEastAsia" w:hAnsiTheme="minorHAnsi" w:cstheme="minorBidi"/>
              <w:noProof/>
              <w:szCs w:val="22"/>
              <w:lang w:eastAsia="es-MX"/>
            </w:rPr>
          </w:pPr>
          <w:hyperlink w:anchor="_Toc198144460" w:history="1">
            <w:r w:rsidR="004B2259" w:rsidRPr="00D73DA9">
              <w:rPr>
                <w:rStyle w:val="Hipervnculo"/>
                <w:noProof/>
              </w:rPr>
              <w:t>b) Turno del Recurso de Revisión</w:t>
            </w:r>
            <w:r w:rsidR="004B2259">
              <w:rPr>
                <w:noProof/>
                <w:webHidden/>
              </w:rPr>
              <w:tab/>
            </w:r>
            <w:r w:rsidR="004B2259">
              <w:rPr>
                <w:noProof/>
                <w:webHidden/>
              </w:rPr>
              <w:fldChar w:fldCharType="begin"/>
            </w:r>
            <w:r w:rsidR="004B2259">
              <w:rPr>
                <w:noProof/>
                <w:webHidden/>
              </w:rPr>
              <w:instrText xml:space="preserve"> PAGEREF _Toc198144460 \h </w:instrText>
            </w:r>
            <w:r w:rsidR="004B2259">
              <w:rPr>
                <w:noProof/>
                <w:webHidden/>
              </w:rPr>
            </w:r>
            <w:r w:rsidR="004B2259">
              <w:rPr>
                <w:noProof/>
                <w:webHidden/>
              </w:rPr>
              <w:fldChar w:fldCharType="separate"/>
            </w:r>
            <w:r w:rsidR="00003F07">
              <w:rPr>
                <w:noProof/>
                <w:webHidden/>
              </w:rPr>
              <w:t>4</w:t>
            </w:r>
            <w:r w:rsidR="004B2259">
              <w:rPr>
                <w:noProof/>
                <w:webHidden/>
              </w:rPr>
              <w:fldChar w:fldCharType="end"/>
            </w:r>
          </w:hyperlink>
        </w:p>
        <w:p w14:paraId="6328DAC3" w14:textId="77777777" w:rsidR="004B2259" w:rsidRDefault="006651C7">
          <w:pPr>
            <w:pStyle w:val="TDC3"/>
            <w:rPr>
              <w:rFonts w:asciiTheme="minorHAnsi" w:eastAsiaTheme="minorEastAsia" w:hAnsiTheme="minorHAnsi" w:cstheme="minorBidi"/>
              <w:noProof/>
              <w:szCs w:val="22"/>
              <w:lang w:eastAsia="es-MX"/>
            </w:rPr>
          </w:pPr>
          <w:hyperlink w:anchor="_Toc198144461" w:history="1">
            <w:r w:rsidR="004B2259" w:rsidRPr="00D73DA9">
              <w:rPr>
                <w:rStyle w:val="Hipervnculo"/>
                <w:noProof/>
              </w:rPr>
              <w:t>c) Admisión del Recurso de Revisión</w:t>
            </w:r>
            <w:r w:rsidR="004B2259">
              <w:rPr>
                <w:noProof/>
                <w:webHidden/>
              </w:rPr>
              <w:tab/>
            </w:r>
            <w:r w:rsidR="004B2259">
              <w:rPr>
                <w:noProof/>
                <w:webHidden/>
              </w:rPr>
              <w:fldChar w:fldCharType="begin"/>
            </w:r>
            <w:r w:rsidR="004B2259">
              <w:rPr>
                <w:noProof/>
                <w:webHidden/>
              </w:rPr>
              <w:instrText xml:space="preserve"> PAGEREF _Toc198144461 \h </w:instrText>
            </w:r>
            <w:r w:rsidR="004B2259">
              <w:rPr>
                <w:noProof/>
                <w:webHidden/>
              </w:rPr>
            </w:r>
            <w:r w:rsidR="004B2259">
              <w:rPr>
                <w:noProof/>
                <w:webHidden/>
              </w:rPr>
              <w:fldChar w:fldCharType="separate"/>
            </w:r>
            <w:r w:rsidR="00003F07">
              <w:rPr>
                <w:noProof/>
                <w:webHidden/>
              </w:rPr>
              <w:t>4</w:t>
            </w:r>
            <w:r w:rsidR="004B2259">
              <w:rPr>
                <w:noProof/>
                <w:webHidden/>
              </w:rPr>
              <w:fldChar w:fldCharType="end"/>
            </w:r>
          </w:hyperlink>
        </w:p>
        <w:p w14:paraId="315D49ED" w14:textId="77777777" w:rsidR="004B2259" w:rsidRDefault="006651C7">
          <w:pPr>
            <w:pStyle w:val="TDC3"/>
            <w:rPr>
              <w:rFonts w:asciiTheme="minorHAnsi" w:eastAsiaTheme="minorEastAsia" w:hAnsiTheme="minorHAnsi" w:cstheme="minorBidi"/>
              <w:noProof/>
              <w:szCs w:val="22"/>
              <w:lang w:eastAsia="es-MX"/>
            </w:rPr>
          </w:pPr>
          <w:hyperlink w:anchor="_Toc198144462" w:history="1">
            <w:r w:rsidR="004B2259" w:rsidRPr="00D73DA9">
              <w:rPr>
                <w:rStyle w:val="Hipervnculo"/>
                <w:noProof/>
              </w:rPr>
              <w:t>d) Informe Justificado del Sujeto Obligado</w:t>
            </w:r>
            <w:r w:rsidR="004B2259">
              <w:rPr>
                <w:noProof/>
                <w:webHidden/>
              </w:rPr>
              <w:tab/>
            </w:r>
            <w:r w:rsidR="004B2259">
              <w:rPr>
                <w:noProof/>
                <w:webHidden/>
              </w:rPr>
              <w:fldChar w:fldCharType="begin"/>
            </w:r>
            <w:r w:rsidR="004B2259">
              <w:rPr>
                <w:noProof/>
                <w:webHidden/>
              </w:rPr>
              <w:instrText xml:space="preserve"> PAGEREF _Toc198144462 \h </w:instrText>
            </w:r>
            <w:r w:rsidR="004B2259">
              <w:rPr>
                <w:noProof/>
                <w:webHidden/>
              </w:rPr>
            </w:r>
            <w:r w:rsidR="004B2259">
              <w:rPr>
                <w:noProof/>
                <w:webHidden/>
              </w:rPr>
              <w:fldChar w:fldCharType="separate"/>
            </w:r>
            <w:r w:rsidR="00003F07">
              <w:rPr>
                <w:noProof/>
                <w:webHidden/>
              </w:rPr>
              <w:t>4</w:t>
            </w:r>
            <w:r w:rsidR="004B2259">
              <w:rPr>
                <w:noProof/>
                <w:webHidden/>
              </w:rPr>
              <w:fldChar w:fldCharType="end"/>
            </w:r>
          </w:hyperlink>
        </w:p>
        <w:p w14:paraId="62E9CFD4" w14:textId="77777777" w:rsidR="004B2259" w:rsidRDefault="006651C7">
          <w:pPr>
            <w:pStyle w:val="TDC3"/>
            <w:rPr>
              <w:rFonts w:asciiTheme="minorHAnsi" w:eastAsiaTheme="minorEastAsia" w:hAnsiTheme="minorHAnsi" w:cstheme="minorBidi"/>
              <w:noProof/>
              <w:szCs w:val="22"/>
              <w:lang w:eastAsia="es-MX"/>
            </w:rPr>
          </w:pPr>
          <w:hyperlink w:anchor="_Toc198144463" w:history="1">
            <w:r w:rsidR="004B2259" w:rsidRPr="00D73DA9">
              <w:rPr>
                <w:rStyle w:val="Hipervnculo"/>
                <w:rFonts w:eastAsia="Calibri"/>
                <w:bCs/>
                <w:noProof/>
                <w:lang w:eastAsia="en-US"/>
              </w:rPr>
              <w:t>e)</w:t>
            </w:r>
            <w:r w:rsidR="004B2259" w:rsidRPr="00D73DA9">
              <w:rPr>
                <w:rStyle w:val="Hipervnculo"/>
                <w:noProof/>
              </w:rPr>
              <w:t xml:space="preserve"> </w:t>
            </w:r>
            <w:r w:rsidR="004B2259" w:rsidRPr="00D73DA9">
              <w:rPr>
                <w:rStyle w:val="Hipervnculo"/>
                <w:noProof/>
                <w:lang w:val="es-ES"/>
              </w:rPr>
              <w:t>Manifestaciones de la Parte Recurrente</w:t>
            </w:r>
            <w:r w:rsidR="004B2259">
              <w:rPr>
                <w:noProof/>
                <w:webHidden/>
              </w:rPr>
              <w:tab/>
            </w:r>
            <w:r w:rsidR="004B2259">
              <w:rPr>
                <w:noProof/>
                <w:webHidden/>
              </w:rPr>
              <w:fldChar w:fldCharType="begin"/>
            </w:r>
            <w:r w:rsidR="004B2259">
              <w:rPr>
                <w:noProof/>
                <w:webHidden/>
              </w:rPr>
              <w:instrText xml:space="preserve"> PAGEREF _Toc198144463 \h </w:instrText>
            </w:r>
            <w:r w:rsidR="004B2259">
              <w:rPr>
                <w:noProof/>
                <w:webHidden/>
              </w:rPr>
            </w:r>
            <w:r w:rsidR="004B2259">
              <w:rPr>
                <w:noProof/>
                <w:webHidden/>
              </w:rPr>
              <w:fldChar w:fldCharType="separate"/>
            </w:r>
            <w:r w:rsidR="00003F07">
              <w:rPr>
                <w:noProof/>
                <w:webHidden/>
              </w:rPr>
              <w:t>4</w:t>
            </w:r>
            <w:r w:rsidR="004B2259">
              <w:rPr>
                <w:noProof/>
                <w:webHidden/>
              </w:rPr>
              <w:fldChar w:fldCharType="end"/>
            </w:r>
          </w:hyperlink>
        </w:p>
        <w:p w14:paraId="3ED6E3D6" w14:textId="77777777" w:rsidR="004B2259" w:rsidRDefault="006651C7">
          <w:pPr>
            <w:pStyle w:val="TDC3"/>
            <w:rPr>
              <w:rFonts w:asciiTheme="minorHAnsi" w:eastAsiaTheme="minorEastAsia" w:hAnsiTheme="minorHAnsi" w:cstheme="minorBidi"/>
              <w:noProof/>
              <w:szCs w:val="22"/>
              <w:lang w:eastAsia="es-MX"/>
            </w:rPr>
          </w:pPr>
          <w:hyperlink w:anchor="_Toc198144464" w:history="1">
            <w:r w:rsidR="004B2259" w:rsidRPr="00D73DA9">
              <w:rPr>
                <w:rStyle w:val="Hipervnculo"/>
                <w:rFonts w:eastAsia="Calibri"/>
                <w:noProof/>
              </w:rPr>
              <w:t xml:space="preserve">f) </w:t>
            </w:r>
            <w:r w:rsidR="004B2259" w:rsidRPr="00D73DA9">
              <w:rPr>
                <w:rStyle w:val="Hipervnculo"/>
                <w:noProof/>
              </w:rPr>
              <w:t>Cierre de instrucción</w:t>
            </w:r>
            <w:r w:rsidR="004B2259">
              <w:rPr>
                <w:noProof/>
                <w:webHidden/>
              </w:rPr>
              <w:tab/>
            </w:r>
            <w:r w:rsidR="004B2259">
              <w:rPr>
                <w:noProof/>
                <w:webHidden/>
              </w:rPr>
              <w:fldChar w:fldCharType="begin"/>
            </w:r>
            <w:r w:rsidR="004B2259">
              <w:rPr>
                <w:noProof/>
                <w:webHidden/>
              </w:rPr>
              <w:instrText xml:space="preserve"> PAGEREF _Toc198144464 \h </w:instrText>
            </w:r>
            <w:r w:rsidR="004B2259">
              <w:rPr>
                <w:noProof/>
                <w:webHidden/>
              </w:rPr>
            </w:r>
            <w:r w:rsidR="004B2259">
              <w:rPr>
                <w:noProof/>
                <w:webHidden/>
              </w:rPr>
              <w:fldChar w:fldCharType="separate"/>
            </w:r>
            <w:r w:rsidR="00003F07">
              <w:rPr>
                <w:noProof/>
                <w:webHidden/>
              </w:rPr>
              <w:t>4</w:t>
            </w:r>
            <w:r w:rsidR="004B2259">
              <w:rPr>
                <w:noProof/>
                <w:webHidden/>
              </w:rPr>
              <w:fldChar w:fldCharType="end"/>
            </w:r>
          </w:hyperlink>
        </w:p>
        <w:p w14:paraId="54EF7131" w14:textId="77777777" w:rsidR="004B2259" w:rsidRDefault="006651C7">
          <w:pPr>
            <w:pStyle w:val="TDC3"/>
            <w:rPr>
              <w:rFonts w:asciiTheme="minorHAnsi" w:eastAsiaTheme="minorEastAsia" w:hAnsiTheme="minorHAnsi" w:cstheme="minorBidi"/>
              <w:noProof/>
              <w:szCs w:val="22"/>
              <w:lang w:eastAsia="es-MX"/>
            </w:rPr>
          </w:pPr>
          <w:hyperlink w:anchor="_Toc198144465" w:history="1">
            <w:r w:rsidR="004B2259" w:rsidRPr="00D73DA9">
              <w:rPr>
                <w:rStyle w:val="Hipervnculo"/>
                <w:rFonts w:eastAsia="Calibri"/>
                <w:noProof/>
              </w:rPr>
              <w:t>g) Ampliación de Plazo para Resolver</w:t>
            </w:r>
            <w:r w:rsidR="004B2259">
              <w:rPr>
                <w:noProof/>
                <w:webHidden/>
              </w:rPr>
              <w:tab/>
            </w:r>
            <w:r w:rsidR="004B2259">
              <w:rPr>
                <w:noProof/>
                <w:webHidden/>
              </w:rPr>
              <w:fldChar w:fldCharType="begin"/>
            </w:r>
            <w:r w:rsidR="004B2259">
              <w:rPr>
                <w:noProof/>
                <w:webHidden/>
              </w:rPr>
              <w:instrText xml:space="preserve"> PAGEREF _Toc198144465 \h </w:instrText>
            </w:r>
            <w:r w:rsidR="004B2259">
              <w:rPr>
                <w:noProof/>
                <w:webHidden/>
              </w:rPr>
            </w:r>
            <w:r w:rsidR="004B2259">
              <w:rPr>
                <w:noProof/>
                <w:webHidden/>
              </w:rPr>
              <w:fldChar w:fldCharType="separate"/>
            </w:r>
            <w:r w:rsidR="00003F07">
              <w:rPr>
                <w:noProof/>
                <w:webHidden/>
              </w:rPr>
              <w:t>5</w:t>
            </w:r>
            <w:r w:rsidR="004B2259">
              <w:rPr>
                <w:noProof/>
                <w:webHidden/>
              </w:rPr>
              <w:fldChar w:fldCharType="end"/>
            </w:r>
          </w:hyperlink>
        </w:p>
        <w:p w14:paraId="00D64696" w14:textId="77777777" w:rsidR="004B2259" w:rsidRDefault="006651C7">
          <w:pPr>
            <w:pStyle w:val="TDC1"/>
            <w:tabs>
              <w:tab w:val="right" w:leader="dot" w:pos="9034"/>
            </w:tabs>
            <w:rPr>
              <w:rFonts w:asciiTheme="minorHAnsi" w:eastAsiaTheme="minorEastAsia" w:hAnsiTheme="minorHAnsi" w:cstheme="minorBidi"/>
              <w:noProof/>
              <w:szCs w:val="22"/>
              <w:lang w:eastAsia="es-MX"/>
            </w:rPr>
          </w:pPr>
          <w:hyperlink w:anchor="_Toc198144466" w:history="1">
            <w:r w:rsidR="004B2259" w:rsidRPr="00D73DA9">
              <w:rPr>
                <w:rStyle w:val="Hipervnculo"/>
                <w:rFonts w:eastAsiaTheme="minorHAnsi"/>
                <w:noProof/>
                <w:lang w:eastAsia="en-US"/>
              </w:rPr>
              <w:t>CONSIDERANDOS</w:t>
            </w:r>
            <w:r w:rsidR="004B2259">
              <w:rPr>
                <w:noProof/>
                <w:webHidden/>
              </w:rPr>
              <w:tab/>
            </w:r>
            <w:r w:rsidR="004B2259">
              <w:rPr>
                <w:noProof/>
                <w:webHidden/>
              </w:rPr>
              <w:fldChar w:fldCharType="begin"/>
            </w:r>
            <w:r w:rsidR="004B2259">
              <w:rPr>
                <w:noProof/>
                <w:webHidden/>
              </w:rPr>
              <w:instrText xml:space="preserve"> PAGEREF _Toc198144466 \h </w:instrText>
            </w:r>
            <w:r w:rsidR="004B2259">
              <w:rPr>
                <w:noProof/>
                <w:webHidden/>
              </w:rPr>
            </w:r>
            <w:r w:rsidR="004B2259">
              <w:rPr>
                <w:noProof/>
                <w:webHidden/>
              </w:rPr>
              <w:fldChar w:fldCharType="separate"/>
            </w:r>
            <w:r w:rsidR="00003F07">
              <w:rPr>
                <w:noProof/>
                <w:webHidden/>
              </w:rPr>
              <w:t>5</w:t>
            </w:r>
            <w:r w:rsidR="004B2259">
              <w:rPr>
                <w:noProof/>
                <w:webHidden/>
              </w:rPr>
              <w:fldChar w:fldCharType="end"/>
            </w:r>
          </w:hyperlink>
        </w:p>
        <w:p w14:paraId="375E9D8B" w14:textId="77777777" w:rsidR="004B2259" w:rsidRDefault="006651C7">
          <w:pPr>
            <w:pStyle w:val="TDC2"/>
            <w:rPr>
              <w:rFonts w:asciiTheme="minorHAnsi" w:eastAsiaTheme="minorEastAsia" w:hAnsiTheme="minorHAnsi" w:cstheme="minorBidi"/>
              <w:noProof/>
              <w:szCs w:val="22"/>
              <w:lang w:eastAsia="es-MX"/>
            </w:rPr>
          </w:pPr>
          <w:hyperlink w:anchor="_Toc198144467" w:history="1">
            <w:r w:rsidR="004B2259" w:rsidRPr="00D73DA9">
              <w:rPr>
                <w:rStyle w:val="Hipervnculo"/>
                <w:rFonts w:eastAsia="Batang"/>
                <w:noProof/>
              </w:rPr>
              <w:t>PRIMERO. Procedibilidad</w:t>
            </w:r>
            <w:r w:rsidR="004B2259">
              <w:rPr>
                <w:noProof/>
                <w:webHidden/>
              </w:rPr>
              <w:tab/>
            </w:r>
            <w:r w:rsidR="004B2259">
              <w:rPr>
                <w:noProof/>
                <w:webHidden/>
              </w:rPr>
              <w:fldChar w:fldCharType="begin"/>
            </w:r>
            <w:r w:rsidR="004B2259">
              <w:rPr>
                <w:noProof/>
                <w:webHidden/>
              </w:rPr>
              <w:instrText xml:space="preserve"> PAGEREF _Toc198144467 \h </w:instrText>
            </w:r>
            <w:r w:rsidR="004B2259">
              <w:rPr>
                <w:noProof/>
                <w:webHidden/>
              </w:rPr>
            </w:r>
            <w:r w:rsidR="004B2259">
              <w:rPr>
                <w:noProof/>
                <w:webHidden/>
              </w:rPr>
              <w:fldChar w:fldCharType="separate"/>
            </w:r>
            <w:r w:rsidR="00003F07">
              <w:rPr>
                <w:noProof/>
                <w:webHidden/>
              </w:rPr>
              <w:t>5</w:t>
            </w:r>
            <w:r w:rsidR="004B2259">
              <w:rPr>
                <w:noProof/>
                <w:webHidden/>
              </w:rPr>
              <w:fldChar w:fldCharType="end"/>
            </w:r>
          </w:hyperlink>
        </w:p>
        <w:p w14:paraId="43CEA80D" w14:textId="77777777" w:rsidR="004B2259" w:rsidRDefault="006651C7">
          <w:pPr>
            <w:pStyle w:val="TDC3"/>
            <w:rPr>
              <w:rFonts w:asciiTheme="minorHAnsi" w:eastAsiaTheme="minorEastAsia" w:hAnsiTheme="minorHAnsi" w:cstheme="minorBidi"/>
              <w:noProof/>
              <w:szCs w:val="22"/>
              <w:lang w:eastAsia="es-MX"/>
            </w:rPr>
          </w:pPr>
          <w:hyperlink w:anchor="_Toc198144468" w:history="1">
            <w:r w:rsidR="004B2259" w:rsidRPr="00D73DA9">
              <w:rPr>
                <w:rStyle w:val="Hipervnculo"/>
                <w:noProof/>
              </w:rPr>
              <w:t>a) Competencia del Instituto</w:t>
            </w:r>
            <w:r w:rsidR="004B2259">
              <w:rPr>
                <w:noProof/>
                <w:webHidden/>
              </w:rPr>
              <w:tab/>
            </w:r>
            <w:r w:rsidR="004B2259">
              <w:rPr>
                <w:noProof/>
                <w:webHidden/>
              </w:rPr>
              <w:fldChar w:fldCharType="begin"/>
            </w:r>
            <w:r w:rsidR="004B2259">
              <w:rPr>
                <w:noProof/>
                <w:webHidden/>
              </w:rPr>
              <w:instrText xml:space="preserve"> PAGEREF _Toc198144468 \h </w:instrText>
            </w:r>
            <w:r w:rsidR="004B2259">
              <w:rPr>
                <w:noProof/>
                <w:webHidden/>
              </w:rPr>
            </w:r>
            <w:r w:rsidR="004B2259">
              <w:rPr>
                <w:noProof/>
                <w:webHidden/>
              </w:rPr>
              <w:fldChar w:fldCharType="separate"/>
            </w:r>
            <w:r w:rsidR="00003F07">
              <w:rPr>
                <w:noProof/>
                <w:webHidden/>
              </w:rPr>
              <w:t>5</w:t>
            </w:r>
            <w:r w:rsidR="004B2259">
              <w:rPr>
                <w:noProof/>
                <w:webHidden/>
              </w:rPr>
              <w:fldChar w:fldCharType="end"/>
            </w:r>
          </w:hyperlink>
        </w:p>
        <w:p w14:paraId="6A11D5C2" w14:textId="77777777" w:rsidR="004B2259" w:rsidRDefault="006651C7">
          <w:pPr>
            <w:pStyle w:val="TDC3"/>
            <w:rPr>
              <w:rFonts w:asciiTheme="minorHAnsi" w:eastAsiaTheme="minorEastAsia" w:hAnsiTheme="minorHAnsi" w:cstheme="minorBidi"/>
              <w:noProof/>
              <w:szCs w:val="22"/>
              <w:lang w:eastAsia="es-MX"/>
            </w:rPr>
          </w:pPr>
          <w:hyperlink w:anchor="_Toc198144469" w:history="1">
            <w:r w:rsidR="004B2259" w:rsidRPr="00D73DA9">
              <w:rPr>
                <w:rStyle w:val="Hipervnculo"/>
                <w:noProof/>
              </w:rPr>
              <w:t>b) Legitimidad de la parte recurrente</w:t>
            </w:r>
            <w:r w:rsidR="004B2259">
              <w:rPr>
                <w:noProof/>
                <w:webHidden/>
              </w:rPr>
              <w:tab/>
            </w:r>
            <w:r w:rsidR="004B2259">
              <w:rPr>
                <w:noProof/>
                <w:webHidden/>
              </w:rPr>
              <w:fldChar w:fldCharType="begin"/>
            </w:r>
            <w:r w:rsidR="004B2259">
              <w:rPr>
                <w:noProof/>
                <w:webHidden/>
              </w:rPr>
              <w:instrText xml:space="preserve"> PAGEREF _Toc198144469 \h </w:instrText>
            </w:r>
            <w:r w:rsidR="004B2259">
              <w:rPr>
                <w:noProof/>
                <w:webHidden/>
              </w:rPr>
            </w:r>
            <w:r w:rsidR="004B2259">
              <w:rPr>
                <w:noProof/>
                <w:webHidden/>
              </w:rPr>
              <w:fldChar w:fldCharType="separate"/>
            </w:r>
            <w:r w:rsidR="00003F07">
              <w:rPr>
                <w:noProof/>
                <w:webHidden/>
              </w:rPr>
              <w:t>6</w:t>
            </w:r>
            <w:r w:rsidR="004B2259">
              <w:rPr>
                <w:noProof/>
                <w:webHidden/>
              </w:rPr>
              <w:fldChar w:fldCharType="end"/>
            </w:r>
          </w:hyperlink>
        </w:p>
        <w:p w14:paraId="494267EA" w14:textId="77777777" w:rsidR="004B2259" w:rsidRDefault="006651C7">
          <w:pPr>
            <w:pStyle w:val="TDC3"/>
            <w:rPr>
              <w:rFonts w:asciiTheme="minorHAnsi" w:eastAsiaTheme="minorEastAsia" w:hAnsiTheme="minorHAnsi" w:cstheme="minorBidi"/>
              <w:noProof/>
              <w:szCs w:val="22"/>
              <w:lang w:eastAsia="es-MX"/>
            </w:rPr>
          </w:pPr>
          <w:hyperlink w:anchor="_Toc198144470" w:history="1">
            <w:r w:rsidR="004B2259" w:rsidRPr="00D73DA9">
              <w:rPr>
                <w:rStyle w:val="Hipervnculo"/>
                <w:rFonts w:eastAsia="Calibri"/>
                <w:noProof/>
                <w:lang w:eastAsia="es-ES_tradnl"/>
              </w:rPr>
              <w:t>c) Plazo para interponer el recurso</w:t>
            </w:r>
            <w:r w:rsidR="004B2259">
              <w:rPr>
                <w:noProof/>
                <w:webHidden/>
              </w:rPr>
              <w:tab/>
            </w:r>
            <w:r w:rsidR="004B2259">
              <w:rPr>
                <w:noProof/>
                <w:webHidden/>
              </w:rPr>
              <w:fldChar w:fldCharType="begin"/>
            </w:r>
            <w:r w:rsidR="004B2259">
              <w:rPr>
                <w:noProof/>
                <w:webHidden/>
              </w:rPr>
              <w:instrText xml:space="preserve"> PAGEREF _Toc198144470 \h </w:instrText>
            </w:r>
            <w:r w:rsidR="004B2259">
              <w:rPr>
                <w:noProof/>
                <w:webHidden/>
              </w:rPr>
            </w:r>
            <w:r w:rsidR="004B2259">
              <w:rPr>
                <w:noProof/>
                <w:webHidden/>
              </w:rPr>
              <w:fldChar w:fldCharType="separate"/>
            </w:r>
            <w:r w:rsidR="00003F07">
              <w:rPr>
                <w:noProof/>
                <w:webHidden/>
              </w:rPr>
              <w:t>6</w:t>
            </w:r>
            <w:r w:rsidR="004B2259">
              <w:rPr>
                <w:noProof/>
                <w:webHidden/>
              </w:rPr>
              <w:fldChar w:fldCharType="end"/>
            </w:r>
          </w:hyperlink>
        </w:p>
        <w:p w14:paraId="13996031" w14:textId="77777777" w:rsidR="004B2259" w:rsidRDefault="006651C7">
          <w:pPr>
            <w:pStyle w:val="TDC3"/>
            <w:rPr>
              <w:rFonts w:asciiTheme="minorHAnsi" w:eastAsiaTheme="minorEastAsia" w:hAnsiTheme="minorHAnsi" w:cstheme="minorBidi"/>
              <w:noProof/>
              <w:szCs w:val="22"/>
              <w:lang w:eastAsia="es-MX"/>
            </w:rPr>
          </w:pPr>
          <w:hyperlink w:anchor="_Toc198144471" w:history="1">
            <w:r w:rsidR="004B2259" w:rsidRPr="00D73DA9">
              <w:rPr>
                <w:rStyle w:val="Hipervnculo"/>
                <w:rFonts w:eastAsia="Calibri"/>
                <w:noProof/>
                <w:lang w:eastAsia="es-ES_tradnl"/>
              </w:rPr>
              <w:t>d) Causal de procedencia</w:t>
            </w:r>
            <w:r w:rsidR="004B2259">
              <w:rPr>
                <w:noProof/>
                <w:webHidden/>
              </w:rPr>
              <w:tab/>
            </w:r>
            <w:r w:rsidR="004B2259">
              <w:rPr>
                <w:noProof/>
                <w:webHidden/>
              </w:rPr>
              <w:fldChar w:fldCharType="begin"/>
            </w:r>
            <w:r w:rsidR="004B2259">
              <w:rPr>
                <w:noProof/>
                <w:webHidden/>
              </w:rPr>
              <w:instrText xml:space="preserve"> PAGEREF _Toc198144471 \h </w:instrText>
            </w:r>
            <w:r w:rsidR="004B2259">
              <w:rPr>
                <w:noProof/>
                <w:webHidden/>
              </w:rPr>
            </w:r>
            <w:r w:rsidR="004B2259">
              <w:rPr>
                <w:noProof/>
                <w:webHidden/>
              </w:rPr>
              <w:fldChar w:fldCharType="separate"/>
            </w:r>
            <w:r w:rsidR="00003F07">
              <w:rPr>
                <w:noProof/>
                <w:webHidden/>
              </w:rPr>
              <w:t>6</w:t>
            </w:r>
            <w:r w:rsidR="004B2259">
              <w:rPr>
                <w:noProof/>
                <w:webHidden/>
              </w:rPr>
              <w:fldChar w:fldCharType="end"/>
            </w:r>
          </w:hyperlink>
        </w:p>
        <w:p w14:paraId="7E0BE5A7" w14:textId="77777777" w:rsidR="004B2259" w:rsidRDefault="006651C7">
          <w:pPr>
            <w:pStyle w:val="TDC3"/>
            <w:rPr>
              <w:rFonts w:asciiTheme="minorHAnsi" w:eastAsiaTheme="minorEastAsia" w:hAnsiTheme="minorHAnsi" w:cstheme="minorBidi"/>
              <w:noProof/>
              <w:szCs w:val="22"/>
              <w:lang w:eastAsia="es-MX"/>
            </w:rPr>
          </w:pPr>
          <w:hyperlink w:anchor="_Toc198144472" w:history="1">
            <w:r w:rsidR="004B2259" w:rsidRPr="00D73DA9">
              <w:rPr>
                <w:rStyle w:val="Hipervnculo"/>
                <w:noProof/>
              </w:rPr>
              <w:t>e) Requisitos formales para la interposición del recurso</w:t>
            </w:r>
            <w:r w:rsidR="004B2259">
              <w:rPr>
                <w:noProof/>
                <w:webHidden/>
              </w:rPr>
              <w:tab/>
            </w:r>
            <w:r w:rsidR="004B2259">
              <w:rPr>
                <w:noProof/>
                <w:webHidden/>
              </w:rPr>
              <w:fldChar w:fldCharType="begin"/>
            </w:r>
            <w:r w:rsidR="004B2259">
              <w:rPr>
                <w:noProof/>
                <w:webHidden/>
              </w:rPr>
              <w:instrText xml:space="preserve"> PAGEREF _Toc198144472 \h </w:instrText>
            </w:r>
            <w:r w:rsidR="004B2259">
              <w:rPr>
                <w:noProof/>
                <w:webHidden/>
              </w:rPr>
            </w:r>
            <w:r w:rsidR="004B2259">
              <w:rPr>
                <w:noProof/>
                <w:webHidden/>
              </w:rPr>
              <w:fldChar w:fldCharType="separate"/>
            </w:r>
            <w:r w:rsidR="00003F07">
              <w:rPr>
                <w:noProof/>
                <w:webHidden/>
              </w:rPr>
              <w:t>6</w:t>
            </w:r>
            <w:r w:rsidR="004B2259">
              <w:rPr>
                <w:noProof/>
                <w:webHidden/>
              </w:rPr>
              <w:fldChar w:fldCharType="end"/>
            </w:r>
          </w:hyperlink>
        </w:p>
        <w:p w14:paraId="29763E2A" w14:textId="77777777" w:rsidR="004B2259" w:rsidRDefault="006651C7">
          <w:pPr>
            <w:pStyle w:val="TDC2"/>
            <w:rPr>
              <w:rFonts w:asciiTheme="minorHAnsi" w:eastAsiaTheme="minorEastAsia" w:hAnsiTheme="minorHAnsi" w:cstheme="minorBidi"/>
              <w:noProof/>
              <w:szCs w:val="22"/>
              <w:lang w:eastAsia="es-MX"/>
            </w:rPr>
          </w:pPr>
          <w:hyperlink w:anchor="_Toc198144473" w:history="1">
            <w:r w:rsidR="004B2259" w:rsidRPr="00D73DA9">
              <w:rPr>
                <w:rStyle w:val="Hipervnculo"/>
                <w:noProof/>
              </w:rPr>
              <w:t>SEGUNDO. Estudio de Fondo</w:t>
            </w:r>
            <w:r w:rsidR="004B2259">
              <w:rPr>
                <w:noProof/>
                <w:webHidden/>
              </w:rPr>
              <w:tab/>
            </w:r>
            <w:r w:rsidR="004B2259">
              <w:rPr>
                <w:noProof/>
                <w:webHidden/>
              </w:rPr>
              <w:fldChar w:fldCharType="begin"/>
            </w:r>
            <w:r w:rsidR="004B2259">
              <w:rPr>
                <w:noProof/>
                <w:webHidden/>
              </w:rPr>
              <w:instrText xml:space="preserve"> PAGEREF _Toc198144473 \h </w:instrText>
            </w:r>
            <w:r w:rsidR="004B2259">
              <w:rPr>
                <w:noProof/>
                <w:webHidden/>
              </w:rPr>
            </w:r>
            <w:r w:rsidR="004B2259">
              <w:rPr>
                <w:noProof/>
                <w:webHidden/>
              </w:rPr>
              <w:fldChar w:fldCharType="separate"/>
            </w:r>
            <w:r w:rsidR="00003F07">
              <w:rPr>
                <w:noProof/>
                <w:webHidden/>
              </w:rPr>
              <w:t>7</w:t>
            </w:r>
            <w:r w:rsidR="004B2259">
              <w:rPr>
                <w:noProof/>
                <w:webHidden/>
              </w:rPr>
              <w:fldChar w:fldCharType="end"/>
            </w:r>
          </w:hyperlink>
        </w:p>
        <w:p w14:paraId="383BACE5" w14:textId="77777777" w:rsidR="004B2259" w:rsidRDefault="006651C7">
          <w:pPr>
            <w:pStyle w:val="TDC3"/>
            <w:rPr>
              <w:rFonts w:asciiTheme="minorHAnsi" w:eastAsiaTheme="minorEastAsia" w:hAnsiTheme="minorHAnsi" w:cstheme="minorBidi"/>
              <w:noProof/>
              <w:szCs w:val="22"/>
              <w:lang w:eastAsia="es-MX"/>
            </w:rPr>
          </w:pPr>
          <w:hyperlink w:anchor="_Toc198144474" w:history="1">
            <w:r w:rsidR="004B2259" w:rsidRPr="00D73DA9">
              <w:rPr>
                <w:rStyle w:val="Hipervnculo"/>
                <w:noProof/>
              </w:rPr>
              <w:t>a) Mandato de transparencia y responsabilidad del Sujeto Obligado</w:t>
            </w:r>
            <w:r w:rsidR="004B2259">
              <w:rPr>
                <w:noProof/>
                <w:webHidden/>
              </w:rPr>
              <w:tab/>
            </w:r>
            <w:r w:rsidR="004B2259">
              <w:rPr>
                <w:noProof/>
                <w:webHidden/>
              </w:rPr>
              <w:fldChar w:fldCharType="begin"/>
            </w:r>
            <w:r w:rsidR="004B2259">
              <w:rPr>
                <w:noProof/>
                <w:webHidden/>
              </w:rPr>
              <w:instrText xml:space="preserve"> PAGEREF _Toc198144474 \h </w:instrText>
            </w:r>
            <w:r w:rsidR="004B2259">
              <w:rPr>
                <w:noProof/>
                <w:webHidden/>
              </w:rPr>
            </w:r>
            <w:r w:rsidR="004B2259">
              <w:rPr>
                <w:noProof/>
                <w:webHidden/>
              </w:rPr>
              <w:fldChar w:fldCharType="separate"/>
            </w:r>
            <w:r w:rsidR="00003F07">
              <w:rPr>
                <w:noProof/>
                <w:webHidden/>
              </w:rPr>
              <w:t>7</w:t>
            </w:r>
            <w:r w:rsidR="004B2259">
              <w:rPr>
                <w:noProof/>
                <w:webHidden/>
              </w:rPr>
              <w:fldChar w:fldCharType="end"/>
            </w:r>
          </w:hyperlink>
        </w:p>
        <w:p w14:paraId="6464ACA6" w14:textId="77777777" w:rsidR="004B2259" w:rsidRDefault="006651C7">
          <w:pPr>
            <w:pStyle w:val="TDC3"/>
            <w:rPr>
              <w:rFonts w:asciiTheme="minorHAnsi" w:eastAsiaTheme="minorEastAsia" w:hAnsiTheme="minorHAnsi" w:cstheme="minorBidi"/>
              <w:noProof/>
              <w:szCs w:val="22"/>
              <w:lang w:eastAsia="es-MX"/>
            </w:rPr>
          </w:pPr>
          <w:hyperlink w:anchor="_Toc198144475" w:history="1">
            <w:r w:rsidR="004B2259" w:rsidRPr="00D73DA9">
              <w:rPr>
                <w:rStyle w:val="Hipervnculo"/>
                <w:rFonts w:eastAsia="Calibri"/>
                <w:noProof/>
                <w:lang w:eastAsia="es-ES_tradnl"/>
              </w:rPr>
              <w:t>b) Controversia a resolver</w:t>
            </w:r>
            <w:r w:rsidR="004B2259">
              <w:rPr>
                <w:noProof/>
                <w:webHidden/>
              </w:rPr>
              <w:tab/>
            </w:r>
            <w:r w:rsidR="004B2259">
              <w:rPr>
                <w:noProof/>
                <w:webHidden/>
              </w:rPr>
              <w:fldChar w:fldCharType="begin"/>
            </w:r>
            <w:r w:rsidR="004B2259">
              <w:rPr>
                <w:noProof/>
                <w:webHidden/>
              </w:rPr>
              <w:instrText xml:space="preserve"> PAGEREF _Toc198144475 \h </w:instrText>
            </w:r>
            <w:r w:rsidR="004B2259">
              <w:rPr>
                <w:noProof/>
                <w:webHidden/>
              </w:rPr>
            </w:r>
            <w:r w:rsidR="004B2259">
              <w:rPr>
                <w:noProof/>
                <w:webHidden/>
              </w:rPr>
              <w:fldChar w:fldCharType="separate"/>
            </w:r>
            <w:r w:rsidR="00003F07">
              <w:rPr>
                <w:noProof/>
                <w:webHidden/>
              </w:rPr>
              <w:t>9</w:t>
            </w:r>
            <w:r w:rsidR="004B2259">
              <w:rPr>
                <w:noProof/>
                <w:webHidden/>
              </w:rPr>
              <w:fldChar w:fldCharType="end"/>
            </w:r>
          </w:hyperlink>
        </w:p>
        <w:p w14:paraId="054045E2" w14:textId="77777777" w:rsidR="004B2259" w:rsidRDefault="006651C7">
          <w:pPr>
            <w:pStyle w:val="TDC3"/>
            <w:rPr>
              <w:rFonts w:asciiTheme="minorHAnsi" w:eastAsiaTheme="minorEastAsia" w:hAnsiTheme="minorHAnsi" w:cstheme="minorBidi"/>
              <w:noProof/>
              <w:szCs w:val="22"/>
              <w:lang w:eastAsia="es-MX"/>
            </w:rPr>
          </w:pPr>
          <w:hyperlink w:anchor="_Toc198144476" w:history="1">
            <w:r w:rsidR="004B2259" w:rsidRPr="00D73DA9">
              <w:rPr>
                <w:rStyle w:val="Hipervnculo"/>
                <w:noProof/>
              </w:rPr>
              <w:t>c) Estudio de la controversia</w:t>
            </w:r>
            <w:r w:rsidR="004B2259">
              <w:rPr>
                <w:noProof/>
                <w:webHidden/>
              </w:rPr>
              <w:tab/>
            </w:r>
            <w:r w:rsidR="004B2259">
              <w:rPr>
                <w:noProof/>
                <w:webHidden/>
              </w:rPr>
              <w:fldChar w:fldCharType="begin"/>
            </w:r>
            <w:r w:rsidR="004B2259">
              <w:rPr>
                <w:noProof/>
                <w:webHidden/>
              </w:rPr>
              <w:instrText xml:space="preserve"> PAGEREF _Toc198144476 \h </w:instrText>
            </w:r>
            <w:r w:rsidR="004B2259">
              <w:rPr>
                <w:noProof/>
                <w:webHidden/>
              </w:rPr>
            </w:r>
            <w:r w:rsidR="004B2259">
              <w:rPr>
                <w:noProof/>
                <w:webHidden/>
              </w:rPr>
              <w:fldChar w:fldCharType="separate"/>
            </w:r>
            <w:r w:rsidR="00003F07">
              <w:rPr>
                <w:noProof/>
                <w:webHidden/>
              </w:rPr>
              <w:t>10</w:t>
            </w:r>
            <w:r w:rsidR="004B2259">
              <w:rPr>
                <w:noProof/>
                <w:webHidden/>
              </w:rPr>
              <w:fldChar w:fldCharType="end"/>
            </w:r>
          </w:hyperlink>
        </w:p>
        <w:p w14:paraId="0DC59FF5" w14:textId="77777777" w:rsidR="004B2259" w:rsidRDefault="006651C7">
          <w:pPr>
            <w:pStyle w:val="TDC3"/>
            <w:rPr>
              <w:rFonts w:asciiTheme="minorHAnsi" w:eastAsiaTheme="minorEastAsia" w:hAnsiTheme="minorHAnsi" w:cstheme="minorBidi"/>
              <w:noProof/>
              <w:szCs w:val="22"/>
              <w:lang w:eastAsia="es-MX"/>
            </w:rPr>
          </w:pPr>
          <w:hyperlink w:anchor="_Toc198144477" w:history="1">
            <w:r w:rsidR="004B2259" w:rsidRPr="00D73DA9">
              <w:rPr>
                <w:rStyle w:val="Hipervnculo"/>
                <w:noProof/>
              </w:rPr>
              <w:t>d) Versión pública</w:t>
            </w:r>
            <w:r w:rsidR="004B2259">
              <w:rPr>
                <w:noProof/>
                <w:webHidden/>
              </w:rPr>
              <w:tab/>
            </w:r>
            <w:r w:rsidR="004B2259">
              <w:rPr>
                <w:noProof/>
                <w:webHidden/>
              </w:rPr>
              <w:fldChar w:fldCharType="begin"/>
            </w:r>
            <w:r w:rsidR="004B2259">
              <w:rPr>
                <w:noProof/>
                <w:webHidden/>
              </w:rPr>
              <w:instrText xml:space="preserve"> PAGEREF _Toc198144477 \h </w:instrText>
            </w:r>
            <w:r w:rsidR="004B2259">
              <w:rPr>
                <w:noProof/>
                <w:webHidden/>
              </w:rPr>
            </w:r>
            <w:r w:rsidR="004B2259">
              <w:rPr>
                <w:noProof/>
                <w:webHidden/>
              </w:rPr>
              <w:fldChar w:fldCharType="separate"/>
            </w:r>
            <w:r w:rsidR="00003F07">
              <w:rPr>
                <w:noProof/>
                <w:webHidden/>
              </w:rPr>
              <w:t>16</w:t>
            </w:r>
            <w:r w:rsidR="004B2259">
              <w:rPr>
                <w:noProof/>
                <w:webHidden/>
              </w:rPr>
              <w:fldChar w:fldCharType="end"/>
            </w:r>
          </w:hyperlink>
        </w:p>
        <w:p w14:paraId="71963DF6" w14:textId="77777777" w:rsidR="004B2259" w:rsidRDefault="006651C7">
          <w:pPr>
            <w:pStyle w:val="TDC3"/>
            <w:rPr>
              <w:rFonts w:asciiTheme="minorHAnsi" w:eastAsiaTheme="minorEastAsia" w:hAnsiTheme="minorHAnsi" w:cstheme="minorBidi"/>
              <w:noProof/>
              <w:szCs w:val="22"/>
              <w:lang w:eastAsia="es-MX"/>
            </w:rPr>
          </w:pPr>
          <w:hyperlink w:anchor="_Toc198144478" w:history="1">
            <w:r w:rsidR="004B2259" w:rsidRPr="00D73DA9">
              <w:rPr>
                <w:rStyle w:val="Hipervnculo"/>
                <w:noProof/>
              </w:rPr>
              <w:t>e) Conclusión</w:t>
            </w:r>
            <w:r w:rsidR="004B2259">
              <w:rPr>
                <w:noProof/>
                <w:webHidden/>
              </w:rPr>
              <w:tab/>
            </w:r>
            <w:r w:rsidR="004B2259">
              <w:rPr>
                <w:noProof/>
                <w:webHidden/>
              </w:rPr>
              <w:fldChar w:fldCharType="begin"/>
            </w:r>
            <w:r w:rsidR="004B2259">
              <w:rPr>
                <w:noProof/>
                <w:webHidden/>
              </w:rPr>
              <w:instrText xml:space="preserve"> PAGEREF _Toc198144478 \h </w:instrText>
            </w:r>
            <w:r w:rsidR="004B2259">
              <w:rPr>
                <w:noProof/>
                <w:webHidden/>
              </w:rPr>
            </w:r>
            <w:r w:rsidR="004B2259">
              <w:rPr>
                <w:noProof/>
                <w:webHidden/>
              </w:rPr>
              <w:fldChar w:fldCharType="separate"/>
            </w:r>
            <w:r w:rsidR="00003F07">
              <w:rPr>
                <w:noProof/>
                <w:webHidden/>
              </w:rPr>
              <w:t>22</w:t>
            </w:r>
            <w:r w:rsidR="004B2259">
              <w:rPr>
                <w:noProof/>
                <w:webHidden/>
              </w:rPr>
              <w:fldChar w:fldCharType="end"/>
            </w:r>
          </w:hyperlink>
        </w:p>
        <w:p w14:paraId="0C82FD7A" w14:textId="7E9A118A" w:rsidR="009B2945" w:rsidRPr="004B2259" w:rsidRDefault="006651C7" w:rsidP="004B2259">
          <w:pPr>
            <w:pStyle w:val="TDC1"/>
            <w:tabs>
              <w:tab w:val="right" w:leader="dot" w:pos="9034"/>
            </w:tabs>
            <w:rPr>
              <w:b/>
              <w:bCs/>
              <w:lang w:val="es-ES"/>
            </w:rPr>
          </w:pPr>
          <w:hyperlink w:anchor="_Toc198144479" w:history="1">
            <w:r w:rsidR="004B2259" w:rsidRPr="00D73DA9">
              <w:rPr>
                <w:rStyle w:val="Hipervnculo"/>
                <w:noProof/>
              </w:rPr>
              <w:t>RESUELVE</w:t>
            </w:r>
            <w:r w:rsidR="004B2259">
              <w:rPr>
                <w:noProof/>
                <w:webHidden/>
              </w:rPr>
              <w:tab/>
            </w:r>
            <w:r w:rsidR="004B2259">
              <w:rPr>
                <w:noProof/>
                <w:webHidden/>
              </w:rPr>
              <w:fldChar w:fldCharType="begin"/>
            </w:r>
            <w:r w:rsidR="004B2259">
              <w:rPr>
                <w:noProof/>
                <w:webHidden/>
              </w:rPr>
              <w:instrText xml:space="preserve"> PAGEREF _Toc198144479 \h </w:instrText>
            </w:r>
            <w:r w:rsidR="004B2259">
              <w:rPr>
                <w:noProof/>
                <w:webHidden/>
              </w:rPr>
            </w:r>
            <w:r w:rsidR="004B2259">
              <w:rPr>
                <w:noProof/>
                <w:webHidden/>
              </w:rPr>
              <w:fldChar w:fldCharType="separate"/>
            </w:r>
            <w:r w:rsidR="00003F07">
              <w:rPr>
                <w:noProof/>
                <w:webHidden/>
              </w:rPr>
              <w:t>23</w:t>
            </w:r>
            <w:r w:rsidR="004B2259">
              <w:rPr>
                <w:noProof/>
                <w:webHidden/>
              </w:rPr>
              <w:fldChar w:fldCharType="end"/>
            </w:r>
          </w:hyperlink>
          <w:r w:rsidR="00AE3DA7" w:rsidRPr="004B2259">
            <w:rPr>
              <w:b/>
              <w:bCs/>
              <w:sz w:val="16"/>
              <w:szCs w:val="16"/>
              <w:lang w:val="es-ES"/>
            </w:rPr>
            <w:fldChar w:fldCharType="end"/>
          </w:r>
        </w:p>
      </w:sdtContent>
    </w:sdt>
    <w:p w14:paraId="603A07E2" w14:textId="77777777" w:rsidR="00646436" w:rsidRPr="004B2259" w:rsidRDefault="00646436" w:rsidP="004B2259">
      <w:pPr>
        <w:rPr>
          <w:rFonts w:cs="Tahoma"/>
          <w:szCs w:val="22"/>
        </w:rPr>
        <w:sectPr w:rsidR="00646436" w:rsidRPr="004B225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F2D218D" w:rsidR="00775BFC" w:rsidRPr="004B2259" w:rsidRDefault="00775BFC" w:rsidP="004B2259">
      <w:r w:rsidRPr="004B2259">
        <w:lastRenderedPageBreak/>
        <w:t>Resolución del Pleno del Instituto de Transparencia, Acceso a la Información Pública y Protección de Datos Personales del Estado de México y Municipios, con domicilio e</w:t>
      </w:r>
      <w:r w:rsidR="004D0573" w:rsidRPr="004B2259">
        <w:t>n Metepec, Estado de México, de</w:t>
      </w:r>
      <w:r w:rsidR="004B2259">
        <w:t>l</w:t>
      </w:r>
      <w:r w:rsidR="004D0573" w:rsidRPr="004B2259">
        <w:t xml:space="preserve"> </w:t>
      </w:r>
      <w:r w:rsidR="007F7148" w:rsidRPr="004B2259">
        <w:rPr>
          <w:b/>
        </w:rPr>
        <w:t>catorce de mayo</w:t>
      </w:r>
      <w:r w:rsidR="007A4F9E" w:rsidRPr="004B2259">
        <w:rPr>
          <w:b/>
        </w:rPr>
        <w:t xml:space="preserve"> </w:t>
      </w:r>
      <w:r w:rsidR="006E7E69" w:rsidRPr="004B2259">
        <w:rPr>
          <w:b/>
        </w:rPr>
        <w:t>de dos mil veinticinco</w:t>
      </w:r>
      <w:r w:rsidRPr="004B2259">
        <w:t>.</w:t>
      </w:r>
    </w:p>
    <w:p w14:paraId="0AF3AAC4" w14:textId="77777777" w:rsidR="00775BFC" w:rsidRPr="004B2259" w:rsidRDefault="00775BFC" w:rsidP="004B2259"/>
    <w:p w14:paraId="40EAE038" w14:textId="0DB6A60B" w:rsidR="00775BFC" w:rsidRPr="004B2259" w:rsidRDefault="00775BFC" w:rsidP="004B2259">
      <w:r w:rsidRPr="004B2259">
        <w:rPr>
          <w:b/>
        </w:rPr>
        <w:t xml:space="preserve">VISTO </w:t>
      </w:r>
      <w:r w:rsidRPr="004B2259">
        <w:t xml:space="preserve">el expediente formado con motivo del Recurso de Revisión </w:t>
      </w:r>
      <w:r w:rsidR="006E7E69" w:rsidRPr="004B2259">
        <w:rPr>
          <w:rFonts w:eastAsia="Calibri"/>
          <w:b/>
          <w:lang w:eastAsia="en-US"/>
        </w:rPr>
        <w:t>0</w:t>
      </w:r>
      <w:r w:rsidR="007F7148" w:rsidRPr="004B2259">
        <w:rPr>
          <w:rFonts w:eastAsia="Calibri"/>
          <w:b/>
          <w:lang w:eastAsia="en-US"/>
        </w:rPr>
        <w:t>2097</w:t>
      </w:r>
      <w:r w:rsidR="006E7E69" w:rsidRPr="004B2259">
        <w:rPr>
          <w:rFonts w:eastAsia="Calibri"/>
          <w:b/>
          <w:lang w:eastAsia="en-US"/>
        </w:rPr>
        <w:t>/INFOEM/IP/RR/2025</w:t>
      </w:r>
      <w:r w:rsidRPr="004B2259">
        <w:rPr>
          <w:rFonts w:eastAsia="Calibri"/>
          <w:lang w:eastAsia="en-US"/>
        </w:rPr>
        <w:t xml:space="preserve"> </w:t>
      </w:r>
      <w:r w:rsidRPr="004B2259">
        <w:t>interpuesto por</w:t>
      </w:r>
      <w:r w:rsidR="00AE4B12" w:rsidRPr="004B2259">
        <w:t xml:space="preserve"> </w:t>
      </w:r>
      <w:bookmarkStart w:id="3" w:name="_GoBack"/>
      <w:r w:rsidR="00D21656">
        <w:rPr>
          <w:rFonts w:eastAsia="Calibri"/>
          <w:b/>
          <w:lang w:eastAsia="en-US"/>
        </w:rPr>
        <w:t xml:space="preserve">XXXXXXXX </w:t>
      </w:r>
      <w:proofErr w:type="spellStart"/>
      <w:r w:rsidR="00D21656">
        <w:rPr>
          <w:rFonts w:eastAsia="Calibri"/>
          <w:b/>
          <w:lang w:eastAsia="en-US"/>
        </w:rPr>
        <w:t>XXXXXXXX</w:t>
      </w:r>
      <w:proofErr w:type="spellEnd"/>
      <w:r w:rsidR="00D21656">
        <w:rPr>
          <w:rFonts w:eastAsia="Calibri"/>
          <w:b/>
          <w:lang w:eastAsia="en-US"/>
        </w:rPr>
        <w:t xml:space="preserve"> </w:t>
      </w:r>
      <w:proofErr w:type="spellStart"/>
      <w:r w:rsidR="00D21656">
        <w:rPr>
          <w:rFonts w:eastAsia="Calibri"/>
          <w:b/>
          <w:lang w:eastAsia="en-US"/>
        </w:rPr>
        <w:t>XXXXXXXX</w:t>
      </w:r>
      <w:bookmarkEnd w:id="3"/>
      <w:proofErr w:type="spellEnd"/>
      <w:r w:rsidRPr="004B2259">
        <w:rPr>
          <w:rFonts w:eastAsia="Calibri"/>
          <w:b/>
          <w:lang w:eastAsia="en-US"/>
        </w:rPr>
        <w:t>,</w:t>
      </w:r>
      <w:r w:rsidRPr="004B2259">
        <w:t xml:space="preserve"> a quien en lo subsecuente se le denominará </w:t>
      </w:r>
      <w:r w:rsidRPr="004B2259">
        <w:rPr>
          <w:b/>
          <w:bCs/>
        </w:rPr>
        <w:t>LA PARTE RECURRENTE</w:t>
      </w:r>
      <w:r w:rsidRPr="004B2259">
        <w:t xml:space="preserve">, en contra de la </w:t>
      </w:r>
      <w:r w:rsidR="00773DD6" w:rsidRPr="004B2259">
        <w:t xml:space="preserve">respuesta </w:t>
      </w:r>
      <w:r w:rsidR="00BA1AB6" w:rsidRPr="004B2259">
        <w:t>de</w:t>
      </w:r>
      <w:r w:rsidR="005A5BF2" w:rsidRPr="004B2259">
        <w:t>l</w:t>
      </w:r>
      <w:r w:rsidR="00773DD6" w:rsidRPr="004B2259">
        <w:t xml:space="preserve"> </w:t>
      </w:r>
      <w:r w:rsidR="000611E4" w:rsidRPr="004B2259">
        <w:rPr>
          <w:rFonts w:eastAsia="Calibri"/>
          <w:b/>
          <w:lang w:eastAsia="en-US"/>
        </w:rPr>
        <w:t xml:space="preserve">Ayuntamiento de </w:t>
      </w:r>
      <w:proofErr w:type="spellStart"/>
      <w:r w:rsidR="007F7148" w:rsidRPr="004B2259">
        <w:rPr>
          <w:rFonts w:eastAsia="Calibri"/>
          <w:b/>
          <w:lang w:eastAsia="en-US"/>
        </w:rPr>
        <w:t>Calimaya</w:t>
      </w:r>
      <w:proofErr w:type="spellEnd"/>
      <w:r w:rsidRPr="004B2259">
        <w:rPr>
          <w:b/>
          <w:bCs/>
        </w:rPr>
        <w:t>,</w:t>
      </w:r>
      <w:r w:rsidRPr="004B2259">
        <w:t xml:space="preserve"> en adelante </w:t>
      </w:r>
      <w:r w:rsidRPr="004B2259">
        <w:rPr>
          <w:b/>
          <w:bCs/>
        </w:rPr>
        <w:t>EL SUJETO OBLIGADO</w:t>
      </w:r>
      <w:r w:rsidRPr="004B2259">
        <w:rPr>
          <w:rFonts w:eastAsia="Calibri"/>
          <w:lang w:eastAsia="en-US"/>
        </w:rPr>
        <w:t xml:space="preserve">, </w:t>
      </w:r>
      <w:r w:rsidRPr="004B2259">
        <w:t>se emite la presente Resolución con base en los Antecedentes y Considerandos que se exponen a continuación:</w:t>
      </w:r>
    </w:p>
    <w:p w14:paraId="2116968C" w14:textId="77777777" w:rsidR="00775BFC" w:rsidRPr="004B2259" w:rsidRDefault="00775BFC" w:rsidP="004B2259"/>
    <w:p w14:paraId="5A444FB6" w14:textId="639D3567" w:rsidR="00664420" w:rsidRPr="004B2259" w:rsidRDefault="00664420" w:rsidP="004B2259">
      <w:pPr>
        <w:pStyle w:val="Ttulo1"/>
      </w:pPr>
      <w:bookmarkStart w:id="4" w:name="_Toc198144453"/>
      <w:r w:rsidRPr="004B2259">
        <w:t>ANTECEDENTES</w:t>
      </w:r>
      <w:bookmarkEnd w:id="4"/>
    </w:p>
    <w:p w14:paraId="5CB5034E" w14:textId="77777777" w:rsidR="00AC2DB8" w:rsidRPr="004B2259" w:rsidRDefault="00AC2DB8" w:rsidP="004B2259"/>
    <w:p w14:paraId="09B2D38F" w14:textId="6E49D146" w:rsidR="00664420" w:rsidRPr="004B2259" w:rsidRDefault="00E37A3F" w:rsidP="004B2259">
      <w:pPr>
        <w:pStyle w:val="Ttulo2"/>
      </w:pPr>
      <w:bookmarkStart w:id="5" w:name="_Toc198144454"/>
      <w:r w:rsidRPr="004B2259">
        <w:t>DE LA SOLICITUD DE INFORMACIÓN</w:t>
      </w:r>
      <w:bookmarkEnd w:id="5"/>
    </w:p>
    <w:p w14:paraId="2C6AD1A5" w14:textId="0405B3CD" w:rsidR="00664420" w:rsidRPr="004B2259" w:rsidRDefault="00E37A3F" w:rsidP="004B2259">
      <w:pPr>
        <w:pStyle w:val="Ttulo3"/>
      </w:pPr>
      <w:bookmarkStart w:id="6" w:name="_Toc198144455"/>
      <w:r w:rsidRPr="004B2259">
        <w:t xml:space="preserve">a) </w:t>
      </w:r>
      <w:r w:rsidR="006B10B0" w:rsidRPr="004B2259">
        <w:t>S</w:t>
      </w:r>
      <w:r w:rsidR="00664420" w:rsidRPr="004B2259">
        <w:t xml:space="preserve">olicitud de </w:t>
      </w:r>
      <w:r w:rsidR="006B10B0" w:rsidRPr="004B2259">
        <w:t>i</w:t>
      </w:r>
      <w:r w:rsidR="00664420" w:rsidRPr="004B2259">
        <w:t>nformación</w:t>
      </w:r>
      <w:bookmarkEnd w:id="6"/>
    </w:p>
    <w:p w14:paraId="6F73510B" w14:textId="250BF4CF" w:rsidR="000F32E8" w:rsidRPr="004B2259" w:rsidRDefault="00B169A2" w:rsidP="004B2259">
      <w:pPr>
        <w:pStyle w:val="Prrafodelista"/>
        <w:tabs>
          <w:tab w:val="left" w:pos="0"/>
        </w:tabs>
        <w:ind w:left="0"/>
        <w:contextualSpacing w:val="0"/>
        <w:rPr>
          <w:rFonts w:cs="Tahoma"/>
        </w:rPr>
      </w:pPr>
      <w:r w:rsidRPr="004B2259">
        <w:rPr>
          <w:rFonts w:cs="Tahoma"/>
        </w:rPr>
        <w:t xml:space="preserve">El </w:t>
      </w:r>
      <w:r w:rsidR="007F7148" w:rsidRPr="004B2259">
        <w:rPr>
          <w:rFonts w:cs="Tahoma"/>
          <w:b/>
          <w:bCs/>
        </w:rPr>
        <w:t>dieciséis de fe</w:t>
      </w:r>
      <w:r w:rsidR="009D1BF6" w:rsidRPr="004B2259">
        <w:rPr>
          <w:rFonts w:cs="Tahoma"/>
          <w:b/>
          <w:bCs/>
        </w:rPr>
        <w:t xml:space="preserve">brero </w:t>
      </w:r>
      <w:r w:rsidR="006E7E69" w:rsidRPr="004B2259">
        <w:rPr>
          <w:rFonts w:cs="Tahoma"/>
          <w:b/>
          <w:bCs/>
        </w:rPr>
        <w:t>de dos mil veinticinco</w:t>
      </w:r>
      <w:r w:rsidRPr="004B2259">
        <w:rPr>
          <w:rFonts w:cs="Tahoma"/>
        </w:rPr>
        <w:t xml:space="preserve">, </w:t>
      </w:r>
      <w:r w:rsidRPr="004B2259">
        <w:rPr>
          <w:b/>
          <w:bCs/>
        </w:rPr>
        <w:t>LA PARTE RECURRENTE</w:t>
      </w:r>
      <w:r w:rsidRPr="004B2259">
        <w:rPr>
          <w:rFonts w:cs="Tahoma"/>
        </w:rPr>
        <w:t xml:space="preserve"> presentó una solicitud de acceso a la información pública ante el </w:t>
      </w:r>
      <w:r w:rsidRPr="004B2259">
        <w:rPr>
          <w:rFonts w:cs="Tahoma"/>
          <w:b/>
          <w:bCs/>
        </w:rPr>
        <w:t>SUJETO OBLIGADO</w:t>
      </w:r>
      <w:r w:rsidRPr="004B2259">
        <w:rPr>
          <w:rFonts w:cs="Tahoma"/>
        </w:rPr>
        <w:t xml:space="preserve">, a través </w:t>
      </w:r>
      <w:r w:rsidR="000F32E8" w:rsidRPr="004B2259">
        <w:rPr>
          <w:rFonts w:cs="Tahoma"/>
        </w:rPr>
        <w:t>Sistema de Acceso a la Información Mexiquense (</w:t>
      </w:r>
      <w:r w:rsidR="000F32E8" w:rsidRPr="004B2259">
        <w:rPr>
          <w:rFonts w:cs="Tahoma"/>
          <w:b/>
        </w:rPr>
        <w:t>SAIMEX</w:t>
      </w:r>
      <w:r w:rsidR="000F32E8" w:rsidRPr="004B2259">
        <w:rPr>
          <w:rFonts w:cs="Tahoma"/>
        </w:rPr>
        <w:t xml:space="preserve">). </w:t>
      </w:r>
      <w:r w:rsidRPr="004B2259">
        <w:rPr>
          <w:rFonts w:cs="Tahoma"/>
        </w:rPr>
        <w:t>Dicha solicitud quedó registrada con el número de folio</w:t>
      </w:r>
      <w:r w:rsidRPr="004B2259">
        <w:rPr>
          <w:rFonts w:cs="Tahoma"/>
          <w:b/>
          <w:bCs/>
        </w:rPr>
        <w:t xml:space="preserve"> </w:t>
      </w:r>
      <w:r w:rsidR="007F7148" w:rsidRPr="004B2259">
        <w:rPr>
          <w:rFonts w:cs="Tahoma"/>
          <w:b/>
        </w:rPr>
        <w:t xml:space="preserve">00115/CALIMAYA/IP/2025 </w:t>
      </w:r>
      <w:r w:rsidRPr="004B2259">
        <w:rPr>
          <w:rFonts w:cs="Tahoma"/>
        </w:rPr>
        <w:t>y en ella se requirió la siguiente información:</w:t>
      </w:r>
    </w:p>
    <w:p w14:paraId="0459D6AC" w14:textId="77777777" w:rsidR="00664420" w:rsidRPr="004B2259" w:rsidRDefault="00664420" w:rsidP="004B2259">
      <w:pPr>
        <w:tabs>
          <w:tab w:val="left" w:pos="4667"/>
        </w:tabs>
        <w:ind w:left="567" w:right="567"/>
        <w:rPr>
          <w:rFonts w:cs="Tahoma"/>
          <w:b/>
          <w:bCs/>
        </w:rPr>
      </w:pPr>
    </w:p>
    <w:p w14:paraId="64B27DE3" w14:textId="6AEF784C" w:rsidR="00664420" w:rsidRPr="004B2259" w:rsidRDefault="002B1D44" w:rsidP="004B2259">
      <w:pPr>
        <w:pStyle w:val="Puesto"/>
      </w:pPr>
      <w:r w:rsidRPr="004B2259">
        <w:t>“</w:t>
      </w:r>
      <w:r w:rsidR="007F7148" w:rsidRPr="004B2259">
        <w:t xml:space="preserve">Qué, por medio del presente ocurso, con fundamento en lo establecido en los artículos 8, y 35 fracción V; artículo XXIV de la Declaración Americana de los Deberes y Derechos del Hombre; solicito respetuosamente se me entregue de forma clara, precisa y completa la información pública en lo que a continuación se cita en el numeral romano I. I. Monto y documentación referente a la recaudación por el concepto de alumbrado público del año 2024 en el Municipio de </w:t>
      </w:r>
      <w:proofErr w:type="spellStart"/>
      <w:r w:rsidR="007F7148" w:rsidRPr="004B2259">
        <w:t>Calimaya</w:t>
      </w:r>
      <w:proofErr w:type="spellEnd"/>
      <w:r w:rsidR="007F7148" w:rsidRPr="004B2259">
        <w:t>, Estado de México.</w:t>
      </w:r>
      <w:r w:rsidRPr="004B2259">
        <w:t>”</w:t>
      </w:r>
      <w:r w:rsidR="00BA1AB6" w:rsidRPr="004B2259">
        <w:t xml:space="preserve"> (</w:t>
      </w:r>
      <w:proofErr w:type="gramStart"/>
      <w:r w:rsidR="00BA1AB6" w:rsidRPr="004B2259">
        <w:t>sic</w:t>
      </w:r>
      <w:proofErr w:type="gramEnd"/>
      <w:r w:rsidR="00BA1AB6" w:rsidRPr="004B2259">
        <w:t>)</w:t>
      </w:r>
    </w:p>
    <w:p w14:paraId="07B1E1B5" w14:textId="77777777" w:rsidR="004D0573" w:rsidRPr="004B2259" w:rsidRDefault="004D0573" w:rsidP="004B2259">
      <w:pPr>
        <w:pStyle w:val="Puesto"/>
      </w:pPr>
    </w:p>
    <w:p w14:paraId="0BD6321D" w14:textId="5D8567EA" w:rsidR="00664420" w:rsidRPr="004B2259" w:rsidRDefault="009A2D78" w:rsidP="004B2259">
      <w:pPr>
        <w:tabs>
          <w:tab w:val="left" w:pos="4667"/>
        </w:tabs>
        <w:ind w:left="567" w:right="567"/>
        <w:rPr>
          <w:rFonts w:cs="Tahoma"/>
          <w:bCs/>
          <w:szCs w:val="22"/>
        </w:rPr>
      </w:pPr>
      <w:r w:rsidRPr="004B2259">
        <w:rPr>
          <w:rFonts w:cs="Tahoma"/>
          <w:b/>
          <w:bCs/>
          <w:szCs w:val="22"/>
        </w:rPr>
        <w:t>Modalidad de entrega</w:t>
      </w:r>
      <w:r w:rsidRPr="004B2259">
        <w:rPr>
          <w:rFonts w:cs="Tahoma"/>
          <w:bCs/>
          <w:szCs w:val="22"/>
        </w:rPr>
        <w:t>: a</w:t>
      </w:r>
      <w:r w:rsidR="00664420" w:rsidRPr="004B2259">
        <w:rPr>
          <w:rFonts w:cs="Tahoma"/>
          <w:bCs/>
          <w:i/>
          <w:szCs w:val="22"/>
        </w:rPr>
        <w:t xml:space="preserve"> través del </w:t>
      </w:r>
      <w:r w:rsidR="00664420" w:rsidRPr="004B2259">
        <w:rPr>
          <w:rFonts w:cs="Tahoma"/>
          <w:b/>
          <w:bCs/>
          <w:i/>
          <w:szCs w:val="22"/>
        </w:rPr>
        <w:t>SAIMEX</w:t>
      </w:r>
      <w:r w:rsidRPr="004B2259">
        <w:rPr>
          <w:rFonts w:cs="Tahoma"/>
          <w:bCs/>
          <w:i/>
          <w:szCs w:val="22"/>
        </w:rPr>
        <w:t>.</w:t>
      </w:r>
    </w:p>
    <w:p w14:paraId="334D2860" w14:textId="77777777" w:rsidR="00664420" w:rsidRPr="004B2259" w:rsidRDefault="00664420" w:rsidP="004B2259">
      <w:pPr>
        <w:autoSpaceDE w:val="0"/>
        <w:autoSpaceDN w:val="0"/>
        <w:adjustRightInd w:val="0"/>
        <w:ind w:right="-28"/>
        <w:rPr>
          <w:rFonts w:cs="Tahoma"/>
          <w:bCs/>
          <w:i/>
          <w:szCs w:val="22"/>
        </w:rPr>
      </w:pPr>
    </w:p>
    <w:p w14:paraId="4548A1A3" w14:textId="77777777" w:rsidR="000611E4" w:rsidRPr="004B2259" w:rsidRDefault="000611E4" w:rsidP="004B2259">
      <w:pPr>
        <w:pStyle w:val="Ttulo3"/>
      </w:pPr>
      <w:bookmarkStart w:id="7" w:name="_Toc192675139"/>
      <w:bookmarkStart w:id="8" w:name="_Toc198144456"/>
      <w:r w:rsidRPr="004B2259">
        <w:lastRenderedPageBreak/>
        <w:t>b) Turno de la solicitud de información</w:t>
      </w:r>
      <w:bookmarkEnd w:id="7"/>
      <w:bookmarkEnd w:id="8"/>
    </w:p>
    <w:p w14:paraId="0E6DCFF9" w14:textId="25C6BEFD" w:rsidR="000611E4" w:rsidRPr="004B2259" w:rsidRDefault="000611E4" w:rsidP="004B2259">
      <w:r w:rsidRPr="004B2259">
        <w:t xml:space="preserve">En cumplimiento al artículo 162 de la Ley de Transparencia y Acceso a la Información Pública del Estado de México y Municipios, el </w:t>
      </w:r>
      <w:r w:rsidR="007F7148" w:rsidRPr="004B2259">
        <w:rPr>
          <w:rFonts w:eastAsia="Palatino Linotype" w:cs="Palatino Linotype"/>
          <w:b/>
        </w:rPr>
        <w:t xml:space="preserve">diecisiete </w:t>
      </w:r>
      <w:r w:rsidR="009D1BF6" w:rsidRPr="004B2259">
        <w:rPr>
          <w:rFonts w:eastAsia="Palatino Linotype" w:cs="Palatino Linotype"/>
          <w:b/>
        </w:rPr>
        <w:t>de febrero d</w:t>
      </w:r>
      <w:r w:rsidRPr="004B2259">
        <w:rPr>
          <w:rFonts w:eastAsia="Palatino Linotype" w:cs="Palatino Linotype"/>
          <w:b/>
        </w:rPr>
        <w:t>e dos mil veinticinco</w:t>
      </w:r>
      <w:r w:rsidRPr="004B2259">
        <w:t xml:space="preserve">, el Titular de la Unidad de Transparencia del </w:t>
      </w:r>
      <w:r w:rsidRPr="004B2259">
        <w:rPr>
          <w:b/>
        </w:rPr>
        <w:t>SUJETO OBLIGADO</w:t>
      </w:r>
      <w:r w:rsidRPr="004B2259">
        <w:t xml:space="preserve"> turnó la solicitud de información al servidor público habilitado que estimó pertinente.</w:t>
      </w:r>
    </w:p>
    <w:p w14:paraId="507CAA2F" w14:textId="77777777" w:rsidR="0086345C" w:rsidRPr="004B2259" w:rsidRDefault="0086345C" w:rsidP="004B2259">
      <w:pPr>
        <w:autoSpaceDE w:val="0"/>
        <w:autoSpaceDN w:val="0"/>
        <w:adjustRightInd w:val="0"/>
        <w:ind w:right="-28"/>
        <w:rPr>
          <w:rFonts w:cs="Tahoma"/>
          <w:bCs/>
          <w:i/>
          <w:szCs w:val="22"/>
        </w:rPr>
      </w:pPr>
    </w:p>
    <w:p w14:paraId="3212BA4D" w14:textId="36BD5F6A" w:rsidR="00664420" w:rsidRPr="004B2259" w:rsidRDefault="000611E4" w:rsidP="004B2259">
      <w:pPr>
        <w:pStyle w:val="Ttulo3"/>
      </w:pPr>
      <w:bookmarkStart w:id="9" w:name="_Toc172051801"/>
      <w:bookmarkStart w:id="10" w:name="_Toc175061278"/>
      <w:bookmarkStart w:id="11" w:name="_Toc178097684"/>
      <w:bookmarkStart w:id="12" w:name="_Toc179360992"/>
      <w:bookmarkStart w:id="13" w:name="_Toc192607670"/>
      <w:bookmarkStart w:id="14" w:name="_Toc198144457"/>
      <w:r w:rsidRPr="004B2259">
        <w:rPr>
          <w:lang w:val="es-ES"/>
        </w:rPr>
        <w:t xml:space="preserve">c) </w:t>
      </w:r>
      <w:bookmarkEnd w:id="9"/>
      <w:bookmarkEnd w:id="10"/>
      <w:bookmarkEnd w:id="11"/>
      <w:bookmarkEnd w:id="12"/>
      <w:bookmarkEnd w:id="13"/>
      <w:r w:rsidR="00664420" w:rsidRPr="004B2259">
        <w:rPr>
          <w:lang w:val="es-ES"/>
        </w:rPr>
        <w:t xml:space="preserve">Respuesta </w:t>
      </w:r>
      <w:r w:rsidR="00664420" w:rsidRPr="004B2259">
        <w:rPr>
          <w:rFonts w:eastAsia="Calibri"/>
          <w:lang w:eastAsia="en-US"/>
        </w:rPr>
        <w:t>del Sujeto Obligado</w:t>
      </w:r>
      <w:bookmarkEnd w:id="14"/>
    </w:p>
    <w:p w14:paraId="2143017E" w14:textId="2D5CE3BD" w:rsidR="00BA1AB6" w:rsidRPr="004B2259" w:rsidRDefault="003B0255" w:rsidP="004B2259">
      <w:pPr>
        <w:rPr>
          <w:lang w:val="es-ES"/>
        </w:rPr>
      </w:pPr>
      <w:r w:rsidRPr="004B2259">
        <w:rPr>
          <w:lang w:val="es-ES"/>
        </w:rPr>
        <w:t xml:space="preserve">El </w:t>
      </w:r>
      <w:r w:rsidR="007F7148" w:rsidRPr="004B2259">
        <w:rPr>
          <w:b/>
          <w:bCs/>
          <w:lang w:val="es-ES"/>
        </w:rPr>
        <w:t xml:space="preserve">veinticuatro </w:t>
      </w:r>
      <w:r w:rsidR="00AE4B12" w:rsidRPr="004B2259">
        <w:rPr>
          <w:b/>
          <w:bCs/>
          <w:lang w:val="es-ES"/>
        </w:rPr>
        <w:t xml:space="preserve">de </w:t>
      </w:r>
      <w:r w:rsidR="007F7148" w:rsidRPr="004B2259">
        <w:rPr>
          <w:b/>
          <w:bCs/>
          <w:lang w:val="es-ES"/>
        </w:rPr>
        <w:t xml:space="preserve">febrero </w:t>
      </w:r>
      <w:r w:rsidRPr="004B2259">
        <w:rPr>
          <w:b/>
          <w:bCs/>
          <w:lang w:val="es-ES"/>
        </w:rPr>
        <w:t>de dos mil veintic</w:t>
      </w:r>
      <w:r w:rsidR="006E7E69" w:rsidRPr="004B2259">
        <w:rPr>
          <w:b/>
          <w:bCs/>
          <w:lang w:val="es-ES"/>
        </w:rPr>
        <w:t>inco</w:t>
      </w:r>
      <w:r w:rsidRPr="004B2259">
        <w:rPr>
          <w:lang w:val="es-ES"/>
        </w:rPr>
        <w:t xml:space="preserve">, el Titular de la Unidad de Transparencia del </w:t>
      </w:r>
      <w:r w:rsidRPr="004B2259">
        <w:rPr>
          <w:b/>
          <w:lang w:val="es-ES"/>
        </w:rPr>
        <w:t>SUJETO OBLIGADO</w:t>
      </w:r>
      <w:r w:rsidRPr="004B2259">
        <w:rPr>
          <w:lang w:val="es-ES"/>
        </w:rPr>
        <w:t xml:space="preserve"> notificó la siguiente respuesta a través del </w:t>
      </w:r>
      <w:r w:rsidRPr="004B2259">
        <w:rPr>
          <w:b/>
          <w:lang w:val="es-ES"/>
        </w:rPr>
        <w:t>SAIMEX</w:t>
      </w:r>
      <w:r w:rsidRPr="004B2259">
        <w:rPr>
          <w:lang w:val="es-ES"/>
        </w:rPr>
        <w:t>:</w:t>
      </w:r>
    </w:p>
    <w:p w14:paraId="64166B4B" w14:textId="77777777" w:rsidR="003B0255" w:rsidRPr="004B2259" w:rsidRDefault="003B0255" w:rsidP="004B2259"/>
    <w:p w14:paraId="3CB9F149" w14:textId="77777777" w:rsidR="007F7148" w:rsidRPr="004B2259" w:rsidRDefault="003B0255" w:rsidP="004B2259">
      <w:pPr>
        <w:pStyle w:val="Puesto"/>
      </w:pPr>
      <w:r w:rsidRPr="004B2259">
        <w:t>“</w:t>
      </w:r>
      <w:r w:rsidR="007F7148" w:rsidRPr="004B2259">
        <w:t>En respuesta a la solicitud recibida, nos permitimos hacer de su conocimiento que con fundamento en el artículo 53, Fracciones: II, V y VI de la Ley de Transparencia y Acceso a la Información Pública del Estado de México y Municipios, le contestamos que:</w:t>
      </w:r>
    </w:p>
    <w:p w14:paraId="7305C6A9" w14:textId="77777777" w:rsidR="007F7148" w:rsidRPr="004B2259" w:rsidRDefault="007F7148" w:rsidP="004B2259"/>
    <w:p w14:paraId="446A53C3" w14:textId="77777777" w:rsidR="007F7148" w:rsidRPr="004B2259" w:rsidRDefault="007F7148" w:rsidP="004B2259">
      <w:pPr>
        <w:pStyle w:val="Puesto"/>
      </w:pPr>
      <w:r w:rsidRPr="004B2259">
        <w:t>ESTIMADO SOLICITANTE: EN ATENCIÓN A SU SOLICITUD DE INFORMACIÓN CON NÚMERO DE FOLIO 00115/CALIMAYA/IP/2025 POR ESTE MEDIO ME PERMITO HACER DE SU CONOCIMIENTO QUE SU SOLICITUD FUE TURNADA AL SERVIDOR PÚBLICO HABILITADO QUE A CONTINUACIÓN SE ENLISTAN, QUIEN EMITIÓ LA SIGUIENTE RESPUESTA Y DOCUMENTOS ADJUNTOS QUE SE ENTREGAN A TRAVÉS DEL SAIMEX, DE CONFORMIDAD A LO ESTABLECIDO EN LOS ARTÍCULOS 53 FRACCIÓN II Y IV, 59, 158, 159, 161, 162 Y 163 DE LA LEY DE TRANSPARENCIA Y ACCESO A LA INFORMACIÓN PÚBLICA DEL ESTADO DE MÉXICO Y MUNICIPIOS: “SE HACE DEL CONOCIMIENTO DEL SOLICITANTE QUE MEDIANTE OFICIO NÚMERO PMC/SP/068/2025, SE DIÓ RESPUESTA A LA SOLICITUD CON NÚMERO DE FOLIO 00115/CALIMAYA/IP/2025, SE ADJUNTA OFICIO DE RESPUESTA PARA MAYOR REFERENCIA.” (DIRECCIÓN DE SERVICIOS PÚBLICOS). SIN OTRO ASUNTO, DEJANDO A SALVO SUS PRERROGATIVAS DE INCONFORMIDAD ESTABLECIDAS EN EL TÍTULO OCTAVO DE LA LEY DE TRANSPARENCIA Y ACCESO A LA INFORMACIÓN PÚBLICA DEL ESTADO DE MÉXICO Y MUNICIPIOS, INFORMANDO QUE CUENTA, EN SU CASO, CON 15 DÍAS PARA PROMOVERLA, QUEDO DE USTED.</w:t>
      </w:r>
    </w:p>
    <w:p w14:paraId="3FA34319" w14:textId="77777777" w:rsidR="007F7148" w:rsidRPr="004B2259" w:rsidRDefault="007F7148" w:rsidP="004B2259"/>
    <w:p w14:paraId="3E1C3C4D" w14:textId="77777777" w:rsidR="007F7148" w:rsidRPr="004B2259" w:rsidRDefault="007F7148" w:rsidP="004B2259">
      <w:pPr>
        <w:pStyle w:val="Puesto"/>
      </w:pPr>
      <w:r w:rsidRPr="004B2259">
        <w:t>ATENTAMENTE</w:t>
      </w:r>
    </w:p>
    <w:p w14:paraId="7551D9BD" w14:textId="77777777" w:rsidR="007F7148" w:rsidRPr="004B2259" w:rsidRDefault="007F7148" w:rsidP="004B2259"/>
    <w:p w14:paraId="4A08B1BE" w14:textId="5C42355B" w:rsidR="003B0255" w:rsidRPr="004B2259" w:rsidRDefault="007F7148" w:rsidP="004B2259">
      <w:pPr>
        <w:pStyle w:val="Puesto"/>
      </w:pPr>
      <w:r w:rsidRPr="004B2259">
        <w:t>Mtra. Mari Toña Olmedo Carmona</w:t>
      </w:r>
      <w:r w:rsidR="003B0255" w:rsidRPr="004B2259">
        <w:t>” (sic)</w:t>
      </w:r>
    </w:p>
    <w:p w14:paraId="4B1F18A0" w14:textId="77777777" w:rsidR="003B0255" w:rsidRPr="004B2259" w:rsidRDefault="003B0255" w:rsidP="004B2259"/>
    <w:p w14:paraId="42B4BB9B" w14:textId="11C6433C" w:rsidR="00AE4B12" w:rsidRPr="004B2259" w:rsidRDefault="003B0255" w:rsidP="004B2259">
      <w:pPr>
        <w:autoSpaceDE w:val="0"/>
        <w:autoSpaceDN w:val="0"/>
        <w:adjustRightInd w:val="0"/>
        <w:ind w:right="-28"/>
        <w:rPr>
          <w:rFonts w:cs="Tahoma"/>
          <w:szCs w:val="22"/>
          <w:lang w:val="es-ES"/>
        </w:rPr>
      </w:pPr>
      <w:r w:rsidRPr="004B2259">
        <w:rPr>
          <w:rFonts w:cs="Tahoma"/>
          <w:bCs/>
          <w:szCs w:val="22"/>
          <w:lang w:val="es-ES"/>
        </w:rPr>
        <w:t xml:space="preserve">Asimismo, </w:t>
      </w:r>
      <w:r w:rsidRPr="004B2259">
        <w:rPr>
          <w:rFonts w:cs="Tahoma"/>
          <w:b/>
          <w:szCs w:val="22"/>
          <w:lang w:val="es-ES"/>
        </w:rPr>
        <w:t xml:space="preserve">EL SUJETO OBLIGADO </w:t>
      </w:r>
      <w:r w:rsidRPr="004B2259">
        <w:rPr>
          <w:rFonts w:cs="Tahoma"/>
          <w:bCs/>
          <w:szCs w:val="22"/>
          <w:lang w:val="es-ES"/>
        </w:rPr>
        <w:t xml:space="preserve">adjuntó a su respuesta </w:t>
      </w:r>
      <w:r w:rsidR="00AE4B12" w:rsidRPr="004B2259">
        <w:rPr>
          <w:rFonts w:cs="Tahoma"/>
          <w:bCs/>
          <w:szCs w:val="22"/>
          <w:lang w:val="es-ES"/>
        </w:rPr>
        <w:t xml:space="preserve">el </w:t>
      </w:r>
      <w:r w:rsidR="009D1BF6" w:rsidRPr="004B2259">
        <w:rPr>
          <w:rFonts w:cs="Tahoma"/>
          <w:bCs/>
          <w:szCs w:val="22"/>
          <w:lang w:val="es-ES"/>
        </w:rPr>
        <w:t>archivo electrónico</w:t>
      </w:r>
      <w:r w:rsidR="00AE4B12" w:rsidRPr="004B2259">
        <w:rPr>
          <w:rFonts w:cs="Tahoma"/>
          <w:bCs/>
          <w:szCs w:val="22"/>
          <w:lang w:val="es-ES"/>
        </w:rPr>
        <w:t xml:space="preserve"> </w:t>
      </w:r>
      <w:r w:rsidR="007F7148" w:rsidRPr="004B2259">
        <w:rPr>
          <w:rFonts w:cs="Tahoma"/>
          <w:b/>
          <w:i/>
          <w:szCs w:val="22"/>
          <w:lang w:val="es-ES"/>
        </w:rPr>
        <w:t>FOLIO 00115.pdf</w:t>
      </w:r>
      <w:r w:rsidR="00AE4B12" w:rsidRPr="004B2259">
        <w:rPr>
          <w:rFonts w:eastAsiaTheme="majorEastAsia"/>
          <w:b/>
          <w:bCs/>
          <w:i/>
          <w:iCs/>
          <w:lang w:val="es-ES"/>
        </w:rPr>
        <w:t xml:space="preserve">, </w:t>
      </w:r>
      <w:r w:rsidR="00AE4B12" w:rsidRPr="004B2259">
        <w:rPr>
          <w:rFonts w:eastAsiaTheme="majorEastAsia"/>
          <w:lang w:val="es-ES"/>
        </w:rPr>
        <w:t xml:space="preserve">el cual </w:t>
      </w:r>
      <w:r w:rsidR="007F7148" w:rsidRPr="004B2259">
        <w:rPr>
          <w:rFonts w:eastAsiaTheme="majorEastAsia"/>
          <w:lang w:val="es-ES"/>
        </w:rPr>
        <w:t>contiene</w:t>
      </w:r>
      <w:r w:rsidR="00E7134A" w:rsidRPr="004B2259">
        <w:rPr>
          <w:rFonts w:eastAsiaTheme="majorEastAsia"/>
          <w:lang w:val="es-ES"/>
        </w:rPr>
        <w:t xml:space="preserve"> oficio </w:t>
      </w:r>
      <w:r w:rsidR="007F7148" w:rsidRPr="004B2259">
        <w:rPr>
          <w:rFonts w:eastAsiaTheme="majorEastAsia"/>
          <w:lang w:val="es-ES"/>
        </w:rPr>
        <w:t xml:space="preserve">número PMC/SP/068/2025 </w:t>
      </w:r>
      <w:r w:rsidR="00E7134A" w:rsidRPr="004B2259">
        <w:rPr>
          <w:rFonts w:eastAsiaTheme="majorEastAsia"/>
          <w:lang w:val="es-ES"/>
        </w:rPr>
        <w:t>d</w:t>
      </w:r>
      <w:r w:rsidR="007F7148" w:rsidRPr="004B2259">
        <w:rPr>
          <w:rFonts w:eastAsiaTheme="majorEastAsia"/>
          <w:lang w:val="es-ES"/>
        </w:rPr>
        <w:t>el diecinueve de febrero de dos mil veinticinco</w:t>
      </w:r>
      <w:r w:rsidR="00AE4B12" w:rsidRPr="004B2259">
        <w:rPr>
          <w:rFonts w:eastAsiaTheme="majorEastAsia"/>
          <w:lang w:val="es-ES"/>
        </w:rPr>
        <w:t xml:space="preserve">, por medio del cual </w:t>
      </w:r>
      <w:r w:rsidR="007F7148" w:rsidRPr="004B2259">
        <w:rPr>
          <w:rFonts w:eastAsiaTheme="majorEastAsia"/>
          <w:lang w:val="es-ES"/>
        </w:rPr>
        <w:t>el Director de Servicios Públicos, informa que no realiza ni ha realizado ningún tipo de recaudación</w:t>
      </w:r>
      <w:r w:rsidR="00AE4B12" w:rsidRPr="004B2259">
        <w:rPr>
          <w:rFonts w:eastAsiaTheme="majorEastAsia"/>
          <w:lang w:val="es-ES"/>
        </w:rPr>
        <w:t xml:space="preserve">. </w:t>
      </w:r>
    </w:p>
    <w:p w14:paraId="27B67C7A" w14:textId="77777777" w:rsidR="00AE4B12" w:rsidRPr="004B2259" w:rsidRDefault="00AE4B12" w:rsidP="004B2259">
      <w:pPr>
        <w:autoSpaceDE w:val="0"/>
        <w:autoSpaceDN w:val="0"/>
        <w:adjustRightInd w:val="0"/>
        <w:ind w:right="-28"/>
        <w:rPr>
          <w:rFonts w:cs="Tahoma"/>
          <w:bCs/>
          <w:szCs w:val="22"/>
          <w:lang w:val="es-ES"/>
        </w:rPr>
      </w:pPr>
    </w:p>
    <w:p w14:paraId="0F24A322" w14:textId="7F9E5F9A" w:rsidR="00B137E8" w:rsidRPr="004B2259" w:rsidRDefault="00B137E8" w:rsidP="004B2259">
      <w:pPr>
        <w:pStyle w:val="Ttulo2"/>
        <w:jc w:val="left"/>
      </w:pPr>
      <w:bookmarkStart w:id="15" w:name="_Toc171527280"/>
      <w:bookmarkStart w:id="16" w:name="_Toc198144458"/>
      <w:r w:rsidRPr="004B2259">
        <w:t>DEL RECURSO DE REVISIÓN</w:t>
      </w:r>
      <w:bookmarkEnd w:id="15"/>
      <w:bookmarkEnd w:id="16"/>
    </w:p>
    <w:p w14:paraId="2B216813" w14:textId="61ADBB2B" w:rsidR="00664420" w:rsidRPr="004B2259" w:rsidRDefault="006E25BC" w:rsidP="004B2259">
      <w:pPr>
        <w:pStyle w:val="Ttulo3"/>
      </w:pPr>
      <w:bookmarkStart w:id="17" w:name="_Toc198144459"/>
      <w:r w:rsidRPr="004B2259">
        <w:rPr>
          <w:szCs w:val="32"/>
        </w:rPr>
        <w:t>a)</w:t>
      </w:r>
      <w:r w:rsidRPr="004B2259">
        <w:t xml:space="preserve"> </w:t>
      </w:r>
      <w:r w:rsidR="00664420" w:rsidRPr="004B2259">
        <w:t>Interposición del Recurso de Revisión</w:t>
      </w:r>
      <w:bookmarkEnd w:id="17"/>
    </w:p>
    <w:p w14:paraId="6279C622" w14:textId="7EE4EEB3" w:rsidR="00664420" w:rsidRPr="004B2259" w:rsidRDefault="00664420" w:rsidP="004B2259">
      <w:pPr>
        <w:autoSpaceDE w:val="0"/>
        <w:autoSpaceDN w:val="0"/>
        <w:adjustRightInd w:val="0"/>
        <w:ind w:right="-28"/>
        <w:rPr>
          <w:rFonts w:cs="Tahoma"/>
          <w:szCs w:val="22"/>
        </w:rPr>
      </w:pPr>
      <w:r w:rsidRPr="004B2259">
        <w:rPr>
          <w:rFonts w:cs="Tahoma"/>
          <w:szCs w:val="22"/>
        </w:rPr>
        <w:t xml:space="preserve">El </w:t>
      </w:r>
      <w:r w:rsidR="007F7148" w:rsidRPr="004B2259">
        <w:rPr>
          <w:rFonts w:cs="Tahoma"/>
          <w:b/>
          <w:bCs/>
          <w:szCs w:val="22"/>
        </w:rPr>
        <w:t xml:space="preserve">veintiséis </w:t>
      </w:r>
      <w:r w:rsidR="009D1BF6" w:rsidRPr="004B2259">
        <w:rPr>
          <w:rFonts w:cs="Tahoma"/>
          <w:b/>
          <w:bCs/>
          <w:szCs w:val="22"/>
        </w:rPr>
        <w:t xml:space="preserve">de </w:t>
      </w:r>
      <w:r w:rsidR="007F7148" w:rsidRPr="004B2259">
        <w:rPr>
          <w:rFonts w:cs="Tahoma"/>
          <w:b/>
          <w:bCs/>
          <w:szCs w:val="22"/>
        </w:rPr>
        <w:t xml:space="preserve">febrero </w:t>
      </w:r>
      <w:r w:rsidR="00475FF6" w:rsidRPr="004B2259">
        <w:rPr>
          <w:rFonts w:cs="Tahoma"/>
          <w:b/>
          <w:bCs/>
          <w:szCs w:val="22"/>
        </w:rPr>
        <w:t xml:space="preserve">de </w:t>
      </w:r>
      <w:r w:rsidRPr="004B2259">
        <w:rPr>
          <w:rFonts w:cs="Tahoma"/>
          <w:b/>
          <w:bCs/>
          <w:szCs w:val="22"/>
        </w:rPr>
        <w:t>dos mil</w:t>
      </w:r>
      <w:r w:rsidR="00F45902" w:rsidRPr="004B2259">
        <w:rPr>
          <w:rFonts w:cs="Tahoma"/>
          <w:b/>
          <w:bCs/>
          <w:szCs w:val="22"/>
        </w:rPr>
        <w:t xml:space="preserve"> veintic</w:t>
      </w:r>
      <w:r w:rsidR="006E7E69" w:rsidRPr="004B2259">
        <w:rPr>
          <w:rFonts w:cs="Tahoma"/>
          <w:b/>
          <w:bCs/>
          <w:szCs w:val="22"/>
        </w:rPr>
        <w:t>inco</w:t>
      </w:r>
      <w:r w:rsidRPr="004B2259">
        <w:rPr>
          <w:rFonts w:cs="Tahoma"/>
          <w:szCs w:val="22"/>
        </w:rPr>
        <w:t xml:space="preserve"> </w:t>
      </w:r>
      <w:r w:rsidR="00F75D23" w:rsidRPr="004B2259">
        <w:rPr>
          <w:rFonts w:cs="Tahoma"/>
          <w:b/>
          <w:bCs/>
          <w:szCs w:val="22"/>
        </w:rPr>
        <w:t>LA PARTE RECURRENTE</w:t>
      </w:r>
      <w:r w:rsidR="00F75D23" w:rsidRPr="004B2259">
        <w:rPr>
          <w:rFonts w:cs="Tahoma"/>
          <w:szCs w:val="22"/>
        </w:rPr>
        <w:t xml:space="preserve"> interpuso el recurso de revisión en contra de la respuesta emitida por el </w:t>
      </w:r>
      <w:r w:rsidR="00F75D23" w:rsidRPr="004B2259">
        <w:rPr>
          <w:rFonts w:cs="Tahoma"/>
          <w:b/>
          <w:bCs/>
          <w:szCs w:val="22"/>
        </w:rPr>
        <w:t>SUJETO OBLIGADO</w:t>
      </w:r>
      <w:r w:rsidR="00953430" w:rsidRPr="004B2259">
        <w:rPr>
          <w:rFonts w:cs="Tahoma"/>
          <w:szCs w:val="22"/>
        </w:rPr>
        <w:t xml:space="preserve">, mismo que fue registrado en el </w:t>
      </w:r>
      <w:r w:rsidR="00953430" w:rsidRPr="004B2259">
        <w:rPr>
          <w:rFonts w:cs="Tahoma"/>
          <w:b/>
          <w:szCs w:val="22"/>
        </w:rPr>
        <w:t>SAIMEX</w:t>
      </w:r>
      <w:r w:rsidR="00953430" w:rsidRPr="004B2259">
        <w:rPr>
          <w:rFonts w:cs="Tahoma"/>
          <w:szCs w:val="22"/>
        </w:rPr>
        <w:t xml:space="preserve"> con el número de expediente </w:t>
      </w:r>
      <w:r w:rsidR="006E7E69" w:rsidRPr="004B2259">
        <w:rPr>
          <w:rFonts w:cs="Tahoma"/>
          <w:b/>
          <w:bCs/>
          <w:szCs w:val="22"/>
        </w:rPr>
        <w:t>0</w:t>
      </w:r>
      <w:r w:rsidR="007F7148" w:rsidRPr="004B2259">
        <w:rPr>
          <w:rFonts w:cs="Tahoma"/>
          <w:b/>
          <w:bCs/>
          <w:szCs w:val="22"/>
        </w:rPr>
        <w:t>2097</w:t>
      </w:r>
      <w:r w:rsidR="006E7E69" w:rsidRPr="004B2259">
        <w:rPr>
          <w:rFonts w:cs="Tahoma"/>
          <w:b/>
          <w:bCs/>
          <w:szCs w:val="22"/>
        </w:rPr>
        <w:t>/INFOEM/IP/RR/2025</w:t>
      </w:r>
      <w:r w:rsidR="00953430" w:rsidRPr="004B2259">
        <w:rPr>
          <w:rFonts w:cs="Tahoma"/>
          <w:szCs w:val="22"/>
        </w:rPr>
        <w:t>, y en el cual manifiesta lo siguiente</w:t>
      </w:r>
      <w:r w:rsidRPr="004B2259">
        <w:rPr>
          <w:rFonts w:cs="Tahoma"/>
          <w:szCs w:val="22"/>
        </w:rPr>
        <w:t>:</w:t>
      </w:r>
    </w:p>
    <w:p w14:paraId="74B30008" w14:textId="77777777" w:rsidR="00664420" w:rsidRPr="004B2259" w:rsidRDefault="00664420" w:rsidP="004B2259">
      <w:pPr>
        <w:tabs>
          <w:tab w:val="left" w:pos="4667"/>
        </w:tabs>
        <w:ind w:right="539"/>
        <w:rPr>
          <w:rFonts w:cs="Tahoma"/>
          <w:szCs w:val="22"/>
        </w:rPr>
      </w:pPr>
    </w:p>
    <w:p w14:paraId="2780191D" w14:textId="77777777" w:rsidR="006415E5" w:rsidRPr="004B2259" w:rsidRDefault="00664420" w:rsidP="004B2259">
      <w:pPr>
        <w:tabs>
          <w:tab w:val="left" w:pos="4667"/>
        </w:tabs>
        <w:ind w:right="539"/>
        <w:rPr>
          <w:rFonts w:cs="Tahoma"/>
          <w:b/>
          <w:iCs/>
        </w:rPr>
      </w:pPr>
      <w:r w:rsidRPr="004B2259">
        <w:rPr>
          <w:rFonts w:cs="Tahoma"/>
          <w:b/>
          <w:iCs/>
        </w:rPr>
        <w:t>ACTO IMPUGNADO</w:t>
      </w:r>
      <w:r w:rsidR="006415E5" w:rsidRPr="004B2259">
        <w:rPr>
          <w:rFonts w:cs="Tahoma"/>
          <w:b/>
          <w:iCs/>
        </w:rPr>
        <w:t xml:space="preserve">: </w:t>
      </w:r>
    </w:p>
    <w:p w14:paraId="369BEFEA" w14:textId="77777777" w:rsidR="006415E5" w:rsidRPr="004B2259" w:rsidRDefault="006415E5" w:rsidP="004B2259">
      <w:pPr>
        <w:pStyle w:val="Puesto"/>
      </w:pPr>
    </w:p>
    <w:p w14:paraId="174FC425" w14:textId="70D5037F" w:rsidR="006415E5" w:rsidRPr="004B2259" w:rsidRDefault="006415E5" w:rsidP="004B2259">
      <w:pPr>
        <w:pStyle w:val="Puesto"/>
      </w:pPr>
      <w:r w:rsidRPr="004B2259">
        <w:t>“</w:t>
      </w:r>
      <w:r w:rsidR="007F7148" w:rsidRPr="004B2259">
        <w:t>00115/CALIMAYA/IP/2025</w:t>
      </w:r>
      <w:r w:rsidRPr="004B2259">
        <w:t xml:space="preserve">” (sic) </w:t>
      </w:r>
    </w:p>
    <w:p w14:paraId="737EA022" w14:textId="77777777" w:rsidR="006415E5" w:rsidRPr="004B2259" w:rsidRDefault="006415E5" w:rsidP="004B2259">
      <w:pPr>
        <w:pStyle w:val="Puesto"/>
      </w:pPr>
    </w:p>
    <w:p w14:paraId="7753408F" w14:textId="5E7CE11A" w:rsidR="0043654A" w:rsidRPr="004B2259" w:rsidRDefault="0086345C" w:rsidP="004B2259">
      <w:pPr>
        <w:tabs>
          <w:tab w:val="left" w:pos="4667"/>
        </w:tabs>
        <w:ind w:right="539"/>
        <w:rPr>
          <w:rFonts w:cs="Tahoma"/>
          <w:b/>
          <w:iCs/>
        </w:rPr>
      </w:pPr>
      <w:r w:rsidRPr="004B2259">
        <w:rPr>
          <w:rFonts w:cs="Tahoma"/>
          <w:b/>
          <w:iCs/>
        </w:rPr>
        <w:t xml:space="preserve">RAZONES O MOTIVOS DE INCONFORMIDAD: </w:t>
      </w:r>
    </w:p>
    <w:p w14:paraId="776C5805" w14:textId="77777777" w:rsidR="0043654A" w:rsidRPr="004B2259" w:rsidRDefault="0043654A" w:rsidP="004B2259">
      <w:pPr>
        <w:tabs>
          <w:tab w:val="left" w:pos="4667"/>
        </w:tabs>
        <w:ind w:right="539"/>
        <w:rPr>
          <w:rFonts w:cs="Tahoma"/>
          <w:b/>
          <w:iCs/>
        </w:rPr>
      </w:pPr>
    </w:p>
    <w:p w14:paraId="1279BAF2" w14:textId="3E6FBE9D" w:rsidR="0043654A" w:rsidRPr="004B2259" w:rsidRDefault="0043654A" w:rsidP="004B2259">
      <w:pPr>
        <w:pStyle w:val="Puesto"/>
      </w:pPr>
      <w:r w:rsidRPr="004B2259">
        <w:t>“</w:t>
      </w:r>
      <w:r w:rsidR="007F7148" w:rsidRPr="004B2259">
        <w:t xml:space="preserve">No se </w:t>
      </w:r>
      <w:proofErr w:type="spellStart"/>
      <w:r w:rsidR="007F7148" w:rsidRPr="004B2259">
        <w:t>proporciono</w:t>
      </w:r>
      <w:proofErr w:type="spellEnd"/>
      <w:r w:rsidR="007F7148" w:rsidRPr="004B2259">
        <w:t xml:space="preserve"> la información pública respecto a la recaudación por el concepto de Alumbrado Público (DAP).</w:t>
      </w:r>
      <w:r w:rsidRPr="004B2259">
        <w:t>” (</w:t>
      </w:r>
      <w:proofErr w:type="gramStart"/>
      <w:r w:rsidRPr="004B2259">
        <w:t>sic</w:t>
      </w:r>
      <w:proofErr w:type="gramEnd"/>
      <w:r w:rsidRPr="004B2259">
        <w:t xml:space="preserve">) </w:t>
      </w:r>
    </w:p>
    <w:p w14:paraId="366F3F95" w14:textId="77777777" w:rsidR="0043654A" w:rsidRPr="004B2259" w:rsidRDefault="0043654A" w:rsidP="004B2259">
      <w:pPr>
        <w:pStyle w:val="Puesto"/>
      </w:pPr>
    </w:p>
    <w:p w14:paraId="6804DEF1" w14:textId="1FD3227A" w:rsidR="00664420" w:rsidRPr="004B2259" w:rsidRDefault="006E25BC" w:rsidP="004B2259">
      <w:pPr>
        <w:pStyle w:val="Ttulo3"/>
      </w:pPr>
      <w:bookmarkStart w:id="18" w:name="_Toc198144460"/>
      <w:r w:rsidRPr="004B2259">
        <w:lastRenderedPageBreak/>
        <w:t>b</w:t>
      </w:r>
      <w:r w:rsidR="00664420" w:rsidRPr="004B2259">
        <w:t>) Turno del Recurso de Revisión</w:t>
      </w:r>
      <w:bookmarkEnd w:id="18"/>
    </w:p>
    <w:p w14:paraId="1173671B" w14:textId="2D34150D" w:rsidR="00C72DAA" w:rsidRPr="004B2259" w:rsidRDefault="00C72DAA" w:rsidP="004B2259">
      <w:r w:rsidRPr="004B2259">
        <w:t>Con fundamento en el artículo 185, fracción I de la Ley de Transparencia y Acceso a la Información Pública del Estado de México y Municipios, el</w:t>
      </w:r>
      <w:r w:rsidRPr="004B2259">
        <w:rPr>
          <w:b/>
          <w:bCs/>
        </w:rPr>
        <w:t xml:space="preserve"> </w:t>
      </w:r>
      <w:r w:rsidR="00EF2265" w:rsidRPr="004B2259">
        <w:rPr>
          <w:rFonts w:eastAsia="Palatino Linotype" w:cs="Palatino Linotype"/>
          <w:b/>
        </w:rPr>
        <w:t xml:space="preserve">veintiséis de febrero </w:t>
      </w:r>
      <w:r w:rsidR="009A1340" w:rsidRPr="004B2259">
        <w:rPr>
          <w:rFonts w:eastAsia="Palatino Linotype" w:cs="Palatino Linotype"/>
          <w:b/>
        </w:rPr>
        <w:t xml:space="preserve">de dos mil veinticinco, </w:t>
      </w:r>
      <w:r w:rsidRPr="004B2259">
        <w:t>se turnó el recurso de revisión a través del</w:t>
      </w:r>
      <w:r w:rsidRPr="004B2259">
        <w:rPr>
          <w:rFonts w:eastAsia="Arial Unicode MS"/>
        </w:rPr>
        <w:t xml:space="preserve"> </w:t>
      </w:r>
      <w:r w:rsidRPr="004B2259">
        <w:rPr>
          <w:rFonts w:eastAsia="Arial Unicode MS"/>
          <w:b/>
          <w:bCs/>
        </w:rPr>
        <w:t>SAIMEX</w:t>
      </w:r>
      <w:r w:rsidRPr="004B2259">
        <w:t xml:space="preserve"> a la </w:t>
      </w:r>
      <w:r w:rsidRPr="004B2259">
        <w:rPr>
          <w:b/>
        </w:rPr>
        <w:t>Comisionada Sharon Cristina Morales Martínez</w:t>
      </w:r>
      <w:r w:rsidRPr="004B2259">
        <w:rPr>
          <w:bCs/>
        </w:rPr>
        <w:t xml:space="preserve">, </w:t>
      </w:r>
      <w:r w:rsidRPr="004B2259">
        <w:t xml:space="preserve">a efecto de decretar su admisión o </w:t>
      </w:r>
      <w:proofErr w:type="spellStart"/>
      <w:r w:rsidRPr="004B2259">
        <w:t>desechamiento</w:t>
      </w:r>
      <w:proofErr w:type="spellEnd"/>
      <w:r w:rsidRPr="004B2259">
        <w:t xml:space="preserve">. </w:t>
      </w:r>
    </w:p>
    <w:p w14:paraId="18F305CB" w14:textId="77777777" w:rsidR="00664420" w:rsidRPr="004B2259" w:rsidRDefault="00664420" w:rsidP="004B2259">
      <w:pPr>
        <w:rPr>
          <w:rFonts w:eastAsia="Batang" w:cs="Tahoma"/>
          <w:bCs/>
          <w:szCs w:val="22"/>
        </w:rPr>
      </w:pPr>
    </w:p>
    <w:p w14:paraId="3E31EC2D" w14:textId="295256A1" w:rsidR="00664420" w:rsidRPr="004B2259" w:rsidRDefault="006E25BC" w:rsidP="004B2259">
      <w:pPr>
        <w:pStyle w:val="Ttulo3"/>
      </w:pPr>
      <w:bookmarkStart w:id="19" w:name="_Toc198144461"/>
      <w:r w:rsidRPr="004B2259">
        <w:t>c</w:t>
      </w:r>
      <w:r w:rsidR="00664420" w:rsidRPr="004B2259">
        <w:t>) Admisión del Recurso de Revisión</w:t>
      </w:r>
      <w:bookmarkEnd w:id="19"/>
    </w:p>
    <w:p w14:paraId="240447D5" w14:textId="1D9A03CC" w:rsidR="000E09C4" w:rsidRPr="004B2259" w:rsidRDefault="000E09C4" w:rsidP="004B2259">
      <w:pPr>
        <w:rPr>
          <w:rFonts w:cs="Arial"/>
        </w:rPr>
      </w:pPr>
      <w:r w:rsidRPr="004B2259">
        <w:rPr>
          <w:rFonts w:cs="Arial"/>
        </w:rPr>
        <w:t xml:space="preserve">El </w:t>
      </w:r>
      <w:r w:rsidR="00EF2265" w:rsidRPr="004B2259">
        <w:rPr>
          <w:rFonts w:eastAsia="Palatino Linotype" w:cs="Palatino Linotype"/>
          <w:b/>
        </w:rPr>
        <w:t xml:space="preserve">veintiocho de febrero </w:t>
      </w:r>
      <w:r w:rsidR="003A67CC" w:rsidRPr="004B2259">
        <w:rPr>
          <w:rFonts w:eastAsia="Palatino Linotype" w:cs="Palatino Linotype"/>
          <w:b/>
        </w:rPr>
        <w:t>d</w:t>
      </w:r>
      <w:r w:rsidR="00657603" w:rsidRPr="004B2259">
        <w:rPr>
          <w:rFonts w:eastAsia="Palatino Linotype" w:cs="Palatino Linotype"/>
          <w:b/>
        </w:rPr>
        <w:t>e dos mil veintic</w:t>
      </w:r>
      <w:r w:rsidR="009A1340" w:rsidRPr="004B2259">
        <w:rPr>
          <w:rFonts w:eastAsia="Palatino Linotype" w:cs="Palatino Linotype"/>
          <w:b/>
        </w:rPr>
        <w:t>inco</w:t>
      </w:r>
      <w:r w:rsidRPr="004B225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4B2259">
        <w:rPr>
          <w:rFonts w:cs="Arial"/>
        </w:rPr>
        <w:t>, fracción II</w:t>
      </w:r>
      <w:r w:rsidRPr="004B2259">
        <w:rPr>
          <w:rFonts w:cs="Arial"/>
        </w:rPr>
        <w:t xml:space="preserve"> de la Ley de Transparencia y Acceso a la Información Pública del Estado de México y Municipios.</w:t>
      </w:r>
    </w:p>
    <w:p w14:paraId="34EC3F86" w14:textId="77777777" w:rsidR="00D2790D" w:rsidRPr="004B2259" w:rsidRDefault="00D2790D" w:rsidP="004B2259">
      <w:pPr>
        <w:rPr>
          <w:rFonts w:cs="Arial"/>
        </w:rPr>
      </w:pPr>
    </w:p>
    <w:p w14:paraId="3B820F58" w14:textId="503F9071" w:rsidR="00865CF4" w:rsidRPr="004B2259" w:rsidRDefault="0075751F" w:rsidP="004B2259">
      <w:pPr>
        <w:pStyle w:val="Ttulo3"/>
      </w:pPr>
      <w:bookmarkStart w:id="20" w:name="_Toc198144462"/>
      <w:r w:rsidRPr="004B2259">
        <w:t>d</w:t>
      </w:r>
      <w:r w:rsidR="00664420" w:rsidRPr="004B2259">
        <w:t xml:space="preserve">) </w:t>
      </w:r>
      <w:r w:rsidR="00865CF4" w:rsidRPr="004B2259">
        <w:t>Informe Justificado del Sujeto Obligado</w:t>
      </w:r>
      <w:bookmarkEnd w:id="20"/>
    </w:p>
    <w:p w14:paraId="3461E652" w14:textId="77777777" w:rsidR="00A048C7" w:rsidRPr="004B2259" w:rsidRDefault="00A048C7" w:rsidP="004B2259">
      <w:pPr>
        <w:rPr>
          <w:rFonts w:eastAsia="Arial Unicode MS" w:cs="Arial"/>
        </w:rPr>
      </w:pPr>
      <w:r w:rsidRPr="004B2259">
        <w:rPr>
          <w:rFonts w:cs="Tahoma"/>
          <w:b/>
          <w:szCs w:val="24"/>
        </w:rPr>
        <w:t xml:space="preserve">EL SUJETO OBLIGADO </w:t>
      </w:r>
      <w:r w:rsidRPr="004B2259">
        <w:rPr>
          <w:rFonts w:eastAsia="Arial Unicode MS" w:cs="Arial"/>
        </w:rPr>
        <w:t>no rindió su informe justificado dentro del término legalmente concedido para tal efecto.</w:t>
      </w:r>
    </w:p>
    <w:p w14:paraId="66BA6FC7" w14:textId="77777777" w:rsidR="00865CF4" w:rsidRPr="004B2259" w:rsidRDefault="00865CF4" w:rsidP="004B2259">
      <w:pPr>
        <w:rPr>
          <w:rFonts w:cs="Tahoma"/>
          <w:bCs/>
          <w:szCs w:val="24"/>
        </w:rPr>
      </w:pPr>
    </w:p>
    <w:p w14:paraId="755B7730" w14:textId="3EA3E31D" w:rsidR="00664420" w:rsidRPr="004B2259" w:rsidRDefault="0075751F" w:rsidP="004B2259">
      <w:pPr>
        <w:pStyle w:val="Ttulo3"/>
        <w:rPr>
          <w:lang w:val="es-ES"/>
        </w:rPr>
      </w:pPr>
      <w:bookmarkStart w:id="21" w:name="_Toc198144463"/>
      <w:r w:rsidRPr="004B2259">
        <w:rPr>
          <w:rFonts w:eastAsia="Calibri"/>
          <w:bCs/>
          <w:lang w:eastAsia="en-US"/>
        </w:rPr>
        <w:t>e</w:t>
      </w:r>
      <w:r w:rsidR="00664420" w:rsidRPr="004B2259">
        <w:rPr>
          <w:rFonts w:eastAsia="Calibri"/>
          <w:bCs/>
          <w:lang w:eastAsia="en-US"/>
        </w:rPr>
        <w:t>)</w:t>
      </w:r>
      <w:r w:rsidR="00664420" w:rsidRPr="004B2259">
        <w:t xml:space="preserve"> </w:t>
      </w:r>
      <w:r w:rsidR="00865CF4" w:rsidRPr="004B2259">
        <w:rPr>
          <w:lang w:val="es-ES"/>
        </w:rPr>
        <w:t>Manifestaciones de la Parte Recurrente</w:t>
      </w:r>
      <w:bookmarkEnd w:id="21"/>
    </w:p>
    <w:p w14:paraId="217A35D8" w14:textId="77777777" w:rsidR="0086345C" w:rsidRPr="004B2259" w:rsidRDefault="0086345C" w:rsidP="004B2259">
      <w:pPr>
        <w:rPr>
          <w:rFonts w:eastAsia="Arial Unicode MS" w:cs="Arial"/>
        </w:rPr>
      </w:pPr>
      <w:r w:rsidRPr="004B2259">
        <w:rPr>
          <w:rFonts w:cs="Tahoma"/>
          <w:b/>
          <w:szCs w:val="24"/>
        </w:rPr>
        <w:t xml:space="preserve">LA PARTE RECURRENTE </w:t>
      </w:r>
      <w:r w:rsidRPr="004B2259">
        <w:rPr>
          <w:rFonts w:eastAsia="Arial Unicode MS" w:cs="Arial"/>
        </w:rPr>
        <w:t>no realizó manifestación alguna dentro del término legalmente concedido para tal efecto, ni presentó pruebas o alegatos.</w:t>
      </w:r>
    </w:p>
    <w:p w14:paraId="43289D82" w14:textId="77777777" w:rsidR="00865CF4" w:rsidRPr="004B2259" w:rsidRDefault="00865CF4" w:rsidP="004B2259">
      <w:pPr>
        <w:rPr>
          <w:rFonts w:eastAsia="Arial Unicode MS" w:cs="Arial"/>
        </w:rPr>
      </w:pPr>
    </w:p>
    <w:p w14:paraId="0E651988" w14:textId="07B7DBA4" w:rsidR="00664420" w:rsidRPr="004B2259" w:rsidRDefault="007517BD" w:rsidP="004B2259">
      <w:pPr>
        <w:pStyle w:val="Ttulo3"/>
      </w:pPr>
      <w:bookmarkStart w:id="22" w:name="_Toc198144464"/>
      <w:r w:rsidRPr="004B2259">
        <w:rPr>
          <w:rFonts w:eastAsia="Calibri"/>
        </w:rPr>
        <w:t xml:space="preserve">f) </w:t>
      </w:r>
      <w:r w:rsidR="00664420" w:rsidRPr="004B2259">
        <w:t>Cierre de instrucción</w:t>
      </w:r>
      <w:bookmarkEnd w:id="22"/>
    </w:p>
    <w:p w14:paraId="79AF95DC" w14:textId="03F4FC57" w:rsidR="00664420" w:rsidRPr="004B2259" w:rsidRDefault="00BF091A" w:rsidP="004B2259">
      <w:pPr>
        <w:rPr>
          <w:rFonts w:cs="Tahoma"/>
          <w:szCs w:val="22"/>
        </w:rPr>
      </w:pPr>
      <w:r w:rsidRPr="004B2259">
        <w:rPr>
          <w:rFonts w:cs="Tahoma"/>
          <w:szCs w:val="22"/>
        </w:rPr>
        <w:t>Al no existir diligencias pendientes por desahogar</w:t>
      </w:r>
      <w:r w:rsidRPr="004B2259">
        <w:rPr>
          <w:rFonts w:cs="Arial"/>
        </w:rPr>
        <w:t xml:space="preserve">, el </w:t>
      </w:r>
      <w:bookmarkStart w:id="23" w:name="_Hlk104892386"/>
      <w:r w:rsidR="00EF2265" w:rsidRPr="004B2259">
        <w:rPr>
          <w:rFonts w:cs="Arial"/>
          <w:b/>
        </w:rPr>
        <w:t xml:space="preserve">diecinueve de marzo </w:t>
      </w:r>
      <w:r w:rsidR="009A1340" w:rsidRPr="004B2259">
        <w:rPr>
          <w:rFonts w:cs="Arial"/>
          <w:b/>
        </w:rPr>
        <w:t xml:space="preserve">de dos mil veinticinco </w:t>
      </w:r>
      <w:bookmarkEnd w:id="23"/>
      <w:r w:rsidRPr="004B2259">
        <w:rPr>
          <w:rFonts w:cs="Arial"/>
        </w:rPr>
        <w:t xml:space="preserve">la </w:t>
      </w:r>
      <w:r w:rsidRPr="004B2259">
        <w:rPr>
          <w:rFonts w:cs="Arial"/>
          <w:b/>
          <w:bCs/>
        </w:rPr>
        <w:t xml:space="preserve">Comisionada </w:t>
      </w:r>
      <w:r w:rsidRPr="004B2259">
        <w:rPr>
          <w:b/>
        </w:rPr>
        <w:t xml:space="preserve">Sharon Cristina Morales Martínez </w:t>
      </w:r>
      <w:r w:rsidRPr="004B2259">
        <w:rPr>
          <w:rFonts w:cs="Arial"/>
        </w:rPr>
        <w:t>acordó el cierre de instrucción</w:t>
      </w:r>
      <w:r w:rsidR="0011350D" w:rsidRPr="004B2259">
        <w:rPr>
          <w:rFonts w:cs="Arial"/>
        </w:rPr>
        <w:t xml:space="preserve"> </w:t>
      </w:r>
      <w:r w:rsidR="0011350D" w:rsidRPr="004B2259">
        <w:rPr>
          <w:rFonts w:cs="Arial"/>
        </w:rPr>
        <w:lastRenderedPageBreak/>
        <w:t>y</w:t>
      </w:r>
      <w:r w:rsidRPr="004B2259">
        <w:rPr>
          <w:rFonts w:cs="Arial"/>
        </w:rPr>
        <w:t xml:space="preserve"> </w:t>
      </w:r>
      <w:r w:rsidR="0011350D" w:rsidRPr="004B2259">
        <w:rPr>
          <w:rFonts w:cs="Arial"/>
        </w:rPr>
        <w:t xml:space="preserve">la </w:t>
      </w:r>
      <w:r w:rsidRPr="004B2259">
        <w:rPr>
          <w:rFonts w:cs="Arial"/>
        </w:rPr>
        <w:t>remisión del expediente a efecto de ser resuelto, de conformidad con lo establecido en el artículo 185 fracciones VI y VIII de la Ley de Transparencia y Acceso a la Información Pública del Estado de México y Municipios</w:t>
      </w:r>
      <w:r w:rsidRPr="004B2259">
        <w:t>.</w:t>
      </w:r>
      <w:r w:rsidR="0011350D" w:rsidRPr="004B2259">
        <w:t xml:space="preserve"> Dicho acuerdo </w:t>
      </w:r>
      <w:r w:rsidR="00664420" w:rsidRPr="004B2259">
        <w:rPr>
          <w:rFonts w:cs="Tahoma"/>
          <w:szCs w:val="22"/>
        </w:rPr>
        <w:t xml:space="preserve">fue notificado a las partes el mismo día a través del </w:t>
      </w:r>
      <w:r w:rsidR="00664420" w:rsidRPr="004B2259">
        <w:rPr>
          <w:rFonts w:cs="Tahoma"/>
          <w:szCs w:val="22"/>
          <w:lang w:val="es-ES"/>
        </w:rPr>
        <w:t>SAIMEX</w:t>
      </w:r>
      <w:r w:rsidR="00664420" w:rsidRPr="004B2259">
        <w:rPr>
          <w:rFonts w:cs="Tahoma"/>
          <w:szCs w:val="22"/>
        </w:rPr>
        <w:t>.</w:t>
      </w:r>
    </w:p>
    <w:p w14:paraId="08CB5957" w14:textId="77777777" w:rsidR="00EF2265" w:rsidRPr="004B2259" w:rsidRDefault="00EF2265" w:rsidP="004B2259">
      <w:pPr>
        <w:rPr>
          <w:rFonts w:cs="Tahoma"/>
          <w:szCs w:val="22"/>
        </w:rPr>
      </w:pPr>
    </w:p>
    <w:p w14:paraId="37004857" w14:textId="25B14CF3" w:rsidR="00EF2265" w:rsidRPr="004B2259" w:rsidRDefault="00EF2265" w:rsidP="004B2259">
      <w:pPr>
        <w:pStyle w:val="Ttulo3"/>
        <w:rPr>
          <w:rFonts w:eastAsia="Calibri"/>
        </w:rPr>
      </w:pPr>
      <w:bookmarkStart w:id="24" w:name="_Toc171349463"/>
      <w:bookmarkStart w:id="25" w:name="_Toc194501117"/>
      <w:bookmarkStart w:id="26" w:name="_Toc196843280"/>
      <w:bookmarkStart w:id="27" w:name="_Toc198144465"/>
      <w:r w:rsidRPr="004B2259">
        <w:rPr>
          <w:rFonts w:eastAsia="Calibri"/>
        </w:rPr>
        <w:t>g) Ampliación de Plazo para Resolver</w:t>
      </w:r>
      <w:bookmarkEnd w:id="24"/>
      <w:bookmarkEnd w:id="25"/>
      <w:bookmarkEnd w:id="26"/>
      <w:bookmarkEnd w:id="27"/>
      <w:r w:rsidRPr="004B2259">
        <w:rPr>
          <w:rFonts w:eastAsia="Calibri"/>
        </w:rPr>
        <w:t xml:space="preserve"> </w:t>
      </w:r>
    </w:p>
    <w:p w14:paraId="20E41556" w14:textId="7D2CA359" w:rsidR="00EF2265" w:rsidRPr="004B2259" w:rsidRDefault="00EF2265" w:rsidP="004B2259">
      <w:pPr>
        <w:rPr>
          <w:rFonts w:eastAsia="Palatino Linotype" w:cs="Palatino Linotype"/>
        </w:rPr>
      </w:pPr>
      <w:r w:rsidRPr="004B2259">
        <w:rPr>
          <w:rFonts w:eastAsia="Palatino Linotype" w:cs="Palatino Linotype"/>
        </w:rPr>
        <w:t xml:space="preserve">El </w:t>
      </w:r>
      <w:r w:rsidRPr="004B2259">
        <w:rPr>
          <w:rFonts w:eastAsia="Palatino Linotype" w:cs="Palatino Linotype"/>
          <w:b/>
        </w:rPr>
        <w:t>seis de mayo de dos mil veinticinco</w:t>
      </w:r>
      <w:r w:rsidRPr="004B2259">
        <w:rPr>
          <w:rFonts w:eastAsia="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741683E3" w14:textId="77777777" w:rsidR="0011350D" w:rsidRPr="004B2259" w:rsidRDefault="0011350D" w:rsidP="004B2259">
      <w:pPr>
        <w:rPr>
          <w:rFonts w:cs="Tahoma"/>
          <w:szCs w:val="22"/>
        </w:rPr>
      </w:pPr>
    </w:p>
    <w:p w14:paraId="7A9629DE" w14:textId="77777777" w:rsidR="00664420" w:rsidRPr="004B2259" w:rsidRDefault="00664420" w:rsidP="004B2259">
      <w:pPr>
        <w:pStyle w:val="Ttulo1"/>
        <w:rPr>
          <w:rFonts w:eastAsiaTheme="minorHAnsi"/>
          <w:lang w:eastAsia="en-US"/>
        </w:rPr>
      </w:pPr>
      <w:bookmarkStart w:id="28" w:name="_Toc198144466"/>
      <w:r w:rsidRPr="004B2259">
        <w:rPr>
          <w:rFonts w:eastAsiaTheme="minorHAnsi"/>
          <w:lang w:eastAsia="en-US"/>
        </w:rPr>
        <w:t>CONSIDERANDOS</w:t>
      </w:r>
      <w:bookmarkEnd w:id="28"/>
    </w:p>
    <w:p w14:paraId="6DD1243B" w14:textId="77777777" w:rsidR="00664420" w:rsidRPr="004B2259" w:rsidRDefault="00664420" w:rsidP="004B2259">
      <w:pPr>
        <w:contextualSpacing/>
        <w:jc w:val="center"/>
        <w:rPr>
          <w:rFonts w:eastAsiaTheme="minorHAnsi" w:cs="Tahoma"/>
          <w:b/>
          <w:szCs w:val="22"/>
          <w:lang w:eastAsia="en-US"/>
        </w:rPr>
      </w:pPr>
    </w:p>
    <w:p w14:paraId="0B67CB92" w14:textId="2E307D3B" w:rsidR="00664420" w:rsidRPr="004B2259" w:rsidRDefault="00664420" w:rsidP="004B2259">
      <w:pPr>
        <w:pStyle w:val="Ttulo2"/>
        <w:rPr>
          <w:rFonts w:eastAsia="Batang"/>
        </w:rPr>
      </w:pPr>
      <w:bookmarkStart w:id="29" w:name="_Toc198144467"/>
      <w:r w:rsidRPr="004B2259">
        <w:rPr>
          <w:rFonts w:eastAsia="Batang"/>
        </w:rPr>
        <w:t xml:space="preserve">PRIMERO. </w:t>
      </w:r>
      <w:proofErr w:type="spellStart"/>
      <w:r w:rsidR="00BA55A8" w:rsidRPr="004B2259">
        <w:rPr>
          <w:rFonts w:eastAsia="Batang"/>
        </w:rPr>
        <w:t>Procedibilidad</w:t>
      </w:r>
      <w:bookmarkEnd w:id="29"/>
      <w:proofErr w:type="spellEnd"/>
    </w:p>
    <w:p w14:paraId="39C52BC1" w14:textId="56FCC20D" w:rsidR="00BA55A8" w:rsidRPr="004B2259" w:rsidRDefault="00BA55A8" w:rsidP="004B2259">
      <w:pPr>
        <w:pStyle w:val="Ttulo3"/>
      </w:pPr>
      <w:bookmarkStart w:id="30" w:name="_Toc198144468"/>
      <w:r w:rsidRPr="004B2259">
        <w:t>a) Competencia</w:t>
      </w:r>
      <w:r w:rsidR="00150C49" w:rsidRPr="004B2259">
        <w:t xml:space="preserve"> del Instituto</w:t>
      </w:r>
      <w:bookmarkEnd w:id="30"/>
    </w:p>
    <w:p w14:paraId="56E64942" w14:textId="37099EC3" w:rsidR="0011350D" w:rsidRPr="004B2259" w:rsidRDefault="0011350D" w:rsidP="004B2259">
      <w:pPr>
        <w:rPr>
          <w:rFonts w:cs="Arial"/>
        </w:rPr>
      </w:pPr>
      <w:r w:rsidRPr="004B2259">
        <w:t xml:space="preserve">Este Instituto de Transparencia, Acceso a la Información Pública y Protección de Datos Personales del Estado de México y Municipios es competente para conocer y resolver </w:t>
      </w:r>
      <w:r w:rsidR="005F65B7" w:rsidRPr="004B2259">
        <w:t xml:space="preserve">el </w:t>
      </w:r>
      <w:r w:rsidRPr="004B2259">
        <w:t xml:space="preserve">presente Recurso de Revisión, conforme a lo dispuesto en los artículos 6, Apartado A de la Constitución Política de los Estados Unidos Mexicanos; 5, </w:t>
      </w:r>
      <w:r w:rsidR="00C876F7" w:rsidRPr="004B2259">
        <w:rPr>
          <w:rFonts w:cs="Tahoma"/>
          <w:bCs/>
          <w:szCs w:val="22"/>
        </w:rPr>
        <w:t xml:space="preserve">párrafos </w:t>
      </w:r>
      <w:r w:rsidR="00C876F7" w:rsidRPr="004B2259">
        <w:t>trigésimo séptimo, trigésimo octavo, trigésimo noveno,</w:t>
      </w:r>
      <w:r w:rsidRPr="004B2259">
        <w:t xml:space="preserve">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B2259">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4B2259" w:rsidRDefault="00DB1C09" w:rsidP="004B2259">
      <w:pPr>
        <w:rPr>
          <w:rFonts w:cs="Arial"/>
        </w:rPr>
      </w:pPr>
    </w:p>
    <w:p w14:paraId="517A2DD6" w14:textId="4169BE4D" w:rsidR="00664420" w:rsidRPr="004B2259" w:rsidRDefault="00BA55A8" w:rsidP="004B2259">
      <w:pPr>
        <w:pStyle w:val="Ttulo3"/>
      </w:pPr>
      <w:bookmarkStart w:id="31" w:name="_Toc198144469"/>
      <w:r w:rsidRPr="004B2259">
        <w:lastRenderedPageBreak/>
        <w:t>b)</w:t>
      </w:r>
      <w:r w:rsidR="00664420" w:rsidRPr="004B2259">
        <w:t xml:space="preserve"> </w:t>
      </w:r>
      <w:r w:rsidR="00D91CB4" w:rsidRPr="004B2259">
        <w:t>Legitimidad</w:t>
      </w:r>
      <w:r w:rsidRPr="004B2259">
        <w:t xml:space="preserve"> de la parte recurrente</w:t>
      </w:r>
      <w:bookmarkEnd w:id="31"/>
    </w:p>
    <w:p w14:paraId="26FEA382" w14:textId="0B06695C" w:rsidR="00D91CB4" w:rsidRPr="004B2259" w:rsidRDefault="00D91CB4" w:rsidP="004B2259">
      <w:pPr>
        <w:rPr>
          <w:rFonts w:cs="Arial"/>
          <w:bCs/>
        </w:rPr>
      </w:pPr>
      <w:r w:rsidRPr="004B2259">
        <w:rPr>
          <w:rFonts w:cs="Arial"/>
          <w:bCs/>
        </w:rPr>
        <w:t>El recurso de revisión fue interpuesto por parte legítima, ya que se presentó por la misma persona que formuló la solicitud de acceso a la Información Pública,</w:t>
      </w:r>
      <w:r w:rsidRPr="004B2259">
        <w:rPr>
          <w:rFonts w:cs="Arial"/>
          <w:b/>
          <w:bCs/>
        </w:rPr>
        <w:t xml:space="preserve"> </w:t>
      </w:r>
      <w:r w:rsidRPr="004B2259">
        <w:rPr>
          <w:rFonts w:cs="Arial"/>
        </w:rPr>
        <w:t>debido a que los datos de acceso</w:t>
      </w:r>
      <w:r w:rsidRPr="004B2259">
        <w:rPr>
          <w:rFonts w:cs="Arial"/>
          <w:b/>
          <w:bCs/>
        </w:rPr>
        <w:t xml:space="preserve"> </w:t>
      </w:r>
      <w:r w:rsidRPr="004B2259">
        <w:rPr>
          <w:rFonts w:cs="Arial"/>
          <w:b/>
        </w:rPr>
        <w:t>SAIMEX</w:t>
      </w:r>
      <w:r w:rsidRPr="004B2259">
        <w:rPr>
          <w:rFonts w:eastAsia="Calibri" w:cs="Arial"/>
          <w:lang w:eastAsia="en-US"/>
        </w:rPr>
        <w:t xml:space="preserve"> son personales e irrepetibles.</w:t>
      </w:r>
    </w:p>
    <w:p w14:paraId="2C367810" w14:textId="77777777" w:rsidR="00D91CB4" w:rsidRPr="004B2259" w:rsidRDefault="00D91CB4" w:rsidP="004B2259"/>
    <w:p w14:paraId="5C5FA5A8" w14:textId="77777777" w:rsidR="004565C2" w:rsidRPr="004B2259" w:rsidRDefault="004565C2" w:rsidP="004B2259">
      <w:pPr>
        <w:pStyle w:val="Ttulo3"/>
        <w:rPr>
          <w:rFonts w:eastAsia="Calibri"/>
          <w:lang w:eastAsia="es-ES_tradnl"/>
        </w:rPr>
      </w:pPr>
      <w:bookmarkStart w:id="32" w:name="_Toc170932820"/>
      <w:bookmarkStart w:id="33" w:name="_Toc198144470"/>
      <w:r w:rsidRPr="004B2259">
        <w:rPr>
          <w:rFonts w:eastAsia="Calibri"/>
          <w:lang w:eastAsia="es-ES_tradnl"/>
        </w:rPr>
        <w:t>c) Plazo para interponer el recurso</w:t>
      </w:r>
      <w:bookmarkEnd w:id="32"/>
      <w:bookmarkEnd w:id="33"/>
    </w:p>
    <w:p w14:paraId="5C63152A" w14:textId="71D218B4" w:rsidR="004565C2" w:rsidRPr="004B2259" w:rsidRDefault="004565C2" w:rsidP="004B2259">
      <w:pPr>
        <w:rPr>
          <w:rFonts w:eastAsiaTheme="minorEastAsia" w:cs="Arial"/>
          <w:lang w:val="es-ES_tradnl"/>
        </w:rPr>
      </w:pPr>
      <w:r w:rsidRPr="004B2259">
        <w:rPr>
          <w:rFonts w:cs="Arial"/>
          <w:b/>
        </w:rPr>
        <w:t>EL SUJETO OBLIGADO</w:t>
      </w:r>
      <w:r w:rsidRPr="004B2259">
        <w:rPr>
          <w:rFonts w:cs="Arial"/>
        </w:rPr>
        <w:t xml:space="preserve"> notificó la respuesta a la solicitud de acceso a la Información Pública el </w:t>
      </w:r>
      <w:r w:rsidR="00EF2265" w:rsidRPr="004B2259">
        <w:rPr>
          <w:rFonts w:eastAsia="Palatino Linotype" w:cs="Palatino Linotype"/>
          <w:b/>
        </w:rPr>
        <w:t>veinticuatro d</w:t>
      </w:r>
      <w:r w:rsidR="0043654A" w:rsidRPr="004B2259">
        <w:rPr>
          <w:rFonts w:eastAsia="Palatino Linotype" w:cs="Palatino Linotype"/>
          <w:b/>
        </w:rPr>
        <w:t xml:space="preserve">e febrero </w:t>
      </w:r>
      <w:r w:rsidR="00B373AF" w:rsidRPr="004B2259">
        <w:rPr>
          <w:rFonts w:eastAsia="Palatino Linotype" w:cs="Palatino Linotype"/>
          <w:b/>
        </w:rPr>
        <w:t>d</w:t>
      </w:r>
      <w:r w:rsidR="009A1340" w:rsidRPr="004B2259">
        <w:rPr>
          <w:rFonts w:eastAsia="Palatino Linotype" w:cs="Palatino Linotype"/>
          <w:b/>
        </w:rPr>
        <w:t xml:space="preserve">e dos mil veinticinco </w:t>
      </w:r>
      <w:r w:rsidRPr="004B2259">
        <w:rPr>
          <w:rFonts w:cs="Arial"/>
        </w:rPr>
        <w:t xml:space="preserve">y el recurso </w:t>
      </w:r>
      <w:r w:rsidRPr="004B2259">
        <w:rPr>
          <w:rFonts w:eastAsia="Palatino Linotype" w:cs="Palatino Linotype"/>
        </w:rPr>
        <w:t>que nos ocupa se interpu</w:t>
      </w:r>
      <w:r w:rsidR="00E27023" w:rsidRPr="004B2259">
        <w:rPr>
          <w:rFonts w:eastAsia="Palatino Linotype" w:cs="Palatino Linotype"/>
        </w:rPr>
        <w:t>so</w:t>
      </w:r>
      <w:r w:rsidRPr="004B2259">
        <w:rPr>
          <w:rFonts w:eastAsia="Palatino Linotype" w:cs="Palatino Linotype"/>
        </w:rPr>
        <w:t xml:space="preserve"> el </w:t>
      </w:r>
      <w:r w:rsidR="00EF2265" w:rsidRPr="004B2259">
        <w:rPr>
          <w:rFonts w:eastAsia="Palatino Linotype" w:cs="Palatino Linotype"/>
          <w:b/>
        </w:rPr>
        <w:t>veintiséis de febrer</w:t>
      </w:r>
      <w:r w:rsidR="009D1BF6" w:rsidRPr="004B2259">
        <w:rPr>
          <w:rFonts w:eastAsia="Palatino Linotype" w:cs="Palatino Linotype"/>
          <w:b/>
        </w:rPr>
        <w:t xml:space="preserve">o </w:t>
      </w:r>
      <w:r w:rsidR="009A1340" w:rsidRPr="004B2259">
        <w:rPr>
          <w:rFonts w:eastAsia="Palatino Linotype" w:cs="Palatino Linotype"/>
          <w:b/>
        </w:rPr>
        <w:t>de dos mil veinticinco</w:t>
      </w:r>
      <w:r w:rsidRPr="004B2259">
        <w:rPr>
          <w:rFonts w:eastAsia="Palatino Linotype" w:cs="Palatino Linotype"/>
          <w:bCs/>
        </w:rPr>
        <w:t>;</w:t>
      </w:r>
      <w:r w:rsidRPr="004B2259">
        <w:rPr>
          <w:rFonts w:eastAsia="Palatino Linotype" w:cs="Palatino Linotype"/>
        </w:rPr>
        <w:t xml:space="preserve"> por lo tanto, éste se encuentra dentro del margen temporal previsto en el artículo 178 de la </w:t>
      </w:r>
      <w:r w:rsidRPr="004B2259">
        <w:rPr>
          <w:rFonts w:cs="Arial"/>
        </w:rPr>
        <w:t>Ley de Transparencia y Acceso a la Información Pública del Estado de México y Municipios</w:t>
      </w:r>
      <w:r w:rsidRPr="004B2259">
        <w:rPr>
          <w:rFonts w:eastAsiaTheme="minorEastAsia" w:cs="Arial"/>
          <w:lang w:val="es-ES_tradnl"/>
        </w:rPr>
        <w:t>.</w:t>
      </w:r>
    </w:p>
    <w:p w14:paraId="41262D82" w14:textId="77777777" w:rsidR="00813497" w:rsidRPr="004B2259" w:rsidRDefault="00813497" w:rsidP="004B2259"/>
    <w:p w14:paraId="46C0EB3A" w14:textId="5A92AF42" w:rsidR="00A53315" w:rsidRPr="004B2259" w:rsidRDefault="00BA55A8" w:rsidP="004B2259">
      <w:pPr>
        <w:pStyle w:val="Ttulo3"/>
        <w:rPr>
          <w:rFonts w:eastAsia="Calibri"/>
          <w:lang w:eastAsia="es-ES_tradnl"/>
        </w:rPr>
      </w:pPr>
      <w:bookmarkStart w:id="34" w:name="_Toc198144471"/>
      <w:r w:rsidRPr="004B2259">
        <w:rPr>
          <w:rFonts w:eastAsia="Calibri"/>
          <w:lang w:eastAsia="es-ES_tradnl"/>
        </w:rPr>
        <w:t>d)</w:t>
      </w:r>
      <w:r w:rsidR="00D91CB4" w:rsidRPr="004B2259">
        <w:rPr>
          <w:rFonts w:eastAsia="Calibri"/>
          <w:lang w:eastAsia="es-ES_tradnl"/>
        </w:rPr>
        <w:t xml:space="preserve"> </w:t>
      </w:r>
      <w:r w:rsidR="004565C2" w:rsidRPr="004B2259">
        <w:rPr>
          <w:rFonts w:eastAsia="Calibri"/>
          <w:lang w:eastAsia="es-ES_tradnl"/>
        </w:rPr>
        <w:t>Causal de procedencia</w:t>
      </w:r>
      <w:bookmarkEnd w:id="34"/>
    </w:p>
    <w:p w14:paraId="190404A6" w14:textId="391053D4" w:rsidR="00BA55A8" w:rsidRPr="004B2259" w:rsidRDefault="00BA55A8" w:rsidP="004B2259">
      <w:r w:rsidRPr="004B2259">
        <w:rPr>
          <w:rFonts w:cs="Arial"/>
        </w:rPr>
        <w:t xml:space="preserve">Resulta procedente la interposición del recurso de revisión, ya que </w:t>
      </w:r>
      <w:r w:rsidRPr="004B2259">
        <w:rPr>
          <w:rFonts w:eastAsia="Calibri" w:cs="Tahoma"/>
          <w:szCs w:val="22"/>
          <w:lang w:eastAsia="es-MX"/>
        </w:rPr>
        <w:t xml:space="preserve">se actualiza la causal de procedencia señalada en el artículo 179, fracción </w:t>
      </w:r>
      <w:r w:rsidR="00E7134A" w:rsidRPr="004B2259">
        <w:rPr>
          <w:rFonts w:eastAsia="Calibri" w:cs="Tahoma"/>
          <w:szCs w:val="22"/>
          <w:lang w:eastAsia="es-MX"/>
        </w:rPr>
        <w:t>I</w:t>
      </w:r>
      <w:r w:rsidRPr="004B2259">
        <w:rPr>
          <w:rFonts w:cs="Arial"/>
        </w:rPr>
        <w:t xml:space="preserve"> de la </w:t>
      </w:r>
      <w:r w:rsidRPr="004B2259">
        <w:t>Ley de Transparencia y Acceso a la Información Pública del Estado de México y Municipios.</w:t>
      </w:r>
    </w:p>
    <w:p w14:paraId="0EFF7141" w14:textId="77777777" w:rsidR="00362A11" w:rsidRPr="004B2259" w:rsidRDefault="00362A11" w:rsidP="004B2259"/>
    <w:p w14:paraId="2284D7EB" w14:textId="3EE1D036" w:rsidR="00BA55A8" w:rsidRPr="004B2259" w:rsidRDefault="00362A11" w:rsidP="004B2259">
      <w:pPr>
        <w:pStyle w:val="Ttulo3"/>
      </w:pPr>
      <w:bookmarkStart w:id="35" w:name="_Toc198144472"/>
      <w:r w:rsidRPr="004B2259">
        <w:t>e) Requisitos formales para la interposición del recurso</w:t>
      </w:r>
      <w:bookmarkEnd w:id="35"/>
    </w:p>
    <w:p w14:paraId="677C7009" w14:textId="77777777" w:rsidR="00185C7C" w:rsidRPr="004B2259" w:rsidRDefault="00185C7C" w:rsidP="004B2259">
      <w:pPr>
        <w:rPr>
          <w:rFonts w:cs="Arial"/>
        </w:rPr>
      </w:pPr>
      <w:r w:rsidRPr="004B2259">
        <w:rPr>
          <w:rFonts w:cs="Arial"/>
          <w:b/>
          <w:bCs/>
        </w:rPr>
        <w:t xml:space="preserve">LA PARTE RECURRENTE </w:t>
      </w:r>
      <w:r w:rsidRPr="004B2259">
        <w:rPr>
          <w:rFonts w:cs="Arial"/>
        </w:rPr>
        <w:t>acreditó todos y cada uno de los elementos formales exigidos por el artículo 180 de la misma normatividad.</w:t>
      </w:r>
    </w:p>
    <w:p w14:paraId="2BE2EBCD" w14:textId="77777777" w:rsidR="00185C7C" w:rsidRPr="004B2259" w:rsidRDefault="00185C7C" w:rsidP="004B2259">
      <w:pPr>
        <w:rPr>
          <w:rFonts w:cs="Arial"/>
        </w:rPr>
      </w:pPr>
    </w:p>
    <w:p w14:paraId="457548E9" w14:textId="3F7AF03B" w:rsidR="00C71CEF" w:rsidRPr="004B2259" w:rsidRDefault="00C71CEF" w:rsidP="004B2259">
      <w:pPr>
        <w:pStyle w:val="Ttulo2"/>
      </w:pPr>
      <w:bookmarkStart w:id="36" w:name="_Toc198144473"/>
      <w:r w:rsidRPr="004B2259">
        <w:lastRenderedPageBreak/>
        <w:t>SEGUNDO. Estudio de Fondo</w:t>
      </w:r>
      <w:bookmarkEnd w:id="36"/>
    </w:p>
    <w:p w14:paraId="2A308F59" w14:textId="0FF373F0" w:rsidR="00C049E2" w:rsidRPr="004B2259" w:rsidRDefault="00C71CEF" w:rsidP="004B2259">
      <w:pPr>
        <w:pStyle w:val="Ttulo3"/>
      </w:pPr>
      <w:bookmarkStart w:id="37" w:name="_Toc198144474"/>
      <w:r w:rsidRPr="004B2259">
        <w:t>a</w:t>
      </w:r>
      <w:r w:rsidR="00C049E2" w:rsidRPr="004B2259">
        <w:t>) Mandato de transparencia y responsabilidad del Sujeto Obligado</w:t>
      </w:r>
      <w:bookmarkEnd w:id="37"/>
    </w:p>
    <w:p w14:paraId="6901A889" w14:textId="59EEDAE1" w:rsidR="00C049E2" w:rsidRPr="004B2259" w:rsidRDefault="00C049E2" w:rsidP="004B2259">
      <w:pPr>
        <w:rPr>
          <w:rFonts w:eastAsia="Palatino Linotype"/>
        </w:rPr>
      </w:pPr>
      <w:r w:rsidRPr="004B2259">
        <w:rPr>
          <w:rFonts w:eastAsia="Palatino Linotype"/>
        </w:rPr>
        <w:t xml:space="preserve">El </w:t>
      </w:r>
      <w:r w:rsidR="00717E59" w:rsidRPr="004B2259">
        <w:rPr>
          <w:rFonts w:eastAsia="Palatino Linotype"/>
        </w:rPr>
        <w:t>d</w:t>
      </w:r>
      <w:r w:rsidRPr="004B2259">
        <w:rPr>
          <w:rFonts w:eastAsia="Palatino Linotype"/>
        </w:rPr>
        <w:t xml:space="preserve">erecho de </w:t>
      </w:r>
      <w:r w:rsidR="00717E59" w:rsidRPr="004B2259">
        <w:rPr>
          <w:rFonts w:eastAsia="Palatino Linotype"/>
        </w:rPr>
        <w:t>a</w:t>
      </w:r>
      <w:r w:rsidRPr="004B2259">
        <w:rPr>
          <w:rFonts w:eastAsia="Palatino Linotype"/>
        </w:rPr>
        <w:t xml:space="preserve">cceso a la </w:t>
      </w:r>
      <w:r w:rsidR="00717E59" w:rsidRPr="004B2259">
        <w:rPr>
          <w:rFonts w:eastAsia="Palatino Linotype"/>
        </w:rPr>
        <w:t>i</w:t>
      </w:r>
      <w:r w:rsidRPr="004B2259">
        <w:rPr>
          <w:rFonts w:eastAsia="Palatino Linotype"/>
        </w:rPr>
        <w:t xml:space="preserve">nformación </w:t>
      </w:r>
      <w:r w:rsidR="00717E59" w:rsidRPr="004B2259">
        <w:rPr>
          <w:rFonts w:eastAsia="Palatino Linotype"/>
        </w:rPr>
        <w:t>p</w:t>
      </w:r>
      <w:r w:rsidRPr="004B225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B2259">
        <w:rPr>
          <w:rFonts w:eastAsia="Palatino Linotype"/>
        </w:rPr>
        <w:t>:</w:t>
      </w:r>
    </w:p>
    <w:p w14:paraId="7FAB8D32" w14:textId="77777777" w:rsidR="00C049E2" w:rsidRPr="004B2259" w:rsidRDefault="00C049E2" w:rsidP="004B2259">
      <w:pPr>
        <w:rPr>
          <w:rFonts w:eastAsia="Palatino Linotype"/>
        </w:rPr>
      </w:pPr>
    </w:p>
    <w:p w14:paraId="05320813" w14:textId="77777777" w:rsidR="00C049E2" w:rsidRPr="004B2259" w:rsidRDefault="00C049E2" w:rsidP="004B2259">
      <w:pPr>
        <w:pStyle w:val="Puesto"/>
        <w:rPr>
          <w:rFonts w:eastAsia="Palatino Linotype"/>
          <w:b/>
        </w:rPr>
      </w:pPr>
      <w:r w:rsidRPr="004B2259">
        <w:rPr>
          <w:rFonts w:eastAsia="Palatino Linotype"/>
          <w:b/>
        </w:rPr>
        <w:t>Constitución Política de los Estados Unidos Mexicanos</w:t>
      </w:r>
    </w:p>
    <w:p w14:paraId="6B6C67B6" w14:textId="77777777" w:rsidR="00C049E2" w:rsidRPr="004B2259" w:rsidRDefault="00C049E2" w:rsidP="004B2259">
      <w:pPr>
        <w:pStyle w:val="Puesto"/>
        <w:rPr>
          <w:rFonts w:eastAsia="Palatino Linotype"/>
          <w:b/>
        </w:rPr>
      </w:pPr>
      <w:r w:rsidRPr="004B2259">
        <w:rPr>
          <w:rFonts w:eastAsia="Palatino Linotype"/>
        </w:rPr>
        <w:t>“</w:t>
      </w:r>
      <w:r w:rsidRPr="004B2259">
        <w:rPr>
          <w:rFonts w:eastAsia="Palatino Linotype"/>
          <w:b/>
        </w:rPr>
        <w:t>Artículo 6.</w:t>
      </w:r>
    </w:p>
    <w:p w14:paraId="38D3B4C4" w14:textId="77777777" w:rsidR="00C049E2" w:rsidRPr="004B2259" w:rsidRDefault="00C049E2" w:rsidP="004B2259">
      <w:pPr>
        <w:pStyle w:val="Puesto"/>
        <w:rPr>
          <w:rFonts w:eastAsia="Palatino Linotype"/>
        </w:rPr>
      </w:pPr>
      <w:r w:rsidRPr="004B2259">
        <w:rPr>
          <w:rFonts w:eastAsia="Palatino Linotype"/>
        </w:rPr>
        <w:t>(…)</w:t>
      </w:r>
    </w:p>
    <w:p w14:paraId="2CCAA297" w14:textId="6602827B" w:rsidR="00C049E2" w:rsidRPr="004B2259" w:rsidRDefault="00C049E2" w:rsidP="004B2259">
      <w:pPr>
        <w:pStyle w:val="Puesto"/>
        <w:rPr>
          <w:rFonts w:eastAsia="Palatino Linotype"/>
        </w:rPr>
      </w:pPr>
      <w:r w:rsidRPr="004B2259">
        <w:rPr>
          <w:rFonts w:eastAsia="Palatino Linotype"/>
        </w:rPr>
        <w:t>Para efectos de lo dispuesto en el presente artículo se observará lo siguiente:</w:t>
      </w:r>
    </w:p>
    <w:p w14:paraId="74CC3718" w14:textId="77777777" w:rsidR="00C049E2" w:rsidRPr="004B2259" w:rsidRDefault="00C049E2" w:rsidP="004B2259">
      <w:pPr>
        <w:pStyle w:val="Puesto"/>
        <w:rPr>
          <w:rFonts w:eastAsia="Palatino Linotype"/>
        </w:rPr>
      </w:pPr>
      <w:r w:rsidRPr="004B2259">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4B2259" w:rsidRDefault="00C049E2" w:rsidP="004B2259">
      <w:pPr>
        <w:pStyle w:val="Puesto"/>
        <w:rPr>
          <w:rFonts w:eastAsia="Palatino Linotype"/>
        </w:rPr>
      </w:pPr>
      <w:r w:rsidRPr="004B2259">
        <w:rPr>
          <w:rFonts w:eastAsia="Palatino Linotype"/>
        </w:rPr>
        <w:t xml:space="preserve">I. </w:t>
      </w:r>
      <w:r w:rsidRPr="004B2259">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4B2259" w:rsidRDefault="00C049E2" w:rsidP="004B2259">
      <w:pPr>
        <w:pStyle w:val="Puesto"/>
        <w:rPr>
          <w:rFonts w:eastAsia="Palatino Linotype"/>
        </w:rPr>
      </w:pPr>
    </w:p>
    <w:p w14:paraId="504F12DB" w14:textId="77777777" w:rsidR="00C049E2" w:rsidRPr="004B2259" w:rsidRDefault="00C049E2" w:rsidP="004B2259">
      <w:pPr>
        <w:pStyle w:val="Puesto"/>
        <w:rPr>
          <w:rFonts w:eastAsia="Palatino Linotype"/>
          <w:b/>
        </w:rPr>
      </w:pPr>
      <w:r w:rsidRPr="004B2259">
        <w:rPr>
          <w:rFonts w:eastAsia="Palatino Linotype"/>
          <w:b/>
        </w:rPr>
        <w:t>Constitución Política del Estado Libre y Soberano de México</w:t>
      </w:r>
    </w:p>
    <w:p w14:paraId="04932D29" w14:textId="77777777" w:rsidR="00C049E2" w:rsidRPr="004B2259" w:rsidRDefault="00C049E2" w:rsidP="004B2259">
      <w:pPr>
        <w:pStyle w:val="Puesto"/>
        <w:rPr>
          <w:rFonts w:eastAsia="Palatino Linotype"/>
          <w:b/>
        </w:rPr>
      </w:pPr>
      <w:r w:rsidRPr="004B2259">
        <w:rPr>
          <w:rFonts w:eastAsia="Palatino Linotype"/>
        </w:rPr>
        <w:t>“</w:t>
      </w:r>
      <w:r w:rsidRPr="004B2259">
        <w:rPr>
          <w:rFonts w:eastAsia="Palatino Linotype"/>
          <w:b/>
        </w:rPr>
        <w:t xml:space="preserve">Artículo 5.- </w:t>
      </w:r>
    </w:p>
    <w:p w14:paraId="1D3829F4" w14:textId="77777777" w:rsidR="00C049E2" w:rsidRPr="004B2259" w:rsidRDefault="00C049E2" w:rsidP="004B2259">
      <w:pPr>
        <w:pStyle w:val="Puesto"/>
        <w:rPr>
          <w:rFonts w:eastAsia="Palatino Linotype"/>
        </w:rPr>
      </w:pPr>
      <w:r w:rsidRPr="004B2259">
        <w:rPr>
          <w:rFonts w:eastAsia="Palatino Linotype"/>
        </w:rPr>
        <w:t>(…)</w:t>
      </w:r>
    </w:p>
    <w:p w14:paraId="0EAE47FD" w14:textId="77777777" w:rsidR="00C049E2" w:rsidRPr="004B2259" w:rsidRDefault="00C049E2" w:rsidP="004B2259">
      <w:pPr>
        <w:pStyle w:val="Puesto"/>
        <w:rPr>
          <w:rFonts w:eastAsia="Palatino Linotype"/>
        </w:rPr>
      </w:pPr>
      <w:r w:rsidRPr="004B2259">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4B2259" w:rsidRDefault="00C049E2" w:rsidP="004B2259">
      <w:pPr>
        <w:pStyle w:val="Puesto"/>
        <w:rPr>
          <w:rFonts w:eastAsia="Palatino Linotype"/>
        </w:rPr>
      </w:pPr>
      <w:r w:rsidRPr="004B2259">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B2259" w:rsidRDefault="00C049E2" w:rsidP="004B2259">
      <w:pPr>
        <w:pStyle w:val="Puesto"/>
        <w:rPr>
          <w:rFonts w:eastAsia="Palatino Linotype"/>
        </w:rPr>
      </w:pPr>
      <w:r w:rsidRPr="004B2259">
        <w:rPr>
          <w:rFonts w:eastAsia="Palatino Linotype"/>
        </w:rPr>
        <w:t>Este derecho se regirá por los principios y bases siguientes:</w:t>
      </w:r>
    </w:p>
    <w:p w14:paraId="4A3E8CBA" w14:textId="77777777" w:rsidR="00C049E2" w:rsidRPr="004B2259" w:rsidRDefault="00C049E2" w:rsidP="004B2259">
      <w:pPr>
        <w:pStyle w:val="Puesto"/>
        <w:rPr>
          <w:rFonts w:eastAsia="Palatino Linotype"/>
        </w:rPr>
      </w:pPr>
      <w:r w:rsidRPr="004B2259">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4B2259" w:rsidRDefault="00C049E2" w:rsidP="004B2259">
      <w:pPr>
        <w:rPr>
          <w:rFonts w:eastAsia="Palatino Linotype"/>
          <w:b/>
          <w:i/>
        </w:rPr>
      </w:pPr>
    </w:p>
    <w:p w14:paraId="6FC1BB3B" w14:textId="3BF4A33D" w:rsidR="00C049E2" w:rsidRPr="004B2259" w:rsidRDefault="00717E59" w:rsidP="004B2259">
      <w:pPr>
        <w:rPr>
          <w:rFonts w:eastAsia="Palatino Linotype"/>
          <w:i/>
        </w:rPr>
      </w:pPr>
      <w:r w:rsidRPr="004B2259">
        <w:rPr>
          <w:rFonts w:eastAsia="Palatino Linotype"/>
        </w:rPr>
        <w:t xml:space="preserve">Asimismo, </w:t>
      </w:r>
      <w:r w:rsidR="00C049E2" w:rsidRPr="004B2259">
        <w:rPr>
          <w:rFonts w:eastAsia="Palatino Linotype"/>
        </w:rPr>
        <w:t>el artículo 150 de la Ley de Transparencia y Acceso a la Información Pública del Estado de México y Municipios</w:t>
      </w:r>
      <w:r w:rsidR="00057B2D" w:rsidRPr="004B2259">
        <w:rPr>
          <w:rFonts w:eastAsia="Palatino Linotype"/>
        </w:rPr>
        <w:t xml:space="preserve"> </w:t>
      </w:r>
      <w:r w:rsidR="00E9335C" w:rsidRPr="004B2259">
        <w:rPr>
          <w:rFonts w:eastAsia="Palatino Linotype"/>
        </w:rPr>
        <w:t xml:space="preserve">indica </w:t>
      </w:r>
      <w:r w:rsidR="00057B2D" w:rsidRPr="004B2259">
        <w:rPr>
          <w:rFonts w:eastAsia="Palatino Linotype"/>
        </w:rPr>
        <w:t>que</w:t>
      </w:r>
      <w:r w:rsidR="00C049E2" w:rsidRPr="004B2259">
        <w:rPr>
          <w:rFonts w:eastAsia="Palatino Linotype"/>
        </w:rPr>
        <w:t xml:space="preserve"> la solicitud es la garantía primaria del Derecho de Acceso a la Información, además, establece que se regirá </w:t>
      </w:r>
      <w:r w:rsidR="00C049E2" w:rsidRPr="004B2259">
        <w:rPr>
          <w:rFonts w:eastAsia="Palatino Linotype"/>
          <w:i/>
        </w:rPr>
        <w:t>por los principios de simplicidad, rapidez</w:t>
      </w:r>
      <w:r w:rsidR="005F65B7" w:rsidRPr="004B2259">
        <w:rPr>
          <w:rFonts w:eastAsia="Palatino Linotype"/>
          <w:i/>
        </w:rPr>
        <w:t>,</w:t>
      </w:r>
      <w:r w:rsidR="00C049E2" w:rsidRPr="004B2259">
        <w:rPr>
          <w:rFonts w:eastAsia="Palatino Linotype"/>
          <w:i/>
        </w:rPr>
        <w:t xml:space="preserve"> gratuidad del procedimiento, auxilio y orientación a los particulare</w:t>
      </w:r>
      <w:r w:rsidR="001A58B3" w:rsidRPr="004B2259">
        <w:rPr>
          <w:rFonts w:eastAsia="Palatino Linotype"/>
          <w:i/>
        </w:rPr>
        <w:t>s.</w:t>
      </w:r>
    </w:p>
    <w:p w14:paraId="033466A6" w14:textId="77777777" w:rsidR="001A58B3" w:rsidRPr="004B2259" w:rsidRDefault="001A58B3" w:rsidP="004B2259">
      <w:pPr>
        <w:rPr>
          <w:rFonts w:eastAsia="Palatino Linotype"/>
          <w:i/>
        </w:rPr>
      </w:pPr>
    </w:p>
    <w:p w14:paraId="04ADA10B" w14:textId="574A944A" w:rsidR="001A58B3" w:rsidRPr="004B2259" w:rsidRDefault="00233F17" w:rsidP="004B2259">
      <w:pPr>
        <w:rPr>
          <w:rFonts w:eastAsia="Palatino Linotype" w:cs="Palatino Linotype"/>
          <w:i/>
          <w:szCs w:val="22"/>
        </w:rPr>
      </w:pPr>
      <w:r w:rsidRPr="004B2259">
        <w:rPr>
          <w:rFonts w:eastAsia="Palatino Linotype" w:cs="Palatino Linotype"/>
        </w:rPr>
        <w:t xml:space="preserve">Por su parte, el artículo 4 de </w:t>
      </w:r>
      <w:r w:rsidR="001A58B3" w:rsidRPr="004B225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B2259">
        <w:rPr>
          <w:rFonts w:eastAsia="Palatino Linotype" w:cs="Palatino Linotype"/>
        </w:rPr>
        <w:t>.</w:t>
      </w:r>
    </w:p>
    <w:p w14:paraId="1407DBB8" w14:textId="77777777" w:rsidR="001A58B3" w:rsidRPr="004B2259" w:rsidRDefault="001A58B3" w:rsidP="004B2259">
      <w:pPr>
        <w:rPr>
          <w:rFonts w:eastAsia="Palatino Linotype" w:cs="Palatino Linotype"/>
        </w:rPr>
      </w:pPr>
    </w:p>
    <w:p w14:paraId="7552AA79" w14:textId="5C52E4A4" w:rsidR="001A58B3" w:rsidRPr="004B2259" w:rsidRDefault="001A58B3" w:rsidP="004B2259">
      <w:pPr>
        <w:rPr>
          <w:rFonts w:eastAsia="Palatino Linotype" w:cs="Palatino Linotype"/>
        </w:rPr>
      </w:pPr>
      <w:r w:rsidRPr="004B2259">
        <w:rPr>
          <w:rFonts w:eastAsia="Palatino Linotype" w:cs="Palatino Linotype"/>
        </w:rPr>
        <w:t xml:space="preserve">Esto es, que los Sujetos Obligados </w:t>
      </w:r>
      <w:r w:rsidR="00FA5957" w:rsidRPr="004B2259">
        <w:rPr>
          <w:rFonts w:eastAsia="Palatino Linotype" w:cs="Palatino Linotype"/>
        </w:rPr>
        <w:t>deben</w:t>
      </w:r>
      <w:r w:rsidRPr="004B2259">
        <w:rPr>
          <w:rFonts w:eastAsia="Palatino Linotype" w:cs="Palatino Linotype"/>
        </w:rPr>
        <w:t xml:space="preserve"> atender las solicitudes de acceso a la información pública que se les </w:t>
      </w:r>
      <w:r w:rsidR="00FA5957" w:rsidRPr="004B2259">
        <w:rPr>
          <w:rFonts w:eastAsia="Palatino Linotype" w:cs="Palatino Linotype"/>
        </w:rPr>
        <w:t>sean realizadas,</w:t>
      </w:r>
      <w:r w:rsidRPr="004B2259">
        <w:rPr>
          <w:rFonts w:eastAsia="Palatino Linotype" w:cs="Palatino Linotype"/>
        </w:rPr>
        <w:t xml:space="preserve"> y proporcionar la información pública que obre en su poder</w:t>
      </w:r>
      <w:r w:rsidR="00FA5957" w:rsidRPr="004B2259">
        <w:rPr>
          <w:rFonts w:eastAsia="Palatino Linotype" w:cs="Palatino Linotype"/>
        </w:rPr>
        <w:t>,</w:t>
      </w:r>
      <w:r w:rsidRPr="004B2259">
        <w:rPr>
          <w:rFonts w:eastAsia="Palatino Linotype" w:cs="Palatino Linotype"/>
        </w:rPr>
        <w:t xml:space="preserve"> conforme </w:t>
      </w:r>
      <w:r w:rsidR="00FA5957" w:rsidRPr="004B2259">
        <w:rPr>
          <w:rFonts w:eastAsia="Palatino Linotype" w:cs="Palatino Linotype"/>
        </w:rPr>
        <w:t>a</w:t>
      </w:r>
      <w:r w:rsidRPr="004B2259">
        <w:rPr>
          <w:rFonts w:eastAsia="Palatino Linotype" w:cs="Palatino Linotype"/>
        </w:rPr>
        <w:t xml:space="preserve">l estado </w:t>
      </w:r>
      <w:r w:rsidR="00FA5957" w:rsidRPr="004B2259">
        <w:rPr>
          <w:rFonts w:eastAsia="Palatino Linotype" w:cs="Palatino Linotype"/>
        </w:rPr>
        <w:t xml:space="preserve">en </w:t>
      </w:r>
      <w:r w:rsidRPr="004B2259">
        <w:rPr>
          <w:rFonts w:eastAsia="Palatino Linotype" w:cs="Palatino Linotype"/>
        </w:rPr>
        <w:t>que se encuentr</w:t>
      </w:r>
      <w:r w:rsidR="00FA5957" w:rsidRPr="004B2259">
        <w:rPr>
          <w:rFonts w:eastAsia="Palatino Linotype" w:cs="Palatino Linotype"/>
        </w:rPr>
        <w:t>e, sin que sea necesario</w:t>
      </w:r>
      <w:r w:rsidRPr="004B2259">
        <w:rPr>
          <w:rFonts w:eastAsia="Palatino Linotype" w:cs="Palatino Linotype"/>
        </w:rPr>
        <w:t xml:space="preserve"> </w:t>
      </w:r>
      <w:r w:rsidR="00FA5957" w:rsidRPr="004B2259">
        <w:rPr>
          <w:rFonts w:eastAsia="Palatino Linotype" w:cs="Palatino Linotype"/>
        </w:rPr>
        <w:t>procesar</w:t>
      </w:r>
      <w:r w:rsidRPr="004B2259">
        <w:rPr>
          <w:rFonts w:eastAsia="Palatino Linotype" w:cs="Palatino Linotype"/>
        </w:rPr>
        <w:t xml:space="preserve"> la misma, ni presentarla conforme al interés del solicitante; </w:t>
      </w:r>
      <w:r w:rsidR="00FA5957" w:rsidRPr="004B2259">
        <w:rPr>
          <w:rFonts w:eastAsia="Palatino Linotype" w:cs="Palatino Linotype"/>
        </w:rPr>
        <w:t>tal y como</w:t>
      </w:r>
      <w:r w:rsidRPr="004B2259">
        <w:rPr>
          <w:rFonts w:eastAsia="Palatino Linotype" w:cs="Palatino Linotype"/>
        </w:rPr>
        <w:t xml:space="preserve"> lo establece el artículo 12 de la Ley de Transparencia y Acceso a la Información Pública del Estado de México y Municipios</w:t>
      </w:r>
      <w:r w:rsidR="00970EB3" w:rsidRPr="004B2259">
        <w:rPr>
          <w:rFonts w:eastAsia="Palatino Linotype" w:cs="Palatino Linotype"/>
        </w:rPr>
        <w:t>.</w:t>
      </w:r>
    </w:p>
    <w:p w14:paraId="73245195" w14:textId="77777777" w:rsidR="00970EB3" w:rsidRPr="004B2259" w:rsidRDefault="00970EB3" w:rsidP="004B2259">
      <w:pPr>
        <w:rPr>
          <w:rFonts w:eastAsia="Palatino Linotype" w:cs="Palatino Linotype"/>
        </w:rPr>
      </w:pPr>
    </w:p>
    <w:p w14:paraId="7F62D4DF" w14:textId="775730E1" w:rsidR="001A58B3" w:rsidRPr="004B2259" w:rsidRDefault="001A58B3" w:rsidP="004B2259">
      <w:pPr>
        <w:rPr>
          <w:rFonts w:eastAsia="Palatino Linotype" w:cs="Palatino Linotype"/>
        </w:rPr>
      </w:pPr>
      <w:r w:rsidRPr="004B2259">
        <w:rPr>
          <w:rFonts w:eastAsia="Palatino Linotype" w:cs="Palatino Linotype"/>
        </w:rPr>
        <w:lastRenderedPageBreak/>
        <w:t>Es decir, que todo sujeto obligado que genere, recopile, administre, procese, archive, posea o conserven, son responsables de la misma</w:t>
      </w:r>
      <w:r w:rsidR="00970EB3" w:rsidRPr="004B2259">
        <w:rPr>
          <w:rFonts w:eastAsia="Palatino Linotype" w:cs="Palatino Linotype"/>
        </w:rPr>
        <w:t>,</w:t>
      </w:r>
      <w:r w:rsidRPr="004B225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B2259">
        <w:rPr>
          <w:rFonts w:eastAsia="Palatino Linotype" w:cs="Palatino Linotype"/>
        </w:rPr>
        <w:t>o</w:t>
      </w:r>
      <w:r w:rsidRPr="004B225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B2259" w:rsidRDefault="001A58B3" w:rsidP="004B2259">
      <w:pPr>
        <w:rPr>
          <w:rFonts w:eastAsia="Palatino Linotype" w:cs="Palatino Linotype"/>
        </w:rPr>
      </w:pPr>
    </w:p>
    <w:p w14:paraId="04E42DFE" w14:textId="573F1198" w:rsidR="001A58B3" w:rsidRPr="004B2259" w:rsidRDefault="001A58B3" w:rsidP="004B2259">
      <w:pPr>
        <w:rPr>
          <w:rFonts w:eastAsia="Palatino Linotype" w:cs="Palatino Linotype"/>
        </w:rPr>
      </w:pPr>
      <w:r w:rsidRPr="004B225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B2259">
        <w:rPr>
          <w:rFonts w:eastAsia="Palatino Linotype" w:cs="Palatino Linotype"/>
        </w:rPr>
        <w:t>, s</w:t>
      </w:r>
      <w:r w:rsidRPr="004B2259">
        <w:rPr>
          <w:rFonts w:eastAsia="Palatino Linotype" w:cs="Palatino Linotype"/>
        </w:rPr>
        <w:t xml:space="preserve">iempre y cuando no se trate de información reservada o </w:t>
      </w:r>
      <w:r w:rsidR="00331F35" w:rsidRPr="004B2259">
        <w:rPr>
          <w:rFonts w:eastAsia="Palatino Linotype" w:cs="Palatino Linotype"/>
        </w:rPr>
        <w:t>confidencial.</w:t>
      </w:r>
    </w:p>
    <w:p w14:paraId="40C5219F" w14:textId="77777777" w:rsidR="001A58B3" w:rsidRPr="004B2259" w:rsidRDefault="001A58B3" w:rsidP="004B2259">
      <w:pPr>
        <w:rPr>
          <w:rFonts w:eastAsia="Palatino Linotype" w:cs="Palatino Linotype"/>
        </w:rPr>
      </w:pPr>
    </w:p>
    <w:p w14:paraId="2E629608" w14:textId="01727E15" w:rsidR="00C049E2" w:rsidRPr="004B2259" w:rsidRDefault="006067C7" w:rsidP="004B2259">
      <w:pPr>
        <w:rPr>
          <w:rFonts w:eastAsia="Palatino Linotype"/>
        </w:rPr>
      </w:pPr>
      <w:bookmarkStart w:id="38" w:name="_heading=h.2s8eyo1" w:colFirst="0" w:colLast="0"/>
      <w:bookmarkEnd w:id="38"/>
      <w:r w:rsidRPr="004B2259">
        <w:rPr>
          <w:rFonts w:eastAsia="Palatino Linotype"/>
        </w:rPr>
        <w:t>Con base en lo anterior</w:t>
      </w:r>
      <w:r w:rsidR="00B22A80" w:rsidRPr="004B2259">
        <w:rPr>
          <w:rFonts w:eastAsia="Palatino Linotype"/>
        </w:rPr>
        <w:t>, se considera que</w:t>
      </w:r>
      <w:r w:rsidR="00C049E2" w:rsidRPr="004B2259">
        <w:rPr>
          <w:rFonts w:eastAsia="Palatino Linotype"/>
        </w:rPr>
        <w:t xml:space="preserve"> </w:t>
      </w:r>
      <w:r w:rsidR="00B22A80" w:rsidRPr="004B2259">
        <w:rPr>
          <w:rFonts w:eastAsia="Palatino Linotype"/>
          <w:b/>
          <w:bCs/>
        </w:rPr>
        <w:t>EL</w:t>
      </w:r>
      <w:r w:rsidR="00C049E2" w:rsidRPr="004B2259">
        <w:rPr>
          <w:rFonts w:eastAsia="Palatino Linotype"/>
        </w:rPr>
        <w:t xml:space="preserve"> </w:t>
      </w:r>
      <w:r w:rsidR="00C049E2" w:rsidRPr="004B2259">
        <w:rPr>
          <w:rFonts w:eastAsia="Palatino Linotype"/>
          <w:b/>
        </w:rPr>
        <w:t>SUJETO OBLIGADO</w:t>
      </w:r>
      <w:r w:rsidR="00C049E2" w:rsidRPr="004B2259">
        <w:rPr>
          <w:rFonts w:eastAsia="Palatino Linotype"/>
        </w:rPr>
        <w:t xml:space="preserve"> </w:t>
      </w:r>
      <w:r w:rsidR="00B22A80" w:rsidRPr="004B2259">
        <w:rPr>
          <w:rFonts w:eastAsia="Palatino Linotype"/>
        </w:rPr>
        <w:t xml:space="preserve">se </w:t>
      </w:r>
      <w:r w:rsidR="00717E59" w:rsidRPr="004B2259">
        <w:rPr>
          <w:rFonts w:eastAsia="Palatino Linotype"/>
        </w:rPr>
        <w:t>encontraba</w:t>
      </w:r>
      <w:r w:rsidR="00B22A80" w:rsidRPr="004B2259">
        <w:rPr>
          <w:rFonts w:eastAsia="Palatino Linotype"/>
        </w:rPr>
        <w:t xml:space="preserve"> compelido a</w:t>
      </w:r>
      <w:r w:rsidR="00C049E2" w:rsidRPr="004B2259">
        <w:rPr>
          <w:rFonts w:eastAsia="Palatino Linotype"/>
        </w:rPr>
        <w:t xml:space="preserve"> atender la solicitud de acceso a la información </w:t>
      </w:r>
      <w:r w:rsidR="00B22A80" w:rsidRPr="004B2259">
        <w:rPr>
          <w:rFonts w:eastAsia="Palatino Linotype"/>
        </w:rPr>
        <w:t xml:space="preserve">realizada por </w:t>
      </w:r>
      <w:r w:rsidR="00B22A80" w:rsidRPr="004B2259">
        <w:rPr>
          <w:rFonts w:eastAsia="Palatino Linotype"/>
          <w:b/>
          <w:bCs/>
        </w:rPr>
        <w:t>LA PARTE RECURRENTE</w:t>
      </w:r>
      <w:r w:rsidR="00331F35" w:rsidRPr="004B2259">
        <w:rPr>
          <w:rFonts w:eastAsia="Palatino Linotype"/>
        </w:rPr>
        <w:t>.</w:t>
      </w:r>
    </w:p>
    <w:p w14:paraId="1611F147" w14:textId="77777777" w:rsidR="00BD5A7C" w:rsidRPr="004B2259" w:rsidRDefault="00BD5A7C" w:rsidP="004B2259">
      <w:pPr>
        <w:rPr>
          <w:rFonts w:eastAsia="Palatino Linotype"/>
        </w:rPr>
      </w:pPr>
    </w:p>
    <w:p w14:paraId="1461D2C3" w14:textId="77777777" w:rsidR="00EA5EE8" w:rsidRPr="004B2259" w:rsidRDefault="00EA5EE8" w:rsidP="004B2259">
      <w:pPr>
        <w:pStyle w:val="Ttulo3"/>
        <w:rPr>
          <w:rFonts w:eastAsia="Calibri"/>
          <w:lang w:eastAsia="es-ES_tradnl"/>
        </w:rPr>
      </w:pPr>
      <w:bookmarkStart w:id="39" w:name="_Toc193371695"/>
      <w:bookmarkStart w:id="40" w:name="_Toc198144475"/>
      <w:r w:rsidRPr="004B2259">
        <w:rPr>
          <w:rFonts w:eastAsia="Calibri"/>
          <w:lang w:eastAsia="es-ES_tradnl"/>
        </w:rPr>
        <w:t>b) Controversia a resolver</w:t>
      </w:r>
      <w:bookmarkEnd w:id="39"/>
      <w:bookmarkEnd w:id="40"/>
    </w:p>
    <w:p w14:paraId="634544D7" w14:textId="70193377" w:rsidR="00E7134A" w:rsidRPr="004B2259" w:rsidRDefault="00EA5EE8" w:rsidP="004B2259">
      <w:pPr>
        <w:rPr>
          <w:rFonts w:eastAsia="Calibri"/>
          <w:lang w:eastAsia="es-ES_tradnl"/>
        </w:rPr>
      </w:pPr>
      <w:r w:rsidRPr="004B225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Pr="004B2259">
        <w:rPr>
          <w:rFonts w:eastAsia="Calibri"/>
          <w:b/>
          <w:bCs/>
          <w:lang w:eastAsia="es-ES_tradnl"/>
        </w:rPr>
        <w:t>LA PARTE RECURRENTE</w:t>
      </w:r>
      <w:r w:rsidRPr="004B2259">
        <w:rPr>
          <w:rFonts w:eastAsia="Calibri"/>
          <w:lang w:eastAsia="es-ES_tradnl"/>
        </w:rPr>
        <w:t xml:space="preserve"> solicitó </w:t>
      </w:r>
      <w:r w:rsidR="00EF2265" w:rsidRPr="004B2259">
        <w:rPr>
          <w:rFonts w:eastAsia="Calibri"/>
          <w:lang w:eastAsia="es-ES_tradnl"/>
        </w:rPr>
        <w:t>el monto y documentación referente a la recaudación por concepto de alumbrado público del año 2024</w:t>
      </w:r>
      <w:r w:rsidR="00E7134A" w:rsidRPr="004B2259">
        <w:rPr>
          <w:rFonts w:eastAsia="Calibri"/>
          <w:lang w:eastAsia="es-ES_tradnl"/>
        </w:rPr>
        <w:t xml:space="preserve">. </w:t>
      </w:r>
    </w:p>
    <w:p w14:paraId="7CDA7901" w14:textId="77777777" w:rsidR="00E7134A" w:rsidRPr="004B2259" w:rsidRDefault="00E7134A" w:rsidP="004B2259">
      <w:pPr>
        <w:rPr>
          <w:rFonts w:eastAsia="Calibri"/>
          <w:lang w:eastAsia="es-ES_tradnl"/>
        </w:rPr>
      </w:pPr>
    </w:p>
    <w:p w14:paraId="5E40995E" w14:textId="514B2D29" w:rsidR="00EF2265" w:rsidRPr="004B2259" w:rsidRDefault="00EA5EE8" w:rsidP="004B2259">
      <w:pPr>
        <w:tabs>
          <w:tab w:val="left" w:pos="4962"/>
        </w:tabs>
        <w:contextualSpacing/>
        <w:rPr>
          <w:rFonts w:eastAsiaTheme="majorEastAsia"/>
          <w:lang w:val="es-ES"/>
        </w:rPr>
      </w:pPr>
      <w:r w:rsidRPr="004B2259">
        <w:rPr>
          <w:rFonts w:eastAsiaTheme="minorHAnsi" w:cs="Tahoma"/>
          <w:bCs/>
          <w:iCs/>
          <w:szCs w:val="22"/>
          <w:lang w:eastAsia="en-US"/>
        </w:rPr>
        <w:t xml:space="preserve">En respuesta, </w:t>
      </w:r>
      <w:r w:rsidRPr="004B2259">
        <w:rPr>
          <w:rFonts w:eastAsiaTheme="minorHAnsi" w:cs="Tahoma"/>
          <w:b/>
          <w:iCs/>
          <w:szCs w:val="22"/>
          <w:lang w:eastAsia="en-US"/>
        </w:rPr>
        <w:t xml:space="preserve">EL SUJETO OBLIGADO </w:t>
      </w:r>
      <w:r w:rsidRPr="004B2259">
        <w:rPr>
          <w:rFonts w:eastAsiaTheme="minorHAnsi" w:cs="Tahoma"/>
          <w:iCs/>
          <w:szCs w:val="22"/>
          <w:lang w:eastAsia="en-US"/>
        </w:rPr>
        <w:t>adjuntó</w:t>
      </w:r>
      <w:r w:rsidR="00E7134A" w:rsidRPr="004B2259">
        <w:rPr>
          <w:rFonts w:eastAsiaTheme="minorHAnsi" w:cs="Tahoma"/>
          <w:iCs/>
          <w:szCs w:val="22"/>
          <w:lang w:eastAsia="en-US"/>
        </w:rPr>
        <w:t xml:space="preserve"> </w:t>
      </w:r>
      <w:r w:rsidR="00E7134A" w:rsidRPr="004B2259">
        <w:rPr>
          <w:rFonts w:eastAsiaTheme="majorEastAsia"/>
          <w:lang w:val="es-ES"/>
        </w:rPr>
        <w:t xml:space="preserve">oficio </w:t>
      </w:r>
      <w:r w:rsidR="00EF2265" w:rsidRPr="004B2259">
        <w:rPr>
          <w:rFonts w:eastAsiaTheme="majorEastAsia"/>
          <w:lang w:val="es-ES"/>
        </w:rPr>
        <w:t>por medio del cual el Director de Servicios Públicos, informó que no realiza ni ha realizado ningún tipo de recaudación.</w:t>
      </w:r>
    </w:p>
    <w:p w14:paraId="4C106332" w14:textId="77777777" w:rsidR="00EF2265" w:rsidRPr="004B2259" w:rsidRDefault="00EF2265" w:rsidP="004B2259">
      <w:pPr>
        <w:autoSpaceDE w:val="0"/>
        <w:autoSpaceDN w:val="0"/>
        <w:adjustRightInd w:val="0"/>
        <w:ind w:right="-28"/>
        <w:rPr>
          <w:rFonts w:eastAsiaTheme="minorHAnsi" w:cs="Tahoma"/>
          <w:bCs/>
          <w:iCs/>
          <w:szCs w:val="22"/>
          <w:lang w:eastAsia="en-US"/>
        </w:rPr>
      </w:pPr>
    </w:p>
    <w:p w14:paraId="43D60525" w14:textId="1EB1D092" w:rsidR="00EA5EE8" w:rsidRPr="004B2259" w:rsidRDefault="00EA5EE8" w:rsidP="004B2259">
      <w:pPr>
        <w:autoSpaceDE w:val="0"/>
        <w:autoSpaceDN w:val="0"/>
        <w:adjustRightInd w:val="0"/>
        <w:ind w:right="-28"/>
        <w:rPr>
          <w:rFonts w:eastAsiaTheme="minorHAnsi" w:cs="Tahoma"/>
          <w:bCs/>
          <w:iCs/>
          <w:szCs w:val="22"/>
          <w:lang w:eastAsia="en-US"/>
        </w:rPr>
      </w:pPr>
      <w:r w:rsidRPr="004B2259">
        <w:rPr>
          <w:rFonts w:eastAsiaTheme="minorHAnsi" w:cs="Tahoma"/>
          <w:bCs/>
          <w:iCs/>
          <w:szCs w:val="22"/>
          <w:lang w:eastAsia="en-US"/>
        </w:rPr>
        <w:t xml:space="preserve">Ahora bien, en la interposición del presente recurso </w:t>
      </w:r>
      <w:r w:rsidRPr="004B2259">
        <w:rPr>
          <w:rFonts w:eastAsiaTheme="minorHAnsi" w:cs="Tahoma"/>
          <w:b/>
          <w:iCs/>
          <w:szCs w:val="22"/>
          <w:lang w:eastAsia="en-US"/>
        </w:rPr>
        <w:t>LA PARTE RECURRENTE</w:t>
      </w:r>
      <w:r w:rsidRPr="004B2259">
        <w:rPr>
          <w:rFonts w:eastAsiaTheme="minorHAnsi" w:cs="Tahoma"/>
          <w:bCs/>
          <w:iCs/>
          <w:szCs w:val="22"/>
          <w:lang w:eastAsia="en-US"/>
        </w:rPr>
        <w:t xml:space="preserve"> se inconformó medularmente por </w:t>
      </w:r>
      <w:r w:rsidR="00E7134A" w:rsidRPr="004B2259">
        <w:rPr>
          <w:rFonts w:eastAsiaTheme="minorHAnsi" w:cs="Tahoma"/>
          <w:bCs/>
          <w:iCs/>
          <w:szCs w:val="22"/>
          <w:lang w:eastAsia="en-US"/>
        </w:rPr>
        <w:t>la negativ</w:t>
      </w:r>
      <w:r w:rsidR="005B5464" w:rsidRPr="004B2259">
        <w:rPr>
          <w:rFonts w:eastAsiaTheme="minorHAnsi" w:cs="Tahoma"/>
          <w:bCs/>
          <w:iCs/>
          <w:szCs w:val="22"/>
          <w:lang w:eastAsia="en-US"/>
        </w:rPr>
        <w:t>a</w:t>
      </w:r>
      <w:r w:rsidR="00E7134A" w:rsidRPr="004B2259">
        <w:rPr>
          <w:rFonts w:eastAsiaTheme="minorHAnsi" w:cs="Tahoma"/>
          <w:bCs/>
          <w:iCs/>
          <w:szCs w:val="22"/>
          <w:lang w:eastAsia="en-US"/>
        </w:rPr>
        <w:t xml:space="preserve"> de la información solicitada</w:t>
      </w:r>
      <w:r w:rsidRPr="004B2259">
        <w:rPr>
          <w:rFonts w:eastAsiaTheme="minorHAnsi" w:cs="Tahoma"/>
          <w:bCs/>
          <w:iCs/>
          <w:szCs w:val="22"/>
          <w:lang w:eastAsia="en-US"/>
        </w:rPr>
        <w:t xml:space="preserve">.  </w:t>
      </w:r>
    </w:p>
    <w:p w14:paraId="0490226E" w14:textId="77777777" w:rsidR="00EA5EE8" w:rsidRPr="004B2259" w:rsidRDefault="00EA5EE8" w:rsidP="004B2259">
      <w:pPr>
        <w:tabs>
          <w:tab w:val="left" w:pos="4962"/>
        </w:tabs>
        <w:contextualSpacing/>
        <w:rPr>
          <w:rFonts w:eastAsiaTheme="minorHAnsi" w:cs="Tahoma"/>
          <w:bCs/>
          <w:iCs/>
          <w:szCs w:val="22"/>
          <w:lang w:eastAsia="en-US"/>
        </w:rPr>
      </w:pPr>
    </w:p>
    <w:p w14:paraId="6590792F" w14:textId="77777777" w:rsidR="00EA5EE8" w:rsidRPr="004B2259" w:rsidRDefault="00EA5EE8" w:rsidP="004B2259">
      <w:pPr>
        <w:pStyle w:val="Prrafodelista"/>
        <w:widowControl w:val="0"/>
        <w:autoSpaceDE w:val="0"/>
        <w:autoSpaceDN w:val="0"/>
        <w:adjustRightInd w:val="0"/>
        <w:ind w:left="0"/>
      </w:pPr>
      <w:bookmarkStart w:id="41" w:name="_Toc193371696"/>
      <w:r w:rsidRPr="004B2259">
        <w:rPr>
          <w:rFonts w:eastAsiaTheme="minorHAnsi" w:cs="Tahoma"/>
          <w:bCs/>
          <w:iCs/>
          <w:szCs w:val="22"/>
          <w:lang w:eastAsia="en-US"/>
        </w:rPr>
        <w:t>Asimismo</w:t>
      </w:r>
      <w:r w:rsidRPr="004B2259">
        <w:t xml:space="preserve">, es importante señalar que </w:t>
      </w:r>
      <w:r w:rsidRPr="004B2259">
        <w:rPr>
          <w:b/>
          <w:iCs/>
        </w:rPr>
        <w:t>LA PARTE RECURRENTE</w:t>
      </w:r>
      <w:r w:rsidRPr="004B2259">
        <w:rPr>
          <w:bCs/>
          <w:iCs/>
        </w:rPr>
        <w:t xml:space="preserve"> </w:t>
      </w:r>
      <w:r w:rsidRPr="004B2259">
        <w:t xml:space="preserve">no realizó manifestaciones, alegatos o pruebas y por su parte </w:t>
      </w:r>
      <w:r w:rsidRPr="004B2259">
        <w:rPr>
          <w:b/>
        </w:rPr>
        <w:t>EL SUJETO OBLIGADO</w:t>
      </w:r>
      <w:r w:rsidRPr="004B2259">
        <w:rPr>
          <w:rFonts w:cs="Arial"/>
        </w:rPr>
        <w:t xml:space="preserve"> omitió rendir su </w:t>
      </w:r>
      <w:r w:rsidRPr="004B2259">
        <w:t xml:space="preserve">Informe Justificado, en el término establecido en el numeral 185, fracción II de la Ley de Transparencia y Acceso a la Información Pública del Estado de México y Municipios. </w:t>
      </w:r>
    </w:p>
    <w:p w14:paraId="7285DD5B" w14:textId="77777777" w:rsidR="00EA5EE8" w:rsidRPr="004B2259" w:rsidRDefault="00EA5EE8" w:rsidP="004B2259">
      <w:pPr>
        <w:pStyle w:val="Prrafodelista"/>
        <w:widowControl w:val="0"/>
        <w:autoSpaceDE w:val="0"/>
        <w:autoSpaceDN w:val="0"/>
        <w:adjustRightInd w:val="0"/>
        <w:ind w:left="0"/>
      </w:pPr>
    </w:p>
    <w:p w14:paraId="1489F1BC" w14:textId="77777777" w:rsidR="00EA5EE8" w:rsidRPr="004B2259" w:rsidRDefault="00EA5EE8" w:rsidP="004B2259">
      <w:pPr>
        <w:tabs>
          <w:tab w:val="left" w:pos="4962"/>
        </w:tabs>
        <w:contextualSpacing/>
        <w:rPr>
          <w:rFonts w:eastAsiaTheme="minorHAnsi" w:cs="Tahoma"/>
          <w:bCs/>
          <w:iCs/>
          <w:szCs w:val="22"/>
          <w:lang w:eastAsia="en-US"/>
        </w:rPr>
      </w:pPr>
      <w:r w:rsidRPr="004B2259">
        <w:rPr>
          <w:rFonts w:eastAsiaTheme="minorHAnsi" w:cs="Tahoma"/>
          <w:bCs/>
          <w:iCs/>
          <w:szCs w:val="22"/>
          <w:lang w:eastAsia="en-US"/>
        </w:rPr>
        <w:t xml:space="preserve">Derivado de lo anterior, el estudio se centrará en determinar si la respuesta otorgada colma el derecho de acceso a la información ejercido por </w:t>
      </w:r>
      <w:r w:rsidRPr="004B2259">
        <w:rPr>
          <w:rFonts w:eastAsiaTheme="minorHAnsi" w:cs="Tahoma"/>
          <w:b/>
          <w:bCs/>
          <w:iCs/>
          <w:szCs w:val="22"/>
          <w:lang w:eastAsia="en-US"/>
        </w:rPr>
        <w:t>LA PARTE RECURRENTE</w:t>
      </w:r>
      <w:r w:rsidRPr="004B2259">
        <w:rPr>
          <w:rFonts w:eastAsiaTheme="minorHAnsi" w:cs="Tahoma"/>
          <w:bCs/>
          <w:iCs/>
          <w:szCs w:val="22"/>
          <w:lang w:eastAsia="en-US"/>
        </w:rPr>
        <w:t>.</w:t>
      </w:r>
    </w:p>
    <w:p w14:paraId="75FD781B" w14:textId="77777777" w:rsidR="00EA5EE8" w:rsidRPr="004B2259" w:rsidRDefault="00EA5EE8" w:rsidP="004B2259">
      <w:pPr>
        <w:tabs>
          <w:tab w:val="left" w:pos="4962"/>
        </w:tabs>
        <w:contextualSpacing/>
        <w:rPr>
          <w:rFonts w:eastAsiaTheme="minorHAnsi" w:cs="Tahoma"/>
          <w:bCs/>
          <w:iCs/>
          <w:szCs w:val="22"/>
          <w:lang w:eastAsia="en-US"/>
        </w:rPr>
      </w:pPr>
    </w:p>
    <w:p w14:paraId="39CFD374" w14:textId="77777777" w:rsidR="00EA5EE8" w:rsidRPr="004B2259" w:rsidRDefault="00EA5EE8" w:rsidP="004B2259">
      <w:pPr>
        <w:pStyle w:val="Ttulo3"/>
      </w:pPr>
      <w:bookmarkStart w:id="42" w:name="_Toc198144476"/>
      <w:r w:rsidRPr="004B2259">
        <w:t>c) Estudio de la controversia</w:t>
      </w:r>
      <w:bookmarkEnd w:id="41"/>
      <w:bookmarkEnd w:id="42"/>
    </w:p>
    <w:p w14:paraId="675ABC8A" w14:textId="792AB0C8" w:rsidR="00947608" w:rsidRPr="004B2259" w:rsidRDefault="00947608" w:rsidP="004B2259">
      <w:pPr>
        <w:contextualSpacing/>
        <w:rPr>
          <w:rFonts w:cs="Arial"/>
          <w:sz w:val="24"/>
          <w:szCs w:val="24"/>
          <w:lang w:val="es-ES"/>
        </w:rPr>
      </w:pPr>
      <w:r w:rsidRPr="004B2259">
        <w:rPr>
          <w:rFonts w:cs="Arial"/>
        </w:rPr>
        <w:t xml:space="preserve">Derivado que la información requerida por </w:t>
      </w:r>
      <w:r w:rsidRPr="004B2259">
        <w:rPr>
          <w:rFonts w:cs="Arial"/>
          <w:b/>
        </w:rPr>
        <w:t xml:space="preserve">LA PARTE RECURRENTE </w:t>
      </w:r>
      <w:r w:rsidRPr="004B2259">
        <w:rPr>
          <w:rFonts w:cs="Arial"/>
        </w:rPr>
        <w:t xml:space="preserve">se encuentra relacionada con la recaudación por concepto de </w:t>
      </w:r>
      <w:r w:rsidR="00562AEE" w:rsidRPr="004B2259">
        <w:rPr>
          <w:rFonts w:cs="Arial"/>
        </w:rPr>
        <w:t xml:space="preserve">derechos de </w:t>
      </w:r>
      <w:r w:rsidRPr="004B2259">
        <w:rPr>
          <w:rFonts w:cs="Arial"/>
        </w:rPr>
        <w:t xml:space="preserve">alumbrado público, se considera necesario traer a contexto el </w:t>
      </w:r>
      <w:r w:rsidRPr="004B2259">
        <w:rPr>
          <w:rFonts w:cs="Arial"/>
          <w:sz w:val="24"/>
          <w:szCs w:val="24"/>
        </w:rPr>
        <w:t xml:space="preserve">artículo 115, fracción III de la </w:t>
      </w:r>
      <w:r w:rsidRPr="004B2259">
        <w:rPr>
          <w:rFonts w:cs="Arial"/>
          <w:sz w:val="24"/>
          <w:szCs w:val="24"/>
          <w:lang w:val="es-ES"/>
        </w:rPr>
        <w:t>Constitución Política de los Estados Unidos Mexicanos:</w:t>
      </w:r>
    </w:p>
    <w:p w14:paraId="5FFDAF52" w14:textId="77777777" w:rsidR="00947608" w:rsidRPr="004B2259" w:rsidRDefault="00947608" w:rsidP="004B2259">
      <w:pPr>
        <w:contextualSpacing/>
        <w:rPr>
          <w:rFonts w:cs="Arial"/>
        </w:rPr>
      </w:pPr>
    </w:p>
    <w:p w14:paraId="7E398762" w14:textId="53A1299B" w:rsidR="00947608" w:rsidRPr="004B2259" w:rsidRDefault="00947608" w:rsidP="004B2259">
      <w:pPr>
        <w:pStyle w:val="Puesto"/>
      </w:pPr>
      <w:r w:rsidRPr="004B2259">
        <w:rPr>
          <w:b/>
        </w:rPr>
        <w:t xml:space="preserve">“Artículo 115. </w:t>
      </w:r>
      <w:r w:rsidRPr="004B2259">
        <w:t>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243C60C0" w14:textId="77777777" w:rsidR="00947608" w:rsidRPr="004B2259" w:rsidRDefault="00947608" w:rsidP="004B2259">
      <w:pPr>
        <w:pStyle w:val="Puesto"/>
      </w:pPr>
      <w:r w:rsidRPr="004B2259">
        <w:t xml:space="preserve">… </w:t>
      </w:r>
    </w:p>
    <w:p w14:paraId="45F9E652" w14:textId="3B585EFF" w:rsidR="00947608" w:rsidRPr="004B2259" w:rsidRDefault="00947608" w:rsidP="004B2259">
      <w:pPr>
        <w:pStyle w:val="Puesto"/>
        <w:rPr>
          <w:b/>
        </w:rPr>
      </w:pPr>
      <w:r w:rsidRPr="004B2259">
        <w:rPr>
          <w:b/>
        </w:rPr>
        <w:t>III. Los Municipios tendrán a su cargo las funciones y servicios públicos siguientes:</w:t>
      </w:r>
    </w:p>
    <w:p w14:paraId="078646FF" w14:textId="766F683D" w:rsidR="00947608" w:rsidRPr="004B2259" w:rsidRDefault="00947608" w:rsidP="004B2259">
      <w:pPr>
        <w:pStyle w:val="Puesto"/>
      </w:pPr>
      <w:r w:rsidRPr="004B2259">
        <w:t>…</w:t>
      </w:r>
    </w:p>
    <w:p w14:paraId="1156D69B" w14:textId="49DA4A35" w:rsidR="00947608" w:rsidRPr="004B2259" w:rsidRDefault="00947608" w:rsidP="004B2259">
      <w:pPr>
        <w:pStyle w:val="Puesto"/>
        <w:rPr>
          <w:b/>
        </w:rPr>
      </w:pPr>
      <w:r w:rsidRPr="004B2259">
        <w:rPr>
          <w:b/>
        </w:rPr>
        <w:t xml:space="preserve">b) Alumbrado público.” </w:t>
      </w:r>
    </w:p>
    <w:p w14:paraId="565DC0A6" w14:textId="6D74B80D" w:rsidR="00947608" w:rsidRPr="004B2259" w:rsidRDefault="00947608" w:rsidP="004B2259">
      <w:pPr>
        <w:pStyle w:val="Puesto"/>
      </w:pPr>
      <w:r w:rsidRPr="004B2259">
        <w:t>(Énfasis añadido)</w:t>
      </w:r>
    </w:p>
    <w:p w14:paraId="2AFEF056" w14:textId="77777777" w:rsidR="00947608" w:rsidRPr="004B2259" w:rsidRDefault="00947608" w:rsidP="004B2259">
      <w:pPr>
        <w:contextualSpacing/>
      </w:pPr>
    </w:p>
    <w:p w14:paraId="1B8E8DA3" w14:textId="77777777" w:rsidR="00947608" w:rsidRPr="004B2259" w:rsidRDefault="00947608" w:rsidP="004B2259">
      <w:pPr>
        <w:rPr>
          <w:rFonts w:eastAsia="Calibri" w:cs="Arial"/>
          <w:sz w:val="24"/>
          <w:szCs w:val="22"/>
          <w:lang w:val="es-ES"/>
        </w:rPr>
      </w:pPr>
      <w:r w:rsidRPr="004B2259">
        <w:rPr>
          <w:rFonts w:eastAsia="Calibri" w:cs="Arial"/>
          <w:sz w:val="24"/>
          <w:szCs w:val="22"/>
          <w:lang w:val="es-ES"/>
        </w:rPr>
        <w:lastRenderedPageBreak/>
        <w:t xml:space="preserve">Por su parte, el artículo 126 de la Constitución Política del Estado Libre y Soberano de México establece que los Municipios, previo acuerdo entre sus Ayuntamientos, podrán coordinarse y asociarse para la más eficaz prestación de los servicios públicos o el mejor ejercicio de las funciones que les correspondan; además, establece que éstos podrán asociarse para concesionar los servicios públicos, de conformidad con las disposiciones jurídicas aplicables. </w:t>
      </w:r>
    </w:p>
    <w:p w14:paraId="736D8515" w14:textId="77777777" w:rsidR="00947608" w:rsidRPr="004B2259" w:rsidRDefault="00947608" w:rsidP="004B2259">
      <w:pPr>
        <w:contextualSpacing/>
      </w:pPr>
    </w:p>
    <w:p w14:paraId="0368E457" w14:textId="736448E4" w:rsidR="00DB1007" w:rsidRPr="004B2259" w:rsidRDefault="00DB1007" w:rsidP="004B2259">
      <w:pPr>
        <w:rPr>
          <w:rFonts w:eastAsia="Calibri" w:cs="Arial"/>
          <w:sz w:val="24"/>
          <w:szCs w:val="22"/>
          <w:lang w:val="es-ES"/>
        </w:rPr>
      </w:pPr>
      <w:r w:rsidRPr="004B2259">
        <w:rPr>
          <w:rFonts w:eastAsia="Calibri" w:cs="Arial"/>
          <w:sz w:val="24"/>
          <w:szCs w:val="22"/>
          <w:lang w:val="es-ES"/>
        </w:rPr>
        <w:t xml:space="preserve">En este mismo sentido, la Ley Orgánica Municipal del Estado de México en su artículo 31, fracciones II y VII establece, entre otras atribuciones del Ayuntamiento, el celebrar convenios para la prestación de los servicios públicos a que se refiere el artículo 115, fracción III de nuestra Carta Magna; así como, </w:t>
      </w:r>
      <w:r w:rsidRPr="004B2259">
        <w:rPr>
          <w:rFonts w:eastAsia="Calibri" w:cs="Arial"/>
          <w:b/>
          <w:sz w:val="24"/>
          <w:szCs w:val="22"/>
          <w:lang w:val="es-ES"/>
        </w:rPr>
        <w:t>convenir, contratar o concesionar la prestación de servicios públicos, con el Estado, con</w:t>
      </w:r>
      <w:r w:rsidRPr="004B2259">
        <w:rPr>
          <w:rFonts w:eastAsia="Calibri" w:cs="Arial"/>
          <w:b/>
          <w:sz w:val="24"/>
          <w:szCs w:val="22"/>
          <w:lang w:eastAsia="es-MX"/>
        </w:rPr>
        <w:t xml:space="preserve"> otros </w:t>
      </w:r>
      <w:r w:rsidRPr="004B2259">
        <w:rPr>
          <w:rFonts w:eastAsia="Calibri" w:cs="Arial"/>
          <w:b/>
          <w:sz w:val="24"/>
          <w:szCs w:val="22"/>
          <w:lang w:val="es-ES"/>
        </w:rPr>
        <w:t>Municipios de la Entidad</w:t>
      </w:r>
      <w:r w:rsidRPr="004B2259">
        <w:rPr>
          <w:rFonts w:eastAsia="Calibri" w:cs="Arial"/>
          <w:sz w:val="24"/>
          <w:szCs w:val="22"/>
          <w:lang w:val="es-ES"/>
        </w:rPr>
        <w:t xml:space="preserve"> </w:t>
      </w:r>
      <w:r w:rsidRPr="004B2259">
        <w:rPr>
          <w:rFonts w:eastAsia="Calibri" w:cs="Arial"/>
          <w:b/>
          <w:sz w:val="24"/>
          <w:szCs w:val="22"/>
          <w:lang w:val="es-ES"/>
        </w:rPr>
        <w:t>o con particulares</w:t>
      </w:r>
      <w:r w:rsidRPr="004B2259">
        <w:rPr>
          <w:rFonts w:eastAsia="Calibri" w:cs="Arial"/>
          <w:sz w:val="24"/>
          <w:szCs w:val="22"/>
          <w:lang w:val="es-ES"/>
        </w:rPr>
        <w:t>, recabando, cuando así proceda, la autorización de la</w:t>
      </w:r>
      <w:r w:rsidRPr="004B2259">
        <w:rPr>
          <w:rFonts w:eastAsia="Calibri" w:cs="Arial"/>
          <w:sz w:val="24"/>
          <w:szCs w:val="22"/>
          <w:lang w:eastAsia="es-MX"/>
        </w:rPr>
        <w:t xml:space="preserve"> </w:t>
      </w:r>
      <w:r w:rsidRPr="004B2259">
        <w:rPr>
          <w:rFonts w:eastAsia="Calibri" w:cs="Arial"/>
          <w:sz w:val="24"/>
          <w:szCs w:val="22"/>
          <w:lang w:val="es-ES"/>
        </w:rPr>
        <w:t>Legislatura del Estado.</w:t>
      </w:r>
    </w:p>
    <w:p w14:paraId="725D6141" w14:textId="77777777" w:rsidR="00DB1007" w:rsidRPr="004B2259" w:rsidRDefault="00DB1007" w:rsidP="004B2259">
      <w:pPr>
        <w:contextualSpacing/>
      </w:pPr>
    </w:p>
    <w:p w14:paraId="6B9CC65E" w14:textId="77777777" w:rsidR="00DB1007" w:rsidRPr="004B2259" w:rsidRDefault="00DB1007" w:rsidP="004B2259">
      <w:pPr>
        <w:contextualSpacing/>
        <w:rPr>
          <w:rFonts w:cs="Arial"/>
        </w:rPr>
      </w:pPr>
      <w:r w:rsidRPr="004B2259">
        <w:rPr>
          <w:rFonts w:cs="Arial"/>
        </w:rPr>
        <w:t xml:space="preserve">Por su parte el Bando Municipal de </w:t>
      </w:r>
      <w:proofErr w:type="spellStart"/>
      <w:r w:rsidRPr="004B2259">
        <w:rPr>
          <w:rFonts w:cs="Arial"/>
        </w:rPr>
        <w:t>Calimaya</w:t>
      </w:r>
      <w:proofErr w:type="spellEnd"/>
      <w:r w:rsidRPr="004B2259">
        <w:rPr>
          <w:rFonts w:cs="Arial"/>
        </w:rPr>
        <w:t xml:space="preserve"> 2025</w:t>
      </w:r>
      <w:r w:rsidRPr="004B2259">
        <w:rPr>
          <w:rStyle w:val="Refdenotaalpie"/>
          <w:rFonts w:cs="Arial"/>
        </w:rPr>
        <w:footnoteReference w:id="1"/>
      </w:r>
      <w:r w:rsidRPr="004B2259">
        <w:rPr>
          <w:rFonts w:cs="Arial"/>
        </w:rPr>
        <w:t xml:space="preserve">, establece lo siguiente: </w:t>
      </w:r>
    </w:p>
    <w:p w14:paraId="6F3005CD" w14:textId="77777777" w:rsidR="00DB1007" w:rsidRPr="004B2259" w:rsidRDefault="00DB1007" w:rsidP="004B2259">
      <w:pPr>
        <w:contextualSpacing/>
        <w:rPr>
          <w:rFonts w:cs="Arial"/>
        </w:rPr>
      </w:pPr>
    </w:p>
    <w:p w14:paraId="06FBBF9A" w14:textId="46E3A717" w:rsidR="00DB1007" w:rsidRPr="004B2259" w:rsidRDefault="00DB1007" w:rsidP="004B2259">
      <w:pPr>
        <w:pStyle w:val="Puesto"/>
      </w:pPr>
      <w:r w:rsidRPr="004B2259">
        <w:rPr>
          <w:b/>
        </w:rPr>
        <w:t>Artículo 53. La Tesorería Municipal</w:t>
      </w:r>
      <w:r w:rsidRPr="004B2259">
        <w:t xml:space="preserve"> es el único órgano de la Administración Pública </w:t>
      </w:r>
      <w:r w:rsidRPr="004B2259">
        <w:rPr>
          <w:b/>
        </w:rPr>
        <w:t>autorizado para la recaudación de los impuestos y contribuciones</w:t>
      </w:r>
      <w:r w:rsidRPr="004B2259">
        <w:t xml:space="preserve">, de acuerdo con la </w:t>
      </w:r>
      <w:r w:rsidRPr="004B2259">
        <w:rPr>
          <w:b/>
        </w:rPr>
        <w:t xml:space="preserve">Ley de Ingresos de los Municipios del Estado de México, </w:t>
      </w:r>
      <w:r w:rsidRPr="004B2259">
        <w:t>el Código Financiero del Estado de México y Municipios y demás leyes aplicables vigentes.</w:t>
      </w:r>
    </w:p>
    <w:p w14:paraId="268DF2B3" w14:textId="77777777" w:rsidR="00DB1007" w:rsidRPr="004B2259" w:rsidRDefault="00DB1007" w:rsidP="004B2259">
      <w:pPr>
        <w:contextualSpacing/>
        <w:rPr>
          <w:rFonts w:cs="Arial"/>
        </w:rPr>
      </w:pPr>
    </w:p>
    <w:p w14:paraId="6872D6C9" w14:textId="77777777" w:rsidR="00DB1007" w:rsidRPr="004B2259" w:rsidRDefault="00DB1007" w:rsidP="004B2259">
      <w:pPr>
        <w:pStyle w:val="Puesto"/>
        <w:rPr>
          <w:b/>
        </w:rPr>
      </w:pPr>
      <w:r w:rsidRPr="004B2259">
        <w:rPr>
          <w:b/>
        </w:rPr>
        <w:t xml:space="preserve">DE LA DIRECCIÓN DE SERVICIOS PÚBLICOS </w:t>
      </w:r>
    </w:p>
    <w:p w14:paraId="51D5928B" w14:textId="77777777" w:rsidR="00DB1007" w:rsidRPr="004B2259" w:rsidRDefault="00DB1007" w:rsidP="004B2259">
      <w:pPr>
        <w:pStyle w:val="Puesto"/>
      </w:pPr>
      <w:r w:rsidRPr="004B2259">
        <w:rPr>
          <w:b/>
        </w:rPr>
        <w:t>Artículo 82.</w:t>
      </w:r>
      <w:r w:rsidRPr="004B2259">
        <w:t xml:space="preserve"> La Dirección de Servicios Públicos es la dependencia de la Administración Pública Municipal encargada de la prestación, explotación, administración y conservación </w:t>
      </w:r>
      <w:r w:rsidRPr="004B2259">
        <w:lastRenderedPageBreak/>
        <w:t xml:space="preserve">de los servicios públicos municipales, considerándose, enunciativa y no limitativamente, los siguientes: </w:t>
      </w:r>
    </w:p>
    <w:p w14:paraId="541BF076" w14:textId="77777777" w:rsidR="00DB1007" w:rsidRPr="004B2259" w:rsidRDefault="00DB1007" w:rsidP="004B2259">
      <w:pPr>
        <w:pStyle w:val="Puesto"/>
        <w:rPr>
          <w:b/>
        </w:rPr>
      </w:pPr>
      <w:r w:rsidRPr="004B2259">
        <w:rPr>
          <w:b/>
        </w:rPr>
        <w:t xml:space="preserve">I. Alumbrado público; </w:t>
      </w:r>
    </w:p>
    <w:p w14:paraId="517C963A" w14:textId="77777777" w:rsidR="00DB1007" w:rsidRPr="004B2259" w:rsidRDefault="00DB1007" w:rsidP="004B2259">
      <w:pPr>
        <w:pStyle w:val="Puesto"/>
      </w:pPr>
      <w:r w:rsidRPr="004B2259">
        <w:t xml:space="preserve">II. Limpia, recolección, traslado, tratamiento y disposición final de residuos; </w:t>
      </w:r>
    </w:p>
    <w:p w14:paraId="06AF460F" w14:textId="77777777" w:rsidR="00DB1007" w:rsidRPr="004B2259" w:rsidRDefault="00DB1007" w:rsidP="004B2259">
      <w:pPr>
        <w:pStyle w:val="Puesto"/>
      </w:pPr>
      <w:r w:rsidRPr="004B2259">
        <w:t xml:space="preserve">III. Mantenimiento de Panteones; </w:t>
      </w:r>
    </w:p>
    <w:p w14:paraId="47132EDE" w14:textId="0D1F5B3C" w:rsidR="00947608" w:rsidRPr="004B2259" w:rsidRDefault="00DB1007" w:rsidP="004B2259">
      <w:pPr>
        <w:pStyle w:val="Puesto"/>
        <w:rPr>
          <w:rFonts w:cs="Arial"/>
        </w:rPr>
      </w:pPr>
      <w:r w:rsidRPr="004B2259">
        <w:t>IV. Calles, parques, jardines, áreas verdes y recreativas, así como su equipamiento, y V. Todos aquéllos que determine el Ayuntamiento y que no correspondan a la competencia exclusiva federal o estatal.</w:t>
      </w:r>
    </w:p>
    <w:p w14:paraId="223BBCC6" w14:textId="77777777" w:rsidR="00947608" w:rsidRPr="004B2259" w:rsidRDefault="00947608" w:rsidP="004B2259">
      <w:pPr>
        <w:contextualSpacing/>
        <w:rPr>
          <w:rFonts w:cs="Arial"/>
        </w:rPr>
      </w:pPr>
    </w:p>
    <w:p w14:paraId="10EAEEAD" w14:textId="602F463C" w:rsidR="00FC7524" w:rsidRPr="004B2259" w:rsidRDefault="00DB1007" w:rsidP="004B2259">
      <w:pPr>
        <w:contextualSpacing/>
      </w:pPr>
      <w:r w:rsidRPr="004B2259">
        <w:rPr>
          <w:rFonts w:cs="Arial"/>
        </w:rPr>
        <w:t>Por su parte la Ley de Ingresos de los Municipios del Estado de México para el ejercicio fiscal 2024</w:t>
      </w:r>
      <w:r w:rsidRPr="004B2259">
        <w:rPr>
          <w:rStyle w:val="Refdenotaalpie"/>
          <w:rFonts w:cs="Arial"/>
        </w:rPr>
        <w:footnoteReference w:id="2"/>
      </w:r>
      <w:r w:rsidRPr="004B2259">
        <w:rPr>
          <w:rFonts w:cs="Arial"/>
        </w:rPr>
        <w:t xml:space="preserve">, </w:t>
      </w:r>
      <w:r w:rsidR="00FC7524" w:rsidRPr="004B2259">
        <w:rPr>
          <w:rFonts w:cs="Arial"/>
        </w:rPr>
        <w:t xml:space="preserve">se advierte que entre los ingresos que percibirán los Municipios se encuentra los derechos por concepto de servicios de Alumbrado Público; asimismo, el pago por dicho concepto debe realizarse </w:t>
      </w:r>
      <w:r w:rsidR="00FC7524" w:rsidRPr="004B2259">
        <w:t>en las oficinas recaudadoras de la Tesorería Municipal correspondiente, en las de los organismos del sector auxiliar de la Administración Pública Municipal, en la Caja General de Gobierno de la Subsecretaría de Tesorería de la Secretaría de Finanzas del Gobierno del Estado de México, cuando exista Convenio para tal efecto; en instituciones o entidades del sistema financiero mexicano, debidamente autorizadas, así como en las oficinas o establecimientos que el propio Ayuntamiento designe y a través de los medios electrónicos que determine la Tesorería Municipal.</w:t>
      </w:r>
    </w:p>
    <w:p w14:paraId="12C08193" w14:textId="77777777" w:rsidR="00FC7524" w:rsidRPr="004B2259" w:rsidRDefault="00FC7524" w:rsidP="004B2259">
      <w:pPr>
        <w:contextualSpacing/>
      </w:pPr>
    </w:p>
    <w:p w14:paraId="41CA92D5" w14:textId="47BA8263" w:rsidR="00FC7524" w:rsidRPr="004B2259" w:rsidRDefault="00FC7524" w:rsidP="004B2259">
      <w:pPr>
        <w:rPr>
          <w:rFonts w:cs="Segoe UI"/>
          <w:b/>
          <w:bCs/>
          <w:i/>
          <w:iCs/>
          <w:lang w:eastAsia="es-MX"/>
        </w:rPr>
      </w:pPr>
      <w:r w:rsidRPr="004B2259">
        <w:t xml:space="preserve">Ahora bien, del análisis realizado a las documentales que integran la respuesta del </w:t>
      </w:r>
      <w:r w:rsidRPr="004B2259">
        <w:rPr>
          <w:b/>
        </w:rPr>
        <w:t>SUJETO OBLIGADO</w:t>
      </w:r>
      <w:r w:rsidRPr="004B2259">
        <w:t xml:space="preserve"> se advierte que el Titular de la Unidad de Transparencia no siguió a cabalidad el procedimiento de acceso a la información previsto en el artículo 162 de la Ley de Transparencia y Acceso a la Información Pública del Estado de México y Municipios, esto dado que omitió turnar a todas las Áreas competentes que pudiesen</w:t>
      </w:r>
      <w:r w:rsidRPr="004B2259">
        <w:rPr>
          <w:rFonts w:cs="Arial"/>
          <w:lang w:val="es-ES"/>
        </w:rPr>
        <w:t xml:space="preserve"> contar con la información o deban tenerla de acuerdo a sus facultades, competencias y funciones, con el objeto de que realicen una búsqueda exhaustiva y razonable de la información solicitada, ya </w:t>
      </w:r>
      <w:r w:rsidRPr="004B2259">
        <w:rPr>
          <w:rFonts w:cs="Arial"/>
        </w:rPr>
        <w:t xml:space="preserve">que la solicitud </w:t>
      </w:r>
      <w:r w:rsidRPr="004B2259">
        <w:rPr>
          <w:rFonts w:cs="Arial"/>
        </w:rPr>
        <w:lastRenderedPageBreak/>
        <w:t>fue turnada a la Dirección de Servicios Públicos, no así al área competente para conocer de la información requerida en la presente solicitud como lo es el área de Tesorería Municipal</w:t>
      </w:r>
      <w:r w:rsidRPr="004B2259">
        <w:rPr>
          <w:rFonts w:cs="Arial"/>
          <w:i/>
          <w:iCs/>
        </w:rPr>
        <w:t>.</w:t>
      </w:r>
    </w:p>
    <w:p w14:paraId="136FC8ED" w14:textId="77777777" w:rsidR="00FC7524" w:rsidRPr="004B2259" w:rsidRDefault="00FC7524" w:rsidP="004B2259">
      <w:pPr>
        <w:rPr>
          <w:rFonts w:cs="Arial"/>
          <w:i/>
          <w:lang w:val="es-ES"/>
        </w:rPr>
      </w:pPr>
    </w:p>
    <w:p w14:paraId="427BF3E1" w14:textId="77777777" w:rsidR="00FC7524" w:rsidRPr="004B2259" w:rsidRDefault="00FC7524" w:rsidP="004B2259">
      <w:pPr>
        <w:rPr>
          <w:rFonts w:cs="Arial"/>
          <w:lang w:val="es-ES"/>
        </w:rPr>
      </w:pPr>
      <w:r w:rsidRPr="004B2259">
        <w:rPr>
          <w:rFonts w:cs="Arial"/>
          <w:lang w:val="es-ES"/>
        </w:rPr>
        <w:t>A efecto de reforzar lo anterior, es necesario tomar en cuenta las siguientes disposiciones de la Ley de la materia.</w:t>
      </w:r>
    </w:p>
    <w:p w14:paraId="2847D907" w14:textId="77777777" w:rsidR="00FC7524" w:rsidRPr="004B2259" w:rsidRDefault="00FC7524" w:rsidP="004B2259">
      <w:pPr>
        <w:ind w:left="851" w:right="901"/>
        <w:rPr>
          <w:i/>
          <w:szCs w:val="22"/>
          <w:lang w:val="es-ES"/>
        </w:rPr>
      </w:pPr>
    </w:p>
    <w:p w14:paraId="675DB6A9" w14:textId="77777777" w:rsidR="00FC7524" w:rsidRPr="004B2259" w:rsidRDefault="00FC7524" w:rsidP="004B2259">
      <w:pPr>
        <w:pStyle w:val="Puesto"/>
        <w:rPr>
          <w:lang w:val="es-ES"/>
        </w:rPr>
      </w:pPr>
      <w:r w:rsidRPr="004B2259">
        <w:rPr>
          <w:lang w:val="es-ES"/>
        </w:rPr>
        <w:t>“</w:t>
      </w:r>
      <w:r w:rsidRPr="004B2259">
        <w:rPr>
          <w:b/>
          <w:lang w:val="es-ES"/>
        </w:rPr>
        <w:t>Artículo 50.</w:t>
      </w:r>
      <w:r w:rsidRPr="004B2259">
        <w:rPr>
          <w:lang w:val="es-ES"/>
        </w:rPr>
        <w:t xml:space="preserve"> Los sujetos obligados contarán con un área responsable para la atención de las solicitudes de </w:t>
      </w:r>
      <w:r w:rsidRPr="004B2259">
        <w:rPr>
          <w:rFonts w:cs="Arial"/>
          <w:lang w:val="es-ES" w:eastAsia="es-MX"/>
        </w:rPr>
        <w:t>información</w:t>
      </w:r>
      <w:r w:rsidRPr="004B2259">
        <w:rPr>
          <w:lang w:val="es-ES"/>
        </w:rPr>
        <w:t>, a la que se le denominará Unidad de Transparencia.</w:t>
      </w:r>
    </w:p>
    <w:p w14:paraId="1135586D" w14:textId="77777777" w:rsidR="00FC7524" w:rsidRPr="004B2259" w:rsidRDefault="00FC7524" w:rsidP="004B2259">
      <w:pPr>
        <w:pStyle w:val="Puesto"/>
        <w:rPr>
          <w:lang w:val="es-ES"/>
        </w:rPr>
      </w:pPr>
    </w:p>
    <w:p w14:paraId="468DF7B5" w14:textId="77777777" w:rsidR="00FC7524" w:rsidRPr="004B2259" w:rsidRDefault="00FC7524" w:rsidP="004B2259">
      <w:pPr>
        <w:pStyle w:val="Puesto"/>
        <w:rPr>
          <w:lang w:val="es-ES"/>
        </w:rPr>
      </w:pPr>
      <w:r w:rsidRPr="004B2259">
        <w:rPr>
          <w:b/>
          <w:lang w:val="es-ES"/>
        </w:rPr>
        <w:t>Artículo 51</w:t>
      </w:r>
      <w:r w:rsidRPr="004B2259">
        <w:rPr>
          <w:lang w:val="es-ES"/>
        </w:rPr>
        <w:t xml:space="preserve">. Los sujetos obligados designaran a un responsable para atender la Unidad de Transparencia, quien fungirá como enlace entre éstos y los solicitantes. Dicha Unidad será la encargada de tramitar </w:t>
      </w:r>
      <w:r w:rsidRPr="004B2259">
        <w:rPr>
          <w:rFonts w:cs="Arial"/>
          <w:lang w:val="es-ES" w:eastAsia="es-MX"/>
        </w:rPr>
        <w:t>internamente</w:t>
      </w:r>
      <w:r w:rsidRPr="004B2259">
        <w:rPr>
          <w:lang w:val="es-ES"/>
        </w:rPr>
        <w:t xml:space="preserv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F64B7BD" w14:textId="77777777" w:rsidR="00FC7524" w:rsidRPr="004B2259" w:rsidRDefault="00FC7524" w:rsidP="004B2259">
      <w:pPr>
        <w:pStyle w:val="Puesto"/>
        <w:rPr>
          <w:lang w:val="es-ES"/>
        </w:rPr>
      </w:pPr>
    </w:p>
    <w:p w14:paraId="65E9B775" w14:textId="77777777" w:rsidR="00FC7524" w:rsidRPr="004B2259" w:rsidRDefault="00FC7524" w:rsidP="004B2259">
      <w:pPr>
        <w:pStyle w:val="Puesto"/>
        <w:rPr>
          <w:lang w:val="es-ES"/>
        </w:rPr>
      </w:pPr>
      <w:r w:rsidRPr="004B2259">
        <w:rPr>
          <w:b/>
          <w:lang w:val="es-ES"/>
        </w:rPr>
        <w:t>Artículo 53</w:t>
      </w:r>
      <w:r w:rsidRPr="004B2259">
        <w:rPr>
          <w:lang w:val="es-ES"/>
        </w:rPr>
        <w:t xml:space="preserve">. Las Unidades de </w:t>
      </w:r>
      <w:r w:rsidRPr="004B2259">
        <w:rPr>
          <w:rFonts w:cs="Arial"/>
          <w:lang w:val="es-ES" w:eastAsia="es-MX"/>
        </w:rPr>
        <w:t>Transparencia</w:t>
      </w:r>
      <w:r w:rsidRPr="004B2259">
        <w:rPr>
          <w:lang w:val="es-ES"/>
        </w:rPr>
        <w:t xml:space="preserve"> tendrán las siguientes funciones:</w:t>
      </w:r>
    </w:p>
    <w:p w14:paraId="522FEFA0" w14:textId="77777777" w:rsidR="00FC7524" w:rsidRPr="004B2259" w:rsidRDefault="00FC7524" w:rsidP="004B2259">
      <w:pPr>
        <w:pStyle w:val="Puesto"/>
        <w:rPr>
          <w:lang w:val="es-ES"/>
        </w:rPr>
      </w:pPr>
    </w:p>
    <w:p w14:paraId="1408AB17" w14:textId="77777777" w:rsidR="00FC7524" w:rsidRPr="004B2259" w:rsidRDefault="00FC7524" w:rsidP="004B2259">
      <w:pPr>
        <w:pStyle w:val="Puesto"/>
        <w:rPr>
          <w:lang w:val="es-ES"/>
        </w:rPr>
      </w:pPr>
      <w:r w:rsidRPr="004B2259">
        <w:rPr>
          <w:lang w:val="es-ES"/>
        </w:rPr>
        <w:t xml:space="preserve">I. Recabar, difundir y actualizar la información relativa a las obligaciones de transparencia comunes y específicas a la </w:t>
      </w:r>
      <w:r w:rsidRPr="004B2259">
        <w:rPr>
          <w:rFonts w:cs="Arial"/>
          <w:lang w:val="es-ES" w:eastAsia="es-MX"/>
        </w:rPr>
        <w:t>que</w:t>
      </w:r>
      <w:r w:rsidRPr="004B2259">
        <w:rPr>
          <w:lang w:val="es-ES"/>
        </w:rPr>
        <w:t xml:space="preserve"> se refiere la Ley General, esta Ley, la que determine el Instituto y las demás disposiciones de la materia, así como propiciar que las áreas la actualicen periódicamente conforme a la normatividad aplicable;</w:t>
      </w:r>
    </w:p>
    <w:p w14:paraId="2B983C4A" w14:textId="77777777" w:rsidR="00FC7524" w:rsidRPr="004B2259" w:rsidRDefault="00FC7524" w:rsidP="004B2259">
      <w:pPr>
        <w:pStyle w:val="Puesto"/>
        <w:rPr>
          <w:b/>
          <w:lang w:val="es-ES"/>
        </w:rPr>
      </w:pPr>
      <w:r w:rsidRPr="004B2259">
        <w:rPr>
          <w:b/>
          <w:lang w:val="es-ES"/>
        </w:rPr>
        <w:t xml:space="preserve">II. Recibir, </w:t>
      </w:r>
      <w:r w:rsidRPr="004B2259">
        <w:rPr>
          <w:b/>
          <w:u w:val="single"/>
          <w:lang w:val="es-ES"/>
        </w:rPr>
        <w:t>tramitar</w:t>
      </w:r>
      <w:r w:rsidRPr="004B2259">
        <w:rPr>
          <w:b/>
          <w:lang w:val="es-ES"/>
        </w:rPr>
        <w:t xml:space="preserve"> y dar respuesta a las solicitudes de acceso a la información;</w:t>
      </w:r>
    </w:p>
    <w:p w14:paraId="0A4DBFCC" w14:textId="77777777" w:rsidR="00FC7524" w:rsidRPr="004B2259" w:rsidRDefault="00FC7524" w:rsidP="004B2259">
      <w:pPr>
        <w:pStyle w:val="Puesto"/>
        <w:rPr>
          <w:lang w:val="es-ES"/>
        </w:rPr>
      </w:pPr>
      <w:r w:rsidRPr="004B2259">
        <w:rPr>
          <w:lang w:val="es-ES"/>
        </w:rPr>
        <w:t xml:space="preserve">III. Auxiliar a los particulares en la elaboración de solicitudes de acceso a la información y, en su caso, orientarlos sobre los sujetos </w:t>
      </w:r>
      <w:r w:rsidRPr="004B2259">
        <w:rPr>
          <w:rFonts w:cs="Arial"/>
          <w:lang w:val="es-ES" w:eastAsia="es-MX"/>
        </w:rPr>
        <w:t>obligados</w:t>
      </w:r>
      <w:r w:rsidRPr="004B2259">
        <w:rPr>
          <w:lang w:val="es-ES"/>
        </w:rPr>
        <w:t xml:space="preserve"> competentes conforme a la normatividad aplicable;</w:t>
      </w:r>
    </w:p>
    <w:p w14:paraId="63C3B193" w14:textId="77777777" w:rsidR="00FC7524" w:rsidRPr="004B2259" w:rsidRDefault="00FC7524" w:rsidP="004B2259">
      <w:pPr>
        <w:pStyle w:val="Puesto"/>
        <w:rPr>
          <w:lang w:val="es-ES"/>
        </w:rPr>
      </w:pPr>
      <w:r w:rsidRPr="004B2259">
        <w:rPr>
          <w:lang w:val="es-ES"/>
        </w:rPr>
        <w:t>IV. Realizar, con efectividad, los trámites internos necesarios para la atención de las solicitudes de acceso a la información;</w:t>
      </w:r>
    </w:p>
    <w:p w14:paraId="658044A5" w14:textId="77777777" w:rsidR="00FC7524" w:rsidRPr="004B2259" w:rsidRDefault="00FC7524" w:rsidP="004B2259">
      <w:pPr>
        <w:pStyle w:val="Puesto"/>
        <w:rPr>
          <w:lang w:val="es-ES"/>
        </w:rPr>
      </w:pPr>
      <w:r w:rsidRPr="004B2259">
        <w:rPr>
          <w:lang w:val="es-ES"/>
        </w:rPr>
        <w:t>V. Entregar, en su caso, a los particulares la información solicitada;</w:t>
      </w:r>
    </w:p>
    <w:p w14:paraId="04D64B88" w14:textId="77777777" w:rsidR="00FC7524" w:rsidRPr="004B2259" w:rsidRDefault="00FC7524" w:rsidP="004B2259">
      <w:pPr>
        <w:pStyle w:val="Puesto"/>
        <w:rPr>
          <w:lang w:val="es-ES"/>
        </w:rPr>
      </w:pPr>
      <w:r w:rsidRPr="004B2259">
        <w:rPr>
          <w:lang w:val="es-ES"/>
        </w:rPr>
        <w:t>VI. Efectuar las notificaciones a los solicitantes;</w:t>
      </w:r>
    </w:p>
    <w:p w14:paraId="2C1C4EDD" w14:textId="77777777" w:rsidR="00FC7524" w:rsidRPr="004B2259" w:rsidRDefault="00FC7524" w:rsidP="004B2259">
      <w:pPr>
        <w:pStyle w:val="Puesto"/>
        <w:rPr>
          <w:lang w:val="es-ES"/>
        </w:rPr>
      </w:pPr>
      <w:r w:rsidRPr="004B2259">
        <w:rPr>
          <w:lang w:val="es-ES"/>
        </w:rPr>
        <w:t>VII. Proponer al Comité de Transparencia, los procedimientos internos que aseguren la mayor eficiencia en la gestión de las solicitudes de acceso a la información, conforme a la normatividad aplicable;</w:t>
      </w:r>
    </w:p>
    <w:p w14:paraId="550A3F70" w14:textId="77777777" w:rsidR="00FC7524" w:rsidRPr="004B2259" w:rsidRDefault="00FC7524" w:rsidP="004B2259">
      <w:pPr>
        <w:pStyle w:val="Puesto"/>
        <w:rPr>
          <w:lang w:val="es-ES"/>
        </w:rPr>
      </w:pPr>
      <w:r w:rsidRPr="004B2259">
        <w:rPr>
          <w:lang w:val="es-ES"/>
        </w:rPr>
        <w:t>VIII. Proponer a quien preside el Comité de Transparencia, personal habilitado que sea necesario para recibir y dar trámite a las solicitudes de acceso a la información;</w:t>
      </w:r>
    </w:p>
    <w:p w14:paraId="05308CA6" w14:textId="77777777" w:rsidR="00FC7524" w:rsidRPr="004B2259" w:rsidRDefault="00FC7524" w:rsidP="004B2259">
      <w:pPr>
        <w:pStyle w:val="Puesto"/>
        <w:rPr>
          <w:lang w:val="es-ES"/>
        </w:rPr>
      </w:pPr>
      <w:r w:rsidRPr="004B2259">
        <w:rPr>
          <w:lang w:val="es-ES"/>
        </w:rPr>
        <w:lastRenderedPageBreak/>
        <w:t>IX. Llevar un registro de las solicitudes de acceso a la información, sus respuestas, resultados, costos de reproducción y envío, resolución a los recursos de revisión que se hayan emitido en contra de sus respuestas y del cumplimiento de las mismas;</w:t>
      </w:r>
    </w:p>
    <w:p w14:paraId="3290716E" w14:textId="77777777" w:rsidR="00FC7524" w:rsidRPr="004B2259" w:rsidRDefault="00FC7524" w:rsidP="004B2259">
      <w:pPr>
        <w:pStyle w:val="Puesto"/>
        <w:rPr>
          <w:lang w:val="es-ES"/>
        </w:rPr>
      </w:pPr>
      <w:r w:rsidRPr="004B2259">
        <w:rPr>
          <w:lang w:val="es-ES"/>
        </w:rPr>
        <w:t>X. Presentar ante el Comité, el proyecto de clasificación de información;</w:t>
      </w:r>
    </w:p>
    <w:p w14:paraId="6A5C5A7B" w14:textId="77777777" w:rsidR="00FC7524" w:rsidRPr="004B2259" w:rsidRDefault="00FC7524" w:rsidP="004B2259">
      <w:pPr>
        <w:pStyle w:val="Puesto"/>
        <w:rPr>
          <w:lang w:val="es-ES"/>
        </w:rPr>
      </w:pPr>
      <w:r w:rsidRPr="004B2259">
        <w:rPr>
          <w:lang w:val="es-ES"/>
        </w:rPr>
        <w:t>XI. Promover e implementar políticas de transparencia proactiva procurando su accesibilidad;</w:t>
      </w:r>
    </w:p>
    <w:p w14:paraId="7408127F" w14:textId="77777777" w:rsidR="00FC7524" w:rsidRPr="004B2259" w:rsidRDefault="00FC7524" w:rsidP="004B2259">
      <w:pPr>
        <w:pStyle w:val="Puesto"/>
        <w:rPr>
          <w:lang w:val="es-ES"/>
        </w:rPr>
      </w:pPr>
      <w:r w:rsidRPr="004B2259">
        <w:rPr>
          <w:lang w:val="es-ES"/>
        </w:rPr>
        <w:t>XII. Fomentar la transparencia y accesibilidad al interior del sujeto obligado;</w:t>
      </w:r>
    </w:p>
    <w:p w14:paraId="74BA8EF7" w14:textId="77777777" w:rsidR="00FC7524" w:rsidRPr="004B2259" w:rsidRDefault="00FC7524" w:rsidP="004B2259">
      <w:pPr>
        <w:pStyle w:val="Puesto"/>
        <w:rPr>
          <w:lang w:val="es-ES"/>
        </w:rPr>
      </w:pPr>
      <w:r w:rsidRPr="004B2259">
        <w:rPr>
          <w:lang w:val="es-ES"/>
        </w:rPr>
        <w:t>XIII. Hacer del conocimiento de la instancia competente la probable responsabilidad por el incumplimiento de las obligaciones previstas en la presente Ley; y</w:t>
      </w:r>
    </w:p>
    <w:p w14:paraId="340B8B3F" w14:textId="77777777" w:rsidR="00FC7524" w:rsidRPr="004B2259" w:rsidRDefault="00FC7524" w:rsidP="004B2259">
      <w:pPr>
        <w:pStyle w:val="Puesto"/>
        <w:rPr>
          <w:lang w:val="es-ES"/>
        </w:rPr>
      </w:pPr>
      <w:r w:rsidRPr="004B2259">
        <w:rPr>
          <w:lang w:val="es-ES"/>
        </w:rPr>
        <w:t>XIV. Las demás que resulten necesarias para facilitar el acceso a la información y aquellas que se desprenden de la presente Ley y demás disposiciones jurídicas aplicables.</w:t>
      </w:r>
    </w:p>
    <w:p w14:paraId="39E9D0EB" w14:textId="77777777" w:rsidR="00FC7524" w:rsidRPr="004B2259" w:rsidRDefault="00FC7524" w:rsidP="004B2259">
      <w:pPr>
        <w:pStyle w:val="Puesto"/>
        <w:rPr>
          <w:lang w:val="es-ES"/>
        </w:rPr>
      </w:pPr>
      <w:r w:rsidRPr="004B2259">
        <w:rPr>
          <w:lang w:val="es-ES"/>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5A00A9D3" w14:textId="77777777" w:rsidR="00FC7524" w:rsidRPr="004B2259" w:rsidRDefault="00FC7524" w:rsidP="004B2259">
      <w:pPr>
        <w:pStyle w:val="Puesto"/>
        <w:rPr>
          <w:lang w:val="es-ES"/>
        </w:rPr>
      </w:pPr>
      <w:r w:rsidRPr="004B2259">
        <w:rPr>
          <w:lang w:val="es-ES"/>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667FF76A" w14:textId="77777777" w:rsidR="00FC7524" w:rsidRPr="004B2259" w:rsidRDefault="00FC7524" w:rsidP="004B2259">
      <w:pPr>
        <w:pStyle w:val="Puesto"/>
        <w:rPr>
          <w:lang w:val="es-ES"/>
        </w:rPr>
      </w:pPr>
    </w:p>
    <w:p w14:paraId="56438FB3" w14:textId="77777777" w:rsidR="00FC7524" w:rsidRPr="004B2259" w:rsidRDefault="00FC7524" w:rsidP="004B2259">
      <w:pPr>
        <w:pStyle w:val="Puesto"/>
        <w:rPr>
          <w:lang w:val="es-ES"/>
        </w:rPr>
      </w:pPr>
      <w:r w:rsidRPr="004B2259">
        <w:rPr>
          <w:b/>
          <w:lang w:val="es-ES"/>
        </w:rPr>
        <w:t>Artículo 59</w:t>
      </w:r>
      <w:r w:rsidRPr="004B2259">
        <w:rPr>
          <w:lang w:val="es-ES"/>
        </w:rPr>
        <w:t>. Los servidores públicos habilitados tendrán las funciones siguientes:</w:t>
      </w:r>
    </w:p>
    <w:p w14:paraId="78EC98F8" w14:textId="77777777" w:rsidR="00FC7524" w:rsidRPr="004B2259" w:rsidRDefault="00FC7524" w:rsidP="004B2259">
      <w:pPr>
        <w:pStyle w:val="Puesto"/>
        <w:rPr>
          <w:lang w:val="es-ES"/>
        </w:rPr>
      </w:pPr>
      <w:r w:rsidRPr="004B2259">
        <w:rPr>
          <w:lang w:val="es-ES"/>
        </w:rPr>
        <w:t>I. Localizar la información que le solicite la Unidad de Transparencia;</w:t>
      </w:r>
    </w:p>
    <w:p w14:paraId="27B56538" w14:textId="77777777" w:rsidR="00FC7524" w:rsidRPr="004B2259" w:rsidRDefault="00FC7524" w:rsidP="004B2259">
      <w:pPr>
        <w:pStyle w:val="Puesto"/>
        <w:rPr>
          <w:lang w:val="es-ES"/>
        </w:rPr>
      </w:pPr>
      <w:r w:rsidRPr="004B2259">
        <w:rPr>
          <w:lang w:val="es-ES"/>
        </w:rPr>
        <w:t>II. Proporcionar la información que obre en los archivos y que le sea solicitada por la Unidad de Transparencia;</w:t>
      </w:r>
    </w:p>
    <w:p w14:paraId="74F8EA62" w14:textId="77777777" w:rsidR="00FC7524" w:rsidRPr="004B2259" w:rsidRDefault="00FC7524" w:rsidP="004B2259">
      <w:pPr>
        <w:pStyle w:val="Puesto"/>
        <w:rPr>
          <w:lang w:val="es-ES"/>
        </w:rPr>
      </w:pPr>
      <w:r w:rsidRPr="004B2259">
        <w:rPr>
          <w:lang w:val="es-ES"/>
        </w:rPr>
        <w:t>III. Apoyar a la Unidad de Transparencia en lo que esta le solicite para el cumplimiento de sus funciones;</w:t>
      </w:r>
    </w:p>
    <w:p w14:paraId="0C44B807" w14:textId="77777777" w:rsidR="00FC7524" w:rsidRPr="004B2259" w:rsidRDefault="00FC7524" w:rsidP="004B2259">
      <w:pPr>
        <w:pStyle w:val="Puesto"/>
        <w:rPr>
          <w:lang w:val="es-ES"/>
        </w:rPr>
      </w:pPr>
      <w:r w:rsidRPr="004B2259">
        <w:rPr>
          <w:lang w:val="es-ES"/>
        </w:rPr>
        <w:t>IV. Proporcionar a la Unidad de Transparencia, las modificaciones a la información pública de oficio que obre en su poder;</w:t>
      </w:r>
    </w:p>
    <w:p w14:paraId="435492EC" w14:textId="77777777" w:rsidR="00FC7524" w:rsidRPr="004B2259" w:rsidRDefault="00FC7524" w:rsidP="004B2259">
      <w:pPr>
        <w:pStyle w:val="Puesto"/>
        <w:rPr>
          <w:lang w:val="es-ES"/>
        </w:rPr>
      </w:pPr>
      <w:r w:rsidRPr="004B2259">
        <w:rPr>
          <w:lang w:val="es-ES"/>
        </w:rPr>
        <w:t>V. Integrar y presentar al responsable de la Unidad de Transparencia la propuesta de clasificación de información, la cual tendrá los fundamentos y argumentos en que se basa dicha propuesta;</w:t>
      </w:r>
    </w:p>
    <w:p w14:paraId="1E955249" w14:textId="77777777" w:rsidR="00FC7524" w:rsidRPr="004B2259" w:rsidRDefault="00FC7524" w:rsidP="004B2259">
      <w:pPr>
        <w:pStyle w:val="Puesto"/>
        <w:rPr>
          <w:lang w:val="es-ES"/>
        </w:rPr>
      </w:pPr>
      <w:r w:rsidRPr="004B2259">
        <w:rPr>
          <w:lang w:val="es-ES"/>
        </w:rPr>
        <w:t>VI. Verificar, una vez analizado el contenido de la información, que no se encuentre en los supuestos de información clasificada; y</w:t>
      </w:r>
    </w:p>
    <w:p w14:paraId="6182793C" w14:textId="77777777" w:rsidR="00FC7524" w:rsidRPr="004B2259" w:rsidRDefault="00FC7524" w:rsidP="004B2259">
      <w:pPr>
        <w:pStyle w:val="Puesto"/>
        <w:rPr>
          <w:lang w:val="es-ES"/>
        </w:rPr>
      </w:pPr>
      <w:r w:rsidRPr="004B2259">
        <w:rPr>
          <w:lang w:val="es-ES"/>
        </w:rPr>
        <w:t>VII. Dar cuenta a la Unidad de Transparencia del vencimiento de los plazos de reserva.</w:t>
      </w:r>
    </w:p>
    <w:p w14:paraId="6571CDE8" w14:textId="77777777" w:rsidR="00FC7524" w:rsidRPr="004B2259" w:rsidRDefault="00FC7524" w:rsidP="004B2259">
      <w:pPr>
        <w:pStyle w:val="Puesto"/>
        <w:rPr>
          <w:lang w:val="es-ES"/>
        </w:rPr>
      </w:pPr>
    </w:p>
    <w:p w14:paraId="59F538B0" w14:textId="77777777" w:rsidR="00FC7524" w:rsidRPr="004B2259" w:rsidRDefault="00FC7524" w:rsidP="004B2259">
      <w:pPr>
        <w:pStyle w:val="Puesto"/>
        <w:rPr>
          <w:lang w:val="es-ES"/>
        </w:rPr>
      </w:pPr>
      <w:r w:rsidRPr="004B2259">
        <w:rPr>
          <w:b/>
          <w:lang w:val="es-ES"/>
        </w:rPr>
        <w:lastRenderedPageBreak/>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4B2259">
        <w:rPr>
          <w:lang w:val="es-ES"/>
        </w:rPr>
        <w:t>.”</w:t>
      </w:r>
    </w:p>
    <w:p w14:paraId="2F8C97FF" w14:textId="77777777" w:rsidR="00FC7524" w:rsidRPr="004B2259" w:rsidRDefault="00FC7524" w:rsidP="004B2259">
      <w:pPr>
        <w:pStyle w:val="Puesto"/>
        <w:rPr>
          <w:lang w:val="es-ES"/>
        </w:rPr>
      </w:pPr>
      <w:r w:rsidRPr="004B2259">
        <w:rPr>
          <w:lang w:val="es-ES"/>
        </w:rPr>
        <w:t>(Énfasis añadido)</w:t>
      </w:r>
    </w:p>
    <w:p w14:paraId="3FAFE63B" w14:textId="77777777" w:rsidR="00FC7524" w:rsidRPr="004B2259" w:rsidRDefault="00FC7524" w:rsidP="004B2259">
      <w:pPr>
        <w:rPr>
          <w:rFonts w:cs="Arial"/>
          <w:lang w:val="es-ES"/>
        </w:rPr>
      </w:pPr>
    </w:p>
    <w:p w14:paraId="5A20420B" w14:textId="77777777" w:rsidR="00FC7524" w:rsidRPr="004B2259" w:rsidRDefault="00FC7524" w:rsidP="004B2259">
      <w:pPr>
        <w:rPr>
          <w:rFonts w:eastAsia="Calibri"/>
          <w:lang w:val="es-ES"/>
        </w:rPr>
      </w:pPr>
      <w:r w:rsidRPr="004B2259">
        <w:rPr>
          <w:rFonts w:eastAsia="Calibri"/>
          <w:lang w:val="es-ES"/>
        </w:rPr>
        <w:t xml:space="preserve">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w:t>
      </w:r>
      <w:r w:rsidRPr="004B2259">
        <w:rPr>
          <w:rFonts w:eastAsia="Calibri"/>
          <w:b/>
          <w:lang w:val="es-ES"/>
        </w:rPr>
        <w:t>EL SUJETO OBLIGADO</w:t>
      </w:r>
      <w:r w:rsidRPr="004B2259">
        <w:rPr>
          <w:rFonts w:eastAsia="Calibri"/>
          <w:lang w:val="es-ES"/>
        </w:rPr>
        <w:t xml:space="preserve"> y los solicitantes, y tiene bajo su responsabilidad el tramitar internamente la solicitud de información.</w:t>
      </w:r>
    </w:p>
    <w:p w14:paraId="22928D52" w14:textId="77777777" w:rsidR="00FC7524" w:rsidRPr="004B2259" w:rsidRDefault="00FC7524" w:rsidP="004B2259">
      <w:pPr>
        <w:ind w:left="426"/>
        <w:rPr>
          <w:rFonts w:eastAsia="Calibri"/>
          <w:lang w:val="es-ES"/>
        </w:rPr>
      </w:pPr>
    </w:p>
    <w:p w14:paraId="6B4436C9" w14:textId="77777777" w:rsidR="00FC7524" w:rsidRPr="004B2259" w:rsidRDefault="00FC7524" w:rsidP="004B2259">
      <w:pPr>
        <w:autoSpaceDE w:val="0"/>
        <w:autoSpaceDN w:val="0"/>
        <w:adjustRightInd w:val="0"/>
        <w:ind w:right="50"/>
        <w:rPr>
          <w:rFonts w:eastAsia="Calibri"/>
          <w:lang w:val="es-ES"/>
        </w:rPr>
      </w:pPr>
      <w:r w:rsidRPr="004B2259">
        <w:rPr>
          <w:rFonts w:eastAsia="Calibri"/>
          <w:lang w:val="es-ES"/>
        </w:rPr>
        <w:t xml:space="preserve">De tal manera que, si bien, el Titular de la Unidad de Transparencia </w:t>
      </w:r>
      <w:r w:rsidRPr="004B2259">
        <w:rPr>
          <w:rFonts w:eastAsia="Calibri"/>
          <w:b/>
          <w:lang w:val="es-ES"/>
        </w:rPr>
        <w:t>no tiene bajo su resguardo los soportes documentales donde consta la información solicitada</w:t>
      </w:r>
      <w:r w:rsidRPr="004B2259">
        <w:rPr>
          <w:rFonts w:eastAsia="Calibri"/>
          <w:lang w:val="es-ES"/>
        </w:rPr>
        <w:t xml:space="preserve">, sino que pudiera obrar en las distintas áreas que conforman la estructura del </w:t>
      </w:r>
      <w:r w:rsidRPr="004B2259">
        <w:rPr>
          <w:rFonts w:eastAsia="Calibri"/>
          <w:b/>
          <w:lang w:val="es-ES"/>
        </w:rPr>
        <w:t xml:space="preserve">SUJETO OBLIGADO; </w:t>
      </w:r>
      <w:r w:rsidRPr="004B2259">
        <w:rPr>
          <w:rFonts w:eastAsia="Calibri"/>
          <w:lang w:val="es-ES"/>
        </w:rPr>
        <w:t xml:space="preserve">es por ello que, debe turnar la solicitud a </w:t>
      </w:r>
      <w:r w:rsidRPr="004B2259">
        <w:rPr>
          <w:rFonts w:cs="Arial"/>
          <w:lang w:val="es-ES"/>
        </w:rPr>
        <w:t xml:space="preserve">todas las áreas que </w:t>
      </w:r>
      <w:r w:rsidRPr="004B2259">
        <w:rPr>
          <w:rFonts w:eastAsia="Calibri"/>
          <w:lang w:val="es-ES"/>
        </w:rPr>
        <w:t xml:space="preserve">pudieran generar, administrar o poseer la información requerida por la particular; pues tienen como función, buscar, localizar y poseer la información, así como entregarla. </w:t>
      </w:r>
    </w:p>
    <w:p w14:paraId="32F6BF79" w14:textId="77777777" w:rsidR="00FC7524" w:rsidRPr="004B2259" w:rsidRDefault="00FC7524" w:rsidP="004B2259">
      <w:pPr>
        <w:autoSpaceDE w:val="0"/>
        <w:autoSpaceDN w:val="0"/>
        <w:adjustRightInd w:val="0"/>
        <w:ind w:right="50"/>
        <w:rPr>
          <w:rFonts w:cs="Arial"/>
        </w:rPr>
      </w:pPr>
    </w:p>
    <w:p w14:paraId="18D71A5A" w14:textId="31982D7E" w:rsidR="00FC7524" w:rsidRPr="004B2259" w:rsidRDefault="00FC7524" w:rsidP="004B2259">
      <w:pPr>
        <w:rPr>
          <w:rFonts w:cs="Arial"/>
        </w:rPr>
      </w:pPr>
      <w:r w:rsidRPr="004B2259">
        <w:t xml:space="preserve">Es así, que derivado que la solicitud no fue turnada al área que conforme a sus atribuciones y funciones pudiera tener la información, como lo es la Tesorería Municipal que es área </w:t>
      </w:r>
      <w:r w:rsidRPr="004B2259">
        <w:rPr>
          <w:rFonts w:cs="Arial"/>
        </w:rPr>
        <w:t xml:space="preserve">encargada de la recaudación de los impuestos y contribuciones de acuerdo con la Ley de Ingresos de los Municipios del Estado de México, y dentro de las mismas debe de percibir las correspondientes a los derechos de alumbrado público.  </w:t>
      </w:r>
    </w:p>
    <w:p w14:paraId="6A779BFE" w14:textId="77777777" w:rsidR="00FC7524" w:rsidRPr="004B2259" w:rsidRDefault="00FC7524" w:rsidP="004B2259"/>
    <w:p w14:paraId="6F4DF0B4" w14:textId="356CC63E" w:rsidR="00161856" w:rsidRPr="004B2259" w:rsidRDefault="00562AEE" w:rsidP="004B2259">
      <w:pPr>
        <w:contextualSpacing/>
        <w:rPr>
          <w:rFonts w:cs="Arial"/>
          <w:b/>
        </w:rPr>
      </w:pPr>
      <w:r w:rsidRPr="004B2259">
        <w:t xml:space="preserve">De lo anterior, podemos advertir </w:t>
      </w:r>
      <w:r w:rsidRPr="004B2259">
        <w:rPr>
          <w:rFonts w:cs="Arial"/>
        </w:rPr>
        <w:t xml:space="preserve">que la Tesorería es la encargada de la recaudación de los impuestos y contribuciones de acuerdo con la Ley de Ingresos de los Municipios del Estado </w:t>
      </w:r>
      <w:r w:rsidRPr="004B2259">
        <w:rPr>
          <w:rFonts w:cs="Arial"/>
        </w:rPr>
        <w:lastRenderedPageBreak/>
        <w:t>de México, y dentro de las mismas debe de percibir las correspondientes a los derechos de alumbrado público</w:t>
      </w:r>
      <w:r w:rsidR="003D37EC" w:rsidRPr="004B2259">
        <w:rPr>
          <w:rFonts w:cs="Arial"/>
        </w:rPr>
        <w:t xml:space="preserve">; por lo que si bien existe la posibilidad de que la </w:t>
      </w:r>
      <w:r w:rsidRPr="004B2259">
        <w:rPr>
          <w:rFonts w:cs="Arial"/>
        </w:rPr>
        <w:t xml:space="preserve">recaudación por concepto de alumbrado público no lo realice directamente la Tesorería, lo puede </w:t>
      </w:r>
      <w:r w:rsidR="003D37EC" w:rsidRPr="004B2259">
        <w:rPr>
          <w:rFonts w:cs="Arial"/>
        </w:rPr>
        <w:t xml:space="preserve">hacer </w:t>
      </w:r>
      <w:r w:rsidRPr="004B2259">
        <w:rPr>
          <w:rFonts w:cs="Arial"/>
        </w:rPr>
        <w:t>a través de convenio</w:t>
      </w:r>
      <w:r w:rsidR="00161856" w:rsidRPr="004B2259">
        <w:rPr>
          <w:rFonts w:cs="Arial"/>
        </w:rPr>
        <w:t xml:space="preserve"> de colaboración con la Comisión Federal de Electricidad</w:t>
      </w:r>
      <w:r w:rsidR="00161856" w:rsidRPr="004B2259">
        <w:rPr>
          <w:rStyle w:val="Refdenotaalpie"/>
          <w:rFonts w:cs="Arial"/>
        </w:rPr>
        <w:footnoteReference w:id="3"/>
      </w:r>
      <w:r w:rsidR="00161856" w:rsidRPr="004B2259">
        <w:rPr>
          <w:rFonts w:cs="Arial"/>
        </w:rPr>
        <w:t xml:space="preserve">, como lo hizo en marzo de dos mil veintidós </w:t>
      </w:r>
      <w:r w:rsidR="00161856" w:rsidRPr="004B2259">
        <w:rPr>
          <w:rFonts w:cs="Arial"/>
          <w:b/>
        </w:rPr>
        <w:t xml:space="preserve">EL SUJETO OBLIGADO. </w:t>
      </w:r>
    </w:p>
    <w:p w14:paraId="61AAEFE2" w14:textId="77777777" w:rsidR="00161856" w:rsidRPr="004B2259" w:rsidRDefault="00161856" w:rsidP="004B2259">
      <w:pPr>
        <w:contextualSpacing/>
        <w:rPr>
          <w:rFonts w:cs="Arial"/>
        </w:rPr>
      </w:pPr>
    </w:p>
    <w:p w14:paraId="3F1C4193" w14:textId="27ECC467" w:rsidR="00FC7524" w:rsidRPr="004B2259" w:rsidRDefault="00161856" w:rsidP="004B2259">
      <w:pPr>
        <w:contextualSpacing/>
        <w:rPr>
          <w:rFonts w:eastAsia="Calibri"/>
          <w:bCs/>
          <w:lang w:val="es-ES"/>
        </w:rPr>
      </w:pPr>
      <w:r w:rsidRPr="004B2259">
        <w:rPr>
          <w:rFonts w:cs="Arial"/>
        </w:rPr>
        <w:t xml:space="preserve">Derivado de lo anterior, se determina que si debe contar con la información </w:t>
      </w:r>
      <w:r w:rsidR="003D37EC" w:rsidRPr="004B2259">
        <w:rPr>
          <w:rFonts w:cs="Arial"/>
        </w:rPr>
        <w:t xml:space="preserve">requerida por </w:t>
      </w:r>
      <w:r w:rsidR="003D37EC" w:rsidRPr="004B2259">
        <w:rPr>
          <w:rFonts w:cs="Arial"/>
          <w:b/>
        </w:rPr>
        <w:t>LA PARTE RECURRENTE</w:t>
      </w:r>
      <w:r w:rsidRPr="004B2259">
        <w:rPr>
          <w:rFonts w:cs="Arial"/>
        </w:rPr>
        <w:t>; e</w:t>
      </w:r>
      <w:r w:rsidR="00FC7524" w:rsidRPr="004B2259">
        <w:t xml:space="preserve">n consecuencia, este Órgano Garante determina ordenar al </w:t>
      </w:r>
      <w:r w:rsidR="00FC7524" w:rsidRPr="004B2259">
        <w:rPr>
          <w:b/>
        </w:rPr>
        <w:t xml:space="preserve">SUJETO OBLIGADO </w:t>
      </w:r>
      <w:r w:rsidR="00FC7524" w:rsidRPr="004B2259">
        <w:t xml:space="preserve">previa </w:t>
      </w:r>
      <w:r w:rsidR="00FC7524" w:rsidRPr="004B2259">
        <w:rPr>
          <w:rFonts w:eastAsia="Calibri"/>
          <w:bCs/>
          <w:lang w:val="es-ES"/>
        </w:rPr>
        <w:t xml:space="preserve">búsqueda exhaustiva y razonable haga entrega de ser procedente en </w:t>
      </w:r>
      <w:r w:rsidR="00FC7524" w:rsidRPr="004B2259">
        <w:rPr>
          <w:rFonts w:eastAsia="Calibri"/>
          <w:b/>
          <w:bCs/>
          <w:lang w:val="es-ES"/>
        </w:rPr>
        <w:t xml:space="preserve">versión pública, </w:t>
      </w:r>
      <w:r w:rsidR="00562AEE" w:rsidRPr="004B2259">
        <w:rPr>
          <w:rFonts w:eastAsia="Calibri"/>
          <w:bCs/>
          <w:lang w:val="es-ES"/>
        </w:rPr>
        <w:t xml:space="preserve">el o </w:t>
      </w:r>
      <w:r w:rsidR="00FC7524" w:rsidRPr="004B2259">
        <w:rPr>
          <w:rFonts w:eastAsia="Calibri"/>
          <w:bCs/>
          <w:lang w:val="es-ES"/>
        </w:rPr>
        <w:t>los documentos donde consten</w:t>
      </w:r>
      <w:r w:rsidR="006372C3" w:rsidRPr="004B2259">
        <w:rPr>
          <w:rFonts w:eastAsia="Calibri"/>
          <w:bCs/>
          <w:lang w:val="es-ES"/>
        </w:rPr>
        <w:t xml:space="preserve"> el monto recaudado por concepto de alumbrado público en el año 2024</w:t>
      </w:r>
      <w:r w:rsidR="00FC7524" w:rsidRPr="004B2259">
        <w:rPr>
          <w:rFonts w:eastAsia="Calibri"/>
          <w:bCs/>
          <w:lang w:val="es-ES"/>
        </w:rPr>
        <w:t xml:space="preserve">. </w:t>
      </w:r>
    </w:p>
    <w:p w14:paraId="775E01BD" w14:textId="77777777" w:rsidR="00FB78B9" w:rsidRPr="004B2259" w:rsidRDefault="00FB78B9" w:rsidP="004B2259"/>
    <w:p w14:paraId="1571CBEA" w14:textId="77777777" w:rsidR="0025771E" w:rsidRPr="004B2259" w:rsidRDefault="0025771E" w:rsidP="004B2259">
      <w:pPr>
        <w:pStyle w:val="Ttulo3"/>
      </w:pPr>
      <w:bookmarkStart w:id="43" w:name="_Toc170898812"/>
      <w:bookmarkStart w:id="44" w:name="_Toc172051201"/>
      <w:bookmarkStart w:id="45" w:name="_Toc174466654"/>
      <w:bookmarkStart w:id="46" w:name="_Toc198144477"/>
      <w:r w:rsidRPr="004B2259">
        <w:t>d) Versión pública</w:t>
      </w:r>
      <w:bookmarkEnd w:id="43"/>
      <w:bookmarkEnd w:id="44"/>
      <w:bookmarkEnd w:id="45"/>
      <w:bookmarkEnd w:id="46"/>
    </w:p>
    <w:p w14:paraId="49A89B9C" w14:textId="77777777" w:rsidR="0025771E" w:rsidRPr="004B2259" w:rsidRDefault="0025771E" w:rsidP="004B2259">
      <w:pPr>
        <w:rPr>
          <w:bCs/>
        </w:rPr>
      </w:pPr>
      <w:r w:rsidRPr="004B2259">
        <w:t xml:space="preserve">Para el caso de que el o los documentos de los cuales se ordena su entrega contengan datos personales susceptibles de ser testados, deberán ser entregados en </w:t>
      </w:r>
      <w:r w:rsidRPr="004B2259">
        <w:rPr>
          <w:b/>
        </w:rPr>
        <w:t>versión pública</w:t>
      </w:r>
      <w:r w:rsidRPr="004B2259">
        <w:t>, pues el</w:t>
      </w:r>
      <w:r w:rsidRPr="004B2259">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4669413" w14:textId="77777777" w:rsidR="0025771E" w:rsidRPr="004B2259" w:rsidRDefault="0025771E" w:rsidP="004B2259">
      <w:pPr>
        <w:rPr>
          <w:rFonts w:eastAsia="Calibri"/>
          <w:bCs/>
          <w:lang w:eastAsia="en-US"/>
        </w:rPr>
      </w:pPr>
    </w:p>
    <w:p w14:paraId="4E4B8607" w14:textId="77777777" w:rsidR="0025771E" w:rsidRPr="004B2259" w:rsidRDefault="0025771E" w:rsidP="004B2259">
      <w:pPr>
        <w:rPr>
          <w:bCs/>
        </w:rPr>
      </w:pPr>
      <w:r w:rsidRPr="004B2259">
        <w:rPr>
          <w:bCs/>
        </w:rPr>
        <w:lastRenderedPageBreak/>
        <w:t>A este respecto, los artículos 3, fracciones IX, XX, XXI y XLV; 51 y 52 de la Ley de Transparencia y Acceso a la Información Pública del Estado de México y Municipios establecen:</w:t>
      </w:r>
    </w:p>
    <w:p w14:paraId="42618E50" w14:textId="77777777" w:rsidR="0025771E" w:rsidRPr="004B2259" w:rsidRDefault="0025771E" w:rsidP="004B2259"/>
    <w:p w14:paraId="339D6FC0" w14:textId="77777777" w:rsidR="0025771E" w:rsidRPr="004B2259" w:rsidRDefault="0025771E" w:rsidP="004B2259">
      <w:pPr>
        <w:pStyle w:val="Puesto"/>
      </w:pPr>
      <w:r w:rsidRPr="004B2259">
        <w:rPr>
          <w:b/>
          <w:bCs/>
          <w:noProof/>
        </w:rPr>
        <w:t>“</w:t>
      </w:r>
      <w:r w:rsidRPr="004B2259">
        <w:rPr>
          <w:b/>
          <w:bCs/>
        </w:rPr>
        <w:t xml:space="preserve">Artículo 3. </w:t>
      </w:r>
      <w:r w:rsidRPr="004B2259">
        <w:t xml:space="preserve">Para los efectos de la presente Ley se entenderá por: </w:t>
      </w:r>
    </w:p>
    <w:p w14:paraId="39D4E6AD" w14:textId="77777777" w:rsidR="0025771E" w:rsidRPr="004B2259" w:rsidRDefault="0025771E" w:rsidP="004B2259">
      <w:pPr>
        <w:pStyle w:val="Puesto"/>
      </w:pPr>
      <w:r w:rsidRPr="004B2259">
        <w:rPr>
          <w:b/>
        </w:rPr>
        <w:t>IX.</w:t>
      </w:r>
      <w:r w:rsidRPr="004B2259">
        <w:t xml:space="preserve"> </w:t>
      </w:r>
      <w:r w:rsidRPr="004B2259">
        <w:rPr>
          <w:b/>
        </w:rPr>
        <w:t xml:space="preserve">Datos personales: </w:t>
      </w:r>
      <w:r w:rsidRPr="004B2259">
        <w:t xml:space="preserve">La información concerniente a una persona, identificada o identificable según lo dispuesto por la Ley de Protección de Datos Personales del Estado de México; </w:t>
      </w:r>
    </w:p>
    <w:p w14:paraId="37A25117" w14:textId="77777777" w:rsidR="0025771E" w:rsidRPr="004B2259" w:rsidRDefault="0025771E" w:rsidP="004B2259"/>
    <w:p w14:paraId="690DBBD1" w14:textId="77777777" w:rsidR="0025771E" w:rsidRPr="004B2259" w:rsidRDefault="0025771E" w:rsidP="004B2259">
      <w:pPr>
        <w:pStyle w:val="Puesto"/>
      </w:pPr>
      <w:r w:rsidRPr="004B2259">
        <w:rPr>
          <w:b/>
        </w:rPr>
        <w:t>XX.</w:t>
      </w:r>
      <w:r w:rsidRPr="004B2259">
        <w:t xml:space="preserve"> </w:t>
      </w:r>
      <w:r w:rsidRPr="004B2259">
        <w:rPr>
          <w:b/>
        </w:rPr>
        <w:t>Información clasificada:</w:t>
      </w:r>
      <w:r w:rsidRPr="004B2259">
        <w:t xml:space="preserve"> Aquella considerada por la presente Ley como reservada o confidencial; </w:t>
      </w:r>
    </w:p>
    <w:p w14:paraId="4EEB204F" w14:textId="77777777" w:rsidR="0025771E" w:rsidRPr="004B2259" w:rsidRDefault="0025771E" w:rsidP="004B2259"/>
    <w:p w14:paraId="2D43594E" w14:textId="77777777" w:rsidR="0025771E" w:rsidRPr="004B2259" w:rsidRDefault="0025771E" w:rsidP="004B2259">
      <w:pPr>
        <w:pStyle w:val="Puesto"/>
      </w:pPr>
      <w:r w:rsidRPr="004B2259">
        <w:rPr>
          <w:b/>
        </w:rPr>
        <w:t>XXI.</w:t>
      </w:r>
      <w:r w:rsidRPr="004B2259">
        <w:t xml:space="preserve"> </w:t>
      </w:r>
      <w:r w:rsidRPr="004B2259">
        <w:rPr>
          <w:b/>
        </w:rPr>
        <w:t>Información confidencial</w:t>
      </w:r>
      <w:r w:rsidRPr="004B2259">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BC5E0AD" w14:textId="77777777" w:rsidR="0025771E" w:rsidRPr="004B2259" w:rsidRDefault="0025771E" w:rsidP="004B2259"/>
    <w:p w14:paraId="4149106F" w14:textId="77777777" w:rsidR="0025771E" w:rsidRPr="004B2259" w:rsidRDefault="0025771E" w:rsidP="004B2259">
      <w:pPr>
        <w:pStyle w:val="Puesto"/>
      </w:pPr>
      <w:r w:rsidRPr="004B2259">
        <w:rPr>
          <w:b/>
        </w:rPr>
        <w:t>XLV. Versión pública:</w:t>
      </w:r>
      <w:r w:rsidRPr="004B2259">
        <w:t xml:space="preserve"> Documento en el que se elimine, suprime o borra la información clasificada como reservada o confidencial para permitir su acceso. </w:t>
      </w:r>
    </w:p>
    <w:p w14:paraId="2B084605" w14:textId="77777777" w:rsidR="0025771E" w:rsidRPr="004B2259" w:rsidRDefault="0025771E" w:rsidP="004B2259"/>
    <w:p w14:paraId="77730388" w14:textId="77777777" w:rsidR="0025771E" w:rsidRPr="004B2259" w:rsidRDefault="0025771E" w:rsidP="004B2259">
      <w:pPr>
        <w:pStyle w:val="Puesto"/>
      </w:pPr>
      <w:r w:rsidRPr="004B2259">
        <w:rPr>
          <w:b/>
        </w:rPr>
        <w:t>Artículo 51.</w:t>
      </w:r>
      <w:r w:rsidRPr="004B2259">
        <w:t xml:space="preserve"> Los sujetos obligados designaran a un responsable para atender la Unidad de Transparencia, quien fungirá como enlace entre éstos y los solicitantes. Dicha Unidad será la encargada de tramitar internamente la solicitud de información </w:t>
      </w:r>
      <w:r w:rsidRPr="004B2259">
        <w:rPr>
          <w:b/>
        </w:rPr>
        <w:t xml:space="preserve">y tendrá la responsabilidad de verificar en cada caso que la misma no sea confidencial o reservada. </w:t>
      </w:r>
      <w:r w:rsidRPr="004B2259">
        <w:t>Dicha Unidad contará con las facultades internas necesarias para gestionar la atención a las solicitudes de información en los términos de la Ley General y la presente Ley.</w:t>
      </w:r>
    </w:p>
    <w:p w14:paraId="125B70D2" w14:textId="77777777" w:rsidR="0025771E" w:rsidRPr="004B2259" w:rsidRDefault="0025771E" w:rsidP="004B2259"/>
    <w:p w14:paraId="5903D7DE" w14:textId="77777777" w:rsidR="0025771E" w:rsidRPr="004B2259" w:rsidRDefault="0025771E" w:rsidP="004B2259">
      <w:pPr>
        <w:pStyle w:val="Puesto"/>
      </w:pPr>
      <w:r w:rsidRPr="004B2259">
        <w:rPr>
          <w:b/>
        </w:rPr>
        <w:t>Artículo 52.</w:t>
      </w:r>
      <w:r w:rsidRPr="004B2259">
        <w:t xml:space="preserve"> Las solicitudes de acceso a la información y las respuestas que se les dé, incluyendo, en su caso, </w:t>
      </w:r>
      <w:r w:rsidRPr="004B2259">
        <w:rPr>
          <w:u w:val="single"/>
        </w:rPr>
        <w:t>la información entregada, así como las resoluciones a los recursos que en su caso se promuevan serán públicas, y de ser el caso que contenga datos personales que deban ser protegidos se podrá dar su acceso en su versión pública</w:t>
      </w:r>
      <w:r w:rsidRPr="004B2259">
        <w:t>, siempre y cuando la resolución de referencia se someta a un proceso de disociación, es decir, no haga identificable al titular de tales datos personales.</w:t>
      </w:r>
      <w:r w:rsidRPr="004B2259">
        <w:rPr>
          <w:bCs/>
          <w:noProof/>
        </w:rPr>
        <w:t xml:space="preserve">” </w:t>
      </w:r>
      <w:r w:rsidRPr="004B2259">
        <w:rPr>
          <w:i w:val="0"/>
          <w:iCs/>
          <w:szCs w:val="22"/>
        </w:rPr>
        <w:t>(Énfasis añadido)</w:t>
      </w:r>
    </w:p>
    <w:p w14:paraId="037D469B" w14:textId="77777777" w:rsidR="0025771E" w:rsidRPr="004B2259" w:rsidRDefault="0025771E" w:rsidP="004B2259"/>
    <w:p w14:paraId="780A4B72" w14:textId="77777777" w:rsidR="0025771E" w:rsidRPr="004B2259" w:rsidRDefault="0025771E" w:rsidP="004B2259">
      <w:r w:rsidRPr="004B2259">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DFD5BE3" w14:textId="77777777" w:rsidR="0025771E" w:rsidRPr="004B2259" w:rsidRDefault="0025771E" w:rsidP="004B2259"/>
    <w:p w14:paraId="3BBAD687" w14:textId="77777777" w:rsidR="0025771E" w:rsidRPr="004B2259" w:rsidRDefault="0025771E" w:rsidP="004B2259">
      <w:pPr>
        <w:pStyle w:val="Puesto"/>
        <w:rPr>
          <w:rFonts w:eastAsia="Arial Unicode MS"/>
        </w:rPr>
      </w:pPr>
      <w:r w:rsidRPr="004B2259">
        <w:rPr>
          <w:rFonts w:eastAsia="Arial Unicode MS"/>
          <w:b/>
        </w:rPr>
        <w:t>“Artículo 22.</w:t>
      </w:r>
      <w:r w:rsidRPr="004B2259">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09C4C254" w14:textId="77777777" w:rsidR="0025771E" w:rsidRPr="004B2259" w:rsidRDefault="0025771E" w:rsidP="004B2259">
      <w:pPr>
        <w:rPr>
          <w:rFonts w:eastAsia="Arial Unicode MS"/>
        </w:rPr>
      </w:pPr>
    </w:p>
    <w:p w14:paraId="5C5FB65A" w14:textId="77777777" w:rsidR="0025771E" w:rsidRPr="004B2259" w:rsidRDefault="0025771E" w:rsidP="004B2259">
      <w:pPr>
        <w:pStyle w:val="Puesto"/>
        <w:rPr>
          <w:rFonts w:eastAsia="Arial Unicode MS"/>
        </w:rPr>
      </w:pPr>
      <w:r w:rsidRPr="004B2259">
        <w:rPr>
          <w:rFonts w:eastAsia="Arial Unicode MS"/>
          <w:b/>
        </w:rPr>
        <w:t>Artículo 38.</w:t>
      </w:r>
      <w:r w:rsidRPr="004B2259">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4B2259">
        <w:rPr>
          <w:rFonts w:eastAsia="Arial Unicode MS"/>
          <w:b/>
        </w:rPr>
        <w:t>”</w:t>
      </w:r>
      <w:r w:rsidRPr="004B2259">
        <w:rPr>
          <w:rFonts w:eastAsia="Arial Unicode MS"/>
        </w:rPr>
        <w:t xml:space="preserve"> </w:t>
      </w:r>
    </w:p>
    <w:p w14:paraId="5EE3907B" w14:textId="77777777" w:rsidR="0025771E" w:rsidRPr="004B2259" w:rsidRDefault="0025771E" w:rsidP="004B2259">
      <w:pPr>
        <w:rPr>
          <w:rFonts w:eastAsia="Arial Unicode MS"/>
          <w:i/>
          <w:szCs w:val="22"/>
        </w:rPr>
      </w:pPr>
    </w:p>
    <w:p w14:paraId="5B2AAD34" w14:textId="77777777" w:rsidR="0025771E" w:rsidRPr="004B2259" w:rsidRDefault="0025771E" w:rsidP="004B2259">
      <w:r w:rsidRPr="004B2259">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F437AA9" w14:textId="77777777" w:rsidR="0025771E" w:rsidRPr="004B2259" w:rsidRDefault="0025771E" w:rsidP="004B2259"/>
    <w:p w14:paraId="2AC565E9" w14:textId="77777777" w:rsidR="0025771E" w:rsidRPr="004B2259" w:rsidRDefault="0025771E" w:rsidP="004B2259">
      <w:r w:rsidRPr="004B2259">
        <w:t xml:space="preserve">Lo anterior es así, en virtud de que toda la información relativa a una persona física o jurídico colectiva que le pueda hacer identificada o identificable constituye un dato personal en </w:t>
      </w:r>
      <w:r w:rsidRPr="004B2259">
        <w:lastRenderedPageBreak/>
        <w:t>términos del artículo 4, fracción XI de la Ley de Protección de Datos Personales en Posesión de Sujetos Obligados del Estado de México y Municipios; por consiguiente, se trata de información confidencial</w:t>
      </w:r>
      <w:r w:rsidRPr="004B2259">
        <w:rPr>
          <w:rFonts w:eastAsia="Arial Unicode MS"/>
        </w:rPr>
        <w:t xml:space="preserve"> que debe ser protegida por </w:t>
      </w:r>
      <w:r w:rsidRPr="004B2259">
        <w:rPr>
          <w:rFonts w:eastAsia="Arial Unicode MS"/>
          <w:b/>
        </w:rPr>
        <w:t>EL SUJETO OBLIGADO,</w:t>
      </w:r>
      <w:r w:rsidRPr="004B2259">
        <w:rPr>
          <w:rFonts w:eastAsia="Arial Unicode MS"/>
        </w:rPr>
        <w:t xml:space="preserve"> por lo </w:t>
      </w:r>
      <w:r w:rsidRPr="004B2259">
        <w:t>que, todo dato personal susceptible de clasificación debe ser protegido.</w:t>
      </w:r>
    </w:p>
    <w:p w14:paraId="71E35E2E" w14:textId="77777777" w:rsidR="0025771E" w:rsidRPr="004B2259" w:rsidRDefault="0025771E" w:rsidP="004B2259"/>
    <w:p w14:paraId="3AA0EFF1" w14:textId="77777777" w:rsidR="0025771E" w:rsidRPr="004B2259" w:rsidRDefault="0025771E" w:rsidP="004B2259">
      <w:r w:rsidRPr="004B2259">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B21B350" w14:textId="77777777" w:rsidR="0025771E" w:rsidRPr="004B2259" w:rsidRDefault="0025771E" w:rsidP="004B2259"/>
    <w:p w14:paraId="66E8D7D5" w14:textId="77777777" w:rsidR="0025771E" w:rsidRPr="004B2259" w:rsidRDefault="0025771E" w:rsidP="004B2259">
      <w:r w:rsidRPr="004B2259">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DACE312" w14:textId="77777777" w:rsidR="0025771E" w:rsidRPr="004B2259" w:rsidRDefault="0025771E" w:rsidP="004B2259"/>
    <w:p w14:paraId="3C8FD11A" w14:textId="77777777" w:rsidR="0025771E" w:rsidRPr="004B2259" w:rsidRDefault="0025771E" w:rsidP="004B2259">
      <w:pPr>
        <w:jc w:val="center"/>
        <w:rPr>
          <w:b/>
          <w:i/>
          <w:szCs w:val="22"/>
        </w:rPr>
      </w:pPr>
      <w:r w:rsidRPr="004B2259">
        <w:rPr>
          <w:b/>
          <w:i/>
          <w:szCs w:val="22"/>
          <w:lang w:val="es-ES_tradnl"/>
        </w:rPr>
        <w:t>Ley de Transparencia y Acceso a la Información Pública del Estado de México y Municipios</w:t>
      </w:r>
    </w:p>
    <w:p w14:paraId="7455A8AF" w14:textId="77777777" w:rsidR="0025771E" w:rsidRPr="004B2259" w:rsidRDefault="0025771E" w:rsidP="004B2259"/>
    <w:p w14:paraId="15354467" w14:textId="77777777" w:rsidR="0025771E" w:rsidRPr="004B2259" w:rsidRDefault="0025771E" w:rsidP="004B2259">
      <w:pPr>
        <w:pStyle w:val="Puesto"/>
      </w:pPr>
      <w:r w:rsidRPr="004B2259">
        <w:rPr>
          <w:b/>
        </w:rPr>
        <w:t xml:space="preserve">“Artículo 49. </w:t>
      </w:r>
      <w:r w:rsidRPr="004B2259">
        <w:t>Los Comités de Transparencia tendrán las siguientes atribuciones:</w:t>
      </w:r>
    </w:p>
    <w:p w14:paraId="378DDC97" w14:textId="77777777" w:rsidR="0025771E" w:rsidRPr="004B2259" w:rsidRDefault="0025771E" w:rsidP="004B2259">
      <w:pPr>
        <w:pStyle w:val="Puesto"/>
      </w:pPr>
      <w:r w:rsidRPr="004B2259">
        <w:rPr>
          <w:b/>
        </w:rPr>
        <w:t>VIII.</w:t>
      </w:r>
      <w:r w:rsidRPr="004B2259">
        <w:t xml:space="preserve"> Aprobar, modificar o revocar la clasificación de la información;</w:t>
      </w:r>
    </w:p>
    <w:p w14:paraId="58545709" w14:textId="77777777" w:rsidR="0025771E" w:rsidRPr="004B2259" w:rsidRDefault="0025771E" w:rsidP="004B2259"/>
    <w:p w14:paraId="369BC75E" w14:textId="77777777" w:rsidR="0025771E" w:rsidRPr="004B2259" w:rsidRDefault="0025771E" w:rsidP="004B2259">
      <w:pPr>
        <w:pStyle w:val="Puesto"/>
      </w:pPr>
      <w:r w:rsidRPr="004B2259">
        <w:rPr>
          <w:b/>
        </w:rPr>
        <w:t>Artículo 132.</w:t>
      </w:r>
      <w:r w:rsidRPr="004B2259">
        <w:t xml:space="preserve"> La clasificación de la información se llevará a cabo en el momento en que:</w:t>
      </w:r>
    </w:p>
    <w:p w14:paraId="113C257C" w14:textId="77777777" w:rsidR="0025771E" w:rsidRPr="004B2259" w:rsidRDefault="0025771E" w:rsidP="004B2259">
      <w:pPr>
        <w:pStyle w:val="Puesto"/>
      </w:pPr>
      <w:r w:rsidRPr="004B2259">
        <w:rPr>
          <w:b/>
        </w:rPr>
        <w:t>I.</w:t>
      </w:r>
      <w:r w:rsidRPr="004B2259">
        <w:t xml:space="preserve"> Se reciba una solicitud de acceso a la información;</w:t>
      </w:r>
    </w:p>
    <w:p w14:paraId="4B76D2B3" w14:textId="77777777" w:rsidR="0025771E" w:rsidRPr="004B2259" w:rsidRDefault="0025771E" w:rsidP="004B2259">
      <w:pPr>
        <w:pStyle w:val="Puesto"/>
      </w:pPr>
      <w:r w:rsidRPr="004B2259">
        <w:rPr>
          <w:b/>
        </w:rPr>
        <w:t>II.</w:t>
      </w:r>
      <w:r w:rsidRPr="004B2259">
        <w:t xml:space="preserve"> Se determine mediante resolución de autoridad competente; o</w:t>
      </w:r>
    </w:p>
    <w:p w14:paraId="287DEFE6" w14:textId="77777777" w:rsidR="0025771E" w:rsidRPr="004B2259" w:rsidRDefault="0025771E" w:rsidP="004B2259">
      <w:pPr>
        <w:pStyle w:val="Puesto"/>
        <w:rPr>
          <w:b/>
        </w:rPr>
      </w:pPr>
      <w:r w:rsidRPr="004B2259">
        <w:rPr>
          <w:b/>
          <w:bCs/>
        </w:rPr>
        <w:lastRenderedPageBreak/>
        <w:t>III.</w:t>
      </w:r>
      <w:r w:rsidRPr="004B2259">
        <w:t xml:space="preserve"> Se generen versiones públicas para dar cumplimiento a las obligaciones de transparencia previstas en esta Ley.</w:t>
      </w:r>
      <w:r w:rsidRPr="004B2259">
        <w:rPr>
          <w:b/>
        </w:rPr>
        <w:t>”</w:t>
      </w:r>
    </w:p>
    <w:p w14:paraId="0269205A" w14:textId="77777777" w:rsidR="0025771E" w:rsidRPr="004B2259" w:rsidRDefault="0025771E" w:rsidP="004B2259"/>
    <w:p w14:paraId="160ACF5A" w14:textId="77777777" w:rsidR="0025771E" w:rsidRPr="004B2259" w:rsidRDefault="0025771E" w:rsidP="004B2259">
      <w:pPr>
        <w:pStyle w:val="Puesto"/>
      </w:pPr>
      <w:r w:rsidRPr="004B2259">
        <w:rPr>
          <w:b/>
        </w:rPr>
        <w:t>“Segundo. -</w:t>
      </w:r>
      <w:r w:rsidRPr="004B2259">
        <w:t xml:space="preserve"> Para efectos de los presentes Lineamientos Generales, se entenderá por:</w:t>
      </w:r>
    </w:p>
    <w:p w14:paraId="37C15B15" w14:textId="77777777" w:rsidR="0025771E" w:rsidRPr="004B2259" w:rsidRDefault="0025771E" w:rsidP="004B2259">
      <w:pPr>
        <w:pStyle w:val="Puesto"/>
      </w:pPr>
      <w:r w:rsidRPr="004B2259">
        <w:rPr>
          <w:b/>
        </w:rPr>
        <w:t>XVIII.</w:t>
      </w:r>
      <w:r w:rsidRPr="004B2259">
        <w:t xml:space="preserve">  </w:t>
      </w:r>
      <w:r w:rsidRPr="004B2259">
        <w:rPr>
          <w:b/>
        </w:rPr>
        <w:t>Versión pública:</w:t>
      </w:r>
      <w:r w:rsidRPr="004B2259">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FD005A1" w14:textId="77777777" w:rsidR="0025771E" w:rsidRPr="004B2259" w:rsidRDefault="0025771E" w:rsidP="004B2259">
      <w:pPr>
        <w:pStyle w:val="Puesto"/>
      </w:pPr>
    </w:p>
    <w:p w14:paraId="3A74B287" w14:textId="77777777" w:rsidR="0025771E" w:rsidRPr="004B2259" w:rsidRDefault="0025771E" w:rsidP="004B2259">
      <w:pPr>
        <w:pStyle w:val="Puesto"/>
        <w:rPr>
          <w:b/>
          <w:lang w:val="es-ES_tradnl" w:eastAsia="es-MX"/>
        </w:rPr>
      </w:pPr>
      <w:r w:rsidRPr="004B2259">
        <w:rPr>
          <w:b/>
          <w:lang w:val="es-ES_tradnl" w:eastAsia="es-MX"/>
        </w:rPr>
        <w:t xml:space="preserve">Lineamientos Generales en materia de Clasificación y Desclasificación de la </w:t>
      </w:r>
      <w:r w:rsidRPr="004B2259">
        <w:rPr>
          <w:b/>
          <w:lang w:val="es-ES_tradnl"/>
        </w:rPr>
        <w:t>Información</w:t>
      </w:r>
    </w:p>
    <w:p w14:paraId="29F1B1FF" w14:textId="77777777" w:rsidR="0025771E" w:rsidRPr="004B2259" w:rsidRDefault="0025771E" w:rsidP="004B2259">
      <w:pPr>
        <w:pStyle w:val="Puesto"/>
      </w:pPr>
    </w:p>
    <w:p w14:paraId="38464C05" w14:textId="77777777" w:rsidR="0025771E" w:rsidRPr="004B2259" w:rsidRDefault="0025771E" w:rsidP="004B2259">
      <w:pPr>
        <w:pStyle w:val="Puesto"/>
      </w:pPr>
      <w:r w:rsidRPr="004B2259">
        <w:rPr>
          <w:b/>
        </w:rPr>
        <w:t>Cuarto.</w:t>
      </w:r>
      <w:r w:rsidRPr="004B2259">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BDF211F" w14:textId="77777777" w:rsidR="0025771E" w:rsidRPr="004B2259" w:rsidRDefault="0025771E" w:rsidP="004B2259">
      <w:pPr>
        <w:pStyle w:val="Puesto"/>
      </w:pPr>
      <w:r w:rsidRPr="004B2259">
        <w:t>Los sujetos obligados deberán aplicar, de manera estricta, las excepciones al derecho de acceso a la información y sólo podrán invocarlas cuando acrediten su procedencia.</w:t>
      </w:r>
    </w:p>
    <w:p w14:paraId="3A06A324" w14:textId="77777777" w:rsidR="0025771E" w:rsidRPr="004B2259" w:rsidRDefault="0025771E" w:rsidP="004B2259"/>
    <w:p w14:paraId="2BAD5FBD" w14:textId="77777777" w:rsidR="0025771E" w:rsidRPr="004B2259" w:rsidRDefault="0025771E" w:rsidP="004B2259">
      <w:pPr>
        <w:pStyle w:val="Puesto"/>
      </w:pPr>
      <w:r w:rsidRPr="004B2259">
        <w:rPr>
          <w:b/>
        </w:rPr>
        <w:t>Quinto.</w:t>
      </w:r>
      <w:r w:rsidRPr="004B2259">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53EB053" w14:textId="77777777" w:rsidR="0025771E" w:rsidRPr="004B2259" w:rsidRDefault="0025771E" w:rsidP="004B2259"/>
    <w:p w14:paraId="40FF31C0" w14:textId="77777777" w:rsidR="0025771E" w:rsidRPr="004B2259" w:rsidRDefault="0025771E" w:rsidP="004B2259">
      <w:pPr>
        <w:pStyle w:val="Puesto"/>
      </w:pPr>
      <w:r w:rsidRPr="004B2259">
        <w:rPr>
          <w:b/>
        </w:rPr>
        <w:t>Sexto.</w:t>
      </w:r>
      <w:r w:rsidRPr="004B2259">
        <w:t xml:space="preserve"> Se deroga.</w:t>
      </w:r>
    </w:p>
    <w:p w14:paraId="1924652C" w14:textId="77777777" w:rsidR="0025771E" w:rsidRPr="004B2259" w:rsidRDefault="0025771E" w:rsidP="004B2259"/>
    <w:p w14:paraId="244A1B55" w14:textId="77777777" w:rsidR="0025771E" w:rsidRPr="004B2259" w:rsidRDefault="0025771E" w:rsidP="004B2259">
      <w:pPr>
        <w:pStyle w:val="Puesto"/>
      </w:pPr>
      <w:r w:rsidRPr="004B2259">
        <w:rPr>
          <w:b/>
        </w:rPr>
        <w:t>Séptimo.</w:t>
      </w:r>
      <w:r w:rsidRPr="004B2259">
        <w:t xml:space="preserve"> La clasificación de la información se llevará a cabo en el momento en que:</w:t>
      </w:r>
    </w:p>
    <w:p w14:paraId="4A075742" w14:textId="77777777" w:rsidR="0025771E" w:rsidRPr="004B2259" w:rsidRDefault="0025771E" w:rsidP="004B2259">
      <w:pPr>
        <w:pStyle w:val="Puesto"/>
      </w:pPr>
      <w:r w:rsidRPr="004B2259">
        <w:rPr>
          <w:b/>
        </w:rPr>
        <w:t>I.</w:t>
      </w:r>
      <w:r w:rsidRPr="004B2259">
        <w:t xml:space="preserve">        Se reciba una solicitud de acceso a la información;</w:t>
      </w:r>
    </w:p>
    <w:p w14:paraId="16AB4E7A" w14:textId="77777777" w:rsidR="0025771E" w:rsidRPr="004B2259" w:rsidRDefault="0025771E" w:rsidP="004B2259">
      <w:pPr>
        <w:pStyle w:val="Puesto"/>
      </w:pPr>
      <w:r w:rsidRPr="004B2259">
        <w:rPr>
          <w:b/>
        </w:rPr>
        <w:t>II.</w:t>
      </w:r>
      <w:r w:rsidRPr="004B2259">
        <w:t xml:space="preserve">       Se determine mediante resolución del Comité de Transparencia, el órgano garante competente, o en cumplimiento a una sentencia del Poder Judicial; o</w:t>
      </w:r>
    </w:p>
    <w:p w14:paraId="44EE6D72" w14:textId="77777777" w:rsidR="0025771E" w:rsidRPr="004B2259" w:rsidRDefault="0025771E" w:rsidP="004B2259">
      <w:pPr>
        <w:pStyle w:val="Puesto"/>
      </w:pPr>
      <w:r w:rsidRPr="004B2259">
        <w:rPr>
          <w:b/>
        </w:rPr>
        <w:lastRenderedPageBreak/>
        <w:t>III.</w:t>
      </w:r>
      <w:r w:rsidRPr="004B2259">
        <w:t xml:space="preserve">      Se generen versiones públicas para dar cumplimiento a las obligaciones de transparencia previstas en la Ley General, la Ley Federal y las correspondientes de las entidades federativas.</w:t>
      </w:r>
    </w:p>
    <w:p w14:paraId="09E98110" w14:textId="77777777" w:rsidR="0025771E" w:rsidRPr="004B2259" w:rsidRDefault="0025771E" w:rsidP="004B2259">
      <w:pPr>
        <w:pStyle w:val="Puesto"/>
      </w:pPr>
      <w:r w:rsidRPr="004B2259">
        <w:t xml:space="preserve">Los titulares de las áreas deberán revisar la información requerida al momento de la recepción de una solicitud de acceso, para verificar, conforme a su naturaleza, si encuadra en una causal de reserva o de confidencialidad. </w:t>
      </w:r>
    </w:p>
    <w:p w14:paraId="5E0903B3" w14:textId="77777777" w:rsidR="0025771E" w:rsidRPr="004B2259" w:rsidRDefault="0025771E" w:rsidP="004B2259"/>
    <w:p w14:paraId="1ADFCF68" w14:textId="77777777" w:rsidR="0025771E" w:rsidRPr="004B2259" w:rsidRDefault="0025771E" w:rsidP="004B2259">
      <w:pPr>
        <w:pStyle w:val="Puesto"/>
      </w:pPr>
      <w:r w:rsidRPr="004B2259">
        <w:rPr>
          <w:b/>
        </w:rPr>
        <w:t>Octavo.</w:t>
      </w:r>
      <w:r w:rsidRPr="004B2259">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7249968" w14:textId="77777777" w:rsidR="0025771E" w:rsidRPr="004B2259" w:rsidRDefault="0025771E" w:rsidP="004B2259">
      <w:pPr>
        <w:pStyle w:val="Puesto"/>
      </w:pPr>
      <w:r w:rsidRPr="004B2259">
        <w:t>Para motivar la clasificación se deberán señalar las razones o circunstancias especiales que lo llevaron a concluir que el caso particular se ajusta al supuesto previsto por la norma legal invocada como fundamento.</w:t>
      </w:r>
    </w:p>
    <w:p w14:paraId="721DEF57" w14:textId="77777777" w:rsidR="0025771E" w:rsidRPr="004B2259" w:rsidRDefault="0025771E" w:rsidP="004B2259">
      <w:pPr>
        <w:pStyle w:val="Puesto"/>
      </w:pPr>
      <w:r w:rsidRPr="004B2259">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173BE2B" w14:textId="77777777" w:rsidR="0025771E" w:rsidRPr="004B2259" w:rsidRDefault="0025771E" w:rsidP="004B2259"/>
    <w:p w14:paraId="505317EA" w14:textId="77777777" w:rsidR="0025771E" w:rsidRPr="004B2259" w:rsidRDefault="0025771E" w:rsidP="004B2259">
      <w:pPr>
        <w:pStyle w:val="Puesto"/>
      </w:pPr>
      <w:r w:rsidRPr="004B2259">
        <w:rPr>
          <w:b/>
        </w:rPr>
        <w:t>Noveno.</w:t>
      </w:r>
      <w:r w:rsidRPr="004B2259">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EC950DD" w14:textId="77777777" w:rsidR="0025771E" w:rsidRPr="004B2259" w:rsidRDefault="0025771E" w:rsidP="004B2259"/>
    <w:p w14:paraId="2C2FFFF5" w14:textId="77777777" w:rsidR="0025771E" w:rsidRPr="004B2259" w:rsidRDefault="0025771E" w:rsidP="004B2259">
      <w:pPr>
        <w:pStyle w:val="Puesto"/>
      </w:pPr>
      <w:r w:rsidRPr="004B2259">
        <w:rPr>
          <w:b/>
        </w:rPr>
        <w:t>Décimo.</w:t>
      </w:r>
      <w:r w:rsidRPr="004B2259">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87B3365" w14:textId="77777777" w:rsidR="0025771E" w:rsidRPr="004B2259" w:rsidRDefault="0025771E" w:rsidP="004B2259">
      <w:pPr>
        <w:pStyle w:val="Puesto"/>
      </w:pPr>
      <w:r w:rsidRPr="004B2259">
        <w:t>En ausencia de los titulares de las áreas, la información será clasificada o desclasificada por la persona que lo supla, en términos de la normativa que rija la actuación del sujeto obligado.</w:t>
      </w:r>
    </w:p>
    <w:p w14:paraId="396F77EB" w14:textId="77777777" w:rsidR="0025771E" w:rsidRPr="004B2259" w:rsidRDefault="0025771E" w:rsidP="004B2259">
      <w:pPr>
        <w:pStyle w:val="Puesto"/>
        <w:rPr>
          <w:b/>
        </w:rPr>
      </w:pPr>
      <w:r w:rsidRPr="004B2259">
        <w:rPr>
          <w:b/>
        </w:rPr>
        <w:t>Décimo primero.</w:t>
      </w:r>
      <w:r w:rsidRPr="004B2259">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4B2259">
        <w:rPr>
          <w:b/>
        </w:rPr>
        <w:t>”</w:t>
      </w:r>
    </w:p>
    <w:p w14:paraId="04583E21" w14:textId="77777777" w:rsidR="0025771E" w:rsidRPr="004B2259" w:rsidRDefault="0025771E" w:rsidP="004B2259"/>
    <w:p w14:paraId="48541D9A" w14:textId="77777777" w:rsidR="0025771E" w:rsidRPr="004B2259" w:rsidRDefault="0025771E" w:rsidP="004B2259">
      <w:pPr>
        <w:rPr>
          <w:lang w:eastAsia="es-CO"/>
        </w:rPr>
      </w:pPr>
      <w:r w:rsidRPr="004B2259">
        <w:lastRenderedPageBreak/>
        <w:t xml:space="preserve">Consecuentemente, se destaca que la versión pública que elabore </w:t>
      </w:r>
      <w:r w:rsidRPr="004B2259">
        <w:rPr>
          <w:b/>
        </w:rPr>
        <w:t>EL SUJETO OBLIGADO</w:t>
      </w:r>
      <w:r w:rsidRPr="004B2259">
        <w:t xml:space="preserve"> debe cumplir con las formalidades exigidas en la Ley, por lo que para tal efecto emitirá el </w:t>
      </w:r>
      <w:r w:rsidRPr="004B2259">
        <w:rPr>
          <w:b/>
        </w:rPr>
        <w:t>Acuerdo del Comité de Transparencia</w:t>
      </w:r>
      <w:r w:rsidRPr="004B225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4B2259">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E007DD3" w14:textId="77777777" w:rsidR="0025771E" w:rsidRPr="004B2259" w:rsidRDefault="0025771E" w:rsidP="004B2259"/>
    <w:p w14:paraId="2113C8F5" w14:textId="77777777" w:rsidR="0031433B" w:rsidRPr="004B2259" w:rsidRDefault="0031433B" w:rsidP="004B2259">
      <w:pPr>
        <w:pStyle w:val="Ttulo3"/>
      </w:pPr>
      <w:bookmarkStart w:id="47" w:name="_Toc198144478"/>
      <w:r w:rsidRPr="004B2259">
        <w:t>e) Conclusión</w:t>
      </w:r>
      <w:bookmarkEnd w:id="47"/>
    </w:p>
    <w:p w14:paraId="0F11249E" w14:textId="49319B15" w:rsidR="0031433B" w:rsidRPr="004B2259" w:rsidRDefault="0031433B" w:rsidP="004B2259">
      <w:pPr>
        <w:widowControl w:val="0"/>
        <w:tabs>
          <w:tab w:val="left" w:pos="1701"/>
          <w:tab w:val="left" w:pos="1843"/>
        </w:tabs>
        <w:rPr>
          <w:rFonts w:eastAsia="Palatino Linotype" w:cs="Palatino Linotype"/>
        </w:rPr>
      </w:pPr>
      <w:r w:rsidRPr="004B2259">
        <w:rPr>
          <w:rFonts w:eastAsia="Palatino Linotype" w:cs="Palatino Linotype"/>
        </w:rPr>
        <w:t xml:space="preserve">En razón de lo anteriormente expuesto, este Instituto estima que las razones o motivos de inconformidad hechos valer por </w:t>
      </w:r>
      <w:r w:rsidRPr="004B2259">
        <w:rPr>
          <w:rFonts w:eastAsia="Aptos" w:cs="Tahoma"/>
          <w:b/>
          <w:iCs/>
          <w:szCs w:val="22"/>
          <w:lang w:eastAsia="en-US"/>
        </w:rPr>
        <w:t>LA PARTE RECURRENTE</w:t>
      </w:r>
      <w:r w:rsidRPr="004B2259">
        <w:rPr>
          <w:rFonts w:eastAsia="Aptos" w:cs="Tahoma"/>
          <w:bCs/>
          <w:iCs/>
          <w:szCs w:val="22"/>
          <w:lang w:eastAsia="en-US"/>
        </w:rPr>
        <w:t xml:space="preserve"> </w:t>
      </w:r>
      <w:r w:rsidRPr="004B2259">
        <w:rPr>
          <w:rFonts w:eastAsia="Palatino Linotype" w:cs="Palatino Linotype"/>
        </w:rPr>
        <w:t xml:space="preserve">devienen </w:t>
      </w:r>
      <w:r w:rsidRPr="004B2259">
        <w:rPr>
          <w:rFonts w:eastAsia="Palatino Linotype" w:cs="Palatino Linotype"/>
          <w:b/>
        </w:rPr>
        <w:t>fundadas</w:t>
      </w:r>
      <w:r w:rsidRPr="004B2259">
        <w:rPr>
          <w:rFonts w:eastAsia="Palatino Linotype" w:cs="Palatino Linotype"/>
        </w:rPr>
        <w:t xml:space="preserve"> y suficientes para </w:t>
      </w:r>
      <w:r w:rsidR="00562AEE" w:rsidRPr="004B2259">
        <w:rPr>
          <w:rFonts w:eastAsia="Palatino Linotype" w:cs="Palatino Linotype"/>
          <w:b/>
        </w:rPr>
        <w:t>REVOCAR</w:t>
      </w:r>
      <w:r w:rsidRPr="004B2259">
        <w:rPr>
          <w:rFonts w:eastAsia="Palatino Linotype" w:cs="Palatino Linotype"/>
        </w:rPr>
        <w:t xml:space="preserve"> la respuesta del </w:t>
      </w:r>
      <w:r w:rsidRPr="004B2259">
        <w:rPr>
          <w:rFonts w:eastAsia="Palatino Linotype" w:cs="Palatino Linotype"/>
          <w:b/>
        </w:rPr>
        <w:t>SUJETO OBLIGADO</w:t>
      </w:r>
      <w:r w:rsidRPr="004B2259">
        <w:rPr>
          <w:rFonts w:eastAsia="Palatino Linotype" w:cs="Palatino Linotype"/>
        </w:rPr>
        <w:t xml:space="preserve"> y ordenarle haga entrega de la información descrita en el presente Considerando.</w:t>
      </w:r>
    </w:p>
    <w:p w14:paraId="1FB66B10" w14:textId="77777777" w:rsidR="0031433B" w:rsidRPr="004B2259" w:rsidRDefault="0031433B" w:rsidP="004B2259">
      <w:pPr>
        <w:rPr>
          <w:rFonts w:eastAsia="Palatino Linotype"/>
        </w:rPr>
      </w:pPr>
    </w:p>
    <w:p w14:paraId="3435F7FD" w14:textId="77777777" w:rsidR="0031433B" w:rsidRPr="004B2259" w:rsidRDefault="0031433B" w:rsidP="004B2259">
      <w:pPr>
        <w:ind w:right="-93"/>
        <w:rPr>
          <w:rFonts w:cs="Tahoma"/>
          <w:bCs/>
          <w:szCs w:val="22"/>
        </w:rPr>
      </w:pPr>
      <w:r w:rsidRPr="004B2259">
        <w:rPr>
          <w:rFonts w:cs="Tahoma"/>
          <w:bCs/>
          <w:szCs w:val="22"/>
        </w:rPr>
        <w:t xml:space="preserve">Así, con fundamento en lo establecido en los artículos 5, párrafos </w:t>
      </w:r>
      <w:r w:rsidRPr="004B2259">
        <w:t>trigésimo séptimo, trigésimo octavo, trigésimo noveno, fracciones IV y V</w:t>
      </w:r>
      <w:r w:rsidRPr="004B2259">
        <w:rPr>
          <w:rFonts w:cs="Tahoma"/>
          <w:bCs/>
          <w:szCs w:val="22"/>
        </w:rPr>
        <w:t>,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5778113" w14:textId="77777777" w:rsidR="0031433B" w:rsidRPr="004B2259" w:rsidRDefault="0031433B" w:rsidP="004B2259"/>
    <w:p w14:paraId="249F796A" w14:textId="77777777" w:rsidR="0031433B" w:rsidRPr="004B2259" w:rsidRDefault="0031433B" w:rsidP="004B2259">
      <w:pPr>
        <w:pStyle w:val="Ttulo1"/>
      </w:pPr>
      <w:bookmarkStart w:id="48" w:name="_Toc194407182"/>
      <w:bookmarkStart w:id="49" w:name="_Toc198144479"/>
      <w:r w:rsidRPr="004B2259">
        <w:lastRenderedPageBreak/>
        <w:t>RESUELVE</w:t>
      </w:r>
      <w:bookmarkEnd w:id="48"/>
      <w:bookmarkEnd w:id="49"/>
    </w:p>
    <w:p w14:paraId="1501A43D" w14:textId="77777777" w:rsidR="0031433B" w:rsidRPr="004B2259" w:rsidRDefault="0031433B" w:rsidP="004B2259">
      <w:pPr>
        <w:ind w:right="113"/>
        <w:rPr>
          <w:rFonts w:cs="Arial"/>
          <w:b/>
          <w:szCs w:val="22"/>
        </w:rPr>
      </w:pPr>
    </w:p>
    <w:p w14:paraId="7B066BA2" w14:textId="160F48E6" w:rsidR="0031433B" w:rsidRPr="004B2259" w:rsidRDefault="0031433B" w:rsidP="004B2259">
      <w:pPr>
        <w:widowControl w:val="0"/>
        <w:rPr>
          <w:rFonts w:eastAsia="Calibri" w:cs="Tahoma"/>
          <w:bCs/>
          <w:szCs w:val="22"/>
          <w:lang w:eastAsia="en-US"/>
        </w:rPr>
      </w:pPr>
      <w:r w:rsidRPr="004B2259">
        <w:rPr>
          <w:b/>
          <w:bCs/>
        </w:rPr>
        <w:t>PRIMERO.</w:t>
      </w:r>
      <w:r w:rsidRPr="004B2259">
        <w:t xml:space="preserve"> </w:t>
      </w:r>
      <w:r w:rsidRPr="004B2259">
        <w:rPr>
          <w:rFonts w:cs="Tahoma"/>
          <w:szCs w:val="22"/>
        </w:rPr>
        <w:t xml:space="preserve">Se </w:t>
      </w:r>
      <w:r w:rsidR="00562AEE" w:rsidRPr="004B2259">
        <w:rPr>
          <w:rFonts w:cs="Tahoma"/>
          <w:b/>
          <w:bCs/>
          <w:szCs w:val="22"/>
        </w:rPr>
        <w:t>REVOCA</w:t>
      </w:r>
      <w:r w:rsidRPr="004B2259">
        <w:rPr>
          <w:rFonts w:cs="Tahoma"/>
          <w:szCs w:val="22"/>
        </w:rPr>
        <w:t xml:space="preserve"> la respuesta entregada por el </w:t>
      </w:r>
      <w:r w:rsidRPr="004B2259">
        <w:rPr>
          <w:rFonts w:cs="Tahoma"/>
          <w:b/>
          <w:bCs/>
          <w:szCs w:val="22"/>
        </w:rPr>
        <w:t>SUJETO OBLIGADO</w:t>
      </w:r>
      <w:r w:rsidRPr="004B2259">
        <w:rPr>
          <w:rFonts w:cs="Tahoma"/>
          <w:szCs w:val="22"/>
        </w:rPr>
        <w:t xml:space="preserve"> en la solicitud de información </w:t>
      </w:r>
      <w:r w:rsidR="00562AEE" w:rsidRPr="004B2259">
        <w:rPr>
          <w:rFonts w:cs="Tahoma"/>
          <w:b/>
          <w:bCs/>
          <w:szCs w:val="22"/>
        </w:rPr>
        <w:t>00115/CALIMAYA/IP/2025</w:t>
      </w:r>
      <w:r w:rsidRPr="004B2259">
        <w:rPr>
          <w:rFonts w:eastAsia="Palatino Linotype"/>
          <w:b/>
          <w:szCs w:val="22"/>
        </w:rPr>
        <w:t>,</w:t>
      </w:r>
      <w:r w:rsidRPr="004B2259">
        <w:rPr>
          <w:rFonts w:cs="Tahoma"/>
          <w:bCs/>
          <w:szCs w:val="22"/>
        </w:rPr>
        <w:t xml:space="preserve"> </w:t>
      </w:r>
      <w:r w:rsidRPr="004B2259">
        <w:rPr>
          <w:rFonts w:eastAsia="Calibri" w:cs="Tahoma"/>
          <w:bCs/>
          <w:szCs w:val="22"/>
          <w:lang w:eastAsia="en-US"/>
        </w:rPr>
        <w:t xml:space="preserve">por resultar </w:t>
      </w:r>
      <w:r w:rsidRPr="004B2259">
        <w:rPr>
          <w:rFonts w:eastAsia="Calibri" w:cs="Tahoma"/>
          <w:b/>
          <w:bCs/>
          <w:szCs w:val="22"/>
          <w:lang w:eastAsia="en-US"/>
        </w:rPr>
        <w:t>FUNDADAS</w:t>
      </w:r>
      <w:r w:rsidRPr="004B2259">
        <w:rPr>
          <w:rFonts w:eastAsia="Calibri" w:cs="Tahoma"/>
          <w:bCs/>
          <w:szCs w:val="22"/>
          <w:lang w:eastAsia="en-US"/>
        </w:rPr>
        <w:t xml:space="preserve"> las razones o motivos de inconformidad hechos valer por </w:t>
      </w:r>
      <w:r w:rsidRPr="004B2259">
        <w:rPr>
          <w:rFonts w:eastAsia="Calibri" w:cs="Tahoma"/>
          <w:b/>
          <w:szCs w:val="22"/>
          <w:lang w:eastAsia="en-US"/>
        </w:rPr>
        <w:t>LA PARTE RECURRENTE</w:t>
      </w:r>
      <w:r w:rsidRPr="004B2259">
        <w:rPr>
          <w:rFonts w:eastAsia="Calibri" w:cs="Tahoma"/>
          <w:bCs/>
          <w:szCs w:val="22"/>
          <w:lang w:eastAsia="en-US"/>
        </w:rPr>
        <w:t xml:space="preserve"> en el Recurso de Revisión </w:t>
      </w:r>
      <w:r w:rsidRPr="004B2259">
        <w:rPr>
          <w:rFonts w:eastAsia="Calibri"/>
          <w:b/>
          <w:lang w:eastAsia="en-US"/>
        </w:rPr>
        <w:t>0</w:t>
      </w:r>
      <w:r w:rsidR="00562AEE" w:rsidRPr="004B2259">
        <w:rPr>
          <w:rFonts w:eastAsia="Calibri"/>
          <w:b/>
          <w:lang w:eastAsia="en-US"/>
        </w:rPr>
        <w:t>2097</w:t>
      </w:r>
      <w:r w:rsidRPr="004B2259">
        <w:rPr>
          <w:rFonts w:eastAsia="Calibri"/>
          <w:b/>
          <w:lang w:eastAsia="en-US"/>
        </w:rPr>
        <w:t>/INFOEM/IP/RR/2025</w:t>
      </w:r>
      <w:r w:rsidRPr="004B2259">
        <w:rPr>
          <w:rFonts w:eastAsiaTheme="minorHAnsi" w:cstheme="minorBidi"/>
          <w:szCs w:val="22"/>
          <w:lang w:eastAsia="en-US"/>
        </w:rPr>
        <w:t>,</w:t>
      </w:r>
      <w:r w:rsidRPr="004B2259">
        <w:rPr>
          <w:rFonts w:cs="Tahoma"/>
          <w:b/>
          <w:szCs w:val="22"/>
        </w:rPr>
        <w:t xml:space="preserve"> </w:t>
      </w:r>
      <w:r w:rsidRPr="004B2259">
        <w:rPr>
          <w:rFonts w:eastAsia="Calibri" w:cs="Tahoma"/>
          <w:bCs/>
          <w:szCs w:val="22"/>
          <w:lang w:eastAsia="en-US"/>
        </w:rPr>
        <w:t xml:space="preserve">en términos del considerando </w:t>
      </w:r>
      <w:r w:rsidRPr="004B2259">
        <w:rPr>
          <w:rFonts w:eastAsia="Calibri" w:cs="Tahoma"/>
          <w:b/>
          <w:szCs w:val="22"/>
          <w:lang w:eastAsia="en-US"/>
        </w:rPr>
        <w:t>SEGUNDO</w:t>
      </w:r>
      <w:r w:rsidRPr="004B2259">
        <w:rPr>
          <w:rFonts w:eastAsia="Calibri" w:cs="Tahoma"/>
          <w:bCs/>
          <w:szCs w:val="22"/>
          <w:lang w:eastAsia="en-US"/>
        </w:rPr>
        <w:t xml:space="preserve"> de la presente Resolución.</w:t>
      </w:r>
    </w:p>
    <w:p w14:paraId="405C1DE3" w14:textId="77777777" w:rsidR="0031433B" w:rsidRPr="004B2259" w:rsidRDefault="0031433B" w:rsidP="004B2259">
      <w:pPr>
        <w:rPr>
          <w:rFonts w:eastAsia="Palatino Linotype"/>
          <w:b/>
          <w:szCs w:val="22"/>
        </w:rPr>
      </w:pPr>
    </w:p>
    <w:p w14:paraId="28F36702" w14:textId="2B3EF080" w:rsidR="0031433B" w:rsidRPr="004B2259" w:rsidRDefault="0031433B" w:rsidP="004B2259">
      <w:pPr>
        <w:ind w:right="-93"/>
        <w:rPr>
          <w:rFonts w:eastAsia="Calibri" w:cs="Tahoma"/>
          <w:bCs/>
          <w:szCs w:val="22"/>
          <w:lang w:eastAsia="en-US"/>
        </w:rPr>
      </w:pPr>
      <w:r w:rsidRPr="004B2259">
        <w:rPr>
          <w:rFonts w:eastAsia="Calibri" w:cs="Tahoma"/>
          <w:b/>
          <w:bCs/>
          <w:szCs w:val="22"/>
          <w:lang w:eastAsia="en-US"/>
        </w:rPr>
        <w:t>SEGUNDO.</w:t>
      </w:r>
      <w:r w:rsidRPr="004B2259">
        <w:rPr>
          <w:rFonts w:eastAsia="Calibri" w:cs="Tahoma"/>
          <w:szCs w:val="22"/>
          <w:lang w:eastAsia="es-MX"/>
        </w:rPr>
        <w:t xml:space="preserve"> Se </w:t>
      </w:r>
      <w:r w:rsidRPr="004B2259">
        <w:rPr>
          <w:rFonts w:eastAsia="Calibri" w:cs="Tahoma"/>
          <w:b/>
          <w:szCs w:val="22"/>
          <w:lang w:eastAsia="es-MX"/>
        </w:rPr>
        <w:t xml:space="preserve">ORDENA </w:t>
      </w:r>
      <w:r w:rsidRPr="004B2259">
        <w:rPr>
          <w:rFonts w:eastAsia="Calibri" w:cs="Tahoma"/>
          <w:szCs w:val="22"/>
          <w:lang w:eastAsia="es-MX"/>
        </w:rPr>
        <w:t xml:space="preserve">al </w:t>
      </w:r>
      <w:r w:rsidRPr="004B2259">
        <w:rPr>
          <w:rFonts w:eastAsia="Calibri" w:cs="Tahoma"/>
          <w:b/>
          <w:bCs/>
          <w:szCs w:val="22"/>
          <w:lang w:eastAsia="es-MX"/>
        </w:rPr>
        <w:t>SUJETO OBLIGADO</w:t>
      </w:r>
      <w:r w:rsidRPr="004B2259">
        <w:rPr>
          <w:rFonts w:eastAsia="Calibri" w:cs="Tahoma"/>
          <w:szCs w:val="22"/>
          <w:lang w:eastAsia="es-MX"/>
        </w:rPr>
        <w:t xml:space="preserve">, </w:t>
      </w:r>
      <w:r w:rsidRPr="004B2259">
        <w:rPr>
          <w:rFonts w:eastAsia="Calibri" w:cs="Tahoma"/>
          <w:bCs/>
          <w:szCs w:val="22"/>
          <w:lang w:eastAsia="en-US"/>
        </w:rPr>
        <w:t xml:space="preserve">a efecto de que entregue previa </w:t>
      </w:r>
      <w:r w:rsidRPr="004B2259">
        <w:rPr>
          <w:rFonts w:eastAsia="Calibri" w:cs="Tahoma"/>
          <w:b/>
          <w:szCs w:val="22"/>
          <w:lang w:eastAsia="en-US"/>
        </w:rPr>
        <w:t>búsqueda</w:t>
      </w:r>
      <w:r w:rsidRPr="004B2259">
        <w:rPr>
          <w:rFonts w:eastAsia="Calibri" w:cs="Tahoma"/>
          <w:bCs/>
          <w:szCs w:val="22"/>
          <w:lang w:eastAsia="en-US"/>
        </w:rPr>
        <w:t xml:space="preserve"> </w:t>
      </w:r>
      <w:r w:rsidRPr="004B2259">
        <w:rPr>
          <w:rFonts w:eastAsia="Calibri" w:cs="Tahoma"/>
          <w:b/>
          <w:szCs w:val="22"/>
          <w:lang w:eastAsia="en-US"/>
        </w:rPr>
        <w:t>exhaustiva y razonable</w:t>
      </w:r>
      <w:r w:rsidRPr="004B2259">
        <w:rPr>
          <w:rFonts w:eastAsia="Calibri" w:cs="Tahoma"/>
          <w:bCs/>
          <w:szCs w:val="22"/>
          <w:lang w:eastAsia="en-US"/>
        </w:rPr>
        <w:t xml:space="preserve"> a través del </w:t>
      </w:r>
      <w:r w:rsidRPr="004B2259">
        <w:rPr>
          <w:rFonts w:eastAsia="Calibri" w:cs="Tahoma"/>
          <w:b/>
          <w:bCs/>
          <w:szCs w:val="22"/>
          <w:lang w:eastAsia="en-US"/>
        </w:rPr>
        <w:t>SAIMEX</w:t>
      </w:r>
      <w:r w:rsidRPr="004B2259">
        <w:rPr>
          <w:rFonts w:eastAsia="Calibri" w:cs="Tahoma"/>
          <w:bCs/>
          <w:szCs w:val="22"/>
          <w:lang w:eastAsia="en-US"/>
        </w:rPr>
        <w:t>,</w:t>
      </w:r>
      <w:r w:rsidR="0025771E" w:rsidRPr="004B2259">
        <w:rPr>
          <w:rFonts w:eastAsia="Calibri" w:cs="Tahoma"/>
          <w:bCs/>
          <w:szCs w:val="22"/>
          <w:lang w:eastAsia="en-US"/>
        </w:rPr>
        <w:t xml:space="preserve"> de ser procedente en versión pública </w:t>
      </w:r>
      <w:r w:rsidRPr="004B2259">
        <w:rPr>
          <w:rFonts w:eastAsia="Calibri" w:cs="Tahoma"/>
          <w:bCs/>
          <w:szCs w:val="22"/>
          <w:lang w:eastAsia="en-US"/>
        </w:rPr>
        <w:t>lo siguiente:</w:t>
      </w:r>
    </w:p>
    <w:p w14:paraId="1CC36D87" w14:textId="77777777" w:rsidR="0031433B" w:rsidRPr="004B2259" w:rsidRDefault="0031433B" w:rsidP="004B2259">
      <w:pPr>
        <w:rPr>
          <w:rFonts w:eastAsia="Palatino Linotype"/>
          <w:b/>
          <w:szCs w:val="22"/>
        </w:rPr>
      </w:pPr>
    </w:p>
    <w:p w14:paraId="68F68C8F" w14:textId="626DF9B2" w:rsidR="00562AEE" w:rsidRPr="004B2259" w:rsidRDefault="0031433B" w:rsidP="004B2259">
      <w:pPr>
        <w:pStyle w:val="Puesto"/>
        <w:spacing w:line="276" w:lineRule="auto"/>
        <w:rPr>
          <w:rFonts w:eastAsia="Calibri"/>
          <w:bCs/>
          <w:lang w:val="es-ES"/>
        </w:rPr>
      </w:pPr>
      <w:r w:rsidRPr="004B2259">
        <w:t xml:space="preserve">El </w:t>
      </w:r>
      <w:r w:rsidR="00562AEE" w:rsidRPr="004B2259">
        <w:t xml:space="preserve">o los documentos donde conste el </w:t>
      </w:r>
      <w:r w:rsidR="00562AEE" w:rsidRPr="004B2259">
        <w:rPr>
          <w:rFonts w:eastAsia="Calibri"/>
          <w:bCs/>
          <w:lang w:val="es-ES"/>
        </w:rPr>
        <w:t xml:space="preserve">monto recaudado por concepto de alumbrado público en el año 2024. </w:t>
      </w:r>
    </w:p>
    <w:p w14:paraId="12873B31" w14:textId="77777777" w:rsidR="00562AEE" w:rsidRPr="004B2259" w:rsidRDefault="00562AEE" w:rsidP="004B2259"/>
    <w:p w14:paraId="64EE56EF" w14:textId="77777777" w:rsidR="0025771E" w:rsidRPr="004B2259" w:rsidRDefault="0025771E" w:rsidP="004B2259">
      <w:pPr>
        <w:ind w:right="-93"/>
        <w:rPr>
          <w:rFonts w:eastAsia="Calibri" w:cs="Tahoma"/>
          <w:bCs/>
          <w:szCs w:val="22"/>
          <w:lang w:eastAsia="en-US"/>
        </w:rPr>
      </w:pPr>
      <w:r w:rsidRPr="004B2259">
        <w:rPr>
          <w:rFonts w:eastAsia="Calibri" w:cs="Tahoma"/>
          <w:bCs/>
          <w:szCs w:val="22"/>
          <w:lang w:eastAsia="en-US"/>
        </w:rPr>
        <w:t xml:space="preserve">De ser necesarias las </w:t>
      </w:r>
      <w:r w:rsidRPr="004B2259">
        <w:rPr>
          <w:rFonts w:eastAsia="Palatino Linotype" w:cs="Palatino Linotype"/>
          <w:szCs w:val="22"/>
        </w:rPr>
        <w:t>versiones</w:t>
      </w:r>
      <w:r w:rsidRPr="004B2259">
        <w:rPr>
          <w:rFonts w:eastAsia="Calibri" w:cs="Tahoma"/>
          <w:bCs/>
          <w:szCs w:val="22"/>
          <w:lang w:eastAsia="en-US"/>
        </w:rPr>
        <w:t xml:space="preserve">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A3B02FD" w14:textId="77777777" w:rsidR="0025771E" w:rsidRPr="004B2259" w:rsidRDefault="0025771E" w:rsidP="004B2259"/>
    <w:p w14:paraId="08F2F54B" w14:textId="77777777" w:rsidR="0031433B" w:rsidRPr="004B2259" w:rsidRDefault="0031433B" w:rsidP="004B2259">
      <w:r w:rsidRPr="004B2259">
        <w:rPr>
          <w:b/>
          <w:bCs/>
        </w:rPr>
        <w:t>TERCERO.</w:t>
      </w:r>
      <w:r w:rsidRPr="004B2259">
        <w:t xml:space="preserve"> </w:t>
      </w:r>
      <w:r w:rsidRPr="004B2259">
        <w:rPr>
          <w:rFonts w:eastAsia="Palatino Linotype" w:cs="Palatino Linotype"/>
          <w:b/>
          <w:lang w:eastAsia="es-MX"/>
        </w:rPr>
        <w:t xml:space="preserve">Notifíquese </w:t>
      </w:r>
      <w:r w:rsidRPr="004B2259">
        <w:rPr>
          <w:szCs w:val="17"/>
          <w:lang w:eastAsia="es-ES_tradnl"/>
        </w:rPr>
        <w:t xml:space="preserve">vía </w:t>
      </w:r>
      <w:r w:rsidRPr="004B2259">
        <w:rPr>
          <w:rFonts w:cs="Arial"/>
        </w:rPr>
        <w:t>Sistema de Acceso a la Información Mexiquense (</w:t>
      </w:r>
      <w:r w:rsidRPr="004B2259">
        <w:rPr>
          <w:rFonts w:cs="Arial"/>
          <w:b/>
          <w:bCs/>
        </w:rPr>
        <w:t>SAIMEX)</w:t>
      </w:r>
      <w:r w:rsidRPr="004B2259">
        <w:rPr>
          <w:shd w:val="clear" w:color="auto" w:fill="FFFFFF"/>
        </w:rPr>
        <w:t xml:space="preserve"> la presente resolución al Titular de la Unidad de Transparencia del Sujeto Obligado</w:t>
      </w:r>
      <w:r w:rsidRPr="004B2259">
        <w:t xml:space="preserve">, para que conforme al artículo 186 último párrafo, 189 segundo párrafo y 194 de la Ley de Transparencia y Acceso a la Información Pública del Estado de México y Municipios, dé cumplimiento a lo ordenado dentro del plazo de </w:t>
      </w:r>
      <w:r w:rsidRPr="004B2259">
        <w:rPr>
          <w:b/>
          <w:bCs/>
        </w:rPr>
        <w:t>diez días hábiles</w:t>
      </w:r>
      <w:r w:rsidRPr="004B2259">
        <w:t xml:space="preserve">, e informe a este Instituto en un plazo de </w:t>
      </w:r>
      <w:r w:rsidRPr="004B2259">
        <w:rPr>
          <w:b/>
          <w:bCs/>
        </w:rPr>
        <w:t>tres días hábiles</w:t>
      </w:r>
      <w:r w:rsidRPr="004B2259">
        <w:t xml:space="preserve"> siguientes, sobre el cumplimiento dado a la presente. Asimismo, se le apercibe que en caso de negarse a cumplir la presente resolución o hacerlo de manera parcial, se le </w:t>
      </w:r>
      <w:r w:rsidRPr="004B2259">
        <w:lastRenderedPageBreak/>
        <w:t>impondrá una medida de apremio de conformidad con lo previsto en los artículos 198, 200, fracción III; 214, 215 y 216 de la Ley de Transparencia y Acceso a la Información Pública del Estado de México y Municipios.</w:t>
      </w:r>
    </w:p>
    <w:p w14:paraId="6BB8E3DC" w14:textId="77777777" w:rsidR="0031433B" w:rsidRPr="004B2259" w:rsidRDefault="0031433B" w:rsidP="004B2259"/>
    <w:p w14:paraId="2F0A4FCE" w14:textId="77777777" w:rsidR="0031433B" w:rsidRPr="004B2259" w:rsidRDefault="0031433B" w:rsidP="004B2259">
      <w:r w:rsidRPr="004B2259">
        <w:rPr>
          <w:b/>
          <w:bCs/>
        </w:rPr>
        <w:t>CUARTO.</w:t>
      </w:r>
      <w:r w:rsidRPr="004B2259">
        <w:t xml:space="preserve"> Notifíquese a </w:t>
      </w:r>
      <w:r w:rsidRPr="004B2259">
        <w:rPr>
          <w:b/>
          <w:bCs/>
        </w:rPr>
        <w:t>LA PARTE RECURRENTE</w:t>
      </w:r>
      <w:r w:rsidRPr="004B2259">
        <w:t xml:space="preserve"> la presente resolución vía Sistema de Acceso a la Información Mexiquense (SAIMEX).</w:t>
      </w:r>
    </w:p>
    <w:p w14:paraId="39A4666E" w14:textId="77777777" w:rsidR="0031433B" w:rsidRPr="004B2259" w:rsidRDefault="0031433B" w:rsidP="004B2259"/>
    <w:p w14:paraId="72FA6692" w14:textId="77777777" w:rsidR="0031433B" w:rsidRPr="004B2259" w:rsidRDefault="0031433B" w:rsidP="004B2259">
      <w:r w:rsidRPr="004B2259">
        <w:rPr>
          <w:b/>
          <w:bCs/>
        </w:rPr>
        <w:t>QUINTO</w:t>
      </w:r>
      <w:r w:rsidRPr="004B2259">
        <w:t xml:space="preserve">. Hágase del conocimiento a </w:t>
      </w:r>
      <w:r w:rsidRPr="004B2259">
        <w:rPr>
          <w:b/>
          <w:bCs/>
        </w:rPr>
        <w:t>LA PARTE RECURRENTE</w:t>
      </w:r>
      <w:r w:rsidRPr="004B2259">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B3DDC5D" w14:textId="77777777" w:rsidR="0031433B" w:rsidRPr="004B2259" w:rsidRDefault="0031433B" w:rsidP="004B2259">
      <w:pPr>
        <w:widowControl w:val="0"/>
        <w:autoSpaceDE w:val="0"/>
        <w:autoSpaceDN w:val="0"/>
        <w:adjustRightInd w:val="0"/>
      </w:pPr>
    </w:p>
    <w:p w14:paraId="5F3B8FDC" w14:textId="77777777" w:rsidR="0031433B" w:rsidRPr="004B2259" w:rsidRDefault="0031433B" w:rsidP="004B2259">
      <w:r w:rsidRPr="004B2259">
        <w:rPr>
          <w:b/>
          <w:bCs/>
        </w:rPr>
        <w:t>SEXTO.</w:t>
      </w:r>
      <w:r w:rsidRPr="004B2259">
        <w:t xml:space="preserve"> De conformidad con el artículo 198 de la Ley de Transparencia y Acceso a la Información Pública del Estado de México y Municipios, el </w:t>
      </w:r>
      <w:r w:rsidRPr="004B2259">
        <w:rPr>
          <w:b/>
          <w:bCs/>
        </w:rPr>
        <w:t>SUJETO OBLIGADO</w:t>
      </w:r>
      <w:r w:rsidRPr="004B2259">
        <w:t xml:space="preserve"> podrá solicitar una ampliación de plazo de manera fundada y motivada, para el cumplimiento de la presente resolución.</w:t>
      </w:r>
    </w:p>
    <w:p w14:paraId="430D4192" w14:textId="77777777" w:rsidR="00B137E8" w:rsidRPr="004B2259" w:rsidRDefault="00B137E8" w:rsidP="004B2259">
      <w:pPr>
        <w:ind w:right="113"/>
        <w:rPr>
          <w:rFonts w:cs="Arial"/>
          <w:b/>
          <w:szCs w:val="22"/>
        </w:rPr>
      </w:pPr>
    </w:p>
    <w:p w14:paraId="1005FFD8" w14:textId="77777777" w:rsidR="00562AEE" w:rsidRPr="004B2259" w:rsidRDefault="00562AEE" w:rsidP="004B2259">
      <w:pPr>
        <w:ind w:right="-93"/>
        <w:rPr>
          <w:rFonts w:eastAsia="Palatino Linotype" w:cs="Palatino Linotype"/>
          <w:szCs w:val="22"/>
        </w:rPr>
      </w:pPr>
      <w:r w:rsidRPr="004B2259">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SÉPTIMA SESIÓN ORDINARIA, CELEBRADA EL CATORCE DE MAYO DE DOS MIL VEINTICINCO ANTE EL SECRETARIO TÉCNICO DEL PLENO, ALEXIS TAPIA RAMÍREZ.</w:t>
      </w:r>
    </w:p>
    <w:p w14:paraId="64E59AFC" w14:textId="0DD9BF74" w:rsidR="00D85CEA" w:rsidRPr="004B2259" w:rsidRDefault="00562AEE" w:rsidP="004B2259">
      <w:pPr>
        <w:ind w:right="-93"/>
        <w:rPr>
          <w:rFonts w:eastAsia="Palatino Linotype" w:cs="Palatino Linotype"/>
          <w:sz w:val="20"/>
        </w:rPr>
      </w:pPr>
      <w:r w:rsidRPr="004B2259">
        <w:rPr>
          <w:rFonts w:eastAsia="Palatino Linotype" w:cs="Palatino Linotype"/>
          <w:szCs w:val="22"/>
        </w:rPr>
        <w:t>SCMM/AGZ/DEMF/RPG</w:t>
      </w:r>
    </w:p>
    <w:p w14:paraId="1DA361E5" w14:textId="75926BE0" w:rsidR="00D85CEA" w:rsidRPr="004B2259" w:rsidRDefault="00D85CEA" w:rsidP="004B2259">
      <w:pPr>
        <w:spacing w:after="160" w:line="259" w:lineRule="auto"/>
        <w:jc w:val="left"/>
        <w:rPr>
          <w:rFonts w:eastAsia="Palatino Linotype" w:cs="Palatino Linotype"/>
          <w:sz w:val="20"/>
        </w:rPr>
      </w:pPr>
    </w:p>
    <w:p w14:paraId="2D425474" w14:textId="77777777" w:rsidR="009C04A8" w:rsidRPr="004B2259" w:rsidRDefault="009C04A8" w:rsidP="004B2259">
      <w:pPr>
        <w:ind w:right="-93"/>
        <w:rPr>
          <w:rFonts w:eastAsia="Calibri" w:cs="Tahoma"/>
          <w:szCs w:val="22"/>
          <w:lang w:val="es-ES"/>
        </w:rPr>
      </w:pPr>
    </w:p>
    <w:p w14:paraId="696BC976" w14:textId="77777777" w:rsidR="00664420" w:rsidRPr="004B2259" w:rsidRDefault="00664420" w:rsidP="004B2259">
      <w:pPr>
        <w:ind w:right="-93"/>
        <w:rPr>
          <w:rFonts w:eastAsia="Calibri" w:cs="Tahoma"/>
          <w:bCs/>
          <w:szCs w:val="22"/>
          <w:lang w:val="es-ES" w:eastAsia="en-US"/>
        </w:rPr>
      </w:pPr>
    </w:p>
    <w:p w14:paraId="671CB0C5" w14:textId="77777777" w:rsidR="00664420" w:rsidRPr="004B2259" w:rsidRDefault="00664420" w:rsidP="004B2259">
      <w:pPr>
        <w:ind w:right="-93"/>
        <w:rPr>
          <w:rFonts w:eastAsia="Calibri" w:cs="Tahoma"/>
          <w:bCs/>
          <w:szCs w:val="22"/>
          <w:lang w:val="es-ES_tradnl" w:eastAsia="en-US"/>
        </w:rPr>
      </w:pPr>
    </w:p>
    <w:p w14:paraId="6FDF3D7E" w14:textId="77777777" w:rsidR="00664420" w:rsidRPr="004B2259" w:rsidRDefault="00664420" w:rsidP="004B2259">
      <w:pPr>
        <w:tabs>
          <w:tab w:val="center" w:pos="4568"/>
        </w:tabs>
        <w:ind w:right="-93"/>
        <w:rPr>
          <w:rFonts w:eastAsia="Calibri" w:cs="Tahoma"/>
          <w:bCs/>
          <w:szCs w:val="22"/>
          <w:lang w:eastAsia="en-US"/>
        </w:rPr>
      </w:pPr>
    </w:p>
    <w:p w14:paraId="6246F818" w14:textId="77777777" w:rsidR="00664420" w:rsidRPr="004B2259" w:rsidRDefault="00664420" w:rsidP="004B2259">
      <w:pPr>
        <w:tabs>
          <w:tab w:val="center" w:pos="4568"/>
        </w:tabs>
        <w:ind w:right="-93"/>
        <w:rPr>
          <w:rFonts w:eastAsia="Calibri" w:cs="Tahoma"/>
          <w:bCs/>
          <w:szCs w:val="22"/>
          <w:lang w:eastAsia="en-US"/>
        </w:rPr>
      </w:pPr>
    </w:p>
    <w:p w14:paraId="57A88B28" w14:textId="77777777" w:rsidR="00664420" w:rsidRPr="004B2259" w:rsidRDefault="00664420" w:rsidP="004B2259">
      <w:pPr>
        <w:tabs>
          <w:tab w:val="center" w:pos="4568"/>
        </w:tabs>
        <w:ind w:right="-93"/>
        <w:rPr>
          <w:rFonts w:eastAsia="Calibri" w:cs="Tahoma"/>
          <w:bCs/>
          <w:szCs w:val="22"/>
          <w:lang w:eastAsia="en-US"/>
        </w:rPr>
      </w:pPr>
    </w:p>
    <w:p w14:paraId="77EF6095" w14:textId="77777777" w:rsidR="00664420" w:rsidRPr="004B2259" w:rsidRDefault="00664420" w:rsidP="004B2259">
      <w:pPr>
        <w:tabs>
          <w:tab w:val="center" w:pos="4568"/>
        </w:tabs>
        <w:ind w:right="-93"/>
        <w:rPr>
          <w:rFonts w:eastAsia="Calibri" w:cs="Tahoma"/>
          <w:bCs/>
          <w:szCs w:val="22"/>
          <w:lang w:eastAsia="en-US"/>
        </w:rPr>
      </w:pPr>
    </w:p>
    <w:p w14:paraId="35593947" w14:textId="77777777" w:rsidR="00664420" w:rsidRPr="004B2259" w:rsidRDefault="00664420" w:rsidP="004B2259">
      <w:pPr>
        <w:tabs>
          <w:tab w:val="center" w:pos="4568"/>
        </w:tabs>
        <w:ind w:right="-93"/>
        <w:rPr>
          <w:rFonts w:eastAsia="Calibri" w:cs="Tahoma"/>
          <w:bCs/>
          <w:szCs w:val="22"/>
          <w:lang w:eastAsia="en-US"/>
        </w:rPr>
      </w:pPr>
    </w:p>
    <w:p w14:paraId="3AF72A17" w14:textId="77777777" w:rsidR="00664420" w:rsidRPr="004B2259" w:rsidRDefault="00664420" w:rsidP="004B2259">
      <w:pPr>
        <w:tabs>
          <w:tab w:val="center" w:pos="4568"/>
        </w:tabs>
        <w:ind w:right="-93"/>
        <w:rPr>
          <w:rFonts w:eastAsia="Calibri" w:cs="Tahoma"/>
          <w:bCs/>
          <w:szCs w:val="22"/>
          <w:lang w:eastAsia="en-US"/>
        </w:rPr>
      </w:pPr>
    </w:p>
    <w:p w14:paraId="37169144" w14:textId="77777777" w:rsidR="00664420" w:rsidRPr="004B2259" w:rsidRDefault="00664420" w:rsidP="004B2259">
      <w:pPr>
        <w:tabs>
          <w:tab w:val="center" w:pos="4568"/>
        </w:tabs>
        <w:ind w:right="-93"/>
        <w:rPr>
          <w:rFonts w:eastAsia="Calibri" w:cs="Tahoma"/>
          <w:bCs/>
          <w:szCs w:val="22"/>
          <w:lang w:eastAsia="en-US"/>
        </w:rPr>
      </w:pPr>
    </w:p>
    <w:p w14:paraId="77CFC088" w14:textId="77777777" w:rsidR="00664420" w:rsidRPr="004B2259" w:rsidRDefault="00664420" w:rsidP="004B2259">
      <w:pPr>
        <w:tabs>
          <w:tab w:val="center" w:pos="4568"/>
        </w:tabs>
        <w:ind w:right="-93"/>
        <w:rPr>
          <w:rFonts w:eastAsia="Calibri" w:cs="Tahoma"/>
          <w:bCs/>
          <w:szCs w:val="22"/>
          <w:lang w:eastAsia="en-US"/>
        </w:rPr>
      </w:pPr>
    </w:p>
    <w:p w14:paraId="781A11A5" w14:textId="77777777" w:rsidR="00664420" w:rsidRPr="004B2259" w:rsidRDefault="00664420" w:rsidP="004B2259">
      <w:pPr>
        <w:tabs>
          <w:tab w:val="center" w:pos="4568"/>
        </w:tabs>
        <w:ind w:right="-93"/>
        <w:rPr>
          <w:rFonts w:eastAsia="Calibri" w:cs="Tahoma"/>
          <w:bCs/>
          <w:szCs w:val="22"/>
          <w:lang w:eastAsia="en-US"/>
        </w:rPr>
      </w:pPr>
    </w:p>
    <w:bookmarkEnd w:id="0"/>
    <w:p w14:paraId="5B4ADFF3" w14:textId="77777777" w:rsidR="00A131AC" w:rsidRPr="004B2259" w:rsidRDefault="00A131AC" w:rsidP="004B2259"/>
    <w:sectPr w:rsidR="00A131AC" w:rsidRPr="004B2259"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1B7D8" w14:textId="77777777" w:rsidR="006651C7" w:rsidRDefault="006651C7" w:rsidP="00664420">
      <w:pPr>
        <w:spacing w:line="240" w:lineRule="auto"/>
      </w:pPr>
      <w:r>
        <w:separator/>
      </w:r>
    </w:p>
  </w:endnote>
  <w:endnote w:type="continuationSeparator" w:id="0">
    <w:p w14:paraId="5F8B3B36" w14:textId="77777777" w:rsidR="006651C7" w:rsidRDefault="006651C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C7524" w:rsidRDefault="00FC7524">
    <w:pPr>
      <w:tabs>
        <w:tab w:val="center" w:pos="4550"/>
        <w:tab w:val="left" w:pos="5818"/>
      </w:tabs>
      <w:ind w:right="260"/>
      <w:jc w:val="right"/>
      <w:rPr>
        <w:color w:val="071320" w:themeColor="text2" w:themeShade="80"/>
        <w:sz w:val="24"/>
        <w:szCs w:val="24"/>
      </w:rPr>
    </w:pPr>
  </w:p>
  <w:p w14:paraId="1BCA7F23" w14:textId="77777777" w:rsidR="00FC7524" w:rsidRDefault="00FC752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FC7524" w:rsidRDefault="00FC7524">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21656" w:rsidRPr="00D21656">
      <w:rPr>
        <w:noProof/>
        <w:color w:val="0A1D30" w:themeColor="text2" w:themeShade="BF"/>
        <w:sz w:val="24"/>
        <w:szCs w:val="24"/>
        <w:lang w:val="es-ES"/>
      </w:rPr>
      <w:t>23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21656" w:rsidRPr="00D21656">
      <w:rPr>
        <w:noProof/>
        <w:color w:val="0A1D30" w:themeColor="text2" w:themeShade="BF"/>
        <w:sz w:val="24"/>
        <w:szCs w:val="24"/>
        <w:lang w:val="es-ES"/>
      </w:rPr>
      <w:t>26</w:t>
    </w:r>
    <w:r>
      <w:rPr>
        <w:color w:val="0A1D30" w:themeColor="text2" w:themeShade="BF"/>
        <w:sz w:val="24"/>
        <w:szCs w:val="24"/>
      </w:rPr>
      <w:fldChar w:fldCharType="end"/>
    </w:r>
  </w:p>
  <w:p w14:paraId="310E15C0" w14:textId="77777777" w:rsidR="00FC7524" w:rsidRDefault="00FC75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6D5AA" w14:textId="77777777" w:rsidR="006651C7" w:rsidRDefault="006651C7" w:rsidP="00664420">
      <w:pPr>
        <w:spacing w:line="240" w:lineRule="auto"/>
      </w:pPr>
      <w:r>
        <w:separator/>
      </w:r>
    </w:p>
  </w:footnote>
  <w:footnote w:type="continuationSeparator" w:id="0">
    <w:p w14:paraId="67A8423C" w14:textId="77777777" w:rsidR="006651C7" w:rsidRDefault="006651C7" w:rsidP="00664420">
      <w:pPr>
        <w:spacing w:line="240" w:lineRule="auto"/>
      </w:pPr>
      <w:r>
        <w:continuationSeparator/>
      </w:r>
    </w:p>
  </w:footnote>
  <w:footnote w:id="1">
    <w:p w14:paraId="0A4B1C08" w14:textId="12001C20" w:rsidR="00FC7524" w:rsidRPr="00DB1007" w:rsidRDefault="00FC7524">
      <w:pPr>
        <w:pStyle w:val="Textonotapie"/>
        <w:rPr>
          <w:i/>
        </w:rPr>
      </w:pPr>
      <w:r>
        <w:rPr>
          <w:rStyle w:val="Refdenotaalpie"/>
        </w:rPr>
        <w:footnoteRef/>
      </w:r>
      <w:r>
        <w:t xml:space="preserve"> </w:t>
      </w:r>
      <w:r w:rsidRPr="00DB1007">
        <w:rPr>
          <w:i/>
        </w:rPr>
        <w:t>https://legislacion.edomex.gob.mx/sites/legislacion.edomex.gob.mx/files/files/pdf/bdo/bdo2025/bdo018.pdf</w:t>
      </w:r>
    </w:p>
  </w:footnote>
  <w:footnote w:id="2">
    <w:p w14:paraId="553A6C2F" w14:textId="0591A5B0" w:rsidR="00FC7524" w:rsidRPr="00DB1007" w:rsidRDefault="00FC7524">
      <w:pPr>
        <w:pStyle w:val="Textonotapie"/>
        <w:rPr>
          <w:i/>
          <w:sz w:val="18"/>
        </w:rPr>
      </w:pPr>
      <w:r>
        <w:rPr>
          <w:rStyle w:val="Refdenotaalpie"/>
        </w:rPr>
        <w:footnoteRef/>
      </w:r>
      <w:r>
        <w:t xml:space="preserve"> </w:t>
      </w:r>
      <w:r w:rsidRPr="00DB1007">
        <w:rPr>
          <w:i/>
          <w:sz w:val="18"/>
        </w:rPr>
        <w:t>https://legislacion.edomex.gob.mx/sites/legislacion.edomex.gob.mx/files/files/pdf/gct/2023/diciembre/dic283/dic283b.pdf</w:t>
      </w:r>
    </w:p>
  </w:footnote>
  <w:footnote w:id="3">
    <w:p w14:paraId="7BC078A4" w14:textId="77777777" w:rsidR="00161856" w:rsidRPr="00161856" w:rsidRDefault="00161856" w:rsidP="00161856">
      <w:pPr>
        <w:pStyle w:val="Textonotapie"/>
        <w:rPr>
          <w:i/>
          <w:sz w:val="18"/>
        </w:rPr>
      </w:pPr>
      <w:r>
        <w:rPr>
          <w:rStyle w:val="Refdenotaalpie"/>
        </w:rPr>
        <w:footnoteRef/>
      </w:r>
      <w:r>
        <w:t xml:space="preserve"> </w:t>
      </w:r>
      <w:r w:rsidRPr="00161856">
        <w:rPr>
          <w:i/>
          <w:sz w:val="18"/>
        </w:rPr>
        <w:t>https://calimaya.gob.mx/contenidos/calimaya/docs/250_convenio-cfe-suministro_22913142215.pdf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C7524" w:rsidRPr="00330DA7" w14:paraId="070A4B18" w14:textId="77777777" w:rsidTr="003F35FD">
      <w:trPr>
        <w:trHeight w:val="144"/>
        <w:jc w:val="right"/>
      </w:trPr>
      <w:tc>
        <w:tcPr>
          <w:tcW w:w="2727" w:type="dxa"/>
        </w:tcPr>
        <w:p w14:paraId="62B7493A" w14:textId="77777777" w:rsidR="00FC7524" w:rsidRPr="00330DA7" w:rsidRDefault="00FC7524"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982C6A4" w:rsidR="00FC7524" w:rsidRPr="00A90C72" w:rsidRDefault="00FC7524" w:rsidP="007F7148">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2097</w:t>
          </w:r>
          <w:r w:rsidRPr="006E7E69">
            <w:rPr>
              <w:rFonts w:eastAsia="Calibri" w:cs="Tahoma"/>
              <w:szCs w:val="22"/>
              <w:lang w:eastAsia="en-US"/>
            </w:rPr>
            <w:t>/INFOEM/IP/RR/2025</w:t>
          </w:r>
        </w:p>
      </w:tc>
    </w:tr>
    <w:tr w:rsidR="00FC7524" w:rsidRPr="00330DA7" w14:paraId="4521E058" w14:textId="77777777" w:rsidTr="003F35FD">
      <w:trPr>
        <w:trHeight w:val="283"/>
        <w:jc w:val="right"/>
      </w:trPr>
      <w:tc>
        <w:tcPr>
          <w:tcW w:w="2727" w:type="dxa"/>
        </w:tcPr>
        <w:p w14:paraId="0B68C086" w14:textId="77777777" w:rsidR="00FC7524" w:rsidRPr="00330DA7" w:rsidRDefault="00FC7524"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5E7E800" w:rsidR="00FC7524" w:rsidRPr="009233A1" w:rsidRDefault="00FC7524" w:rsidP="007F7148">
          <w:pPr>
            <w:tabs>
              <w:tab w:val="right" w:pos="8838"/>
            </w:tabs>
            <w:spacing w:line="240" w:lineRule="auto"/>
            <w:ind w:left="-74" w:right="-105"/>
            <w:rPr>
              <w:rFonts w:eastAsia="Calibri" w:cs="Tahoma"/>
              <w:szCs w:val="22"/>
              <w:lang w:val="es-MX" w:eastAsia="en-US"/>
            </w:rPr>
          </w:pPr>
          <w:r w:rsidRPr="000611E4">
            <w:rPr>
              <w:rFonts w:eastAsia="Calibri" w:cs="Tahoma"/>
              <w:szCs w:val="22"/>
              <w:lang w:eastAsia="en-US"/>
            </w:rPr>
            <w:t xml:space="preserve">Ayuntamiento de </w:t>
          </w:r>
          <w:proofErr w:type="spellStart"/>
          <w:r>
            <w:rPr>
              <w:rFonts w:eastAsia="Calibri" w:cs="Tahoma"/>
              <w:szCs w:val="22"/>
              <w:lang w:eastAsia="en-US"/>
            </w:rPr>
            <w:t>Calimaya</w:t>
          </w:r>
          <w:proofErr w:type="spellEnd"/>
        </w:p>
      </w:tc>
    </w:tr>
    <w:tr w:rsidR="00FC7524" w:rsidRPr="00330DA7" w14:paraId="6331D9B6" w14:textId="77777777" w:rsidTr="003F35FD">
      <w:trPr>
        <w:trHeight w:val="283"/>
        <w:jc w:val="right"/>
      </w:trPr>
      <w:tc>
        <w:tcPr>
          <w:tcW w:w="2727" w:type="dxa"/>
        </w:tcPr>
        <w:p w14:paraId="3FA86BAE" w14:textId="6568823B" w:rsidR="00FC7524" w:rsidRPr="00330DA7" w:rsidRDefault="00FC7524"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FC7524" w:rsidRPr="00EA66FC" w:rsidRDefault="00FC7524"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C7524" w:rsidRPr="00443C6B" w:rsidRDefault="00FC752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425833301" name="Imagen 42583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C7524" w:rsidRPr="00330DA7" w14:paraId="29CFF901" w14:textId="77777777" w:rsidTr="004D0573">
      <w:trPr>
        <w:trHeight w:val="1435"/>
      </w:trPr>
      <w:tc>
        <w:tcPr>
          <w:tcW w:w="283" w:type="dxa"/>
          <w:shd w:val="clear" w:color="auto" w:fill="auto"/>
        </w:tcPr>
        <w:p w14:paraId="046B9F8F" w14:textId="77777777" w:rsidR="00FC7524" w:rsidRPr="00330DA7" w:rsidRDefault="00FC7524"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C7524" w:rsidRPr="00330DA7" w14:paraId="04F272D2" w14:textId="77777777" w:rsidTr="004D0573">
            <w:trPr>
              <w:trHeight w:val="144"/>
            </w:trPr>
            <w:tc>
              <w:tcPr>
                <w:tcW w:w="2727" w:type="dxa"/>
              </w:tcPr>
              <w:p w14:paraId="2FD4DBF6" w14:textId="77777777" w:rsidR="00FC7524" w:rsidRPr="00330DA7" w:rsidRDefault="00FC7524" w:rsidP="004D0573">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1879F09E" w:rsidR="00FC7524" w:rsidRPr="004D0573" w:rsidRDefault="00FC7524" w:rsidP="007F7148">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2097</w:t>
                </w:r>
                <w:r w:rsidRPr="006E7E69">
                  <w:rPr>
                    <w:rFonts w:eastAsia="Calibri" w:cs="Tahoma"/>
                    <w:szCs w:val="22"/>
                    <w:lang w:eastAsia="en-US"/>
                  </w:rPr>
                  <w:t>/INFOEM/IP/RR/2025</w:t>
                </w:r>
              </w:p>
            </w:tc>
            <w:tc>
              <w:tcPr>
                <w:tcW w:w="3402" w:type="dxa"/>
              </w:tcPr>
              <w:p w14:paraId="71DEA1CF" w14:textId="77777777" w:rsidR="00FC7524" w:rsidRDefault="00FC7524" w:rsidP="004D0573">
                <w:pPr>
                  <w:tabs>
                    <w:tab w:val="right" w:pos="8838"/>
                  </w:tabs>
                  <w:spacing w:line="240" w:lineRule="auto"/>
                  <w:ind w:left="-74" w:right="-105"/>
                  <w:rPr>
                    <w:rFonts w:eastAsia="Calibri" w:cs="Tahoma"/>
                    <w:szCs w:val="22"/>
                    <w:lang w:eastAsia="en-US"/>
                  </w:rPr>
                </w:pPr>
              </w:p>
            </w:tc>
          </w:tr>
          <w:tr w:rsidR="00FC7524" w:rsidRPr="00330DA7" w14:paraId="05C58951" w14:textId="77777777" w:rsidTr="004D0573">
            <w:trPr>
              <w:trHeight w:val="144"/>
            </w:trPr>
            <w:tc>
              <w:tcPr>
                <w:tcW w:w="2727" w:type="dxa"/>
              </w:tcPr>
              <w:p w14:paraId="642B9610" w14:textId="77777777" w:rsidR="00FC7524" w:rsidRPr="00330DA7" w:rsidRDefault="00FC7524" w:rsidP="004D0573">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20C7DB7E" w:rsidR="00FC7524" w:rsidRPr="0086345C" w:rsidRDefault="00FC7524" w:rsidP="0086345C">
                <w:pPr>
                  <w:tabs>
                    <w:tab w:val="right" w:pos="8838"/>
                  </w:tabs>
                  <w:spacing w:line="240" w:lineRule="auto"/>
                  <w:ind w:left="-74" w:right="-105"/>
                  <w:rPr>
                    <w:rFonts w:ascii="Arial" w:hAnsi="Arial" w:cs="Arial"/>
                    <w:b/>
                    <w:bCs/>
                    <w:sz w:val="15"/>
                    <w:szCs w:val="15"/>
                    <w:lang w:eastAsia="es-MX"/>
                  </w:rPr>
                </w:pPr>
                <w:r>
                  <w:rPr>
                    <w:rFonts w:ascii="Arial" w:hAnsi="Arial" w:cs="Arial"/>
                    <w:b/>
                    <w:bCs/>
                    <w:color w:val="333333"/>
                    <w:sz w:val="15"/>
                    <w:szCs w:val="15"/>
                    <w:shd w:val="clear" w:color="auto" w:fill="F7F7F8"/>
                  </w:rPr>
                  <w:t> </w:t>
                </w:r>
                <w:r w:rsidR="00D21656">
                  <w:rPr>
                    <w:rFonts w:eastAsia="Calibri" w:cs="Tahoma"/>
                    <w:szCs w:val="22"/>
                    <w:lang w:eastAsia="en-US"/>
                  </w:rPr>
                  <w:t xml:space="preserve">XXXXXXXX </w:t>
                </w:r>
                <w:proofErr w:type="spellStart"/>
                <w:r w:rsidR="00D21656">
                  <w:rPr>
                    <w:rFonts w:eastAsia="Calibri" w:cs="Tahoma"/>
                    <w:szCs w:val="22"/>
                    <w:lang w:eastAsia="en-US"/>
                  </w:rPr>
                  <w:t>XXXXXXXX</w:t>
                </w:r>
                <w:proofErr w:type="spellEnd"/>
                <w:r w:rsidR="00D21656">
                  <w:rPr>
                    <w:rFonts w:eastAsia="Calibri" w:cs="Tahoma"/>
                    <w:szCs w:val="22"/>
                    <w:lang w:eastAsia="en-US"/>
                  </w:rPr>
                  <w:t xml:space="preserve"> </w:t>
                </w:r>
                <w:proofErr w:type="spellStart"/>
                <w:r w:rsidR="00D21656">
                  <w:rPr>
                    <w:rFonts w:eastAsia="Calibri" w:cs="Tahoma"/>
                    <w:szCs w:val="22"/>
                    <w:lang w:eastAsia="en-US"/>
                  </w:rPr>
                  <w:t>XXXXXXXX</w:t>
                </w:r>
                <w:proofErr w:type="spellEnd"/>
                <w:r>
                  <w:rPr>
                    <w:rFonts w:ascii="Arial" w:hAnsi="Arial" w:cs="Arial"/>
                    <w:b/>
                    <w:bCs/>
                    <w:color w:val="333333"/>
                    <w:sz w:val="15"/>
                    <w:szCs w:val="15"/>
                    <w:shd w:val="clear" w:color="auto" w:fill="F7F7F8"/>
                  </w:rPr>
                  <w:t> </w:t>
                </w:r>
              </w:p>
            </w:tc>
            <w:tc>
              <w:tcPr>
                <w:tcW w:w="3402" w:type="dxa"/>
              </w:tcPr>
              <w:p w14:paraId="73F47F53" w14:textId="77777777" w:rsidR="00FC7524" w:rsidRPr="005F19B1" w:rsidRDefault="00FC7524" w:rsidP="004D0573">
                <w:pPr>
                  <w:tabs>
                    <w:tab w:val="left" w:pos="3122"/>
                    <w:tab w:val="right" w:pos="8838"/>
                  </w:tabs>
                  <w:spacing w:line="240" w:lineRule="auto"/>
                  <w:ind w:left="-105" w:right="-105"/>
                  <w:rPr>
                    <w:rFonts w:eastAsia="Calibri" w:cs="Tahoma"/>
                    <w:szCs w:val="22"/>
                    <w:lang w:eastAsia="en-US"/>
                  </w:rPr>
                </w:pPr>
              </w:p>
            </w:tc>
          </w:tr>
          <w:bookmarkEnd w:id="2"/>
          <w:tr w:rsidR="00FC7524" w:rsidRPr="00330DA7" w14:paraId="00E6CDC1" w14:textId="77777777" w:rsidTr="004D0573">
            <w:trPr>
              <w:trHeight w:val="283"/>
            </w:trPr>
            <w:tc>
              <w:tcPr>
                <w:tcW w:w="2727" w:type="dxa"/>
              </w:tcPr>
              <w:p w14:paraId="0631AD24" w14:textId="77777777" w:rsidR="00FC7524" w:rsidRPr="00330DA7" w:rsidRDefault="00FC7524"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EFEB094" w:rsidR="00FC7524" w:rsidRPr="004D0573" w:rsidRDefault="00FC7524" w:rsidP="007F7148">
                <w:pPr>
                  <w:tabs>
                    <w:tab w:val="right" w:pos="8838"/>
                  </w:tabs>
                  <w:spacing w:line="240" w:lineRule="auto"/>
                  <w:ind w:left="-74" w:right="-105"/>
                  <w:rPr>
                    <w:rFonts w:eastAsia="Calibri" w:cs="Tahoma"/>
                    <w:szCs w:val="22"/>
                    <w:lang w:eastAsia="en-US"/>
                  </w:rPr>
                </w:pPr>
                <w:r w:rsidRPr="000611E4">
                  <w:rPr>
                    <w:rFonts w:eastAsia="Calibri" w:cs="Tahoma"/>
                    <w:szCs w:val="22"/>
                    <w:lang w:eastAsia="en-US"/>
                  </w:rPr>
                  <w:t xml:space="preserve">Ayuntamiento de </w:t>
                </w:r>
                <w:proofErr w:type="spellStart"/>
                <w:r>
                  <w:rPr>
                    <w:rFonts w:eastAsia="Calibri" w:cs="Tahoma"/>
                    <w:szCs w:val="22"/>
                    <w:lang w:eastAsia="en-US"/>
                  </w:rPr>
                  <w:t>Calimaya</w:t>
                </w:r>
                <w:proofErr w:type="spellEnd"/>
                <w:r>
                  <w:rPr>
                    <w:rFonts w:eastAsia="Calibri" w:cs="Tahoma"/>
                    <w:szCs w:val="22"/>
                    <w:lang w:eastAsia="en-US"/>
                  </w:rPr>
                  <w:t xml:space="preserve"> </w:t>
                </w:r>
              </w:p>
            </w:tc>
            <w:tc>
              <w:tcPr>
                <w:tcW w:w="3402" w:type="dxa"/>
              </w:tcPr>
              <w:p w14:paraId="3A7DA319" w14:textId="77777777" w:rsidR="00FC7524" w:rsidRPr="00A90C72" w:rsidRDefault="00FC7524" w:rsidP="004D0573">
                <w:pPr>
                  <w:tabs>
                    <w:tab w:val="left" w:pos="2834"/>
                    <w:tab w:val="right" w:pos="8838"/>
                  </w:tabs>
                  <w:spacing w:line="240" w:lineRule="auto"/>
                  <w:ind w:left="-108" w:right="-105"/>
                  <w:rPr>
                    <w:rFonts w:eastAsia="Calibri" w:cs="Tahoma"/>
                    <w:szCs w:val="22"/>
                    <w:lang w:eastAsia="en-US"/>
                  </w:rPr>
                </w:pPr>
              </w:p>
            </w:tc>
          </w:tr>
          <w:tr w:rsidR="00FC7524" w:rsidRPr="00330DA7" w14:paraId="0F6CD8D2" w14:textId="77777777" w:rsidTr="004D0573">
            <w:trPr>
              <w:trHeight w:val="283"/>
            </w:trPr>
            <w:tc>
              <w:tcPr>
                <w:tcW w:w="2727" w:type="dxa"/>
              </w:tcPr>
              <w:p w14:paraId="31700628" w14:textId="0565A62A" w:rsidR="00FC7524" w:rsidRPr="00330DA7" w:rsidRDefault="00FC7524"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FC7524" w:rsidRPr="00EA66FC" w:rsidRDefault="00FC7524"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C7524" w:rsidRPr="00330DA7" w:rsidRDefault="00FC7524" w:rsidP="004D0573">
                <w:pPr>
                  <w:tabs>
                    <w:tab w:val="right" w:pos="8838"/>
                  </w:tabs>
                  <w:spacing w:line="240" w:lineRule="auto"/>
                  <w:ind w:left="-108" w:right="-105"/>
                  <w:rPr>
                    <w:rFonts w:eastAsia="Calibri" w:cs="Tahoma"/>
                    <w:szCs w:val="22"/>
                    <w:lang w:eastAsia="en-US"/>
                  </w:rPr>
                </w:pPr>
              </w:p>
            </w:tc>
          </w:tr>
        </w:tbl>
        <w:p w14:paraId="5DC6AC61" w14:textId="77777777" w:rsidR="00FC7524" w:rsidRPr="00330DA7" w:rsidRDefault="00FC7524" w:rsidP="004D0573">
          <w:pPr>
            <w:tabs>
              <w:tab w:val="right" w:pos="8838"/>
            </w:tabs>
            <w:ind w:left="-28"/>
            <w:rPr>
              <w:rFonts w:ascii="Arial" w:eastAsia="Calibri" w:hAnsi="Arial" w:cs="Arial"/>
              <w:b/>
              <w:szCs w:val="22"/>
              <w:lang w:eastAsia="en-US"/>
            </w:rPr>
          </w:pPr>
        </w:p>
      </w:tc>
    </w:tr>
  </w:tbl>
  <w:p w14:paraId="2A906731" w14:textId="77777777" w:rsidR="00FC7524" w:rsidRPr="00765661" w:rsidRDefault="006651C7"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5B5ADA"/>
    <w:multiLevelType w:val="hybridMultilevel"/>
    <w:tmpl w:val="D2F221C2"/>
    <w:lvl w:ilvl="0" w:tplc="2CFACA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64D61D6"/>
    <w:multiLevelType w:val="hybridMultilevel"/>
    <w:tmpl w:val="24ECE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4B2C2CC1"/>
    <w:multiLevelType w:val="hybridMultilevel"/>
    <w:tmpl w:val="4C42F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E96691E"/>
    <w:multiLevelType w:val="hybridMultilevel"/>
    <w:tmpl w:val="BE8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07745F"/>
    <w:multiLevelType w:val="hybridMultilevel"/>
    <w:tmpl w:val="7FCC4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4A5A73"/>
    <w:multiLevelType w:val="hybridMultilevel"/>
    <w:tmpl w:val="637E3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30"/>
  </w:num>
  <w:num w:numId="3">
    <w:abstractNumId w:val="38"/>
  </w:num>
  <w:num w:numId="4">
    <w:abstractNumId w:val="13"/>
  </w:num>
  <w:num w:numId="5">
    <w:abstractNumId w:val="5"/>
  </w:num>
  <w:num w:numId="6">
    <w:abstractNumId w:val="41"/>
  </w:num>
  <w:num w:numId="7">
    <w:abstractNumId w:val="26"/>
  </w:num>
  <w:num w:numId="8">
    <w:abstractNumId w:val="11"/>
  </w:num>
  <w:num w:numId="9">
    <w:abstractNumId w:val="25"/>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3"/>
  </w:num>
  <w:num w:numId="14">
    <w:abstractNumId w:val="10"/>
  </w:num>
  <w:num w:numId="15">
    <w:abstractNumId w:val="27"/>
  </w:num>
  <w:num w:numId="16">
    <w:abstractNumId w:val="36"/>
  </w:num>
  <w:num w:numId="17">
    <w:abstractNumId w:val="35"/>
  </w:num>
  <w:num w:numId="18">
    <w:abstractNumId w:val="8"/>
  </w:num>
  <w:num w:numId="19">
    <w:abstractNumId w:val="6"/>
  </w:num>
  <w:num w:numId="20">
    <w:abstractNumId w:val="43"/>
  </w:num>
  <w:num w:numId="21">
    <w:abstractNumId w:val="9"/>
  </w:num>
  <w:num w:numId="22">
    <w:abstractNumId w:val="31"/>
  </w:num>
  <w:num w:numId="23">
    <w:abstractNumId w:val="37"/>
  </w:num>
  <w:num w:numId="24">
    <w:abstractNumId w:val="14"/>
  </w:num>
  <w:num w:numId="25">
    <w:abstractNumId w:val="12"/>
  </w:num>
  <w:num w:numId="26">
    <w:abstractNumId w:val="1"/>
  </w:num>
  <w:num w:numId="27">
    <w:abstractNumId w:val="2"/>
  </w:num>
  <w:num w:numId="28">
    <w:abstractNumId w:val="19"/>
  </w:num>
  <w:num w:numId="29">
    <w:abstractNumId w:val="28"/>
  </w:num>
  <w:num w:numId="30">
    <w:abstractNumId w:val="7"/>
  </w:num>
  <w:num w:numId="31">
    <w:abstractNumId w:val="17"/>
  </w:num>
  <w:num w:numId="32">
    <w:abstractNumId w:val="15"/>
  </w:num>
  <w:num w:numId="33">
    <w:abstractNumId w:val="39"/>
  </w:num>
  <w:num w:numId="34">
    <w:abstractNumId w:val="34"/>
  </w:num>
  <w:num w:numId="35">
    <w:abstractNumId w:val="23"/>
  </w:num>
  <w:num w:numId="36">
    <w:abstractNumId w:val="21"/>
  </w:num>
  <w:num w:numId="37">
    <w:abstractNumId w:val="22"/>
  </w:num>
  <w:num w:numId="38">
    <w:abstractNumId w:val="32"/>
  </w:num>
  <w:num w:numId="39">
    <w:abstractNumId w:val="0"/>
  </w:num>
  <w:num w:numId="40">
    <w:abstractNumId w:val="33"/>
  </w:num>
  <w:num w:numId="41">
    <w:abstractNumId w:val="40"/>
  </w:num>
  <w:num w:numId="42">
    <w:abstractNumId w:val="4"/>
  </w:num>
  <w:num w:numId="43">
    <w:abstractNumId w:val="20"/>
  </w:num>
  <w:num w:numId="44">
    <w:abstractNumId w:val="42"/>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F07"/>
    <w:rsid w:val="0000629A"/>
    <w:rsid w:val="00011232"/>
    <w:rsid w:val="0002630F"/>
    <w:rsid w:val="000318BC"/>
    <w:rsid w:val="00033156"/>
    <w:rsid w:val="00042FBB"/>
    <w:rsid w:val="00057B2D"/>
    <w:rsid w:val="000611E4"/>
    <w:rsid w:val="00065518"/>
    <w:rsid w:val="000777E2"/>
    <w:rsid w:val="00080071"/>
    <w:rsid w:val="000A03B3"/>
    <w:rsid w:val="000A0798"/>
    <w:rsid w:val="000C3BBA"/>
    <w:rsid w:val="000D0D67"/>
    <w:rsid w:val="000E09C4"/>
    <w:rsid w:val="000E23B9"/>
    <w:rsid w:val="000F32E8"/>
    <w:rsid w:val="000F46F7"/>
    <w:rsid w:val="00103C8A"/>
    <w:rsid w:val="00107F71"/>
    <w:rsid w:val="0011350D"/>
    <w:rsid w:val="001144FB"/>
    <w:rsid w:val="00117DDB"/>
    <w:rsid w:val="00127130"/>
    <w:rsid w:val="00135056"/>
    <w:rsid w:val="00141876"/>
    <w:rsid w:val="0014207B"/>
    <w:rsid w:val="00150C49"/>
    <w:rsid w:val="00161856"/>
    <w:rsid w:val="001734D5"/>
    <w:rsid w:val="00185C7C"/>
    <w:rsid w:val="001878E5"/>
    <w:rsid w:val="001A58B3"/>
    <w:rsid w:val="001A6A2C"/>
    <w:rsid w:val="001C555C"/>
    <w:rsid w:val="001C6BE2"/>
    <w:rsid w:val="001C7688"/>
    <w:rsid w:val="001D0BF3"/>
    <w:rsid w:val="001D2464"/>
    <w:rsid w:val="001D5BAD"/>
    <w:rsid w:val="001E0CFD"/>
    <w:rsid w:val="001F329F"/>
    <w:rsid w:val="001F3515"/>
    <w:rsid w:val="002015AE"/>
    <w:rsid w:val="00211F42"/>
    <w:rsid w:val="00233005"/>
    <w:rsid w:val="00233F17"/>
    <w:rsid w:val="0023534F"/>
    <w:rsid w:val="00237120"/>
    <w:rsid w:val="0023755C"/>
    <w:rsid w:val="00240234"/>
    <w:rsid w:val="00245D19"/>
    <w:rsid w:val="002553CD"/>
    <w:rsid w:val="0025771E"/>
    <w:rsid w:val="0026539F"/>
    <w:rsid w:val="00293D29"/>
    <w:rsid w:val="002958FA"/>
    <w:rsid w:val="002961A6"/>
    <w:rsid w:val="002961B5"/>
    <w:rsid w:val="0029641C"/>
    <w:rsid w:val="002A3601"/>
    <w:rsid w:val="002B0D19"/>
    <w:rsid w:val="002B1D44"/>
    <w:rsid w:val="002B4ED6"/>
    <w:rsid w:val="002B7C6F"/>
    <w:rsid w:val="002D111C"/>
    <w:rsid w:val="002E18F0"/>
    <w:rsid w:val="002F6393"/>
    <w:rsid w:val="00302476"/>
    <w:rsid w:val="00304C8C"/>
    <w:rsid w:val="00306C07"/>
    <w:rsid w:val="0031433B"/>
    <w:rsid w:val="00327203"/>
    <w:rsid w:val="00331F35"/>
    <w:rsid w:val="00335CDF"/>
    <w:rsid w:val="00341E94"/>
    <w:rsid w:val="00346BC2"/>
    <w:rsid w:val="00361984"/>
    <w:rsid w:val="00362A11"/>
    <w:rsid w:val="00365A82"/>
    <w:rsid w:val="00386CD1"/>
    <w:rsid w:val="003872A2"/>
    <w:rsid w:val="003A3A7E"/>
    <w:rsid w:val="003A40C1"/>
    <w:rsid w:val="003A67CC"/>
    <w:rsid w:val="003B0255"/>
    <w:rsid w:val="003B0AEC"/>
    <w:rsid w:val="003B2486"/>
    <w:rsid w:val="003B5D3E"/>
    <w:rsid w:val="003D37EC"/>
    <w:rsid w:val="003F28CD"/>
    <w:rsid w:val="003F35FD"/>
    <w:rsid w:val="003F4455"/>
    <w:rsid w:val="0041385B"/>
    <w:rsid w:val="00416357"/>
    <w:rsid w:val="00430170"/>
    <w:rsid w:val="0043654A"/>
    <w:rsid w:val="00441BFA"/>
    <w:rsid w:val="00446958"/>
    <w:rsid w:val="00454FBD"/>
    <w:rsid w:val="004565C2"/>
    <w:rsid w:val="00462338"/>
    <w:rsid w:val="00475FF6"/>
    <w:rsid w:val="004A4241"/>
    <w:rsid w:val="004B001B"/>
    <w:rsid w:val="004B2259"/>
    <w:rsid w:val="004C1963"/>
    <w:rsid w:val="004C43D3"/>
    <w:rsid w:val="004D0573"/>
    <w:rsid w:val="004D7CD8"/>
    <w:rsid w:val="004E2939"/>
    <w:rsid w:val="004E5068"/>
    <w:rsid w:val="004F7A00"/>
    <w:rsid w:val="005122DD"/>
    <w:rsid w:val="00522385"/>
    <w:rsid w:val="00523E60"/>
    <w:rsid w:val="00523F48"/>
    <w:rsid w:val="005267CD"/>
    <w:rsid w:val="005365FA"/>
    <w:rsid w:val="00536C50"/>
    <w:rsid w:val="005432B1"/>
    <w:rsid w:val="00550AB5"/>
    <w:rsid w:val="0055624C"/>
    <w:rsid w:val="00562AEE"/>
    <w:rsid w:val="005723CB"/>
    <w:rsid w:val="00575400"/>
    <w:rsid w:val="00591A20"/>
    <w:rsid w:val="005A468E"/>
    <w:rsid w:val="005A5BF2"/>
    <w:rsid w:val="005B18AF"/>
    <w:rsid w:val="005B45A1"/>
    <w:rsid w:val="005B5464"/>
    <w:rsid w:val="005D57B7"/>
    <w:rsid w:val="005D5A50"/>
    <w:rsid w:val="005F5301"/>
    <w:rsid w:val="005F65B7"/>
    <w:rsid w:val="006067C7"/>
    <w:rsid w:val="00615195"/>
    <w:rsid w:val="006159AD"/>
    <w:rsid w:val="00635CB1"/>
    <w:rsid w:val="006372C3"/>
    <w:rsid w:val="006415E5"/>
    <w:rsid w:val="00646436"/>
    <w:rsid w:val="00657603"/>
    <w:rsid w:val="00664420"/>
    <w:rsid w:val="006651C7"/>
    <w:rsid w:val="006A21FC"/>
    <w:rsid w:val="006A646A"/>
    <w:rsid w:val="006B10B0"/>
    <w:rsid w:val="006C0423"/>
    <w:rsid w:val="006D3237"/>
    <w:rsid w:val="006E13CF"/>
    <w:rsid w:val="006E25BC"/>
    <w:rsid w:val="006E6BBC"/>
    <w:rsid w:val="006E7E4C"/>
    <w:rsid w:val="006E7E69"/>
    <w:rsid w:val="006F7768"/>
    <w:rsid w:val="00717E59"/>
    <w:rsid w:val="00724F22"/>
    <w:rsid w:val="00725279"/>
    <w:rsid w:val="00725C8B"/>
    <w:rsid w:val="007517BD"/>
    <w:rsid w:val="0075751F"/>
    <w:rsid w:val="0076337C"/>
    <w:rsid w:val="00773DD6"/>
    <w:rsid w:val="00773EAB"/>
    <w:rsid w:val="00774516"/>
    <w:rsid w:val="00775BFC"/>
    <w:rsid w:val="00782160"/>
    <w:rsid w:val="00794BA5"/>
    <w:rsid w:val="007A1B2A"/>
    <w:rsid w:val="007A2B8D"/>
    <w:rsid w:val="007A3459"/>
    <w:rsid w:val="007A4F9E"/>
    <w:rsid w:val="007B6074"/>
    <w:rsid w:val="007C2F8A"/>
    <w:rsid w:val="007C7C47"/>
    <w:rsid w:val="007D1C55"/>
    <w:rsid w:val="007D1C84"/>
    <w:rsid w:val="007D317F"/>
    <w:rsid w:val="007D5C39"/>
    <w:rsid w:val="007E069C"/>
    <w:rsid w:val="007E07E1"/>
    <w:rsid w:val="007F5D06"/>
    <w:rsid w:val="007F7148"/>
    <w:rsid w:val="00805A6E"/>
    <w:rsid w:val="00811211"/>
    <w:rsid w:val="00811F75"/>
    <w:rsid w:val="00813497"/>
    <w:rsid w:val="00823BA5"/>
    <w:rsid w:val="00826C28"/>
    <w:rsid w:val="00831728"/>
    <w:rsid w:val="00852598"/>
    <w:rsid w:val="00860F56"/>
    <w:rsid w:val="0086345C"/>
    <w:rsid w:val="00864CC1"/>
    <w:rsid w:val="00865CF4"/>
    <w:rsid w:val="00875695"/>
    <w:rsid w:val="00876DBC"/>
    <w:rsid w:val="008950DC"/>
    <w:rsid w:val="008A21E1"/>
    <w:rsid w:val="008A6003"/>
    <w:rsid w:val="008A6F88"/>
    <w:rsid w:val="008B1E16"/>
    <w:rsid w:val="008E1316"/>
    <w:rsid w:val="008E6224"/>
    <w:rsid w:val="00903DBE"/>
    <w:rsid w:val="00910FD2"/>
    <w:rsid w:val="00911079"/>
    <w:rsid w:val="009176E8"/>
    <w:rsid w:val="009233A1"/>
    <w:rsid w:val="009246CF"/>
    <w:rsid w:val="00931437"/>
    <w:rsid w:val="00936B5A"/>
    <w:rsid w:val="00947608"/>
    <w:rsid w:val="00953212"/>
    <w:rsid w:val="00953430"/>
    <w:rsid w:val="009604AD"/>
    <w:rsid w:val="00965890"/>
    <w:rsid w:val="00970EB3"/>
    <w:rsid w:val="0097369C"/>
    <w:rsid w:val="00976247"/>
    <w:rsid w:val="00982877"/>
    <w:rsid w:val="00985840"/>
    <w:rsid w:val="00985F73"/>
    <w:rsid w:val="0098693C"/>
    <w:rsid w:val="00993ED0"/>
    <w:rsid w:val="009A1340"/>
    <w:rsid w:val="009A2D78"/>
    <w:rsid w:val="009A2EDE"/>
    <w:rsid w:val="009A7C10"/>
    <w:rsid w:val="009B2945"/>
    <w:rsid w:val="009C04A8"/>
    <w:rsid w:val="009D1BF6"/>
    <w:rsid w:val="009D78BC"/>
    <w:rsid w:val="009E0652"/>
    <w:rsid w:val="009E2DEE"/>
    <w:rsid w:val="009E45F2"/>
    <w:rsid w:val="009E4644"/>
    <w:rsid w:val="009F797C"/>
    <w:rsid w:val="00A048C7"/>
    <w:rsid w:val="00A12AFA"/>
    <w:rsid w:val="00A131AC"/>
    <w:rsid w:val="00A16D85"/>
    <w:rsid w:val="00A21A20"/>
    <w:rsid w:val="00A35DA7"/>
    <w:rsid w:val="00A36A99"/>
    <w:rsid w:val="00A41792"/>
    <w:rsid w:val="00A53315"/>
    <w:rsid w:val="00A6091A"/>
    <w:rsid w:val="00A63966"/>
    <w:rsid w:val="00A6415E"/>
    <w:rsid w:val="00A70EF0"/>
    <w:rsid w:val="00A76102"/>
    <w:rsid w:val="00A815EA"/>
    <w:rsid w:val="00A9208D"/>
    <w:rsid w:val="00A964CC"/>
    <w:rsid w:val="00AA3AE9"/>
    <w:rsid w:val="00AA6EA9"/>
    <w:rsid w:val="00AB4E31"/>
    <w:rsid w:val="00AC2DB8"/>
    <w:rsid w:val="00AC3CA0"/>
    <w:rsid w:val="00AD4855"/>
    <w:rsid w:val="00AE3DA7"/>
    <w:rsid w:val="00AE4B12"/>
    <w:rsid w:val="00AE5AEF"/>
    <w:rsid w:val="00AF03C4"/>
    <w:rsid w:val="00B137E8"/>
    <w:rsid w:val="00B169A2"/>
    <w:rsid w:val="00B22A80"/>
    <w:rsid w:val="00B36848"/>
    <w:rsid w:val="00B373AF"/>
    <w:rsid w:val="00B61BCE"/>
    <w:rsid w:val="00B65555"/>
    <w:rsid w:val="00B71D39"/>
    <w:rsid w:val="00B80A20"/>
    <w:rsid w:val="00BA1AB6"/>
    <w:rsid w:val="00BA27B5"/>
    <w:rsid w:val="00BA55A8"/>
    <w:rsid w:val="00BB2ABF"/>
    <w:rsid w:val="00BB64F4"/>
    <w:rsid w:val="00BC1202"/>
    <w:rsid w:val="00BD2738"/>
    <w:rsid w:val="00BD3F4F"/>
    <w:rsid w:val="00BD5A7C"/>
    <w:rsid w:val="00BE4E82"/>
    <w:rsid w:val="00BE7A1B"/>
    <w:rsid w:val="00BF0221"/>
    <w:rsid w:val="00BF091A"/>
    <w:rsid w:val="00BF4EAD"/>
    <w:rsid w:val="00BF51BF"/>
    <w:rsid w:val="00C00D03"/>
    <w:rsid w:val="00C049E2"/>
    <w:rsid w:val="00C10D59"/>
    <w:rsid w:val="00C1438D"/>
    <w:rsid w:val="00C229BF"/>
    <w:rsid w:val="00C30616"/>
    <w:rsid w:val="00C351EC"/>
    <w:rsid w:val="00C36795"/>
    <w:rsid w:val="00C42CA7"/>
    <w:rsid w:val="00C461EC"/>
    <w:rsid w:val="00C507D4"/>
    <w:rsid w:val="00C63D2B"/>
    <w:rsid w:val="00C71CEF"/>
    <w:rsid w:val="00C72DAA"/>
    <w:rsid w:val="00C73A98"/>
    <w:rsid w:val="00C7571D"/>
    <w:rsid w:val="00C80B14"/>
    <w:rsid w:val="00C876F7"/>
    <w:rsid w:val="00C93BC8"/>
    <w:rsid w:val="00CA50B3"/>
    <w:rsid w:val="00CA64AF"/>
    <w:rsid w:val="00CB4F52"/>
    <w:rsid w:val="00CB7C31"/>
    <w:rsid w:val="00CB7E9A"/>
    <w:rsid w:val="00CB7F14"/>
    <w:rsid w:val="00CC48E9"/>
    <w:rsid w:val="00CD0B92"/>
    <w:rsid w:val="00CD3244"/>
    <w:rsid w:val="00CE1DFB"/>
    <w:rsid w:val="00CE29D3"/>
    <w:rsid w:val="00CE3DBD"/>
    <w:rsid w:val="00CE58F2"/>
    <w:rsid w:val="00CF2D8B"/>
    <w:rsid w:val="00CF3383"/>
    <w:rsid w:val="00CF7586"/>
    <w:rsid w:val="00CF7F0C"/>
    <w:rsid w:val="00D036D3"/>
    <w:rsid w:val="00D07C17"/>
    <w:rsid w:val="00D161C4"/>
    <w:rsid w:val="00D20F37"/>
    <w:rsid w:val="00D21656"/>
    <w:rsid w:val="00D228A6"/>
    <w:rsid w:val="00D2790D"/>
    <w:rsid w:val="00D44B43"/>
    <w:rsid w:val="00D51ECD"/>
    <w:rsid w:val="00D53CE6"/>
    <w:rsid w:val="00D5461D"/>
    <w:rsid w:val="00D55FDA"/>
    <w:rsid w:val="00D6170E"/>
    <w:rsid w:val="00D85CEA"/>
    <w:rsid w:val="00D91CB4"/>
    <w:rsid w:val="00DA54C1"/>
    <w:rsid w:val="00DB1007"/>
    <w:rsid w:val="00DB1C09"/>
    <w:rsid w:val="00DB47F0"/>
    <w:rsid w:val="00DC30FA"/>
    <w:rsid w:val="00DC5817"/>
    <w:rsid w:val="00DE1133"/>
    <w:rsid w:val="00DE78A1"/>
    <w:rsid w:val="00DF6A99"/>
    <w:rsid w:val="00E11AA0"/>
    <w:rsid w:val="00E16BF5"/>
    <w:rsid w:val="00E27023"/>
    <w:rsid w:val="00E33233"/>
    <w:rsid w:val="00E37496"/>
    <w:rsid w:val="00E37A3F"/>
    <w:rsid w:val="00E37D3C"/>
    <w:rsid w:val="00E62E6A"/>
    <w:rsid w:val="00E7134A"/>
    <w:rsid w:val="00E73A29"/>
    <w:rsid w:val="00E7711E"/>
    <w:rsid w:val="00E83EF5"/>
    <w:rsid w:val="00E87AE9"/>
    <w:rsid w:val="00E9335C"/>
    <w:rsid w:val="00EA5EE8"/>
    <w:rsid w:val="00ED1C1E"/>
    <w:rsid w:val="00EE2AF2"/>
    <w:rsid w:val="00EE7028"/>
    <w:rsid w:val="00EE77E9"/>
    <w:rsid w:val="00EF2265"/>
    <w:rsid w:val="00EF6D46"/>
    <w:rsid w:val="00F07EE6"/>
    <w:rsid w:val="00F32348"/>
    <w:rsid w:val="00F33CC8"/>
    <w:rsid w:val="00F4481C"/>
    <w:rsid w:val="00F45902"/>
    <w:rsid w:val="00F52005"/>
    <w:rsid w:val="00F52089"/>
    <w:rsid w:val="00F73861"/>
    <w:rsid w:val="00F75D23"/>
    <w:rsid w:val="00F8365A"/>
    <w:rsid w:val="00F8547A"/>
    <w:rsid w:val="00F86DF5"/>
    <w:rsid w:val="00F93742"/>
    <w:rsid w:val="00FA5957"/>
    <w:rsid w:val="00FB0A56"/>
    <w:rsid w:val="00FB78B9"/>
    <w:rsid w:val="00FC3CE0"/>
    <w:rsid w:val="00FC7090"/>
    <w:rsid w:val="00FC7524"/>
    <w:rsid w:val="00FD06A8"/>
    <w:rsid w:val="00FE3352"/>
    <w:rsid w:val="00FF1A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UnresolvedMention">
    <w:name w:val="Unresolved Mention"/>
    <w:basedOn w:val="Fuentedeprrafopredeter"/>
    <w:uiPriority w:val="99"/>
    <w:semiHidden/>
    <w:unhideWhenUsed/>
    <w:rsid w:val="009D1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054">
      <w:bodyDiv w:val="1"/>
      <w:marLeft w:val="0"/>
      <w:marRight w:val="0"/>
      <w:marTop w:val="0"/>
      <w:marBottom w:val="0"/>
      <w:divBdr>
        <w:top w:val="none" w:sz="0" w:space="0" w:color="auto"/>
        <w:left w:val="none" w:sz="0" w:space="0" w:color="auto"/>
        <w:bottom w:val="none" w:sz="0" w:space="0" w:color="auto"/>
        <w:right w:val="none" w:sz="0" w:space="0" w:color="auto"/>
      </w:divBdr>
    </w:div>
    <w:div w:id="123891530">
      <w:bodyDiv w:val="1"/>
      <w:marLeft w:val="0"/>
      <w:marRight w:val="0"/>
      <w:marTop w:val="0"/>
      <w:marBottom w:val="0"/>
      <w:divBdr>
        <w:top w:val="none" w:sz="0" w:space="0" w:color="auto"/>
        <w:left w:val="none" w:sz="0" w:space="0" w:color="auto"/>
        <w:bottom w:val="none" w:sz="0" w:space="0" w:color="auto"/>
        <w:right w:val="none" w:sz="0" w:space="0" w:color="auto"/>
      </w:divBdr>
    </w:div>
    <w:div w:id="350030656">
      <w:bodyDiv w:val="1"/>
      <w:marLeft w:val="0"/>
      <w:marRight w:val="0"/>
      <w:marTop w:val="0"/>
      <w:marBottom w:val="0"/>
      <w:divBdr>
        <w:top w:val="none" w:sz="0" w:space="0" w:color="auto"/>
        <w:left w:val="none" w:sz="0" w:space="0" w:color="auto"/>
        <w:bottom w:val="none" w:sz="0" w:space="0" w:color="auto"/>
        <w:right w:val="none" w:sz="0" w:space="0" w:color="auto"/>
      </w:divBdr>
      <w:divsChild>
        <w:div w:id="1365131119">
          <w:marLeft w:val="0"/>
          <w:marRight w:val="0"/>
          <w:marTop w:val="0"/>
          <w:marBottom w:val="0"/>
          <w:divBdr>
            <w:top w:val="none" w:sz="0" w:space="0" w:color="auto"/>
            <w:left w:val="none" w:sz="0" w:space="0" w:color="auto"/>
            <w:bottom w:val="none" w:sz="0" w:space="0" w:color="auto"/>
            <w:right w:val="none" w:sz="0" w:space="0" w:color="auto"/>
          </w:divBdr>
        </w:div>
      </w:divsChild>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02802836">
      <w:bodyDiv w:val="1"/>
      <w:marLeft w:val="0"/>
      <w:marRight w:val="0"/>
      <w:marTop w:val="0"/>
      <w:marBottom w:val="0"/>
      <w:divBdr>
        <w:top w:val="none" w:sz="0" w:space="0" w:color="auto"/>
        <w:left w:val="none" w:sz="0" w:space="0" w:color="auto"/>
        <w:bottom w:val="none" w:sz="0" w:space="0" w:color="auto"/>
        <w:right w:val="none" w:sz="0" w:space="0" w:color="auto"/>
      </w:divBdr>
      <w:divsChild>
        <w:div w:id="535393734">
          <w:marLeft w:val="0"/>
          <w:marRight w:val="0"/>
          <w:marTop w:val="0"/>
          <w:marBottom w:val="0"/>
          <w:divBdr>
            <w:top w:val="none" w:sz="0" w:space="0" w:color="auto"/>
            <w:left w:val="none" w:sz="0" w:space="0" w:color="auto"/>
            <w:bottom w:val="none" w:sz="0" w:space="0" w:color="auto"/>
            <w:right w:val="none" w:sz="0" w:space="0" w:color="auto"/>
          </w:divBdr>
        </w:div>
      </w:divsChild>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302922469">
      <w:bodyDiv w:val="1"/>
      <w:marLeft w:val="0"/>
      <w:marRight w:val="0"/>
      <w:marTop w:val="0"/>
      <w:marBottom w:val="0"/>
      <w:divBdr>
        <w:top w:val="none" w:sz="0" w:space="0" w:color="auto"/>
        <w:left w:val="none" w:sz="0" w:space="0" w:color="auto"/>
        <w:bottom w:val="none" w:sz="0" w:space="0" w:color="auto"/>
        <w:right w:val="none" w:sz="0" w:space="0" w:color="auto"/>
      </w:divBdr>
      <w:divsChild>
        <w:div w:id="1482043671">
          <w:marLeft w:val="0"/>
          <w:marRight w:val="0"/>
          <w:marTop w:val="0"/>
          <w:marBottom w:val="0"/>
          <w:divBdr>
            <w:top w:val="none" w:sz="0" w:space="0" w:color="auto"/>
            <w:left w:val="none" w:sz="0" w:space="0" w:color="auto"/>
            <w:bottom w:val="none" w:sz="0" w:space="0" w:color="auto"/>
            <w:right w:val="none" w:sz="0" w:space="0" w:color="auto"/>
          </w:divBdr>
        </w:div>
      </w:divsChild>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511485891">
      <w:bodyDiv w:val="1"/>
      <w:marLeft w:val="0"/>
      <w:marRight w:val="0"/>
      <w:marTop w:val="0"/>
      <w:marBottom w:val="0"/>
      <w:divBdr>
        <w:top w:val="none" w:sz="0" w:space="0" w:color="auto"/>
        <w:left w:val="none" w:sz="0" w:space="0" w:color="auto"/>
        <w:bottom w:val="none" w:sz="0" w:space="0" w:color="auto"/>
        <w:right w:val="none" w:sz="0" w:space="0" w:color="auto"/>
      </w:divBdr>
    </w:div>
    <w:div w:id="1512524821">
      <w:bodyDiv w:val="1"/>
      <w:marLeft w:val="0"/>
      <w:marRight w:val="0"/>
      <w:marTop w:val="0"/>
      <w:marBottom w:val="0"/>
      <w:divBdr>
        <w:top w:val="none" w:sz="0" w:space="0" w:color="auto"/>
        <w:left w:val="none" w:sz="0" w:space="0" w:color="auto"/>
        <w:bottom w:val="none" w:sz="0" w:space="0" w:color="auto"/>
        <w:right w:val="none" w:sz="0" w:space="0" w:color="auto"/>
      </w:divBdr>
    </w:div>
    <w:div w:id="1684939249">
      <w:bodyDiv w:val="1"/>
      <w:marLeft w:val="0"/>
      <w:marRight w:val="0"/>
      <w:marTop w:val="0"/>
      <w:marBottom w:val="0"/>
      <w:divBdr>
        <w:top w:val="none" w:sz="0" w:space="0" w:color="auto"/>
        <w:left w:val="none" w:sz="0" w:space="0" w:color="auto"/>
        <w:bottom w:val="none" w:sz="0" w:space="0" w:color="auto"/>
        <w:right w:val="none" w:sz="0" w:space="0" w:color="auto"/>
      </w:divBdr>
      <w:divsChild>
        <w:div w:id="1505433646">
          <w:marLeft w:val="0"/>
          <w:marRight w:val="0"/>
          <w:marTop w:val="0"/>
          <w:marBottom w:val="0"/>
          <w:divBdr>
            <w:top w:val="none" w:sz="0" w:space="0" w:color="auto"/>
            <w:left w:val="none" w:sz="0" w:space="0" w:color="auto"/>
            <w:bottom w:val="none" w:sz="0" w:space="0" w:color="auto"/>
            <w:right w:val="none" w:sz="0" w:space="0" w:color="auto"/>
          </w:divBdr>
        </w:div>
      </w:divsChild>
    </w:div>
    <w:div w:id="1693460174">
      <w:bodyDiv w:val="1"/>
      <w:marLeft w:val="0"/>
      <w:marRight w:val="0"/>
      <w:marTop w:val="0"/>
      <w:marBottom w:val="0"/>
      <w:divBdr>
        <w:top w:val="none" w:sz="0" w:space="0" w:color="auto"/>
        <w:left w:val="none" w:sz="0" w:space="0" w:color="auto"/>
        <w:bottom w:val="none" w:sz="0" w:space="0" w:color="auto"/>
        <w:right w:val="none" w:sz="0" w:space="0" w:color="auto"/>
      </w:divBdr>
    </w:div>
    <w:div w:id="1736314969">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2128234340">
      <w:bodyDiv w:val="1"/>
      <w:marLeft w:val="0"/>
      <w:marRight w:val="0"/>
      <w:marTop w:val="0"/>
      <w:marBottom w:val="0"/>
      <w:divBdr>
        <w:top w:val="none" w:sz="0" w:space="0" w:color="auto"/>
        <w:left w:val="none" w:sz="0" w:space="0" w:color="auto"/>
        <w:bottom w:val="none" w:sz="0" w:space="0" w:color="auto"/>
        <w:right w:val="none" w:sz="0" w:space="0" w:color="auto"/>
      </w:divBdr>
    </w:div>
    <w:div w:id="2130122997">
      <w:bodyDiv w:val="1"/>
      <w:marLeft w:val="0"/>
      <w:marRight w:val="0"/>
      <w:marTop w:val="0"/>
      <w:marBottom w:val="0"/>
      <w:divBdr>
        <w:top w:val="none" w:sz="0" w:space="0" w:color="auto"/>
        <w:left w:val="none" w:sz="0" w:space="0" w:color="auto"/>
        <w:bottom w:val="none" w:sz="0" w:space="0" w:color="auto"/>
        <w:right w:val="none" w:sz="0" w:space="0" w:color="auto"/>
      </w:divBdr>
      <w:divsChild>
        <w:div w:id="1259018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70168D-F9F0-42EB-AC7B-BF75599D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7100</Words>
  <Characters>39050</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10</cp:revision>
  <cp:lastPrinted>2025-05-16T20:38:00Z</cp:lastPrinted>
  <dcterms:created xsi:type="dcterms:W3CDTF">2025-05-08T17:45:00Z</dcterms:created>
  <dcterms:modified xsi:type="dcterms:W3CDTF">2025-06-04T20:10:00Z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