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68FE8F" w14:textId="77777777" w:rsidR="00B764EE" w:rsidRPr="00DF1186" w:rsidRDefault="00B764EE" w:rsidP="00D121F9">
      <w:pPr>
        <w:pStyle w:val="TtuloTDC"/>
        <w:spacing w:line="360" w:lineRule="auto"/>
        <w:contextualSpacing/>
        <w:jc w:val="both"/>
        <w:rPr>
          <w:rFonts w:eastAsia="Times New Roman" w:cs="Times New Roman"/>
          <w:b w:val="0"/>
          <w:color w:val="auto"/>
          <w:szCs w:val="22"/>
          <w:lang w:val="es-ES" w:eastAsia="es-ES"/>
        </w:rPr>
      </w:pPr>
    </w:p>
    <w:sdt>
      <w:sdtPr>
        <w:rPr>
          <w:rFonts w:ascii="Times New Roman" w:eastAsia="Times New Roman" w:hAnsi="Times New Roman" w:cs="Times New Roman"/>
          <w:b w:val="0"/>
          <w:color w:val="auto"/>
          <w:sz w:val="20"/>
          <w:szCs w:val="22"/>
          <w:lang w:val="es-ES" w:eastAsia="es-ES"/>
        </w:rPr>
        <w:id w:val="309064069"/>
        <w:docPartObj>
          <w:docPartGallery w:val="Table of Contents"/>
          <w:docPartUnique/>
        </w:docPartObj>
      </w:sdtPr>
      <w:sdtContent>
        <w:p w14:paraId="2AFA8ED7" w14:textId="1DD161BC" w:rsidR="00B764EE" w:rsidRPr="00686272" w:rsidRDefault="00B764EE" w:rsidP="00D121F9">
          <w:pPr>
            <w:pStyle w:val="TtuloTDC"/>
            <w:spacing w:line="360" w:lineRule="auto"/>
            <w:contextualSpacing/>
            <w:rPr>
              <w:b w:val="0"/>
              <w:szCs w:val="22"/>
              <w:lang w:val="es-ES"/>
            </w:rPr>
          </w:pPr>
          <w:r w:rsidRPr="00686272">
            <w:rPr>
              <w:b w:val="0"/>
              <w:szCs w:val="22"/>
              <w:lang w:val="es-ES"/>
            </w:rPr>
            <w:t>RESOLUCIÓN DEL RECURSO DE REVISIÓN 010501/INFOEM/IP/RR/2025 Y ACUMULADOS</w:t>
          </w:r>
        </w:p>
        <w:p w14:paraId="69468E3E" w14:textId="77777777" w:rsidR="00B764EE" w:rsidRPr="00686272" w:rsidRDefault="00B764EE" w:rsidP="00D121F9">
          <w:pPr>
            <w:spacing w:line="360" w:lineRule="auto"/>
            <w:contextualSpacing/>
            <w:rPr>
              <w:rFonts w:ascii="Palatino Linotype" w:hAnsi="Palatino Linotype"/>
              <w:sz w:val="22"/>
              <w:szCs w:val="22"/>
              <w:lang w:val="es-ES" w:eastAsia="es-MX"/>
            </w:rPr>
          </w:pPr>
        </w:p>
        <w:p w14:paraId="6F2B3ED5" w14:textId="5D3D68D6" w:rsidR="007E13B4" w:rsidRPr="007E13B4" w:rsidRDefault="00B764EE" w:rsidP="007E13B4">
          <w:pPr>
            <w:pStyle w:val="TDC1"/>
            <w:contextualSpacing/>
            <w:rPr>
              <w:rFonts w:ascii="Palatino Linotype" w:eastAsiaTheme="minorEastAsia" w:hAnsi="Palatino Linotype" w:cstheme="minorBidi"/>
              <w:noProof/>
              <w:kern w:val="2"/>
              <w:sz w:val="22"/>
              <w:szCs w:val="22"/>
              <w:lang w:eastAsia="es-MX"/>
              <w14:ligatures w14:val="standardContextual"/>
            </w:rPr>
          </w:pPr>
          <w:r w:rsidRPr="00686272">
            <w:rPr>
              <w:rFonts w:ascii="Palatino Linotype" w:hAnsi="Palatino Linotype"/>
              <w:sz w:val="22"/>
              <w:szCs w:val="22"/>
            </w:rPr>
            <w:fldChar w:fldCharType="begin"/>
          </w:r>
          <w:r w:rsidRPr="00686272">
            <w:rPr>
              <w:rFonts w:ascii="Palatino Linotype" w:hAnsi="Palatino Linotype"/>
              <w:sz w:val="22"/>
              <w:szCs w:val="22"/>
            </w:rPr>
            <w:instrText xml:space="preserve"> TOC \o "1-3" \h \z \u </w:instrText>
          </w:r>
          <w:r w:rsidRPr="00686272">
            <w:rPr>
              <w:rFonts w:ascii="Palatino Linotype" w:hAnsi="Palatino Linotype"/>
              <w:sz w:val="22"/>
              <w:szCs w:val="22"/>
            </w:rPr>
            <w:fldChar w:fldCharType="separate"/>
          </w:r>
          <w:hyperlink w:anchor="_Toc215129900" w:history="1">
            <w:r w:rsidR="007E13B4" w:rsidRPr="007E13B4">
              <w:rPr>
                <w:rStyle w:val="Hipervnculo"/>
                <w:rFonts w:ascii="Palatino Linotype" w:hAnsi="Palatino Linotype"/>
                <w:noProof/>
                <w:sz w:val="22"/>
                <w:szCs w:val="22"/>
              </w:rPr>
              <w:t>A N T E C E D E N T E S</w:t>
            </w:r>
            <w:r w:rsidR="007E13B4" w:rsidRPr="007E13B4">
              <w:rPr>
                <w:rFonts w:ascii="Palatino Linotype" w:hAnsi="Palatino Linotype"/>
                <w:noProof/>
                <w:webHidden/>
                <w:sz w:val="22"/>
                <w:szCs w:val="22"/>
              </w:rPr>
              <w:tab/>
            </w:r>
            <w:r w:rsidR="007E13B4" w:rsidRPr="007E13B4">
              <w:rPr>
                <w:rFonts w:ascii="Palatino Linotype" w:hAnsi="Palatino Linotype"/>
                <w:noProof/>
                <w:webHidden/>
                <w:sz w:val="22"/>
                <w:szCs w:val="22"/>
              </w:rPr>
              <w:fldChar w:fldCharType="begin"/>
            </w:r>
            <w:r w:rsidR="007E13B4" w:rsidRPr="007E13B4">
              <w:rPr>
                <w:rFonts w:ascii="Palatino Linotype" w:hAnsi="Palatino Linotype"/>
                <w:noProof/>
                <w:webHidden/>
                <w:sz w:val="22"/>
                <w:szCs w:val="22"/>
              </w:rPr>
              <w:instrText xml:space="preserve"> PAGEREF _Toc215129900 \h </w:instrText>
            </w:r>
            <w:r w:rsidR="007E13B4" w:rsidRPr="007E13B4">
              <w:rPr>
                <w:rFonts w:ascii="Palatino Linotype" w:hAnsi="Palatino Linotype"/>
                <w:noProof/>
                <w:webHidden/>
                <w:sz w:val="22"/>
                <w:szCs w:val="22"/>
              </w:rPr>
            </w:r>
            <w:r w:rsidR="007E13B4" w:rsidRPr="007E13B4">
              <w:rPr>
                <w:rFonts w:ascii="Palatino Linotype" w:hAnsi="Palatino Linotype"/>
                <w:noProof/>
                <w:webHidden/>
                <w:sz w:val="22"/>
                <w:szCs w:val="22"/>
              </w:rPr>
              <w:fldChar w:fldCharType="separate"/>
            </w:r>
            <w:r w:rsidR="001965E5">
              <w:rPr>
                <w:rFonts w:ascii="Palatino Linotype" w:hAnsi="Palatino Linotype"/>
                <w:noProof/>
                <w:webHidden/>
                <w:sz w:val="22"/>
                <w:szCs w:val="22"/>
              </w:rPr>
              <w:t>2</w:t>
            </w:r>
            <w:r w:rsidR="007E13B4" w:rsidRPr="007E13B4">
              <w:rPr>
                <w:rFonts w:ascii="Palatino Linotype" w:hAnsi="Palatino Linotype"/>
                <w:noProof/>
                <w:webHidden/>
                <w:sz w:val="22"/>
                <w:szCs w:val="22"/>
              </w:rPr>
              <w:fldChar w:fldCharType="end"/>
            </w:r>
          </w:hyperlink>
        </w:p>
        <w:p w14:paraId="69165CE6" w14:textId="4B7728B8" w:rsidR="007E13B4" w:rsidRPr="007E13B4" w:rsidRDefault="007E13B4" w:rsidP="007E13B4">
          <w:pPr>
            <w:pStyle w:val="TDC2"/>
            <w:tabs>
              <w:tab w:val="right" w:leader="dot" w:pos="9034"/>
            </w:tabs>
            <w:spacing w:line="360" w:lineRule="auto"/>
            <w:contextualSpacing/>
            <w:rPr>
              <w:rFonts w:ascii="Palatino Linotype" w:eastAsiaTheme="minorEastAsia" w:hAnsi="Palatino Linotype" w:cstheme="minorBidi"/>
              <w:noProof/>
              <w:kern w:val="2"/>
              <w:sz w:val="22"/>
              <w:szCs w:val="22"/>
              <w:lang w:eastAsia="es-MX"/>
              <w14:ligatures w14:val="standardContextual"/>
            </w:rPr>
          </w:pPr>
          <w:hyperlink w:anchor="_Toc215129901" w:history="1">
            <w:r w:rsidRPr="007E13B4">
              <w:rPr>
                <w:rStyle w:val="Hipervnculo"/>
                <w:rFonts w:ascii="Palatino Linotype" w:hAnsi="Palatino Linotype"/>
                <w:noProof/>
                <w:sz w:val="22"/>
                <w:szCs w:val="22"/>
              </w:rPr>
              <w:t>I. Presentación de las solicitudes de información</w:t>
            </w:r>
            <w:r w:rsidRPr="007E13B4">
              <w:rPr>
                <w:rFonts w:ascii="Palatino Linotype" w:hAnsi="Palatino Linotype"/>
                <w:noProof/>
                <w:webHidden/>
                <w:sz w:val="22"/>
                <w:szCs w:val="22"/>
              </w:rPr>
              <w:tab/>
            </w:r>
            <w:r w:rsidRPr="007E13B4">
              <w:rPr>
                <w:rFonts w:ascii="Palatino Linotype" w:hAnsi="Palatino Linotype"/>
                <w:noProof/>
                <w:webHidden/>
                <w:sz w:val="22"/>
                <w:szCs w:val="22"/>
              </w:rPr>
              <w:fldChar w:fldCharType="begin"/>
            </w:r>
            <w:r w:rsidRPr="007E13B4">
              <w:rPr>
                <w:rFonts w:ascii="Palatino Linotype" w:hAnsi="Palatino Linotype"/>
                <w:noProof/>
                <w:webHidden/>
                <w:sz w:val="22"/>
                <w:szCs w:val="22"/>
              </w:rPr>
              <w:instrText xml:space="preserve"> PAGEREF _Toc215129901 \h </w:instrText>
            </w:r>
            <w:r w:rsidRPr="007E13B4">
              <w:rPr>
                <w:rFonts w:ascii="Palatino Linotype" w:hAnsi="Palatino Linotype"/>
                <w:noProof/>
                <w:webHidden/>
                <w:sz w:val="22"/>
                <w:szCs w:val="22"/>
              </w:rPr>
            </w:r>
            <w:r w:rsidRPr="007E13B4">
              <w:rPr>
                <w:rFonts w:ascii="Palatino Linotype" w:hAnsi="Palatino Linotype"/>
                <w:noProof/>
                <w:webHidden/>
                <w:sz w:val="22"/>
                <w:szCs w:val="22"/>
              </w:rPr>
              <w:fldChar w:fldCharType="separate"/>
            </w:r>
            <w:r w:rsidR="001965E5">
              <w:rPr>
                <w:rFonts w:ascii="Palatino Linotype" w:hAnsi="Palatino Linotype"/>
                <w:noProof/>
                <w:webHidden/>
                <w:sz w:val="22"/>
                <w:szCs w:val="22"/>
              </w:rPr>
              <w:t>2</w:t>
            </w:r>
            <w:r w:rsidRPr="007E13B4">
              <w:rPr>
                <w:rFonts w:ascii="Palatino Linotype" w:hAnsi="Palatino Linotype"/>
                <w:noProof/>
                <w:webHidden/>
                <w:sz w:val="22"/>
                <w:szCs w:val="22"/>
              </w:rPr>
              <w:fldChar w:fldCharType="end"/>
            </w:r>
          </w:hyperlink>
        </w:p>
        <w:p w14:paraId="19F6D692" w14:textId="0A0E8E16" w:rsidR="007E13B4" w:rsidRPr="007E13B4" w:rsidRDefault="007E13B4" w:rsidP="007E13B4">
          <w:pPr>
            <w:pStyle w:val="TDC2"/>
            <w:tabs>
              <w:tab w:val="right" w:leader="dot" w:pos="9034"/>
            </w:tabs>
            <w:spacing w:line="360" w:lineRule="auto"/>
            <w:contextualSpacing/>
            <w:rPr>
              <w:rFonts w:ascii="Palatino Linotype" w:eastAsiaTheme="minorEastAsia" w:hAnsi="Palatino Linotype" w:cstheme="minorBidi"/>
              <w:noProof/>
              <w:kern w:val="2"/>
              <w:sz w:val="22"/>
              <w:szCs w:val="22"/>
              <w:lang w:eastAsia="es-MX"/>
              <w14:ligatures w14:val="standardContextual"/>
            </w:rPr>
          </w:pPr>
          <w:hyperlink w:anchor="_Toc215129902" w:history="1">
            <w:r w:rsidRPr="007E13B4">
              <w:rPr>
                <w:rStyle w:val="Hipervnculo"/>
                <w:rFonts w:ascii="Palatino Linotype" w:hAnsi="Palatino Linotype"/>
                <w:noProof/>
                <w:sz w:val="22"/>
                <w:szCs w:val="22"/>
              </w:rPr>
              <w:t>II. Respuestas del Sujeto Obligado</w:t>
            </w:r>
            <w:r w:rsidRPr="007E13B4">
              <w:rPr>
                <w:rFonts w:ascii="Palatino Linotype" w:hAnsi="Palatino Linotype"/>
                <w:noProof/>
                <w:webHidden/>
                <w:sz w:val="22"/>
                <w:szCs w:val="22"/>
              </w:rPr>
              <w:tab/>
            </w:r>
            <w:r w:rsidRPr="007E13B4">
              <w:rPr>
                <w:rFonts w:ascii="Palatino Linotype" w:hAnsi="Palatino Linotype"/>
                <w:noProof/>
                <w:webHidden/>
                <w:sz w:val="22"/>
                <w:szCs w:val="22"/>
              </w:rPr>
              <w:fldChar w:fldCharType="begin"/>
            </w:r>
            <w:r w:rsidRPr="007E13B4">
              <w:rPr>
                <w:rFonts w:ascii="Palatino Linotype" w:hAnsi="Palatino Linotype"/>
                <w:noProof/>
                <w:webHidden/>
                <w:sz w:val="22"/>
                <w:szCs w:val="22"/>
              </w:rPr>
              <w:instrText xml:space="preserve"> PAGEREF _Toc215129902 \h </w:instrText>
            </w:r>
            <w:r w:rsidRPr="007E13B4">
              <w:rPr>
                <w:rFonts w:ascii="Palatino Linotype" w:hAnsi="Palatino Linotype"/>
                <w:noProof/>
                <w:webHidden/>
                <w:sz w:val="22"/>
                <w:szCs w:val="22"/>
              </w:rPr>
            </w:r>
            <w:r w:rsidRPr="007E13B4">
              <w:rPr>
                <w:rFonts w:ascii="Palatino Linotype" w:hAnsi="Palatino Linotype"/>
                <w:noProof/>
                <w:webHidden/>
                <w:sz w:val="22"/>
                <w:szCs w:val="22"/>
              </w:rPr>
              <w:fldChar w:fldCharType="separate"/>
            </w:r>
            <w:r w:rsidR="001965E5">
              <w:rPr>
                <w:rFonts w:ascii="Palatino Linotype" w:hAnsi="Palatino Linotype"/>
                <w:noProof/>
                <w:webHidden/>
                <w:sz w:val="22"/>
                <w:szCs w:val="22"/>
              </w:rPr>
              <w:t>4</w:t>
            </w:r>
            <w:r w:rsidRPr="007E13B4">
              <w:rPr>
                <w:rFonts w:ascii="Palatino Linotype" w:hAnsi="Palatino Linotype"/>
                <w:noProof/>
                <w:webHidden/>
                <w:sz w:val="22"/>
                <w:szCs w:val="22"/>
              </w:rPr>
              <w:fldChar w:fldCharType="end"/>
            </w:r>
          </w:hyperlink>
        </w:p>
        <w:p w14:paraId="2D9271E9" w14:textId="662B8CD7" w:rsidR="007E13B4" w:rsidRPr="007E13B4" w:rsidRDefault="007E13B4" w:rsidP="007E13B4">
          <w:pPr>
            <w:pStyle w:val="TDC2"/>
            <w:tabs>
              <w:tab w:val="right" w:leader="dot" w:pos="9034"/>
            </w:tabs>
            <w:spacing w:line="360" w:lineRule="auto"/>
            <w:contextualSpacing/>
            <w:rPr>
              <w:rFonts w:ascii="Palatino Linotype" w:eastAsiaTheme="minorEastAsia" w:hAnsi="Palatino Linotype" w:cstheme="minorBidi"/>
              <w:noProof/>
              <w:kern w:val="2"/>
              <w:sz w:val="22"/>
              <w:szCs w:val="22"/>
              <w:lang w:eastAsia="es-MX"/>
              <w14:ligatures w14:val="standardContextual"/>
            </w:rPr>
          </w:pPr>
          <w:hyperlink w:anchor="_Toc215129903" w:history="1">
            <w:r w:rsidRPr="007E13B4">
              <w:rPr>
                <w:rStyle w:val="Hipervnculo"/>
                <w:rFonts w:ascii="Palatino Linotype" w:hAnsi="Palatino Linotype"/>
                <w:noProof/>
                <w:sz w:val="22"/>
                <w:szCs w:val="22"/>
                <w:lang w:eastAsia="en-US"/>
              </w:rPr>
              <w:t>III. Interposición de los Recursos de Revisión</w:t>
            </w:r>
            <w:r w:rsidRPr="007E13B4">
              <w:rPr>
                <w:rFonts w:ascii="Palatino Linotype" w:hAnsi="Palatino Linotype"/>
                <w:noProof/>
                <w:webHidden/>
                <w:sz w:val="22"/>
                <w:szCs w:val="22"/>
              </w:rPr>
              <w:tab/>
            </w:r>
            <w:r w:rsidRPr="007E13B4">
              <w:rPr>
                <w:rFonts w:ascii="Palatino Linotype" w:hAnsi="Palatino Linotype"/>
                <w:noProof/>
                <w:webHidden/>
                <w:sz w:val="22"/>
                <w:szCs w:val="22"/>
              </w:rPr>
              <w:fldChar w:fldCharType="begin"/>
            </w:r>
            <w:r w:rsidRPr="007E13B4">
              <w:rPr>
                <w:rFonts w:ascii="Palatino Linotype" w:hAnsi="Palatino Linotype"/>
                <w:noProof/>
                <w:webHidden/>
                <w:sz w:val="22"/>
                <w:szCs w:val="22"/>
              </w:rPr>
              <w:instrText xml:space="preserve"> PAGEREF _Toc215129903 \h </w:instrText>
            </w:r>
            <w:r w:rsidRPr="007E13B4">
              <w:rPr>
                <w:rFonts w:ascii="Palatino Linotype" w:hAnsi="Palatino Linotype"/>
                <w:noProof/>
                <w:webHidden/>
                <w:sz w:val="22"/>
                <w:szCs w:val="22"/>
              </w:rPr>
            </w:r>
            <w:r w:rsidRPr="007E13B4">
              <w:rPr>
                <w:rFonts w:ascii="Palatino Linotype" w:hAnsi="Palatino Linotype"/>
                <w:noProof/>
                <w:webHidden/>
                <w:sz w:val="22"/>
                <w:szCs w:val="22"/>
              </w:rPr>
              <w:fldChar w:fldCharType="separate"/>
            </w:r>
            <w:r w:rsidR="001965E5">
              <w:rPr>
                <w:rFonts w:ascii="Palatino Linotype" w:hAnsi="Palatino Linotype"/>
                <w:noProof/>
                <w:webHidden/>
                <w:sz w:val="22"/>
                <w:szCs w:val="22"/>
              </w:rPr>
              <w:t>7</w:t>
            </w:r>
            <w:r w:rsidRPr="007E13B4">
              <w:rPr>
                <w:rFonts w:ascii="Palatino Linotype" w:hAnsi="Palatino Linotype"/>
                <w:noProof/>
                <w:webHidden/>
                <w:sz w:val="22"/>
                <w:szCs w:val="22"/>
              </w:rPr>
              <w:fldChar w:fldCharType="end"/>
            </w:r>
          </w:hyperlink>
        </w:p>
        <w:p w14:paraId="6628CD6F" w14:textId="0249390D" w:rsidR="007E13B4" w:rsidRPr="007E13B4" w:rsidRDefault="007E13B4" w:rsidP="007E13B4">
          <w:pPr>
            <w:pStyle w:val="TDC2"/>
            <w:tabs>
              <w:tab w:val="right" w:leader="dot" w:pos="9034"/>
            </w:tabs>
            <w:spacing w:line="360" w:lineRule="auto"/>
            <w:contextualSpacing/>
            <w:rPr>
              <w:rFonts w:ascii="Palatino Linotype" w:eastAsiaTheme="minorEastAsia" w:hAnsi="Palatino Linotype" w:cstheme="minorBidi"/>
              <w:noProof/>
              <w:kern w:val="2"/>
              <w:sz w:val="22"/>
              <w:szCs w:val="22"/>
              <w:lang w:eastAsia="es-MX"/>
              <w14:ligatures w14:val="standardContextual"/>
            </w:rPr>
          </w:pPr>
          <w:hyperlink w:anchor="_Toc215129904" w:history="1">
            <w:r w:rsidRPr="007E13B4">
              <w:rPr>
                <w:rStyle w:val="Hipervnculo"/>
                <w:rFonts w:ascii="Palatino Linotype" w:hAnsi="Palatino Linotype"/>
                <w:noProof/>
                <w:sz w:val="22"/>
                <w:szCs w:val="22"/>
                <w:lang w:eastAsia="en-US"/>
              </w:rPr>
              <w:t>IV. Trámite de los Recursos de Revisión ante el Instituto</w:t>
            </w:r>
            <w:r w:rsidRPr="007E13B4">
              <w:rPr>
                <w:rFonts w:ascii="Palatino Linotype" w:hAnsi="Palatino Linotype"/>
                <w:noProof/>
                <w:webHidden/>
                <w:sz w:val="22"/>
                <w:szCs w:val="22"/>
              </w:rPr>
              <w:tab/>
            </w:r>
            <w:r w:rsidRPr="007E13B4">
              <w:rPr>
                <w:rFonts w:ascii="Palatino Linotype" w:hAnsi="Palatino Linotype"/>
                <w:noProof/>
                <w:webHidden/>
                <w:sz w:val="22"/>
                <w:szCs w:val="22"/>
              </w:rPr>
              <w:fldChar w:fldCharType="begin"/>
            </w:r>
            <w:r w:rsidRPr="007E13B4">
              <w:rPr>
                <w:rFonts w:ascii="Palatino Linotype" w:hAnsi="Palatino Linotype"/>
                <w:noProof/>
                <w:webHidden/>
                <w:sz w:val="22"/>
                <w:szCs w:val="22"/>
              </w:rPr>
              <w:instrText xml:space="preserve"> PAGEREF _Toc215129904 \h </w:instrText>
            </w:r>
            <w:r w:rsidRPr="007E13B4">
              <w:rPr>
                <w:rFonts w:ascii="Palatino Linotype" w:hAnsi="Palatino Linotype"/>
                <w:noProof/>
                <w:webHidden/>
                <w:sz w:val="22"/>
                <w:szCs w:val="22"/>
              </w:rPr>
            </w:r>
            <w:r w:rsidRPr="007E13B4">
              <w:rPr>
                <w:rFonts w:ascii="Palatino Linotype" w:hAnsi="Palatino Linotype"/>
                <w:noProof/>
                <w:webHidden/>
                <w:sz w:val="22"/>
                <w:szCs w:val="22"/>
              </w:rPr>
              <w:fldChar w:fldCharType="separate"/>
            </w:r>
            <w:r w:rsidR="001965E5">
              <w:rPr>
                <w:rFonts w:ascii="Palatino Linotype" w:hAnsi="Palatino Linotype"/>
                <w:noProof/>
                <w:webHidden/>
                <w:sz w:val="22"/>
                <w:szCs w:val="22"/>
              </w:rPr>
              <w:t>11</w:t>
            </w:r>
            <w:r w:rsidRPr="007E13B4">
              <w:rPr>
                <w:rFonts w:ascii="Palatino Linotype" w:hAnsi="Palatino Linotype"/>
                <w:noProof/>
                <w:webHidden/>
                <w:sz w:val="22"/>
                <w:szCs w:val="22"/>
              </w:rPr>
              <w:fldChar w:fldCharType="end"/>
            </w:r>
          </w:hyperlink>
        </w:p>
        <w:p w14:paraId="465E1AB4" w14:textId="7AD4A545" w:rsidR="007E13B4" w:rsidRPr="007E13B4" w:rsidRDefault="007E13B4" w:rsidP="007E13B4">
          <w:pPr>
            <w:pStyle w:val="TDC1"/>
            <w:contextualSpacing/>
            <w:rPr>
              <w:rFonts w:ascii="Palatino Linotype" w:eastAsiaTheme="minorEastAsia" w:hAnsi="Palatino Linotype" w:cstheme="minorBidi"/>
              <w:noProof/>
              <w:kern w:val="2"/>
              <w:sz w:val="22"/>
              <w:szCs w:val="22"/>
              <w:lang w:eastAsia="es-MX"/>
              <w14:ligatures w14:val="standardContextual"/>
            </w:rPr>
          </w:pPr>
          <w:hyperlink w:anchor="_Toc215129905" w:history="1">
            <w:r w:rsidRPr="007E13B4">
              <w:rPr>
                <w:rStyle w:val="Hipervnculo"/>
                <w:rFonts w:ascii="Palatino Linotype" w:hAnsi="Palatino Linotype"/>
                <w:noProof/>
                <w:sz w:val="22"/>
                <w:szCs w:val="22"/>
                <w:lang w:val="es-ES"/>
              </w:rPr>
              <w:t>C O N S I D E R A N D O S</w:t>
            </w:r>
            <w:r w:rsidRPr="007E13B4">
              <w:rPr>
                <w:rFonts w:ascii="Palatino Linotype" w:hAnsi="Palatino Linotype"/>
                <w:noProof/>
                <w:webHidden/>
                <w:sz w:val="22"/>
                <w:szCs w:val="22"/>
              </w:rPr>
              <w:tab/>
            </w:r>
            <w:r w:rsidRPr="007E13B4">
              <w:rPr>
                <w:rFonts w:ascii="Palatino Linotype" w:hAnsi="Palatino Linotype"/>
                <w:noProof/>
                <w:webHidden/>
                <w:sz w:val="22"/>
                <w:szCs w:val="22"/>
              </w:rPr>
              <w:fldChar w:fldCharType="begin"/>
            </w:r>
            <w:r w:rsidRPr="007E13B4">
              <w:rPr>
                <w:rFonts w:ascii="Palatino Linotype" w:hAnsi="Palatino Linotype"/>
                <w:noProof/>
                <w:webHidden/>
                <w:sz w:val="22"/>
                <w:szCs w:val="22"/>
              </w:rPr>
              <w:instrText xml:space="preserve"> PAGEREF _Toc215129905 \h </w:instrText>
            </w:r>
            <w:r w:rsidRPr="007E13B4">
              <w:rPr>
                <w:rFonts w:ascii="Palatino Linotype" w:hAnsi="Palatino Linotype"/>
                <w:noProof/>
                <w:webHidden/>
                <w:sz w:val="22"/>
                <w:szCs w:val="22"/>
              </w:rPr>
            </w:r>
            <w:r w:rsidRPr="007E13B4">
              <w:rPr>
                <w:rFonts w:ascii="Palatino Linotype" w:hAnsi="Palatino Linotype"/>
                <w:noProof/>
                <w:webHidden/>
                <w:sz w:val="22"/>
                <w:szCs w:val="22"/>
              </w:rPr>
              <w:fldChar w:fldCharType="separate"/>
            </w:r>
            <w:r w:rsidR="001965E5">
              <w:rPr>
                <w:rFonts w:ascii="Palatino Linotype" w:hAnsi="Palatino Linotype"/>
                <w:noProof/>
                <w:webHidden/>
                <w:sz w:val="22"/>
                <w:szCs w:val="22"/>
              </w:rPr>
              <w:t>13</w:t>
            </w:r>
            <w:r w:rsidRPr="007E13B4">
              <w:rPr>
                <w:rFonts w:ascii="Palatino Linotype" w:hAnsi="Palatino Linotype"/>
                <w:noProof/>
                <w:webHidden/>
                <w:sz w:val="22"/>
                <w:szCs w:val="22"/>
              </w:rPr>
              <w:fldChar w:fldCharType="end"/>
            </w:r>
          </w:hyperlink>
        </w:p>
        <w:p w14:paraId="23333D24" w14:textId="7492A19B" w:rsidR="007E13B4" w:rsidRPr="007E13B4" w:rsidRDefault="007E13B4" w:rsidP="007E13B4">
          <w:pPr>
            <w:pStyle w:val="TDC2"/>
            <w:tabs>
              <w:tab w:val="right" w:leader="dot" w:pos="9034"/>
            </w:tabs>
            <w:spacing w:line="360" w:lineRule="auto"/>
            <w:contextualSpacing/>
            <w:rPr>
              <w:rFonts w:ascii="Palatino Linotype" w:eastAsiaTheme="minorEastAsia" w:hAnsi="Palatino Linotype" w:cstheme="minorBidi"/>
              <w:noProof/>
              <w:kern w:val="2"/>
              <w:sz w:val="22"/>
              <w:szCs w:val="22"/>
              <w:lang w:eastAsia="es-MX"/>
              <w14:ligatures w14:val="standardContextual"/>
            </w:rPr>
          </w:pPr>
          <w:hyperlink w:anchor="_Toc215129906" w:history="1">
            <w:r w:rsidRPr="007E13B4">
              <w:rPr>
                <w:rStyle w:val="Hipervnculo"/>
                <w:rFonts w:ascii="Palatino Linotype" w:eastAsia="Calibri" w:hAnsi="Palatino Linotype"/>
                <w:noProof/>
                <w:sz w:val="22"/>
                <w:szCs w:val="22"/>
                <w:lang w:val="es-ES" w:eastAsia="es-MX"/>
              </w:rPr>
              <w:t xml:space="preserve">PRIMERO. </w:t>
            </w:r>
            <w:r w:rsidRPr="007E13B4">
              <w:rPr>
                <w:rStyle w:val="Hipervnculo"/>
                <w:rFonts w:ascii="Palatino Linotype" w:hAnsi="Palatino Linotype"/>
                <w:noProof/>
                <w:sz w:val="22"/>
                <w:szCs w:val="22"/>
                <w:lang w:val="es-ES"/>
              </w:rPr>
              <w:t>Competencia</w:t>
            </w:r>
            <w:r w:rsidRPr="007E13B4">
              <w:rPr>
                <w:rFonts w:ascii="Palatino Linotype" w:hAnsi="Palatino Linotype"/>
                <w:noProof/>
                <w:webHidden/>
                <w:sz w:val="22"/>
                <w:szCs w:val="22"/>
              </w:rPr>
              <w:tab/>
            </w:r>
            <w:r w:rsidRPr="007E13B4">
              <w:rPr>
                <w:rFonts w:ascii="Palatino Linotype" w:hAnsi="Palatino Linotype"/>
                <w:noProof/>
                <w:webHidden/>
                <w:sz w:val="22"/>
                <w:szCs w:val="22"/>
              </w:rPr>
              <w:fldChar w:fldCharType="begin"/>
            </w:r>
            <w:r w:rsidRPr="007E13B4">
              <w:rPr>
                <w:rFonts w:ascii="Palatino Linotype" w:hAnsi="Palatino Linotype"/>
                <w:noProof/>
                <w:webHidden/>
                <w:sz w:val="22"/>
                <w:szCs w:val="22"/>
              </w:rPr>
              <w:instrText xml:space="preserve"> PAGEREF _Toc215129906 \h </w:instrText>
            </w:r>
            <w:r w:rsidRPr="007E13B4">
              <w:rPr>
                <w:rFonts w:ascii="Palatino Linotype" w:hAnsi="Palatino Linotype"/>
                <w:noProof/>
                <w:webHidden/>
                <w:sz w:val="22"/>
                <w:szCs w:val="22"/>
              </w:rPr>
            </w:r>
            <w:r w:rsidRPr="007E13B4">
              <w:rPr>
                <w:rFonts w:ascii="Palatino Linotype" w:hAnsi="Palatino Linotype"/>
                <w:noProof/>
                <w:webHidden/>
                <w:sz w:val="22"/>
                <w:szCs w:val="22"/>
              </w:rPr>
              <w:fldChar w:fldCharType="separate"/>
            </w:r>
            <w:r w:rsidR="001965E5">
              <w:rPr>
                <w:rFonts w:ascii="Palatino Linotype" w:hAnsi="Palatino Linotype"/>
                <w:noProof/>
                <w:webHidden/>
                <w:sz w:val="22"/>
                <w:szCs w:val="22"/>
              </w:rPr>
              <w:t>13</w:t>
            </w:r>
            <w:r w:rsidRPr="007E13B4">
              <w:rPr>
                <w:rFonts w:ascii="Palatino Linotype" w:hAnsi="Palatino Linotype"/>
                <w:noProof/>
                <w:webHidden/>
                <w:sz w:val="22"/>
                <w:szCs w:val="22"/>
              </w:rPr>
              <w:fldChar w:fldCharType="end"/>
            </w:r>
          </w:hyperlink>
        </w:p>
        <w:p w14:paraId="7FBD4812" w14:textId="3B8D34D2" w:rsidR="007E13B4" w:rsidRPr="007E13B4" w:rsidRDefault="007E13B4" w:rsidP="007E13B4">
          <w:pPr>
            <w:pStyle w:val="TDC2"/>
            <w:tabs>
              <w:tab w:val="right" w:leader="dot" w:pos="9034"/>
            </w:tabs>
            <w:spacing w:line="360" w:lineRule="auto"/>
            <w:contextualSpacing/>
            <w:rPr>
              <w:rFonts w:ascii="Palatino Linotype" w:eastAsiaTheme="minorEastAsia" w:hAnsi="Palatino Linotype" w:cstheme="minorBidi"/>
              <w:noProof/>
              <w:kern w:val="2"/>
              <w:sz w:val="22"/>
              <w:szCs w:val="22"/>
              <w:lang w:eastAsia="es-MX"/>
              <w14:ligatures w14:val="standardContextual"/>
            </w:rPr>
          </w:pPr>
          <w:hyperlink w:anchor="_Toc215129907" w:history="1">
            <w:r w:rsidRPr="007E13B4">
              <w:rPr>
                <w:rStyle w:val="Hipervnculo"/>
                <w:rFonts w:ascii="Palatino Linotype" w:eastAsia="Calibri" w:hAnsi="Palatino Linotype"/>
                <w:noProof/>
                <w:sz w:val="22"/>
                <w:szCs w:val="22"/>
                <w:lang w:val="es-ES" w:eastAsia="es-MX"/>
              </w:rPr>
              <w:t xml:space="preserve">SEGUNDO. </w:t>
            </w:r>
            <w:r w:rsidRPr="007E13B4">
              <w:rPr>
                <w:rStyle w:val="Hipervnculo"/>
                <w:rFonts w:ascii="Palatino Linotype" w:hAnsi="Palatino Linotype"/>
                <w:noProof/>
                <w:sz w:val="22"/>
                <w:szCs w:val="22"/>
                <w:lang w:val="es-ES"/>
              </w:rPr>
              <w:t>Causales de improcedencia y sobreseimiento</w:t>
            </w:r>
            <w:r w:rsidRPr="007E13B4">
              <w:rPr>
                <w:rFonts w:ascii="Palatino Linotype" w:hAnsi="Palatino Linotype"/>
                <w:noProof/>
                <w:webHidden/>
                <w:sz w:val="22"/>
                <w:szCs w:val="22"/>
              </w:rPr>
              <w:tab/>
            </w:r>
            <w:r w:rsidRPr="007E13B4">
              <w:rPr>
                <w:rFonts w:ascii="Palatino Linotype" w:hAnsi="Palatino Linotype"/>
                <w:noProof/>
                <w:webHidden/>
                <w:sz w:val="22"/>
                <w:szCs w:val="22"/>
              </w:rPr>
              <w:fldChar w:fldCharType="begin"/>
            </w:r>
            <w:r w:rsidRPr="007E13B4">
              <w:rPr>
                <w:rFonts w:ascii="Palatino Linotype" w:hAnsi="Palatino Linotype"/>
                <w:noProof/>
                <w:webHidden/>
                <w:sz w:val="22"/>
                <w:szCs w:val="22"/>
              </w:rPr>
              <w:instrText xml:space="preserve"> PAGEREF _Toc215129907 \h </w:instrText>
            </w:r>
            <w:r w:rsidRPr="007E13B4">
              <w:rPr>
                <w:rFonts w:ascii="Palatino Linotype" w:hAnsi="Palatino Linotype"/>
                <w:noProof/>
                <w:webHidden/>
                <w:sz w:val="22"/>
                <w:szCs w:val="22"/>
              </w:rPr>
            </w:r>
            <w:r w:rsidRPr="007E13B4">
              <w:rPr>
                <w:rFonts w:ascii="Palatino Linotype" w:hAnsi="Palatino Linotype"/>
                <w:noProof/>
                <w:webHidden/>
                <w:sz w:val="22"/>
                <w:szCs w:val="22"/>
              </w:rPr>
              <w:fldChar w:fldCharType="separate"/>
            </w:r>
            <w:r w:rsidR="001965E5">
              <w:rPr>
                <w:rFonts w:ascii="Palatino Linotype" w:hAnsi="Palatino Linotype"/>
                <w:noProof/>
                <w:webHidden/>
                <w:sz w:val="22"/>
                <w:szCs w:val="22"/>
              </w:rPr>
              <w:t>14</w:t>
            </w:r>
            <w:r w:rsidRPr="007E13B4">
              <w:rPr>
                <w:rFonts w:ascii="Palatino Linotype" w:hAnsi="Palatino Linotype"/>
                <w:noProof/>
                <w:webHidden/>
                <w:sz w:val="22"/>
                <w:szCs w:val="22"/>
              </w:rPr>
              <w:fldChar w:fldCharType="end"/>
            </w:r>
          </w:hyperlink>
        </w:p>
        <w:p w14:paraId="1B82CB02" w14:textId="5D11F0B8" w:rsidR="007E13B4" w:rsidRPr="007E13B4" w:rsidRDefault="007E13B4" w:rsidP="007E13B4">
          <w:pPr>
            <w:pStyle w:val="TDC2"/>
            <w:tabs>
              <w:tab w:val="right" w:leader="dot" w:pos="9034"/>
            </w:tabs>
            <w:spacing w:line="360" w:lineRule="auto"/>
            <w:contextualSpacing/>
            <w:rPr>
              <w:rFonts w:ascii="Palatino Linotype" w:eastAsiaTheme="minorEastAsia" w:hAnsi="Palatino Linotype" w:cstheme="minorBidi"/>
              <w:noProof/>
              <w:kern w:val="2"/>
              <w:sz w:val="22"/>
              <w:szCs w:val="22"/>
              <w:lang w:eastAsia="es-MX"/>
              <w14:ligatures w14:val="standardContextual"/>
            </w:rPr>
          </w:pPr>
          <w:hyperlink w:anchor="_Toc215129908" w:history="1">
            <w:r w:rsidRPr="007E13B4">
              <w:rPr>
                <w:rStyle w:val="Hipervnculo"/>
                <w:rFonts w:ascii="Palatino Linotype" w:hAnsi="Palatino Linotype"/>
                <w:noProof/>
                <w:sz w:val="22"/>
                <w:szCs w:val="22"/>
                <w:lang w:val="es-ES"/>
              </w:rPr>
              <w:t>TERCERO. Determinación de la Controversia</w:t>
            </w:r>
            <w:r w:rsidRPr="007E13B4">
              <w:rPr>
                <w:rFonts w:ascii="Palatino Linotype" w:hAnsi="Palatino Linotype"/>
                <w:noProof/>
                <w:webHidden/>
                <w:sz w:val="22"/>
                <w:szCs w:val="22"/>
              </w:rPr>
              <w:tab/>
            </w:r>
            <w:r w:rsidRPr="007E13B4">
              <w:rPr>
                <w:rFonts w:ascii="Palatino Linotype" w:hAnsi="Palatino Linotype"/>
                <w:noProof/>
                <w:webHidden/>
                <w:sz w:val="22"/>
                <w:szCs w:val="22"/>
              </w:rPr>
              <w:fldChar w:fldCharType="begin"/>
            </w:r>
            <w:r w:rsidRPr="007E13B4">
              <w:rPr>
                <w:rFonts w:ascii="Palatino Linotype" w:hAnsi="Palatino Linotype"/>
                <w:noProof/>
                <w:webHidden/>
                <w:sz w:val="22"/>
                <w:szCs w:val="22"/>
              </w:rPr>
              <w:instrText xml:space="preserve"> PAGEREF _Toc215129908 \h </w:instrText>
            </w:r>
            <w:r w:rsidRPr="007E13B4">
              <w:rPr>
                <w:rFonts w:ascii="Palatino Linotype" w:hAnsi="Palatino Linotype"/>
                <w:noProof/>
                <w:webHidden/>
                <w:sz w:val="22"/>
                <w:szCs w:val="22"/>
              </w:rPr>
            </w:r>
            <w:r w:rsidRPr="007E13B4">
              <w:rPr>
                <w:rFonts w:ascii="Palatino Linotype" w:hAnsi="Palatino Linotype"/>
                <w:noProof/>
                <w:webHidden/>
                <w:sz w:val="22"/>
                <w:szCs w:val="22"/>
              </w:rPr>
              <w:fldChar w:fldCharType="separate"/>
            </w:r>
            <w:r w:rsidR="001965E5">
              <w:rPr>
                <w:rFonts w:ascii="Palatino Linotype" w:hAnsi="Palatino Linotype"/>
                <w:noProof/>
                <w:webHidden/>
                <w:sz w:val="22"/>
                <w:szCs w:val="22"/>
              </w:rPr>
              <w:t>16</w:t>
            </w:r>
            <w:r w:rsidRPr="007E13B4">
              <w:rPr>
                <w:rFonts w:ascii="Palatino Linotype" w:hAnsi="Palatino Linotype"/>
                <w:noProof/>
                <w:webHidden/>
                <w:sz w:val="22"/>
                <w:szCs w:val="22"/>
              </w:rPr>
              <w:fldChar w:fldCharType="end"/>
            </w:r>
          </w:hyperlink>
        </w:p>
        <w:p w14:paraId="03B2D7EF" w14:textId="59A81CCE" w:rsidR="007E13B4" w:rsidRPr="007E13B4" w:rsidRDefault="007E13B4" w:rsidP="007E13B4">
          <w:pPr>
            <w:pStyle w:val="TDC2"/>
            <w:tabs>
              <w:tab w:val="right" w:leader="dot" w:pos="9034"/>
            </w:tabs>
            <w:spacing w:line="360" w:lineRule="auto"/>
            <w:contextualSpacing/>
            <w:rPr>
              <w:rFonts w:ascii="Palatino Linotype" w:eastAsiaTheme="minorEastAsia" w:hAnsi="Palatino Linotype" w:cstheme="minorBidi"/>
              <w:noProof/>
              <w:kern w:val="2"/>
              <w:sz w:val="22"/>
              <w:szCs w:val="22"/>
              <w:lang w:eastAsia="es-MX"/>
              <w14:ligatures w14:val="standardContextual"/>
            </w:rPr>
          </w:pPr>
          <w:hyperlink w:anchor="_Toc215129909" w:history="1">
            <w:r w:rsidRPr="007E13B4">
              <w:rPr>
                <w:rStyle w:val="Hipervnculo"/>
                <w:rFonts w:ascii="Palatino Linotype" w:hAnsi="Palatino Linotype"/>
                <w:noProof/>
                <w:sz w:val="22"/>
                <w:szCs w:val="22"/>
                <w:lang w:val="es-ES"/>
              </w:rPr>
              <w:t xml:space="preserve">CUARTO. </w:t>
            </w:r>
            <w:r w:rsidRPr="007E13B4">
              <w:rPr>
                <w:rStyle w:val="Hipervnculo"/>
                <w:rFonts w:ascii="Palatino Linotype" w:hAnsi="Palatino Linotype"/>
                <w:noProof/>
                <w:sz w:val="22"/>
                <w:szCs w:val="22"/>
              </w:rPr>
              <w:t>Marco normativo aplicable en materia de transparencia y acceso a la información pública</w:t>
            </w:r>
            <w:r w:rsidRPr="007E13B4">
              <w:rPr>
                <w:rFonts w:ascii="Palatino Linotype" w:hAnsi="Palatino Linotype"/>
                <w:noProof/>
                <w:webHidden/>
                <w:sz w:val="22"/>
                <w:szCs w:val="22"/>
              </w:rPr>
              <w:tab/>
            </w:r>
            <w:r w:rsidRPr="007E13B4">
              <w:rPr>
                <w:rFonts w:ascii="Palatino Linotype" w:hAnsi="Palatino Linotype"/>
                <w:noProof/>
                <w:webHidden/>
                <w:sz w:val="22"/>
                <w:szCs w:val="22"/>
              </w:rPr>
              <w:fldChar w:fldCharType="begin"/>
            </w:r>
            <w:r w:rsidRPr="007E13B4">
              <w:rPr>
                <w:rFonts w:ascii="Palatino Linotype" w:hAnsi="Palatino Linotype"/>
                <w:noProof/>
                <w:webHidden/>
                <w:sz w:val="22"/>
                <w:szCs w:val="22"/>
              </w:rPr>
              <w:instrText xml:space="preserve"> PAGEREF _Toc215129909 \h </w:instrText>
            </w:r>
            <w:r w:rsidRPr="007E13B4">
              <w:rPr>
                <w:rFonts w:ascii="Palatino Linotype" w:hAnsi="Palatino Linotype"/>
                <w:noProof/>
                <w:webHidden/>
                <w:sz w:val="22"/>
                <w:szCs w:val="22"/>
              </w:rPr>
            </w:r>
            <w:r w:rsidRPr="007E13B4">
              <w:rPr>
                <w:rFonts w:ascii="Palatino Linotype" w:hAnsi="Palatino Linotype"/>
                <w:noProof/>
                <w:webHidden/>
                <w:sz w:val="22"/>
                <w:szCs w:val="22"/>
              </w:rPr>
              <w:fldChar w:fldCharType="separate"/>
            </w:r>
            <w:r w:rsidR="001965E5">
              <w:rPr>
                <w:rFonts w:ascii="Palatino Linotype" w:hAnsi="Palatino Linotype"/>
                <w:noProof/>
                <w:webHidden/>
                <w:sz w:val="22"/>
                <w:szCs w:val="22"/>
              </w:rPr>
              <w:t>17</w:t>
            </w:r>
            <w:r w:rsidRPr="007E13B4">
              <w:rPr>
                <w:rFonts w:ascii="Palatino Linotype" w:hAnsi="Palatino Linotype"/>
                <w:noProof/>
                <w:webHidden/>
                <w:sz w:val="22"/>
                <w:szCs w:val="22"/>
              </w:rPr>
              <w:fldChar w:fldCharType="end"/>
            </w:r>
          </w:hyperlink>
        </w:p>
        <w:p w14:paraId="7F1294E2" w14:textId="60808A4C" w:rsidR="007E13B4" w:rsidRPr="007E13B4" w:rsidRDefault="007E13B4" w:rsidP="007E13B4">
          <w:pPr>
            <w:pStyle w:val="TDC2"/>
            <w:tabs>
              <w:tab w:val="right" w:leader="dot" w:pos="9034"/>
            </w:tabs>
            <w:spacing w:line="360" w:lineRule="auto"/>
            <w:contextualSpacing/>
            <w:rPr>
              <w:rFonts w:ascii="Palatino Linotype" w:eastAsiaTheme="minorEastAsia" w:hAnsi="Palatino Linotype" w:cstheme="minorBidi"/>
              <w:noProof/>
              <w:kern w:val="2"/>
              <w:sz w:val="22"/>
              <w:szCs w:val="22"/>
              <w:lang w:eastAsia="es-MX"/>
              <w14:ligatures w14:val="standardContextual"/>
            </w:rPr>
          </w:pPr>
          <w:hyperlink w:anchor="_Toc215129910" w:history="1">
            <w:r w:rsidRPr="007E13B4">
              <w:rPr>
                <w:rStyle w:val="Hipervnculo"/>
                <w:rFonts w:ascii="Palatino Linotype" w:hAnsi="Palatino Linotype"/>
                <w:noProof/>
                <w:sz w:val="22"/>
                <w:szCs w:val="22"/>
                <w:lang w:val="es-ES"/>
              </w:rPr>
              <w:t>QUINTO. Estudio de Fondo</w:t>
            </w:r>
            <w:r w:rsidRPr="007E13B4">
              <w:rPr>
                <w:rFonts w:ascii="Palatino Linotype" w:hAnsi="Palatino Linotype"/>
                <w:noProof/>
                <w:webHidden/>
                <w:sz w:val="22"/>
                <w:szCs w:val="22"/>
              </w:rPr>
              <w:tab/>
            </w:r>
            <w:r w:rsidRPr="007E13B4">
              <w:rPr>
                <w:rFonts w:ascii="Palatino Linotype" w:hAnsi="Palatino Linotype"/>
                <w:noProof/>
                <w:webHidden/>
                <w:sz w:val="22"/>
                <w:szCs w:val="22"/>
              </w:rPr>
              <w:fldChar w:fldCharType="begin"/>
            </w:r>
            <w:r w:rsidRPr="007E13B4">
              <w:rPr>
                <w:rFonts w:ascii="Palatino Linotype" w:hAnsi="Palatino Linotype"/>
                <w:noProof/>
                <w:webHidden/>
                <w:sz w:val="22"/>
                <w:szCs w:val="22"/>
              </w:rPr>
              <w:instrText xml:space="preserve"> PAGEREF _Toc215129910 \h </w:instrText>
            </w:r>
            <w:r w:rsidRPr="007E13B4">
              <w:rPr>
                <w:rFonts w:ascii="Palatino Linotype" w:hAnsi="Palatino Linotype"/>
                <w:noProof/>
                <w:webHidden/>
                <w:sz w:val="22"/>
                <w:szCs w:val="22"/>
              </w:rPr>
            </w:r>
            <w:r w:rsidRPr="007E13B4">
              <w:rPr>
                <w:rFonts w:ascii="Palatino Linotype" w:hAnsi="Palatino Linotype"/>
                <w:noProof/>
                <w:webHidden/>
                <w:sz w:val="22"/>
                <w:szCs w:val="22"/>
              </w:rPr>
              <w:fldChar w:fldCharType="separate"/>
            </w:r>
            <w:r w:rsidR="001965E5">
              <w:rPr>
                <w:rFonts w:ascii="Palatino Linotype" w:hAnsi="Palatino Linotype"/>
                <w:noProof/>
                <w:webHidden/>
                <w:sz w:val="22"/>
                <w:szCs w:val="22"/>
              </w:rPr>
              <w:t>18</w:t>
            </w:r>
            <w:r w:rsidRPr="007E13B4">
              <w:rPr>
                <w:rFonts w:ascii="Palatino Linotype" w:hAnsi="Palatino Linotype"/>
                <w:noProof/>
                <w:webHidden/>
                <w:sz w:val="22"/>
                <w:szCs w:val="22"/>
              </w:rPr>
              <w:fldChar w:fldCharType="end"/>
            </w:r>
          </w:hyperlink>
        </w:p>
        <w:p w14:paraId="06E690A0" w14:textId="301E4A0A" w:rsidR="007E13B4" w:rsidRPr="007E13B4" w:rsidRDefault="007E13B4" w:rsidP="007E13B4">
          <w:pPr>
            <w:pStyle w:val="TDC2"/>
            <w:tabs>
              <w:tab w:val="right" w:leader="dot" w:pos="9034"/>
            </w:tabs>
            <w:spacing w:line="360" w:lineRule="auto"/>
            <w:contextualSpacing/>
            <w:rPr>
              <w:rFonts w:ascii="Palatino Linotype" w:eastAsiaTheme="minorEastAsia" w:hAnsi="Palatino Linotype" w:cstheme="minorBidi"/>
              <w:noProof/>
              <w:kern w:val="2"/>
              <w:sz w:val="22"/>
              <w:szCs w:val="22"/>
              <w:lang w:eastAsia="es-MX"/>
              <w14:ligatures w14:val="standardContextual"/>
            </w:rPr>
          </w:pPr>
          <w:hyperlink w:anchor="_Toc215129911" w:history="1">
            <w:r w:rsidRPr="007E13B4">
              <w:rPr>
                <w:rStyle w:val="Hipervnculo"/>
                <w:rFonts w:ascii="Palatino Linotype" w:hAnsi="Palatino Linotype"/>
                <w:noProof/>
                <w:sz w:val="22"/>
                <w:szCs w:val="22"/>
              </w:rPr>
              <w:t>SEXTO. Decisión</w:t>
            </w:r>
            <w:r w:rsidRPr="007E13B4">
              <w:rPr>
                <w:rFonts w:ascii="Palatino Linotype" w:hAnsi="Palatino Linotype"/>
                <w:noProof/>
                <w:webHidden/>
                <w:sz w:val="22"/>
                <w:szCs w:val="22"/>
              </w:rPr>
              <w:tab/>
            </w:r>
            <w:r w:rsidRPr="007E13B4">
              <w:rPr>
                <w:rFonts w:ascii="Palatino Linotype" w:hAnsi="Palatino Linotype"/>
                <w:noProof/>
                <w:webHidden/>
                <w:sz w:val="22"/>
                <w:szCs w:val="22"/>
              </w:rPr>
              <w:fldChar w:fldCharType="begin"/>
            </w:r>
            <w:r w:rsidRPr="007E13B4">
              <w:rPr>
                <w:rFonts w:ascii="Palatino Linotype" w:hAnsi="Palatino Linotype"/>
                <w:noProof/>
                <w:webHidden/>
                <w:sz w:val="22"/>
                <w:szCs w:val="22"/>
              </w:rPr>
              <w:instrText xml:space="preserve"> PAGEREF _Toc215129911 \h </w:instrText>
            </w:r>
            <w:r w:rsidRPr="007E13B4">
              <w:rPr>
                <w:rFonts w:ascii="Palatino Linotype" w:hAnsi="Palatino Linotype"/>
                <w:noProof/>
                <w:webHidden/>
                <w:sz w:val="22"/>
                <w:szCs w:val="22"/>
              </w:rPr>
            </w:r>
            <w:r w:rsidRPr="007E13B4">
              <w:rPr>
                <w:rFonts w:ascii="Palatino Linotype" w:hAnsi="Palatino Linotype"/>
                <w:noProof/>
                <w:webHidden/>
                <w:sz w:val="22"/>
                <w:szCs w:val="22"/>
              </w:rPr>
              <w:fldChar w:fldCharType="separate"/>
            </w:r>
            <w:r w:rsidR="001965E5">
              <w:rPr>
                <w:rFonts w:ascii="Palatino Linotype" w:hAnsi="Palatino Linotype"/>
                <w:noProof/>
                <w:webHidden/>
                <w:sz w:val="22"/>
                <w:szCs w:val="22"/>
              </w:rPr>
              <w:t>33</w:t>
            </w:r>
            <w:r w:rsidRPr="007E13B4">
              <w:rPr>
                <w:rFonts w:ascii="Palatino Linotype" w:hAnsi="Palatino Linotype"/>
                <w:noProof/>
                <w:webHidden/>
                <w:sz w:val="22"/>
                <w:szCs w:val="22"/>
              </w:rPr>
              <w:fldChar w:fldCharType="end"/>
            </w:r>
          </w:hyperlink>
        </w:p>
        <w:p w14:paraId="5646FA9A" w14:textId="6B70FD11" w:rsidR="007E13B4" w:rsidRDefault="007E13B4" w:rsidP="007E13B4">
          <w:pPr>
            <w:pStyle w:val="TDC1"/>
            <w:contextualSpacing/>
            <w:rPr>
              <w:rFonts w:asciiTheme="minorHAnsi" w:eastAsiaTheme="minorEastAsia" w:hAnsiTheme="minorHAnsi" w:cstheme="minorBidi"/>
              <w:noProof/>
              <w:kern w:val="2"/>
              <w:sz w:val="24"/>
              <w:szCs w:val="24"/>
              <w:lang w:eastAsia="es-MX"/>
              <w14:ligatures w14:val="standardContextual"/>
            </w:rPr>
          </w:pPr>
          <w:hyperlink w:anchor="_Toc215129912" w:history="1">
            <w:r w:rsidRPr="007E13B4">
              <w:rPr>
                <w:rStyle w:val="Hipervnculo"/>
                <w:rFonts w:ascii="Palatino Linotype" w:eastAsia="Calibri" w:hAnsi="Palatino Linotype"/>
                <w:noProof/>
                <w:sz w:val="22"/>
                <w:szCs w:val="22"/>
              </w:rPr>
              <w:t>R E S U E L V E</w:t>
            </w:r>
            <w:r w:rsidRPr="007E13B4">
              <w:rPr>
                <w:rFonts w:ascii="Palatino Linotype" w:hAnsi="Palatino Linotype"/>
                <w:noProof/>
                <w:webHidden/>
                <w:sz w:val="22"/>
                <w:szCs w:val="22"/>
              </w:rPr>
              <w:tab/>
            </w:r>
            <w:r w:rsidRPr="007E13B4">
              <w:rPr>
                <w:rFonts w:ascii="Palatino Linotype" w:hAnsi="Palatino Linotype"/>
                <w:noProof/>
                <w:webHidden/>
                <w:sz w:val="22"/>
                <w:szCs w:val="22"/>
              </w:rPr>
              <w:fldChar w:fldCharType="begin"/>
            </w:r>
            <w:r w:rsidRPr="007E13B4">
              <w:rPr>
                <w:rFonts w:ascii="Palatino Linotype" w:hAnsi="Palatino Linotype"/>
                <w:noProof/>
                <w:webHidden/>
                <w:sz w:val="22"/>
                <w:szCs w:val="22"/>
              </w:rPr>
              <w:instrText xml:space="preserve"> PAGEREF _Toc215129912 \h </w:instrText>
            </w:r>
            <w:r w:rsidRPr="007E13B4">
              <w:rPr>
                <w:rFonts w:ascii="Palatino Linotype" w:hAnsi="Palatino Linotype"/>
                <w:noProof/>
                <w:webHidden/>
                <w:sz w:val="22"/>
                <w:szCs w:val="22"/>
              </w:rPr>
            </w:r>
            <w:r w:rsidRPr="007E13B4">
              <w:rPr>
                <w:rFonts w:ascii="Palatino Linotype" w:hAnsi="Palatino Linotype"/>
                <w:noProof/>
                <w:webHidden/>
                <w:sz w:val="22"/>
                <w:szCs w:val="22"/>
              </w:rPr>
              <w:fldChar w:fldCharType="separate"/>
            </w:r>
            <w:r w:rsidR="001965E5">
              <w:rPr>
                <w:rFonts w:ascii="Palatino Linotype" w:hAnsi="Palatino Linotype"/>
                <w:noProof/>
                <w:webHidden/>
                <w:sz w:val="22"/>
                <w:szCs w:val="22"/>
              </w:rPr>
              <w:t>34</w:t>
            </w:r>
            <w:r w:rsidRPr="007E13B4">
              <w:rPr>
                <w:rFonts w:ascii="Palatino Linotype" w:hAnsi="Palatino Linotype"/>
                <w:noProof/>
                <w:webHidden/>
                <w:sz w:val="22"/>
                <w:szCs w:val="22"/>
              </w:rPr>
              <w:fldChar w:fldCharType="end"/>
            </w:r>
          </w:hyperlink>
        </w:p>
        <w:p w14:paraId="16FB1EDE" w14:textId="7C08D3C9" w:rsidR="00B764EE" w:rsidRPr="00686272" w:rsidRDefault="00B764EE" w:rsidP="00D121F9">
          <w:pPr>
            <w:spacing w:line="360" w:lineRule="auto"/>
            <w:contextualSpacing/>
            <w:jc w:val="both"/>
            <w:rPr>
              <w:rFonts w:ascii="Palatino Linotype" w:hAnsi="Palatino Linotype"/>
              <w:sz w:val="22"/>
              <w:szCs w:val="22"/>
            </w:rPr>
          </w:pPr>
          <w:r w:rsidRPr="00686272">
            <w:rPr>
              <w:rFonts w:ascii="Palatino Linotype" w:hAnsi="Palatino Linotype"/>
              <w:sz w:val="22"/>
              <w:szCs w:val="22"/>
              <w:lang w:val="es-ES"/>
            </w:rPr>
            <w:fldChar w:fldCharType="end"/>
          </w:r>
        </w:p>
      </w:sdtContent>
    </w:sdt>
    <w:p w14:paraId="2BEFEE28" w14:textId="77777777" w:rsidR="007E13B4" w:rsidRDefault="00B764EE" w:rsidP="00D121F9">
      <w:pPr>
        <w:spacing w:line="360" w:lineRule="auto"/>
        <w:contextualSpacing/>
        <w:jc w:val="both"/>
        <w:rPr>
          <w:rFonts w:ascii="Palatino Linotype" w:eastAsiaTheme="minorHAnsi" w:hAnsi="Palatino Linotype" w:cs="Tahoma"/>
          <w:bCs/>
          <w:color w:val="000000" w:themeColor="text1"/>
          <w:sz w:val="22"/>
          <w:szCs w:val="22"/>
          <w:lang w:eastAsia="en-US"/>
        </w:rPr>
      </w:pPr>
      <w:r w:rsidRPr="00FC0A7F">
        <w:rPr>
          <w:rFonts w:ascii="Palatino Linotype" w:eastAsiaTheme="minorHAnsi" w:hAnsi="Palatino Linotype" w:cs="Tahoma"/>
          <w:bCs/>
          <w:color w:val="000000" w:themeColor="text1"/>
          <w:sz w:val="22"/>
          <w:szCs w:val="22"/>
          <w:lang w:eastAsia="en-US"/>
        </w:rPr>
        <w:br w:type="column"/>
      </w:r>
    </w:p>
    <w:p w14:paraId="21DF2C8A" w14:textId="76250432" w:rsidR="00B764EE" w:rsidRPr="00FC0A7F" w:rsidRDefault="00B764EE" w:rsidP="00D121F9">
      <w:pPr>
        <w:spacing w:line="360" w:lineRule="auto"/>
        <w:contextualSpacing/>
        <w:jc w:val="both"/>
        <w:rPr>
          <w:rFonts w:ascii="Palatino Linotype" w:eastAsiaTheme="minorHAnsi" w:hAnsi="Palatino Linotype" w:cs="Tahoma"/>
          <w:bCs/>
          <w:color w:val="000000" w:themeColor="text1"/>
          <w:sz w:val="22"/>
          <w:szCs w:val="22"/>
          <w:lang w:eastAsia="en-US"/>
        </w:rPr>
      </w:pPr>
      <w:r w:rsidRPr="00FC0A7F">
        <w:rPr>
          <w:rFonts w:ascii="Palatino Linotype" w:eastAsiaTheme="minorHAnsi" w:hAnsi="Palatino Linotype" w:cs="Tahoma"/>
          <w:bCs/>
          <w:color w:val="000000" w:themeColor="text1"/>
          <w:sz w:val="22"/>
          <w:szCs w:val="22"/>
          <w:lang w:eastAsia="en-US"/>
        </w:rPr>
        <w:t xml:space="preserve">Resolución del Pleno del Instituto de Transparencia, Acceso a la Información Pública y </w:t>
      </w:r>
      <w:r w:rsidRPr="00FC0A7F">
        <w:rPr>
          <w:rFonts w:ascii="Palatino Linotype" w:hAnsi="Palatino Linotype" w:cs="Tahoma"/>
          <w:bCs/>
          <w:sz w:val="22"/>
          <w:szCs w:val="22"/>
        </w:rPr>
        <w:t xml:space="preserve">Protección de Datos Personales del Estado de México y Municipios, con domicilio en Metepec, Estado de México, de fecha </w:t>
      </w:r>
      <w:r w:rsidR="006D0677">
        <w:rPr>
          <w:rFonts w:ascii="Palatino Linotype" w:hAnsi="Palatino Linotype" w:cs="Tahoma"/>
          <w:bCs/>
          <w:sz w:val="22"/>
          <w:szCs w:val="22"/>
        </w:rPr>
        <w:t>veinticinco</w:t>
      </w:r>
      <w:r>
        <w:rPr>
          <w:rFonts w:ascii="Palatino Linotype" w:hAnsi="Palatino Linotype" w:cs="Tahoma"/>
          <w:bCs/>
          <w:sz w:val="22"/>
          <w:szCs w:val="22"/>
        </w:rPr>
        <w:t xml:space="preserve"> de noviembre </w:t>
      </w:r>
      <w:r w:rsidRPr="00FC0A7F">
        <w:rPr>
          <w:rFonts w:ascii="Palatino Linotype" w:hAnsi="Palatino Linotype" w:cs="Tahoma"/>
          <w:bCs/>
          <w:sz w:val="22"/>
          <w:szCs w:val="22"/>
        </w:rPr>
        <w:t xml:space="preserve">de dos mil veinticinco. </w:t>
      </w:r>
    </w:p>
    <w:p w14:paraId="09BC60C2" w14:textId="77777777" w:rsidR="00B764EE" w:rsidRPr="00FC0A7F" w:rsidRDefault="00B764EE" w:rsidP="00D121F9">
      <w:pPr>
        <w:spacing w:line="360" w:lineRule="auto"/>
        <w:contextualSpacing/>
        <w:jc w:val="both"/>
        <w:rPr>
          <w:rFonts w:ascii="Palatino Linotype" w:eastAsiaTheme="minorHAnsi" w:hAnsi="Palatino Linotype" w:cstheme="minorBidi"/>
          <w:color w:val="000000" w:themeColor="text1"/>
          <w:sz w:val="22"/>
          <w:szCs w:val="22"/>
          <w:lang w:eastAsia="en-US"/>
        </w:rPr>
      </w:pPr>
    </w:p>
    <w:p w14:paraId="1AD8B5EA" w14:textId="4C253BEB" w:rsidR="00B764EE" w:rsidRDefault="00B764EE" w:rsidP="00D121F9">
      <w:pPr>
        <w:spacing w:line="360" w:lineRule="auto"/>
        <w:contextualSpacing/>
        <w:jc w:val="both"/>
        <w:rPr>
          <w:rFonts w:ascii="Palatino Linotype" w:eastAsiaTheme="minorHAnsi" w:hAnsi="Palatino Linotype" w:cstheme="minorBidi"/>
          <w:bCs/>
          <w:color w:val="000000" w:themeColor="text1"/>
          <w:sz w:val="22"/>
          <w:szCs w:val="22"/>
          <w:lang w:eastAsia="en-US"/>
        </w:rPr>
      </w:pPr>
      <w:r w:rsidRPr="00FC0A7F">
        <w:rPr>
          <w:rFonts w:ascii="Palatino Linotype" w:eastAsiaTheme="minorHAnsi" w:hAnsi="Palatino Linotype" w:cstheme="minorBidi"/>
          <w:b/>
          <w:bCs/>
          <w:color w:val="000000" w:themeColor="text1"/>
          <w:sz w:val="22"/>
          <w:szCs w:val="22"/>
          <w:lang w:eastAsia="en-US"/>
        </w:rPr>
        <w:t xml:space="preserve">VISTO </w:t>
      </w:r>
      <w:r w:rsidRPr="00FC0A7F">
        <w:rPr>
          <w:rFonts w:ascii="Palatino Linotype" w:eastAsiaTheme="minorHAnsi" w:hAnsi="Palatino Linotype" w:cstheme="minorBidi"/>
          <w:bCs/>
          <w:color w:val="000000" w:themeColor="text1"/>
          <w:sz w:val="22"/>
          <w:szCs w:val="22"/>
          <w:lang w:eastAsia="en-US"/>
        </w:rPr>
        <w:t>el expediente conformado con motivo de</w:t>
      </w:r>
      <w:r>
        <w:rPr>
          <w:rFonts w:ascii="Palatino Linotype" w:eastAsiaTheme="minorHAnsi" w:hAnsi="Palatino Linotype" w:cstheme="minorBidi"/>
          <w:bCs/>
          <w:color w:val="000000" w:themeColor="text1"/>
          <w:sz w:val="22"/>
          <w:szCs w:val="22"/>
          <w:lang w:eastAsia="en-US"/>
        </w:rPr>
        <w:t xml:space="preserve"> </w:t>
      </w:r>
      <w:r w:rsidRPr="00FC0A7F">
        <w:rPr>
          <w:rFonts w:ascii="Palatino Linotype" w:eastAsiaTheme="minorHAnsi" w:hAnsi="Palatino Linotype" w:cstheme="minorBidi"/>
          <w:bCs/>
          <w:color w:val="000000" w:themeColor="text1"/>
          <w:sz w:val="22"/>
          <w:szCs w:val="22"/>
          <w:lang w:eastAsia="en-US"/>
        </w:rPr>
        <w:t>l</w:t>
      </w:r>
      <w:r>
        <w:rPr>
          <w:rFonts w:ascii="Palatino Linotype" w:eastAsiaTheme="minorHAnsi" w:hAnsi="Palatino Linotype" w:cstheme="minorBidi"/>
          <w:bCs/>
          <w:color w:val="000000" w:themeColor="text1"/>
          <w:sz w:val="22"/>
          <w:szCs w:val="22"/>
          <w:lang w:eastAsia="en-US"/>
        </w:rPr>
        <w:t>os</w:t>
      </w:r>
      <w:r w:rsidRPr="00FC0A7F">
        <w:rPr>
          <w:rFonts w:ascii="Palatino Linotype" w:eastAsiaTheme="minorHAnsi" w:hAnsi="Palatino Linotype" w:cstheme="minorBidi"/>
          <w:bCs/>
          <w:color w:val="000000" w:themeColor="text1"/>
          <w:sz w:val="22"/>
          <w:szCs w:val="22"/>
          <w:lang w:eastAsia="en-US"/>
        </w:rPr>
        <w:t xml:space="preserve"> Recurso</w:t>
      </w:r>
      <w:r>
        <w:rPr>
          <w:rFonts w:ascii="Palatino Linotype" w:eastAsiaTheme="minorHAnsi" w:hAnsi="Palatino Linotype" w:cstheme="minorBidi"/>
          <w:bCs/>
          <w:color w:val="000000" w:themeColor="text1"/>
          <w:sz w:val="22"/>
          <w:szCs w:val="22"/>
          <w:lang w:eastAsia="en-US"/>
        </w:rPr>
        <w:t>s</w:t>
      </w:r>
      <w:r w:rsidRPr="00FC0A7F">
        <w:rPr>
          <w:rFonts w:ascii="Palatino Linotype" w:eastAsiaTheme="minorHAnsi" w:hAnsi="Palatino Linotype" w:cstheme="minorBidi"/>
          <w:bCs/>
          <w:color w:val="000000" w:themeColor="text1"/>
          <w:sz w:val="22"/>
          <w:szCs w:val="22"/>
          <w:lang w:eastAsia="en-US"/>
        </w:rPr>
        <w:t xml:space="preserve"> de Revisión </w:t>
      </w:r>
      <w:r>
        <w:rPr>
          <w:rFonts w:ascii="Palatino Linotype" w:eastAsiaTheme="minorHAnsi" w:hAnsi="Palatino Linotype" w:cstheme="minorBidi"/>
          <w:color w:val="000000" w:themeColor="text1"/>
          <w:sz w:val="22"/>
          <w:szCs w:val="22"/>
          <w:lang w:eastAsia="en-US"/>
        </w:rPr>
        <w:t>010501</w:t>
      </w:r>
      <w:r w:rsidRPr="00FC0A7F">
        <w:rPr>
          <w:rFonts w:ascii="Palatino Linotype" w:eastAsiaTheme="minorHAnsi" w:hAnsi="Palatino Linotype" w:cstheme="minorBidi"/>
          <w:color w:val="000000" w:themeColor="text1"/>
          <w:sz w:val="22"/>
          <w:szCs w:val="22"/>
          <w:lang w:eastAsia="en-US"/>
        </w:rPr>
        <w:t>/INFOEM/IP/RR/2025,</w:t>
      </w:r>
      <w:r>
        <w:rPr>
          <w:rFonts w:ascii="Palatino Linotype" w:eastAsiaTheme="minorHAnsi" w:hAnsi="Palatino Linotype" w:cstheme="minorBidi"/>
          <w:color w:val="000000" w:themeColor="text1"/>
          <w:sz w:val="22"/>
          <w:szCs w:val="22"/>
          <w:lang w:eastAsia="en-US"/>
        </w:rPr>
        <w:t xml:space="preserve"> 010503</w:t>
      </w:r>
      <w:r w:rsidRPr="00FC0A7F">
        <w:rPr>
          <w:rFonts w:ascii="Palatino Linotype" w:eastAsiaTheme="minorHAnsi" w:hAnsi="Palatino Linotype" w:cstheme="minorBidi"/>
          <w:color w:val="000000" w:themeColor="text1"/>
          <w:sz w:val="22"/>
          <w:szCs w:val="22"/>
          <w:lang w:eastAsia="en-US"/>
        </w:rPr>
        <w:t>/INFOEM/IP/RR/2025</w:t>
      </w:r>
      <w:r>
        <w:rPr>
          <w:rFonts w:ascii="Palatino Linotype" w:eastAsiaTheme="minorHAnsi" w:hAnsi="Palatino Linotype" w:cstheme="minorBidi"/>
          <w:color w:val="000000" w:themeColor="text1"/>
          <w:sz w:val="22"/>
          <w:szCs w:val="22"/>
          <w:lang w:eastAsia="en-US"/>
        </w:rPr>
        <w:t>, 010513</w:t>
      </w:r>
      <w:r w:rsidRPr="00FC0A7F">
        <w:rPr>
          <w:rFonts w:ascii="Palatino Linotype" w:eastAsiaTheme="minorHAnsi" w:hAnsi="Palatino Linotype" w:cstheme="minorBidi"/>
          <w:color w:val="000000" w:themeColor="text1"/>
          <w:sz w:val="22"/>
          <w:szCs w:val="22"/>
          <w:lang w:eastAsia="en-US"/>
        </w:rPr>
        <w:t>/INFOEM/IP/RR/2025</w:t>
      </w:r>
      <w:r>
        <w:rPr>
          <w:rFonts w:ascii="Palatino Linotype" w:eastAsiaTheme="minorHAnsi" w:hAnsi="Palatino Linotype" w:cstheme="minorBidi"/>
          <w:color w:val="000000" w:themeColor="text1"/>
          <w:sz w:val="22"/>
          <w:szCs w:val="22"/>
          <w:lang w:eastAsia="en-US"/>
        </w:rPr>
        <w:t>, y 010523</w:t>
      </w:r>
      <w:r w:rsidRPr="00FC0A7F">
        <w:rPr>
          <w:rFonts w:ascii="Palatino Linotype" w:eastAsiaTheme="minorHAnsi" w:hAnsi="Palatino Linotype" w:cstheme="minorBidi"/>
          <w:color w:val="000000" w:themeColor="text1"/>
          <w:sz w:val="22"/>
          <w:szCs w:val="22"/>
          <w:lang w:eastAsia="en-US"/>
        </w:rPr>
        <w:t>/INFOEM/IP/RR/2025</w:t>
      </w:r>
      <w:r>
        <w:rPr>
          <w:rFonts w:ascii="Palatino Linotype" w:eastAsiaTheme="minorHAnsi" w:hAnsi="Palatino Linotype" w:cstheme="minorBidi"/>
          <w:color w:val="000000" w:themeColor="text1"/>
          <w:sz w:val="22"/>
          <w:szCs w:val="22"/>
          <w:lang w:eastAsia="en-US"/>
        </w:rPr>
        <w:t>,</w:t>
      </w:r>
      <w:r w:rsidRPr="00FC0A7F">
        <w:rPr>
          <w:rFonts w:ascii="Palatino Linotype" w:eastAsiaTheme="minorHAnsi" w:hAnsi="Palatino Linotype" w:cstheme="minorBidi"/>
          <w:color w:val="000000" w:themeColor="text1"/>
          <w:sz w:val="22"/>
          <w:szCs w:val="22"/>
          <w:lang w:eastAsia="en-US"/>
        </w:rPr>
        <w:t xml:space="preserve"> inter</w:t>
      </w:r>
      <w:r>
        <w:rPr>
          <w:rFonts w:ascii="Palatino Linotype" w:eastAsiaTheme="minorHAnsi" w:hAnsi="Palatino Linotype" w:cstheme="minorBidi"/>
          <w:color w:val="000000" w:themeColor="text1"/>
          <w:sz w:val="22"/>
          <w:szCs w:val="22"/>
          <w:lang w:eastAsia="en-US"/>
        </w:rPr>
        <w:t xml:space="preserve">puestos por </w:t>
      </w:r>
      <w:r w:rsidR="003B02F4" w:rsidRPr="003B02F4">
        <w:rPr>
          <w:rFonts w:ascii="Palatino Linotype" w:eastAsia="Calibri" w:hAnsi="Palatino Linotype" w:cs="Tahoma"/>
          <w:sz w:val="22"/>
          <w:szCs w:val="22"/>
          <w:highlight w:val="black"/>
          <w:lang w:eastAsia="en-US"/>
        </w:rPr>
        <w:t>XXXXXXXXXXXXXXXXXXXXXXXXXXXXXX</w:t>
      </w:r>
      <w:r w:rsidR="003B02F4">
        <w:rPr>
          <w:rFonts w:ascii="Palatino Linotype" w:eastAsia="Calibri" w:hAnsi="Palatino Linotype" w:cs="Tahoma"/>
          <w:sz w:val="22"/>
          <w:szCs w:val="22"/>
          <w:lang w:eastAsia="en-US"/>
        </w:rPr>
        <w:t xml:space="preserve"> </w:t>
      </w:r>
      <w:r>
        <w:rPr>
          <w:rFonts w:ascii="Palatino Linotype" w:eastAsiaTheme="minorHAnsi" w:hAnsi="Palatino Linotype" w:cstheme="minorBidi"/>
          <w:color w:val="000000" w:themeColor="text1"/>
          <w:sz w:val="22"/>
          <w:szCs w:val="22"/>
          <w:lang w:eastAsia="en-US"/>
        </w:rPr>
        <w:t xml:space="preserve">en lo sucesivo el </w:t>
      </w:r>
      <w:r w:rsidRPr="00FC0A7F">
        <w:rPr>
          <w:rFonts w:ascii="Palatino Linotype" w:eastAsiaTheme="minorHAnsi" w:hAnsi="Palatino Linotype" w:cs="Tahoma"/>
          <w:color w:val="0D0D0D" w:themeColor="text1" w:themeTint="F2"/>
          <w:sz w:val="22"/>
          <w:szCs w:val="22"/>
          <w:lang w:eastAsia="en-US"/>
        </w:rPr>
        <w:t>Recurrente o Particular</w:t>
      </w:r>
      <w:r w:rsidRPr="00FC0A7F">
        <w:rPr>
          <w:rFonts w:ascii="Palatino Linotype" w:eastAsiaTheme="minorHAnsi" w:hAnsi="Palatino Linotype" w:cstheme="minorBidi"/>
          <w:color w:val="000000" w:themeColor="text1"/>
          <w:sz w:val="22"/>
          <w:szCs w:val="22"/>
          <w:lang w:eastAsia="en-US"/>
        </w:rPr>
        <w:t xml:space="preserve">, en contra de la falta de respuesta del Sujeto Obligado, </w:t>
      </w:r>
      <w:r w:rsidRPr="00B13008">
        <w:rPr>
          <w:rFonts w:ascii="Palatino Linotype" w:eastAsia="Calibri" w:hAnsi="Palatino Linotype" w:cs="Tahoma"/>
          <w:bCs/>
          <w:sz w:val="22"/>
          <w:szCs w:val="22"/>
          <w:lang w:eastAsia="en-US"/>
        </w:rPr>
        <w:t>Sistema Municipal Para el Desarrollo Integral de la Familia de I</w:t>
      </w:r>
      <w:r>
        <w:rPr>
          <w:rFonts w:ascii="Palatino Linotype" w:eastAsia="Calibri" w:hAnsi="Palatino Linotype" w:cs="Tahoma"/>
          <w:bCs/>
          <w:sz w:val="22"/>
          <w:szCs w:val="22"/>
          <w:lang w:eastAsia="en-US"/>
        </w:rPr>
        <w:t>xtapaluca</w:t>
      </w:r>
      <w:r w:rsidRPr="00FC0A7F">
        <w:rPr>
          <w:rFonts w:ascii="Palatino Linotype" w:eastAsiaTheme="minorHAnsi" w:hAnsi="Palatino Linotype" w:cstheme="minorBidi"/>
          <w:color w:val="000000" w:themeColor="text1"/>
          <w:sz w:val="22"/>
          <w:szCs w:val="22"/>
          <w:lang w:eastAsia="en-US"/>
        </w:rPr>
        <w:t>, a la</w:t>
      </w:r>
      <w:r>
        <w:rPr>
          <w:rFonts w:ascii="Palatino Linotype" w:eastAsiaTheme="minorHAnsi" w:hAnsi="Palatino Linotype" w:cstheme="minorBidi"/>
          <w:color w:val="000000" w:themeColor="text1"/>
          <w:sz w:val="22"/>
          <w:szCs w:val="22"/>
          <w:lang w:eastAsia="en-US"/>
        </w:rPr>
        <w:t>s</w:t>
      </w:r>
      <w:r w:rsidRPr="00FC0A7F">
        <w:rPr>
          <w:rFonts w:ascii="Palatino Linotype" w:eastAsiaTheme="minorHAnsi" w:hAnsi="Palatino Linotype" w:cstheme="minorBidi"/>
          <w:color w:val="000000" w:themeColor="text1"/>
          <w:sz w:val="22"/>
          <w:szCs w:val="22"/>
          <w:lang w:eastAsia="en-US"/>
        </w:rPr>
        <w:t xml:space="preserve"> solicitud de acceso a la información pública </w:t>
      </w:r>
      <w:r w:rsidRPr="00920B7D">
        <w:rPr>
          <w:rFonts w:ascii="Palatino Linotype" w:eastAsiaTheme="minorHAnsi" w:hAnsi="Palatino Linotype" w:cstheme="minorBidi"/>
          <w:color w:val="000000" w:themeColor="text1"/>
          <w:sz w:val="22"/>
          <w:szCs w:val="22"/>
          <w:lang w:eastAsia="en-US"/>
        </w:rPr>
        <w:t>000</w:t>
      </w:r>
      <w:r>
        <w:rPr>
          <w:rFonts w:ascii="Palatino Linotype" w:eastAsiaTheme="minorHAnsi" w:hAnsi="Palatino Linotype" w:cstheme="minorBidi"/>
          <w:color w:val="000000" w:themeColor="text1"/>
          <w:sz w:val="22"/>
          <w:szCs w:val="22"/>
          <w:lang w:eastAsia="en-US"/>
        </w:rPr>
        <w:t>75</w:t>
      </w:r>
      <w:r w:rsidRPr="00920B7D">
        <w:rPr>
          <w:rFonts w:ascii="Palatino Linotype" w:eastAsiaTheme="minorHAnsi" w:hAnsi="Palatino Linotype" w:cstheme="minorBidi"/>
          <w:color w:val="000000" w:themeColor="text1"/>
          <w:sz w:val="22"/>
          <w:szCs w:val="22"/>
          <w:lang w:eastAsia="en-US"/>
        </w:rPr>
        <w:t>/DIFIXTAPAL/IP/2025, 000</w:t>
      </w:r>
      <w:r>
        <w:rPr>
          <w:rFonts w:ascii="Palatino Linotype" w:eastAsiaTheme="minorHAnsi" w:hAnsi="Palatino Linotype" w:cstheme="minorBidi"/>
          <w:color w:val="000000" w:themeColor="text1"/>
          <w:sz w:val="22"/>
          <w:szCs w:val="22"/>
          <w:lang w:eastAsia="en-US"/>
        </w:rPr>
        <w:t>79</w:t>
      </w:r>
      <w:r w:rsidRPr="00920B7D">
        <w:rPr>
          <w:rFonts w:ascii="Palatino Linotype" w:eastAsiaTheme="minorHAnsi" w:hAnsi="Palatino Linotype" w:cstheme="minorBidi"/>
          <w:color w:val="000000" w:themeColor="text1"/>
          <w:sz w:val="22"/>
          <w:szCs w:val="22"/>
          <w:lang w:eastAsia="en-US"/>
        </w:rPr>
        <w:t>/DIFIXTAPAL/IP/2025, 000</w:t>
      </w:r>
      <w:r>
        <w:rPr>
          <w:rFonts w:ascii="Palatino Linotype" w:eastAsiaTheme="minorHAnsi" w:hAnsi="Palatino Linotype" w:cstheme="minorBidi"/>
          <w:color w:val="000000" w:themeColor="text1"/>
          <w:sz w:val="22"/>
          <w:szCs w:val="22"/>
          <w:lang w:eastAsia="en-US"/>
        </w:rPr>
        <w:t>89</w:t>
      </w:r>
      <w:r w:rsidRPr="00920B7D">
        <w:rPr>
          <w:rFonts w:ascii="Palatino Linotype" w:eastAsiaTheme="minorHAnsi" w:hAnsi="Palatino Linotype" w:cstheme="minorBidi"/>
          <w:color w:val="000000" w:themeColor="text1"/>
          <w:sz w:val="22"/>
          <w:szCs w:val="22"/>
          <w:lang w:eastAsia="en-US"/>
        </w:rPr>
        <w:t>/DIFIXTAPAL/IP/2025, y 000</w:t>
      </w:r>
      <w:r>
        <w:rPr>
          <w:rFonts w:ascii="Palatino Linotype" w:eastAsiaTheme="minorHAnsi" w:hAnsi="Palatino Linotype" w:cstheme="minorBidi"/>
          <w:color w:val="000000" w:themeColor="text1"/>
          <w:sz w:val="22"/>
          <w:szCs w:val="22"/>
          <w:lang w:eastAsia="en-US"/>
        </w:rPr>
        <w:t>92</w:t>
      </w:r>
      <w:r w:rsidRPr="00920B7D">
        <w:rPr>
          <w:rFonts w:ascii="Palatino Linotype" w:eastAsiaTheme="minorHAnsi" w:hAnsi="Palatino Linotype" w:cstheme="minorBidi"/>
          <w:color w:val="000000" w:themeColor="text1"/>
          <w:sz w:val="22"/>
          <w:szCs w:val="22"/>
          <w:lang w:eastAsia="en-US"/>
        </w:rPr>
        <w:t>/DIFIXTAPAL/IP/2025</w:t>
      </w:r>
      <w:r w:rsidRPr="00FC0A7F">
        <w:rPr>
          <w:rFonts w:ascii="Palatino Linotype" w:eastAsiaTheme="minorHAnsi" w:hAnsi="Palatino Linotype" w:cstheme="minorBidi"/>
          <w:color w:val="000000" w:themeColor="text1"/>
          <w:sz w:val="22"/>
          <w:szCs w:val="22"/>
          <w:lang w:eastAsia="en-US"/>
        </w:rPr>
        <w:t>, se emite la presente Resolución, con base en los Antecedentes y Considerandos que a continuación</w:t>
      </w:r>
      <w:r w:rsidRPr="00FC0A7F">
        <w:rPr>
          <w:rFonts w:ascii="Palatino Linotype" w:eastAsiaTheme="minorHAnsi" w:hAnsi="Palatino Linotype" w:cstheme="minorBidi"/>
          <w:bCs/>
          <w:color w:val="000000" w:themeColor="text1"/>
          <w:sz w:val="22"/>
          <w:szCs w:val="22"/>
          <w:lang w:eastAsia="en-US"/>
        </w:rPr>
        <w:t xml:space="preserve"> se exponen:</w:t>
      </w:r>
    </w:p>
    <w:p w14:paraId="44915C67" w14:textId="77777777" w:rsidR="00D121F9" w:rsidRPr="00FC0A7F" w:rsidRDefault="00D121F9" w:rsidP="00D121F9">
      <w:pPr>
        <w:spacing w:line="360" w:lineRule="auto"/>
        <w:contextualSpacing/>
        <w:jc w:val="both"/>
        <w:rPr>
          <w:rFonts w:ascii="Palatino Linotype" w:eastAsiaTheme="minorHAnsi" w:hAnsi="Palatino Linotype" w:cstheme="minorBidi"/>
          <w:color w:val="000000" w:themeColor="text1"/>
          <w:sz w:val="22"/>
          <w:szCs w:val="22"/>
          <w:lang w:eastAsia="en-US"/>
        </w:rPr>
      </w:pPr>
    </w:p>
    <w:p w14:paraId="3216182A" w14:textId="77777777" w:rsidR="00B764EE" w:rsidRPr="00920B7D" w:rsidRDefault="00B764EE" w:rsidP="00D121F9">
      <w:pPr>
        <w:pStyle w:val="Ttulo1"/>
        <w:spacing w:before="0" w:after="0" w:line="360" w:lineRule="auto"/>
        <w:contextualSpacing/>
        <w:jc w:val="center"/>
        <w:rPr>
          <w:rFonts w:ascii="Palatino Linotype" w:hAnsi="Palatino Linotype"/>
          <w:b/>
          <w:bCs/>
          <w:color w:val="auto"/>
          <w:sz w:val="22"/>
          <w:szCs w:val="22"/>
        </w:rPr>
      </w:pPr>
      <w:bookmarkStart w:id="0" w:name="_Toc215129900"/>
      <w:r w:rsidRPr="00920B7D">
        <w:rPr>
          <w:rFonts w:ascii="Palatino Linotype" w:hAnsi="Palatino Linotype"/>
          <w:b/>
          <w:bCs/>
          <w:color w:val="auto"/>
          <w:sz w:val="22"/>
          <w:szCs w:val="22"/>
        </w:rPr>
        <w:t>A N T E C E D E N T E S</w:t>
      </w:r>
      <w:bookmarkEnd w:id="0"/>
    </w:p>
    <w:p w14:paraId="14A9D48F" w14:textId="77777777" w:rsidR="00B764EE" w:rsidRPr="00920B7D" w:rsidRDefault="00B764EE" w:rsidP="00D121F9">
      <w:pPr>
        <w:pStyle w:val="ResolucinV"/>
        <w:rPr>
          <w:color w:val="auto"/>
        </w:rPr>
      </w:pPr>
    </w:p>
    <w:p w14:paraId="524C287F" w14:textId="77777777" w:rsidR="00B764EE" w:rsidRPr="00920B7D" w:rsidRDefault="00B764EE" w:rsidP="00D121F9">
      <w:pPr>
        <w:pStyle w:val="Ttulo2"/>
        <w:spacing w:before="0" w:after="0" w:line="360" w:lineRule="auto"/>
        <w:contextualSpacing/>
        <w:rPr>
          <w:rFonts w:ascii="Palatino Linotype" w:hAnsi="Palatino Linotype"/>
          <w:b/>
          <w:bCs/>
          <w:color w:val="auto"/>
          <w:sz w:val="22"/>
          <w:szCs w:val="22"/>
        </w:rPr>
      </w:pPr>
      <w:bookmarkStart w:id="1" w:name="_Toc215129901"/>
      <w:r w:rsidRPr="00920B7D">
        <w:rPr>
          <w:rFonts w:ascii="Palatino Linotype" w:hAnsi="Palatino Linotype"/>
          <w:b/>
          <w:bCs/>
          <w:color w:val="auto"/>
          <w:sz w:val="22"/>
          <w:szCs w:val="22"/>
        </w:rPr>
        <w:t>I. Presentación de la</w:t>
      </w:r>
      <w:r>
        <w:rPr>
          <w:rFonts w:ascii="Palatino Linotype" w:hAnsi="Palatino Linotype"/>
          <w:b/>
          <w:bCs/>
          <w:color w:val="auto"/>
          <w:sz w:val="22"/>
          <w:szCs w:val="22"/>
        </w:rPr>
        <w:t>s</w:t>
      </w:r>
      <w:r w:rsidRPr="00920B7D">
        <w:rPr>
          <w:rFonts w:ascii="Palatino Linotype" w:hAnsi="Palatino Linotype"/>
          <w:b/>
          <w:bCs/>
          <w:color w:val="auto"/>
          <w:sz w:val="22"/>
          <w:szCs w:val="22"/>
        </w:rPr>
        <w:t xml:space="preserve"> solicitud</w:t>
      </w:r>
      <w:r>
        <w:rPr>
          <w:rFonts w:ascii="Palatino Linotype" w:hAnsi="Palatino Linotype"/>
          <w:b/>
          <w:bCs/>
          <w:color w:val="auto"/>
          <w:sz w:val="22"/>
          <w:szCs w:val="22"/>
        </w:rPr>
        <w:t>es</w:t>
      </w:r>
      <w:r w:rsidRPr="00920B7D">
        <w:rPr>
          <w:rFonts w:ascii="Palatino Linotype" w:hAnsi="Palatino Linotype"/>
          <w:b/>
          <w:bCs/>
          <w:color w:val="auto"/>
          <w:sz w:val="22"/>
          <w:szCs w:val="22"/>
        </w:rPr>
        <w:t xml:space="preserve"> de información</w:t>
      </w:r>
      <w:bookmarkEnd w:id="1"/>
    </w:p>
    <w:p w14:paraId="4EBA72F7" w14:textId="77777777" w:rsidR="00B764EE" w:rsidRPr="00FC0A7F" w:rsidRDefault="00B764EE" w:rsidP="00D121F9">
      <w:pPr>
        <w:tabs>
          <w:tab w:val="left" w:pos="567"/>
        </w:tabs>
        <w:spacing w:line="360" w:lineRule="auto"/>
        <w:contextualSpacing/>
        <w:jc w:val="both"/>
        <w:rPr>
          <w:rFonts w:ascii="Palatino Linotype" w:hAnsi="Palatino Linotype" w:cs="Tahoma"/>
          <w:sz w:val="22"/>
          <w:szCs w:val="22"/>
        </w:rPr>
      </w:pPr>
    </w:p>
    <w:p w14:paraId="61D95DF9" w14:textId="08548E4E" w:rsidR="00B764EE" w:rsidRPr="00FC0A7F" w:rsidRDefault="00B764EE" w:rsidP="00D121F9">
      <w:pPr>
        <w:autoSpaceDE w:val="0"/>
        <w:autoSpaceDN w:val="0"/>
        <w:adjustRightInd w:val="0"/>
        <w:spacing w:line="360" w:lineRule="auto"/>
        <w:contextualSpacing/>
        <w:jc w:val="both"/>
        <w:rPr>
          <w:rFonts w:ascii="Palatino Linotype" w:eastAsiaTheme="minorHAnsi" w:hAnsi="Palatino Linotype" w:cs="Tahoma"/>
          <w:color w:val="000000" w:themeColor="text1"/>
          <w:sz w:val="22"/>
          <w:szCs w:val="22"/>
          <w:lang w:eastAsia="en-US"/>
        </w:rPr>
      </w:pPr>
      <w:r w:rsidRPr="00FC0A7F">
        <w:rPr>
          <w:rFonts w:ascii="Palatino Linotype" w:eastAsiaTheme="minorHAnsi" w:hAnsi="Palatino Linotype" w:cs="Tahoma"/>
          <w:color w:val="000000" w:themeColor="text1"/>
          <w:sz w:val="22"/>
          <w:szCs w:val="22"/>
          <w:lang w:eastAsia="en-US"/>
        </w:rPr>
        <w:t xml:space="preserve">El </w:t>
      </w:r>
      <w:r>
        <w:rPr>
          <w:rFonts w:ascii="Palatino Linotype" w:eastAsiaTheme="minorHAnsi" w:hAnsi="Palatino Linotype" w:cs="Tahoma"/>
          <w:color w:val="000000" w:themeColor="text1"/>
          <w:sz w:val="22"/>
          <w:szCs w:val="22"/>
          <w:lang w:eastAsia="en-US"/>
        </w:rPr>
        <w:t>catorce de agosto de dos mil veinticinco,</w:t>
      </w:r>
      <w:r w:rsidRPr="00FC0A7F">
        <w:rPr>
          <w:rFonts w:ascii="Palatino Linotype" w:hAnsi="Palatino Linotype" w:cs="Tahoma"/>
          <w:sz w:val="22"/>
          <w:szCs w:val="22"/>
        </w:rPr>
        <w:t xml:space="preserve"> el Particular presentó</w:t>
      </w:r>
      <w:r>
        <w:rPr>
          <w:rFonts w:ascii="Palatino Linotype" w:hAnsi="Palatino Linotype" w:cs="Tahoma"/>
          <w:sz w:val="22"/>
          <w:szCs w:val="22"/>
        </w:rPr>
        <w:t xml:space="preserve"> cuatro</w:t>
      </w:r>
      <w:r w:rsidRPr="00FC0A7F">
        <w:rPr>
          <w:rFonts w:ascii="Palatino Linotype" w:hAnsi="Palatino Linotype" w:cs="Tahoma"/>
          <w:sz w:val="22"/>
          <w:szCs w:val="22"/>
        </w:rPr>
        <w:t xml:space="preserve"> solicitud</w:t>
      </w:r>
      <w:r>
        <w:rPr>
          <w:rFonts w:ascii="Palatino Linotype" w:hAnsi="Palatino Linotype" w:cs="Tahoma"/>
          <w:sz w:val="22"/>
          <w:szCs w:val="22"/>
        </w:rPr>
        <w:t>es</w:t>
      </w:r>
      <w:r w:rsidRPr="00FC0A7F">
        <w:rPr>
          <w:rFonts w:ascii="Palatino Linotype" w:hAnsi="Palatino Linotype" w:cs="Tahoma"/>
          <w:sz w:val="22"/>
          <w:szCs w:val="22"/>
        </w:rPr>
        <w:t xml:space="preserve"> de acceso a la información pública, a través del Sistema de Acceso a la Información Mexiquense (SAIMEX), ante el</w:t>
      </w:r>
      <w:r w:rsidRPr="00FC0A7F">
        <w:rPr>
          <w:rFonts w:ascii="Palatino Linotype" w:eastAsia="Calibri" w:hAnsi="Palatino Linotype" w:cs="Tahoma"/>
          <w:sz w:val="22"/>
          <w:szCs w:val="22"/>
          <w:lang w:eastAsia="en-US"/>
        </w:rPr>
        <w:t xml:space="preserve"> </w:t>
      </w:r>
      <w:r>
        <w:rPr>
          <w:rFonts w:ascii="Palatino Linotype" w:eastAsia="Calibri" w:hAnsi="Palatino Linotype" w:cs="Tahoma"/>
          <w:bCs/>
          <w:sz w:val="22"/>
          <w:szCs w:val="22"/>
          <w:lang w:eastAsia="en-US"/>
        </w:rPr>
        <w:t>Sujeto Obligado</w:t>
      </w:r>
      <w:r w:rsidRPr="00FC0A7F">
        <w:rPr>
          <w:rFonts w:ascii="Palatino Linotype" w:hAnsi="Palatino Linotype"/>
          <w:bCs/>
          <w:sz w:val="22"/>
          <w:szCs w:val="22"/>
        </w:rPr>
        <w:t>,</w:t>
      </w:r>
      <w:r w:rsidRPr="00FC0A7F">
        <w:rPr>
          <w:rFonts w:ascii="Palatino Linotype" w:hAnsi="Palatino Linotype" w:cs="Tahoma"/>
          <w:bCs/>
          <w:sz w:val="22"/>
          <w:szCs w:val="22"/>
        </w:rPr>
        <w:t xml:space="preserve"> en los siguientes términos:</w:t>
      </w:r>
    </w:p>
    <w:p w14:paraId="6AF6F70A" w14:textId="77777777" w:rsidR="00B764EE" w:rsidRDefault="00B764EE" w:rsidP="00D121F9">
      <w:pPr>
        <w:autoSpaceDE w:val="0"/>
        <w:autoSpaceDN w:val="0"/>
        <w:adjustRightInd w:val="0"/>
        <w:spacing w:line="360" w:lineRule="auto"/>
        <w:ind w:right="567"/>
        <w:contextualSpacing/>
        <w:jc w:val="both"/>
        <w:rPr>
          <w:rFonts w:ascii="Palatino Linotype" w:hAnsi="Palatino Linotype" w:cs="Tahoma"/>
          <w:bCs/>
          <w:sz w:val="22"/>
          <w:szCs w:val="22"/>
        </w:rPr>
      </w:pPr>
    </w:p>
    <w:p w14:paraId="1F7035D1" w14:textId="77AD2A20" w:rsidR="00B764EE" w:rsidRDefault="00B764EE" w:rsidP="00D121F9">
      <w:pPr>
        <w:autoSpaceDE w:val="0"/>
        <w:autoSpaceDN w:val="0"/>
        <w:adjustRightInd w:val="0"/>
        <w:spacing w:line="360" w:lineRule="auto"/>
        <w:ind w:left="567" w:right="567"/>
        <w:contextualSpacing/>
        <w:jc w:val="both"/>
        <w:rPr>
          <w:rFonts w:ascii="Palatino Linotype" w:hAnsi="Palatino Linotype" w:cs="Tahoma"/>
          <w:b/>
          <w:i/>
          <w:iCs/>
        </w:rPr>
      </w:pPr>
      <w:r w:rsidRPr="00920B7D">
        <w:rPr>
          <w:rFonts w:ascii="Palatino Linotype" w:hAnsi="Palatino Linotype" w:cs="Tahoma"/>
          <w:b/>
          <w:i/>
          <w:iCs/>
        </w:rPr>
        <w:t xml:space="preserve">Solicitud de información </w:t>
      </w:r>
      <w:r w:rsidRPr="00920B7D">
        <w:rPr>
          <w:rFonts w:ascii="Palatino Linotype" w:eastAsiaTheme="minorHAnsi" w:hAnsi="Palatino Linotype" w:cstheme="minorBidi"/>
          <w:b/>
          <w:i/>
          <w:iCs/>
          <w:color w:val="000000" w:themeColor="text1"/>
          <w:lang w:eastAsia="en-US"/>
        </w:rPr>
        <w:t>00</w:t>
      </w:r>
      <w:r>
        <w:rPr>
          <w:rFonts w:ascii="Palatino Linotype" w:eastAsiaTheme="minorHAnsi" w:hAnsi="Palatino Linotype" w:cstheme="minorBidi"/>
          <w:b/>
          <w:i/>
          <w:iCs/>
          <w:color w:val="000000" w:themeColor="text1"/>
          <w:lang w:eastAsia="en-US"/>
        </w:rPr>
        <w:t>75</w:t>
      </w:r>
      <w:r w:rsidRPr="00920B7D">
        <w:rPr>
          <w:rFonts w:ascii="Palatino Linotype" w:eastAsiaTheme="minorHAnsi" w:hAnsi="Palatino Linotype" w:cstheme="minorBidi"/>
          <w:b/>
          <w:i/>
          <w:iCs/>
          <w:color w:val="000000" w:themeColor="text1"/>
          <w:lang w:eastAsia="en-US"/>
        </w:rPr>
        <w:t>/DIFIXTAPAL/IP/2025</w:t>
      </w:r>
    </w:p>
    <w:p w14:paraId="2ECD5E15" w14:textId="77777777" w:rsidR="00B764EE" w:rsidRPr="00920B7D" w:rsidRDefault="00B764EE" w:rsidP="00D121F9">
      <w:pPr>
        <w:autoSpaceDE w:val="0"/>
        <w:autoSpaceDN w:val="0"/>
        <w:adjustRightInd w:val="0"/>
        <w:spacing w:line="360" w:lineRule="auto"/>
        <w:ind w:left="567" w:right="567"/>
        <w:contextualSpacing/>
        <w:jc w:val="both"/>
        <w:rPr>
          <w:rFonts w:ascii="Palatino Linotype" w:hAnsi="Palatino Linotype" w:cs="Tahoma"/>
          <w:b/>
          <w:i/>
          <w:iCs/>
        </w:rPr>
      </w:pPr>
      <w:r w:rsidRPr="00920B7D">
        <w:rPr>
          <w:rFonts w:ascii="Palatino Linotype" w:hAnsi="Palatino Linotype" w:cs="Tahoma"/>
          <w:b/>
          <w:bCs/>
          <w:i/>
          <w:iCs/>
        </w:rPr>
        <w:t>“DESCRIPCIÓN CLARA Y PRECISA DE LA INFORMACIÓN SOLICITADA</w:t>
      </w:r>
    </w:p>
    <w:p w14:paraId="4ABE9432" w14:textId="02BC2689" w:rsidR="00B764EE" w:rsidRPr="005F56B8" w:rsidRDefault="00B764EE" w:rsidP="00D121F9">
      <w:pPr>
        <w:spacing w:line="360" w:lineRule="auto"/>
        <w:ind w:left="567" w:right="567"/>
        <w:contextualSpacing/>
        <w:jc w:val="both"/>
        <w:rPr>
          <w:rFonts w:ascii="Palatino Linotype" w:hAnsi="Palatino Linotype" w:cs="Tahoma"/>
          <w:bCs/>
          <w:i/>
          <w:iCs/>
        </w:rPr>
      </w:pPr>
      <w:r w:rsidRPr="00B764EE">
        <w:rPr>
          <w:rFonts w:ascii="Palatino Linotype" w:hAnsi="Palatino Linotype"/>
          <w:i/>
          <w:iCs/>
          <w:lang w:eastAsia="es-MX"/>
        </w:rPr>
        <w:t xml:space="preserve">Documento que dé cuenta de los cheques expedidos y cancelados en febrero 2022, con justificación documental y copia física de los cheques cancelados, emitido por la Tesorería del Sistema DIF </w:t>
      </w:r>
      <w:r w:rsidRPr="00B764EE">
        <w:rPr>
          <w:rFonts w:ascii="Palatino Linotype" w:hAnsi="Palatino Linotype"/>
          <w:i/>
          <w:iCs/>
          <w:lang w:eastAsia="es-MX"/>
        </w:rPr>
        <w:lastRenderedPageBreak/>
        <w:t>Ixtapaluca. Documento que dé cuenta del informe mensual de ingresos y egresos remitido a la Junta de Gobierno del Sistema DIF Ixtapaluca correspondiente a febrero 2022, incluyendo anexos de soporte. Documento que dé cuenta del expediente completo de adjudicaciones directas realizadas por el Sistema DIF Ixtapaluca en febrero 2022, con justificación técnica, autorizaciones, y documentación soporte</w:t>
      </w:r>
      <w:r w:rsidRPr="00920B7D">
        <w:rPr>
          <w:rFonts w:ascii="Palatino Linotype" w:hAnsi="Palatino Linotype"/>
          <w:i/>
          <w:iCs/>
          <w:color w:val="000000"/>
        </w:rPr>
        <w:t>.</w:t>
      </w:r>
      <w:r w:rsidRPr="00920B7D">
        <w:rPr>
          <w:rFonts w:ascii="Palatino Linotype" w:hAnsi="Palatino Linotype" w:cs="Tahoma"/>
          <w:bCs/>
          <w:i/>
          <w:iCs/>
        </w:rPr>
        <w:t>” (Sic.)</w:t>
      </w:r>
    </w:p>
    <w:p w14:paraId="0C4813B1" w14:textId="77777777" w:rsidR="00B764EE" w:rsidRDefault="00B764EE" w:rsidP="00D121F9">
      <w:pPr>
        <w:tabs>
          <w:tab w:val="left" w:pos="4667"/>
        </w:tabs>
        <w:spacing w:line="360" w:lineRule="auto"/>
        <w:ind w:left="567" w:right="567"/>
        <w:contextualSpacing/>
        <w:jc w:val="both"/>
        <w:rPr>
          <w:rFonts w:ascii="Palatino Linotype" w:hAnsi="Palatino Linotype" w:cs="Tahoma"/>
          <w:bCs/>
          <w:i/>
        </w:rPr>
      </w:pPr>
    </w:p>
    <w:p w14:paraId="44281264" w14:textId="6829FE6B" w:rsidR="00B764EE" w:rsidRDefault="00B764EE" w:rsidP="00D121F9">
      <w:pPr>
        <w:autoSpaceDE w:val="0"/>
        <w:autoSpaceDN w:val="0"/>
        <w:adjustRightInd w:val="0"/>
        <w:spacing w:line="360" w:lineRule="auto"/>
        <w:ind w:left="567" w:right="567"/>
        <w:contextualSpacing/>
        <w:jc w:val="both"/>
        <w:rPr>
          <w:rFonts w:ascii="Palatino Linotype" w:hAnsi="Palatino Linotype" w:cs="Tahoma"/>
          <w:b/>
          <w:i/>
          <w:iCs/>
        </w:rPr>
      </w:pPr>
      <w:r w:rsidRPr="00920B7D">
        <w:rPr>
          <w:rFonts w:ascii="Palatino Linotype" w:hAnsi="Palatino Linotype" w:cs="Tahoma"/>
          <w:b/>
          <w:i/>
          <w:iCs/>
        </w:rPr>
        <w:t xml:space="preserve">Solicitud de información </w:t>
      </w:r>
      <w:r w:rsidRPr="00920B7D">
        <w:rPr>
          <w:rFonts w:ascii="Palatino Linotype" w:eastAsiaTheme="minorHAnsi" w:hAnsi="Palatino Linotype" w:cstheme="minorBidi"/>
          <w:b/>
          <w:i/>
          <w:iCs/>
          <w:color w:val="000000" w:themeColor="text1"/>
          <w:lang w:eastAsia="en-US"/>
        </w:rPr>
        <w:t>0</w:t>
      </w:r>
      <w:r>
        <w:rPr>
          <w:rFonts w:ascii="Palatino Linotype" w:eastAsiaTheme="minorHAnsi" w:hAnsi="Palatino Linotype" w:cstheme="minorBidi"/>
          <w:b/>
          <w:i/>
          <w:iCs/>
          <w:color w:val="000000" w:themeColor="text1"/>
          <w:lang w:eastAsia="en-US"/>
        </w:rPr>
        <w:t>079</w:t>
      </w:r>
      <w:r w:rsidRPr="00920B7D">
        <w:rPr>
          <w:rFonts w:ascii="Palatino Linotype" w:eastAsiaTheme="minorHAnsi" w:hAnsi="Palatino Linotype" w:cstheme="minorBidi"/>
          <w:b/>
          <w:i/>
          <w:iCs/>
          <w:color w:val="000000" w:themeColor="text1"/>
          <w:lang w:eastAsia="en-US"/>
        </w:rPr>
        <w:t>/DIFIXTAPAL/IP/2025</w:t>
      </w:r>
    </w:p>
    <w:p w14:paraId="50565CCB" w14:textId="77777777" w:rsidR="00B764EE" w:rsidRPr="00920B7D" w:rsidRDefault="00B764EE" w:rsidP="00D121F9">
      <w:pPr>
        <w:autoSpaceDE w:val="0"/>
        <w:autoSpaceDN w:val="0"/>
        <w:adjustRightInd w:val="0"/>
        <w:spacing w:line="360" w:lineRule="auto"/>
        <w:ind w:left="567" w:right="567"/>
        <w:contextualSpacing/>
        <w:jc w:val="both"/>
        <w:rPr>
          <w:rFonts w:ascii="Palatino Linotype" w:hAnsi="Palatino Linotype" w:cs="Tahoma"/>
          <w:b/>
          <w:i/>
          <w:iCs/>
        </w:rPr>
      </w:pPr>
      <w:r w:rsidRPr="00920B7D">
        <w:rPr>
          <w:rFonts w:ascii="Palatino Linotype" w:hAnsi="Palatino Linotype" w:cs="Tahoma"/>
          <w:b/>
          <w:bCs/>
          <w:i/>
          <w:iCs/>
        </w:rPr>
        <w:t>“DESCRIPCIÓN CLARA Y PRECISA DE LA INFORMACIÓN SOLICITADA</w:t>
      </w:r>
    </w:p>
    <w:p w14:paraId="635A308E" w14:textId="071EFA6A" w:rsidR="00B764EE" w:rsidRPr="005F56B8" w:rsidRDefault="00B764EE" w:rsidP="00D121F9">
      <w:pPr>
        <w:spacing w:line="360" w:lineRule="auto"/>
        <w:ind w:left="567" w:right="567"/>
        <w:contextualSpacing/>
        <w:jc w:val="both"/>
        <w:rPr>
          <w:rFonts w:ascii="Palatino Linotype" w:hAnsi="Palatino Linotype" w:cs="Tahoma"/>
          <w:bCs/>
          <w:i/>
          <w:iCs/>
        </w:rPr>
      </w:pPr>
      <w:r w:rsidRPr="00B764EE">
        <w:rPr>
          <w:rFonts w:ascii="Palatino Linotype" w:hAnsi="Palatino Linotype"/>
          <w:i/>
          <w:iCs/>
          <w:lang w:eastAsia="es-MX"/>
        </w:rPr>
        <w:t>Documento que dé cuenta de los cheques expedidos y cancelados en marzo 2022, con justificación documental y copia física de los cheques cancelados, emitido por la Tesorería del Sistema DIF Ixtapaluca. Documento que dé cuenta del informe mensual de ingresos y egresos remitido a la Junta de Gobierno del Sistema DIF Ixtapaluca correspondiente a marzo 2022, incluyendo anexos de soporte. Documento que dé cuenta del expediente completo de adjudicaciones directas realizadas por el Sistema DIF Ixtapaluca en marzo 2022, con justificación técnica, autorizaciones, y documentación soporte</w:t>
      </w:r>
      <w:r w:rsidRPr="00920B7D">
        <w:rPr>
          <w:rFonts w:ascii="Palatino Linotype" w:hAnsi="Palatino Linotype"/>
          <w:i/>
          <w:iCs/>
          <w:color w:val="000000"/>
        </w:rPr>
        <w:t>.</w:t>
      </w:r>
      <w:r w:rsidRPr="00920B7D">
        <w:rPr>
          <w:rFonts w:ascii="Palatino Linotype" w:hAnsi="Palatino Linotype" w:cs="Tahoma"/>
          <w:bCs/>
          <w:i/>
          <w:iCs/>
        </w:rPr>
        <w:t>” (Sic.)</w:t>
      </w:r>
    </w:p>
    <w:p w14:paraId="16059B52" w14:textId="77777777" w:rsidR="00B764EE" w:rsidRDefault="00B764EE" w:rsidP="00D121F9">
      <w:pPr>
        <w:tabs>
          <w:tab w:val="left" w:pos="4667"/>
        </w:tabs>
        <w:spacing w:line="360" w:lineRule="auto"/>
        <w:ind w:left="567" w:right="567"/>
        <w:contextualSpacing/>
        <w:jc w:val="both"/>
        <w:rPr>
          <w:rFonts w:ascii="Palatino Linotype" w:hAnsi="Palatino Linotype" w:cs="Tahoma"/>
          <w:bCs/>
          <w:i/>
        </w:rPr>
      </w:pPr>
    </w:p>
    <w:p w14:paraId="70244332" w14:textId="2789A7E0" w:rsidR="00B764EE" w:rsidRDefault="00B764EE" w:rsidP="00D121F9">
      <w:pPr>
        <w:autoSpaceDE w:val="0"/>
        <w:autoSpaceDN w:val="0"/>
        <w:adjustRightInd w:val="0"/>
        <w:spacing w:line="360" w:lineRule="auto"/>
        <w:ind w:left="567" w:right="567"/>
        <w:contextualSpacing/>
        <w:jc w:val="both"/>
        <w:rPr>
          <w:rFonts w:ascii="Palatino Linotype" w:hAnsi="Palatino Linotype" w:cs="Tahoma"/>
          <w:b/>
          <w:i/>
          <w:iCs/>
        </w:rPr>
      </w:pPr>
      <w:r w:rsidRPr="00920B7D">
        <w:rPr>
          <w:rFonts w:ascii="Palatino Linotype" w:hAnsi="Palatino Linotype" w:cs="Tahoma"/>
          <w:b/>
          <w:i/>
          <w:iCs/>
        </w:rPr>
        <w:t xml:space="preserve">Solicitud de información </w:t>
      </w:r>
      <w:r w:rsidRPr="00920B7D">
        <w:rPr>
          <w:rFonts w:ascii="Palatino Linotype" w:eastAsiaTheme="minorHAnsi" w:hAnsi="Palatino Linotype" w:cstheme="minorBidi"/>
          <w:b/>
          <w:i/>
          <w:iCs/>
          <w:color w:val="000000" w:themeColor="text1"/>
          <w:lang w:eastAsia="en-US"/>
        </w:rPr>
        <w:t>00</w:t>
      </w:r>
      <w:r>
        <w:rPr>
          <w:rFonts w:ascii="Palatino Linotype" w:eastAsiaTheme="minorHAnsi" w:hAnsi="Palatino Linotype" w:cstheme="minorBidi"/>
          <w:b/>
          <w:i/>
          <w:iCs/>
          <w:color w:val="000000" w:themeColor="text1"/>
          <w:lang w:eastAsia="en-US"/>
        </w:rPr>
        <w:t>89</w:t>
      </w:r>
      <w:r w:rsidRPr="00920B7D">
        <w:rPr>
          <w:rFonts w:ascii="Palatino Linotype" w:eastAsiaTheme="minorHAnsi" w:hAnsi="Palatino Linotype" w:cstheme="minorBidi"/>
          <w:b/>
          <w:i/>
          <w:iCs/>
          <w:color w:val="000000" w:themeColor="text1"/>
          <w:lang w:eastAsia="en-US"/>
        </w:rPr>
        <w:t>/DIFIXTAPAL/IP/2025</w:t>
      </w:r>
    </w:p>
    <w:p w14:paraId="3A32CE06" w14:textId="77777777" w:rsidR="00B764EE" w:rsidRPr="00920B7D" w:rsidRDefault="00B764EE" w:rsidP="00D121F9">
      <w:pPr>
        <w:autoSpaceDE w:val="0"/>
        <w:autoSpaceDN w:val="0"/>
        <w:adjustRightInd w:val="0"/>
        <w:spacing w:line="360" w:lineRule="auto"/>
        <w:ind w:left="567" w:right="567"/>
        <w:contextualSpacing/>
        <w:jc w:val="both"/>
        <w:rPr>
          <w:rFonts w:ascii="Palatino Linotype" w:hAnsi="Palatino Linotype" w:cs="Tahoma"/>
          <w:b/>
          <w:i/>
          <w:iCs/>
        </w:rPr>
      </w:pPr>
      <w:r w:rsidRPr="00920B7D">
        <w:rPr>
          <w:rFonts w:ascii="Palatino Linotype" w:hAnsi="Palatino Linotype" w:cs="Tahoma"/>
          <w:b/>
          <w:bCs/>
          <w:i/>
          <w:iCs/>
        </w:rPr>
        <w:t>“DESCRIPCIÓN CLARA Y PRECISA DE LA INFORMACIÓN SOLICITADA</w:t>
      </w:r>
    </w:p>
    <w:p w14:paraId="5F74D043" w14:textId="4A79612B" w:rsidR="00B764EE" w:rsidRPr="005F56B8" w:rsidRDefault="00B764EE" w:rsidP="00D121F9">
      <w:pPr>
        <w:spacing w:line="360" w:lineRule="auto"/>
        <w:ind w:left="567" w:right="567"/>
        <w:contextualSpacing/>
        <w:jc w:val="both"/>
        <w:rPr>
          <w:rFonts w:ascii="Palatino Linotype" w:hAnsi="Palatino Linotype" w:cs="Tahoma"/>
          <w:bCs/>
          <w:i/>
          <w:iCs/>
        </w:rPr>
      </w:pPr>
      <w:r w:rsidRPr="00B764EE">
        <w:rPr>
          <w:rFonts w:ascii="Palatino Linotype" w:hAnsi="Palatino Linotype"/>
          <w:i/>
          <w:iCs/>
          <w:lang w:eastAsia="es-MX"/>
        </w:rPr>
        <w:t>Documento que dé cuenta de los cheques expedidos y cancelados en enero 2023, con justificación documental y copia física de los cheques cancelados, emitido por la Tesorería del Sistema DIF Ixtapaluca. Documento que dé cuenta del informe mensual de ingresos y egresos remitido a la Junta de Gobierno del Sistema DIF Ixtapaluca correspondiente a enero 2023, incluyendo anexos de soporte. Documento que dé cuenta del expediente completo de adjudicaciones directas realizadas por el Sistema DIF Ixtapaluca en enero 2023, con justificación técnica, autorizaciones, y documentación soporte. Documento que dé cuenta de los oficios de autorización presupuestal emitidos en enero 2023 por el Sistema DIF Ixtapaluca, especificando partidas y montos autorizados</w:t>
      </w:r>
      <w:r w:rsidRPr="00920B7D">
        <w:rPr>
          <w:rFonts w:ascii="Palatino Linotype" w:hAnsi="Palatino Linotype"/>
          <w:i/>
          <w:iCs/>
          <w:color w:val="000000"/>
        </w:rPr>
        <w:t>.</w:t>
      </w:r>
      <w:r w:rsidRPr="00920B7D">
        <w:rPr>
          <w:rFonts w:ascii="Palatino Linotype" w:hAnsi="Palatino Linotype" w:cs="Tahoma"/>
          <w:bCs/>
          <w:i/>
          <w:iCs/>
        </w:rPr>
        <w:t>” (Sic.)</w:t>
      </w:r>
    </w:p>
    <w:p w14:paraId="425AB5F8" w14:textId="77777777" w:rsidR="00D121F9" w:rsidRDefault="00D121F9" w:rsidP="00D121F9">
      <w:pPr>
        <w:tabs>
          <w:tab w:val="left" w:pos="4667"/>
        </w:tabs>
        <w:spacing w:line="360" w:lineRule="auto"/>
        <w:ind w:left="567" w:right="567"/>
        <w:contextualSpacing/>
        <w:jc w:val="both"/>
        <w:rPr>
          <w:rFonts w:ascii="Palatino Linotype" w:hAnsi="Palatino Linotype" w:cs="Tahoma"/>
          <w:bCs/>
          <w:i/>
        </w:rPr>
      </w:pPr>
    </w:p>
    <w:p w14:paraId="3C27307B" w14:textId="1932E2A9" w:rsidR="00B764EE" w:rsidRPr="00920B7D" w:rsidRDefault="00B764EE" w:rsidP="00D121F9">
      <w:pPr>
        <w:autoSpaceDE w:val="0"/>
        <w:autoSpaceDN w:val="0"/>
        <w:adjustRightInd w:val="0"/>
        <w:spacing w:line="360" w:lineRule="auto"/>
        <w:ind w:left="567" w:right="567"/>
        <w:contextualSpacing/>
        <w:jc w:val="both"/>
        <w:rPr>
          <w:rFonts w:ascii="Palatino Linotype" w:hAnsi="Palatino Linotype" w:cs="Tahoma"/>
          <w:b/>
          <w:i/>
          <w:iCs/>
        </w:rPr>
      </w:pPr>
      <w:r w:rsidRPr="00920B7D">
        <w:rPr>
          <w:rFonts w:ascii="Palatino Linotype" w:hAnsi="Palatino Linotype" w:cs="Tahoma"/>
          <w:b/>
          <w:i/>
          <w:iCs/>
        </w:rPr>
        <w:t xml:space="preserve">Solicitud de información </w:t>
      </w:r>
      <w:r w:rsidRPr="00920B7D">
        <w:rPr>
          <w:rFonts w:ascii="Palatino Linotype" w:eastAsiaTheme="minorHAnsi" w:hAnsi="Palatino Linotype" w:cstheme="minorBidi"/>
          <w:b/>
          <w:i/>
          <w:iCs/>
          <w:color w:val="000000" w:themeColor="text1"/>
          <w:lang w:eastAsia="en-US"/>
        </w:rPr>
        <w:t>00</w:t>
      </w:r>
      <w:r>
        <w:rPr>
          <w:rFonts w:ascii="Palatino Linotype" w:eastAsiaTheme="minorHAnsi" w:hAnsi="Palatino Linotype" w:cstheme="minorBidi"/>
          <w:b/>
          <w:i/>
          <w:iCs/>
          <w:color w:val="000000" w:themeColor="text1"/>
          <w:lang w:eastAsia="en-US"/>
        </w:rPr>
        <w:t>92</w:t>
      </w:r>
      <w:r w:rsidRPr="00920B7D">
        <w:rPr>
          <w:rFonts w:ascii="Palatino Linotype" w:eastAsiaTheme="minorHAnsi" w:hAnsi="Palatino Linotype" w:cstheme="minorBidi"/>
          <w:b/>
          <w:i/>
          <w:iCs/>
          <w:color w:val="000000" w:themeColor="text1"/>
          <w:lang w:eastAsia="en-US"/>
        </w:rPr>
        <w:t>/DIFIXTAPAL/IP/2025</w:t>
      </w:r>
    </w:p>
    <w:p w14:paraId="467BBF91" w14:textId="77777777" w:rsidR="00B764EE" w:rsidRPr="00920B7D" w:rsidRDefault="00B764EE" w:rsidP="00D121F9">
      <w:pPr>
        <w:autoSpaceDE w:val="0"/>
        <w:autoSpaceDN w:val="0"/>
        <w:adjustRightInd w:val="0"/>
        <w:spacing w:line="360" w:lineRule="auto"/>
        <w:ind w:left="567" w:right="567"/>
        <w:contextualSpacing/>
        <w:jc w:val="both"/>
        <w:rPr>
          <w:rFonts w:ascii="Palatino Linotype" w:hAnsi="Palatino Linotype" w:cs="Tahoma"/>
          <w:b/>
          <w:i/>
          <w:iCs/>
        </w:rPr>
      </w:pPr>
      <w:r w:rsidRPr="00920B7D">
        <w:rPr>
          <w:rFonts w:ascii="Palatino Linotype" w:hAnsi="Palatino Linotype" w:cs="Tahoma"/>
          <w:b/>
          <w:bCs/>
          <w:i/>
          <w:iCs/>
        </w:rPr>
        <w:lastRenderedPageBreak/>
        <w:t>“DESCRIPCIÓN CLARA Y PRECISA DE LA INFORMACIÓN SOLICITADA</w:t>
      </w:r>
    </w:p>
    <w:p w14:paraId="4C083DCF" w14:textId="2D03BC51" w:rsidR="00B764EE" w:rsidRPr="00920B7D" w:rsidRDefault="00B764EE" w:rsidP="00D121F9">
      <w:pPr>
        <w:spacing w:line="360" w:lineRule="auto"/>
        <w:ind w:left="567" w:right="567"/>
        <w:contextualSpacing/>
        <w:jc w:val="both"/>
        <w:rPr>
          <w:rFonts w:ascii="Palatino Linotype" w:hAnsi="Palatino Linotype"/>
          <w:i/>
          <w:iCs/>
          <w:lang w:eastAsia="es-MX"/>
        </w:rPr>
      </w:pPr>
      <w:r w:rsidRPr="00B764EE">
        <w:rPr>
          <w:rFonts w:ascii="Palatino Linotype" w:hAnsi="Palatino Linotype"/>
          <w:i/>
          <w:iCs/>
          <w:lang w:eastAsia="es-MX"/>
        </w:rPr>
        <w:t>Documento que dé cuenta de los cheques expedidos y cancelados en febrero 2023, con justificación documental y copia física de los cheques cancelados, emitido por la Tesorería del Sistema DIF Ixtapaluca. Documento que dé cuenta del informe mensual de ingresos y egresos remitido a la Junta de Gobierno del Sistema DIF Ixtapaluca correspondiente a febrero 2023, incluyendo anexos de soporte. Documento que dé cuenta del expediente completo de adjudicaciones directas realizadas por el Sistema DIF Ixtapaluca en febrero 2023, con justificación técnica, autorizaciones, y documentación soporte</w:t>
      </w:r>
      <w:r w:rsidRPr="00920B7D">
        <w:rPr>
          <w:rFonts w:ascii="Palatino Linotype" w:hAnsi="Palatino Linotype"/>
          <w:i/>
          <w:iCs/>
          <w:color w:val="000000"/>
        </w:rPr>
        <w:t>.</w:t>
      </w:r>
      <w:r w:rsidRPr="00920B7D">
        <w:rPr>
          <w:rFonts w:ascii="Palatino Linotype" w:hAnsi="Palatino Linotype" w:cs="Tahoma"/>
          <w:bCs/>
          <w:i/>
          <w:iCs/>
        </w:rPr>
        <w:t>” (Sic.)</w:t>
      </w:r>
    </w:p>
    <w:p w14:paraId="7337F946" w14:textId="77777777" w:rsidR="00B764EE" w:rsidRPr="00FC0A7F" w:rsidRDefault="00B764EE" w:rsidP="00D121F9">
      <w:pPr>
        <w:tabs>
          <w:tab w:val="left" w:pos="4667"/>
        </w:tabs>
        <w:spacing w:line="360" w:lineRule="auto"/>
        <w:ind w:left="567" w:right="567"/>
        <w:contextualSpacing/>
        <w:jc w:val="both"/>
        <w:rPr>
          <w:rFonts w:ascii="Palatino Linotype" w:hAnsi="Palatino Linotype" w:cs="Tahoma"/>
          <w:bCs/>
          <w:i/>
        </w:rPr>
      </w:pPr>
    </w:p>
    <w:p w14:paraId="4562F2C8" w14:textId="77777777" w:rsidR="00B764EE" w:rsidRPr="00FC0A7F" w:rsidRDefault="00B764EE" w:rsidP="00D121F9">
      <w:pPr>
        <w:tabs>
          <w:tab w:val="left" w:pos="4667"/>
        </w:tabs>
        <w:spacing w:line="360" w:lineRule="auto"/>
        <w:ind w:left="567" w:right="567"/>
        <w:contextualSpacing/>
        <w:jc w:val="both"/>
        <w:rPr>
          <w:rFonts w:ascii="Palatino Linotype" w:hAnsi="Palatino Linotype" w:cs="Tahoma"/>
          <w:b/>
          <w:bCs/>
          <w:i/>
          <w:iCs/>
        </w:rPr>
      </w:pPr>
      <w:r w:rsidRPr="00FC0A7F">
        <w:rPr>
          <w:rFonts w:ascii="Palatino Linotype" w:hAnsi="Palatino Linotype" w:cs="Tahoma"/>
          <w:b/>
          <w:bCs/>
          <w:i/>
          <w:iCs/>
        </w:rPr>
        <w:t>“MODALIDAD DE ENTREGA</w:t>
      </w:r>
    </w:p>
    <w:p w14:paraId="0008C258" w14:textId="77777777" w:rsidR="00B764EE" w:rsidRDefault="00B764EE" w:rsidP="00D121F9">
      <w:pPr>
        <w:spacing w:line="360" w:lineRule="auto"/>
        <w:ind w:left="567" w:right="567"/>
        <w:contextualSpacing/>
        <w:jc w:val="both"/>
        <w:rPr>
          <w:rFonts w:ascii="Palatino Linotype" w:hAnsi="Palatino Linotype" w:cs="Arial"/>
          <w:bCs/>
          <w:i/>
          <w:iCs/>
        </w:rPr>
      </w:pPr>
      <w:r w:rsidRPr="00FC0A7F">
        <w:rPr>
          <w:rFonts w:ascii="Palatino Linotype" w:hAnsi="Palatino Linotype" w:cs="Arial"/>
          <w:bCs/>
          <w:i/>
          <w:iCs/>
        </w:rPr>
        <w:t xml:space="preserve">A través del SAIMEX” </w:t>
      </w:r>
    </w:p>
    <w:p w14:paraId="6B145BB8" w14:textId="77777777" w:rsidR="00B764EE" w:rsidRDefault="00B764EE" w:rsidP="00D121F9">
      <w:pPr>
        <w:spacing w:line="360" w:lineRule="auto"/>
        <w:ind w:right="567"/>
        <w:contextualSpacing/>
        <w:jc w:val="both"/>
        <w:rPr>
          <w:rFonts w:ascii="Palatino Linotype" w:hAnsi="Palatino Linotype" w:cs="Arial"/>
          <w:bCs/>
          <w:i/>
          <w:iCs/>
        </w:rPr>
      </w:pPr>
    </w:p>
    <w:p w14:paraId="070F9311" w14:textId="67668923" w:rsidR="00B764EE" w:rsidRPr="00920B7D" w:rsidRDefault="00B764EE" w:rsidP="00D121F9">
      <w:pPr>
        <w:pStyle w:val="Ttulo2"/>
        <w:spacing w:before="0" w:after="0" w:line="360" w:lineRule="auto"/>
        <w:contextualSpacing/>
        <w:rPr>
          <w:rFonts w:ascii="Palatino Linotype" w:hAnsi="Palatino Linotype"/>
          <w:b/>
          <w:bCs/>
          <w:color w:val="auto"/>
          <w:sz w:val="22"/>
          <w:szCs w:val="22"/>
        </w:rPr>
      </w:pPr>
      <w:bookmarkStart w:id="2" w:name="_Toc215129902"/>
      <w:r w:rsidRPr="00920B7D">
        <w:rPr>
          <w:rFonts w:ascii="Palatino Linotype" w:hAnsi="Palatino Linotype"/>
          <w:b/>
          <w:bCs/>
          <w:color w:val="auto"/>
          <w:sz w:val="22"/>
          <w:szCs w:val="22"/>
        </w:rPr>
        <w:t>II. Respuesta</w:t>
      </w:r>
      <w:r w:rsidR="00AC58A0">
        <w:rPr>
          <w:rFonts w:ascii="Palatino Linotype" w:hAnsi="Palatino Linotype"/>
          <w:b/>
          <w:bCs/>
          <w:color w:val="auto"/>
          <w:sz w:val="22"/>
          <w:szCs w:val="22"/>
        </w:rPr>
        <w:t>s</w:t>
      </w:r>
      <w:r w:rsidRPr="00920B7D">
        <w:rPr>
          <w:rFonts w:ascii="Palatino Linotype" w:hAnsi="Palatino Linotype"/>
          <w:b/>
          <w:bCs/>
          <w:color w:val="auto"/>
          <w:sz w:val="22"/>
          <w:szCs w:val="22"/>
        </w:rPr>
        <w:t xml:space="preserve"> del Sujeto Obligado</w:t>
      </w:r>
      <w:bookmarkEnd w:id="2"/>
    </w:p>
    <w:p w14:paraId="7B899F9B" w14:textId="77777777" w:rsidR="00B764EE" w:rsidRPr="00FC0A7F" w:rsidRDefault="00B764EE" w:rsidP="00D121F9">
      <w:pPr>
        <w:spacing w:line="360" w:lineRule="auto"/>
        <w:contextualSpacing/>
        <w:jc w:val="both"/>
        <w:rPr>
          <w:rFonts w:ascii="Palatino Linotype" w:eastAsiaTheme="minorHAnsi" w:hAnsi="Palatino Linotype" w:cstheme="minorBidi"/>
          <w:color w:val="000000" w:themeColor="text1"/>
          <w:sz w:val="22"/>
          <w:szCs w:val="22"/>
          <w:lang w:eastAsia="en-US"/>
        </w:rPr>
      </w:pPr>
    </w:p>
    <w:p w14:paraId="63A7E68B" w14:textId="3F4D4786" w:rsidR="00AC58A0" w:rsidRPr="00B71E3E" w:rsidRDefault="00AC58A0" w:rsidP="00D121F9">
      <w:pPr>
        <w:autoSpaceDE w:val="0"/>
        <w:autoSpaceDN w:val="0"/>
        <w:adjustRightInd w:val="0"/>
        <w:spacing w:line="360" w:lineRule="auto"/>
        <w:contextualSpacing/>
        <w:jc w:val="both"/>
        <w:rPr>
          <w:rFonts w:ascii="Palatino Linotype" w:hAnsi="Palatino Linotype" w:cs="Tahoma"/>
          <w:sz w:val="22"/>
          <w:szCs w:val="22"/>
        </w:rPr>
      </w:pPr>
      <w:r w:rsidRPr="00B71E3E">
        <w:rPr>
          <w:rFonts w:ascii="Palatino Linotype" w:hAnsi="Palatino Linotype" w:cs="Tahoma"/>
          <w:bCs/>
          <w:sz w:val="22"/>
          <w:szCs w:val="22"/>
        </w:rPr>
        <w:t>Con fecha</w:t>
      </w:r>
      <w:r>
        <w:rPr>
          <w:rFonts w:ascii="Palatino Linotype" w:hAnsi="Palatino Linotype" w:cs="Tahoma"/>
          <w:bCs/>
          <w:sz w:val="22"/>
          <w:szCs w:val="22"/>
        </w:rPr>
        <w:t xml:space="preserve"> cuatro de septiembre </w:t>
      </w:r>
      <w:r w:rsidRPr="00B71E3E">
        <w:rPr>
          <w:rFonts w:ascii="Palatino Linotype" w:hAnsi="Palatino Linotype" w:cs="Tahoma"/>
          <w:bCs/>
          <w:sz w:val="22"/>
          <w:szCs w:val="22"/>
        </w:rPr>
        <w:t>de dos mil veinticinco, el</w:t>
      </w:r>
      <w:r w:rsidRPr="00B71E3E">
        <w:rPr>
          <w:rFonts w:ascii="Palatino Linotype" w:hAnsi="Palatino Linotype" w:cs="Tahoma"/>
          <w:b/>
          <w:sz w:val="22"/>
          <w:szCs w:val="22"/>
        </w:rPr>
        <w:t xml:space="preserve"> </w:t>
      </w:r>
      <w:r w:rsidRPr="00B71E3E">
        <w:rPr>
          <w:rFonts w:ascii="Palatino Linotype" w:hAnsi="Palatino Linotype" w:cs="Tahoma"/>
          <w:sz w:val="22"/>
          <w:szCs w:val="22"/>
        </w:rPr>
        <w:t>Sujeto Obligado dio respuesta a las solicitudes de acceso a la información a través del SAIMEX,</w:t>
      </w:r>
      <w:r>
        <w:rPr>
          <w:rFonts w:ascii="Palatino Linotype" w:hAnsi="Palatino Linotype" w:cs="Tahoma"/>
          <w:sz w:val="22"/>
          <w:szCs w:val="22"/>
        </w:rPr>
        <w:t xml:space="preserve"> a través de </w:t>
      </w:r>
      <w:r w:rsidRPr="00B71E3E">
        <w:rPr>
          <w:rFonts w:ascii="Palatino Linotype" w:hAnsi="Palatino Linotype" w:cs="Tahoma"/>
          <w:sz w:val="22"/>
          <w:szCs w:val="22"/>
        </w:rPr>
        <w:t>la digitalización de los documentos</w:t>
      </w:r>
      <w:r>
        <w:rPr>
          <w:rFonts w:ascii="Palatino Linotype" w:hAnsi="Palatino Linotype" w:cs="Tahoma"/>
          <w:sz w:val="22"/>
          <w:szCs w:val="22"/>
        </w:rPr>
        <w:t xml:space="preserve"> </w:t>
      </w:r>
      <w:r w:rsidRPr="00B71E3E">
        <w:rPr>
          <w:rFonts w:ascii="Palatino Linotype" w:hAnsi="Palatino Linotype" w:cs="Tahoma"/>
          <w:sz w:val="22"/>
          <w:szCs w:val="22"/>
        </w:rPr>
        <w:t>siguientes:</w:t>
      </w:r>
    </w:p>
    <w:p w14:paraId="3B4452BD" w14:textId="77777777" w:rsidR="00AC58A0" w:rsidRDefault="00AC58A0" w:rsidP="00D121F9">
      <w:pPr>
        <w:autoSpaceDE w:val="0"/>
        <w:autoSpaceDN w:val="0"/>
        <w:adjustRightInd w:val="0"/>
        <w:spacing w:line="360" w:lineRule="auto"/>
        <w:contextualSpacing/>
        <w:jc w:val="both"/>
        <w:rPr>
          <w:rFonts w:ascii="Palatino Linotype" w:hAnsi="Palatino Linotype" w:cs="Tahoma"/>
          <w:sz w:val="22"/>
          <w:szCs w:val="22"/>
        </w:rPr>
      </w:pPr>
    </w:p>
    <w:p w14:paraId="34BF3F3C" w14:textId="77777777" w:rsidR="00AC58A0" w:rsidRDefault="00AC58A0" w:rsidP="00D121F9">
      <w:pPr>
        <w:autoSpaceDE w:val="0"/>
        <w:autoSpaceDN w:val="0"/>
        <w:adjustRightInd w:val="0"/>
        <w:spacing w:line="360" w:lineRule="auto"/>
        <w:contextualSpacing/>
        <w:jc w:val="both"/>
        <w:rPr>
          <w:rFonts w:ascii="Palatino Linotype" w:hAnsi="Palatino Linotype"/>
          <w:b/>
          <w:bCs/>
          <w:sz w:val="22"/>
          <w:szCs w:val="22"/>
        </w:rPr>
      </w:pPr>
      <w:r w:rsidRPr="000609A7">
        <w:rPr>
          <w:rFonts w:ascii="Palatino Linotype" w:hAnsi="Palatino Linotype"/>
          <w:b/>
          <w:bCs/>
          <w:color w:val="000000" w:themeColor="text1"/>
          <w:sz w:val="22"/>
          <w:szCs w:val="22"/>
        </w:rPr>
        <w:t xml:space="preserve">Solicitud de Información </w:t>
      </w:r>
      <w:r w:rsidRPr="00AC58A0">
        <w:rPr>
          <w:rFonts w:ascii="Palatino Linotype" w:hAnsi="Palatino Linotype"/>
          <w:b/>
          <w:bCs/>
          <w:sz w:val="22"/>
          <w:szCs w:val="22"/>
        </w:rPr>
        <w:t>00075/DIFIXTAPAL/IP/2025</w:t>
      </w:r>
    </w:p>
    <w:p w14:paraId="48DE3C99" w14:textId="77777777" w:rsidR="00AC58A0" w:rsidRDefault="00AC58A0" w:rsidP="00D121F9">
      <w:pPr>
        <w:autoSpaceDE w:val="0"/>
        <w:autoSpaceDN w:val="0"/>
        <w:adjustRightInd w:val="0"/>
        <w:spacing w:line="360" w:lineRule="auto"/>
        <w:contextualSpacing/>
        <w:jc w:val="both"/>
        <w:rPr>
          <w:rFonts w:ascii="Palatino Linotype" w:hAnsi="Palatino Linotype"/>
          <w:b/>
          <w:bCs/>
          <w:sz w:val="22"/>
          <w:szCs w:val="22"/>
        </w:rPr>
      </w:pPr>
    </w:p>
    <w:p w14:paraId="596CF5B8" w14:textId="3EE191A9" w:rsidR="00AC58A0" w:rsidRDefault="00AC58A0" w:rsidP="00D121F9">
      <w:pPr>
        <w:autoSpaceDE w:val="0"/>
        <w:autoSpaceDN w:val="0"/>
        <w:adjustRightInd w:val="0"/>
        <w:spacing w:line="360" w:lineRule="auto"/>
        <w:contextualSpacing/>
        <w:jc w:val="both"/>
        <w:rPr>
          <w:rFonts w:ascii="Palatino Linotype" w:hAnsi="Palatino Linotype" w:cs="Tahoma"/>
          <w:sz w:val="22"/>
          <w:szCs w:val="22"/>
        </w:rPr>
      </w:pPr>
      <w:r w:rsidRPr="00AC58A0">
        <w:rPr>
          <w:rFonts w:ascii="Palatino Linotype" w:hAnsi="Palatino Linotype" w:cs="Tahoma"/>
          <w:sz w:val="22"/>
          <w:szCs w:val="22"/>
        </w:rPr>
        <w:t>i)</w:t>
      </w:r>
      <w:r>
        <w:rPr>
          <w:rFonts w:ascii="Palatino Linotype" w:hAnsi="Palatino Linotype" w:cs="Tahoma"/>
          <w:sz w:val="22"/>
          <w:szCs w:val="22"/>
        </w:rPr>
        <w:t xml:space="preserve"> </w:t>
      </w:r>
      <w:r w:rsidRPr="00AC58A0">
        <w:rPr>
          <w:rFonts w:ascii="Palatino Linotype" w:hAnsi="Palatino Linotype" w:cs="Tahoma"/>
          <w:sz w:val="22"/>
          <w:szCs w:val="22"/>
        </w:rPr>
        <w:t>Oficio número IXT/UT/0108/2025, del cuatro de septiembre de la presente anualidad, suscrito por el Titular de la Unidad de Transparencia, dirigido a la Solicitante, a través del cual manifiesta que le remite la respuesta proporcionada por el área competente.</w:t>
      </w:r>
    </w:p>
    <w:p w14:paraId="382628D7" w14:textId="77777777" w:rsidR="00AC58A0" w:rsidRDefault="00AC58A0" w:rsidP="00D121F9">
      <w:pPr>
        <w:autoSpaceDE w:val="0"/>
        <w:autoSpaceDN w:val="0"/>
        <w:adjustRightInd w:val="0"/>
        <w:spacing w:line="360" w:lineRule="auto"/>
        <w:contextualSpacing/>
        <w:jc w:val="both"/>
        <w:rPr>
          <w:rFonts w:ascii="Palatino Linotype" w:hAnsi="Palatino Linotype" w:cs="Tahoma"/>
          <w:sz w:val="22"/>
          <w:szCs w:val="22"/>
        </w:rPr>
      </w:pPr>
    </w:p>
    <w:p w14:paraId="6681BD4E" w14:textId="0A43B027" w:rsidR="00532029" w:rsidRDefault="00AC58A0" w:rsidP="00D121F9">
      <w:pPr>
        <w:autoSpaceDE w:val="0"/>
        <w:autoSpaceDN w:val="0"/>
        <w:adjustRightInd w:val="0"/>
        <w:spacing w:line="360" w:lineRule="auto"/>
        <w:contextualSpacing/>
        <w:jc w:val="both"/>
        <w:rPr>
          <w:rFonts w:ascii="Palatino Linotype" w:hAnsi="Palatino Linotype" w:cs="Tahoma"/>
          <w:sz w:val="22"/>
          <w:szCs w:val="22"/>
        </w:rPr>
      </w:pPr>
      <w:r w:rsidRPr="003F640D">
        <w:rPr>
          <w:rFonts w:ascii="Palatino Linotype" w:hAnsi="Palatino Linotype" w:cs="Tahoma"/>
          <w:sz w:val="22"/>
          <w:szCs w:val="22"/>
        </w:rPr>
        <w:t xml:space="preserve">ii) Oficio número </w:t>
      </w:r>
      <w:r w:rsidR="003F640D" w:rsidRPr="003F640D">
        <w:rPr>
          <w:rFonts w:ascii="Palatino Linotype" w:hAnsi="Palatino Linotype" w:cs="Tahoma"/>
          <w:sz w:val="22"/>
          <w:szCs w:val="22"/>
        </w:rPr>
        <w:t>IXT/SMDIF/TESO/0106/2025</w:t>
      </w:r>
      <w:r w:rsidR="003F640D">
        <w:rPr>
          <w:rFonts w:ascii="Palatino Linotype" w:hAnsi="Palatino Linotype" w:cs="Tahoma"/>
          <w:sz w:val="22"/>
          <w:szCs w:val="22"/>
        </w:rPr>
        <w:t xml:space="preserve"> del veintiocho de agosto de dos mil veinticinco, suscrito por el Tesorero del Sistema DIF, dirigido al Titular de la Unidad de Transparencia a través del cual manifiesta y expone esencialmente lo siguiente:</w:t>
      </w:r>
    </w:p>
    <w:p w14:paraId="477C1158" w14:textId="77777777" w:rsidR="003F640D" w:rsidRDefault="003F640D" w:rsidP="00D121F9">
      <w:pPr>
        <w:autoSpaceDE w:val="0"/>
        <w:autoSpaceDN w:val="0"/>
        <w:adjustRightInd w:val="0"/>
        <w:spacing w:line="360" w:lineRule="auto"/>
        <w:contextualSpacing/>
        <w:jc w:val="both"/>
        <w:rPr>
          <w:rFonts w:ascii="Palatino Linotype" w:hAnsi="Palatino Linotype" w:cs="Tahoma"/>
          <w:sz w:val="22"/>
          <w:szCs w:val="22"/>
        </w:rPr>
      </w:pPr>
    </w:p>
    <w:p w14:paraId="6DCADB37" w14:textId="19E9A240" w:rsidR="003F640D" w:rsidRDefault="003F640D" w:rsidP="00D121F9">
      <w:pPr>
        <w:autoSpaceDE w:val="0"/>
        <w:autoSpaceDN w:val="0"/>
        <w:adjustRightInd w:val="0"/>
        <w:spacing w:line="360" w:lineRule="auto"/>
        <w:contextualSpacing/>
        <w:jc w:val="center"/>
        <w:rPr>
          <w:rFonts w:ascii="Palatino Linotype" w:hAnsi="Palatino Linotype" w:cs="Tahoma"/>
          <w:sz w:val="22"/>
          <w:szCs w:val="22"/>
        </w:rPr>
      </w:pPr>
      <w:r>
        <w:rPr>
          <w:rFonts w:ascii="Palatino Linotype" w:hAnsi="Palatino Linotype" w:cs="Tahoma"/>
          <w:noProof/>
          <w:sz w:val="22"/>
          <w:szCs w:val="22"/>
          <w:lang w:eastAsia="es-MX"/>
        </w:rPr>
        <w:drawing>
          <wp:inline distT="0" distB="0" distL="0" distR="0" wp14:anchorId="44EEFDE4" wp14:editId="0D0419C2">
            <wp:extent cx="4320000" cy="800521"/>
            <wp:effectExtent l="0" t="0" r="4445" b="0"/>
            <wp:docPr id="13603356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0000" cy="800521"/>
                    </a:xfrm>
                    <a:prstGeom prst="rect">
                      <a:avLst/>
                    </a:prstGeom>
                    <a:noFill/>
                  </pic:spPr>
                </pic:pic>
              </a:graphicData>
            </a:graphic>
          </wp:inline>
        </w:drawing>
      </w:r>
    </w:p>
    <w:p w14:paraId="64DC5C09" w14:textId="628A11FE" w:rsidR="003F640D" w:rsidRPr="003F640D" w:rsidRDefault="00532029" w:rsidP="00D121F9">
      <w:pPr>
        <w:autoSpaceDE w:val="0"/>
        <w:autoSpaceDN w:val="0"/>
        <w:adjustRightInd w:val="0"/>
        <w:spacing w:line="360" w:lineRule="auto"/>
        <w:contextualSpacing/>
        <w:jc w:val="center"/>
        <w:rPr>
          <w:rFonts w:ascii="Palatino Linotype" w:hAnsi="Palatino Linotype" w:cs="Tahoma"/>
          <w:sz w:val="22"/>
          <w:szCs w:val="22"/>
        </w:rPr>
      </w:pPr>
      <w:r>
        <w:rPr>
          <w:rFonts w:ascii="Palatino Linotype" w:hAnsi="Palatino Linotype" w:cs="Tahoma"/>
          <w:noProof/>
          <w:sz w:val="22"/>
          <w:szCs w:val="22"/>
          <w:lang w:eastAsia="es-MX"/>
        </w:rPr>
        <w:drawing>
          <wp:inline distT="0" distB="0" distL="0" distR="0" wp14:anchorId="73BAE4BC" wp14:editId="32557AB2">
            <wp:extent cx="4320000" cy="1564363"/>
            <wp:effectExtent l="0" t="0" r="4445" b="0"/>
            <wp:docPr id="66306178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0000" cy="1564363"/>
                    </a:xfrm>
                    <a:prstGeom prst="rect">
                      <a:avLst/>
                    </a:prstGeom>
                    <a:noFill/>
                  </pic:spPr>
                </pic:pic>
              </a:graphicData>
            </a:graphic>
          </wp:inline>
        </w:drawing>
      </w:r>
    </w:p>
    <w:p w14:paraId="453A6316" w14:textId="1A48D14E" w:rsidR="00AC58A0" w:rsidRPr="00AC58A0" w:rsidRDefault="00AC58A0" w:rsidP="00D121F9">
      <w:pPr>
        <w:autoSpaceDE w:val="0"/>
        <w:autoSpaceDN w:val="0"/>
        <w:adjustRightInd w:val="0"/>
        <w:spacing w:line="360" w:lineRule="auto"/>
        <w:contextualSpacing/>
        <w:jc w:val="both"/>
        <w:rPr>
          <w:rFonts w:ascii="Palatino Linotype" w:hAnsi="Palatino Linotype"/>
          <w:b/>
          <w:bCs/>
          <w:sz w:val="22"/>
          <w:szCs w:val="22"/>
        </w:rPr>
      </w:pPr>
    </w:p>
    <w:p w14:paraId="2BA5E040" w14:textId="0BA742F3" w:rsidR="00532029" w:rsidRDefault="00AC58A0" w:rsidP="00D121F9">
      <w:pPr>
        <w:autoSpaceDE w:val="0"/>
        <w:autoSpaceDN w:val="0"/>
        <w:adjustRightInd w:val="0"/>
        <w:spacing w:line="360" w:lineRule="auto"/>
        <w:contextualSpacing/>
        <w:jc w:val="both"/>
        <w:rPr>
          <w:rFonts w:ascii="Palatino Linotype" w:hAnsi="Palatino Linotype"/>
          <w:b/>
          <w:bCs/>
          <w:sz w:val="22"/>
          <w:szCs w:val="22"/>
        </w:rPr>
      </w:pPr>
      <w:r w:rsidRPr="00AC58A0">
        <w:rPr>
          <w:rFonts w:ascii="Palatino Linotype" w:hAnsi="Palatino Linotype" w:cs="Tahoma"/>
          <w:sz w:val="22"/>
          <w:szCs w:val="22"/>
        </w:rPr>
        <w:t xml:space="preserve"> </w:t>
      </w:r>
      <w:r w:rsidR="00532029" w:rsidRPr="000609A7">
        <w:rPr>
          <w:rFonts w:ascii="Palatino Linotype" w:hAnsi="Palatino Linotype"/>
          <w:b/>
          <w:bCs/>
          <w:color w:val="000000" w:themeColor="text1"/>
          <w:sz w:val="22"/>
          <w:szCs w:val="22"/>
        </w:rPr>
        <w:t xml:space="preserve">Solicitud de Información </w:t>
      </w:r>
      <w:r w:rsidR="00532029" w:rsidRPr="00AC58A0">
        <w:rPr>
          <w:rFonts w:ascii="Palatino Linotype" w:hAnsi="Palatino Linotype"/>
          <w:b/>
          <w:bCs/>
          <w:sz w:val="22"/>
          <w:szCs w:val="22"/>
        </w:rPr>
        <w:t>0007</w:t>
      </w:r>
      <w:r w:rsidR="00532029">
        <w:rPr>
          <w:rFonts w:ascii="Palatino Linotype" w:hAnsi="Palatino Linotype"/>
          <w:b/>
          <w:bCs/>
          <w:sz w:val="22"/>
          <w:szCs w:val="22"/>
        </w:rPr>
        <w:t>9</w:t>
      </w:r>
      <w:r w:rsidR="00532029" w:rsidRPr="00AC58A0">
        <w:rPr>
          <w:rFonts w:ascii="Palatino Linotype" w:hAnsi="Palatino Linotype"/>
          <w:b/>
          <w:bCs/>
          <w:sz w:val="22"/>
          <w:szCs w:val="22"/>
        </w:rPr>
        <w:t>/DIFIXTAPAL/IP/2025</w:t>
      </w:r>
    </w:p>
    <w:p w14:paraId="1598BBD0" w14:textId="77777777" w:rsidR="00532029" w:rsidRDefault="00532029" w:rsidP="00D121F9">
      <w:pPr>
        <w:autoSpaceDE w:val="0"/>
        <w:autoSpaceDN w:val="0"/>
        <w:adjustRightInd w:val="0"/>
        <w:spacing w:line="360" w:lineRule="auto"/>
        <w:contextualSpacing/>
        <w:jc w:val="both"/>
        <w:rPr>
          <w:rFonts w:ascii="Palatino Linotype" w:hAnsi="Palatino Linotype"/>
          <w:b/>
          <w:bCs/>
          <w:sz w:val="22"/>
          <w:szCs w:val="22"/>
        </w:rPr>
      </w:pPr>
    </w:p>
    <w:p w14:paraId="1F69D5C2" w14:textId="77777777" w:rsidR="00532029" w:rsidRDefault="00532029" w:rsidP="00D121F9">
      <w:pPr>
        <w:autoSpaceDE w:val="0"/>
        <w:autoSpaceDN w:val="0"/>
        <w:adjustRightInd w:val="0"/>
        <w:spacing w:line="360" w:lineRule="auto"/>
        <w:contextualSpacing/>
        <w:jc w:val="both"/>
        <w:rPr>
          <w:rFonts w:ascii="Palatino Linotype" w:hAnsi="Palatino Linotype" w:cs="Tahoma"/>
          <w:sz w:val="22"/>
          <w:szCs w:val="22"/>
        </w:rPr>
      </w:pPr>
      <w:r w:rsidRPr="00AC58A0">
        <w:rPr>
          <w:rFonts w:ascii="Palatino Linotype" w:hAnsi="Palatino Linotype" w:cs="Tahoma"/>
          <w:sz w:val="22"/>
          <w:szCs w:val="22"/>
        </w:rPr>
        <w:t>i)</w:t>
      </w:r>
      <w:r>
        <w:rPr>
          <w:rFonts w:ascii="Palatino Linotype" w:hAnsi="Palatino Linotype" w:cs="Tahoma"/>
          <w:sz w:val="22"/>
          <w:szCs w:val="22"/>
        </w:rPr>
        <w:t xml:space="preserve"> </w:t>
      </w:r>
      <w:r w:rsidRPr="00AC58A0">
        <w:rPr>
          <w:rFonts w:ascii="Palatino Linotype" w:hAnsi="Palatino Linotype" w:cs="Tahoma"/>
          <w:sz w:val="22"/>
          <w:szCs w:val="22"/>
        </w:rPr>
        <w:t>Oficio número IXT/UT/0108/2025, del cuatro de septiembre de la presente anualidad, suscrito por el Titular de la Unidad de Transparencia, dirigido a la Solicitante, a través del cual manifiesta que le remite la respuesta proporcionada por el área competente.</w:t>
      </w:r>
    </w:p>
    <w:p w14:paraId="3A3A39FC" w14:textId="77777777" w:rsidR="00532029" w:rsidRDefault="00532029" w:rsidP="00D121F9">
      <w:pPr>
        <w:autoSpaceDE w:val="0"/>
        <w:autoSpaceDN w:val="0"/>
        <w:adjustRightInd w:val="0"/>
        <w:spacing w:line="360" w:lineRule="auto"/>
        <w:contextualSpacing/>
        <w:jc w:val="both"/>
        <w:rPr>
          <w:rFonts w:ascii="Palatino Linotype" w:hAnsi="Palatino Linotype" w:cs="Tahoma"/>
          <w:sz w:val="22"/>
          <w:szCs w:val="22"/>
        </w:rPr>
      </w:pPr>
    </w:p>
    <w:p w14:paraId="66CF4F76" w14:textId="77777777" w:rsidR="00532029" w:rsidRDefault="00532029" w:rsidP="00D121F9">
      <w:pPr>
        <w:autoSpaceDE w:val="0"/>
        <w:autoSpaceDN w:val="0"/>
        <w:adjustRightInd w:val="0"/>
        <w:spacing w:line="360" w:lineRule="auto"/>
        <w:contextualSpacing/>
        <w:jc w:val="both"/>
        <w:rPr>
          <w:rFonts w:ascii="Palatino Linotype" w:hAnsi="Palatino Linotype" w:cs="Tahoma"/>
          <w:sz w:val="22"/>
          <w:szCs w:val="22"/>
        </w:rPr>
      </w:pPr>
      <w:r w:rsidRPr="003F640D">
        <w:rPr>
          <w:rFonts w:ascii="Palatino Linotype" w:hAnsi="Palatino Linotype" w:cs="Tahoma"/>
          <w:sz w:val="22"/>
          <w:szCs w:val="22"/>
        </w:rPr>
        <w:t>ii) Oficio número IXT/SMDIF/TESO/0106/2025</w:t>
      </w:r>
      <w:r>
        <w:rPr>
          <w:rFonts w:ascii="Palatino Linotype" w:hAnsi="Palatino Linotype" w:cs="Tahoma"/>
          <w:sz w:val="22"/>
          <w:szCs w:val="22"/>
        </w:rPr>
        <w:t xml:space="preserve"> del veintiocho de agosto de dos mil veinticinco, suscrito por el Tesorero del Sistema DIF, dirigido al Titular de la Unidad de Transparencia a través del cual manifiesta y expone esencialmente lo siguiente:</w:t>
      </w:r>
    </w:p>
    <w:p w14:paraId="05DE0E1B" w14:textId="77777777" w:rsidR="00D121F9" w:rsidRDefault="00D121F9" w:rsidP="00D121F9">
      <w:pPr>
        <w:autoSpaceDE w:val="0"/>
        <w:autoSpaceDN w:val="0"/>
        <w:adjustRightInd w:val="0"/>
        <w:spacing w:line="360" w:lineRule="auto"/>
        <w:contextualSpacing/>
        <w:jc w:val="both"/>
        <w:rPr>
          <w:rFonts w:ascii="Palatino Linotype" w:hAnsi="Palatino Linotype" w:cs="Tahoma"/>
          <w:sz w:val="22"/>
          <w:szCs w:val="22"/>
        </w:rPr>
      </w:pPr>
    </w:p>
    <w:p w14:paraId="34BB2518" w14:textId="144BEBA3" w:rsidR="005F56B8" w:rsidRDefault="005F56B8" w:rsidP="00D121F9">
      <w:pPr>
        <w:autoSpaceDE w:val="0"/>
        <w:autoSpaceDN w:val="0"/>
        <w:adjustRightInd w:val="0"/>
        <w:spacing w:line="360" w:lineRule="auto"/>
        <w:contextualSpacing/>
        <w:jc w:val="center"/>
        <w:rPr>
          <w:rFonts w:ascii="Palatino Linotype" w:hAnsi="Palatino Linotype" w:cs="Tahoma"/>
          <w:sz w:val="22"/>
          <w:szCs w:val="22"/>
        </w:rPr>
      </w:pPr>
      <w:r>
        <w:rPr>
          <w:rFonts w:ascii="Palatino Linotype" w:hAnsi="Palatino Linotype" w:cs="Tahoma"/>
          <w:noProof/>
          <w:sz w:val="22"/>
          <w:szCs w:val="22"/>
          <w:lang w:eastAsia="es-MX"/>
        </w:rPr>
        <w:drawing>
          <wp:inline distT="0" distB="0" distL="0" distR="0" wp14:anchorId="64D8EC03" wp14:editId="542486A0">
            <wp:extent cx="4319427" cy="1362075"/>
            <wp:effectExtent l="0" t="0" r="5080" b="0"/>
            <wp:docPr id="76276639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b="40958"/>
                    <a:stretch/>
                  </pic:blipFill>
                  <pic:spPr bwMode="auto">
                    <a:xfrm>
                      <a:off x="0" y="0"/>
                      <a:ext cx="4320000" cy="1362256"/>
                    </a:xfrm>
                    <a:prstGeom prst="rect">
                      <a:avLst/>
                    </a:prstGeom>
                    <a:noFill/>
                    <a:ln>
                      <a:noFill/>
                    </a:ln>
                    <a:extLst>
                      <a:ext uri="{53640926-AAD7-44D8-BBD7-CCE9431645EC}">
                        <a14:shadowObscured xmlns:a14="http://schemas.microsoft.com/office/drawing/2010/main"/>
                      </a:ext>
                    </a:extLst>
                  </pic:spPr>
                </pic:pic>
              </a:graphicData>
            </a:graphic>
          </wp:inline>
        </w:drawing>
      </w:r>
    </w:p>
    <w:p w14:paraId="7DD176CF" w14:textId="3A2856AE" w:rsidR="00AC58A0" w:rsidRDefault="00AC58A0" w:rsidP="00D121F9">
      <w:pPr>
        <w:autoSpaceDE w:val="0"/>
        <w:autoSpaceDN w:val="0"/>
        <w:adjustRightInd w:val="0"/>
        <w:spacing w:line="360" w:lineRule="auto"/>
        <w:contextualSpacing/>
        <w:jc w:val="both"/>
        <w:rPr>
          <w:rFonts w:ascii="Palatino Linotype" w:hAnsi="Palatino Linotype" w:cs="Tahoma"/>
          <w:sz w:val="22"/>
          <w:szCs w:val="22"/>
        </w:rPr>
      </w:pPr>
    </w:p>
    <w:p w14:paraId="75D92034" w14:textId="601CC9BA" w:rsidR="005F56B8" w:rsidRDefault="005F56B8" w:rsidP="00D121F9">
      <w:pPr>
        <w:autoSpaceDE w:val="0"/>
        <w:autoSpaceDN w:val="0"/>
        <w:adjustRightInd w:val="0"/>
        <w:spacing w:line="360" w:lineRule="auto"/>
        <w:contextualSpacing/>
        <w:jc w:val="both"/>
        <w:rPr>
          <w:rFonts w:ascii="Palatino Linotype" w:hAnsi="Palatino Linotype"/>
          <w:b/>
          <w:bCs/>
          <w:sz w:val="22"/>
          <w:szCs w:val="22"/>
        </w:rPr>
      </w:pPr>
      <w:r w:rsidRPr="000609A7">
        <w:rPr>
          <w:rFonts w:ascii="Palatino Linotype" w:hAnsi="Palatino Linotype"/>
          <w:b/>
          <w:bCs/>
          <w:color w:val="000000" w:themeColor="text1"/>
          <w:sz w:val="22"/>
          <w:szCs w:val="22"/>
        </w:rPr>
        <w:t xml:space="preserve">Solicitud de Información </w:t>
      </w:r>
      <w:r w:rsidRPr="00AC58A0">
        <w:rPr>
          <w:rFonts w:ascii="Palatino Linotype" w:hAnsi="Palatino Linotype"/>
          <w:b/>
          <w:bCs/>
          <w:sz w:val="22"/>
          <w:szCs w:val="22"/>
        </w:rPr>
        <w:t>000</w:t>
      </w:r>
      <w:r>
        <w:rPr>
          <w:rFonts w:ascii="Palatino Linotype" w:hAnsi="Palatino Linotype"/>
          <w:b/>
          <w:bCs/>
          <w:sz w:val="22"/>
          <w:szCs w:val="22"/>
        </w:rPr>
        <w:t>89</w:t>
      </w:r>
      <w:r w:rsidRPr="00AC58A0">
        <w:rPr>
          <w:rFonts w:ascii="Palatino Linotype" w:hAnsi="Palatino Linotype"/>
          <w:b/>
          <w:bCs/>
          <w:sz w:val="22"/>
          <w:szCs w:val="22"/>
        </w:rPr>
        <w:t>/DIFIXTAPAL/IP/2025</w:t>
      </w:r>
    </w:p>
    <w:p w14:paraId="25B55477" w14:textId="77777777" w:rsidR="005F56B8" w:rsidRDefault="005F56B8" w:rsidP="00D121F9">
      <w:pPr>
        <w:autoSpaceDE w:val="0"/>
        <w:autoSpaceDN w:val="0"/>
        <w:adjustRightInd w:val="0"/>
        <w:spacing w:line="360" w:lineRule="auto"/>
        <w:contextualSpacing/>
        <w:jc w:val="both"/>
        <w:rPr>
          <w:rFonts w:ascii="Palatino Linotype" w:hAnsi="Palatino Linotype"/>
          <w:b/>
          <w:bCs/>
          <w:sz w:val="22"/>
          <w:szCs w:val="22"/>
        </w:rPr>
      </w:pPr>
    </w:p>
    <w:p w14:paraId="38763086" w14:textId="77777777" w:rsidR="005F56B8" w:rsidRDefault="005F56B8" w:rsidP="00D121F9">
      <w:pPr>
        <w:autoSpaceDE w:val="0"/>
        <w:autoSpaceDN w:val="0"/>
        <w:adjustRightInd w:val="0"/>
        <w:spacing w:line="360" w:lineRule="auto"/>
        <w:contextualSpacing/>
        <w:jc w:val="both"/>
        <w:rPr>
          <w:rFonts w:ascii="Palatino Linotype" w:hAnsi="Palatino Linotype" w:cs="Tahoma"/>
          <w:sz w:val="22"/>
          <w:szCs w:val="22"/>
        </w:rPr>
      </w:pPr>
      <w:r w:rsidRPr="00AC58A0">
        <w:rPr>
          <w:rFonts w:ascii="Palatino Linotype" w:hAnsi="Palatino Linotype" w:cs="Tahoma"/>
          <w:sz w:val="22"/>
          <w:szCs w:val="22"/>
        </w:rPr>
        <w:t>i)</w:t>
      </w:r>
      <w:r>
        <w:rPr>
          <w:rFonts w:ascii="Palatino Linotype" w:hAnsi="Palatino Linotype" w:cs="Tahoma"/>
          <w:sz w:val="22"/>
          <w:szCs w:val="22"/>
        </w:rPr>
        <w:t xml:space="preserve"> </w:t>
      </w:r>
      <w:r w:rsidRPr="00AC58A0">
        <w:rPr>
          <w:rFonts w:ascii="Palatino Linotype" w:hAnsi="Palatino Linotype" w:cs="Tahoma"/>
          <w:sz w:val="22"/>
          <w:szCs w:val="22"/>
        </w:rPr>
        <w:t>Oficio número IXT/UT/0108/2025, del cuatro de septiembre de la presente anualidad, suscrito por el Titular de la Unidad de Transparencia, dirigido a la Solicitante, a través del cual manifiesta que le remite la respuesta proporcionada por el área competente.</w:t>
      </w:r>
    </w:p>
    <w:p w14:paraId="29304F9C" w14:textId="77777777" w:rsidR="005F56B8" w:rsidRDefault="005F56B8" w:rsidP="00D121F9">
      <w:pPr>
        <w:autoSpaceDE w:val="0"/>
        <w:autoSpaceDN w:val="0"/>
        <w:adjustRightInd w:val="0"/>
        <w:spacing w:line="360" w:lineRule="auto"/>
        <w:contextualSpacing/>
        <w:jc w:val="both"/>
        <w:rPr>
          <w:rFonts w:ascii="Palatino Linotype" w:hAnsi="Palatino Linotype" w:cs="Tahoma"/>
          <w:sz w:val="22"/>
          <w:szCs w:val="22"/>
        </w:rPr>
      </w:pPr>
    </w:p>
    <w:p w14:paraId="3D6ADFB9" w14:textId="77777777" w:rsidR="005F56B8" w:rsidRDefault="005F56B8" w:rsidP="00D121F9">
      <w:pPr>
        <w:autoSpaceDE w:val="0"/>
        <w:autoSpaceDN w:val="0"/>
        <w:adjustRightInd w:val="0"/>
        <w:spacing w:line="360" w:lineRule="auto"/>
        <w:contextualSpacing/>
        <w:jc w:val="both"/>
        <w:rPr>
          <w:rFonts w:ascii="Palatino Linotype" w:hAnsi="Palatino Linotype" w:cs="Tahoma"/>
          <w:sz w:val="22"/>
          <w:szCs w:val="22"/>
        </w:rPr>
      </w:pPr>
      <w:r w:rsidRPr="003F640D">
        <w:rPr>
          <w:rFonts w:ascii="Palatino Linotype" w:hAnsi="Palatino Linotype" w:cs="Tahoma"/>
          <w:sz w:val="22"/>
          <w:szCs w:val="22"/>
        </w:rPr>
        <w:t>ii) Oficio número IXT/SMDIF/TESO/0106/2025</w:t>
      </w:r>
      <w:r>
        <w:rPr>
          <w:rFonts w:ascii="Palatino Linotype" w:hAnsi="Palatino Linotype" w:cs="Tahoma"/>
          <w:sz w:val="22"/>
          <w:szCs w:val="22"/>
        </w:rPr>
        <w:t xml:space="preserve"> del veintiocho de agosto de dos mil veinticinco, suscrito por el Tesorero del Sistema DIF, dirigido al Titular de la Unidad de Transparencia a través del cual manifiesta y expone esencialmente lo siguiente:</w:t>
      </w:r>
    </w:p>
    <w:p w14:paraId="0E3DD9CC" w14:textId="77777777" w:rsidR="005F56B8" w:rsidRDefault="005F56B8" w:rsidP="00D121F9">
      <w:pPr>
        <w:autoSpaceDE w:val="0"/>
        <w:autoSpaceDN w:val="0"/>
        <w:adjustRightInd w:val="0"/>
        <w:spacing w:line="360" w:lineRule="auto"/>
        <w:contextualSpacing/>
        <w:jc w:val="both"/>
        <w:rPr>
          <w:rFonts w:ascii="Palatino Linotype" w:hAnsi="Palatino Linotype" w:cs="Tahoma"/>
          <w:sz w:val="22"/>
          <w:szCs w:val="22"/>
        </w:rPr>
      </w:pPr>
    </w:p>
    <w:p w14:paraId="36956331" w14:textId="3A754137" w:rsidR="005F56B8" w:rsidRPr="00532029" w:rsidRDefault="005F56B8" w:rsidP="00D121F9">
      <w:pPr>
        <w:autoSpaceDE w:val="0"/>
        <w:autoSpaceDN w:val="0"/>
        <w:adjustRightInd w:val="0"/>
        <w:spacing w:line="360" w:lineRule="auto"/>
        <w:contextualSpacing/>
        <w:jc w:val="center"/>
        <w:rPr>
          <w:rFonts w:ascii="Palatino Linotype" w:hAnsi="Palatino Linotype" w:cs="Tahoma"/>
          <w:sz w:val="22"/>
          <w:szCs w:val="22"/>
        </w:rPr>
      </w:pPr>
      <w:r>
        <w:rPr>
          <w:rFonts w:ascii="Palatino Linotype" w:hAnsi="Palatino Linotype" w:cs="Tahoma"/>
          <w:noProof/>
          <w:sz w:val="22"/>
          <w:szCs w:val="22"/>
          <w:lang w:eastAsia="es-MX"/>
        </w:rPr>
        <w:drawing>
          <wp:inline distT="0" distB="0" distL="0" distR="0" wp14:anchorId="46684EDF" wp14:editId="7F382827">
            <wp:extent cx="4320000" cy="2317181"/>
            <wp:effectExtent l="0" t="0" r="4445" b="6985"/>
            <wp:docPr id="26911654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0000" cy="2317181"/>
                    </a:xfrm>
                    <a:prstGeom prst="rect">
                      <a:avLst/>
                    </a:prstGeom>
                    <a:noFill/>
                  </pic:spPr>
                </pic:pic>
              </a:graphicData>
            </a:graphic>
          </wp:inline>
        </w:drawing>
      </w:r>
    </w:p>
    <w:p w14:paraId="43AF81CD" w14:textId="77777777" w:rsidR="00B764EE" w:rsidRDefault="00B764EE" w:rsidP="00D121F9">
      <w:pPr>
        <w:spacing w:line="360" w:lineRule="auto"/>
        <w:contextualSpacing/>
        <w:jc w:val="both"/>
        <w:rPr>
          <w:rFonts w:ascii="Palatino Linotype" w:hAnsi="Palatino Linotype" w:cs="Tahoma"/>
          <w:bCs/>
          <w:iCs/>
          <w:color w:val="000000" w:themeColor="text1"/>
          <w:sz w:val="22"/>
          <w:szCs w:val="22"/>
        </w:rPr>
      </w:pPr>
    </w:p>
    <w:p w14:paraId="55A9C859" w14:textId="3EFC771A" w:rsidR="005F56B8" w:rsidRDefault="005F56B8" w:rsidP="00D121F9">
      <w:pPr>
        <w:autoSpaceDE w:val="0"/>
        <w:autoSpaceDN w:val="0"/>
        <w:adjustRightInd w:val="0"/>
        <w:spacing w:line="360" w:lineRule="auto"/>
        <w:contextualSpacing/>
        <w:jc w:val="both"/>
        <w:rPr>
          <w:rFonts w:ascii="Palatino Linotype" w:hAnsi="Palatino Linotype"/>
          <w:b/>
          <w:bCs/>
          <w:sz w:val="22"/>
          <w:szCs w:val="22"/>
        </w:rPr>
      </w:pPr>
      <w:r w:rsidRPr="000609A7">
        <w:rPr>
          <w:rFonts w:ascii="Palatino Linotype" w:hAnsi="Palatino Linotype"/>
          <w:b/>
          <w:bCs/>
          <w:color w:val="000000" w:themeColor="text1"/>
          <w:sz w:val="22"/>
          <w:szCs w:val="22"/>
        </w:rPr>
        <w:t xml:space="preserve">Solicitud de Información </w:t>
      </w:r>
      <w:r w:rsidRPr="00AC58A0">
        <w:rPr>
          <w:rFonts w:ascii="Palatino Linotype" w:hAnsi="Palatino Linotype"/>
          <w:b/>
          <w:bCs/>
          <w:sz w:val="22"/>
          <w:szCs w:val="22"/>
        </w:rPr>
        <w:t>00</w:t>
      </w:r>
      <w:r>
        <w:rPr>
          <w:rFonts w:ascii="Palatino Linotype" w:hAnsi="Palatino Linotype"/>
          <w:b/>
          <w:bCs/>
          <w:sz w:val="22"/>
          <w:szCs w:val="22"/>
        </w:rPr>
        <w:t>092</w:t>
      </w:r>
      <w:r w:rsidRPr="00AC58A0">
        <w:rPr>
          <w:rFonts w:ascii="Palatino Linotype" w:hAnsi="Palatino Linotype"/>
          <w:b/>
          <w:bCs/>
          <w:sz w:val="22"/>
          <w:szCs w:val="22"/>
        </w:rPr>
        <w:t>/DIFIXTAPAL/IP/2025</w:t>
      </w:r>
    </w:p>
    <w:p w14:paraId="6D77E9ED" w14:textId="77777777" w:rsidR="005F56B8" w:rsidRDefault="005F56B8" w:rsidP="00D121F9">
      <w:pPr>
        <w:autoSpaceDE w:val="0"/>
        <w:autoSpaceDN w:val="0"/>
        <w:adjustRightInd w:val="0"/>
        <w:spacing w:line="360" w:lineRule="auto"/>
        <w:contextualSpacing/>
        <w:jc w:val="both"/>
        <w:rPr>
          <w:rFonts w:ascii="Palatino Linotype" w:hAnsi="Palatino Linotype"/>
          <w:b/>
          <w:bCs/>
          <w:sz w:val="22"/>
          <w:szCs w:val="22"/>
        </w:rPr>
      </w:pPr>
    </w:p>
    <w:p w14:paraId="2C562302" w14:textId="77777777" w:rsidR="005F56B8" w:rsidRDefault="005F56B8" w:rsidP="00D121F9">
      <w:pPr>
        <w:autoSpaceDE w:val="0"/>
        <w:autoSpaceDN w:val="0"/>
        <w:adjustRightInd w:val="0"/>
        <w:spacing w:line="360" w:lineRule="auto"/>
        <w:contextualSpacing/>
        <w:jc w:val="both"/>
        <w:rPr>
          <w:rFonts w:ascii="Palatino Linotype" w:hAnsi="Palatino Linotype" w:cs="Tahoma"/>
          <w:sz w:val="22"/>
          <w:szCs w:val="22"/>
        </w:rPr>
      </w:pPr>
      <w:r w:rsidRPr="00AC58A0">
        <w:rPr>
          <w:rFonts w:ascii="Palatino Linotype" w:hAnsi="Palatino Linotype" w:cs="Tahoma"/>
          <w:sz w:val="22"/>
          <w:szCs w:val="22"/>
        </w:rPr>
        <w:t>i)</w:t>
      </w:r>
      <w:r>
        <w:rPr>
          <w:rFonts w:ascii="Palatino Linotype" w:hAnsi="Palatino Linotype" w:cs="Tahoma"/>
          <w:sz w:val="22"/>
          <w:szCs w:val="22"/>
        </w:rPr>
        <w:t xml:space="preserve"> </w:t>
      </w:r>
      <w:r w:rsidRPr="00AC58A0">
        <w:rPr>
          <w:rFonts w:ascii="Palatino Linotype" w:hAnsi="Palatino Linotype" w:cs="Tahoma"/>
          <w:sz w:val="22"/>
          <w:szCs w:val="22"/>
        </w:rPr>
        <w:t>Oficio número IXT/UT/0108/2025, del cuatro de septiembre de la presente anualidad, suscrito por el Titular de la Unidad de Transparencia, dirigido a la Solicitante, a través del cual manifiesta que le remite la respuesta proporcionada por el área competente.</w:t>
      </w:r>
    </w:p>
    <w:p w14:paraId="7F89CB94" w14:textId="77777777" w:rsidR="005F56B8" w:rsidRDefault="005F56B8" w:rsidP="00D121F9">
      <w:pPr>
        <w:autoSpaceDE w:val="0"/>
        <w:autoSpaceDN w:val="0"/>
        <w:adjustRightInd w:val="0"/>
        <w:spacing w:line="360" w:lineRule="auto"/>
        <w:contextualSpacing/>
        <w:jc w:val="both"/>
        <w:rPr>
          <w:rFonts w:ascii="Palatino Linotype" w:hAnsi="Palatino Linotype" w:cs="Tahoma"/>
          <w:sz w:val="22"/>
          <w:szCs w:val="22"/>
        </w:rPr>
      </w:pPr>
    </w:p>
    <w:p w14:paraId="6453F462" w14:textId="77777777" w:rsidR="005F56B8" w:rsidRDefault="005F56B8" w:rsidP="00D121F9">
      <w:pPr>
        <w:autoSpaceDE w:val="0"/>
        <w:autoSpaceDN w:val="0"/>
        <w:adjustRightInd w:val="0"/>
        <w:spacing w:line="360" w:lineRule="auto"/>
        <w:contextualSpacing/>
        <w:jc w:val="both"/>
        <w:rPr>
          <w:rFonts w:ascii="Palatino Linotype" w:hAnsi="Palatino Linotype" w:cs="Tahoma"/>
          <w:sz w:val="22"/>
          <w:szCs w:val="22"/>
        </w:rPr>
      </w:pPr>
      <w:r w:rsidRPr="003F640D">
        <w:rPr>
          <w:rFonts w:ascii="Palatino Linotype" w:hAnsi="Palatino Linotype" w:cs="Tahoma"/>
          <w:sz w:val="22"/>
          <w:szCs w:val="22"/>
        </w:rPr>
        <w:t>ii) Oficio número IXT/SMDIF/TESO/0106/2025</w:t>
      </w:r>
      <w:r>
        <w:rPr>
          <w:rFonts w:ascii="Palatino Linotype" w:hAnsi="Palatino Linotype" w:cs="Tahoma"/>
          <w:sz w:val="22"/>
          <w:szCs w:val="22"/>
        </w:rPr>
        <w:t xml:space="preserve"> del veintiocho de agosto de dos mil veinticinco, suscrito por el Tesorero del Sistema DIF, dirigido al Titular de la Unidad de Transparencia a través del cual manifiesta y expone esencialmente lo siguiente:</w:t>
      </w:r>
    </w:p>
    <w:p w14:paraId="0F398192" w14:textId="77777777" w:rsidR="005F56B8" w:rsidRDefault="005F56B8" w:rsidP="00D121F9">
      <w:pPr>
        <w:autoSpaceDE w:val="0"/>
        <w:autoSpaceDN w:val="0"/>
        <w:adjustRightInd w:val="0"/>
        <w:spacing w:line="360" w:lineRule="auto"/>
        <w:contextualSpacing/>
        <w:jc w:val="both"/>
        <w:rPr>
          <w:rFonts w:ascii="Palatino Linotype" w:hAnsi="Palatino Linotype" w:cs="Tahoma"/>
          <w:sz w:val="22"/>
          <w:szCs w:val="22"/>
        </w:rPr>
      </w:pPr>
    </w:p>
    <w:p w14:paraId="430E03F7" w14:textId="4A845F24" w:rsidR="005F56B8" w:rsidRDefault="005F56B8" w:rsidP="00D121F9">
      <w:pPr>
        <w:autoSpaceDE w:val="0"/>
        <w:autoSpaceDN w:val="0"/>
        <w:adjustRightInd w:val="0"/>
        <w:spacing w:line="360" w:lineRule="auto"/>
        <w:contextualSpacing/>
        <w:jc w:val="center"/>
        <w:rPr>
          <w:rFonts w:ascii="Palatino Linotype" w:hAnsi="Palatino Linotype" w:cs="Tahoma"/>
          <w:sz w:val="22"/>
          <w:szCs w:val="22"/>
        </w:rPr>
      </w:pPr>
      <w:r>
        <w:rPr>
          <w:rFonts w:ascii="Palatino Linotype" w:hAnsi="Palatino Linotype" w:cs="Tahoma"/>
          <w:noProof/>
          <w:sz w:val="22"/>
          <w:szCs w:val="22"/>
          <w:lang w:eastAsia="es-MX"/>
        </w:rPr>
        <w:drawing>
          <wp:inline distT="0" distB="0" distL="0" distR="0" wp14:anchorId="070242EA" wp14:editId="48342D8E">
            <wp:extent cx="4320000" cy="1617018"/>
            <wp:effectExtent l="0" t="0" r="4445" b="2540"/>
            <wp:docPr id="151951115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0000" cy="1617018"/>
                    </a:xfrm>
                    <a:prstGeom prst="rect">
                      <a:avLst/>
                    </a:prstGeom>
                    <a:noFill/>
                  </pic:spPr>
                </pic:pic>
              </a:graphicData>
            </a:graphic>
          </wp:inline>
        </w:drawing>
      </w:r>
    </w:p>
    <w:p w14:paraId="4049970E" w14:textId="1CC507EA" w:rsidR="005F56B8" w:rsidRDefault="002D64E7" w:rsidP="00D121F9">
      <w:pPr>
        <w:autoSpaceDE w:val="0"/>
        <w:autoSpaceDN w:val="0"/>
        <w:adjustRightInd w:val="0"/>
        <w:spacing w:line="360" w:lineRule="auto"/>
        <w:contextualSpacing/>
        <w:jc w:val="center"/>
        <w:rPr>
          <w:rFonts w:ascii="Palatino Linotype" w:hAnsi="Palatino Linotype" w:cs="Tahoma"/>
          <w:sz w:val="22"/>
          <w:szCs w:val="22"/>
        </w:rPr>
      </w:pPr>
      <w:r>
        <w:rPr>
          <w:rFonts w:ascii="Palatino Linotype" w:hAnsi="Palatino Linotype" w:cs="Tahoma"/>
          <w:noProof/>
          <w:sz w:val="22"/>
          <w:szCs w:val="22"/>
          <w:lang w:eastAsia="es-MX"/>
        </w:rPr>
        <w:drawing>
          <wp:inline distT="0" distB="0" distL="0" distR="0" wp14:anchorId="1BF4468B" wp14:editId="4A59A97B">
            <wp:extent cx="4320000" cy="706120"/>
            <wp:effectExtent l="0" t="0" r="4445" b="0"/>
            <wp:docPr id="202107784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0000" cy="706120"/>
                    </a:xfrm>
                    <a:prstGeom prst="rect">
                      <a:avLst/>
                    </a:prstGeom>
                    <a:noFill/>
                  </pic:spPr>
                </pic:pic>
              </a:graphicData>
            </a:graphic>
          </wp:inline>
        </w:drawing>
      </w:r>
    </w:p>
    <w:p w14:paraId="2F860BB6" w14:textId="77777777" w:rsidR="005F56B8" w:rsidRPr="00FC0A7F" w:rsidRDefault="005F56B8" w:rsidP="00D121F9">
      <w:pPr>
        <w:spacing w:line="360" w:lineRule="auto"/>
        <w:contextualSpacing/>
        <w:jc w:val="both"/>
        <w:rPr>
          <w:rFonts w:ascii="Palatino Linotype" w:hAnsi="Palatino Linotype" w:cs="Tahoma"/>
          <w:bCs/>
          <w:iCs/>
          <w:color w:val="000000" w:themeColor="text1"/>
          <w:sz w:val="22"/>
          <w:szCs w:val="22"/>
        </w:rPr>
      </w:pPr>
    </w:p>
    <w:p w14:paraId="3F13795A" w14:textId="77777777" w:rsidR="00B764EE" w:rsidRPr="00920B7D" w:rsidRDefault="00B764EE" w:rsidP="00D121F9">
      <w:pPr>
        <w:pStyle w:val="Ttulo2"/>
        <w:spacing w:before="0" w:after="0" w:line="360" w:lineRule="auto"/>
        <w:contextualSpacing/>
        <w:rPr>
          <w:rFonts w:ascii="Palatino Linotype" w:hAnsi="Palatino Linotype"/>
          <w:b/>
          <w:bCs/>
          <w:color w:val="auto"/>
          <w:sz w:val="22"/>
          <w:szCs w:val="22"/>
          <w:lang w:eastAsia="en-US"/>
        </w:rPr>
      </w:pPr>
      <w:bookmarkStart w:id="3" w:name="_Toc215129903"/>
      <w:r w:rsidRPr="00920B7D">
        <w:rPr>
          <w:rFonts w:ascii="Palatino Linotype" w:hAnsi="Palatino Linotype"/>
          <w:b/>
          <w:bCs/>
          <w:color w:val="auto"/>
          <w:sz w:val="22"/>
          <w:szCs w:val="22"/>
          <w:lang w:eastAsia="en-US"/>
        </w:rPr>
        <w:t>III. Interposición de</w:t>
      </w:r>
      <w:r>
        <w:rPr>
          <w:rFonts w:ascii="Palatino Linotype" w:hAnsi="Palatino Linotype"/>
          <w:b/>
          <w:bCs/>
          <w:color w:val="auto"/>
          <w:sz w:val="22"/>
          <w:szCs w:val="22"/>
          <w:lang w:eastAsia="en-US"/>
        </w:rPr>
        <w:t xml:space="preserve"> </w:t>
      </w:r>
      <w:r w:rsidRPr="00920B7D">
        <w:rPr>
          <w:rFonts w:ascii="Palatino Linotype" w:hAnsi="Palatino Linotype"/>
          <w:b/>
          <w:bCs/>
          <w:color w:val="auto"/>
          <w:sz w:val="22"/>
          <w:szCs w:val="22"/>
          <w:lang w:eastAsia="en-US"/>
        </w:rPr>
        <w:t>l</w:t>
      </w:r>
      <w:r>
        <w:rPr>
          <w:rFonts w:ascii="Palatino Linotype" w:hAnsi="Palatino Linotype"/>
          <w:b/>
          <w:bCs/>
          <w:color w:val="auto"/>
          <w:sz w:val="22"/>
          <w:szCs w:val="22"/>
          <w:lang w:eastAsia="en-US"/>
        </w:rPr>
        <w:t>os</w:t>
      </w:r>
      <w:r w:rsidRPr="00920B7D">
        <w:rPr>
          <w:rFonts w:ascii="Palatino Linotype" w:hAnsi="Palatino Linotype"/>
          <w:b/>
          <w:bCs/>
          <w:color w:val="auto"/>
          <w:sz w:val="22"/>
          <w:szCs w:val="22"/>
          <w:lang w:eastAsia="en-US"/>
        </w:rPr>
        <w:t xml:space="preserve"> Recurso</w:t>
      </w:r>
      <w:r>
        <w:rPr>
          <w:rFonts w:ascii="Palatino Linotype" w:hAnsi="Palatino Linotype"/>
          <w:b/>
          <w:bCs/>
          <w:color w:val="auto"/>
          <w:sz w:val="22"/>
          <w:szCs w:val="22"/>
          <w:lang w:eastAsia="en-US"/>
        </w:rPr>
        <w:t>s</w:t>
      </w:r>
      <w:r w:rsidRPr="00920B7D">
        <w:rPr>
          <w:rFonts w:ascii="Palatino Linotype" w:hAnsi="Palatino Linotype"/>
          <w:b/>
          <w:bCs/>
          <w:color w:val="auto"/>
          <w:sz w:val="22"/>
          <w:szCs w:val="22"/>
          <w:lang w:eastAsia="en-US"/>
        </w:rPr>
        <w:t xml:space="preserve"> de Revisión</w:t>
      </w:r>
      <w:bookmarkEnd w:id="3"/>
    </w:p>
    <w:p w14:paraId="69235067" w14:textId="77777777" w:rsidR="00B764EE" w:rsidRPr="00FC0A7F" w:rsidRDefault="00B764EE" w:rsidP="00D121F9">
      <w:pPr>
        <w:spacing w:line="360" w:lineRule="auto"/>
        <w:contextualSpacing/>
        <w:jc w:val="both"/>
        <w:rPr>
          <w:rFonts w:ascii="Palatino Linotype" w:eastAsiaTheme="minorHAnsi" w:hAnsi="Palatino Linotype" w:cstheme="minorBidi"/>
          <w:b/>
          <w:bCs/>
          <w:color w:val="000000" w:themeColor="text1"/>
          <w:sz w:val="22"/>
          <w:szCs w:val="22"/>
          <w:lang w:eastAsia="en-US"/>
        </w:rPr>
      </w:pPr>
    </w:p>
    <w:p w14:paraId="0AB19059" w14:textId="287AE653" w:rsidR="0023665E" w:rsidRPr="00B71E3E" w:rsidRDefault="0023665E" w:rsidP="00D121F9">
      <w:pPr>
        <w:autoSpaceDE w:val="0"/>
        <w:autoSpaceDN w:val="0"/>
        <w:adjustRightInd w:val="0"/>
        <w:spacing w:line="360" w:lineRule="auto"/>
        <w:contextualSpacing/>
        <w:jc w:val="both"/>
        <w:rPr>
          <w:rFonts w:ascii="Palatino Linotype" w:hAnsi="Palatino Linotype" w:cs="Tahoma"/>
          <w:b/>
          <w:bCs/>
          <w:sz w:val="22"/>
          <w:szCs w:val="22"/>
          <w:lang w:val="es-ES"/>
        </w:rPr>
      </w:pPr>
      <w:r w:rsidRPr="00B71E3E">
        <w:rPr>
          <w:rFonts w:ascii="Palatino Linotype" w:hAnsi="Palatino Linotype" w:cs="Tahoma"/>
          <w:sz w:val="22"/>
          <w:szCs w:val="22"/>
        </w:rPr>
        <w:t>Con fecha</w:t>
      </w:r>
      <w:r>
        <w:rPr>
          <w:rFonts w:ascii="Palatino Linotype" w:hAnsi="Palatino Linotype" w:cs="Tahoma"/>
          <w:sz w:val="22"/>
          <w:szCs w:val="22"/>
        </w:rPr>
        <w:t xml:space="preserve">s ocho de septiembre </w:t>
      </w:r>
      <w:r w:rsidRPr="00B71E3E">
        <w:rPr>
          <w:rFonts w:ascii="Palatino Linotype" w:hAnsi="Palatino Linotype" w:cs="Tahoma"/>
          <w:sz w:val="22"/>
          <w:szCs w:val="22"/>
        </w:rPr>
        <w:t xml:space="preserve">de dos mil veinticinco, se recibieron en este </w:t>
      </w:r>
      <w:r w:rsidRPr="00B71E3E">
        <w:rPr>
          <w:rFonts w:ascii="Palatino Linotype" w:eastAsia="Calibri" w:hAnsi="Palatino Linotype" w:cs="Tahoma"/>
          <w:sz w:val="22"/>
          <w:szCs w:val="22"/>
          <w:lang w:eastAsia="en-US"/>
        </w:rPr>
        <w:t xml:space="preserve">Instituto, a través del </w:t>
      </w:r>
      <w:r w:rsidRPr="00B71E3E">
        <w:rPr>
          <w:rFonts w:ascii="Palatino Linotype" w:hAnsi="Palatino Linotype" w:cs="Tahoma"/>
          <w:sz w:val="22"/>
          <w:szCs w:val="22"/>
          <w:lang w:val="es-ES"/>
        </w:rPr>
        <w:t>SAIMEX</w:t>
      </w:r>
      <w:r w:rsidRPr="00B71E3E">
        <w:rPr>
          <w:rFonts w:ascii="Palatino Linotype" w:hAnsi="Palatino Linotype" w:cs="Tahoma"/>
          <w:sz w:val="22"/>
          <w:szCs w:val="22"/>
        </w:rPr>
        <w:t xml:space="preserve">, los Recursos de Revisión interpuestos por la parte Recurrente, en contra de las respuestas del </w:t>
      </w:r>
      <w:r w:rsidRPr="00B13008">
        <w:rPr>
          <w:rFonts w:ascii="Palatino Linotype" w:eastAsia="Calibri" w:hAnsi="Palatino Linotype" w:cs="Tahoma"/>
          <w:bCs/>
          <w:sz w:val="22"/>
          <w:szCs w:val="22"/>
          <w:lang w:eastAsia="en-US"/>
        </w:rPr>
        <w:t>Sistema Municipal Para el Desarrollo Integral de la Familia de I</w:t>
      </w:r>
      <w:r>
        <w:rPr>
          <w:rFonts w:ascii="Palatino Linotype" w:eastAsia="Calibri" w:hAnsi="Palatino Linotype" w:cs="Tahoma"/>
          <w:bCs/>
          <w:sz w:val="22"/>
          <w:szCs w:val="22"/>
          <w:lang w:eastAsia="en-US"/>
        </w:rPr>
        <w:t>xtapaluca</w:t>
      </w:r>
      <w:r w:rsidRPr="00B71E3E">
        <w:rPr>
          <w:rFonts w:ascii="Palatino Linotype" w:hAnsi="Palatino Linotype" w:cs="Tahoma"/>
          <w:sz w:val="22"/>
          <w:szCs w:val="22"/>
        </w:rPr>
        <w:t xml:space="preserve">, </w:t>
      </w:r>
      <w:r>
        <w:rPr>
          <w:rFonts w:ascii="Palatino Linotype" w:hAnsi="Palatino Linotype" w:cs="Tahoma"/>
          <w:b/>
          <w:bCs/>
          <w:sz w:val="22"/>
          <w:szCs w:val="22"/>
        </w:rPr>
        <w:t>ya que</w:t>
      </w:r>
      <w:r w:rsidR="00F85A52">
        <w:rPr>
          <w:rFonts w:ascii="Palatino Linotype" w:hAnsi="Palatino Linotype" w:cs="Tahoma"/>
          <w:b/>
          <w:bCs/>
          <w:sz w:val="22"/>
          <w:szCs w:val="22"/>
        </w:rPr>
        <w:t xml:space="preserve"> </w:t>
      </w:r>
      <w:r>
        <w:rPr>
          <w:rFonts w:ascii="Palatino Linotype" w:hAnsi="Palatino Linotype" w:cs="Tahoma"/>
          <w:b/>
          <w:bCs/>
          <w:sz w:val="22"/>
          <w:szCs w:val="22"/>
        </w:rPr>
        <w:t>si bien</w:t>
      </w:r>
      <w:r w:rsidR="00F85A52">
        <w:rPr>
          <w:rFonts w:ascii="Palatino Linotype" w:hAnsi="Palatino Linotype" w:cs="Tahoma"/>
          <w:b/>
          <w:bCs/>
          <w:sz w:val="22"/>
          <w:szCs w:val="22"/>
        </w:rPr>
        <w:t>,</w:t>
      </w:r>
      <w:r>
        <w:rPr>
          <w:rFonts w:ascii="Palatino Linotype" w:hAnsi="Palatino Linotype" w:cs="Tahoma"/>
          <w:b/>
          <w:bCs/>
          <w:sz w:val="22"/>
          <w:szCs w:val="22"/>
        </w:rPr>
        <w:t xml:space="preserve"> se tuvieron por presentados el seis de dicho mes y año, lo cierto es que fue inhábil, por lo que se tuvieron por presentados el día hábil subsecuente, </w:t>
      </w:r>
      <w:r w:rsidRPr="00B71E3E">
        <w:rPr>
          <w:rFonts w:ascii="Palatino Linotype" w:hAnsi="Palatino Linotype" w:cs="Tahoma"/>
          <w:sz w:val="22"/>
          <w:szCs w:val="22"/>
        </w:rPr>
        <w:t>en los siguientes términos</w:t>
      </w:r>
      <w:r w:rsidRPr="00B71E3E">
        <w:rPr>
          <w:rFonts w:ascii="Palatino Linotype" w:hAnsi="Palatino Linotype" w:cs="Tahoma"/>
          <w:sz w:val="22"/>
          <w:szCs w:val="22"/>
          <w:lang w:val="es-ES"/>
        </w:rPr>
        <w:t>:</w:t>
      </w:r>
    </w:p>
    <w:p w14:paraId="7966E355" w14:textId="77777777" w:rsidR="00B764EE" w:rsidRDefault="00B764EE" w:rsidP="00D121F9">
      <w:pPr>
        <w:autoSpaceDE w:val="0"/>
        <w:autoSpaceDN w:val="0"/>
        <w:adjustRightInd w:val="0"/>
        <w:spacing w:line="360" w:lineRule="auto"/>
        <w:contextualSpacing/>
        <w:jc w:val="both"/>
        <w:rPr>
          <w:rFonts w:ascii="Palatino Linotype" w:eastAsiaTheme="minorHAnsi" w:hAnsi="Palatino Linotype" w:cs="Tahoma"/>
          <w:color w:val="000000" w:themeColor="text1"/>
          <w:sz w:val="22"/>
          <w:szCs w:val="22"/>
          <w:lang w:eastAsia="en-US"/>
        </w:rPr>
      </w:pPr>
      <w:r>
        <w:rPr>
          <w:rFonts w:ascii="Palatino Linotype" w:eastAsiaTheme="minorHAnsi" w:hAnsi="Palatino Linotype" w:cs="Tahoma"/>
          <w:color w:val="000000" w:themeColor="text1"/>
          <w:sz w:val="22"/>
          <w:szCs w:val="22"/>
          <w:lang w:eastAsia="en-US"/>
        </w:rPr>
        <w:tab/>
      </w:r>
    </w:p>
    <w:p w14:paraId="7B2C1A74" w14:textId="1F29A2D2" w:rsidR="00B764EE" w:rsidRPr="00A62296" w:rsidRDefault="00B764EE" w:rsidP="00D121F9">
      <w:pPr>
        <w:autoSpaceDE w:val="0"/>
        <w:autoSpaceDN w:val="0"/>
        <w:adjustRightInd w:val="0"/>
        <w:spacing w:line="360" w:lineRule="auto"/>
        <w:ind w:firstLine="567"/>
        <w:contextualSpacing/>
        <w:jc w:val="both"/>
        <w:rPr>
          <w:rFonts w:ascii="Palatino Linotype" w:eastAsiaTheme="minorHAnsi" w:hAnsi="Palatino Linotype" w:cs="Tahoma"/>
          <w:b/>
          <w:bCs/>
          <w:i/>
          <w:iCs/>
          <w:color w:val="000000" w:themeColor="text1"/>
          <w:lang w:eastAsia="en-US"/>
        </w:rPr>
      </w:pPr>
      <w:r w:rsidRPr="00A62296">
        <w:rPr>
          <w:rFonts w:ascii="Palatino Linotype" w:eastAsiaTheme="minorHAnsi" w:hAnsi="Palatino Linotype" w:cs="Tahoma"/>
          <w:b/>
          <w:bCs/>
          <w:i/>
          <w:iCs/>
          <w:color w:val="000000" w:themeColor="text1"/>
          <w:lang w:eastAsia="en-US"/>
        </w:rPr>
        <w:t>Recurso</w:t>
      </w:r>
      <w:r w:rsidR="0023665E">
        <w:rPr>
          <w:rFonts w:ascii="Palatino Linotype" w:eastAsiaTheme="minorHAnsi" w:hAnsi="Palatino Linotype" w:cs="Tahoma"/>
          <w:b/>
          <w:bCs/>
          <w:i/>
          <w:iCs/>
          <w:color w:val="000000" w:themeColor="text1"/>
          <w:lang w:eastAsia="en-US"/>
        </w:rPr>
        <w:t>s</w:t>
      </w:r>
      <w:r w:rsidRPr="00A62296">
        <w:rPr>
          <w:rFonts w:ascii="Palatino Linotype" w:eastAsiaTheme="minorHAnsi" w:hAnsi="Palatino Linotype" w:cs="Tahoma"/>
          <w:b/>
          <w:bCs/>
          <w:i/>
          <w:iCs/>
          <w:color w:val="000000" w:themeColor="text1"/>
          <w:lang w:eastAsia="en-US"/>
        </w:rPr>
        <w:t xml:space="preserve"> de revisión </w:t>
      </w:r>
      <w:r w:rsidRPr="00A62296">
        <w:rPr>
          <w:rFonts w:ascii="Palatino Linotype" w:eastAsiaTheme="minorHAnsi" w:hAnsi="Palatino Linotype" w:cstheme="minorBidi"/>
          <w:b/>
          <w:bCs/>
          <w:i/>
          <w:iCs/>
          <w:color w:val="000000" w:themeColor="text1"/>
          <w:lang w:eastAsia="en-US"/>
        </w:rPr>
        <w:t>010</w:t>
      </w:r>
      <w:r w:rsidR="0023665E">
        <w:rPr>
          <w:rFonts w:ascii="Palatino Linotype" w:eastAsiaTheme="minorHAnsi" w:hAnsi="Palatino Linotype" w:cstheme="minorBidi"/>
          <w:b/>
          <w:bCs/>
          <w:i/>
          <w:iCs/>
          <w:color w:val="000000" w:themeColor="text1"/>
          <w:lang w:eastAsia="en-US"/>
        </w:rPr>
        <w:t>501</w:t>
      </w:r>
      <w:r w:rsidRPr="00A62296">
        <w:rPr>
          <w:rFonts w:ascii="Palatino Linotype" w:eastAsiaTheme="minorHAnsi" w:hAnsi="Palatino Linotype" w:cstheme="minorBidi"/>
          <w:b/>
          <w:bCs/>
          <w:i/>
          <w:iCs/>
          <w:color w:val="000000" w:themeColor="text1"/>
          <w:lang w:eastAsia="en-US"/>
        </w:rPr>
        <w:t>/INFOEM/IP/RR/2025</w:t>
      </w:r>
      <w:r w:rsidR="0023665E">
        <w:rPr>
          <w:rFonts w:ascii="Palatino Linotype" w:eastAsiaTheme="minorHAnsi" w:hAnsi="Palatino Linotype" w:cstheme="minorBidi"/>
          <w:b/>
          <w:bCs/>
          <w:i/>
          <w:iCs/>
          <w:color w:val="000000" w:themeColor="text1"/>
          <w:lang w:eastAsia="en-US"/>
        </w:rPr>
        <w:t xml:space="preserve"> y </w:t>
      </w:r>
      <w:r w:rsidR="0023665E" w:rsidRPr="00A62296">
        <w:rPr>
          <w:rFonts w:ascii="Palatino Linotype" w:eastAsiaTheme="minorHAnsi" w:hAnsi="Palatino Linotype" w:cstheme="minorBidi"/>
          <w:b/>
          <w:bCs/>
          <w:i/>
          <w:iCs/>
          <w:color w:val="000000" w:themeColor="text1"/>
          <w:lang w:eastAsia="en-US"/>
        </w:rPr>
        <w:t>010</w:t>
      </w:r>
      <w:r w:rsidR="0023665E">
        <w:rPr>
          <w:rFonts w:ascii="Palatino Linotype" w:eastAsiaTheme="minorHAnsi" w:hAnsi="Palatino Linotype" w:cstheme="minorBidi"/>
          <w:b/>
          <w:bCs/>
          <w:i/>
          <w:iCs/>
          <w:color w:val="000000" w:themeColor="text1"/>
          <w:lang w:eastAsia="en-US"/>
        </w:rPr>
        <w:t>503</w:t>
      </w:r>
      <w:r w:rsidR="0023665E" w:rsidRPr="00A62296">
        <w:rPr>
          <w:rFonts w:ascii="Palatino Linotype" w:eastAsiaTheme="minorHAnsi" w:hAnsi="Palatino Linotype" w:cstheme="minorBidi"/>
          <w:b/>
          <w:bCs/>
          <w:i/>
          <w:iCs/>
          <w:color w:val="000000" w:themeColor="text1"/>
          <w:lang w:eastAsia="en-US"/>
        </w:rPr>
        <w:t>/INFOEM/IP/RR/2025</w:t>
      </w:r>
    </w:p>
    <w:p w14:paraId="65FFC79A" w14:textId="77777777" w:rsidR="00B764EE" w:rsidRPr="00A62296" w:rsidRDefault="00B764EE" w:rsidP="00D121F9">
      <w:pPr>
        <w:spacing w:line="360" w:lineRule="auto"/>
        <w:ind w:left="567" w:right="567"/>
        <w:contextualSpacing/>
        <w:jc w:val="both"/>
        <w:rPr>
          <w:rFonts w:ascii="Palatino Linotype" w:eastAsiaTheme="minorHAnsi" w:hAnsi="Palatino Linotype" w:cstheme="minorBidi"/>
          <w:bCs/>
          <w:i/>
          <w:iCs/>
          <w:color w:val="000000" w:themeColor="text1"/>
          <w:lang w:eastAsia="en-US"/>
        </w:rPr>
      </w:pPr>
      <w:r w:rsidRPr="00A62296">
        <w:rPr>
          <w:rFonts w:ascii="Palatino Linotype" w:eastAsiaTheme="minorHAnsi" w:hAnsi="Palatino Linotype" w:cstheme="minorBidi"/>
          <w:b/>
          <w:bCs/>
          <w:i/>
          <w:iCs/>
          <w:color w:val="000000" w:themeColor="text1"/>
          <w:lang w:eastAsia="en-US"/>
        </w:rPr>
        <w:t>“ACTO IMPUGNADO</w:t>
      </w:r>
    </w:p>
    <w:p w14:paraId="244A8C2E" w14:textId="77777777" w:rsidR="00F85A52" w:rsidRDefault="0023665E" w:rsidP="00D121F9">
      <w:pPr>
        <w:spacing w:line="360" w:lineRule="auto"/>
        <w:ind w:left="567" w:right="567"/>
        <w:contextualSpacing/>
        <w:jc w:val="both"/>
        <w:rPr>
          <w:rFonts w:ascii="Palatino Linotype" w:eastAsiaTheme="minorHAnsi" w:hAnsi="Palatino Linotype" w:cstheme="minorBidi"/>
          <w:i/>
          <w:iCs/>
          <w:color w:val="000000" w:themeColor="text1"/>
          <w:lang w:eastAsia="en-US"/>
        </w:rPr>
      </w:pPr>
      <w:r w:rsidRPr="0023665E">
        <w:rPr>
          <w:rFonts w:ascii="Palatino Linotype" w:hAnsi="Palatino Linotype"/>
          <w:i/>
          <w:iCs/>
          <w:color w:val="000000"/>
        </w:rPr>
        <w:lastRenderedPageBreak/>
        <w:t xml:space="preserve">Se me ha solicitado de manera indebida la realización de un pago como condición previa para la entrega de la información solicitada, situación que resulta totalmente irregular y que se presta a interpretaciones graves, pues puede configurarse como un intento de extorsión institucionalizado, encaminado a disuadir o desalentar a los solicitantes en el ejercicio de su derecho de acceso a la información. Este tipo de prácticas no solo constituyen un exceso administrativo, sino que revelan un patrón de actuación que coloca a la ciudadanía en una posición de vulnerabilidad frente a una autoridad que debería, en todo momento, garantizar apertura y certeza. Adicionalmente, el DIF ha incurrido en conductas reiteradas que vulneran datos personales de terceros, exponiendo información sensible sin los debidos cuidados ni medidas de resguardo. Este manejo irresponsable compromete directamente la seguridad, la privacidad y la confianza de los individuos cuyos datos son tratados de manera indebida, configurando una situación de riesgo que no puede pasarse por alto. De la misma manera, de forma arbitraria y en abierta contradicción con lo solicitado, el DIF procede a realizar acumulaciones de solicitudes que expresamente pedí fueran atendidas de manera independiente. Tal proceder no es accidental, sino que constituye una maniobra dolosa destinada a entorpecer la tramitación, dilatar los tiempos de respuesta y desvirtuar el contenido de cada petición, con lo cual se limita de manera intencional el acceso a la información pública. Por si fuera poco, cuando se entrega información, ésta resulta carente de claridad, incompleta, confusa y en ocasiones contradictoria, lo cual evidencia una falta absoluta de rigor y profesionalismo en el manejo de la documentación. Este actuar no es aislado, sino que refleja una estrategia sistemática para entregar datos de manera deficiente, de tal modo que la respuesta pierda utilidad práctica y genere un estado de incertidumbre en el solicitante. Aunado a ello, se me entregó un documento sin sello oficial ni firma del área competente o del servidor público habilitado para dar atención a la solicitud. La ausencia de estos elementos formales anula la autenticidad y validez del documento, además de que no existe sello de recibido o acuse que acredite la presentación y trámite regular de la gestión realizada. Esta omisión crea un entorno de desconfianza y hace presumir un manejo discrecional de las solicitudes, pues sin sellos, firmas ni acuse no existe garantía alguna de que los procedimientos internos se estén llevando conforme a derecho o en apego a la transparencia que se proclama. Asimismo, únicamente se entregan tres formatos de información genérica que en ningún momento </w:t>
      </w:r>
      <w:r w:rsidRPr="0023665E">
        <w:rPr>
          <w:rFonts w:ascii="Palatino Linotype" w:hAnsi="Palatino Linotype"/>
          <w:i/>
          <w:iCs/>
          <w:color w:val="000000"/>
        </w:rPr>
        <w:lastRenderedPageBreak/>
        <w:t>contestan de manera puntual, específica y completa a lo solicitado. Esto constituye un acto de evasión clara, pues en lugar de dar respuesta directa, se recurre a formatos vacíos que no atienden el fondo de la petición, con lo cual se niega materialmente el acceso a la información. En su conjunto, todas estas prácticas ponen de manifiesto un comportamiento institucional doloso y reiterado del DIF, orientado a obstaculizar el acceso a la información, debilitar la transparencia y minar la confianza ciudadana. Se trata de un patrón sistemático de irregularidades que, lejos de ser meros errores administrativos, revelan una intención clara de restringir derechos, controlar la información de manera discrecional y mantener opacidad en asuntos de interés público</w:t>
      </w:r>
      <w:r w:rsidR="00B764EE" w:rsidRPr="00A62296">
        <w:rPr>
          <w:rFonts w:ascii="Palatino Linotype" w:hAnsi="Palatino Linotype"/>
          <w:i/>
          <w:iCs/>
          <w:color w:val="000000"/>
        </w:rPr>
        <w:t>.</w:t>
      </w:r>
      <w:r w:rsidR="00B764EE" w:rsidRPr="00A62296">
        <w:rPr>
          <w:rFonts w:ascii="Palatino Linotype" w:eastAsiaTheme="minorHAnsi" w:hAnsi="Palatino Linotype" w:cstheme="minorBidi"/>
          <w:i/>
          <w:iCs/>
          <w:color w:val="000000" w:themeColor="text1"/>
          <w:lang w:eastAsia="en-US"/>
        </w:rPr>
        <w:t>”</w:t>
      </w:r>
    </w:p>
    <w:p w14:paraId="20995BB4" w14:textId="05F85E69" w:rsidR="00B764EE" w:rsidRPr="00A62296" w:rsidRDefault="00B764EE" w:rsidP="00D121F9">
      <w:pPr>
        <w:spacing w:line="360" w:lineRule="auto"/>
        <w:ind w:left="567" w:right="567"/>
        <w:contextualSpacing/>
        <w:jc w:val="both"/>
        <w:rPr>
          <w:rFonts w:ascii="Palatino Linotype" w:eastAsiaTheme="minorHAnsi" w:hAnsi="Palatino Linotype" w:cstheme="minorBidi"/>
          <w:i/>
          <w:iCs/>
          <w:color w:val="000000" w:themeColor="text1"/>
          <w:lang w:eastAsia="en-US"/>
        </w:rPr>
      </w:pPr>
      <w:r w:rsidRPr="00A62296">
        <w:rPr>
          <w:rFonts w:ascii="Palatino Linotype" w:eastAsiaTheme="minorHAnsi" w:hAnsi="Palatino Linotype" w:cstheme="minorBidi"/>
          <w:i/>
          <w:iCs/>
          <w:color w:val="000000" w:themeColor="text1"/>
          <w:lang w:eastAsia="en-US"/>
        </w:rPr>
        <w:t xml:space="preserve"> (Sic.)</w:t>
      </w:r>
    </w:p>
    <w:p w14:paraId="365FCC6D" w14:textId="77777777" w:rsidR="00B764EE" w:rsidRPr="00A62296" w:rsidRDefault="00B764EE" w:rsidP="00D121F9">
      <w:pPr>
        <w:spacing w:line="360" w:lineRule="auto"/>
        <w:ind w:left="567" w:right="567"/>
        <w:contextualSpacing/>
        <w:jc w:val="both"/>
        <w:rPr>
          <w:rFonts w:ascii="Palatino Linotype" w:eastAsiaTheme="minorHAnsi" w:hAnsi="Palatino Linotype" w:cstheme="minorBidi"/>
          <w:i/>
          <w:iCs/>
          <w:color w:val="000000" w:themeColor="text1"/>
          <w:lang w:eastAsia="en-US"/>
        </w:rPr>
      </w:pPr>
    </w:p>
    <w:p w14:paraId="143248BE" w14:textId="77777777" w:rsidR="00B764EE" w:rsidRPr="00A62296" w:rsidRDefault="00B764EE" w:rsidP="00D121F9">
      <w:pPr>
        <w:spacing w:line="360" w:lineRule="auto"/>
        <w:ind w:left="567" w:right="567"/>
        <w:contextualSpacing/>
        <w:rPr>
          <w:rFonts w:ascii="Palatino Linotype" w:hAnsi="Palatino Linotype" w:cs="Tahoma"/>
          <w:b/>
          <w:bCs/>
          <w:i/>
          <w:iCs/>
        </w:rPr>
      </w:pPr>
      <w:r w:rsidRPr="00A62296">
        <w:rPr>
          <w:rFonts w:ascii="Palatino Linotype" w:hAnsi="Palatino Linotype" w:cs="Tahoma"/>
          <w:b/>
          <w:bCs/>
          <w:i/>
          <w:iCs/>
        </w:rPr>
        <w:t>“RAZONES O MOTIVOS DE LA INCONFORMIDAD</w:t>
      </w:r>
    </w:p>
    <w:p w14:paraId="5AD34B7D" w14:textId="77777777" w:rsidR="00F85A52" w:rsidRDefault="0023665E" w:rsidP="00D121F9">
      <w:pPr>
        <w:spacing w:line="360" w:lineRule="auto"/>
        <w:ind w:left="567" w:right="567"/>
        <w:contextualSpacing/>
        <w:jc w:val="both"/>
        <w:rPr>
          <w:rFonts w:ascii="Palatino Linotype" w:eastAsiaTheme="minorHAnsi" w:hAnsi="Palatino Linotype" w:cstheme="minorBidi"/>
          <w:i/>
          <w:iCs/>
          <w:color w:val="000000" w:themeColor="text1"/>
          <w:lang w:eastAsia="en-US"/>
        </w:rPr>
      </w:pPr>
      <w:r w:rsidRPr="0023665E">
        <w:rPr>
          <w:rFonts w:ascii="Palatino Linotype" w:hAnsi="Palatino Linotype"/>
          <w:i/>
          <w:iCs/>
          <w:color w:val="000000"/>
        </w:rPr>
        <w:t xml:space="preserve">Se me ha solicitado de manera indebida la realización de un pago como condición previa para la entrega de la información solicitada, situación que resulta totalmente irregular y que se presta a interpretaciones graves, pues puede configurarse como un intento de extorsión institucionalizado, encaminado a disuadir o desalentar a los solicitantes en el ejercicio de su derecho de acceso a la información. Este tipo de prácticas no solo constituyen un exceso administrativo, sino que revelan un patrón de actuación que coloca a la ciudadanía en una posición de vulnerabilidad frente a una autoridad que debería, en todo momento, garantizar apertura y certeza. Adicionalmente, el DIF ha incurrido en conductas reiteradas que vulneran datos personales de terceros, exponiendo información sensible sin los debidos cuidados ni medidas de resguardo. Este manejo irresponsable compromete directamente la seguridad, la privacidad y la confianza de los individuos cuyos datos son tratados de manera indebida, configurando una situación de riesgo que no puede pasarse por alto. De la misma manera, de forma arbitraria y en abierta contradicción con lo solicitado, el DIF procede a realizar acumulaciones de solicitudes que expresamente pedí fueran atendidas de manera independiente. Tal proceder no es accidental, sino que constituye una maniobra dolosa destinada a entorpecer la tramitación, dilatar los tiempos de respuesta y desvirtuar el contenido de cada petición, con lo cual se limita de manera intencional el acceso a la información pública. Por si fuera poco, cuando se entrega información, ésta resulta carente de claridad, incompleta, confusa y en ocasiones </w:t>
      </w:r>
      <w:r w:rsidRPr="0023665E">
        <w:rPr>
          <w:rFonts w:ascii="Palatino Linotype" w:hAnsi="Palatino Linotype"/>
          <w:i/>
          <w:iCs/>
          <w:color w:val="000000"/>
        </w:rPr>
        <w:lastRenderedPageBreak/>
        <w:t>contradictoria, lo cual evidencia una falta absoluta de rigor y profesionalismo en el manejo de la documentación. Este actuar no es aislado, sino que refleja una estrategia sistemática para entregar datos de manera deficiente, de tal modo que la respuesta pierda utilidad práctica y genere un estado de incertidumbre en el solicitante. Aunado a ello, se me entregó un documento sin sello oficial ni firma del área competente o del servidor público habilitado para dar atención a la solicitud. La ausencia de estos elementos formales anula la autenticidad y validez del documento, además de que no existe sello de recibido o acuse que acredite la presentación y trámite regular de la gestión realizada. Esta omisión crea un entorno de desconfianza y hace presumir un manejo discrecional de las solicitudes, pues sin sellos, firmas ni acuse no existe garantía alguna de que los procedimientos internos se estén llevando conforme a derecho o en apego a la transparencia que se proclama. Asimismo, únicamente se entregan tres formatos de información genérica que en ningún momento contestan de manera puntual, específica y completa a lo solicitado. Esto constituye un acto de evasión clara, pues en lugar de dar respuesta directa, se recurre a formatos vacíos que no atienden el fondo de la petición, con lo cual se niega materialmente el acceso a la información. En su conjunto, todas estas prácticas ponen de manifiesto un comportamiento institucional doloso y reiterado del DIF, orientado a obstaculizar el acceso a la información, debilitar la transparencia y minar la confianza ciudadana. Se trata de un patrón sistemático de irregularidades que, lejos de ser meros errores administrativos, revelan una intención clara de restringir derechos, controlar la información de manera discrecional y mantener opacidad en asuntos de interés público</w:t>
      </w:r>
      <w:r w:rsidR="00B764EE" w:rsidRPr="00A62296">
        <w:rPr>
          <w:rFonts w:ascii="Palatino Linotype" w:hAnsi="Palatino Linotype"/>
          <w:i/>
          <w:iCs/>
          <w:color w:val="000000"/>
        </w:rPr>
        <w:t>.</w:t>
      </w:r>
      <w:r w:rsidR="00B764EE" w:rsidRPr="00A62296">
        <w:rPr>
          <w:rFonts w:ascii="Palatino Linotype" w:eastAsiaTheme="minorHAnsi" w:hAnsi="Palatino Linotype" w:cstheme="minorBidi"/>
          <w:i/>
          <w:iCs/>
          <w:color w:val="000000" w:themeColor="text1"/>
          <w:lang w:eastAsia="en-US"/>
        </w:rPr>
        <w:t>”</w:t>
      </w:r>
    </w:p>
    <w:p w14:paraId="681D5E03" w14:textId="5AF096BA" w:rsidR="00B764EE" w:rsidRPr="00A62296" w:rsidRDefault="00B764EE" w:rsidP="00D121F9">
      <w:pPr>
        <w:spacing w:line="360" w:lineRule="auto"/>
        <w:ind w:left="567" w:right="567"/>
        <w:contextualSpacing/>
        <w:jc w:val="both"/>
        <w:rPr>
          <w:rFonts w:ascii="Palatino Linotype" w:eastAsiaTheme="minorHAnsi" w:hAnsi="Palatino Linotype" w:cstheme="minorBidi"/>
          <w:i/>
          <w:iCs/>
          <w:color w:val="000000" w:themeColor="text1"/>
          <w:lang w:eastAsia="en-US"/>
        </w:rPr>
      </w:pPr>
      <w:r w:rsidRPr="00A62296">
        <w:rPr>
          <w:rFonts w:ascii="Palatino Linotype" w:eastAsiaTheme="minorHAnsi" w:hAnsi="Palatino Linotype" w:cstheme="minorBidi"/>
          <w:i/>
          <w:iCs/>
          <w:color w:val="000000" w:themeColor="text1"/>
          <w:lang w:eastAsia="en-US"/>
        </w:rPr>
        <w:t xml:space="preserve"> (Sic.)</w:t>
      </w:r>
    </w:p>
    <w:p w14:paraId="49AC93BF" w14:textId="77777777" w:rsidR="00B764EE" w:rsidRDefault="00B764EE" w:rsidP="00D121F9">
      <w:pPr>
        <w:spacing w:line="360" w:lineRule="auto"/>
        <w:contextualSpacing/>
        <w:jc w:val="both"/>
        <w:rPr>
          <w:rFonts w:ascii="Palatino Linotype" w:eastAsiaTheme="minorHAnsi" w:hAnsi="Palatino Linotype" w:cstheme="minorBidi"/>
          <w:color w:val="000000" w:themeColor="text1"/>
          <w:sz w:val="22"/>
          <w:szCs w:val="22"/>
          <w:lang w:eastAsia="en-US"/>
        </w:rPr>
      </w:pPr>
    </w:p>
    <w:p w14:paraId="7CACED7C" w14:textId="7EBD0443" w:rsidR="00B764EE" w:rsidRPr="00A62296" w:rsidRDefault="00B764EE" w:rsidP="00D121F9">
      <w:pPr>
        <w:autoSpaceDE w:val="0"/>
        <w:autoSpaceDN w:val="0"/>
        <w:adjustRightInd w:val="0"/>
        <w:spacing w:line="360" w:lineRule="auto"/>
        <w:ind w:firstLine="567"/>
        <w:contextualSpacing/>
        <w:jc w:val="both"/>
        <w:rPr>
          <w:rFonts w:ascii="Palatino Linotype" w:eastAsiaTheme="minorHAnsi" w:hAnsi="Palatino Linotype" w:cs="Tahoma"/>
          <w:b/>
          <w:bCs/>
          <w:i/>
          <w:iCs/>
          <w:color w:val="000000" w:themeColor="text1"/>
          <w:lang w:eastAsia="en-US"/>
        </w:rPr>
      </w:pPr>
      <w:r w:rsidRPr="00A62296">
        <w:rPr>
          <w:rFonts w:ascii="Palatino Linotype" w:eastAsiaTheme="minorHAnsi" w:hAnsi="Palatino Linotype" w:cs="Tahoma"/>
          <w:b/>
          <w:bCs/>
          <w:i/>
          <w:iCs/>
          <w:color w:val="000000" w:themeColor="text1"/>
          <w:lang w:eastAsia="en-US"/>
        </w:rPr>
        <w:t>Recurso</w:t>
      </w:r>
      <w:r w:rsidR="0023665E">
        <w:rPr>
          <w:rFonts w:ascii="Palatino Linotype" w:eastAsiaTheme="minorHAnsi" w:hAnsi="Palatino Linotype" w:cs="Tahoma"/>
          <w:b/>
          <w:bCs/>
          <w:i/>
          <w:iCs/>
          <w:color w:val="000000" w:themeColor="text1"/>
          <w:lang w:eastAsia="en-US"/>
        </w:rPr>
        <w:t>s</w:t>
      </w:r>
      <w:r w:rsidRPr="00A62296">
        <w:rPr>
          <w:rFonts w:ascii="Palatino Linotype" w:eastAsiaTheme="minorHAnsi" w:hAnsi="Palatino Linotype" w:cs="Tahoma"/>
          <w:b/>
          <w:bCs/>
          <w:i/>
          <w:iCs/>
          <w:color w:val="000000" w:themeColor="text1"/>
          <w:lang w:eastAsia="en-US"/>
        </w:rPr>
        <w:t xml:space="preserve"> de revisión </w:t>
      </w:r>
      <w:r w:rsidRPr="00A62296">
        <w:rPr>
          <w:rFonts w:ascii="Palatino Linotype" w:eastAsiaTheme="minorHAnsi" w:hAnsi="Palatino Linotype" w:cstheme="minorBidi"/>
          <w:b/>
          <w:bCs/>
          <w:i/>
          <w:iCs/>
          <w:color w:val="000000" w:themeColor="text1"/>
          <w:lang w:eastAsia="en-US"/>
        </w:rPr>
        <w:t>010</w:t>
      </w:r>
      <w:r w:rsidR="0023665E">
        <w:rPr>
          <w:rFonts w:ascii="Palatino Linotype" w:eastAsiaTheme="minorHAnsi" w:hAnsi="Palatino Linotype" w:cstheme="minorBidi"/>
          <w:b/>
          <w:bCs/>
          <w:i/>
          <w:iCs/>
          <w:color w:val="000000" w:themeColor="text1"/>
          <w:lang w:eastAsia="en-US"/>
        </w:rPr>
        <w:t>513</w:t>
      </w:r>
      <w:r w:rsidRPr="00A62296">
        <w:rPr>
          <w:rFonts w:ascii="Palatino Linotype" w:eastAsiaTheme="minorHAnsi" w:hAnsi="Palatino Linotype" w:cstheme="minorBidi"/>
          <w:b/>
          <w:bCs/>
          <w:i/>
          <w:iCs/>
          <w:color w:val="000000" w:themeColor="text1"/>
          <w:lang w:eastAsia="en-US"/>
        </w:rPr>
        <w:t>/INFOEM/IP/RR/2025</w:t>
      </w:r>
      <w:r w:rsidR="0023665E">
        <w:rPr>
          <w:rFonts w:ascii="Palatino Linotype" w:eastAsiaTheme="minorHAnsi" w:hAnsi="Palatino Linotype" w:cstheme="minorBidi"/>
          <w:b/>
          <w:bCs/>
          <w:i/>
          <w:iCs/>
          <w:color w:val="000000" w:themeColor="text1"/>
          <w:lang w:eastAsia="en-US"/>
        </w:rPr>
        <w:t xml:space="preserve"> y </w:t>
      </w:r>
      <w:r w:rsidR="0023665E" w:rsidRPr="00A62296">
        <w:rPr>
          <w:rFonts w:ascii="Palatino Linotype" w:eastAsiaTheme="minorHAnsi" w:hAnsi="Palatino Linotype" w:cstheme="minorBidi"/>
          <w:b/>
          <w:bCs/>
          <w:i/>
          <w:iCs/>
          <w:color w:val="000000" w:themeColor="text1"/>
          <w:lang w:eastAsia="en-US"/>
        </w:rPr>
        <w:t>010</w:t>
      </w:r>
      <w:r w:rsidR="0023665E">
        <w:rPr>
          <w:rFonts w:ascii="Palatino Linotype" w:eastAsiaTheme="minorHAnsi" w:hAnsi="Palatino Linotype" w:cstheme="minorBidi"/>
          <w:b/>
          <w:bCs/>
          <w:i/>
          <w:iCs/>
          <w:color w:val="000000" w:themeColor="text1"/>
          <w:lang w:eastAsia="en-US"/>
        </w:rPr>
        <w:t>523</w:t>
      </w:r>
      <w:r w:rsidR="0023665E" w:rsidRPr="00A62296">
        <w:rPr>
          <w:rFonts w:ascii="Palatino Linotype" w:eastAsiaTheme="minorHAnsi" w:hAnsi="Palatino Linotype" w:cstheme="minorBidi"/>
          <w:b/>
          <w:bCs/>
          <w:i/>
          <w:iCs/>
          <w:color w:val="000000" w:themeColor="text1"/>
          <w:lang w:eastAsia="en-US"/>
        </w:rPr>
        <w:t>/INFOEM/IP/RR/2025</w:t>
      </w:r>
    </w:p>
    <w:p w14:paraId="111FABDB" w14:textId="77777777" w:rsidR="00B764EE" w:rsidRPr="00A62296" w:rsidRDefault="00B764EE" w:rsidP="00D121F9">
      <w:pPr>
        <w:spacing w:line="360" w:lineRule="auto"/>
        <w:ind w:left="567" w:right="567"/>
        <w:contextualSpacing/>
        <w:jc w:val="both"/>
        <w:rPr>
          <w:rFonts w:ascii="Palatino Linotype" w:eastAsiaTheme="minorHAnsi" w:hAnsi="Palatino Linotype" w:cstheme="minorBidi"/>
          <w:bCs/>
          <w:i/>
          <w:iCs/>
          <w:color w:val="000000" w:themeColor="text1"/>
          <w:lang w:eastAsia="en-US"/>
        </w:rPr>
      </w:pPr>
      <w:r w:rsidRPr="00A62296">
        <w:rPr>
          <w:rFonts w:ascii="Palatino Linotype" w:eastAsiaTheme="minorHAnsi" w:hAnsi="Palatino Linotype" w:cstheme="minorBidi"/>
          <w:b/>
          <w:bCs/>
          <w:i/>
          <w:iCs/>
          <w:color w:val="000000" w:themeColor="text1"/>
          <w:lang w:eastAsia="en-US"/>
        </w:rPr>
        <w:t>“ACTO IMPUGNADO</w:t>
      </w:r>
    </w:p>
    <w:p w14:paraId="6BA16E03" w14:textId="77777777" w:rsidR="00F85A52" w:rsidRDefault="0023665E" w:rsidP="00D121F9">
      <w:pPr>
        <w:spacing w:line="360" w:lineRule="auto"/>
        <w:ind w:left="567" w:right="567"/>
        <w:contextualSpacing/>
        <w:jc w:val="both"/>
        <w:rPr>
          <w:rFonts w:ascii="Palatino Linotype" w:eastAsiaTheme="minorHAnsi" w:hAnsi="Palatino Linotype" w:cstheme="minorBidi"/>
          <w:i/>
          <w:iCs/>
          <w:color w:val="000000" w:themeColor="text1"/>
          <w:lang w:eastAsia="en-US"/>
        </w:rPr>
      </w:pPr>
      <w:r w:rsidRPr="0023665E">
        <w:rPr>
          <w:rFonts w:ascii="Palatino Linotype" w:hAnsi="Palatino Linotype"/>
          <w:i/>
          <w:iCs/>
          <w:color w:val="000000"/>
        </w:rPr>
        <w:t xml:space="preserve">El DIF no solo exige pagos indebidos para entregar información —acto que se configura como una práctica claramente extorsiva— sino que además vulnera datos personales, acumula solicitudes de manera arbitraria, evade contestar de fondo y entrega documentos sin sello, sin firma y sin acuse de recibido, lo que anula toda formalidad y genera absoluta desconfianza en el trámite. Para colmo, únicamente remite tres formatos vacíos que no atienden lo solicitado, lo cual constituye una negativa </w:t>
      </w:r>
      <w:r w:rsidRPr="0023665E">
        <w:rPr>
          <w:rFonts w:ascii="Palatino Linotype" w:hAnsi="Palatino Linotype"/>
          <w:i/>
          <w:iCs/>
          <w:color w:val="000000"/>
        </w:rPr>
        <w:lastRenderedPageBreak/>
        <w:t>encubierta y deliberada. Estas conductas no son errores, son acciones dolosas y sistemáticas encaminadas a obstruir el acceso a la información, manipular los procedimientos y mantener la opacidad institucional. Por lo anterior, resulta indispensable que se impongan sanciones ejemplares y multas al DIF por su reiterado incumplimiento y su actuar doloso, pues lo aquí descrito no es casual ni aislado, sino un modus operandi para burlar la transparencia y dañar la confianza ciudadana</w:t>
      </w:r>
      <w:r w:rsidR="00B764EE" w:rsidRPr="00A62296">
        <w:rPr>
          <w:rFonts w:ascii="Palatino Linotype" w:hAnsi="Palatino Linotype"/>
          <w:i/>
          <w:iCs/>
          <w:color w:val="000000"/>
        </w:rPr>
        <w:t>.</w:t>
      </w:r>
      <w:r w:rsidR="00B764EE" w:rsidRPr="00A62296">
        <w:rPr>
          <w:rFonts w:ascii="Palatino Linotype" w:eastAsiaTheme="minorHAnsi" w:hAnsi="Palatino Linotype" w:cstheme="minorBidi"/>
          <w:i/>
          <w:iCs/>
          <w:color w:val="000000" w:themeColor="text1"/>
          <w:lang w:eastAsia="en-US"/>
        </w:rPr>
        <w:t xml:space="preserve">” </w:t>
      </w:r>
    </w:p>
    <w:p w14:paraId="0710A324" w14:textId="7703E627" w:rsidR="00B764EE" w:rsidRPr="00A62296" w:rsidRDefault="00B764EE" w:rsidP="00D121F9">
      <w:pPr>
        <w:spacing w:line="360" w:lineRule="auto"/>
        <w:ind w:left="567" w:right="567"/>
        <w:contextualSpacing/>
        <w:jc w:val="both"/>
        <w:rPr>
          <w:rFonts w:ascii="Palatino Linotype" w:eastAsiaTheme="minorHAnsi" w:hAnsi="Palatino Linotype" w:cstheme="minorBidi"/>
          <w:i/>
          <w:iCs/>
          <w:color w:val="000000" w:themeColor="text1"/>
          <w:lang w:eastAsia="en-US"/>
        </w:rPr>
      </w:pPr>
      <w:r w:rsidRPr="00A62296">
        <w:rPr>
          <w:rFonts w:ascii="Palatino Linotype" w:eastAsiaTheme="minorHAnsi" w:hAnsi="Palatino Linotype" w:cstheme="minorBidi"/>
          <w:i/>
          <w:iCs/>
          <w:color w:val="000000" w:themeColor="text1"/>
          <w:lang w:eastAsia="en-US"/>
        </w:rPr>
        <w:t>(Sic.)</w:t>
      </w:r>
    </w:p>
    <w:p w14:paraId="244F407F" w14:textId="77777777" w:rsidR="00B764EE" w:rsidRPr="00A62296" w:rsidRDefault="00B764EE" w:rsidP="00D121F9">
      <w:pPr>
        <w:spacing w:line="360" w:lineRule="auto"/>
        <w:ind w:left="567" w:right="567"/>
        <w:contextualSpacing/>
        <w:jc w:val="both"/>
        <w:rPr>
          <w:rFonts w:ascii="Palatino Linotype" w:eastAsiaTheme="minorHAnsi" w:hAnsi="Palatino Linotype" w:cstheme="minorBidi"/>
          <w:i/>
          <w:iCs/>
          <w:color w:val="000000" w:themeColor="text1"/>
          <w:lang w:eastAsia="en-US"/>
        </w:rPr>
      </w:pPr>
    </w:p>
    <w:p w14:paraId="0F6A0641" w14:textId="77777777" w:rsidR="00B764EE" w:rsidRPr="00A62296" w:rsidRDefault="00B764EE" w:rsidP="00D121F9">
      <w:pPr>
        <w:spacing w:line="360" w:lineRule="auto"/>
        <w:ind w:left="567" w:right="567"/>
        <w:contextualSpacing/>
        <w:rPr>
          <w:rFonts w:ascii="Palatino Linotype" w:hAnsi="Palatino Linotype" w:cs="Tahoma"/>
          <w:b/>
          <w:bCs/>
          <w:i/>
          <w:iCs/>
        </w:rPr>
      </w:pPr>
      <w:r w:rsidRPr="00A62296">
        <w:rPr>
          <w:rFonts w:ascii="Palatino Linotype" w:hAnsi="Palatino Linotype" w:cs="Tahoma"/>
          <w:b/>
          <w:bCs/>
          <w:i/>
          <w:iCs/>
        </w:rPr>
        <w:t>“RAZONES O MOTIVOS DE LA INCONFORMIDAD</w:t>
      </w:r>
    </w:p>
    <w:p w14:paraId="2C142142" w14:textId="77777777" w:rsidR="00F85A52" w:rsidRDefault="0023665E" w:rsidP="00D121F9">
      <w:pPr>
        <w:spacing w:line="360" w:lineRule="auto"/>
        <w:ind w:left="567" w:right="567"/>
        <w:contextualSpacing/>
        <w:jc w:val="both"/>
        <w:rPr>
          <w:rFonts w:ascii="Palatino Linotype" w:eastAsiaTheme="minorHAnsi" w:hAnsi="Palatino Linotype" w:cstheme="minorBidi"/>
          <w:i/>
          <w:iCs/>
          <w:color w:val="000000" w:themeColor="text1"/>
          <w:lang w:eastAsia="en-US"/>
        </w:rPr>
      </w:pPr>
      <w:r w:rsidRPr="0023665E">
        <w:rPr>
          <w:rFonts w:ascii="Palatino Linotype" w:hAnsi="Palatino Linotype"/>
          <w:i/>
          <w:iCs/>
          <w:color w:val="000000"/>
        </w:rPr>
        <w:t>El DIF no solo exige pagos indebidos para entregar información —acto que se configura como una práctica claramente extorsiva— sino que además vulnera datos personales, acumula solicitudes de manera arbitraria, evade contestar de fondo y entrega documentos sin sello, sin firma y sin acuse de recibido, lo que anula toda formalidad y genera absoluta desconfianza en el trámite. Para colmo, únicamente remite tres formatos vacíos que no atienden lo solicitado, lo cual constituye una negativa encubierta y deliberada. Estas conductas no son errores, son acciones dolosas y sistemáticas encaminadas a obstruir el acceso a la información, manipular los procedimientos y mantener la opacidad institucional. Por lo anterior, resulta indispensable que se impongan sanciones ejemplares y multas al DIF por su reiterado incumplimiento y su actuar doloso, pues lo aquí descrito no es casual ni aislado, sino un modus operandi para burlar la transparencia y dañar la confianza ciudadana</w:t>
      </w:r>
      <w:r w:rsidR="00B764EE" w:rsidRPr="00A62296">
        <w:rPr>
          <w:rFonts w:ascii="Palatino Linotype" w:hAnsi="Palatino Linotype"/>
          <w:i/>
          <w:iCs/>
          <w:color w:val="000000"/>
        </w:rPr>
        <w:t>.</w:t>
      </w:r>
      <w:r w:rsidR="00B764EE" w:rsidRPr="00A62296">
        <w:rPr>
          <w:rFonts w:ascii="Palatino Linotype" w:eastAsiaTheme="minorHAnsi" w:hAnsi="Palatino Linotype" w:cstheme="minorBidi"/>
          <w:i/>
          <w:iCs/>
          <w:color w:val="000000" w:themeColor="text1"/>
          <w:lang w:eastAsia="en-US"/>
        </w:rPr>
        <w:t xml:space="preserve">” </w:t>
      </w:r>
    </w:p>
    <w:p w14:paraId="717EB557" w14:textId="2B064F12" w:rsidR="00B764EE" w:rsidRPr="00A62296" w:rsidRDefault="00B764EE" w:rsidP="00D121F9">
      <w:pPr>
        <w:spacing w:line="360" w:lineRule="auto"/>
        <w:ind w:left="567" w:right="567"/>
        <w:contextualSpacing/>
        <w:jc w:val="both"/>
        <w:rPr>
          <w:rFonts w:ascii="Palatino Linotype" w:eastAsiaTheme="minorHAnsi" w:hAnsi="Palatino Linotype" w:cstheme="minorBidi"/>
          <w:i/>
          <w:iCs/>
          <w:color w:val="000000" w:themeColor="text1"/>
          <w:lang w:eastAsia="en-US"/>
        </w:rPr>
      </w:pPr>
      <w:r w:rsidRPr="00A62296">
        <w:rPr>
          <w:rFonts w:ascii="Palatino Linotype" w:eastAsiaTheme="minorHAnsi" w:hAnsi="Palatino Linotype" w:cstheme="minorBidi"/>
          <w:i/>
          <w:iCs/>
          <w:color w:val="000000" w:themeColor="text1"/>
          <w:lang w:eastAsia="en-US"/>
        </w:rPr>
        <w:t>(Sic.)</w:t>
      </w:r>
    </w:p>
    <w:p w14:paraId="2EA22F43" w14:textId="77777777" w:rsidR="00B764EE" w:rsidRPr="00FC0A7F" w:rsidRDefault="00B764EE" w:rsidP="00D121F9">
      <w:pPr>
        <w:spacing w:line="360" w:lineRule="auto"/>
        <w:contextualSpacing/>
        <w:jc w:val="both"/>
        <w:rPr>
          <w:rFonts w:ascii="Palatino Linotype" w:eastAsiaTheme="minorHAnsi" w:hAnsi="Palatino Linotype" w:cstheme="minorBidi"/>
          <w:color w:val="000000" w:themeColor="text1"/>
          <w:sz w:val="22"/>
          <w:szCs w:val="22"/>
          <w:lang w:eastAsia="en-US"/>
        </w:rPr>
      </w:pPr>
    </w:p>
    <w:p w14:paraId="1EFBE247" w14:textId="77777777" w:rsidR="00B764EE" w:rsidRPr="00A62296" w:rsidRDefault="00B764EE" w:rsidP="00D121F9">
      <w:pPr>
        <w:pStyle w:val="Ttulo2"/>
        <w:spacing w:before="0" w:after="0" w:line="360" w:lineRule="auto"/>
        <w:contextualSpacing/>
        <w:rPr>
          <w:rFonts w:ascii="Palatino Linotype" w:hAnsi="Palatino Linotype"/>
          <w:b/>
          <w:bCs/>
          <w:color w:val="auto"/>
          <w:sz w:val="22"/>
          <w:szCs w:val="22"/>
          <w:lang w:eastAsia="en-US"/>
        </w:rPr>
      </w:pPr>
      <w:bookmarkStart w:id="4" w:name="_Toc215129904"/>
      <w:r w:rsidRPr="00A62296">
        <w:rPr>
          <w:rFonts w:ascii="Palatino Linotype" w:hAnsi="Palatino Linotype"/>
          <w:b/>
          <w:bCs/>
          <w:color w:val="auto"/>
          <w:sz w:val="22"/>
          <w:szCs w:val="22"/>
          <w:lang w:eastAsia="en-US"/>
        </w:rPr>
        <w:t>IV. Trámite de</w:t>
      </w:r>
      <w:r>
        <w:rPr>
          <w:rFonts w:ascii="Palatino Linotype" w:hAnsi="Palatino Linotype"/>
          <w:b/>
          <w:bCs/>
          <w:color w:val="auto"/>
          <w:sz w:val="22"/>
          <w:szCs w:val="22"/>
          <w:lang w:eastAsia="en-US"/>
        </w:rPr>
        <w:t xml:space="preserve"> </w:t>
      </w:r>
      <w:r w:rsidRPr="00A62296">
        <w:rPr>
          <w:rFonts w:ascii="Palatino Linotype" w:hAnsi="Palatino Linotype"/>
          <w:b/>
          <w:bCs/>
          <w:color w:val="auto"/>
          <w:sz w:val="22"/>
          <w:szCs w:val="22"/>
          <w:lang w:eastAsia="en-US"/>
        </w:rPr>
        <w:t>l</w:t>
      </w:r>
      <w:r>
        <w:rPr>
          <w:rFonts w:ascii="Palatino Linotype" w:hAnsi="Palatino Linotype"/>
          <w:b/>
          <w:bCs/>
          <w:color w:val="auto"/>
          <w:sz w:val="22"/>
          <w:szCs w:val="22"/>
          <w:lang w:eastAsia="en-US"/>
        </w:rPr>
        <w:t>os</w:t>
      </w:r>
      <w:r w:rsidRPr="00A62296">
        <w:rPr>
          <w:rFonts w:ascii="Palatino Linotype" w:hAnsi="Palatino Linotype"/>
          <w:b/>
          <w:bCs/>
          <w:color w:val="auto"/>
          <w:sz w:val="22"/>
          <w:szCs w:val="22"/>
          <w:lang w:eastAsia="en-US"/>
        </w:rPr>
        <w:t xml:space="preserve"> Recurso</w:t>
      </w:r>
      <w:r>
        <w:rPr>
          <w:rFonts w:ascii="Palatino Linotype" w:hAnsi="Palatino Linotype"/>
          <w:b/>
          <w:bCs/>
          <w:color w:val="auto"/>
          <w:sz w:val="22"/>
          <w:szCs w:val="22"/>
          <w:lang w:eastAsia="en-US"/>
        </w:rPr>
        <w:t>s</w:t>
      </w:r>
      <w:r w:rsidRPr="00A62296">
        <w:rPr>
          <w:rFonts w:ascii="Palatino Linotype" w:hAnsi="Palatino Linotype"/>
          <w:b/>
          <w:bCs/>
          <w:color w:val="auto"/>
          <w:sz w:val="22"/>
          <w:szCs w:val="22"/>
          <w:lang w:eastAsia="en-US"/>
        </w:rPr>
        <w:t xml:space="preserve"> de Revisión ante el Instituto</w:t>
      </w:r>
      <w:bookmarkEnd w:id="4"/>
    </w:p>
    <w:p w14:paraId="40247577" w14:textId="77777777" w:rsidR="00B764EE" w:rsidRPr="00FC0A7F" w:rsidRDefault="00B764EE" w:rsidP="00D121F9">
      <w:pPr>
        <w:spacing w:line="360" w:lineRule="auto"/>
        <w:contextualSpacing/>
        <w:jc w:val="both"/>
        <w:rPr>
          <w:rFonts w:ascii="Palatino Linotype" w:eastAsiaTheme="minorHAnsi" w:hAnsi="Palatino Linotype" w:cstheme="minorBidi"/>
          <w:b/>
          <w:bCs/>
          <w:color w:val="000000" w:themeColor="text1"/>
          <w:sz w:val="22"/>
          <w:szCs w:val="22"/>
          <w:lang w:eastAsia="en-US"/>
        </w:rPr>
      </w:pPr>
    </w:p>
    <w:p w14:paraId="51BB2E7F" w14:textId="173B6786" w:rsidR="00B764EE" w:rsidRPr="00FC0A7F" w:rsidRDefault="00B764EE" w:rsidP="00D121F9">
      <w:pPr>
        <w:spacing w:line="360" w:lineRule="auto"/>
        <w:contextualSpacing/>
        <w:jc w:val="both"/>
        <w:rPr>
          <w:rFonts w:ascii="Palatino Linotype" w:eastAsia="Batang" w:hAnsi="Palatino Linotype" w:cs="Tahoma"/>
          <w:bCs/>
          <w:color w:val="000000" w:themeColor="text1"/>
          <w:sz w:val="22"/>
          <w:szCs w:val="22"/>
        </w:rPr>
      </w:pPr>
      <w:r w:rsidRPr="00FC0A7F">
        <w:rPr>
          <w:rFonts w:ascii="Palatino Linotype" w:eastAsiaTheme="minorHAnsi" w:hAnsi="Palatino Linotype" w:cstheme="minorBidi"/>
          <w:b/>
          <w:bCs/>
          <w:color w:val="000000" w:themeColor="text1"/>
          <w:sz w:val="22"/>
          <w:szCs w:val="22"/>
          <w:lang w:eastAsia="en-US"/>
        </w:rPr>
        <w:t xml:space="preserve">a) Turno del Recurso de Revisión. </w:t>
      </w:r>
      <w:r w:rsidRPr="00FC0A7F">
        <w:rPr>
          <w:rFonts w:ascii="Palatino Linotype" w:eastAsiaTheme="minorHAnsi" w:hAnsi="Palatino Linotype" w:cstheme="minorBidi"/>
          <w:color w:val="000000" w:themeColor="text1"/>
          <w:sz w:val="22"/>
          <w:szCs w:val="22"/>
          <w:lang w:eastAsia="en-US"/>
        </w:rPr>
        <w:t xml:space="preserve">El </w:t>
      </w:r>
      <w:r w:rsidR="0023665E">
        <w:rPr>
          <w:rFonts w:ascii="Palatino Linotype" w:hAnsi="Palatino Linotype" w:cs="Tahoma"/>
          <w:bCs/>
          <w:iCs/>
          <w:color w:val="000000" w:themeColor="text1"/>
          <w:sz w:val="22"/>
          <w:szCs w:val="22"/>
        </w:rPr>
        <w:t xml:space="preserve">seis </w:t>
      </w:r>
      <w:r>
        <w:rPr>
          <w:rFonts w:ascii="Palatino Linotype" w:hAnsi="Palatino Linotype" w:cs="Tahoma"/>
          <w:bCs/>
          <w:iCs/>
          <w:color w:val="000000" w:themeColor="text1"/>
          <w:sz w:val="22"/>
          <w:szCs w:val="22"/>
        </w:rPr>
        <w:t xml:space="preserve">de septiembre </w:t>
      </w:r>
      <w:r w:rsidRPr="00FC0A7F">
        <w:rPr>
          <w:rFonts w:ascii="Palatino Linotype" w:hAnsi="Palatino Linotype" w:cs="Tahoma"/>
          <w:bCs/>
          <w:iCs/>
          <w:color w:val="000000" w:themeColor="text1"/>
          <w:sz w:val="22"/>
          <w:szCs w:val="22"/>
        </w:rPr>
        <w:t>de dos mil veinticinco</w:t>
      </w:r>
      <w:r w:rsidRPr="00FC0A7F">
        <w:rPr>
          <w:rFonts w:ascii="Palatino Linotype" w:eastAsia="Batang" w:hAnsi="Palatino Linotype" w:cs="Tahoma"/>
          <w:bCs/>
          <w:color w:val="000000" w:themeColor="text1"/>
          <w:sz w:val="22"/>
          <w:szCs w:val="22"/>
        </w:rPr>
        <w:t xml:space="preserve">, el </w:t>
      </w:r>
      <w:r w:rsidRPr="00FC0A7F">
        <w:rPr>
          <w:rFonts w:ascii="Palatino Linotype" w:hAnsi="Palatino Linotype" w:cs="Tahoma"/>
          <w:color w:val="000000" w:themeColor="text1"/>
          <w:sz w:val="22"/>
          <w:szCs w:val="22"/>
          <w:lang w:val="es-ES"/>
        </w:rPr>
        <w:t>Sistema de Acceso a la Información Mexiquense (SAIMEX),</w:t>
      </w:r>
      <w:r w:rsidRPr="00FC0A7F">
        <w:rPr>
          <w:rFonts w:ascii="Palatino Linotype" w:eastAsia="Batang" w:hAnsi="Palatino Linotype" w:cs="Tahoma"/>
          <w:bCs/>
          <w:color w:val="000000" w:themeColor="text1"/>
          <w:sz w:val="22"/>
          <w:szCs w:val="22"/>
        </w:rPr>
        <w:t xml:space="preserve"> asignó l</w:t>
      </w:r>
      <w:r>
        <w:rPr>
          <w:rFonts w:ascii="Palatino Linotype" w:eastAsia="Batang" w:hAnsi="Palatino Linotype" w:cs="Tahoma"/>
          <w:bCs/>
          <w:color w:val="000000" w:themeColor="text1"/>
          <w:sz w:val="22"/>
          <w:szCs w:val="22"/>
        </w:rPr>
        <w:t>os</w:t>
      </w:r>
      <w:r w:rsidRPr="00FC0A7F">
        <w:rPr>
          <w:rFonts w:ascii="Palatino Linotype" w:eastAsia="Batang" w:hAnsi="Palatino Linotype" w:cs="Tahoma"/>
          <w:bCs/>
          <w:color w:val="000000" w:themeColor="text1"/>
          <w:sz w:val="22"/>
          <w:szCs w:val="22"/>
        </w:rPr>
        <w:t xml:space="preserve"> número</w:t>
      </w:r>
      <w:r>
        <w:rPr>
          <w:rFonts w:ascii="Palatino Linotype" w:eastAsia="Batang" w:hAnsi="Palatino Linotype" w:cs="Tahoma"/>
          <w:bCs/>
          <w:color w:val="000000" w:themeColor="text1"/>
          <w:sz w:val="22"/>
          <w:szCs w:val="22"/>
        </w:rPr>
        <w:t>s</w:t>
      </w:r>
      <w:r w:rsidRPr="00FC0A7F">
        <w:rPr>
          <w:rFonts w:ascii="Palatino Linotype" w:eastAsia="Batang" w:hAnsi="Palatino Linotype" w:cs="Tahoma"/>
          <w:bCs/>
          <w:color w:val="000000" w:themeColor="text1"/>
          <w:sz w:val="22"/>
          <w:szCs w:val="22"/>
        </w:rPr>
        <w:t xml:space="preserve"> de expediente </w:t>
      </w:r>
      <w:r w:rsidRPr="00FF5BA9">
        <w:rPr>
          <w:rFonts w:ascii="Palatino Linotype" w:eastAsiaTheme="minorHAnsi" w:hAnsi="Palatino Linotype" w:cstheme="minorBidi"/>
          <w:b/>
          <w:bCs/>
          <w:color w:val="000000" w:themeColor="text1"/>
          <w:sz w:val="22"/>
          <w:szCs w:val="22"/>
          <w:lang w:eastAsia="en-US"/>
        </w:rPr>
        <w:t>010</w:t>
      </w:r>
      <w:r w:rsidR="0023665E">
        <w:rPr>
          <w:rFonts w:ascii="Palatino Linotype" w:eastAsiaTheme="minorHAnsi" w:hAnsi="Palatino Linotype" w:cstheme="minorBidi"/>
          <w:b/>
          <w:bCs/>
          <w:color w:val="000000" w:themeColor="text1"/>
          <w:sz w:val="22"/>
          <w:szCs w:val="22"/>
          <w:lang w:eastAsia="en-US"/>
        </w:rPr>
        <w:t>50</w:t>
      </w:r>
      <w:r w:rsidRPr="00FF5BA9">
        <w:rPr>
          <w:rFonts w:ascii="Palatino Linotype" w:eastAsiaTheme="minorHAnsi" w:hAnsi="Palatino Linotype" w:cstheme="minorBidi"/>
          <w:b/>
          <w:bCs/>
          <w:color w:val="000000" w:themeColor="text1"/>
          <w:sz w:val="22"/>
          <w:szCs w:val="22"/>
          <w:lang w:eastAsia="en-US"/>
        </w:rPr>
        <w:t>1/INFOEM/IP/RR/2025, 010</w:t>
      </w:r>
      <w:r w:rsidR="0023665E">
        <w:rPr>
          <w:rFonts w:ascii="Palatino Linotype" w:eastAsiaTheme="minorHAnsi" w:hAnsi="Palatino Linotype" w:cstheme="minorBidi"/>
          <w:b/>
          <w:bCs/>
          <w:color w:val="000000" w:themeColor="text1"/>
          <w:sz w:val="22"/>
          <w:szCs w:val="22"/>
          <w:lang w:eastAsia="en-US"/>
        </w:rPr>
        <w:t>503</w:t>
      </w:r>
      <w:r w:rsidRPr="00FF5BA9">
        <w:rPr>
          <w:rFonts w:ascii="Palatino Linotype" w:eastAsiaTheme="minorHAnsi" w:hAnsi="Palatino Linotype" w:cstheme="minorBidi"/>
          <w:b/>
          <w:bCs/>
          <w:color w:val="000000" w:themeColor="text1"/>
          <w:sz w:val="22"/>
          <w:szCs w:val="22"/>
          <w:lang w:eastAsia="en-US"/>
        </w:rPr>
        <w:t>/INFOEM/IP/RR/2025, 010</w:t>
      </w:r>
      <w:r w:rsidR="0023665E">
        <w:rPr>
          <w:rFonts w:ascii="Palatino Linotype" w:eastAsiaTheme="minorHAnsi" w:hAnsi="Palatino Linotype" w:cstheme="minorBidi"/>
          <w:b/>
          <w:bCs/>
          <w:color w:val="000000" w:themeColor="text1"/>
          <w:sz w:val="22"/>
          <w:szCs w:val="22"/>
          <w:lang w:eastAsia="en-US"/>
        </w:rPr>
        <w:t>513</w:t>
      </w:r>
      <w:r w:rsidRPr="00FF5BA9">
        <w:rPr>
          <w:rFonts w:ascii="Palatino Linotype" w:eastAsiaTheme="minorHAnsi" w:hAnsi="Palatino Linotype" w:cstheme="minorBidi"/>
          <w:b/>
          <w:bCs/>
          <w:color w:val="000000" w:themeColor="text1"/>
          <w:sz w:val="22"/>
          <w:szCs w:val="22"/>
          <w:lang w:eastAsia="en-US"/>
        </w:rPr>
        <w:t>/INFOEM/IP/RR/2025, y 010</w:t>
      </w:r>
      <w:r w:rsidR="0023665E">
        <w:rPr>
          <w:rFonts w:ascii="Palatino Linotype" w:eastAsiaTheme="minorHAnsi" w:hAnsi="Palatino Linotype" w:cstheme="minorBidi"/>
          <w:b/>
          <w:bCs/>
          <w:color w:val="000000" w:themeColor="text1"/>
          <w:sz w:val="22"/>
          <w:szCs w:val="22"/>
          <w:lang w:eastAsia="en-US"/>
        </w:rPr>
        <w:t>523</w:t>
      </w:r>
      <w:r w:rsidRPr="00FF5BA9">
        <w:rPr>
          <w:rFonts w:ascii="Palatino Linotype" w:eastAsiaTheme="minorHAnsi" w:hAnsi="Palatino Linotype" w:cstheme="minorBidi"/>
          <w:b/>
          <w:bCs/>
          <w:color w:val="000000" w:themeColor="text1"/>
          <w:sz w:val="22"/>
          <w:szCs w:val="22"/>
          <w:lang w:eastAsia="en-US"/>
        </w:rPr>
        <w:t>/INFOEM/IP/RR/2025</w:t>
      </w:r>
      <w:r w:rsidRPr="00FC0A7F">
        <w:rPr>
          <w:rFonts w:ascii="Palatino Linotype" w:eastAsia="Batang" w:hAnsi="Palatino Linotype" w:cs="Tahoma"/>
          <w:bCs/>
          <w:color w:val="000000" w:themeColor="text1"/>
          <w:sz w:val="22"/>
          <w:szCs w:val="22"/>
        </w:rPr>
        <w:t>, a</w:t>
      </w:r>
      <w:r>
        <w:rPr>
          <w:rFonts w:ascii="Palatino Linotype" w:eastAsia="Batang" w:hAnsi="Palatino Linotype" w:cs="Tahoma"/>
          <w:bCs/>
          <w:color w:val="000000" w:themeColor="text1"/>
          <w:sz w:val="22"/>
          <w:szCs w:val="22"/>
        </w:rPr>
        <w:t xml:space="preserve"> </w:t>
      </w:r>
      <w:r w:rsidRPr="00FC0A7F">
        <w:rPr>
          <w:rFonts w:ascii="Palatino Linotype" w:eastAsia="Batang" w:hAnsi="Palatino Linotype" w:cs="Tahoma"/>
          <w:bCs/>
          <w:color w:val="000000" w:themeColor="text1"/>
          <w:sz w:val="22"/>
          <w:szCs w:val="22"/>
        </w:rPr>
        <w:t>l</w:t>
      </w:r>
      <w:r>
        <w:rPr>
          <w:rFonts w:ascii="Palatino Linotype" w:eastAsia="Batang" w:hAnsi="Palatino Linotype" w:cs="Tahoma"/>
          <w:bCs/>
          <w:color w:val="000000" w:themeColor="text1"/>
          <w:sz w:val="22"/>
          <w:szCs w:val="22"/>
        </w:rPr>
        <w:t>os</w:t>
      </w:r>
      <w:r w:rsidRPr="00FC0A7F">
        <w:rPr>
          <w:rFonts w:ascii="Palatino Linotype" w:eastAsia="Batang" w:hAnsi="Palatino Linotype" w:cs="Tahoma"/>
          <w:bCs/>
          <w:color w:val="000000" w:themeColor="text1"/>
          <w:sz w:val="22"/>
          <w:szCs w:val="22"/>
        </w:rPr>
        <w:t xml:space="preserve"> medio</w:t>
      </w:r>
      <w:r>
        <w:rPr>
          <w:rFonts w:ascii="Palatino Linotype" w:eastAsia="Batang" w:hAnsi="Palatino Linotype" w:cs="Tahoma"/>
          <w:bCs/>
          <w:color w:val="000000" w:themeColor="text1"/>
          <w:sz w:val="22"/>
          <w:szCs w:val="22"/>
        </w:rPr>
        <w:t>s</w:t>
      </w:r>
      <w:r w:rsidRPr="00FC0A7F">
        <w:rPr>
          <w:rFonts w:ascii="Palatino Linotype" w:eastAsia="Batang" w:hAnsi="Palatino Linotype" w:cs="Tahoma"/>
          <w:bCs/>
          <w:color w:val="000000" w:themeColor="text1"/>
          <w:sz w:val="22"/>
          <w:szCs w:val="22"/>
        </w:rPr>
        <w:t xml:space="preserve"> de impugnación que nos ocupa, con base en el </w:t>
      </w:r>
      <w:r w:rsidRPr="00FC0A7F">
        <w:rPr>
          <w:rFonts w:ascii="Palatino Linotype" w:eastAsia="Batang" w:hAnsi="Palatino Linotype" w:cs="Tahoma"/>
          <w:bCs/>
          <w:color w:val="000000" w:themeColor="text1"/>
          <w:sz w:val="22"/>
          <w:szCs w:val="22"/>
        </w:rPr>
        <w:lastRenderedPageBreak/>
        <w:t>sistema aprobado por el Pleno de este Organismo Garante y lo</w:t>
      </w:r>
      <w:r>
        <w:rPr>
          <w:rFonts w:ascii="Palatino Linotype" w:eastAsia="Batang" w:hAnsi="Palatino Linotype" w:cs="Tahoma"/>
          <w:bCs/>
          <w:color w:val="000000" w:themeColor="text1"/>
          <w:sz w:val="22"/>
          <w:szCs w:val="22"/>
        </w:rPr>
        <w:t>s</w:t>
      </w:r>
      <w:r w:rsidRPr="00FC0A7F">
        <w:rPr>
          <w:rFonts w:ascii="Palatino Linotype" w:eastAsia="Batang" w:hAnsi="Palatino Linotype" w:cs="Tahoma"/>
          <w:bCs/>
          <w:color w:val="000000" w:themeColor="text1"/>
          <w:sz w:val="22"/>
          <w:szCs w:val="22"/>
        </w:rPr>
        <w:t xml:space="preserve"> turnó a</w:t>
      </w:r>
      <w:r>
        <w:rPr>
          <w:rFonts w:ascii="Palatino Linotype" w:eastAsia="Batang" w:hAnsi="Palatino Linotype" w:cs="Tahoma"/>
          <w:bCs/>
          <w:color w:val="000000" w:themeColor="text1"/>
          <w:sz w:val="22"/>
          <w:szCs w:val="22"/>
        </w:rPr>
        <w:t xml:space="preserve"> </w:t>
      </w:r>
      <w:r w:rsidRPr="00FC0A7F">
        <w:rPr>
          <w:rFonts w:ascii="Palatino Linotype" w:eastAsia="Batang" w:hAnsi="Palatino Linotype" w:cs="Tahoma"/>
          <w:bCs/>
          <w:color w:val="000000" w:themeColor="text1"/>
          <w:sz w:val="22"/>
          <w:szCs w:val="22"/>
        </w:rPr>
        <w:t>l</w:t>
      </w:r>
      <w:r>
        <w:rPr>
          <w:rFonts w:ascii="Palatino Linotype" w:eastAsia="Batang" w:hAnsi="Palatino Linotype" w:cs="Tahoma"/>
          <w:bCs/>
          <w:color w:val="000000" w:themeColor="text1"/>
          <w:sz w:val="22"/>
          <w:szCs w:val="22"/>
        </w:rPr>
        <w:t>os</w:t>
      </w:r>
      <w:r w:rsidRPr="00FC0A7F">
        <w:rPr>
          <w:rFonts w:ascii="Palatino Linotype" w:eastAsia="Batang" w:hAnsi="Palatino Linotype" w:cs="Tahoma"/>
          <w:bCs/>
          <w:color w:val="000000" w:themeColor="text1"/>
          <w:sz w:val="22"/>
          <w:szCs w:val="22"/>
        </w:rPr>
        <w:t xml:space="preserve"> Comisionado</w:t>
      </w:r>
      <w:r>
        <w:rPr>
          <w:rFonts w:ascii="Palatino Linotype" w:eastAsia="Batang" w:hAnsi="Palatino Linotype" w:cs="Tahoma"/>
          <w:bCs/>
          <w:color w:val="000000" w:themeColor="text1"/>
          <w:sz w:val="22"/>
          <w:szCs w:val="22"/>
        </w:rPr>
        <w:t>s</w:t>
      </w:r>
      <w:r w:rsidRPr="00FC0A7F">
        <w:rPr>
          <w:rFonts w:ascii="Palatino Linotype" w:eastAsia="Batang" w:hAnsi="Palatino Linotype" w:cs="Tahoma"/>
          <w:bCs/>
          <w:color w:val="000000" w:themeColor="text1"/>
          <w:sz w:val="22"/>
          <w:szCs w:val="22"/>
        </w:rPr>
        <w:t xml:space="preserve"> </w:t>
      </w:r>
      <w:r w:rsidRPr="00FF5BA9">
        <w:rPr>
          <w:rFonts w:ascii="Palatino Linotype" w:eastAsia="Batang" w:hAnsi="Palatino Linotype" w:cs="Tahoma"/>
          <w:b/>
          <w:color w:val="000000" w:themeColor="text1"/>
          <w:sz w:val="22"/>
          <w:szCs w:val="22"/>
        </w:rPr>
        <w:t>Luis Gustavo Parra Noriega, y María del Rosario Mejía Ayala,</w:t>
      </w:r>
      <w:r w:rsidRPr="00FC0A7F">
        <w:rPr>
          <w:rFonts w:ascii="Palatino Linotype" w:eastAsia="Batang" w:hAnsi="Palatino Linotype" w:cs="Tahoma"/>
          <w:bCs/>
          <w:color w:val="000000" w:themeColor="text1"/>
          <w:sz w:val="22"/>
          <w:szCs w:val="22"/>
        </w:rPr>
        <w:t xml:space="preserve"> para los efectos del artículo 185, fracción I de la Ley de Transparencia y Acceso a la Información Pública del Estado de México y Municipios.</w:t>
      </w:r>
    </w:p>
    <w:p w14:paraId="14F396EE" w14:textId="77777777" w:rsidR="00B764EE" w:rsidRPr="00FC0A7F" w:rsidRDefault="00B764EE" w:rsidP="00D121F9">
      <w:pPr>
        <w:spacing w:line="360" w:lineRule="auto"/>
        <w:contextualSpacing/>
        <w:jc w:val="both"/>
        <w:rPr>
          <w:rFonts w:ascii="Palatino Linotype" w:eastAsia="Batang" w:hAnsi="Palatino Linotype" w:cs="Tahoma"/>
          <w:b/>
          <w:bCs/>
          <w:color w:val="000000" w:themeColor="text1"/>
          <w:sz w:val="22"/>
          <w:szCs w:val="22"/>
        </w:rPr>
      </w:pPr>
    </w:p>
    <w:p w14:paraId="5FF1E54D" w14:textId="49D1387D" w:rsidR="00B764EE" w:rsidRPr="00FC0A7F" w:rsidRDefault="00B764EE" w:rsidP="00D121F9">
      <w:pPr>
        <w:spacing w:line="360" w:lineRule="auto"/>
        <w:contextualSpacing/>
        <w:jc w:val="both"/>
        <w:rPr>
          <w:rFonts w:ascii="Palatino Linotype" w:hAnsi="Palatino Linotype" w:cs="Tahoma"/>
          <w:bCs/>
          <w:iCs/>
          <w:color w:val="000000" w:themeColor="text1"/>
          <w:sz w:val="22"/>
          <w:szCs w:val="22"/>
        </w:rPr>
      </w:pPr>
      <w:r w:rsidRPr="00FC0A7F">
        <w:rPr>
          <w:rFonts w:ascii="Palatino Linotype" w:eastAsia="Batang" w:hAnsi="Palatino Linotype" w:cs="Tahoma"/>
          <w:b/>
          <w:bCs/>
          <w:color w:val="000000" w:themeColor="text1"/>
          <w:sz w:val="22"/>
          <w:szCs w:val="22"/>
        </w:rPr>
        <w:t>b) Admisión de</w:t>
      </w:r>
      <w:r>
        <w:rPr>
          <w:rFonts w:ascii="Palatino Linotype" w:eastAsia="Batang" w:hAnsi="Palatino Linotype" w:cs="Tahoma"/>
          <w:b/>
          <w:bCs/>
          <w:color w:val="000000" w:themeColor="text1"/>
          <w:sz w:val="22"/>
          <w:szCs w:val="22"/>
        </w:rPr>
        <w:t xml:space="preserve"> </w:t>
      </w:r>
      <w:r w:rsidRPr="00FC0A7F">
        <w:rPr>
          <w:rFonts w:ascii="Palatino Linotype" w:eastAsia="Batang" w:hAnsi="Palatino Linotype" w:cs="Tahoma"/>
          <w:b/>
          <w:bCs/>
          <w:color w:val="000000" w:themeColor="text1"/>
          <w:sz w:val="22"/>
          <w:szCs w:val="22"/>
        </w:rPr>
        <w:t>l</w:t>
      </w:r>
      <w:r>
        <w:rPr>
          <w:rFonts w:ascii="Palatino Linotype" w:eastAsia="Batang" w:hAnsi="Palatino Linotype" w:cs="Tahoma"/>
          <w:b/>
          <w:bCs/>
          <w:color w:val="000000" w:themeColor="text1"/>
          <w:sz w:val="22"/>
          <w:szCs w:val="22"/>
        </w:rPr>
        <w:t>os</w:t>
      </w:r>
      <w:r w:rsidRPr="00FC0A7F">
        <w:rPr>
          <w:rFonts w:ascii="Palatino Linotype" w:eastAsia="Batang" w:hAnsi="Palatino Linotype" w:cs="Tahoma"/>
          <w:b/>
          <w:bCs/>
          <w:color w:val="000000" w:themeColor="text1"/>
          <w:sz w:val="22"/>
          <w:szCs w:val="22"/>
        </w:rPr>
        <w:t xml:space="preserve"> </w:t>
      </w:r>
      <w:r w:rsidRPr="00FC0A7F">
        <w:rPr>
          <w:rFonts w:ascii="Palatino Linotype" w:hAnsi="Palatino Linotype" w:cs="Tahoma"/>
          <w:b/>
          <w:color w:val="000000" w:themeColor="text1"/>
          <w:sz w:val="22"/>
          <w:szCs w:val="22"/>
        </w:rPr>
        <w:t>Recurso</w:t>
      </w:r>
      <w:r>
        <w:rPr>
          <w:rFonts w:ascii="Palatino Linotype" w:hAnsi="Palatino Linotype" w:cs="Tahoma"/>
          <w:b/>
          <w:color w:val="000000" w:themeColor="text1"/>
          <w:sz w:val="22"/>
          <w:szCs w:val="22"/>
        </w:rPr>
        <w:t>s</w:t>
      </w:r>
      <w:r w:rsidRPr="00FC0A7F">
        <w:rPr>
          <w:rFonts w:ascii="Palatino Linotype" w:hAnsi="Palatino Linotype" w:cs="Tahoma"/>
          <w:b/>
          <w:color w:val="000000" w:themeColor="text1"/>
          <w:sz w:val="22"/>
          <w:szCs w:val="22"/>
        </w:rPr>
        <w:t xml:space="preserve"> de Revisión</w:t>
      </w:r>
      <w:r w:rsidRPr="00FC0A7F">
        <w:rPr>
          <w:rFonts w:ascii="Palatino Linotype" w:eastAsia="Batang" w:hAnsi="Palatino Linotype" w:cs="Tahoma"/>
          <w:b/>
          <w:bCs/>
          <w:color w:val="000000" w:themeColor="text1"/>
          <w:sz w:val="22"/>
          <w:szCs w:val="22"/>
          <w:lang w:val="es-ES_tradnl"/>
        </w:rPr>
        <w:t xml:space="preserve">. </w:t>
      </w:r>
      <w:r w:rsidR="0098627E">
        <w:rPr>
          <w:rFonts w:ascii="Palatino Linotype" w:eastAsia="Batang" w:hAnsi="Palatino Linotype" w:cs="Tahoma"/>
          <w:bCs/>
          <w:color w:val="000000" w:themeColor="text1"/>
          <w:sz w:val="22"/>
          <w:szCs w:val="22"/>
        </w:rPr>
        <w:t>Con fechas</w:t>
      </w:r>
      <w:r w:rsidRPr="00FC0A7F">
        <w:rPr>
          <w:rFonts w:ascii="Palatino Linotype" w:eastAsia="Batang" w:hAnsi="Palatino Linotype" w:cs="Tahoma"/>
          <w:bCs/>
          <w:color w:val="000000" w:themeColor="text1"/>
          <w:sz w:val="22"/>
          <w:szCs w:val="22"/>
        </w:rPr>
        <w:t xml:space="preserve"> </w:t>
      </w:r>
      <w:r w:rsidR="0098627E">
        <w:rPr>
          <w:rFonts w:ascii="Palatino Linotype" w:hAnsi="Palatino Linotype" w:cs="Tahoma"/>
          <w:bCs/>
          <w:iCs/>
          <w:color w:val="000000" w:themeColor="text1"/>
          <w:sz w:val="22"/>
          <w:szCs w:val="22"/>
        </w:rPr>
        <w:t xml:space="preserve">ocho, nueve y once </w:t>
      </w:r>
      <w:r>
        <w:rPr>
          <w:rFonts w:ascii="Palatino Linotype" w:hAnsi="Palatino Linotype" w:cs="Tahoma"/>
          <w:bCs/>
          <w:iCs/>
          <w:color w:val="000000" w:themeColor="text1"/>
          <w:sz w:val="22"/>
          <w:szCs w:val="22"/>
        </w:rPr>
        <w:t xml:space="preserve">de septiembre </w:t>
      </w:r>
      <w:r w:rsidRPr="00FC0A7F">
        <w:rPr>
          <w:rFonts w:ascii="Palatino Linotype" w:hAnsi="Palatino Linotype" w:cs="Tahoma"/>
          <w:bCs/>
          <w:iCs/>
          <w:color w:val="000000" w:themeColor="text1"/>
          <w:sz w:val="22"/>
          <w:szCs w:val="22"/>
        </w:rPr>
        <w:t>de dos mil veinticinco</w:t>
      </w:r>
      <w:r w:rsidRPr="00FC0A7F">
        <w:rPr>
          <w:rFonts w:ascii="Palatino Linotype" w:eastAsia="Batang" w:hAnsi="Palatino Linotype" w:cs="Tahoma"/>
          <w:bCs/>
          <w:color w:val="000000" w:themeColor="text1"/>
          <w:sz w:val="22"/>
          <w:szCs w:val="22"/>
          <w:lang w:val="es-ES_tradnl"/>
        </w:rPr>
        <w:t>, se acordó la admisión de</w:t>
      </w:r>
      <w:r>
        <w:rPr>
          <w:rFonts w:ascii="Palatino Linotype" w:eastAsia="Batang" w:hAnsi="Palatino Linotype" w:cs="Tahoma"/>
          <w:bCs/>
          <w:color w:val="000000" w:themeColor="text1"/>
          <w:sz w:val="22"/>
          <w:szCs w:val="22"/>
          <w:lang w:val="es-ES_tradnl"/>
        </w:rPr>
        <w:t xml:space="preserve"> </w:t>
      </w:r>
      <w:r w:rsidRPr="00FC0A7F">
        <w:rPr>
          <w:rFonts w:ascii="Palatino Linotype" w:eastAsia="Batang" w:hAnsi="Palatino Linotype" w:cs="Tahoma"/>
          <w:bCs/>
          <w:color w:val="000000" w:themeColor="text1"/>
          <w:sz w:val="22"/>
          <w:szCs w:val="22"/>
          <w:lang w:val="es-ES_tradnl"/>
        </w:rPr>
        <w:t>l</w:t>
      </w:r>
      <w:r>
        <w:rPr>
          <w:rFonts w:ascii="Palatino Linotype" w:eastAsia="Batang" w:hAnsi="Palatino Linotype" w:cs="Tahoma"/>
          <w:bCs/>
          <w:color w:val="000000" w:themeColor="text1"/>
          <w:sz w:val="22"/>
          <w:szCs w:val="22"/>
          <w:lang w:val="es-ES_tradnl"/>
        </w:rPr>
        <w:t>os</w:t>
      </w:r>
      <w:r w:rsidRPr="00FC0A7F">
        <w:rPr>
          <w:rFonts w:ascii="Palatino Linotype" w:eastAsia="Batang" w:hAnsi="Palatino Linotype" w:cs="Tahoma"/>
          <w:bCs/>
          <w:color w:val="000000" w:themeColor="text1"/>
          <w:sz w:val="22"/>
          <w:szCs w:val="22"/>
          <w:lang w:val="es-ES_tradnl"/>
        </w:rPr>
        <w:t xml:space="preserve"> Recurso</w:t>
      </w:r>
      <w:r>
        <w:rPr>
          <w:rFonts w:ascii="Palatino Linotype" w:eastAsia="Batang" w:hAnsi="Palatino Linotype" w:cs="Tahoma"/>
          <w:bCs/>
          <w:color w:val="000000" w:themeColor="text1"/>
          <w:sz w:val="22"/>
          <w:szCs w:val="22"/>
          <w:lang w:val="es-ES_tradnl"/>
        </w:rPr>
        <w:t>s</w:t>
      </w:r>
      <w:r w:rsidRPr="00FC0A7F">
        <w:rPr>
          <w:rFonts w:ascii="Palatino Linotype" w:eastAsia="Batang" w:hAnsi="Palatino Linotype" w:cs="Tahoma"/>
          <w:bCs/>
          <w:color w:val="000000" w:themeColor="text1"/>
          <w:sz w:val="22"/>
          <w:szCs w:val="22"/>
          <w:lang w:val="es-ES_tradnl"/>
        </w:rPr>
        <w:t xml:space="preserve"> de Revisión interpuesto</w:t>
      </w:r>
      <w:r>
        <w:rPr>
          <w:rFonts w:ascii="Palatino Linotype" w:eastAsia="Batang" w:hAnsi="Palatino Linotype" w:cs="Tahoma"/>
          <w:bCs/>
          <w:color w:val="000000" w:themeColor="text1"/>
          <w:sz w:val="22"/>
          <w:szCs w:val="22"/>
          <w:lang w:val="es-ES_tradnl"/>
        </w:rPr>
        <w:t>s</w:t>
      </w:r>
      <w:r w:rsidRPr="00FC0A7F">
        <w:rPr>
          <w:rFonts w:ascii="Palatino Linotype" w:eastAsia="Batang" w:hAnsi="Palatino Linotype" w:cs="Tahoma"/>
          <w:bCs/>
          <w:color w:val="000000" w:themeColor="text1"/>
          <w:sz w:val="22"/>
          <w:szCs w:val="22"/>
          <w:lang w:val="es-ES_tradnl"/>
        </w:rPr>
        <w:t xml:space="preserve"> por la persona Recurrente en contra del Sujeto Obligado, en términos del artículo 185, fracciones I y II de la Ley de Transparencia y Acceso a la Información Pública del Estado de México y Municipios, el cual fue notificado a las partes el</w:t>
      </w:r>
      <w:r>
        <w:rPr>
          <w:rFonts w:ascii="Palatino Linotype" w:eastAsia="Batang" w:hAnsi="Palatino Linotype" w:cs="Tahoma"/>
          <w:bCs/>
          <w:color w:val="000000" w:themeColor="text1"/>
          <w:sz w:val="22"/>
          <w:szCs w:val="22"/>
          <w:lang w:val="es-ES_tradnl"/>
        </w:rPr>
        <w:t xml:space="preserve"> treinta del  mismo mes y año</w:t>
      </w:r>
      <w:r w:rsidRPr="00FC0A7F">
        <w:rPr>
          <w:rFonts w:ascii="Palatino Linotype" w:eastAsia="Batang" w:hAnsi="Palatino Linotype" w:cs="Tahoma"/>
          <w:bCs/>
          <w:color w:val="000000" w:themeColor="text1"/>
          <w:sz w:val="22"/>
          <w:szCs w:val="22"/>
          <w:lang w:val="es-ES_tradnl"/>
        </w:rPr>
        <w:t>, a través del Sistema de Acceso a la Información Mexiquense (SAIMEX), en el que se les otorgó un plazo de siete días hábiles posteriores a la misma, para que manifestaran lo que a su derecho conviniera y formularan alegatos.</w:t>
      </w:r>
    </w:p>
    <w:p w14:paraId="5DF6A7B1" w14:textId="77777777" w:rsidR="00B764EE" w:rsidRPr="00FC0A7F" w:rsidRDefault="00B764EE" w:rsidP="00D121F9">
      <w:pPr>
        <w:spacing w:line="360" w:lineRule="auto"/>
        <w:contextualSpacing/>
        <w:jc w:val="both"/>
        <w:rPr>
          <w:rFonts w:ascii="Palatino Linotype" w:eastAsia="Batang" w:hAnsi="Palatino Linotype" w:cs="Tahoma"/>
          <w:bCs/>
          <w:color w:val="000000" w:themeColor="text1"/>
          <w:sz w:val="22"/>
          <w:szCs w:val="22"/>
          <w:lang w:val="es-ES_tradnl"/>
        </w:rPr>
      </w:pPr>
    </w:p>
    <w:p w14:paraId="5A8C20A5" w14:textId="77777777" w:rsidR="00B764EE" w:rsidRDefault="00B764EE" w:rsidP="00D121F9">
      <w:pPr>
        <w:spacing w:line="360" w:lineRule="auto"/>
        <w:contextualSpacing/>
        <w:jc w:val="both"/>
        <w:rPr>
          <w:rFonts w:ascii="Palatino Linotype" w:hAnsi="Palatino Linotype" w:cs="Tahoma"/>
          <w:sz w:val="22"/>
          <w:szCs w:val="22"/>
        </w:rPr>
      </w:pPr>
      <w:r w:rsidRPr="00FC0A7F">
        <w:rPr>
          <w:rFonts w:ascii="Palatino Linotype" w:hAnsi="Palatino Linotype" w:cs="Tahoma"/>
          <w:b/>
          <w:color w:val="000000" w:themeColor="text1"/>
          <w:sz w:val="22"/>
          <w:szCs w:val="22"/>
        </w:rPr>
        <w:t>c)</w:t>
      </w:r>
      <w:r w:rsidRPr="00FC0A7F">
        <w:rPr>
          <w:rFonts w:ascii="Palatino Linotype" w:hAnsi="Palatino Linotype" w:cs="Tahoma"/>
          <w:color w:val="000000" w:themeColor="text1"/>
          <w:sz w:val="22"/>
          <w:szCs w:val="22"/>
          <w:lang w:val="es-ES_tradnl"/>
        </w:rPr>
        <w:t xml:space="preserve"> </w:t>
      </w:r>
      <w:r w:rsidRPr="00FC0A7F">
        <w:rPr>
          <w:rFonts w:ascii="Palatino Linotype" w:hAnsi="Palatino Linotype" w:cs="Tahoma"/>
          <w:b/>
          <w:sz w:val="22"/>
          <w:szCs w:val="22"/>
          <w:lang w:val="es-ES_tradnl"/>
        </w:rPr>
        <w:t xml:space="preserve"> </w:t>
      </w:r>
      <w:r>
        <w:rPr>
          <w:rFonts w:ascii="Palatino Linotype" w:hAnsi="Palatino Linotype" w:cs="Tahoma"/>
          <w:b/>
          <w:sz w:val="22"/>
          <w:szCs w:val="22"/>
          <w:lang w:val="es-ES_tradnl"/>
        </w:rPr>
        <w:t>Informe Justificado o Manifestaciones</w:t>
      </w:r>
      <w:r w:rsidRPr="00FC0A7F">
        <w:rPr>
          <w:rFonts w:ascii="Palatino Linotype" w:hAnsi="Palatino Linotype" w:cs="Tahoma"/>
          <w:b/>
          <w:sz w:val="22"/>
          <w:szCs w:val="22"/>
          <w:lang w:val="es-ES_tradnl"/>
        </w:rPr>
        <w:t xml:space="preserve">. </w:t>
      </w:r>
      <w:r>
        <w:rPr>
          <w:rFonts w:ascii="Palatino Linotype" w:hAnsi="Palatino Linotype" w:cs="Tahoma"/>
          <w:iCs/>
          <w:sz w:val="22"/>
          <w:szCs w:val="22"/>
          <w:lang w:val="es-ES"/>
        </w:rPr>
        <w:t>Las partes fueron omisas en rendir manifestaciones.</w:t>
      </w:r>
    </w:p>
    <w:p w14:paraId="4CCD30A2" w14:textId="77777777" w:rsidR="00B764EE" w:rsidRPr="00FC0A7F" w:rsidRDefault="00B764EE" w:rsidP="00D121F9">
      <w:pPr>
        <w:spacing w:line="360" w:lineRule="auto"/>
        <w:contextualSpacing/>
        <w:jc w:val="both"/>
        <w:rPr>
          <w:rFonts w:ascii="Palatino Linotype" w:hAnsi="Palatino Linotype" w:cs="Tahoma"/>
          <w:b/>
          <w:sz w:val="18"/>
          <w:szCs w:val="22"/>
          <w:lang w:val="es-ES_tradnl"/>
        </w:rPr>
      </w:pPr>
    </w:p>
    <w:p w14:paraId="76CF96C2" w14:textId="0950D7DD" w:rsidR="00B764EE" w:rsidRDefault="00B764EE" w:rsidP="00D121F9">
      <w:pPr>
        <w:spacing w:line="360" w:lineRule="auto"/>
        <w:contextualSpacing/>
        <w:jc w:val="both"/>
        <w:rPr>
          <w:rFonts w:ascii="Palatino Linotype" w:hAnsi="Palatino Linotype"/>
          <w:b/>
          <w:sz w:val="22"/>
          <w:szCs w:val="22"/>
        </w:rPr>
      </w:pPr>
      <w:r>
        <w:rPr>
          <w:rFonts w:ascii="Palatino Linotype" w:hAnsi="Palatino Linotype"/>
          <w:b/>
          <w:sz w:val="22"/>
          <w:szCs w:val="22"/>
        </w:rPr>
        <w:t>d</w:t>
      </w:r>
      <w:r w:rsidRPr="00FC0A7F">
        <w:rPr>
          <w:rFonts w:ascii="Palatino Linotype" w:hAnsi="Palatino Linotype"/>
          <w:b/>
          <w:sz w:val="22"/>
          <w:szCs w:val="22"/>
        </w:rPr>
        <w:t xml:space="preserve">) </w:t>
      </w:r>
      <w:r w:rsidRPr="00FF5BA9">
        <w:rPr>
          <w:rFonts w:ascii="Palatino Linotype" w:hAnsi="Palatino Linotype"/>
          <w:b/>
          <w:iCs/>
          <w:sz w:val="22"/>
          <w:szCs w:val="22"/>
        </w:rPr>
        <w:t>Acumulación de los asuntos.</w:t>
      </w:r>
      <w:r w:rsidRPr="00FF5BA9">
        <w:rPr>
          <w:rFonts w:ascii="Palatino Linotype" w:hAnsi="Palatino Linotype"/>
          <w:b/>
          <w:bCs/>
          <w:iCs/>
          <w:sz w:val="22"/>
          <w:szCs w:val="22"/>
        </w:rPr>
        <w:t xml:space="preserve"> </w:t>
      </w:r>
      <w:r w:rsidRPr="00FF5BA9">
        <w:rPr>
          <w:rFonts w:ascii="Palatino Linotype" w:hAnsi="Palatino Linotype"/>
          <w:iCs/>
          <w:sz w:val="22"/>
          <w:szCs w:val="22"/>
        </w:rPr>
        <w:t xml:space="preserve">El </w:t>
      </w:r>
      <w:r>
        <w:rPr>
          <w:rFonts w:ascii="Palatino Linotype" w:hAnsi="Palatino Linotype"/>
          <w:iCs/>
          <w:sz w:val="22"/>
          <w:szCs w:val="22"/>
        </w:rPr>
        <w:t>die</w:t>
      </w:r>
      <w:r w:rsidR="0098627E">
        <w:rPr>
          <w:rFonts w:ascii="Palatino Linotype" w:hAnsi="Palatino Linotype"/>
          <w:iCs/>
          <w:sz w:val="22"/>
          <w:szCs w:val="22"/>
        </w:rPr>
        <w:t>cinueve</w:t>
      </w:r>
      <w:r>
        <w:rPr>
          <w:rFonts w:ascii="Palatino Linotype" w:hAnsi="Palatino Linotype"/>
          <w:iCs/>
          <w:sz w:val="22"/>
          <w:szCs w:val="22"/>
        </w:rPr>
        <w:t xml:space="preserve"> de septiembre </w:t>
      </w:r>
      <w:r w:rsidRPr="00FF5BA9">
        <w:rPr>
          <w:rFonts w:ascii="Palatino Linotype" w:hAnsi="Palatino Linotype"/>
          <w:iCs/>
          <w:sz w:val="22"/>
          <w:szCs w:val="22"/>
        </w:rPr>
        <w:t xml:space="preserve">de dos  mil veinticinco,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se acordó la acumulación de los Recursos de Revisión </w:t>
      </w:r>
      <w:r w:rsidRPr="00FF5BA9">
        <w:rPr>
          <w:rFonts w:ascii="Palatino Linotype" w:eastAsiaTheme="minorHAnsi" w:hAnsi="Palatino Linotype" w:cstheme="minorBidi"/>
          <w:color w:val="000000" w:themeColor="text1"/>
          <w:sz w:val="22"/>
          <w:szCs w:val="22"/>
          <w:lang w:eastAsia="en-US"/>
        </w:rPr>
        <w:t>010</w:t>
      </w:r>
      <w:r w:rsidR="0098627E">
        <w:rPr>
          <w:rFonts w:ascii="Palatino Linotype" w:eastAsiaTheme="minorHAnsi" w:hAnsi="Palatino Linotype" w:cstheme="minorBidi"/>
          <w:color w:val="000000" w:themeColor="text1"/>
          <w:sz w:val="22"/>
          <w:szCs w:val="22"/>
          <w:lang w:eastAsia="en-US"/>
        </w:rPr>
        <w:t>503</w:t>
      </w:r>
      <w:r w:rsidRPr="00FF5BA9">
        <w:rPr>
          <w:rFonts w:ascii="Palatino Linotype" w:eastAsiaTheme="minorHAnsi" w:hAnsi="Palatino Linotype" w:cstheme="minorBidi"/>
          <w:color w:val="000000" w:themeColor="text1"/>
          <w:sz w:val="22"/>
          <w:szCs w:val="22"/>
          <w:lang w:eastAsia="en-US"/>
        </w:rPr>
        <w:t>/INFOEM/IP/RR/2025, 010</w:t>
      </w:r>
      <w:r w:rsidR="0098627E">
        <w:rPr>
          <w:rFonts w:ascii="Palatino Linotype" w:eastAsiaTheme="minorHAnsi" w:hAnsi="Palatino Linotype" w:cstheme="minorBidi"/>
          <w:color w:val="000000" w:themeColor="text1"/>
          <w:sz w:val="22"/>
          <w:szCs w:val="22"/>
          <w:lang w:eastAsia="en-US"/>
        </w:rPr>
        <w:t>513</w:t>
      </w:r>
      <w:r w:rsidRPr="00FF5BA9">
        <w:rPr>
          <w:rFonts w:ascii="Palatino Linotype" w:eastAsiaTheme="minorHAnsi" w:hAnsi="Palatino Linotype" w:cstheme="minorBidi"/>
          <w:color w:val="000000" w:themeColor="text1"/>
          <w:sz w:val="22"/>
          <w:szCs w:val="22"/>
          <w:lang w:eastAsia="en-US"/>
        </w:rPr>
        <w:t>/INFOEM/IP/RR/2025, y 010</w:t>
      </w:r>
      <w:r w:rsidR="0098627E">
        <w:rPr>
          <w:rFonts w:ascii="Palatino Linotype" w:eastAsiaTheme="minorHAnsi" w:hAnsi="Palatino Linotype" w:cstheme="minorBidi"/>
          <w:color w:val="000000" w:themeColor="text1"/>
          <w:sz w:val="22"/>
          <w:szCs w:val="22"/>
          <w:lang w:eastAsia="en-US"/>
        </w:rPr>
        <w:t>523</w:t>
      </w:r>
      <w:r w:rsidRPr="00FF5BA9">
        <w:rPr>
          <w:rFonts w:ascii="Palatino Linotype" w:eastAsiaTheme="minorHAnsi" w:hAnsi="Palatino Linotype" w:cstheme="minorBidi"/>
          <w:color w:val="000000" w:themeColor="text1"/>
          <w:sz w:val="22"/>
          <w:szCs w:val="22"/>
          <w:lang w:eastAsia="en-US"/>
        </w:rPr>
        <w:t>/INFOEM/IP/RR/2025</w:t>
      </w:r>
      <w:r w:rsidRPr="00FF5BA9">
        <w:rPr>
          <w:rFonts w:ascii="Palatino Linotype" w:hAnsi="Palatino Linotype"/>
          <w:sz w:val="22"/>
          <w:szCs w:val="22"/>
        </w:rPr>
        <w:t xml:space="preserve">, al </w:t>
      </w:r>
      <w:r w:rsidRPr="00FF5BA9">
        <w:rPr>
          <w:rFonts w:ascii="Palatino Linotype" w:eastAsiaTheme="minorHAnsi" w:hAnsi="Palatino Linotype" w:cstheme="minorBidi"/>
          <w:color w:val="000000" w:themeColor="text1"/>
          <w:sz w:val="22"/>
          <w:szCs w:val="22"/>
          <w:lang w:eastAsia="en-US"/>
        </w:rPr>
        <w:t>010</w:t>
      </w:r>
      <w:r w:rsidR="0098627E">
        <w:rPr>
          <w:rFonts w:ascii="Palatino Linotype" w:eastAsiaTheme="minorHAnsi" w:hAnsi="Palatino Linotype" w:cstheme="minorBidi"/>
          <w:color w:val="000000" w:themeColor="text1"/>
          <w:sz w:val="22"/>
          <w:szCs w:val="22"/>
          <w:lang w:eastAsia="en-US"/>
        </w:rPr>
        <w:t>50</w:t>
      </w:r>
      <w:r w:rsidRPr="00FF5BA9">
        <w:rPr>
          <w:rFonts w:ascii="Palatino Linotype" w:eastAsiaTheme="minorHAnsi" w:hAnsi="Palatino Linotype" w:cstheme="minorBidi"/>
          <w:color w:val="000000" w:themeColor="text1"/>
          <w:sz w:val="22"/>
          <w:szCs w:val="22"/>
          <w:lang w:eastAsia="en-US"/>
        </w:rPr>
        <w:t>1/INFOEM/IP/RR/2025</w:t>
      </w:r>
      <w:r w:rsidRPr="00FF5BA9">
        <w:rPr>
          <w:rFonts w:ascii="Palatino Linotype" w:hAnsi="Palatino Linotype"/>
          <w:sz w:val="22"/>
          <w:szCs w:val="22"/>
        </w:rPr>
        <w:t xml:space="preserve">, por ser este último el más antiguo, sustanciado bajo el índice de esta Ponencia, al advertir conexidad entre estos, ya que fueron promovidos por la misma persona, en los que señaló </w:t>
      </w:r>
      <w:r w:rsidRPr="00FF5BA9">
        <w:rPr>
          <w:rFonts w:ascii="Palatino Linotype" w:hAnsi="Palatino Linotype"/>
          <w:sz w:val="22"/>
          <w:szCs w:val="22"/>
        </w:rPr>
        <w:lastRenderedPageBreak/>
        <w:t xml:space="preserve">como Sujeto Obligado al </w:t>
      </w:r>
      <w:r w:rsidRPr="00B13008">
        <w:rPr>
          <w:rFonts w:ascii="Palatino Linotype" w:eastAsia="Calibri" w:hAnsi="Palatino Linotype" w:cs="Tahoma"/>
          <w:b/>
          <w:bCs/>
          <w:sz w:val="22"/>
          <w:szCs w:val="22"/>
          <w:lang w:eastAsia="en-US"/>
        </w:rPr>
        <w:t xml:space="preserve">Sistema Municipal Para el Desarrollo Integral de la Familia de </w:t>
      </w:r>
      <w:r>
        <w:rPr>
          <w:rFonts w:ascii="Palatino Linotype" w:eastAsia="Calibri" w:hAnsi="Palatino Linotype" w:cs="Tahoma"/>
          <w:b/>
          <w:bCs/>
          <w:sz w:val="22"/>
          <w:szCs w:val="22"/>
          <w:lang w:eastAsia="en-US"/>
        </w:rPr>
        <w:t>Ixtapaluca</w:t>
      </w:r>
      <w:r w:rsidRPr="00FF5BA9">
        <w:rPr>
          <w:rFonts w:ascii="Palatino Linotype" w:hAnsi="Palatino Linotype"/>
          <w:sz w:val="22"/>
          <w:szCs w:val="22"/>
        </w:rPr>
        <w:t>.</w:t>
      </w:r>
      <w:r w:rsidRPr="00FF5BA9">
        <w:rPr>
          <w:rFonts w:ascii="Palatino Linotype" w:hAnsi="Palatino Linotype"/>
          <w:b/>
          <w:sz w:val="22"/>
          <w:szCs w:val="22"/>
        </w:rPr>
        <w:t xml:space="preserve"> </w:t>
      </w:r>
    </w:p>
    <w:p w14:paraId="14D77D80" w14:textId="77777777" w:rsidR="00B764EE" w:rsidRDefault="00B764EE" w:rsidP="00D121F9">
      <w:pPr>
        <w:spacing w:line="360" w:lineRule="auto"/>
        <w:contextualSpacing/>
        <w:jc w:val="both"/>
        <w:rPr>
          <w:rFonts w:ascii="Palatino Linotype" w:hAnsi="Palatino Linotype"/>
          <w:b/>
          <w:sz w:val="22"/>
          <w:szCs w:val="22"/>
        </w:rPr>
      </w:pPr>
    </w:p>
    <w:p w14:paraId="56A94BE4" w14:textId="2A42C045" w:rsidR="0098627E" w:rsidRPr="00C06BD7" w:rsidRDefault="0098627E" w:rsidP="00D121F9">
      <w:pPr>
        <w:spacing w:line="360" w:lineRule="auto"/>
        <w:contextualSpacing/>
        <w:jc w:val="both"/>
        <w:rPr>
          <w:rFonts w:ascii="Palatino Linotype" w:hAnsi="Palatino Linotype" w:cs="Tahoma"/>
          <w:b/>
          <w:bCs/>
          <w:sz w:val="22"/>
          <w:szCs w:val="22"/>
        </w:rPr>
      </w:pPr>
      <w:r>
        <w:rPr>
          <w:rFonts w:ascii="Palatino Linotype" w:hAnsi="Palatino Linotype" w:cs="Tahoma"/>
          <w:b/>
          <w:bCs/>
          <w:sz w:val="22"/>
          <w:szCs w:val="22"/>
        </w:rPr>
        <w:t>e</w:t>
      </w:r>
      <w:r w:rsidRPr="00B71E3E">
        <w:rPr>
          <w:rFonts w:ascii="Palatino Linotype" w:hAnsi="Palatino Linotype" w:cs="Tahoma"/>
          <w:b/>
          <w:bCs/>
          <w:sz w:val="22"/>
          <w:szCs w:val="22"/>
        </w:rPr>
        <w:t xml:space="preserve">) </w:t>
      </w:r>
      <w:r w:rsidRPr="00C06BD7">
        <w:rPr>
          <w:rFonts w:ascii="Palatino Linotype" w:hAnsi="Palatino Linotype" w:cs="Tahoma"/>
          <w:b/>
          <w:bCs/>
          <w:sz w:val="22"/>
          <w:szCs w:val="22"/>
        </w:rPr>
        <w:t xml:space="preserve">Ampliación de plazo para resolver. </w:t>
      </w:r>
      <w:r w:rsidRPr="00C06BD7">
        <w:rPr>
          <w:rFonts w:ascii="Palatino Linotype" w:hAnsi="Palatino Linotype" w:cs="Tahoma"/>
          <w:sz w:val="22"/>
          <w:szCs w:val="22"/>
        </w:rPr>
        <w:t xml:space="preserve">El </w:t>
      </w:r>
      <w:r>
        <w:rPr>
          <w:rFonts w:ascii="Palatino Linotype" w:hAnsi="Palatino Linotype" w:cs="Tahoma"/>
          <w:sz w:val="22"/>
          <w:szCs w:val="22"/>
        </w:rPr>
        <w:t xml:space="preserve">diecinueve de noviembre </w:t>
      </w:r>
      <w:r w:rsidRPr="00C06BD7">
        <w:rPr>
          <w:rFonts w:ascii="Palatino Linotype" w:hAnsi="Palatino Linotype" w:cs="Tahoma"/>
          <w:sz w:val="22"/>
          <w:szCs w:val="22"/>
        </w:rPr>
        <w:t>de dos mil veinticinco, el Comisionado Ponente, con fundamento en lo dispuesto por el artículo 181, párrafo tercero, de la Ley de Transparencia y Acceso a la Información Pública del Estado de México y Municipios, acordó ampliar por un periodo de quince días el plazo para resolver el Recurso de Revisión que nos ocupa; acto que fue notificado a las partes a través del Sistema de Acceso a la Información Mexiquense (SAIMEX), el mismo día.</w:t>
      </w:r>
    </w:p>
    <w:p w14:paraId="4516E52E" w14:textId="77777777" w:rsidR="0098627E" w:rsidRDefault="0098627E" w:rsidP="00D121F9">
      <w:pPr>
        <w:spacing w:line="360" w:lineRule="auto"/>
        <w:contextualSpacing/>
        <w:jc w:val="both"/>
        <w:rPr>
          <w:rFonts w:ascii="Palatino Linotype" w:hAnsi="Palatino Linotype"/>
          <w:b/>
          <w:sz w:val="22"/>
          <w:szCs w:val="22"/>
        </w:rPr>
      </w:pPr>
    </w:p>
    <w:p w14:paraId="29F65611" w14:textId="699C57B8" w:rsidR="00B764EE" w:rsidRPr="00FC0A7F" w:rsidRDefault="0098627E" w:rsidP="00D121F9">
      <w:pPr>
        <w:spacing w:line="360" w:lineRule="auto"/>
        <w:contextualSpacing/>
        <w:jc w:val="both"/>
        <w:rPr>
          <w:rFonts w:ascii="Palatino Linotype" w:hAnsi="Palatino Linotype"/>
          <w:b/>
          <w:sz w:val="22"/>
          <w:szCs w:val="22"/>
        </w:rPr>
      </w:pPr>
      <w:r>
        <w:rPr>
          <w:rFonts w:ascii="Palatino Linotype" w:hAnsi="Palatino Linotype"/>
          <w:b/>
          <w:sz w:val="22"/>
          <w:szCs w:val="22"/>
        </w:rPr>
        <w:t xml:space="preserve">f) </w:t>
      </w:r>
      <w:r w:rsidR="00B764EE" w:rsidRPr="00FC0A7F">
        <w:rPr>
          <w:rFonts w:ascii="Palatino Linotype" w:hAnsi="Palatino Linotype"/>
          <w:b/>
          <w:sz w:val="22"/>
          <w:szCs w:val="22"/>
        </w:rPr>
        <w:t xml:space="preserve">Cierre de instrucción. </w:t>
      </w:r>
      <w:r w:rsidR="00B764EE" w:rsidRPr="00FC0A7F">
        <w:rPr>
          <w:rFonts w:ascii="Palatino Linotype" w:hAnsi="Palatino Linotype"/>
          <w:sz w:val="22"/>
          <w:szCs w:val="22"/>
        </w:rPr>
        <w:t xml:space="preserve">El </w:t>
      </w:r>
      <w:r w:rsidR="00B764EE">
        <w:rPr>
          <w:rFonts w:ascii="Palatino Linotype" w:hAnsi="Palatino Linotype"/>
          <w:sz w:val="22"/>
          <w:szCs w:val="22"/>
        </w:rPr>
        <w:t>veint</w:t>
      </w:r>
      <w:r>
        <w:rPr>
          <w:rFonts w:ascii="Palatino Linotype" w:hAnsi="Palatino Linotype"/>
          <w:sz w:val="22"/>
          <w:szCs w:val="22"/>
        </w:rPr>
        <w:t>icinco</w:t>
      </w:r>
      <w:r w:rsidR="00B764EE">
        <w:rPr>
          <w:rFonts w:ascii="Palatino Linotype" w:hAnsi="Palatino Linotype"/>
          <w:sz w:val="22"/>
          <w:szCs w:val="22"/>
        </w:rPr>
        <w:t xml:space="preserve"> de </w:t>
      </w:r>
      <w:r>
        <w:rPr>
          <w:rFonts w:ascii="Palatino Linotype" w:hAnsi="Palatino Linotype"/>
          <w:sz w:val="22"/>
          <w:szCs w:val="22"/>
        </w:rPr>
        <w:t xml:space="preserve">noviembre </w:t>
      </w:r>
      <w:r w:rsidR="00B764EE" w:rsidRPr="00FC0A7F">
        <w:rPr>
          <w:rFonts w:ascii="Palatino Linotype" w:hAnsi="Palatino Linotype"/>
          <w:sz w:val="22"/>
          <w:szCs w:val="22"/>
        </w:rPr>
        <w:t xml:space="preserve">de dos mil veinticinco, al no existir diligencias pendientes por desahogar, se emitió el acuerdo por medio del cual se declaró cerrada la instrucción y, se pasó el expediente a resolución, en términos de lo dispuesto en los artículos 185, fracciones VI y VIII, de la Ley de Transparencia y Acceso a la Información Pública del Estado de México y Municipios; acto que fue notificado a las partes el mismo día, a través del Sistema de Acceso a la Información Mexiquense (SAIMEX). </w:t>
      </w:r>
    </w:p>
    <w:p w14:paraId="6A50975A" w14:textId="77777777" w:rsidR="00B764EE" w:rsidRPr="00FC0A7F" w:rsidRDefault="00B764EE" w:rsidP="00D121F9">
      <w:pPr>
        <w:spacing w:line="360" w:lineRule="auto"/>
        <w:contextualSpacing/>
        <w:jc w:val="both"/>
        <w:rPr>
          <w:rFonts w:ascii="Palatino Linotype" w:hAnsi="Palatino Linotype" w:cs="Tahoma"/>
          <w:b/>
          <w:sz w:val="18"/>
          <w:szCs w:val="22"/>
        </w:rPr>
      </w:pPr>
    </w:p>
    <w:p w14:paraId="1E8C0756" w14:textId="74F8EEC0" w:rsidR="0098627E" w:rsidRDefault="00B764EE" w:rsidP="00D121F9">
      <w:pPr>
        <w:spacing w:line="360" w:lineRule="auto"/>
        <w:contextualSpacing/>
        <w:jc w:val="both"/>
        <w:rPr>
          <w:rFonts w:ascii="Palatino Linotype" w:hAnsi="Palatino Linotype" w:cs="Tahoma"/>
          <w:color w:val="000000"/>
          <w:sz w:val="22"/>
          <w:szCs w:val="22"/>
        </w:rPr>
      </w:pPr>
      <w:r w:rsidRPr="00FC0A7F">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con los siguientes: </w:t>
      </w:r>
    </w:p>
    <w:p w14:paraId="4F8E254C" w14:textId="77777777" w:rsidR="00D121F9" w:rsidRPr="00FC0A7F" w:rsidRDefault="00D121F9" w:rsidP="00D121F9">
      <w:pPr>
        <w:spacing w:line="360" w:lineRule="auto"/>
        <w:contextualSpacing/>
        <w:jc w:val="both"/>
        <w:rPr>
          <w:rFonts w:ascii="Palatino Linotype" w:hAnsi="Palatino Linotype" w:cs="Tahoma"/>
          <w:color w:val="000000"/>
          <w:sz w:val="22"/>
          <w:szCs w:val="22"/>
        </w:rPr>
      </w:pPr>
    </w:p>
    <w:p w14:paraId="1CBAE437" w14:textId="0CEC30DE" w:rsidR="0098627E" w:rsidRDefault="00B764EE" w:rsidP="00D121F9">
      <w:pPr>
        <w:pStyle w:val="Ttulo1"/>
        <w:spacing w:before="0" w:after="0" w:line="360" w:lineRule="auto"/>
        <w:contextualSpacing/>
        <w:jc w:val="center"/>
        <w:rPr>
          <w:rFonts w:ascii="Palatino Linotype" w:hAnsi="Palatino Linotype"/>
          <w:b/>
          <w:bCs/>
          <w:color w:val="auto"/>
          <w:sz w:val="22"/>
          <w:szCs w:val="22"/>
          <w:lang w:val="es-ES"/>
        </w:rPr>
      </w:pPr>
      <w:bookmarkStart w:id="5" w:name="_Toc215129905"/>
      <w:r w:rsidRPr="00FF5BA9">
        <w:rPr>
          <w:rFonts w:ascii="Palatino Linotype" w:hAnsi="Palatino Linotype"/>
          <w:b/>
          <w:bCs/>
          <w:color w:val="auto"/>
          <w:sz w:val="22"/>
          <w:szCs w:val="22"/>
          <w:lang w:val="es-ES"/>
        </w:rPr>
        <w:t>C O N S I D E R A N D O S</w:t>
      </w:r>
      <w:bookmarkEnd w:id="5"/>
    </w:p>
    <w:p w14:paraId="0EC6A4E0" w14:textId="77777777" w:rsidR="00D121F9" w:rsidRPr="00D121F9" w:rsidRDefault="00D121F9" w:rsidP="00D121F9">
      <w:pPr>
        <w:spacing w:line="360" w:lineRule="auto"/>
        <w:rPr>
          <w:sz w:val="22"/>
          <w:szCs w:val="22"/>
          <w:lang w:val="es-ES"/>
        </w:rPr>
      </w:pPr>
    </w:p>
    <w:p w14:paraId="35AF7164" w14:textId="77777777" w:rsidR="00B764EE" w:rsidRPr="00FF5BA9" w:rsidRDefault="00B764EE" w:rsidP="00D121F9">
      <w:pPr>
        <w:pStyle w:val="Ttulo2"/>
        <w:spacing w:before="0" w:after="0" w:line="360" w:lineRule="auto"/>
        <w:contextualSpacing/>
        <w:rPr>
          <w:rFonts w:ascii="Palatino Linotype" w:hAnsi="Palatino Linotype"/>
          <w:b/>
          <w:bCs/>
          <w:color w:val="auto"/>
          <w:sz w:val="22"/>
          <w:szCs w:val="22"/>
          <w:lang w:val="es-ES"/>
        </w:rPr>
      </w:pPr>
      <w:bookmarkStart w:id="6" w:name="_Toc215129906"/>
      <w:r w:rsidRPr="00FF5BA9">
        <w:rPr>
          <w:rFonts w:ascii="Palatino Linotype" w:eastAsia="Calibri" w:hAnsi="Palatino Linotype"/>
          <w:b/>
          <w:bCs/>
          <w:color w:val="auto"/>
          <w:sz w:val="22"/>
          <w:szCs w:val="22"/>
          <w:lang w:val="es-ES" w:eastAsia="es-MX"/>
        </w:rPr>
        <w:t xml:space="preserve">PRIMERO. </w:t>
      </w:r>
      <w:r w:rsidRPr="00FF5BA9">
        <w:rPr>
          <w:rFonts w:ascii="Palatino Linotype" w:hAnsi="Palatino Linotype"/>
          <w:b/>
          <w:bCs/>
          <w:color w:val="auto"/>
          <w:sz w:val="22"/>
          <w:szCs w:val="22"/>
          <w:lang w:val="es-ES"/>
        </w:rPr>
        <w:t>Competencia</w:t>
      </w:r>
      <w:bookmarkEnd w:id="6"/>
    </w:p>
    <w:p w14:paraId="269DDC6D" w14:textId="77777777" w:rsidR="00B764EE" w:rsidRDefault="00B764EE" w:rsidP="00D121F9">
      <w:pPr>
        <w:autoSpaceDE w:val="0"/>
        <w:autoSpaceDN w:val="0"/>
        <w:adjustRightInd w:val="0"/>
        <w:spacing w:line="360" w:lineRule="auto"/>
        <w:contextualSpacing/>
        <w:jc w:val="both"/>
        <w:rPr>
          <w:rFonts w:ascii="Palatino Linotype" w:hAnsi="Palatino Linotype" w:cs="Tahoma"/>
          <w:b/>
          <w:sz w:val="22"/>
          <w:lang w:val="es-ES"/>
        </w:rPr>
      </w:pPr>
    </w:p>
    <w:p w14:paraId="0A4A0198" w14:textId="3C33CD1F" w:rsidR="0098627E" w:rsidRDefault="006D0677" w:rsidP="00D121F9">
      <w:pPr>
        <w:spacing w:line="360" w:lineRule="auto"/>
        <w:contextualSpacing/>
        <w:jc w:val="both"/>
        <w:rPr>
          <w:rFonts w:ascii="Palatino Linotype" w:eastAsia="Palatino Linotype" w:hAnsi="Palatino Linotype" w:cs="Palatino Linotype"/>
          <w:color w:val="000000" w:themeColor="text1"/>
          <w:sz w:val="22"/>
          <w:szCs w:val="22"/>
          <w:lang w:eastAsia="es-MX"/>
        </w:rPr>
      </w:pPr>
      <w:r w:rsidRPr="006D0677">
        <w:rPr>
          <w:rFonts w:ascii="Palatino Linotype" w:eastAsia="Palatino Linotype" w:hAnsi="Palatino Linotype" w:cs="Palatino Linotype"/>
          <w:color w:val="000000" w:themeColor="text1"/>
          <w:sz w:val="22"/>
          <w:szCs w:val="22"/>
          <w:lang w:eastAsia="es-MX"/>
        </w:rPr>
        <w:lastRenderedPageBreak/>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2A51048A" w14:textId="77777777" w:rsidR="006D0677" w:rsidRPr="00FC0A7F" w:rsidRDefault="006D0677" w:rsidP="00D121F9">
      <w:pPr>
        <w:spacing w:line="360" w:lineRule="auto"/>
        <w:contextualSpacing/>
        <w:jc w:val="both"/>
        <w:rPr>
          <w:rFonts w:ascii="Palatino Linotype" w:eastAsia="Palatino Linotype" w:hAnsi="Palatino Linotype" w:cs="Palatino Linotype"/>
          <w:color w:val="000000" w:themeColor="text1"/>
          <w:sz w:val="22"/>
          <w:szCs w:val="22"/>
          <w:lang w:eastAsia="es-MX"/>
        </w:rPr>
      </w:pPr>
    </w:p>
    <w:p w14:paraId="5BD2D968" w14:textId="77777777" w:rsidR="0098627E" w:rsidRPr="00903CC5" w:rsidRDefault="0098627E" w:rsidP="00D121F9">
      <w:pPr>
        <w:pStyle w:val="Ttulo2"/>
        <w:spacing w:before="0" w:after="0" w:line="360" w:lineRule="auto"/>
        <w:contextualSpacing/>
        <w:rPr>
          <w:rFonts w:ascii="Palatino Linotype" w:hAnsi="Palatino Linotype"/>
          <w:b/>
          <w:bCs/>
          <w:color w:val="auto"/>
          <w:sz w:val="22"/>
          <w:szCs w:val="22"/>
          <w:lang w:val="es-ES"/>
        </w:rPr>
      </w:pPr>
      <w:bookmarkStart w:id="7" w:name="_Toc197546606"/>
      <w:bookmarkStart w:id="8" w:name="_Toc215129907"/>
      <w:r w:rsidRPr="00903CC5">
        <w:rPr>
          <w:rFonts w:ascii="Palatino Linotype" w:eastAsia="Calibri" w:hAnsi="Palatino Linotype"/>
          <w:b/>
          <w:bCs/>
          <w:color w:val="auto"/>
          <w:sz w:val="22"/>
          <w:szCs w:val="22"/>
          <w:lang w:val="es-ES" w:eastAsia="es-MX"/>
        </w:rPr>
        <w:t xml:space="preserve">SEGUNDO. </w:t>
      </w:r>
      <w:r w:rsidRPr="00903CC5">
        <w:rPr>
          <w:rFonts w:ascii="Palatino Linotype" w:hAnsi="Palatino Linotype"/>
          <w:b/>
          <w:bCs/>
          <w:color w:val="auto"/>
          <w:sz w:val="22"/>
          <w:szCs w:val="22"/>
          <w:lang w:val="es-ES"/>
        </w:rPr>
        <w:t>Causales de improcedencia y sobreseimiento</w:t>
      </w:r>
      <w:bookmarkEnd w:id="7"/>
      <w:bookmarkEnd w:id="8"/>
    </w:p>
    <w:p w14:paraId="42EB44C5" w14:textId="77777777" w:rsidR="0098627E" w:rsidRPr="00B71E3E" w:rsidRDefault="0098627E" w:rsidP="00D121F9">
      <w:pPr>
        <w:autoSpaceDE w:val="0"/>
        <w:autoSpaceDN w:val="0"/>
        <w:adjustRightInd w:val="0"/>
        <w:spacing w:line="360" w:lineRule="auto"/>
        <w:contextualSpacing/>
        <w:jc w:val="both"/>
        <w:rPr>
          <w:rFonts w:ascii="Palatino Linotype" w:hAnsi="Palatino Linotype" w:cs="Tahoma"/>
          <w:b/>
          <w:sz w:val="22"/>
          <w:szCs w:val="22"/>
          <w:lang w:val="es-ES"/>
        </w:rPr>
      </w:pPr>
    </w:p>
    <w:p w14:paraId="56BA192D" w14:textId="77777777" w:rsidR="0098627E" w:rsidRPr="00B71E3E" w:rsidRDefault="0098627E" w:rsidP="00D121F9">
      <w:pPr>
        <w:autoSpaceDE w:val="0"/>
        <w:autoSpaceDN w:val="0"/>
        <w:adjustRightInd w:val="0"/>
        <w:spacing w:line="360" w:lineRule="auto"/>
        <w:contextualSpacing/>
        <w:jc w:val="both"/>
        <w:rPr>
          <w:rFonts w:ascii="Palatino Linotype" w:hAnsi="Palatino Linotype" w:cs="Tahoma"/>
          <w:sz w:val="22"/>
          <w:szCs w:val="22"/>
          <w:lang w:val="es-ES"/>
        </w:rPr>
      </w:pPr>
      <w:r w:rsidRPr="00B71E3E">
        <w:rPr>
          <w:rFonts w:ascii="Palatino Linotype" w:hAnsi="Palatino Linotype" w:cs="Tahoma"/>
          <w:sz w:val="22"/>
          <w:szCs w:val="22"/>
          <w:lang w:val="es-ES"/>
        </w:rPr>
        <w:t xml:space="preserve">De las constancias que forma parte del Recurso de Revisión que se analiza, se advierte que previo al estudio del fondo de la </w:t>
      </w:r>
      <w:r w:rsidRPr="00B71E3E">
        <w:rPr>
          <w:rFonts w:ascii="Palatino Linotype" w:hAnsi="Palatino Linotype" w:cs="Tahoma"/>
          <w:i/>
          <w:sz w:val="22"/>
          <w:szCs w:val="22"/>
          <w:lang w:val="es-ES"/>
        </w:rPr>
        <w:t>litis</w:t>
      </w:r>
      <w:r w:rsidRPr="00B71E3E">
        <w:rPr>
          <w:rFonts w:ascii="Palatino Linotype" w:hAnsi="Palatino Linotype" w:cs="Tahoma"/>
          <w:sz w:val="22"/>
          <w:szCs w:val="22"/>
          <w:lang w:val="es-ES"/>
        </w:rPr>
        <w:t>, es necesario estudiar las causales de improcedencia y sobreseimiento que se adviertan, para determinar lo que en Derecho proceda.</w:t>
      </w:r>
    </w:p>
    <w:p w14:paraId="41660B9D" w14:textId="77777777" w:rsidR="00F551A6" w:rsidRDefault="00F551A6" w:rsidP="00D121F9">
      <w:pPr>
        <w:spacing w:line="360" w:lineRule="auto"/>
        <w:contextualSpacing/>
        <w:jc w:val="both"/>
        <w:rPr>
          <w:rFonts w:ascii="Palatino Linotype" w:hAnsi="Palatino Linotype" w:cs="Tahoma"/>
          <w:b/>
          <w:bCs/>
          <w:sz w:val="22"/>
          <w:szCs w:val="22"/>
          <w:lang w:val="es-ES"/>
        </w:rPr>
      </w:pPr>
    </w:p>
    <w:p w14:paraId="7C076B1C" w14:textId="2175DB2D" w:rsidR="0098627E" w:rsidRPr="00B71E3E" w:rsidRDefault="0098627E" w:rsidP="00D121F9">
      <w:pPr>
        <w:spacing w:line="360" w:lineRule="auto"/>
        <w:contextualSpacing/>
        <w:jc w:val="both"/>
        <w:rPr>
          <w:rFonts w:ascii="Palatino Linotype" w:hAnsi="Palatino Linotype" w:cs="Tahoma"/>
          <w:b/>
          <w:bCs/>
          <w:sz w:val="22"/>
          <w:szCs w:val="22"/>
          <w:lang w:val="es-ES"/>
        </w:rPr>
      </w:pPr>
      <w:r w:rsidRPr="00B71E3E">
        <w:rPr>
          <w:rFonts w:ascii="Palatino Linotype" w:hAnsi="Palatino Linotype" w:cs="Tahoma"/>
          <w:b/>
          <w:bCs/>
          <w:sz w:val="22"/>
          <w:szCs w:val="22"/>
          <w:lang w:val="es-ES"/>
        </w:rPr>
        <w:t>Causales de improcedencia</w:t>
      </w:r>
    </w:p>
    <w:p w14:paraId="43A4FC3F" w14:textId="77777777" w:rsidR="0098627E" w:rsidRPr="00B71E3E" w:rsidRDefault="0098627E" w:rsidP="00D121F9">
      <w:pPr>
        <w:spacing w:line="360" w:lineRule="auto"/>
        <w:contextualSpacing/>
        <w:jc w:val="both"/>
        <w:rPr>
          <w:rFonts w:ascii="Palatino Linotype" w:hAnsi="Palatino Linotype" w:cs="Tahoma"/>
          <w:sz w:val="22"/>
          <w:szCs w:val="22"/>
          <w:lang w:val="es-ES"/>
        </w:rPr>
      </w:pPr>
    </w:p>
    <w:p w14:paraId="2B6DC618" w14:textId="77777777" w:rsidR="0098627E" w:rsidRPr="00B71E3E" w:rsidRDefault="0098627E" w:rsidP="00D121F9">
      <w:pPr>
        <w:spacing w:line="360" w:lineRule="auto"/>
        <w:contextualSpacing/>
        <w:jc w:val="both"/>
        <w:rPr>
          <w:rFonts w:ascii="Palatino Linotype" w:hAnsi="Palatino Linotype" w:cs="Tahoma"/>
          <w:sz w:val="22"/>
          <w:szCs w:val="22"/>
          <w:lang w:val="es-ES"/>
        </w:rPr>
      </w:pPr>
      <w:r w:rsidRPr="00B71E3E">
        <w:rPr>
          <w:rFonts w:ascii="Palatino Linotype" w:hAnsi="Palatino Linotype" w:cs="Tahoma"/>
          <w:sz w:val="22"/>
          <w:szCs w:val="22"/>
          <w:lang w:val="es-ES"/>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w:t>
      </w:r>
      <w:r w:rsidRPr="00B71E3E">
        <w:rPr>
          <w:rFonts w:ascii="Palatino Linotype" w:hAnsi="Palatino Linotype" w:cs="Tahoma"/>
          <w:sz w:val="22"/>
          <w:szCs w:val="22"/>
          <w:lang w:val="es-ES"/>
        </w:rPr>
        <w:lastRenderedPageBreak/>
        <w:t>supuestos establecidos en el artículo 191 de la Ley de Transparencia y Acceso a la Información Pública del Estado de México y Municipios, por ser improcedente.</w:t>
      </w:r>
    </w:p>
    <w:p w14:paraId="2D554BF4" w14:textId="77777777" w:rsidR="0098627E" w:rsidRPr="00B71E3E" w:rsidRDefault="0098627E" w:rsidP="00D121F9">
      <w:pPr>
        <w:spacing w:line="360" w:lineRule="auto"/>
        <w:contextualSpacing/>
        <w:jc w:val="both"/>
        <w:rPr>
          <w:rFonts w:ascii="Palatino Linotype" w:hAnsi="Palatino Linotype" w:cs="Tahoma"/>
          <w:sz w:val="22"/>
          <w:szCs w:val="22"/>
          <w:lang w:val="es-ES"/>
        </w:rPr>
      </w:pPr>
    </w:p>
    <w:p w14:paraId="3C4FA330" w14:textId="77777777" w:rsidR="0098627E" w:rsidRPr="00B71E3E" w:rsidRDefault="0098627E" w:rsidP="00D121F9">
      <w:pPr>
        <w:spacing w:line="360" w:lineRule="auto"/>
        <w:contextualSpacing/>
        <w:jc w:val="both"/>
        <w:rPr>
          <w:rFonts w:ascii="Palatino Linotype" w:hAnsi="Palatino Linotype" w:cs="Tahoma"/>
          <w:sz w:val="22"/>
          <w:szCs w:val="22"/>
          <w:lang w:val="es-ES"/>
        </w:rPr>
      </w:pPr>
      <w:r w:rsidRPr="00B71E3E">
        <w:rPr>
          <w:rFonts w:ascii="Palatino Linotype" w:hAnsi="Palatino Linotype" w:cs="Tahoma"/>
          <w:sz w:val="22"/>
          <w:szCs w:val="22"/>
          <w:lang w:val="es-ES"/>
        </w:rPr>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56343038" w14:textId="77777777" w:rsidR="0098627E" w:rsidRPr="00B71E3E" w:rsidRDefault="0098627E" w:rsidP="00D121F9">
      <w:pPr>
        <w:spacing w:line="360" w:lineRule="auto"/>
        <w:contextualSpacing/>
        <w:jc w:val="both"/>
        <w:rPr>
          <w:rFonts w:ascii="Palatino Linotype" w:hAnsi="Palatino Linotype" w:cs="Tahoma"/>
          <w:sz w:val="22"/>
          <w:szCs w:val="22"/>
          <w:lang w:val="es-ES"/>
        </w:rPr>
      </w:pPr>
    </w:p>
    <w:p w14:paraId="5E3776F4" w14:textId="77777777" w:rsidR="00F551A6" w:rsidRPr="00F551A6" w:rsidRDefault="00F551A6" w:rsidP="00D121F9">
      <w:pPr>
        <w:spacing w:line="360" w:lineRule="auto"/>
        <w:contextualSpacing/>
        <w:jc w:val="both"/>
        <w:rPr>
          <w:rFonts w:ascii="Palatino Linotype" w:hAnsi="Palatino Linotype" w:cs="Tahoma"/>
          <w:bCs/>
          <w:sz w:val="22"/>
          <w:szCs w:val="22"/>
        </w:rPr>
      </w:pPr>
      <w:r w:rsidRPr="00F551A6">
        <w:rPr>
          <w:rFonts w:ascii="Palatino Linotype" w:hAnsi="Palatino Linotype" w:cs="Tahoma"/>
          <w:sz w:val="22"/>
          <w:szCs w:val="22"/>
        </w:rPr>
        <w:t>Conforme a lo anterior, se actualiza la causal de procedencia señalada en el artículo 179, fracción X, de la Ley de la materia</w:t>
      </w:r>
      <w:r w:rsidRPr="00F551A6">
        <w:rPr>
          <w:rFonts w:ascii="Palatino Linotype" w:hAnsi="Palatino Linotype" w:cs="Tahoma"/>
          <w:bCs/>
          <w:sz w:val="22"/>
          <w:szCs w:val="22"/>
        </w:rPr>
        <w:t>, toda vez que el Solicitante se inconformó con los costos de entrega de la información.</w:t>
      </w:r>
    </w:p>
    <w:p w14:paraId="1F7A51F9" w14:textId="77777777" w:rsidR="0098627E" w:rsidRPr="00B71E3E" w:rsidRDefault="0098627E" w:rsidP="00D121F9">
      <w:pPr>
        <w:spacing w:line="360" w:lineRule="auto"/>
        <w:contextualSpacing/>
        <w:jc w:val="both"/>
        <w:rPr>
          <w:rFonts w:ascii="Palatino Linotype" w:hAnsi="Palatino Linotype" w:cs="Tahoma"/>
          <w:sz w:val="22"/>
          <w:szCs w:val="22"/>
          <w:lang w:val="es-ES"/>
        </w:rPr>
      </w:pPr>
    </w:p>
    <w:p w14:paraId="32A77E1F" w14:textId="77777777" w:rsidR="0098627E" w:rsidRPr="00B71E3E" w:rsidRDefault="0098627E" w:rsidP="00D121F9">
      <w:pPr>
        <w:spacing w:line="360" w:lineRule="auto"/>
        <w:contextualSpacing/>
        <w:jc w:val="both"/>
        <w:rPr>
          <w:rFonts w:ascii="Palatino Linotype" w:hAnsi="Palatino Linotype" w:cs="Tahoma"/>
          <w:sz w:val="22"/>
          <w:szCs w:val="22"/>
        </w:rPr>
      </w:pPr>
      <w:r w:rsidRPr="00B71E3E">
        <w:rPr>
          <w:rFonts w:ascii="Palatino Linotype" w:hAnsi="Palatino Linotype" w:cs="Tahoma"/>
          <w:b/>
          <w:bCs/>
          <w:sz w:val="22"/>
          <w:szCs w:val="22"/>
        </w:rPr>
        <w:t>Causales de sobreseimiento</w:t>
      </w:r>
    </w:p>
    <w:p w14:paraId="5E9E3BBC" w14:textId="77777777" w:rsidR="0098627E" w:rsidRPr="00B71E3E" w:rsidRDefault="0098627E" w:rsidP="00D121F9">
      <w:pPr>
        <w:spacing w:line="360" w:lineRule="auto"/>
        <w:contextualSpacing/>
        <w:jc w:val="both"/>
        <w:rPr>
          <w:rFonts w:ascii="Palatino Linotype" w:hAnsi="Palatino Linotype" w:cs="Tahoma"/>
          <w:sz w:val="22"/>
          <w:szCs w:val="22"/>
        </w:rPr>
      </w:pPr>
    </w:p>
    <w:p w14:paraId="77667848" w14:textId="77777777" w:rsidR="0098627E" w:rsidRPr="00B71E3E" w:rsidRDefault="0098627E" w:rsidP="00D121F9">
      <w:pPr>
        <w:spacing w:line="360" w:lineRule="auto"/>
        <w:contextualSpacing/>
        <w:jc w:val="both"/>
        <w:rPr>
          <w:rFonts w:ascii="Palatino Linotype" w:hAnsi="Palatino Linotype" w:cs="Tahoma"/>
          <w:sz w:val="22"/>
          <w:szCs w:val="22"/>
        </w:rPr>
      </w:pPr>
      <w:r w:rsidRPr="00B71E3E">
        <w:rPr>
          <w:rFonts w:ascii="Palatino Linotype" w:hAnsi="Palatino Linotype" w:cs="Tahoma"/>
          <w:sz w:val="22"/>
          <w:szCs w:val="22"/>
        </w:rPr>
        <w:t>Por ser de previo y especial pronunciamiento, este Instituto analiza si se actualiza alguna causal de sobreseimiento.</w:t>
      </w:r>
    </w:p>
    <w:p w14:paraId="31214BF5" w14:textId="77777777" w:rsidR="0098627E" w:rsidRPr="00B71E3E" w:rsidRDefault="0098627E" w:rsidP="00D121F9">
      <w:pPr>
        <w:spacing w:line="360" w:lineRule="auto"/>
        <w:contextualSpacing/>
        <w:jc w:val="both"/>
        <w:rPr>
          <w:rFonts w:ascii="Palatino Linotype" w:hAnsi="Palatino Linotype" w:cs="Tahoma"/>
          <w:sz w:val="22"/>
          <w:szCs w:val="22"/>
        </w:rPr>
      </w:pPr>
    </w:p>
    <w:p w14:paraId="656BBBC3" w14:textId="77777777" w:rsidR="0098627E" w:rsidRPr="00B71E3E" w:rsidRDefault="0098627E" w:rsidP="00D121F9">
      <w:pPr>
        <w:spacing w:line="360" w:lineRule="auto"/>
        <w:contextualSpacing/>
        <w:jc w:val="both"/>
        <w:rPr>
          <w:rFonts w:ascii="Palatino Linotype" w:hAnsi="Palatino Linotype" w:cs="Tahoma"/>
          <w:sz w:val="22"/>
          <w:szCs w:val="22"/>
        </w:rPr>
      </w:pPr>
      <w:r w:rsidRPr="00B71E3E">
        <w:rPr>
          <w:rFonts w:ascii="Palatino Linotype" w:hAnsi="Palatino Linotype" w:cs="Tahoma"/>
          <w:sz w:val="22"/>
          <w:szCs w:val="22"/>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w:t>
      </w:r>
      <w:r w:rsidRPr="00B71E3E">
        <w:rPr>
          <w:rFonts w:ascii="Palatino Linotype" w:hAnsi="Palatino Linotype" w:cs="Tahoma"/>
          <w:sz w:val="22"/>
          <w:szCs w:val="22"/>
        </w:rPr>
        <w:lastRenderedPageBreak/>
        <w:t>fallecido, sobreviniera alguna causal de improcedencia, que el Sujeto Obligado hubiese modificado o revocado el acto impugnado o bien, haya quedado sin materia.</w:t>
      </w:r>
    </w:p>
    <w:p w14:paraId="710F05CC" w14:textId="77777777" w:rsidR="0098627E" w:rsidRPr="00B71E3E" w:rsidRDefault="0098627E" w:rsidP="00D121F9">
      <w:pPr>
        <w:spacing w:line="360" w:lineRule="auto"/>
        <w:contextualSpacing/>
        <w:jc w:val="both"/>
        <w:rPr>
          <w:rFonts w:ascii="Palatino Linotype" w:hAnsi="Palatino Linotype" w:cs="Tahoma"/>
          <w:sz w:val="22"/>
          <w:szCs w:val="22"/>
        </w:rPr>
      </w:pPr>
    </w:p>
    <w:p w14:paraId="685E5AC5" w14:textId="77777777" w:rsidR="0098627E" w:rsidRPr="00B71E3E" w:rsidRDefault="0098627E" w:rsidP="00D121F9">
      <w:pPr>
        <w:tabs>
          <w:tab w:val="left" w:pos="4962"/>
        </w:tabs>
        <w:spacing w:line="360" w:lineRule="auto"/>
        <w:contextualSpacing/>
        <w:jc w:val="both"/>
        <w:rPr>
          <w:rFonts w:ascii="Palatino Linotype" w:hAnsi="Palatino Linotype" w:cs="Tahoma"/>
          <w:sz w:val="22"/>
          <w:szCs w:val="22"/>
          <w:lang w:val="es-ES"/>
        </w:rPr>
      </w:pPr>
      <w:r w:rsidRPr="00B71E3E">
        <w:rPr>
          <w:rFonts w:ascii="Palatino Linotype" w:hAnsi="Palatino Linotype" w:cs="Tahoma"/>
          <w:bCs/>
          <w:sz w:val="22"/>
          <w:szCs w:val="22"/>
          <w:lang w:val="es-ES"/>
        </w:rPr>
        <w:t xml:space="preserve">Por tales motivos, </w:t>
      </w:r>
      <w:r w:rsidRPr="00B71E3E">
        <w:rPr>
          <w:rFonts w:ascii="Palatino Linotype" w:hAnsi="Palatino Linotype" w:cs="Tahoma"/>
          <w:sz w:val="22"/>
          <w:szCs w:val="22"/>
          <w:lang w:val="es-ES"/>
        </w:rPr>
        <w:t xml:space="preserve">se considera procedente entrar al fondo del presente asunto. </w:t>
      </w:r>
    </w:p>
    <w:p w14:paraId="6ED2C5EF" w14:textId="77777777" w:rsidR="00B764EE" w:rsidRPr="00FC0A7F" w:rsidRDefault="00B764EE" w:rsidP="00D121F9">
      <w:pPr>
        <w:spacing w:line="360" w:lineRule="auto"/>
        <w:contextualSpacing/>
        <w:jc w:val="both"/>
        <w:rPr>
          <w:rFonts w:ascii="Palatino Linotype" w:hAnsi="Palatino Linotype" w:cs="Tahoma"/>
          <w:bCs/>
          <w:color w:val="0D0D0D" w:themeColor="text1" w:themeTint="F2"/>
          <w:sz w:val="22"/>
          <w:szCs w:val="22"/>
        </w:rPr>
      </w:pPr>
    </w:p>
    <w:p w14:paraId="27004E3F" w14:textId="77777777" w:rsidR="00B764EE" w:rsidRPr="00FF5BA9" w:rsidRDefault="00B764EE" w:rsidP="00D121F9">
      <w:pPr>
        <w:pStyle w:val="Ttulo2"/>
        <w:spacing w:before="0" w:after="0" w:line="360" w:lineRule="auto"/>
        <w:contextualSpacing/>
        <w:rPr>
          <w:rFonts w:ascii="Palatino Linotype" w:hAnsi="Palatino Linotype"/>
          <w:b/>
          <w:bCs/>
          <w:color w:val="auto"/>
          <w:sz w:val="22"/>
          <w:szCs w:val="22"/>
          <w:lang w:val="es-ES"/>
        </w:rPr>
      </w:pPr>
      <w:bookmarkStart w:id="9" w:name="_Toc215129908"/>
      <w:r w:rsidRPr="00FF5BA9">
        <w:rPr>
          <w:rFonts w:ascii="Palatino Linotype" w:hAnsi="Palatino Linotype"/>
          <w:b/>
          <w:bCs/>
          <w:color w:val="auto"/>
          <w:sz w:val="22"/>
          <w:szCs w:val="22"/>
          <w:lang w:val="es-ES"/>
        </w:rPr>
        <w:t>TERCERO. Determinación de la Controversia</w:t>
      </w:r>
      <w:bookmarkEnd w:id="9"/>
    </w:p>
    <w:p w14:paraId="51C69A6E" w14:textId="77777777" w:rsidR="00B764EE" w:rsidRPr="00FC0A7F" w:rsidRDefault="00B764EE" w:rsidP="00D121F9">
      <w:pPr>
        <w:autoSpaceDE w:val="0"/>
        <w:autoSpaceDN w:val="0"/>
        <w:adjustRightInd w:val="0"/>
        <w:spacing w:line="360" w:lineRule="auto"/>
        <w:contextualSpacing/>
        <w:jc w:val="both"/>
        <w:rPr>
          <w:rFonts w:ascii="Palatino Linotype" w:eastAsia="Calibri" w:hAnsi="Palatino Linotype" w:cs="Tahoma"/>
          <w:color w:val="000000"/>
          <w:sz w:val="22"/>
          <w:szCs w:val="22"/>
          <w:lang w:val="es-ES" w:eastAsia="es-MX"/>
        </w:rPr>
      </w:pPr>
    </w:p>
    <w:p w14:paraId="4B1F5C1B" w14:textId="2F4ADAFA" w:rsidR="00B764EE" w:rsidRDefault="00B764EE" w:rsidP="00D121F9">
      <w:pPr>
        <w:tabs>
          <w:tab w:val="left" w:pos="4962"/>
        </w:tabs>
        <w:spacing w:line="360" w:lineRule="auto"/>
        <w:jc w:val="both"/>
        <w:rPr>
          <w:rFonts w:ascii="Palatino Linotype" w:eastAsia="Calibri" w:hAnsi="Palatino Linotype" w:cs="Tahoma"/>
          <w:color w:val="000000"/>
          <w:sz w:val="22"/>
          <w:szCs w:val="22"/>
          <w:lang w:val="es-ES" w:eastAsia="es-MX"/>
        </w:rPr>
      </w:pPr>
      <w:r w:rsidRPr="00FC0A7F">
        <w:rPr>
          <w:rFonts w:ascii="Palatino Linotype" w:eastAsia="Calibri" w:hAnsi="Palatino Linotype" w:cs="Tahoma"/>
          <w:color w:val="000000"/>
          <w:sz w:val="22"/>
          <w:szCs w:val="22"/>
          <w:lang w:val="es-ES" w:eastAsia="es-MX"/>
        </w:rPr>
        <w:t>Con el objeto de ilustrar la controversia planteada, resulta conveniente precisar, que una vez realizado el estudio de las constancias que integran el expediente en que se actúa, se desprende que el Particular requirió</w:t>
      </w:r>
      <w:r>
        <w:rPr>
          <w:rFonts w:ascii="Palatino Linotype" w:eastAsia="Calibri" w:hAnsi="Palatino Linotype" w:cs="Tahoma"/>
          <w:color w:val="000000"/>
          <w:sz w:val="22"/>
          <w:szCs w:val="22"/>
          <w:lang w:val="es-ES" w:eastAsia="es-MX"/>
        </w:rPr>
        <w:t>,</w:t>
      </w:r>
      <w:r w:rsidR="00F551A6">
        <w:rPr>
          <w:rFonts w:ascii="Palatino Linotype" w:eastAsia="Calibri" w:hAnsi="Palatino Linotype" w:cs="Tahoma"/>
          <w:color w:val="000000"/>
          <w:sz w:val="22"/>
          <w:szCs w:val="22"/>
          <w:lang w:val="es-ES" w:eastAsia="es-MX"/>
        </w:rPr>
        <w:t xml:space="preserve"> r</w:t>
      </w:r>
      <w:r w:rsidR="00F551A6" w:rsidRPr="00F551A6">
        <w:rPr>
          <w:rFonts w:ascii="Palatino Linotype" w:eastAsia="Calibri" w:hAnsi="Palatino Linotype" w:cs="Tahoma"/>
          <w:color w:val="000000"/>
          <w:sz w:val="22"/>
          <w:szCs w:val="22"/>
          <w:lang w:val="es-ES" w:eastAsia="es-MX"/>
        </w:rPr>
        <w:t>especto de los meses de febrero y marzo de dos mil veintidós, enero y febrero de dos mil veintitrés</w:t>
      </w:r>
      <w:r w:rsidR="00F551A6">
        <w:rPr>
          <w:rFonts w:ascii="Palatino Linotype" w:eastAsia="Calibri" w:hAnsi="Palatino Linotype" w:cs="Tahoma"/>
          <w:color w:val="000000"/>
          <w:sz w:val="22"/>
          <w:szCs w:val="22"/>
          <w:lang w:val="es-ES" w:eastAsia="es-MX"/>
        </w:rPr>
        <w:t>,</w:t>
      </w:r>
      <w:r>
        <w:rPr>
          <w:rFonts w:ascii="Palatino Linotype" w:eastAsia="Calibri" w:hAnsi="Palatino Linotype" w:cs="Tahoma"/>
          <w:color w:val="000000"/>
          <w:sz w:val="22"/>
          <w:szCs w:val="22"/>
          <w:lang w:val="es-ES" w:eastAsia="es-MX"/>
        </w:rPr>
        <w:t xml:space="preserve"> los documentos que dieran cuenta de lo siguiente:</w:t>
      </w:r>
    </w:p>
    <w:p w14:paraId="0D1D521A" w14:textId="77777777" w:rsidR="00B764EE" w:rsidRDefault="00B764EE" w:rsidP="00D121F9">
      <w:pPr>
        <w:tabs>
          <w:tab w:val="left" w:pos="4962"/>
        </w:tabs>
        <w:spacing w:line="360" w:lineRule="auto"/>
        <w:contextualSpacing/>
        <w:jc w:val="both"/>
        <w:rPr>
          <w:rFonts w:ascii="Palatino Linotype" w:eastAsia="Calibri" w:hAnsi="Palatino Linotype" w:cs="Tahoma"/>
          <w:color w:val="000000"/>
          <w:sz w:val="22"/>
          <w:szCs w:val="22"/>
          <w:lang w:val="es-ES" w:eastAsia="es-MX"/>
        </w:rPr>
      </w:pPr>
    </w:p>
    <w:p w14:paraId="6400C9E7" w14:textId="4CD95AF6" w:rsidR="00F551A6" w:rsidRDefault="00F551A6" w:rsidP="00D121F9">
      <w:pPr>
        <w:pStyle w:val="Prrafodelista"/>
        <w:numPr>
          <w:ilvl w:val="0"/>
          <w:numId w:val="16"/>
        </w:numPr>
        <w:tabs>
          <w:tab w:val="left" w:pos="4962"/>
        </w:tabs>
        <w:spacing w:line="360" w:lineRule="auto"/>
        <w:jc w:val="both"/>
        <w:rPr>
          <w:rFonts w:ascii="Palatino Linotype" w:eastAsia="Calibri" w:hAnsi="Palatino Linotype" w:cs="Tahoma"/>
          <w:color w:val="000000"/>
          <w:sz w:val="22"/>
          <w:szCs w:val="22"/>
          <w:lang w:val="es-ES" w:eastAsia="es-MX"/>
        </w:rPr>
      </w:pPr>
      <w:r>
        <w:rPr>
          <w:rFonts w:ascii="Palatino Linotype" w:eastAsia="Calibri" w:hAnsi="Palatino Linotype" w:cs="Tahoma"/>
          <w:color w:val="000000"/>
          <w:sz w:val="22"/>
          <w:szCs w:val="22"/>
          <w:lang w:val="es-ES" w:eastAsia="es-MX"/>
        </w:rPr>
        <w:t>Cheques expedidos y cancelados con justificación documental;</w:t>
      </w:r>
    </w:p>
    <w:p w14:paraId="50A190D9" w14:textId="5B64CB4C" w:rsidR="00F551A6" w:rsidRDefault="00F551A6" w:rsidP="00D121F9">
      <w:pPr>
        <w:pStyle w:val="Prrafodelista"/>
        <w:numPr>
          <w:ilvl w:val="0"/>
          <w:numId w:val="16"/>
        </w:numPr>
        <w:tabs>
          <w:tab w:val="left" w:pos="4962"/>
        </w:tabs>
        <w:spacing w:line="360" w:lineRule="auto"/>
        <w:jc w:val="both"/>
        <w:rPr>
          <w:rFonts w:ascii="Palatino Linotype" w:eastAsia="Calibri" w:hAnsi="Palatino Linotype" w:cs="Tahoma"/>
          <w:color w:val="000000"/>
          <w:sz w:val="22"/>
          <w:szCs w:val="22"/>
          <w:lang w:val="es-ES" w:eastAsia="es-MX"/>
        </w:rPr>
      </w:pPr>
      <w:r>
        <w:rPr>
          <w:rFonts w:ascii="Palatino Linotype" w:eastAsia="Calibri" w:hAnsi="Palatino Linotype" w:cs="Tahoma"/>
          <w:color w:val="000000"/>
          <w:sz w:val="22"/>
          <w:szCs w:val="22"/>
          <w:lang w:val="es-ES" w:eastAsia="es-MX"/>
        </w:rPr>
        <w:t>Informe mensual de ingresos y egresos con sus anexos; y</w:t>
      </w:r>
    </w:p>
    <w:p w14:paraId="040F6AEF" w14:textId="2369AAD9" w:rsidR="00F551A6" w:rsidRDefault="00F551A6" w:rsidP="00D121F9">
      <w:pPr>
        <w:pStyle w:val="Prrafodelista"/>
        <w:numPr>
          <w:ilvl w:val="0"/>
          <w:numId w:val="16"/>
        </w:numPr>
        <w:tabs>
          <w:tab w:val="left" w:pos="4962"/>
        </w:tabs>
        <w:spacing w:line="360" w:lineRule="auto"/>
        <w:jc w:val="both"/>
        <w:rPr>
          <w:rFonts w:ascii="Palatino Linotype" w:eastAsia="Calibri" w:hAnsi="Palatino Linotype" w:cs="Tahoma"/>
          <w:color w:val="000000"/>
          <w:sz w:val="22"/>
          <w:szCs w:val="22"/>
          <w:lang w:val="es-ES" w:eastAsia="es-MX"/>
        </w:rPr>
      </w:pPr>
      <w:r>
        <w:rPr>
          <w:rFonts w:ascii="Palatino Linotype" w:eastAsia="Calibri" w:hAnsi="Palatino Linotype" w:cs="Tahoma"/>
          <w:color w:val="000000"/>
          <w:sz w:val="22"/>
          <w:szCs w:val="22"/>
          <w:lang w:val="es-ES" w:eastAsia="es-MX"/>
        </w:rPr>
        <w:t>Expediente de adjudicaciones directas.</w:t>
      </w:r>
    </w:p>
    <w:p w14:paraId="60B0051F" w14:textId="77777777" w:rsidR="00B764EE" w:rsidRDefault="00B764EE" w:rsidP="00D121F9">
      <w:pPr>
        <w:tabs>
          <w:tab w:val="left" w:pos="4962"/>
        </w:tabs>
        <w:spacing w:line="360" w:lineRule="auto"/>
        <w:contextualSpacing/>
        <w:jc w:val="both"/>
        <w:rPr>
          <w:rFonts w:ascii="Palatino Linotype" w:hAnsi="Palatino Linotype" w:cs="Tahoma"/>
          <w:bCs/>
          <w:iCs/>
          <w:sz w:val="22"/>
          <w:szCs w:val="22"/>
          <w:lang w:val="es-ES"/>
        </w:rPr>
      </w:pPr>
    </w:p>
    <w:p w14:paraId="5FAD2675" w14:textId="5D67F55D" w:rsidR="00F551A6" w:rsidRPr="00F551A6" w:rsidRDefault="00F551A6" w:rsidP="00D121F9">
      <w:pPr>
        <w:pStyle w:val="NormalWeb"/>
        <w:spacing w:after="0" w:line="360" w:lineRule="auto"/>
        <w:ind w:right="-28"/>
        <w:contextualSpacing/>
        <w:rPr>
          <w:rFonts w:ascii="Palatino Linotype" w:hAnsi="Palatino Linotype" w:cs="Tahoma"/>
          <w:bCs/>
          <w:iCs/>
          <w:sz w:val="22"/>
          <w:szCs w:val="22"/>
        </w:rPr>
      </w:pPr>
      <w:r w:rsidRPr="00F551A6">
        <w:rPr>
          <w:rFonts w:ascii="Palatino Linotype" w:hAnsi="Palatino Linotype" w:cs="Tahoma"/>
          <w:bCs/>
          <w:iCs/>
          <w:sz w:val="22"/>
          <w:szCs w:val="22"/>
        </w:rPr>
        <w:t xml:space="preserve">En respuesta, el Sujeto Obligado, a través de la </w:t>
      </w:r>
      <w:r>
        <w:rPr>
          <w:rFonts w:ascii="Palatino Linotype" w:hAnsi="Palatino Linotype" w:cs="Tahoma"/>
          <w:bCs/>
          <w:iCs/>
          <w:sz w:val="22"/>
          <w:szCs w:val="22"/>
        </w:rPr>
        <w:t>Tesorería</w:t>
      </w:r>
      <w:r w:rsidRPr="00F551A6">
        <w:rPr>
          <w:rFonts w:ascii="Palatino Linotype" w:hAnsi="Palatino Linotype" w:cs="Tahoma"/>
          <w:bCs/>
          <w:iCs/>
          <w:sz w:val="22"/>
          <w:szCs w:val="22"/>
        </w:rPr>
        <w:t xml:space="preserve">, refirió ponía a disposición la información solicitada, previo pago de los costos de reproducción </w:t>
      </w:r>
      <w:r w:rsidR="00414632">
        <w:rPr>
          <w:rFonts w:ascii="Palatino Linotype" w:hAnsi="Palatino Linotype" w:cs="Tahoma"/>
          <w:bCs/>
          <w:iCs/>
          <w:sz w:val="22"/>
          <w:szCs w:val="22"/>
        </w:rPr>
        <w:t>establecido en el artículo 73 fracciones I y II de la Ley de Transparencia</w:t>
      </w:r>
      <w:r w:rsidRPr="00F551A6">
        <w:rPr>
          <w:rFonts w:ascii="Palatino Linotype" w:hAnsi="Palatino Linotype" w:cs="Tahoma"/>
          <w:bCs/>
          <w:iCs/>
          <w:sz w:val="22"/>
          <w:szCs w:val="22"/>
        </w:rPr>
        <w:t>; ante dicha circunstancia, el Particular se agravió con los costos de reproducción y entrega de la información, al señalar que se le estaba negando la información, lo cual actualiza la causal de procedencia establecida en el artículo 179, fracciones X, de la Ley de Transparencia y Acceso a la Información Pública del Estado de México y Municipios. Así las cosas, una vez admitido y notificado el Recurso de Revisión a las partes, e</w:t>
      </w:r>
      <w:r w:rsidR="00414632">
        <w:rPr>
          <w:rFonts w:ascii="Palatino Linotype" w:hAnsi="Palatino Linotype" w:cs="Tahoma"/>
          <w:bCs/>
          <w:iCs/>
          <w:sz w:val="22"/>
          <w:szCs w:val="22"/>
        </w:rPr>
        <w:t>stas fueron omisas en realizar manifestaciones o alegatos</w:t>
      </w:r>
      <w:r w:rsidRPr="00F551A6">
        <w:rPr>
          <w:rFonts w:ascii="Palatino Linotype" w:hAnsi="Palatino Linotype" w:cs="Tahoma"/>
          <w:bCs/>
          <w:iCs/>
          <w:sz w:val="22"/>
          <w:szCs w:val="22"/>
        </w:rPr>
        <w:t>.</w:t>
      </w:r>
    </w:p>
    <w:p w14:paraId="24E82790" w14:textId="77777777" w:rsidR="00B764EE" w:rsidRPr="00FC0A7F" w:rsidRDefault="00B764EE" w:rsidP="00D121F9">
      <w:pPr>
        <w:pStyle w:val="NormalWeb"/>
        <w:spacing w:after="0" w:line="360" w:lineRule="auto"/>
        <w:ind w:right="-28"/>
        <w:contextualSpacing/>
        <w:rPr>
          <w:rFonts w:ascii="Palatino Linotype" w:eastAsia="Calibri" w:hAnsi="Palatino Linotype" w:cs="Tahoma"/>
          <w:iCs/>
          <w:sz w:val="22"/>
          <w:szCs w:val="22"/>
          <w:lang w:val="es-ES"/>
        </w:rPr>
      </w:pPr>
    </w:p>
    <w:p w14:paraId="09B28D96" w14:textId="7EA9EDD3" w:rsidR="00B764EE" w:rsidRDefault="00B764EE" w:rsidP="00D121F9">
      <w:pPr>
        <w:tabs>
          <w:tab w:val="left" w:pos="4962"/>
        </w:tabs>
        <w:spacing w:line="360" w:lineRule="auto"/>
        <w:contextualSpacing/>
        <w:jc w:val="both"/>
        <w:rPr>
          <w:rFonts w:ascii="Palatino Linotype" w:eastAsia="Calibri" w:hAnsi="Palatino Linotype" w:cs="Tahoma"/>
          <w:bCs/>
          <w:sz w:val="22"/>
          <w:szCs w:val="22"/>
        </w:rPr>
      </w:pPr>
      <w:r w:rsidRPr="00FC0A7F">
        <w:rPr>
          <w:rFonts w:ascii="Palatino Linotype" w:eastAsia="Calibri" w:hAnsi="Palatino Linotype" w:cs="Tahoma"/>
          <w:iCs/>
          <w:sz w:val="22"/>
          <w:szCs w:val="22"/>
          <w:lang w:val="es-ES" w:eastAsia="es-ES_tradnl"/>
        </w:rPr>
        <w:lastRenderedPageBreak/>
        <w:t>Lo anterior, se desprende de las documentales que obran en el expediente de referencia, materia de la presente resolución, consistente</w:t>
      </w:r>
      <w:r w:rsidR="00414632">
        <w:rPr>
          <w:rFonts w:ascii="Palatino Linotype" w:eastAsia="Calibri" w:hAnsi="Palatino Linotype" w:cs="Tahoma"/>
          <w:iCs/>
          <w:sz w:val="22"/>
          <w:szCs w:val="22"/>
          <w:lang w:val="es-ES" w:eastAsia="es-ES_tradnl"/>
        </w:rPr>
        <w:t>s</w:t>
      </w:r>
      <w:r w:rsidRPr="00FC0A7F">
        <w:rPr>
          <w:rFonts w:ascii="Palatino Linotype" w:eastAsia="Calibri" w:hAnsi="Palatino Linotype" w:cs="Tahoma"/>
          <w:iCs/>
          <w:sz w:val="22"/>
          <w:szCs w:val="22"/>
          <w:lang w:val="es-ES" w:eastAsia="es-ES_tradnl"/>
        </w:rPr>
        <w:t xml:space="preserve"> en: la</w:t>
      </w:r>
      <w:r w:rsidR="00414632">
        <w:rPr>
          <w:rFonts w:ascii="Palatino Linotype" w:eastAsia="Calibri" w:hAnsi="Palatino Linotype" w:cs="Tahoma"/>
          <w:iCs/>
          <w:sz w:val="22"/>
          <w:szCs w:val="22"/>
          <w:lang w:val="es-ES" w:eastAsia="es-ES_tradnl"/>
        </w:rPr>
        <w:t>s</w:t>
      </w:r>
      <w:r w:rsidRPr="00FC0A7F">
        <w:rPr>
          <w:rFonts w:ascii="Palatino Linotype" w:eastAsia="Calibri" w:hAnsi="Palatino Linotype" w:cs="Tahoma"/>
          <w:iCs/>
          <w:sz w:val="22"/>
          <w:szCs w:val="22"/>
          <w:lang w:val="es-ES" w:eastAsia="es-ES_tradnl"/>
        </w:rPr>
        <w:t xml:space="preserve"> solicitud</w:t>
      </w:r>
      <w:r w:rsidR="00414632">
        <w:rPr>
          <w:rFonts w:ascii="Palatino Linotype" w:eastAsia="Calibri" w:hAnsi="Palatino Linotype" w:cs="Tahoma"/>
          <w:iCs/>
          <w:sz w:val="22"/>
          <w:szCs w:val="22"/>
          <w:lang w:val="es-ES" w:eastAsia="es-ES_tradnl"/>
        </w:rPr>
        <w:t>es</w:t>
      </w:r>
      <w:r w:rsidRPr="00FC0A7F">
        <w:rPr>
          <w:rFonts w:ascii="Palatino Linotype" w:eastAsia="Calibri" w:hAnsi="Palatino Linotype" w:cs="Tahoma"/>
          <w:iCs/>
          <w:sz w:val="22"/>
          <w:szCs w:val="22"/>
          <w:lang w:val="es-ES" w:eastAsia="es-ES_tradnl"/>
        </w:rPr>
        <w:t xml:space="preserve"> de acceso a la información</w:t>
      </w:r>
      <w:r w:rsidR="00414632">
        <w:rPr>
          <w:rFonts w:ascii="Palatino Linotype" w:eastAsia="Calibri" w:hAnsi="Palatino Linotype" w:cs="Tahoma"/>
          <w:iCs/>
          <w:sz w:val="22"/>
          <w:szCs w:val="22"/>
          <w:lang w:val="es-ES" w:eastAsia="es-ES_tradnl"/>
        </w:rPr>
        <w:t xml:space="preserve"> y</w:t>
      </w:r>
      <w:r w:rsidRPr="00FC0A7F">
        <w:rPr>
          <w:rFonts w:ascii="Palatino Linotype" w:eastAsia="Calibri" w:hAnsi="Palatino Linotype" w:cs="Tahoma"/>
          <w:iCs/>
          <w:sz w:val="22"/>
          <w:szCs w:val="22"/>
          <w:lang w:eastAsia="es-ES_tradnl"/>
        </w:rPr>
        <w:t xml:space="preserve"> l</w:t>
      </w:r>
      <w:r w:rsidR="00414632">
        <w:rPr>
          <w:rFonts w:ascii="Palatino Linotype" w:eastAsia="Calibri" w:hAnsi="Palatino Linotype" w:cs="Tahoma"/>
          <w:iCs/>
          <w:sz w:val="22"/>
          <w:szCs w:val="22"/>
          <w:lang w:eastAsia="es-ES_tradnl"/>
        </w:rPr>
        <w:t>os</w:t>
      </w:r>
      <w:r w:rsidRPr="00FC0A7F">
        <w:rPr>
          <w:rFonts w:ascii="Palatino Linotype" w:eastAsia="Calibri" w:hAnsi="Palatino Linotype" w:cs="Tahoma"/>
          <w:iCs/>
          <w:sz w:val="22"/>
          <w:szCs w:val="22"/>
          <w:lang w:eastAsia="es-ES_tradnl"/>
        </w:rPr>
        <w:t xml:space="preserve"> escrito</w:t>
      </w:r>
      <w:r w:rsidR="00414632">
        <w:rPr>
          <w:rFonts w:ascii="Palatino Linotype" w:eastAsia="Calibri" w:hAnsi="Palatino Linotype" w:cs="Tahoma"/>
          <w:iCs/>
          <w:sz w:val="22"/>
          <w:szCs w:val="22"/>
          <w:lang w:eastAsia="es-ES_tradnl"/>
        </w:rPr>
        <w:t>s</w:t>
      </w:r>
      <w:r w:rsidRPr="00FC0A7F">
        <w:rPr>
          <w:rFonts w:ascii="Palatino Linotype" w:eastAsia="Calibri" w:hAnsi="Palatino Linotype" w:cs="Tahoma"/>
          <w:iCs/>
          <w:sz w:val="22"/>
          <w:szCs w:val="22"/>
          <w:lang w:eastAsia="es-ES_tradnl"/>
        </w:rPr>
        <w:t xml:space="preserve"> </w:t>
      </w:r>
      <w:proofErr w:type="spellStart"/>
      <w:r w:rsidRPr="00FC0A7F">
        <w:rPr>
          <w:rFonts w:ascii="Palatino Linotype" w:eastAsia="Calibri" w:hAnsi="Palatino Linotype" w:cs="Tahoma"/>
          <w:iCs/>
          <w:sz w:val="22"/>
          <w:szCs w:val="22"/>
          <w:lang w:eastAsia="es-ES_tradnl"/>
        </w:rPr>
        <w:t>recursal</w:t>
      </w:r>
      <w:r w:rsidR="00414632">
        <w:rPr>
          <w:rFonts w:ascii="Palatino Linotype" w:eastAsia="Calibri" w:hAnsi="Palatino Linotype" w:cs="Tahoma"/>
          <w:iCs/>
          <w:sz w:val="22"/>
          <w:szCs w:val="22"/>
          <w:lang w:eastAsia="es-ES_tradnl"/>
        </w:rPr>
        <w:t>es</w:t>
      </w:r>
      <w:proofErr w:type="spellEnd"/>
      <w:r w:rsidRPr="00FC0A7F">
        <w:rPr>
          <w:rFonts w:ascii="Palatino Linotype" w:eastAsia="Calibri" w:hAnsi="Palatino Linotype" w:cs="Tahoma"/>
          <w:iCs/>
          <w:sz w:val="22"/>
          <w:szCs w:val="22"/>
          <w:lang w:eastAsia="es-ES_tradnl"/>
        </w:rPr>
        <w:t xml:space="preserve">; </w:t>
      </w:r>
      <w:r w:rsidRPr="00FC0A7F">
        <w:rPr>
          <w:rFonts w:ascii="Palatino Linotype" w:eastAsia="Calibri" w:hAnsi="Palatino Linotype" w:cs="Tahoma"/>
          <w:bCs/>
          <w:sz w:val="22"/>
          <w:szCs w:val="22"/>
        </w:rPr>
        <w:t>instrumentales que se toman en cuenta a efecto de resolver el presente medio de impugnación, conforme a lo dispuesto por el artículo 185, fracción IV, de la Ley de Transparencia y Acceso a la Información Pública del Estado de México y Municipios.</w:t>
      </w:r>
    </w:p>
    <w:p w14:paraId="5485DAF1" w14:textId="77777777" w:rsidR="00661310" w:rsidRPr="00FC0A7F" w:rsidRDefault="00661310" w:rsidP="00D121F9">
      <w:pPr>
        <w:tabs>
          <w:tab w:val="left" w:pos="4962"/>
        </w:tabs>
        <w:spacing w:line="360" w:lineRule="auto"/>
        <w:contextualSpacing/>
        <w:jc w:val="both"/>
        <w:rPr>
          <w:rFonts w:ascii="Palatino Linotype" w:eastAsia="Calibri" w:hAnsi="Palatino Linotype" w:cs="Tahoma"/>
          <w:bCs/>
          <w:sz w:val="22"/>
          <w:szCs w:val="22"/>
        </w:rPr>
      </w:pPr>
    </w:p>
    <w:p w14:paraId="21EE6FF6" w14:textId="77777777" w:rsidR="00B764EE" w:rsidRPr="00B30DFD" w:rsidRDefault="00B764EE" w:rsidP="00D121F9">
      <w:pPr>
        <w:pStyle w:val="Ttulo2"/>
        <w:spacing w:before="0" w:after="0" w:line="360" w:lineRule="auto"/>
        <w:contextualSpacing/>
        <w:jc w:val="both"/>
        <w:rPr>
          <w:rFonts w:ascii="Palatino Linotype" w:hAnsi="Palatino Linotype"/>
          <w:b/>
          <w:bCs/>
          <w:color w:val="auto"/>
          <w:sz w:val="22"/>
          <w:szCs w:val="22"/>
        </w:rPr>
      </w:pPr>
      <w:bookmarkStart w:id="10" w:name="_Toc215129909"/>
      <w:r w:rsidRPr="00B30DFD">
        <w:rPr>
          <w:rFonts w:ascii="Palatino Linotype" w:hAnsi="Palatino Linotype"/>
          <w:b/>
          <w:bCs/>
          <w:color w:val="auto"/>
          <w:sz w:val="22"/>
          <w:szCs w:val="22"/>
          <w:lang w:val="es-ES"/>
        </w:rPr>
        <w:t xml:space="preserve">CUARTO. </w:t>
      </w:r>
      <w:r w:rsidRPr="00B30DFD">
        <w:rPr>
          <w:rFonts w:ascii="Palatino Linotype" w:hAnsi="Palatino Linotype"/>
          <w:b/>
          <w:bCs/>
          <w:color w:val="auto"/>
          <w:sz w:val="22"/>
          <w:szCs w:val="22"/>
        </w:rPr>
        <w:t>Marco normativo aplicable en materia de transparencia y acceso a la información pública</w:t>
      </w:r>
      <w:bookmarkEnd w:id="10"/>
    </w:p>
    <w:p w14:paraId="5349FA3F" w14:textId="77777777" w:rsidR="00B764EE" w:rsidRPr="00FC0A7F" w:rsidRDefault="00B764EE" w:rsidP="00D121F9">
      <w:pPr>
        <w:spacing w:line="360" w:lineRule="auto"/>
        <w:contextualSpacing/>
        <w:jc w:val="both"/>
        <w:rPr>
          <w:rFonts w:ascii="Palatino Linotype" w:hAnsi="Palatino Linotype" w:cs="Tahoma"/>
          <w:sz w:val="22"/>
          <w:szCs w:val="22"/>
        </w:rPr>
      </w:pPr>
    </w:p>
    <w:p w14:paraId="58122079" w14:textId="77777777" w:rsidR="00B764EE" w:rsidRPr="00FC0A7F" w:rsidRDefault="00B764EE" w:rsidP="00D121F9">
      <w:pPr>
        <w:spacing w:line="360" w:lineRule="auto"/>
        <w:contextualSpacing/>
        <w:jc w:val="both"/>
        <w:rPr>
          <w:rFonts w:ascii="Palatino Linotype" w:hAnsi="Palatino Linotype" w:cs="Tahoma"/>
          <w:sz w:val="22"/>
          <w:szCs w:val="22"/>
        </w:rPr>
      </w:pPr>
      <w:r w:rsidRPr="00FC0A7F">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4A7496C7" w14:textId="77777777" w:rsidR="00B764EE" w:rsidRPr="00FC0A7F" w:rsidRDefault="00B764EE" w:rsidP="00D121F9">
      <w:pPr>
        <w:spacing w:line="360" w:lineRule="auto"/>
        <w:contextualSpacing/>
        <w:jc w:val="both"/>
        <w:rPr>
          <w:rFonts w:ascii="Palatino Linotype" w:hAnsi="Palatino Linotype" w:cs="Tahoma"/>
          <w:sz w:val="22"/>
          <w:szCs w:val="22"/>
        </w:rPr>
      </w:pPr>
    </w:p>
    <w:p w14:paraId="75C91B71" w14:textId="77777777" w:rsidR="00B764EE" w:rsidRPr="00FC0A7F" w:rsidRDefault="00B764EE" w:rsidP="00D121F9">
      <w:pPr>
        <w:spacing w:line="360" w:lineRule="auto"/>
        <w:contextualSpacing/>
        <w:jc w:val="both"/>
        <w:rPr>
          <w:rFonts w:ascii="Palatino Linotype" w:hAnsi="Palatino Linotype" w:cs="Tahoma"/>
          <w:sz w:val="22"/>
          <w:szCs w:val="22"/>
        </w:rPr>
      </w:pPr>
      <w:r>
        <w:rPr>
          <w:rFonts w:ascii="Palatino Linotype" w:hAnsi="Palatino Linotype" w:cs="Tahoma"/>
          <w:sz w:val="22"/>
          <w:szCs w:val="22"/>
        </w:rPr>
        <w:t>E</w:t>
      </w:r>
      <w:r w:rsidRPr="00FC0A7F">
        <w:rPr>
          <w:rFonts w:ascii="Palatino Linotype" w:hAnsi="Palatino Linotype" w:cs="Tahoma"/>
          <w:sz w:val="22"/>
          <w:szCs w:val="22"/>
        </w:rPr>
        <w:t>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F2EC55F" w14:textId="77777777" w:rsidR="00B764EE" w:rsidRPr="00FC0A7F" w:rsidRDefault="00B764EE" w:rsidP="00D121F9">
      <w:pPr>
        <w:spacing w:line="360" w:lineRule="auto"/>
        <w:contextualSpacing/>
        <w:jc w:val="both"/>
        <w:rPr>
          <w:rFonts w:ascii="Palatino Linotype" w:hAnsi="Palatino Linotype" w:cs="Tahoma"/>
          <w:iCs/>
          <w:sz w:val="22"/>
          <w:szCs w:val="22"/>
        </w:rPr>
      </w:pPr>
    </w:p>
    <w:p w14:paraId="0056A927" w14:textId="77777777" w:rsidR="00B764EE" w:rsidRPr="00FC0A7F" w:rsidRDefault="00B764EE" w:rsidP="00D121F9">
      <w:pPr>
        <w:spacing w:line="360" w:lineRule="auto"/>
        <w:contextualSpacing/>
        <w:jc w:val="both"/>
        <w:rPr>
          <w:rFonts w:ascii="Palatino Linotype" w:hAnsi="Palatino Linotype" w:cs="Tahoma"/>
          <w:iCs/>
          <w:sz w:val="22"/>
          <w:szCs w:val="22"/>
        </w:rPr>
      </w:pPr>
      <w:r w:rsidRPr="00FC0A7F">
        <w:rPr>
          <w:rFonts w:ascii="Palatino Linotype" w:hAnsi="Palatino Linotype" w:cs="Tahoma"/>
          <w:iCs/>
          <w:sz w:val="22"/>
          <w:szCs w:val="22"/>
        </w:rPr>
        <w:t>En ese sentido, la Ley de Transparencia y Acceso a la Información Pública del Estado de México y Municipios (Reglamentaria del artículo 5° de la Constitución Local), establece lo siguiente:</w:t>
      </w:r>
    </w:p>
    <w:p w14:paraId="17A3F644" w14:textId="77777777" w:rsidR="00B764EE" w:rsidRPr="00FC0A7F" w:rsidRDefault="00B764EE" w:rsidP="00D121F9">
      <w:pPr>
        <w:spacing w:line="360" w:lineRule="auto"/>
        <w:contextualSpacing/>
        <w:jc w:val="both"/>
        <w:rPr>
          <w:rFonts w:ascii="Palatino Linotype" w:hAnsi="Palatino Linotype" w:cs="Tahoma"/>
          <w:iCs/>
          <w:sz w:val="22"/>
          <w:szCs w:val="22"/>
        </w:rPr>
      </w:pPr>
    </w:p>
    <w:p w14:paraId="082B51EB" w14:textId="77777777" w:rsidR="00B764EE" w:rsidRDefault="00B764EE" w:rsidP="00D121F9">
      <w:pPr>
        <w:spacing w:line="360" w:lineRule="auto"/>
        <w:contextualSpacing/>
        <w:jc w:val="both"/>
        <w:rPr>
          <w:rFonts w:ascii="Palatino Linotype" w:hAnsi="Palatino Linotype" w:cs="Tahoma"/>
          <w:iCs/>
          <w:sz w:val="22"/>
          <w:szCs w:val="22"/>
        </w:rPr>
      </w:pPr>
      <w:r w:rsidRPr="00FC0A7F">
        <w:rPr>
          <w:rFonts w:ascii="Palatino Linotype" w:hAnsi="Palatino Linotype" w:cs="Tahoma"/>
          <w:iCs/>
          <w:sz w:val="22"/>
          <w:szCs w:val="22"/>
        </w:rPr>
        <w:t>El artículo 12, que, quienes generen, recopilen, administren, manejen, procesen, archiven o conserven información pública serán responsables de la misma.</w:t>
      </w:r>
    </w:p>
    <w:p w14:paraId="00F26399" w14:textId="77777777" w:rsidR="00B764EE" w:rsidRPr="00FC0A7F" w:rsidRDefault="00B764EE" w:rsidP="00D121F9">
      <w:pPr>
        <w:spacing w:line="360" w:lineRule="auto"/>
        <w:contextualSpacing/>
        <w:jc w:val="both"/>
        <w:rPr>
          <w:rFonts w:ascii="Palatino Linotype" w:hAnsi="Palatino Linotype" w:cs="Tahoma"/>
          <w:iCs/>
          <w:sz w:val="22"/>
          <w:szCs w:val="22"/>
        </w:rPr>
      </w:pPr>
    </w:p>
    <w:p w14:paraId="6DE3853B" w14:textId="77777777" w:rsidR="00B764EE" w:rsidRPr="00FC0A7F" w:rsidRDefault="00B764EE" w:rsidP="00D121F9">
      <w:pPr>
        <w:spacing w:line="360" w:lineRule="auto"/>
        <w:contextualSpacing/>
        <w:jc w:val="both"/>
        <w:rPr>
          <w:rFonts w:ascii="Palatino Linotype" w:hAnsi="Palatino Linotype" w:cs="Tahoma"/>
          <w:iCs/>
          <w:sz w:val="22"/>
          <w:szCs w:val="22"/>
        </w:rPr>
      </w:pPr>
      <w:r w:rsidRPr="00FC0A7F">
        <w:rPr>
          <w:rFonts w:ascii="Palatino Linotype" w:hAnsi="Palatino Linotype" w:cs="Tahoma"/>
          <w:iCs/>
          <w:sz w:val="22"/>
          <w:szCs w:val="22"/>
        </w:rPr>
        <w:lastRenderedPageBreak/>
        <w:t>El artículo 18, que, los Sujetos Obligados deberán documentar todo acto que derive del ejercicio de sus facultades, competencias o funciones, considerando desde su origen la eventual publicidad y reutilización de la información que generen.</w:t>
      </w:r>
    </w:p>
    <w:p w14:paraId="4C7B119D" w14:textId="77777777" w:rsidR="00B764EE" w:rsidRPr="00FC0A7F" w:rsidRDefault="00B764EE" w:rsidP="00D121F9">
      <w:pPr>
        <w:spacing w:line="360" w:lineRule="auto"/>
        <w:contextualSpacing/>
        <w:jc w:val="both"/>
        <w:rPr>
          <w:rFonts w:ascii="Palatino Linotype" w:hAnsi="Palatino Linotype" w:cs="Tahoma"/>
          <w:iCs/>
          <w:sz w:val="22"/>
          <w:szCs w:val="22"/>
        </w:rPr>
      </w:pPr>
    </w:p>
    <w:p w14:paraId="77E078DE" w14:textId="0227C8BE" w:rsidR="00B764EE" w:rsidRDefault="00B764EE" w:rsidP="00D121F9">
      <w:pPr>
        <w:spacing w:line="360" w:lineRule="auto"/>
        <w:contextualSpacing/>
        <w:jc w:val="both"/>
        <w:rPr>
          <w:rFonts w:ascii="Palatino Linotype" w:hAnsi="Palatino Linotype" w:cs="Tahoma"/>
          <w:iCs/>
          <w:sz w:val="22"/>
          <w:szCs w:val="22"/>
        </w:rPr>
      </w:pPr>
      <w:r w:rsidRPr="00FC0A7F">
        <w:rPr>
          <w:rFonts w:ascii="Palatino Linotype" w:hAnsi="Palatino Linotype" w:cs="Tahoma"/>
          <w:iCs/>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5B11403D" w14:textId="77777777" w:rsidR="00414632" w:rsidRPr="00414632" w:rsidRDefault="00414632" w:rsidP="00D121F9">
      <w:pPr>
        <w:spacing w:line="360" w:lineRule="auto"/>
        <w:contextualSpacing/>
        <w:jc w:val="both"/>
        <w:rPr>
          <w:rFonts w:ascii="Palatino Linotype" w:hAnsi="Palatino Linotype" w:cs="Tahoma"/>
          <w:iCs/>
          <w:sz w:val="22"/>
          <w:szCs w:val="22"/>
        </w:rPr>
      </w:pPr>
    </w:p>
    <w:p w14:paraId="7989D402" w14:textId="77777777" w:rsidR="00B764EE" w:rsidRPr="00B30DFD" w:rsidRDefault="00B764EE" w:rsidP="00D121F9">
      <w:pPr>
        <w:pStyle w:val="Ttulo2"/>
        <w:spacing w:before="0" w:after="0" w:line="360" w:lineRule="auto"/>
        <w:contextualSpacing/>
        <w:rPr>
          <w:rFonts w:ascii="Palatino Linotype" w:hAnsi="Palatino Linotype"/>
          <w:b/>
          <w:bCs/>
          <w:color w:val="auto"/>
          <w:sz w:val="22"/>
          <w:szCs w:val="22"/>
          <w:lang w:val="es-ES"/>
        </w:rPr>
      </w:pPr>
      <w:bookmarkStart w:id="11" w:name="_Toc215129910"/>
      <w:r w:rsidRPr="00B30DFD">
        <w:rPr>
          <w:rFonts w:ascii="Palatino Linotype" w:hAnsi="Palatino Linotype"/>
          <w:b/>
          <w:bCs/>
          <w:color w:val="auto"/>
          <w:sz w:val="22"/>
          <w:szCs w:val="22"/>
          <w:lang w:val="es-ES"/>
        </w:rPr>
        <w:t>QUINTO. Estudio de Fondo</w:t>
      </w:r>
      <w:bookmarkEnd w:id="11"/>
    </w:p>
    <w:p w14:paraId="37973834" w14:textId="77777777" w:rsidR="00B764EE" w:rsidRPr="00FC0A7F" w:rsidRDefault="00B764EE" w:rsidP="00D121F9">
      <w:pPr>
        <w:spacing w:line="360" w:lineRule="auto"/>
        <w:contextualSpacing/>
        <w:jc w:val="both"/>
        <w:rPr>
          <w:rFonts w:ascii="Palatino Linotype" w:hAnsi="Palatino Linotype" w:cs="Tahoma"/>
          <w:iCs/>
          <w:sz w:val="22"/>
          <w:szCs w:val="22"/>
          <w:lang w:val="es-ES"/>
        </w:rPr>
      </w:pPr>
    </w:p>
    <w:p w14:paraId="3F53F6E3" w14:textId="77777777" w:rsidR="00B764EE" w:rsidRPr="00FC0A7F" w:rsidRDefault="00B764EE" w:rsidP="00D121F9">
      <w:pPr>
        <w:spacing w:line="360" w:lineRule="auto"/>
        <w:contextualSpacing/>
        <w:jc w:val="both"/>
        <w:rPr>
          <w:rFonts w:ascii="Palatino Linotype" w:hAnsi="Palatino Linotype" w:cs="Tahoma"/>
          <w:iCs/>
          <w:sz w:val="22"/>
          <w:szCs w:val="22"/>
        </w:rPr>
      </w:pPr>
      <w:r w:rsidRPr="00FC0A7F">
        <w:rPr>
          <w:rFonts w:ascii="Palatino Linotype" w:hAnsi="Palatino Linotype" w:cs="Tahoma"/>
          <w:iCs/>
          <w:sz w:val="22"/>
          <w:szCs w:val="22"/>
        </w:rPr>
        <w:t>Expuestas las posturas de las partes, se procede al análisis del agravio hecho valer por la persona Recurrente, concerniente a la falta de respuesta del</w:t>
      </w:r>
      <w:r>
        <w:rPr>
          <w:rFonts w:ascii="Palatino Linotype" w:eastAsia="Calibri" w:hAnsi="Palatino Linotype" w:cs="Tahoma"/>
          <w:bCs/>
          <w:sz w:val="22"/>
          <w:szCs w:val="22"/>
          <w:lang w:eastAsia="en-US"/>
        </w:rPr>
        <w:t xml:space="preserve"> Sujeto Obligado</w:t>
      </w:r>
      <w:r>
        <w:rPr>
          <w:rFonts w:ascii="Palatino Linotype" w:hAnsi="Palatino Linotype" w:cs="Tahoma"/>
          <w:iCs/>
          <w:sz w:val="22"/>
          <w:szCs w:val="22"/>
        </w:rPr>
        <w:t xml:space="preserve">, </w:t>
      </w:r>
      <w:r w:rsidRPr="00FC0A7F">
        <w:rPr>
          <w:rFonts w:ascii="Palatino Linotype" w:hAnsi="Palatino Linotype" w:cs="Tahoma"/>
          <w:iCs/>
          <w:sz w:val="22"/>
          <w:szCs w:val="22"/>
        </w:rPr>
        <w:t>a la</w:t>
      </w:r>
      <w:r>
        <w:rPr>
          <w:rFonts w:ascii="Palatino Linotype" w:hAnsi="Palatino Linotype" w:cs="Tahoma"/>
          <w:iCs/>
          <w:sz w:val="22"/>
          <w:szCs w:val="22"/>
        </w:rPr>
        <w:t>s</w:t>
      </w:r>
      <w:r w:rsidRPr="00FC0A7F">
        <w:rPr>
          <w:rFonts w:ascii="Palatino Linotype" w:hAnsi="Palatino Linotype" w:cs="Tahoma"/>
          <w:iCs/>
          <w:sz w:val="22"/>
          <w:szCs w:val="22"/>
        </w:rPr>
        <w:t xml:space="preserve"> solicitud</w:t>
      </w:r>
      <w:r>
        <w:rPr>
          <w:rFonts w:ascii="Palatino Linotype" w:hAnsi="Palatino Linotype" w:cs="Tahoma"/>
          <w:iCs/>
          <w:sz w:val="22"/>
          <w:szCs w:val="22"/>
        </w:rPr>
        <w:t>es</w:t>
      </w:r>
      <w:r w:rsidRPr="00FC0A7F">
        <w:rPr>
          <w:rFonts w:ascii="Palatino Linotype" w:hAnsi="Palatino Linotype" w:cs="Tahoma"/>
          <w:iCs/>
          <w:sz w:val="22"/>
          <w:szCs w:val="22"/>
        </w:rPr>
        <w:t xml:space="preserve"> de información.</w:t>
      </w:r>
    </w:p>
    <w:p w14:paraId="431FEC57" w14:textId="77777777" w:rsidR="00B764EE" w:rsidRDefault="00B764EE" w:rsidP="00D121F9">
      <w:pPr>
        <w:tabs>
          <w:tab w:val="left" w:pos="4962"/>
        </w:tabs>
        <w:spacing w:line="360" w:lineRule="auto"/>
        <w:contextualSpacing/>
        <w:jc w:val="both"/>
        <w:rPr>
          <w:rFonts w:ascii="Palatino Linotype" w:eastAsia="Calibri" w:hAnsi="Palatino Linotype" w:cs="Tahoma"/>
          <w:bCs/>
          <w:sz w:val="22"/>
          <w:szCs w:val="22"/>
        </w:rPr>
      </w:pPr>
    </w:p>
    <w:p w14:paraId="6FF9213D" w14:textId="4E679534" w:rsidR="007E50BF" w:rsidRPr="006462A8" w:rsidRDefault="00B764EE" w:rsidP="00D121F9">
      <w:pPr>
        <w:spacing w:line="360" w:lineRule="auto"/>
        <w:ind w:right="-28"/>
        <w:contextualSpacing/>
        <w:jc w:val="both"/>
        <w:rPr>
          <w:rFonts w:ascii="Palatino Linotype" w:eastAsia="Calibri" w:hAnsi="Palatino Linotype" w:cs="Tahoma"/>
          <w:sz w:val="22"/>
          <w:szCs w:val="22"/>
        </w:rPr>
      </w:pPr>
      <w:r w:rsidRPr="008A6BEE">
        <w:rPr>
          <w:rFonts w:ascii="Palatino Linotype" w:hAnsi="Palatino Linotype"/>
          <w:bCs/>
          <w:color w:val="0D0D0D"/>
          <w:sz w:val="22"/>
          <w:szCs w:val="22"/>
        </w:rPr>
        <w:t>En principio,</w:t>
      </w:r>
      <w:r w:rsidR="007E50BF" w:rsidRPr="006462A8">
        <w:rPr>
          <w:rFonts w:ascii="Palatino Linotype" w:hAnsi="Palatino Linotype"/>
          <w:bCs/>
          <w:sz w:val="22"/>
          <w:szCs w:val="22"/>
        </w:rPr>
        <w:t xml:space="preserve"> </w:t>
      </w:r>
      <w:r w:rsidR="007E50BF" w:rsidRPr="006462A8">
        <w:rPr>
          <w:rFonts w:ascii="Palatino Linotype" w:eastAsia="Calibri" w:hAnsi="Palatino Linotype" w:cs="Tahoma"/>
          <w:sz w:val="22"/>
          <w:szCs w:val="22"/>
        </w:rPr>
        <w:t>la Guía Técnica 7 Elaboración y Ejercicio de Presupuesto de Egresos del Instituto Nacional para el Federalismo y el Desarrollo Municipal, establece que el Presupuesto de Egresos constituye el programa anual de gastos del municipio, que permite al Ayuntamiento:</w:t>
      </w:r>
    </w:p>
    <w:p w14:paraId="437D24CF" w14:textId="77777777" w:rsidR="007E50BF" w:rsidRPr="006462A8" w:rsidRDefault="007E50BF" w:rsidP="00D121F9">
      <w:pPr>
        <w:spacing w:line="360" w:lineRule="auto"/>
        <w:contextualSpacing/>
        <w:jc w:val="both"/>
        <w:rPr>
          <w:rFonts w:ascii="Palatino Linotype" w:eastAsia="Calibri" w:hAnsi="Palatino Linotype" w:cs="Tahoma"/>
          <w:b/>
          <w:bCs/>
          <w:sz w:val="22"/>
          <w:szCs w:val="22"/>
        </w:rPr>
      </w:pPr>
    </w:p>
    <w:p w14:paraId="32F9F896" w14:textId="77777777" w:rsidR="007E50BF" w:rsidRPr="006462A8" w:rsidRDefault="007E50BF" w:rsidP="00D121F9">
      <w:pPr>
        <w:numPr>
          <w:ilvl w:val="0"/>
          <w:numId w:val="17"/>
        </w:numPr>
        <w:spacing w:line="360" w:lineRule="auto"/>
        <w:ind w:right="-28"/>
        <w:contextualSpacing/>
        <w:jc w:val="both"/>
        <w:rPr>
          <w:rFonts w:ascii="Palatino Linotype" w:hAnsi="Palatino Linotype" w:cs="Tahoma"/>
          <w:sz w:val="22"/>
          <w:szCs w:val="22"/>
        </w:rPr>
      </w:pPr>
      <w:r w:rsidRPr="006462A8">
        <w:rPr>
          <w:rFonts w:ascii="Palatino Linotype" w:hAnsi="Palatino Linotype" w:cs="Tahoma"/>
          <w:sz w:val="22"/>
          <w:szCs w:val="22"/>
        </w:rPr>
        <w:t>Prever los recursos financieros necesarios para la administración municipal;</w:t>
      </w:r>
    </w:p>
    <w:p w14:paraId="3AC24EBC" w14:textId="77777777" w:rsidR="007E50BF" w:rsidRPr="006462A8" w:rsidRDefault="007E50BF" w:rsidP="00D121F9">
      <w:pPr>
        <w:numPr>
          <w:ilvl w:val="0"/>
          <w:numId w:val="17"/>
        </w:numPr>
        <w:spacing w:line="360" w:lineRule="auto"/>
        <w:ind w:right="-28"/>
        <w:contextualSpacing/>
        <w:jc w:val="both"/>
        <w:rPr>
          <w:rFonts w:ascii="Palatino Linotype" w:hAnsi="Palatino Linotype" w:cs="Tahoma"/>
          <w:sz w:val="22"/>
          <w:szCs w:val="22"/>
        </w:rPr>
      </w:pPr>
      <w:r w:rsidRPr="006462A8">
        <w:rPr>
          <w:rFonts w:ascii="Palatino Linotype" w:hAnsi="Palatino Linotype" w:cs="Tahoma"/>
          <w:sz w:val="22"/>
          <w:szCs w:val="22"/>
        </w:rPr>
        <w:t>Llevar el control estricto de los gastos de la administración municipal, y</w:t>
      </w:r>
    </w:p>
    <w:p w14:paraId="4B535DA2" w14:textId="77777777" w:rsidR="007E50BF" w:rsidRPr="006462A8" w:rsidRDefault="007E50BF" w:rsidP="00D121F9">
      <w:pPr>
        <w:numPr>
          <w:ilvl w:val="0"/>
          <w:numId w:val="17"/>
        </w:numPr>
        <w:spacing w:line="360" w:lineRule="auto"/>
        <w:ind w:right="-28"/>
        <w:contextualSpacing/>
        <w:jc w:val="both"/>
        <w:rPr>
          <w:rFonts w:ascii="Palatino Linotype" w:hAnsi="Palatino Linotype" w:cs="Tahoma"/>
          <w:sz w:val="22"/>
          <w:szCs w:val="22"/>
        </w:rPr>
      </w:pPr>
      <w:r w:rsidRPr="006462A8">
        <w:rPr>
          <w:rFonts w:ascii="Palatino Linotype" w:hAnsi="Palatino Linotype" w:cs="Tahoma"/>
          <w:sz w:val="22"/>
          <w:szCs w:val="22"/>
        </w:rPr>
        <w:t>Manejar adecuada y honestamente los fondos financieros del municipio.</w:t>
      </w:r>
    </w:p>
    <w:p w14:paraId="583BF9CD" w14:textId="77777777" w:rsidR="007E50BF" w:rsidRPr="006462A8" w:rsidRDefault="007E50BF" w:rsidP="00D121F9">
      <w:pPr>
        <w:spacing w:line="360" w:lineRule="auto"/>
        <w:ind w:right="-28"/>
        <w:contextualSpacing/>
        <w:jc w:val="both"/>
        <w:rPr>
          <w:rFonts w:ascii="Palatino Linotype" w:eastAsia="Calibri" w:hAnsi="Palatino Linotype" w:cs="Tahoma"/>
          <w:sz w:val="22"/>
          <w:szCs w:val="22"/>
        </w:rPr>
      </w:pPr>
    </w:p>
    <w:p w14:paraId="0FEB012C" w14:textId="77777777" w:rsidR="007E50BF" w:rsidRPr="006462A8" w:rsidRDefault="007E50BF" w:rsidP="00D121F9">
      <w:pPr>
        <w:spacing w:line="360" w:lineRule="auto"/>
        <w:ind w:right="-28"/>
        <w:contextualSpacing/>
        <w:jc w:val="both"/>
        <w:rPr>
          <w:rFonts w:ascii="Palatino Linotype" w:eastAsia="Calibri" w:hAnsi="Palatino Linotype" w:cs="Tahoma"/>
          <w:bCs/>
          <w:sz w:val="22"/>
          <w:szCs w:val="22"/>
        </w:rPr>
      </w:pPr>
      <w:r w:rsidRPr="006462A8">
        <w:rPr>
          <w:rFonts w:ascii="Palatino Linotype" w:eastAsia="Calibri" w:hAnsi="Palatino Linotype" w:cs="Tahoma"/>
          <w:sz w:val="22"/>
          <w:szCs w:val="22"/>
        </w:rPr>
        <w:t xml:space="preserve">Además, precisa que dicho documento debe ser elaborado tomando en cuenta el monto disponible de los ingresos del Ayuntamiento; en ese sentido, </w:t>
      </w:r>
      <w:r w:rsidRPr="006462A8">
        <w:rPr>
          <w:rFonts w:ascii="Palatino Linotype" w:eastAsia="Calibri" w:hAnsi="Palatino Linotype" w:cs="Tahoma"/>
          <w:bCs/>
          <w:sz w:val="22"/>
          <w:szCs w:val="22"/>
        </w:rPr>
        <w:t xml:space="preserve">el artículo 285 del Código </w:t>
      </w:r>
      <w:r w:rsidRPr="006462A8">
        <w:rPr>
          <w:rFonts w:ascii="Palatino Linotype" w:eastAsia="Calibri" w:hAnsi="Palatino Linotype" w:cs="Tahoma"/>
          <w:bCs/>
          <w:sz w:val="22"/>
          <w:szCs w:val="22"/>
        </w:rPr>
        <w:lastRenderedPageBreak/>
        <w:t xml:space="preserve">Financiero del Estado de México y Municipios, precisa que el Ayuntamiento es el encargado de aprobar el Presupuesto de Egresos del Municipio. </w:t>
      </w:r>
    </w:p>
    <w:p w14:paraId="4598A457" w14:textId="77777777" w:rsidR="007E50BF" w:rsidRPr="006462A8" w:rsidRDefault="007E50BF" w:rsidP="00D121F9">
      <w:pPr>
        <w:spacing w:line="360" w:lineRule="auto"/>
        <w:ind w:right="-28"/>
        <w:contextualSpacing/>
        <w:jc w:val="both"/>
        <w:rPr>
          <w:rFonts w:ascii="Palatino Linotype" w:eastAsia="Calibri" w:hAnsi="Palatino Linotype" w:cs="Tahoma"/>
          <w:bCs/>
          <w:sz w:val="22"/>
          <w:szCs w:val="22"/>
        </w:rPr>
      </w:pPr>
    </w:p>
    <w:p w14:paraId="0BE56FA8" w14:textId="77777777" w:rsidR="007E50BF" w:rsidRPr="006462A8" w:rsidRDefault="007E50BF" w:rsidP="00D121F9">
      <w:pPr>
        <w:spacing w:line="360" w:lineRule="auto"/>
        <w:ind w:right="-28"/>
        <w:contextualSpacing/>
        <w:jc w:val="both"/>
        <w:rPr>
          <w:rFonts w:ascii="Palatino Linotype" w:eastAsia="Calibri" w:hAnsi="Palatino Linotype" w:cs="Tahoma"/>
          <w:bCs/>
          <w:sz w:val="22"/>
          <w:szCs w:val="22"/>
        </w:rPr>
      </w:pPr>
      <w:r w:rsidRPr="006462A8">
        <w:rPr>
          <w:rFonts w:ascii="Palatino Linotype" w:eastAsia="Calibri" w:hAnsi="Palatino Linotype" w:cs="Tahoma"/>
          <w:bCs/>
          <w:sz w:val="22"/>
          <w:szCs w:val="22"/>
        </w:rPr>
        <w:t xml:space="preserve">Además, el artículo 31, fracción XIX, de la Ley Orgánica Municipal del Estado de México, establece que los </w:t>
      </w:r>
      <w:r w:rsidRPr="006462A8">
        <w:rPr>
          <w:rFonts w:ascii="Palatino Linotype" w:eastAsia="Calibri" w:hAnsi="Palatino Linotype" w:cs="Tahoma"/>
          <w:b/>
          <w:sz w:val="22"/>
          <w:szCs w:val="22"/>
        </w:rPr>
        <w:t xml:space="preserve">Ayuntamientos serán los encargados de aprobar anualmente, el Presupuesto de Egresos, en base a los ingresos presupuestados para el ejercicio de corresponda. </w:t>
      </w:r>
    </w:p>
    <w:p w14:paraId="7BF92F88" w14:textId="77777777" w:rsidR="007E50BF" w:rsidRPr="006462A8" w:rsidRDefault="007E50BF" w:rsidP="00D121F9">
      <w:pPr>
        <w:spacing w:line="360" w:lineRule="auto"/>
        <w:ind w:right="-28"/>
        <w:contextualSpacing/>
        <w:jc w:val="both"/>
        <w:rPr>
          <w:rFonts w:ascii="Palatino Linotype" w:eastAsia="Calibri" w:hAnsi="Palatino Linotype" w:cs="Tahoma"/>
          <w:bCs/>
          <w:sz w:val="22"/>
          <w:szCs w:val="22"/>
        </w:rPr>
      </w:pPr>
    </w:p>
    <w:p w14:paraId="21A17AC1" w14:textId="77777777" w:rsidR="007E50BF" w:rsidRPr="006462A8" w:rsidRDefault="007E50BF" w:rsidP="00D121F9">
      <w:pPr>
        <w:spacing w:line="360" w:lineRule="auto"/>
        <w:ind w:right="-28"/>
        <w:contextualSpacing/>
        <w:jc w:val="both"/>
        <w:rPr>
          <w:rFonts w:ascii="Palatino Linotype" w:eastAsia="Calibri" w:hAnsi="Palatino Linotype" w:cs="Tahoma"/>
          <w:bCs/>
          <w:sz w:val="22"/>
          <w:szCs w:val="22"/>
        </w:rPr>
      </w:pPr>
      <w:r w:rsidRPr="006462A8">
        <w:rPr>
          <w:rFonts w:ascii="Palatino Linotype" w:eastAsia="Calibri" w:hAnsi="Palatino Linotype" w:cs="Tahoma"/>
          <w:bCs/>
          <w:sz w:val="22"/>
          <w:szCs w:val="22"/>
        </w:rPr>
        <w:t>En ese orden de ideas, de conformidad con el artículo 100 y 101, fracción II, de dicho ordenamiento jurídico, el Presupuesto de Egresos, deberá contener las previsiones de gasto público y se conformará, entre otras cosas, por la</w:t>
      </w:r>
      <w:r w:rsidRPr="006462A8">
        <w:rPr>
          <w:rFonts w:ascii="Palatino Linotype" w:eastAsia="Calibri" w:hAnsi="Palatino Linotype" w:cs="Tahoma"/>
          <w:b/>
          <w:bCs/>
          <w:sz w:val="22"/>
          <w:szCs w:val="22"/>
        </w:rPr>
        <w:t xml:space="preserve"> estimación de los ingresos y gastos del ejercicio fiscal calendarizados.</w:t>
      </w:r>
    </w:p>
    <w:p w14:paraId="4AEF0BD0" w14:textId="77777777" w:rsidR="007E50BF" w:rsidRPr="006462A8" w:rsidRDefault="007E50BF" w:rsidP="00D121F9">
      <w:pPr>
        <w:spacing w:line="360" w:lineRule="auto"/>
        <w:contextualSpacing/>
        <w:jc w:val="both"/>
        <w:rPr>
          <w:rFonts w:ascii="Palatino Linotype" w:hAnsi="Palatino Linotype" w:cs="Tahoma"/>
          <w:color w:val="0D0D0D" w:themeColor="text1" w:themeTint="F2"/>
          <w:sz w:val="22"/>
          <w:szCs w:val="22"/>
        </w:rPr>
      </w:pPr>
    </w:p>
    <w:p w14:paraId="4FA51243" w14:textId="77777777" w:rsidR="007E50BF" w:rsidRPr="006462A8" w:rsidRDefault="007E50BF" w:rsidP="00D121F9">
      <w:pPr>
        <w:spacing w:line="360" w:lineRule="auto"/>
        <w:contextualSpacing/>
        <w:jc w:val="both"/>
        <w:rPr>
          <w:rFonts w:ascii="Palatino Linotype" w:hAnsi="Palatino Linotype"/>
          <w:sz w:val="22"/>
          <w:szCs w:val="22"/>
        </w:rPr>
      </w:pPr>
      <w:r w:rsidRPr="006462A8">
        <w:rPr>
          <w:rFonts w:ascii="Palatino Linotype" w:hAnsi="Palatino Linotype"/>
          <w:sz w:val="22"/>
          <w:szCs w:val="22"/>
        </w:rPr>
        <w:t>Así, el Manual para la Planeación, Programación y Presupuesto de Egresos Municipal para el ejercicio fiscal dos mil veintidós</w:t>
      </w:r>
      <w:r>
        <w:rPr>
          <w:rFonts w:ascii="Palatino Linotype" w:hAnsi="Palatino Linotype"/>
          <w:sz w:val="22"/>
          <w:szCs w:val="22"/>
        </w:rPr>
        <w:t xml:space="preserve"> a dos mil veinticinco</w:t>
      </w:r>
      <w:r w:rsidRPr="006462A8">
        <w:rPr>
          <w:rFonts w:ascii="Palatino Linotype" w:hAnsi="Palatino Linotype"/>
          <w:sz w:val="22"/>
          <w:szCs w:val="22"/>
        </w:rPr>
        <w:t>, establece que el Presupuesto es la estimación financiera anticipada de los ingresos y egresos del gobierno, necesarios para cumplir con los objetivos establecidos; además, que el mismo involucra planes, políticas, programas, proyectos, estrategias y objetivos del municipio.</w:t>
      </w:r>
    </w:p>
    <w:p w14:paraId="0ABA7D2B" w14:textId="77777777" w:rsidR="007E50BF" w:rsidRPr="006462A8" w:rsidRDefault="007E50BF" w:rsidP="00D121F9">
      <w:pPr>
        <w:spacing w:line="360" w:lineRule="auto"/>
        <w:contextualSpacing/>
        <w:jc w:val="both"/>
        <w:rPr>
          <w:rFonts w:ascii="Palatino Linotype" w:hAnsi="Palatino Linotype"/>
          <w:sz w:val="22"/>
          <w:szCs w:val="22"/>
        </w:rPr>
      </w:pPr>
    </w:p>
    <w:p w14:paraId="2F609285" w14:textId="77777777" w:rsidR="007E50BF" w:rsidRPr="006462A8" w:rsidRDefault="007E50BF" w:rsidP="00D121F9">
      <w:pPr>
        <w:tabs>
          <w:tab w:val="left" w:pos="4962"/>
        </w:tabs>
        <w:spacing w:line="360" w:lineRule="auto"/>
        <w:contextualSpacing/>
        <w:jc w:val="both"/>
        <w:rPr>
          <w:rFonts w:ascii="Palatino Linotype" w:eastAsia="Calibri" w:hAnsi="Palatino Linotype" w:cs="Tahoma"/>
          <w:bCs/>
          <w:sz w:val="22"/>
          <w:szCs w:val="22"/>
        </w:rPr>
      </w:pPr>
      <w:r w:rsidRPr="006462A8">
        <w:rPr>
          <w:rFonts w:ascii="Palatino Linotype" w:hAnsi="Palatino Linotype" w:cs="Tahoma"/>
          <w:sz w:val="22"/>
          <w:szCs w:val="22"/>
        </w:rPr>
        <w:t xml:space="preserve">Asimismo, </w:t>
      </w:r>
      <w:r w:rsidRPr="006462A8">
        <w:rPr>
          <w:rFonts w:ascii="Palatino Linotype" w:hAnsi="Palatino Linotype" w:cs="Tahoma"/>
          <w:bCs/>
          <w:sz w:val="22"/>
          <w:szCs w:val="22"/>
        </w:rPr>
        <w:t>el Anexo IV.5 Glosario de Términos, del Manual para la Planeación, Programación y Presupuesto de Egresos Municipal para el ejercicio fiscal dos mil diecisiete y dos mil veintidós, que establecen que el presupuesto es la estimación financiera anticipada de los egresos e ingresos del gobierno, necesario para cumplir con los propósitos de un programa determinado; por otra parte, establece lo siguiente:</w:t>
      </w:r>
    </w:p>
    <w:p w14:paraId="26E1BF20" w14:textId="77777777" w:rsidR="007E50BF" w:rsidRPr="006462A8" w:rsidRDefault="007E50BF" w:rsidP="00D121F9">
      <w:pPr>
        <w:spacing w:line="360" w:lineRule="auto"/>
        <w:contextualSpacing/>
        <w:jc w:val="both"/>
        <w:rPr>
          <w:rFonts w:ascii="Palatino Linotype" w:hAnsi="Palatino Linotype" w:cs="Tahoma"/>
          <w:bCs/>
          <w:sz w:val="22"/>
          <w:szCs w:val="22"/>
        </w:rPr>
      </w:pPr>
    </w:p>
    <w:p w14:paraId="3D6DFB0D" w14:textId="77777777" w:rsidR="007E50BF" w:rsidRPr="00D121F9" w:rsidRDefault="007E50BF" w:rsidP="00D121F9">
      <w:pPr>
        <w:pStyle w:val="Prrafodelista"/>
        <w:numPr>
          <w:ilvl w:val="0"/>
          <w:numId w:val="18"/>
        </w:numPr>
        <w:spacing w:line="360" w:lineRule="auto"/>
        <w:jc w:val="both"/>
        <w:rPr>
          <w:rFonts w:ascii="Palatino Linotype" w:hAnsi="Palatino Linotype" w:cs="Tahoma"/>
          <w:bCs/>
          <w:sz w:val="22"/>
          <w:szCs w:val="24"/>
        </w:rPr>
      </w:pPr>
      <w:r w:rsidRPr="00D121F9">
        <w:rPr>
          <w:rFonts w:ascii="Palatino Linotype" w:hAnsi="Palatino Linotype" w:cs="Tahoma"/>
          <w:b/>
          <w:sz w:val="22"/>
          <w:szCs w:val="24"/>
        </w:rPr>
        <w:lastRenderedPageBreak/>
        <w:t xml:space="preserve">Presupuesto Autorizado: </w:t>
      </w:r>
      <w:r w:rsidRPr="00D121F9">
        <w:rPr>
          <w:rFonts w:ascii="Palatino Linotype" w:hAnsi="Palatino Linotype" w:cs="Tahoma"/>
          <w:bCs/>
          <w:sz w:val="22"/>
          <w:szCs w:val="24"/>
        </w:rPr>
        <w:t>Es el monto de recursos que se autoriza ejercer en un ejercicio fiscal, a través del Decreto del Presupuesto de Egresos.</w:t>
      </w:r>
    </w:p>
    <w:p w14:paraId="3F45060D" w14:textId="77777777" w:rsidR="007E50BF" w:rsidRPr="00D121F9" w:rsidRDefault="007E50BF" w:rsidP="00D121F9">
      <w:pPr>
        <w:pStyle w:val="Prrafodelista"/>
        <w:spacing w:line="360" w:lineRule="auto"/>
        <w:jc w:val="both"/>
        <w:rPr>
          <w:rFonts w:ascii="Palatino Linotype" w:hAnsi="Palatino Linotype" w:cs="Tahoma"/>
          <w:bCs/>
          <w:sz w:val="22"/>
          <w:szCs w:val="24"/>
        </w:rPr>
      </w:pPr>
    </w:p>
    <w:p w14:paraId="560602E1" w14:textId="77777777" w:rsidR="007E50BF" w:rsidRPr="00D121F9" w:rsidRDefault="007E50BF" w:rsidP="00D121F9">
      <w:pPr>
        <w:pStyle w:val="Prrafodelista"/>
        <w:numPr>
          <w:ilvl w:val="0"/>
          <w:numId w:val="18"/>
        </w:numPr>
        <w:spacing w:line="360" w:lineRule="auto"/>
        <w:jc w:val="both"/>
        <w:rPr>
          <w:rFonts w:ascii="Palatino Linotype" w:hAnsi="Palatino Linotype" w:cs="Tahoma"/>
          <w:bCs/>
          <w:sz w:val="22"/>
          <w:szCs w:val="24"/>
        </w:rPr>
      </w:pPr>
      <w:r w:rsidRPr="00D121F9">
        <w:rPr>
          <w:rFonts w:ascii="Palatino Linotype" w:hAnsi="Palatino Linotype" w:cs="Tahoma"/>
          <w:bCs/>
          <w:sz w:val="22"/>
          <w:szCs w:val="24"/>
        </w:rPr>
        <w:t xml:space="preserve"> </w:t>
      </w:r>
      <w:r w:rsidRPr="00D121F9">
        <w:rPr>
          <w:rFonts w:ascii="Palatino Linotype" w:hAnsi="Palatino Linotype" w:cs="Tahoma"/>
          <w:b/>
          <w:sz w:val="22"/>
          <w:szCs w:val="24"/>
        </w:rPr>
        <w:t>Presupuesto Ejercido</w:t>
      </w:r>
      <w:r w:rsidRPr="00D121F9">
        <w:rPr>
          <w:rFonts w:ascii="Palatino Linotype" w:hAnsi="Palatino Linotype" w:cs="Tahoma"/>
          <w:bCs/>
          <w:sz w:val="22"/>
          <w:szCs w:val="24"/>
        </w:rPr>
        <w:t>: Es el importe de erogaciones realizadas, respaldadas por los documentos comprobatorios presentados a la dependencia una vez autorizadas para su pago, con cargo al presupuesto autorizado.</w:t>
      </w:r>
    </w:p>
    <w:p w14:paraId="58ABE328" w14:textId="3FA949A1" w:rsidR="00B764EE" w:rsidRDefault="00B764EE" w:rsidP="00D121F9">
      <w:pPr>
        <w:spacing w:line="360" w:lineRule="auto"/>
        <w:contextualSpacing/>
        <w:jc w:val="both"/>
        <w:rPr>
          <w:rFonts w:ascii="Palatino Linotype" w:hAnsi="Palatino Linotype" w:cs="Tahoma"/>
          <w:bCs/>
          <w:iCs/>
          <w:color w:val="000000"/>
          <w:sz w:val="22"/>
          <w:szCs w:val="22"/>
          <w:lang w:val="es-ES" w:eastAsia="es-MX"/>
        </w:rPr>
      </w:pPr>
    </w:p>
    <w:p w14:paraId="3E222A4E" w14:textId="77777777" w:rsidR="00F85A52" w:rsidRPr="00F85A52" w:rsidRDefault="00F85A52" w:rsidP="00D121F9">
      <w:pPr>
        <w:spacing w:line="360" w:lineRule="auto"/>
        <w:contextualSpacing/>
        <w:jc w:val="both"/>
        <w:rPr>
          <w:rFonts w:ascii="Palatino Linotype" w:hAnsi="Palatino Linotype" w:cs="Tahoma"/>
          <w:bCs/>
          <w:iCs/>
          <w:color w:val="000000"/>
          <w:sz w:val="22"/>
          <w:szCs w:val="22"/>
          <w:lang w:eastAsia="es-MX"/>
        </w:rPr>
      </w:pPr>
      <w:r w:rsidRPr="00F85A52">
        <w:rPr>
          <w:rFonts w:ascii="Palatino Linotype" w:hAnsi="Palatino Linotype" w:cs="Tahoma"/>
          <w:bCs/>
          <w:iCs/>
          <w:color w:val="000000"/>
          <w:sz w:val="22"/>
          <w:szCs w:val="22"/>
          <w:lang w:eastAsia="es-MX"/>
        </w:rPr>
        <w:t xml:space="preserve">En ese orden de ideas, los Lineamientos para la Integración y Entrega del Informe Trimestral Municipal, dos mil veintidós y dos mil veintitrés, entre los formatos que maneja en el Módulo 1, se advierte que se encuentran Póliza de Egresos y Póliza </w:t>
      </w:r>
      <w:r w:rsidRPr="00F85A52">
        <w:rPr>
          <w:rFonts w:ascii="Palatino Linotype" w:hAnsi="Palatino Linotype" w:cs="Tahoma"/>
          <w:b/>
          <w:bCs/>
          <w:iCs/>
          <w:color w:val="000000"/>
          <w:sz w:val="22"/>
          <w:szCs w:val="22"/>
          <w:lang w:eastAsia="es-MX"/>
        </w:rPr>
        <w:t>Cheque,</w:t>
      </w:r>
      <w:r w:rsidRPr="00F85A52">
        <w:rPr>
          <w:rFonts w:ascii="Palatino Linotype" w:hAnsi="Palatino Linotype" w:cs="Tahoma"/>
          <w:bCs/>
          <w:iCs/>
          <w:color w:val="000000"/>
          <w:sz w:val="22"/>
          <w:szCs w:val="22"/>
          <w:lang w:eastAsia="es-MX"/>
        </w:rPr>
        <w:t xml:space="preserve"> con los documentos comprobatorios, mismos que serán entregados al Órgano Superior de Fiscalización del Estado de México. Además, se precisa que dichos documentos deberán contener las imágenes de la documentación comprobatoria y justificativa de los egresos y de las respectivas pólizas, los cuales incluyen los Comprobantes Fiscales Digitales por Internet, facturas o recibos. </w:t>
      </w:r>
    </w:p>
    <w:p w14:paraId="3FBDD218" w14:textId="77777777" w:rsidR="00F85A52" w:rsidRPr="00F85A52" w:rsidRDefault="00F85A52" w:rsidP="00D121F9">
      <w:pPr>
        <w:spacing w:line="360" w:lineRule="auto"/>
        <w:contextualSpacing/>
        <w:jc w:val="both"/>
        <w:rPr>
          <w:rFonts w:ascii="Palatino Linotype" w:hAnsi="Palatino Linotype" w:cs="Tahoma"/>
          <w:bCs/>
          <w:iCs/>
          <w:color w:val="000000"/>
          <w:sz w:val="22"/>
          <w:szCs w:val="22"/>
          <w:lang w:eastAsia="es-MX"/>
        </w:rPr>
      </w:pPr>
      <w:r w:rsidRPr="00F85A52">
        <w:rPr>
          <w:rFonts w:ascii="Palatino Linotype" w:hAnsi="Palatino Linotype" w:cs="Tahoma"/>
          <w:bCs/>
          <w:iCs/>
          <w:color w:val="000000"/>
          <w:sz w:val="22"/>
          <w:szCs w:val="22"/>
          <w:lang w:eastAsia="es-MX"/>
        </w:rPr>
        <w:t xml:space="preserve"> </w:t>
      </w:r>
    </w:p>
    <w:p w14:paraId="7031C1CD" w14:textId="77777777" w:rsidR="00F85A52" w:rsidRPr="00F85A52" w:rsidRDefault="00F85A52" w:rsidP="00D121F9">
      <w:pPr>
        <w:spacing w:line="360" w:lineRule="auto"/>
        <w:contextualSpacing/>
        <w:jc w:val="both"/>
        <w:rPr>
          <w:rFonts w:ascii="Palatino Linotype" w:hAnsi="Palatino Linotype" w:cs="Tahoma"/>
          <w:bCs/>
          <w:iCs/>
          <w:color w:val="000000"/>
          <w:sz w:val="22"/>
          <w:szCs w:val="22"/>
          <w:lang w:eastAsia="es-MX"/>
        </w:rPr>
      </w:pPr>
      <w:r w:rsidRPr="00F85A52">
        <w:rPr>
          <w:rFonts w:ascii="Palatino Linotype" w:hAnsi="Palatino Linotype" w:cs="Tahoma"/>
          <w:bCs/>
          <w:iCs/>
          <w:color w:val="000000"/>
          <w:sz w:val="22"/>
          <w:szCs w:val="22"/>
          <w:lang w:eastAsia="es-MX"/>
        </w:rPr>
        <w:t>En esa misma tesitura, los artículos 16, 18, 19, fracción V, y 34 de la Ley General de Contabilidad Gubernamental, establecen que los entes públicos deben contar con un sistema de contabilidad gubernamental en el cual se registrarán operaciones presupuestarias y contables derivadas de la gestión pública, así como otros flujos económicos, los cuales serán expresados en términos monetarios. Dichos registros contables se llevarán con base acumulativa, por lo que contabilización de las transacciones de gasto se hará conforme a la fecha de su realización, independientemente de la de su pago, y la del ingreso se registrará cuando exista jurídicamente el derecho de cobro.</w:t>
      </w:r>
    </w:p>
    <w:p w14:paraId="3FE4C292" w14:textId="77777777" w:rsidR="00F85A52" w:rsidRPr="00F85A52" w:rsidRDefault="00F85A52" w:rsidP="00D121F9">
      <w:pPr>
        <w:spacing w:line="360" w:lineRule="auto"/>
        <w:contextualSpacing/>
        <w:jc w:val="both"/>
        <w:rPr>
          <w:rFonts w:ascii="Palatino Linotype" w:hAnsi="Palatino Linotype" w:cs="Tahoma"/>
          <w:bCs/>
          <w:iCs/>
          <w:color w:val="000000"/>
          <w:sz w:val="22"/>
          <w:szCs w:val="22"/>
          <w:lang w:eastAsia="es-MX"/>
        </w:rPr>
      </w:pPr>
      <w:r w:rsidRPr="00F85A52">
        <w:rPr>
          <w:rFonts w:ascii="Palatino Linotype" w:hAnsi="Palatino Linotype" w:cs="Tahoma"/>
          <w:bCs/>
          <w:iCs/>
          <w:color w:val="000000"/>
          <w:sz w:val="22"/>
          <w:szCs w:val="22"/>
          <w:lang w:eastAsia="es-MX"/>
        </w:rPr>
        <w:tab/>
      </w:r>
    </w:p>
    <w:p w14:paraId="4609207F" w14:textId="77777777" w:rsidR="00F85A52" w:rsidRPr="00F85A52" w:rsidRDefault="00F85A52" w:rsidP="00D121F9">
      <w:pPr>
        <w:spacing w:line="360" w:lineRule="auto"/>
        <w:contextualSpacing/>
        <w:jc w:val="both"/>
        <w:rPr>
          <w:rFonts w:ascii="Palatino Linotype" w:hAnsi="Palatino Linotype" w:cs="Tahoma"/>
          <w:bCs/>
          <w:iCs/>
          <w:color w:val="000000"/>
          <w:sz w:val="22"/>
          <w:szCs w:val="22"/>
          <w:lang w:eastAsia="es-MX"/>
        </w:rPr>
      </w:pPr>
      <w:r w:rsidRPr="00F85A52">
        <w:rPr>
          <w:rFonts w:ascii="Palatino Linotype" w:hAnsi="Palatino Linotype" w:cs="Tahoma"/>
          <w:bCs/>
          <w:iCs/>
          <w:color w:val="000000"/>
          <w:sz w:val="22"/>
          <w:szCs w:val="22"/>
          <w:lang w:eastAsia="es-MX"/>
        </w:rPr>
        <w:t xml:space="preserve">En ese contexto, la Guía técnica 05 “La contabilidad y la cuenta pública municipal”, emitida por el Instituto Nacional de Administración Pública, establece que la contabilidad municipal </w:t>
      </w:r>
      <w:r w:rsidRPr="00F85A52">
        <w:rPr>
          <w:rFonts w:ascii="Palatino Linotype" w:hAnsi="Palatino Linotype" w:cs="Tahoma"/>
          <w:bCs/>
          <w:iCs/>
          <w:color w:val="000000"/>
          <w:sz w:val="22"/>
          <w:szCs w:val="22"/>
          <w:lang w:eastAsia="es-MX"/>
        </w:rPr>
        <w:lastRenderedPageBreak/>
        <w:t>es la técnica que permite registrar en forma ordenada, completa y detallada de los ingresos y gastos, con el fin de poder determinar en cualquier momento la situación financiera de la hacienda pública municipal.</w:t>
      </w:r>
    </w:p>
    <w:p w14:paraId="67309096" w14:textId="77777777" w:rsidR="00F85A52" w:rsidRPr="00F85A52" w:rsidRDefault="00F85A52" w:rsidP="00D121F9">
      <w:pPr>
        <w:spacing w:line="360" w:lineRule="auto"/>
        <w:contextualSpacing/>
        <w:jc w:val="both"/>
        <w:rPr>
          <w:rFonts w:ascii="Palatino Linotype" w:hAnsi="Palatino Linotype" w:cs="Tahoma"/>
          <w:bCs/>
          <w:iCs/>
          <w:color w:val="000000"/>
          <w:sz w:val="22"/>
          <w:szCs w:val="22"/>
          <w:lang w:eastAsia="es-MX"/>
        </w:rPr>
      </w:pPr>
      <w:r w:rsidRPr="00F85A52">
        <w:rPr>
          <w:rFonts w:ascii="Palatino Linotype" w:hAnsi="Palatino Linotype" w:cs="Tahoma"/>
          <w:bCs/>
          <w:iCs/>
          <w:color w:val="000000"/>
          <w:sz w:val="22"/>
          <w:szCs w:val="22"/>
          <w:lang w:eastAsia="es-MX"/>
        </w:rPr>
        <w:t xml:space="preserve"> </w:t>
      </w:r>
    </w:p>
    <w:p w14:paraId="4D27AC46" w14:textId="77777777" w:rsidR="00F85A52" w:rsidRPr="00F85A52" w:rsidRDefault="00F85A52" w:rsidP="00D121F9">
      <w:pPr>
        <w:spacing w:line="360" w:lineRule="auto"/>
        <w:contextualSpacing/>
        <w:jc w:val="both"/>
        <w:rPr>
          <w:rFonts w:ascii="Palatino Linotype" w:hAnsi="Palatino Linotype" w:cs="Tahoma"/>
          <w:bCs/>
          <w:iCs/>
          <w:color w:val="000000"/>
          <w:sz w:val="22"/>
          <w:szCs w:val="22"/>
          <w:lang w:eastAsia="es-MX"/>
        </w:rPr>
      </w:pPr>
      <w:r w:rsidRPr="00F85A52">
        <w:rPr>
          <w:rFonts w:ascii="Palatino Linotype" w:hAnsi="Palatino Linotype" w:cs="Tahoma"/>
          <w:bCs/>
          <w:iCs/>
          <w:color w:val="000000"/>
          <w:sz w:val="22"/>
          <w:szCs w:val="22"/>
          <w:lang w:eastAsia="es-MX"/>
        </w:rPr>
        <w:t xml:space="preserve">De este modo, de acuerdo a la naturaleza de información solicitada, resulta necesario traer a colación, la Resolución Miscelánea Fiscal para el 2025, establece que la factura es lo mismo, que un Comprobante Fiscal Digital por Internet, por lo que, se puede considerar como el documento que comprueba la realización de una transacción comercial, entre un comprador y un vendedor, mediante el cual, el primero queda obligado a realizar un </w:t>
      </w:r>
      <w:r w:rsidRPr="00F85A52">
        <w:rPr>
          <w:rFonts w:ascii="Palatino Linotype" w:hAnsi="Palatino Linotype" w:cs="Tahoma"/>
          <w:b/>
          <w:bCs/>
          <w:iCs/>
          <w:color w:val="000000"/>
          <w:sz w:val="22"/>
          <w:szCs w:val="22"/>
          <w:lang w:eastAsia="es-MX"/>
        </w:rPr>
        <w:t>pago</w:t>
      </w:r>
      <w:r w:rsidRPr="00F85A52">
        <w:rPr>
          <w:rFonts w:ascii="Palatino Linotype" w:hAnsi="Palatino Linotype" w:cs="Tahoma"/>
          <w:bCs/>
          <w:iCs/>
          <w:color w:val="000000"/>
          <w:sz w:val="22"/>
          <w:szCs w:val="22"/>
          <w:lang w:eastAsia="es-MX"/>
        </w:rPr>
        <w:t xml:space="preserve">, mientras que el segundo, a entregar o brindar un producto o servicio. </w:t>
      </w:r>
    </w:p>
    <w:p w14:paraId="0608D4D9" w14:textId="77777777" w:rsidR="00F85A52" w:rsidRPr="00F85A52" w:rsidRDefault="00F85A52" w:rsidP="00D121F9">
      <w:pPr>
        <w:spacing w:line="360" w:lineRule="auto"/>
        <w:contextualSpacing/>
        <w:jc w:val="both"/>
        <w:rPr>
          <w:rFonts w:ascii="Palatino Linotype" w:hAnsi="Palatino Linotype" w:cs="Tahoma"/>
          <w:bCs/>
          <w:iCs/>
          <w:color w:val="000000"/>
          <w:sz w:val="22"/>
          <w:szCs w:val="22"/>
          <w:lang w:eastAsia="es-MX"/>
        </w:rPr>
      </w:pPr>
      <w:r w:rsidRPr="00F85A52">
        <w:rPr>
          <w:rFonts w:ascii="Palatino Linotype" w:hAnsi="Palatino Linotype" w:cs="Tahoma"/>
          <w:bCs/>
          <w:iCs/>
          <w:color w:val="000000"/>
          <w:sz w:val="22"/>
          <w:szCs w:val="22"/>
          <w:lang w:eastAsia="es-MX"/>
        </w:rPr>
        <w:t xml:space="preserve"> </w:t>
      </w:r>
    </w:p>
    <w:p w14:paraId="1BDA2D06" w14:textId="77777777" w:rsidR="00F85A52" w:rsidRPr="00F85A52" w:rsidRDefault="00F85A52" w:rsidP="00D121F9">
      <w:pPr>
        <w:spacing w:line="360" w:lineRule="auto"/>
        <w:contextualSpacing/>
        <w:jc w:val="both"/>
        <w:rPr>
          <w:rFonts w:ascii="Palatino Linotype" w:hAnsi="Palatino Linotype" w:cs="Tahoma"/>
          <w:bCs/>
          <w:iCs/>
          <w:color w:val="000000"/>
          <w:sz w:val="22"/>
          <w:szCs w:val="22"/>
          <w:lang w:eastAsia="es-MX"/>
        </w:rPr>
      </w:pPr>
      <w:r w:rsidRPr="00F85A52">
        <w:rPr>
          <w:rFonts w:ascii="Palatino Linotype" w:hAnsi="Palatino Linotype" w:cs="Tahoma"/>
          <w:bCs/>
          <w:iCs/>
          <w:color w:val="000000"/>
          <w:sz w:val="22"/>
          <w:szCs w:val="22"/>
          <w:lang w:eastAsia="es-MX"/>
        </w:rPr>
        <w:t>Por otra parte, el artículo 95 de la Ley Orgánica Municipal del Estado de México, señala que la Tesorería Municipal se encarga entre otras cosas de administrar la hacienda municipal.</w:t>
      </w:r>
    </w:p>
    <w:p w14:paraId="3671FBCE" w14:textId="77777777" w:rsidR="007E50BF" w:rsidRDefault="007E50BF" w:rsidP="00D121F9">
      <w:pPr>
        <w:spacing w:line="360" w:lineRule="auto"/>
        <w:contextualSpacing/>
        <w:jc w:val="both"/>
        <w:rPr>
          <w:rFonts w:ascii="Palatino Linotype" w:hAnsi="Palatino Linotype" w:cs="Tahoma"/>
          <w:bCs/>
          <w:iCs/>
          <w:color w:val="000000"/>
          <w:sz w:val="22"/>
          <w:szCs w:val="22"/>
          <w:lang w:val="es-ES" w:eastAsia="es-MX"/>
        </w:rPr>
      </w:pPr>
    </w:p>
    <w:p w14:paraId="6E570BE1" w14:textId="010BEF28" w:rsidR="00F85A52" w:rsidRPr="00050F20" w:rsidRDefault="00F85A52" w:rsidP="00D121F9">
      <w:pPr>
        <w:spacing w:line="360" w:lineRule="auto"/>
        <w:contextualSpacing/>
        <w:jc w:val="both"/>
        <w:rPr>
          <w:rFonts w:ascii="Palatino Linotype" w:eastAsia="Calibri" w:hAnsi="Palatino Linotype"/>
          <w:color w:val="000000"/>
          <w:sz w:val="22"/>
          <w:szCs w:val="22"/>
        </w:rPr>
      </w:pPr>
      <w:r>
        <w:rPr>
          <w:rFonts w:ascii="Palatino Linotype" w:eastAsia="Calibri" w:hAnsi="Palatino Linotype"/>
          <w:color w:val="000000"/>
          <w:sz w:val="22"/>
          <w:szCs w:val="22"/>
        </w:rPr>
        <w:t xml:space="preserve">Sobre las adjudicaciones, </w:t>
      </w:r>
      <w:r w:rsidRPr="00050F20">
        <w:rPr>
          <w:rFonts w:ascii="Palatino Linotype" w:eastAsia="Calibri" w:hAnsi="Palatino Linotype"/>
          <w:color w:val="000000"/>
          <w:sz w:val="22"/>
          <w:szCs w:val="22"/>
        </w:rPr>
        <w:t xml:space="preserve">López Olvera, Miguel Alejandro </w:t>
      </w:r>
      <w:proofErr w:type="spellStart"/>
      <w:r w:rsidRPr="00050F20">
        <w:rPr>
          <w:rFonts w:ascii="Palatino Linotype" w:eastAsia="Calibri" w:hAnsi="Palatino Linotype"/>
          <w:color w:val="000000"/>
          <w:sz w:val="22"/>
          <w:szCs w:val="22"/>
        </w:rPr>
        <w:t>Cancino</w:t>
      </w:r>
      <w:proofErr w:type="spellEnd"/>
      <w:r w:rsidRPr="00050F20">
        <w:rPr>
          <w:rFonts w:ascii="Palatino Linotype" w:eastAsia="Calibri" w:hAnsi="Palatino Linotype"/>
          <w:color w:val="000000"/>
          <w:sz w:val="22"/>
          <w:szCs w:val="22"/>
        </w:rPr>
        <w:t xml:space="preserve"> Gómez, Rodolfo. (2020). “La Contratación Pública y el Sistema Nacional Anticorrupción”. (p. 4) la </w:t>
      </w:r>
      <w:r w:rsidRPr="00050F20">
        <w:rPr>
          <w:rFonts w:ascii="Palatino Linotype" w:eastAsia="Calibri" w:hAnsi="Palatino Linotype"/>
          <w:b/>
          <w:color w:val="000000"/>
          <w:sz w:val="22"/>
          <w:szCs w:val="22"/>
        </w:rPr>
        <w:t>contratación pública</w:t>
      </w:r>
      <w:r w:rsidRPr="00050F20">
        <w:rPr>
          <w:rFonts w:ascii="Palatino Linotype" w:eastAsia="Calibri" w:hAnsi="Palatino Linotype"/>
          <w:color w:val="000000"/>
          <w:sz w:val="22"/>
          <w:szCs w:val="22"/>
        </w:rPr>
        <w:t>, es el procedimiento de carácter administrativo, por medio del cual, un ente público selecciona y posteriormente, celebra un acuerdo de voluntades, con una persona física o jurídica colectiva, para que ésta, preste algún servicio público o lleve a cabo la ejecución de una obra pública, con recursos públicos del Estado y en beneficio de la colectividad.</w:t>
      </w:r>
    </w:p>
    <w:p w14:paraId="1C6FB585" w14:textId="77777777" w:rsidR="00F85A52" w:rsidRPr="00050F20" w:rsidRDefault="00F85A52" w:rsidP="00D121F9">
      <w:pPr>
        <w:spacing w:line="360" w:lineRule="auto"/>
        <w:contextualSpacing/>
        <w:jc w:val="both"/>
        <w:rPr>
          <w:rFonts w:ascii="Palatino Linotype" w:eastAsia="Calibri" w:hAnsi="Palatino Linotype"/>
          <w:color w:val="000000"/>
          <w:sz w:val="22"/>
          <w:szCs w:val="22"/>
        </w:rPr>
      </w:pPr>
    </w:p>
    <w:p w14:paraId="04936FAF" w14:textId="77777777" w:rsidR="00F85A52" w:rsidRPr="00050F20" w:rsidRDefault="00F85A52" w:rsidP="00D121F9">
      <w:pPr>
        <w:spacing w:line="360" w:lineRule="auto"/>
        <w:contextualSpacing/>
        <w:jc w:val="both"/>
        <w:rPr>
          <w:rFonts w:ascii="Palatino Linotype" w:eastAsia="Calibri" w:hAnsi="Palatino Linotype"/>
          <w:color w:val="000000"/>
          <w:sz w:val="22"/>
          <w:szCs w:val="22"/>
        </w:rPr>
      </w:pPr>
      <w:r w:rsidRPr="00050F20">
        <w:rPr>
          <w:rFonts w:ascii="Palatino Linotype" w:eastAsia="Calibri" w:hAnsi="Palatino Linotype"/>
          <w:color w:val="000000"/>
          <w:sz w:val="22"/>
          <w:szCs w:val="22"/>
        </w:rPr>
        <w:t xml:space="preserve">Por otra parte, los artículos 1°, fracción III, y 4°de la Ley de la de Contratación Pública del Estado de México y Municipios, especifica que los ayuntamientos serán los encargados de realizar los actos relativos a la planeación, programación, presupuestación, ejecución y control de la adquisición (bienes muebles e inmuebles), arrendamiento (bienes muebles e inmuebles), y la contratación de servicios de cualquier naturaleza. </w:t>
      </w:r>
    </w:p>
    <w:p w14:paraId="2730412D" w14:textId="77777777" w:rsidR="00F85A52" w:rsidRPr="00050F20" w:rsidRDefault="00F85A52" w:rsidP="00D121F9">
      <w:pPr>
        <w:spacing w:line="360" w:lineRule="auto"/>
        <w:contextualSpacing/>
        <w:jc w:val="both"/>
        <w:rPr>
          <w:rFonts w:ascii="Palatino Linotype" w:eastAsia="Calibri" w:hAnsi="Palatino Linotype"/>
          <w:color w:val="000000"/>
          <w:sz w:val="22"/>
          <w:szCs w:val="22"/>
        </w:rPr>
      </w:pPr>
    </w:p>
    <w:p w14:paraId="01412275" w14:textId="77777777" w:rsidR="00F85A52" w:rsidRPr="00050F20" w:rsidRDefault="00F85A52" w:rsidP="00D121F9">
      <w:pPr>
        <w:spacing w:line="360" w:lineRule="auto"/>
        <w:contextualSpacing/>
        <w:jc w:val="both"/>
        <w:rPr>
          <w:rFonts w:ascii="Palatino Linotype" w:eastAsia="Calibri" w:hAnsi="Palatino Linotype"/>
          <w:color w:val="000000"/>
          <w:sz w:val="22"/>
          <w:szCs w:val="22"/>
        </w:rPr>
      </w:pPr>
      <w:r w:rsidRPr="00050F20">
        <w:rPr>
          <w:rFonts w:ascii="Palatino Linotype" w:eastAsia="Calibri" w:hAnsi="Palatino Linotype"/>
          <w:color w:val="000000"/>
          <w:sz w:val="22"/>
          <w:szCs w:val="22"/>
        </w:rPr>
        <w:t xml:space="preserve">Por otra parte, conforme a los artículos 26 y 27 de la Ley citada, establecen que las adquisiciones, arrendamientos y servicios, se adjudicarán a través de procedimientos de </w:t>
      </w:r>
      <w:r w:rsidRPr="00050F20">
        <w:rPr>
          <w:rFonts w:ascii="Palatino Linotype" w:eastAsia="Calibri" w:hAnsi="Palatino Linotype"/>
          <w:b/>
          <w:bCs/>
          <w:color w:val="000000"/>
          <w:sz w:val="22"/>
          <w:szCs w:val="22"/>
        </w:rPr>
        <w:t>licitación pública, invitación restringida y adjudicación directa.</w:t>
      </w:r>
    </w:p>
    <w:p w14:paraId="645856E5" w14:textId="77777777" w:rsidR="00F85A52" w:rsidRDefault="00F85A52" w:rsidP="00D121F9">
      <w:pPr>
        <w:spacing w:line="360" w:lineRule="auto"/>
        <w:contextualSpacing/>
        <w:jc w:val="both"/>
        <w:rPr>
          <w:rFonts w:ascii="Palatino Linotype" w:eastAsia="Calibri" w:hAnsi="Palatino Linotype"/>
          <w:color w:val="000000"/>
          <w:sz w:val="22"/>
          <w:szCs w:val="22"/>
        </w:rPr>
      </w:pPr>
    </w:p>
    <w:p w14:paraId="2C0A7E50" w14:textId="77777777" w:rsidR="00F85A52" w:rsidRPr="00050F20" w:rsidRDefault="00F85A52" w:rsidP="00D121F9">
      <w:pPr>
        <w:spacing w:line="360" w:lineRule="auto"/>
        <w:contextualSpacing/>
        <w:jc w:val="both"/>
        <w:rPr>
          <w:rFonts w:ascii="Palatino Linotype" w:eastAsia="Calibri" w:hAnsi="Palatino Linotype"/>
          <w:color w:val="000000"/>
          <w:sz w:val="22"/>
          <w:szCs w:val="22"/>
        </w:rPr>
      </w:pPr>
      <w:r w:rsidRPr="00050F20">
        <w:rPr>
          <w:rFonts w:ascii="Palatino Linotype" w:eastAsia="Calibri" w:hAnsi="Palatino Linotype"/>
          <w:color w:val="000000"/>
          <w:sz w:val="22"/>
          <w:szCs w:val="22"/>
        </w:rPr>
        <w:t xml:space="preserve">Ahora bien, es importante señalar que de conformidad con los artículos 22, 23, 24 y 25 de la Ley de Contratación, establece que los Comités de Adquisiciones y de Servicios, </w:t>
      </w:r>
      <w:r w:rsidRPr="00050F20">
        <w:rPr>
          <w:rFonts w:ascii="Palatino Linotype" w:eastAsia="Calibri" w:hAnsi="Palatino Linotype"/>
          <w:b/>
          <w:color w:val="000000"/>
          <w:sz w:val="22"/>
          <w:szCs w:val="22"/>
        </w:rPr>
        <w:t>son órganos colegiados que tienen por objeto auxiliar a los Ayuntamientos en la sustanciación de los procedimientos de adquisiciones</w:t>
      </w:r>
      <w:r w:rsidRPr="00050F20">
        <w:rPr>
          <w:rFonts w:ascii="Palatino Linotype" w:eastAsia="Calibri" w:hAnsi="Palatino Linotype"/>
          <w:color w:val="000000"/>
          <w:sz w:val="22"/>
          <w:szCs w:val="22"/>
        </w:rPr>
        <w:t xml:space="preserve"> los cuales tendrán las siguientes funciones: </w:t>
      </w:r>
    </w:p>
    <w:p w14:paraId="299C84DA" w14:textId="77777777" w:rsidR="00F85A52" w:rsidRPr="00050F20" w:rsidRDefault="00F85A52" w:rsidP="00D121F9">
      <w:pPr>
        <w:spacing w:line="360" w:lineRule="auto"/>
        <w:contextualSpacing/>
        <w:jc w:val="both"/>
        <w:rPr>
          <w:rFonts w:ascii="Palatino Linotype" w:eastAsia="Calibri" w:hAnsi="Palatino Linotype"/>
          <w:color w:val="000000"/>
          <w:sz w:val="22"/>
          <w:szCs w:val="22"/>
        </w:rPr>
      </w:pPr>
    </w:p>
    <w:p w14:paraId="74A1651A" w14:textId="77777777" w:rsidR="00F85A52" w:rsidRDefault="00F85A52" w:rsidP="00D121F9">
      <w:pPr>
        <w:numPr>
          <w:ilvl w:val="0"/>
          <w:numId w:val="19"/>
        </w:numPr>
        <w:spacing w:line="360" w:lineRule="auto"/>
        <w:contextualSpacing/>
        <w:jc w:val="both"/>
        <w:rPr>
          <w:rFonts w:ascii="Palatino Linotype" w:hAnsi="Palatino Linotype"/>
          <w:color w:val="000000"/>
          <w:sz w:val="22"/>
          <w:szCs w:val="22"/>
        </w:rPr>
      </w:pPr>
      <w:r w:rsidRPr="00050F20">
        <w:rPr>
          <w:rFonts w:ascii="Palatino Linotype" w:hAnsi="Palatino Linotype"/>
          <w:b/>
          <w:color w:val="000000"/>
          <w:sz w:val="22"/>
          <w:szCs w:val="22"/>
        </w:rPr>
        <w:t>Dictaminar sobre la procedencia</w:t>
      </w:r>
      <w:r w:rsidRPr="00050F20">
        <w:rPr>
          <w:rFonts w:ascii="Palatino Linotype" w:hAnsi="Palatino Linotype"/>
          <w:color w:val="000000"/>
          <w:sz w:val="22"/>
          <w:szCs w:val="22"/>
        </w:rPr>
        <w:t xml:space="preserve"> de los casos de excepción al procedimiento de licitación pública, tratándose de adquisición de inmuebles y arrendamientos;</w:t>
      </w:r>
    </w:p>
    <w:p w14:paraId="6EB08257" w14:textId="77777777" w:rsidR="00F85A52" w:rsidRPr="00050F20" w:rsidRDefault="00F85A52" w:rsidP="00D121F9">
      <w:pPr>
        <w:spacing w:line="360" w:lineRule="auto"/>
        <w:ind w:left="720"/>
        <w:contextualSpacing/>
        <w:jc w:val="both"/>
        <w:rPr>
          <w:rFonts w:ascii="Palatino Linotype" w:hAnsi="Palatino Linotype"/>
          <w:color w:val="000000"/>
          <w:sz w:val="22"/>
          <w:szCs w:val="22"/>
        </w:rPr>
      </w:pPr>
    </w:p>
    <w:p w14:paraId="04853307" w14:textId="77777777" w:rsidR="00F85A52" w:rsidRDefault="00F85A52" w:rsidP="00D121F9">
      <w:pPr>
        <w:numPr>
          <w:ilvl w:val="0"/>
          <w:numId w:val="19"/>
        </w:numPr>
        <w:spacing w:line="360" w:lineRule="auto"/>
        <w:contextualSpacing/>
        <w:jc w:val="both"/>
        <w:rPr>
          <w:rFonts w:ascii="Palatino Linotype" w:hAnsi="Palatino Linotype"/>
          <w:color w:val="000000"/>
          <w:sz w:val="22"/>
          <w:szCs w:val="22"/>
        </w:rPr>
      </w:pPr>
      <w:r w:rsidRPr="00050F20">
        <w:rPr>
          <w:rFonts w:ascii="Palatino Linotype" w:hAnsi="Palatino Linotype"/>
          <w:color w:val="000000"/>
          <w:sz w:val="22"/>
          <w:szCs w:val="22"/>
        </w:rPr>
        <w:t>Participar en los procedimientos de licitación, invitación restringida y adjudicación directa, hasta dejarlos en estado de dictar el fallo correspondiente, tratándose de adquisición de inmuebles y arrendamientos;</w:t>
      </w:r>
    </w:p>
    <w:p w14:paraId="05034AEB" w14:textId="77777777" w:rsidR="00F85A52" w:rsidRPr="00050F20" w:rsidRDefault="00F85A52" w:rsidP="00D121F9">
      <w:pPr>
        <w:spacing w:line="360" w:lineRule="auto"/>
        <w:contextualSpacing/>
        <w:jc w:val="both"/>
        <w:rPr>
          <w:rFonts w:ascii="Palatino Linotype" w:hAnsi="Palatino Linotype"/>
          <w:color w:val="000000"/>
          <w:sz w:val="22"/>
          <w:szCs w:val="22"/>
        </w:rPr>
      </w:pPr>
    </w:p>
    <w:p w14:paraId="6A5DD5C3" w14:textId="77777777" w:rsidR="00F85A52" w:rsidRDefault="00F85A52" w:rsidP="00D121F9">
      <w:pPr>
        <w:numPr>
          <w:ilvl w:val="0"/>
          <w:numId w:val="19"/>
        </w:numPr>
        <w:spacing w:line="360" w:lineRule="auto"/>
        <w:contextualSpacing/>
        <w:jc w:val="both"/>
        <w:rPr>
          <w:rFonts w:ascii="Palatino Linotype" w:hAnsi="Palatino Linotype"/>
          <w:color w:val="000000"/>
          <w:sz w:val="22"/>
          <w:szCs w:val="22"/>
        </w:rPr>
      </w:pPr>
      <w:r w:rsidRPr="00050F20">
        <w:rPr>
          <w:rFonts w:ascii="Palatino Linotype" w:hAnsi="Palatino Linotype"/>
          <w:b/>
          <w:color w:val="000000"/>
          <w:sz w:val="22"/>
          <w:szCs w:val="22"/>
        </w:rPr>
        <w:t>Emitir los dictámenes</w:t>
      </w:r>
      <w:r w:rsidRPr="00050F20">
        <w:rPr>
          <w:rFonts w:ascii="Palatino Linotype" w:hAnsi="Palatino Linotype"/>
          <w:color w:val="000000"/>
          <w:sz w:val="22"/>
          <w:szCs w:val="22"/>
        </w:rPr>
        <w:t xml:space="preserve"> de adjudicación, tratándose de adquisiciones de inmuebles y arrendamientos;</w:t>
      </w:r>
    </w:p>
    <w:p w14:paraId="2CDE831E" w14:textId="77777777" w:rsidR="00F85A52" w:rsidRPr="00050F20" w:rsidRDefault="00F85A52" w:rsidP="00D121F9">
      <w:pPr>
        <w:spacing w:line="360" w:lineRule="auto"/>
        <w:contextualSpacing/>
        <w:jc w:val="both"/>
        <w:rPr>
          <w:rFonts w:ascii="Palatino Linotype" w:hAnsi="Palatino Linotype"/>
          <w:color w:val="000000"/>
          <w:sz w:val="22"/>
          <w:szCs w:val="22"/>
        </w:rPr>
      </w:pPr>
    </w:p>
    <w:p w14:paraId="6F58D13D" w14:textId="77777777" w:rsidR="00F85A52" w:rsidRPr="00050F20" w:rsidRDefault="00F85A52" w:rsidP="00D121F9">
      <w:pPr>
        <w:numPr>
          <w:ilvl w:val="0"/>
          <w:numId w:val="19"/>
        </w:numPr>
        <w:spacing w:line="360" w:lineRule="auto"/>
        <w:contextualSpacing/>
        <w:jc w:val="both"/>
        <w:rPr>
          <w:rFonts w:ascii="Palatino Linotype" w:hAnsi="Palatino Linotype"/>
          <w:color w:val="000000"/>
          <w:sz w:val="22"/>
          <w:szCs w:val="22"/>
        </w:rPr>
      </w:pPr>
      <w:r w:rsidRPr="00050F20">
        <w:rPr>
          <w:rFonts w:ascii="Palatino Linotype" w:hAnsi="Palatino Linotype"/>
          <w:color w:val="000000"/>
          <w:sz w:val="22"/>
          <w:szCs w:val="22"/>
        </w:rPr>
        <w:t>Participar en los procedimientos de subasta pública, hasta dejarlos en estado de dictar el fallo de adjudicación.</w:t>
      </w:r>
    </w:p>
    <w:p w14:paraId="3D600BF8" w14:textId="77777777" w:rsidR="00F85A52" w:rsidRPr="00050F20" w:rsidRDefault="00F85A52" w:rsidP="00D121F9">
      <w:pPr>
        <w:spacing w:line="360" w:lineRule="auto"/>
        <w:contextualSpacing/>
        <w:jc w:val="both"/>
        <w:rPr>
          <w:rFonts w:ascii="Palatino Linotype" w:eastAsia="Calibri" w:hAnsi="Palatino Linotype"/>
          <w:color w:val="000000"/>
          <w:sz w:val="22"/>
          <w:szCs w:val="22"/>
        </w:rPr>
      </w:pPr>
    </w:p>
    <w:p w14:paraId="34ABEFA3" w14:textId="41E27E57" w:rsidR="00F85A52" w:rsidRPr="00F85A52" w:rsidRDefault="00F85A52" w:rsidP="00D121F9">
      <w:pPr>
        <w:spacing w:line="360" w:lineRule="auto"/>
        <w:contextualSpacing/>
        <w:jc w:val="both"/>
        <w:rPr>
          <w:rFonts w:ascii="Palatino Linotype" w:eastAsia="Calibri" w:hAnsi="Palatino Linotype"/>
          <w:color w:val="000000"/>
          <w:sz w:val="22"/>
          <w:szCs w:val="22"/>
        </w:rPr>
      </w:pPr>
      <w:r w:rsidRPr="00050F20">
        <w:rPr>
          <w:rFonts w:ascii="Palatino Linotype" w:eastAsia="Calibri" w:hAnsi="Palatino Linotype"/>
          <w:color w:val="000000"/>
          <w:sz w:val="22"/>
          <w:szCs w:val="22"/>
        </w:rPr>
        <w:t xml:space="preserve">Lo anterior hace sentido, puesto que dentro de los procedimientos de adquisición que contempla la </w:t>
      </w:r>
      <w:r w:rsidRPr="00050F20">
        <w:rPr>
          <w:rFonts w:ascii="Palatino Linotype" w:eastAsia="Calibri" w:hAnsi="Palatino Linotype" w:cs="Tahoma"/>
          <w:color w:val="000000"/>
          <w:sz w:val="22"/>
          <w:szCs w:val="22"/>
        </w:rPr>
        <w:t xml:space="preserve">Ley de Contratación Pública del Estado de México y Municipios, es decir, a </w:t>
      </w:r>
      <w:r w:rsidRPr="00050F20">
        <w:rPr>
          <w:rFonts w:ascii="Palatino Linotype" w:eastAsia="Calibri" w:hAnsi="Palatino Linotype" w:cs="Tahoma"/>
          <w:color w:val="000000"/>
          <w:sz w:val="22"/>
          <w:szCs w:val="22"/>
        </w:rPr>
        <w:lastRenderedPageBreak/>
        <w:t xml:space="preserve">través de licitación de licitación de licitación pública, invitación restringida y adjudicación directa, se generan diversos documentos como pueden ser los siguientes: </w:t>
      </w:r>
    </w:p>
    <w:p w14:paraId="431515B5" w14:textId="77777777" w:rsidR="00F85A52" w:rsidRPr="00050F20" w:rsidRDefault="00F85A52" w:rsidP="00D121F9">
      <w:pPr>
        <w:spacing w:line="360" w:lineRule="auto"/>
        <w:contextualSpacing/>
        <w:jc w:val="both"/>
        <w:rPr>
          <w:rFonts w:ascii="Palatino Linotype" w:eastAsia="Calibri" w:hAnsi="Palatino Linotype" w:cs="Tahoma"/>
          <w:color w:val="000000"/>
          <w:sz w:val="22"/>
          <w:szCs w:val="22"/>
        </w:rPr>
      </w:pPr>
    </w:p>
    <w:tbl>
      <w:tblPr>
        <w:tblStyle w:val="Tablaconcuadrcula1"/>
        <w:tblW w:w="0" w:type="auto"/>
        <w:jc w:val="center"/>
        <w:tblInd w:w="0" w:type="dxa"/>
        <w:tblLook w:val="04A0" w:firstRow="1" w:lastRow="0" w:firstColumn="1" w:lastColumn="0" w:noHBand="0" w:noVBand="1"/>
      </w:tblPr>
      <w:tblGrid>
        <w:gridCol w:w="1559"/>
        <w:gridCol w:w="1559"/>
        <w:gridCol w:w="5528"/>
      </w:tblGrid>
      <w:tr w:rsidR="00F85A52" w:rsidRPr="00050F20" w14:paraId="7A596AB9" w14:textId="77777777" w:rsidTr="00F85A52">
        <w:trPr>
          <w:jc w:val="center"/>
        </w:trPr>
        <w:tc>
          <w:tcPr>
            <w:tcW w:w="155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AEEA443" w14:textId="77777777" w:rsidR="00F85A52" w:rsidRPr="00050F20" w:rsidRDefault="00F85A52" w:rsidP="00D121F9">
            <w:pPr>
              <w:spacing w:line="360" w:lineRule="auto"/>
              <w:contextualSpacing/>
              <w:jc w:val="both"/>
              <w:rPr>
                <w:rFonts w:ascii="Palatino Linotype" w:hAnsi="Palatino Linotype" w:cs="Tahoma"/>
                <w:b/>
                <w:bCs/>
                <w:color w:val="000000"/>
              </w:rPr>
            </w:pPr>
            <w:r w:rsidRPr="00050F20">
              <w:rPr>
                <w:rFonts w:ascii="Palatino Linotype" w:hAnsi="Palatino Linotype" w:cs="Tahoma"/>
                <w:b/>
                <w:bCs/>
                <w:color w:val="000000"/>
              </w:rPr>
              <w:t>Procedimiento</w:t>
            </w:r>
          </w:p>
        </w:tc>
        <w:tc>
          <w:tcPr>
            <w:tcW w:w="155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0205A35" w14:textId="77777777" w:rsidR="00F85A52" w:rsidRPr="00050F20" w:rsidRDefault="00F85A52" w:rsidP="00D121F9">
            <w:pPr>
              <w:spacing w:line="360" w:lineRule="auto"/>
              <w:contextualSpacing/>
              <w:jc w:val="both"/>
              <w:rPr>
                <w:rFonts w:ascii="Palatino Linotype" w:hAnsi="Palatino Linotype" w:cs="Tahoma"/>
                <w:b/>
                <w:bCs/>
                <w:color w:val="000000"/>
              </w:rPr>
            </w:pPr>
            <w:r w:rsidRPr="00050F20">
              <w:rPr>
                <w:rFonts w:ascii="Palatino Linotype" w:hAnsi="Palatino Linotype" w:cs="Tahoma"/>
                <w:b/>
                <w:bCs/>
                <w:color w:val="000000"/>
              </w:rPr>
              <w:t>Fundamento</w:t>
            </w:r>
          </w:p>
        </w:tc>
        <w:tc>
          <w:tcPr>
            <w:tcW w:w="552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431821E" w14:textId="77777777" w:rsidR="00F85A52" w:rsidRPr="00050F20" w:rsidRDefault="00F85A52" w:rsidP="00D121F9">
            <w:pPr>
              <w:spacing w:line="360" w:lineRule="auto"/>
              <w:contextualSpacing/>
              <w:jc w:val="both"/>
              <w:rPr>
                <w:rFonts w:ascii="Palatino Linotype" w:hAnsi="Palatino Linotype" w:cs="Tahoma"/>
                <w:b/>
                <w:bCs/>
                <w:color w:val="000000"/>
              </w:rPr>
            </w:pPr>
            <w:r w:rsidRPr="00050F20">
              <w:rPr>
                <w:rFonts w:ascii="Palatino Linotype" w:hAnsi="Palatino Linotype" w:cs="Tahoma"/>
                <w:b/>
                <w:bCs/>
                <w:color w:val="000000"/>
              </w:rPr>
              <w:t>Soporte documental</w:t>
            </w:r>
          </w:p>
        </w:tc>
      </w:tr>
      <w:tr w:rsidR="00F85A52" w:rsidRPr="00050F20" w14:paraId="00B41A3A" w14:textId="77777777" w:rsidTr="00F85A52">
        <w:trPr>
          <w:trHeight w:val="2383"/>
          <w:jc w:val="center"/>
        </w:trPr>
        <w:tc>
          <w:tcPr>
            <w:tcW w:w="1559" w:type="dxa"/>
            <w:tcBorders>
              <w:top w:val="single" w:sz="4" w:space="0" w:color="auto"/>
              <w:left w:val="single" w:sz="4" w:space="0" w:color="auto"/>
              <w:bottom w:val="single" w:sz="4" w:space="0" w:color="auto"/>
              <w:right w:val="single" w:sz="4" w:space="0" w:color="auto"/>
            </w:tcBorders>
            <w:vAlign w:val="center"/>
            <w:hideMark/>
          </w:tcPr>
          <w:p w14:paraId="53603364" w14:textId="77777777" w:rsidR="00F85A52" w:rsidRPr="00050F20" w:rsidRDefault="00F85A52" w:rsidP="00D121F9">
            <w:pPr>
              <w:spacing w:line="360" w:lineRule="auto"/>
              <w:contextualSpacing/>
              <w:jc w:val="both"/>
              <w:rPr>
                <w:rFonts w:ascii="Palatino Linotype" w:hAnsi="Palatino Linotype" w:cs="Tahoma"/>
                <w:color w:val="000000"/>
              </w:rPr>
            </w:pPr>
            <w:r w:rsidRPr="00050F20">
              <w:rPr>
                <w:rFonts w:ascii="Palatino Linotype" w:hAnsi="Palatino Linotype" w:cs="Tahoma"/>
                <w:color w:val="000000"/>
              </w:rPr>
              <w:t>Adjudicación directa</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2CA06AA8" w14:textId="77777777" w:rsidR="00F85A52" w:rsidRPr="00050F20" w:rsidRDefault="00F85A52" w:rsidP="00D121F9">
            <w:pPr>
              <w:spacing w:line="360" w:lineRule="auto"/>
              <w:contextualSpacing/>
              <w:jc w:val="both"/>
              <w:rPr>
                <w:rFonts w:ascii="Palatino Linotype" w:hAnsi="Palatino Linotype" w:cs="Tahoma"/>
                <w:color w:val="000000"/>
              </w:rPr>
            </w:pPr>
            <w:r w:rsidRPr="00050F20">
              <w:rPr>
                <w:rFonts w:ascii="Palatino Linotype" w:hAnsi="Palatino Linotype" w:cs="Tahoma"/>
                <w:color w:val="000000"/>
              </w:rPr>
              <w:t>Ley, Artículos, 24, fracción I, 35, fracciones VII, 36, fracción VI, 37, 38 y 38.</w:t>
            </w:r>
          </w:p>
        </w:tc>
        <w:tc>
          <w:tcPr>
            <w:tcW w:w="5528" w:type="dxa"/>
            <w:vMerge w:val="restart"/>
            <w:tcBorders>
              <w:top w:val="single" w:sz="4" w:space="0" w:color="auto"/>
              <w:left w:val="single" w:sz="4" w:space="0" w:color="auto"/>
              <w:bottom w:val="single" w:sz="4" w:space="0" w:color="auto"/>
              <w:right w:val="single" w:sz="4" w:space="0" w:color="auto"/>
            </w:tcBorders>
            <w:hideMark/>
          </w:tcPr>
          <w:p w14:paraId="21287504" w14:textId="77777777" w:rsidR="00F85A52" w:rsidRPr="00050F20" w:rsidRDefault="00F85A52" w:rsidP="00D121F9">
            <w:pPr>
              <w:numPr>
                <w:ilvl w:val="0"/>
                <w:numId w:val="20"/>
              </w:numPr>
              <w:spacing w:line="360" w:lineRule="auto"/>
              <w:ind w:left="459"/>
              <w:contextualSpacing/>
              <w:jc w:val="both"/>
              <w:rPr>
                <w:rFonts w:ascii="Palatino Linotype" w:hAnsi="Palatino Linotype" w:cs="Tahoma"/>
                <w:color w:val="000000"/>
              </w:rPr>
            </w:pPr>
            <w:r w:rsidRPr="00050F20">
              <w:rPr>
                <w:rFonts w:ascii="Palatino Linotype" w:hAnsi="Palatino Linotype" w:cs="Tahoma"/>
                <w:color w:val="000000"/>
              </w:rPr>
              <w:t>Dictamen de excepción al procedimiento de licitación pública.</w:t>
            </w:r>
          </w:p>
          <w:p w14:paraId="281DE6F5" w14:textId="77777777" w:rsidR="00F85A52" w:rsidRPr="00050F20" w:rsidRDefault="00F85A52" w:rsidP="00D121F9">
            <w:pPr>
              <w:numPr>
                <w:ilvl w:val="0"/>
                <w:numId w:val="20"/>
              </w:numPr>
              <w:spacing w:line="360" w:lineRule="auto"/>
              <w:ind w:left="459"/>
              <w:contextualSpacing/>
              <w:jc w:val="both"/>
              <w:rPr>
                <w:rFonts w:ascii="Palatino Linotype" w:hAnsi="Palatino Linotype" w:cs="Tahoma"/>
                <w:color w:val="000000"/>
              </w:rPr>
            </w:pPr>
            <w:r w:rsidRPr="00050F20">
              <w:rPr>
                <w:rFonts w:ascii="Palatino Linotype" w:hAnsi="Palatino Linotype" w:cs="Tahoma"/>
                <w:color w:val="000000"/>
              </w:rPr>
              <w:t>Dictamen de adjudicación a favor del oferente u oferentes que reúnan los requisitos administrativos, financieros, legales y técnicos requeridos por la convocante garantizando en todo momento la obtención de las mejores condiciones en cuanto a precio, calidad, financiamiento, oportunidad y demás circunstancias pertinentes y;</w:t>
            </w:r>
          </w:p>
          <w:p w14:paraId="1E3209F1" w14:textId="77777777" w:rsidR="00F85A52" w:rsidRPr="00050F20" w:rsidRDefault="00F85A52" w:rsidP="00D121F9">
            <w:pPr>
              <w:numPr>
                <w:ilvl w:val="0"/>
                <w:numId w:val="20"/>
              </w:numPr>
              <w:spacing w:line="360" w:lineRule="auto"/>
              <w:ind w:left="459"/>
              <w:contextualSpacing/>
              <w:jc w:val="both"/>
              <w:rPr>
                <w:rFonts w:ascii="Palatino Linotype" w:hAnsi="Palatino Linotype" w:cs="Tahoma"/>
                <w:color w:val="000000"/>
              </w:rPr>
            </w:pPr>
            <w:r w:rsidRPr="00050F20">
              <w:rPr>
                <w:rFonts w:ascii="Palatino Linotype" w:hAnsi="Palatino Linotype" w:cs="Tahoma"/>
                <w:color w:val="000000"/>
              </w:rPr>
              <w:t>El fallo con base en el dictamen de adjudicación emitido por el comité de adquisiciones y servicios.</w:t>
            </w:r>
          </w:p>
        </w:tc>
      </w:tr>
      <w:tr w:rsidR="00F85A52" w:rsidRPr="00050F20" w14:paraId="097F743B" w14:textId="77777777" w:rsidTr="00F85A52">
        <w:trPr>
          <w:trHeight w:val="616"/>
          <w:jc w:val="center"/>
        </w:trPr>
        <w:tc>
          <w:tcPr>
            <w:tcW w:w="1559" w:type="dxa"/>
            <w:tcBorders>
              <w:top w:val="single" w:sz="4" w:space="0" w:color="auto"/>
              <w:left w:val="single" w:sz="4" w:space="0" w:color="auto"/>
              <w:bottom w:val="single" w:sz="4" w:space="0" w:color="auto"/>
              <w:right w:val="single" w:sz="4" w:space="0" w:color="auto"/>
            </w:tcBorders>
            <w:vAlign w:val="center"/>
            <w:hideMark/>
          </w:tcPr>
          <w:p w14:paraId="185ED4FA" w14:textId="77777777" w:rsidR="00F85A52" w:rsidRPr="00050F20" w:rsidRDefault="00F85A52" w:rsidP="00D121F9">
            <w:pPr>
              <w:spacing w:line="360" w:lineRule="auto"/>
              <w:contextualSpacing/>
              <w:jc w:val="both"/>
              <w:rPr>
                <w:rFonts w:ascii="Palatino Linotype" w:hAnsi="Palatino Linotype" w:cs="Tahoma"/>
                <w:color w:val="000000"/>
              </w:rPr>
            </w:pPr>
            <w:r w:rsidRPr="00050F20">
              <w:rPr>
                <w:rFonts w:ascii="Palatino Linotype" w:hAnsi="Palatino Linotype" w:cs="Tahoma"/>
                <w:color w:val="000000"/>
              </w:rPr>
              <w:t xml:space="preserve">Invitación restringida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1D2D40" w14:textId="77777777" w:rsidR="00F85A52" w:rsidRPr="00050F20" w:rsidRDefault="00F85A52" w:rsidP="00D121F9">
            <w:pPr>
              <w:spacing w:line="360" w:lineRule="auto"/>
              <w:contextualSpacing/>
              <w:jc w:val="both"/>
              <w:rPr>
                <w:rFonts w:ascii="Palatino Linotype" w:hAnsi="Palatino Linotype" w:cs="Tahoma"/>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5DB898" w14:textId="77777777" w:rsidR="00F85A52" w:rsidRPr="00050F20" w:rsidRDefault="00F85A52" w:rsidP="00D121F9">
            <w:pPr>
              <w:spacing w:line="360" w:lineRule="auto"/>
              <w:contextualSpacing/>
              <w:jc w:val="both"/>
              <w:rPr>
                <w:rFonts w:ascii="Palatino Linotype" w:hAnsi="Palatino Linotype" w:cs="Tahoma"/>
                <w:color w:val="000000"/>
              </w:rPr>
            </w:pPr>
          </w:p>
        </w:tc>
      </w:tr>
      <w:tr w:rsidR="00F85A52" w:rsidRPr="00050F20" w14:paraId="312963BE" w14:textId="77777777" w:rsidTr="00F85A52">
        <w:trPr>
          <w:jc w:val="center"/>
        </w:trPr>
        <w:tc>
          <w:tcPr>
            <w:tcW w:w="1559" w:type="dxa"/>
            <w:tcBorders>
              <w:top w:val="single" w:sz="4" w:space="0" w:color="auto"/>
              <w:left w:val="single" w:sz="4" w:space="0" w:color="auto"/>
              <w:bottom w:val="single" w:sz="4" w:space="0" w:color="auto"/>
              <w:right w:val="single" w:sz="4" w:space="0" w:color="auto"/>
            </w:tcBorders>
            <w:vAlign w:val="center"/>
            <w:hideMark/>
          </w:tcPr>
          <w:p w14:paraId="799A9E7F" w14:textId="77777777" w:rsidR="00F85A52" w:rsidRPr="00050F20" w:rsidRDefault="00F85A52" w:rsidP="00D121F9">
            <w:pPr>
              <w:spacing w:line="360" w:lineRule="auto"/>
              <w:contextualSpacing/>
              <w:jc w:val="both"/>
              <w:rPr>
                <w:rFonts w:ascii="Palatino Linotype" w:hAnsi="Palatino Linotype" w:cs="Tahoma"/>
                <w:color w:val="000000"/>
              </w:rPr>
            </w:pPr>
            <w:r w:rsidRPr="00050F20">
              <w:rPr>
                <w:rFonts w:ascii="Palatino Linotype" w:hAnsi="Palatino Linotype" w:cs="Tahoma"/>
                <w:color w:val="000000"/>
              </w:rPr>
              <w:t>Procedimiento de licitación pública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BBF6EA4" w14:textId="77777777" w:rsidR="00F85A52" w:rsidRPr="00050F20" w:rsidRDefault="00F85A52" w:rsidP="00D121F9">
            <w:pPr>
              <w:spacing w:line="360" w:lineRule="auto"/>
              <w:contextualSpacing/>
              <w:jc w:val="both"/>
              <w:rPr>
                <w:rFonts w:ascii="Palatino Linotype" w:hAnsi="Palatino Linotype" w:cs="Tahoma"/>
                <w:color w:val="000000"/>
              </w:rPr>
            </w:pPr>
            <w:r w:rsidRPr="00050F20">
              <w:rPr>
                <w:rFonts w:ascii="Palatino Linotype" w:hAnsi="Palatino Linotype" w:cs="Tahoma"/>
                <w:color w:val="000000"/>
              </w:rPr>
              <w:t>Reglamento, artículo 67</w:t>
            </w:r>
          </w:p>
        </w:tc>
        <w:tc>
          <w:tcPr>
            <w:tcW w:w="5528" w:type="dxa"/>
            <w:tcBorders>
              <w:top w:val="single" w:sz="4" w:space="0" w:color="auto"/>
              <w:left w:val="single" w:sz="4" w:space="0" w:color="auto"/>
              <w:bottom w:val="single" w:sz="4" w:space="0" w:color="auto"/>
              <w:right w:val="single" w:sz="4" w:space="0" w:color="auto"/>
            </w:tcBorders>
            <w:hideMark/>
          </w:tcPr>
          <w:p w14:paraId="3A0450D6" w14:textId="77777777" w:rsidR="00F85A52" w:rsidRPr="00050F20" w:rsidRDefault="00F85A52" w:rsidP="00D121F9">
            <w:pPr>
              <w:spacing w:line="360" w:lineRule="auto"/>
              <w:contextualSpacing/>
              <w:jc w:val="both"/>
              <w:rPr>
                <w:rFonts w:ascii="Palatino Linotype" w:hAnsi="Palatino Linotype" w:cs="Tahoma"/>
                <w:color w:val="000000"/>
              </w:rPr>
            </w:pPr>
            <w:r w:rsidRPr="00050F20">
              <w:rPr>
                <w:rFonts w:ascii="Palatino Linotype" w:hAnsi="Palatino Linotype" w:cs="Tahoma"/>
                <w:color w:val="000000"/>
              </w:rPr>
              <w:t xml:space="preserve">Fases del procedimiento: </w:t>
            </w:r>
          </w:p>
          <w:p w14:paraId="529DF19D" w14:textId="77777777" w:rsidR="00F85A52" w:rsidRPr="00050F20" w:rsidRDefault="00F85A52" w:rsidP="00D121F9">
            <w:pPr>
              <w:numPr>
                <w:ilvl w:val="0"/>
                <w:numId w:val="21"/>
              </w:numPr>
              <w:spacing w:line="360" w:lineRule="auto"/>
              <w:contextualSpacing/>
              <w:jc w:val="both"/>
              <w:rPr>
                <w:rFonts w:ascii="Palatino Linotype" w:hAnsi="Palatino Linotype"/>
                <w:color w:val="000000"/>
              </w:rPr>
            </w:pPr>
            <w:r w:rsidRPr="00050F20">
              <w:rPr>
                <w:rFonts w:ascii="Palatino Linotype" w:hAnsi="Palatino Linotype"/>
                <w:color w:val="000000"/>
              </w:rPr>
              <w:t>Publicación de la convocatoria;</w:t>
            </w:r>
          </w:p>
          <w:p w14:paraId="104B0601" w14:textId="77777777" w:rsidR="00F85A52" w:rsidRPr="00050F20" w:rsidRDefault="00F85A52" w:rsidP="00D121F9">
            <w:pPr>
              <w:numPr>
                <w:ilvl w:val="0"/>
                <w:numId w:val="21"/>
              </w:numPr>
              <w:spacing w:line="360" w:lineRule="auto"/>
              <w:contextualSpacing/>
              <w:jc w:val="both"/>
              <w:rPr>
                <w:rFonts w:ascii="Palatino Linotype" w:hAnsi="Palatino Linotype"/>
                <w:color w:val="000000"/>
              </w:rPr>
            </w:pPr>
            <w:r w:rsidRPr="00050F20">
              <w:rPr>
                <w:rFonts w:ascii="Palatino Linotype" w:hAnsi="Palatino Linotype"/>
                <w:color w:val="000000"/>
              </w:rPr>
              <w:t>Venta de las bases de licitación;</w:t>
            </w:r>
          </w:p>
          <w:p w14:paraId="29321268" w14:textId="77777777" w:rsidR="00F85A52" w:rsidRPr="00050F20" w:rsidRDefault="00F85A52" w:rsidP="00D121F9">
            <w:pPr>
              <w:numPr>
                <w:ilvl w:val="0"/>
                <w:numId w:val="21"/>
              </w:numPr>
              <w:spacing w:line="360" w:lineRule="auto"/>
              <w:contextualSpacing/>
              <w:jc w:val="both"/>
              <w:rPr>
                <w:rFonts w:ascii="Palatino Linotype" w:hAnsi="Palatino Linotype"/>
                <w:color w:val="000000"/>
              </w:rPr>
            </w:pPr>
            <w:r w:rsidRPr="00050F20">
              <w:rPr>
                <w:rFonts w:ascii="Palatino Linotype" w:hAnsi="Palatino Linotype"/>
                <w:color w:val="000000"/>
              </w:rPr>
              <w:t>Visita, en su caso, al sitio donde se vayan a suministrar los bienes o a prestar los servicios;</w:t>
            </w:r>
          </w:p>
          <w:p w14:paraId="00F8E28C" w14:textId="77777777" w:rsidR="00F85A52" w:rsidRPr="00050F20" w:rsidRDefault="00F85A52" w:rsidP="00D121F9">
            <w:pPr>
              <w:numPr>
                <w:ilvl w:val="0"/>
                <w:numId w:val="21"/>
              </w:numPr>
              <w:spacing w:line="360" w:lineRule="auto"/>
              <w:contextualSpacing/>
              <w:jc w:val="both"/>
              <w:rPr>
                <w:rFonts w:ascii="Palatino Linotype" w:hAnsi="Palatino Linotype"/>
                <w:color w:val="000000"/>
              </w:rPr>
            </w:pPr>
            <w:r w:rsidRPr="00050F20">
              <w:rPr>
                <w:rFonts w:ascii="Palatino Linotype" w:hAnsi="Palatino Linotype"/>
                <w:color w:val="000000"/>
              </w:rPr>
              <w:t>Junta de aclaraciones, en su caso;</w:t>
            </w:r>
          </w:p>
          <w:p w14:paraId="6717C244" w14:textId="77777777" w:rsidR="00F85A52" w:rsidRPr="00050F20" w:rsidRDefault="00F85A52" w:rsidP="00D121F9">
            <w:pPr>
              <w:numPr>
                <w:ilvl w:val="0"/>
                <w:numId w:val="21"/>
              </w:numPr>
              <w:spacing w:line="360" w:lineRule="auto"/>
              <w:contextualSpacing/>
              <w:jc w:val="both"/>
              <w:rPr>
                <w:rFonts w:ascii="Palatino Linotype" w:hAnsi="Palatino Linotype"/>
                <w:color w:val="000000"/>
              </w:rPr>
            </w:pPr>
            <w:r w:rsidRPr="00050F20">
              <w:rPr>
                <w:rFonts w:ascii="Palatino Linotype" w:hAnsi="Palatino Linotype"/>
                <w:color w:val="000000"/>
              </w:rPr>
              <w:t>Acto de presentación y apertura de propuestas;</w:t>
            </w:r>
          </w:p>
          <w:p w14:paraId="15848765" w14:textId="77777777" w:rsidR="00F85A52" w:rsidRPr="00050F20" w:rsidRDefault="00F85A52" w:rsidP="00D121F9">
            <w:pPr>
              <w:numPr>
                <w:ilvl w:val="0"/>
                <w:numId w:val="21"/>
              </w:numPr>
              <w:spacing w:line="360" w:lineRule="auto"/>
              <w:contextualSpacing/>
              <w:jc w:val="both"/>
              <w:rPr>
                <w:rFonts w:ascii="Palatino Linotype" w:hAnsi="Palatino Linotype"/>
                <w:color w:val="000000"/>
              </w:rPr>
            </w:pPr>
            <w:r w:rsidRPr="00050F20">
              <w:rPr>
                <w:rFonts w:ascii="Palatino Linotype" w:hAnsi="Palatino Linotype"/>
                <w:color w:val="000000"/>
              </w:rPr>
              <w:t>Análisis y evaluación de propuestas;</w:t>
            </w:r>
          </w:p>
          <w:p w14:paraId="184AE0B8" w14:textId="77777777" w:rsidR="00F85A52" w:rsidRPr="00050F20" w:rsidRDefault="00F85A52" w:rsidP="00D121F9">
            <w:pPr>
              <w:numPr>
                <w:ilvl w:val="0"/>
                <w:numId w:val="21"/>
              </w:numPr>
              <w:spacing w:line="360" w:lineRule="auto"/>
              <w:contextualSpacing/>
              <w:jc w:val="both"/>
              <w:rPr>
                <w:rFonts w:ascii="Palatino Linotype" w:hAnsi="Palatino Linotype"/>
                <w:color w:val="000000"/>
              </w:rPr>
            </w:pPr>
            <w:r w:rsidRPr="00050F20">
              <w:rPr>
                <w:rFonts w:ascii="Palatino Linotype" w:hAnsi="Palatino Linotype"/>
                <w:color w:val="000000"/>
              </w:rPr>
              <w:t>Dictamen de adjudicación;</w:t>
            </w:r>
          </w:p>
          <w:p w14:paraId="0B9BC113" w14:textId="77777777" w:rsidR="00F85A52" w:rsidRPr="00050F20" w:rsidRDefault="00F85A52" w:rsidP="00D121F9">
            <w:pPr>
              <w:numPr>
                <w:ilvl w:val="0"/>
                <w:numId w:val="21"/>
              </w:numPr>
              <w:spacing w:line="360" w:lineRule="auto"/>
              <w:contextualSpacing/>
              <w:jc w:val="both"/>
              <w:rPr>
                <w:rFonts w:ascii="Palatino Linotype" w:hAnsi="Palatino Linotype"/>
                <w:color w:val="000000"/>
              </w:rPr>
            </w:pPr>
            <w:r w:rsidRPr="00050F20">
              <w:rPr>
                <w:rFonts w:ascii="Palatino Linotype" w:hAnsi="Palatino Linotype"/>
                <w:color w:val="000000"/>
              </w:rPr>
              <w:t>Fallo;</w:t>
            </w:r>
          </w:p>
          <w:p w14:paraId="714A9B4A" w14:textId="77777777" w:rsidR="00F85A52" w:rsidRPr="00050F20" w:rsidRDefault="00F85A52" w:rsidP="00D121F9">
            <w:pPr>
              <w:numPr>
                <w:ilvl w:val="0"/>
                <w:numId w:val="21"/>
              </w:numPr>
              <w:spacing w:line="360" w:lineRule="auto"/>
              <w:contextualSpacing/>
              <w:jc w:val="both"/>
              <w:rPr>
                <w:rFonts w:ascii="Palatino Linotype" w:hAnsi="Palatino Linotype"/>
                <w:color w:val="000000"/>
              </w:rPr>
            </w:pPr>
            <w:r w:rsidRPr="00050F20">
              <w:rPr>
                <w:rFonts w:ascii="Palatino Linotype" w:hAnsi="Palatino Linotype"/>
                <w:color w:val="000000"/>
              </w:rPr>
              <w:t>Suscripción del contrato; y</w:t>
            </w:r>
          </w:p>
          <w:p w14:paraId="56345839" w14:textId="77777777" w:rsidR="00F85A52" w:rsidRPr="00050F20" w:rsidRDefault="00F85A52" w:rsidP="00D121F9">
            <w:pPr>
              <w:numPr>
                <w:ilvl w:val="0"/>
                <w:numId w:val="21"/>
              </w:numPr>
              <w:spacing w:line="360" w:lineRule="auto"/>
              <w:contextualSpacing/>
              <w:jc w:val="both"/>
              <w:rPr>
                <w:rFonts w:ascii="Palatino Linotype" w:hAnsi="Palatino Linotype"/>
                <w:color w:val="000000"/>
              </w:rPr>
            </w:pPr>
            <w:r w:rsidRPr="00050F20">
              <w:rPr>
                <w:rFonts w:ascii="Palatino Linotype" w:hAnsi="Palatino Linotype"/>
                <w:color w:val="000000"/>
              </w:rPr>
              <w:t>Suministro de los bienes o inicio de la prestación del servicio.</w:t>
            </w:r>
          </w:p>
        </w:tc>
      </w:tr>
    </w:tbl>
    <w:p w14:paraId="1BE42C1E" w14:textId="77777777" w:rsidR="00F85A52" w:rsidRPr="00050F20" w:rsidRDefault="00F85A52" w:rsidP="00D121F9">
      <w:pPr>
        <w:spacing w:line="360" w:lineRule="auto"/>
        <w:contextualSpacing/>
        <w:jc w:val="both"/>
        <w:rPr>
          <w:rFonts w:ascii="Palatino Linotype" w:eastAsia="Calibri" w:hAnsi="Palatino Linotype"/>
          <w:color w:val="000000"/>
          <w:sz w:val="22"/>
          <w:szCs w:val="22"/>
        </w:rPr>
      </w:pPr>
    </w:p>
    <w:p w14:paraId="1B7D484D" w14:textId="77777777" w:rsidR="00F85A52" w:rsidRPr="00050F20" w:rsidRDefault="00F85A52" w:rsidP="00D121F9">
      <w:pPr>
        <w:spacing w:line="360" w:lineRule="auto"/>
        <w:contextualSpacing/>
        <w:jc w:val="both"/>
        <w:rPr>
          <w:rFonts w:ascii="Palatino Linotype" w:eastAsia="Calibri" w:hAnsi="Palatino Linotype" w:cs="Tahoma"/>
          <w:iCs/>
          <w:color w:val="000000"/>
          <w:sz w:val="22"/>
          <w:szCs w:val="22"/>
        </w:rPr>
      </w:pPr>
      <w:r w:rsidRPr="00050F20">
        <w:rPr>
          <w:rFonts w:ascii="Palatino Linotype" w:eastAsia="Calibri" w:hAnsi="Palatino Linotype" w:cs="Tahoma"/>
          <w:color w:val="000000"/>
          <w:sz w:val="22"/>
          <w:szCs w:val="22"/>
          <w:lang w:val="es-ES"/>
        </w:rPr>
        <w:t xml:space="preserve">Así mismo, el artículo 92, fracción XXIX, de la Ley de Transparencia y Acceso a la Información Pública del Estado de México y Municipios, </w:t>
      </w:r>
      <w:r w:rsidRPr="00050F20">
        <w:rPr>
          <w:rFonts w:ascii="Palatino Linotype" w:eastAsia="Calibri" w:hAnsi="Palatino Linotype" w:cs="Tahoma"/>
          <w:iCs/>
          <w:color w:val="000000"/>
          <w:sz w:val="22"/>
          <w:szCs w:val="22"/>
        </w:rPr>
        <w:t xml:space="preserve">precisa que es </w:t>
      </w:r>
      <w:r w:rsidRPr="00050F20">
        <w:rPr>
          <w:rFonts w:ascii="Palatino Linotype" w:eastAsia="Calibri" w:hAnsi="Palatino Linotype" w:cs="Tahoma"/>
          <w:b/>
          <w:iCs/>
          <w:color w:val="000000"/>
          <w:sz w:val="22"/>
          <w:szCs w:val="22"/>
        </w:rPr>
        <w:t xml:space="preserve">información que es pública de oficio, </w:t>
      </w:r>
      <w:r w:rsidRPr="00050F20">
        <w:rPr>
          <w:rFonts w:ascii="Palatino Linotype" w:eastAsia="Calibri" w:hAnsi="Palatino Linotype" w:cs="Tahoma"/>
          <w:iCs/>
          <w:color w:val="000000"/>
          <w:sz w:val="22"/>
          <w:szCs w:val="22"/>
        </w:rPr>
        <w:t>la</w:t>
      </w:r>
      <w:r w:rsidRPr="00050F20">
        <w:rPr>
          <w:rFonts w:ascii="Palatino Linotype" w:eastAsia="Calibri" w:hAnsi="Palatino Linotype" w:cs="Tahoma"/>
          <w:b/>
          <w:iCs/>
          <w:color w:val="000000"/>
          <w:sz w:val="22"/>
          <w:szCs w:val="22"/>
        </w:rPr>
        <w:t xml:space="preserve"> </w:t>
      </w:r>
      <w:r w:rsidRPr="00050F20">
        <w:rPr>
          <w:rFonts w:ascii="Palatino Linotype" w:eastAsia="Calibri" w:hAnsi="Palatino Linotype" w:cs="Tahoma"/>
          <w:iCs/>
          <w:color w:val="000000"/>
          <w:sz w:val="22"/>
          <w:szCs w:val="22"/>
        </w:rPr>
        <w:t xml:space="preserve">documentación sobre los procesos y resultados sobre procedimientos de adjudicación directa, invitación restringida y licitación de pública, </w:t>
      </w:r>
      <w:r w:rsidRPr="00050F20">
        <w:rPr>
          <w:rFonts w:ascii="Palatino Linotype" w:eastAsia="Calibri" w:hAnsi="Palatino Linotype" w:cs="Tahoma"/>
          <w:b/>
          <w:iCs/>
          <w:color w:val="000000"/>
          <w:sz w:val="22"/>
          <w:szCs w:val="22"/>
        </w:rPr>
        <w:t>que incluye la versión pública del expediente respectivo y de los contratos celebrados,</w:t>
      </w:r>
      <w:r w:rsidRPr="00050F20">
        <w:rPr>
          <w:rFonts w:ascii="Palatino Linotype" w:eastAsia="Calibri" w:hAnsi="Palatino Linotype" w:cs="Tahoma"/>
          <w:iCs/>
          <w:color w:val="000000"/>
          <w:sz w:val="22"/>
          <w:szCs w:val="22"/>
        </w:rPr>
        <w:t xml:space="preserve"> a saber, la siguiente:</w:t>
      </w:r>
    </w:p>
    <w:p w14:paraId="304B7DCD" w14:textId="77777777" w:rsidR="00F85A52" w:rsidRPr="00050F20" w:rsidRDefault="00F85A52" w:rsidP="00D121F9">
      <w:pPr>
        <w:spacing w:line="360" w:lineRule="auto"/>
        <w:ind w:right="-93"/>
        <w:contextualSpacing/>
        <w:jc w:val="both"/>
        <w:rPr>
          <w:rFonts w:ascii="Palatino Linotype" w:eastAsia="Calibri" w:hAnsi="Palatino Linotype" w:cs="Tahoma"/>
          <w:iCs/>
          <w:color w:val="000000"/>
          <w:sz w:val="22"/>
          <w:szCs w:val="22"/>
          <w:lang w:val="es-ES"/>
        </w:rPr>
      </w:pPr>
    </w:p>
    <w:tbl>
      <w:tblPr>
        <w:tblStyle w:val="Tablaconcuadrcula1"/>
        <w:tblW w:w="0" w:type="auto"/>
        <w:tblInd w:w="0" w:type="dxa"/>
        <w:tblLook w:val="04A0" w:firstRow="1" w:lastRow="0" w:firstColumn="1" w:lastColumn="0" w:noHBand="0" w:noVBand="1"/>
      </w:tblPr>
      <w:tblGrid>
        <w:gridCol w:w="3011"/>
        <w:gridCol w:w="3011"/>
        <w:gridCol w:w="3012"/>
      </w:tblGrid>
      <w:tr w:rsidR="00F85A52" w:rsidRPr="00050F20" w14:paraId="7DC4D181" w14:textId="77777777" w:rsidTr="00CC66D5">
        <w:tc>
          <w:tcPr>
            <w:tcW w:w="3011" w:type="dxa"/>
            <w:tcBorders>
              <w:top w:val="single" w:sz="4" w:space="0" w:color="auto"/>
              <w:left w:val="single" w:sz="4" w:space="0" w:color="auto"/>
              <w:bottom w:val="single" w:sz="4" w:space="0" w:color="auto"/>
              <w:right w:val="single" w:sz="4" w:space="0" w:color="auto"/>
            </w:tcBorders>
            <w:shd w:val="clear" w:color="auto" w:fill="D9D9D9"/>
            <w:hideMark/>
          </w:tcPr>
          <w:p w14:paraId="5B25F46B" w14:textId="77777777" w:rsidR="00F85A52" w:rsidRPr="00050F20" w:rsidRDefault="00F85A52" w:rsidP="00D121F9">
            <w:pPr>
              <w:spacing w:line="360" w:lineRule="auto"/>
              <w:ind w:right="-93"/>
              <w:contextualSpacing/>
              <w:jc w:val="both"/>
              <w:rPr>
                <w:rFonts w:ascii="Palatino Linotype" w:hAnsi="Palatino Linotype" w:cs="Tahoma"/>
                <w:b/>
                <w:iCs/>
                <w:color w:val="000000"/>
                <w:lang w:eastAsia="es-ES_tradnl"/>
              </w:rPr>
            </w:pPr>
            <w:r w:rsidRPr="00050F20">
              <w:rPr>
                <w:rFonts w:ascii="Palatino Linotype" w:hAnsi="Palatino Linotype" w:cs="Tahoma"/>
                <w:b/>
                <w:iCs/>
                <w:color w:val="000000"/>
                <w:lang w:eastAsia="es-ES_tradnl"/>
              </w:rPr>
              <w:t>Licitación Pública</w:t>
            </w:r>
          </w:p>
        </w:tc>
        <w:tc>
          <w:tcPr>
            <w:tcW w:w="3011" w:type="dxa"/>
            <w:tcBorders>
              <w:top w:val="single" w:sz="4" w:space="0" w:color="auto"/>
              <w:left w:val="single" w:sz="4" w:space="0" w:color="auto"/>
              <w:bottom w:val="single" w:sz="4" w:space="0" w:color="auto"/>
              <w:right w:val="single" w:sz="4" w:space="0" w:color="auto"/>
            </w:tcBorders>
            <w:shd w:val="clear" w:color="auto" w:fill="D9D9D9"/>
            <w:hideMark/>
          </w:tcPr>
          <w:p w14:paraId="5A1E89A2" w14:textId="77777777" w:rsidR="00F85A52" w:rsidRPr="00050F20" w:rsidRDefault="00F85A52" w:rsidP="00D121F9">
            <w:pPr>
              <w:spacing w:line="360" w:lineRule="auto"/>
              <w:ind w:right="-93"/>
              <w:contextualSpacing/>
              <w:jc w:val="both"/>
              <w:rPr>
                <w:rFonts w:ascii="Palatino Linotype" w:hAnsi="Palatino Linotype" w:cs="Tahoma"/>
                <w:b/>
                <w:iCs/>
                <w:color w:val="000000"/>
                <w:lang w:eastAsia="es-ES_tradnl"/>
              </w:rPr>
            </w:pPr>
            <w:r w:rsidRPr="00050F20">
              <w:rPr>
                <w:rFonts w:ascii="Palatino Linotype" w:hAnsi="Palatino Linotype" w:cs="Tahoma"/>
                <w:b/>
                <w:iCs/>
                <w:color w:val="000000"/>
                <w:lang w:eastAsia="es-ES_tradnl"/>
              </w:rPr>
              <w:t>Invitación Restringida</w:t>
            </w:r>
          </w:p>
        </w:tc>
        <w:tc>
          <w:tcPr>
            <w:tcW w:w="3012" w:type="dxa"/>
            <w:tcBorders>
              <w:top w:val="single" w:sz="4" w:space="0" w:color="auto"/>
              <w:left w:val="single" w:sz="4" w:space="0" w:color="auto"/>
              <w:bottom w:val="single" w:sz="4" w:space="0" w:color="auto"/>
              <w:right w:val="single" w:sz="4" w:space="0" w:color="auto"/>
            </w:tcBorders>
            <w:shd w:val="clear" w:color="auto" w:fill="D9D9D9"/>
            <w:hideMark/>
          </w:tcPr>
          <w:p w14:paraId="6092E0BE" w14:textId="77777777" w:rsidR="00F85A52" w:rsidRPr="00050F20" w:rsidRDefault="00F85A52" w:rsidP="00D121F9">
            <w:pPr>
              <w:spacing w:line="360" w:lineRule="auto"/>
              <w:ind w:right="-93"/>
              <w:contextualSpacing/>
              <w:jc w:val="both"/>
              <w:rPr>
                <w:rFonts w:ascii="Palatino Linotype" w:hAnsi="Palatino Linotype" w:cs="Tahoma"/>
                <w:b/>
                <w:iCs/>
                <w:color w:val="000000"/>
                <w:lang w:eastAsia="es-ES_tradnl"/>
              </w:rPr>
            </w:pPr>
            <w:r w:rsidRPr="00050F20">
              <w:rPr>
                <w:rFonts w:ascii="Palatino Linotype" w:hAnsi="Palatino Linotype" w:cs="Tahoma"/>
                <w:b/>
                <w:iCs/>
                <w:color w:val="000000"/>
                <w:lang w:eastAsia="es-ES_tradnl"/>
              </w:rPr>
              <w:t>Adjudicación Directa</w:t>
            </w:r>
          </w:p>
        </w:tc>
      </w:tr>
      <w:tr w:rsidR="00F85A52" w:rsidRPr="00050F20" w14:paraId="793FD6EF" w14:textId="77777777" w:rsidTr="00CC66D5">
        <w:tc>
          <w:tcPr>
            <w:tcW w:w="3011" w:type="dxa"/>
            <w:tcBorders>
              <w:top w:val="single" w:sz="4" w:space="0" w:color="auto"/>
              <w:left w:val="single" w:sz="4" w:space="0" w:color="auto"/>
              <w:bottom w:val="single" w:sz="4" w:space="0" w:color="auto"/>
              <w:right w:val="single" w:sz="4" w:space="0" w:color="auto"/>
            </w:tcBorders>
            <w:hideMark/>
          </w:tcPr>
          <w:p w14:paraId="02A64511" w14:textId="77777777" w:rsidR="00F85A52" w:rsidRPr="00050F20" w:rsidRDefault="00F85A52" w:rsidP="00D121F9">
            <w:pPr>
              <w:spacing w:line="360" w:lineRule="auto"/>
              <w:ind w:right="-93"/>
              <w:contextualSpacing/>
              <w:jc w:val="both"/>
              <w:rPr>
                <w:rFonts w:ascii="Palatino Linotype" w:hAnsi="Palatino Linotype" w:cs="Tahoma"/>
                <w:iCs/>
                <w:color w:val="000000"/>
                <w:lang w:eastAsia="es-ES_tradnl"/>
              </w:rPr>
            </w:pPr>
            <w:r w:rsidRPr="00050F20">
              <w:rPr>
                <w:rFonts w:ascii="Palatino Linotype" w:hAnsi="Palatino Linotype" w:cs="Tahoma"/>
                <w:iCs/>
                <w:color w:val="000000"/>
                <w:lang w:eastAsia="es-ES_tradnl"/>
              </w:rPr>
              <w:t>Convocatoria y fundamentos legales</w:t>
            </w:r>
          </w:p>
        </w:tc>
        <w:tc>
          <w:tcPr>
            <w:tcW w:w="3011" w:type="dxa"/>
            <w:tcBorders>
              <w:top w:val="single" w:sz="4" w:space="0" w:color="auto"/>
              <w:left w:val="single" w:sz="4" w:space="0" w:color="auto"/>
              <w:bottom w:val="single" w:sz="4" w:space="0" w:color="auto"/>
              <w:right w:val="single" w:sz="4" w:space="0" w:color="auto"/>
            </w:tcBorders>
            <w:hideMark/>
          </w:tcPr>
          <w:p w14:paraId="3FB452C0" w14:textId="77777777" w:rsidR="00F85A52" w:rsidRPr="00050F20" w:rsidRDefault="00F85A52" w:rsidP="00D121F9">
            <w:pPr>
              <w:spacing w:line="360" w:lineRule="auto"/>
              <w:ind w:right="-93"/>
              <w:contextualSpacing/>
              <w:jc w:val="both"/>
              <w:rPr>
                <w:rFonts w:ascii="Palatino Linotype" w:hAnsi="Palatino Linotype" w:cs="Tahoma"/>
                <w:iCs/>
                <w:color w:val="000000"/>
                <w:lang w:eastAsia="es-ES_tradnl"/>
              </w:rPr>
            </w:pPr>
            <w:r w:rsidRPr="00050F20">
              <w:rPr>
                <w:rFonts w:ascii="Palatino Linotype" w:hAnsi="Palatino Linotype" w:cs="Tahoma"/>
                <w:iCs/>
                <w:color w:val="000000"/>
                <w:lang w:eastAsia="es-ES_tradnl"/>
              </w:rPr>
              <w:t>Invitación y fundamentos legales</w:t>
            </w:r>
          </w:p>
        </w:tc>
        <w:tc>
          <w:tcPr>
            <w:tcW w:w="3012" w:type="dxa"/>
            <w:tcBorders>
              <w:top w:val="single" w:sz="4" w:space="0" w:color="auto"/>
              <w:left w:val="single" w:sz="4" w:space="0" w:color="auto"/>
              <w:bottom w:val="single" w:sz="4" w:space="0" w:color="auto"/>
              <w:right w:val="single" w:sz="4" w:space="0" w:color="auto"/>
            </w:tcBorders>
            <w:hideMark/>
          </w:tcPr>
          <w:p w14:paraId="03D764BA" w14:textId="77777777" w:rsidR="00F85A52" w:rsidRPr="00050F20" w:rsidRDefault="00F85A52" w:rsidP="00D121F9">
            <w:pPr>
              <w:spacing w:line="360" w:lineRule="auto"/>
              <w:ind w:right="-93"/>
              <w:contextualSpacing/>
              <w:jc w:val="both"/>
              <w:rPr>
                <w:rFonts w:ascii="Palatino Linotype" w:hAnsi="Palatino Linotype" w:cs="Tahoma"/>
                <w:iCs/>
                <w:color w:val="000000"/>
                <w:lang w:eastAsia="es-ES_tradnl"/>
              </w:rPr>
            </w:pPr>
            <w:r w:rsidRPr="00050F20">
              <w:rPr>
                <w:rFonts w:ascii="Palatino Linotype" w:hAnsi="Palatino Linotype" w:cs="Tahoma"/>
                <w:iCs/>
                <w:color w:val="000000"/>
                <w:lang w:eastAsia="es-ES_tradnl"/>
              </w:rPr>
              <w:t>Propuesta enviada por el participante</w:t>
            </w:r>
          </w:p>
        </w:tc>
      </w:tr>
      <w:tr w:rsidR="00F85A52" w:rsidRPr="00050F20" w14:paraId="38274D0D" w14:textId="77777777" w:rsidTr="00CC66D5">
        <w:tc>
          <w:tcPr>
            <w:tcW w:w="3011" w:type="dxa"/>
            <w:tcBorders>
              <w:top w:val="single" w:sz="4" w:space="0" w:color="auto"/>
              <w:left w:val="single" w:sz="4" w:space="0" w:color="auto"/>
              <w:bottom w:val="single" w:sz="4" w:space="0" w:color="auto"/>
              <w:right w:val="single" w:sz="4" w:space="0" w:color="auto"/>
            </w:tcBorders>
            <w:hideMark/>
          </w:tcPr>
          <w:p w14:paraId="212584D7" w14:textId="77777777" w:rsidR="00F85A52" w:rsidRPr="00050F20" w:rsidRDefault="00F85A52" w:rsidP="00D121F9">
            <w:pPr>
              <w:spacing w:line="360" w:lineRule="auto"/>
              <w:ind w:right="-93"/>
              <w:contextualSpacing/>
              <w:jc w:val="both"/>
              <w:rPr>
                <w:rFonts w:ascii="Palatino Linotype" w:hAnsi="Palatino Linotype" w:cs="Tahoma"/>
                <w:iCs/>
                <w:color w:val="000000"/>
                <w:lang w:eastAsia="es-ES_tradnl"/>
              </w:rPr>
            </w:pPr>
            <w:r w:rsidRPr="00050F20">
              <w:rPr>
                <w:rFonts w:ascii="Palatino Linotype" w:hAnsi="Palatino Linotype" w:cs="Tahoma"/>
                <w:iCs/>
                <w:color w:val="000000"/>
                <w:lang w:eastAsia="es-ES_tradnl"/>
              </w:rPr>
              <w:t>Nombre de los participantes</w:t>
            </w:r>
          </w:p>
        </w:tc>
        <w:tc>
          <w:tcPr>
            <w:tcW w:w="3011" w:type="dxa"/>
            <w:tcBorders>
              <w:top w:val="single" w:sz="4" w:space="0" w:color="auto"/>
              <w:left w:val="single" w:sz="4" w:space="0" w:color="auto"/>
              <w:bottom w:val="single" w:sz="4" w:space="0" w:color="auto"/>
              <w:right w:val="single" w:sz="4" w:space="0" w:color="auto"/>
            </w:tcBorders>
            <w:hideMark/>
          </w:tcPr>
          <w:p w14:paraId="3765E2E1" w14:textId="77777777" w:rsidR="00F85A52" w:rsidRPr="00050F20" w:rsidRDefault="00F85A52" w:rsidP="00D121F9">
            <w:pPr>
              <w:spacing w:line="360" w:lineRule="auto"/>
              <w:ind w:right="-93"/>
              <w:contextualSpacing/>
              <w:jc w:val="both"/>
              <w:rPr>
                <w:rFonts w:ascii="Palatino Linotype" w:hAnsi="Palatino Linotype" w:cs="Tahoma"/>
                <w:iCs/>
                <w:color w:val="000000"/>
                <w:lang w:eastAsia="es-ES_tradnl"/>
              </w:rPr>
            </w:pPr>
            <w:r w:rsidRPr="00050F20">
              <w:rPr>
                <w:rFonts w:ascii="Palatino Linotype" w:hAnsi="Palatino Linotype" w:cs="Tahoma"/>
                <w:iCs/>
                <w:color w:val="000000"/>
                <w:lang w:eastAsia="es-ES_tradnl"/>
              </w:rPr>
              <w:t>Nombre de los invitados</w:t>
            </w:r>
          </w:p>
        </w:tc>
        <w:tc>
          <w:tcPr>
            <w:tcW w:w="3012" w:type="dxa"/>
            <w:tcBorders>
              <w:top w:val="single" w:sz="4" w:space="0" w:color="auto"/>
              <w:left w:val="single" w:sz="4" w:space="0" w:color="auto"/>
              <w:bottom w:val="single" w:sz="4" w:space="0" w:color="auto"/>
              <w:right w:val="single" w:sz="4" w:space="0" w:color="auto"/>
            </w:tcBorders>
            <w:hideMark/>
          </w:tcPr>
          <w:p w14:paraId="5ABDA31C" w14:textId="77777777" w:rsidR="00F85A52" w:rsidRPr="00050F20" w:rsidRDefault="00F85A52" w:rsidP="00D121F9">
            <w:pPr>
              <w:spacing w:line="360" w:lineRule="auto"/>
              <w:ind w:right="-93"/>
              <w:contextualSpacing/>
              <w:jc w:val="both"/>
              <w:rPr>
                <w:rFonts w:ascii="Palatino Linotype" w:hAnsi="Palatino Linotype" w:cs="Tahoma"/>
                <w:iCs/>
                <w:color w:val="000000"/>
                <w:lang w:eastAsia="es-ES_tradnl"/>
              </w:rPr>
            </w:pPr>
            <w:r w:rsidRPr="00050F20">
              <w:rPr>
                <w:rFonts w:ascii="Palatino Linotype" w:hAnsi="Palatino Linotype" w:cs="Tahoma"/>
                <w:iCs/>
                <w:color w:val="000000"/>
                <w:lang w:eastAsia="es-ES_tradnl"/>
              </w:rPr>
              <w:t>Motivos y fundamentos legales aplicados para llevar a cabo la adjudicación</w:t>
            </w:r>
          </w:p>
        </w:tc>
      </w:tr>
      <w:tr w:rsidR="00F85A52" w:rsidRPr="00050F20" w14:paraId="6668F497" w14:textId="77777777" w:rsidTr="00CC66D5">
        <w:tc>
          <w:tcPr>
            <w:tcW w:w="3011" w:type="dxa"/>
            <w:tcBorders>
              <w:top w:val="single" w:sz="4" w:space="0" w:color="auto"/>
              <w:left w:val="single" w:sz="4" w:space="0" w:color="auto"/>
              <w:bottom w:val="single" w:sz="4" w:space="0" w:color="auto"/>
              <w:right w:val="single" w:sz="4" w:space="0" w:color="auto"/>
            </w:tcBorders>
            <w:hideMark/>
          </w:tcPr>
          <w:p w14:paraId="56C3CA6E" w14:textId="77777777" w:rsidR="00F85A52" w:rsidRPr="00050F20" w:rsidRDefault="00F85A52" w:rsidP="00D121F9">
            <w:pPr>
              <w:spacing w:line="360" w:lineRule="auto"/>
              <w:ind w:right="-93"/>
              <w:contextualSpacing/>
              <w:jc w:val="both"/>
              <w:rPr>
                <w:rFonts w:ascii="Palatino Linotype" w:hAnsi="Palatino Linotype" w:cs="Tahoma"/>
                <w:iCs/>
                <w:color w:val="000000"/>
                <w:lang w:eastAsia="es-ES_tradnl"/>
              </w:rPr>
            </w:pPr>
            <w:r w:rsidRPr="00050F20">
              <w:rPr>
                <w:rFonts w:ascii="Palatino Linotype" w:hAnsi="Palatino Linotype" w:cs="Tahoma"/>
                <w:iCs/>
                <w:color w:val="000000"/>
                <w:lang w:eastAsia="es-ES_tradnl"/>
              </w:rPr>
              <w:t>Nombre del ganador y razones que lo justifican</w:t>
            </w:r>
          </w:p>
        </w:tc>
        <w:tc>
          <w:tcPr>
            <w:tcW w:w="3011" w:type="dxa"/>
            <w:tcBorders>
              <w:top w:val="single" w:sz="4" w:space="0" w:color="auto"/>
              <w:left w:val="single" w:sz="4" w:space="0" w:color="auto"/>
              <w:bottom w:val="single" w:sz="4" w:space="0" w:color="auto"/>
              <w:right w:val="single" w:sz="4" w:space="0" w:color="auto"/>
            </w:tcBorders>
            <w:hideMark/>
          </w:tcPr>
          <w:p w14:paraId="3039CE94" w14:textId="77777777" w:rsidR="00F85A52" w:rsidRPr="00050F20" w:rsidRDefault="00F85A52" w:rsidP="00D121F9">
            <w:pPr>
              <w:spacing w:line="360" w:lineRule="auto"/>
              <w:ind w:right="-93"/>
              <w:contextualSpacing/>
              <w:jc w:val="both"/>
              <w:rPr>
                <w:rFonts w:ascii="Palatino Linotype" w:hAnsi="Palatino Linotype" w:cs="Tahoma"/>
                <w:iCs/>
                <w:color w:val="000000"/>
                <w:lang w:eastAsia="es-ES_tradnl"/>
              </w:rPr>
            </w:pPr>
            <w:r w:rsidRPr="00050F20">
              <w:rPr>
                <w:rFonts w:ascii="Palatino Linotype" w:hAnsi="Palatino Linotype" w:cs="Tahoma"/>
                <w:iCs/>
                <w:color w:val="000000"/>
                <w:lang w:eastAsia="es-ES_tradnl"/>
              </w:rPr>
              <w:t>Nombre del ganador y razones que lo justifican</w:t>
            </w:r>
          </w:p>
        </w:tc>
        <w:tc>
          <w:tcPr>
            <w:tcW w:w="3012" w:type="dxa"/>
            <w:tcBorders>
              <w:top w:val="single" w:sz="4" w:space="0" w:color="auto"/>
              <w:left w:val="single" w:sz="4" w:space="0" w:color="auto"/>
              <w:bottom w:val="single" w:sz="4" w:space="0" w:color="auto"/>
              <w:right w:val="single" w:sz="4" w:space="0" w:color="auto"/>
            </w:tcBorders>
            <w:hideMark/>
          </w:tcPr>
          <w:p w14:paraId="34B6DDD5" w14:textId="77777777" w:rsidR="00F85A52" w:rsidRPr="00050F20" w:rsidRDefault="00F85A52" w:rsidP="00D121F9">
            <w:pPr>
              <w:spacing w:line="360" w:lineRule="auto"/>
              <w:ind w:right="-93"/>
              <w:contextualSpacing/>
              <w:jc w:val="both"/>
              <w:rPr>
                <w:rFonts w:ascii="Palatino Linotype" w:hAnsi="Palatino Linotype" w:cs="Tahoma"/>
                <w:iCs/>
                <w:color w:val="000000"/>
                <w:lang w:eastAsia="es-ES_tradnl"/>
              </w:rPr>
            </w:pPr>
            <w:r w:rsidRPr="00050F20">
              <w:rPr>
                <w:rFonts w:ascii="Palatino Linotype" w:hAnsi="Palatino Linotype" w:cs="Tahoma"/>
                <w:iCs/>
                <w:color w:val="000000"/>
                <w:lang w:eastAsia="es-ES_tradnl"/>
              </w:rPr>
              <w:t>Autorización del ejercicio de la opción</w:t>
            </w:r>
          </w:p>
        </w:tc>
      </w:tr>
      <w:tr w:rsidR="00F85A52" w:rsidRPr="00050F20" w14:paraId="48F1BA38" w14:textId="77777777" w:rsidTr="00CC66D5">
        <w:tc>
          <w:tcPr>
            <w:tcW w:w="3011" w:type="dxa"/>
            <w:tcBorders>
              <w:top w:val="single" w:sz="4" w:space="0" w:color="auto"/>
              <w:left w:val="single" w:sz="4" w:space="0" w:color="auto"/>
              <w:bottom w:val="single" w:sz="4" w:space="0" w:color="auto"/>
              <w:right w:val="single" w:sz="4" w:space="0" w:color="auto"/>
            </w:tcBorders>
            <w:hideMark/>
          </w:tcPr>
          <w:p w14:paraId="637C383E" w14:textId="77777777" w:rsidR="00F85A52" w:rsidRPr="00050F20" w:rsidRDefault="00F85A52" w:rsidP="00D121F9">
            <w:pPr>
              <w:spacing w:line="360" w:lineRule="auto"/>
              <w:ind w:right="-93"/>
              <w:contextualSpacing/>
              <w:jc w:val="both"/>
              <w:rPr>
                <w:rFonts w:ascii="Palatino Linotype" w:hAnsi="Palatino Linotype" w:cs="Tahoma"/>
                <w:iCs/>
                <w:color w:val="000000"/>
                <w:lang w:eastAsia="es-ES_tradnl"/>
              </w:rPr>
            </w:pPr>
            <w:r w:rsidRPr="00050F20">
              <w:rPr>
                <w:rFonts w:ascii="Palatino Linotype" w:hAnsi="Palatino Linotype" w:cs="Tahoma"/>
                <w:iCs/>
                <w:color w:val="000000"/>
                <w:lang w:eastAsia="es-ES_tradnl"/>
              </w:rPr>
              <w:t>La unidad administrativa solicitante y responsable de la ejecución</w:t>
            </w:r>
          </w:p>
        </w:tc>
        <w:tc>
          <w:tcPr>
            <w:tcW w:w="3011" w:type="dxa"/>
            <w:tcBorders>
              <w:top w:val="single" w:sz="4" w:space="0" w:color="auto"/>
              <w:left w:val="single" w:sz="4" w:space="0" w:color="auto"/>
              <w:bottom w:val="single" w:sz="4" w:space="0" w:color="auto"/>
              <w:right w:val="single" w:sz="4" w:space="0" w:color="auto"/>
            </w:tcBorders>
            <w:hideMark/>
          </w:tcPr>
          <w:p w14:paraId="2F86983D" w14:textId="77777777" w:rsidR="00F85A52" w:rsidRPr="00050F20" w:rsidRDefault="00F85A52" w:rsidP="00D121F9">
            <w:pPr>
              <w:spacing w:line="360" w:lineRule="auto"/>
              <w:ind w:right="-93"/>
              <w:contextualSpacing/>
              <w:jc w:val="both"/>
              <w:rPr>
                <w:rFonts w:ascii="Palatino Linotype" w:hAnsi="Palatino Linotype" w:cs="Tahoma"/>
                <w:iCs/>
                <w:color w:val="000000"/>
                <w:lang w:eastAsia="es-ES_tradnl"/>
              </w:rPr>
            </w:pPr>
            <w:r w:rsidRPr="00050F20">
              <w:rPr>
                <w:rFonts w:ascii="Palatino Linotype" w:hAnsi="Palatino Linotype" w:cs="Tahoma"/>
                <w:iCs/>
                <w:color w:val="000000"/>
                <w:lang w:eastAsia="es-ES_tradnl"/>
              </w:rPr>
              <w:t>La unidad administrativa solicitante y responsable de la ejecución</w:t>
            </w:r>
          </w:p>
        </w:tc>
        <w:tc>
          <w:tcPr>
            <w:tcW w:w="3012" w:type="dxa"/>
            <w:tcBorders>
              <w:top w:val="single" w:sz="4" w:space="0" w:color="auto"/>
              <w:left w:val="single" w:sz="4" w:space="0" w:color="auto"/>
              <w:bottom w:val="single" w:sz="4" w:space="0" w:color="auto"/>
              <w:right w:val="single" w:sz="4" w:space="0" w:color="auto"/>
            </w:tcBorders>
            <w:hideMark/>
          </w:tcPr>
          <w:p w14:paraId="598B1D59" w14:textId="77777777" w:rsidR="00F85A52" w:rsidRPr="00050F20" w:rsidRDefault="00F85A52" w:rsidP="00D121F9">
            <w:pPr>
              <w:spacing w:line="360" w:lineRule="auto"/>
              <w:ind w:right="-93"/>
              <w:contextualSpacing/>
              <w:jc w:val="both"/>
              <w:rPr>
                <w:rFonts w:ascii="Palatino Linotype" w:hAnsi="Palatino Linotype" w:cs="Tahoma"/>
                <w:iCs/>
                <w:color w:val="000000"/>
                <w:lang w:eastAsia="es-ES_tradnl"/>
              </w:rPr>
            </w:pPr>
            <w:r w:rsidRPr="00050F20">
              <w:rPr>
                <w:rFonts w:ascii="Palatino Linotype" w:hAnsi="Palatino Linotype" w:cs="Tahoma"/>
                <w:iCs/>
                <w:color w:val="000000"/>
                <w:lang w:eastAsia="es-ES_tradnl"/>
              </w:rPr>
              <w:t>Cotizaciones consideradas, especificando el nombre de los proveedores y sus montos</w:t>
            </w:r>
          </w:p>
        </w:tc>
      </w:tr>
      <w:tr w:rsidR="00F85A52" w:rsidRPr="00050F20" w14:paraId="277BD6A8" w14:textId="77777777" w:rsidTr="00CC66D5">
        <w:tc>
          <w:tcPr>
            <w:tcW w:w="3011" w:type="dxa"/>
            <w:tcBorders>
              <w:top w:val="single" w:sz="4" w:space="0" w:color="auto"/>
              <w:left w:val="single" w:sz="4" w:space="0" w:color="auto"/>
              <w:bottom w:val="single" w:sz="4" w:space="0" w:color="auto"/>
              <w:right w:val="single" w:sz="4" w:space="0" w:color="auto"/>
            </w:tcBorders>
            <w:hideMark/>
          </w:tcPr>
          <w:p w14:paraId="7C81DCD8" w14:textId="77777777" w:rsidR="00F85A52" w:rsidRPr="00050F20" w:rsidRDefault="00F85A52" w:rsidP="00D121F9">
            <w:pPr>
              <w:spacing w:line="360" w:lineRule="auto"/>
              <w:ind w:right="-93"/>
              <w:contextualSpacing/>
              <w:jc w:val="both"/>
              <w:rPr>
                <w:rFonts w:ascii="Palatino Linotype" w:hAnsi="Palatino Linotype" w:cs="Tahoma"/>
                <w:iCs/>
                <w:color w:val="000000"/>
                <w:lang w:eastAsia="es-ES_tradnl"/>
              </w:rPr>
            </w:pPr>
            <w:r w:rsidRPr="00050F20">
              <w:rPr>
                <w:rFonts w:ascii="Palatino Linotype" w:hAnsi="Palatino Linotype" w:cs="Tahoma"/>
                <w:iCs/>
                <w:color w:val="000000"/>
                <w:lang w:eastAsia="es-ES_tradnl"/>
              </w:rPr>
              <w:t>Convocatorias emitidas</w:t>
            </w:r>
          </w:p>
        </w:tc>
        <w:tc>
          <w:tcPr>
            <w:tcW w:w="3011" w:type="dxa"/>
            <w:tcBorders>
              <w:top w:val="single" w:sz="4" w:space="0" w:color="auto"/>
              <w:left w:val="single" w:sz="4" w:space="0" w:color="auto"/>
              <w:bottom w:val="single" w:sz="4" w:space="0" w:color="auto"/>
              <w:right w:val="single" w:sz="4" w:space="0" w:color="auto"/>
            </w:tcBorders>
            <w:hideMark/>
          </w:tcPr>
          <w:p w14:paraId="1D0236E4" w14:textId="77777777" w:rsidR="00F85A52" w:rsidRPr="00050F20" w:rsidRDefault="00F85A52" w:rsidP="00D121F9">
            <w:pPr>
              <w:spacing w:line="360" w:lineRule="auto"/>
              <w:ind w:right="-93"/>
              <w:contextualSpacing/>
              <w:jc w:val="both"/>
              <w:rPr>
                <w:rFonts w:ascii="Palatino Linotype" w:hAnsi="Palatino Linotype" w:cs="Tahoma"/>
                <w:iCs/>
                <w:color w:val="000000"/>
                <w:lang w:eastAsia="es-ES_tradnl"/>
              </w:rPr>
            </w:pPr>
            <w:r w:rsidRPr="00050F20">
              <w:rPr>
                <w:rFonts w:ascii="Palatino Linotype" w:hAnsi="Palatino Linotype" w:cs="Tahoma"/>
                <w:iCs/>
                <w:color w:val="000000"/>
                <w:lang w:eastAsia="es-ES_tradnl"/>
              </w:rPr>
              <w:t>Invitaciones emitidas</w:t>
            </w:r>
          </w:p>
        </w:tc>
        <w:tc>
          <w:tcPr>
            <w:tcW w:w="3012" w:type="dxa"/>
            <w:tcBorders>
              <w:top w:val="single" w:sz="4" w:space="0" w:color="auto"/>
              <w:left w:val="single" w:sz="4" w:space="0" w:color="auto"/>
              <w:bottom w:val="single" w:sz="4" w:space="0" w:color="auto"/>
              <w:right w:val="single" w:sz="4" w:space="0" w:color="auto"/>
            </w:tcBorders>
            <w:hideMark/>
          </w:tcPr>
          <w:p w14:paraId="79009C5F" w14:textId="77777777" w:rsidR="00F85A52" w:rsidRPr="00050F20" w:rsidRDefault="00F85A52" w:rsidP="00D121F9">
            <w:pPr>
              <w:spacing w:line="360" w:lineRule="auto"/>
              <w:ind w:right="-93"/>
              <w:contextualSpacing/>
              <w:jc w:val="both"/>
              <w:rPr>
                <w:rFonts w:ascii="Palatino Linotype" w:hAnsi="Palatino Linotype" w:cs="Tahoma"/>
                <w:iCs/>
                <w:color w:val="000000"/>
                <w:lang w:eastAsia="es-ES_tradnl"/>
              </w:rPr>
            </w:pPr>
            <w:r w:rsidRPr="00050F20">
              <w:rPr>
                <w:rFonts w:ascii="Palatino Linotype" w:hAnsi="Palatino Linotype" w:cs="Tahoma"/>
                <w:iCs/>
                <w:color w:val="000000"/>
                <w:lang w:eastAsia="es-ES_tradnl"/>
              </w:rPr>
              <w:t>Nombre de la persona física o jurídica colectiva adjudicada</w:t>
            </w:r>
          </w:p>
        </w:tc>
      </w:tr>
      <w:tr w:rsidR="00F85A52" w:rsidRPr="00050F20" w14:paraId="1AACCD95" w14:textId="77777777" w:rsidTr="00CC66D5">
        <w:tc>
          <w:tcPr>
            <w:tcW w:w="3011" w:type="dxa"/>
            <w:tcBorders>
              <w:top w:val="single" w:sz="4" w:space="0" w:color="auto"/>
              <w:left w:val="single" w:sz="4" w:space="0" w:color="auto"/>
              <w:bottom w:val="single" w:sz="4" w:space="0" w:color="auto"/>
              <w:right w:val="single" w:sz="4" w:space="0" w:color="auto"/>
            </w:tcBorders>
            <w:hideMark/>
          </w:tcPr>
          <w:p w14:paraId="54E6C578" w14:textId="77777777" w:rsidR="00F85A52" w:rsidRPr="00050F20" w:rsidRDefault="00F85A52" w:rsidP="00D121F9">
            <w:pPr>
              <w:spacing w:line="360" w:lineRule="auto"/>
              <w:ind w:right="-93"/>
              <w:contextualSpacing/>
              <w:jc w:val="both"/>
              <w:rPr>
                <w:rFonts w:ascii="Palatino Linotype" w:hAnsi="Palatino Linotype" w:cs="Tahoma"/>
                <w:iCs/>
                <w:color w:val="000000"/>
                <w:lang w:eastAsia="es-ES_tradnl"/>
              </w:rPr>
            </w:pPr>
            <w:r w:rsidRPr="00050F20">
              <w:rPr>
                <w:rFonts w:ascii="Palatino Linotype" w:hAnsi="Palatino Linotype" w:cs="Tahoma"/>
                <w:iCs/>
                <w:color w:val="000000"/>
                <w:lang w:eastAsia="es-ES_tradnl"/>
              </w:rPr>
              <w:t>Dictámenes y fallos</w:t>
            </w:r>
          </w:p>
        </w:tc>
        <w:tc>
          <w:tcPr>
            <w:tcW w:w="3011" w:type="dxa"/>
            <w:tcBorders>
              <w:top w:val="single" w:sz="4" w:space="0" w:color="auto"/>
              <w:left w:val="single" w:sz="4" w:space="0" w:color="auto"/>
              <w:bottom w:val="single" w:sz="4" w:space="0" w:color="auto"/>
              <w:right w:val="single" w:sz="4" w:space="0" w:color="auto"/>
            </w:tcBorders>
            <w:hideMark/>
          </w:tcPr>
          <w:p w14:paraId="34326FA6" w14:textId="77777777" w:rsidR="00F85A52" w:rsidRPr="00050F20" w:rsidRDefault="00F85A52" w:rsidP="00D121F9">
            <w:pPr>
              <w:spacing w:line="360" w:lineRule="auto"/>
              <w:ind w:right="-93"/>
              <w:contextualSpacing/>
              <w:jc w:val="both"/>
              <w:rPr>
                <w:rFonts w:ascii="Palatino Linotype" w:hAnsi="Palatino Linotype" w:cs="Tahoma"/>
                <w:iCs/>
                <w:color w:val="000000"/>
                <w:lang w:eastAsia="es-ES_tradnl"/>
              </w:rPr>
            </w:pPr>
            <w:r w:rsidRPr="00050F20">
              <w:rPr>
                <w:rFonts w:ascii="Palatino Linotype" w:hAnsi="Palatino Linotype" w:cs="Tahoma"/>
                <w:iCs/>
                <w:color w:val="000000"/>
                <w:lang w:eastAsia="es-ES_tradnl"/>
              </w:rPr>
              <w:t>Dictámenes y fallos</w:t>
            </w:r>
          </w:p>
        </w:tc>
        <w:tc>
          <w:tcPr>
            <w:tcW w:w="3012" w:type="dxa"/>
            <w:tcBorders>
              <w:top w:val="single" w:sz="4" w:space="0" w:color="auto"/>
              <w:left w:val="single" w:sz="4" w:space="0" w:color="auto"/>
              <w:bottom w:val="single" w:sz="4" w:space="0" w:color="auto"/>
              <w:right w:val="single" w:sz="4" w:space="0" w:color="auto"/>
            </w:tcBorders>
            <w:hideMark/>
          </w:tcPr>
          <w:p w14:paraId="0DF21218" w14:textId="77777777" w:rsidR="00F85A52" w:rsidRPr="00050F20" w:rsidRDefault="00F85A52" w:rsidP="00D121F9">
            <w:pPr>
              <w:spacing w:line="360" w:lineRule="auto"/>
              <w:ind w:right="-93"/>
              <w:contextualSpacing/>
              <w:jc w:val="both"/>
              <w:rPr>
                <w:rFonts w:ascii="Palatino Linotype" w:hAnsi="Palatino Linotype" w:cs="Tahoma"/>
                <w:iCs/>
                <w:color w:val="000000"/>
                <w:lang w:eastAsia="es-ES_tradnl"/>
              </w:rPr>
            </w:pPr>
            <w:r w:rsidRPr="00050F20">
              <w:rPr>
                <w:rFonts w:ascii="Palatino Linotype" w:hAnsi="Palatino Linotype" w:cs="Tahoma"/>
                <w:iCs/>
                <w:color w:val="000000"/>
                <w:lang w:eastAsia="es-ES_tradnl"/>
              </w:rPr>
              <w:t>La unidad administrativa solicitante y responsable de la ejecución</w:t>
            </w:r>
          </w:p>
        </w:tc>
      </w:tr>
      <w:tr w:rsidR="00F85A52" w:rsidRPr="00050F20" w14:paraId="06A24BD4" w14:textId="77777777" w:rsidTr="00CC66D5">
        <w:tc>
          <w:tcPr>
            <w:tcW w:w="3011" w:type="dxa"/>
            <w:tcBorders>
              <w:top w:val="single" w:sz="4" w:space="0" w:color="auto"/>
              <w:left w:val="single" w:sz="4" w:space="0" w:color="auto"/>
              <w:bottom w:val="single" w:sz="4" w:space="0" w:color="auto"/>
              <w:right w:val="single" w:sz="4" w:space="0" w:color="auto"/>
            </w:tcBorders>
            <w:hideMark/>
          </w:tcPr>
          <w:p w14:paraId="72577CB5" w14:textId="77777777" w:rsidR="00F85A52" w:rsidRPr="00050F20" w:rsidRDefault="00F85A52" w:rsidP="00D121F9">
            <w:pPr>
              <w:spacing w:line="360" w:lineRule="auto"/>
              <w:ind w:right="-93"/>
              <w:contextualSpacing/>
              <w:jc w:val="both"/>
              <w:rPr>
                <w:rFonts w:ascii="Palatino Linotype" w:hAnsi="Palatino Linotype" w:cs="Tahoma"/>
                <w:iCs/>
                <w:color w:val="000000"/>
                <w:lang w:eastAsia="es-ES_tradnl"/>
              </w:rPr>
            </w:pPr>
            <w:r w:rsidRPr="00050F20">
              <w:rPr>
                <w:rFonts w:ascii="Palatino Linotype" w:hAnsi="Palatino Linotype" w:cs="Tahoma"/>
                <w:iCs/>
                <w:color w:val="000000"/>
                <w:lang w:eastAsia="es-ES_tradnl"/>
              </w:rPr>
              <w:t>Contrato y anexos</w:t>
            </w:r>
          </w:p>
        </w:tc>
        <w:tc>
          <w:tcPr>
            <w:tcW w:w="3011" w:type="dxa"/>
            <w:tcBorders>
              <w:top w:val="single" w:sz="4" w:space="0" w:color="auto"/>
              <w:left w:val="single" w:sz="4" w:space="0" w:color="auto"/>
              <w:bottom w:val="single" w:sz="4" w:space="0" w:color="auto"/>
              <w:right w:val="single" w:sz="4" w:space="0" w:color="auto"/>
            </w:tcBorders>
            <w:hideMark/>
          </w:tcPr>
          <w:p w14:paraId="215812B5" w14:textId="77777777" w:rsidR="00F85A52" w:rsidRPr="00050F20" w:rsidRDefault="00F85A52" w:rsidP="00D121F9">
            <w:pPr>
              <w:spacing w:line="360" w:lineRule="auto"/>
              <w:ind w:right="-93"/>
              <w:contextualSpacing/>
              <w:jc w:val="both"/>
              <w:rPr>
                <w:rFonts w:ascii="Palatino Linotype" w:hAnsi="Palatino Linotype" w:cs="Tahoma"/>
                <w:iCs/>
                <w:color w:val="000000"/>
                <w:lang w:eastAsia="es-ES_tradnl"/>
              </w:rPr>
            </w:pPr>
            <w:r w:rsidRPr="00050F20">
              <w:rPr>
                <w:rFonts w:ascii="Palatino Linotype" w:hAnsi="Palatino Linotype" w:cs="Tahoma"/>
                <w:iCs/>
                <w:color w:val="000000"/>
                <w:lang w:eastAsia="es-ES_tradnl"/>
              </w:rPr>
              <w:t>Contrato y anexos</w:t>
            </w:r>
          </w:p>
        </w:tc>
        <w:tc>
          <w:tcPr>
            <w:tcW w:w="3012" w:type="dxa"/>
            <w:tcBorders>
              <w:top w:val="single" w:sz="4" w:space="0" w:color="auto"/>
              <w:left w:val="single" w:sz="4" w:space="0" w:color="auto"/>
              <w:bottom w:val="single" w:sz="4" w:space="0" w:color="auto"/>
              <w:right w:val="single" w:sz="4" w:space="0" w:color="auto"/>
            </w:tcBorders>
            <w:hideMark/>
          </w:tcPr>
          <w:p w14:paraId="4AD27368" w14:textId="77777777" w:rsidR="00F85A52" w:rsidRPr="00050F20" w:rsidRDefault="00F85A52" w:rsidP="00D121F9">
            <w:pPr>
              <w:spacing w:line="360" w:lineRule="auto"/>
              <w:ind w:right="-93"/>
              <w:contextualSpacing/>
              <w:jc w:val="both"/>
              <w:rPr>
                <w:rFonts w:ascii="Palatino Linotype" w:hAnsi="Palatino Linotype" w:cs="Tahoma"/>
                <w:iCs/>
                <w:color w:val="000000"/>
                <w:lang w:eastAsia="es-ES_tradnl"/>
              </w:rPr>
            </w:pPr>
            <w:r w:rsidRPr="00050F20">
              <w:rPr>
                <w:rFonts w:ascii="Palatino Linotype" w:hAnsi="Palatino Linotype" w:cs="Tahoma"/>
                <w:iCs/>
                <w:color w:val="000000"/>
                <w:lang w:eastAsia="es-ES_tradnl"/>
              </w:rPr>
              <w:t>Número, fecha, monto del contrato, el plazo de entrega o de ejecución de los servicios de obra.</w:t>
            </w:r>
          </w:p>
        </w:tc>
      </w:tr>
      <w:tr w:rsidR="00F85A52" w:rsidRPr="00050F20" w14:paraId="2DEAF4EF" w14:textId="77777777" w:rsidTr="00CC66D5">
        <w:tc>
          <w:tcPr>
            <w:tcW w:w="3011" w:type="dxa"/>
            <w:tcBorders>
              <w:top w:val="single" w:sz="4" w:space="0" w:color="auto"/>
              <w:left w:val="single" w:sz="4" w:space="0" w:color="auto"/>
              <w:bottom w:val="single" w:sz="4" w:space="0" w:color="auto"/>
              <w:right w:val="single" w:sz="4" w:space="0" w:color="auto"/>
            </w:tcBorders>
            <w:hideMark/>
          </w:tcPr>
          <w:p w14:paraId="1B43BED6" w14:textId="77777777" w:rsidR="00F85A52" w:rsidRPr="00050F20" w:rsidRDefault="00F85A52" w:rsidP="00D121F9">
            <w:pPr>
              <w:spacing w:line="360" w:lineRule="auto"/>
              <w:ind w:right="-93"/>
              <w:contextualSpacing/>
              <w:jc w:val="both"/>
              <w:rPr>
                <w:rFonts w:ascii="Palatino Linotype" w:hAnsi="Palatino Linotype" w:cs="Tahoma"/>
                <w:iCs/>
                <w:color w:val="000000"/>
                <w:lang w:eastAsia="es-ES_tradnl"/>
              </w:rPr>
            </w:pPr>
            <w:r w:rsidRPr="00050F20">
              <w:rPr>
                <w:rFonts w:ascii="Palatino Linotype" w:hAnsi="Palatino Linotype" w:cs="Tahoma"/>
                <w:iCs/>
                <w:color w:val="000000"/>
                <w:lang w:eastAsia="es-ES_tradnl"/>
              </w:rPr>
              <w:lastRenderedPageBreak/>
              <w:t>Los mecanismos de vigilancia y supervisión</w:t>
            </w:r>
          </w:p>
        </w:tc>
        <w:tc>
          <w:tcPr>
            <w:tcW w:w="3011" w:type="dxa"/>
            <w:tcBorders>
              <w:top w:val="single" w:sz="4" w:space="0" w:color="auto"/>
              <w:left w:val="single" w:sz="4" w:space="0" w:color="auto"/>
              <w:bottom w:val="single" w:sz="4" w:space="0" w:color="auto"/>
              <w:right w:val="single" w:sz="4" w:space="0" w:color="auto"/>
            </w:tcBorders>
            <w:hideMark/>
          </w:tcPr>
          <w:p w14:paraId="10FCE1C6" w14:textId="77777777" w:rsidR="00F85A52" w:rsidRPr="00050F20" w:rsidRDefault="00F85A52" w:rsidP="00D121F9">
            <w:pPr>
              <w:spacing w:line="360" w:lineRule="auto"/>
              <w:ind w:right="-93"/>
              <w:contextualSpacing/>
              <w:jc w:val="both"/>
              <w:rPr>
                <w:rFonts w:ascii="Palatino Linotype" w:hAnsi="Palatino Linotype" w:cs="Tahoma"/>
                <w:iCs/>
                <w:color w:val="000000"/>
                <w:lang w:eastAsia="es-ES_tradnl"/>
              </w:rPr>
            </w:pPr>
            <w:r w:rsidRPr="00050F20">
              <w:rPr>
                <w:rFonts w:ascii="Palatino Linotype" w:hAnsi="Palatino Linotype" w:cs="Tahoma"/>
                <w:iCs/>
                <w:color w:val="000000"/>
                <w:lang w:eastAsia="es-ES_tradnl"/>
              </w:rPr>
              <w:t>Los mecanismos de vigilancia y supervisión</w:t>
            </w:r>
          </w:p>
        </w:tc>
        <w:tc>
          <w:tcPr>
            <w:tcW w:w="3012" w:type="dxa"/>
            <w:tcBorders>
              <w:top w:val="single" w:sz="4" w:space="0" w:color="auto"/>
              <w:left w:val="single" w:sz="4" w:space="0" w:color="auto"/>
              <w:bottom w:val="single" w:sz="4" w:space="0" w:color="auto"/>
              <w:right w:val="single" w:sz="4" w:space="0" w:color="auto"/>
            </w:tcBorders>
            <w:hideMark/>
          </w:tcPr>
          <w:p w14:paraId="506E2E16" w14:textId="77777777" w:rsidR="00F85A52" w:rsidRPr="00050F20" w:rsidRDefault="00F85A52" w:rsidP="00D121F9">
            <w:pPr>
              <w:spacing w:line="360" w:lineRule="auto"/>
              <w:ind w:right="-93"/>
              <w:contextualSpacing/>
              <w:jc w:val="both"/>
              <w:rPr>
                <w:rFonts w:ascii="Palatino Linotype" w:hAnsi="Palatino Linotype" w:cs="Tahoma"/>
                <w:iCs/>
                <w:color w:val="000000"/>
                <w:lang w:eastAsia="es-ES_tradnl"/>
              </w:rPr>
            </w:pPr>
            <w:r w:rsidRPr="00050F20">
              <w:rPr>
                <w:rFonts w:ascii="Palatino Linotype" w:hAnsi="Palatino Linotype" w:cs="Tahoma"/>
                <w:iCs/>
                <w:color w:val="000000"/>
                <w:lang w:eastAsia="es-ES_tradnl"/>
              </w:rPr>
              <w:t>Los mecanismos de vigilancia y supervisión</w:t>
            </w:r>
          </w:p>
        </w:tc>
      </w:tr>
      <w:tr w:rsidR="00F85A52" w:rsidRPr="00050F20" w14:paraId="251E4F35" w14:textId="77777777" w:rsidTr="00CC66D5">
        <w:tc>
          <w:tcPr>
            <w:tcW w:w="3011" w:type="dxa"/>
            <w:tcBorders>
              <w:top w:val="single" w:sz="4" w:space="0" w:color="auto"/>
              <w:left w:val="single" w:sz="4" w:space="0" w:color="auto"/>
              <w:bottom w:val="single" w:sz="4" w:space="0" w:color="auto"/>
              <w:right w:val="single" w:sz="4" w:space="0" w:color="auto"/>
            </w:tcBorders>
            <w:hideMark/>
          </w:tcPr>
          <w:p w14:paraId="29C340BA" w14:textId="77777777" w:rsidR="00F85A52" w:rsidRPr="00050F20" w:rsidRDefault="00F85A52" w:rsidP="00D121F9">
            <w:pPr>
              <w:spacing w:line="360" w:lineRule="auto"/>
              <w:ind w:right="-93"/>
              <w:contextualSpacing/>
              <w:jc w:val="both"/>
              <w:rPr>
                <w:rFonts w:ascii="Palatino Linotype" w:hAnsi="Palatino Linotype" w:cs="Tahoma"/>
                <w:iCs/>
                <w:color w:val="000000"/>
                <w:lang w:eastAsia="es-ES_tradnl"/>
              </w:rPr>
            </w:pPr>
            <w:r w:rsidRPr="00050F20">
              <w:rPr>
                <w:rFonts w:ascii="Palatino Linotype" w:hAnsi="Palatino Linotype" w:cs="Tahoma"/>
                <w:iCs/>
                <w:color w:val="000000"/>
                <w:lang w:eastAsia="es-ES_tradnl"/>
              </w:rPr>
              <w:t>La partida presupuestal</w:t>
            </w:r>
          </w:p>
        </w:tc>
        <w:tc>
          <w:tcPr>
            <w:tcW w:w="3011" w:type="dxa"/>
            <w:tcBorders>
              <w:top w:val="single" w:sz="4" w:space="0" w:color="auto"/>
              <w:left w:val="single" w:sz="4" w:space="0" w:color="auto"/>
              <w:bottom w:val="single" w:sz="4" w:space="0" w:color="auto"/>
              <w:right w:val="single" w:sz="4" w:space="0" w:color="auto"/>
            </w:tcBorders>
            <w:hideMark/>
          </w:tcPr>
          <w:p w14:paraId="4296F97C" w14:textId="77777777" w:rsidR="00F85A52" w:rsidRPr="00050F20" w:rsidRDefault="00F85A52" w:rsidP="00D121F9">
            <w:pPr>
              <w:spacing w:line="360" w:lineRule="auto"/>
              <w:ind w:right="-93"/>
              <w:contextualSpacing/>
              <w:jc w:val="both"/>
              <w:rPr>
                <w:rFonts w:ascii="Palatino Linotype" w:hAnsi="Palatino Linotype" w:cs="Tahoma"/>
                <w:iCs/>
                <w:color w:val="000000"/>
                <w:lang w:eastAsia="es-ES_tradnl"/>
              </w:rPr>
            </w:pPr>
            <w:r w:rsidRPr="00050F20">
              <w:rPr>
                <w:rFonts w:ascii="Palatino Linotype" w:hAnsi="Palatino Linotype" w:cs="Tahoma"/>
                <w:iCs/>
                <w:color w:val="000000"/>
                <w:lang w:eastAsia="es-ES_tradnl"/>
              </w:rPr>
              <w:t>La partida presupuestal</w:t>
            </w:r>
          </w:p>
        </w:tc>
        <w:tc>
          <w:tcPr>
            <w:tcW w:w="3012" w:type="dxa"/>
            <w:tcBorders>
              <w:top w:val="single" w:sz="4" w:space="0" w:color="auto"/>
              <w:left w:val="single" w:sz="4" w:space="0" w:color="auto"/>
              <w:bottom w:val="single" w:sz="4" w:space="0" w:color="auto"/>
              <w:right w:val="single" w:sz="4" w:space="0" w:color="auto"/>
            </w:tcBorders>
            <w:hideMark/>
          </w:tcPr>
          <w:p w14:paraId="34EDE2B0" w14:textId="77777777" w:rsidR="00F85A52" w:rsidRPr="00050F20" w:rsidRDefault="00F85A52" w:rsidP="00D121F9">
            <w:pPr>
              <w:spacing w:line="360" w:lineRule="auto"/>
              <w:ind w:right="-93"/>
              <w:contextualSpacing/>
              <w:jc w:val="both"/>
              <w:rPr>
                <w:rFonts w:ascii="Palatino Linotype" w:hAnsi="Palatino Linotype" w:cs="Tahoma"/>
                <w:iCs/>
                <w:color w:val="000000"/>
                <w:lang w:eastAsia="es-ES_tradnl"/>
              </w:rPr>
            </w:pPr>
            <w:r w:rsidRPr="00050F20">
              <w:rPr>
                <w:rFonts w:ascii="Palatino Linotype" w:hAnsi="Palatino Linotype" w:cs="Tahoma"/>
                <w:iCs/>
                <w:color w:val="000000"/>
                <w:lang w:eastAsia="es-ES_tradnl"/>
              </w:rPr>
              <w:t>Informes de avances físicos y financieros</w:t>
            </w:r>
          </w:p>
        </w:tc>
      </w:tr>
      <w:tr w:rsidR="00F85A52" w:rsidRPr="00050F20" w14:paraId="11D873BB" w14:textId="77777777" w:rsidTr="00CC66D5">
        <w:tc>
          <w:tcPr>
            <w:tcW w:w="3011" w:type="dxa"/>
            <w:tcBorders>
              <w:top w:val="single" w:sz="4" w:space="0" w:color="auto"/>
              <w:left w:val="single" w:sz="4" w:space="0" w:color="auto"/>
              <w:bottom w:val="single" w:sz="4" w:space="0" w:color="auto"/>
              <w:right w:val="single" w:sz="4" w:space="0" w:color="auto"/>
            </w:tcBorders>
            <w:hideMark/>
          </w:tcPr>
          <w:p w14:paraId="16D172DB" w14:textId="77777777" w:rsidR="00F85A52" w:rsidRPr="00050F20" w:rsidRDefault="00F85A52" w:rsidP="00D121F9">
            <w:pPr>
              <w:spacing w:line="360" w:lineRule="auto"/>
              <w:ind w:right="-93"/>
              <w:contextualSpacing/>
              <w:jc w:val="both"/>
              <w:rPr>
                <w:rFonts w:ascii="Palatino Linotype" w:hAnsi="Palatino Linotype" w:cs="Tahoma"/>
                <w:iCs/>
                <w:color w:val="000000"/>
                <w:lang w:eastAsia="es-ES_tradnl"/>
              </w:rPr>
            </w:pPr>
            <w:r w:rsidRPr="00050F20">
              <w:rPr>
                <w:rFonts w:ascii="Palatino Linotype" w:hAnsi="Palatino Linotype" w:cs="Tahoma"/>
                <w:iCs/>
                <w:color w:val="000000"/>
                <w:lang w:eastAsia="es-ES_tradnl"/>
              </w:rPr>
              <w:t>Origen de los recursos, así como el tipo de fondo de participación o aportación respectiva</w:t>
            </w:r>
          </w:p>
        </w:tc>
        <w:tc>
          <w:tcPr>
            <w:tcW w:w="3011" w:type="dxa"/>
            <w:tcBorders>
              <w:top w:val="single" w:sz="4" w:space="0" w:color="auto"/>
              <w:left w:val="single" w:sz="4" w:space="0" w:color="auto"/>
              <w:bottom w:val="single" w:sz="4" w:space="0" w:color="auto"/>
              <w:right w:val="single" w:sz="4" w:space="0" w:color="auto"/>
            </w:tcBorders>
            <w:hideMark/>
          </w:tcPr>
          <w:p w14:paraId="7C3003C9" w14:textId="77777777" w:rsidR="00F85A52" w:rsidRPr="00050F20" w:rsidRDefault="00F85A52" w:rsidP="00D121F9">
            <w:pPr>
              <w:spacing w:line="360" w:lineRule="auto"/>
              <w:ind w:right="-93"/>
              <w:contextualSpacing/>
              <w:jc w:val="both"/>
              <w:rPr>
                <w:rFonts w:ascii="Palatino Linotype" w:hAnsi="Palatino Linotype" w:cs="Tahoma"/>
                <w:iCs/>
                <w:color w:val="000000"/>
                <w:lang w:eastAsia="es-ES_tradnl"/>
              </w:rPr>
            </w:pPr>
            <w:r w:rsidRPr="00050F20">
              <w:rPr>
                <w:rFonts w:ascii="Palatino Linotype" w:hAnsi="Palatino Linotype" w:cs="Tahoma"/>
                <w:iCs/>
                <w:color w:val="000000"/>
                <w:lang w:eastAsia="es-ES_tradnl"/>
              </w:rPr>
              <w:t>Origen de los recursos, así como el tipo de fondo de participación o aportación respectiva</w:t>
            </w:r>
          </w:p>
        </w:tc>
        <w:tc>
          <w:tcPr>
            <w:tcW w:w="3012" w:type="dxa"/>
            <w:tcBorders>
              <w:top w:val="single" w:sz="4" w:space="0" w:color="auto"/>
              <w:left w:val="single" w:sz="4" w:space="0" w:color="auto"/>
              <w:bottom w:val="single" w:sz="4" w:space="0" w:color="auto"/>
              <w:right w:val="single" w:sz="4" w:space="0" w:color="auto"/>
            </w:tcBorders>
            <w:hideMark/>
          </w:tcPr>
          <w:p w14:paraId="590E3A1E" w14:textId="77777777" w:rsidR="00F85A52" w:rsidRPr="00050F20" w:rsidRDefault="00F85A52" w:rsidP="00D121F9">
            <w:pPr>
              <w:spacing w:line="360" w:lineRule="auto"/>
              <w:ind w:right="-93"/>
              <w:contextualSpacing/>
              <w:jc w:val="both"/>
              <w:rPr>
                <w:rFonts w:ascii="Palatino Linotype" w:hAnsi="Palatino Linotype" w:cs="Tahoma"/>
                <w:iCs/>
                <w:color w:val="000000"/>
                <w:lang w:eastAsia="es-ES_tradnl"/>
              </w:rPr>
            </w:pPr>
            <w:r w:rsidRPr="00050F20">
              <w:rPr>
                <w:rFonts w:ascii="Palatino Linotype" w:hAnsi="Palatino Linotype" w:cs="Tahoma"/>
                <w:iCs/>
                <w:color w:val="000000"/>
                <w:lang w:eastAsia="es-ES_tradnl"/>
              </w:rPr>
              <w:t>Convenio de terminación</w:t>
            </w:r>
          </w:p>
        </w:tc>
      </w:tr>
      <w:tr w:rsidR="00F85A52" w:rsidRPr="00050F20" w14:paraId="4E7A7247" w14:textId="77777777" w:rsidTr="00CC66D5">
        <w:tc>
          <w:tcPr>
            <w:tcW w:w="3011" w:type="dxa"/>
            <w:tcBorders>
              <w:top w:val="single" w:sz="4" w:space="0" w:color="auto"/>
              <w:left w:val="single" w:sz="4" w:space="0" w:color="auto"/>
              <w:bottom w:val="single" w:sz="4" w:space="0" w:color="auto"/>
              <w:right w:val="single" w:sz="4" w:space="0" w:color="auto"/>
            </w:tcBorders>
            <w:hideMark/>
          </w:tcPr>
          <w:p w14:paraId="37DC96D0" w14:textId="77777777" w:rsidR="00F85A52" w:rsidRPr="00050F20" w:rsidRDefault="00F85A52" w:rsidP="00D121F9">
            <w:pPr>
              <w:spacing w:line="360" w:lineRule="auto"/>
              <w:ind w:right="-93"/>
              <w:contextualSpacing/>
              <w:jc w:val="both"/>
              <w:rPr>
                <w:rFonts w:ascii="Palatino Linotype" w:hAnsi="Palatino Linotype" w:cs="Tahoma"/>
                <w:iCs/>
                <w:color w:val="000000"/>
                <w:lang w:eastAsia="es-ES_tradnl"/>
              </w:rPr>
            </w:pPr>
            <w:r w:rsidRPr="00050F20">
              <w:rPr>
                <w:rFonts w:ascii="Palatino Linotype" w:hAnsi="Palatino Linotype" w:cs="Tahoma"/>
                <w:iCs/>
                <w:color w:val="000000"/>
                <w:lang w:eastAsia="es-ES_tradnl"/>
              </w:rPr>
              <w:t>Convenios modificatorios</w:t>
            </w:r>
          </w:p>
        </w:tc>
        <w:tc>
          <w:tcPr>
            <w:tcW w:w="3011" w:type="dxa"/>
            <w:tcBorders>
              <w:top w:val="single" w:sz="4" w:space="0" w:color="auto"/>
              <w:left w:val="single" w:sz="4" w:space="0" w:color="auto"/>
              <w:bottom w:val="single" w:sz="4" w:space="0" w:color="auto"/>
              <w:right w:val="single" w:sz="4" w:space="0" w:color="auto"/>
            </w:tcBorders>
            <w:hideMark/>
          </w:tcPr>
          <w:p w14:paraId="24928726" w14:textId="77777777" w:rsidR="00F85A52" w:rsidRPr="00050F20" w:rsidRDefault="00F85A52" w:rsidP="00D121F9">
            <w:pPr>
              <w:spacing w:line="360" w:lineRule="auto"/>
              <w:ind w:right="-93"/>
              <w:contextualSpacing/>
              <w:jc w:val="both"/>
              <w:rPr>
                <w:rFonts w:ascii="Palatino Linotype" w:hAnsi="Palatino Linotype" w:cs="Tahoma"/>
                <w:iCs/>
                <w:color w:val="000000"/>
                <w:lang w:eastAsia="es-ES_tradnl"/>
              </w:rPr>
            </w:pPr>
            <w:r w:rsidRPr="00050F20">
              <w:rPr>
                <w:rFonts w:ascii="Palatino Linotype" w:hAnsi="Palatino Linotype" w:cs="Tahoma"/>
                <w:iCs/>
                <w:color w:val="000000"/>
                <w:lang w:eastAsia="es-ES_tradnl"/>
              </w:rPr>
              <w:t>Convenios modificatorios</w:t>
            </w:r>
          </w:p>
        </w:tc>
        <w:tc>
          <w:tcPr>
            <w:tcW w:w="3012" w:type="dxa"/>
            <w:tcBorders>
              <w:top w:val="single" w:sz="4" w:space="0" w:color="auto"/>
              <w:left w:val="single" w:sz="4" w:space="0" w:color="auto"/>
              <w:bottom w:val="single" w:sz="4" w:space="0" w:color="auto"/>
              <w:right w:val="single" w:sz="4" w:space="0" w:color="auto"/>
            </w:tcBorders>
            <w:hideMark/>
          </w:tcPr>
          <w:p w14:paraId="245791A0" w14:textId="77777777" w:rsidR="00F85A52" w:rsidRPr="00050F20" w:rsidRDefault="00F85A52" w:rsidP="00D121F9">
            <w:pPr>
              <w:spacing w:line="360" w:lineRule="auto"/>
              <w:ind w:right="-93"/>
              <w:contextualSpacing/>
              <w:jc w:val="both"/>
              <w:rPr>
                <w:rFonts w:ascii="Palatino Linotype" w:hAnsi="Palatino Linotype" w:cs="Tahoma"/>
                <w:iCs/>
                <w:color w:val="000000"/>
                <w:lang w:eastAsia="es-ES_tradnl"/>
              </w:rPr>
            </w:pPr>
            <w:r w:rsidRPr="00050F20">
              <w:rPr>
                <w:rFonts w:ascii="Palatino Linotype" w:hAnsi="Palatino Linotype" w:cs="Tahoma"/>
                <w:iCs/>
                <w:color w:val="000000"/>
                <w:lang w:eastAsia="es-ES_tradnl"/>
              </w:rPr>
              <w:t>Finiquito</w:t>
            </w:r>
          </w:p>
        </w:tc>
      </w:tr>
      <w:tr w:rsidR="00F85A52" w:rsidRPr="00050F20" w14:paraId="2B761508" w14:textId="77777777" w:rsidTr="00CC66D5">
        <w:tc>
          <w:tcPr>
            <w:tcW w:w="3011" w:type="dxa"/>
            <w:tcBorders>
              <w:top w:val="single" w:sz="4" w:space="0" w:color="auto"/>
              <w:left w:val="single" w:sz="4" w:space="0" w:color="auto"/>
              <w:bottom w:val="single" w:sz="4" w:space="0" w:color="auto"/>
              <w:right w:val="single" w:sz="4" w:space="0" w:color="auto"/>
            </w:tcBorders>
            <w:hideMark/>
          </w:tcPr>
          <w:p w14:paraId="4A7EEEC0" w14:textId="77777777" w:rsidR="00F85A52" w:rsidRPr="00050F20" w:rsidRDefault="00F85A52" w:rsidP="00D121F9">
            <w:pPr>
              <w:spacing w:line="360" w:lineRule="auto"/>
              <w:ind w:right="-93"/>
              <w:contextualSpacing/>
              <w:jc w:val="both"/>
              <w:rPr>
                <w:rFonts w:ascii="Palatino Linotype" w:hAnsi="Palatino Linotype" w:cs="Tahoma"/>
                <w:bCs/>
                <w:iCs/>
                <w:color w:val="000000"/>
                <w:lang w:eastAsia="es-ES_tradnl"/>
              </w:rPr>
            </w:pPr>
            <w:r w:rsidRPr="00050F20">
              <w:rPr>
                <w:rFonts w:ascii="Palatino Linotype" w:hAnsi="Palatino Linotype" w:cs="Tahoma"/>
                <w:bCs/>
                <w:iCs/>
                <w:color w:val="000000"/>
                <w:lang w:eastAsia="es-ES_tradnl"/>
              </w:rPr>
              <w:t>Informes de avances físicos y financieros</w:t>
            </w:r>
          </w:p>
        </w:tc>
        <w:tc>
          <w:tcPr>
            <w:tcW w:w="3011" w:type="dxa"/>
            <w:tcBorders>
              <w:top w:val="single" w:sz="4" w:space="0" w:color="auto"/>
              <w:left w:val="single" w:sz="4" w:space="0" w:color="auto"/>
              <w:bottom w:val="single" w:sz="4" w:space="0" w:color="auto"/>
              <w:right w:val="single" w:sz="4" w:space="0" w:color="auto"/>
            </w:tcBorders>
            <w:hideMark/>
          </w:tcPr>
          <w:p w14:paraId="029A173E" w14:textId="77777777" w:rsidR="00F85A52" w:rsidRPr="00050F20" w:rsidRDefault="00F85A52" w:rsidP="00D121F9">
            <w:pPr>
              <w:spacing w:line="360" w:lineRule="auto"/>
              <w:ind w:right="-93"/>
              <w:contextualSpacing/>
              <w:jc w:val="both"/>
              <w:rPr>
                <w:rFonts w:ascii="Palatino Linotype" w:hAnsi="Palatino Linotype" w:cs="Tahoma"/>
                <w:bCs/>
                <w:iCs/>
                <w:color w:val="000000"/>
                <w:lang w:eastAsia="es-ES_tradnl"/>
              </w:rPr>
            </w:pPr>
            <w:r w:rsidRPr="00050F20">
              <w:rPr>
                <w:rFonts w:ascii="Palatino Linotype" w:hAnsi="Palatino Linotype" w:cs="Tahoma"/>
                <w:bCs/>
                <w:iCs/>
                <w:color w:val="000000"/>
                <w:lang w:eastAsia="es-ES_tradnl"/>
              </w:rPr>
              <w:t>Informes de avances físicos y financieros</w:t>
            </w:r>
          </w:p>
        </w:tc>
        <w:tc>
          <w:tcPr>
            <w:tcW w:w="3012" w:type="dxa"/>
            <w:tcBorders>
              <w:top w:val="single" w:sz="4" w:space="0" w:color="auto"/>
              <w:left w:val="single" w:sz="4" w:space="0" w:color="auto"/>
              <w:bottom w:val="single" w:sz="4" w:space="0" w:color="auto"/>
              <w:right w:val="single" w:sz="4" w:space="0" w:color="auto"/>
            </w:tcBorders>
          </w:tcPr>
          <w:p w14:paraId="6C7A50AE" w14:textId="77777777" w:rsidR="00F85A52" w:rsidRPr="00050F20" w:rsidRDefault="00F85A52" w:rsidP="00D121F9">
            <w:pPr>
              <w:spacing w:line="360" w:lineRule="auto"/>
              <w:ind w:right="-93"/>
              <w:contextualSpacing/>
              <w:jc w:val="both"/>
              <w:rPr>
                <w:rFonts w:ascii="Palatino Linotype" w:hAnsi="Palatino Linotype" w:cs="Tahoma"/>
                <w:iCs/>
                <w:color w:val="000000"/>
                <w:lang w:eastAsia="es-ES_tradnl"/>
              </w:rPr>
            </w:pPr>
          </w:p>
        </w:tc>
      </w:tr>
      <w:tr w:rsidR="00F85A52" w:rsidRPr="00050F20" w14:paraId="322985B7" w14:textId="77777777" w:rsidTr="00CC66D5">
        <w:tc>
          <w:tcPr>
            <w:tcW w:w="3011" w:type="dxa"/>
            <w:tcBorders>
              <w:top w:val="single" w:sz="4" w:space="0" w:color="auto"/>
              <w:left w:val="single" w:sz="4" w:space="0" w:color="auto"/>
              <w:bottom w:val="single" w:sz="4" w:space="0" w:color="auto"/>
              <w:right w:val="single" w:sz="4" w:space="0" w:color="auto"/>
            </w:tcBorders>
            <w:hideMark/>
          </w:tcPr>
          <w:p w14:paraId="6C119B03" w14:textId="77777777" w:rsidR="00F85A52" w:rsidRPr="00050F20" w:rsidRDefault="00F85A52" w:rsidP="00D121F9">
            <w:pPr>
              <w:spacing w:line="360" w:lineRule="auto"/>
              <w:ind w:right="-93"/>
              <w:contextualSpacing/>
              <w:jc w:val="both"/>
              <w:rPr>
                <w:rFonts w:ascii="Palatino Linotype" w:hAnsi="Palatino Linotype" w:cs="Tahoma"/>
                <w:bCs/>
                <w:iCs/>
                <w:color w:val="000000"/>
                <w:lang w:eastAsia="es-ES_tradnl"/>
              </w:rPr>
            </w:pPr>
            <w:r w:rsidRPr="00050F20">
              <w:rPr>
                <w:rFonts w:ascii="Palatino Linotype" w:hAnsi="Palatino Linotype" w:cs="Tahoma"/>
                <w:bCs/>
                <w:iCs/>
                <w:color w:val="000000"/>
                <w:lang w:eastAsia="es-ES_tradnl"/>
              </w:rPr>
              <w:t>Convenio de terminación</w:t>
            </w:r>
          </w:p>
        </w:tc>
        <w:tc>
          <w:tcPr>
            <w:tcW w:w="3011" w:type="dxa"/>
            <w:tcBorders>
              <w:top w:val="single" w:sz="4" w:space="0" w:color="auto"/>
              <w:left w:val="single" w:sz="4" w:space="0" w:color="auto"/>
              <w:bottom w:val="single" w:sz="4" w:space="0" w:color="auto"/>
              <w:right w:val="single" w:sz="4" w:space="0" w:color="auto"/>
            </w:tcBorders>
            <w:hideMark/>
          </w:tcPr>
          <w:p w14:paraId="7A74AA63" w14:textId="77777777" w:rsidR="00F85A52" w:rsidRPr="00050F20" w:rsidRDefault="00F85A52" w:rsidP="00D121F9">
            <w:pPr>
              <w:spacing w:line="360" w:lineRule="auto"/>
              <w:ind w:right="-93"/>
              <w:contextualSpacing/>
              <w:jc w:val="both"/>
              <w:rPr>
                <w:rFonts w:ascii="Palatino Linotype" w:hAnsi="Palatino Linotype" w:cs="Tahoma"/>
                <w:bCs/>
                <w:iCs/>
                <w:color w:val="000000"/>
                <w:lang w:eastAsia="es-ES_tradnl"/>
              </w:rPr>
            </w:pPr>
            <w:r w:rsidRPr="00050F20">
              <w:rPr>
                <w:rFonts w:ascii="Palatino Linotype" w:hAnsi="Palatino Linotype" w:cs="Tahoma"/>
                <w:bCs/>
                <w:iCs/>
                <w:color w:val="000000"/>
                <w:lang w:eastAsia="es-ES_tradnl"/>
              </w:rPr>
              <w:t>Convenio de terminación</w:t>
            </w:r>
          </w:p>
        </w:tc>
        <w:tc>
          <w:tcPr>
            <w:tcW w:w="3012" w:type="dxa"/>
            <w:tcBorders>
              <w:top w:val="single" w:sz="4" w:space="0" w:color="auto"/>
              <w:left w:val="single" w:sz="4" w:space="0" w:color="auto"/>
              <w:bottom w:val="single" w:sz="4" w:space="0" w:color="auto"/>
              <w:right w:val="single" w:sz="4" w:space="0" w:color="auto"/>
            </w:tcBorders>
          </w:tcPr>
          <w:p w14:paraId="68B9922C" w14:textId="77777777" w:rsidR="00F85A52" w:rsidRPr="00050F20" w:rsidRDefault="00F85A52" w:rsidP="00D121F9">
            <w:pPr>
              <w:spacing w:line="360" w:lineRule="auto"/>
              <w:ind w:right="-93"/>
              <w:contextualSpacing/>
              <w:jc w:val="both"/>
              <w:rPr>
                <w:rFonts w:ascii="Palatino Linotype" w:hAnsi="Palatino Linotype" w:cs="Tahoma"/>
                <w:iCs/>
                <w:color w:val="000000"/>
                <w:lang w:eastAsia="es-ES_tradnl"/>
              </w:rPr>
            </w:pPr>
          </w:p>
        </w:tc>
      </w:tr>
      <w:tr w:rsidR="00F85A52" w:rsidRPr="00050F20" w14:paraId="5BD63789" w14:textId="77777777" w:rsidTr="00CC66D5">
        <w:tc>
          <w:tcPr>
            <w:tcW w:w="3011" w:type="dxa"/>
            <w:tcBorders>
              <w:top w:val="single" w:sz="4" w:space="0" w:color="auto"/>
              <w:left w:val="single" w:sz="4" w:space="0" w:color="auto"/>
              <w:bottom w:val="single" w:sz="4" w:space="0" w:color="auto"/>
              <w:right w:val="single" w:sz="4" w:space="0" w:color="auto"/>
            </w:tcBorders>
            <w:hideMark/>
          </w:tcPr>
          <w:p w14:paraId="7DFB8E40" w14:textId="77777777" w:rsidR="00F85A52" w:rsidRPr="00050F20" w:rsidRDefault="00F85A52" w:rsidP="00D121F9">
            <w:pPr>
              <w:spacing w:line="360" w:lineRule="auto"/>
              <w:ind w:right="-93"/>
              <w:contextualSpacing/>
              <w:jc w:val="both"/>
              <w:rPr>
                <w:rFonts w:ascii="Palatino Linotype" w:hAnsi="Palatino Linotype" w:cs="Tahoma"/>
                <w:bCs/>
                <w:iCs/>
                <w:color w:val="000000"/>
                <w:lang w:eastAsia="es-ES_tradnl"/>
              </w:rPr>
            </w:pPr>
            <w:r w:rsidRPr="00050F20">
              <w:rPr>
                <w:rFonts w:ascii="Palatino Linotype" w:hAnsi="Palatino Linotype" w:cs="Tahoma"/>
                <w:bCs/>
                <w:iCs/>
                <w:color w:val="000000"/>
                <w:lang w:eastAsia="es-ES_tradnl"/>
              </w:rPr>
              <w:t>Finiquito</w:t>
            </w:r>
          </w:p>
        </w:tc>
        <w:tc>
          <w:tcPr>
            <w:tcW w:w="3011" w:type="dxa"/>
            <w:tcBorders>
              <w:top w:val="single" w:sz="4" w:space="0" w:color="auto"/>
              <w:left w:val="single" w:sz="4" w:space="0" w:color="auto"/>
              <w:bottom w:val="single" w:sz="4" w:space="0" w:color="auto"/>
              <w:right w:val="single" w:sz="4" w:space="0" w:color="auto"/>
            </w:tcBorders>
            <w:hideMark/>
          </w:tcPr>
          <w:p w14:paraId="368D261C" w14:textId="77777777" w:rsidR="00F85A52" w:rsidRPr="00050F20" w:rsidRDefault="00F85A52" w:rsidP="00D121F9">
            <w:pPr>
              <w:spacing w:line="360" w:lineRule="auto"/>
              <w:ind w:right="-93"/>
              <w:contextualSpacing/>
              <w:jc w:val="both"/>
              <w:rPr>
                <w:rFonts w:ascii="Palatino Linotype" w:hAnsi="Palatino Linotype" w:cs="Tahoma"/>
                <w:bCs/>
                <w:iCs/>
                <w:color w:val="000000"/>
                <w:lang w:eastAsia="es-ES_tradnl"/>
              </w:rPr>
            </w:pPr>
            <w:r w:rsidRPr="00050F20">
              <w:rPr>
                <w:rFonts w:ascii="Palatino Linotype" w:hAnsi="Palatino Linotype" w:cs="Tahoma"/>
                <w:bCs/>
                <w:iCs/>
                <w:color w:val="000000"/>
                <w:lang w:eastAsia="es-ES_tradnl"/>
              </w:rPr>
              <w:t>Finiquito</w:t>
            </w:r>
          </w:p>
        </w:tc>
        <w:tc>
          <w:tcPr>
            <w:tcW w:w="3012" w:type="dxa"/>
            <w:tcBorders>
              <w:top w:val="single" w:sz="4" w:space="0" w:color="auto"/>
              <w:left w:val="single" w:sz="4" w:space="0" w:color="auto"/>
              <w:bottom w:val="single" w:sz="4" w:space="0" w:color="auto"/>
              <w:right w:val="single" w:sz="4" w:space="0" w:color="auto"/>
            </w:tcBorders>
          </w:tcPr>
          <w:p w14:paraId="5FFBD98F" w14:textId="77777777" w:rsidR="00F85A52" w:rsidRPr="00050F20" w:rsidRDefault="00F85A52" w:rsidP="00D121F9">
            <w:pPr>
              <w:spacing w:line="360" w:lineRule="auto"/>
              <w:ind w:right="-93"/>
              <w:contextualSpacing/>
              <w:jc w:val="both"/>
              <w:rPr>
                <w:rFonts w:ascii="Palatino Linotype" w:hAnsi="Palatino Linotype" w:cs="Tahoma"/>
                <w:iCs/>
                <w:color w:val="000000"/>
                <w:lang w:eastAsia="es-ES_tradnl"/>
              </w:rPr>
            </w:pPr>
          </w:p>
        </w:tc>
      </w:tr>
    </w:tbl>
    <w:p w14:paraId="4303EFBA" w14:textId="2C9F178B" w:rsidR="00F85A52" w:rsidRDefault="00F85A52" w:rsidP="00D121F9">
      <w:pPr>
        <w:spacing w:line="360" w:lineRule="auto"/>
        <w:contextualSpacing/>
        <w:jc w:val="both"/>
        <w:rPr>
          <w:rFonts w:ascii="Palatino Linotype" w:hAnsi="Palatino Linotype" w:cs="Tahoma"/>
          <w:bCs/>
          <w:iCs/>
          <w:color w:val="000000"/>
          <w:sz w:val="22"/>
          <w:szCs w:val="22"/>
          <w:lang w:val="es-ES"/>
        </w:rPr>
      </w:pPr>
    </w:p>
    <w:p w14:paraId="3123D2FD" w14:textId="0CEBD6A3" w:rsidR="00DF4F28" w:rsidRDefault="00DF4F28" w:rsidP="00D121F9">
      <w:pPr>
        <w:spacing w:line="360" w:lineRule="auto"/>
        <w:contextualSpacing/>
        <w:jc w:val="both"/>
        <w:rPr>
          <w:rFonts w:ascii="Palatino Linotype" w:hAnsi="Palatino Linotype" w:cs="Tahoma"/>
          <w:bCs/>
          <w:iCs/>
          <w:color w:val="000000"/>
          <w:sz w:val="22"/>
          <w:szCs w:val="22"/>
          <w:lang w:val="es-ES"/>
        </w:rPr>
      </w:pPr>
      <w:r>
        <w:rPr>
          <w:rFonts w:ascii="Palatino Linotype" w:hAnsi="Palatino Linotype" w:cs="Tahoma"/>
          <w:bCs/>
          <w:iCs/>
          <w:color w:val="000000"/>
          <w:sz w:val="22"/>
          <w:szCs w:val="22"/>
          <w:lang w:val="es-ES"/>
        </w:rPr>
        <w:t>Ahora bien, respecto a los Informes solicitados, el Manual de Organización del Sistema Municipal para el Desarrollo Integral de la Familia, precisa que la Presidencia será la encargada de rendir los informes que la Junta de Gobierno le solicite; además que tendrá la facultad de pedir y recibir los informes que requiere del personal del Organismo, entre los cuales se encuentra, la Tesorería.</w:t>
      </w:r>
    </w:p>
    <w:p w14:paraId="2D4E5681" w14:textId="77777777" w:rsidR="00DF4F28" w:rsidRDefault="00DF4F28" w:rsidP="00D121F9">
      <w:pPr>
        <w:spacing w:line="360" w:lineRule="auto"/>
        <w:contextualSpacing/>
        <w:jc w:val="both"/>
        <w:rPr>
          <w:rFonts w:ascii="Palatino Linotype" w:hAnsi="Palatino Linotype" w:cs="Tahoma"/>
          <w:bCs/>
          <w:iCs/>
          <w:color w:val="000000"/>
          <w:sz w:val="22"/>
          <w:szCs w:val="22"/>
          <w:lang w:val="es-ES"/>
        </w:rPr>
      </w:pPr>
    </w:p>
    <w:p w14:paraId="4D4D56D7" w14:textId="636E6686" w:rsidR="00DF4F28" w:rsidRDefault="00DF4F28" w:rsidP="00D121F9">
      <w:pPr>
        <w:spacing w:line="360" w:lineRule="auto"/>
        <w:contextualSpacing/>
        <w:jc w:val="both"/>
        <w:rPr>
          <w:rFonts w:ascii="Palatino Linotype" w:hAnsi="Palatino Linotype" w:cs="Tahoma"/>
          <w:bCs/>
          <w:iCs/>
          <w:color w:val="000000"/>
          <w:sz w:val="22"/>
          <w:szCs w:val="22"/>
          <w:lang w:val="es-ES"/>
        </w:rPr>
      </w:pPr>
      <w:r>
        <w:rPr>
          <w:rFonts w:ascii="Palatino Linotype" w:hAnsi="Palatino Linotype" w:cs="Tahoma"/>
          <w:bCs/>
          <w:iCs/>
          <w:color w:val="000000"/>
          <w:sz w:val="22"/>
          <w:szCs w:val="22"/>
          <w:lang w:val="es-ES"/>
        </w:rPr>
        <w:t>Además, dicho ordenamiento jurídico, precisa que la Dirección General será la encarga de rendir los informes parciales que la Junta de Gobierno o la Presidencia les solicite; además, la Tesorería deberá presentar mensualmente a la Dirección un informe de la situación financiera del Sistema Municipal</w:t>
      </w:r>
      <w:r w:rsidR="0045503C">
        <w:rPr>
          <w:rFonts w:ascii="Palatino Linotype" w:hAnsi="Palatino Linotype" w:cs="Tahoma"/>
          <w:bCs/>
          <w:iCs/>
          <w:color w:val="000000"/>
          <w:sz w:val="22"/>
          <w:szCs w:val="22"/>
          <w:lang w:val="es-ES"/>
        </w:rPr>
        <w:t>.</w:t>
      </w:r>
    </w:p>
    <w:p w14:paraId="76A8ADB1" w14:textId="77777777" w:rsidR="00DF4F28" w:rsidRDefault="00DF4F28" w:rsidP="00D121F9">
      <w:pPr>
        <w:spacing w:line="360" w:lineRule="auto"/>
        <w:contextualSpacing/>
        <w:jc w:val="both"/>
        <w:rPr>
          <w:rFonts w:ascii="Palatino Linotype" w:hAnsi="Palatino Linotype" w:cs="Tahoma"/>
          <w:bCs/>
          <w:iCs/>
          <w:color w:val="000000"/>
          <w:sz w:val="22"/>
          <w:szCs w:val="22"/>
          <w:lang w:val="es-ES"/>
        </w:rPr>
      </w:pPr>
    </w:p>
    <w:p w14:paraId="2E2D37DA" w14:textId="51B62AEC" w:rsidR="00661310" w:rsidRDefault="00661310" w:rsidP="00D121F9">
      <w:pPr>
        <w:tabs>
          <w:tab w:val="left" w:pos="4962"/>
        </w:tabs>
        <w:spacing w:line="360" w:lineRule="auto"/>
        <w:jc w:val="both"/>
        <w:rPr>
          <w:rFonts w:ascii="Palatino Linotype" w:eastAsia="Calibri" w:hAnsi="Palatino Linotype" w:cs="Tahoma"/>
          <w:color w:val="000000"/>
          <w:sz w:val="22"/>
          <w:szCs w:val="22"/>
          <w:lang w:val="es-ES" w:eastAsia="es-MX"/>
        </w:rPr>
      </w:pPr>
      <w:r>
        <w:rPr>
          <w:rFonts w:ascii="Palatino Linotype" w:eastAsia="Calibri" w:hAnsi="Palatino Linotype" w:cs="Tahoma"/>
          <w:color w:val="000000"/>
          <w:sz w:val="22"/>
          <w:szCs w:val="22"/>
          <w:lang w:val="es-ES" w:eastAsia="es-MX"/>
        </w:rPr>
        <w:t xml:space="preserve">Conforme a lo anterior, se logra colegir que el Sujeto Obligado es competente para conocer sobre lo peticionado y </w:t>
      </w:r>
      <w:r w:rsidRPr="00FC0A7F">
        <w:rPr>
          <w:rFonts w:ascii="Palatino Linotype" w:eastAsia="Calibri" w:hAnsi="Palatino Linotype" w:cs="Tahoma"/>
          <w:color w:val="000000"/>
          <w:sz w:val="22"/>
          <w:szCs w:val="22"/>
          <w:lang w:val="es-ES" w:eastAsia="es-MX"/>
        </w:rPr>
        <w:t>que el Particular</w:t>
      </w:r>
      <w:r>
        <w:rPr>
          <w:rFonts w:ascii="Palatino Linotype" w:eastAsia="Calibri" w:hAnsi="Palatino Linotype" w:cs="Tahoma"/>
          <w:color w:val="000000"/>
          <w:sz w:val="22"/>
          <w:szCs w:val="22"/>
          <w:lang w:val="es-ES" w:eastAsia="es-MX"/>
        </w:rPr>
        <w:t xml:space="preserve"> pretende acceder, r</w:t>
      </w:r>
      <w:r w:rsidRPr="00F551A6">
        <w:rPr>
          <w:rFonts w:ascii="Palatino Linotype" w:eastAsia="Calibri" w:hAnsi="Palatino Linotype" w:cs="Tahoma"/>
          <w:color w:val="000000"/>
          <w:sz w:val="22"/>
          <w:szCs w:val="22"/>
          <w:lang w:val="es-ES" w:eastAsia="es-MX"/>
        </w:rPr>
        <w:t xml:space="preserve">especto de los meses de febrero y </w:t>
      </w:r>
      <w:r w:rsidRPr="00F551A6">
        <w:rPr>
          <w:rFonts w:ascii="Palatino Linotype" w:eastAsia="Calibri" w:hAnsi="Palatino Linotype" w:cs="Tahoma"/>
          <w:color w:val="000000"/>
          <w:sz w:val="22"/>
          <w:szCs w:val="22"/>
          <w:lang w:val="es-ES" w:eastAsia="es-MX"/>
        </w:rPr>
        <w:lastRenderedPageBreak/>
        <w:t>marzo de dos mil veintidós, enero y febrero de dos mil veintitrés</w:t>
      </w:r>
      <w:r>
        <w:rPr>
          <w:rFonts w:ascii="Palatino Linotype" w:eastAsia="Calibri" w:hAnsi="Palatino Linotype" w:cs="Tahoma"/>
          <w:color w:val="000000"/>
          <w:sz w:val="22"/>
          <w:szCs w:val="22"/>
          <w:lang w:val="es-ES" w:eastAsia="es-MX"/>
        </w:rPr>
        <w:t>, los documentos que dieran cuenta de lo siguiente:</w:t>
      </w:r>
    </w:p>
    <w:p w14:paraId="17C47A0B" w14:textId="77777777" w:rsidR="00661310" w:rsidRDefault="00661310" w:rsidP="00D121F9">
      <w:pPr>
        <w:tabs>
          <w:tab w:val="left" w:pos="4962"/>
        </w:tabs>
        <w:spacing w:line="360" w:lineRule="auto"/>
        <w:contextualSpacing/>
        <w:jc w:val="both"/>
        <w:rPr>
          <w:rFonts w:ascii="Palatino Linotype" w:eastAsia="Calibri" w:hAnsi="Palatino Linotype" w:cs="Tahoma"/>
          <w:color w:val="000000"/>
          <w:sz w:val="22"/>
          <w:szCs w:val="22"/>
          <w:lang w:val="es-ES" w:eastAsia="es-MX"/>
        </w:rPr>
      </w:pPr>
    </w:p>
    <w:p w14:paraId="678AB549" w14:textId="77777777" w:rsidR="00661310" w:rsidRDefault="00661310" w:rsidP="00D121F9">
      <w:pPr>
        <w:pStyle w:val="Prrafodelista"/>
        <w:numPr>
          <w:ilvl w:val="0"/>
          <w:numId w:val="22"/>
        </w:numPr>
        <w:tabs>
          <w:tab w:val="left" w:pos="4962"/>
        </w:tabs>
        <w:spacing w:line="360" w:lineRule="auto"/>
        <w:jc w:val="both"/>
        <w:rPr>
          <w:rFonts w:ascii="Palatino Linotype" w:eastAsia="Calibri" w:hAnsi="Palatino Linotype" w:cs="Tahoma"/>
          <w:color w:val="000000"/>
          <w:sz w:val="22"/>
          <w:szCs w:val="22"/>
          <w:lang w:val="es-ES" w:eastAsia="es-MX"/>
        </w:rPr>
      </w:pPr>
      <w:r>
        <w:rPr>
          <w:rFonts w:ascii="Palatino Linotype" w:eastAsia="Calibri" w:hAnsi="Palatino Linotype" w:cs="Tahoma"/>
          <w:color w:val="000000"/>
          <w:sz w:val="22"/>
          <w:szCs w:val="22"/>
          <w:lang w:val="es-ES" w:eastAsia="es-MX"/>
        </w:rPr>
        <w:t>Cheques expedidos y cancelados con justificación documental;</w:t>
      </w:r>
    </w:p>
    <w:p w14:paraId="4F59A1B0" w14:textId="701D624C" w:rsidR="00661310" w:rsidRDefault="00661310" w:rsidP="00D121F9">
      <w:pPr>
        <w:pStyle w:val="Prrafodelista"/>
        <w:numPr>
          <w:ilvl w:val="0"/>
          <w:numId w:val="22"/>
        </w:numPr>
        <w:tabs>
          <w:tab w:val="left" w:pos="4962"/>
        </w:tabs>
        <w:spacing w:line="360" w:lineRule="auto"/>
        <w:jc w:val="both"/>
        <w:rPr>
          <w:rFonts w:ascii="Palatino Linotype" w:eastAsia="Calibri" w:hAnsi="Palatino Linotype" w:cs="Tahoma"/>
          <w:color w:val="000000"/>
          <w:sz w:val="22"/>
          <w:szCs w:val="22"/>
          <w:lang w:val="es-ES" w:eastAsia="es-MX"/>
        </w:rPr>
      </w:pPr>
      <w:r>
        <w:rPr>
          <w:rFonts w:ascii="Palatino Linotype" w:eastAsia="Calibri" w:hAnsi="Palatino Linotype" w:cs="Tahoma"/>
          <w:color w:val="000000"/>
          <w:sz w:val="22"/>
          <w:szCs w:val="22"/>
          <w:lang w:val="es-ES" w:eastAsia="es-MX"/>
        </w:rPr>
        <w:t>Informe mensual de ingresos y egresos</w:t>
      </w:r>
      <w:r w:rsidR="0045503C">
        <w:rPr>
          <w:rFonts w:ascii="Palatino Linotype" w:eastAsia="Calibri" w:hAnsi="Palatino Linotype" w:cs="Tahoma"/>
          <w:color w:val="000000"/>
          <w:sz w:val="22"/>
          <w:szCs w:val="22"/>
          <w:lang w:val="es-ES" w:eastAsia="es-MX"/>
        </w:rPr>
        <w:t xml:space="preserve"> remitido a la Junta de Gobierno</w:t>
      </w:r>
      <w:r w:rsidR="00D121F9">
        <w:rPr>
          <w:rFonts w:ascii="Palatino Linotype" w:eastAsia="Calibri" w:hAnsi="Palatino Linotype" w:cs="Tahoma"/>
          <w:color w:val="000000"/>
          <w:sz w:val="22"/>
          <w:szCs w:val="22"/>
          <w:lang w:val="es-ES" w:eastAsia="es-MX"/>
        </w:rPr>
        <w:t>,</w:t>
      </w:r>
      <w:r>
        <w:rPr>
          <w:rFonts w:ascii="Palatino Linotype" w:eastAsia="Calibri" w:hAnsi="Palatino Linotype" w:cs="Tahoma"/>
          <w:color w:val="000000"/>
          <w:sz w:val="22"/>
          <w:szCs w:val="22"/>
          <w:lang w:val="es-ES" w:eastAsia="es-MX"/>
        </w:rPr>
        <w:t xml:space="preserve"> con sus</w:t>
      </w:r>
      <w:r w:rsidR="00D121F9">
        <w:rPr>
          <w:rFonts w:ascii="Palatino Linotype" w:eastAsia="Calibri" w:hAnsi="Palatino Linotype" w:cs="Tahoma"/>
          <w:color w:val="000000"/>
          <w:sz w:val="22"/>
          <w:szCs w:val="22"/>
          <w:lang w:val="es-ES" w:eastAsia="es-MX"/>
        </w:rPr>
        <w:t xml:space="preserve"> respectivos</w:t>
      </w:r>
      <w:r>
        <w:rPr>
          <w:rFonts w:ascii="Palatino Linotype" w:eastAsia="Calibri" w:hAnsi="Palatino Linotype" w:cs="Tahoma"/>
          <w:color w:val="000000"/>
          <w:sz w:val="22"/>
          <w:szCs w:val="22"/>
          <w:lang w:val="es-ES" w:eastAsia="es-MX"/>
        </w:rPr>
        <w:t xml:space="preserve"> anexos; y</w:t>
      </w:r>
    </w:p>
    <w:p w14:paraId="3C9CB38E" w14:textId="77777777" w:rsidR="00661310" w:rsidRDefault="00661310" w:rsidP="00D121F9">
      <w:pPr>
        <w:pStyle w:val="Prrafodelista"/>
        <w:numPr>
          <w:ilvl w:val="0"/>
          <w:numId w:val="22"/>
        </w:numPr>
        <w:tabs>
          <w:tab w:val="left" w:pos="4962"/>
        </w:tabs>
        <w:spacing w:line="360" w:lineRule="auto"/>
        <w:jc w:val="both"/>
        <w:rPr>
          <w:rFonts w:ascii="Palatino Linotype" w:eastAsia="Calibri" w:hAnsi="Palatino Linotype" w:cs="Tahoma"/>
          <w:color w:val="000000"/>
          <w:sz w:val="22"/>
          <w:szCs w:val="22"/>
          <w:lang w:val="es-ES" w:eastAsia="es-MX"/>
        </w:rPr>
      </w:pPr>
      <w:r>
        <w:rPr>
          <w:rFonts w:ascii="Palatino Linotype" w:eastAsia="Calibri" w:hAnsi="Palatino Linotype" w:cs="Tahoma"/>
          <w:color w:val="000000"/>
          <w:sz w:val="22"/>
          <w:szCs w:val="22"/>
          <w:lang w:val="es-ES" w:eastAsia="es-MX"/>
        </w:rPr>
        <w:t>Expediente de adjudicaciones directas.</w:t>
      </w:r>
    </w:p>
    <w:p w14:paraId="24276C4B" w14:textId="77777777" w:rsidR="00B764EE" w:rsidRDefault="00B764EE" w:rsidP="00D121F9">
      <w:pPr>
        <w:spacing w:line="360" w:lineRule="auto"/>
        <w:contextualSpacing/>
        <w:jc w:val="both"/>
        <w:rPr>
          <w:rFonts w:ascii="Palatino Linotype" w:hAnsi="Palatino Linotype" w:cs="Tahoma"/>
          <w:bCs/>
          <w:iCs/>
          <w:color w:val="000000"/>
          <w:sz w:val="22"/>
          <w:szCs w:val="22"/>
          <w:lang w:val="es-ES"/>
        </w:rPr>
      </w:pPr>
    </w:p>
    <w:p w14:paraId="15370479" w14:textId="078D57F9" w:rsidR="00DC7FF0" w:rsidRDefault="00DC7FF0" w:rsidP="00D121F9">
      <w:pPr>
        <w:spacing w:line="360" w:lineRule="auto"/>
        <w:contextualSpacing/>
        <w:jc w:val="both"/>
        <w:rPr>
          <w:rFonts w:ascii="Palatino Linotype" w:eastAsia="Palatino Linotype" w:hAnsi="Palatino Linotype" w:cs="Palatino Linotype"/>
          <w:b/>
          <w:sz w:val="22"/>
          <w:szCs w:val="22"/>
        </w:rPr>
      </w:pPr>
      <w:bookmarkStart w:id="12" w:name="_Hlk76480431"/>
      <w:r>
        <w:rPr>
          <w:rFonts w:ascii="Palatino Linotype" w:eastAsia="Palatino Linotype" w:hAnsi="Palatino Linotype" w:cs="Palatino Linotype"/>
          <w:sz w:val="22"/>
          <w:szCs w:val="22"/>
        </w:rPr>
        <w:t>Así, de las constancias que obran en el expediente, se logra vislumbrar que el Sujeto Obligado turnó la solicitud de información a la Tesorería Municipal, por lo que resulta necesario hacer referencia al procedimiento de búsqueda que deben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14:paraId="7AB34A7A" w14:textId="77777777" w:rsidR="00DC7FF0" w:rsidRDefault="00DC7FF0" w:rsidP="00D121F9">
      <w:pPr>
        <w:widowControl w:val="0"/>
        <w:spacing w:line="360" w:lineRule="auto"/>
        <w:contextualSpacing/>
        <w:jc w:val="both"/>
        <w:rPr>
          <w:rFonts w:ascii="Palatino Linotype" w:hAnsi="Palatino Linotype" w:cs="Tahoma"/>
          <w:bCs/>
          <w:iCs/>
          <w:sz w:val="22"/>
          <w:szCs w:val="22"/>
          <w:lang w:val="es-ES"/>
        </w:rPr>
      </w:pPr>
    </w:p>
    <w:p w14:paraId="35B5C59C" w14:textId="0E753FAD" w:rsidR="00DC7FF0" w:rsidRPr="00DC7FF0" w:rsidRDefault="00DC7FF0" w:rsidP="00D121F9">
      <w:pPr>
        <w:spacing w:line="360" w:lineRule="auto"/>
        <w:ind w:right="-28"/>
        <w:contextualSpacing/>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Así, resulta necesario traer al estudio los artículos </w:t>
      </w:r>
      <w:r>
        <w:rPr>
          <w:rFonts w:ascii="Palatino Linotype" w:hAnsi="Palatino Linotype" w:cs="Tahoma"/>
          <w:bCs/>
          <w:iCs/>
          <w:sz w:val="22"/>
          <w:szCs w:val="22"/>
        </w:rPr>
        <w:t>49, 50, 51, y 57 del Reglamento Interno del Sistema Municipal para el Desarrollo Integral de la Familia de Ixtapaluca, dos mil veinticinco,</w:t>
      </w:r>
      <w:r>
        <w:rPr>
          <w:rFonts w:ascii="Palatino Linotype" w:eastAsia="Palatino Linotype" w:hAnsi="Palatino Linotype" w:cs="Palatino Linotype"/>
          <w:color w:val="000000"/>
          <w:sz w:val="22"/>
          <w:szCs w:val="22"/>
        </w:rPr>
        <w:t xml:space="preserve"> los cuales establecen, que el Sujeto Obligado para el ejercicio de sus funciones contará con diversas unidades administrativas para el ejercicio de sus atribuciones, entre otras la </w:t>
      </w:r>
      <w:r w:rsidRPr="00DC7FF0">
        <w:rPr>
          <w:rFonts w:ascii="Palatino Linotype" w:eastAsia="Palatino Linotype" w:hAnsi="Palatino Linotype" w:cs="Palatino Linotype"/>
          <w:b/>
          <w:bCs/>
          <w:color w:val="000000"/>
          <w:sz w:val="22"/>
          <w:szCs w:val="22"/>
        </w:rPr>
        <w:t>Tesorería</w:t>
      </w:r>
      <w:r>
        <w:rPr>
          <w:rFonts w:ascii="Palatino Linotype" w:eastAsia="Palatino Linotype" w:hAnsi="Palatino Linotype" w:cs="Palatino Linotype"/>
          <w:b/>
          <w:bCs/>
          <w:color w:val="000000"/>
          <w:sz w:val="22"/>
          <w:szCs w:val="22"/>
        </w:rPr>
        <w:t>:</w:t>
      </w:r>
      <w:r w:rsidRPr="00DC7FF0">
        <w:rPr>
          <w:rFonts w:ascii="Palatino Linotype" w:eastAsia="Palatino Linotype" w:hAnsi="Palatino Linotype" w:cs="Palatino Linotype"/>
          <w:b/>
          <w:bCs/>
          <w:color w:val="000000"/>
          <w:sz w:val="22"/>
          <w:szCs w:val="22"/>
        </w:rPr>
        <w:t xml:space="preserve"> </w:t>
      </w:r>
      <w:r w:rsidRPr="00DC7FF0">
        <w:rPr>
          <w:rFonts w:ascii="Palatino Linotype" w:eastAsia="Palatino Linotype" w:hAnsi="Palatino Linotype" w:cs="Palatino Linotype"/>
          <w:color w:val="000000"/>
          <w:sz w:val="22"/>
          <w:szCs w:val="22"/>
        </w:rPr>
        <w:t>Encargada de recaudar, administrar, operar, registrar y glosar los recursos con la finalidad de mantener finanzas sanas, para el ejercicio de sus atribuciones se auxiliará de diversas unidades administrativas entre otras la</w:t>
      </w:r>
      <w:r w:rsidR="00B2293C">
        <w:rPr>
          <w:rFonts w:ascii="Palatino Linotype" w:eastAsia="Palatino Linotype" w:hAnsi="Palatino Linotype" w:cs="Palatino Linotype"/>
          <w:color w:val="000000"/>
          <w:sz w:val="22"/>
          <w:szCs w:val="22"/>
        </w:rPr>
        <w:t>s siguientes:</w:t>
      </w:r>
    </w:p>
    <w:p w14:paraId="196AB27D" w14:textId="77777777" w:rsidR="00DC7FF0" w:rsidRPr="00EF3441" w:rsidRDefault="00DC7FF0" w:rsidP="00D121F9">
      <w:pPr>
        <w:pStyle w:val="Prrafodelista"/>
        <w:spacing w:line="360" w:lineRule="auto"/>
        <w:ind w:right="-28"/>
        <w:jc w:val="both"/>
        <w:rPr>
          <w:rFonts w:ascii="Palatino Linotype" w:eastAsia="Palatino Linotype" w:hAnsi="Palatino Linotype" w:cs="Palatino Linotype"/>
          <w:b/>
          <w:bCs/>
          <w:color w:val="000000"/>
          <w:sz w:val="22"/>
          <w:szCs w:val="22"/>
        </w:rPr>
      </w:pPr>
    </w:p>
    <w:p w14:paraId="2D4E1D75" w14:textId="18481BB7" w:rsidR="00DC7FF0" w:rsidRDefault="00B2293C" w:rsidP="00D121F9">
      <w:pPr>
        <w:pStyle w:val="Prrafodelista"/>
        <w:numPr>
          <w:ilvl w:val="0"/>
          <w:numId w:val="25"/>
        </w:numPr>
        <w:spacing w:line="360" w:lineRule="auto"/>
        <w:ind w:right="-28"/>
        <w:jc w:val="both"/>
        <w:rPr>
          <w:rFonts w:ascii="Palatino Linotype" w:eastAsia="Palatino Linotype" w:hAnsi="Palatino Linotype" w:cs="Palatino Linotype"/>
          <w:color w:val="000000"/>
          <w:sz w:val="22"/>
          <w:szCs w:val="22"/>
        </w:rPr>
      </w:pPr>
      <w:r w:rsidRPr="00B2293C">
        <w:rPr>
          <w:rFonts w:ascii="Palatino Linotype" w:eastAsia="Palatino Linotype" w:hAnsi="Palatino Linotype" w:cs="Palatino Linotype"/>
          <w:b/>
          <w:bCs/>
          <w:color w:val="000000"/>
          <w:sz w:val="22"/>
          <w:szCs w:val="22"/>
        </w:rPr>
        <w:lastRenderedPageBreak/>
        <w:t xml:space="preserve">Coordinación </w:t>
      </w:r>
      <w:r w:rsidR="00DC7FF0" w:rsidRPr="00B2293C">
        <w:rPr>
          <w:rFonts w:ascii="Palatino Linotype" w:eastAsia="Palatino Linotype" w:hAnsi="Palatino Linotype" w:cs="Palatino Linotype"/>
          <w:b/>
          <w:bCs/>
          <w:color w:val="000000"/>
          <w:sz w:val="22"/>
          <w:szCs w:val="22"/>
        </w:rPr>
        <w:t xml:space="preserve">General de </w:t>
      </w:r>
      <w:r w:rsidRPr="00B2293C">
        <w:rPr>
          <w:rFonts w:ascii="Palatino Linotype" w:eastAsia="Palatino Linotype" w:hAnsi="Palatino Linotype" w:cs="Palatino Linotype"/>
          <w:b/>
          <w:bCs/>
          <w:color w:val="000000"/>
          <w:sz w:val="22"/>
          <w:szCs w:val="22"/>
        </w:rPr>
        <w:t>Contabilidad</w:t>
      </w:r>
      <w:r w:rsidR="00DC7FF0" w:rsidRPr="00B2293C">
        <w:rPr>
          <w:rFonts w:ascii="Palatino Linotype" w:eastAsia="Palatino Linotype" w:hAnsi="Palatino Linotype" w:cs="Palatino Linotype"/>
          <w:b/>
          <w:bCs/>
          <w:color w:val="000000"/>
          <w:sz w:val="22"/>
          <w:szCs w:val="22"/>
        </w:rPr>
        <w:t>:</w:t>
      </w:r>
      <w:r w:rsidRPr="00B2293C">
        <w:rPr>
          <w:rFonts w:ascii="Palatino Linotype" w:eastAsia="Palatino Linotype" w:hAnsi="Palatino Linotype" w:cs="Palatino Linotype"/>
          <w:color w:val="000000"/>
          <w:sz w:val="22"/>
          <w:szCs w:val="22"/>
        </w:rPr>
        <w:t xml:space="preserve"> a quien le corresponderá el ejercicio de diversas atribuciones entre otras, las siguientes:</w:t>
      </w:r>
    </w:p>
    <w:p w14:paraId="4A4AB96C" w14:textId="12C97456" w:rsidR="00B2293C" w:rsidRDefault="00B2293C" w:rsidP="00D121F9">
      <w:pPr>
        <w:pStyle w:val="Prrafodelista"/>
        <w:numPr>
          <w:ilvl w:val="0"/>
          <w:numId w:val="26"/>
        </w:numPr>
        <w:spacing w:line="360" w:lineRule="auto"/>
        <w:ind w:right="-28"/>
        <w:jc w:val="both"/>
        <w:rPr>
          <w:rFonts w:ascii="Palatino Linotype" w:eastAsia="Palatino Linotype" w:hAnsi="Palatino Linotype" w:cs="Palatino Linotype"/>
          <w:color w:val="000000"/>
          <w:sz w:val="22"/>
          <w:szCs w:val="22"/>
        </w:rPr>
      </w:pPr>
      <w:r w:rsidRPr="00B2293C">
        <w:rPr>
          <w:rFonts w:ascii="Palatino Linotype" w:eastAsia="Palatino Linotype" w:hAnsi="Palatino Linotype" w:cs="Palatino Linotype"/>
          <w:color w:val="000000"/>
          <w:sz w:val="22"/>
          <w:szCs w:val="22"/>
        </w:rPr>
        <w:t>Integrar y supervisar la cuenta pública y enviarla con la periodicidad establecida al Órgano Superior de Fiscalización el Estado de México OSFEM;</w:t>
      </w:r>
    </w:p>
    <w:p w14:paraId="43889EB4" w14:textId="09890672" w:rsidR="00B2293C" w:rsidRDefault="00B2293C" w:rsidP="00D121F9">
      <w:pPr>
        <w:pStyle w:val="Prrafodelista"/>
        <w:numPr>
          <w:ilvl w:val="0"/>
          <w:numId w:val="26"/>
        </w:numPr>
        <w:spacing w:line="360" w:lineRule="auto"/>
        <w:ind w:right="-28"/>
        <w:jc w:val="both"/>
        <w:rPr>
          <w:rFonts w:ascii="Palatino Linotype" w:eastAsia="Palatino Linotype" w:hAnsi="Palatino Linotype" w:cs="Palatino Linotype"/>
          <w:color w:val="000000"/>
          <w:sz w:val="22"/>
          <w:szCs w:val="22"/>
        </w:rPr>
      </w:pPr>
      <w:r w:rsidRPr="00B2293C">
        <w:rPr>
          <w:rFonts w:ascii="Palatino Linotype" w:eastAsia="Palatino Linotype" w:hAnsi="Palatino Linotype" w:cs="Palatino Linotype"/>
          <w:color w:val="000000"/>
          <w:sz w:val="22"/>
          <w:szCs w:val="22"/>
        </w:rPr>
        <w:t>Llevar los libros y registros contables, financieros y administrativos de los ingresos, egresos e inventarios;</w:t>
      </w:r>
    </w:p>
    <w:p w14:paraId="784A6910" w14:textId="6C0A71DA" w:rsidR="00B2293C" w:rsidRDefault="00B2293C" w:rsidP="00D121F9">
      <w:pPr>
        <w:pStyle w:val="Prrafodelista"/>
        <w:numPr>
          <w:ilvl w:val="0"/>
          <w:numId w:val="26"/>
        </w:numPr>
        <w:spacing w:line="360" w:lineRule="auto"/>
        <w:ind w:right="-28"/>
        <w:jc w:val="both"/>
        <w:rPr>
          <w:rFonts w:ascii="Palatino Linotype" w:eastAsia="Palatino Linotype" w:hAnsi="Palatino Linotype" w:cs="Palatino Linotype"/>
          <w:color w:val="000000"/>
          <w:sz w:val="22"/>
          <w:szCs w:val="22"/>
        </w:rPr>
      </w:pPr>
      <w:r w:rsidRPr="00B2293C">
        <w:rPr>
          <w:rFonts w:ascii="Palatino Linotype" w:eastAsia="Palatino Linotype" w:hAnsi="Palatino Linotype" w:cs="Palatino Linotype"/>
          <w:color w:val="000000"/>
          <w:sz w:val="22"/>
          <w:szCs w:val="22"/>
        </w:rPr>
        <w:t>Supervisar y controlar los procesos contables para garantizar que se realicen de manera correcta;</w:t>
      </w:r>
    </w:p>
    <w:p w14:paraId="4DDABFD2" w14:textId="6C709D98" w:rsidR="00B2293C" w:rsidRDefault="00B2293C" w:rsidP="00D121F9">
      <w:pPr>
        <w:pStyle w:val="Prrafodelista"/>
        <w:numPr>
          <w:ilvl w:val="0"/>
          <w:numId w:val="26"/>
        </w:numPr>
        <w:spacing w:line="360" w:lineRule="auto"/>
        <w:ind w:right="-28"/>
        <w:jc w:val="both"/>
        <w:rPr>
          <w:rFonts w:ascii="Palatino Linotype" w:eastAsia="Palatino Linotype" w:hAnsi="Palatino Linotype" w:cs="Palatino Linotype"/>
          <w:color w:val="000000"/>
          <w:sz w:val="22"/>
          <w:szCs w:val="22"/>
        </w:rPr>
      </w:pPr>
      <w:r w:rsidRPr="00B2293C">
        <w:rPr>
          <w:rFonts w:ascii="Palatino Linotype" w:eastAsia="Palatino Linotype" w:hAnsi="Palatino Linotype" w:cs="Palatino Linotype"/>
          <w:color w:val="000000"/>
          <w:sz w:val="22"/>
          <w:szCs w:val="22"/>
        </w:rPr>
        <w:t>Llevar el manejo y control de las cuentas bancarias del Sistema Municipal para el Desarrollo Integral de la Familia de Ixtapaluca</w:t>
      </w:r>
      <w:r>
        <w:rPr>
          <w:rFonts w:ascii="Palatino Linotype" w:eastAsia="Palatino Linotype" w:hAnsi="Palatino Linotype" w:cs="Palatino Linotype"/>
          <w:color w:val="000000"/>
          <w:sz w:val="22"/>
          <w:szCs w:val="22"/>
        </w:rPr>
        <w:t>; y</w:t>
      </w:r>
    </w:p>
    <w:p w14:paraId="39784DB7" w14:textId="6F2420AA" w:rsidR="00B2293C" w:rsidRPr="00B2293C" w:rsidRDefault="00B2293C" w:rsidP="00D121F9">
      <w:pPr>
        <w:pStyle w:val="Prrafodelista"/>
        <w:numPr>
          <w:ilvl w:val="0"/>
          <w:numId w:val="26"/>
        </w:numPr>
        <w:spacing w:line="360" w:lineRule="auto"/>
        <w:ind w:right="-28"/>
        <w:jc w:val="both"/>
        <w:rPr>
          <w:rFonts w:ascii="Palatino Linotype" w:eastAsia="Palatino Linotype" w:hAnsi="Palatino Linotype" w:cs="Palatino Linotype"/>
          <w:color w:val="000000"/>
          <w:sz w:val="22"/>
          <w:szCs w:val="22"/>
        </w:rPr>
      </w:pPr>
      <w:r w:rsidRPr="00B2293C">
        <w:rPr>
          <w:rFonts w:ascii="Palatino Linotype" w:eastAsia="Palatino Linotype" w:hAnsi="Palatino Linotype" w:cs="Palatino Linotype"/>
          <w:color w:val="000000"/>
          <w:sz w:val="22"/>
          <w:szCs w:val="22"/>
        </w:rPr>
        <w:t>Llevar el seguimiento y control de pagos a proveedores y prestadores de servicios.</w:t>
      </w:r>
    </w:p>
    <w:p w14:paraId="28CCE640" w14:textId="77777777" w:rsidR="00DC7FF0" w:rsidRDefault="00DC7FF0" w:rsidP="00D121F9">
      <w:pPr>
        <w:spacing w:line="360" w:lineRule="auto"/>
        <w:contextualSpacing/>
        <w:jc w:val="both"/>
        <w:rPr>
          <w:rFonts w:ascii="Palatino Linotype" w:eastAsia="Palatino Linotype" w:hAnsi="Palatino Linotype" w:cs="Palatino Linotype"/>
          <w:color w:val="000000"/>
          <w:sz w:val="22"/>
          <w:szCs w:val="22"/>
        </w:rPr>
      </w:pPr>
    </w:p>
    <w:p w14:paraId="7E330641" w14:textId="18229B94" w:rsidR="00B2293C" w:rsidRDefault="00B2293C" w:rsidP="00D121F9">
      <w:pPr>
        <w:pStyle w:val="Prrafodelista"/>
        <w:numPr>
          <w:ilvl w:val="0"/>
          <w:numId w:val="25"/>
        </w:numP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 xml:space="preserve">Jefatura de Servicios </w:t>
      </w:r>
      <w:r w:rsidRPr="00B2293C">
        <w:rPr>
          <w:rFonts w:ascii="Palatino Linotype" w:eastAsia="Palatino Linotype" w:hAnsi="Palatino Linotype" w:cs="Palatino Linotype"/>
          <w:b/>
          <w:bCs/>
          <w:color w:val="000000"/>
          <w:sz w:val="22"/>
          <w:szCs w:val="22"/>
        </w:rPr>
        <w:t>General</w:t>
      </w:r>
      <w:r>
        <w:rPr>
          <w:rFonts w:ascii="Palatino Linotype" w:eastAsia="Palatino Linotype" w:hAnsi="Palatino Linotype" w:cs="Palatino Linotype"/>
          <w:b/>
          <w:bCs/>
          <w:color w:val="000000"/>
          <w:sz w:val="22"/>
          <w:szCs w:val="22"/>
        </w:rPr>
        <w:t>es</w:t>
      </w:r>
      <w:r w:rsidRPr="00B2293C">
        <w:rPr>
          <w:rFonts w:ascii="Palatino Linotype" w:eastAsia="Palatino Linotype" w:hAnsi="Palatino Linotype" w:cs="Palatino Linotype"/>
          <w:b/>
          <w:bCs/>
          <w:color w:val="000000"/>
          <w:sz w:val="22"/>
          <w:szCs w:val="22"/>
        </w:rPr>
        <w:t xml:space="preserve"> </w:t>
      </w:r>
      <w:r>
        <w:rPr>
          <w:rFonts w:ascii="Palatino Linotype" w:eastAsia="Palatino Linotype" w:hAnsi="Palatino Linotype" w:cs="Palatino Linotype"/>
          <w:b/>
          <w:bCs/>
          <w:color w:val="000000"/>
          <w:sz w:val="22"/>
          <w:szCs w:val="22"/>
        </w:rPr>
        <w:t>y Almacén</w:t>
      </w:r>
      <w:r w:rsidRPr="00B2293C">
        <w:rPr>
          <w:rFonts w:ascii="Palatino Linotype" w:eastAsia="Palatino Linotype" w:hAnsi="Palatino Linotype" w:cs="Palatino Linotype"/>
          <w:b/>
          <w:bCs/>
          <w:color w:val="000000"/>
          <w:sz w:val="22"/>
          <w:szCs w:val="22"/>
        </w:rPr>
        <w:t>:</w:t>
      </w:r>
      <w:r w:rsidRPr="00B2293C">
        <w:rPr>
          <w:rFonts w:ascii="Palatino Linotype" w:eastAsia="Palatino Linotype" w:hAnsi="Palatino Linotype" w:cs="Palatino Linotype"/>
          <w:color w:val="000000"/>
          <w:sz w:val="22"/>
          <w:szCs w:val="22"/>
        </w:rPr>
        <w:t xml:space="preserve"> a quien le corresponderá el ejercicio de diversas atribuciones entre otras, las siguientes:</w:t>
      </w:r>
    </w:p>
    <w:p w14:paraId="239B70BE" w14:textId="134307FB" w:rsidR="00B2293C" w:rsidRDefault="00B2293C" w:rsidP="00D121F9">
      <w:pPr>
        <w:pStyle w:val="Prrafodelista"/>
        <w:numPr>
          <w:ilvl w:val="0"/>
          <w:numId w:val="26"/>
        </w:numPr>
        <w:spacing w:line="360" w:lineRule="auto"/>
        <w:ind w:right="-28"/>
        <w:jc w:val="both"/>
        <w:rPr>
          <w:rFonts w:ascii="Palatino Linotype" w:eastAsia="Palatino Linotype" w:hAnsi="Palatino Linotype" w:cs="Palatino Linotype"/>
          <w:color w:val="000000"/>
          <w:sz w:val="22"/>
          <w:szCs w:val="22"/>
        </w:rPr>
      </w:pPr>
      <w:r w:rsidRPr="00B2293C">
        <w:rPr>
          <w:rFonts w:ascii="Palatino Linotype" w:eastAsia="Palatino Linotype" w:hAnsi="Palatino Linotype" w:cs="Palatino Linotype"/>
          <w:color w:val="000000"/>
          <w:sz w:val="22"/>
          <w:szCs w:val="22"/>
        </w:rPr>
        <w:t>Coordinar, administrar, dirigir y supervisar los recursos humanos, materiales, económicos y de equipamiento de la jefatura;</w:t>
      </w:r>
    </w:p>
    <w:p w14:paraId="6DED35FA" w14:textId="3EFA8D4D" w:rsidR="00B2293C" w:rsidRDefault="00B2293C" w:rsidP="00D121F9">
      <w:pPr>
        <w:pStyle w:val="Prrafodelista"/>
        <w:numPr>
          <w:ilvl w:val="0"/>
          <w:numId w:val="26"/>
        </w:numPr>
        <w:spacing w:line="360" w:lineRule="auto"/>
        <w:ind w:right="-28"/>
        <w:jc w:val="both"/>
        <w:rPr>
          <w:rFonts w:ascii="Palatino Linotype" w:eastAsia="Palatino Linotype" w:hAnsi="Palatino Linotype" w:cs="Palatino Linotype"/>
          <w:color w:val="000000"/>
          <w:sz w:val="22"/>
          <w:szCs w:val="22"/>
        </w:rPr>
      </w:pPr>
      <w:r w:rsidRPr="00B2293C">
        <w:rPr>
          <w:rFonts w:ascii="Palatino Linotype" w:eastAsia="Palatino Linotype" w:hAnsi="Palatino Linotype" w:cs="Palatino Linotype"/>
          <w:color w:val="000000"/>
          <w:sz w:val="22"/>
          <w:szCs w:val="22"/>
        </w:rPr>
        <w:t>Gestionar el Suministro de gas L.P., agua potable, alcantarillado y energía eléctrica del Sistema Municipal SMDIF;</w:t>
      </w:r>
    </w:p>
    <w:p w14:paraId="76235FEA" w14:textId="25E8E20E" w:rsidR="00B2293C" w:rsidRDefault="00B2293C" w:rsidP="00D121F9">
      <w:pPr>
        <w:pStyle w:val="Prrafodelista"/>
        <w:numPr>
          <w:ilvl w:val="0"/>
          <w:numId w:val="26"/>
        </w:numPr>
        <w:spacing w:line="360" w:lineRule="auto"/>
        <w:ind w:right="-28"/>
        <w:jc w:val="both"/>
        <w:rPr>
          <w:rFonts w:ascii="Palatino Linotype" w:eastAsia="Palatino Linotype" w:hAnsi="Palatino Linotype" w:cs="Palatino Linotype"/>
          <w:color w:val="000000"/>
          <w:sz w:val="22"/>
          <w:szCs w:val="22"/>
        </w:rPr>
      </w:pPr>
      <w:r w:rsidRPr="00B2293C">
        <w:rPr>
          <w:rFonts w:ascii="Palatino Linotype" w:eastAsia="Palatino Linotype" w:hAnsi="Palatino Linotype" w:cs="Palatino Linotype"/>
          <w:color w:val="000000"/>
          <w:sz w:val="22"/>
          <w:szCs w:val="22"/>
        </w:rPr>
        <w:t>Custodiar los archivos, expedientes y documentación que se genere con motivo del desarrollo de sus funciones;</w:t>
      </w:r>
      <w:r>
        <w:rPr>
          <w:rFonts w:ascii="Palatino Linotype" w:eastAsia="Palatino Linotype" w:hAnsi="Palatino Linotype" w:cs="Palatino Linotype"/>
          <w:color w:val="000000"/>
          <w:sz w:val="22"/>
          <w:szCs w:val="22"/>
        </w:rPr>
        <w:t xml:space="preserve"> y</w:t>
      </w:r>
    </w:p>
    <w:p w14:paraId="3EADC8AC" w14:textId="7F3C60FB" w:rsidR="00B2293C" w:rsidRDefault="00B2293C" w:rsidP="00D121F9">
      <w:pPr>
        <w:pStyle w:val="Prrafodelista"/>
        <w:numPr>
          <w:ilvl w:val="0"/>
          <w:numId w:val="26"/>
        </w:numPr>
        <w:spacing w:line="360" w:lineRule="auto"/>
        <w:ind w:right="-28"/>
        <w:jc w:val="both"/>
        <w:rPr>
          <w:rFonts w:ascii="Palatino Linotype" w:eastAsia="Palatino Linotype" w:hAnsi="Palatino Linotype" w:cs="Palatino Linotype"/>
          <w:color w:val="000000"/>
          <w:sz w:val="22"/>
          <w:szCs w:val="22"/>
        </w:rPr>
      </w:pPr>
      <w:r w:rsidRPr="00B2293C">
        <w:rPr>
          <w:rFonts w:ascii="Palatino Linotype" w:eastAsia="Palatino Linotype" w:hAnsi="Palatino Linotype" w:cs="Palatino Linotype"/>
          <w:color w:val="000000"/>
          <w:sz w:val="22"/>
          <w:szCs w:val="22"/>
        </w:rPr>
        <w:t>Participar en las juntas y reuniones para definir los alcances y las estrategias que se implementaran para alcanzar objetivos y metas establecidas</w:t>
      </w:r>
      <w:r>
        <w:rPr>
          <w:rFonts w:ascii="Palatino Linotype" w:eastAsia="Palatino Linotype" w:hAnsi="Palatino Linotype" w:cs="Palatino Linotype"/>
          <w:color w:val="000000"/>
          <w:sz w:val="22"/>
          <w:szCs w:val="22"/>
        </w:rPr>
        <w:t>.</w:t>
      </w:r>
    </w:p>
    <w:p w14:paraId="4984941D" w14:textId="77777777" w:rsidR="00B2293C" w:rsidRDefault="00B2293C" w:rsidP="00D121F9">
      <w:pPr>
        <w:spacing w:line="360" w:lineRule="auto"/>
        <w:contextualSpacing/>
        <w:jc w:val="both"/>
        <w:rPr>
          <w:rFonts w:ascii="Palatino Linotype" w:eastAsia="Palatino Linotype" w:hAnsi="Palatino Linotype" w:cs="Palatino Linotype"/>
          <w:sz w:val="22"/>
          <w:szCs w:val="22"/>
        </w:rPr>
      </w:pPr>
    </w:p>
    <w:p w14:paraId="57A9E96F" w14:textId="562DA45A" w:rsidR="00DC7FF0" w:rsidRDefault="00DC7FF0" w:rsidP="00D121F9">
      <w:pPr>
        <w:spacing w:line="360" w:lineRule="auto"/>
        <w:contextualSpacing/>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Conforme a lo anterior se logra observar que el </w:t>
      </w:r>
      <w:r w:rsidR="00B2293C">
        <w:rPr>
          <w:rFonts w:ascii="Palatino Linotype" w:eastAsia="Palatino Linotype" w:hAnsi="Palatino Linotype" w:cs="Palatino Linotype"/>
          <w:sz w:val="22"/>
          <w:szCs w:val="22"/>
        </w:rPr>
        <w:t>Sujeto Obligado</w:t>
      </w:r>
      <w:r>
        <w:rPr>
          <w:rFonts w:ascii="Palatino Linotype" w:eastAsia="Palatino Linotype" w:hAnsi="Palatino Linotype" w:cs="Palatino Linotype"/>
          <w:sz w:val="22"/>
          <w:szCs w:val="22"/>
        </w:rPr>
        <w:t>, cumplió con el procedimiento de búsqueda previamente señalado, pues turnó la solicitud a la Tesorería</w:t>
      </w:r>
      <w:r w:rsidR="00B2293C">
        <w:rPr>
          <w:rFonts w:ascii="Palatino Linotype" w:eastAsia="Palatino Linotype" w:hAnsi="Palatino Linotype" w:cs="Palatino Linotype"/>
          <w:sz w:val="22"/>
          <w:szCs w:val="22"/>
        </w:rPr>
        <w:t xml:space="preserve"> del Sistema DIF</w:t>
      </w:r>
      <w:r>
        <w:rPr>
          <w:rFonts w:ascii="Palatino Linotype" w:eastAsia="Palatino Linotype" w:hAnsi="Palatino Linotype" w:cs="Palatino Linotype"/>
          <w:sz w:val="22"/>
          <w:szCs w:val="22"/>
        </w:rPr>
        <w:t xml:space="preserve">, </w:t>
      </w:r>
      <w:r w:rsidR="00B2293C">
        <w:rPr>
          <w:rFonts w:ascii="Palatino Linotype" w:eastAsia="Palatino Linotype" w:hAnsi="Palatino Linotype" w:cs="Palatino Linotype"/>
          <w:sz w:val="22"/>
          <w:szCs w:val="22"/>
        </w:rPr>
        <w:t xml:space="preserve">que cuenta con las </w:t>
      </w:r>
      <w:r>
        <w:rPr>
          <w:rFonts w:ascii="Palatino Linotype" w:eastAsia="Palatino Linotype" w:hAnsi="Palatino Linotype" w:cs="Palatino Linotype"/>
          <w:sz w:val="22"/>
          <w:szCs w:val="22"/>
        </w:rPr>
        <w:t xml:space="preserve">unidades administrativas competentes para conocer sobre lo peticionado, por </w:t>
      </w:r>
      <w:r>
        <w:rPr>
          <w:rFonts w:ascii="Palatino Linotype" w:eastAsia="Palatino Linotype" w:hAnsi="Palatino Linotype" w:cs="Palatino Linotype"/>
          <w:sz w:val="22"/>
          <w:szCs w:val="22"/>
        </w:rPr>
        <w:lastRenderedPageBreak/>
        <w:t>lo que, se considera que cumplió con el procedimiento de búsqueda establecido en el artículo 162 de la Ley de la materia.</w:t>
      </w:r>
    </w:p>
    <w:p w14:paraId="0D59ACF1" w14:textId="77777777" w:rsidR="00DC7FF0" w:rsidRDefault="00DC7FF0" w:rsidP="00D121F9">
      <w:pPr>
        <w:spacing w:line="360" w:lineRule="auto"/>
        <w:contextualSpacing/>
        <w:jc w:val="both"/>
        <w:rPr>
          <w:rFonts w:ascii="Palatino Linotype" w:hAnsi="Palatino Linotype" w:cs="Tahoma"/>
          <w:bCs/>
          <w:iCs/>
          <w:sz w:val="22"/>
          <w:szCs w:val="22"/>
          <w:lang w:val="es-ES_tradnl"/>
        </w:rPr>
      </w:pPr>
    </w:p>
    <w:p w14:paraId="477B1722" w14:textId="611FEF17" w:rsidR="001A003B" w:rsidRDefault="00CB2C29" w:rsidP="00D121F9">
      <w:pPr>
        <w:spacing w:line="360" w:lineRule="auto"/>
        <w:contextualSpacing/>
        <w:jc w:val="both"/>
        <w:rPr>
          <w:rFonts w:ascii="Palatino Linotype" w:hAnsi="Palatino Linotype" w:cs="Tahoma"/>
          <w:bCs/>
          <w:iCs/>
          <w:sz w:val="22"/>
          <w:szCs w:val="22"/>
          <w:lang w:val="es-ES_tradnl"/>
        </w:rPr>
      </w:pPr>
      <w:r>
        <w:rPr>
          <w:rFonts w:ascii="Palatino Linotype" w:hAnsi="Palatino Linotype" w:cs="Tahoma"/>
          <w:bCs/>
          <w:iCs/>
          <w:sz w:val="22"/>
          <w:szCs w:val="22"/>
          <w:lang w:val="es-ES_tradnl"/>
        </w:rPr>
        <w:t>En respuesta, la Tesorería del Sistema DIF, precisó que la información se encontraba compuesta por diversos legajos que contenían los documentos soporte requeridos</w:t>
      </w:r>
      <w:r w:rsidR="001A003B">
        <w:rPr>
          <w:rFonts w:ascii="Palatino Linotype" w:hAnsi="Palatino Linotype" w:cs="Tahoma"/>
          <w:bCs/>
          <w:iCs/>
          <w:sz w:val="22"/>
          <w:szCs w:val="22"/>
          <w:lang w:val="es-ES_tradnl"/>
        </w:rPr>
        <w:t xml:space="preserve"> conforme a los lineamientos establecidos por el Órgano Interno de Control del Estado de México</w:t>
      </w:r>
      <w:r>
        <w:rPr>
          <w:rFonts w:ascii="Palatino Linotype" w:hAnsi="Palatino Linotype" w:cs="Tahoma"/>
          <w:bCs/>
          <w:iCs/>
          <w:sz w:val="22"/>
          <w:szCs w:val="22"/>
          <w:lang w:val="es-ES_tradnl"/>
        </w:rPr>
        <w:t>, sin embargo, se tendría que cubrir el costo correspondiente conforme al artículo 73 fracciones I y II de</w:t>
      </w:r>
      <w:r w:rsidR="001A003B">
        <w:rPr>
          <w:rFonts w:ascii="Palatino Linotype" w:hAnsi="Palatino Linotype" w:cs="Tahoma"/>
          <w:bCs/>
          <w:iCs/>
          <w:sz w:val="22"/>
          <w:szCs w:val="22"/>
          <w:lang w:val="es-ES_tradnl"/>
        </w:rPr>
        <w:t>l Código Financiero del Estado de México.</w:t>
      </w:r>
    </w:p>
    <w:p w14:paraId="420E4F04" w14:textId="77777777" w:rsidR="001A003B" w:rsidRDefault="001A003B" w:rsidP="00D121F9">
      <w:pPr>
        <w:spacing w:line="360" w:lineRule="auto"/>
        <w:contextualSpacing/>
        <w:jc w:val="both"/>
        <w:rPr>
          <w:rFonts w:ascii="Palatino Linotype" w:hAnsi="Palatino Linotype" w:cs="Tahoma"/>
          <w:bCs/>
          <w:iCs/>
          <w:sz w:val="22"/>
          <w:szCs w:val="22"/>
          <w:lang w:val="es-ES_tradnl"/>
        </w:rPr>
      </w:pPr>
    </w:p>
    <w:p w14:paraId="13F3205C" w14:textId="626470D4" w:rsidR="00B2293C" w:rsidRDefault="001A003B" w:rsidP="00D121F9">
      <w:pPr>
        <w:spacing w:line="360" w:lineRule="auto"/>
        <w:contextualSpacing/>
        <w:jc w:val="both"/>
        <w:rPr>
          <w:rFonts w:ascii="Palatino Linotype" w:hAnsi="Palatino Linotype" w:cs="Tahoma"/>
          <w:bCs/>
          <w:iCs/>
          <w:sz w:val="22"/>
          <w:szCs w:val="22"/>
          <w:lang w:val="es-ES_tradnl"/>
        </w:rPr>
      </w:pPr>
      <w:r>
        <w:rPr>
          <w:rFonts w:ascii="Palatino Linotype" w:hAnsi="Palatino Linotype" w:cs="Tahoma"/>
          <w:bCs/>
          <w:iCs/>
          <w:sz w:val="22"/>
          <w:szCs w:val="22"/>
          <w:lang w:val="es-ES_tradnl"/>
        </w:rPr>
        <w:t>Al respecto, la unidad administrativa competente no negó contar con la información, sino que, para la entrega de la misma, se debían cubrir los costos de reproducción para la entrega de la información en copias simples o certificadas, por lo que se procede a realizar dicha circunstancia.</w:t>
      </w:r>
    </w:p>
    <w:p w14:paraId="3C5C6C6D" w14:textId="77777777" w:rsidR="00DC7FF0" w:rsidRDefault="00DC7FF0" w:rsidP="00D121F9">
      <w:pPr>
        <w:spacing w:line="360" w:lineRule="auto"/>
        <w:contextualSpacing/>
        <w:jc w:val="both"/>
        <w:rPr>
          <w:rFonts w:ascii="Palatino Linotype" w:hAnsi="Palatino Linotype" w:cs="Tahoma"/>
          <w:bCs/>
          <w:iCs/>
          <w:sz w:val="22"/>
          <w:szCs w:val="22"/>
          <w:lang w:val="es-ES_tradnl"/>
        </w:rPr>
      </w:pPr>
    </w:p>
    <w:p w14:paraId="66EF6653" w14:textId="77777777" w:rsidR="001A003B" w:rsidRPr="001A003B" w:rsidRDefault="001A003B" w:rsidP="00D121F9">
      <w:pPr>
        <w:spacing w:line="360" w:lineRule="auto"/>
        <w:contextualSpacing/>
        <w:jc w:val="both"/>
        <w:rPr>
          <w:rFonts w:ascii="Palatino Linotype" w:hAnsi="Palatino Linotype" w:cs="Tahoma"/>
          <w:bCs/>
          <w:iCs/>
          <w:sz w:val="22"/>
          <w:szCs w:val="22"/>
        </w:rPr>
      </w:pPr>
      <w:r w:rsidRPr="001A003B">
        <w:rPr>
          <w:rFonts w:ascii="Palatino Linotype" w:hAnsi="Palatino Linotype" w:cs="Tahoma"/>
          <w:bCs/>
          <w:iCs/>
          <w:sz w:val="22"/>
          <w:szCs w:val="22"/>
        </w:rPr>
        <w:t xml:space="preserve">En ese contexto, resulta necesario traer a colación el artículo 148 del Código Financiero del Estado de México, que establece que para la expedición de documentos se pagarán 0.008 veces el valor diario de la unidad de medida por </w:t>
      </w:r>
      <w:r w:rsidRPr="001A003B">
        <w:rPr>
          <w:rFonts w:ascii="Palatino Linotype" w:hAnsi="Palatino Linotype" w:cs="Tahoma"/>
          <w:b/>
          <w:bCs/>
          <w:iCs/>
          <w:sz w:val="22"/>
          <w:szCs w:val="22"/>
        </w:rPr>
        <w:t xml:space="preserve">el escaneo y digitalización de cada hoja relativa  a los documentos que sean entregados por algún medio electrónico; </w:t>
      </w:r>
      <w:r w:rsidRPr="001A003B">
        <w:rPr>
          <w:rFonts w:ascii="Palatino Linotype" w:hAnsi="Palatino Linotype" w:cs="Tahoma"/>
          <w:bCs/>
          <w:iCs/>
          <w:sz w:val="22"/>
          <w:szCs w:val="22"/>
        </w:rPr>
        <w:t>además, precisa que el Solicitante, en ejercicio del derecho a la información pública, podrá aportar el medio magnético o disco compacto, para que le sea proporcionada sin costo dicha información.</w:t>
      </w:r>
    </w:p>
    <w:p w14:paraId="093559CB" w14:textId="77777777" w:rsidR="001A003B" w:rsidRPr="001A003B" w:rsidRDefault="001A003B" w:rsidP="00D121F9">
      <w:pPr>
        <w:spacing w:line="360" w:lineRule="auto"/>
        <w:contextualSpacing/>
        <w:jc w:val="both"/>
        <w:rPr>
          <w:rFonts w:ascii="Palatino Linotype" w:hAnsi="Palatino Linotype" w:cs="Tahoma"/>
          <w:bCs/>
          <w:iCs/>
          <w:sz w:val="22"/>
          <w:szCs w:val="22"/>
        </w:rPr>
      </w:pPr>
      <w:r w:rsidRPr="001A003B">
        <w:rPr>
          <w:rFonts w:ascii="Palatino Linotype" w:hAnsi="Palatino Linotype" w:cs="Tahoma"/>
          <w:bCs/>
          <w:iCs/>
          <w:sz w:val="22"/>
          <w:szCs w:val="22"/>
        </w:rPr>
        <w:t xml:space="preserve"> </w:t>
      </w:r>
    </w:p>
    <w:p w14:paraId="5EC279D7" w14:textId="77777777" w:rsidR="001A003B" w:rsidRPr="001A003B" w:rsidRDefault="001A003B" w:rsidP="00D121F9">
      <w:pPr>
        <w:spacing w:line="360" w:lineRule="auto"/>
        <w:contextualSpacing/>
        <w:jc w:val="both"/>
        <w:rPr>
          <w:rFonts w:ascii="Palatino Linotype" w:hAnsi="Palatino Linotype" w:cs="Tahoma"/>
          <w:bCs/>
          <w:iCs/>
          <w:sz w:val="22"/>
          <w:szCs w:val="22"/>
        </w:rPr>
      </w:pPr>
      <w:r w:rsidRPr="001A003B">
        <w:rPr>
          <w:rFonts w:ascii="Palatino Linotype" w:hAnsi="Palatino Linotype" w:cs="Tahoma"/>
          <w:bCs/>
          <w:iCs/>
          <w:sz w:val="22"/>
          <w:szCs w:val="22"/>
        </w:rPr>
        <w:t>Por otra parte, el artículo 2°, fracción II, de la Ley de Transparencia y Acceso a la Información Pública del Estado de México y Municipios, establece como objetivo en materia de transparencia, el de proveer lo necesario para garantizar a toda persona el derecho de acceso a la información pública a través de procedimientos sencillos, expeditos, oportunos y gratuitos.</w:t>
      </w:r>
    </w:p>
    <w:p w14:paraId="65C916AD" w14:textId="77777777" w:rsidR="001A003B" w:rsidRPr="001A003B" w:rsidRDefault="001A003B" w:rsidP="00D121F9">
      <w:pPr>
        <w:spacing w:line="360" w:lineRule="auto"/>
        <w:contextualSpacing/>
        <w:jc w:val="both"/>
        <w:rPr>
          <w:rFonts w:ascii="Palatino Linotype" w:hAnsi="Palatino Linotype" w:cs="Tahoma"/>
          <w:bCs/>
          <w:iCs/>
          <w:sz w:val="22"/>
          <w:szCs w:val="22"/>
        </w:rPr>
      </w:pPr>
      <w:r w:rsidRPr="001A003B">
        <w:rPr>
          <w:rFonts w:ascii="Palatino Linotype" w:hAnsi="Palatino Linotype" w:cs="Tahoma"/>
          <w:bCs/>
          <w:iCs/>
          <w:sz w:val="22"/>
          <w:szCs w:val="22"/>
        </w:rPr>
        <w:lastRenderedPageBreak/>
        <w:t xml:space="preserve"> </w:t>
      </w:r>
    </w:p>
    <w:p w14:paraId="6E77E86D" w14:textId="77777777" w:rsidR="001A003B" w:rsidRPr="001A003B" w:rsidRDefault="001A003B" w:rsidP="00D121F9">
      <w:pPr>
        <w:spacing w:line="360" w:lineRule="auto"/>
        <w:contextualSpacing/>
        <w:jc w:val="both"/>
        <w:rPr>
          <w:rFonts w:ascii="Palatino Linotype" w:hAnsi="Palatino Linotype" w:cs="Tahoma"/>
          <w:bCs/>
          <w:iCs/>
          <w:sz w:val="22"/>
          <w:szCs w:val="22"/>
        </w:rPr>
      </w:pPr>
      <w:r w:rsidRPr="001A003B">
        <w:rPr>
          <w:rFonts w:ascii="Palatino Linotype" w:hAnsi="Palatino Linotype" w:cs="Tahoma"/>
          <w:bCs/>
          <w:iCs/>
          <w:sz w:val="22"/>
          <w:szCs w:val="22"/>
        </w:rPr>
        <w:t xml:space="preserve">Asimismo, el artículo 9°, fracción III, de la Ley de la materia, precisa que el </w:t>
      </w:r>
      <w:r w:rsidRPr="001A003B">
        <w:rPr>
          <w:rFonts w:ascii="Palatino Linotype" w:hAnsi="Palatino Linotype" w:cs="Tahoma"/>
          <w:b/>
          <w:bCs/>
          <w:iCs/>
          <w:sz w:val="22"/>
          <w:szCs w:val="22"/>
        </w:rPr>
        <w:t xml:space="preserve">Principio de Gratuidad </w:t>
      </w:r>
      <w:r w:rsidRPr="001A003B">
        <w:rPr>
          <w:rFonts w:ascii="Palatino Linotype" w:hAnsi="Palatino Linotype" w:cs="Tahoma"/>
          <w:bCs/>
          <w:iCs/>
          <w:sz w:val="22"/>
          <w:szCs w:val="22"/>
        </w:rPr>
        <w:t>consiste en que el acceso a la información pública no generará costo alguno para los solicitantes y sólo podrá requerirse el cobro correspondiente a la modalidad de reproducción y entrega solicitada.</w:t>
      </w:r>
    </w:p>
    <w:p w14:paraId="091C87ED" w14:textId="77777777" w:rsidR="001A003B" w:rsidRPr="001A003B" w:rsidRDefault="001A003B" w:rsidP="00D121F9">
      <w:pPr>
        <w:spacing w:line="360" w:lineRule="auto"/>
        <w:contextualSpacing/>
        <w:jc w:val="both"/>
        <w:rPr>
          <w:rFonts w:ascii="Palatino Linotype" w:hAnsi="Palatino Linotype" w:cs="Tahoma"/>
          <w:bCs/>
          <w:iCs/>
          <w:sz w:val="22"/>
          <w:szCs w:val="22"/>
        </w:rPr>
      </w:pPr>
      <w:r w:rsidRPr="001A003B">
        <w:rPr>
          <w:rFonts w:ascii="Palatino Linotype" w:hAnsi="Palatino Linotype" w:cs="Tahoma"/>
          <w:bCs/>
          <w:iCs/>
          <w:sz w:val="22"/>
          <w:szCs w:val="22"/>
        </w:rPr>
        <w:t xml:space="preserve"> </w:t>
      </w:r>
    </w:p>
    <w:p w14:paraId="269738FC" w14:textId="77777777" w:rsidR="001A003B" w:rsidRPr="001A003B" w:rsidRDefault="001A003B" w:rsidP="00D121F9">
      <w:pPr>
        <w:spacing w:line="360" w:lineRule="auto"/>
        <w:contextualSpacing/>
        <w:jc w:val="both"/>
        <w:rPr>
          <w:rFonts w:ascii="Palatino Linotype" w:hAnsi="Palatino Linotype" w:cs="Tahoma"/>
          <w:bCs/>
          <w:iCs/>
          <w:sz w:val="22"/>
          <w:szCs w:val="22"/>
        </w:rPr>
      </w:pPr>
      <w:r w:rsidRPr="001A003B">
        <w:rPr>
          <w:rFonts w:ascii="Palatino Linotype" w:hAnsi="Palatino Linotype" w:cs="Tahoma"/>
          <w:bCs/>
          <w:iCs/>
          <w:sz w:val="22"/>
          <w:szCs w:val="22"/>
        </w:rPr>
        <w:t xml:space="preserve">En ese orden de ideas,  los artículos 17 y 150, del ordenamiento jurídico referido, prevén que la búsqueda y acceso a la información </w:t>
      </w:r>
      <w:r w:rsidRPr="001A003B">
        <w:rPr>
          <w:rFonts w:ascii="Palatino Linotype" w:hAnsi="Palatino Linotype" w:cs="Tahoma"/>
          <w:b/>
          <w:bCs/>
          <w:iCs/>
          <w:sz w:val="22"/>
          <w:szCs w:val="22"/>
        </w:rPr>
        <w:t>es gratuita</w:t>
      </w:r>
      <w:r w:rsidRPr="001A003B">
        <w:rPr>
          <w:rFonts w:ascii="Palatino Linotype" w:hAnsi="Palatino Linotype" w:cs="Tahoma"/>
          <w:bCs/>
          <w:iCs/>
          <w:sz w:val="22"/>
          <w:szCs w:val="22"/>
        </w:rPr>
        <w:t xml:space="preserve"> y sólo se cubrirán en su caso, los gastos de reproducción por la modalidad de entrega solicitada o por el envío,  de conformidad con los derechos, productos y aprovechamientos establecidos en la legislación aplicable; además, toda vez que el procedimiento de acceso a la información es la garantía primaria del derecho en cuestión y se rige por los principios de simplicidad, rapidez, gratuidad, auxilio y orientación a los particulares, en virtud de que constituye el primer paso para integrar activamente a la ciudadanía en la acción gubernamental, ya que con la información proporcionada por medio de las políticas de transparencia, los ciudadanos son participes de las acciones de gobierno, lo que favorece la rendición de cuentas.</w:t>
      </w:r>
    </w:p>
    <w:p w14:paraId="1271E3A2" w14:textId="77777777" w:rsidR="001A003B" w:rsidRPr="001A003B" w:rsidRDefault="001A003B" w:rsidP="00D121F9">
      <w:pPr>
        <w:spacing w:line="360" w:lineRule="auto"/>
        <w:contextualSpacing/>
        <w:jc w:val="both"/>
        <w:rPr>
          <w:rFonts w:ascii="Palatino Linotype" w:hAnsi="Palatino Linotype" w:cs="Tahoma"/>
          <w:bCs/>
          <w:iCs/>
          <w:sz w:val="22"/>
          <w:szCs w:val="22"/>
        </w:rPr>
      </w:pPr>
      <w:r w:rsidRPr="001A003B">
        <w:rPr>
          <w:rFonts w:ascii="Palatino Linotype" w:hAnsi="Palatino Linotype" w:cs="Tahoma"/>
          <w:bCs/>
          <w:iCs/>
          <w:sz w:val="22"/>
          <w:szCs w:val="22"/>
        </w:rPr>
        <w:t xml:space="preserve"> </w:t>
      </w:r>
    </w:p>
    <w:p w14:paraId="3636674A" w14:textId="243028DE" w:rsidR="001A003B" w:rsidRPr="001A003B" w:rsidRDefault="001A003B" w:rsidP="00D121F9">
      <w:pPr>
        <w:spacing w:line="360" w:lineRule="auto"/>
        <w:contextualSpacing/>
        <w:jc w:val="both"/>
        <w:rPr>
          <w:rFonts w:ascii="Palatino Linotype" w:hAnsi="Palatino Linotype" w:cs="Tahoma"/>
          <w:bCs/>
          <w:iCs/>
          <w:sz w:val="22"/>
          <w:szCs w:val="22"/>
        </w:rPr>
      </w:pPr>
      <w:r w:rsidRPr="001A003B">
        <w:rPr>
          <w:rFonts w:ascii="Palatino Linotype" w:hAnsi="Palatino Linotype" w:cs="Tahoma"/>
          <w:bCs/>
          <w:iCs/>
          <w:sz w:val="22"/>
          <w:szCs w:val="22"/>
        </w:rPr>
        <w:t>En ese orden de ideas, el artículo 174 de la Ley de la materia, establece que</w:t>
      </w:r>
      <w:r w:rsidR="00BB7852">
        <w:rPr>
          <w:rFonts w:ascii="Palatino Linotype" w:hAnsi="Palatino Linotype" w:cs="Tahoma"/>
          <w:bCs/>
          <w:iCs/>
          <w:sz w:val="22"/>
          <w:szCs w:val="22"/>
        </w:rPr>
        <w:t>,</w:t>
      </w:r>
      <w:r w:rsidRPr="001A003B">
        <w:rPr>
          <w:rFonts w:ascii="Palatino Linotype" w:hAnsi="Palatino Linotype" w:cs="Tahoma"/>
          <w:bCs/>
          <w:iCs/>
          <w:sz w:val="22"/>
          <w:szCs w:val="22"/>
        </w:rPr>
        <w:t xml:space="preserve"> en los casos de existir costos para obtener la información, deberán cubrirse de manera previa y nunca deberán ser superiores a la suma de </w:t>
      </w:r>
      <w:r w:rsidRPr="001A003B">
        <w:rPr>
          <w:rFonts w:ascii="Palatino Linotype" w:hAnsi="Palatino Linotype" w:cs="Tahoma"/>
          <w:b/>
          <w:bCs/>
          <w:iCs/>
          <w:sz w:val="22"/>
          <w:szCs w:val="22"/>
        </w:rPr>
        <w:t>los costos de los materiales utilizados, envío y certificación, en su caso;</w:t>
      </w:r>
      <w:r w:rsidRPr="001A003B">
        <w:rPr>
          <w:rFonts w:ascii="Palatino Linotype" w:hAnsi="Palatino Linotype" w:cs="Tahoma"/>
          <w:bCs/>
          <w:iCs/>
          <w:sz w:val="22"/>
          <w:szCs w:val="22"/>
        </w:rPr>
        <w:t xml:space="preserve"> además, que dichos montos deberán permitir o facilitar el ejercicio del derecho de acceso a la información.</w:t>
      </w:r>
    </w:p>
    <w:p w14:paraId="60254684" w14:textId="77777777" w:rsidR="001A003B" w:rsidRPr="001A003B" w:rsidRDefault="001A003B" w:rsidP="00D121F9">
      <w:pPr>
        <w:spacing w:line="360" w:lineRule="auto"/>
        <w:contextualSpacing/>
        <w:jc w:val="both"/>
        <w:rPr>
          <w:rFonts w:ascii="Palatino Linotype" w:hAnsi="Palatino Linotype" w:cs="Tahoma"/>
          <w:bCs/>
          <w:iCs/>
          <w:sz w:val="22"/>
          <w:szCs w:val="22"/>
        </w:rPr>
      </w:pPr>
      <w:r w:rsidRPr="001A003B">
        <w:rPr>
          <w:rFonts w:ascii="Palatino Linotype" w:hAnsi="Palatino Linotype" w:cs="Tahoma"/>
          <w:bCs/>
          <w:iCs/>
          <w:sz w:val="22"/>
          <w:szCs w:val="22"/>
        </w:rPr>
        <w:t xml:space="preserve"> </w:t>
      </w:r>
    </w:p>
    <w:p w14:paraId="110F1E7B" w14:textId="77777777" w:rsidR="001A003B" w:rsidRPr="001A003B" w:rsidRDefault="001A003B" w:rsidP="00D121F9">
      <w:pPr>
        <w:spacing w:line="360" w:lineRule="auto"/>
        <w:contextualSpacing/>
        <w:jc w:val="both"/>
        <w:rPr>
          <w:rFonts w:ascii="Palatino Linotype" w:hAnsi="Palatino Linotype" w:cs="Tahoma"/>
          <w:bCs/>
          <w:iCs/>
          <w:sz w:val="22"/>
          <w:szCs w:val="22"/>
        </w:rPr>
      </w:pPr>
      <w:r w:rsidRPr="001A003B">
        <w:rPr>
          <w:rFonts w:ascii="Palatino Linotype" w:hAnsi="Palatino Linotype" w:cs="Tahoma"/>
          <w:bCs/>
          <w:iCs/>
          <w:sz w:val="22"/>
          <w:szCs w:val="22"/>
        </w:rPr>
        <w:t xml:space="preserve">De tal manera, por regla general la entrega de la información solicitada en ejercicio del derecho de acceso a la información pública, deberá ser en completa congruencia con el Principio de Gratuidad y solamente en casos excepcionales, se procederá al cobro para la entrega de la </w:t>
      </w:r>
      <w:r w:rsidRPr="001A003B">
        <w:rPr>
          <w:rFonts w:ascii="Palatino Linotype" w:hAnsi="Palatino Linotype" w:cs="Tahoma"/>
          <w:bCs/>
          <w:iCs/>
          <w:sz w:val="22"/>
          <w:szCs w:val="22"/>
        </w:rPr>
        <w:lastRenderedPageBreak/>
        <w:t>información, lo cual ocurrirá  en caso de que se tenga que generar un gasto por la reproducción, por la modalidad de entrega solicitada o por su envió; sin embargo, en el caso concreto no se estima que se actualice ninguno de esos supuestos, pues no debe perderse de vista que el Solicitante requirió la información a través del Sistema de Acceso a la Información Mexiquense (SAIMEX), por lo que, ello únicamente implica la digitalización o escaneo de la información a entregar, lo cual no conlleva la utilización de materiales que generen un costo para el Sujeto Obligado, como es el caso, de la emisión de copias (simples o certificadas); así tampoco se genera un gasto por el envío de la información, ya que una de las finalidades de la utilización del sistema de referencia es evitar la generación de gastos, tanto para los solicitantes como para los sujetos obligados, pues se trata de un sistema electrónico que para su acceso no se necesita recurso alguno, sino solamente la conexión a un sistema de Internet.</w:t>
      </w:r>
    </w:p>
    <w:p w14:paraId="0C111713" w14:textId="77777777" w:rsidR="001A003B" w:rsidRPr="001A003B" w:rsidRDefault="001A003B" w:rsidP="00D121F9">
      <w:pPr>
        <w:spacing w:line="360" w:lineRule="auto"/>
        <w:contextualSpacing/>
        <w:jc w:val="both"/>
        <w:rPr>
          <w:rFonts w:ascii="Palatino Linotype" w:hAnsi="Palatino Linotype" w:cs="Tahoma"/>
          <w:bCs/>
          <w:iCs/>
          <w:sz w:val="22"/>
          <w:szCs w:val="22"/>
        </w:rPr>
      </w:pPr>
      <w:r w:rsidRPr="001A003B">
        <w:rPr>
          <w:rFonts w:ascii="Palatino Linotype" w:hAnsi="Palatino Linotype" w:cs="Tahoma"/>
          <w:bCs/>
          <w:iCs/>
          <w:sz w:val="22"/>
          <w:szCs w:val="22"/>
        </w:rPr>
        <w:t xml:space="preserve"> </w:t>
      </w:r>
    </w:p>
    <w:p w14:paraId="06AEE4D6" w14:textId="77777777" w:rsidR="001A003B" w:rsidRPr="001A003B" w:rsidRDefault="001A003B" w:rsidP="00D121F9">
      <w:pPr>
        <w:spacing w:line="360" w:lineRule="auto"/>
        <w:contextualSpacing/>
        <w:jc w:val="both"/>
        <w:rPr>
          <w:rFonts w:ascii="Palatino Linotype" w:hAnsi="Palatino Linotype" w:cs="Tahoma"/>
          <w:bCs/>
          <w:iCs/>
          <w:sz w:val="22"/>
          <w:szCs w:val="22"/>
        </w:rPr>
      </w:pPr>
      <w:r w:rsidRPr="001A003B">
        <w:rPr>
          <w:rFonts w:ascii="Palatino Linotype" w:hAnsi="Palatino Linotype" w:cs="Tahoma"/>
          <w:bCs/>
          <w:iCs/>
          <w:sz w:val="22"/>
          <w:szCs w:val="22"/>
        </w:rPr>
        <w:t>Lo anterior, toma sustento en el hecho de que en el  caso de la digitalización, no se está realizando una copia física de los documentos, sino electrónica, misma que se puede realizar con herramientas tecnológicas (Multifuncional, escáner, cámara, entre otros) y programas de uso sencillo, mismos con los que cuenta ya el Sujeto Obligado, pues entregó parte de la información de manera electrónica; por lo que, el escaneo se trata de un proceso mecánico, realizado por los servidores públicos, para que se pueda entregar la información, en cualquier medio magnético, como puede ser, correo electrónico, liga electrónica, algún medio magnético de almacenamiento o bien, en el Sistema de Acceso a la Información Mexiquense (SAIMEX).</w:t>
      </w:r>
    </w:p>
    <w:p w14:paraId="7E8D8A4E" w14:textId="77777777" w:rsidR="001A003B" w:rsidRPr="001A003B" w:rsidRDefault="001A003B" w:rsidP="00D121F9">
      <w:pPr>
        <w:spacing w:line="360" w:lineRule="auto"/>
        <w:contextualSpacing/>
        <w:jc w:val="both"/>
        <w:rPr>
          <w:rFonts w:ascii="Palatino Linotype" w:hAnsi="Palatino Linotype" w:cs="Tahoma"/>
          <w:bCs/>
          <w:iCs/>
          <w:sz w:val="22"/>
          <w:szCs w:val="22"/>
        </w:rPr>
      </w:pPr>
      <w:r w:rsidRPr="001A003B">
        <w:rPr>
          <w:rFonts w:ascii="Palatino Linotype" w:hAnsi="Palatino Linotype" w:cs="Tahoma"/>
          <w:bCs/>
          <w:iCs/>
          <w:sz w:val="22"/>
          <w:szCs w:val="22"/>
        </w:rPr>
        <w:t xml:space="preserve"> </w:t>
      </w:r>
    </w:p>
    <w:p w14:paraId="16FFC4C1" w14:textId="77777777" w:rsidR="001A003B" w:rsidRPr="001A003B" w:rsidRDefault="001A003B" w:rsidP="00D121F9">
      <w:pPr>
        <w:spacing w:line="360" w:lineRule="auto"/>
        <w:contextualSpacing/>
        <w:jc w:val="both"/>
        <w:rPr>
          <w:rFonts w:ascii="Palatino Linotype" w:hAnsi="Palatino Linotype" w:cs="Tahoma"/>
          <w:bCs/>
          <w:iCs/>
          <w:sz w:val="22"/>
          <w:szCs w:val="22"/>
        </w:rPr>
      </w:pPr>
      <w:r w:rsidRPr="001A003B">
        <w:rPr>
          <w:rFonts w:ascii="Palatino Linotype" w:hAnsi="Palatino Linotype" w:cs="Tahoma"/>
          <w:bCs/>
          <w:iCs/>
          <w:sz w:val="22"/>
          <w:szCs w:val="22"/>
        </w:rPr>
        <w:t>En ese contexto, si bien el Código Financiero del Estado de México, permite a los sujetos obligados cobrar por la digitalización y escaneo de la información que obre en sus archivos, también lo es que deben guiarse por el Principio de Gratuidad y solo excepcionalmente podrán cobrar, cuando se utilicen materiales para su reproducción, lo cual no acontece con el escaneo y la digitalización de la información.</w:t>
      </w:r>
    </w:p>
    <w:p w14:paraId="6D2BE1AC" w14:textId="77777777" w:rsidR="001A003B" w:rsidRPr="001A003B" w:rsidRDefault="001A003B" w:rsidP="00D121F9">
      <w:pPr>
        <w:spacing w:line="360" w:lineRule="auto"/>
        <w:contextualSpacing/>
        <w:jc w:val="both"/>
        <w:rPr>
          <w:rFonts w:ascii="Palatino Linotype" w:hAnsi="Palatino Linotype" w:cs="Tahoma"/>
          <w:bCs/>
          <w:iCs/>
          <w:sz w:val="22"/>
          <w:szCs w:val="22"/>
        </w:rPr>
      </w:pPr>
      <w:r w:rsidRPr="001A003B">
        <w:rPr>
          <w:rFonts w:ascii="Palatino Linotype" w:hAnsi="Palatino Linotype" w:cs="Tahoma"/>
          <w:bCs/>
          <w:iCs/>
          <w:sz w:val="22"/>
          <w:szCs w:val="22"/>
        </w:rPr>
        <w:lastRenderedPageBreak/>
        <w:t xml:space="preserve"> </w:t>
      </w:r>
    </w:p>
    <w:p w14:paraId="477D8137" w14:textId="5D127FC1" w:rsidR="001A003B" w:rsidRDefault="001A003B" w:rsidP="00D121F9">
      <w:pPr>
        <w:spacing w:line="360" w:lineRule="auto"/>
        <w:contextualSpacing/>
        <w:jc w:val="both"/>
        <w:rPr>
          <w:rFonts w:ascii="Palatino Linotype" w:hAnsi="Palatino Linotype" w:cs="Tahoma"/>
          <w:bCs/>
          <w:iCs/>
          <w:sz w:val="22"/>
          <w:szCs w:val="22"/>
        </w:rPr>
      </w:pPr>
      <w:r w:rsidRPr="001A003B">
        <w:rPr>
          <w:rFonts w:ascii="Palatino Linotype" w:hAnsi="Palatino Linotype" w:cs="Tahoma"/>
          <w:bCs/>
          <w:iCs/>
          <w:sz w:val="22"/>
          <w:szCs w:val="22"/>
        </w:rPr>
        <w:t>Ahora bien, es de señalar que conforme a los Lineamientos para la Integración del Informe Trimestral de los Sujetos de Fiscalización Municipales p</w:t>
      </w:r>
      <w:r w:rsidR="00BB7852">
        <w:rPr>
          <w:rFonts w:ascii="Palatino Linotype" w:hAnsi="Palatino Linotype" w:cs="Tahoma"/>
          <w:bCs/>
          <w:iCs/>
          <w:sz w:val="22"/>
          <w:szCs w:val="22"/>
        </w:rPr>
        <w:t>a</w:t>
      </w:r>
      <w:r w:rsidRPr="001A003B">
        <w:rPr>
          <w:rFonts w:ascii="Palatino Linotype" w:hAnsi="Palatino Linotype" w:cs="Tahoma"/>
          <w:bCs/>
          <w:iCs/>
          <w:sz w:val="22"/>
          <w:szCs w:val="22"/>
        </w:rPr>
        <w:t>ra l</w:t>
      </w:r>
      <w:r w:rsidR="00BB7852">
        <w:rPr>
          <w:rFonts w:ascii="Palatino Linotype" w:hAnsi="Palatino Linotype" w:cs="Tahoma"/>
          <w:bCs/>
          <w:iCs/>
          <w:sz w:val="22"/>
          <w:szCs w:val="22"/>
        </w:rPr>
        <w:t>os</w:t>
      </w:r>
      <w:r w:rsidRPr="001A003B">
        <w:rPr>
          <w:rFonts w:ascii="Palatino Linotype" w:hAnsi="Palatino Linotype" w:cs="Tahoma"/>
          <w:bCs/>
          <w:iCs/>
          <w:sz w:val="22"/>
          <w:szCs w:val="22"/>
        </w:rPr>
        <w:t xml:space="preserve"> ejercicio</w:t>
      </w:r>
      <w:r w:rsidR="00BB7852">
        <w:rPr>
          <w:rFonts w:ascii="Palatino Linotype" w:hAnsi="Palatino Linotype" w:cs="Tahoma"/>
          <w:bCs/>
          <w:iCs/>
          <w:sz w:val="22"/>
          <w:szCs w:val="22"/>
        </w:rPr>
        <w:t>s</w:t>
      </w:r>
      <w:r w:rsidRPr="001A003B">
        <w:rPr>
          <w:rFonts w:ascii="Palatino Linotype" w:hAnsi="Palatino Linotype" w:cs="Tahoma"/>
          <w:bCs/>
          <w:iCs/>
          <w:sz w:val="22"/>
          <w:szCs w:val="22"/>
        </w:rPr>
        <w:t xml:space="preserve"> fiscal</w:t>
      </w:r>
      <w:r w:rsidR="00BB7852">
        <w:rPr>
          <w:rFonts w:ascii="Palatino Linotype" w:hAnsi="Palatino Linotype" w:cs="Tahoma"/>
          <w:bCs/>
          <w:iCs/>
          <w:sz w:val="22"/>
          <w:szCs w:val="22"/>
        </w:rPr>
        <w:t>es</w:t>
      </w:r>
      <w:r w:rsidRPr="001A003B">
        <w:rPr>
          <w:rFonts w:ascii="Palatino Linotype" w:hAnsi="Palatino Linotype" w:cs="Tahoma"/>
          <w:bCs/>
          <w:iCs/>
          <w:sz w:val="22"/>
          <w:szCs w:val="22"/>
        </w:rPr>
        <w:t xml:space="preserve"> dos mil veintidós</w:t>
      </w:r>
      <w:r w:rsidR="00BB7852">
        <w:rPr>
          <w:rFonts w:ascii="Palatino Linotype" w:hAnsi="Palatino Linotype" w:cs="Tahoma"/>
          <w:bCs/>
          <w:iCs/>
          <w:sz w:val="22"/>
          <w:szCs w:val="22"/>
        </w:rPr>
        <w:t xml:space="preserve"> y dos mil veintitrés</w:t>
      </w:r>
      <w:r w:rsidRPr="001A003B">
        <w:rPr>
          <w:rFonts w:ascii="Palatino Linotype" w:hAnsi="Palatino Linotype" w:cs="Tahoma"/>
          <w:bCs/>
          <w:iCs/>
          <w:sz w:val="22"/>
          <w:szCs w:val="22"/>
        </w:rPr>
        <w:t>, establece</w:t>
      </w:r>
      <w:r w:rsidR="00BB7852">
        <w:rPr>
          <w:rFonts w:ascii="Palatino Linotype" w:hAnsi="Palatino Linotype" w:cs="Tahoma"/>
          <w:bCs/>
          <w:iCs/>
          <w:sz w:val="22"/>
          <w:szCs w:val="22"/>
        </w:rPr>
        <w:t xml:space="preserve">n </w:t>
      </w:r>
      <w:r w:rsidRPr="001A003B">
        <w:rPr>
          <w:rFonts w:ascii="Palatino Linotype" w:hAnsi="Palatino Linotype" w:cs="Tahoma"/>
          <w:bCs/>
          <w:iCs/>
          <w:sz w:val="22"/>
          <w:szCs w:val="22"/>
        </w:rPr>
        <w:t>que l</w:t>
      </w:r>
      <w:r w:rsidR="00BB7852">
        <w:rPr>
          <w:rFonts w:ascii="Palatino Linotype" w:hAnsi="Palatino Linotype" w:cs="Tahoma"/>
          <w:bCs/>
          <w:iCs/>
          <w:sz w:val="22"/>
          <w:szCs w:val="22"/>
        </w:rPr>
        <w:t xml:space="preserve">as pólizas de cheque, ingresos, egresos y parte de los procedimientos de licitación son </w:t>
      </w:r>
      <w:r w:rsidR="00BB7852" w:rsidRPr="001A003B">
        <w:rPr>
          <w:rFonts w:ascii="Palatino Linotype" w:hAnsi="Palatino Linotype" w:cs="Tahoma"/>
          <w:bCs/>
          <w:iCs/>
          <w:sz w:val="22"/>
          <w:szCs w:val="22"/>
        </w:rPr>
        <w:t>entregadas</w:t>
      </w:r>
      <w:r w:rsidR="00BB7852">
        <w:rPr>
          <w:rFonts w:ascii="Palatino Linotype" w:hAnsi="Palatino Linotype" w:cs="Tahoma"/>
          <w:bCs/>
          <w:iCs/>
          <w:sz w:val="22"/>
          <w:szCs w:val="22"/>
        </w:rPr>
        <w:t>,</w:t>
      </w:r>
      <w:r w:rsidRPr="001A003B">
        <w:rPr>
          <w:rFonts w:ascii="Palatino Linotype" w:hAnsi="Palatino Linotype" w:cs="Tahoma"/>
          <w:bCs/>
          <w:iCs/>
          <w:sz w:val="22"/>
          <w:szCs w:val="22"/>
        </w:rPr>
        <w:t xml:space="preserve"> de manera digital, tal como se muestra a continuación:</w:t>
      </w:r>
    </w:p>
    <w:p w14:paraId="7D386736" w14:textId="77777777" w:rsidR="00BB7852" w:rsidRDefault="00BB7852" w:rsidP="00D121F9">
      <w:pPr>
        <w:spacing w:line="360" w:lineRule="auto"/>
        <w:contextualSpacing/>
        <w:jc w:val="both"/>
        <w:rPr>
          <w:rFonts w:ascii="Palatino Linotype" w:hAnsi="Palatino Linotype" w:cs="Tahoma"/>
          <w:bCs/>
          <w:iCs/>
          <w:sz w:val="22"/>
          <w:szCs w:val="22"/>
        </w:rPr>
      </w:pPr>
    </w:p>
    <w:p w14:paraId="603D7359" w14:textId="551BA5F6" w:rsidR="00BB7852" w:rsidRPr="001A003B" w:rsidRDefault="00633F2E" w:rsidP="00D121F9">
      <w:pPr>
        <w:spacing w:line="360" w:lineRule="auto"/>
        <w:contextualSpacing/>
        <w:jc w:val="both"/>
        <w:rPr>
          <w:rFonts w:ascii="Palatino Linotype" w:hAnsi="Palatino Linotype" w:cs="Tahoma"/>
          <w:bCs/>
          <w:iCs/>
          <w:sz w:val="22"/>
          <w:szCs w:val="22"/>
        </w:rPr>
      </w:pPr>
      <w:r>
        <w:rPr>
          <w:rFonts w:ascii="Palatino Linotype" w:hAnsi="Palatino Linotype" w:cs="Tahoma"/>
          <w:bCs/>
          <w:iCs/>
          <w:noProof/>
          <w:sz w:val="22"/>
          <w:szCs w:val="22"/>
          <w:lang w:eastAsia="es-MX"/>
        </w:rPr>
        <w:drawing>
          <wp:inline distT="0" distB="0" distL="0" distR="0" wp14:anchorId="7D0D269F" wp14:editId="384719AF">
            <wp:extent cx="5801446" cy="2594237"/>
            <wp:effectExtent l="0" t="0" r="8890" b="0"/>
            <wp:docPr id="186989839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6570" cy="2614415"/>
                    </a:xfrm>
                    <a:prstGeom prst="rect">
                      <a:avLst/>
                    </a:prstGeom>
                    <a:noFill/>
                  </pic:spPr>
                </pic:pic>
              </a:graphicData>
            </a:graphic>
          </wp:inline>
        </w:drawing>
      </w:r>
    </w:p>
    <w:p w14:paraId="6394DAB5" w14:textId="043A0A46" w:rsidR="001A003B" w:rsidRDefault="00633F2E" w:rsidP="00D121F9">
      <w:pPr>
        <w:spacing w:line="360" w:lineRule="auto"/>
        <w:contextualSpacing/>
        <w:jc w:val="both"/>
        <w:rPr>
          <w:rFonts w:ascii="Palatino Linotype" w:hAnsi="Palatino Linotype" w:cs="Tahoma"/>
          <w:bCs/>
          <w:iCs/>
          <w:sz w:val="22"/>
          <w:szCs w:val="22"/>
          <w:lang w:val="es-ES_tradnl"/>
        </w:rPr>
      </w:pPr>
      <w:r>
        <w:rPr>
          <w:rFonts w:ascii="Palatino Linotype" w:hAnsi="Palatino Linotype" w:cs="Tahoma"/>
          <w:bCs/>
          <w:iCs/>
          <w:noProof/>
          <w:sz w:val="22"/>
          <w:szCs w:val="22"/>
          <w:lang w:eastAsia="es-MX"/>
        </w:rPr>
        <w:drawing>
          <wp:inline distT="0" distB="0" distL="0" distR="0" wp14:anchorId="0CE370D7" wp14:editId="7E540DD2">
            <wp:extent cx="5801360" cy="915277"/>
            <wp:effectExtent l="0" t="0" r="0" b="0"/>
            <wp:docPr id="75852320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7140" cy="917767"/>
                    </a:xfrm>
                    <a:prstGeom prst="rect">
                      <a:avLst/>
                    </a:prstGeom>
                    <a:noFill/>
                  </pic:spPr>
                </pic:pic>
              </a:graphicData>
            </a:graphic>
          </wp:inline>
        </w:drawing>
      </w:r>
    </w:p>
    <w:p w14:paraId="7BB9D37B" w14:textId="77777777" w:rsidR="00DC7FF0" w:rsidRDefault="00DC7FF0" w:rsidP="00D121F9">
      <w:pPr>
        <w:spacing w:line="360" w:lineRule="auto"/>
        <w:contextualSpacing/>
        <w:jc w:val="both"/>
        <w:rPr>
          <w:rFonts w:ascii="Palatino Linotype" w:hAnsi="Palatino Linotype" w:cs="Tahoma"/>
          <w:bCs/>
          <w:iCs/>
          <w:sz w:val="22"/>
          <w:szCs w:val="22"/>
          <w:lang w:val="es-ES_tradnl"/>
        </w:rPr>
      </w:pPr>
    </w:p>
    <w:p w14:paraId="2FA75BCB" w14:textId="51067A76" w:rsidR="004020F1" w:rsidRDefault="004020F1" w:rsidP="00D121F9">
      <w:pPr>
        <w:spacing w:line="360" w:lineRule="auto"/>
        <w:contextualSpacing/>
        <w:jc w:val="both"/>
        <w:rPr>
          <w:rFonts w:ascii="Palatino Linotype" w:hAnsi="Palatino Linotype" w:cs="Tahoma"/>
          <w:bCs/>
          <w:iCs/>
          <w:sz w:val="22"/>
          <w:szCs w:val="22"/>
        </w:rPr>
      </w:pPr>
      <w:r w:rsidRPr="004020F1">
        <w:rPr>
          <w:rFonts w:ascii="Palatino Linotype" w:hAnsi="Palatino Linotype" w:cs="Tahoma"/>
          <w:bCs/>
          <w:iCs/>
          <w:sz w:val="22"/>
          <w:szCs w:val="22"/>
        </w:rPr>
        <w:t xml:space="preserve">Como se logra observar, </w:t>
      </w:r>
      <w:r>
        <w:rPr>
          <w:rFonts w:ascii="Palatino Linotype" w:hAnsi="Palatino Linotype" w:cs="Tahoma"/>
          <w:bCs/>
          <w:iCs/>
          <w:sz w:val="22"/>
          <w:szCs w:val="22"/>
        </w:rPr>
        <w:t>gran parte de la información</w:t>
      </w:r>
      <w:r w:rsidRPr="004020F1">
        <w:rPr>
          <w:rFonts w:ascii="Palatino Linotype" w:hAnsi="Palatino Linotype" w:cs="Tahoma"/>
          <w:bCs/>
          <w:iCs/>
          <w:sz w:val="22"/>
          <w:szCs w:val="22"/>
        </w:rPr>
        <w:t xml:space="preserve">, debe de obran en los archivos del Sujeto Obligado de manera digital, al ser entregados de esta manera al Órgano Superior de Fiscalización del Estado de México; por lo que, se considera que en el presente caso </w:t>
      </w:r>
      <w:r w:rsidRPr="004020F1">
        <w:rPr>
          <w:rFonts w:ascii="Palatino Linotype" w:hAnsi="Palatino Linotype" w:cs="Tahoma"/>
          <w:b/>
          <w:bCs/>
          <w:iCs/>
          <w:sz w:val="22"/>
          <w:szCs w:val="22"/>
        </w:rPr>
        <w:t xml:space="preserve">no procede un cobro por la generación de </w:t>
      </w:r>
      <w:r>
        <w:rPr>
          <w:rFonts w:ascii="Palatino Linotype" w:hAnsi="Palatino Linotype" w:cs="Tahoma"/>
          <w:b/>
          <w:bCs/>
          <w:iCs/>
          <w:sz w:val="22"/>
          <w:szCs w:val="22"/>
        </w:rPr>
        <w:t>copias simples o certificadas</w:t>
      </w:r>
      <w:r w:rsidRPr="004020F1">
        <w:rPr>
          <w:rFonts w:ascii="Palatino Linotype" w:hAnsi="Palatino Linotype" w:cs="Tahoma"/>
          <w:bCs/>
          <w:iCs/>
          <w:sz w:val="22"/>
          <w:szCs w:val="22"/>
        </w:rPr>
        <w:t xml:space="preserve">, toda vez que no implica la </w:t>
      </w:r>
      <w:r w:rsidRPr="004020F1">
        <w:rPr>
          <w:rFonts w:ascii="Palatino Linotype" w:hAnsi="Palatino Linotype" w:cs="Tahoma"/>
          <w:bCs/>
          <w:iCs/>
          <w:sz w:val="22"/>
          <w:szCs w:val="22"/>
        </w:rPr>
        <w:lastRenderedPageBreak/>
        <w:t>utilización de materiales, tales como papel o tinta, sino únicamente la utilización de un equipo tecnológico para llevar a cabo la digitalización y testado de la misma.</w:t>
      </w:r>
    </w:p>
    <w:p w14:paraId="6BBF0A98" w14:textId="77777777" w:rsidR="004020F1" w:rsidRDefault="004020F1" w:rsidP="00D121F9">
      <w:pPr>
        <w:spacing w:line="360" w:lineRule="auto"/>
        <w:contextualSpacing/>
        <w:jc w:val="both"/>
        <w:rPr>
          <w:rFonts w:ascii="Palatino Linotype" w:hAnsi="Palatino Linotype" w:cs="Tahoma"/>
          <w:bCs/>
          <w:iCs/>
          <w:sz w:val="22"/>
          <w:szCs w:val="22"/>
        </w:rPr>
      </w:pPr>
    </w:p>
    <w:p w14:paraId="5C5E1BAE" w14:textId="195D4253" w:rsidR="004020F1" w:rsidRDefault="004020F1" w:rsidP="00D121F9">
      <w:pPr>
        <w:spacing w:line="360" w:lineRule="auto"/>
        <w:contextualSpacing/>
        <w:jc w:val="both"/>
        <w:rPr>
          <w:rFonts w:ascii="Palatino Linotype" w:hAnsi="Palatino Linotype" w:cs="Tahoma"/>
          <w:bCs/>
          <w:iCs/>
          <w:sz w:val="22"/>
          <w:szCs w:val="22"/>
        </w:rPr>
      </w:pPr>
      <w:r w:rsidRPr="004020F1">
        <w:rPr>
          <w:rFonts w:ascii="Palatino Linotype" w:hAnsi="Palatino Linotype" w:cs="Tahoma"/>
          <w:bCs/>
          <w:iCs/>
          <w:sz w:val="22"/>
          <w:szCs w:val="22"/>
        </w:rPr>
        <w:t xml:space="preserve">Conforme a lo anterior, se considera que el Sujeto Obligado, puede generar </w:t>
      </w:r>
      <w:r>
        <w:rPr>
          <w:rFonts w:ascii="Palatino Linotype" w:hAnsi="Palatino Linotype" w:cs="Tahoma"/>
          <w:bCs/>
          <w:iCs/>
          <w:sz w:val="22"/>
          <w:szCs w:val="22"/>
        </w:rPr>
        <w:t xml:space="preserve">la información de manera </w:t>
      </w:r>
      <w:r w:rsidRPr="004020F1">
        <w:rPr>
          <w:rFonts w:ascii="Palatino Linotype" w:hAnsi="Palatino Linotype" w:cs="Tahoma"/>
          <w:bCs/>
          <w:iCs/>
          <w:sz w:val="22"/>
          <w:szCs w:val="22"/>
        </w:rPr>
        <w:t>electrónica, sin que implique un gasto de materiales, al poder realizar un archivo electrónico; por lo que, resulta improcedente el cobro por digitalización y entrega en copias simples, pues la</w:t>
      </w:r>
      <w:r>
        <w:rPr>
          <w:rFonts w:ascii="Palatino Linotype" w:hAnsi="Palatino Linotype" w:cs="Tahoma"/>
          <w:bCs/>
          <w:iCs/>
          <w:sz w:val="22"/>
          <w:szCs w:val="22"/>
        </w:rPr>
        <w:t xml:space="preserve"> mayor parte de la</w:t>
      </w:r>
      <w:r w:rsidRPr="004020F1">
        <w:rPr>
          <w:rFonts w:ascii="Palatino Linotype" w:hAnsi="Palatino Linotype" w:cs="Tahoma"/>
          <w:bCs/>
          <w:iCs/>
          <w:sz w:val="22"/>
          <w:szCs w:val="22"/>
        </w:rPr>
        <w:t xml:space="preserve"> información se localiza de manera electrónica, lo cual da como resultado que el agravio sea </w:t>
      </w:r>
      <w:r w:rsidRPr="004020F1">
        <w:rPr>
          <w:rFonts w:ascii="Palatino Linotype" w:hAnsi="Palatino Linotype" w:cs="Tahoma"/>
          <w:b/>
          <w:bCs/>
          <w:iCs/>
          <w:sz w:val="22"/>
          <w:szCs w:val="22"/>
        </w:rPr>
        <w:t>FUNDADO.</w:t>
      </w:r>
    </w:p>
    <w:p w14:paraId="32F7FDCE" w14:textId="77777777" w:rsidR="004020F1" w:rsidRDefault="004020F1" w:rsidP="00D121F9">
      <w:pPr>
        <w:spacing w:line="360" w:lineRule="auto"/>
        <w:contextualSpacing/>
        <w:jc w:val="both"/>
        <w:rPr>
          <w:rFonts w:ascii="Palatino Linotype" w:hAnsi="Palatino Linotype" w:cs="Tahoma"/>
          <w:bCs/>
          <w:iCs/>
          <w:sz w:val="22"/>
          <w:szCs w:val="22"/>
        </w:rPr>
      </w:pPr>
    </w:p>
    <w:p w14:paraId="3D3F0822" w14:textId="0498103F" w:rsidR="004020F1" w:rsidRPr="004020F1" w:rsidRDefault="004020F1" w:rsidP="00D121F9">
      <w:pPr>
        <w:spacing w:line="360" w:lineRule="auto"/>
        <w:contextualSpacing/>
        <w:jc w:val="both"/>
        <w:rPr>
          <w:rFonts w:ascii="Palatino Linotype" w:hAnsi="Palatino Linotype" w:cs="Tahoma"/>
          <w:bCs/>
          <w:iCs/>
          <w:sz w:val="22"/>
          <w:szCs w:val="22"/>
        </w:rPr>
      </w:pPr>
      <w:r w:rsidRPr="004020F1">
        <w:rPr>
          <w:rFonts w:ascii="Palatino Linotype" w:hAnsi="Palatino Linotype" w:cs="Tahoma"/>
          <w:bCs/>
          <w:iCs/>
          <w:sz w:val="22"/>
          <w:szCs w:val="22"/>
        </w:rPr>
        <w:t xml:space="preserve">Por tales circunstancias, se considera que el Sujeto Obligado, para atender la solicitud de información, deberá realizar una búsqueda exhaustiva y razonable en los archivos de la Tesorería </w:t>
      </w:r>
      <w:r>
        <w:rPr>
          <w:rFonts w:ascii="Palatino Linotype" w:hAnsi="Palatino Linotype" w:cs="Tahoma"/>
          <w:bCs/>
          <w:iCs/>
          <w:sz w:val="22"/>
          <w:szCs w:val="22"/>
        </w:rPr>
        <w:t>del Sistema DIF</w:t>
      </w:r>
      <w:r w:rsidRPr="004020F1">
        <w:rPr>
          <w:rFonts w:ascii="Palatino Linotype" w:hAnsi="Palatino Linotype" w:cs="Tahoma"/>
          <w:bCs/>
          <w:iCs/>
          <w:sz w:val="22"/>
          <w:szCs w:val="22"/>
        </w:rPr>
        <w:t>, a efecto de que proporcione l</w:t>
      </w:r>
      <w:r w:rsidR="00237F99">
        <w:rPr>
          <w:rFonts w:ascii="Palatino Linotype" w:hAnsi="Palatino Linotype" w:cs="Tahoma"/>
          <w:bCs/>
          <w:iCs/>
          <w:sz w:val="22"/>
          <w:szCs w:val="22"/>
        </w:rPr>
        <w:t>os documentos solicitados</w:t>
      </w:r>
      <w:r w:rsidRPr="004020F1">
        <w:rPr>
          <w:rFonts w:ascii="Palatino Linotype" w:hAnsi="Palatino Linotype" w:cs="Tahoma"/>
          <w:bCs/>
          <w:iCs/>
          <w:sz w:val="22"/>
          <w:szCs w:val="22"/>
        </w:rPr>
        <w:t>, con el fin de dar cumplimiento a los artículos 12, 160 y 162 de la Ley de la materia.</w:t>
      </w:r>
    </w:p>
    <w:p w14:paraId="60CF8BE7" w14:textId="77777777" w:rsidR="00DC7FF0" w:rsidRDefault="00DC7FF0" w:rsidP="00D121F9">
      <w:pPr>
        <w:spacing w:line="360" w:lineRule="auto"/>
        <w:contextualSpacing/>
        <w:jc w:val="both"/>
        <w:rPr>
          <w:rFonts w:ascii="Palatino Linotype" w:hAnsi="Palatino Linotype" w:cs="Tahoma"/>
          <w:bCs/>
          <w:iCs/>
          <w:sz w:val="22"/>
          <w:szCs w:val="22"/>
          <w:lang w:val="es-ES_tradnl"/>
        </w:rPr>
      </w:pPr>
    </w:p>
    <w:p w14:paraId="16EAD9C5" w14:textId="4C548703" w:rsidR="0045503C" w:rsidRDefault="0045503C" w:rsidP="00D121F9">
      <w:pPr>
        <w:spacing w:line="360" w:lineRule="auto"/>
        <w:contextualSpacing/>
        <w:jc w:val="both"/>
        <w:rPr>
          <w:rFonts w:ascii="Palatino Linotype" w:hAnsi="Palatino Linotype" w:cs="Tahoma"/>
          <w:bCs/>
          <w:iCs/>
          <w:sz w:val="22"/>
          <w:szCs w:val="22"/>
          <w:lang w:val="es-ES_tradnl"/>
        </w:rPr>
      </w:pPr>
      <w:r>
        <w:rPr>
          <w:rFonts w:ascii="Palatino Linotype" w:hAnsi="Palatino Linotype" w:cs="Tahoma"/>
          <w:bCs/>
          <w:iCs/>
          <w:sz w:val="22"/>
          <w:szCs w:val="22"/>
          <w:lang w:val="es-ES_tradnl"/>
        </w:rPr>
        <w:t>Ahora bien, para el caso de que en alguno de los meses solicitados no haya emitido cheques o haya realizado algún procedimiento de adjudicación, deberá hacerlo del conocimiento de la parte Recurrente de manera clara y precisa, en términos del artículo 19, párrafo segundo, de la Ley de Transparencia y Acceso a la Información Pública del Estado de México y Municipios.</w:t>
      </w:r>
    </w:p>
    <w:p w14:paraId="084EACD3" w14:textId="77777777" w:rsidR="0045503C" w:rsidRDefault="0045503C" w:rsidP="00D121F9">
      <w:pPr>
        <w:spacing w:line="360" w:lineRule="auto"/>
        <w:contextualSpacing/>
        <w:jc w:val="both"/>
        <w:rPr>
          <w:rFonts w:ascii="Palatino Linotype" w:hAnsi="Palatino Linotype" w:cs="Tahoma"/>
          <w:bCs/>
          <w:iCs/>
          <w:sz w:val="22"/>
          <w:szCs w:val="22"/>
          <w:lang w:val="es-ES_tradnl"/>
        </w:rPr>
      </w:pPr>
    </w:p>
    <w:p w14:paraId="17722EBF" w14:textId="22F309E6" w:rsidR="00B764EE" w:rsidRPr="00FC0A7F" w:rsidRDefault="00B764EE" w:rsidP="00D121F9">
      <w:pPr>
        <w:spacing w:line="360" w:lineRule="auto"/>
        <w:contextualSpacing/>
        <w:jc w:val="both"/>
        <w:rPr>
          <w:rFonts w:ascii="Palatino Linotype" w:hAnsi="Palatino Linotype" w:cs="Tahoma"/>
          <w:bCs/>
          <w:iCs/>
          <w:sz w:val="22"/>
          <w:szCs w:val="22"/>
          <w:lang w:val="es-ES"/>
        </w:rPr>
      </w:pPr>
      <w:r w:rsidRPr="00FC0A7F">
        <w:rPr>
          <w:rFonts w:ascii="Palatino Linotype" w:hAnsi="Palatino Linotype" w:cs="Tahoma"/>
          <w:bCs/>
          <w:iCs/>
          <w:sz w:val="22"/>
          <w:szCs w:val="22"/>
          <w:lang w:val="es-ES_tradnl"/>
        </w:rPr>
        <w:t>No pasa desapercibido para este Instituto que los documentos que den cuenta de lo solicitado, pudieran contener datos confidenciales; a</w:t>
      </w:r>
      <w:r w:rsidRPr="00FC0A7F">
        <w:rPr>
          <w:rFonts w:ascii="Palatino Linotype" w:hAnsi="Palatino Linotype" w:cs="Tahoma"/>
          <w:bCs/>
          <w:iCs/>
          <w:sz w:val="22"/>
          <w:szCs w:val="22"/>
          <w:lang w:val="es-ES"/>
        </w:rPr>
        <w:t xml:space="preserve">l respecto,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w:t>
      </w:r>
      <w:r w:rsidRPr="00FC0A7F">
        <w:rPr>
          <w:rFonts w:ascii="Palatino Linotype" w:hAnsi="Palatino Linotype" w:cs="Tahoma"/>
          <w:bCs/>
          <w:iCs/>
          <w:sz w:val="22"/>
          <w:szCs w:val="22"/>
          <w:lang w:val="es-ES"/>
        </w:rPr>
        <w:lastRenderedPageBreak/>
        <w:t xml:space="preserve">clasificadas, indicando su contenido de manera genérica y fundando y motivando su clasificación. </w:t>
      </w:r>
    </w:p>
    <w:p w14:paraId="12782364" w14:textId="77777777" w:rsidR="00B764EE" w:rsidRPr="00FC0A7F" w:rsidRDefault="00B764EE" w:rsidP="00D121F9">
      <w:pPr>
        <w:spacing w:line="360" w:lineRule="auto"/>
        <w:contextualSpacing/>
        <w:jc w:val="both"/>
        <w:rPr>
          <w:rFonts w:ascii="Palatino Linotype" w:hAnsi="Palatino Linotype" w:cs="Tahoma"/>
          <w:bCs/>
          <w:iCs/>
          <w:sz w:val="22"/>
          <w:szCs w:val="22"/>
          <w:lang w:val="es-ES"/>
        </w:rPr>
      </w:pPr>
    </w:p>
    <w:p w14:paraId="25F26A2D" w14:textId="77777777" w:rsidR="00B764EE" w:rsidRPr="00FC0A7F" w:rsidRDefault="00B764EE" w:rsidP="00D121F9">
      <w:pPr>
        <w:spacing w:line="360" w:lineRule="auto"/>
        <w:contextualSpacing/>
        <w:jc w:val="both"/>
        <w:rPr>
          <w:rFonts w:ascii="Palatino Linotype" w:hAnsi="Palatino Linotype" w:cs="Tahoma"/>
          <w:bCs/>
          <w:iCs/>
          <w:sz w:val="22"/>
          <w:szCs w:val="22"/>
          <w:lang w:val="es-ES"/>
        </w:rPr>
      </w:pPr>
      <w:r w:rsidRPr="00FC0A7F">
        <w:rPr>
          <w:rFonts w:ascii="Palatino Linotype" w:hAnsi="Palatino Linotype" w:cs="Tahoma"/>
          <w:bCs/>
          <w:iCs/>
          <w:sz w:val="22"/>
          <w:szCs w:val="22"/>
          <w:lang w:val="es-ES"/>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o documentos, fundando y motivando la clasificación.</w:t>
      </w:r>
      <w:bookmarkEnd w:id="12"/>
    </w:p>
    <w:p w14:paraId="5FE018B0" w14:textId="77777777" w:rsidR="00B764EE" w:rsidRPr="00FC0A7F" w:rsidRDefault="00B764EE" w:rsidP="00D121F9">
      <w:pPr>
        <w:spacing w:line="360" w:lineRule="auto"/>
        <w:contextualSpacing/>
        <w:jc w:val="both"/>
        <w:rPr>
          <w:rFonts w:ascii="Palatino Linotype" w:eastAsia="Calibri" w:hAnsi="Palatino Linotype" w:cs="Tahoma"/>
          <w:bCs/>
          <w:sz w:val="22"/>
          <w:szCs w:val="22"/>
        </w:rPr>
      </w:pPr>
    </w:p>
    <w:p w14:paraId="331FF7B2" w14:textId="77777777" w:rsidR="00B764EE" w:rsidRPr="00F158A2" w:rsidRDefault="00B764EE" w:rsidP="00D121F9">
      <w:pPr>
        <w:pStyle w:val="Ttulo2"/>
        <w:spacing w:before="0" w:after="0" w:line="360" w:lineRule="auto"/>
        <w:contextualSpacing/>
        <w:rPr>
          <w:rFonts w:ascii="Palatino Linotype" w:hAnsi="Palatino Linotype"/>
          <w:b/>
          <w:bCs/>
          <w:color w:val="auto"/>
          <w:sz w:val="22"/>
          <w:szCs w:val="22"/>
        </w:rPr>
      </w:pPr>
      <w:bookmarkStart w:id="13" w:name="_Toc215129911"/>
      <w:r w:rsidRPr="00F158A2">
        <w:rPr>
          <w:rFonts w:ascii="Palatino Linotype" w:hAnsi="Palatino Linotype"/>
          <w:b/>
          <w:bCs/>
          <w:color w:val="auto"/>
          <w:sz w:val="22"/>
          <w:szCs w:val="22"/>
        </w:rPr>
        <w:t>SEXTO. Decisión</w:t>
      </w:r>
      <w:bookmarkEnd w:id="13"/>
    </w:p>
    <w:p w14:paraId="6C6E46BF" w14:textId="77777777" w:rsidR="00B764EE" w:rsidRPr="00FC0A7F" w:rsidRDefault="00B764EE" w:rsidP="00D121F9">
      <w:pPr>
        <w:spacing w:line="360" w:lineRule="auto"/>
        <w:contextualSpacing/>
        <w:jc w:val="both"/>
        <w:rPr>
          <w:rFonts w:ascii="Palatino Linotype" w:hAnsi="Palatino Linotype" w:cs="Tahoma"/>
          <w:sz w:val="22"/>
          <w:szCs w:val="22"/>
        </w:rPr>
      </w:pPr>
    </w:p>
    <w:p w14:paraId="5D9CFA7B" w14:textId="3547FE21" w:rsidR="00B764EE" w:rsidRDefault="00B764EE" w:rsidP="00D121F9">
      <w:pPr>
        <w:spacing w:line="360" w:lineRule="auto"/>
        <w:contextualSpacing/>
        <w:jc w:val="both"/>
        <w:rPr>
          <w:rFonts w:ascii="Palatino Linotype" w:eastAsiaTheme="minorHAnsi" w:hAnsi="Palatino Linotype" w:cstheme="minorBidi"/>
          <w:color w:val="000000" w:themeColor="text1"/>
          <w:sz w:val="22"/>
          <w:szCs w:val="22"/>
          <w:lang w:eastAsia="en-US"/>
        </w:rPr>
      </w:pPr>
      <w:r w:rsidRPr="00FC0A7F">
        <w:rPr>
          <w:rFonts w:ascii="Palatino Linotype" w:hAnsi="Palatino Linotype" w:cs="Tahoma"/>
          <w:sz w:val="22"/>
          <w:szCs w:val="22"/>
        </w:rPr>
        <w:t xml:space="preserve">Con fundamento en el artículo 186, fracción IV, de la Ley de Transparencia y Acceso a la Información Pública del Estado de México y Municipios, este Instituto considera procedente </w:t>
      </w:r>
      <w:r w:rsidR="00237F99">
        <w:rPr>
          <w:rFonts w:ascii="Palatino Linotype" w:hAnsi="Palatino Linotype" w:cs="Tahoma"/>
          <w:b/>
          <w:bCs/>
          <w:sz w:val="22"/>
          <w:szCs w:val="22"/>
        </w:rPr>
        <w:t xml:space="preserve">MODIFICAR </w:t>
      </w:r>
      <w:r w:rsidR="00237F99">
        <w:rPr>
          <w:rFonts w:ascii="Palatino Linotype" w:hAnsi="Palatino Linotype" w:cs="Tahoma"/>
          <w:sz w:val="22"/>
          <w:szCs w:val="22"/>
        </w:rPr>
        <w:t>las respuestas</w:t>
      </w:r>
      <w:r w:rsidRPr="00FC0A7F">
        <w:rPr>
          <w:rFonts w:ascii="Palatino Linotype" w:hAnsi="Palatino Linotype" w:cs="Tahoma"/>
          <w:sz w:val="22"/>
          <w:szCs w:val="22"/>
        </w:rPr>
        <w:t xml:space="preserve"> </w:t>
      </w:r>
      <w:r w:rsidR="00237F99">
        <w:rPr>
          <w:rFonts w:ascii="Palatino Linotype" w:hAnsi="Palatino Linotype" w:cs="Tahoma"/>
          <w:sz w:val="22"/>
          <w:szCs w:val="22"/>
        </w:rPr>
        <w:t xml:space="preserve">proporcionadas a </w:t>
      </w:r>
      <w:r w:rsidRPr="00FC0A7F">
        <w:rPr>
          <w:rFonts w:ascii="Palatino Linotype" w:hAnsi="Palatino Linotype" w:cs="Tahoma"/>
          <w:sz w:val="22"/>
          <w:szCs w:val="22"/>
        </w:rPr>
        <w:t>la</w:t>
      </w:r>
      <w:r>
        <w:rPr>
          <w:rFonts w:ascii="Palatino Linotype" w:hAnsi="Palatino Linotype" w:cs="Tahoma"/>
          <w:sz w:val="22"/>
          <w:szCs w:val="22"/>
        </w:rPr>
        <w:t>s</w:t>
      </w:r>
      <w:r w:rsidRPr="00FC0A7F">
        <w:rPr>
          <w:rFonts w:ascii="Palatino Linotype" w:hAnsi="Palatino Linotype" w:cs="Tahoma"/>
          <w:sz w:val="22"/>
          <w:szCs w:val="22"/>
        </w:rPr>
        <w:t xml:space="preserve"> solicitud</w:t>
      </w:r>
      <w:r>
        <w:rPr>
          <w:rFonts w:ascii="Palatino Linotype" w:hAnsi="Palatino Linotype" w:cs="Tahoma"/>
          <w:sz w:val="22"/>
          <w:szCs w:val="22"/>
        </w:rPr>
        <w:t>es</w:t>
      </w:r>
      <w:r w:rsidRPr="00FC0A7F">
        <w:rPr>
          <w:rFonts w:ascii="Palatino Linotype" w:hAnsi="Palatino Linotype" w:cs="Tahoma"/>
          <w:sz w:val="22"/>
          <w:szCs w:val="22"/>
        </w:rPr>
        <w:t xml:space="preserve"> de información pública con número</w:t>
      </w:r>
      <w:r w:rsidR="00237F99">
        <w:rPr>
          <w:rFonts w:ascii="Palatino Linotype" w:hAnsi="Palatino Linotype" w:cs="Tahoma"/>
          <w:sz w:val="22"/>
          <w:szCs w:val="22"/>
        </w:rPr>
        <w:t>s</w:t>
      </w:r>
      <w:r w:rsidRPr="00FC0A7F">
        <w:rPr>
          <w:rFonts w:ascii="Palatino Linotype" w:eastAsiaTheme="minorHAnsi" w:hAnsi="Palatino Linotype" w:cstheme="minorBidi"/>
          <w:color w:val="000000" w:themeColor="text1"/>
          <w:sz w:val="22"/>
          <w:szCs w:val="22"/>
          <w:lang w:eastAsia="en-US"/>
        </w:rPr>
        <w:t xml:space="preserve"> </w:t>
      </w:r>
      <w:r w:rsidRPr="00920B7D">
        <w:rPr>
          <w:rFonts w:ascii="Palatino Linotype" w:eastAsiaTheme="minorHAnsi" w:hAnsi="Palatino Linotype" w:cstheme="minorBidi"/>
          <w:color w:val="000000" w:themeColor="text1"/>
          <w:sz w:val="22"/>
          <w:szCs w:val="22"/>
          <w:lang w:eastAsia="en-US"/>
        </w:rPr>
        <w:t>000</w:t>
      </w:r>
      <w:r w:rsidR="00237F99">
        <w:rPr>
          <w:rFonts w:ascii="Palatino Linotype" w:eastAsiaTheme="minorHAnsi" w:hAnsi="Palatino Linotype" w:cstheme="minorBidi"/>
          <w:color w:val="000000" w:themeColor="text1"/>
          <w:sz w:val="22"/>
          <w:szCs w:val="22"/>
          <w:lang w:eastAsia="en-US"/>
        </w:rPr>
        <w:t>75</w:t>
      </w:r>
      <w:r w:rsidRPr="00920B7D">
        <w:rPr>
          <w:rFonts w:ascii="Palatino Linotype" w:eastAsiaTheme="minorHAnsi" w:hAnsi="Palatino Linotype" w:cstheme="minorBidi"/>
          <w:color w:val="000000" w:themeColor="text1"/>
          <w:sz w:val="22"/>
          <w:szCs w:val="22"/>
          <w:lang w:eastAsia="en-US"/>
        </w:rPr>
        <w:t>/DIFIXTAPAL/IP/2025,</w:t>
      </w:r>
      <w:r w:rsidR="00237F99">
        <w:rPr>
          <w:rFonts w:ascii="Palatino Linotype" w:eastAsiaTheme="minorHAnsi" w:hAnsi="Palatino Linotype" w:cstheme="minorBidi"/>
          <w:color w:val="000000" w:themeColor="text1"/>
          <w:sz w:val="22"/>
          <w:szCs w:val="22"/>
          <w:lang w:eastAsia="en-US"/>
        </w:rPr>
        <w:t xml:space="preserve"> </w:t>
      </w:r>
      <w:r w:rsidRPr="00920B7D">
        <w:rPr>
          <w:rFonts w:ascii="Palatino Linotype" w:eastAsiaTheme="minorHAnsi" w:hAnsi="Palatino Linotype" w:cstheme="minorBidi"/>
          <w:color w:val="000000" w:themeColor="text1"/>
          <w:sz w:val="22"/>
          <w:szCs w:val="22"/>
          <w:lang w:eastAsia="en-US"/>
        </w:rPr>
        <w:t>000</w:t>
      </w:r>
      <w:r w:rsidR="00237F99">
        <w:rPr>
          <w:rFonts w:ascii="Palatino Linotype" w:eastAsiaTheme="minorHAnsi" w:hAnsi="Palatino Linotype" w:cstheme="minorBidi"/>
          <w:color w:val="000000" w:themeColor="text1"/>
          <w:sz w:val="22"/>
          <w:szCs w:val="22"/>
          <w:lang w:eastAsia="en-US"/>
        </w:rPr>
        <w:t>79</w:t>
      </w:r>
      <w:r w:rsidRPr="00920B7D">
        <w:rPr>
          <w:rFonts w:ascii="Palatino Linotype" w:eastAsiaTheme="minorHAnsi" w:hAnsi="Palatino Linotype" w:cstheme="minorBidi"/>
          <w:color w:val="000000" w:themeColor="text1"/>
          <w:sz w:val="22"/>
          <w:szCs w:val="22"/>
          <w:lang w:eastAsia="en-US"/>
        </w:rPr>
        <w:t>/DIFIXTAPAL/IP/2025, 000</w:t>
      </w:r>
      <w:r w:rsidR="00237F99">
        <w:rPr>
          <w:rFonts w:ascii="Palatino Linotype" w:eastAsiaTheme="minorHAnsi" w:hAnsi="Palatino Linotype" w:cstheme="minorBidi"/>
          <w:color w:val="000000" w:themeColor="text1"/>
          <w:sz w:val="22"/>
          <w:szCs w:val="22"/>
          <w:lang w:eastAsia="en-US"/>
        </w:rPr>
        <w:t>89</w:t>
      </w:r>
      <w:r w:rsidRPr="00920B7D">
        <w:rPr>
          <w:rFonts w:ascii="Palatino Linotype" w:eastAsiaTheme="minorHAnsi" w:hAnsi="Palatino Linotype" w:cstheme="minorBidi"/>
          <w:color w:val="000000" w:themeColor="text1"/>
          <w:sz w:val="22"/>
          <w:szCs w:val="22"/>
          <w:lang w:eastAsia="en-US"/>
        </w:rPr>
        <w:t>/DIFIXTAPAL/IP/2025, y 000</w:t>
      </w:r>
      <w:r w:rsidR="00237F99">
        <w:rPr>
          <w:rFonts w:ascii="Palatino Linotype" w:eastAsiaTheme="minorHAnsi" w:hAnsi="Palatino Linotype" w:cstheme="minorBidi"/>
          <w:color w:val="000000" w:themeColor="text1"/>
          <w:sz w:val="22"/>
          <w:szCs w:val="22"/>
          <w:lang w:eastAsia="en-US"/>
        </w:rPr>
        <w:t>92</w:t>
      </w:r>
      <w:r w:rsidRPr="00920B7D">
        <w:rPr>
          <w:rFonts w:ascii="Palatino Linotype" w:eastAsiaTheme="minorHAnsi" w:hAnsi="Palatino Linotype" w:cstheme="minorBidi"/>
          <w:color w:val="000000" w:themeColor="text1"/>
          <w:sz w:val="22"/>
          <w:szCs w:val="22"/>
          <w:lang w:eastAsia="en-US"/>
        </w:rPr>
        <w:t>/DIFIXTAPAL/IP/2025</w:t>
      </w:r>
      <w:r>
        <w:rPr>
          <w:rFonts w:ascii="Palatino Linotype" w:eastAsiaTheme="minorHAnsi" w:hAnsi="Palatino Linotype" w:cstheme="minorBidi"/>
          <w:color w:val="000000" w:themeColor="text1"/>
          <w:sz w:val="22"/>
          <w:szCs w:val="22"/>
          <w:lang w:eastAsia="en-US"/>
        </w:rPr>
        <w:t>.</w:t>
      </w:r>
    </w:p>
    <w:p w14:paraId="6DA985AD" w14:textId="77777777" w:rsidR="00237F99" w:rsidRPr="006F37E5" w:rsidRDefault="00237F99" w:rsidP="00D121F9">
      <w:pPr>
        <w:tabs>
          <w:tab w:val="left" w:pos="4962"/>
        </w:tabs>
        <w:spacing w:line="360" w:lineRule="auto"/>
        <w:contextualSpacing/>
        <w:jc w:val="both"/>
        <w:rPr>
          <w:rFonts w:ascii="Palatino Linotype" w:hAnsi="Palatino Linotype" w:cs="Tahoma"/>
          <w:sz w:val="22"/>
          <w:szCs w:val="22"/>
        </w:rPr>
      </w:pPr>
    </w:p>
    <w:p w14:paraId="1B7A31FD" w14:textId="77777777" w:rsidR="00237F99" w:rsidRDefault="00237F99" w:rsidP="00D121F9">
      <w:pPr>
        <w:spacing w:line="360" w:lineRule="auto"/>
        <w:contextualSpacing/>
        <w:jc w:val="both"/>
        <w:rPr>
          <w:rFonts w:ascii="Palatino Linotype" w:hAnsi="Palatino Linotype"/>
          <w:b/>
          <w:color w:val="000000"/>
          <w:sz w:val="22"/>
          <w:szCs w:val="22"/>
        </w:rPr>
      </w:pPr>
      <w:bookmarkStart w:id="14" w:name="_Toc199369393"/>
      <w:r w:rsidRPr="00D86ECA">
        <w:rPr>
          <w:rFonts w:ascii="Palatino Linotype" w:hAnsi="Palatino Linotype"/>
          <w:b/>
          <w:color w:val="000000"/>
          <w:sz w:val="22"/>
          <w:szCs w:val="22"/>
        </w:rPr>
        <w:t>Términos de la Resolución para el Recurrente</w:t>
      </w:r>
    </w:p>
    <w:p w14:paraId="39DC7F5E" w14:textId="77777777" w:rsidR="00237F99" w:rsidRPr="00D86ECA" w:rsidRDefault="00237F99" w:rsidP="00D121F9">
      <w:pPr>
        <w:spacing w:line="360" w:lineRule="auto"/>
        <w:contextualSpacing/>
        <w:jc w:val="both"/>
        <w:rPr>
          <w:rFonts w:ascii="Palatino Linotype" w:hAnsi="Palatino Linotype"/>
          <w:b/>
          <w:color w:val="000000"/>
          <w:sz w:val="22"/>
          <w:szCs w:val="22"/>
        </w:rPr>
      </w:pPr>
    </w:p>
    <w:p w14:paraId="5B0F056D" w14:textId="371A3A2A" w:rsidR="00237F99" w:rsidRDefault="00237F99" w:rsidP="00D121F9">
      <w:pPr>
        <w:spacing w:line="360" w:lineRule="auto"/>
        <w:contextualSpacing/>
        <w:jc w:val="both"/>
        <w:rPr>
          <w:rFonts w:ascii="Palatino Linotype" w:hAnsi="Palatino Linotype"/>
          <w:color w:val="000000"/>
          <w:sz w:val="22"/>
          <w:szCs w:val="22"/>
        </w:rPr>
      </w:pPr>
      <w:r w:rsidRPr="00D86ECA">
        <w:rPr>
          <w:rFonts w:ascii="Palatino Linotype" w:hAnsi="Palatino Linotype"/>
          <w:color w:val="000000"/>
          <w:sz w:val="22"/>
          <w:szCs w:val="22"/>
        </w:rPr>
        <w:t xml:space="preserve">Se le hace del conocimiento al Particular, que, en el presente caso, se le concede la razón, pues el </w:t>
      </w:r>
      <w:r w:rsidR="00737211" w:rsidRPr="00B13008">
        <w:rPr>
          <w:rFonts w:ascii="Palatino Linotype" w:eastAsia="Calibri" w:hAnsi="Palatino Linotype" w:cs="Tahoma"/>
          <w:bCs/>
          <w:sz w:val="22"/>
          <w:szCs w:val="22"/>
          <w:lang w:eastAsia="en-US"/>
        </w:rPr>
        <w:t>Sistema Municipal Para el Desarrollo Integral de la Familia de I</w:t>
      </w:r>
      <w:r w:rsidR="00737211">
        <w:rPr>
          <w:rFonts w:ascii="Palatino Linotype" w:eastAsia="Calibri" w:hAnsi="Palatino Linotype" w:cs="Tahoma"/>
          <w:bCs/>
          <w:sz w:val="22"/>
          <w:szCs w:val="22"/>
          <w:lang w:eastAsia="en-US"/>
        </w:rPr>
        <w:t>xtapaluca</w:t>
      </w:r>
      <w:r w:rsidRPr="00D86ECA">
        <w:rPr>
          <w:rFonts w:ascii="Palatino Linotype" w:hAnsi="Palatino Linotype"/>
          <w:color w:val="000000"/>
          <w:sz w:val="22"/>
          <w:szCs w:val="22"/>
        </w:rPr>
        <w:t xml:space="preserve">, </w:t>
      </w:r>
      <w:r>
        <w:rPr>
          <w:rFonts w:ascii="Palatino Linotype" w:hAnsi="Palatino Linotype"/>
          <w:color w:val="000000"/>
          <w:sz w:val="22"/>
          <w:szCs w:val="22"/>
        </w:rPr>
        <w:t>no entregó la información</w:t>
      </w:r>
      <w:r w:rsidR="00737211">
        <w:rPr>
          <w:rFonts w:ascii="Palatino Linotype" w:hAnsi="Palatino Linotype"/>
          <w:color w:val="000000"/>
          <w:sz w:val="22"/>
          <w:szCs w:val="22"/>
        </w:rPr>
        <w:t xml:space="preserve"> solicitada</w:t>
      </w:r>
      <w:r w:rsidRPr="00D86ECA">
        <w:rPr>
          <w:rFonts w:ascii="Palatino Linotype" w:hAnsi="Palatino Linotype"/>
          <w:color w:val="000000"/>
          <w:sz w:val="22"/>
          <w:szCs w:val="22"/>
        </w:rPr>
        <w:t>. La labor del Instituto, es apoyar a la población para acceder a la información pública y garantizar la protección de los datos personales.</w:t>
      </w:r>
    </w:p>
    <w:p w14:paraId="18BEF87B" w14:textId="77777777" w:rsidR="00237F99" w:rsidRPr="00D86ECA" w:rsidRDefault="00237F99" w:rsidP="00D121F9">
      <w:pPr>
        <w:spacing w:line="360" w:lineRule="auto"/>
        <w:contextualSpacing/>
        <w:jc w:val="both"/>
        <w:rPr>
          <w:rFonts w:ascii="Palatino Linotype" w:hAnsi="Palatino Linotype"/>
          <w:color w:val="000000"/>
          <w:sz w:val="22"/>
          <w:szCs w:val="22"/>
        </w:rPr>
      </w:pPr>
    </w:p>
    <w:p w14:paraId="6A4FFCFD" w14:textId="77777777" w:rsidR="00237F99" w:rsidRDefault="00237F99" w:rsidP="00D121F9">
      <w:pPr>
        <w:spacing w:line="360" w:lineRule="auto"/>
        <w:ind w:right="-93"/>
        <w:contextualSpacing/>
        <w:jc w:val="both"/>
        <w:rPr>
          <w:rFonts w:ascii="Palatino Linotype" w:hAnsi="Palatino Linotype"/>
          <w:color w:val="000000"/>
          <w:sz w:val="22"/>
          <w:szCs w:val="22"/>
        </w:rPr>
      </w:pPr>
      <w:r w:rsidRPr="00D86ECA">
        <w:rPr>
          <w:rFonts w:ascii="Palatino Linotype" w:hAnsi="Palatino Linotype"/>
          <w:color w:val="000000"/>
          <w:sz w:val="22"/>
          <w:szCs w:val="22"/>
        </w:rPr>
        <w:t>Por lo expuesto y fundado, este Pleno:</w:t>
      </w:r>
    </w:p>
    <w:p w14:paraId="19A96050" w14:textId="77777777" w:rsidR="00237F99" w:rsidRPr="00D86ECA" w:rsidRDefault="00237F99" w:rsidP="00D121F9">
      <w:pPr>
        <w:spacing w:line="360" w:lineRule="auto"/>
        <w:ind w:right="-93"/>
        <w:contextualSpacing/>
        <w:jc w:val="both"/>
        <w:rPr>
          <w:rFonts w:ascii="Palatino Linotype" w:hAnsi="Palatino Linotype"/>
          <w:color w:val="000000"/>
          <w:sz w:val="22"/>
          <w:szCs w:val="22"/>
        </w:rPr>
      </w:pPr>
    </w:p>
    <w:p w14:paraId="11E08DD8" w14:textId="77777777" w:rsidR="00237F99" w:rsidRPr="00903CC5" w:rsidRDefault="00237F99" w:rsidP="00D121F9">
      <w:pPr>
        <w:pStyle w:val="Ttulo1"/>
        <w:spacing w:before="0" w:after="0" w:line="360" w:lineRule="auto"/>
        <w:contextualSpacing/>
        <w:jc w:val="center"/>
        <w:rPr>
          <w:rFonts w:ascii="Palatino Linotype" w:eastAsia="Calibri" w:hAnsi="Palatino Linotype"/>
          <w:b/>
          <w:bCs/>
          <w:color w:val="auto"/>
          <w:sz w:val="22"/>
          <w:szCs w:val="22"/>
        </w:rPr>
      </w:pPr>
      <w:bookmarkStart w:id="15" w:name="_Toc203518784"/>
      <w:bookmarkStart w:id="16" w:name="_Toc210313829"/>
      <w:bookmarkStart w:id="17" w:name="_Toc215129912"/>
      <w:r w:rsidRPr="00903CC5">
        <w:rPr>
          <w:rFonts w:ascii="Palatino Linotype" w:eastAsia="Calibri" w:hAnsi="Palatino Linotype"/>
          <w:b/>
          <w:bCs/>
          <w:color w:val="auto"/>
          <w:sz w:val="22"/>
          <w:szCs w:val="22"/>
        </w:rPr>
        <w:lastRenderedPageBreak/>
        <w:t>R E S U E L V E</w:t>
      </w:r>
      <w:bookmarkEnd w:id="14"/>
      <w:bookmarkEnd w:id="15"/>
      <w:bookmarkEnd w:id="16"/>
      <w:bookmarkEnd w:id="17"/>
    </w:p>
    <w:p w14:paraId="6EAE5475" w14:textId="77777777" w:rsidR="00237F99" w:rsidRPr="00B71E3E" w:rsidRDefault="00237F99" w:rsidP="00D121F9">
      <w:pPr>
        <w:spacing w:line="360" w:lineRule="auto"/>
        <w:ind w:right="-28"/>
        <w:contextualSpacing/>
        <w:jc w:val="both"/>
        <w:rPr>
          <w:rFonts w:ascii="Palatino Linotype" w:hAnsi="Palatino Linotype" w:cs="Tahoma"/>
          <w:b/>
          <w:bCs/>
          <w:sz w:val="22"/>
          <w:szCs w:val="22"/>
        </w:rPr>
      </w:pPr>
    </w:p>
    <w:p w14:paraId="30EB072A" w14:textId="441B9559" w:rsidR="00237F99" w:rsidRPr="00B71E3E" w:rsidRDefault="00237F99" w:rsidP="00D121F9">
      <w:pPr>
        <w:widowControl w:val="0"/>
        <w:spacing w:line="360" w:lineRule="auto"/>
        <w:contextualSpacing/>
        <w:jc w:val="both"/>
        <w:rPr>
          <w:rFonts w:ascii="Palatino Linotype" w:eastAsia="Calibri" w:hAnsi="Palatino Linotype"/>
          <w:b/>
          <w:bCs/>
          <w:sz w:val="22"/>
          <w:szCs w:val="22"/>
        </w:rPr>
      </w:pPr>
      <w:r w:rsidRPr="00B71E3E">
        <w:rPr>
          <w:rFonts w:ascii="Palatino Linotype" w:eastAsia="Calibri" w:hAnsi="Palatino Linotype"/>
          <w:b/>
          <w:bCs/>
          <w:sz w:val="22"/>
          <w:szCs w:val="22"/>
        </w:rPr>
        <w:t xml:space="preserve">PRIMERO. </w:t>
      </w:r>
      <w:r w:rsidRPr="00B71E3E">
        <w:rPr>
          <w:rFonts w:ascii="Palatino Linotype" w:eastAsia="Calibri" w:hAnsi="Palatino Linotype"/>
          <w:sz w:val="22"/>
          <w:szCs w:val="22"/>
        </w:rPr>
        <w:t xml:space="preserve">Se </w:t>
      </w:r>
      <w:r>
        <w:rPr>
          <w:rFonts w:ascii="Palatino Linotype" w:eastAsia="Calibri" w:hAnsi="Palatino Linotype"/>
          <w:b/>
          <w:bCs/>
          <w:sz w:val="22"/>
          <w:szCs w:val="22"/>
        </w:rPr>
        <w:t>MODIFICA</w:t>
      </w:r>
      <w:r w:rsidRPr="00B71E3E">
        <w:rPr>
          <w:rFonts w:ascii="Palatino Linotype" w:eastAsia="Calibri" w:hAnsi="Palatino Linotype"/>
          <w:b/>
          <w:bCs/>
          <w:sz w:val="22"/>
          <w:szCs w:val="22"/>
        </w:rPr>
        <w:t xml:space="preserve"> </w:t>
      </w:r>
      <w:r w:rsidRPr="00B71E3E">
        <w:rPr>
          <w:rFonts w:ascii="Palatino Linotype" w:eastAsia="Calibri" w:hAnsi="Palatino Linotype"/>
          <w:sz w:val="22"/>
          <w:szCs w:val="22"/>
        </w:rPr>
        <w:t>la</w:t>
      </w:r>
      <w:r>
        <w:rPr>
          <w:rFonts w:ascii="Palatino Linotype" w:eastAsia="Calibri" w:hAnsi="Palatino Linotype"/>
          <w:sz w:val="22"/>
          <w:szCs w:val="22"/>
        </w:rPr>
        <w:t>s</w:t>
      </w:r>
      <w:r w:rsidRPr="00B71E3E">
        <w:rPr>
          <w:rFonts w:ascii="Palatino Linotype" w:eastAsia="Calibri" w:hAnsi="Palatino Linotype"/>
          <w:b/>
          <w:bCs/>
          <w:sz w:val="22"/>
          <w:szCs w:val="22"/>
        </w:rPr>
        <w:t xml:space="preserve"> </w:t>
      </w:r>
      <w:r w:rsidRPr="00B71E3E">
        <w:rPr>
          <w:rFonts w:ascii="Palatino Linotype" w:eastAsia="Calibri" w:hAnsi="Palatino Linotype"/>
          <w:sz w:val="22"/>
          <w:szCs w:val="22"/>
        </w:rPr>
        <w:t>respuesta</w:t>
      </w:r>
      <w:r>
        <w:rPr>
          <w:rFonts w:ascii="Palatino Linotype" w:eastAsia="Calibri" w:hAnsi="Palatino Linotype"/>
          <w:sz w:val="22"/>
          <w:szCs w:val="22"/>
        </w:rPr>
        <w:t>s</w:t>
      </w:r>
      <w:r w:rsidRPr="00B71E3E">
        <w:rPr>
          <w:rFonts w:ascii="Palatino Linotype" w:eastAsia="Calibri" w:hAnsi="Palatino Linotype"/>
          <w:sz w:val="22"/>
          <w:szCs w:val="22"/>
        </w:rPr>
        <w:t xml:space="preserve"> entregada</w:t>
      </w:r>
      <w:r>
        <w:rPr>
          <w:rFonts w:ascii="Palatino Linotype" w:eastAsia="Calibri" w:hAnsi="Palatino Linotype"/>
          <w:sz w:val="22"/>
          <w:szCs w:val="22"/>
        </w:rPr>
        <w:t>s</w:t>
      </w:r>
      <w:r w:rsidRPr="00B71E3E">
        <w:rPr>
          <w:rFonts w:ascii="Palatino Linotype" w:eastAsia="Calibri" w:hAnsi="Palatino Linotype"/>
          <w:sz w:val="22"/>
          <w:szCs w:val="22"/>
        </w:rPr>
        <w:t xml:space="preserve"> por el </w:t>
      </w:r>
      <w:r w:rsidRPr="00B13008">
        <w:rPr>
          <w:rFonts w:ascii="Palatino Linotype" w:eastAsia="Calibri" w:hAnsi="Palatino Linotype" w:cs="Tahoma"/>
          <w:bCs/>
          <w:sz w:val="22"/>
          <w:szCs w:val="22"/>
          <w:lang w:eastAsia="en-US"/>
        </w:rPr>
        <w:t>Sistema Municipal Para el Desarrollo Integral de la Familia de I</w:t>
      </w:r>
      <w:r>
        <w:rPr>
          <w:rFonts w:ascii="Palatino Linotype" w:eastAsia="Calibri" w:hAnsi="Palatino Linotype" w:cs="Tahoma"/>
          <w:bCs/>
          <w:sz w:val="22"/>
          <w:szCs w:val="22"/>
          <w:lang w:eastAsia="en-US"/>
        </w:rPr>
        <w:t>xtapaluca</w:t>
      </w:r>
      <w:r w:rsidRPr="00B71E3E">
        <w:rPr>
          <w:rFonts w:ascii="Palatino Linotype" w:eastAsia="Calibri" w:hAnsi="Palatino Linotype"/>
          <w:sz w:val="22"/>
          <w:szCs w:val="22"/>
        </w:rPr>
        <w:t xml:space="preserve"> a la</w:t>
      </w:r>
      <w:r>
        <w:rPr>
          <w:rFonts w:ascii="Palatino Linotype" w:eastAsia="Calibri" w:hAnsi="Palatino Linotype"/>
          <w:sz w:val="22"/>
          <w:szCs w:val="22"/>
        </w:rPr>
        <w:t>s</w:t>
      </w:r>
      <w:r w:rsidRPr="00B71E3E">
        <w:rPr>
          <w:rFonts w:ascii="Palatino Linotype" w:eastAsia="Calibri" w:hAnsi="Palatino Linotype"/>
          <w:sz w:val="22"/>
          <w:szCs w:val="22"/>
        </w:rPr>
        <w:t xml:space="preserve"> solicitud</w:t>
      </w:r>
      <w:r>
        <w:rPr>
          <w:rFonts w:ascii="Palatino Linotype" w:eastAsia="Calibri" w:hAnsi="Palatino Linotype"/>
          <w:sz w:val="22"/>
          <w:szCs w:val="22"/>
        </w:rPr>
        <w:t>es</w:t>
      </w:r>
      <w:r w:rsidRPr="00B71E3E">
        <w:rPr>
          <w:rFonts w:ascii="Palatino Linotype" w:eastAsia="Calibri" w:hAnsi="Palatino Linotype"/>
          <w:sz w:val="22"/>
          <w:szCs w:val="22"/>
        </w:rPr>
        <w:t xml:space="preserve"> de información</w:t>
      </w:r>
      <w:r>
        <w:rPr>
          <w:rFonts w:ascii="Palatino Linotype" w:eastAsia="Calibri" w:hAnsi="Palatino Linotype"/>
          <w:sz w:val="22"/>
          <w:szCs w:val="22"/>
        </w:rPr>
        <w:t xml:space="preserve"> </w:t>
      </w:r>
      <w:r w:rsidRPr="00920B7D">
        <w:rPr>
          <w:rFonts w:ascii="Palatino Linotype" w:eastAsiaTheme="minorHAnsi" w:hAnsi="Palatino Linotype" w:cstheme="minorBidi"/>
          <w:color w:val="000000" w:themeColor="text1"/>
          <w:sz w:val="22"/>
          <w:szCs w:val="22"/>
          <w:lang w:eastAsia="en-US"/>
        </w:rPr>
        <w:t>000</w:t>
      </w:r>
      <w:r>
        <w:rPr>
          <w:rFonts w:ascii="Palatino Linotype" w:eastAsiaTheme="minorHAnsi" w:hAnsi="Palatino Linotype" w:cstheme="minorBidi"/>
          <w:color w:val="000000" w:themeColor="text1"/>
          <w:sz w:val="22"/>
          <w:szCs w:val="22"/>
          <w:lang w:eastAsia="en-US"/>
        </w:rPr>
        <w:t>75</w:t>
      </w:r>
      <w:r w:rsidRPr="00920B7D">
        <w:rPr>
          <w:rFonts w:ascii="Palatino Linotype" w:eastAsiaTheme="minorHAnsi" w:hAnsi="Palatino Linotype" w:cstheme="minorBidi"/>
          <w:color w:val="000000" w:themeColor="text1"/>
          <w:sz w:val="22"/>
          <w:szCs w:val="22"/>
          <w:lang w:eastAsia="en-US"/>
        </w:rPr>
        <w:t>/DIFIXTAPAL/IP/2025,</w:t>
      </w:r>
      <w:r>
        <w:rPr>
          <w:rFonts w:ascii="Palatino Linotype" w:eastAsiaTheme="minorHAnsi" w:hAnsi="Palatino Linotype" w:cstheme="minorBidi"/>
          <w:color w:val="000000" w:themeColor="text1"/>
          <w:sz w:val="22"/>
          <w:szCs w:val="22"/>
          <w:lang w:eastAsia="en-US"/>
        </w:rPr>
        <w:t xml:space="preserve"> </w:t>
      </w:r>
      <w:r w:rsidRPr="00920B7D">
        <w:rPr>
          <w:rFonts w:ascii="Palatino Linotype" w:eastAsiaTheme="minorHAnsi" w:hAnsi="Palatino Linotype" w:cstheme="minorBidi"/>
          <w:color w:val="000000" w:themeColor="text1"/>
          <w:sz w:val="22"/>
          <w:szCs w:val="22"/>
          <w:lang w:eastAsia="en-US"/>
        </w:rPr>
        <w:t>000</w:t>
      </w:r>
      <w:r>
        <w:rPr>
          <w:rFonts w:ascii="Palatino Linotype" w:eastAsiaTheme="minorHAnsi" w:hAnsi="Palatino Linotype" w:cstheme="minorBidi"/>
          <w:color w:val="000000" w:themeColor="text1"/>
          <w:sz w:val="22"/>
          <w:szCs w:val="22"/>
          <w:lang w:eastAsia="en-US"/>
        </w:rPr>
        <w:t>79</w:t>
      </w:r>
      <w:r w:rsidRPr="00920B7D">
        <w:rPr>
          <w:rFonts w:ascii="Palatino Linotype" w:eastAsiaTheme="minorHAnsi" w:hAnsi="Palatino Linotype" w:cstheme="minorBidi"/>
          <w:color w:val="000000" w:themeColor="text1"/>
          <w:sz w:val="22"/>
          <w:szCs w:val="22"/>
          <w:lang w:eastAsia="en-US"/>
        </w:rPr>
        <w:t>/DIFIXTAPAL/IP/2025, 000</w:t>
      </w:r>
      <w:r>
        <w:rPr>
          <w:rFonts w:ascii="Palatino Linotype" w:eastAsiaTheme="minorHAnsi" w:hAnsi="Palatino Linotype" w:cstheme="minorBidi"/>
          <w:color w:val="000000" w:themeColor="text1"/>
          <w:sz w:val="22"/>
          <w:szCs w:val="22"/>
          <w:lang w:eastAsia="en-US"/>
        </w:rPr>
        <w:t>89</w:t>
      </w:r>
      <w:r w:rsidRPr="00920B7D">
        <w:rPr>
          <w:rFonts w:ascii="Palatino Linotype" w:eastAsiaTheme="minorHAnsi" w:hAnsi="Palatino Linotype" w:cstheme="minorBidi"/>
          <w:color w:val="000000" w:themeColor="text1"/>
          <w:sz w:val="22"/>
          <w:szCs w:val="22"/>
          <w:lang w:eastAsia="en-US"/>
        </w:rPr>
        <w:t>/DIFIXTAPAL/IP/2025, y 000</w:t>
      </w:r>
      <w:r>
        <w:rPr>
          <w:rFonts w:ascii="Palatino Linotype" w:eastAsiaTheme="minorHAnsi" w:hAnsi="Palatino Linotype" w:cstheme="minorBidi"/>
          <w:color w:val="000000" w:themeColor="text1"/>
          <w:sz w:val="22"/>
          <w:szCs w:val="22"/>
          <w:lang w:eastAsia="en-US"/>
        </w:rPr>
        <w:t>92</w:t>
      </w:r>
      <w:r w:rsidRPr="00920B7D">
        <w:rPr>
          <w:rFonts w:ascii="Palatino Linotype" w:eastAsiaTheme="minorHAnsi" w:hAnsi="Palatino Linotype" w:cstheme="minorBidi"/>
          <w:color w:val="000000" w:themeColor="text1"/>
          <w:sz w:val="22"/>
          <w:szCs w:val="22"/>
          <w:lang w:eastAsia="en-US"/>
        </w:rPr>
        <w:t>/DIFIXTAPAL/IP/2025</w:t>
      </w:r>
      <w:r>
        <w:rPr>
          <w:rFonts w:ascii="Palatino Linotype" w:eastAsiaTheme="minorHAnsi" w:hAnsi="Palatino Linotype" w:cstheme="minorBidi"/>
          <w:color w:val="000000" w:themeColor="text1"/>
          <w:sz w:val="22"/>
          <w:szCs w:val="22"/>
          <w:lang w:eastAsia="en-US"/>
        </w:rPr>
        <w:t xml:space="preserve"> </w:t>
      </w:r>
      <w:r w:rsidRPr="00B71E3E">
        <w:rPr>
          <w:rFonts w:ascii="Palatino Linotype" w:eastAsia="Calibri" w:hAnsi="Palatino Linotype"/>
          <w:sz w:val="22"/>
          <w:szCs w:val="22"/>
        </w:rPr>
        <w:t xml:space="preserve">por resultar </w:t>
      </w:r>
      <w:r w:rsidRPr="00B71E3E">
        <w:rPr>
          <w:rFonts w:ascii="Palatino Linotype" w:eastAsia="Calibri" w:hAnsi="Palatino Linotype"/>
          <w:b/>
          <w:bCs/>
          <w:caps/>
          <w:sz w:val="22"/>
          <w:szCs w:val="22"/>
        </w:rPr>
        <w:t>fundadas</w:t>
      </w:r>
      <w:r w:rsidRPr="00B71E3E">
        <w:rPr>
          <w:rFonts w:ascii="Palatino Linotype" w:eastAsia="Calibri" w:hAnsi="Palatino Linotype"/>
          <w:sz w:val="22"/>
          <w:szCs w:val="22"/>
        </w:rPr>
        <w:t xml:space="preserve"> las razones o motivos de inconformidad hechos valer por el Recurrente, en términos de los considerandos QUINTO y SEXTO de la presente Resolución.</w:t>
      </w:r>
    </w:p>
    <w:p w14:paraId="437E9712" w14:textId="77777777" w:rsidR="00237F99" w:rsidRPr="00B71E3E" w:rsidRDefault="00237F99" w:rsidP="00D121F9">
      <w:pPr>
        <w:widowControl w:val="0"/>
        <w:spacing w:line="360" w:lineRule="auto"/>
        <w:contextualSpacing/>
        <w:jc w:val="both"/>
        <w:rPr>
          <w:rFonts w:ascii="Palatino Linotype" w:eastAsia="Calibri" w:hAnsi="Palatino Linotype"/>
          <w:sz w:val="22"/>
          <w:szCs w:val="22"/>
        </w:rPr>
      </w:pPr>
    </w:p>
    <w:p w14:paraId="6A1CEEE9" w14:textId="246108F8" w:rsidR="00237F99" w:rsidRDefault="00237F99" w:rsidP="00D121F9">
      <w:pPr>
        <w:tabs>
          <w:tab w:val="left" w:pos="4962"/>
        </w:tabs>
        <w:spacing w:line="360" w:lineRule="auto"/>
        <w:jc w:val="both"/>
        <w:rPr>
          <w:rFonts w:ascii="Palatino Linotype" w:eastAsia="Calibri" w:hAnsi="Palatino Linotype" w:cs="Tahoma"/>
          <w:color w:val="000000"/>
          <w:sz w:val="22"/>
          <w:szCs w:val="22"/>
          <w:lang w:val="es-ES" w:eastAsia="es-MX"/>
        </w:rPr>
      </w:pPr>
      <w:r w:rsidRPr="00B71E3E">
        <w:rPr>
          <w:rFonts w:ascii="Palatino Linotype" w:hAnsi="Palatino Linotype"/>
          <w:b/>
          <w:sz w:val="22"/>
          <w:szCs w:val="22"/>
        </w:rPr>
        <w:t xml:space="preserve">SEGUNDO. </w:t>
      </w:r>
      <w:r w:rsidRPr="00B71E3E">
        <w:rPr>
          <w:rFonts w:ascii="Palatino Linotype" w:hAnsi="Palatino Linotype"/>
          <w:sz w:val="22"/>
          <w:szCs w:val="22"/>
        </w:rPr>
        <w:t xml:space="preserve">Se </w:t>
      </w:r>
      <w:r w:rsidRPr="00B71E3E">
        <w:rPr>
          <w:rFonts w:ascii="Palatino Linotype" w:hAnsi="Palatino Linotype"/>
          <w:b/>
          <w:sz w:val="22"/>
          <w:szCs w:val="22"/>
        </w:rPr>
        <w:t>ORDENA</w:t>
      </w:r>
      <w:r w:rsidRPr="00B71E3E">
        <w:rPr>
          <w:rFonts w:ascii="Palatino Linotype" w:hAnsi="Palatino Linotype"/>
          <w:sz w:val="22"/>
          <w:szCs w:val="22"/>
        </w:rPr>
        <w:t xml:space="preserve"> al Ente Recurrido</w:t>
      </w:r>
      <w:r w:rsidRPr="00B71E3E">
        <w:rPr>
          <w:rFonts w:ascii="Palatino Linotype" w:hAnsi="Palatino Linotype"/>
          <w:b/>
          <w:sz w:val="22"/>
          <w:szCs w:val="22"/>
        </w:rPr>
        <w:t xml:space="preserve">, </w:t>
      </w:r>
      <w:r w:rsidRPr="00B71E3E">
        <w:rPr>
          <w:rFonts w:ascii="Palatino Linotype" w:hAnsi="Palatino Linotype" w:cs="Tahoma"/>
          <w:sz w:val="22"/>
          <w:szCs w:val="22"/>
        </w:rPr>
        <w:t xml:space="preserve">a efecto de que </w:t>
      </w:r>
      <w:r w:rsidRPr="00B71E3E">
        <w:rPr>
          <w:rFonts w:ascii="Palatino Linotype" w:eastAsia="Calibri" w:hAnsi="Palatino Linotype" w:cs="Tahoma"/>
          <w:sz w:val="22"/>
          <w:szCs w:val="22"/>
          <w:lang w:eastAsia="es-MX"/>
        </w:rPr>
        <w:t>entregue</w:t>
      </w:r>
      <w:r>
        <w:rPr>
          <w:rFonts w:ascii="Palatino Linotype" w:eastAsia="Calibri" w:hAnsi="Palatino Linotype" w:cs="Tahoma"/>
          <w:sz w:val="22"/>
          <w:szCs w:val="22"/>
          <w:lang w:eastAsia="es-MX"/>
        </w:rPr>
        <w:t>, en su caso, en versión pública</w:t>
      </w:r>
      <w:r w:rsidRPr="00B71E3E">
        <w:rPr>
          <w:rFonts w:ascii="Palatino Linotype" w:eastAsia="Calibri" w:hAnsi="Palatino Linotype" w:cs="Tahoma"/>
          <w:sz w:val="22"/>
          <w:szCs w:val="22"/>
        </w:rPr>
        <w:t>, a través del SAIMEX, previa búsqueda exhaustiva y razonable</w:t>
      </w:r>
      <w:r>
        <w:rPr>
          <w:rFonts w:ascii="Palatino Linotype" w:eastAsia="Calibri" w:hAnsi="Palatino Linotype" w:cs="Tahoma"/>
          <w:sz w:val="22"/>
          <w:szCs w:val="22"/>
        </w:rPr>
        <w:t xml:space="preserve"> en las unidades administrativas competentes, </w:t>
      </w:r>
      <w:r>
        <w:rPr>
          <w:rFonts w:ascii="Palatino Linotype" w:eastAsia="Calibri" w:hAnsi="Palatino Linotype" w:cs="Tahoma"/>
          <w:color w:val="000000"/>
          <w:sz w:val="22"/>
          <w:szCs w:val="22"/>
          <w:lang w:val="es-ES" w:eastAsia="es-MX"/>
        </w:rPr>
        <w:t>r</w:t>
      </w:r>
      <w:r w:rsidRPr="00F551A6">
        <w:rPr>
          <w:rFonts w:ascii="Palatino Linotype" w:eastAsia="Calibri" w:hAnsi="Palatino Linotype" w:cs="Tahoma"/>
          <w:color w:val="000000"/>
          <w:sz w:val="22"/>
          <w:szCs w:val="22"/>
          <w:lang w:val="es-ES" w:eastAsia="es-MX"/>
        </w:rPr>
        <w:t>especto de los meses de febrero y marzo de dos mil veintidós, enero y febrero de dos mil veintitrés</w:t>
      </w:r>
      <w:r>
        <w:rPr>
          <w:rFonts w:ascii="Palatino Linotype" w:eastAsia="Calibri" w:hAnsi="Palatino Linotype" w:cs="Tahoma"/>
          <w:color w:val="000000"/>
          <w:sz w:val="22"/>
          <w:szCs w:val="22"/>
          <w:lang w:val="es-ES" w:eastAsia="es-MX"/>
        </w:rPr>
        <w:t>, los documentos que dieran cuenta de lo siguiente:</w:t>
      </w:r>
    </w:p>
    <w:p w14:paraId="73065515" w14:textId="77777777" w:rsidR="00237F99" w:rsidRDefault="00237F99" w:rsidP="00D121F9">
      <w:pPr>
        <w:tabs>
          <w:tab w:val="left" w:pos="4962"/>
        </w:tabs>
        <w:spacing w:line="360" w:lineRule="auto"/>
        <w:contextualSpacing/>
        <w:jc w:val="both"/>
        <w:rPr>
          <w:rFonts w:ascii="Palatino Linotype" w:eastAsia="Calibri" w:hAnsi="Palatino Linotype" w:cs="Tahoma"/>
          <w:color w:val="000000"/>
          <w:sz w:val="22"/>
          <w:szCs w:val="22"/>
          <w:lang w:val="es-ES" w:eastAsia="es-MX"/>
        </w:rPr>
      </w:pPr>
    </w:p>
    <w:p w14:paraId="54FAEACF" w14:textId="73E2AB05" w:rsidR="00237F99" w:rsidRDefault="00237F99" w:rsidP="00D121F9">
      <w:pPr>
        <w:pStyle w:val="Prrafodelista"/>
        <w:numPr>
          <w:ilvl w:val="0"/>
          <w:numId w:val="28"/>
        </w:numPr>
        <w:tabs>
          <w:tab w:val="left" w:pos="4962"/>
        </w:tabs>
        <w:spacing w:line="360" w:lineRule="auto"/>
        <w:jc w:val="both"/>
        <w:rPr>
          <w:rFonts w:ascii="Palatino Linotype" w:eastAsia="Calibri" w:hAnsi="Palatino Linotype" w:cs="Tahoma"/>
          <w:color w:val="000000"/>
          <w:sz w:val="22"/>
          <w:szCs w:val="22"/>
          <w:lang w:val="es-ES" w:eastAsia="es-MX"/>
        </w:rPr>
      </w:pPr>
      <w:r>
        <w:rPr>
          <w:rFonts w:ascii="Palatino Linotype" w:eastAsia="Calibri" w:hAnsi="Palatino Linotype" w:cs="Tahoma"/>
          <w:color w:val="000000"/>
          <w:sz w:val="22"/>
          <w:szCs w:val="22"/>
          <w:lang w:val="es-ES" w:eastAsia="es-MX"/>
        </w:rPr>
        <w:t>Cheques expedidos y cancelados</w:t>
      </w:r>
      <w:r w:rsidR="0045503C">
        <w:rPr>
          <w:rFonts w:ascii="Palatino Linotype" w:eastAsia="Calibri" w:hAnsi="Palatino Linotype" w:cs="Tahoma"/>
          <w:color w:val="000000"/>
          <w:sz w:val="22"/>
          <w:szCs w:val="22"/>
          <w:lang w:val="es-ES" w:eastAsia="es-MX"/>
        </w:rPr>
        <w:t>,</w:t>
      </w:r>
      <w:r>
        <w:rPr>
          <w:rFonts w:ascii="Palatino Linotype" w:eastAsia="Calibri" w:hAnsi="Palatino Linotype" w:cs="Tahoma"/>
          <w:color w:val="000000"/>
          <w:sz w:val="22"/>
          <w:szCs w:val="22"/>
          <w:lang w:val="es-ES" w:eastAsia="es-MX"/>
        </w:rPr>
        <w:t xml:space="preserve"> con</w:t>
      </w:r>
      <w:r w:rsidR="0045503C">
        <w:rPr>
          <w:rFonts w:ascii="Palatino Linotype" w:eastAsia="Calibri" w:hAnsi="Palatino Linotype" w:cs="Tahoma"/>
          <w:color w:val="000000"/>
          <w:sz w:val="22"/>
          <w:szCs w:val="22"/>
          <w:lang w:val="es-ES" w:eastAsia="es-MX"/>
        </w:rPr>
        <w:t xml:space="preserve"> su respectiva</w:t>
      </w:r>
      <w:r>
        <w:rPr>
          <w:rFonts w:ascii="Palatino Linotype" w:eastAsia="Calibri" w:hAnsi="Palatino Linotype" w:cs="Tahoma"/>
          <w:color w:val="000000"/>
          <w:sz w:val="22"/>
          <w:szCs w:val="22"/>
          <w:lang w:val="es-ES" w:eastAsia="es-MX"/>
        </w:rPr>
        <w:t xml:space="preserve"> justificación documental;</w:t>
      </w:r>
    </w:p>
    <w:p w14:paraId="390EDB7F" w14:textId="1AF0516E" w:rsidR="00237F99" w:rsidRDefault="00237F99" w:rsidP="00D121F9">
      <w:pPr>
        <w:pStyle w:val="Prrafodelista"/>
        <w:numPr>
          <w:ilvl w:val="0"/>
          <w:numId w:val="28"/>
        </w:numPr>
        <w:tabs>
          <w:tab w:val="left" w:pos="4962"/>
        </w:tabs>
        <w:spacing w:line="360" w:lineRule="auto"/>
        <w:jc w:val="both"/>
        <w:rPr>
          <w:rFonts w:ascii="Palatino Linotype" w:eastAsia="Calibri" w:hAnsi="Palatino Linotype" w:cs="Tahoma"/>
          <w:color w:val="000000"/>
          <w:sz w:val="22"/>
          <w:szCs w:val="22"/>
          <w:lang w:val="es-ES" w:eastAsia="es-MX"/>
        </w:rPr>
      </w:pPr>
      <w:r>
        <w:rPr>
          <w:rFonts w:ascii="Palatino Linotype" w:eastAsia="Calibri" w:hAnsi="Palatino Linotype" w:cs="Tahoma"/>
          <w:color w:val="000000"/>
          <w:sz w:val="22"/>
          <w:szCs w:val="22"/>
          <w:lang w:val="es-ES" w:eastAsia="es-MX"/>
        </w:rPr>
        <w:t>Informe mensual de ingresos y egresos</w:t>
      </w:r>
      <w:r w:rsidR="0045503C">
        <w:rPr>
          <w:rFonts w:ascii="Palatino Linotype" w:eastAsia="Calibri" w:hAnsi="Palatino Linotype" w:cs="Tahoma"/>
          <w:color w:val="000000"/>
          <w:sz w:val="22"/>
          <w:szCs w:val="22"/>
          <w:lang w:val="es-ES" w:eastAsia="es-MX"/>
        </w:rPr>
        <w:t xml:space="preserve"> remitido a la Junta de Gobierno,</w:t>
      </w:r>
      <w:r>
        <w:rPr>
          <w:rFonts w:ascii="Palatino Linotype" w:eastAsia="Calibri" w:hAnsi="Palatino Linotype" w:cs="Tahoma"/>
          <w:color w:val="000000"/>
          <w:sz w:val="22"/>
          <w:szCs w:val="22"/>
          <w:lang w:val="es-ES" w:eastAsia="es-MX"/>
        </w:rPr>
        <w:t xml:space="preserve"> con sus</w:t>
      </w:r>
      <w:r w:rsidR="0045503C">
        <w:rPr>
          <w:rFonts w:ascii="Palatino Linotype" w:eastAsia="Calibri" w:hAnsi="Palatino Linotype" w:cs="Tahoma"/>
          <w:color w:val="000000"/>
          <w:sz w:val="22"/>
          <w:szCs w:val="22"/>
          <w:lang w:val="es-ES" w:eastAsia="es-MX"/>
        </w:rPr>
        <w:t xml:space="preserve"> respectivos</w:t>
      </w:r>
      <w:r>
        <w:rPr>
          <w:rFonts w:ascii="Palatino Linotype" w:eastAsia="Calibri" w:hAnsi="Palatino Linotype" w:cs="Tahoma"/>
          <w:color w:val="000000"/>
          <w:sz w:val="22"/>
          <w:szCs w:val="22"/>
          <w:lang w:val="es-ES" w:eastAsia="es-MX"/>
        </w:rPr>
        <w:t xml:space="preserve"> anexos; y</w:t>
      </w:r>
    </w:p>
    <w:p w14:paraId="0A0757E1" w14:textId="54A189AA" w:rsidR="00237F99" w:rsidRDefault="00237F99" w:rsidP="00D121F9">
      <w:pPr>
        <w:pStyle w:val="Prrafodelista"/>
        <w:numPr>
          <w:ilvl w:val="0"/>
          <w:numId w:val="28"/>
        </w:numPr>
        <w:tabs>
          <w:tab w:val="left" w:pos="4962"/>
        </w:tabs>
        <w:spacing w:line="360" w:lineRule="auto"/>
        <w:jc w:val="both"/>
        <w:rPr>
          <w:rFonts w:ascii="Palatino Linotype" w:eastAsia="Calibri" w:hAnsi="Palatino Linotype" w:cs="Tahoma"/>
          <w:color w:val="000000"/>
          <w:sz w:val="22"/>
          <w:szCs w:val="22"/>
          <w:lang w:val="es-ES" w:eastAsia="es-MX"/>
        </w:rPr>
      </w:pPr>
      <w:r>
        <w:rPr>
          <w:rFonts w:ascii="Palatino Linotype" w:eastAsia="Calibri" w:hAnsi="Palatino Linotype" w:cs="Tahoma"/>
          <w:color w:val="000000"/>
          <w:sz w:val="22"/>
          <w:szCs w:val="22"/>
          <w:lang w:val="es-ES" w:eastAsia="es-MX"/>
        </w:rPr>
        <w:t>Expediente</w:t>
      </w:r>
      <w:r w:rsidR="0045503C">
        <w:rPr>
          <w:rFonts w:ascii="Palatino Linotype" w:eastAsia="Calibri" w:hAnsi="Palatino Linotype" w:cs="Tahoma"/>
          <w:color w:val="000000"/>
          <w:sz w:val="22"/>
          <w:szCs w:val="22"/>
          <w:lang w:val="es-ES" w:eastAsia="es-MX"/>
        </w:rPr>
        <w:t>s</w:t>
      </w:r>
      <w:r>
        <w:rPr>
          <w:rFonts w:ascii="Palatino Linotype" w:eastAsia="Calibri" w:hAnsi="Palatino Linotype" w:cs="Tahoma"/>
          <w:color w:val="000000"/>
          <w:sz w:val="22"/>
          <w:szCs w:val="22"/>
          <w:lang w:val="es-ES" w:eastAsia="es-MX"/>
        </w:rPr>
        <w:t xml:space="preserve"> de adjudicaciones directas</w:t>
      </w:r>
      <w:r w:rsidR="0045503C">
        <w:rPr>
          <w:rFonts w:ascii="Palatino Linotype" w:eastAsia="Calibri" w:hAnsi="Palatino Linotype" w:cs="Tahoma"/>
          <w:color w:val="000000"/>
          <w:sz w:val="22"/>
          <w:szCs w:val="22"/>
          <w:lang w:val="es-ES" w:eastAsia="es-MX"/>
        </w:rPr>
        <w:t xml:space="preserve"> realizadas</w:t>
      </w:r>
      <w:r>
        <w:rPr>
          <w:rFonts w:ascii="Palatino Linotype" w:eastAsia="Calibri" w:hAnsi="Palatino Linotype" w:cs="Tahoma"/>
          <w:color w:val="000000"/>
          <w:sz w:val="22"/>
          <w:szCs w:val="22"/>
          <w:lang w:val="es-ES" w:eastAsia="es-MX"/>
        </w:rPr>
        <w:t>.</w:t>
      </w:r>
    </w:p>
    <w:p w14:paraId="3BCCAB8B" w14:textId="56C303D1" w:rsidR="00237F99" w:rsidRDefault="00237F99" w:rsidP="00D121F9">
      <w:pPr>
        <w:spacing w:line="360" w:lineRule="auto"/>
        <w:contextualSpacing/>
        <w:jc w:val="both"/>
        <w:rPr>
          <w:rFonts w:ascii="Palatino Linotype" w:hAnsi="Palatino Linotype" w:cs="Tahoma"/>
          <w:bCs/>
          <w:iCs/>
          <w:color w:val="0D0D0D" w:themeColor="text1" w:themeTint="F2"/>
          <w:sz w:val="22"/>
          <w:szCs w:val="22"/>
        </w:rPr>
      </w:pPr>
    </w:p>
    <w:p w14:paraId="35DDCBFD" w14:textId="77777777" w:rsidR="00237F99" w:rsidRDefault="00237F99" w:rsidP="00D121F9">
      <w:pPr>
        <w:spacing w:line="360" w:lineRule="auto"/>
        <w:contextualSpacing/>
        <w:jc w:val="both"/>
        <w:rPr>
          <w:rFonts w:ascii="Palatino Linotype" w:hAnsi="Palatino Linotype" w:cs="Tahoma"/>
          <w:bCs/>
          <w:iCs/>
          <w:color w:val="0D0D0D" w:themeColor="text1" w:themeTint="F2"/>
          <w:sz w:val="22"/>
          <w:szCs w:val="22"/>
        </w:rPr>
      </w:pPr>
      <w:r w:rsidRPr="00A31AE9">
        <w:rPr>
          <w:rFonts w:ascii="Palatino Linotype" w:hAnsi="Palatino Linotype" w:cs="Tahoma"/>
          <w:bCs/>
          <w:iCs/>
          <w:color w:val="0D0D0D" w:themeColor="text1" w:themeTint="F2"/>
          <w:sz w:val="22"/>
          <w:szCs w:val="22"/>
        </w:rPr>
        <w:t xml:space="preserve">Además, el Sujeto Obligado deberá proporcionar el Acuerdo de Clasificación donde el Comité de Transparencia, confirme la eliminación de los datos confidenciales de los documentos, en la versión pública, de conformidad con los artículos 49, fracciones II y VIII, 132, fracción II, 143, fracción I, y 149 de la Ley de Transparencia y Acceso a la Información Pública del Estado de México y Municipios. </w:t>
      </w:r>
    </w:p>
    <w:p w14:paraId="29863467" w14:textId="77777777" w:rsidR="0045503C" w:rsidRDefault="0045503C" w:rsidP="00D121F9">
      <w:pPr>
        <w:spacing w:line="360" w:lineRule="auto"/>
        <w:contextualSpacing/>
        <w:jc w:val="both"/>
        <w:rPr>
          <w:rFonts w:ascii="Palatino Linotype" w:hAnsi="Palatino Linotype" w:cs="Tahoma"/>
          <w:bCs/>
          <w:iCs/>
          <w:color w:val="0D0D0D" w:themeColor="text1" w:themeTint="F2"/>
          <w:sz w:val="22"/>
          <w:szCs w:val="22"/>
        </w:rPr>
      </w:pPr>
    </w:p>
    <w:p w14:paraId="20A16DFA" w14:textId="6FF53E97" w:rsidR="0045503C" w:rsidRPr="00AF0268" w:rsidRDefault="0045503C" w:rsidP="00D121F9">
      <w:pPr>
        <w:spacing w:line="360" w:lineRule="auto"/>
        <w:contextualSpacing/>
        <w:jc w:val="both"/>
        <w:rPr>
          <w:rFonts w:ascii="Palatino Linotype" w:hAnsi="Palatino Linotype" w:cs="Tahoma"/>
          <w:bCs/>
          <w:iCs/>
          <w:color w:val="0D0D0D" w:themeColor="text1" w:themeTint="F2"/>
          <w:sz w:val="22"/>
          <w:szCs w:val="22"/>
        </w:rPr>
      </w:pPr>
      <w:r>
        <w:rPr>
          <w:rFonts w:ascii="Palatino Linotype" w:hAnsi="Palatino Linotype" w:cs="Tahoma"/>
          <w:bCs/>
          <w:iCs/>
          <w:color w:val="0D0D0D" w:themeColor="text1" w:themeTint="F2"/>
          <w:sz w:val="22"/>
          <w:szCs w:val="22"/>
        </w:rPr>
        <w:lastRenderedPageBreak/>
        <w:t>Para el caso, de que no haya emitido cheques o realizado procedimientos de adjudicación, durante alguno de los meses solicitados, deberá hacerlo del conocimiento de la persona Recurrente, de manera clara y precisa.</w:t>
      </w:r>
    </w:p>
    <w:p w14:paraId="3671CAA2" w14:textId="77777777" w:rsidR="00237F99" w:rsidRPr="0092772F" w:rsidRDefault="00237F99" w:rsidP="00D121F9">
      <w:pPr>
        <w:spacing w:line="360" w:lineRule="auto"/>
        <w:jc w:val="both"/>
        <w:rPr>
          <w:rFonts w:ascii="Palatino Linotype" w:hAnsi="Palatino Linotype" w:cs="Tahoma"/>
          <w:bCs/>
          <w:color w:val="0D0D0D" w:themeColor="text1" w:themeTint="F2"/>
          <w:sz w:val="22"/>
          <w:szCs w:val="22"/>
          <w:lang w:val="es-ES"/>
        </w:rPr>
      </w:pPr>
    </w:p>
    <w:p w14:paraId="36FCEB29" w14:textId="7966FF55" w:rsidR="00237F99" w:rsidRPr="00B71E3E" w:rsidRDefault="00237F99" w:rsidP="00D121F9">
      <w:pPr>
        <w:spacing w:line="360" w:lineRule="auto"/>
        <w:contextualSpacing/>
        <w:jc w:val="both"/>
        <w:rPr>
          <w:rFonts w:ascii="Palatino Linotype" w:eastAsia="Calibri" w:hAnsi="Palatino Linotype" w:cs="Tahoma"/>
          <w:iCs/>
          <w:sz w:val="22"/>
          <w:szCs w:val="22"/>
        </w:rPr>
      </w:pPr>
      <w:r w:rsidRPr="00B71E3E">
        <w:rPr>
          <w:rFonts w:ascii="Palatino Linotype" w:eastAsia="Calibri" w:hAnsi="Palatino Linotype" w:cs="Tahoma"/>
          <w:b/>
          <w:bCs/>
          <w:iCs/>
          <w:sz w:val="22"/>
          <w:szCs w:val="22"/>
        </w:rPr>
        <w:t>TERCERO. NOTIFÍQUESE POR SAIMEX</w:t>
      </w:r>
      <w:r w:rsidRPr="00B71E3E">
        <w:rPr>
          <w:rFonts w:ascii="Palatino Linotype" w:eastAsia="Calibri" w:hAnsi="Palatino Linotype" w:cs="Tahoma"/>
          <w:iCs/>
          <w:sz w:val="22"/>
          <w:szCs w:val="22"/>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r>
        <w:rPr>
          <w:rFonts w:ascii="Palatino Linotype" w:eastAsia="Calibri" w:hAnsi="Palatino Linotype" w:cs="Tahoma"/>
          <w:iCs/>
          <w:sz w:val="22"/>
          <w:szCs w:val="22"/>
        </w:rPr>
        <w:t xml:space="preserve"> </w:t>
      </w:r>
      <w:r w:rsidRPr="00B71E3E">
        <w:rPr>
          <w:rFonts w:ascii="Palatino Linotype" w:eastAsia="Calibri" w:hAnsi="Palatino Linotype" w:cs="Tahoma"/>
          <w:iCs/>
          <w:sz w:val="22"/>
          <w:szCs w:val="22"/>
        </w:rPr>
        <w:t xml:space="preserve">De conformidad con el artículo 198 de la </w:t>
      </w:r>
      <w:r>
        <w:rPr>
          <w:rFonts w:ascii="Palatino Linotype" w:eastAsia="Calibri" w:hAnsi="Palatino Linotype" w:cs="Tahoma"/>
          <w:iCs/>
          <w:sz w:val="22"/>
          <w:szCs w:val="22"/>
        </w:rPr>
        <w:t>Ley de la materia</w:t>
      </w:r>
      <w:r w:rsidRPr="00B71E3E">
        <w:rPr>
          <w:rFonts w:ascii="Palatino Linotype" w:eastAsia="Calibri" w:hAnsi="Palatino Linotype" w:cs="Tahoma"/>
          <w:iCs/>
          <w:sz w:val="22"/>
          <w:szCs w:val="22"/>
        </w:rPr>
        <w:t>, de considerarlo procedente, el Sujeto Obligado de manera fundada y motivada, podrá solicitar una ampliación de plazo para el cumplimiento de la presente Resolución.</w:t>
      </w:r>
    </w:p>
    <w:p w14:paraId="1FD6636E" w14:textId="77777777" w:rsidR="00237F99" w:rsidRPr="00B71E3E" w:rsidRDefault="00237F99" w:rsidP="00D121F9">
      <w:pPr>
        <w:spacing w:line="360" w:lineRule="auto"/>
        <w:contextualSpacing/>
        <w:jc w:val="both"/>
        <w:rPr>
          <w:rFonts w:ascii="Palatino Linotype" w:eastAsia="Calibri" w:hAnsi="Palatino Linotype" w:cs="Tahoma"/>
          <w:iCs/>
          <w:sz w:val="22"/>
          <w:szCs w:val="22"/>
        </w:rPr>
      </w:pPr>
      <w:r w:rsidRPr="00B71E3E">
        <w:rPr>
          <w:rFonts w:ascii="Palatino Linotype" w:eastAsia="Calibri" w:hAnsi="Palatino Linotype" w:cs="Tahoma"/>
          <w:iCs/>
          <w:sz w:val="22"/>
          <w:szCs w:val="22"/>
        </w:rPr>
        <w:t xml:space="preserve"> </w:t>
      </w:r>
    </w:p>
    <w:p w14:paraId="7EB13D23" w14:textId="77777777" w:rsidR="00237F99" w:rsidRDefault="00237F99" w:rsidP="00D121F9">
      <w:pPr>
        <w:spacing w:line="360" w:lineRule="auto"/>
        <w:contextualSpacing/>
        <w:jc w:val="both"/>
        <w:rPr>
          <w:rFonts w:ascii="Palatino Linotype" w:eastAsia="Calibri" w:hAnsi="Palatino Linotype" w:cs="Tahoma"/>
          <w:iCs/>
          <w:sz w:val="22"/>
          <w:szCs w:val="22"/>
        </w:rPr>
      </w:pPr>
      <w:r w:rsidRPr="00B71E3E">
        <w:rPr>
          <w:rFonts w:ascii="Palatino Linotype" w:eastAsia="Calibri" w:hAnsi="Palatino Linotype" w:cs="Tahoma"/>
          <w:b/>
          <w:bCs/>
          <w:iCs/>
          <w:sz w:val="22"/>
          <w:szCs w:val="22"/>
        </w:rPr>
        <w:t>CUARTO. NOTIFÍQUESE POR SAIMEX</w:t>
      </w:r>
      <w:r w:rsidRPr="00B71E3E">
        <w:rPr>
          <w:rFonts w:ascii="Palatino Linotype" w:eastAsia="Calibri" w:hAnsi="Palatino Linotype" w:cs="Tahoma"/>
          <w:iCs/>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083612C" w14:textId="77777777" w:rsidR="00237F99" w:rsidRDefault="00237F99" w:rsidP="00D121F9">
      <w:pPr>
        <w:spacing w:line="360" w:lineRule="auto"/>
        <w:contextualSpacing/>
        <w:jc w:val="both"/>
        <w:rPr>
          <w:rFonts w:ascii="Palatino Linotype" w:eastAsia="Calibri" w:hAnsi="Palatino Linotype" w:cs="Tahoma"/>
          <w:iCs/>
          <w:sz w:val="22"/>
          <w:szCs w:val="22"/>
        </w:rPr>
      </w:pPr>
    </w:p>
    <w:p w14:paraId="7B33BFC1" w14:textId="00847D4C" w:rsidR="00237F99" w:rsidRDefault="00237F99" w:rsidP="00D121F9">
      <w:pPr>
        <w:spacing w:line="360" w:lineRule="auto"/>
        <w:contextualSpacing/>
        <w:jc w:val="both"/>
        <w:rPr>
          <w:rFonts w:ascii="Palatino Linotype" w:hAnsi="Palatino Linotype" w:cs="Tahoma"/>
          <w:bCs/>
          <w:iCs/>
          <w:sz w:val="22"/>
          <w:szCs w:val="22"/>
        </w:rPr>
      </w:pPr>
      <w:r w:rsidRPr="00B71E3E">
        <w:rPr>
          <w:rFonts w:ascii="Palatino Linotype" w:eastAsia="Calibri" w:hAnsi="Palatino Linotype" w:cs="Tahoma"/>
          <w:iCs/>
          <w:sz w:val="22"/>
          <w:szCs w:val="22"/>
        </w:rPr>
        <w:t xml:space="preserve">ASÍ LO RESUELVE, POR </w:t>
      </w:r>
      <w:r w:rsidRPr="00B71E3E">
        <w:rPr>
          <w:rFonts w:ascii="Palatino Linotype" w:eastAsia="Calibri" w:hAnsi="Palatino Linotype" w:cs="Tahoma"/>
          <w:b/>
          <w:bCs/>
          <w:iCs/>
          <w:sz w:val="22"/>
          <w:szCs w:val="22"/>
        </w:rPr>
        <w:t>UNANIMIDAD</w:t>
      </w:r>
      <w:r w:rsidRPr="00B71E3E">
        <w:rPr>
          <w:rFonts w:ascii="Palatino Linotype" w:eastAsia="Calibri" w:hAnsi="Palatino Linotype" w:cs="Tahoma"/>
          <w:iCs/>
          <w:sz w:val="22"/>
          <w:szCs w:val="22"/>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w:t>
      </w:r>
      <w:r w:rsidRPr="00B71E3E">
        <w:rPr>
          <w:rFonts w:ascii="Palatino Linotype" w:eastAsia="Calibri" w:hAnsi="Palatino Linotype" w:cs="Tahoma"/>
          <w:iCs/>
          <w:sz w:val="22"/>
          <w:szCs w:val="22"/>
        </w:rPr>
        <w:lastRenderedPageBreak/>
        <w:t xml:space="preserve">GUADALUPE RAMÍREZ PEÑA, EN LA </w:t>
      </w:r>
      <w:r>
        <w:rPr>
          <w:rFonts w:ascii="Palatino Linotype" w:eastAsia="Calibri" w:hAnsi="Palatino Linotype" w:cs="Tahoma"/>
          <w:iCs/>
          <w:sz w:val="22"/>
          <w:szCs w:val="22"/>
        </w:rPr>
        <w:t xml:space="preserve">CUADRAGÉSIMA SEGUNDA </w:t>
      </w:r>
      <w:r w:rsidRPr="00B71E3E">
        <w:rPr>
          <w:rFonts w:ascii="Palatino Linotype" w:eastAsia="Calibri" w:hAnsi="Palatino Linotype" w:cs="Tahoma"/>
          <w:iCs/>
          <w:sz w:val="22"/>
          <w:szCs w:val="22"/>
        </w:rPr>
        <w:t xml:space="preserve">SESIÓN ORDINARIA, CELEBRADA EL </w:t>
      </w:r>
      <w:r w:rsidR="006D0677">
        <w:rPr>
          <w:rFonts w:ascii="Palatino Linotype" w:eastAsia="Calibri" w:hAnsi="Palatino Linotype" w:cs="Tahoma"/>
          <w:iCs/>
          <w:sz w:val="22"/>
          <w:szCs w:val="22"/>
        </w:rPr>
        <w:t>VEINTICINCO</w:t>
      </w:r>
      <w:r>
        <w:rPr>
          <w:rFonts w:ascii="Palatino Linotype" w:eastAsia="Calibri" w:hAnsi="Palatino Linotype" w:cs="Tahoma"/>
          <w:iCs/>
          <w:sz w:val="22"/>
          <w:szCs w:val="22"/>
        </w:rPr>
        <w:t xml:space="preserve"> DE NOVIEMBRE </w:t>
      </w:r>
      <w:r w:rsidRPr="00B71E3E">
        <w:rPr>
          <w:rFonts w:ascii="Palatino Linotype" w:eastAsia="Calibri" w:hAnsi="Palatino Linotype" w:cs="Tahoma"/>
          <w:iCs/>
          <w:sz w:val="22"/>
          <w:szCs w:val="22"/>
        </w:rPr>
        <w:t>DE DOS MIL VEINTICINCO, ANTE EL SECRETARIO TÉCNICO DEL PLENO, ALEXIS TAPIA RAMÍREZ.</w:t>
      </w:r>
    </w:p>
    <w:p w14:paraId="03D5B0B9" w14:textId="77777777" w:rsidR="00B764EE" w:rsidRDefault="00B764EE" w:rsidP="00D121F9">
      <w:pPr>
        <w:spacing w:line="360" w:lineRule="auto"/>
        <w:contextualSpacing/>
      </w:pPr>
    </w:p>
    <w:p w14:paraId="37E95172" w14:textId="77777777" w:rsidR="00B764EE" w:rsidRDefault="00B764EE" w:rsidP="00D121F9">
      <w:pPr>
        <w:spacing w:line="360" w:lineRule="auto"/>
        <w:contextualSpacing/>
      </w:pPr>
    </w:p>
    <w:p w14:paraId="0CE64AA6" w14:textId="77777777" w:rsidR="00B764EE" w:rsidRDefault="00B764EE" w:rsidP="00D121F9">
      <w:pPr>
        <w:spacing w:line="360" w:lineRule="auto"/>
        <w:contextualSpacing/>
        <w:jc w:val="both"/>
        <w:rPr>
          <w:rFonts w:ascii="Palatino Linotype" w:eastAsiaTheme="minorHAnsi" w:hAnsi="Palatino Linotype" w:cs="Tahoma"/>
          <w:bCs/>
          <w:color w:val="000000" w:themeColor="text1"/>
          <w:sz w:val="22"/>
          <w:szCs w:val="22"/>
          <w:lang w:val="es-ES_tradnl" w:eastAsia="es-MX"/>
        </w:rPr>
      </w:pPr>
    </w:p>
    <w:p w14:paraId="79CA79AC" w14:textId="77777777" w:rsidR="00B764EE" w:rsidRDefault="00B764EE" w:rsidP="00D121F9">
      <w:pPr>
        <w:spacing w:line="360" w:lineRule="auto"/>
        <w:contextualSpacing/>
        <w:jc w:val="both"/>
        <w:rPr>
          <w:rFonts w:ascii="Palatino Linotype" w:eastAsiaTheme="minorHAnsi" w:hAnsi="Palatino Linotype" w:cs="Tahoma"/>
          <w:bCs/>
          <w:color w:val="000000" w:themeColor="text1"/>
          <w:sz w:val="22"/>
          <w:szCs w:val="22"/>
          <w:lang w:val="es-ES_tradnl" w:eastAsia="es-MX"/>
        </w:rPr>
      </w:pPr>
    </w:p>
    <w:p w14:paraId="67AAC49A" w14:textId="77777777" w:rsidR="00B764EE" w:rsidRDefault="00B764EE" w:rsidP="00D121F9">
      <w:pPr>
        <w:spacing w:line="360" w:lineRule="auto"/>
        <w:contextualSpacing/>
        <w:jc w:val="both"/>
        <w:rPr>
          <w:rFonts w:ascii="Palatino Linotype" w:eastAsiaTheme="minorHAnsi" w:hAnsi="Palatino Linotype" w:cs="Tahoma"/>
          <w:bCs/>
          <w:color w:val="000000" w:themeColor="text1"/>
          <w:sz w:val="22"/>
          <w:szCs w:val="22"/>
          <w:lang w:val="es-ES_tradnl" w:eastAsia="es-MX"/>
        </w:rPr>
      </w:pPr>
    </w:p>
    <w:p w14:paraId="1D45315F" w14:textId="77777777" w:rsidR="00B764EE" w:rsidRDefault="00B764EE" w:rsidP="00D121F9">
      <w:pPr>
        <w:spacing w:line="360" w:lineRule="auto"/>
        <w:contextualSpacing/>
        <w:jc w:val="both"/>
        <w:rPr>
          <w:rFonts w:ascii="Palatino Linotype" w:eastAsiaTheme="minorHAnsi" w:hAnsi="Palatino Linotype" w:cs="Tahoma"/>
          <w:bCs/>
          <w:color w:val="000000" w:themeColor="text1"/>
          <w:sz w:val="22"/>
          <w:szCs w:val="22"/>
          <w:lang w:val="es-ES_tradnl" w:eastAsia="es-MX"/>
        </w:rPr>
      </w:pPr>
    </w:p>
    <w:p w14:paraId="0283D2CC" w14:textId="77777777" w:rsidR="00B764EE" w:rsidRDefault="00B764EE" w:rsidP="00D121F9">
      <w:pPr>
        <w:spacing w:line="360" w:lineRule="auto"/>
        <w:contextualSpacing/>
        <w:jc w:val="both"/>
        <w:rPr>
          <w:rFonts w:ascii="Palatino Linotype" w:eastAsiaTheme="minorHAnsi" w:hAnsi="Palatino Linotype" w:cs="Tahoma"/>
          <w:bCs/>
          <w:color w:val="000000" w:themeColor="text1"/>
          <w:sz w:val="22"/>
          <w:szCs w:val="22"/>
          <w:lang w:val="es-ES_tradnl" w:eastAsia="es-MX"/>
        </w:rPr>
      </w:pPr>
    </w:p>
    <w:p w14:paraId="163A81F3" w14:textId="77777777" w:rsidR="00B764EE" w:rsidRDefault="00B764EE" w:rsidP="00D121F9">
      <w:pPr>
        <w:spacing w:line="360" w:lineRule="auto"/>
        <w:contextualSpacing/>
        <w:jc w:val="both"/>
        <w:rPr>
          <w:rFonts w:ascii="Palatino Linotype" w:eastAsiaTheme="minorHAnsi" w:hAnsi="Palatino Linotype" w:cs="Tahoma"/>
          <w:bCs/>
          <w:color w:val="000000" w:themeColor="text1"/>
          <w:sz w:val="22"/>
          <w:szCs w:val="22"/>
          <w:lang w:val="es-ES_tradnl" w:eastAsia="es-MX"/>
        </w:rPr>
      </w:pPr>
    </w:p>
    <w:p w14:paraId="5D9816B4" w14:textId="77777777" w:rsidR="00B764EE" w:rsidRDefault="00B764EE" w:rsidP="00D121F9">
      <w:pPr>
        <w:spacing w:line="360" w:lineRule="auto"/>
        <w:contextualSpacing/>
        <w:jc w:val="both"/>
        <w:rPr>
          <w:rFonts w:ascii="Palatino Linotype" w:eastAsiaTheme="minorHAnsi" w:hAnsi="Palatino Linotype" w:cs="Tahoma"/>
          <w:bCs/>
          <w:color w:val="000000" w:themeColor="text1"/>
          <w:sz w:val="22"/>
          <w:szCs w:val="22"/>
          <w:lang w:val="es-ES_tradnl" w:eastAsia="es-MX"/>
        </w:rPr>
      </w:pPr>
    </w:p>
    <w:p w14:paraId="2EABD68D" w14:textId="77777777" w:rsidR="00B764EE" w:rsidRDefault="00B764EE" w:rsidP="00D121F9">
      <w:pPr>
        <w:spacing w:line="360" w:lineRule="auto"/>
        <w:contextualSpacing/>
        <w:jc w:val="both"/>
        <w:rPr>
          <w:rFonts w:ascii="Palatino Linotype" w:eastAsiaTheme="minorHAnsi" w:hAnsi="Palatino Linotype" w:cs="Tahoma"/>
          <w:bCs/>
          <w:color w:val="000000" w:themeColor="text1"/>
          <w:sz w:val="22"/>
          <w:szCs w:val="22"/>
          <w:lang w:val="es-ES_tradnl" w:eastAsia="es-MX"/>
        </w:rPr>
      </w:pPr>
    </w:p>
    <w:p w14:paraId="1152ACED" w14:textId="77777777" w:rsidR="00B764EE" w:rsidRDefault="00B764EE" w:rsidP="00D121F9">
      <w:pPr>
        <w:spacing w:line="360" w:lineRule="auto"/>
        <w:contextualSpacing/>
        <w:jc w:val="both"/>
        <w:rPr>
          <w:rFonts w:ascii="Palatino Linotype" w:eastAsiaTheme="minorHAnsi" w:hAnsi="Palatino Linotype" w:cs="Tahoma"/>
          <w:bCs/>
          <w:color w:val="000000" w:themeColor="text1"/>
          <w:sz w:val="22"/>
          <w:szCs w:val="22"/>
          <w:lang w:val="es-ES_tradnl" w:eastAsia="es-MX"/>
        </w:rPr>
      </w:pPr>
    </w:p>
    <w:p w14:paraId="2BC0C170" w14:textId="77777777" w:rsidR="00B764EE" w:rsidRDefault="00B764EE" w:rsidP="00D121F9">
      <w:pPr>
        <w:spacing w:line="360" w:lineRule="auto"/>
        <w:contextualSpacing/>
        <w:jc w:val="both"/>
        <w:rPr>
          <w:rFonts w:ascii="Palatino Linotype" w:eastAsiaTheme="minorHAnsi" w:hAnsi="Palatino Linotype" w:cs="Tahoma"/>
          <w:bCs/>
          <w:color w:val="000000" w:themeColor="text1"/>
          <w:sz w:val="22"/>
          <w:szCs w:val="22"/>
          <w:lang w:val="es-ES_tradnl" w:eastAsia="es-MX"/>
        </w:rPr>
      </w:pPr>
    </w:p>
    <w:p w14:paraId="1CC9A827" w14:textId="77777777" w:rsidR="00B764EE" w:rsidRDefault="00B764EE" w:rsidP="00D121F9">
      <w:pPr>
        <w:spacing w:line="360" w:lineRule="auto"/>
        <w:contextualSpacing/>
        <w:jc w:val="both"/>
        <w:rPr>
          <w:rFonts w:ascii="Palatino Linotype" w:eastAsiaTheme="minorHAnsi" w:hAnsi="Palatino Linotype" w:cs="Tahoma"/>
          <w:bCs/>
          <w:color w:val="000000" w:themeColor="text1"/>
          <w:sz w:val="22"/>
          <w:szCs w:val="22"/>
          <w:lang w:val="es-ES_tradnl" w:eastAsia="es-MX"/>
        </w:rPr>
      </w:pPr>
    </w:p>
    <w:p w14:paraId="7F449810" w14:textId="77777777" w:rsidR="00B764EE" w:rsidRDefault="00B764EE" w:rsidP="00D121F9">
      <w:pPr>
        <w:spacing w:line="360" w:lineRule="auto"/>
        <w:contextualSpacing/>
        <w:jc w:val="both"/>
        <w:rPr>
          <w:rFonts w:ascii="Palatino Linotype" w:eastAsiaTheme="minorHAnsi" w:hAnsi="Palatino Linotype" w:cs="Tahoma"/>
          <w:bCs/>
          <w:color w:val="000000" w:themeColor="text1"/>
          <w:sz w:val="22"/>
          <w:szCs w:val="22"/>
          <w:lang w:val="es-ES_tradnl" w:eastAsia="es-MX"/>
        </w:rPr>
      </w:pPr>
    </w:p>
    <w:p w14:paraId="058A8AFD" w14:textId="77777777" w:rsidR="00B764EE" w:rsidRDefault="00B764EE" w:rsidP="00D121F9">
      <w:pPr>
        <w:spacing w:line="360" w:lineRule="auto"/>
        <w:contextualSpacing/>
        <w:jc w:val="both"/>
        <w:rPr>
          <w:rFonts w:ascii="Palatino Linotype" w:eastAsiaTheme="minorHAnsi" w:hAnsi="Palatino Linotype" w:cs="Tahoma"/>
          <w:bCs/>
          <w:color w:val="000000" w:themeColor="text1"/>
          <w:sz w:val="22"/>
          <w:szCs w:val="22"/>
          <w:lang w:val="es-ES_tradnl" w:eastAsia="es-MX"/>
        </w:rPr>
      </w:pPr>
    </w:p>
    <w:p w14:paraId="2F02B20D" w14:textId="77777777" w:rsidR="00B764EE" w:rsidRDefault="00B764EE" w:rsidP="00D121F9">
      <w:pPr>
        <w:spacing w:line="360" w:lineRule="auto"/>
        <w:contextualSpacing/>
        <w:jc w:val="both"/>
        <w:rPr>
          <w:rFonts w:ascii="Palatino Linotype" w:eastAsiaTheme="minorHAnsi" w:hAnsi="Palatino Linotype" w:cs="Tahoma"/>
          <w:bCs/>
          <w:color w:val="000000" w:themeColor="text1"/>
          <w:sz w:val="22"/>
          <w:szCs w:val="22"/>
          <w:lang w:val="es-ES_tradnl" w:eastAsia="es-MX"/>
        </w:rPr>
      </w:pPr>
    </w:p>
    <w:p w14:paraId="157561A9" w14:textId="77777777" w:rsidR="00B764EE" w:rsidRDefault="00B764EE" w:rsidP="00D121F9">
      <w:pPr>
        <w:spacing w:line="360" w:lineRule="auto"/>
        <w:contextualSpacing/>
        <w:jc w:val="both"/>
        <w:rPr>
          <w:rFonts w:ascii="Palatino Linotype" w:eastAsiaTheme="minorHAnsi" w:hAnsi="Palatino Linotype" w:cs="Tahoma"/>
          <w:bCs/>
          <w:color w:val="000000" w:themeColor="text1"/>
          <w:sz w:val="22"/>
          <w:szCs w:val="22"/>
          <w:lang w:val="es-ES_tradnl" w:eastAsia="es-MX"/>
        </w:rPr>
      </w:pPr>
    </w:p>
    <w:p w14:paraId="53304811" w14:textId="77777777" w:rsidR="00B764EE" w:rsidRDefault="00B764EE" w:rsidP="00D121F9">
      <w:pPr>
        <w:spacing w:line="360" w:lineRule="auto"/>
        <w:contextualSpacing/>
        <w:jc w:val="both"/>
        <w:rPr>
          <w:rFonts w:ascii="Palatino Linotype" w:eastAsiaTheme="minorHAnsi" w:hAnsi="Palatino Linotype" w:cs="Tahoma"/>
          <w:bCs/>
          <w:color w:val="000000" w:themeColor="text1"/>
          <w:sz w:val="22"/>
          <w:szCs w:val="22"/>
          <w:lang w:val="es-ES_tradnl" w:eastAsia="es-MX"/>
        </w:rPr>
      </w:pPr>
    </w:p>
    <w:p w14:paraId="7E498C70" w14:textId="77777777" w:rsidR="00B764EE" w:rsidRDefault="00B764EE" w:rsidP="00D121F9">
      <w:pPr>
        <w:spacing w:line="360" w:lineRule="auto"/>
        <w:contextualSpacing/>
        <w:jc w:val="both"/>
        <w:rPr>
          <w:rFonts w:ascii="Palatino Linotype" w:eastAsiaTheme="minorHAnsi" w:hAnsi="Palatino Linotype" w:cs="Tahoma"/>
          <w:bCs/>
          <w:color w:val="000000" w:themeColor="text1"/>
          <w:sz w:val="22"/>
          <w:szCs w:val="22"/>
          <w:lang w:val="es-ES_tradnl" w:eastAsia="es-MX"/>
        </w:rPr>
      </w:pPr>
    </w:p>
    <w:p w14:paraId="669DA3D7" w14:textId="77777777" w:rsidR="00B764EE" w:rsidRPr="004F3A02" w:rsidRDefault="00B764EE" w:rsidP="00D121F9">
      <w:pPr>
        <w:spacing w:line="360" w:lineRule="auto"/>
        <w:contextualSpacing/>
        <w:jc w:val="both"/>
        <w:rPr>
          <w:rFonts w:ascii="Palatino Linotype" w:eastAsiaTheme="minorHAnsi" w:hAnsi="Palatino Linotype" w:cs="Tahoma"/>
          <w:bCs/>
          <w:color w:val="000000" w:themeColor="text1"/>
          <w:sz w:val="22"/>
          <w:szCs w:val="22"/>
          <w:lang w:val="es-ES_tradnl" w:eastAsia="es-MX"/>
        </w:rPr>
      </w:pPr>
    </w:p>
    <w:p w14:paraId="48A35263" w14:textId="77777777" w:rsidR="00B764EE" w:rsidRDefault="00B764EE" w:rsidP="00D121F9">
      <w:pPr>
        <w:spacing w:line="360" w:lineRule="auto"/>
        <w:contextualSpacing/>
      </w:pPr>
    </w:p>
    <w:p w14:paraId="3DF9F22C" w14:textId="77777777" w:rsidR="00B01980" w:rsidRDefault="00B01980" w:rsidP="00D121F9">
      <w:pPr>
        <w:spacing w:line="360" w:lineRule="auto"/>
        <w:contextualSpacing/>
      </w:pPr>
    </w:p>
    <w:p w14:paraId="75C780AE" w14:textId="77777777" w:rsidR="006D0677" w:rsidRDefault="006D0677" w:rsidP="00D121F9">
      <w:pPr>
        <w:spacing w:line="360" w:lineRule="auto"/>
        <w:contextualSpacing/>
      </w:pPr>
    </w:p>
    <w:p w14:paraId="01A09CA2" w14:textId="77777777" w:rsidR="006D0677" w:rsidRDefault="006D0677" w:rsidP="00D121F9">
      <w:pPr>
        <w:spacing w:line="360" w:lineRule="auto"/>
        <w:contextualSpacing/>
      </w:pPr>
    </w:p>
    <w:p w14:paraId="09A5B6D1" w14:textId="77777777" w:rsidR="006D0677" w:rsidRDefault="006D0677" w:rsidP="00D121F9">
      <w:pPr>
        <w:spacing w:line="360" w:lineRule="auto"/>
        <w:contextualSpacing/>
      </w:pPr>
    </w:p>
    <w:p w14:paraId="356319BD" w14:textId="77777777" w:rsidR="006D0677" w:rsidRDefault="006D0677" w:rsidP="00D121F9">
      <w:pPr>
        <w:spacing w:line="360" w:lineRule="auto"/>
        <w:contextualSpacing/>
      </w:pPr>
    </w:p>
    <w:sectPr w:rsidR="006D0677" w:rsidSect="00B764EE">
      <w:headerReference w:type="default" r:id="rId16"/>
      <w:footerReference w:type="default" r:id="rId17"/>
      <w:headerReference w:type="first" r:id="rId18"/>
      <w:footerReference w:type="first" r:id="rId19"/>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F65C0C" w14:textId="77777777" w:rsidR="000207B6" w:rsidRDefault="000207B6" w:rsidP="00B764EE">
      <w:r>
        <w:separator/>
      </w:r>
    </w:p>
  </w:endnote>
  <w:endnote w:type="continuationSeparator" w:id="0">
    <w:p w14:paraId="7FC63945" w14:textId="77777777" w:rsidR="000207B6" w:rsidRDefault="000207B6" w:rsidP="00B764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6412018"/>
      <w:docPartObj>
        <w:docPartGallery w:val="Page Numbers (Bottom of Page)"/>
        <w:docPartUnique/>
      </w:docPartObj>
    </w:sdtPr>
    <w:sdtContent>
      <w:sdt>
        <w:sdtPr>
          <w:id w:val="-1769616900"/>
          <w:docPartObj>
            <w:docPartGallery w:val="Page Numbers (Top of Page)"/>
            <w:docPartUnique/>
          </w:docPartObj>
        </w:sdtPr>
        <w:sdtContent>
          <w:p w14:paraId="585246A8" w14:textId="77777777" w:rsidR="00B764EE" w:rsidRPr="00C13895" w:rsidRDefault="00B764EE">
            <w:pPr>
              <w:pStyle w:val="Piedepgina"/>
              <w:jc w:val="right"/>
              <w:rPr>
                <w:sz w:val="26"/>
                <w:szCs w:val="26"/>
              </w:rPr>
            </w:pPr>
          </w:p>
          <w:p w14:paraId="676D7A6A" w14:textId="77777777" w:rsidR="00B764EE" w:rsidRDefault="00B764E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965E5">
              <w:rPr>
                <w:b/>
                <w:bCs/>
                <w:noProof/>
              </w:rPr>
              <w:t>36</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965E5">
              <w:rPr>
                <w:b/>
                <w:bCs/>
                <w:noProof/>
              </w:rPr>
              <w:t>37</w:t>
            </w:r>
            <w:r>
              <w:rPr>
                <w:b/>
                <w:bCs/>
                <w:sz w:val="24"/>
                <w:szCs w:val="24"/>
              </w:rPr>
              <w:fldChar w:fldCharType="end"/>
            </w:r>
          </w:p>
        </w:sdtContent>
      </w:sdt>
    </w:sdtContent>
  </w:sdt>
  <w:p w14:paraId="6DFE171C" w14:textId="77777777" w:rsidR="00B764EE" w:rsidRDefault="00B764E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9767700"/>
      <w:docPartObj>
        <w:docPartGallery w:val="Page Numbers (Bottom of Page)"/>
        <w:docPartUnique/>
      </w:docPartObj>
    </w:sdtPr>
    <w:sdtContent>
      <w:sdt>
        <w:sdtPr>
          <w:id w:val="315386424"/>
          <w:docPartObj>
            <w:docPartGallery w:val="Page Numbers (Top of Page)"/>
            <w:docPartUnique/>
          </w:docPartObj>
        </w:sdtPr>
        <w:sdtContent>
          <w:p w14:paraId="13683D9C" w14:textId="77777777" w:rsidR="00B764EE" w:rsidRDefault="00B764EE">
            <w:pPr>
              <w:pStyle w:val="Piedepgina"/>
              <w:jc w:val="right"/>
            </w:pPr>
          </w:p>
          <w:p w14:paraId="211039DA" w14:textId="77777777" w:rsidR="00B764EE" w:rsidRDefault="00B764E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965E5">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965E5">
              <w:rPr>
                <w:b/>
                <w:bCs/>
                <w:noProof/>
              </w:rPr>
              <w:t>37</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EAFB3B" w14:textId="77777777" w:rsidR="000207B6" w:rsidRDefault="000207B6" w:rsidP="00B764EE">
      <w:r>
        <w:separator/>
      </w:r>
    </w:p>
  </w:footnote>
  <w:footnote w:type="continuationSeparator" w:id="0">
    <w:p w14:paraId="06C37669" w14:textId="77777777" w:rsidR="000207B6" w:rsidRDefault="000207B6" w:rsidP="00B764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222" w:type="dxa"/>
      <w:tblInd w:w="2552" w:type="dxa"/>
      <w:tblLayout w:type="fixed"/>
      <w:tblLook w:val="04A0" w:firstRow="1" w:lastRow="0" w:firstColumn="1" w:lastColumn="0" w:noHBand="0" w:noVBand="1"/>
    </w:tblPr>
    <w:tblGrid>
      <w:gridCol w:w="8222"/>
    </w:tblGrid>
    <w:tr w:rsidR="00B764EE" w:rsidRPr="005C106F" w14:paraId="3BFEB85A" w14:textId="77777777" w:rsidTr="00895942">
      <w:trPr>
        <w:trHeight w:val="1412"/>
      </w:trPr>
      <w:tc>
        <w:tcPr>
          <w:tcW w:w="8222" w:type="dxa"/>
        </w:tcPr>
        <w:tbl>
          <w:tblPr>
            <w:tblStyle w:val="Tablaconcuadrcula"/>
            <w:tblW w:w="6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48"/>
            <w:gridCol w:w="3969"/>
          </w:tblGrid>
          <w:tr w:rsidR="00B764EE" w14:paraId="4240BA61" w14:textId="77777777" w:rsidTr="00D121F9">
            <w:trPr>
              <w:trHeight w:val="144"/>
            </w:trPr>
            <w:tc>
              <w:tcPr>
                <w:tcW w:w="2448" w:type="dxa"/>
              </w:tcPr>
              <w:p w14:paraId="793D46BD" w14:textId="77777777" w:rsidR="00B764EE" w:rsidRPr="00026EBB" w:rsidRDefault="00B764EE" w:rsidP="009C44AA">
                <w:pPr>
                  <w:tabs>
                    <w:tab w:val="left" w:pos="1735"/>
                    <w:tab w:val="right" w:pos="8838"/>
                  </w:tabs>
                  <w:spacing w:line="276" w:lineRule="auto"/>
                  <w:ind w:left="-28"/>
                  <w:jc w:val="both"/>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3969" w:type="dxa"/>
              </w:tcPr>
              <w:p w14:paraId="3ECFBADE" w14:textId="277CC846" w:rsidR="00B764EE" w:rsidRPr="009C44AA" w:rsidRDefault="00B764EE" w:rsidP="009C44AA">
                <w:pPr>
                  <w:tabs>
                    <w:tab w:val="left" w:pos="1735"/>
                    <w:tab w:val="right" w:pos="8838"/>
                  </w:tabs>
                  <w:spacing w:line="276" w:lineRule="auto"/>
                  <w:ind w:left="-28"/>
                  <w:jc w:val="both"/>
                  <w:rPr>
                    <w:rFonts w:ascii="Palatino Linotype" w:eastAsia="Calibri" w:hAnsi="Palatino Linotype" w:cs="Tahoma"/>
                    <w:bCs/>
                    <w:sz w:val="22"/>
                    <w:szCs w:val="22"/>
                    <w:lang w:val="es-MX" w:eastAsia="en-US"/>
                  </w:rPr>
                </w:pPr>
                <w:r>
                  <w:rPr>
                    <w:rFonts w:ascii="Palatino Linotype" w:eastAsia="Calibri" w:hAnsi="Palatino Linotype" w:cs="Tahoma"/>
                    <w:sz w:val="22"/>
                    <w:szCs w:val="22"/>
                    <w:lang w:eastAsia="en-US"/>
                  </w:rPr>
                  <w:t>010501</w:t>
                </w:r>
                <w:r w:rsidRPr="0032214E">
                  <w:rPr>
                    <w:rFonts w:ascii="Palatino Linotype" w:eastAsia="Calibri" w:hAnsi="Palatino Linotype" w:cs="Tahoma"/>
                    <w:sz w:val="22"/>
                    <w:szCs w:val="22"/>
                    <w:lang w:eastAsia="en-US"/>
                  </w:rPr>
                  <w:t>/INFOEM/IP/RR/2025</w:t>
                </w:r>
                <w:r>
                  <w:rPr>
                    <w:rFonts w:ascii="Palatino Linotype" w:eastAsia="Calibri" w:hAnsi="Palatino Linotype" w:cs="Tahoma"/>
                    <w:sz w:val="22"/>
                    <w:szCs w:val="22"/>
                    <w:lang w:eastAsia="en-US"/>
                  </w:rPr>
                  <w:t xml:space="preserve"> y </w:t>
                </w:r>
                <w:r w:rsidR="00D121F9">
                  <w:rPr>
                    <w:rFonts w:ascii="Palatino Linotype" w:eastAsia="Calibri" w:hAnsi="Palatino Linotype" w:cs="Tahoma"/>
                    <w:sz w:val="22"/>
                    <w:szCs w:val="22"/>
                    <w:lang w:eastAsia="en-US"/>
                  </w:rPr>
                  <w:t>a</w:t>
                </w:r>
                <w:r>
                  <w:rPr>
                    <w:rFonts w:ascii="Palatino Linotype" w:eastAsia="Calibri" w:hAnsi="Palatino Linotype" w:cs="Tahoma"/>
                    <w:sz w:val="22"/>
                    <w:szCs w:val="22"/>
                    <w:lang w:eastAsia="en-US"/>
                  </w:rPr>
                  <w:t>cumulados</w:t>
                </w:r>
              </w:p>
            </w:tc>
          </w:tr>
          <w:tr w:rsidR="00B764EE" w14:paraId="31B2B0CF" w14:textId="77777777" w:rsidTr="00D121F9">
            <w:trPr>
              <w:trHeight w:val="144"/>
            </w:trPr>
            <w:tc>
              <w:tcPr>
                <w:tcW w:w="2448" w:type="dxa"/>
              </w:tcPr>
              <w:p w14:paraId="483AEC03" w14:textId="77777777" w:rsidR="00B764EE" w:rsidRPr="00026EBB" w:rsidRDefault="00B764EE" w:rsidP="009C44AA">
                <w:pPr>
                  <w:tabs>
                    <w:tab w:val="left" w:pos="1735"/>
                    <w:tab w:val="right" w:pos="8838"/>
                  </w:tabs>
                  <w:spacing w:line="276" w:lineRule="auto"/>
                  <w:ind w:left="-28"/>
                  <w:jc w:val="both"/>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Sujeto Obligado:</w:t>
                </w:r>
              </w:p>
            </w:tc>
            <w:tc>
              <w:tcPr>
                <w:tcW w:w="3969" w:type="dxa"/>
              </w:tcPr>
              <w:p w14:paraId="177D0197" w14:textId="249561D0" w:rsidR="00B764EE" w:rsidRPr="009C44AA" w:rsidRDefault="00B764EE" w:rsidP="006C3EAD">
                <w:pPr>
                  <w:tabs>
                    <w:tab w:val="left" w:pos="1735"/>
                    <w:tab w:val="right" w:pos="8838"/>
                  </w:tabs>
                  <w:spacing w:line="276" w:lineRule="auto"/>
                  <w:ind w:left="-28"/>
                  <w:jc w:val="both"/>
                  <w:rPr>
                    <w:rFonts w:ascii="Palatino Linotype" w:eastAsia="Calibri" w:hAnsi="Palatino Linotype" w:cs="Tahoma"/>
                    <w:bCs/>
                    <w:sz w:val="22"/>
                    <w:szCs w:val="22"/>
                    <w:lang w:val="es-MX" w:eastAsia="en-US"/>
                  </w:rPr>
                </w:pPr>
                <w:r w:rsidRPr="00B13008">
                  <w:rPr>
                    <w:rFonts w:ascii="Palatino Linotype" w:eastAsia="Calibri" w:hAnsi="Palatino Linotype" w:cs="Tahoma"/>
                    <w:bCs/>
                    <w:sz w:val="22"/>
                    <w:szCs w:val="22"/>
                    <w:lang w:val="es-MX" w:eastAsia="en-US"/>
                  </w:rPr>
                  <w:t>Sistema Municipal Para el Desarrollo Integral de la Familia de I</w:t>
                </w:r>
                <w:r>
                  <w:rPr>
                    <w:rFonts w:ascii="Palatino Linotype" w:eastAsia="Calibri" w:hAnsi="Palatino Linotype" w:cs="Tahoma"/>
                    <w:bCs/>
                    <w:sz w:val="22"/>
                    <w:szCs w:val="22"/>
                    <w:lang w:val="es-MX" w:eastAsia="en-US"/>
                  </w:rPr>
                  <w:t>xtapaluca</w:t>
                </w:r>
              </w:p>
            </w:tc>
          </w:tr>
          <w:tr w:rsidR="00B764EE" w14:paraId="772DE8D6" w14:textId="77777777" w:rsidTr="00D121F9">
            <w:trPr>
              <w:trHeight w:val="138"/>
            </w:trPr>
            <w:tc>
              <w:tcPr>
                <w:tcW w:w="2448" w:type="dxa"/>
              </w:tcPr>
              <w:p w14:paraId="2F35BC75" w14:textId="77777777" w:rsidR="00B764EE" w:rsidRPr="00026EBB" w:rsidRDefault="00B764EE" w:rsidP="009C44AA">
                <w:pPr>
                  <w:tabs>
                    <w:tab w:val="left" w:pos="1735"/>
                    <w:tab w:val="right" w:pos="8838"/>
                  </w:tabs>
                  <w:spacing w:line="276" w:lineRule="auto"/>
                  <w:ind w:left="-28"/>
                  <w:jc w:val="both"/>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Comisionado Ponente:</w:t>
                </w:r>
              </w:p>
            </w:tc>
            <w:tc>
              <w:tcPr>
                <w:tcW w:w="3969" w:type="dxa"/>
              </w:tcPr>
              <w:p w14:paraId="3B8BA461" w14:textId="77777777" w:rsidR="00B764EE" w:rsidRPr="009C44AA" w:rsidRDefault="00B764EE" w:rsidP="00A90989">
                <w:pPr>
                  <w:tabs>
                    <w:tab w:val="left" w:pos="1735"/>
                    <w:tab w:val="right" w:pos="8838"/>
                  </w:tabs>
                  <w:spacing w:line="276" w:lineRule="auto"/>
                  <w:ind w:left="-28"/>
                  <w:jc w:val="both"/>
                  <w:rPr>
                    <w:rFonts w:ascii="Palatino Linotype" w:eastAsia="Calibri" w:hAnsi="Palatino Linotype" w:cs="Tahoma"/>
                    <w:bCs/>
                    <w:sz w:val="22"/>
                    <w:szCs w:val="22"/>
                    <w:lang w:val="es-MX" w:eastAsia="en-US"/>
                  </w:rPr>
                </w:pPr>
                <w:r w:rsidRPr="009C44AA">
                  <w:rPr>
                    <w:rFonts w:ascii="Palatino Linotype" w:eastAsia="Calibri" w:hAnsi="Palatino Linotype" w:cs="Tahoma"/>
                    <w:bCs/>
                    <w:sz w:val="22"/>
                    <w:szCs w:val="22"/>
                    <w:lang w:val="es-MX" w:eastAsia="en-US"/>
                  </w:rPr>
                  <w:t>Luis Gustavo Parra Noriega</w:t>
                </w:r>
              </w:p>
            </w:tc>
          </w:tr>
        </w:tbl>
        <w:p w14:paraId="374A6483" w14:textId="77777777" w:rsidR="00B764EE" w:rsidRPr="005C106F" w:rsidRDefault="00B764EE" w:rsidP="005743D2">
          <w:pPr>
            <w:tabs>
              <w:tab w:val="right" w:pos="8838"/>
            </w:tabs>
            <w:ind w:left="-28"/>
            <w:jc w:val="both"/>
            <w:rPr>
              <w:rFonts w:ascii="Arial" w:eastAsia="Calibri" w:hAnsi="Arial" w:cs="Arial"/>
              <w:b/>
              <w:sz w:val="22"/>
              <w:szCs w:val="22"/>
              <w:lang w:eastAsia="en-US"/>
            </w:rPr>
          </w:pPr>
        </w:p>
      </w:tc>
    </w:tr>
  </w:tbl>
  <w:p w14:paraId="35F32877" w14:textId="5519F9D7" w:rsidR="00B764EE" w:rsidRDefault="00000000" w:rsidP="000930AE">
    <w:pPr>
      <w:pStyle w:val="Encabezado"/>
      <w:rPr>
        <w:sz w:val="14"/>
      </w:rPr>
    </w:pPr>
    <w:r>
      <w:rPr>
        <w:noProof/>
        <w:sz w:val="14"/>
        <w14:ligatures w14:val="standardContextual"/>
      </w:rPr>
      <w:pict w14:anchorId="1A7AEB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MARCA DE AGUA - HOJA RESOLUCIÓN" style="position:absolute;margin-left:-66.2pt;margin-top:-119.75pt;width:663.5pt;height:12in;z-index:-251657216;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792EE" w14:textId="77777777" w:rsidR="00B764EE" w:rsidRDefault="00000000">
    <w:r>
      <w:rPr>
        <w:rFonts w:ascii="Palatino Linotype" w:eastAsia="Calibri" w:hAnsi="Palatino Linotype" w:cs="Tahoma"/>
        <w:b/>
        <w:noProof/>
        <w:sz w:val="22"/>
        <w:szCs w:val="22"/>
        <w:lang w:eastAsia="es-MX"/>
      </w:rPr>
      <w:pict w14:anchorId="1A7AEB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273984" o:spid="_x0000_s1025" type="#_x0000_t75" alt="MARCA DE AGUA - HOJA RESOLUCIÓN" style="position:absolute;margin-left:-86.9pt;margin-top:-151.7pt;width:663.5pt;height:12in;z-index:-251658240;mso-wrap-edited:f;mso-width-percent:0;mso-height-percent:0;mso-position-horizontal-relative:margin;mso-position-vertical-relative:margin;mso-width-percent:0;mso-height-percent:0" o:allowincell="f">
          <v:imagedata r:id="rId1" o:title="MARCA DE AGUA - HOJA RESOLUCIÓN"/>
          <w10:wrap anchorx="margin" anchory="margin"/>
        </v:shape>
      </w:pict>
    </w:r>
  </w:p>
  <w:tbl>
    <w:tblPr>
      <w:tblStyle w:val="Tablaconcuadrcula"/>
      <w:tblpPr w:leftFromText="141" w:rightFromText="141" w:vertAnchor="page" w:horzAnchor="margin" w:tblpY="556"/>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35"/>
      <w:gridCol w:w="2410"/>
      <w:gridCol w:w="3969"/>
    </w:tblGrid>
    <w:tr w:rsidR="00B764EE" w:rsidRPr="00264223" w14:paraId="388B8682" w14:textId="77777777" w:rsidTr="00BA3F4E">
      <w:trPr>
        <w:trHeight w:val="468"/>
      </w:trPr>
      <w:tc>
        <w:tcPr>
          <w:tcW w:w="2835" w:type="dxa"/>
          <w:vAlign w:val="bottom"/>
        </w:tcPr>
        <w:p w14:paraId="69ECAC6B" w14:textId="77777777" w:rsidR="00B764EE" w:rsidRPr="00026EBB" w:rsidRDefault="00B764EE" w:rsidP="00920B7D">
          <w:pPr>
            <w:tabs>
              <w:tab w:val="right" w:pos="8838"/>
            </w:tabs>
            <w:ind w:right="-105"/>
            <w:rPr>
              <w:rFonts w:ascii="Palatino Linotype" w:eastAsia="Calibri" w:hAnsi="Palatino Linotype" w:cs="Tahoma"/>
              <w:b/>
              <w:sz w:val="22"/>
              <w:szCs w:val="22"/>
              <w:lang w:val="es-MX" w:eastAsia="en-US"/>
            </w:rPr>
          </w:pPr>
        </w:p>
      </w:tc>
      <w:tc>
        <w:tcPr>
          <w:tcW w:w="2410" w:type="dxa"/>
        </w:tcPr>
        <w:p w14:paraId="379F7DBB" w14:textId="77777777" w:rsidR="00B764EE" w:rsidRPr="0091633A" w:rsidRDefault="00B764EE" w:rsidP="00920B7D">
          <w:pPr>
            <w:tabs>
              <w:tab w:val="left" w:pos="1735"/>
              <w:tab w:val="right" w:pos="8838"/>
            </w:tabs>
            <w:spacing w:line="276" w:lineRule="auto"/>
            <w:jc w:val="both"/>
            <w:rPr>
              <w:rFonts w:ascii="Palatino Linotype" w:eastAsia="Calibri" w:hAnsi="Palatino Linotype" w:cs="Tahoma"/>
              <w:b/>
              <w:bCs/>
              <w:sz w:val="22"/>
              <w:szCs w:val="22"/>
              <w:lang w:eastAsia="en-US"/>
            </w:rPr>
          </w:pPr>
          <w:r w:rsidRPr="00026EBB">
            <w:rPr>
              <w:rFonts w:ascii="Palatino Linotype" w:eastAsia="Calibri" w:hAnsi="Palatino Linotype" w:cs="Tahoma"/>
              <w:b/>
              <w:sz w:val="22"/>
              <w:szCs w:val="22"/>
              <w:lang w:val="es-MX" w:eastAsia="en-US"/>
            </w:rPr>
            <w:t>Recurso de Revisión:</w:t>
          </w:r>
        </w:p>
      </w:tc>
      <w:tc>
        <w:tcPr>
          <w:tcW w:w="3969" w:type="dxa"/>
        </w:tcPr>
        <w:p w14:paraId="7CA7483F" w14:textId="065B8250" w:rsidR="00B764EE" w:rsidRPr="00A404EA" w:rsidRDefault="00B764EE" w:rsidP="00920B7D">
          <w:pPr>
            <w:tabs>
              <w:tab w:val="left" w:pos="3435"/>
              <w:tab w:val="right" w:pos="8838"/>
            </w:tabs>
            <w:spacing w:line="276" w:lineRule="auto"/>
            <w:ind w:left="-28" w:right="39"/>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010501</w:t>
          </w:r>
          <w:r w:rsidRPr="0032214E">
            <w:rPr>
              <w:rFonts w:ascii="Palatino Linotype" w:eastAsia="Calibri" w:hAnsi="Palatino Linotype" w:cs="Tahoma"/>
              <w:sz w:val="22"/>
              <w:szCs w:val="22"/>
              <w:lang w:eastAsia="en-US"/>
            </w:rPr>
            <w:t>/INFOEM/IP/RR/2025</w:t>
          </w:r>
          <w:r>
            <w:rPr>
              <w:rFonts w:ascii="Palatino Linotype" w:eastAsia="Calibri" w:hAnsi="Palatino Linotype" w:cs="Tahoma"/>
              <w:sz w:val="22"/>
              <w:szCs w:val="22"/>
              <w:lang w:eastAsia="en-US"/>
            </w:rPr>
            <w:t xml:space="preserve"> y </w:t>
          </w:r>
          <w:r w:rsidR="00D121F9">
            <w:rPr>
              <w:rFonts w:ascii="Palatino Linotype" w:eastAsia="Calibri" w:hAnsi="Palatino Linotype" w:cs="Tahoma"/>
              <w:sz w:val="22"/>
              <w:szCs w:val="22"/>
              <w:lang w:eastAsia="en-US"/>
            </w:rPr>
            <w:t>a</w:t>
          </w:r>
          <w:r>
            <w:rPr>
              <w:rFonts w:ascii="Palatino Linotype" w:eastAsia="Calibri" w:hAnsi="Palatino Linotype" w:cs="Tahoma"/>
              <w:sz w:val="22"/>
              <w:szCs w:val="22"/>
              <w:lang w:eastAsia="en-US"/>
            </w:rPr>
            <w:t>cumulados</w:t>
          </w:r>
        </w:p>
      </w:tc>
    </w:tr>
    <w:tr w:rsidR="00B764EE" w:rsidRPr="00264223" w14:paraId="62C0382A" w14:textId="77777777" w:rsidTr="00920B7D">
      <w:trPr>
        <w:trHeight w:val="119"/>
      </w:trPr>
      <w:tc>
        <w:tcPr>
          <w:tcW w:w="2835" w:type="dxa"/>
        </w:tcPr>
        <w:p w14:paraId="5BB3F92C" w14:textId="77777777" w:rsidR="00B764EE" w:rsidRPr="00026EBB" w:rsidRDefault="00B764EE" w:rsidP="00913B76">
          <w:pPr>
            <w:tabs>
              <w:tab w:val="right" w:pos="8838"/>
            </w:tabs>
            <w:ind w:right="-105"/>
            <w:rPr>
              <w:rFonts w:ascii="Palatino Linotype" w:eastAsia="Calibri" w:hAnsi="Palatino Linotype" w:cs="Tahoma"/>
              <w:b/>
              <w:sz w:val="22"/>
              <w:szCs w:val="22"/>
              <w:lang w:val="es-MX" w:eastAsia="en-US"/>
            </w:rPr>
          </w:pPr>
        </w:p>
      </w:tc>
      <w:tc>
        <w:tcPr>
          <w:tcW w:w="2410" w:type="dxa"/>
        </w:tcPr>
        <w:p w14:paraId="226B05EC" w14:textId="77777777" w:rsidR="00B764EE" w:rsidRPr="00026EBB" w:rsidRDefault="00B764EE" w:rsidP="00F82637">
          <w:pPr>
            <w:tabs>
              <w:tab w:val="right" w:pos="8838"/>
            </w:tabs>
            <w:spacing w:line="276" w:lineRule="auto"/>
            <w:ind w:right="171"/>
            <w:jc w:val="both"/>
            <w:rPr>
              <w:rFonts w:ascii="Palatino Linotype" w:eastAsia="Calibri" w:hAnsi="Palatino Linotype" w:cs="Tahoma"/>
              <w:sz w:val="22"/>
              <w:szCs w:val="22"/>
              <w:lang w:val="es-MX" w:eastAsia="en-US"/>
            </w:rPr>
          </w:pPr>
          <w:r w:rsidRPr="00026EBB">
            <w:rPr>
              <w:rFonts w:ascii="Palatino Linotype" w:eastAsia="Calibri" w:hAnsi="Palatino Linotype" w:cs="Tahoma"/>
              <w:b/>
              <w:sz w:val="22"/>
              <w:szCs w:val="22"/>
              <w:lang w:val="es-MX" w:eastAsia="en-US"/>
            </w:rPr>
            <w:t>Recurrente:</w:t>
          </w:r>
        </w:p>
      </w:tc>
      <w:tc>
        <w:tcPr>
          <w:tcW w:w="3969" w:type="dxa"/>
        </w:tcPr>
        <w:p w14:paraId="7ECEE8A7" w14:textId="4DA9CB7F" w:rsidR="00B764EE" w:rsidRPr="00474ED7" w:rsidRDefault="003B02F4" w:rsidP="00920B7D">
          <w:pPr>
            <w:tabs>
              <w:tab w:val="right" w:pos="8838"/>
            </w:tabs>
            <w:spacing w:line="276" w:lineRule="auto"/>
            <w:ind w:right="113"/>
            <w:jc w:val="both"/>
            <w:rPr>
              <w:rFonts w:ascii="Palatino Linotype" w:eastAsia="Calibri" w:hAnsi="Palatino Linotype" w:cs="Tahoma"/>
              <w:sz w:val="22"/>
              <w:szCs w:val="22"/>
              <w:lang w:eastAsia="en-US"/>
            </w:rPr>
          </w:pPr>
          <w:r w:rsidRPr="003B02F4">
            <w:rPr>
              <w:rFonts w:ascii="Palatino Linotype" w:eastAsia="Calibri" w:hAnsi="Palatino Linotype" w:cs="Tahoma"/>
              <w:sz w:val="22"/>
              <w:szCs w:val="22"/>
              <w:highlight w:val="black"/>
              <w:lang w:eastAsia="en-US"/>
            </w:rPr>
            <w:t>XXXXXXXXXXXXXXXXXXXXXXXXXXXXX</w:t>
          </w:r>
          <w:r w:rsidR="00B764EE">
            <w:rPr>
              <w:rFonts w:ascii="Palatino Linotype" w:eastAsia="Calibri" w:hAnsi="Palatino Linotype" w:cs="Tahoma"/>
              <w:sz w:val="22"/>
              <w:szCs w:val="22"/>
              <w:lang w:eastAsia="en-US"/>
            </w:rPr>
            <w:t xml:space="preserve"> </w:t>
          </w:r>
        </w:p>
      </w:tc>
    </w:tr>
    <w:tr w:rsidR="00B764EE" w:rsidRPr="00264223" w14:paraId="7A1199F1" w14:textId="77777777" w:rsidTr="00920B7D">
      <w:trPr>
        <w:trHeight w:val="235"/>
      </w:trPr>
      <w:tc>
        <w:tcPr>
          <w:tcW w:w="2835" w:type="dxa"/>
        </w:tcPr>
        <w:p w14:paraId="033799E0" w14:textId="77777777" w:rsidR="00B764EE" w:rsidRPr="00026EBB" w:rsidRDefault="00B764EE" w:rsidP="00913B76">
          <w:pPr>
            <w:tabs>
              <w:tab w:val="right" w:pos="8838"/>
            </w:tabs>
            <w:ind w:right="-105"/>
            <w:rPr>
              <w:rFonts w:ascii="Palatino Linotype" w:eastAsia="Calibri" w:hAnsi="Palatino Linotype" w:cs="Tahoma"/>
              <w:b/>
              <w:sz w:val="22"/>
              <w:szCs w:val="22"/>
              <w:lang w:val="es-MX" w:eastAsia="en-US"/>
            </w:rPr>
          </w:pPr>
        </w:p>
      </w:tc>
      <w:tc>
        <w:tcPr>
          <w:tcW w:w="2410" w:type="dxa"/>
        </w:tcPr>
        <w:p w14:paraId="0716C819" w14:textId="77777777" w:rsidR="00B764EE" w:rsidRPr="00026EBB" w:rsidRDefault="00B764EE" w:rsidP="00F82637">
          <w:pPr>
            <w:tabs>
              <w:tab w:val="right" w:pos="8838"/>
            </w:tabs>
            <w:spacing w:line="276" w:lineRule="auto"/>
            <w:ind w:right="171"/>
            <w:jc w:val="both"/>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Sujeto Obligado:</w:t>
          </w:r>
        </w:p>
      </w:tc>
      <w:tc>
        <w:tcPr>
          <w:tcW w:w="3969" w:type="dxa"/>
        </w:tcPr>
        <w:p w14:paraId="10071086" w14:textId="77777777" w:rsidR="00B764EE" w:rsidRPr="00E07AF1" w:rsidRDefault="00B764EE" w:rsidP="00920B7D">
          <w:pPr>
            <w:tabs>
              <w:tab w:val="right" w:pos="8838"/>
            </w:tabs>
            <w:spacing w:line="276" w:lineRule="auto"/>
            <w:ind w:right="113"/>
            <w:jc w:val="both"/>
            <w:rPr>
              <w:rFonts w:ascii="Palatino Linotype" w:eastAsia="Calibri" w:hAnsi="Palatino Linotype" w:cs="Tahoma"/>
              <w:sz w:val="22"/>
              <w:szCs w:val="22"/>
              <w:lang w:eastAsia="en-US"/>
            </w:rPr>
          </w:pPr>
          <w:r w:rsidRPr="00B13008">
            <w:rPr>
              <w:rFonts w:ascii="Palatino Linotype" w:eastAsia="Calibri" w:hAnsi="Palatino Linotype" w:cs="Tahoma"/>
              <w:sz w:val="22"/>
              <w:szCs w:val="22"/>
              <w:lang w:eastAsia="en-US"/>
            </w:rPr>
            <w:t>Sistema Municipal Para el Desarrollo Integral de la Familia de I</w:t>
          </w:r>
          <w:r>
            <w:rPr>
              <w:rFonts w:ascii="Palatino Linotype" w:eastAsia="Calibri" w:hAnsi="Palatino Linotype" w:cs="Tahoma"/>
              <w:sz w:val="22"/>
              <w:szCs w:val="22"/>
              <w:lang w:eastAsia="en-US"/>
            </w:rPr>
            <w:t>xtapaluca</w:t>
          </w:r>
        </w:p>
      </w:tc>
    </w:tr>
    <w:tr w:rsidR="00B764EE" w:rsidRPr="00264223" w14:paraId="69FCDE26" w14:textId="77777777" w:rsidTr="00920B7D">
      <w:trPr>
        <w:trHeight w:val="235"/>
      </w:trPr>
      <w:tc>
        <w:tcPr>
          <w:tcW w:w="2835" w:type="dxa"/>
        </w:tcPr>
        <w:p w14:paraId="104BA921" w14:textId="77777777" w:rsidR="00B764EE" w:rsidRPr="00026EBB" w:rsidRDefault="00B764EE" w:rsidP="00913B76">
          <w:pPr>
            <w:tabs>
              <w:tab w:val="right" w:pos="8838"/>
            </w:tabs>
            <w:ind w:right="-105"/>
            <w:rPr>
              <w:rFonts w:ascii="Palatino Linotype" w:eastAsia="Calibri" w:hAnsi="Palatino Linotype" w:cs="Tahoma"/>
              <w:b/>
              <w:sz w:val="22"/>
              <w:szCs w:val="22"/>
              <w:lang w:val="es-MX" w:eastAsia="en-US"/>
            </w:rPr>
          </w:pPr>
        </w:p>
      </w:tc>
      <w:tc>
        <w:tcPr>
          <w:tcW w:w="2410" w:type="dxa"/>
        </w:tcPr>
        <w:p w14:paraId="41A40884" w14:textId="77777777" w:rsidR="00B764EE" w:rsidRPr="00026EBB" w:rsidRDefault="00B764EE" w:rsidP="00F82637">
          <w:pPr>
            <w:tabs>
              <w:tab w:val="right" w:pos="8838"/>
            </w:tabs>
            <w:spacing w:line="276" w:lineRule="auto"/>
            <w:ind w:right="-108"/>
            <w:jc w:val="both"/>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Comisionado Ponente:</w:t>
          </w:r>
        </w:p>
      </w:tc>
      <w:tc>
        <w:tcPr>
          <w:tcW w:w="3969" w:type="dxa"/>
        </w:tcPr>
        <w:p w14:paraId="4CE78C44" w14:textId="77777777" w:rsidR="00B764EE" w:rsidRDefault="00B764EE" w:rsidP="00F82637">
          <w:pPr>
            <w:tabs>
              <w:tab w:val="right" w:pos="8838"/>
            </w:tabs>
            <w:spacing w:line="276" w:lineRule="auto"/>
            <w:ind w:right="171"/>
            <w:jc w:val="both"/>
            <w:rPr>
              <w:rFonts w:ascii="Palatino Linotype" w:eastAsia="Calibri" w:hAnsi="Palatino Linotype" w:cs="Tahoma"/>
              <w:sz w:val="22"/>
              <w:szCs w:val="22"/>
              <w:lang w:eastAsia="en-US"/>
            </w:rPr>
          </w:pPr>
          <w:r w:rsidRPr="00026EBB">
            <w:rPr>
              <w:rFonts w:ascii="Palatino Linotype" w:eastAsia="Calibri" w:hAnsi="Palatino Linotype" w:cs="Tahoma"/>
              <w:sz w:val="22"/>
              <w:szCs w:val="22"/>
              <w:lang w:val="es-MX" w:eastAsia="en-US"/>
            </w:rPr>
            <w:t>Luis Gustavo Parra Noriega</w:t>
          </w:r>
        </w:p>
      </w:tc>
    </w:tr>
  </w:tbl>
  <w:p w14:paraId="24E342A8" w14:textId="77777777" w:rsidR="00B764EE" w:rsidRPr="00E67009" w:rsidRDefault="00B764EE" w:rsidP="00E67009">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45959"/>
    <w:multiLevelType w:val="hybridMultilevel"/>
    <w:tmpl w:val="085AE792"/>
    <w:lvl w:ilvl="0" w:tplc="E07A68A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CD4301"/>
    <w:multiLevelType w:val="hybridMultilevel"/>
    <w:tmpl w:val="A88ED2D6"/>
    <w:lvl w:ilvl="0" w:tplc="FE94171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220CB8"/>
    <w:multiLevelType w:val="multilevel"/>
    <w:tmpl w:val="516606A8"/>
    <w:lvl w:ilvl="0">
      <w:start w:val="1"/>
      <w:numFmt w:val="upperRoman"/>
      <w:lvlText w:val="%1."/>
      <w:lvlJc w:val="right"/>
      <w:pPr>
        <w:ind w:left="1380" w:hanging="102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3" w15:restartNumberingAfterBreak="0">
    <w:nsid w:val="155C231B"/>
    <w:multiLevelType w:val="hybridMultilevel"/>
    <w:tmpl w:val="6624EFBE"/>
    <w:lvl w:ilvl="0" w:tplc="AA82EDCC">
      <w:start w:val="3"/>
      <w:numFmt w:val="bullet"/>
      <w:lvlText w:val="-"/>
      <w:lvlJc w:val="left"/>
      <w:pPr>
        <w:ind w:left="720" w:hanging="360"/>
      </w:pPr>
      <w:rPr>
        <w:rFonts w:ascii="Palatino Linotype" w:eastAsia="Palatino Linotype" w:hAnsi="Palatino Linotype" w:cs="Palatino Linotype"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1CF385F"/>
    <w:multiLevelType w:val="hybridMultilevel"/>
    <w:tmpl w:val="9E64D05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243963AA"/>
    <w:multiLevelType w:val="hybridMultilevel"/>
    <w:tmpl w:val="427E4988"/>
    <w:lvl w:ilvl="0" w:tplc="71122CDE">
      <w:start w:val="1"/>
      <w:numFmt w:val="bullet"/>
      <w:lvlText w:val="-"/>
      <w:lvlJc w:val="left"/>
      <w:pPr>
        <w:ind w:left="720" w:hanging="360"/>
      </w:pPr>
      <w:rPr>
        <w:rFonts w:ascii="Palatino Linotype" w:eastAsiaTheme="majorEastAsia" w:hAnsi="Palatino Linotype" w:cstheme="majorBidi" w:hint="default"/>
        <w:b w:val="0"/>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45924BA"/>
    <w:multiLevelType w:val="multilevel"/>
    <w:tmpl w:val="0FF0B22C"/>
    <w:lvl w:ilvl="0">
      <w:start w:val="1"/>
      <w:numFmt w:val="lowerLetter"/>
      <w:lvlText w:val="%1)"/>
      <w:lvlJc w:val="left"/>
      <w:pPr>
        <w:ind w:left="1080" w:hanging="360"/>
      </w:pPr>
      <w:rPr>
        <w:rFonts w:ascii="Palatino Linotype" w:eastAsia="MS Mincho" w:hAnsi="Palatino Linotype" w:cs="Times New Roman"/>
      </w:rPr>
    </w:lvl>
    <w:lvl w:ilvl="1">
      <w:start w:val="1"/>
      <w:numFmt w:val="lowerLetter"/>
      <w:lvlText w:val="%2."/>
      <w:lvlJc w:val="left"/>
      <w:pPr>
        <w:ind w:left="1800" w:hanging="360"/>
      </w:pPr>
      <w:rPr>
        <w:rFonts w:ascii="Times New Roman" w:hAnsi="Times New Roman" w:cs="Times New Roman" w:hint="default"/>
      </w:rPr>
    </w:lvl>
    <w:lvl w:ilvl="2">
      <w:start w:val="1"/>
      <w:numFmt w:val="lowerRoman"/>
      <w:lvlText w:val="%3."/>
      <w:lvlJc w:val="right"/>
      <w:pPr>
        <w:ind w:left="2520" w:hanging="180"/>
      </w:pPr>
      <w:rPr>
        <w:rFonts w:ascii="Times New Roman" w:hAnsi="Times New Roman" w:cs="Times New Roman" w:hint="default"/>
      </w:rPr>
    </w:lvl>
    <w:lvl w:ilvl="3">
      <w:start w:val="1"/>
      <w:numFmt w:val="decimal"/>
      <w:lvlText w:val="%4."/>
      <w:lvlJc w:val="left"/>
      <w:pPr>
        <w:ind w:left="3240" w:hanging="360"/>
      </w:pPr>
      <w:rPr>
        <w:rFonts w:ascii="Times New Roman" w:hAnsi="Times New Roman" w:cs="Times New Roman" w:hint="default"/>
      </w:rPr>
    </w:lvl>
    <w:lvl w:ilvl="4">
      <w:start w:val="1"/>
      <w:numFmt w:val="lowerLetter"/>
      <w:lvlText w:val="%5."/>
      <w:lvlJc w:val="left"/>
      <w:pPr>
        <w:ind w:left="3960" w:hanging="360"/>
      </w:pPr>
      <w:rPr>
        <w:rFonts w:ascii="Times New Roman" w:hAnsi="Times New Roman" w:cs="Times New Roman" w:hint="default"/>
      </w:rPr>
    </w:lvl>
    <w:lvl w:ilvl="5">
      <w:start w:val="1"/>
      <w:numFmt w:val="lowerRoman"/>
      <w:lvlText w:val="%6."/>
      <w:lvlJc w:val="right"/>
      <w:pPr>
        <w:ind w:left="4680" w:hanging="180"/>
      </w:pPr>
      <w:rPr>
        <w:rFonts w:ascii="Times New Roman" w:hAnsi="Times New Roman" w:cs="Times New Roman" w:hint="default"/>
      </w:rPr>
    </w:lvl>
    <w:lvl w:ilvl="6">
      <w:start w:val="1"/>
      <w:numFmt w:val="decimal"/>
      <w:lvlText w:val="%7."/>
      <w:lvlJc w:val="left"/>
      <w:pPr>
        <w:ind w:left="5400" w:hanging="360"/>
      </w:pPr>
      <w:rPr>
        <w:rFonts w:ascii="Times New Roman" w:hAnsi="Times New Roman" w:cs="Times New Roman" w:hint="default"/>
      </w:rPr>
    </w:lvl>
    <w:lvl w:ilvl="7">
      <w:start w:val="1"/>
      <w:numFmt w:val="lowerLetter"/>
      <w:lvlText w:val="%8."/>
      <w:lvlJc w:val="left"/>
      <w:pPr>
        <w:ind w:left="6120" w:hanging="360"/>
      </w:pPr>
      <w:rPr>
        <w:rFonts w:ascii="Times New Roman" w:hAnsi="Times New Roman" w:cs="Times New Roman" w:hint="default"/>
      </w:rPr>
    </w:lvl>
    <w:lvl w:ilvl="8">
      <w:start w:val="1"/>
      <w:numFmt w:val="lowerRoman"/>
      <w:lvlText w:val="%9."/>
      <w:lvlJc w:val="right"/>
      <w:pPr>
        <w:ind w:left="6840" w:hanging="180"/>
      </w:pPr>
      <w:rPr>
        <w:rFonts w:ascii="Times New Roman" w:hAnsi="Times New Roman" w:cs="Times New Roman" w:hint="default"/>
      </w:rPr>
    </w:lvl>
  </w:abstractNum>
  <w:abstractNum w:abstractNumId="7" w15:restartNumberingAfterBreak="0">
    <w:nsid w:val="250E42FA"/>
    <w:multiLevelType w:val="multilevel"/>
    <w:tmpl w:val="8528E74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74777D6"/>
    <w:multiLevelType w:val="hybridMultilevel"/>
    <w:tmpl w:val="4A6C9A8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8C66508"/>
    <w:multiLevelType w:val="hybridMultilevel"/>
    <w:tmpl w:val="9B4E8A78"/>
    <w:lvl w:ilvl="0" w:tplc="C2E6923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93E7C1D"/>
    <w:multiLevelType w:val="hybridMultilevel"/>
    <w:tmpl w:val="85022C6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2AC2131D"/>
    <w:multiLevelType w:val="hybridMultilevel"/>
    <w:tmpl w:val="25241C34"/>
    <w:lvl w:ilvl="0" w:tplc="8B5259EC">
      <w:start w:val="3"/>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BF62F37"/>
    <w:multiLevelType w:val="multilevel"/>
    <w:tmpl w:val="19704406"/>
    <w:lvl w:ilvl="0">
      <w:start w:val="1"/>
      <w:numFmt w:val="lowerLetter"/>
      <w:lvlText w:val="%1)"/>
      <w:lvlJc w:val="left"/>
      <w:pPr>
        <w:ind w:left="1080" w:hanging="360"/>
      </w:pPr>
      <w:rPr>
        <w:rFonts w:ascii="Times New Roman" w:hAnsi="Times New Roman" w:cs="Times New Roman" w:hint="default"/>
      </w:rPr>
    </w:lvl>
    <w:lvl w:ilvl="1">
      <w:start w:val="1"/>
      <w:numFmt w:val="lowerLetter"/>
      <w:lvlText w:val="%2."/>
      <w:lvlJc w:val="left"/>
      <w:pPr>
        <w:ind w:left="1800" w:hanging="360"/>
      </w:pPr>
      <w:rPr>
        <w:rFonts w:ascii="Times New Roman" w:hAnsi="Times New Roman" w:cs="Times New Roman" w:hint="default"/>
      </w:rPr>
    </w:lvl>
    <w:lvl w:ilvl="2">
      <w:start w:val="1"/>
      <w:numFmt w:val="lowerRoman"/>
      <w:lvlText w:val="%3."/>
      <w:lvlJc w:val="right"/>
      <w:pPr>
        <w:ind w:left="2520" w:hanging="180"/>
      </w:pPr>
      <w:rPr>
        <w:rFonts w:ascii="Times New Roman" w:hAnsi="Times New Roman" w:cs="Times New Roman" w:hint="default"/>
      </w:rPr>
    </w:lvl>
    <w:lvl w:ilvl="3">
      <w:start w:val="1"/>
      <w:numFmt w:val="decimal"/>
      <w:lvlText w:val="%4."/>
      <w:lvlJc w:val="left"/>
      <w:pPr>
        <w:ind w:left="3240" w:hanging="360"/>
      </w:pPr>
      <w:rPr>
        <w:rFonts w:ascii="Times New Roman" w:hAnsi="Times New Roman" w:cs="Times New Roman" w:hint="default"/>
      </w:rPr>
    </w:lvl>
    <w:lvl w:ilvl="4">
      <w:start w:val="1"/>
      <w:numFmt w:val="lowerLetter"/>
      <w:lvlText w:val="%5."/>
      <w:lvlJc w:val="left"/>
      <w:pPr>
        <w:ind w:left="3960" w:hanging="360"/>
      </w:pPr>
      <w:rPr>
        <w:rFonts w:ascii="Times New Roman" w:hAnsi="Times New Roman" w:cs="Times New Roman" w:hint="default"/>
      </w:rPr>
    </w:lvl>
    <w:lvl w:ilvl="5">
      <w:start w:val="1"/>
      <w:numFmt w:val="lowerRoman"/>
      <w:lvlText w:val="%6."/>
      <w:lvlJc w:val="right"/>
      <w:pPr>
        <w:ind w:left="4680" w:hanging="180"/>
      </w:pPr>
      <w:rPr>
        <w:rFonts w:ascii="Times New Roman" w:hAnsi="Times New Roman" w:cs="Times New Roman" w:hint="default"/>
      </w:rPr>
    </w:lvl>
    <w:lvl w:ilvl="6">
      <w:start w:val="1"/>
      <w:numFmt w:val="decimal"/>
      <w:lvlText w:val="%7."/>
      <w:lvlJc w:val="left"/>
      <w:pPr>
        <w:ind w:left="5400" w:hanging="360"/>
      </w:pPr>
      <w:rPr>
        <w:rFonts w:ascii="Times New Roman" w:hAnsi="Times New Roman" w:cs="Times New Roman" w:hint="default"/>
      </w:rPr>
    </w:lvl>
    <w:lvl w:ilvl="7">
      <w:start w:val="1"/>
      <w:numFmt w:val="lowerLetter"/>
      <w:lvlText w:val="%8."/>
      <w:lvlJc w:val="left"/>
      <w:pPr>
        <w:ind w:left="6120" w:hanging="360"/>
      </w:pPr>
      <w:rPr>
        <w:rFonts w:ascii="Times New Roman" w:hAnsi="Times New Roman" w:cs="Times New Roman" w:hint="default"/>
      </w:rPr>
    </w:lvl>
    <w:lvl w:ilvl="8">
      <w:start w:val="1"/>
      <w:numFmt w:val="lowerRoman"/>
      <w:lvlText w:val="%9."/>
      <w:lvlJc w:val="right"/>
      <w:pPr>
        <w:ind w:left="6840" w:hanging="180"/>
      </w:pPr>
      <w:rPr>
        <w:rFonts w:ascii="Times New Roman" w:hAnsi="Times New Roman" w:cs="Times New Roman" w:hint="default"/>
      </w:rPr>
    </w:lvl>
  </w:abstractNum>
  <w:abstractNum w:abstractNumId="14" w15:restartNumberingAfterBreak="0">
    <w:nsid w:val="31FA76B7"/>
    <w:multiLevelType w:val="hybridMultilevel"/>
    <w:tmpl w:val="206AF4C4"/>
    <w:lvl w:ilvl="0" w:tplc="080A0001">
      <w:start w:val="1"/>
      <w:numFmt w:val="bullet"/>
      <w:lvlText w:val=""/>
      <w:lvlJc w:val="left"/>
      <w:pPr>
        <w:ind w:left="720" w:hanging="360"/>
      </w:pPr>
      <w:rPr>
        <w:rFonts w:ascii="Symbol" w:hAnsi="Symbol"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A52179A"/>
    <w:multiLevelType w:val="hybridMultilevel"/>
    <w:tmpl w:val="D624DDFC"/>
    <w:lvl w:ilvl="0" w:tplc="A82C5382">
      <w:start w:val="1"/>
      <w:numFmt w:val="decimal"/>
      <w:lvlText w:val="%1."/>
      <w:lvlJc w:val="left"/>
      <w:pPr>
        <w:ind w:left="720" w:hanging="360"/>
      </w:pPr>
      <w:rPr>
        <w:rFonts w:ascii="Palatino Linotype" w:eastAsia="Calibri" w:hAnsi="Palatino Linotype" w:cs="Tahom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AA63839"/>
    <w:multiLevelType w:val="hybridMultilevel"/>
    <w:tmpl w:val="2C86685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15:restartNumberingAfterBreak="0">
    <w:nsid w:val="40D57D7F"/>
    <w:multiLevelType w:val="hybridMultilevel"/>
    <w:tmpl w:val="661A8A1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429A5521"/>
    <w:multiLevelType w:val="hybridMultilevel"/>
    <w:tmpl w:val="0F929E9A"/>
    <w:lvl w:ilvl="0" w:tplc="89562CA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3F25015"/>
    <w:multiLevelType w:val="hybridMultilevel"/>
    <w:tmpl w:val="D122C1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7526345"/>
    <w:multiLevelType w:val="hybridMultilevel"/>
    <w:tmpl w:val="20E2DB04"/>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4AF0287C"/>
    <w:multiLevelType w:val="hybridMultilevel"/>
    <w:tmpl w:val="20E2DB04"/>
    <w:lvl w:ilvl="0" w:tplc="B66E376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4E16568A"/>
    <w:multiLevelType w:val="hybridMultilevel"/>
    <w:tmpl w:val="EAC64E5A"/>
    <w:lvl w:ilvl="0" w:tplc="9FC620A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C1B3599"/>
    <w:multiLevelType w:val="multilevel"/>
    <w:tmpl w:val="EEF6118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5D5D018B"/>
    <w:multiLevelType w:val="multilevel"/>
    <w:tmpl w:val="1AFCB75C"/>
    <w:lvl w:ilvl="0">
      <w:start w:val="1"/>
      <w:numFmt w:val="lowerLetter"/>
      <w:lvlText w:val="%1)"/>
      <w:lvlJc w:val="left"/>
      <w:pPr>
        <w:ind w:left="1080" w:hanging="360"/>
      </w:pPr>
      <w:rPr>
        <w:rFonts w:ascii="Times New Roman" w:eastAsia="Times New Roman" w:hAnsi="Times New Roman" w:cs="Times New Roman"/>
      </w:rPr>
    </w:lvl>
    <w:lvl w:ilvl="1">
      <w:start w:val="1"/>
      <w:numFmt w:val="lowerLetter"/>
      <w:lvlText w:val="%2."/>
      <w:lvlJc w:val="left"/>
      <w:pPr>
        <w:ind w:left="1800" w:hanging="360"/>
      </w:pPr>
      <w:rPr>
        <w:rFonts w:ascii="Times New Roman" w:hAnsi="Times New Roman" w:cs="Times New Roman" w:hint="default"/>
      </w:rPr>
    </w:lvl>
    <w:lvl w:ilvl="2">
      <w:start w:val="1"/>
      <w:numFmt w:val="lowerRoman"/>
      <w:lvlText w:val="%3."/>
      <w:lvlJc w:val="right"/>
      <w:pPr>
        <w:ind w:left="2520" w:hanging="180"/>
      </w:pPr>
      <w:rPr>
        <w:rFonts w:ascii="Times New Roman" w:hAnsi="Times New Roman" w:cs="Times New Roman" w:hint="default"/>
      </w:rPr>
    </w:lvl>
    <w:lvl w:ilvl="3">
      <w:start w:val="1"/>
      <w:numFmt w:val="decimal"/>
      <w:lvlText w:val="%4."/>
      <w:lvlJc w:val="left"/>
      <w:pPr>
        <w:ind w:left="3240" w:hanging="360"/>
      </w:pPr>
      <w:rPr>
        <w:rFonts w:ascii="Times New Roman" w:hAnsi="Times New Roman" w:cs="Times New Roman" w:hint="default"/>
      </w:rPr>
    </w:lvl>
    <w:lvl w:ilvl="4">
      <w:start w:val="1"/>
      <w:numFmt w:val="lowerLetter"/>
      <w:lvlText w:val="%5."/>
      <w:lvlJc w:val="left"/>
      <w:pPr>
        <w:ind w:left="3960" w:hanging="360"/>
      </w:pPr>
      <w:rPr>
        <w:rFonts w:ascii="Times New Roman" w:hAnsi="Times New Roman" w:cs="Times New Roman" w:hint="default"/>
      </w:rPr>
    </w:lvl>
    <w:lvl w:ilvl="5">
      <w:start w:val="1"/>
      <w:numFmt w:val="lowerRoman"/>
      <w:lvlText w:val="%6."/>
      <w:lvlJc w:val="right"/>
      <w:pPr>
        <w:ind w:left="4680" w:hanging="180"/>
      </w:pPr>
      <w:rPr>
        <w:rFonts w:ascii="Times New Roman" w:hAnsi="Times New Roman" w:cs="Times New Roman" w:hint="default"/>
      </w:rPr>
    </w:lvl>
    <w:lvl w:ilvl="6">
      <w:start w:val="1"/>
      <w:numFmt w:val="decimal"/>
      <w:lvlText w:val="%7."/>
      <w:lvlJc w:val="left"/>
      <w:pPr>
        <w:ind w:left="5400" w:hanging="360"/>
      </w:pPr>
      <w:rPr>
        <w:rFonts w:ascii="Times New Roman" w:hAnsi="Times New Roman" w:cs="Times New Roman" w:hint="default"/>
      </w:rPr>
    </w:lvl>
    <w:lvl w:ilvl="7">
      <w:start w:val="1"/>
      <w:numFmt w:val="lowerLetter"/>
      <w:lvlText w:val="%8."/>
      <w:lvlJc w:val="left"/>
      <w:pPr>
        <w:ind w:left="6120" w:hanging="360"/>
      </w:pPr>
      <w:rPr>
        <w:rFonts w:ascii="Times New Roman" w:hAnsi="Times New Roman" w:cs="Times New Roman" w:hint="default"/>
      </w:rPr>
    </w:lvl>
    <w:lvl w:ilvl="8">
      <w:start w:val="1"/>
      <w:numFmt w:val="lowerRoman"/>
      <w:lvlText w:val="%9."/>
      <w:lvlJc w:val="right"/>
      <w:pPr>
        <w:ind w:left="6840" w:hanging="180"/>
      </w:pPr>
      <w:rPr>
        <w:rFonts w:ascii="Times New Roman" w:hAnsi="Times New Roman" w:cs="Times New Roman" w:hint="default"/>
      </w:rPr>
    </w:lvl>
  </w:abstractNum>
  <w:abstractNum w:abstractNumId="25" w15:restartNumberingAfterBreak="0">
    <w:nsid w:val="671306D0"/>
    <w:multiLevelType w:val="hybridMultilevel"/>
    <w:tmpl w:val="0D26CAAA"/>
    <w:lvl w:ilvl="0" w:tplc="D2D0F60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45A6393"/>
    <w:multiLevelType w:val="hybridMultilevel"/>
    <w:tmpl w:val="20E2DB04"/>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75422B96"/>
    <w:multiLevelType w:val="hybridMultilevel"/>
    <w:tmpl w:val="2F007CD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1561498">
    <w:abstractNumId w:val="9"/>
  </w:num>
  <w:num w:numId="2" w16cid:durableId="1236207829">
    <w:abstractNumId w:val="27"/>
  </w:num>
  <w:num w:numId="3" w16cid:durableId="1314027034">
    <w:abstractNumId w:val="15"/>
  </w:num>
  <w:num w:numId="4" w16cid:durableId="778794766">
    <w:abstractNumId w:val="25"/>
  </w:num>
  <w:num w:numId="5" w16cid:durableId="931203655">
    <w:abstractNumId w:val="0"/>
  </w:num>
  <w:num w:numId="6" w16cid:durableId="453404194">
    <w:abstractNumId w:val="18"/>
  </w:num>
  <w:num w:numId="7" w16cid:durableId="235019933">
    <w:abstractNumId w:val="23"/>
  </w:num>
  <w:num w:numId="8" w16cid:durableId="1803575438">
    <w:abstractNumId w:val="7"/>
  </w:num>
  <w:num w:numId="9" w16cid:durableId="16085097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703470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7735590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83662162">
    <w:abstractNumId w:val="10"/>
  </w:num>
  <w:num w:numId="13" w16cid:durableId="2057044164">
    <w:abstractNumId w:val="1"/>
  </w:num>
  <w:num w:numId="14" w16cid:durableId="1165903641">
    <w:abstractNumId w:val="6"/>
  </w:num>
  <w:num w:numId="15" w16cid:durableId="723871395">
    <w:abstractNumId w:val="22"/>
  </w:num>
  <w:num w:numId="16" w16cid:durableId="1688486397">
    <w:abstractNumId w:val="21"/>
  </w:num>
  <w:num w:numId="17" w16cid:durableId="555622951">
    <w:abstractNumId w:val="4"/>
  </w:num>
  <w:num w:numId="18" w16cid:durableId="1131243450">
    <w:abstractNumId w:val="17"/>
  </w:num>
  <w:num w:numId="19" w16cid:durableId="1602835103">
    <w:abstractNumId w:val="16"/>
  </w:num>
  <w:num w:numId="20" w16cid:durableId="1689211173">
    <w:abstractNumId w:val="11"/>
  </w:num>
  <w:num w:numId="21" w16cid:durableId="1135568004">
    <w:abstractNumId w:val="8"/>
  </w:num>
  <w:num w:numId="22" w16cid:durableId="713231628">
    <w:abstractNumId w:val="26"/>
  </w:num>
  <w:num w:numId="23" w16cid:durableId="861287337">
    <w:abstractNumId w:val="12"/>
  </w:num>
  <w:num w:numId="24" w16cid:durableId="1464032366">
    <w:abstractNumId w:val="3"/>
  </w:num>
  <w:num w:numId="25" w16cid:durableId="990446247">
    <w:abstractNumId w:val="14"/>
  </w:num>
  <w:num w:numId="26" w16cid:durableId="1270235288">
    <w:abstractNumId w:val="5"/>
  </w:num>
  <w:num w:numId="27" w16cid:durableId="1576816611">
    <w:abstractNumId w:val="19"/>
  </w:num>
  <w:num w:numId="28" w16cid:durableId="61965544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4EE"/>
    <w:rsid w:val="000207B6"/>
    <w:rsid w:val="0007589D"/>
    <w:rsid w:val="00183EE3"/>
    <w:rsid w:val="001965E5"/>
    <w:rsid w:val="001A003B"/>
    <w:rsid w:val="0023665E"/>
    <w:rsid w:val="00237F99"/>
    <w:rsid w:val="002D64E7"/>
    <w:rsid w:val="003B02F4"/>
    <w:rsid w:val="003F640D"/>
    <w:rsid w:val="004020F1"/>
    <w:rsid w:val="00414632"/>
    <w:rsid w:val="0045503C"/>
    <w:rsid w:val="00532029"/>
    <w:rsid w:val="00543563"/>
    <w:rsid w:val="005F56B8"/>
    <w:rsid w:val="00633F2E"/>
    <w:rsid w:val="00661310"/>
    <w:rsid w:val="00686272"/>
    <w:rsid w:val="006D0677"/>
    <w:rsid w:val="00737211"/>
    <w:rsid w:val="00754FA7"/>
    <w:rsid w:val="007E13B4"/>
    <w:rsid w:val="007E50BF"/>
    <w:rsid w:val="00807E7F"/>
    <w:rsid w:val="008616FA"/>
    <w:rsid w:val="009377B5"/>
    <w:rsid w:val="0098627E"/>
    <w:rsid w:val="00A63C56"/>
    <w:rsid w:val="00AC58A0"/>
    <w:rsid w:val="00AD1826"/>
    <w:rsid w:val="00B01980"/>
    <w:rsid w:val="00B2293C"/>
    <w:rsid w:val="00B5063F"/>
    <w:rsid w:val="00B764EE"/>
    <w:rsid w:val="00BB7852"/>
    <w:rsid w:val="00CB2C29"/>
    <w:rsid w:val="00D121F9"/>
    <w:rsid w:val="00DB2F27"/>
    <w:rsid w:val="00DC7FF0"/>
    <w:rsid w:val="00DF4F28"/>
    <w:rsid w:val="00F551A6"/>
    <w:rsid w:val="00F85A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0D05A7"/>
  <w15:chartTrackingRefBased/>
  <w15:docId w15:val="{6A390B08-C9EA-4AC9-BA1D-33F34193F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64EE"/>
    <w:pPr>
      <w:spacing w:after="0" w:line="240" w:lineRule="auto"/>
    </w:pPr>
    <w:rPr>
      <w:rFonts w:ascii="Times New Roman" w:eastAsia="Times New Roman" w:hAnsi="Times New Roman" w:cs="Times New Roman"/>
      <w:kern w:val="0"/>
      <w:sz w:val="20"/>
      <w:szCs w:val="20"/>
      <w:lang w:eastAsia="es-ES"/>
      <w14:ligatures w14:val="none"/>
    </w:rPr>
  </w:style>
  <w:style w:type="paragraph" w:styleId="Ttulo1">
    <w:name w:val="heading 1"/>
    <w:basedOn w:val="Normal"/>
    <w:next w:val="Normal"/>
    <w:link w:val="Ttulo1Car"/>
    <w:uiPriority w:val="9"/>
    <w:qFormat/>
    <w:rsid w:val="00B764E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B764E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B764EE"/>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B764EE"/>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B764EE"/>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B764EE"/>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764EE"/>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764EE"/>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764EE"/>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764EE"/>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B764EE"/>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B764EE"/>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B764EE"/>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B764EE"/>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B764E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764E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764E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764EE"/>
    <w:rPr>
      <w:rFonts w:eastAsiaTheme="majorEastAsia" w:cstheme="majorBidi"/>
      <w:color w:val="272727" w:themeColor="text1" w:themeTint="D8"/>
    </w:rPr>
  </w:style>
  <w:style w:type="paragraph" w:styleId="Ttulo">
    <w:name w:val="Title"/>
    <w:basedOn w:val="Normal"/>
    <w:next w:val="Normal"/>
    <w:link w:val="TtuloCar"/>
    <w:uiPriority w:val="10"/>
    <w:qFormat/>
    <w:rsid w:val="00B764EE"/>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764E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764E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B764E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764EE"/>
    <w:pPr>
      <w:spacing w:before="160"/>
      <w:jc w:val="center"/>
    </w:pPr>
    <w:rPr>
      <w:i/>
      <w:iCs/>
      <w:color w:val="404040" w:themeColor="text1" w:themeTint="BF"/>
    </w:rPr>
  </w:style>
  <w:style w:type="character" w:customStyle="1" w:styleId="CitaCar">
    <w:name w:val="Cita Car"/>
    <w:basedOn w:val="Fuentedeprrafopredeter"/>
    <w:link w:val="Cita"/>
    <w:uiPriority w:val="29"/>
    <w:rsid w:val="00B764EE"/>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764EE"/>
    <w:pPr>
      <w:ind w:left="720"/>
      <w:contextualSpacing/>
    </w:pPr>
  </w:style>
  <w:style w:type="character" w:styleId="nfasisintenso">
    <w:name w:val="Intense Emphasis"/>
    <w:basedOn w:val="Fuentedeprrafopredeter"/>
    <w:uiPriority w:val="21"/>
    <w:qFormat/>
    <w:rsid w:val="00B764EE"/>
    <w:rPr>
      <w:i/>
      <w:iCs/>
      <w:color w:val="2F5496" w:themeColor="accent1" w:themeShade="BF"/>
    </w:rPr>
  </w:style>
  <w:style w:type="paragraph" w:styleId="Citadestacada">
    <w:name w:val="Intense Quote"/>
    <w:basedOn w:val="Normal"/>
    <w:next w:val="Normal"/>
    <w:link w:val="CitadestacadaCar"/>
    <w:uiPriority w:val="30"/>
    <w:qFormat/>
    <w:rsid w:val="00B764E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B764EE"/>
    <w:rPr>
      <w:i/>
      <w:iCs/>
      <w:color w:val="2F5496" w:themeColor="accent1" w:themeShade="BF"/>
    </w:rPr>
  </w:style>
  <w:style w:type="character" w:styleId="Referenciaintensa">
    <w:name w:val="Intense Reference"/>
    <w:basedOn w:val="Fuentedeprrafopredeter"/>
    <w:uiPriority w:val="32"/>
    <w:qFormat/>
    <w:rsid w:val="00B764EE"/>
    <w:rPr>
      <w:b/>
      <w:bCs/>
      <w:smallCaps/>
      <w:color w:val="2F5496" w:themeColor="accent1" w:themeShade="BF"/>
      <w:spacing w:val="5"/>
    </w:rPr>
  </w:style>
  <w:style w:type="paragraph" w:styleId="Encabezado">
    <w:name w:val="header"/>
    <w:basedOn w:val="Normal"/>
    <w:link w:val="EncabezadoCar"/>
    <w:uiPriority w:val="99"/>
    <w:unhideWhenUsed/>
    <w:rsid w:val="00B764EE"/>
    <w:pPr>
      <w:tabs>
        <w:tab w:val="center" w:pos="4419"/>
        <w:tab w:val="right" w:pos="8838"/>
      </w:tabs>
    </w:pPr>
  </w:style>
  <w:style w:type="character" w:customStyle="1" w:styleId="EncabezadoCar">
    <w:name w:val="Encabezado Car"/>
    <w:basedOn w:val="Fuentedeprrafopredeter"/>
    <w:link w:val="Encabezado"/>
    <w:uiPriority w:val="99"/>
    <w:rsid w:val="00B764EE"/>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B764EE"/>
    <w:pPr>
      <w:tabs>
        <w:tab w:val="center" w:pos="4419"/>
        <w:tab w:val="right" w:pos="8838"/>
      </w:tabs>
    </w:pPr>
  </w:style>
  <w:style w:type="character" w:customStyle="1" w:styleId="PiedepginaCar">
    <w:name w:val="Pie de página Car"/>
    <w:basedOn w:val="Fuentedeprrafopredeter"/>
    <w:link w:val="Piedepgina"/>
    <w:uiPriority w:val="99"/>
    <w:rsid w:val="00B764EE"/>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764EE"/>
  </w:style>
  <w:style w:type="character" w:styleId="Hipervnculo">
    <w:name w:val="Hyperlink"/>
    <w:aliases w:val="Hipervínculo1,Hipervínculo11,Hipervínculo12,Hipervínculo13,Hipervínculo14,Hipervínculo15"/>
    <w:basedOn w:val="Fuentedeprrafopredeter"/>
    <w:uiPriority w:val="99"/>
    <w:unhideWhenUsed/>
    <w:rsid w:val="00B764EE"/>
    <w:rPr>
      <w:color w:val="0563C1" w:themeColor="hyperlink"/>
      <w:u w:val="single"/>
    </w:rPr>
  </w:style>
  <w:style w:type="table" w:styleId="Tablaconcuadrcula">
    <w:name w:val="Table Grid"/>
    <w:basedOn w:val="Tablanormal"/>
    <w:uiPriority w:val="59"/>
    <w:rsid w:val="00B764EE"/>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764EE"/>
    <w:pPr>
      <w:spacing w:after="160" w:line="259" w:lineRule="auto"/>
      <w:jc w:val="both"/>
    </w:pPr>
    <w:rPr>
      <w:rFonts w:eastAsiaTheme="minorHAnsi"/>
      <w:color w:val="000000" w:themeColor="text1"/>
      <w:sz w:val="24"/>
      <w:szCs w:val="24"/>
      <w:lang w:eastAsia="en-US"/>
    </w:rPr>
  </w:style>
  <w:style w:type="paragraph" w:customStyle="1" w:styleId="ResolucinV">
    <w:name w:val="Resolución V"/>
    <w:basedOn w:val="Normal"/>
    <w:next w:val="Normal"/>
    <w:link w:val="ResolucinVCar"/>
    <w:rsid w:val="00B764EE"/>
    <w:pPr>
      <w:spacing w:line="360" w:lineRule="auto"/>
      <w:contextualSpacing/>
    </w:pPr>
    <w:rPr>
      <w:rFonts w:ascii="Palatino Linotype" w:eastAsia="Calibri" w:hAnsi="Palatino Linotype" w:cs="Tahoma"/>
      <w:b/>
      <w:bCs/>
      <w:color w:val="000000" w:themeColor="text1"/>
      <w:sz w:val="22"/>
      <w:szCs w:val="22"/>
      <w:lang w:eastAsia="en-US"/>
    </w:rPr>
  </w:style>
  <w:style w:type="character" w:customStyle="1" w:styleId="ResolucinVCar">
    <w:name w:val="Resolución V Car"/>
    <w:basedOn w:val="Fuentedeprrafopredeter"/>
    <w:link w:val="ResolucinV"/>
    <w:rsid w:val="00B764EE"/>
    <w:rPr>
      <w:rFonts w:ascii="Palatino Linotype" w:eastAsia="Calibri" w:hAnsi="Palatino Linotype" w:cs="Tahoma"/>
      <w:b/>
      <w:bCs/>
      <w:color w:val="000000" w:themeColor="text1"/>
      <w:kern w:val="0"/>
      <w14:ligatures w14:val="none"/>
    </w:rPr>
  </w:style>
  <w:style w:type="paragraph" w:styleId="TtuloTDC">
    <w:name w:val="TOC Heading"/>
    <w:basedOn w:val="Ttulo1"/>
    <w:next w:val="Normal"/>
    <w:uiPriority w:val="39"/>
    <w:unhideWhenUsed/>
    <w:qFormat/>
    <w:rsid w:val="00B764EE"/>
    <w:pPr>
      <w:spacing w:before="0" w:after="0"/>
      <w:jc w:val="center"/>
      <w:outlineLvl w:val="9"/>
    </w:pPr>
    <w:rPr>
      <w:rFonts w:ascii="Palatino Linotype" w:hAnsi="Palatino Linotype"/>
      <w:b/>
      <w:color w:val="000000" w:themeColor="text1"/>
      <w:sz w:val="22"/>
      <w:szCs w:val="32"/>
      <w:lang w:eastAsia="es-MX"/>
    </w:rPr>
  </w:style>
  <w:style w:type="paragraph" w:styleId="TDC1">
    <w:name w:val="toc 1"/>
    <w:basedOn w:val="Normal"/>
    <w:next w:val="Normal"/>
    <w:autoRedefine/>
    <w:uiPriority w:val="39"/>
    <w:unhideWhenUsed/>
    <w:rsid w:val="00B764EE"/>
    <w:pPr>
      <w:tabs>
        <w:tab w:val="right" w:leader="dot" w:pos="9034"/>
      </w:tabs>
      <w:spacing w:after="100" w:line="360" w:lineRule="auto"/>
      <w:jc w:val="both"/>
    </w:pPr>
  </w:style>
  <w:style w:type="paragraph" w:styleId="TDC2">
    <w:name w:val="toc 2"/>
    <w:basedOn w:val="Normal"/>
    <w:next w:val="Normal"/>
    <w:autoRedefine/>
    <w:uiPriority w:val="39"/>
    <w:unhideWhenUsed/>
    <w:rsid w:val="00B764EE"/>
    <w:pPr>
      <w:spacing w:after="100"/>
      <w:ind w:left="200"/>
    </w:pPr>
  </w:style>
  <w:style w:type="paragraph" w:customStyle="1" w:styleId="Prrafodelista1">
    <w:name w:val="Párrafo de lista1"/>
    <w:basedOn w:val="Normal"/>
    <w:rsid w:val="00532029"/>
    <w:pPr>
      <w:spacing w:before="100" w:beforeAutospacing="1" w:after="100" w:afterAutospacing="1"/>
      <w:ind w:left="720"/>
      <w:contextualSpacing/>
    </w:pPr>
    <w:rPr>
      <w:rFonts w:ascii="Cambria" w:eastAsia="MS Mincho" w:hAnsi="Cambria"/>
      <w:sz w:val="24"/>
      <w:szCs w:val="24"/>
      <w:lang w:eastAsia="es-MX"/>
    </w:rPr>
  </w:style>
  <w:style w:type="table" w:customStyle="1" w:styleId="Tablaconcuadrcula1">
    <w:name w:val="Tabla con cuadrícula1"/>
    <w:basedOn w:val="Tablanormal"/>
    <w:next w:val="Tablaconcuadrcula"/>
    <w:uiPriority w:val="59"/>
    <w:qFormat/>
    <w:rsid w:val="00F85A52"/>
    <w:pPr>
      <w:spacing w:after="0" w:line="240" w:lineRule="auto"/>
    </w:pPr>
    <w:rPr>
      <w:rFonts w:ascii="Calibri" w:eastAsia="Calibri" w:hAnsi="Calibri" w:cs="Times New Roman"/>
      <w:kern w:val="0"/>
      <w:lang w:val="es-E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A02085-25FD-45D0-BB5E-ACD743636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8790</Words>
  <Characters>48349</Characters>
  <Application>Microsoft Office Word</Application>
  <DocSecurity>0</DocSecurity>
  <Lines>402</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PEÑA VARA</dc:creator>
  <cp:keywords/>
  <dc:description/>
  <cp:lastModifiedBy>IVAN PEÑA VARA</cp:lastModifiedBy>
  <cp:revision>4</cp:revision>
  <cp:lastPrinted>2025-11-27T18:24:00Z</cp:lastPrinted>
  <dcterms:created xsi:type="dcterms:W3CDTF">2025-11-27T18:24:00Z</dcterms:created>
  <dcterms:modified xsi:type="dcterms:W3CDTF">2025-11-28T19:15:00Z</dcterms:modified>
</cp:coreProperties>
</file>