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FC884EA"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0E3DE6">
        <w:t>catorce de mayo</w:t>
      </w:r>
      <w:r w:rsidR="00FF3E42">
        <w:t xml:space="preserve"> de dos mil veinticinco</w:t>
      </w:r>
      <w:r w:rsidR="0011108B">
        <w:t>.</w:t>
      </w:r>
    </w:p>
    <w:p w14:paraId="60399B74"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1D0D9BD7" w14:textId="4C968BF3"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7926DC">
        <w:rPr>
          <w:rFonts w:eastAsia="Palatino Linotype" w:cs="Palatino Linotype"/>
          <w:b/>
          <w:bCs/>
          <w:color w:val="000000" w:themeColor="text1"/>
          <w:lang w:val="es-ES"/>
        </w:rPr>
        <w:t>02440/INFOEM/IP/RR/2025</w:t>
      </w:r>
      <w:bookmarkEnd w:id="0"/>
      <w:r w:rsidRPr="70652167">
        <w:rPr>
          <w:rFonts w:eastAsia="Palatino Linotype" w:cs="Palatino Linotype"/>
          <w:color w:val="000000" w:themeColor="text1"/>
          <w:lang w:val="es-ES"/>
        </w:rPr>
        <w:t xml:space="preserve">, interpuesto por </w:t>
      </w:r>
      <w:r w:rsidR="007926DC">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7926DC">
        <w:rPr>
          <w:rFonts w:eastAsia="Palatino Linotype" w:cs="Palatino Linotype"/>
          <w:color w:val="000000" w:themeColor="text1"/>
          <w:lang w:val="es-ES"/>
        </w:rPr>
        <w:t xml:space="preserve"> </w:t>
      </w:r>
      <w:r w:rsidR="00920835">
        <w:rPr>
          <w:rFonts w:eastAsia="Palatino Linotype" w:cs="Palatino Linotype"/>
          <w:color w:val="000000" w:themeColor="text1"/>
          <w:lang w:val="es-ES"/>
        </w:rPr>
        <w:t>l</w:t>
      </w:r>
      <w:r w:rsidR="007926DC">
        <w:rPr>
          <w:rFonts w:eastAsia="Palatino Linotype" w:cs="Palatino Linotype"/>
          <w:color w:val="000000" w:themeColor="text1"/>
          <w:lang w:val="es-ES"/>
        </w:rPr>
        <w:t>a</w:t>
      </w:r>
      <w:r w:rsidRPr="70652167">
        <w:rPr>
          <w:rFonts w:eastAsia="Palatino Linotype" w:cs="Palatino Linotype"/>
          <w:color w:val="000000" w:themeColor="text1"/>
          <w:lang w:val="es-ES"/>
        </w:rPr>
        <w:t xml:space="preserve"> </w:t>
      </w:r>
      <w:r w:rsidR="007926DC">
        <w:rPr>
          <w:rFonts w:eastAsia="Palatino Linotype" w:cs="Palatino Linotype"/>
          <w:b/>
          <w:bCs/>
          <w:color w:val="000000" w:themeColor="text1"/>
          <w:lang w:val="es-ES"/>
        </w:rPr>
        <w:t>Secretaría de Movilidad</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4A36F228"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150EA5">
        <w:rPr>
          <w:rFonts w:eastAsia="Palatino Linotype" w:cs="Palatino Linotype"/>
          <w:color w:val="000000"/>
          <w:szCs w:val="24"/>
        </w:rPr>
        <w:t>trece</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7926DC">
        <w:rPr>
          <w:rFonts w:eastAsia="Palatino Linotype" w:cs="Palatino Linotype"/>
          <w:b/>
          <w:bCs/>
          <w:color w:val="000000"/>
          <w:szCs w:val="24"/>
        </w:rPr>
        <w:t>00026/SMOV/IP/2025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B708ACD" w:rsidR="00A970D5" w:rsidRPr="006922F5" w:rsidRDefault="70652167" w:rsidP="009950AD">
      <w:pPr>
        <w:pStyle w:val="Fundamentos"/>
      </w:pPr>
      <w:r w:rsidRPr="70652167">
        <w:rPr>
          <w:lang w:val="es-ES"/>
        </w:rPr>
        <w:t>«</w:t>
      </w:r>
      <w:r w:rsidR="007926DC" w:rsidRPr="007926DC">
        <w:rPr>
          <w:lang w:val="es-ES"/>
        </w:rPr>
        <w:t xml:space="preserve">En los últimos días </w:t>
      </w:r>
      <w:proofErr w:type="spellStart"/>
      <w:r w:rsidR="007926DC" w:rsidRPr="007926DC">
        <w:rPr>
          <w:lang w:val="es-ES"/>
        </w:rPr>
        <w:t>an</w:t>
      </w:r>
      <w:proofErr w:type="spellEnd"/>
      <w:r w:rsidR="007926DC" w:rsidRPr="007926DC">
        <w:rPr>
          <w:lang w:val="es-ES"/>
        </w:rPr>
        <w:t xml:space="preserve"> aumentado las tarifas del transporte se solicita el documento y la fecha de autorización</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5483AAF2" w14:textId="607E57EB" w:rsidR="007926DC" w:rsidRPr="006922F5" w:rsidRDefault="007926DC" w:rsidP="007926DC">
      <w:pPr>
        <w:pStyle w:val="Ttulo2"/>
        <w:rPr>
          <w:rFonts w:eastAsia="Palatino Linotype"/>
        </w:rPr>
      </w:pPr>
      <w:r>
        <w:rPr>
          <w:rFonts w:eastAsia="Palatino Linotype"/>
        </w:rPr>
        <w:t>SEGUNDO. De la prórroga para dar atención a la solicitud de información.</w:t>
      </w:r>
    </w:p>
    <w:p w14:paraId="5A41E885" w14:textId="413F78EE" w:rsidR="007926DC" w:rsidRPr="006922F5" w:rsidRDefault="007926DC" w:rsidP="007926D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 cuatro de febrero de dos mil veinticinco</w:t>
      </w:r>
      <w:r w:rsidRPr="006922F5">
        <w:rPr>
          <w:rFonts w:eastAsia="Palatino Linotype" w:cs="Palatino Linotype"/>
          <w:color w:val="000000"/>
          <w:szCs w:val="24"/>
        </w:rPr>
        <w:t xml:space="preserve">, </w:t>
      </w:r>
      <w:r>
        <w:rPr>
          <w:rFonts w:eastAsia="Palatino Linotype" w:cs="Palatino Linotype"/>
          <w:color w:val="000000"/>
          <w:szCs w:val="24"/>
        </w:rPr>
        <w:t>el</w:t>
      </w:r>
      <w:r w:rsidR="00EF1DEA">
        <w:rPr>
          <w:rFonts w:eastAsia="Palatino Linotype" w:cs="Palatino Linotype"/>
          <w:color w:val="000000"/>
          <w:szCs w:val="24"/>
        </w:rPr>
        <w:t xml:space="preserve"> Sujeto Obligado hizo del conocimiento del Recurrente que el plazo para atender la solicitud se ampliaba por siete días adicionales e hizo entrega del Acta de la Decimoquinta Sesión Extraordinaria del año dos mil </w:t>
      </w:r>
      <w:r w:rsidR="00EF1DEA">
        <w:rPr>
          <w:rFonts w:eastAsia="Palatino Linotype" w:cs="Palatino Linotype"/>
          <w:color w:val="000000"/>
          <w:szCs w:val="24"/>
        </w:rPr>
        <w:lastRenderedPageBreak/>
        <w:t xml:space="preserve">veinticinco del Comité de Transparencia, en la que se emitió el </w:t>
      </w:r>
      <w:r w:rsidR="00EF1DEA" w:rsidRPr="00EF1DEA">
        <w:rPr>
          <w:rFonts w:eastAsia="Palatino Linotype" w:cs="Palatino Linotype"/>
          <w:color w:val="000000"/>
          <w:szCs w:val="24"/>
        </w:rPr>
        <w:t>ACUERDO CT/SM/A/06/2025</w:t>
      </w:r>
      <w:r w:rsidR="00EF1DEA">
        <w:rPr>
          <w:rFonts w:eastAsia="Palatino Linotype" w:cs="Palatino Linotype"/>
          <w:color w:val="000000"/>
          <w:szCs w:val="24"/>
        </w:rPr>
        <w:t xml:space="preserve"> mediante el cual se aprobó dicha prórroga.</w:t>
      </w:r>
    </w:p>
    <w:p w14:paraId="25FC20D1" w14:textId="77777777" w:rsidR="007926DC" w:rsidRDefault="007926DC" w:rsidP="006922F5">
      <w:pPr>
        <w:pBdr>
          <w:top w:val="nil"/>
          <w:left w:val="nil"/>
          <w:bottom w:val="nil"/>
          <w:right w:val="nil"/>
          <w:between w:val="nil"/>
        </w:pBdr>
        <w:contextualSpacing/>
        <w:rPr>
          <w:rFonts w:eastAsia="Palatino Linotype" w:cs="Palatino Linotype"/>
          <w:color w:val="000000"/>
          <w:szCs w:val="24"/>
        </w:rPr>
      </w:pPr>
    </w:p>
    <w:p w14:paraId="1AEDC68E" w14:textId="4721DCDC" w:rsidR="00A970D5" w:rsidRPr="006922F5" w:rsidRDefault="00EF1DEA"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1DB8815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177F35">
        <w:rPr>
          <w:rFonts w:eastAsia="Palatino Linotype" w:cs="Palatino Linotype"/>
          <w:color w:val="000000"/>
          <w:szCs w:val="24"/>
        </w:rPr>
        <w:t>trece</w:t>
      </w:r>
      <w:r w:rsidR="00175128">
        <w:rPr>
          <w:rFonts w:eastAsia="Palatino Linotype" w:cs="Palatino Linotype"/>
          <w:color w:val="000000"/>
          <w:szCs w:val="24"/>
        </w:rPr>
        <w:t xml:space="preserve"> de febrero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33B632F" w14:textId="30B5043E" w:rsidR="00177F35" w:rsidRDefault="23740614" w:rsidP="00177F35">
      <w:pPr>
        <w:pStyle w:val="Fundamentos"/>
        <w:rPr>
          <w:lang w:val="es-ES"/>
        </w:rPr>
      </w:pPr>
      <w:r w:rsidRPr="23740614">
        <w:rPr>
          <w:lang w:val="es-ES"/>
        </w:rPr>
        <w:t>«</w:t>
      </w:r>
      <w:r w:rsidR="00177F35" w:rsidRPr="00177F35">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C44FC2" w14:textId="77777777" w:rsidR="00177F35" w:rsidRPr="00177F35" w:rsidRDefault="00177F35" w:rsidP="00177F35">
      <w:pPr>
        <w:pStyle w:val="Fundamentos"/>
        <w:rPr>
          <w:lang w:val="es-ES"/>
        </w:rPr>
      </w:pPr>
    </w:p>
    <w:p w14:paraId="2858D70B" w14:textId="77777777" w:rsidR="00177F35" w:rsidRDefault="00177F35" w:rsidP="00177F35">
      <w:pPr>
        <w:pStyle w:val="Fundamentos"/>
        <w:rPr>
          <w:lang w:val="es-ES"/>
        </w:rPr>
      </w:pPr>
      <w:r w:rsidRPr="00177F35">
        <w:rPr>
          <w:lang w:val="es-ES"/>
        </w:rPr>
        <w:t>Por este conducto se comunica que NO ha sido autorizado el incremento a las tarifas del transporte público de pasajeros estatal en la modalidad de colectivo, por parte de la Secretaría de Movilidad, por lo que continúan vigentes las tarifas publicadas en la Gaceta del Gobierno de fecha 19 de diciembre del 2019, aplicadas a partir del 1 de enero del 2020. Lo anterior, con fundamento en el Artículo 146 del Título Sexto del Reglamento del Transporte Público y Servicios Conexos del Estado de México publicado en el Periódico Oficial Gaceta del Gobierno del Estado de México el 25 de marzo de 2002, así como a las atribuciones contenidas en el Artículo 15 del Reglamento Interno del Instituto del Transporte del Estado de México, publicado el 03 de octubre de 2005 en el Periódico Oficial Gaceta del Gobierno.</w:t>
      </w:r>
    </w:p>
    <w:p w14:paraId="7A3467DE" w14:textId="77777777" w:rsidR="00177F35" w:rsidRPr="00177F35" w:rsidRDefault="00177F35" w:rsidP="00177F35">
      <w:pPr>
        <w:pStyle w:val="Fundamentos"/>
        <w:rPr>
          <w:lang w:val="es-ES"/>
        </w:rPr>
      </w:pPr>
    </w:p>
    <w:p w14:paraId="733E9A15" w14:textId="77777777" w:rsidR="00177F35" w:rsidRPr="00177F35" w:rsidRDefault="00177F35" w:rsidP="00177F35">
      <w:pPr>
        <w:pStyle w:val="Fundamentos"/>
        <w:rPr>
          <w:lang w:val="es-ES"/>
        </w:rPr>
      </w:pPr>
      <w:r w:rsidRPr="00177F35">
        <w:rPr>
          <w:lang w:val="es-ES"/>
        </w:rPr>
        <w:t>ATENTAMENTE</w:t>
      </w:r>
    </w:p>
    <w:p w14:paraId="3FE4A9EF" w14:textId="43AA16B5" w:rsidR="00A970D5" w:rsidRPr="00404754" w:rsidRDefault="00177F35" w:rsidP="00177F35">
      <w:pPr>
        <w:pStyle w:val="Fundamentos"/>
        <w:rPr>
          <w:lang w:val="es-MX"/>
        </w:rPr>
      </w:pPr>
      <w:r w:rsidRPr="00177F35">
        <w:rPr>
          <w:lang w:val="es-ES"/>
        </w:rPr>
        <w:t>Lic. José Antonio Galicia Rivera</w:t>
      </w:r>
      <w:r w:rsidR="00311EF3" w:rsidRPr="00311EF3">
        <w:rPr>
          <w:lang w:val="es-ES"/>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58FA11DD" w14:textId="69DA6C7B" w:rsidR="00A970D5" w:rsidRPr="006922F5" w:rsidRDefault="00EF1DEA" w:rsidP="006922F5">
      <w:pPr>
        <w:pStyle w:val="Ttulo2"/>
        <w:rPr>
          <w:rFonts w:eastAsia="Palatino Linotype"/>
        </w:rPr>
      </w:pPr>
      <w:r>
        <w:rPr>
          <w:rFonts w:eastAsia="Palatino Linotype"/>
        </w:rPr>
        <w:t>CUARTO</w:t>
      </w:r>
      <w:r w:rsidR="00A970D5" w:rsidRPr="006922F5">
        <w:rPr>
          <w:rFonts w:eastAsia="Palatino Linotype"/>
        </w:rPr>
        <w:t>. Del recurso de revisión.</w:t>
      </w:r>
    </w:p>
    <w:p w14:paraId="0C8C3A2F" w14:textId="49D8633A"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177F35">
        <w:rPr>
          <w:rFonts w:eastAsia="Palatino Linotype" w:cs="Palatino Linotype"/>
          <w:color w:val="000000"/>
          <w:szCs w:val="24"/>
        </w:rPr>
        <w:t xml:space="preserve">cuatro de marzo </w:t>
      </w:r>
      <w:r w:rsidR="00DE2889">
        <w:rPr>
          <w:rFonts w:eastAsia="Palatino Linotype" w:cs="Palatino Linotype"/>
          <w:color w:val="000000"/>
          <w:szCs w:val="24"/>
        </w:rPr>
        <w:t>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7926DC">
        <w:rPr>
          <w:rFonts w:eastAsia="Palatino Linotype" w:cs="Palatino Linotype"/>
          <w:b/>
          <w:color w:val="000000"/>
          <w:szCs w:val="24"/>
        </w:rPr>
        <w:t>02440/INFOEM/IP/RR/2025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546BE260" w:rsidR="00A970D5" w:rsidRPr="006922F5" w:rsidRDefault="5C35490E" w:rsidP="5C35490E">
      <w:pPr>
        <w:pStyle w:val="Fundamentos"/>
        <w:rPr>
          <w:b/>
          <w:bCs/>
          <w:lang w:val="es-ES"/>
        </w:rPr>
      </w:pPr>
      <w:r w:rsidRPr="5C35490E">
        <w:rPr>
          <w:lang w:val="es-ES"/>
        </w:rPr>
        <w:t>«</w:t>
      </w:r>
      <w:r w:rsidR="00177F35" w:rsidRPr="00177F35">
        <w:rPr>
          <w:lang w:val="es-ES"/>
        </w:rPr>
        <w:t>La respuesta fuera de tiempo solicitan una prórroga después de lo que establece mi acuse y para negar la información</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6CD8D60" w:rsidR="00300EA0" w:rsidRPr="006922F5" w:rsidRDefault="00300EA0" w:rsidP="00300EA0">
      <w:pPr>
        <w:pStyle w:val="Fundamentos"/>
        <w:rPr>
          <w:b/>
          <w:bCs/>
          <w:lang w:val="es-ES"/>
        </w:rPr>
      </w:pPr>
      <w:r w:rsidRPr="5C35490E">
        <w:rPr>
          <w:lang w:val="es-ES"/>
        </w:rPr>
        <w:t>«</w:t>
      </w:r>
      <w:r w:rsidR="00177F35" w:rsidRPr="00177F35">
        <w:rPr>
          <w:lang w:val="es-ES"/>
        </w:rPr>
        <w:t>La respuesta fuera de tiempo solicitan una prórroga después de lo que establece mi acuse y para negar la información</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7624008B" w:rsidR="00A970D5" w:rsidRPr="006922F5" w:rsidRDefault="00EF1DEA" w:rsidP="006922F5">
      <w:pPr>
        <w:pStyle w:val="Ttulo2"/>
        <w:rPr>
          <w:rFonts w:eastAsia="Palatino Linotype"/>
        </w:rPr>
      </w:pPr>
      <w:r>
        <w:rPr>
          <w:rFonts w:eastAsia="Palatino Linotype"/>
        </w:rPr>
        <w:t>QUIN</w:t>
      </w:r>
      <w:r w:rsidR="007A1154">
        <w:rPr>
          <w:rFonts w:eastAsia="Palatino Linotype"/>
        </w:rPr>
        <w:t>TO</w:t>
      </w:r>
      <w:r w:rsidR="00A970D5" w:rsidRPr="006922F5">
        <w:rPr>
          <w:rFonts w:eastAsia="Palatino Linotype"/>
        </w:rPr>
        <w:t>. Del turno y admisión del recurso de revisión.</w:t>
      </w:r>
    </w:p>
    <w:p w14:paraId="2459DEBA" w14:textId="2082AEB5"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177F35">
        <w:rPr>
          <w:rFonts w:eastAsia="Palatino Linotype" w:cs="Palatino Linotype"/>
          <w:color w:val="000000" w:themeColor="text1"/>
          <w:lang w:val="es-ES"/>
        </w:rPr>
        <w:t>seis de marzo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FC2173" w:rsidRDefault="00A970D5" w:rsidP="006922F5">
      <w:pPr>
        <w:pBdr>
          <w:top w:val="nil"/>
          <w:left w:val="nil"/>
          <w:bottom w:val="nil"/>
          <w:right w:val="nil"/>
          <w:between w:val="nil"/>
        </w:pBdr>
        <w:contextualSpacing/>
        <w:rPr>
          <w:rFonts w:eastAsia="Palatino Linotype" w:cs="Palatino Linotype"/>
          <w:color w:val="000000"/>
          <w:sz w:val="22"/>
        </w:rPr>
      </w:pPr>
    </w:p>
    <w:p w14:paraId="05AE608B" w14:textId="79656E8C" w:rsidR="00A970D5" w:rsidRPr="004941FA" w:rsidRDefault="00EF1DEA" w:rsidP="006922F5">
      <w:pPr>
        <w:pStyle w:val="Ttulo2"/>
        <w:rPr>
          <w:rFonts w:eastAsia="Palatino Linotype"/>
        </w:rPr>
      </w:pPr>
      <w:r>
        <w:rPr>
          <w:rFonts w:eastAsia="Palatino Linotype"/>
        </w:rPr>
        <w:t>SEX</w:t>
      </w:r>
      <w:r w:rsidR="007A1154" w:rsidRPr="004941FA">
        <w:rPr>
          <w:rFonts w:eastAsia="Palatino Linotype"/>
        </w:rPr>
        <w:t>TO</w:t>
      </w:r>
      <w:r w:rsidR="00A970D5" w:rsidRPr="004941FA">
        <w:rPr>
          <w:rFonts w:eastAsia="Palatino Linotype"/>
        </w:rPr>
        <w:t>. De la etapa de instrucción.</w:t>
      </w:r>
    </w:p>
    <w:p w14:paraId="696DE695" w14:textId="77777777" w:rsidR="008432F9" w:rsidRPr="009D62BC" w:rsidRDefault="008432F9" w:rsidP="008432F9">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S</w:t>
      </w:r>
      <w:r w:rsidRPr="1B94458F">
        <w:rPr>
          <w:rFonts w:eastAsia="Palatino Linotype" w:cs="Palatino Linotype"/>
          <w:color w:val="000000" w:themeColor="text1"/>
        </w:rPr>
        <w:t>e observa que el Sujeto Obligado omitió rendir el Informe Justificado</w:t>
      </w:r>
      <w:r>
        <w:rPr>
          <w:rFonts w:eastAsia="Palatino Linotype" w:cs="Palatino Linotype"/>
          <w:color w:val="000000" w:themeColor="text1"/>
        </w:rPr>
        <w:t xml:space="preserve"> durante la etapa de instrucción</w:t>
      </w:r>
      <w:r w:rsidRPr="1B94458F">
        <w:rPr>
          <w:rFonts w:eastAsia="Palatino Linotype" w:cs="Palatino Linotype"/>
          <w:color w:val="000000" w:themeColor="text1"/>
        </w:rPr>
        <w:t xml:space="preserve">. Por su parte, </w:t>
      </w:r>
      <w:r>
        <w:rPr>
          <w:rFonts w:eastAsia="Palatino Linotype" w:cs="Palatino Linotype"/>
          <w:color w:val="000000" w:themeColor="text1"/>
        </w:rPr>
        <w:t>el</w:t>
      </w:r>
      <w:r w:rsidRPr="1B94458F">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FC2173" w:rsidRDefault="00C02596" w:rsidP="006922F5">
      <w:pPr>
        <w:pBdr>
          <w:top w:val="nil"/>
          <w:left w:val="nil"/>
          <w:bottom w:val="nil"/>
          <w:right w:val="nil"/>
          <w:between w:val="nil"/>
        </w:pBdr>
        <w:contextualSpacing/>
        <w:rPr>
          <w:rFonts w:eastAsia="Palatino Linotype" w:cs="Palatino Linotype"/>
          <w:color w:val="000000"/>
          <w:sz w:val="22"/>
        </w:rPr>
      </w:pPr>
    </w:p>
    <w:p w14:paraId="65310342" w14:textId="1CBA6590" w:rsidR="00A970D5" w:rsidRPr="006922F5" w:rsidRDefault="007A1154" w:rsidP="006922F5">
      <w:pPr>
        <w:pStyle w:val="Ttulo2"/>
        <w:rPr>
          <w:rFonts w:eastAsia="Palatino Linotype"/>
        </w:rPr>
      </w:pPr>
      <w:r>
        <w:rPr>
          <w:rFonts w:eastAsia="Palatino Linotype"/>
        </w:rPr>
        <w:t>S</w:t>
      </w:r>
      <w:r w:rsidR="00EF1DEA">
        <w:rPr>
          <w:rFonts w:eastAsia="Palatino Linotype"/>
        </w:rPr>
        <w:t>ÉPTIM</w:t>
      </w:r>
      <w:r w:rsidR="00531CE5">
        <w:rPr>
          <w:rFonts w:eastAsia="Palatino Linotype"/>
        </w:rPr>
        <w:t>O</w:t>
      </w:r>
      <w:r w:rsidR="00A970D5" w:rsidRPr="006922F5">
        <w:rPr>
          <w:rFonts w:eastAsia="Palatino Linotype"/>
        </w:rPr>
        <w:t>. Del cierre de instrucción.</w:t>
      </w:r>
    </w:p>
    <w:p w14:paraId="2456F4BD" w14:textId="64A4FBC5"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DA0841">
        <w:rPr>
          <w:rFonts w:eastAsia="Palatino Linotype" w:cs="Palatino Linotype"/>
          <w:color w:val="000000"/>
          <w:szCs w:val="24"/>
        </w:rPr>
        <w:t>diecinueve</w:t>
      </w:r>
      <w:r w:rsidR="00D2724F">
        <w:rPr>
          <w:rFonts w:eastAsia="Palatino Linotype" w:cs="Palatino Linotype"/>
          <w:color w:val="000000"/>
          <w:szCs w:val="24"/>
        </w:rPr>
        <w:t xml:space="preserve"> de marzo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 xml:space="preserve">racción VI de la Ley de </w:t>
      </w:r>
      <w:r w:rsidRPr="006922F5">
        <w:rPr>
          <w:rFonts w:eastAsia="Palatino Linotype" w:cs="Palatino Linotype"/>
          <w:color w:val="000000"/>
          <w:szCs w:val="24"/>
        </w:rPr>
        <w:lastRenderedPageBreak/>
        <w:t>Transparencia y Acceso a la Información Pública del Estado de México y Municipios, iniciando el término legal para dictar resolución definitiva del asunto.</w:t>
      </w:r>
    </w:p>
    <w:p w14:paraId="04DFB677" w14:textId="77777777" w:rsidR="00EB1CF4" w:rsidRDefault="00EB1CF4" w:rsidP="006922F5">
      <w:pPr>
        <w:pBdr>
          <w:top w:val="nil"/>
          <w:left w:val="nil"/>
          <w:bottom w:val="nil"/>
          <w:right w:val="nil"/>
          <w:between w:val="nil"/>
        </w:pBdr>
        <w:contextualSpacing/>
        <w:rPr>
          <w:rFonts w:eastAsia="Palatino Linotype" w:cs="Palatino Linotype"/>
          <w:color w:val="000000"/>
          <w:szCs w:val="24"/>
        </w:rPr>
      </w:pPr>
    </w:p>
    <w:p w14:paraId="0E430E7A" w14:textId="5B4627C5" w:rsidR="00EB1CF4" w:rsidRPr="006054AA" w:rsidRDefault="00EF1DEA" w:rsidP="00EB1CF4">
      <w:pPr>
        <w:pStyle w:val="Ttulo2"/>
        <w:rPr>
          <w:rFonts w:eastAsiaTheme="minorHAnsi"/>
          <w:lang w:eastAsia="en-US"/>
        </w:rPr>
      </w:pPr>
      <w:r>
        <w:rPr>
          <w:rFonts w:eastAsiaTheme="minorHAnsi"/>
          <w:lang w:eastAsia="en-US"/>
        </w:rPr>
        <w:t>OCTAV</w:t>
      </w:r>
      <w:r w:rsidR="00EB1CF4">
        <w:rPr>
          <w:rFonts w:eastAsiaTheme="minorHAnsi"/>
          <w:lang w:eastAsia="en-US"/>
        </w:rPr>
        <w:t>O</w:t>
      </w:r>
      <w:r w:rsidR="00EB1CF4" w:rsidRPr="006054AA">
        <w:rPr>
          <w:rFonts w:eastAsiaTheme="minorHAnsi"/>
          <w:lang w:eastAsia="en-US"/>
        </w:rPr>
        <w:t>. De la ampliación del término para resolver.</w:t>
      </w:r>
    </w:p>
    <w:p w14:paraId="3D8F26C7" w14:textId="38AED5C4" w:rsidR="00EB1CF4" w:rsidRPr="00546575" w:rsidRDefault="00EB1CF4" w:rsidP="00EB1CF4">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DA0841">
        <w:rPr>
          <w:rFonts w:eastAsiaTheme="minorHAnsi" w:cstheme="minorBidi"/>
          <w:szCs w:val="24"/>
          <w:lang w:eastAsia="en-US"/>
        </w:rPr>
        <w:t>veinticinco</w:t>
      </w:r>
      <w:r>
        <w:rPr>
          <w:rFonts w:eastAsiaTheme="minorHAnsi" w:cstheme="minorBidi"/>
          <w:szCs w:val="24"/>
          <w:lang w:eastAsia="en-US"/>
        </w:rPr>
        <w:t xml:space="preserve">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15C5B79" w14:textId="77777777" w:rsidR="00E63F1C" w:rsidRDefault="00E63F1C" w:rsidP="00E63F1C">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684A29E7" w14:textId="77777777" w:rsidR="00DA0841" w:rsidRPr="00F34F85" w:rsidRDefault="00DA0841" w:rsidP="00DA0841">
      <w:pPr>
        <w:pStyle w:val="Ttulo2"/>
      </w:pPr>
      <w:r w:rsidRPr="00F34F85">
        <w:t xml:space="preserve">TERCERO. Cuestiones de previo y especial pronunciamiento. </w:t>
      </w:r>
    </w:p>
    <w:p w14:paraId="0036689A" w14:textId="77777777" w:rsidR="00DA0841" w:rsidRPr="00F34F85" w:rsidRDefault="00DA0841" w:rsidP="00DA0841">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42577BB7" w14:textId="77777777" w:rsidR="00DA0841" w:rsidRPr="00F34F85" w:rsidRDefault="00DA0841" w:rsidP="00DA0841">
      <w:pPr>
        <w:rPr>
          <w:rFonts w:eastAsia="Palatino Linotype" w:cs="Palatino Linotype"/>
        </w:rPr>
      </w:pPr>
    </w:p>
    <w:p w14:paraId="3131F5EC"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64B429D0"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6EB4EA8D"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2D9702D5"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15547687"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6453E804"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01F8CC88"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40CB202C"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4B9E1C9D"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0BBCA1B5" w14:textId="77777777" w:rsidR="00DA0841" w:rsidRPr="00F34F85" w:rsidRDefault="00DA0841" w:rsidP="00DA0841">
      <w:pPr>
        <w:spacing w:line="240" w:lineRule="auto"/>
        <w:ind w:left="567" w:right="567"/>
        <w:rPr>
          <w:rFonts w:eastAsia="Palatino Linotype" w:cs="Palatino Linotype"/>
          <w:i/>
          <w:sz w:val="22"/>
        </w:rPr>
      </w:pPr>
    </w:p>
    <w:p w14:paraId="5E945B18"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lastRenderedPageBreak/>
        <w:t>Adicionalmente, se podrán anexar las pruebas y demás elementos que considere procedentes someter a juicio del Instituto.</w:t>
      </w:r>
    </w:p>
    <w:p w14:paraId="7C77865A" w14:textId="77777777" w:rsidR="00DA0841" w:rsidRPr="00F34F85" w:rsidRDefault="00DA0841" w:rsidP="00DA0841">
      <w:pPr>
        <w:spacing w:line="240" w:lineRule="auto"/>
        <w:ind w:left="567" w:right="567"/>
        <w:rPr>
          <w:rFonts w:eastAsia="Palatino Linotype" w:cs="Palatino Linotype"/>
          <w:i/>
          <w:sz w:val="22"/>
        </w:rPr>
      </w:pPr>
    </w:p>
    <w:p w14:paraId="106A1459"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509B524E" w14:textId="77777777" w:rsidR="00DA0841" w:rsidRPr="00F34F85" w:rsidRDefault="00DA0841" w:rsidP="00DA0841">
      <w:pPr>
        <w:spacing w:line="240" w:lineRule="auto"/>
        <w:ind w:left="567" w:right="567"/>
        <w:rPr>
          <w:rFonts w:eastAsia="Palatino Linotype" w:cs="Palatino Linotype"/>
          <w:i/>
          <w:sz w:val="22"/>
        </w:rPr>
      </w:pPr>
    </w:p>
    <w:p w14:paraId="71B1481C" w14:textId="77777777" w:rsidR="00DA0841" w:rsidRPr="00F34F85" w:rsidRDefault="00DA0841" w:rsidP="00DA0841">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392848D7" w14:textId="77777777" w:rsidR="00DA0841" w:rsidRPr="00F34F85" w:rsidRDefault="00DA0841" w:rsidP="00DA0841">
      <w:pPr>
        <w:rPr>
          <w:rFonts w:eastAsia="Palatino Linotype" w:cs="Palatino Linotype"/>
          <w:b/>
          <w:i/>
        </w:rPr>
      </w:pPr>
    </w:p>
    <w:p w14:paraId="597F44E2" w14:textId="77777777" w:rsidR="00DA0841" w:rsidRPr="00F34F85" w:rsidRDefault="00DA0841" w:rsidP="00DA0841">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28277B5" w14:textId="77777777" w:rsidR="00DA0841" w:rsidRPr="00F34F85" w:rsidRDefault="00DA0841" w:rsidP="00DA0841">
      <w:pPr>
        <w:rPr>
          <w:rFonts w:eastAsia="Palatino Linotype" w:cs="Palatino Linotype"/>
        </w:rPr>
      </w:pPr>
    </w:p>
    <w:p w14:paraId="623719EB"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76EA2AEE" w14:textId="77777777" w:rsidR="00DA0841" w:rsidRPr="00F34F85" w:rsidRDefault="00DA0841" w:rsidP="00DA0841">
      <w:pPr>
        <w:spacing w:line="240" w:lineRule="auto"/>
        <w:ind w:left="567" w:right="567"/>
        <w:rPr>
          <w:rFonts w:eastAsia="Palatino Linotype" w:cs="Palatino Linotype"/>
          <w:i/>
          <w:sz w:val="22"/>
        </w:rPr>
      </w:pPr>
    </w:p>
    <w:p w14:paraId="107DE626"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8F2F2AE"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w:t>
      </w:r>
    </w:p>
    <w:p w14:paraId="2B54E3DD" w14:textId="77777777" w:rsidR="00DA0841" w:rsidRPr="00F34F85" w:rsidRDefault="00DA0841" w:rsidP="00DA0841">
      <w:pPr>
        <w:rPr>
          <w:rFonts w:eastAsia="Palatino Linotype" w:cs="Palatino Linotype"/>
        </w:rPr>
      </w:pPr>
    </w:p>
    <w:p w14:paraId="72B66947" w14:textId="77777777" w:rsidR="00DA0841" w:rsidRPr="00F34F85" w:rsidRDefault="00DA0841" w:rsidP="00DA0841">
      <w:pPr>
        <w:rPr>
          <w:rFonts w:eastAsia="Palatino Linotype" w:cs="Palatino Linotype"/>
        </w:rPr>
      </w:pPr>
      <w:r w:rsidRPr="00F34F85">
        <w:rPr>
          <w:rFonts w:eastAsia="Palatino Linotype" w:cs="Palatino Linotype"/>
        </w:rPr>
        <w:t xml:space="preserve">Robusteciendo lo anterior se encuentra lo dispuesto en </w:t>
      </w:r>
      <w:r>
        <w:rPr>
          <w:rFonts w:eastAsia="Palatino Linotype" w:cs="Palatino Linotype"/>
        </w:rPr>
        <w:t xml:space="preserve">el artículo </w:t>
      </w:r>
      <w:r w:rsidRPr="00F34F85">
        <w:rPr>
          <w:rFonts w:eastAsia="Palatino Linotype" w:cs="Palatino Linotype"/>
        </w:rPr>
        <w:t>5 párrafos vigésimo, vigésimo primero y vigésimo segundo, de la Constitución Política del Estado Libre y Soberano de México, se establece lo siguiente:</w:t>
      </w:r>
    </w:p>
    <w:p w14:paraId="5AF1BA62" w14:textId="77777777" w:rsidR="00DA0841" w:rsidRPr="00F34F85" w:rsidRDefault="00DA0841" w:rsidP="00DA0841">
      <w:pPr>
        <w:rPr>
          <w:rFonts w:eastAsia="Palatino Linotype" w:cs="Palatino Linotype"/>
        </w:rPr>
      </w:pPr>
    </w:p>
    <w:p w14:paraId="06882988"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0ADF769"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lastRenderedPageBreak/>
        <w:t>[…]</w:t>
      </w:r>
    </w:p>
    <w:p w14:paraId="1CF9490B" w14:textId="77777777" w:rsidR="00DA0841" w:rsidRPr="00F34F85" w:rsidRDefault="00DA0841" w:rsidP="00DA0841">
      <w:pPr>
        <w:spacing w:line="240" w:lineRule="auto"/>
        <w:ind w:left="567" w:right="567"/>
        <w:rPr>
          <w:rFonts w:eastAsia="Palatino Linotype" w:cs="Palatino Linotype"/>
          <w:i/>
          <w:iCs/>
          <w:sz w:val="22"/>
          <w:lang w:val="es-ES"/>
        </w:rPr>
      </w:pPr>
      <w:r w:rsidRPr="7BECC908">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2273F2EE"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w:t>
      </w:r>
    </w:p>
    <w:p w14:paraId="553B5652"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606B7B07" w14:textId="77777777" w:rsidR="00DA0841" w:rsidRPr="00F34F85" w:rsidRDefault="00DA0841" w:rsidP="00DA0841">
      <w:pPr>
        <w:spacing w:line="240" w:lineRule="auto"/>
        <w:ind w:left="567" w:right="567"/>
        <w:rPr>
          <w:rFonts w:eastAsia="Palatino Linotype" w:cs="Palatino Linotype"/>
          <w:i/>
          <w:sz w:val="22"/>
        </w:rPr>
      </w:pPr>
    </w:p>
    <w:p w14:paraId="165BA352" w14:textId="77777777" w:rsidR="00DA0841" w:rsidRPr="00F34F85" w:rsidRDefault="00DA0841" w:rsidP="00DA0841">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4954A38" w14:textId="77777777" w:rsidR="00DA0841" w:rsidRPr="00F34F85" w:rsidRDefault="00DA0841" w:rsidP="00DA0841">
      <w:pPr>
        <w:spacing w:line="240" w:lineRule="auto"/>
        <w:ind w:left="567" w:right="567"/>
        <w:rPr>
          <w:rFonts w:eastAsia="Palatino Linotype" w:cs="Palatino Linotype"/>
          <w:i/>
          <w:sz w:val="22"/>
        </w:rPr>
      </w:pPr>
    </w:p>
    <w:p w14:paraId="7E4D207B"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6FE3FC3A"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w:t>
      </w:r>
    </w:p>
    <w:p w14:paraId="18502C7E"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56C79525"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41B18F32"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w:t>
      </w:r>
    </w:p>
    <w:p w14:paraId="53CF5A70"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4CD5C65"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w:t>
      </w:r>
    </w:p>
    <w:p w14:paraId="655E6322" w14:textId="77777777" w:rsidR="00DA0841" w:rsidRPr="00F34F85" w:rsidRDefault="00DA0841" w:rsidP="00DA0841">
      <w:pPr>
        <w:ind w:left="567" w:right="567"/>
        <w:rPr>
          <w:rFonts w:eastAsia="Palatino Linotype" w:cs="Palatino Linotype"/>
        </w:rPr>
      </w:pPr>
    </w:p>
    <w:p w14:paraId="710E0463" w14:textId="77777777" w:rsidR="00DA0841" w:rsidRPr="00F34F85" w:rsidRDefault="00DA0841" w:rsidP="00DA0841">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41CB3F87" w14:textId="77777777" w:rsidR="00DA0841" w:rsidRPr="00F34F85" w:rsidRDefault="00DA0841" w:rsidP="00DA0841">
      <w:pPr>
        <w:spacing w:line="240" w:lineRule="auto"/>
        <w:ind w:left="567" w:right="567"/>
        <w:rPr>
          <w:rFonts w:eastAsia="Palatino Linotype" w:cs="Palatino Linotype"/>
        </w:rPr>
      </w:pPr>
    </w:p>
    <w:p w14:paraId="2D50F7BC"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63CAB09" w14:textId="77777777" w:rsidR="00DA0841" w:rsidRPr="00F34F85" w:rsidRDefault="00DA0841" w:rsidP="00DA0841">
      <w:pPr>
        <w:spacing w:line="240" w:lineRule="auto"/>
        <w:ind w:left="567" w:right="567"/>
        <w:rPr>
          <w:rFonts w:eastAsia="Palatino Linotype" w:cs="Palatino Linotype"/>
          <w:i/>
          <w:sz w:val="22"/>
        </w:rPr>
      </w:pPr>
    </w:p>
    <w:p w14:paraId="307A338A"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5B18029B" w14:textId="77777777" w:rsidR="00DA0841" w:rsidRPr="00F34F85" w:rsidRDefault="00DA0841" w:rsidP="00DA0841">
      <w:pPr>
        <w:spacing w:line="240" w:lineRule="auto"/>
        <w:ind w:left="567" w:right="567"/>
        <w:rPr>
          <w:rFonts w:eastAsia="Palatino Linotype" w:cs="Palatino Linotype"/>
          <w:i/>
          <w:sz w:val="22"/>
        </w:rPr>
      </w:pPr>
    </w:p>
    <w:p w14:paraId="4328ED78" w14:textId="77777777" w:rsidR="00DA0841" w:rsidRPr="00F34F85" w:rsidRDefault="00DA0841" w:rsidP="00DA0841">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42AE36C" w14:textId="77777777" w:rsidR="00DA0841" w:rsidRPr="00F34F85" w:rsidRDefault="00DA0841" w:rsidP="00DA0841">
      <w:pPr>
        <w:ind w:left="567" w:right="567"/>
        <w:rPr>
          <w:rFonts w:eastAsia="Palatino Linotype" w:cs="Palatino Linotype"/>
        </w:rPr>
      </w:pPr>
    </w:p>
    <w:p w14:paraId="4C635D02" w14:textId="77777777" w:rsidR="00DA0841" w:rsidRPr="00F34F85" w:rsidRDefault="00DA0841" w:rsidP="00DA0841">
      <w:pPr>
        <w:rPr>
          <w:rFonts w:eastAsia="Palatino Linotype" w:cs="Palatino Linotype"/>
        </w:rPr>
      </w:pPr>
      <w:r w:rsidRPr="00F34F85">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AF3E71A" w14:textId="77777777" w:rsidR="00DA0841" w:rsidRPr="00F34F85" w:rsidRDefault="00DA0841" w:rsidP="00DA0841">
      <w:pPr>
        <w:rPr>
          <w:rFonts w:eastAsia="Palatino Linotype" w:cs="Palatino Linotype"/>
        </w:rPr>
      </w:pPr>
    </w:p>
    <w:p w14:paraId="19F58DF7" w14:textId="77777777" w:rsidR="00DA0841" w:rsidRPr="00F34F85" w:rsidRDefault="00DA0841" w:rsidP="00DA0841">
      <w:r w:rsidRPr="00F34F85">
        <w:t>En conclusión, se cubrieron los requisitos de procedencia y procedibilidad, conforme a las constancias que obran en el expediente.</w:t>
      </w:r>
    </w:p>
    <w:p w14:paraId="716FC7A0" w14:textId="77777777" w:rsidR="00DA0841" w:rsidRDefault="00DA0841" w:rsidP="006922F5"/>
    <w:p w14:paraId="7E828C31" w14:textId="2DDA13D4" w:rsidR="00454915" w:rsidRPr="006922F5" w:rsidRDefault="00DA0841"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w:t>
      </w:r>
      <w:r w:rsidRPr="006922F5">
        <w:rPr>
          <w:rFonts w:eastAsia="Palatino Linotype" w:cs="Palatino Linotype"/>
          <w:color w:val="000000"/>
          <w:szCs w:val="24"/>
        </w:rPr>
        <w:lastRenderedPageBreak/>
        <w:t>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causal que impida el estudio y resolución, cuando una vez admitido el recurso de revisión </w:t>
      </w:r>
      <w:r w:rsidRPr="44E9108F">
        <w:rPr>
          <w:rFonts w:eastAsia="Palatino Linotype" w:cs="Palatino Linotype"/>
          <w:color w:val="000000"/>
          <w:lang w:val="es-ES"/>
        </w:rPr>
        <w:lastRenderedPageBreak/>
        <w:t>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C3985E7" w:rsidR="00454915" w:rsidRPr="006922F5" w:rsidRDefault="00DA0841"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193478D" w14:textId="037E6ED3" w:rsidR="00012F8B" w:rsidRDefault="0EE28084" w:rsidP="00D31CA9">
      <w:pPr>
        <w:rPr>
          <w:rFonts w:eastAsiaTheme="minorEastAsia" w:cstheme="minorBidi"/>
          <w:lang w:val="es-ES" w:eastAsia="en-US"/>
        </w:rPr>
      </w:pPr>
      <w:r w:rsidRPr="0EE28084">
        <w:rPr>
          <w:rFonts w:eastAsiaTheme="minorEastAsia" w:cstheme="minorBidi"/>
          <w:lang w:val="es-ES" w:eastAsia="en-US"/>
        </w:rPr>
        <w:t xml:space="preserve">En virtud de lo anterior, es conveniente recordar que el </w:t>
      </w:r>
      <w:r w:rsidR="00DA0841">
        <w:rPr>
          <w:rFonts w:eastAsiaTheme="minorEastAsia" w:cstheme="minorBidi"/>
          <w:lang w:val="es-ES" w:eastAsia="en-US"/>
        </w:rPr>
        <w:t xml:space="preserve">hoy </w:t>
      </w:r>
      <w:r w:rsidRPr="0EE28084">
        <w:rPr>
          <w:rFonts w:eastAsiaTheme="minorEastAsia" w:cstheme="minorBidi"/>
          <w:lang w:val="es-ES" w:eastAsia="en-US"/>
        </w:rPr>
        <w:t>Recurrente</w:t>
      </w:r>
      <w:r w:rsidR="00DA0841">
        <w:rPr>
          <w:rFonts w:eastAsiaTheme="minorEastAsia" w:cstheme="minorBidi"/>
          <w:lang w:val="es-ES" w:eastAsia="en-US"/>
        </w:rPr>
        <w:t xml:space="preserve"> refirió en su solicitud de información de fecha trece de enero del año en curso que, en los últimos días, se había </w:t>
      </w:r>
      <w:r w:rsidR="001B63A6">
        <w:rPr>
          <w:rFonts w:eastAsiaTheme="minorEastAsia" w:cstheme="minorBidi"/>
          <w:lang w:val="es-ES" w:eastAsia="en-US"/>
        </w:rPr>
        <w:t>dado un aumento en las tarifas del transporte, por lo que</w:t>
      </w:r>
      <w:r w:rsidRPr="0EE28084">
        <w:rPr>
          <w:rFonts w:eastAsiaTheme="minorEastAsia" w:cstheme="minorBidi"/>
          <w:lang w:val="es-ES" w:eastAsia="en-US"/>
        </w:rPr>
        <w:t xml:space="preserve"> requirió que</w:t>
      </w:r>
      <w:r w:rsidR="00D31CA9">
        <w:rPr>
          <w:rFonts w:eastAsiaTheme="minorEastAsia" w:cstheme="minorBidi"/>
          <w:lang w:val="es-ES" w:eastAsia="en-US"/>
        </w:rPr>
        <w:t xml:space="preserve"> </w:t>
      </w:r>
      <w:r w:rsidR="00E40EDA">
        <w:rPr>
          <w:rFonts w:eastAsiaTheme="minorEastAsia" w:cstheme="minorBidi"/>
          <w:lang w:val="es-ES" w:eastAsia="en-US"/>
        </w:rPr>
        <w:t xml:space="preserve">se </w:t>
      </w:r>
      <w:r w:rsidR="00DD38F0">
        <w:rPr>
          <w:rFonts w:eastAsiaTheme="minorEastAsia" w:cstheme="minorBidi"/>
          <w:lang w:val="es-ES" w:eastAsia="en-US"/>
        </w:rPr>
        <w:t>le proporcionara</w:t>
      </w:r>
      <w:r w:rsidR="001B63A6">
        <w:rPr>
          <w:rFonts w:eastAsiaTheme="minorEastAsia" w:cstheme="minorBidi"/>
          <w:lang w:val="es-ES" w:eastAsia="en-US"/>
        </w:rPr>
        <w:t xml:space="preserve"> el documento y la fecha de autorización de dicho aumento.</w:t>
      </w:r>
    </w:p>
    <w:p w14:paraId="50217705" w14:textId="77777777" w:rsidR="0048549E" w:rsidRDefault="0048549E" w:rsidP="00D31CA9">
      <w:pPr>
        <w:rPr>
          <w:rFonts w:eastAsiaTheme="minorEastAsia" w:cstheme="minorBidi"/>
          <w:lang w:val="es-ES" w:eastAsia="en-US"/>
        </w:rPr>
      </w:pPr>
    </w:p>
    <w:p w14:paraId="0824BB8F" w14:textId="4A93B8F5" w:rsidR="00D005BA" w:rsidRDefault="00A970D5" w:rsidP="001B63A6">
      <w:pPr>
        <w:pBdr>
          <w:top w:val="nil"/>
          <w:left w:val="nil"/>
          <w:bottom w:val="nil"/>
          <w:right w:val="nil"/>
          <w:between w:val="nil"/>
        </w:pBdr>
        <w:contextualSpacing/>
        <w:rPr>
          <w:rFonts w:eastAsia="Palatino Linotype" w:cs="Palatino Linotype"/>
          <w:color w:val="000000" w:themeColor="text1"/>
        </w:rPr>
      </w:pPr>
      <w:r w:rsidRPr="006922F5">
        <w:rPr>
          <w:rFonts w:eastAsia="Palatino Linotype" w:cs="Palatino Linotype"/>
          <w:color w:val="000000"/>
          <w:szCs w:val="24"/>
        </w:rPr>
        <w:lastRenderedPageBreak/>
        <w:t xml:space="preserve">A dicha solicitud, el Sujeto Obligado </w:t>
      </w:r>
      <w:r w:rsidR="001C4CBF">
        <w:rPr>
          <w:rFonts w:eastAsia="Palatino Linotype" w:cs="Palatino Linotype"/>
          <w:color w:val="000000"/>
          <w:szCs w:val="24"/>
        </w:rPr>
        <w:t>respondió</w:t>
      </w:r>
      <w:r w:rsidR="001B63A6">
        <w:rPr>
          <w:rFonts w:eastAsia="Palatino Linotype" w:cs="Palatino Linotype"/>
          <w:color w:val="000000"/>
          <w:szCs w:val="24"/>
        </w:rPr>
        <w:t xml:space="preserve"> que</w:t>
      </w:r>
      <w:r w:rsidR="006D6CD1">
        <w:rPr>
          <w:rFonts w:eastAsia="Palatino Linotype" w:cs="Palatino Linotype"/>
          <w:color w:val="000000"/>
          <w:szCs w:val="24"/>
        </w:rPr>
        <w:t xml:space="preserve"> </w:t>
      </w:r>
      <w:r w:rsidR="001B63A6">
        <w:rPr>
          <w:rFonts w:eastAsia="Palatino Linotype" w:cs="Palatino Linotype"/>
          <w:color w:val="000000"/>
          <w:szCs w:val="24"/>
        </w:rPr>
        <w:t xml:space="preserve">no </w:t>
      </w:r>
      <w:r w:rsidR="001B63A6" w:rsidRPr="001B63A6">
        <w:rPr>
          <w:rFonts w:eastAsia="Palatino Linotype" w:cs="Palatino Linotype"/>
          <w:color w:val="000000"/>
          <w:szCs w:val="24"/>
        </w:rPr>
        <w:t>ha sido autorizado el incremento a las tarifas del transporte público de pasajeros estat</w:t>
      </w:r>
      <w:r w:rsidR="001B63A6">
        <w:rPr>
          <w:rFonts w:eastAsia="Palatino Linotype" w:cs="Palatino Linotype"/>
          <w:color w:val="000000"/>
          <w:szCs w:val="24"/>
        </w:rPr>
        <w:t>al en la modalidad de colectivo</w:t>
      </w:r>
      <w:r w:rsidR="001B63A6" w:rsidRPr="001B63A6">
        <w:rPr>
          <w:rFonts w:eastAsia="Palatino Linotype" w:cs="Palatino Linotype"/>
          <w:color w:val="000000"/>
          <w:szCs w:val="24"/>
        </w:rPr>
        <w:t xml:space="preserve"> por part</w:t>
      </w:r>
      <w:r w:rsidR="001B63A6">
        <w:rPr>
          <w:rFonts w:eastAsia="Palatino Linotype" w:cs="Palatino Linotype"/>
          <w:color w:val="000000"/>
          <w:szCs w:val="24"/>
        </w:rPr>
        <w:t>e de la Secretaría de Movilidad;</w:t>
      </w:r>
      <w:r w:rsidR="001B63A6" w:rsidRPr="001B63A6">
        <w:rPr>
          <w:rFonts w:eastAsia="Palatino Linotype" w:cs="Palatino Linotype"/>
          <w:color w:val="000000"/>
          <w:szCs w:val="24"/>
        </w:rPr>
        <w:t xml:space="preserve"> por lo que continúan vigentes las tarifas publicadas en la Gaceta del Gobierno de fecha 19 de diciembre del 2019, aplicadas a partir del </w:t>
      </w:r>
      <w:r w:rsidR="001B63A6">
        <w:rPr>
          <w:rFonts w:eastAsia="Palatino Linotype" w:cs="Palatino Linotype"/>
          <w:color w:val="000000"/>
          <w:szCs w:val="24"/>
        </w:rPr>
        <w:t>0</w:t>
      </w:r>
      <w:r w:rsidR="001B63A6" w:rsidRPr="001B63A6">
        <w:rPr>
          <w:rFonts w:eastAsia="Palatino Linotype" w:cs="Palatino Linotype"/>
          <w:color w:val="000000"/>
          <w:szCs w:val="24"/>
        </w:rPr>
        <w:t>1 de enero del 2020</w:t>
      </w:r>
      <w:r w:rsidR="001B63A6">
        <w:rPr>
          <w:rFonts w:eastAsia="Palatino Linotype" w:cs="Palatino Linotype"/>
          <w:color w:val="000000"/>
          <w:szCs w:val="24"/>
        </w:rPr>
        <w:t xml:space="preserve">. Lo anterior con fundamento en </w:t>
      </w:r>
      <w:r w:rsidR="001B63A6" w:rsidRPr="001B63A6">
        <w:rPr>
          <w:rFonts w:eastAsia="Palatino Linotype" w:cs="Palatino Linotype"/>
          <w:color w:val="000000"/>
          <w:szCs w:val="24"/>
        </w:rPr>
        <w:t>el Artículo 146 del Título Sexto del Reglamento del Transporte Público y Servicios Conexos del Estado de México publicado en el Periódico Oficial Gaceta del Gobierno del Estado de México el 25 de marzo de 2002, así como a las atribuciones contenidas en el Artículo 15 del Reglamento Interno del Instituto del Transporte del Estado de México, publicado el 03 de octubre de 2005 en el Periódico Oficial Gaceta del Gobierno.</w:t>
      </w:r>
    </w:p>
    <w:p w14:paraId="1A776D10" w14:textId="77777777" w:rsidR="00DD38F0" w:rsidRDefault="00DD38F0"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054FD449" w:rsidR="00A970D5" w:rsidRPr="00A71944"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1B63A6">
        <w:rPr>
          <w:rFonts w:eastAsia="Palatino Linotype" w:cs="Palatino Linotype"/>
          <w:color w:val="000000" w:themeColor="text1"/>
          <w:lang w:val="es-ES"/>
        </w:rPr>
        <w:t>y razones o motivos de inconformidad que se entregó una respuesta fuera de tiempo, que se solicitó una prórroga después de los que se establece en el acuse de la solicitud y se negó la información.</w:t>
      </w:r>
    </w:p>
    <w:p w14:paraId="4A6500B8" w14:textId="77777777" w:rsidR="008F50E6" w:rsidRDefault="008F50E6" w:rsidP="00A04222"/>
    <w:p w14:paraId="2A679139" w14:textId="77777777" w:rsidR="000D572A" w:rsidRPr="00A06672" w:rsidRDefault="000D572A" w:rsidP="000D572A">
      <w:r w:rsidRPr="00757365">
        <w:t xml:space="preserve">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w:t>
      </w:r>
      <w:r>
        <w:t>Instituto</w:t>
      </w:r>
      <w:r w:rsidRPr="00757365">
        <w:t xml:space="preserve"> conozca y resuelva el recurso de revisión.</w:t>
      </w:r>
    </w:p>
    <w:p w14:paraId="75D497D1" w14:textId="77777777" w:rsidR="000D572A" w:rsidRDefault="000D572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32D3DF03"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w:t>
      </w:r>
      <w:r w:rsidR="001B63A6">
        <w:rPr>
          <w:rFonts w:eastAsia="Palatino Linotype" w:cs="Palatino Linotype"/>
          <w:szCs w:val="24"/>
        </w:rPr>
        <w:t>icipios, prevé en su artículo 23</w:t>
      </w:r>
      <w:r w:rsidRPr="006922F5">
        <w:rPr>
          <w:rFonts w:eastAsia="Palatino Linotype" w:cs="Palatino Linotype"/>
          <w:szCs w:val="24"/>
        </w:rPr>
        <w:t xml:space="preserve"> fracción I,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276B5121" w:rsidR="006100FC" w:rsidRPr="006922F5" w:rsidRDefault="006100FC" w:rsidP="006100FC">
      <w:pPr>
        <w:pStyle w:val="Fundamentos"/>
      </w:pPr>
      <w:r w:rsidRPr="006922F5">
        <w:rPr>
          <w:b/>
          <w:bCs/>
        </w:rPr>
        <w:t>I.</w:t>
      </w:r>
      <w:r>
        <w:rPr>
          <w:b/>
          <w:bCs/>
        </w:rPr>
        <w:t xml:space="preserve"> </w:t>
      </w:r>
      <w:r w:rsidR="001B63A6">
        <w:t xml:space="preserve">El </w:t>
      </w:r>
      <w:r w:rsidR="001B63A6" w:rsidRPr="001B63A6">
        <w:t>Poder Ejecutivo del Estado de México, las dependencias, organismos auxiliares, órganos, entidades, fideicomisos y fondos públicos, así como la Procuraduría General de Justicia</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 xml:space="preserve">Es así como,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51C7840D"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57BDE7B4" w:rsidR="009A41B1" w:rsidRDefault="00392DAC" w:rsidP="00392DAC">
      <w:pPr>
        <w:pStyle w:val="Fundamentos"/>
      </w:pPr>
      <w:r w:rsidRPr="00392DAC">
        <w:rPr>
          <w:b/>
          <w:lang w:val="es-ES"/>
        </w:rPr>
        <w:t>I.</w:t>
      </w:r>
      <w:r>
        <w:rPr>
          <w:lang w:val="es-ES"/>
        </w:rPr>
        <w:t xml:space="preserve"> </w:t>
      </w:r>
      <w:r w:rsidR="44E9108F" w:rsidRPr="44E9108F">
        <w:rPr>
          <w:lang w:val="es-ES"/>
        </w:rPr>
        <w:t xml:space="preserve">La </w:t>
      </w:r>
      <w:r w:rsidR="001B7214" w:rsidRPr="001B7214">
        <w:rPr>
          <w:lang w:val="es-ES"/>
        </w:rPr>
        <w:t>negativa a la información solicitada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474FDA0D" w14:textId="77777777" w:rsidR="00B504D5" w:rsidRDefault="006100FC" w:rsidP="00E542CF">
      <w:pPr>
        <w:ind w:left="-20" w:right="-20"/>
      </w:pPr>
      <w:r>
        <w:t xml:space="preserve">En segundo término, </w:t>
      </w:r>
      <w:r w:rsidR="00054F17">
        <w:t xml:space="preserve">se observa </w:t>
      </w:r>
      <w:r w:rsidR="00B504D5">
        <w:t>que la Ley Orgánica de la Administración Pública del Estado de México en su artículo 55 fracción XLII establece lo siguiente:</w:t>
      </w:r>
    </w:p>
    <w:p w14:paraId="387D36D9" w14:textId="77777777" w:rsidR="00B504D5" w:rsidRDefault="00B504D5" w:rsidP="00E542CF">
      <w:pPr>
        <w:ind w:left="-20" w:right="-20"/>
      </w:pPr>
    </w:p>
    <w:p w14:paraId="36ADFD1F" w14:textId="2454A4D6" w:rsidR="00B504D5" w:rsidRDefault="00B504D5" w:rsidP="00B504D5">
      <w:pPr>
        <w:pStyle w:val="Fundamentos"/>
      </w:pPr>
      <w:r w:rsidRPr="00B504D5">
        <w:rPr>
          <w:b/>
        </w:rPr>
        <w:t xml:space="preserve">Artículo 55. </w:t>
      </w:r>
      <w:r w:rsidRPr="00B504D5">
        <w:t>La Secretaría de Movilidad contará con las siguientes atribuciones:</w:t>
      </w:r>
    </w:p>
    <w:p w14:paraId="4BD46361" w14:textId="3B8F62BD" w:rsidR="00B504D5" w:rsidRDefault="00B504D5" w:rsidP="00B504D5">
      <w:pPr>
        <w:pStyle w:val="Fundamentos"/>
      </w:pPr>
      <w:r>
        <w:t>[…]</w:t>
      </w:r>
    </w:p>
    <w:p w14:paraId="17F4F5F9" w14:textId="5E447DEE" w:rsidR="00B504D5" w:rsidRDefault="00B504D5" w:rsidP="00B504D5">
      <w:pPr>
        <w:pStyle w:val="Fundamentos"/>
      </w:pPr>
      <w:r w:rsidRPr="00B504D5">
        <w:rPr>
          <w:b/>
        </w:rPr>
        <w:t>XLII.</w:t>
      </w:r>
      <w:r w:rsidRPr="00B504D5">
        <w:t xml:space="preserve"> </w:t>
      </w:r>
      <w:r>
        <w:tab/>
      </w:r>
      <w:r w:rsidRPr="00B504D5">
        <w:rPr>
          <w:b/>
          <w:u w:val="single"/>
        </w:rPr>
        <w:t>Autorizar y modificar las tarifas a que se sujete el servicio público de transporte de pasajeros en las modalidades de colectivo, individual y mixto</w:t>
      </w:r>
      <w:r w:rsidRPr="00B504D5">
        <w:t>, así como determinar el medio a través del cual los usuarios realizarán el pago de las mismas y los dispositivos con que deberán contar los concesionarios para recabarlas;</w:t>
      </w:r>
    </w:p>
    <w:p w14:paraId="2B8D090E" w14:textId="7BE2001C" w:rsidR="00B504D5" w:rsidRDefault="00B504D5" w:rsidP="00B504D5">
      <w:pPr>
        <w:pStyle w:val="Fundamentos"/>
      </w:pPr>
      <w:r>
        <w:t>[…]</w:t>
      </w:r>
    </w:p>
    <w:p w14:paraId="5CA12F62" w14:textId="77777777" w:rsidR="00B504D5" w:rsidRDefault="00B504D5" w:rsidP="00E542CF">
      <w:pPr>
        <w:ind w:left="-20" w:right="-20"/>
      </w:pPr>
    </w:p>
    <w:p w14:paraId="2C89CBB3" w14:textId="77777777" w:rsidR="00B504D5" w:rsidRDefault="00B504D5" w:rsidP="00E542CF">
      <w:pPr>
        <w:ind w:left="-20" w:right="-20"/>
      </w:pPr>
      <w:r>
        <w:lastRenderedPageBreak/>
        <w:t xml:space="preserve">Del artículo en cita se desprende que el Sujeto Obligado es la dependencia facultada para autorizar y modificar las tarifas del servicio público de transporte de pasajeros en las modalidades colectivo, individual y mixto. </w:t>
      </w:r>
    </w:p>
    <w:p w14:paraId="03827D15" w14:textId="77777777" w:rsidR="00B504D5" w:rsidRDefault="00B504D5" w:rsidP="00E542CF">
      <w:pPr>
        <w:ind w:left="-20" w:right="-20"/>
      </w:pPr>
    </w:p>
    <w:p w14:paraId="6724A06D" w14:textId="0C295245" w:rsidR="00E542CF" w:rsidRDefault="00B504D5" w:rsidP="00E542CF">
      <w:pPr>
        <w:ind w:left="-20" w:right="-20"/>
      </w:pPr>
      <w:r>
        <w:t xml:space="preserve">Asimismo, el Reglamento Interior de la Secretaría de Movilidad estipula </w:t>
      </w:r>
      <w:r w:rsidR="0050677F">
        <w:t>en su artículo 7 fracción LXVI lo siguiente:</w:t>
      </w:r>
    </w:p>
    <w:p w14:paraId="2845E494" w14:textId="77777777" w:rsidR="0050677F" w:rsidRDefault="0050677F" w:rsidP="00E542CF">
      <w:pPr>
        <w:ind w:left="-20" w:right="-20"/>
      </w:pPr>
    </w:p>
    <w:p w14:paraId="1C5ECE7F" w14:textId="25E2A4D5" w:rsidR="0050677F" w:rsidRDefault="0050677F" w:rsidP="0050677F">
      <w:pPr>
        <w:pStyle w:val="Fundamentos"/>
      </w:pPr>
      <w:r w:rsidRPr="0050677F">
        <w:rPr>
          <w:b/>
        </w:rPr>
        <w:t>Artículo 7.</w:t>
      </w:r>
      <w:r w:rsidRPr="0050677F">
        <w:t xml:space="preserve"> Corresponden a la persona titular de la Secretaría las atribuciones siguientes:</w:t>
      </w:r>
    </w:p>
    <w:p w14:paraId="21F305B6" w14:textId="6DA69E57" w:rsidR="0050677F" w:rsidRDefault="0050677F" w:rsidP="0050677F">
      <w:pPr>
        <w:pStyle w:val="Fundamentos"/>
      </w:pPr>
      <w:r>
        <w:t>[…]</w:t>
      </w:r>
    </w:p>
    <w:p w14:paraId="2C1557FB" w14:textId="1AE3D0B7" w:rsidR="0050677F" w:rsidRDefault="0050677F" w:rsidP="0050677F">
      <w:pPr>
        <w:pStyle w:val="Fundamentos"/>
      </w:pPr>
      <w:r w:rsidRPr="0050677F">
        <w:t xml:space="preserve">LXVI. </w:t>
      </w:r>
      <w:r>
        <w:tab/>
      </w:r>
      <w:r w:rsidRPr="0050677F">
        <w:rPr>
          <w:b/>
          <w:u w:val="single"/>
        </w:rPr>
        <w:t>Autorizar y modificar las tarifas a que se sujete el servicio público de transporte de pasajeros en las modalidades de colectivo, individual y mixto</w:t>
      </w:r>
      <w:r w:rsidRPr="0050677F">
        <w:t>, así como determinar el medio a través del cual los usuarios realizarán el pago de las mismas y los dispositivos con que deberán contar los concesionarios para recabarlas;</w:t>
      </w:r>
    </w:p>
    <w:p w14:paraId="032ECA4C" w14:textId="75D7BD98" w:rsidR="0050677F" w:rsidRDefault="0050677F" w:rsidP="0050677F">
      <w:pPr>
        <w:pStyle w:val="Fundamentos"/>
      </w:pPr>
      <w:r>
        <w:t>[…]</w:t>
      </w:r>
    </w:p>
    <w:p w14:paraId="35137B69" w14:textId="77777777" w:rsidR="0050677F" w:rsidRDefault="0050677F" w:rsidP="00E542CF">
      <w:pPr>
        <w:ind w:left="-20" w:right="-20"/>
      </w:pPr>
    </w:p>
    <w:p w14:paraId="47722EA8" w14:textId="10F853BE" w:rsidR="0050677F" w:rsidRDefault="0050677F" w:rsidP="00E542CF">
      <w:pPr>
        <w:ind w:left="-20" w:right="-20"/>
      </w:pPr>
      <w:r>
        <w:t>De tal forma que la autorización y modificación en las tarifas del servicio público es una atribución de la persona titular de la Secretaría de Movilidad.</w:t>
      </w:r>
    </w:p>
    <w:p w14:paraId="21B14C02" w14:textId="77777777" w:rsidR="0050677F" w:rsidRDefault="0050677F" w:rsidP="00E542CF">
      <w:pPr>
        <w:ind w:left="-20" w:right="-20"/>
      </w:pPr>
    </w:p>
    <w:p w14:paraId="54F9F79D" w14:textId="7F9DEAB3" w:rsidR="0050677F" w:rsidRDefault="0050677F" w:rsidP="00E542CF">
      <w:pPr>
        <w:ind w:left="-20" w:right="-20"/>
      </w:pPr>
      <w:r>
        <w:t xml:space="preserve">Ahora bien, se tiene que el Sujeto Obligado manifestó que, a la fecha de la solicitud, </w:t>
      </w:r>
      <w:r>
        <w:rPr>
          <w:rFonts w:eastAsia="Palatino Linotype" w:cs="Palatino Linotype"/>
          <w:color w:val="000000"/>
          <w:szCs w:val="24"/>
        </w:rPr>
        <w:t>no  se había</w:t>
      </w:r>
      <w:r w:rsidRPr="001B63A6">
        <w:rPr>
          <w:rFonts w:eastAsia="Palatino Linotype" w:cs="Palatino Linotype"/>
          <w:color w:val="000000"/>
          <w:szCs w:val="24"/>
        </w:rPr>
        <w:t xml:space="preserve"> autorizado el incremento a las tarifas del transporte público de pasajeros estat</w:t>
      </w:r>
      <w:r>
        <w:rPr>
          <w:rFonts w:eastAsia="Palatino Linotype" w:cs="Palatino Linotype"/>
          <w:color w:val="000000"/>
          <w:szCs w:val="24"/>
        </w:rPr>
        <w:t>al en la modalidad de colectivo,</w:t>
      </w:r>
      <w:r w:rsidRPr="001B63A6">
        <w:rPr>
          <w:rFonts w:eastAsia="Palatino Linotype" w:cs="Palatino Linotype"/>
          <w:color w:val="000000"/>
          <w:szCs w:val="24"/>
        </w:rPr>
        <w:t xml:space="preserve"> por lo que continúan vigentes las tarifas publicadas en la Gaceta del Gobierno de fecha 19 de diciembre del 2019, aplicadas a partir del </w:t>
      </w:r>
      <w:r>
        <w:rPr>
          <w:rFonts w:eastAsia="Palatino Linotype" w:cs="Palatino Linotype"/>
          <w:color w:val="000000"/>
          <w:szCs w:val="24"/>
        </w:rPr>
        <w:t>0</w:t>
      </w:r>
      <w:r w:rsidRPr="001B63A6">
        <w:rPr>
          <w:rFonts w:eastAsia="Palatino Linotype" w:cs="Palatino Linotype"/>
          <w:color w:val="000000"/>
          <w:szCs w:val="24"/>
        </w:rPr>
        <w:t>1 de enero del 2020</w:t>
      </w:r>
      <w:r>
        <w:rPr>
          <w:rFonts w:eastAsia="Palatino Linotype" w:cs="Palatino Linotype"/>
          <w:color w:val="000000"/>
          <w:szCs w:val="24"/>
        </w:rPr>
        <w:t>.</w:t>
      </w:r>
      <w:r w:rsidR="00324C92">
        <w:rPr>
          <w:rFonts w:eastAsia="Palatino Linotype" w:cs="Palatino Linotype"/>
          <w:color w:val="000000"/>
          <w:szCs w:val="24"/>
        </w:rPr>
        <w:t xml:space="preserve"> </w:t>
      </w:r>
      <w:r w:rsidR="00324C92">
        <w:t>Lo anterior resulta congruente con lo referido en la página oficial del Sujeto Obligado relativa a las tarifas autorizadas en el Estado de México</w:t>
      </w:r>
      <w:r w:rsidR="00324C92">
        <w:rPr>
          <w:rStyle w:val="Refdenotaalpie"/>
        </w:rPr>
        <w:footnoteReference w:id="3"/>
      </w:r>
      <w:r w:rsidR="00324C92">
        <w:t>, en la que se observa lo siguiente:</w:t>
      </w:r>
    </w:p>
    <w:p w14:paraId="6841DB39" w14:textId="77777777" w:rsidR="00324C92" w:rsidRDefault="00324C92" w:rsidP="00E542CF">
      <w:pPr>
        <w:ind w:left="-20" w:right="-20"/>
      </w:pPr>
    </w:p>
    <w:p w14:paraId="4183FFD6" w14:textId="440F1E28" w:rsidR="00324C92" w:rsidRDefault="00324C92" w:rsidP="00E542CF">
      <w:pPr>
        <w:ind w:left="-20" w:right="-20"/>
      </w:pPr>
      <w:r w:rsidRPr="00324C92">
        <w:rPr>
          <w:noProof/>
          <w:lang w:val="es-MX"/>
        </w:rPr>
        <w:drawing>
          <wp:inline distT="0" distB="0" distL="0" distR="0" wp14:anchorId="1304C544" wp14:editId="54F95934">
            <wp:extent cx="5939790" cy="3883025"/>
            <wp:effectExtent l="0" t="0" r="381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3883025"/>
                    </a:xfrm>
                    <a:prstGeom prst="rect">
                      <a:avLst/>
                    </a:prstGeom>
                  </pic:spPr>
                </pic:pic>
              </a:graphicData>
            </a:graphic>
          </wp:inline>
        </w:drawing>
      </w:r>
    </w:p>
    <w:p w14:paraId="5302A5A2" w14:textId="77777777" w:rsidR="00324C92" w:rsidRDefault="00324C92" w:rsidP="00E542CF">
      <w:pPr>
        <w:ind w:left="-20" w:right="-20"/>
      </w:pPr>
    </w:p>
    <w:p w14:paraId="27990747" w14:textId="723A31EF" w:rsidR="00324C92" w:rsidRDefault="00324C92" w:rsidP="00E542CF">
      <w:pPr>
        <w:ind w:left="-20" w:right="-20"/>
      </w:pPr>
      <w:r>
        <w:t>Así, al verifica</w:t>
      </w:r>
      <w:r w:rsidR="0080741D">
        <w:t>r el enlace de la Gaceta del Gobierno referido en dicha página, se dirige al ejemplar del Periódico Oficial «Gaceta del Gobierno» de fecha diecinueve de diciembre de dos mil diecinueve en la que se publicó el Acuerdo del Secretario de Movilidad por el que se autoriza la modificación a las tarifas máximas para la prestación del servicio público de transporte en la modalidad de colectivo y mixto, las cuales, conforme al artículo transitorio segundo, entrarían en vigor el primero de enero de dos mil veinte.</w:t>
      </w:r>
    </w:p>
    <w:p w14:paraId="032B714F" w14:textId="5D4AC1AD" w:rsidR="00E542CF" w:rsidRDefault="00E542CF" w:rsidP="00E542CF">
      <w:pPr>
        <w:ind w:left="-20" w:right="-20"/>
      </w:pPr>
    </w:p>
    <w:p w14:paraId="202CF7E1" w14:textId="596CFD3D" w:rsidR="00C16C9B" w:rsidRPr="0044449B" w:rsidRDefault="0080741D" w:rsidP="00C16C9B">
      <w:pPr>
        <w:contextualSpacing/>
        <w:rPr>
          <w:rFonts w:eastAsia="Palatino Linotype" w:cs="Palatino Linotype"/>
          <w:color w:val="000000"/>
        </w:rPr>
      </w:pPr>
      <w:r>
        <w:t>En ese orden de ideas</w:t>
      </w:r>
      <w:r w:rsidR="00937C75">
        <w:t xml:space="preserve">, </w:t>
      </w:r>
      <w:r w:rsidR="00C16C9B" w:rsidRPr="0044449B">
        <w:rPr>
          <w:rFonts w:eastAsia="Palatino Linotype" w:cs="Palatino Linotype"/>
          <w:color w:val="000000"/>
        </w:rPr>
        <w:t>conviene hacer referencia a lo establecido en los artículos 4, 12 y 24 último párrafo de la Ley de Transparencia local, en los que se dispone lo siguiente:</w:t>
      </w:r>
    </w:p>
    <w:p w14:paraId="782E3F3D" w14:textId="77777777" w:rsidR="00C16C9B" w:rsidRPr="0044449B" w:rsidRDefault="00C16C9B" w:rsidP="00C16C9B">
      <w:pPr>
        <w:contextualSpacing/>
        <w:rPr>
          <w:rFonts w:eastAsia="Palatino Linotype" w:cs="Palatino Linotype"/>
          <w:color w:val="000000"/>
        </w:rPr>
      </w:pPr>
    </w:p>
    <w:p w14:paraId="213CF276"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3A2E508A"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DD49667"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F9A9FD7"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9F304AC"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2B072735"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C77E53C"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2EA2057E"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8B96C52" w14:textId="77777777" w:rsidR="00C16C9B" w:rsidRPr="0044449B" w:rsidRDefault="00C16C9B" w:rsidP="207EEFF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07EEFFE">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w:t>
      </w:r>
      <w:r w:rsidRPr="207EEFFE">
        <w:rPr>
          <w:rFonts w:eastAsia="Palatino Linotype" w:cs="Palatino Linotype"/>
          <w:i/>
          <w:iCs/>
          <w:color w:val="000000" w:themeColor="text1"/>
          <w:sz w:val="22"/>
          <w:lang w:val="es-ES"/>
        </w:rPr>
        <w:t>. La obligación de proporcionar información no comprende el procesamiento de la misma, ni el presentarla conforme al interés del solicitante; no estarán obligados a generarla, resumirla, efectuar cálculos o practicar investigaciones.</w:t>
      </w:r>
    </w:p>
    <w:p w14:paraId="1C7D4C73"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DEA9645"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7B939B45"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8B8ADD6"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0FF1C9AE" w14:textId="77777777" w:rsidR="00C16C9B" w:rsidRPr="0044449B" w:rsidRDefault="00C16C9B" w:rsidP="00C16C9B">
      <w:pPr>
        <w:contextualSpacing/>
        <w:rPr>
          <w:rFonts w:eastAsia="Palatino Linotype" w:cs="Palatino Linotype"/>
          <w:color w:val="000000"/>
        </w:rPr>
      </w:pPr>
    </w:p>
    <w:p w14:paraId="49D2D102" w14:textId="77777777" w:rsidR="00C16C9B" w:rsidRPr="0044449B" w:rsidRDefault="00C16C9B" w:rsidP="00C16C9B">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w:t>
      </w:r>
      <w:r w:rsidRPr="0044449B">
        <w:rPr>
          <w:rFonts w:eastAsia="Palatino Linotype" w:cs="Palatino Linotype"/>
          <w:color w:val="000000"/>
          <w:lang w:val="es-ES"/>
        </w:rPr>
        <w:lastRenderedPageBreak/>
        <w:t xml:space="preserve">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37A9076E" w14:textId="77777777" w:rsidR="00C16C9B" w:rsidRPr="0044449B" w:rsidRDefault="00C16C9B" w:rsidP="00C16C9B">
      <w:pPr>
        <w:contextualSpacing/>
        <w:rPr>
          <w:rFonts w:eastAsia="Palatino Linotype" w:cs="Palatino Linotype"/>
          <w:color w:val="000000"/>
        </w:rPr>
      </w:pPr>
    </w:p>
    <w:p w14:paraId="5DBA90A0" w14:textId="77777777" w:rsidR="00B45E11" w:rsidRPr="00120CF1" w:rsidRDefault="0080741D" w:rsidP="00B45E11">
      <w:r>
        <w:rPr>
          <w:rFonts w:cs="Times New Roman"/>
        </w:rPr>
        <w:t xml:space="preserve">De tal forma que el Sujeto Obligado manifestó que no ha sido autorizado el aumento de tarifas, de lo que se colige que no es posible proporcionar </w:t>
      </w:r>
      <w:r w:rsidR="00B45E11">
        <w:rPr>
          <w:rFonts w:cs="Times New Roman"/>
        </w:rPr>
        <w:t xml:space="preserve">la fecha ni el documento en el que conste la autorización mencionada por el solicitante, por lo que </w:t>
      </w:r>
      <w:r w:rsidR="00B45E11" w:rsidRPr="00120CF1">
        <w:rPr>
          <w:rFonts w:eastAsia="Palatino Linotype" w:cs="Palatino Linotype"/>
          <w:color w:val="000000"/>
        </w:rPr>
        <w:t>se debe entender que se está frente a hechos negativos.</w:t>
      </w:r>
      <w:r w:rsidR="00B45E11">
        <w:rPr>
          <w:rFonts w:eastAsia="Palatino Linotype" w:cs="Palatino Linotype"/>
          <w:color w:val="000000"/>
        </w:rPr>
        <w:t xml:space="preserve"> </w:t>
      </w:r>
      <w:r w:rsidR="00B45E11" w:rsidRPr="00120CF1">
        <w:rPr>
          <w:rFonts w:cs="Arial"/>
        </w:rPr>
        <w:t>Así, el Pleno de este Órgano Garante ha sostenido que ante un hecho negativo</w:t>
      </w:r>
      <w:r w:rsidR="00B45E11" w:rsidRPr="00120CF1">
        <w:rPr>
          <w:rFonts w:eastAsia="Palatino Linotype" w:cs="Palatino Linotype"/>
          <w:color w:val="000000"/>
        </w:rPr>
        <w:t xml:space="preserve"> </w:t>
      </w:r>
      <w:r w:rsidR="00B45E11" w:rsidRPr="00120CF1">
        <w:rPr>
          <w:rFonts w:cs="Arial"/>
          <w:lang w:eastAsia="es-ES"/>
        </w:rPr>
        <w:t>resulta innecesaria una declaratoria de inexistencia en términos de los artículos 19, 169 y 170 de la Ley de Transparencia y Acceso a la Información Pública del Estado de México y Municipios, resultando aplicable la siguiente tesis:</w:t>
      </w:r>
    </w:p>
    <w:p w14:paraId="594B423C" w14:textId="77777777" w:rsidR="00B45E11" w:rsidRPr="00120CF1" w:rsidRDefault="00B45E11" w:rsidP="00B45E11">
      <w:pPr>
        <w:rPr>
          <w:rFonts w:cs="Times New Roman"/>
        </w:rPr>
      </w:pPr>
    </w:p>
    <w:p w14:paraId="3738D828" w14:textId="77777777" w:rsidR="00B45E11" w:rsidRPr="00120CF1" w:rsidRDefault="00B45E11" w:rsidP="00B45E1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120CF1">
        <w:rPr>
          <w:rFonts w:eastAsia="Palatino Linotype" w:cs="Palatino Linotype"/>
          <w:b/>
          <w:bCs/>
          <w:i/>
          <w:color w:val="000000"/>
          <w:sz w:val="22"/>
        </w:rPr>
        <w:t xml:space="preserve">HECHOS NEGATIVOS, NO SON SUSCEPTIBLES DE DEMOSTRACIÓN. </w:t>
      </w:r>
    </w:p>
    <w:p w14:paraId="1AC940A3" w14:textId="77777777" w:rsidR="00B45E11" w:rsidRPr="00120CF1" w:rsidRDefault="00B45E11" w:rsidP="00B45E1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120CF1">
        <w:rPr>
          <w:rFonts w:eastAsia="Palatino Linotype" w:cs="Palatino Linotype"/>
          <w:i/>
          <w:color w:val="000000"/>
          <w:sz w:val="22"/>
        </w:rPr>
        <w:t>Tratándose de un hecho negativo, el Juez no tiene por qué invocar prueba alguna de la que se desprenda, ya que es bien sabido que esta clase de hechos no son susceptibles de demostración.</w:t>
      </w:r>
    </w:p>
    <w:p w14:paraId="35C17958" w14:textId="77777777" w:rsidR="00B45E11" w:rsidRPr="00120CF1" w:rsidRDefault="00B45E11" w:rsidP="00B45E11">
      <w:pPr>
        <w:rPr>
          <w:rFonts w:cs="Times New Roman"/>
          <w:iCs/>
        </w:rPr>
      </w:pPr>
    </w:p>
    <w:p w14:paraId="5A58ED6C" w14:textId="722485EA" w:rsidR="00B45E11" w:rsidRPr="00120CF1" w:rsidRDefault="00B45E11" w:rsidP="00B45E11">
      <w:pPr>
        <w:pBdr>
          <w:top w:val="nil"/>
          <w:left w:val="nil"/>
          <w:bottom w:val="nil"/>
          <w:right w:val="nil"/>
          <w:between w:val="nil"/>
        </w:pBdr>
        <w:contextualSpacing/>
        <w:rPr>
          <w:rFonts w:eastAsia="Palatino Linotype" w:cs="Palatino Linotype"/>
        </w:rPr>
      </w:pPr>
      <w:r w:rsidRPr="00120CF1">
        <w:rPr>
          <w:rFonts w:cs="Times New Roman"/>
        </w:rPr>
        <w:t>Además, de conformidad con lo establecido en el artículo 12 de la Ley de la materia</w:t>
      </w:r>
      <w:r>
        <w:rPr>
          <w:rFonts w:cs="Times New Roman"/>
        </w:rPr>
        <w:t xml:space="preserve"> citado anteriormente</w:t>
      </w:r>
      <w:r w:rsidRPr="00120CF1">
        <w:rPr>
          <w:rFonts w:cs="Times New Roman"/>
        </w:rPr>
        <w:t xml:space="preserve">, el Sujeto Obligado sólo proporcionará la información que obra en sus archivos, lo que </w:t>
      </w:r>
      <w:r w:rsidRPr="00120CF1">
        <w:rPr>
          <w:rFonts w:cs="Times New Roman"/>
          <w:i/>
        </w:rPr>
        <w:t>a contrario sensu</w:t>
      </w:r>
      <w:r w:rsidRPr="00120CF1">
        <w:rPr>
          <w:rFonts w:cs="Times New Roman"/>
        </w:rPr>
        <w:t xml:space="preserve"> significa que no está obligado a proporcionar lo que no obre en sus archivos.</w:t>
      </w:r>
    </w:p>
    <w:p w14:paraId="20993AE0" w14:textId="77777777" w:rsidR="00B45E11" w:rsidRPr="00120CF1" w:rsidRDefault="00B45E11" w:rsidP="00B45E11">
      <w:pPr>
        <w:pBdr>
          <w:top w:val="nil"/>
          <w:left w:val="nil"/>
          <w:bottom w:val="nil"/>
          <w:right w:val="nil"/>
          <w:between w:val="nil"/>
        </w:pBdr>
        <w:contextualSpacing/>
        <w:rPr>
          <w:rFonts w:eastAsia="Palatino Linotype" w:cs="Palatino Linotype"/>
        </w:rPr>
      </w:pPr>
    </w:p>
    <w:p w14:paraId="453BFBC1" w14:textId="573776DF" w:rsidR="0080741D" w:rsidRDefault="00B45E11" w:rsidP="00B45E11">
      <w:pPr>
        <w:rPr>
          <w:rFonts w:cs="Times New Roman"/>
        </w:rPr>
      </w:pPr>
      <w:r w:rsidRPr="6A5992C8">
        <w:rPr>
          <w:lang w:val="es-ES"/>
        </w:rPr>
        <w:t>Asimismo, derivado del pronunciamiento emitido por el Sujeto Obligado, aun en senti</w:t>
      </w:r>
      <w:r>
        <w:rPr>
          <w:lang w:val="es-ES"/>
        </w:rPr>
        <w:t>do negativo, este Instituto</w:t>
      </w:r>
      <w:r w:rsidRPr="6A5992C8">
        <w:rPr>
          <w:lang w:val="es-ES"/>
        </w:rPr>
        <w:t xml:space="preserve"> estima conveniente señalar que no está facultado para manifestarse sobre la veracidad de la información proporcionada, ya que no existe precept</w:t>
      </w:r>
      <w:r>
        <w:rPr>
          <w:lang w:val="es-ES"/>
        </w:rPr>
        <w:t>o legal alguna en la Ley de la m</w:t>
      </w:r>
      <w:r w:rsidRPr="6A5992C8">
        <w:rPr>
          <w:lang w:val="es-ES"/>
        </w:rPr>
        <w:t>ateria que permita, vía recurso de revisión, que se pronuncie al respecto.</w:t>
      </w:r>
    </w:p>
    <w:p w14:paraId="2935F8DA" w14:textId="77777777" w:rsidR="0080741D" w:rsidRDefault="0080741D" w:rsidP="00C16C9B">
      <w:pPr>
        <w:rPr>
          <w:rFonts w:cs="Times New Roman"/>
        </w:rPr>
      </w:pPr>
    </w:p>
    <w:p w14:paraId="2238591A" w14:textId="7CE45774" w:rsidR="00B45E11" w:rsidRDefault="00B45E11" w:rsidP="00327721">
      <w:pPr>
        <w:pBdr>
          <w:top w:val="nil"/>
          <w:left w:val="nil"/>
          <w:bottom w:val="nil"/>
          <w:right w:val="nil"/>
          <w:between w:val="nil"/>
        </w:pBdr>
        <w:contextualSpacing/>
        <w:rPr>
          <w:lang w:val="es-ES"/>
        </w:rPr>
      </w:pPr>
      <w:r>
        <w:rPr>
          <w:lang w:val="es-ES"/>
        </w:rPr>
        <w:t>P</w:t>
      </w:r>
      <w:r w:rsidR="0089115A">
        <w:rPr>
          <w:lang w:val="es-ES"/>
        </w:rPr>
        <w:t xml:space="preserve">or último, </w:t>
      </w:r>
      <w:r>
        <w:rPr>
          <w:lang w:val="es-ES"/>
        </w:rPr>
        <w:t xml:space="preserve">este Instituto no soslaya que el Recurrente también se inconformó por considera que la respuesta y la prórroga </w:t>
      </w:r>
      <w:r w:rsidR="005526E1">
        <w:rPr>
          <w:lang w:val="es-ES"/>
        </w:rPr>
        <w:t>para dar atención a la solicitud se realizaron después de las fechas señaladas en su acuse de respuesta, por lo que se juzga conveniente insertar la siguiente imagen correspondiente al acuse de la solicitud que es materia de este recurso de revisión, en la que se observa lo siguiente:</w:t>
      </w:r>
    </w:p>
    <w:p w14:paraId="5EFBE7B0" w14:textId="77777777" w:rsidR="005526E1" w:rsidRDefault="005526E1" w:rsidP="00327721">
      <w:pPr>
        <w:pBdr>
          <w:top w:val="nil"/>
          <w:left w:val="nil"/>
          <w:bottom w:val="nil"/>
          <w:right w:val="nil"/>
          <w:between w:val="nil"/>
        </w:pBdr>
        <w:contextualSpacing/>
        <w:rPr>
          <w:lang w:val="es-ES"/>
        </w:rPr>
      </w:pPr>
    </w:p>
    <w:p w14:paraId="00F4302B" w14:textId="69C3E9B6" w:rsidR="005526E1" w:rsidRDefault="005526E1" w:rsidP="00327721">
      <w:pPr>
        <w:pBdr>
          <w:top w:val="nil"/>
          <w:left w:val="nil"/>
          <w:bottom w:val="nil"/>
          <w:right w:val="nil"/>
          <w:between w:val="nil"/>
        </w:pBdr>
        <w:contextualSpacing/>
        <w:rPr>
          <w:lang w:val="es-ES"/>
        </w:rPr>
      </w:pPr>
      <w:r w:rsidRPr="005526E1">
        <w:rPr>
          <w:noProof/>
          <w:lang w:val="es-MX"/>
        </w:rPr>
        <w:drawing>
          <wp:inline distT="0" distB="0" distL="0" distR="0" wp14:anchorId="1BE9E268" wp14:editId="367D0D7A">
            <wp:extent cx="5939790" cy="3554730"/>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3554730"/>
                    </a:xfrm>
                    <a:prstGeom prst="rect">
                      <a:avLst/>
                    </a:prstGeom>
                  </pic:spPr>
                </pic:pic>
              </a:graphicData>
            </a:graphic>
          </wp:inline>
        </w:drawing>
      </w:r>
    </w:p>
    <w:p w14:paraId="48D0C4D7" w14:textId="77777777" w:rsidR="00B45E11" w:rsidRDefault="00B45E11" w:rsidP="00327721">
      <w:pPr>
        <w:pBdr>
          <w:top w:val="nil"/>
          <w:left w:val="nil"/>
          <w:bottom w:val="nil"/>
          <w:right w:val="nil"/>
          <w:between w:val="nil"/>
        </w:pBdr>
        <w:contextualSpacing/>
        <w:rPr>
          <w:lang w:val="es-ES"/>
        </w:rPr>
      </w:pPr>
    </w:p>
    <w:p w14:paraId="2299403E" w14:textId="66383DCA" w:rsidR="00E971FE" w:rsidRDefault="005526E1" w:rsidP="00327721">
      <w:pPr>
        <w:pBdr>
          <w:top w:val="nil"/>
          <w:left w:val="nil"/>
          <w:bottom w:val="nil"/>
          <w:right w:val="nil"/>
          <w:between w:val="nil"/>
        </w:pBdr>
        <w:contextualSpacing/>
        <w:rPr>
          <w:lang w:val="es-ES"/>
        </w:rPr>
      </w:pPr>
      <w:r>
        <w:rPr>
          <w:lang w:val="es-ES"/>
        </w:rPr>
        <w:t xml:space="preserve">Como se observa, la fecha límite para emitir respuesta establecida en el acuse es el cuatro de febrero de dos mil veinticinco, mientras que la respuesta en el caso de que se haya ampliado el plazo es el trece de febrero del año en curso. Ahora bien, se tiene que la notificación de la prórroga se realizó el día cuatro de febrero, es decir, dentro del límite </w:t>
      </w:r>
      <w:r>
        <w:rPr>
          <w:lang w:val="es-ES"/>
        </w:rPr>
        <w:lastRenderedPageBreak/>
        <w:t xml:space="preserve">para emitir la respuesta; mientras que la respuesta a la solicitud se realizó el trece de febrero, que es el día marcado como el límite de los veintidós días hábiles </w:t>
      </w:r>
      <w:r w:rsidR="00E971FE">
        <w:rPr>
          <w:lang w:val="es-ES"/>
        </w:rPr>
        <w:t>con los que cuenta el Sujeto Obligado en los casos en los que se aprueba la ampliación del plazo para responder. Por tanto, se tiene que tanto la notificación de la prórroga como la respuesta a la solicitud se dieron dentro de los términos establecidos.</w:t>
      </w:r>
    </w:p>
    <w:p w14:paraId="364668F9" w14:textId="77777777" w:rsidR="00B45E11" w:rsidRDefault="00B45E11" w:rsidP="00327721">
      <w:pPr>
        <w:pBdr>
          <w:top w:val="nil"/>
          <w:left w:val="nil"/>
          <w:bottom w:val="nil"/>
          <w:right w:val="nil"/>
          <w:between w:val="nil"/>
        </w:pBdr>
        <w:contextualSpacing/>
        <w:rPr>
          <w:lang w:val="es-ES"/>
        </w:rPr>
      </w:pPr>
    </w:p>
    <w:p w14:paraId="20BCC025" w14:textId="22186740" w:rsidR="0014715B" w:rsidRPr="00326743" w:rsidRDefault="00346B31" w:rsidP="0014715B">
      <w:pPr>
        <w:pBdr>
          <w:top w:val="nil"/>
          <w:left w:val="nil"/>
          <w:bottom w:val="nil"/>
          <w:right w:val="nil"/>
          <w:between w:val="nil"/>
        </w:pBdr>
        <w:contextualSpacing/>
      </w:pPr>
      <w:r>
        <w:t>De tal manera que se estima que el Sujeto Obligado</w:t>
      </w:r>
      <w:r w:rsidR="00326743">
        <w:t xml:space="preserve">, al hacer del conocimiento del Recurrente que no se ha autorizado el aumento en las tarifas de transporte público, colmó las pretensiones del Recurrente; </w:t>
      </w:r>
      <w:r w:rsidR="007B14F7">
        <w:t xml:space="preserve">por ende, </w:t>
      </w:r>
      <w:r w:rsidR="0014715B" w:rsidRPr="002C04F1">
        <w:rPr>
          <w:rFonts w:eastAsia="Palatino Linotype" w:cs="Palatino Linotype"/>
          <w:color w:val="000000"/>
          <w:szCs w:val="24"/>
        </w:rPr>
        <w:t>los motivos de inconformidad planteados por el particular devienen infundados; por lo que es procedente confirmar la respuesta del Sujeto Obligado.</w:t>
      </w:r>
    </w:p>
    <w:p w14:paraId="453B959B" w14:textId="0424049E" w:rsidR="006605AE" w:rsidRDefault="006605AE" w:rsidP="00D658AD">
      <w:pPr>
        <w:contextualSpacing/>
      </w:pPr>
    </w:p>
    <w:p w14:paraId="0BDDE268" w14:textId="2EF793BE" w:rsidR="00A32473" w:rsidRPr="002C04F1" w:rsidRDefault="00A32473" w:rsidP="00D658AD">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7926DC">
        <w:rPr>
          <w:rFonts w:eastAsia="Palatino Linotype" w:cs="Palatino Linotype"/>
          <w:b/>
          <w:bCs/>
          <w:color w:val="000000"/>
          <w:szCs w:val="24"/>
        </w:rPr>
        <w:t>00026/SMOV/IP/2025</w:t>
      </w:r>
      <w:r>
        <w:rPr>
          <w:rFonts w:eastAsia="Palatino Linotype" w:cs="Palatino Linotype"/>
          <w:bCs/>
          <w:color w:val="000000"/>
          <w:szCs w:val="24"/>
        </w:rPr>
        <w:t xml:space="preserve">, </w:t>
      </w:r>
      <w:r w:rsidRPr="002C04F1">
        <w:rPr>
          <w:rFonts w:eastAsia="Palatino Linotype" w:cs="Palatino Linotype"/>
          <w:color w:val="000000"/>
          <w:szCs w:val="24"/>
        </w:rPr>
        <w:t>que ha sido materia del presente fallo, por lo que este Pleno:</w:t>
      </w:r>
    </w:p>
    <w:p w14:paraId="5A437131" w14:textId="77777777" w:rsidR="00A32473" w:rsidRPr="002C04F1" w:rsidRDefault="00A32473" w:rsidP="00830042">
      <w:pPr>
        <w:rPr>
          <w:rFonts w:eastAsia="Times New Roman" w:cs="Times New Roman"/>
          <w:szCs w:val="24"/>
          <w:lang w:eastAsia="es-ES"/>
        </w:rPr>
      </w:pPr>
    </w:p>
    <w:p w14:paraId="685A5497" w14:textId="77777777" w:rsidR="00A32473" w:rsidRPr="002C04F1" w:rsidRDefault="00A32473" w:rsidP="00830042">
      <w:pPr>
        <w:pStyle w:val="Ttulo1"/>
        <w:rPr>
          <w:rFonts w:eastAsia="Palatino Linotype"/>
        </w:rPr>
      </w:pPr>
      <w:r w:rsidRPr="002C04F1">
        <w:rPr>
          <w:rFonts w:eastAsia="Palatino Linotype"/>
        </w:rPr>
        <w:t>R E S U E L V E</w:t>
      </w:r>
    </w:p>
    <w:p w14:paraId="6C6C255B" w14:textId="77777777" w:rsidR="00A32473" w:rsidRPr="002C04F1" w:rsidRDefault="00A32473" w:rsidP="00830042">
      <w:pPr>
        <w:pBdr>
          <w:top w:val="nil"/>
          <w:left w:val="nil"/>
          <w:bottom w:val="nil"/>
          <w:right w:val="nil"/>
          <w:between w:val="nil"/>
        </w:pBdr>
        <w:contextualSpacing/>
        <w:jc w:val="center"/>
        <w:rPr>
          <w:rFonts w:eastAsia="Palatino Linotype" w:cs="Palatino Linotype"/>
          <w:b/>
          <w:color w:val="000000"/>
          <w:szCs w:val="24"/>
        </w:rPr>
      </w:pPr>
    </w:p>
    <w:p w14:paraId="0BE2019B" w14:textId="5F1933DB" w:rsidR="00A32473" w:rsidRPr="002C04F1" w:rsidRDefault="00A32473" w:rsidP="207EEFFE">
      <w:pPr>
        <w:pBdr>
          <w:top w:val="nil"/>
          <w:left w:val="nil"/>
          <w:bottom w:val="nil"/>
          <w:right w:val="nil"/>
          <w:between w:val="nil"/>
        </w:pBdr>
        <w:contextualSpacing/>
        <w:rPr>
          <w:rFonts w:eastAsia="Palatino Linotype" w:cs="Palatino Linotype"/>
          <w:color w:val="000000"/>
        </w:rPr>
      </w:pPr>
      <w:r w:rsidRPr="207EEFFE">
        <w:rPr>
          <w:rFonts w:eastAsia="Palatino Linotype" w:cs="Palatino Linotype"/>
          <w:b/>
          <w:bCs/>
          <w:color w:val="000000" w:themeColor="text1"/>
        </w:rPr>
        <w:t xml:space="preserve">PRIMERO. </w:t>
      </w:r>
      <w:r w:rsidRPr="207EEFFE">
        <w:rPr>
          <w:rFonts w:eastAsia="Palatino Linotype" w:cs="Palatino Linotype"/>
          <w:color w:val="000000" w:themeColor="text1"/>
        </w:rPr>
        <w:t xml:space="preserve">Se </w:t>
      </w:r>
      <w:r w:rsidRPr="207EEFFE">
        <w:rPr>
          <w:rFonts w:eastAsia="Palatino Linotype" w:cs="Palatino Linotype"/>
          <w:b/>
          <w:bCs/>
          <w:color w:val="000000" w:themeColor="text1"/>
        </w:rPr>
        <w:t>CONFIRMA</w:t>
      </w:r>
      <w:r w:rsidRPr="207EEFFE">
        <w:rPr>
          <w:rFonts w:eastAsia="Palatino Linotype" w:cs="Palatino Linotype"/>
          <w:color w:val="000000" w:themeColor="text1"/>
        </w:rPr>
        <w:t xml:space="preserve"> la respuesta del Sujeto Obligado</w:t>
      </w:r>
      <w:r w:rsidRPr="207EEFFE">
        <w:rPr>
          <w:rFonts w:eastAsia="Palatino Linotype" w:cs="Palatino Linotype"/>
          <w:b/>
          <w:bCs/>
          <w:color w:val="000000" w:themeColor="text1"/>
        </w:rPr>
        <w:t xml:space="preserve"> </w:t>
      </w:r>
      <w:r w:rsidRPr="207EEFFE">
        <w:rPr>
          <w:rFonts w:eastAsia="Palatino Linotype" w:cs="Palatino Linotype"/>
          <w:color w:val="000000" w:themeColor="text1"/>
        </w:rPr>
        <w:t>a l</w:t>
      </w:r>
      <w:r w:rsidR="00A41543" w:rsidRPr="207EEFFE">
        <w:rPr>
          <w:rFonts w:eastAsia="Palatino Linotype" w:cs="Palatino Linotype"/>
          <w:color w:val="000000" w:themeColor="text1"/>
        </w:rPr>
        <w:t>a</w:t>
      </w:r>
      <w:r w:rsidRPr="207EEFFE">
        <w:rPr>
          <w:rFonts w:eastAsia="Palatino Linotype" w:cs="Palatino Linotype"/>
          <w:color w:val="000000" w:themeColor="text1"/>
        </w:rPr>
        <w:t xml:space="preserve"> solicitud de información </w:t>
      </w:r>
      <w:r w:rsidR="007926DC" w:rsidRPr="207EEFFE">
        <w:rPr>
          <w:rFonts w:eastAsia="Palatino Linotype" w:cs="Palatino Linotype"/>
          <w:b/>
          <w:bCs/>
          <w:color w:val="000000" w:themeColor="text1"/>
        </w:rPr>
        <w:t>00026/SMOV/IP/2025</w:t>
      </w:r>
      <w:r w:rsidRPr="207EEFFE">
        <w:rPr>
          <w:rFonts w:eastAsia="Palatino Linotype" w:cs="Palatino Linotype"/>
          <w:color w:val="000000" w:themeColor="text1"/>
        </w:rPr>
        <w:t>,</w:t>
      </w:r>
      <w:r w:rsidRPr="207EEFFE">
        <w:rPr>
          <w:rFonts w:eastAsia="Palatino Linotype" w:cs="Palatino Linotype"/>
          <w:b/>
          <w:bCs/>
          <w:color w:val="000000" w:themeColor="text1"/>
        </w:rPr>
        <w:t xml:space="preserve"> </w:t>
      </w:r>
      <w:r w:rsidRPr="207EEFFE">
        <w:rPr>
          <w:rFonts w:eastAsia="Palatino Linotype" w:cs="Palatino Linotype"/>
          <w:color w:val="000000" w:themeColor="text1"/>
        </w:rPr>
        <w:t xml:space="preserve">por resultar infundadas las razones o motivos de inconformidad hechos valer por el Recurrente, en términos del Considerando </w:t>
      </w:r>
      <w:r w:rsidR="6980BDF7" w:rsidRPr="207EEFFE">
        <w:rPr>
          <w:rFonts w:eastAsia="Palatino Linotype" w:cs="Palatino Linotype"/>
          <w:b/>
          <w:bCs/>
          <w:color w:val="000000" w:themeColor="text1"/>
        </w:rPr>
        <w:t>QUIN</w:t>
      </w:r>
      <w:r w:rsidRPr="207EEFFE">
        <w:rPr>
          <w:rFonts w:eastAsia="Palatino Linotype" w:cs="Palatino Linotype"/>
          <w:b/>
          <w:bCs/>
          <w:color w:val="000000" w:themeColor="text1"/>
        </w:rPr>
        <w:t xml:space="preserve">TO </w:t>
      </w:r>
      <w:r w:rsidRPr="207EEFFE">
        <w:rPr>
          <w:rFonts w:eastAsia="Palatino Linotype" w:cs="Palatino Linotype"/>
          <w:color w:val="000000" w:themeColor="text1"/>
        </w:rPr>
        <w:t>de esta resolución.</w:t>
      </w:r>
    </w:p>
    <w:p w14:paraId="78646036" w14:textId="77777777" w:rsidR="00A32473" w:rsidRPr="002C04F1" w:rsidRDefault="00A32473" w:rsidP="00D658AD">
      <w:pPr>
        <w:pBdr>
          <w:top w:val="nil"/>
          <w:left w:val="nil"/>
          <w:bottom w:val="nil"/>
          <w:right w:val="nil"/>
          <w:between w:val="nil"/>
        </w:pBdr>
        <w:contextualSpacing/>
        <w:rPr>
          <w:rFonts w:eastAsia="Palatino Linotype" w:cs="Palatino Linotype"/>
          <w:b/>
          <w:color w:val="000000"/>
          <w:szCs w:val="24"/>
        </w:rPr>
      </w:pPr>
    </w:p>
    <w:p w14:paraId="3DCBEDB4" w14:textId="77777777"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lastRenderedPageBreak/>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536AF66B" w14:textId="77777777"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p>
    <w:p w14:paraId="497C5384" w14:textId="77777777" w:rsidR="00A32473" w:rsidRPr="002C04F1" w:rsidRDefault="00A32473" w:rsidP="00D658AD">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6649F2C" w14:textId="77777777" w:rsidR="006605AE" w:rsidRPr="00A32473" w:rsidRDefault="006605AE" w:rsidP="00830042">
      <w:pPr>
        <w:contextualSpacing/>
        <w:rPr>
          <w:lang w:val="es-MX"/>
        </w:rPr>
      </w:pPr>
    </w:p>
    <w:p w14:paraId="20573BFF" w14:textId="3116B2FC" w:rsidR="00A970D5" w:rsidRPr="006922F5" w:rsidRDefault="005A45B1" w:rsidP="00830042">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9E3D7A">
        <w:rPr>
          <w:rFonts w:eastAsia="Palatino Linotype" w:cs="Palatino Linotype"/>
          <w:color w:val="000000"/>
          <w:szCs w:val="24"/>
        </w:rPr>
        <w:t>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837013">
        <w:rPr>
          <w:rFonts w:eastAsia="Palatino Linotype" w:cs="Palatino Linotype"/>
          <w:color w:val="000000"/>
          <w:szCs w:val="24"/>
        </w:rPr>
        <w:t>DÉCIMA</w:t>
      </w:r>
      <w:r w:rsidR="00501811">
        <w:rPr>
          <w:rFonts w:eastAsia="Palatino Linotype" w:cs="Palatino Linotype"/>
          <w:color w:val="000000"/>
          <w:szCs w:val="24"/>
        </w:rPr>
        <w:t xml:space="preserve"> </w:t>
      </w:r>
      <w:r w:rsidR="00126837">
        <w:rPr>
          <w:rFonts w:eastAsia="Palatino Linotype" w:cs="Palatino Linotype"/>
          <w:color w:val="000000"/>
          <w:szCs w:val="24"/>
        </w:rPr>
        <w:t>SÉPTIMA</w:t>
      </w:r>
      <w:r w:rsidR="0075725A">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126837">
        <w:rPr>
          <w:rFonts w:eastAsia="Palatino Linotype" w:cs="Palatino Linotype"/>
          <w:color w:val="000000"/>
          <w:szCs w:val="24"/>
        </w:rPr>
        <w:t>CATORCE DE MAYO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75725A">
        <w:rPr>
          <w:rFonts w:eastAsia="Palatino Linotype" w:cs="Palatino Linotype"/>
          <w:color w:val="000000"/>
          <w:szCs w:val="24"/>
        </w:rPr>
        <w:t>--------------------------------------------------------------------------------------------------------------------------------------------------------------------------------------------------------------------------------------------------------------------------------------------------------------------------------------------------------------------------------------------------------------------------------------------------------------------------------------------------------------------------------------------------------------</w:t>
      </w:r>
      <w:r w:rsidR="00326743">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4E2A6" w14:textId="77777777" w:rsidR="00145245" w:rsidRDefault="00145245" w:rsidP="00F2498E">
      <w:pPr>
        <w:spacing w:line="240" w:lineRule="auto"/>
      </w:pPr>
      <w:r>
        <w:separator/>
      </w:r>
    </w:p>
  </w:endnote>
  <w:endnote w:type="continuationSeparator" w:id="0">
    <w:p w14:paraId="5FB44839" w14:textId="77777777" w:rsidR="00145245" w:rsidRDefault="00145245" w:rsidP="00F2498E">
      <w:pPr>
        <w:spacing w:line="240" w:lineRule="auto"/>
      </w:pPr>
      <w:r>
        <w:continuationSeparator/>
      </w:r>
    </w:p>
  </w:endnote>
  <w:endnote w:type="continuationNotice" w:id="1">
    <w:p w14:paraId="199B0D2C" w14:textId="77777777" w:rsidR="00145245" w:rsidRDefault="001452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526E1" w:rsidRPr="00871A91" w:rsidRDefault="005526E1"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16F94">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16F94">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526E1" w:rsidRPr="00871A91" w:rsidRDefault="005526E1"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16F9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16F94">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51AB9" w14:textId="77777777" w:rsidR="00145245" w:rsidRDefault="00145245" w:rsidP="00F2498E">
      <w:pPr>
        <w:spacing w:line="240" w:lineRule="auto"/>
      </w:pPr>
      <w:r>
        <w:separator/>
      </w:r>
    </w:p>
  </w:footnote>
  <w:footnote w:type="continuationSeparator" w:id="0">
    <w:p w14:paraId="63F70C20" w14:textId="77777777" w:rsidR="00145245" w:rsidRDefault="00145245" w:rsidP="00F2498E">
      <w:pPr>
        <w:spacing w:line="240" w:lineRule="auto"/>
      </w:pPr>
      <w:r>
        <w:continuationSeparator/>
      </w:r>
    </w:p>
  </w:footnote>
  <w:footnote w:type="continuationNotice" w:id="1">
    <w:p w14:paraId="652A54C5" w14:textId="77777777" w:rsidR="00145245" w:rsidRDefault="00145245">
      <w:pPr>
        <w:spacing w:line="240" w:lineRule="auto"/>
      </w:pPr>
    </w:p>
  </w:footnote>
  <w:footnote w:id="2">
    <w:p w14:paraId="2BCE50A0" w14:textId="77777777" w:rsidR="005526E1" w:rsidRPr="0031280C" w:rsidRDefault="005526E1"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5526E1" w:rsidRPr="0031280C" w:rsidRDefault="005526E1"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5526E1" w:rsidRPr="0031280C" w:rsidRDefault="005526E1"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5526E1" w:rsidRPr="0031280C" w:rsidRDefault="005526E1"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16D6FDE0" w14:textId="5FF35536" w:rsidR="005526E1" w:rsidRPr="00324C92" w:rsidRDefault="005526E1">
      <w:pPr>
        <w:pStyle w:val="Textonotapie"/>
        <w:rPr>
          <w:lang w:val="es-MX"/>
        </w:rPr>
      </w:pPr>
      <w:r>
        <w:rPr>
          <w:rStyle w:val="Refdenotaalpie"/>
        </w:rPr>
        <w:footnoteRef/>
      </w:r>
      <w:r>
        <w:t xml:space="preserve"> </w:t>
      </w:r>
      <w:hyperlink r:id="rId3" w:history="1">
        <w:r w:rsidRPr="00883B04">
          <w:rPr>
            <w:rStyle w:val="Hipervnculo"/>
            <w:lang w:val="es-MX"/>
          </w:rPr>
          <w:t>https://smovilidad.edomex.gob.mx/tarifas_autorizadas</w:t>
        </w:r>
      </w:hyperlink>
      <w:r>
        <w:rPr>
          <w:lang w:val="es-MX"/>
        </w:rPr>
        <w:t xml:space="preserve"> visto el veintiuno de abril de dos mil veinticinco.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526E1" w:rsidRDefault="00016F94">
    <w:pPr>
      <w:pStyle w:val="Encabezado"/>
    </w:pPr>
    <w:r>
      <w:rPr>
        <w:noProof/>
        <w:lang w:val="es-MX" w:eastAsia="es-MX"/>
      </w:rPr>
      <w:pict w14:anchorId="58853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526E1" w:rsidRPr="00B17577" w14:paraId="37B9EBDE" w14:textId="77777777" w:rsidTr="003938ED">
      <w:trPr>
        <w:trHeight w:val="227"/>
      </w:trPr>
      <w:tc>
        <w:tcPr>
          <w:tcW w:w="5103" w:type="dxa"/>
          <w:hideMark/>
        </w:tcPr>
        <w:p w14:paraId="4964FBC5" w14:textId="54CDA645" w:rsidR="005526E1" w:rsidRPr="00096248" w:rsidRDefault="005526E1"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FFC105A" w:rsidR="005526E1" w:rsidRPr="00096248" w:rsidRDefault="005526E1" w:rsidP="00011C4D">
          <w:pPr>
            <w:spacing w:after="120" w:line="240" w:lineRule="auto"/>
            <w:ind w:right="71"/>
            <w:jc w:val="right"/>
            <w:rPr>
              <w:rFonts w:cs="Arial"/>
              <w:b/>
              <w:szCs w:val="24"/>
            </w:rPr>
          </w:pPr>
          <w:r>
            <w:rPr>
              <w:rFonts w:cs="Arial"/>
              <w:b/>
              <w:bCs/>
              <w:szCs w:val="24"/>
            </w:rPr>
            <w:t>02440/INFOEM/IP/RR/2025</w:t>
          </w:r>
        </w:p>
      </w:tc>
    </w:tr>
    <w:tr w:rsidR="005526E1" w14:paraId="7591D3C9" w14:textId="77777777" w:rsidTr="003938ED">
      <w:trPr>
        <w:trHeight w:val="242"/>
      </w:trPr>
      <w:tc>
        <w:tcPr>
          <w:tcW w:w="5103" w:type="dxa"/>
          <w:hideMark/>
        </w:tcPr>
        <w:p w14:paraId="729A65A8" w14:textId="77777777" w:rsidR="005526E1" w:rsidRPr="00096248" w:rsidRDefault="005526E1"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DA8FF44" w:rsidR="005526E1" w:rsidRPr="00096248" w:rsidRDefault="005526E1" w:rsidP="00011C4D">
          <w:pPr>
            <w:spacing w:after="120" w:line="240" w:lineRule="auto"/>
            <w:ind w:left="-81" w:right="71"/>
            <w:jc w:val="right"/>
            <w:rPr>
              <w:rFonts w:cs="Arial"/>
              <w:szCs w:val="24"/>
            </w:rPr>
          </w:pPr>
          <w:r>
            <w:rPr>
              <w:rFonts w:cs="Arial"/>
              <w:szCs w:val="24"/>
            </w:rPr>
            <w:t>Secretaría de Movilidad</w:t>
          </w:r>
        </w:p>
      </w:tc>
    </w:tr>
    <w:tr w:rsidR="005526E1" w:rsidRPr="00F63239" w14:paraId="037E914D" w14:textId="77777777" w:rsidTr="003938ED">
      <w:trPr>
        <w:trHeight w:val="342"/>
      </w:trPr>
      <w:tc>
        <w:tcPr>
          <w:tcW w:w="5103" w:type="dxa"/>
          <w:hideMark/>
        </w:tcPr>
        <w:p w14:paraId="7676B68F" w14:textId="64D69EAF" w:rsidR="005526E1" w:rsidRPr="00096248" w:rsidRDefault="005526E1"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526E1" w:rsidRDefault="005526E1"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526E1" w:rsidRPr="00711916" w:rsidRDefault="005526E1" w:rsidP="00011C4D">
          <w:pPr>
            <w:spacing w:after="120" w:line="240" w:lineRule="auto"/>
            <w:ind w:left="-486" w:right="71" w:firstLine="567"/>
            <w:jc w:val="right"/>
            <w:rPr>
              <w:rFonts w:cs="Arial"/>
              <w:sz w:val="2"/>
              <w:szCs w:val="2"/>
            </w:rPr>
          </w:pPr>
        </w:p>
      </w:tc>
    </w:tr>
  </w:tbl>
  <w:p w14:paraId="2998DBFD" w14:textId="25A9F426" w:rsidR="005526E1" w:rsidRPr="00871A91" w:rsidRDefault="00016F94">
    <w:pPr>
      <w:pStyle w:val="Encabezado"/>
      <w:rPr>
        <w:sz w:val="2"/>
      </w:rPr>
    </w:pPr>
    <w:r>
      <w:rPr>
        <w:noProof/>
        <w:lang w:val="es-MX" w:eastAsia="es-MX"/>
      </w:rPr>
      <w:pict w14:anchorId="1C5D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526E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526E1" w14:paraId="0F9FE9B6" w14:textId="77777777" w:rsidTr="70652167">
      <w:trPr>
        <w:trHeight w:val="227"/>
      </w:trPr>
      <w:tc>
        <w:tcPr>
          <w:tcW w:w="5103" w:type="dxa"/>
          <w:hideMark/>
        </w:tcPr>
        <w:p w14:paraId="6D1D9D71" w14:textId="11150E5A" w:rsidR="005526E1" w:rsidRPr="00663A37" w:rsidRDefault="005526E1"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162E51E" w:rsidR="005526E1" w:rsidRPr="00C81ECD" w:rsidRDefault="005526E1" w:rsidP="00011C4D">
          <w:pPr>
            <w:spacing w:after="120" w:line="240" w:lineRule="auto"/>
            <w:ind w:left="-486" w:right="68" w:firstLine="558"/>
            <w:jc w:val="right"/>
            <w:rPr>
              <w:rFonts w:cs="Arial"/>
              <w:b/>
              <w:szCs w:val="24"/>
            </w:rPr>
          </w:pPr>
          <w:r>
            <w:rPr>
              <w:rFonts w:cs="Arial"/>
              <w:b/>
              <w:bCs/>
              <w:szCs w:val="24"/>
            </w:rPr>
            <w:t>02440/INFOEM/IP/RR/2025</w:t>
          </w:r>
        </w:p>
      </w:tc>
    </w:tr>
    <w:tr w:rsidR="005526E1" w:rsidRPr="001F57CD" w14:paraId="1377D264" w14:textId="77777777" w:rsidTr="70652167">
      <w:trPr>
        <w:trHeight w:val="196"/>
      </w:trPr>
      <w:tc>
        <w:tcPr>
          <w:tcW w:w="5103" w:type="dxa"/>
          <w:hideMark/>
        </w:tcPr>
        <w:p w14:paraId="04D597A1" w14:textId="77777777" w:rsidR="005526E1" w:rsidRPr="00663A37" w:rsidRDefault="005526E1"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1ABD830" w:rsidR="005526E1" w:rsidRPr="00663A37" w:rsidRDefault="00016F94" w:rsidP="70652167">
          <w:pPr>
            <w:spacing w:after="120" w:line="240" w:lineRule="auto"/>
            <w:ind w:right="68"/>
            <w:jc w:val="right"/>
            <w:rPr>
              <w:rFonts w:cs="Arial"/>
              <w:lang w:val="es-ES"/>
            </w:rPr>
          </w:pPr>
          <w:r>
            <w:rPr>
              <w:rFonts w:cs="Arial"/>
              <w:lang w:val="es-ES"/>
            </w:rPr>
            <w:t>XXXX</w:t>
          </w:r>
        </w:p>
      </w:tc>
    </w:tr>
    <w:tr w:rsidR="005526E1" w14:paraId="4DC11993" w14:textId="77777777" w:rsidTr="70652167">
      <w:trPr>
        <w:trHeight w:val="242"/>
      </w:trPr>
      <w:tc>
        <w:tcPr>
          <w:tcW w:w="5103" w:type="dxa"/>
          <w:hideMark/>
        </w:tcPr>
        <w:p w14:paraId="76CEF1B5" w14:textId="77777777" w:rsidR="005526E1" w:rsidRPr="00663A37" w:rsidRDefault="005526E1"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7B6DB4F" w:rsidR="005526E1" w:rsidRPr="00663A37" w:rsidRDefault="005526E1" w:rsidP="00771E23">
          <w:pPr>
            <w:spacing w:after="120" w:line="240" w:lineRule="auto"/>
            <w:ind w:left="-70" w:right="68"/>
            <w:jc w:val="right"/>
            <w:rPr>
              <w:rFonts w:cs="Arial"/>
              <w:szCs w:val="24"/>
            </w:rPr>
          </w:pPr>
          <w:r>
            <w:rPr>
              <w:rFonts w:cs="Arial"/>
              <w:szCs w:val="24"/>
            </w:rPr>
            <w:t>Secretaría de Movilidad</w:t>
          </w:r>
        </w:p>
      </w:tc>
    </w:tr>
    <w:tr w:rsidR="005526E1" w14:paraId="5C2B511D" w14:textId="77777777" w:rsidTr="70652167">
      <w:trPr>
        <w:trHeight w:val="342"/>
      </w:trPr>
      <w:tc>
        <w:tcPr>
          <w:tcW w:w="5103" w:type="dxa"/>
          <w:hideMark/>
        </w:tcPr>
        <w:p w14:paraId="03FEF68C" w14:textId="45E91CF4" w:rsidR="005526E1" w:rsidRPr="00663A37" w:rsidRDefault="005526E1"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526E1" w:rsidRPr="00663A37" w:rsidRDefault="005526E1"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526E1" w:rsidRPr="00871A91" w:rsidRDefault="00016F94">
    <w:pPr>
      <w:pStyle w:val="Encabezado"/>
      <w:rPr>
        <w:sz w:val="2"/>
      </w:rPr>
    </w:pPr>
    <w:r>
      <w:rPr>
        <w:noProof/>
        <w:lang w:val="es-MX" w:eastAsia="es-MX"/>
      </w:rPr>
      <w:pict w14:anchorId="6154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5526E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79A6174"/>
    <w:multiLevelType w:val="hybridMultilevel"/>
    <w:tmpl w:val="7690ECA2"/>
    <w:lvl w:ilvl="0" w:tplc="B08440B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703814"/>
    <w:multiLevelType w:val="multilevel"/>
    <w:tmpl w:val="94ECCD2A"/>
    <w:styleLink w:val="Listaactual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D632D"/>
    <w:multiLevelType w:val="multilevel"/>
    <w:tmpl w:val="2BA8417C"/>
    <w:styleLink w:val="Listaactual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DD50A2"/>
    <w:multiLevelType w:val="hybridMultilevel"/>
    <w:tmpl w:val="6068F052"/>
    <w:lvl w:ilvl="0" w:tplc="3E9898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33985"/>
    <w:multiLevelType w:val="multilevel"/>
    <w:tmpl w:val="8EBC40F0"/>
    <w:styleLink w:val="Listaactual38"/>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30696FA2"/>
    <w:multiLevelType w:val="hybridMultilevel"/>
    <w:tmpl w:val="021E83A6"/>
    <w:lvl w:ilvl="0" w:tplc="2A9ADA0E">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41568C"/>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22641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47E9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EF1605"/>
    <w:multiLevelType w:val="multilevel"/>
    <w:tmpl w:val="E012BF02"/>
    <w:styleLink w:val="Listaactual3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4BF6F8D"/>
    <w:multiLevelType w:val="multilevel"/>
    <w:tmpl w:val="EA10E5C8"/>
    <w:styleLink w:val="Listaactual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9A17AD"/>
    <w:multiLevelType w:val="multilevel"/>
    <w:tmpl w:val="F4AAC5D2"/>
    <w:styleLink w:val="Listaactual3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64057279"/>
    <w:multiLevelType w:val="hybridMultilevel"/>
    <w:tmpl w:val="EA74E536"/>
    <w:lvl w:ilvl="0" w:tplc="F97232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45"/>
  </w:num>
  <w:num w:numId="3">
    <w:abstractNumId w:val="18"/>
  </w:num>
  <w:num w:numId="4">
    <w:abstractNumId w:val="57"/>
  </w:num>
  <w:num w:numId="5">
    <w:abstractNumId w:val="7"/>
  </w:num>
  <w:num w:numId="6">
    <w:abstractNumId w:val="49"/>
  </w:num>
  <w:num w:numId="7">
    <w:abstractNumId w:val="15"/>
  </w:num>
  <w:num w:numId="8">
    <w:abstractNumId w:val="5"/>
  </w:num>
  <w:num w:numId="9">
    <w:abstractNumId w:val="25"/>
  </w:num>
  <w:num w:numId="10">
    <w:abstractNumId w:val="26"/>
  </w:num>
  <w:num w:numId="11">
    <w:abstractNumId w:val="61"/>
  </w:num>
  <w:num w:numId="12">
    <w:abstractNumId w:val="55"/>
  </w:num>
  <w:num w:numId="13">
    <w:abstractNumId w:val="37"/>
  </w:num>
  <w:num w:numId="14">
    <w:abstractNumId w:val="44"/>
  </w:num>
  <w:num w:numId="15">
    <w:abstractNumId w:val="22"/>
  </w:num>
  <w:num w:numId="16">
    <w:abstractNumId w:val="36"/>
  </w:num>
  <w:num w:numId="17">
    <w:abstractNumId w:val="20"/>
  </w:num>
  <w:num w:numId="18">
    <w:abstractNumId w:val="10"/>
  </w:num>
  <w:num w:numId="19">
    <w:abstractNumId w:val="11"/>
  </w:num>
  <w:num w:numId="20">
    <w:abstractNumId w:val="19"/>
  </w:num>
  <w:num w:numId="21">
    <w:abstractNumId w:val="29"/>
  </w:num>
  <w:num w:numId="22">
    <w:abstractNumId w:val="3"/>
  </w:num>
  <w:num w:numId="23">
    <w:abstractNumId w:val="40"/>
  </w:num>
  <w:num w:numId="24">
    <w:abstractNumId w:val="48"/>
  </w:num>
  <w:num w:numId="25">
    <w:abstractNumId w:val="56"/>
  </w:num>
  <w:num w:numId="26">
    <w:abstractNumId w:val="24"/>
  </w:num>
  <w:num w:numId="27">
    <w:abstractNumId w:val="51"/>
  </w:num>
  <w:num w:numId="28">
    <w:abstractNumId w:val="32"/>
  </w:num>
  <w:num w:numId="29">
    <w:abstractNumId w:val="28"/>
  </w:num>
  <w:num w:numId="30">
    <w:abstractNumId w:val="21"/>
  </w:num>
  <w:num w:numId="31">
    <w:abstractNumId w:val="42"/>
  </w:num>
  <w:num w:numId="32">
    <w:abstractNumId w:val="47"/>
  </w:num>
  <w:num w:numId="33">
    <w:abstractNumId w:val="9"/>
  </w:num>
  <w:num w:numId="34">
    <w:abstractNumId w:val="59"/>
  </w:num>
  <w:num w:numId="35">
    <w:abstractNumId w:val="62"/>
  </w:num>
  <w:num w:numId="36">
    <w:abstractNumId w:val="54"/>
  </w:num>
  <w:num w:numId="37">
    <w:abstractNumId w:val="12"/>
  </w:num>
  <w:num w:numId="38">
    <w:abstractNumId w:val="53"/>
  </w:num>
  <w:num w:numId="39">
    <w:abstractNumId w:val="13"/>
  </w:num>
  <w:num w:numId="40">
    <w:abstractNumId w:val="50"/>
  </w:num>
  <w:num w:numId="41">
    <w:abstractNumId w:val="58"/>
  </w:num>
  <w:num w:numId="42">
    <w:abstractNumId w:val="0"/>
  </w:num>
  <w:num w:numId="43">
    <w:abstractNumId w:val="2"/>
  </w:num>
  <w:num w:numId="44">
    <w:abstractNumId w:val="34"/>
  </w:num>
  <w:num w:numId="45">
    <w:abstractNumId w:val="23"/>
  </w:num>
  <w:num w:numId="46">
    <w:abstractNumId w:val="60"/>
  </w:num>
  <w:num w:numId="47">
    <w:abstractNumId w:val="30"/>
  </w:num>
  <w:num w:numId="48">
    <w:abstractNumId w:val="63"/>
  </w:num>
  <w:num w:numId="49">
    <w:abstractNumId w:val="1"/>
  </w:num>
  <w:num w:numId="50">
    <w:abstractNumId w:val="46"/>
  </w:num>
  <w:num w:numId="51">
    <w:abstractNumId w:val="14"/>
  </w:num>
  <w:num w:numId="52">
    <w:abstractNumId w:val="33"/>
  </w:num>
  <w:num w:numId="53">
    <w:abstractNumId w:val="27"/>
  </w:num>
  <w:num w:numId="54">
    <w:abstractNumId w:val="43"/>
  </w:num>
  <w:num w:numId="55">
    <w:abstractNumId w:val="4"/>
  </w:num>
  <w:num w:numId="56">
    <w:abstractNumId w:val="41"/>
  </w:num>
  <w:num w:numId="57">
    <w:abstractNumId w:val="16"/>
  </w:num>
  <w:num w:numId="58">
    <w:abstractNumId w:val="8"/>
  </w:num>
  <w:num w:numId="59">
    <w:abstractNumId w:val="52"/>
  </w:num>
  <w:num w:numId="60">
    <w:abstractNumId w:val="6"/>
  </w:num>
  <w:num w:numId="61">
    <w:abstractNumId w:val="38"/>
  </w:num>
  <w:num w:numId="62">
    <w:abstractNumId w:val="17"/>
  </w:num>
  <w:num w:numId="63">
    <w:abstractNumId w:val="35"/>
  </w:num>
  <w:num w:numId="64">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04E"/>
    <w:rsid w:val="000024F0"/>
    <w:rsid w:val="00002C6A"/>
    <w:rsid w:val="00003412"/>
    <w:rsid w:val="000034AA"/>
    <w:rsid w:val="000037B8"/>
    <w:rsid w:val="00003F45"/>
    <w:rsid w:val="00004014"/>
    <w:rsid w:val="00004465"/>
    <w:rsid w:val="00004479"/>
    <w:rsid w:val="00004B62"/>
    <w:rsid w:val="00005965"/>
    <w:rsid w:val="0000665B"/>
    <w:rsid w:val="000072E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6F94"/>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D83"/>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29C"/>
    <w:rsid w:val="00051732"/>
    <w:rsid w:val="00051B1A"/>
    <w:rsid w:val="00051F5E"/>
    <w:rsid w:val="0005219F"/>
    <w:rsid w:val="0005241C"/>
    <w:rsid w:val="00053AC0"/>
    <w:rsid w:val="00054689"/>
    <w:rsid w:val="0005480B"/>
    <w:rsid w:val="00054F17"/>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6A70"/>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6FDB"/>
    <w:rsid w:val="0008737D"/>
    <w:rsid w:val="00087AFB"/>
    <w:rsid w:val="00087F54"/>
    <w:rsid w:val="0009020C"/>
    <w:rsid w:val="00090297"/>
    <w:rsid w:val="00090A37"/>
    <w:rsid w:val="00090EE8"/>
    <w:rsid w:val="00092533"/>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B98"/>
    <w:rsid w:val="000A6F53"/>
    <w:rsid w:val="000A7D80"/>
    <w:rsid w:val="000B09CA"/>
    <w:rsid w:val="000B117C"/>
    <w:rsid w:val="000B1F27"/>
    <w:rsid w:val="000B2390"/>
    <w:rsid w:val="000B266E"/>
    <w:rsid w:val="000B28CF"/>
    <w:rsid w:val="000B29E0"/>
    <w:rsid w:val="000B350D"/>
    <w:rsid w:val="000B4159"/>
    <w:rsid w:val="000B491D"/>
    <w:rsid w:val="000B4CC9"/>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661C"/>
    <w:rsid w:val="000C703C"/>
    <w:rsid w:val="000C7472"/>
    <w:rsid w:val="000C7583"/>
    <w:rsid w:val="000C7801"/>
    <w:rsid w:val="000C7BF9"/>
    <w:rsid w:val="000C7C21"/>
    <w:rsid w:val="000C7EB6"/>
    <w:rsid w:val="000C7F8F"/>
    <w:rsid w:val="000D08B6"/>
    <w:rsid w:val="000D0CD3"/>
    <w:rsid w:val="000D14DA"/>
    <w:rsid w:val="000D2A2D"/>
    <w:rsid w:val="000D2C63"/>
    <w:rsid w:val="000D2E93"/>
    <w:rsid w:val="000D3A71"/>
    <w:rsid w:val="000D3C8A"/>
    <w:rsid w:val="000D3DC4"/>
    <w:rsid w:val="000D5244"/>
    <w:rsid w:val="000D55D2"/>
    <w:rsid w:val="000D5634"/>
    <w:rsid w:val="000D56B9"/>
    <w:rsid w:val="000D572A"/>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DE6"/>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1D9B"/>
    <w:rsid w:val="000F2668"/>
    <w:rsid w:val="000F367A"/>
    <w:rsid w:val="000F3D79"/>
    <w:rsid w:val="000F44C1"/>
    <w:rsid w:val="000F4544"/>
    <w:rsid w:val="000F4958"/>
    <w:rsid w:val="000F547D"/>
    <w:rsid w:val="000F54F6"/>
    <w:rsid w:val="000F753B"/>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965"/>
    <w:rsid w:val="00116B11"/>
    <w:rsid w:val="00116E4B"/>
    <w:rsid w:val="00116F6B"/>
    <w:rsid w:val="001171FF"/>
    <w:rsid w:val="00121552"/>
    <w:rsid w:val="00121842"/>
    <w:rsid w:val="00121B19"/>
    <w:rsid w:val="00121BF4"/>
    <w:rsid w:val="00121F46"/>
    <w:rsid w:val="001235A0"/>
    <w:rsid w:val="001238FD"/>
    <w:rsid w:val="00123D0B"/>
    <w:rsid w:val="00124B26"/>
    <w:rsid w:val="0012508E"/>
    <w:rsid w:val="00126837"/>
    <w:rsid w:val="00130A89"/>
    <w:rsid w:val="00130C18"/>
    <w:rsid w:val="00131C40"/>
    <w:rsid w:val="00131C6C"/>
    <w:rsid w:val="00131F2D"/>
    <w:rsid w:val="001321ED"/>
    <w:rsid w:val="00133F26"/>
    <w:rsid w:val="0013462D"/>
    <w:rsid w:val="001360B8"/>
    <w:rsid w:val="0013657B"/>
    <w:rsid w:val="00136A94"/>
    <w:rsid w:val="00137807"/>
    <w:rsid w:val="0013783C"/>
    <w:rsid w:val="00140181"/>
    <w:rsid w:val="0014092A"/>
    <w:rsid w:val="00140A63"/>
    <w:rsid w:val="00141359"/>
    <w:rsid w:val="00142AF7"/>
    <w:rsid w:val="00142D35"/>
    <w:rsid w:val="00143916"/>
    <w:rsid w:val="00143E8A"/>
    <w:rsid w:val="00143FC6"/>
    <w:rsid w:val="00144A6E"/>
    <w:rsid w:val="00144ABF"/>
    <w:rsid w:val="00144BA8"/>
    <w:rsid w:val="00145245"/>
    <w:rsid w:val="00145C22"/>
    <w:rsid w:val="001464CD"/>
    <w:rsid w:val="0014666C"/>
    <w:rsid w:val="0014715B"/>
    <w:rsid w:val="00147D4D"/>
    <w:rsid w:val="00150293"/>
    <w:rsid w:val="001502AD"/>
    <w:rsid w:val="00150415"/>
    <w:rsid w:val="001509C0"/>
    <w:rsid w:val="00150EA5"/>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41B"/>
    <w:rsid w:val="00167DF0"/>
    <w:rsid w:val="00171192"/>
    <w:rsid w:val="00171AAD"/>
    <w:rsid w:val="00171BBC"/>
    <w:rsid w:val="00171CF4"/>
    <w:rsid w:val="00171F77"/>
    <w:rsid w:val="0017292D"/>
    <w:rsid w:val="00172A87"/>
    <w:rsid w:val="001748CB"/>
    <w:rsid w:val="00175128"/>
    <w:rsid w:val="0017523B"/>
    <w:rsid w:val="00175B42"/>
    <w:rsid w:val="0017606D"/>
    <w:rsid w:val="0017633C"/>
    <w:rsid w:val="00176522"/>
    <w:rsid w:val="00176CA8"/>
    <w:rsid w:val="00177325"/>
    <w:rsid w:val="00177C5F"/>
    <w:rsid w:val="00177F35"/>
    <w:rsid w:val="00177F85"/>
    <w:rsid w:val="0018038A"/>
    <w:rsid w:val="001809A8"/>
    <w:rsid w:val="00180C5F"/>
    <w:rsid w:val="001819E8"/>
    <w:rsid w:val="00181A06"/>
    <w:rsid w:val="00181A9D"/>
    <w:rsid w:val="001823E3"/>
    <w:rsid w:val="00182FC0"/>
    <w:rsid w:val="001834D9"/>
    <w:rsid w:val="00183915"/>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466"/>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3A6"/>
    <w:rsid w:val="001B6C2D"/>
    <w:rsid w:val="001B7147"/>
    <w:rsid w:val="001B7214"/>
    <w:rsid w:val="001C061E"/>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2E7C"/>
    <w:rsid w:val="001D32FC"/>
    <w:rsid w:val="001D3563"/>
    <w:rsid w:val="001D3687"/>
    <w:rsid w:val="001D3965"/>
    <w:rsid w:val="001D3EE2"/>
    <w:rsid w:val="001D41E0"/>
    <w:rsid w:val="001D4382"/>
    <w:rsid w:val="001D4CB2"/>
    <w:rsid w:val="001D6377"/>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DF0"/>
    <w:rsid w:val="001F2F39"/>
    <w:rsid w:val="001F3363"/>
    <w:rsid w:val="001F34DD"/>
    <w:rsid w:val="001F3FA2"/>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00E"/>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810"/>
    <w:rsid w:val="0021698E"/>
    <w:rsid w:val="00216D13"/>
    <w:rsid w:val="00216F33"/>
    <w:rsid w:val="002207CF"/>
    <w:rsid w:val="0022145E"/>
    <w:rsid w:val="00221C04"/>
    <w:rsid w:val="0022245F"/>
    <w:rsid w:val="00223256"/>
    <w:rsid w:val="0022406E"/>
    <w:rsid w:val="00224FEA"/>
    <w:rsid w:val="00225930"/>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C51"/>
    <w:rsid w:val="00243D7F"/>
    <w:rsid w:val="00243E13"/>
    <w:rsid w:val="002454DC"/>
    <w:rsid w:val="00245AC1"/>
    <w:rsid w:val="0024621D"/>
    <w:rsid w:val="00246269"/>
    <w:rsid w:val="00247588"/>
    <w:rsid w:val="002475C3"/>
    <w:rsid w:val="00247ED0"/>
    <w:rsid w:val="00247FE8"/>
    <w:rsid w:val="00252443"/>
    <w:rsid w:val="00252521"/>
    <w:rsid w:val="00252CF5"/>
    <w:rsid w:val="002530AE"/>
    <w:rsid w:val="0025386E"/>
    <w:rsid w:val="00254346"/>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0AE4"/>
    <w:rsid w:val="00281167"/>
    <w:rsid w:val="002811E3"/>
    <w:rsid w:val="002813B2"/>
    <w:rsid w:val="00282431"/>
    <w:rsid w:val="00282E9E"/>
    <w:rsid w:val="00283965"/>
    <w:rsid w:val="00283BBD"/>
    <w:rsid w:val="00283D5E"/>
    <w:rsid w:val="00284245"/>
    <w:rsid w:val="0028431F"/>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4DA9"/>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A05"/>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565"/>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780"/>
    <w:rsid w:val="002C2C08"/>
    <w:rsid w:val="002C2D27"/>
    <w:rsid w:val="002C3141"/>
    <w:rsid w:val="002C3AA0"/>
    <w:rsid w:val="002C42A2"/>
    <w:rsid w:val="002C4718"/>
    <w:rsid w:val="002C48A8"/>
    <w:rsid w:val="002C49B5"/>
    <w:rsid w:val="002C4F2A"/>
    <w:rsid w:val="002C5B10"/>
    <w:rsid w:val="002C6010"/>
    <w:rsid w:val="002C633F"/>
    <w:rsid w:val="002C6B4C"/>
    <w:rsid w:val="002C7329"/>
    <w:rsid w:val="002C7CEB"/>
    <w:rsid w:val="002C7EC4"/>
    <w:rsid w:val="002D003A"/>
    <w:rsid w:val="002D00F1"/>
    <w:rsid w:val="002D15F2"/>
    <w:rsid w:val="002D1E08"/>
    <w:rsid w:val="002D2BE6"/>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31D"/>
    <w:rsid w:val="002F054A"/>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487"/>
    <w:rsid w:val="00304EE5"/>
    <w:rsid w:val="00305507"/>
    <w:rsid w:val="00305C48"/>
    <w:rsid w:val="00306313"/>
    <w:rsid w:val="00307E10"/>
    <w:rsid w:val="00310825"/>
    <w:rsid w:val="00310AF9"/>
    <w:rsid w:val="00310E80"/>
    <w:rsid w:val="003110C6"/>
    <w:rsid w:val="00311EF3"/>
    <w:rsid w:val="00312106"/>
    <w:rsid w:val="003126FB"/>
    <w:rsid w:val="0031280C"/>
    <w:rsid w:val="00313170"/>
    <w:rsid w:val="00313303"/>
    <w:rsid w:val="003136B3"/>
    <w:rsid w:val="00313B18"/>
    <w:rsid w:val="00314324"/>
    <w:rsid w:val="0031447F"/>
    <w:rsid w:val="00314835"/>
    <w:rsid w:val="00315AE3"/>
    <w:rsid w:val="00315CA2"/>
    <w:rsid w:val="00315DF8"/>
    <w:rsid w:val="0031667E"/>
    <w:rsid w:val="00316A7B"/>
    <w:rsid w:val="003176D1"/>
    <w:rsid w:val="003207ED"/>
    <w:rsid w:val="00320E35"/>
    <w:rsid w:val="0032116B"/>
    <w:rsid w:val="00321B9A"/>
    <w:rsid w:val="0032250C"/>
    <w:rsid w:val="0032390D"/>
    <w:rsid w:val="00323EBD"/>
    <w:rsid w:val="00324709"/>
    <w:rsid w:val="00324C92"/>
    <w:rsid w:val="00324F09"/>
    <w:rsid w:val="00325487"/>
    <w:rsid w:val="0032597C"/>
    <w:rsid w:val="00325BCB"/>
    <w:rsid w:val="00325C6E"/>
    <w:rsid w:val="0032659A"/>
    <w:rsid w:val="003265D6"/>
    <w:rsid w:val="00326743"/>
    <w:rsid w:val="003268EC"/>
    <w:rsid w:val="003275F8"/>
    <w:rsid w:val="00327721"/>
    <w:rsid w:val="00330546"/>
    <w:rsid w:val="0033070B"/>
    <w:rsid w:val="00330748"/>
    <w:rsid w:val="00330BCD"/>
    <w:rsid w:val="00330C73"/>
    <w:rsid w:val="00331513"/>
    <w:rsid w:val="00331ECA"/>
    <w:rsid w:val="00331F69"/>
    <w:rsid w:val="0033204C"/>
    <w:rsid w:val="0033491A"/>
    <w:rsid w:val="00334F21"/>
    <w:rsid w:val="00335A61"/>
    <w:rsid w:val="003365B8"/>
    <w:rsid w:val="0033687B"/>
    <w:rsid w:val="00337088"/>
    <w:rsid w:val="00337638"/>
    <w:rsid w:val="00337FA1"/>
    <w:rsid w:val="003403A1"/>
    <w:rsid w:val="00340ADD"/>
    <w:rsid w:val="00341178"/>
    <w:rsid w:val="00341869"/>
    <w:rsid w:val="00341B42"/>
    <w:rsid w:val="00341DB4"/>
    <w:rsid w:val="003420E1"/>
    <w:rsid w:val="00342221"/>
    <w:rsid w:val="003423FC"/>
    <w:rsid w:val="0034332A"/>
    <w:rsid w:val="003437DC"/>
    <w:rsid w:val="0034444F"/>
    <w:rsid w:val="00344766"/>
    <w:rsid w:val="00344A50"/>
    <w:rsid w:val="00344AD3"/>
    <w:rsid w:val="00345089"/>
    <w:rsid w:val="00345427"/>
    <w:rsid w:val="00345687"/>
    <w:rsid w:val="00345708"/>
    <w:rsid w:val="00346373"/>
    <w:rsid w:val="0034646D"/>
    <w:rsid w:val="003467CD"/>
    <w:rsid w:val="00346B31"/>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60189"/>
    <w:rsid w:val="0036188D"/>
    <w:rsid w:val="00362013"/>
    <w:rsid w:val="00362136"/>
    <w:rsid w:val="003623F5"/>
    <w:rsid w:val="00363333"/>
    <w:rsid w:val="0036336C"/>
    <w:rsid w:val="003634F7"/>
    <w:rsid w:val="003637A1"/>
    <w:rsid w:val="00363EA3"/>
    <w:rsid w:val="00363F4F"/>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31"/>
    <w:rsid w:val="003837A2"/>
    <w:rsid w:val="003839F9"/>
    <w:rsid w:val="00383D8A"/>
    <w:rsid w:val="00384AA7"/>
    <w:rsid w:val="00385421"/>
    <w:rsid w:val="00386453"/>
    <w:rsid w:val="00386A48"/>
    <w:rsid w:val="00386DBD"/>
    <w:rsid w:val="00386F51"/>
    <w:rsid w:val="0038754D"/>
    <w:rsid w:val="00387CF3"/>
    <w:rsid w:val="00387E34"/>
    <w:rsid w:val="00390536"/>
    <w:rsid w:val="00390611"/>
    <w:rsid w:val="00390B2F"/>
    <w:rsid w:val="00390EBF"/>
    <w:rsid w:val="00391CB5"/>
    <w:rsid w:val="00392022"/>
    <w:rsid w:val="00392043"/>
    <w:rsid w:val="0039214E"/>
    <w:rsid w:val="003924A1"/>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181"/>
    <w:rsid w:val="003B3474"/>
    <w:rsid w:val="003B380A"/>
    <w:rsid w:val="003B461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196"/>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424"/>
    <w:rsid w:val="00402CBA"/>
    <w:rsid w:val="00403319"/>
    <w:rsid w:val="00404754"/>
    <w:rsid w:val="004049C4"/>
    <w:rsid w:val="004054C3"/>
    <w:rsid w:val="00405A0E"/>
    <w:rsid w:val="00406793"/>
    <w:rsid w:val="0040791E"/>
    <w:rsid w:val="00410D87"/>
    <w:rsid w:val="00411BED"/>
    <w:rsid w:val="00411F8F"/>
    <w:rsid w:val="004135D8"/>
    <w:rsid w:val="004136D6"/>
    <w:rsid w:val="00413FC2"/>
    <w:rsid w:val="0041401B"/>
    <w:rsid w:val="00414020"/>
    <w:rsid w:val="0041428D"/>
    <w:rsid w:val="0041493D"/>
    <w:rsid w:val="00415270"/>
    <w:rsid w:val="004154DB"/>
    <w:rsid w:val="00415CF1"/>
    <w:rsid w:val="00415D16"/>
    <w:rsid w:val="00415ED8"/>
    <w:rsid w:val="004161DA"/>
    <w:rsid w:val="004167AE"/>
    <w:rsid w:val="00417379"/>
    <w:rsid w:val="004176BF"/>
    <w:rsid w:val="00417831"/>
    <w:rsid w:val="00417D6D"/>
    <w:rsid w:val="004201B5"/>
    <w:rsid w:val="004204D0"/>
    <w:rsid w:val="00420AC4"/>
    <w:rsid w:val="00421B87"/>
    <w:rsid w:val="00421DD1"/>
    <w:rsid w:val="004232C6"/>
    <w:rsid w:val="00423696"/>
    <w:rsid w:val="004236B2"/>
    <w:rsid w:val="004239F6"/>
    <w:rsid w:val="00423E0C"/>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3911"/>
    <w:rsid w:val="00444DD3"/>
    <w:rsid w:val="00444E7F"/>
    <w:rsid w:val="00445514"/>
    <w:rsid w:val="00445853"/>
    <w:rsid w:val="00446CC4"/>
    <w:rsid w:val="00447429"/>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070"/>
    <w:rsid w:val="00470110"/>
    <w:rsid w:val="00471468"/>
    <w:rsid w:val="00471E09"/>
    <w:rsid w:val="0047231D"/>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77958"/>
    <w:rsid w:val="00480212"/>
    <w:rsid w:val="00480D99"/>
    <w:rsid w:val="00482C8B"/>
    <w:rsid w:val="00482D0F"/>
    <w:rsid w:val="0048337A"/>
    <w:rsid w:val="004835C8"/>
    <w:rsid w:val="004838A8"/>
    <w:rsid w:val="00483CEE"/>
    <w:rsid w:val="00483E2D"/>
    <w:rsid w:val="00483EC9"/>
    <w:rsid w:val="004841AE"/>
    <w:rsid w:val="0048423C"/>
    <w:rsid w:val="0048483C"/>
    <w:rsid w:val="00484C7F"/>
    <w:rsid w:val="00485194"/>
    <w:rsid w:val="004851F7"/>
    <w:rsid w:val="0048549E"/>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976BF"/>
    <w:rsid w:val="004A0AF8"/>
    <w:rsid w:val="004A0E7A"/>
    <w:rsid w:val="004A2091"/>
    <w:rsid w:val="004A212C"/>
    <w:rsid w:val="004A29FE"/>
    <w:rsid w:val="004A3000"/>
    <w:rsid w:val="004A3367"/>
    <w:rsid w:val="004A35F0"/>
    <w:rsid w:val="004A3998"/>
    <w:rsid w:val="004A4236"/>
    <w:rsid w:val="004A4437"/>
    <w:rsid w:val="004A4A73"/>
    <w:rsid w:val="004A4CC8"/>
    <w:rsid w:val="004A4DE0"/>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39F"/>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0B36"/>
    <w:rsid w:val="004E1729"/>
    <w:rsid w:val="004E1B3C"/>
    <w:rsid w:val="004E1CA8"/>
    <w:rsid w:val="004E1EF4"/>
    <w:rsid w:val="004E32AA"/>
    <w:rsid w:val="004E34A8"/>
    <w:rsid w:val="004E3526"/>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5CDC"/>
    <w:rsid w:val="004F60C9"/>
    <w:rsid w:val="004F662C"/>
    <w:rsid w:val="004F6671"/>
    <w:rsid w:val="004F7010"/>
    <w:rsid w:val="004F78C4"/>
    <w:rsid w:val="004F7CBE"/>
    <w:rsid w:val="00500E29"/>
    <w:rsid w:val="00501811"/>
    <w:rsid w:val="00501E92"/>
    <w:rsid w:val="005025C7"/>
    <w:rsid w:val="005039C0"/>
    <w:rsid w:val="00504B42"/>
    <w:rsid w:val="0050566F"/>
    <w:rsid w:val="0050677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4DB9"/>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56E"/>
    <w:rsid w:val="005449D0"/>
    <w:rsid w:val="00544F4D"/>
    <w:rsid w:val="005450E4"/>
    <w:rsid w:val="00545B97"/>
    <w:rsid w:val="00546575"/>
    <w:rsid w:val="0054675F"/>
    <w:rsid w:val="0054712E"/>
    <w:rsid w:val="005475D9"/>
    <w:rsid w:val="00547F03"/>
    <w:rsid w:val="0055043F"/>
    <w:rsid w:val="00550ECE"/>
    <w:rsid w:val="005515F8"/>
    <w:rsid w:val="00552326"/>
    <w:rsid w:val="005526E1"/>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98C"/>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48"/>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0174"/>
    <w:rsid w:val="005913E6"/>
    <w:rsid w:val="00592125"/>
    <w:rsid w:val="005939F9"/>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1FA7"/>
    <w:rsid w:val="005A2CE7"/>
    <w:rsid w:val="005A2F92"/>
    <w:rsid w:val="005A40C1"/>
    <w:rsid w:val="005A43E7"/>
    <w:rsid w:val="005A4480"/>
    <w:rsid w:val="005A45B1"/>
    <w:rsid w:val="005A4D9F"/>
    <w:rsid w:val="005A6057"/>
    <w:rsid w:val="005A60E9"/>
    <w:rsid w:val="005A66BC"/>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6703"/>
    <w:rsid w:val="005C75AF"/>
    <w:rsid w:val="005C7AFE"/>
    <w:rsid w:val="005D01B4"/>
    <w:rsid w:val="005D0786"/>
    <w:rsid w:val="005D10B3"/>
    <w:rsid w:val="005D158D"/>
    <w:rsid w:val="005D1DD0"/>
    <w:rsid w:val="005D1F37"/>
    <w:rsid w:val="005D1F9B"/>
    <w:rsid w:val="005D22BC"/>
    <w:rsid w:val="005D27D9"/>
    <w:rsid w:val="005D34E0"/>
    <w:rsid w:val="005D3A5F"/>
    <w:rsid w:val="005D3E38"/>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2E7"/>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1BB2"/>
    <w:rsid w:val="006224BE"/>
    <w:rsid w:val="00624255"/>
    <w:rsid w:val="00624E9E"/>
    <w:rsid w:val="0062573B"/>
    <w:rsid w:val="0062633E"/>
    <w:rsid w:val="006263D3"/>
    <w:rsid w:val="00626825"/>
    <w:rsid w:val="0062694E"/>
    <w:rsid w:val="00630030"/>
    <w:rsid w:val="0063016D"/>
    <w:rsid w:val="00630426"/>
    <w:rsid w:val="0063057C"/>
    <w:rsid w:val="00631753"/>
    <w:rsid w:val="006317B4"/>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5AE"/>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67DCF"/>
    <w:rsid w:val="00671277"/>
    <w:rsid w:val="0067157E"/>
    <w:rsid w:val="00672247"/>
    <w:rsid w:val="006723F9"/>
    <w:rsid w:val="006726AD"/>
    <w:rsid w:val="006728CE"/>
    <w:rsid w:val="00672989"/>
    <w:rsid w:val="00672DF2"/>
    <w:rsid w:val="00672E0C"/>
    <w:rsid w:val="00673EAA"/>
    <w:rsid w:val="0067405E"/>
    <w:rsid w:val="00674108"/>
    <w:rsid w:val="006748F5"/>
    <w:rsid w:val="00675B61"/>
    <w:rsid w:val="00675D66"/>
    <w:rsid w:val="006761F3"/>
    <w:rsid w:val="00676D1D"/>
    <w:rsid w:val="00676D91"/>
    <w:rsid w:val="006771CD"/>
    <w:rsid w:val="00680659"/>
    <w:rsid w:val="00680D15"/>
    <w:rsid w:val="0068141C"/>
    <w:rsid w:val="00681544"/>
    <w:rsid w:val="006818D9"/>
    <w:rsid w:val="006834AD"/>
    <w:rsid w:val="00683670"/>
    <w:rsid w:val="006838C7"/>
    <w:rsid w:val="00685230"/>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2A82"/>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17E"/>
    <w:rsid w:val="006B7A23"/>
    <w:rsid w:val="006B7E1D"/>
    <w:rsid w:val="006C14E5"/>
    <w:rsid w:val="006C167A"/>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497"/>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355"/>
    <w:rsid w:val="007054D8"/>
    <w:rsid w:val="00706383"/>
    <w:rsid w:val="00706D47"/>
    <w:rsid w:val="007070E1"/>
    <w:rsid w:val="00707E9C"/>
    <w:rsid w:val="00711916"/>
    <w:rsid w:val="00711EE2"/>
    <w:rsid w:val="007123B7"/>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577"/>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25A"/>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0D24"/>
    <w:rsid w:val="00770DC3"/>
    <w:rsid w:val="007712C7"/>
    <w:rsid w:val="00771E23"/>
    <w:rsid w:val="00772113"/>
    <w:rsid w:val="00773219"/>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0F55"/>
    <w:rsid w:val="00791490"/>
    <w:rsid w:val="00791C7A"/>
    <w:rsid w:val="00791D59"/>
    <w:rsid w:val="007926DC"/>
    <w:rsid w:val="00792808"/>
    <w:rsid w:val="00792D4C"/>
    <w:rsid w:val="007938AE"/>
    <w:rsid w:val="007939F7"/>
    <w:rsid w:val="00793B7C"/>
    <w:rsid w:val="00794312"/>
    <w:rsid w:val="007955D0"/>
    <w:rsid w:val="0079573E"/>
    <w:rsid w:val="0079583E"/>
    <w:rsid w:val="0079595C"/>
    <w:rsid w:val="00797413"/>
    <w:rsid w:val="007A061B"/>
    <w:rsid w:val="007A0763"/>
    <w:rsid w:val="007A0DC1"/>
    <w:rsid w:val="007A0F05"/>
    <w:rsid w:val="007A1065"/>
    <w:rsid w:val="007A1154"/>
    <w:rsid w:val="007A1512"/>
    <w:rsid w:val="007A1541"/>
    <w:rsid w:val="007A19E0"/>
    <w:rsid w:val="007A1AB6"/>
    <w:rsid w:val="007A23F8"/>
    <w:rsid w:val="007A2D52"/>
    <w:rsid w:val="007A31AE"/>
    <w:rsid w:val="007A3FFF"/>
    <w:rsid w:val="007A414E"/>
    <w:rsid w:val="007A4205"/>
    <w:rsid w:val="007A4C43"/>
    <w:rsid w:val="007A5010"/>
    <w:rsid w:val="007A5145"/>
    <w:rsid w:val="007A550A"/>
    <w:rsid w:val="007A5B2E"/>
    <w:rsid w:val="007A5C18"/>
    <w:rsid w:val="007A6D6F"/>
    <w:rsid w:val="007A7493"/>
    <w:rsid w:val="007B13B0"/>
    <w:rsid w:val="007B14F7"/>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C7C8B"/>
    <w:rsid w:val="007D0042"/>
    <w:rsid w:val="007D07B3"/>
    <w:rsid w:val="007D1B1E"/>
    <w:rsid w:val="007D1D80"/>
    <w:rsid w:val="007D1F12"/>
    <w:rsid w:val="007D2550"/>
    <w:rsid w:val="007D2646"/>
    <w:rsid w:val="007D2B20"/>
    <w:rsid w:val="007D3117"/>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575"/>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1D"/>
    <w:rsid w:val="008074C5"/>
    <w:rsid w:val="00807B2A"/>
    <w:rsid w:val="008101FB"/>
    <w:rsid w:val="008105EA"/>
    <w:rsid w:val="00810E97"/>
    <w:rsid w:val="0081123B"/>
    <w:rsid w:val="00811393"/>
    <w:rsid w:val="0081165E"/>
    <w:rsid w:val="00811E61"/>
    <w:rsid w:val="008121E2"/>
    <w:rsid w:val="00812323"/>
    <w:rsid w:val="008126F0"/>
    <w:rsid w:val="008140CE"/>
    <w:rsid w:val="008147D1"/>
    <w:rsid w:val="008148F3"/>
    <w:rsid w:val="008151D2"/>
    <w:rsid w:val="00815716"/>
    <w:rsid w:val="00816C5A"/>
    <w:rsid w:val="00817344"/>
    <w:rsid w:val="00817678"/>
    <w:rsid w:val="008200BC"/>
    <w:rsid w:val="0082049D"/>
    <w:rsid w:val="008217BC"/>
    <w:rsid w:val="008228F5"/>
    <w:rsid w:val="00822BA1"/>
    <w:rsid w:val="00822DED"/>
    <w:rsid w:val="00822F57"/>
    <w:rsid w:val="008233DB"/>
    <w:rsid w:val="00823D90"/>
    <w:rsid w:val="00824570"/>
    <w:rsid w:val="00824E58"/>
    <w:rsid w:val="008264C9"/>
    <w:rsid w:val="008275DC"/>
    <w:rsid w:val="0082778F"/>
    <w:rsid w:val="00827AF8"/>
    <w:rsid w:val="00827D60"/>
    <w:rsid w:val="00830042"/>
    <w:rsid w:val="0083028E"/>
    <w:rsid w:val="008302C5"/>
    <w:rsid w:val="00830D47"/>
    <w:rsid w:val="00831867"/>
    <w:rsid w:val="00831A8D"/>
    <w:rsid w:val="00831D6C"/>
    <w:rsid w:val="00832CDC"/>
    <w:rsid w:val="00832F6C"/>
    <w:rsid w:val="008341ED"/>
    <w:rsid w:val="008356D0"/>
    <w:rsid w:val="0083573A"/>
    <w:rsid w:val="008362CE"/>
    <w:rsid w:val="00837013"/>
    <w:rsid w:val="00837584"/>
    <w:rsid w:val="0083796C"/>
    <w:rsid w:val="00837E77"/>
    <w:rsid w:val="00841673"/>
    <w:rsid w:val="0084172B"/>
    <w:rsid w:val="00841963"/>
    <w:rsid w:val="00841C0F"/>
    <w:rsid w:val="00841F3F"/>
    <w:rsid w:val="00842EC4"/>
    <w:rsid w:val="008432F9"/>
    <w:rsid w:val="00843BC7"/>
    <w:rsid w:val="008455EF"/>
    <w:rsid w:val="008456E4"/>
    <w:rsid w:val="00845B52"/>
    <w:rsid w:val="00846D3E"/>
    <w:rsid w:val="00846DE7"/>
    <w:rsid w:val="00847319"/>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113"/>
    <w:rsid w:val="008623CC"/>
    <w:rsid w:val="00863328"/>
    <w:rsid w:val="008633A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B18"/>
    <w:rsid w:val="00883C16"/>
    <w:rsid w:val="00883D12"/>
    <w:rsid w:val="00883EFF"/>
    <w:rsid w:val="00884919"/>
    <w:rsid w:val="008853EC"/>
    <w:rsid w:val="00885F19"/>
    <w:rsid w:val="00886866"/>
    <w:rsid w:val="00886880"/>
    <w:rsid w:val="00886B67"/>
    <w:rsid w:val="00887A2E"/>
    <w:rsid w:val="00890A94"/>
    <w:rsid w:val="00890AFA"/>
    <w:rsid w:val="0089115A"/>
    <w:rsid w:val="00891CFC"/>
    <w:rsid w:val="00891E79"/>
    <w:rsid w:val="008921AE"/>
    <w:rsid w:val="00892323"/>
    <w:rsid w:val="00895187"/>
    <w:rsid w:val="008952BC"/>
    <w:rsid w:val="00895BD3"/>
    <w:rsid w:val="00896CA2"/>
    <w:rsid w:val="00896EDC"/>
    <w:rsid w:val="00897AB4"/>
    <w:rsid w:val="008A02C9"/>
    <w:rsid w:val="008A06D7"/>
    <w:rsid w:val="008A0A35"/>
    <w:rsid w:val="008A0C9F"/>
    <w:rsid w:val="008A10C8"/>
    <w:rsid w:val="008A14F6"/>
    <w:rsid w:val="008A1645"/>
    <w:rsid w:val="008A2F8E"/>
    <w:rsid w:val="008A304E"/>
    <w:rsid w:val="008A382E"/>
    <w:rsid w:val="008A3E6F"/>
    <w:rsid w:val="008A3E76"/>
    <w:rsid w:val="008A497B"/>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6C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630"/>
    <w:rsid w:val="008C0B3A"/>
    <w:rsid w:val="008C0CAF"/>
    <w:rsid w:val="008C1678"/>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C7865"/>
    <w:rsid w:val="008D0ADE"/>
    <w:rsid w:val="008D0B21"/>
    <w:rsid w:val="008D0EE2"/>
    <w:rsid w:val="008D17CF"/>
    <w:rsid w:val="008D1C97"/>
    <w:rsid w:val="008D29AF"/>
    <w:rsid w:val="008D2D8F"/>
    <w:rsid w:val="008D32F5"/>
    <w:rsid w:val="008D3321"/>
    <w:rsid w:val="008D344B"/>
    <w:rsid w:val="008D346A"/>
    <w:rsid w:val="008D370B"/>
    <w:rsid w:val="008D41FC"/>
    <w:rsid w:val="008D47C5"/>
    <w:rsid w:val="008D4DD5"/>
    <w:rsid w:val="008D4ED9"/>
    <w:rsid w:val="008D5835"/>
    <w:rsid w:val="008D6229"/>
    <w:rsid w:val="008D6B04"/>
    <w:rsid w:val="008D72B9"/>
    <w:rsid w:val="008D7AE1"/>
    <w:rsid w:val="008E05B1"/>
    <w:rsid w:val="008E0E9B"/>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5B1"/>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844"/>
    <w:rsid w:val="00914986"/>
    <w:rsid w:val="00914DFE"/>
    <w:rsid w:val="009150A8"/>
    <w:rsid w:val="0091549C"/>
    <w:rsid w:val="00915E31"/>
    <w:rsid w:val="0091614B"/>
    <w:rsid w:val="00916340"/>
    <w:rsid w:val="00916A28"/>
    <w:rsid w:val="00916CEC"/>
    <w:rsid w:val="00916E6E"/>
    <w:rsid w:val="0091735D"/>
    <w:rsid w:val="009202A0"/>
    <w:rsid w:val="009202C9"/>
    <w:rsid w:val="00920835"/>
    <w:rsid w:val="00921287"/>
    <w:rsid w:val="0092131F"/>
    <w:rsid w:val="00921595"/>
    <w:rsid w:val="00922140"/>
    <w:rsid w:val="009249F3"/>
    <w:rsid w:val="009259CB"/>
    <w:rsid w:val="00925D59"/>
    <w:rsid w:val="00926716"/>
    <w:rsid w:val="009308DA"/>
    <w:rsid w:val="00932039"/>
    <w:rsid w:val="00932101"/>
    <w:rsid w:val="00932A82"/>
    <w:rsid w:val="0093319A"/>
    <w:rsid w:val="00933540"/>
    <w:rsid w:val="0093396C"/>
    <w:rsid w:val="00933E6E"/>
    <w:rsid w:val="0093425F"/>
    <w:rsid w:val="00934877"/>
    <w:rsid w:val="009348BC"/>
    <w:rsid w:val="00934BC5"/>
    <w:rsid w:val="009353B8"/>
    <w:rsid w:val="00935439"/>
    <w:rsid w:val="009357CD"/>
    <w:rsid w:val="009357D5"/>
    <w:rsid w:val="00935CD9"/>
    <w:rsid w:val="0093698A"/>
    <w:rsid w:val="009372AB"/>
    <w:rsid w:val="00937432"/>
    <w:rsid w:val="009374E9"/>
    <w:rsid w:val="00937708"/>
    <w:rsid w:val="00937C75"/>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285"/>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7D7"/>
    <w:rsid w:val="00970B7F"/>
    <w:rsid w:val="00970C38"/>
    <w:rsid w:val="00971614"/>
    <w:rsid w:val="00972340"/>
    <w:rsid w:val="009723DE"/>
    <w:rsid w:val="009725D2"/>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144"/>
    <w:rsid w:val="00990289"/>
    <w:rsid w:val="00990542"/>
    <w:rsid w:val="00990935"/>
    <w:rsid w:val="00990A99"/>
    <w:rsid w:val="00990AFD"/>
    <w:rsid w:val="00991001"/>
    <w:rsid w:val="00991069"/>
    <w:rsid w:val="00992771"/>
    <w:rsid w:val="0099397C"/>
    <w:rsid w:val="00994A07"/>
    <w:rsid w:val="00994A4C"/>
    <w:rsid w:val="009950AD"/>
    <w:rsid w:val="00996257"/>
    <w:rsid w:val="00996BCA"/>
    <w:rsid w:val="0099766A"/>
    <w:rsid w:val="009A02A8"/>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E3B"/>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525"/>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C7DBE"/>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09"/>
    <w:rsid w:val="009E3D7A"/>
    <w:rsid w:val="009E3DAE"/>
    <w:rsid w:val="009E426E"/>
    <w:rsid w:val="009E4339"/>
    <w:rsid w:val="009E439C"/>
    <w:rsid w:val="009E46F2"/>
    <w:rsid w:val="009E620D"/>
    <w:rsid w:val="009E64E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E4C"/>
    <w:rsid w:val="00A00FFB"/>
    <w:rsid w:val="00A027DE"/>
    <w:rsid w:val="00A031FC"/>
    <w:rsid w:val="00A04222"/>
    <w:rsid w:val="00A046BB"/>
    <w:rsid w:val="00A04C7E"/>
    <w:rsid w:val="00A0565F"/>
    <w:rsid w:val="00A0616C"/>
    <w:rsid w:val="00A06896"/>
    <w:rsid w:val="00A0777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B32"/>
    <w:rsid w:val="00A26E31"/>
    <w:rsid w:val="00A274EF"/>
    <w:rsid w:val="00A2751A"/>
    <w:rsid w:val="00A27E41"/>
    <w:rsid w:val="00A300E8"/>
    <w:rsid w:val="00A300FD"/>
    <w:rsid w:val="00A30DB1"/>
    <w:rsid w:val="00A31101"/>
    <w:rsid w:val="00A31F97"/>
    <w:rsid w:val="00A31FD9"/>
    <w:rsid w:val="00A32087"/>
    <w:rsid w:val="00A32460"/>
    <w:rsid w:val="00A32473"/>
    <w:rsid w:val="00A32A89"/>
    <w:rsid w:val="00A33EE9"/>
    <w:rsid w:val="00A34451"/>
    <w:rsid w:val="00A34742"/>
    <w:rsid w:val="00A3520E"/>
    <w:rsid w:val="00A35811"/>
    <w:rsid w:val="00A35C97"/>
    <w:rsid w:val="00A35D0A"/>
    <w:rsid w:val="00A3634E"/>
    <w:rsid w:val="00A36775"/>
    <w:rsid w:val="00A367F7"/>
    <w:rsid w:val="00A370D9"/>
    <w:rsid w:val="00A40E66"/>
    <w:rsid w:val="00A40FB6"/>
    <w:rsid w:val="00A41543"/>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2E29"/>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944"/>
    <w:rsid w:val="00A71E89"/>
    <w:rsid w:val="00A72970"/>
    <w:rsid w:val="00A72B9F"/>
    <w:rsid w:val="00A73CF9"/>
    <w:rsid w:val="00A73EF9"/>
    <w:rsid w:val="00A74912"/>
    <w:rsid w:val="00A74A2B"/>
    <w:rsid w:val="00A75324"/>
    <w:rsid w:val="00A756C6"/>
    <w:rsid w:val="00A76999"/>
    <w:rsid w:val="00A77200"/>
    <w:rsid w:val="00A80093"/>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450"/>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6D2C"/>
    <w:rsid w:val="00AA6E4E"/>
    <w:rsid w:val="00AA7316"/>
    <w:rsid w:val="00AA78CE"/>
    <w:rsid w:val="00AA7F42"/>
    <w:rsid w:val="00AB0C12"/>
    <w:rsid w:val="00AB0FA7"/>
    <w:rsid w:val="00AB128A"/>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119D"/>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625"/>
    <w:rsid w:val="00AE6B11"/>
    <w:rsid w:val="00AE78CD"/>
    <w:rsid w:val="00AE7EBC"/>
    <w:rsid w:val="00AF115C"/>
    <w:rsid w:val="00AF167D"/>
    <w:rsid w:val="00AF17F0"/>
    <w:rsid w:val="00AF434D"/>
    <w:rsid w:val="00AF4EE4"/>
    <w:rsid w:val="00AF5B98"/>
    <w:rsid w:val="00AF6B94"/>
    <w:rsid w:val="00B0026B"/>
    <w:rsid w:val="00B0036F"/>
    <w:rsid w:val="00B00A28"/>
    <w:rsid w:val="00B00C8E"/>
    <w:rsid w:val="00B02674"/>
    <w:rsid w:val="00B02AA5"/>
    <w:rsid w:val="00B045EC"/>
    <w:rsid w:val="00B04DA9"/>
    <w:rsid w:val="00B04F50"/>
    <w:rsid w:val="00B05943"/>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17C90"/>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5E11"/>
    <w:rsid w:val="00B4620E"/>
    <w:rsid w:val="00B46CB0"/>
    <w:rsid w:val="00B4725D"/>
    <w:rsid w:val="00B47408"/>
    <w:rsid w:val="00B477D3"/>
    <w:rsid w:val="00B504D5"/>
    <w:rsid w:val="00B50BEE"/>
    <w:rsid w:val="00B51B5D"/>
    <w:rsid w:val="00B52A3F"/>
    <w:rsid w:val="00B539AD"/>
    <w:rsid w:val="00B53BEF"/>
    <w:rsid w:val="00B5462A"/>
    <w:rsid w:val="00B5479E"/>
    <w:rsid w:val="00B54BC7"/>
    <w:rsid w:val="00B54E24"/>
    <w:rsid w:val="00B5506B"/>
    <w:rsid w:val="00B5606E"/>
    <w:rsid w:val="00B565AE"/>
    <w:rsid w:val="00B568C7"/>
    <w:rsid w:val="00B56C15"/>
    <w:rsid w:val="00B57348"/>
    <w:rsid w:val="00B61934"/>
    <w:rsid w:val="00B61E5E"/>
    <w:rsid w:val="00B625B5"/>
    <w:rsid w:val="00B629EA"/>
    <w:rsid w:val="00B62D2B"/>
    <w:rsid w:val="00B62DEC"/>
    <w:rsid w:val="00B63807"/>
    <w:rsid w:val="00B63E88"/>
    <w:rsid w:val="00B6426B"/>
    <w:rsid w:val="00B64804"/>
    <w:rsid w:val="00B6581C"/>
    <w:rsid w:val="00B65D4D"/>
    <w:rsid w:val="00B6621C"/>
    <w:rsid w:val="00B66649"/>
    <w:rsid w:val="00B667E3"/>
    <w:rsid w:val="00B670F0"/>
    <w:rsid w:val="00B676F1"/>
    <w:rsid w:val="00B67741"/>
    <w:rsid w:val="00B67DF0"/>
    <w:rsid w:val="00B71399"/>
    <w:rsid w:val="00B720DB"/>
    <w:rsid w:val="00B72B77"/>
    <w:rsid w:val="00B75226"/>
    <w:rsid w:val="00B75683"/>
    <w:rsid w:val="00B75985"/>
    <w:rsid w:val="00B76050"/>
    <w:rsid w:val="00B7667D"/>
    <w:rsid w:val="00B76ACC"/>
    <w:rsid w:val="00B80785"/>
    <w:rsid w:val="00B80876"/>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004"/>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555"/>
    <w:rsid w:val="00BC7F3C"/>
    <w:rsid w:val="00BC7FFB"/>
    <w:rsid w:val="00BD034D"/>
    <w:rsid w:val="00BD0704"/>
    <w:rsid w:val="00BD0C09"/>
    <w:rsid w:val="00BD1211"/>
    <w:rsid w:val="00BD3209"/>
    <w:rsid w:val="00BD323A"/>
    <w:rsid w:val="00BD361A"/>
    <w:rsid w:val="00BD3692"/>
    <w:rsid w:val="00BD3E45"/>
    <w:rsid w:val="00BD3ECE"/>
    <w:rsid w:val="00BD4316"/>
    <w:rsid w:val="00BD5782"/>
    <w:rsid w:val="00BD578A"/>
    <w:rsid w:val="00BD5EFA"/>
    <w:rsid w:val="00BD6293"/>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B26"/>
    <w:rsid w:val="00BF1D08"/>
    <w:rsid w:val="00BF26EE"/>
    <w:rsid w:val="00BF341C"/>
    <w:rsid w:val="00BF4B2D"/>
    <w:rsid w:val="00BF5945"/>
    <w:rsid w:val="00BF5C55"/>
    <w:rsid w:val="00BF5D6D"/>
    <w:rsid w:val="00BF5FB6"/>
    <w:rsid w:val="00BF610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15C"/>
    <w:rsid w:val="00C05398"/>
    <w:rsid w:val="00C056BE"/>
    <w:rsid w:val="00C06182"/>
    <w:rsid w:val="00C06249"/>
    <w:rsid w:val="00C068BC"/>
    <w:rsid w:val="00C07235"/>
    <w:rsid w:val="00C07871"/>
    <w:rsid w:val="00C0787B"/>
    <w:rsid w:val="00C07B7F"/>
    <w:rsid w:val="00C07EC8"/>
    <w:rsid w:val="00C10243"/>
    <w:rsid w:val="00C10601"/>
    <w:rsid w:val="00C11E89"/>
    <w:rsid w:val="00C1291E"/>
    <w:rsid w:val="00C134F6"/>
    <w:rsid w:val="00C138AA"/>
    <w:rsid w:val="00C13C38"/>
    <w:rsid w:val="00C1424F"/>
    <w:rsid w:val="00C14933"/>
    <w:rsid w:val="00C14D71"/>
    <w:rsid w:val="00C14E0B"/>
    <w:rsid w:val="00C157FC"/>
    <w:rsid w:val="00C15F54"/>
    <w:rsid w:val="00C16C9B"/>
    <w:rsid w:val="00C170D0"/>
    <w:rsid w:val="00C200F2"/>
    <w:rsid w:val="00C2027F"/>
    <w:rsid w:val="00C202FE"/>
    <w:rsid w:val="00C20B16"/>
    <w:rsid w:val="00C2138F"/>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335"/>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3C0D"/>
    <w:rsid w:val="00C54558"/>
    <w:rsid w:val="00C5499F"/>
    <w:rsid w:val="00C5522A"/>
    <w:rsid w:val="00C55359"/>
    <w:rsid w:val="00C558A4"/>
    <w:rsid w:val="00C559CD"/>
    <w:rsid w:val="00C57E04"/>
    <w:rsid w:val="00C6057A"/>
    <w:rsid w:val="00C6060E"/>
    <w:rsid w:val="00C606E2"/>
    <w:rsid w:val="00C60938"/>
    <w:rsid w:val="00C61818"/>
    <w:rsid w:val="00C61B06"/>
    <w:rsid w:val="00C61FEC"/>
    <w:rsid w:val="00C62B4F"/>
    <w:rsid w:val="00C62DE0"/>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90B"/>
    <w:rsid w:val="00C75C4F"/>
    <w:rsid w:val="00C75F98"/>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BA2"/>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8EF"/>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D64FD"/>
    <w:rsid w:val="00CE1045"/>
    <w:rsid w:val="00CE12F6"/>
    <w:rsid w:val="00CE167E"/>
    <w:rsid w:val="00CE185E"/>
    <w:rsid w:val="00CE1E88"/>
    <w:rsid w:val="00CE26E6"/>
    <w:rsid w:val="00CE2981"/>
    <w:rsid w:val="00CE31B1"/>
    <w:rsid w:val="00CE3FDA"/>
    <w:rsid w:val="00CE4450"/>
    <w:rsid w:val="00CE4772"/>
    <w:rsid w:val="00CE49B6"/>
    <w:rsid w:val="00CE4A28"/>
    <w:rsid w:val="00CE51FB"/>
    <w:rsid w:val="00CE52A5"/>
    <w:rsid w:val="00CE56C5"/>
    <w:rsid w:val="00CE5C3A"/>
    <w:rsid w:val="00CE6A84"/>
    <w:rsid w:val="00CE6C8C"/>
    <w:rsid w:val="00CE7027"/>
    <w:rsid w:val="00CE7BA9"/>
    <w:rsid w:val="00CE7CC1"/>
    <w:rsid w:val="00CE7E37"/>
    <w:rsid w:val="00CF0972"/>
    <w:rsid w:val="00CF0AE0"/>
    <w:rsid w:val="00CF120B"/>
    <w:rsid w:val="00CF194D"/>
    <w:rsid w:val="00CF2301"/>
    <w:rsid w:val="00CF31B4"/>
    <w:rsid w:val="00CF32A8"/>
    <w:rsid w:val="00CF33E8"/>
    <w:rsid w:val="00CF427E"/>
    <w:rsid w:val="00CF4606"/>
    <w:rsid w:val="00CF4664"/>
    <w:rsid w:val="00CF4CEF"/>
    <w:rsid w:val="00CF5D3E"/>
    <w:rsid w:val="00CF610C"/>
    <w:rsid w:val="00CF6431"/>
    <w:rsid w:val="00CF6491"/>
    <w:rsid w:val="00CF6592"/>
    <w:rsid w:val="00CF6E52"/>
    <w:rsid w:val="00CF777F"/>
    <w:rsid w:val="00D00206"/>
    <w:rsid w:val="00D003F7"/>
    <w:rsid w:val="00D005BA"/>
    <w:rsid w:val="00D00B10"/>
    <w:rsid w:val="00D01DCF"/>
    <w:rsid w:val="00D01E03"/>
    <w:rsid w:val="00D01F15"/>
    <w:rsid w:val="00D025F0"/>
    <w:rsid w:val="00D02606"/>
    <w:rsid w:val="00D02A6F"/>
    <w:rsid w:val="00D04514"/>
    <w:rsid w:val="00D0465B"/>
    <w:rsid w:val="00D058CD"/>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24F"/>
    <w:rsid w:val="00D277FB"/>
    <w:rsid w:val="00D278F0"/>
    <w:rsid w:val="00D279E2"/>
    <w:rsid w:val="00D308F6"/>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7E4"/>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3F9F"/>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8AD"/>
    <w:rsid w:val="00D65AEB"/>
    <w:rsid w:val="00D65C56"/>
    <w:rsid w:val="00D66CBB"/>
    <w:rsid w:val="00D67377"/>
    <w:rsid w:val="00D6791C"/>
    <w:rsid w:val="00D7035F"/>
    <w:rsid w:val="00D70514"/>
    <w:rsid w:val="00D70BAB"/>
    <w:rsid w:val="00D71305"/>
    <w:rsid w:val="00D718B8"/>
    <w:rsid w:val="00D71BF7"/>
    <w:rsid w:val="00D71CA8"/>
    <w:rsid w:val="00D71CEC"/>
    <w:rsid w:val="00D72465"/>
    <w:rsid w:val="00D724CE"/>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6A7"/>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841"/>
    <w:rsid w:val="00DA0B8F"/>
    <w:rsid w:val="00DA100A"/>
    <w:rsid w:val="00DA17F7"/>
    <w:rsid w:val="00DA1A7B"/>
    <w:rsid w:val="00DA1DC6"/>
    <w:rsid w:val="00DA1F2A"/>
    <w:rsid w:val="00DA1FA8"/>
    <w:rsid w:val="00DA236C"/>
    <w:rsid w:val="00DA4093"/>
    <w:rsid w:val="00DA430B"/>
    <w:rsid w:val="00DA432C"/>
    <w:rsid w:val="00DA4677"/>
    <w:rsid w:val="00DA5392"/>
    <w:rsid w:val="00DB0034"/>
    <w:rsid w:val="00DB0677"/>
    <w:rsid w:val="00DB08A2"/>
    <w:rsid w:val="00DB0D6D"/>
    <w:rsid w:val="00DB1035"/>
    <w:rsid w:val="00DB1976"/>
    <w:rsid w:val="00DB1F84"/>
    <w:rsid w:val="00DB2950"/>
    <w:rsid w:val="00DB2F12"/>
    <w:rsid w:val="00DB42CC"/>
    <w:rsid w:val="00DB447B"/>
    <w:rsid w:val="00DB44A1"/>
    <w:rsid w:val="00DB4A8A"/>
    <w:rsid w:val="00DB4D5B"/>
    <w:rsid w:val="00DB5CD7"/>
    <w:rsid w:val="00DB6647"/>
    <w:rsid w:val="00DC0C9F"/>
    <w:rsid w:val="00DC1727"/>
    <w:rsid w:val="00DC1843"/>
    <w:rsid w:val="00DC30E4"/>
    <w:rsid w:val="00DC33BA"/>
    <w:rsid w:val="00DC4064"/>
    <w:rsid w:val="00DC448E"/>
    <w:rsid w:val="00DC4957"/>
    <w:rsid w:val="00DC4959"/>
    <w:rsid w:val="00DC4AE2"/>
    <w:rsid w:val="00DC63B3"/>
    <w:rsid w:val="00DC6B6C"/>
    <w:rsid w:val="00DC757B"/>
    <w:rsid w:val="00DD0B5D"/>
    <w:rsid w:val="00DD0DD0"/>
    <w:rsid w:val="00DD2877"/>
    <w:rsid w:val="00DD29DC"/>
    <w:rsid w:val="00DD2EDE"/>
    <w:rsid w:val="00DD3144"/>
    <w:rsid w:val="00DD3886"/>
    <w:rsid w:val="00DD38A3"/>
    <w:rsid w:val="00DD38F0"/>
    <w:rsid w:val="00DD406B"/>
    <w:rsid w:val="00DD54B7"/>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9B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07F12"/>
    <w:rsid w:val="00E10734"/>
    <w:rsid w:val="00E120FC"/>
    <w:rsid w:val="00E12997"/>
    <w:rsid w:val="00E12D07"/>
    <w:rsid w:val="00E145C0"/>
    <w:rsid w:val="00E14BA9"/>
    <w:rsid w:val="00E14CCB"/>
    <w:rsid w:val="00E14D96"/>
    <w:rsid w:val="00E16B24"/>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B52"/>
    <w:rsid w:val="00E328C4"/>
    <w:rsid w:val="00E32B7F"/>
    <w:rsid w:val="00E3391B"/>
    <w:rsid w:val="00E3486A"/>
    <w:rsid w:val="00E34A4E"/>
    <w:rsid w:val="00E35198"/>
    <w:rsid w:val="00E35AA6"/>
    <w:rsid w:val="00E3733B"/>
    <w:rsid w:val="00E40EDA"/>
    <w:rsid w:val="00E413DE"/>
    <w:rsid w:val="00E41A97"/>
    <w:rsid w:val="00E41B74"/>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2CF"/>
    <w:rsid w:val="00E545D0"/>
    <w:rsid w:val="00E546D8"/>
    <w:rsid w:val="00E55289"/>
    <w:rsid w:val="00E55480"/>
    <w:rsid w:val="00E55AC7"/>
    <w:rsid w:val="00E55C26"/>
    <w:rsid w:val="00E55EA0"/>
    <w:rsid w:val="00E56AE4"/>
    <w:rsid w:val="00E56C8D"/>
    <w:rsid w:val="00E56FBE"/>
    <w:rsid w:val="00E600CD"/>
    <w:rsid w:val="00E60219"/>
    <w:rsid w:val="00E61149"/>
    <w:rsid w:val="00E61239"/>
    <w:rsid w:val="00E62EF4"/>
    <w:rsid w:val="00E632EA"/>
    <w:rsid w:val="00E63F1C"/>
    <w:rsid w:val="00E64613"/>
    <w:rsid w:val="00E650E0"/>
    <w:rsid w:val="00E654A0"/>
    <w:rsid w:val="00E65521"/>
    <w:rsid w:val="00E65D6D"/>
    <w:rsid w:val="00E66CAF"/>
    <w:rsid w:val="00E67455"/>
    <w:rsid w:val="00E67FF3"/>
    <w:rsid w:val="00E701AC"/>
    <w:rsid w:val="00E719E2"/>
    <w:rsid w:val="00E71E0E"/>
    <w:rsid w:val="00E72497"/>
    <w:rsid w:val="00E72D4B"/>
    <w:rsid w:val="00E72F90"/>
    <w:rsid w:val="00E730F3"/>
    <w:rsid w:val="00E73424"/>
    <w:rsid w:val="00E7374B"/>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55FA"/>
    <w:rsid w:val="00E956FD"/>
    <w:rsid w:val="00E971FE"/>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1CF4"/>
    <w:rsid w:val="00EB2AC5"/>
    <w:rsid w:val="00EB2BE8"/>
    <w:rsid w:val="00EB2F9B"/>
    <w:rsid w:val="00EB311C"/>
    <w:rsid w:val="00EB349F"/>
    <w:rsid w:val="00EB352A"/>
    <w:rsid w:val="00EB3FD5"/>
    <w:rsid w:val="00EB47A3"/>
    <w:rsid w:val="00EB4897"/>
    <w:rsid w:val="00EB548E"/>
    <w:rsid w:val="00EB5707"/>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19DB"/>
    <w:rsid w:val="00ED2048"/>
    <w:rsid w:val="00ED22D6"/>
    <w:rsid w:val="00ED28F4"/>
    <w:rsid w:val="00ED2AAC"/>
    <w:rsid w:val="00ED2D91"/>
    <w:rsid w:val="00ED30A9"/>
    <w:rsid w:val="00ED3204"/>
    <w:rsid w:val="00ED37C2"/>
    <w:rsid w:val="00ED3FD9"/>
    <w:rsid w:val="00ED42D5"/>
    <w:rsid w:val="00ED43C6"/>
    <w:rsid w:val="00ED4BA1"/>
    <w:rsid w:val="00ED52D1"/>
    <w:rsid w:val="00ED5476"/>
    <w:rsid w:val="00ED62D1"/>
    <w:rsid w:val="00ED6DC2"/>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4F4E"/>
    <w:rsid w:val="00EE575C"/>
    <w:rsid w:val="00EE5F95"/>
    <w:rsid w:val="00EE6B6F"/>
    <w:rsid w:val="00EE76B1"/>
    <w:rsid w:val="00EE7818"/>
    <w:rsid w:val="00EF0B59"/>
    <w:rsid w:val="00EF0F59"/>
    <w:rsid w:val="00EF1196"/>
    <w:rsid w:val="00EF1A5A"/>
    <w:rsid w:val="00EF1DE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E89"/>
    <w:rsid w:val="00F05F02"/>
    <w:rsid w:val="00F10169"/>
    <w:rsid w:val="00F10A38"/>
    <w:rsid w:val="00F1176A"/>
    <w:rsid w:val="00F11FF3"/>
    <w:rsid w:val="00F129F7"/>
    <w:rsid w:val="00F12BF1"/>
    <w:rsid w:val="00F12F4D"/>
    <w:rsid w:val="00F12FB0"/>
    <w:rsid w:val="00F13A10"/>
    <w:rsid w:val="00F13C4C"/>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9DA"/>
    <w:rsid w:val="00F35ED7"/>
    <w:rsid w:val="00F36B72"/>
    <w:rsid w:val="00F37059"/>
    <w:rsid w:val="00F37626"/>
    <w:rsid w:val="00F37687"/>
    <w:rsid w:val="00F37E44"/>
    <w:rsid w:val="00F4001D"/>
    <w:rsid w:val="00F4019E"/>
    <w:rsid w:val="00F423F6"/>
    <w:rsid w:val="00F43528"/>
    <w:rsid w:val="00F43916"/>
    <w:rsid w:val="00F44306"/>
    <w:rsid w:val="00F44F84"/>
    <w:rsid w:val="00F45591"/>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862"/>
    <w:rsid w:val="00F54AF1"/>
    <w:rsid w:val="00F551D6"/>
    <w:rsid w:val="00F55B3B"/>
    <w:rsid w:val="00F55CBC"/>
    <w:rsid w:val="00F55DCB"/>
    <w:rsid w:val="00F56426"/>
    <w:rsid w:val="00F5643F"/>
    <w:rsid w:val="00F56CB4"/>
    <w:rsid w:val="00F6040B"/>
    <w:rsid w:val="00F6068A"/>
    <w:rsid w:val="00F62332"/>
    <w:rsid w:val="00F62371"/>
    <w:rsid w:val="00F62B5A"/>
    <w:rsid w:val="00F63239"/>
    <w:rsid w:val="00F638E7"/>
    <w:rsid w:val="00F63C65"/>
    <w:rsid w:val="00F6499A"/>
    <w:rsid w:val="00F64F0D"/>
    <w:rsid w:val="00F6554B"/>
    <w:rsid w:val="00F656E5"/>
    <w:rsid w:val="00F65BB6"/>
    <w:rsid w:val="00F6600E"/>
    <w:rsid w:val="00F66279"/>
    <w:rsid w:val="00F67500"/>
    <w:rsid w:val="00F67EEC"/>
    <w:rsid w:val="00F70652"/>
    <w:rsid w:val="00F70B12"/>
    <w:rsid w:val="00F70F10"/>
    <w:rsid w:val="00F716BE"/>
    <w:rsid w:val="00F71849"/>
    <w:rsid w:val="00F72E1A"/>
    <w:rsid w:val="00F73053"/>
    <w:rsid w:val="00F73B22"/>
    <w:rsid w:val="00F7474D"/>
    <w:rsid w:val="00F74A3D"/>
    <w:rsid w:val="00F74A8F"/>
    <w:rsid w:val="00F74FB9"/>
    <w:rsid w:val="00F764E0"/>
    <w:rsid w:val="00F76EF6"/>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8FC"/>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290E"/>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73"/>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6EF2"/>
    <w:rsid w:val="00FD710A"/>
    <w:rsid w:val="00FD72C2"/>
    <w:rsid w:val="00FD7834"/>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07EEFFE"/>
    <w:rsid w:val="23740614"/>
    <w:rsid w:val="44E9108F"/>
    <w:rsid w:val="5C35490E"/>
    <w:rsid w:val="6980BDF7"/>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5939F9"/>
    <w:pPr>
      <w:numPr>
        <w:numId w:val="54"/>
      </w:numPr>
    </w:pPr>
  </w:style>
  <w:style w:type="numbering" w:customStyle="1" w:styleId="Listaactual34">
    <w:name w:val="Lista actual34"/>
    <w:uiPriority w:val="99"/>
    <w:rsid w:val="00C97BA2"/>
    <w:pPr>
      <w:numPr>
        <w:numId w:val="56"/>
      </w:numPr>
    </w:pPr>
  </w:style>
  <w:style w:type="numbering" w:customStyle="1" w:styleId="Listaactual35">
    <w:name w:val="Lista actual35"/>
    <w:uiPriority w:val="99"/>
    <w:rsid w:val="00A367F7"/>
    <w:pPr>
      <w:numPr>
        <w:numId w:val="58"/>
      </w:numPr>
    </w:pPr>
  </w:style>
  <w:style w:type="numbering" w:customStyle="1" w:styleId="Listaactual36">
    <w:name w:val="Lista actual36"/>
    <w:uiPriority w:val="99"/>
    <w:rsid w:val="008C1678"/>
    <w:pPr>
      <w:numPr>
        <w:numId w:val="60"/>
      </w:numPr>
    </w:pPr>
  </w:style>
  <w:style w:type="numbering" w:customStyle="1" w:styleId="Listaactual37">
    <w:name w:val="Lista actual37"/>
    <w:uiPriority w:val="99"/>
    <w:rsid w:val="00B05943"/>
    <w:pPr>
      <w:numPr>
        <w:numId w:val="61"/>
      </w:numPr>
    </w:pPr>
  </w:style>
  <w:style w:type="numbering" w:customStyle="1" w:styleId="Listaactual38">
    <w:name w:val="Lista actual38"/>
    <w:uiPriority w:val="99"/>
    <w:rsid w:val="003B3181"/>
    <w:pPr>
      <w:numPr>
        <w:numId w:val="62"/>
      </w:numPr>
    </w:pPr>
  </w:style>
  <w:style w:type="paragraph" w:styleId="Textoindependiente2">
    <w:name w:val="Body Text 2"/>
    <w:basedOn w:val="Normal"/>
    <w:link w:val="Textoindependiente2Car"/>
    <w:uiPriority w:val="99"/>
    <w:semiHidden/>
    <w:unhideWhenUsed/>
    <w:rsid w:val="00EB5707"/>
    <w:pPr>
      <w:spacing w:after="120" w:line="480" w:lineRule="auto"/>
    </w:pPr>
  </w:style>
  <w:style w:type="character" w:customStyle="1" w:styleId="Textoindependiente2Car">
    <w:name w:val="Texto independiente 2 Car"/>
    <w:basedOn w:val="Fuentedeprrafopredeter"/>
    <w:link w:val="Textoindependiente2"/>
    <w:uiPriority w:val="99"/>
    <w:semiHidden/>
    <w:rsid w:val="00EB5707"/>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7801761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184222131">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317383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880323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movilidad.edomex.gob.mx/tarifas_autorizada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63FA-8E93-401D-AEB0-E8FC3A29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5102</Words>
  <Characters>28063</Characters>
  <Application>Microsoft Office Word</Application>
  <DocSecurity>0</DocSecurity>
  <Lines>233</Lines>
  <Paragraphs>66</Paragraphs>
  <ScaleCrop>false</ScaleCrop>
  <Company/>
  <LinksUpToDate>false</LinksUpToDate>
  <CharactersWithSpaces>33099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2019-06-13T16:30:00Z</cp:lastPrinted>
  <dcterms:created xsi:type="dcterms:W3CDTF">2025-04-21T19:15:00Z</dcterms:created>
  <dcterms:modified xsi:type="dcterms:W3CDTF">2025-05-27T19:44:00Z</dcterms:modified>
</cp:coreProperties>
</file>