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CC73170" w14:textId="77777777" w:rsidR="00342378" w:rsidRPr="007A2EF1" w:rsidRDefault="00342378">
          <w:pPr>
            <w:pStyle w:val="TtuloTDC"/>
            <w:rPr>
              <w:rFonts w:ascii="Palatino Linotype" w:hAnsi="Palatino Linotype"/>
              <w:color w:val="auto"/>
              <w:sz w:val="22"/>
              <w:szCs w:val="22"/>
            </w:rPr>
          </w:pPr>
          <w:r w:rsidRPr="007A2EF1">
            <w:rPr>
              <w:rFonts w:ascii="Palatino Linotype" w:hAnsi="Palatino Linotype"/>
              <w:color w:val="auto"/>
              <w:sz w:val="22"/>
              <w:szCs w:val="22"/>
              <w:lang w:val="es-ES"/>
            </w:rPr>
            <w:t>Contenido</w:t>
          </w:r>
        </w:p>
        <w:p w14:paraId="5A40D1B4" w14:textId="3053DB51" w:rsidR="004E6B81" w:rsidRPr="007A2EF1" w:rsidRDefault="00342378">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r w:rsidRPr="007A2EF1">
            <w:rPr>
              <w:rFonts w:ascii="Palatino Linotype" w:hAnsi="Palatino Linotype"/>
              <w:bCs/>
              <w:sz w:val="22"/>
              <w:szCs w:val="22"/>
              <w:lang w:val="es-ES"/>
            </w:rPr>
            <w:fldChar w:fldCharType="begin"/>
          </w:r>
          <w:r w:rsidRPr="007A2EF1">
            <w:rPr>
              <w:rFonts w:ascii="Palatino Linotype" w:hAnsi="Palatino Linotype"/>
              <w:bCs/>
              <w:sz w:val="22"/>
              <w:szCs w:val="22"/>
              <w:lang w:val="es-ES"/>
            </w:rPr>
            <w:instrText xml:space="preserve"> TOC \o "1-3" \h \z \u </w:instrText>
          </w:r>
          <w:r w:rsidRPr="007A2EF1">
            <w:rPr>
              <w:rFonts w:ascii="Palatino Linotype" w:hAnsi="Palatino Linotype"/>
              <w:bCs/>
              <w:sz w:val="22"/>
              <w:szCs w:val="22"/>
              <w:lang w:val="es-ES"/>
            </w:rPr>
            <w:fldChar w:fldCharType="separate"/>
          </w:r>
          <w:hyperlink w:anchor="_Toc210305116" w:history="1">
            <w:r w:rsidR="004E6B81" w:rsidRPr="007A2EF1">
              <w:rPr>
                <w:rStyle w:val="Hipervnculo"/>
                <w:rFonts w:ascii="Palatino Linotype" w:hAnsi="Palatino Linotype"/>
                <w:noProof/>
              </w:rPr>
              <w:t>A N T E C E D E N T E S</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_Toc210305116 \h </w:instrText>
            </w:r>
            <w:r w:rsidR="004E6B81" w:rsidRPr="007A2EF1">
              <w:rPr>
                <w:noProof/>
                <w:webHidden/>
              </w:rPr>
            </w:r>
            <w:r w:rsidR="004E6B81" w:rsidRPr="007A2EF1">
              <w:rPr>
                <w:noProof/>
                <w:webHidden/>
              </w:rPr>
              <w:fldChar w:fldCharType="separate"/>
            </w:r>
            <w:r w:rsidR="007042D9">
              <w:rPr>
                <w:noProof/>
                <w:webHidden/>
              </w:rPr>
              <w:t>2</w:t>
            </w:r>
            <w:r w:rsidR="004E6B81" w:rsidRPr="007A2EF1">
              <w:rPr>
                <w:noProof/>
                <w:webHidden/>
              </w:rPr>
              <w:fldChar w:fldCharType="end"/>
            </w:r>
          </w:hyperlink>
        </w:p>
        <w:p w14:paraId="03B9BFEF" w14:textId="0450DECF"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17" w:history="1">
            <w:r w:rsidR="004E6B81" w:rsidRPr="007A2EF1">
              <w:rPr>
                <w:rStyle w:val="Hipervnculo"/>
                <w:rFonts w:ascii="Palatino Linotype" w:hAnsi="Palatino Linotype" w:cs="Tahoma"/>
                <w:noProof/>
              </w:rPr>
              <w:t>I. Presentación de la solicitud de información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_Toc210305117 \h </w:instrText>
            </w:r>
            <w:r w:rsidR="004E6B81" w:rsidRPr="007A2EF1">
              <w:rPr>
                <w:noProof/>
                <w:webHidden/>
              </w:rPr>
            </w:r>
            <w:r w:rsidR="004E6B81" w:rsidRPr="007A2EF1">
              <w:rPr>
                <w:noProof/>
                <w:webHidden/>
              </w:rPr>
              <w:fldChar w:fldCharType="separate"/>
            </w:r>
            <w:r w:rsidR="007042D9">
              <w:rPr>
                <w:noProof/>
                <w:webHidden/>
              </w:rPr>
              <w:t>2</w:t>
            </w:r>
            <w:r w:rsidR="004E6B81" w:rsidRPr="007A2EF1">
              <w:rPr>
                <w:noProof/>
                <w:webHidden/>
              </w:rPr>
              <w:fldChar w:fldCharType="end"/>
            </w:r>
          </w:hyperlink>
        </w:p>
        <w:p w14:paraId="0804E9A0" w14:textId="39B3FD67"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18" w:history="1">
            <w:r w:rsidR="004E6B81" w:rsidRPr="007A2EF1">
              <w:rPr>
                <w:rStyle w:val="Hipervnculo"/>
                <w:rFonts w:ascii="Palatino Linotype" w:eastAsia="Palatino Linotype" w:hAnsi="Palatino Linotype"/>
                <w:noProof/>
              </w:rPr>
              <w:t xml:space="preserve">II. </w:t>
            </w:r>
            <w:r w:rsidR="004E6B81" w:rsidRPr="007A2EF1">
              <w:rPr>
                <w:rStyle w:val="Hipervnculo"/>
                <w:rFonts w:ascii="Palatino Linotype" w:hAnsi="Palatino Linotype" w:cs="Tahoma"/>
                <w:noProof/>
              </w:rPr>
              <w:t>Respuesta del Sujeto Obligado</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_Toc210305118 \h </w:instrText>
            </w:r>
            <w:r w:rsidR="004E6B81" w:rsidRPr="007A2EF1">
              <w:rPr>
                <w:noProof/>
                <w:webHidden/>
              </w:rPr>
            </w:r>
            <w:r w:rsidR="004E6B81" w:rsidRPr="007A2EF1">
              <w:rPr>
                <w:noProof/>
                <w:webHidden/>
              </w:rPr>
              <w:fldChar w:fldCharType="separate"/>
            </w:r>
            <w:r w:rsidR="007042D9">
              <w:rPr>
                <w:noProof/>
                <w:webHidden/>
              </w:rPr>
              <w:t>3</w:t>
            </w:r>
            <w:r w:rsidR="004E6B81" w:rsidRPr="007A2EF1">
              <w:rPr>
                <w:noProof/>
                <w:webHidden/>
              </w:rPr>
              <w:fldChar w:fldCharType="end"/>
            </w:r>
          </w:hyperlink>
        </w:p>
        <w:p w14:paraId="3F8362A3" w14:textId="3ACDF814"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19" w:history="1">
            <w:r w:rsidR="004E6B81" w:rsidRPr="007A2EF1">
              <w:rPr>
                <w:rStyle w:val="Hipervnculo"/>
                <w:rFonts w:ascii="Palatino Linotype" w:hAnsi="Palatino Linotype" w:cs="Tahoma"/>
                <w:noProof/>
              </w:rPr>
              <w:t>III. Interposición del Recurso de Revisión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_Toc210305119 \h </w:instrText>
            </w:r>
            <w:r w:rsidR="004E6B81" w:rsidRPr="007A2EF1">
              <w:rPr>
                <w:noProof/>
                <w:webHidden/>
              </w:rPr>
            </w:r>
            <w:r w:rsidR="004E6B81" w:rsidRPr="007A2EF1">
              <w:rPr>
                <w:noProof/>
                <w:webHidden/>
              </w:rPr>
              <w:fldChar w:fldCharType="separate"/>
            </w:r>
            <w:r w:rsidR="007042D9">
              <w:rPr>
                <w:noProof/>
                <w:webHidden/>
              </w:rPr>
              <w:t>3</w:t>
            </w:r>
            <w:r w:rsidR="004E6B81" w:rsidRPr="007A2EF1">
              <w:rPr>
                <w:noProof/>
                <w:webHidden/>
              </w:rPr>
              <w:fldChar w:fldCharType="end"/>
            </w:r>
          </w:hyperlink>
        </w:p>
        <w:p w14:paraId="2E6BD3F1" w14:textId="22D465FC"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0" w:history="1">
            <w:r w:rsidR="004E6B81" w:rsidRPr="007A2EF1">
              <w:rPr>
                <w:rStyle w:val="Hipervnculo"/>
                <w:rFonts w:ascii="Palatino Linotype" w:hAnsi="Palatino Linotype"/>
                <w:noProof/>
              </w:rPr>
              <w:t>IV. Trámite del Recurso de Revisión ante el Instituto</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_Toc210305120 \h </w:instrText>
            </w:r>
            <w:r w:rsidR="004E6B81" w:rsidRPr="007A2EF1">
              <w:rPr>
                <w:noProof/>
                <w:webHidden/>
              </w:rPr>
            </w:r>
            <w:r w:rsidR="004E6B81" w:rsidRPr="007A2EF1">
              <w:rPr>
                <w:noProof/>
                <w:webHidden/>
              </w:rPr>
              <w:fldChar w:fldCharType="separate"/>
            </w:r>
            <w:r w:rsidR="007042D9">
              <w:rPr>
                <w:noProof/>
                <w:webHidden/>
              </w:rPr>
              <w:t>4</w:t>
            </w:r>
            <w:r w:rsidR="004E6B81" w:rsidRPr="007A2EF1">
              <w:rPr>
                <w:noProof/>
                <w:webHidden/>
              </w:rPr>
              <w:fldChar w:fldCharType="end"/>
            </w:r>
          </w:hyperlink>
        </w:p>
        <w:p w14:paraId="79AE9E63" w14:textId="56FE5614" w:rsidR="004E6B81" w:rsidRPr="007A2EF1"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1" w:history="1">
            <w:r w:rsidR="004E6B81" w:rsidRPr="007A2EF1">
              <w:rPr>
                <w:rStyle w:val="Hipervnculo"/>
                <w:rFonts w:ascii="Palatino Linotype" w:hAnsi="Palatino Linotype"/>
                <w:noProof/>
              </w:rPr>
              <w:t>a) Turno del Recurso de Revisión.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_Toc210305121 \h </w:instrText>
            </w:r>
            <w:r w:rsidR="004E6B81" w:rsidRPr="007A2EF1">
              <w:rPr>
                <w:noProof/>
                <w:webHidden/>
              </w:rPr>
            </w:r>
            <w:r w:rsidR="004E6B81" w:rsidRPr="007A2EF1">
              <w:rPr>
                <w:noProof/>
                <w:webHidden/>
              </w:rPr>
              <w:fldChar w:fldCharType="separate"/>
            </w:r>
            <w:r w:rsidR="007042D9">
              <w:rPr>
                <w:noProof/>
                <w:webHidden/>
              </w:rPr>
              <w:t>4</w:t>
            </w:r>
            <w:r w:rsidR="004E6B81" w:rsidRPr="007A2EF1">
              <w:rPr>
                <w:noProof/>
                <w:webHidden/>
              </w:rPr>
              <w:fldChar w:fldCharType="end"/>
            </w:r>
          </w:hyperlink>
        </w:p>
        <w:p w14:paraId="3AFF3400" w14:textId="46409B98" w:rsidR="004E6B81" w:rsidRPr="007A2EF1"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2" w:history="1">
            <w:r w:rsidR="004E6B81" w:rsidRPr="007A2EF1">
              <w:rPr>
                <w:rStyle w:val="Hipervnculo"/>
                <w:rFonts w:ascii="Palatino Linotype" w:hAnsi="Palatino Linotype"/>
                <w:noProof/>
              </w:rPr>
              <w:t>b) Admisión del Recurso de Revisión.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_Toc210305122 \h </w:instrText>
            </w:r>
            <w:r w:rsidR="004E6B81" w:rsidRPr="007A2EF1">
              <w:rPr>
                <w:noProof/>
                <w:webHidden/>
              </w:rPr>
            </w:r>
            <w:r w:rsidR="004E6B81" w:rsidRPr="007A2EF1">
              <w:rPr>
                <w:noProof/>
                <w:webHidden/>
              </w:rPr>
              <w:fldChar w:fldCharType="separate"/>
            </w:r>
            <w:r w:rsidR="007042D9">
              <w:rPr>
                <w:noProof/>
                <w:webHidden/>
              </w:rPr>
              <w:t>4</w:t>
            </w:r>
            <w:r w:rsidR="004E6B81" w:rsidRPr="007A2EF1">
              <w:rPr>
                <w:noProof/>
                <w:webHidden/>
              </w:rPr>
              <w:fldChar w:fldCharType="end"/>
            </w:r>
          </w:hyperlink>
        </w:p>
        <w:p w14:paraId="6B7ABD89" w14:textId="69959F22" w:rsidR="004E6B81" w:rsidRPr="007A2EF1"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3" w:history="1">
            <w:r w:rsidR="004E6B81" w:rsidRPr="007A2EF1">
              <w:rPr>
                <w:rStyle w:val="Hipervnculo"/>
                <w:rFonts w:ascii="Palatino Linotype" w:hAnsi="Palatino Linotype"/>
                <w:noProof/>
              </w:rPr>
              <w:t>c) Informe Justificado.</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_Toc210305123 \h </w:instrText>
            </w:r>
            <w:r w:rsidR="004E6B81" w:rsidRPr="007A2EF1">
              <w:rPr>
                <w:noProof/>
                <w:webHidden/>
              </w:rPr>
            </w:r>
            <w:r w:rsidR="004E6B81" w:rsidRPr="007A2EF1">
              <w:rPr>
                <w:noProof/>
                <w:webHidden/>
              </w:rPr>
              <w:fldChar w:fldCharType="separate"/>
            </w:r>
            <w:r w:rsidR="007042D9">
              <w:rPr>
                <w:noProof/>
                <w:webHidden/>
              </w:rPr>
              <w:t>4</w:t>
            </w:r>
            <w:r w:rsidR="004E6B81" w:rsidRPr="007A2EF1">
              <w:rPr>
                <w:noProof/>
                <w:webHidden/>
              </w:rPr>
              <w:fldChar w:fldCharType="end"/>
            </w:r>
          </w:hyperlink>
        </w:p>
        <w:p w14:paraId="5EC6334B" w14:textId="514039BD" w:rsidR="004E6B81" w:rsidRPr="007A2EF1"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4" w:history="1">
            <w:r w:rsidR="004E6B81" w:rsidRPr="007A2EF1">
              <w:rPr>
                <w:rStyle w:val="Hipervnculo"/>
                <w:rFonts w:ascii="Palatino Linotype" w:hAnsi="Palatino Linotype"/>
                <w:noProof/>
              </w:rPr>
              <w:t>d). Vista del Informe Justificado.</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_Toc210305124 \h </w:instrText>
            </w:r>
            <w:r w:rsidR="004E6B81" w:rsidRPr="007A2EF1">
              <w:rPr>
                <w:noProof/>
                <w:webHidden/>
              </w:rPr>
            </w:r>
            <w:r w:rsidR="004E6B81" w:rsidRPr="007A2EF1">
              <w:rPr>
                <w:noProof/>
                <w:webHidden/>
              </w:rPr>
              <w:fldChar w:fldCharType="separate"/>
            </w:r>
            <w:r w:rsidR="007042D9">
              <w:rPr>
                <w:noProof/>
                <w:webHidden/>
              </w:rPr>
              <w:t>5</w:t>
            </w:r>
            <w:r w:rsidR="004E6B81" w:rsidRPr="007A2EF1">
              <w:rPr>
                <w:noProof/>
                <w:webHidden/>
              </w:rPr>
              <w:fldChar w:fldCharType="end"/>
            </w:r>
          </w:hyperlink>
        </w:p>
        <w:p w14:paraId="74AAAE44" w14:textId="217B0B36" w:rsidR="004E6B81" w:rsidRPr="007A2EF1" w:rsidRDefault="00000000">
          <w:pPr>
            <w:pStyle w:val="TDC3"/>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5" w:history="1">
            <w:r w:rsidR="004E6B81" w:rsidRPr="007A2EF1">
              <w:rPr>
                <w:rStyle w:val="Hipervnculo"/>
                <w:rFonts w:ascii="Palatino Linotype" w:hAnsi="Palatino Linotype"/>
                <w:noProof/>
              </w:rPr>
              <w:t>e). Cierre de instrucción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_Toc210305125 \h </w:instrText>
            </w:r>
            <w:r w:rsidR="004E6B81" w:rsidRPr="007A2EF1">
              <w:rPr>
                <w:noProof/>
                <w:webHidden/>
              </w:rPr>
            </w:r>
            <w:r w:rsidR="004E6B81" w:rsidRPr="007A2EF1">
              <w:rPr>
                <w:noProof/>
                <w:webHidden/>
              </w:rPr>
              <w:fldChar w:fldCharType="separate"/>
            </w:r>
            <w:r w:rsidR="007042D9">
              <w:rPr>
                <w:noProof/>
                <w:webHidden/>
              </w:rPr>
              <w:t>5</w:t>
            </w:r>
            <w:r w:rsidR="004E6B81" w:rsidRPr="007A2EF1">
              <w:rPr>
                <w:noProof/>
                <w:webHidden/>
              </w:rPr>
              <w:fldChar w:fldCharType="end"/>
            </w:r>
          </w:hyperlink>
        </w:p>
        <w:p w14:paraId="52EC67BB" w14:textId="1F74C0D1" w:rsidR="004E6B81" w:rsidRPr="007A2EF1" w:rsidRDefault="00000000">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6" w:history="1">
            <w:r w:rsidR="004E6B81" w:rsidRPr="007A2EF1">
              <w:rPr>
                <w:rStyle w:val="Hipervnculo"/>
                <w:rFonts w:ascii="Palatino Linotype" w:hAnsi="Palatino Linotype"/>
                <w:noProof/>
              </w:rPr>
              <w:t>C O N S I D E R A N D O S</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_Toc210305126 \h </w:instrText>
            </w:r>
            <w:r w:rsidR="004E6B81" w:rsidRPr="007A2EF1">
              <w:rPr>
                <w:noProof/>
                <w:webHidden/>
              </w:rPr>
            </w:r>
            <w:r w:rsidR="004E6B81" w:rsidRPr="007A2EF1">
              <w:rPr>
                <w:noProof/>
                <w:webHidden/>
              </w:rPr>
              <w:fldChar w:fldCharType="separate"/>
            </w:r>
            <w:r w:rsidR="007042D9">
              <w:rPr>
                <w:noProof/>
                <w:webHidden/>
              </w:rPr>
              <w:t>6</w:t>
            </w:r>
            <w:r w:rsidR="004E6B81" w:rsidRPr="007A2EF1">
              <w:rPr>
                <w:noProof/>
                <w:webHidden/>
              </w:rPr>
              <w:fldChar w:fldCharType="end"/>
            </w:r>
          </w:hyperlink>
        </w:p>
        <w:p w14:paraId="525442AE" w14:textId="2B28842F"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7" w:history="1">
            <w:r w:rsidR="004E6B81" w:rsidRPr="007A2EF1">
              <w:rPr>
                <w:rStyle w:val="Hipervnculo"/>
                <w:rFonts w:ascii="Palatino Linotype" w:eastAsia="Calibri" w:hAnsi="Palatino Linotype"/>
                <w:noProof/>
                <w:lang w:eastAsia="es-MX"/>
              </w:rPr>
              <w:t xml:space="preserve">PRIMERO. </w:t>
            </w:r>
            <w:r w:rsidR="004E6B81" w:rsidRPr="007A2EF1">
              <w:rPr>
                <w:rStyle w:val="Hipervnculo"/>
                <w:rFonts w:ascii="Palatino Linotype" w:hAnsi="Palatino Linotype"/>
                <w:noProof/>
              </w:rPr>
              <w:t>Competencia</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_Toc210305127 \h </w:instrText>
            </w:r>
            <w:r w:rsidR="004E6B81" w:rsidRPr="007A2EF1">
              <w:rPr>
                <w:noProof/>
                <w:webHidden/>
              </w:rPr>
            </w:r>
            <w:r w:rsidR="004E6B81" w:rsidRPr="007A2EF1">
              <w:rPr>
                <w:noProof/>
                <w:webHidden/>
              </w:rPr>
              <w:fldChar w:fldCharType="separate"/>
            </w:r>
            <w:r w:rsidR="007042D9">
              <w:rPr>
                <w:noProof/>
                <w:webHidden/>
              </w:rPr>
              <w:t>6</w:t>
            </w:r>
            <w:r w:rsidR="004E6B81" w:rsidRPr="007A2EF1">
              <w:rPr>
                <w:noProof/>
                <w:webHidden/>
              </w:rPr>
              <w:fldChar w:fldCharType="end"/>
            </w:r>
          </w:hyperlink>
        </w:p>
        <w:p w14:paraId="058EED93" w14:textId="604109A9"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8" w:history="1">
            <w:r w:rsidR="004E6B81" w:rsidRPr="007A2EF1">
              <w:rPr>
                <w:rStyle w:val="Hipervnculo"/>
                <w:rFonts w:ascii="Palatino Linotype" w:eastAsia="Calibri" w:hAnsi="Palatino Linotype"/>
                <w:bCs/>
                <w:noProof/>
                <w:lang w:eastAsia="es-MX"/>
              </w:rPr>
              <w:t>SEGUNDO. Causales de improcedencia</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_Toc210305128 \h </w:instrText>
            </w:r>
            <w:r w:rsidR="004E6B81" w:rsidRPr="007A2EF1">
              <w:rPr>
                <w:noProof/>
                <w:webHidden/>
              </w:rPr>
            </w:r>
            <w:r w:rsidR="004E6B81" w:rsidRPr="007A2EF1">
              <w:rPr>
                <w:noProof/>
                <w:webHidden/>
              </w:rPr>
              <w:fldChar w:fldCharType="separate"/>
            </w:r>
            <w:r w:rsidR="007042D9">
              <w:rPr>
                <w:noProof/>
                <w:webHidden/>
              </w:rPr>
              <w:t>6</w:t>
            </w:r>
            <w:r w:rsidR="004E6B81" w:rsidRPr="007A2EF1">
              <w:rPr>
                <w:noProof/>
                <w:webHidden/>
              </w:rPr>
              <w:fldChar w:fldCharType="end"/>
            </w:r>
          </w:hyperlink>
        </w:p>
        <w:p w14:paraId="573CC424" w14:textId="56F44C42"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29" w:history="1">
            <w:r w:rsidR="004E6B81" w:rsidRPr="007A2EF1">
              <w:rPr>
                <w:rStyle w:val="Hipervnculo"/>
                <w:rFonts w:ascii="Palatino Linotype" w:hAnsi="Palatino Linotype"/>
                <w:noProof/>
                <w:lang w:val="es-ES"/>
              </w:rPr>
              <w:t>TERCERO. Causales de sobreseimiento</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_Toc210305129 \h </w:instrText>
            </w:r>
            <w:r w:rsidR="004E6B81" w:rsidRPr="007A2EF1">
              <w:rPr>
                <w:noProof/>
                <w:webHidden/>
              </w:rPr>
            </w:r>
            <w:r w:rsidR="004E6B81" w:rsidRPr="007A2EF1">
              <w:rPr>
                <w:noProof/>
                <w:webHidden/>
              </w:rPr>
              <w:fldChar w:fldCharType="separate"/>
            </w:r>
            <w:r w:rsidR="007042D9">
              <w:rPr>
                <w:noProof/>
                <w:webHidden/>
              </w:rPr>
              <w:t>7</w:t>
            </w:r>
            <w:r w:rsidR="004E6B81" w:rsidRPr="007A2EF1">
              <w:rPr>
                <w:noProof/>
                <w:webHidden/>
              </w:rPr>
              <w:fldChar w:fldCharType="end"/>
            </w:r>
          </w:hyperlink>
        </w:p>
        <w:p w14:paraId="513D8B91" w14:textId="2999512F" w:rsidR="004E6B81" w:rsidRPr="007A2EF1" w:rsidRDefault="00000000">
          <w:pPr>
            <w:pStyle w:val="TDC2"/>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30" w:history="1">
            <w:r w:rsidR="004E6B81" w:rsidRPr="007A2EF1">
              <w:rPr>
                <w:rStyle w:val="Hipervnculo"/>
                <w:rFonts w:ascii="Palatino Linotype" w:hAnsi="Palatino Linotype"/>
                <w:noProof/>
                <w:lang w:val="es-ES"/>
              </w:rPr>
              <w:t>CUARTO. Decisión</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_Toc210305130 \h </w:instrText>
            </w:r>
            <w:r w:rsidR="004E6B81" w:rsidRPr="007A2EF1">
              <w:rPr>
                <w:noProof/>
                <w:webHidden/>
              </w:rPr>
            </w:r>
            <w:r w:rsidR="004E6B81" w:rsidRPr="007A2EF1">
              <w:rPr>
                <w:noProof/>
                <w:webHidden/>
              </w:rPr>
              <w:fldChar w:fldCharType="separate"/>
            </w:r>
            <w:r w:rsidR="007042D9">
              <w:rPr>
                <w:noProof/>
                <w:webHidden/>
              </w:rPr>
              <w:t>12</w:t>
            </w:r>
            <w:r w:rsidR="004E6B81" w:rsidRPr="007A2EF1">
              <w:rPr>
                <w:noProof/>
                <w:webHidden/>
              </w:rPr>
              <w:fldChar w:fldCharType="end"/>
            </w:r>
          </w:hyperlink>
        </w:p>
        <w:p w14:paraId="4120287F" w14:textId="33512C95" w:rsidR="004E6B81" w:rsidRPr="007A2EF1" w:rsidRDefault="00000000">
          <w:pPr>
            <w:pStyle w:val="TDC1"/>
            <w:tabs>
              <w:tab w:val="right" w:leader="dot" w:pos="9034"/>
            </w:tabs>
            <w:rPr>
              <w:rFonts w:asciiTheme="minorHAnsi" w:eastAsiaTheme="minorEastAsia" w:hAnsiTheme="minorHAnsi" w:cstheme="minorBidi"/>
              <w:noProof/>
              <w:kern w:val="2"/>
              <w:sz w:val="22"/>
              <w:szCs w:val="22"/>
              <w:lang w:eastAsia="es-MX"/>
              <w14:ligatures w14:val="standardContextual"/>
            </w:rPr>
          </w:pPr>
          <w:hyperlink w:anchor="_Toc210305131" w:history="1">
            <w:r w:rsidR="004E6B81" w:rsidRPr="007A2EF1">
              <w:rPr>
                <w:rStyle w:val="Hipervnculo"/>
                <w:rFonts w:ascii="Palatino Linotype" w:eastAsia="Calibri" w:hAnsi="Palatino Linotype"/>
                <w:noProof/>
                <w:lang w:eastAsia="en-US"/>
              </w:rPr>
              <w:t>R E S U E L V E</w:t>
            </w:r>
            <w:r w:rsidR="004E6B81" w:rsidRPr="007A2EF1">
              <w:rPr>
                <w:noProof/>
                <w:webHidden/>
              </w:rPr>
              <w:tab/>
            </w:r>
            <w:r w:rsidR="004E6B81" w:rsidRPr="007A2EF1">
              <w:rPr>
                <w:noProof/>
                <w:webHidden/>
              </w:rPr>
              <w:fldChar w:fldCharType="begin"/>
            </w:r>
            <w:r w:rsidR="004E6B81" w:rsidRPr="007A2EF1">
              <w:rPr>
                <w:noProof/>
                <w:webHidden/>
              </w:rPr>
              <w:instrText xml:space="preserve"> PAGEREF _Toc210305131 \h </w:instrText>
            </w:r>
            <w:r w:rsidR="004E6B81" w:rsidRPr="007A2EF1">
              <w:rPr>
                <w:noProof/>
                <w:webHidden/>
              </w:rPr>
            </w:r>
            <w:r w:rsidR="004E6B81" w:rsidRPr="007A2EF1">
              <w:rPr>
                <w:noProof/>
                <w:webHidden/>
              </w:rPr>
              <w:fldChar w:fldCharType="separate"/>
            </w:r>
            <w:r w:rsidR="007042D9">
              <w:rPr>
                <w:noProof/>
                <w:webHidden/>
              </w:rPr>
              <w:t>13</w:t>
            </w:r>
            <w:r w:rsidR="004E6B81" w:rsidRPr="007A2EF1">
              <w:rPr>
                <w:noProof/>
                <w:webHidden/>
              </w:rPr>
              <w:fldChar w:fldCharType="end"/>
            </w:r>
          </w:hyperlink>
        </w:p>
        <w:p w14:paraId="52036768" w14:textId="09BE5C6B" w:rsidR="00342378" w:rsidRPr="00CB301F" w:rsidRDefault="00342378">
          <w:r w:rsidRPr="007A2EF1">
            <w:rPr>
              <w:rFonts w:ascii="Palatino Linotype" w:hAnsi="Palatino Linotype"/>
              <w:bCs/>
              <w:sz w:val="22"/>
              <w:szCs w:val="22"/>
              <w:lang w:val="es-ES"/>
            </w:rPr>
            <w:fldChar w:fldCharType="end"/>
          </w:r>
        </w:p>
      </w:sdtContent>
    </w:sdt>
    <w:p w14:paraId="67A2F0DF"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70FF9105"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176B703E"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FBDC515"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7E3E5FD6"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39EF9133"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36A22021"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4B75A39"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090CF415" w14:textId="77777777" w:rsidR="0021782D" w:rsidRPr="00CB301F" w:rsidRDefault="0021782D" w:rsidP="00FF426B">
      <w:pPr>
        <w:spacing w:line="360" w:lineRule="auto"/>
        <w:contextualSpacing/>
        <w:jc w:val="both"/>
        <w:rPr>
          <w:rFonts w:ascii="Palatino Linotype" w:hAnsi="Palatino Linotype" w:cs="Tahoma"/>
          <w:bCs/>
          <w:sz w:val="22"/>
          <w:szCs w:val="22"/>
        </w:rPr>
      </w:pPr>
    </w:p>
    <w:p w14:paraId="3A15D554" w14:textId="77777777" w:rsidR="004E6B81" w:rsidRDefault="004E6B81" w:rsidP="00FF426B">
      <w:pPr>
        <w:spacing w:line="360" w:lineRule="auto"/>
        <w:contextualSpacing/>
        <w:jc w:val="both"/>
        <w:rPr>
          <w:rFonts w:ascii="Palatino Linotype" w:hAnsi="Palatino Linotype" w:cs="Tahoma"/>
          <w:bCs/>
          <w:sz w:val="22"/>
          <w:szCs w:val="22"/>
        </w:rPr>
      </w:pPr>
    </w:p>
    <w:p w14:paraId="50FC8605" w14:textId="72A5D3F9"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9B6753">
        <w:rPr>
          <w:rFonts w:ascii="Palatino Linotype" w:hAnsi="Palatino Linotype" w:cs="Tahoma"/>
          <w:bCs/>
          <w:sz w:val="22"/>
          <w:szCs w:val="22"/>
        </w:rPr>
        <w:t xml:space="preserve">ocho de </w:t>
      </w:r>
      <w:r w:rsidR="002A6E7E">
        <w:rPr>
          <w:rFonts w:ascii="Palatino Linotype" w:hAnsi="Palatino Linotype" w:cs="Tahoma"/>
          <w:bCs/>
          <w:sz w:val="22"/>
          <w:szCs w:val="22"/>
        </w:rPr>
        <w:t>octubre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02AE5718" w14:textId="77777777" w:rsidR="00E35DF9" w:rsidRPr="004E6B81" w:rsidRDefault="00E35DF9" w:rsidP="00FF426B">
      <w:pPr>
        <w:spacing w:line="360" w:lineRule="auto"/>
        <w:contextualSpacing/>
        <w:jc w:val="both"/>
        <w:rPr>
          <w:rFonts w:ascii="Palatino Linotype" w:hAnsi="Palatino Linotype" w:cs="Tahoma"/>
          <w:bCs/>
          <w:sz w:val="16"/>
          <w:szCs w:val="16"/>
        </w:rPr>
      </w:pPr>
    </w:p>
    <w:p w14:paraId="754FEF0F" w14:textId="3FEFB0DB"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B6753" w:rsidRPr="00FB023E">
        <w:rPr>
          <w:rFonts w:ascii="Palatino Linotype" w:hAnsi="Palatino Linotype" w:cs="Tahoma"/>
          <w:b/>
          <w:color w:val="0D0D0D" w:themeColor="text1" w:themeTint="F2"/>
          <w:sz w:val="22"/>
          <w:szCs w:val="22"/>
        </w:rPr>
        <w:t>10</w:t>
      </w:r>
      <w:r w:rsidR="00042081" w:rsidRPr="00FB023E">
        <w:rPr>
          <w:rFonts w:ascii="Palatino Linotype" w:hAnsi="Palatino Linotype" w:cs="Tahoma"/>
          <w:b/>
          <w:color w:val="0D0D0D" w:themeColor="text1" w:themeTint="F2"/>
          <w:sz w:val="22"/>
          <w:szCs w:val="22"/>
        </w:rPr>
        <w:t>761</w:t>
      </w:r>
      <w:r w:rsidR="0089175F" w:rsidRPr="00FB023E">
        <w:rPr>
          <w:rFonts w:ascii="Palatino Linotype" w:hAnsi="Palatino Linotype" w:cs="Tahoma"/>
          <w:b/>
          <w:color w:val="0D0D0D" w:themeColor="text1" w:themeTint="F2"/>
          <w:sz w:val="22"/>
          <w:szCs w:val="22"/>
        </w:rPr>
        <w:t>/INFOEM/IP/RR/202</w:t>
      </w:r>
      <w:r w:rsidR="00CD10BF" w:rsidRPr="00FB023E">
        <w:rPr>
          <w:rFonts w:ascii="Palatino Linotype" w:hAnsi="Palatino Linotype" w:cs="Tahoma"/>
          <w:b/>
          <w:color w:val="0D0D0D" w:themeColor="text1" w:themeTint="F2"/>
          <w:sz w:val="22"/>
          <w:szCs w:val="22"/>
        </w:rPr>
        <w:t>5</w:t>
      </w:r>
      <w:r w:rsidR="0089175F" w:rsidRPr="00765D5E">
        <w:rPr>
          <w:rFonts w:ascii="Palatino Linotype" w:hAnsi="Palatino Linotype" w:cs="Tahoma"/>
          <w:color w:val="0D0D0D" w:themeColor="text1" w:themeTint="F2"/>
          <w:sz w:val="22"/>
          <w:szCs w:val="22"/>
        </w:rPr>
        <w:t>,</w:t>
      </w:r>
      <w:r w:rsidRPr="00765D5E">
        <w:rPr>
          <w:rFonts w:ascii="Palatino Linotype" w:hAnsi="Palatino Linotype" w:cs="Tahoma"/>
          <w:color w:val="0D0D0D" w:themeColor="text1" w:themeTint="F2"/>
          <w:sz w:val="22"/>
          <w:szCs w:val="22"/>
        </w:rPr>
        <w:t xml:space="preserve"> interpuesto</w:t>
      </w:r>
      <w:r w:rsidR="00C74F5F" w:rsidRPr="00765D5E">
        <w:rPr>
          <w:rFonts w:ascii="Palatino Linotype" w:hAnsi="Palatino Linotype" w:cs="Tahoma"/>
          <w:color w:val="0D0D0D" w:themeColor="text1" w:themeTint="F2"/>
          <w:sz w:val="22"/>
          <w:szCs w:val="22"/>
        </w:rPr>
        <w:t xml:space="preserve"> </w:t>
      </w:r>
      <w:r w:rsidR="007E4927" w:rsidRPr="00765D5E">
        <w:rPr>
          <w:rFonts w:ascii="Palatino Linotype" w:hAnsi="Palatino Linotype" w:cs="Tahoma"/>
          <w:color w:val="0D0D0D" w:themeColor="text1" w:themeTint="F2"/>
          <w:sz w:val="22"/>
          <w:szCs w:val="22"/>
        </w:rPr>
        <w:t>por</w:t>
      </w:r>
      <w:r w:rsidR="00383BDB" w:rsidRPr="00765D5E">
        <w:rPr>
          <w:rFonts w:ascii="Palatino Linotype" w:hAnsi="Palatino Linotype" w:cs="Tahoma"/>
          <w:color w:val="0D0D0D" w:themeColor="text1" w:themeTint="F2"/>
          <w:sz w:val="22"/>
          <w:szCs w:val="22"/>
        </w:rPr>
        <w:t xml:space="preserve"> </w:t>
      </w:r>
      <w:r w:rsidR="00CD52E7" w:rsidRPr="00765D5E">
        <w:rPr>
          <w:rFonts w:ascii="Palatino Linotype" w:hAnsi="Palatino Linotype" w:cs="Tahoma"/>
          <w:color w:val="0D0D0D" w:themeColor="text1" w:themeTint="F2"/>
          <w:sz w:val="22"/>
          <w:szCs w:val="22"/>
        </w:rPr>
        <w:t>un</w:t>
      </w:r>
      <w:r w:rsidR="00F770EE" w:rsidRPr="00765D5E">
        <w:rPr>
          <w:rFonts w:ascii="Palatino Linotype" w:hAnsi="Palatino Linotype" w:cs="Tahoma"/>
          <w:color w:val="0D0D0D" w:themeColor="text1" w:themeTint="F2"/>
          <w:sz w:val="22"/>
          <w:szCs w:val="22"/>
        </w:rPr>
        <w:t xml:space="preserve"> </w:t>
      </w:r>
      <w:r w:rsidRPr="00765D5E">
        <w:rPr>
          <w:rFonts w:ascii="Palatino Linotype" w:hAnsi="Palatino Linotype" w:cs="Tahoma"/>
          <w:color w:val="0D0D0D" w:themeColor="text1" w:themeTint="F2"/>
          <w:sz w:val="22"/>
          <w:szCs w:val="22"/>
        </w:rPr>
        <w:t>Recurrente o Particular, en contra de la respuesta del Sujeto Obligado</w:t>
      </w:r>
      <w:r w:rsidRPr="00765D5E">
        <w:rPr>
          <w:rFonts w:ascii="Palatino Linotype" w:hAnsi="Palatino Linotype"/>
          <w:sz w:val="22"/>
          <w:szCs w:val="22"/>
        </w:rPr>
        <w:t xml:space="preserve"> </w:t>
      </w:r>
      <w:r w:rsidR="00042081" w:rsidRPr="00FB023E">
        <w:rPr>
          <w:rFonts w:ascii="Palatino Linotype" w:eastAsia="Calibri" w:hAnsi="Palatino Linotype" w:cs="Tahoma"/>
          <w:b/>
          <w:sz w:val="22"/>
          <w:szCs w:val="22"/>
          <w:lang w:eastAsia="en-US"/>
        </w:rPr>
        <w:t>Organismo Público Descentralizado para la Prestación de Los Servicios de Agua Potable Alcantarillado y Saneamiento de Tenango del Valle Estado de México</w:t>
      </w:r>
      <w:r w:rsidRPr="00FB023E">
        <w:rPr>
          <w:rFonts w:ascii="Palatino Linotype" w:hAnsi="Palatino Linotype" w:cs="Tahoma"/>
          <w:b/>
          <w:color w:val="0D0D0D" w:themeColor="text1" w:themeTint="F2"/>
          <w:sz w:val="22"/>
          <w:szCs w:val="22"/>
        </w:rPr>
        <w:t>,</w:t>
      </w:r>
      <w:r w:rsidRPr="00765D5E">
        <w:rPr>
          <w:rFonts w:ascii="Palatino Linotype" w:hAnsi="Palatino Linotype" w:cs="Tahoma"/>
          <w:color w:val="0D0D0D" w:themeColor="text1" w:themeTint="F2"/>
          <w:sz w:val="22"/>
          <w:szCs w:val="22"/>
        </w:rPr>
        <w:t xml:space="preserve"> se emite la</w:t>
      </w:r>
      <w:r w:rsidRPr="00CB301F">
        <w:rPr>
          <w:rFonts w:ascii="Palatino Linotype" w:hAnsi="Palatino Linotype" w:cs="Tahoma"/>
          <w:bCs/>
          <w:color w:val="0D0D0D" w:themeColor="text1" w:themeTint="F2"/>
          <w:sz w:val="22"/>
          <w:szCs w:val="22"/>
        </w:rPr>
        <w:t xml:space="preserve"> presente Resolución, con base en los Antecedentes y C</w:t>
      </w:r>
      <w:r w:rsidRPr="00CB301F">
        <w:rPr>
          <w:rFonts w:ascii="Palatino Linotype" w:hAnsi="Palatino Linotype" w:cs="Tahoma"/>
          <w:bCs/>
          <w:sz w:val="22"/>
          <w:szCs w:val="22"/>
        </w:rPr>
        <w:t>onsiderandos que a continuación se exponen:</w:t>
      </w:r>
    </w:p>
    <w:p w14:paraId="16930D43"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227082A8" w14:textId="77777777" w:rsidR="00E35DF9" w:rsidRPr="00CB301F" w:rsidRDefault="00E35DF9" w:rsidP="00342378">
      <w:pPr>
        <w:pStyle w:val="Ttulo1"/>
        <w:jc w:val="center"/>
        <w:rPr>
          <w:rFonts w:ascii="Palatino Linotype" w:hAnsi="Palatino Linotype"/>
          <w:b/>
          <w:sz w:val="22"/>
          <w:szCs w:val="22"/>
        </w:rPr>
      </w:pPr>
      <w:bookmarkStart w:id="1" w:name="_Toc210305116"/>
      <w:r w:rsidRPr="00CB301F">
        <w:rPr>
          <w:rFonts w:ascii="Palatino Linotype" w:hAnsi="Palatino Linotype"/>
          <w:b/>
          <w:color w:val="auto"/>
          <w:sz w:val="22"/>
          <w:szCs w:val="22"/>
        </w:rPr>
        <w:t>A N T E C E D E N T E S</w:t>
      </w:r>
      <w:bookmarkEnd w:id="1"/>
    </w:p>
    <w:p w14:paraId="51512D2A" w14:textId="77777777" w:rsidR="001E7B8B" w:rsidRPr="004E6B81" w:rsidRDefault="001E7B8B" w:rsidP="00FF426B">
      <w:pPr>
        <w:pStyle w:val="Prrafodelista"/>
        <w:tabs>
          <w:tab w:val="left" w:pos="567"/>
        </w:tabs>
        <w:spacing w:line="360" w:lineRule="auto"/>
        <w:ind w:left="0"/>
        <w:jc w:val="both"/>
        <w:rPr>
          <w:rFonts w:ascii="Palatino Linotype" w:hAnsi="Palatino Linotype" w:cs="Tahoma"/>
          <w:b/>
          <w:sz w:val="14"/>
          <w:szCs w:val="14"/>
        </w:rPr>
      </w:pPr>
    </w:p>
    <w:p w14:paraId="323E7EB3" w14:textId="77777777" w:rsidR="00E35DF9" w:rsidRPr="00CB301F" w:rsidRDefault="00E35DF9" w:rsidP="00342378">
      <w:pPr>
        <w:pStyle w:val="Ttulo2"/>
        <w:rPr>
          <w:rFonts w:ascii="Palatino Linotype" w:hAnsi="Palatino Linotype" w:cs="Tahoma"/>
          <w:b/>
          <w:color w:val="auto"/>
          <w:sz w:val="22"/>
          <w:szCs w:val="22"/>
        </w:rPr>
      </w:pPr>
      <w:bookmarkStart w:id="2" w:name="_Toc210305117"/>
      <w:r w:rsidRPr="00CB301F">
        <w:rPr>
          <w:rFonts w:ascii="Palatino Linotype" w:hAnsi="Palatino Linotype" w:cs="Tahoma"/>
          <w:b/>
          <w:color w:val="auto"/>
          <w:sz w:val="22"/>
          <w:szCs w:val="22"/>
        </w:rPr>
        <w:t>I. Presentación de la solicitud de información</w:t>
      </w:r>
      <w:bookmarkEnd w:id="2"/>
    </w:p>
    <w:p w14:paraId="228F55B9" w14:textId="77777777" w:rsidR="00E35DF9" w:rsidRPr="00CB301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6FD852A0" w14:textId="2E4A4335" w:rsidR="00E35DF9" w:rsidRPr="00CB301F"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2A6E7E">
        <w:rPr>
          <w:rFonts w:ascii="Palatino Linotype" w:hAnsi="Palatino Linotype" w:cs="Tahoma"/>
          <w:sz w:val="22"/>
          <w:szCs w:val="22"/>
        </w:rPr>
        <w:t xml:space="preserve">dieciocho de </w:t>
      </w:r>
      <w:r w:rsidR="00042081">
        <w:rPr>
          <w:rFonts w:ascii="Palatino Linotype" w:hAnsi="Palatino Linotype" w:cs="Tahoma"/>
          <w:sz w:val="22"/>
          <w:szCs w:val="22"/>
        </w:rPr>
        <w:t>agosto</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042081">
        <w:rPr>
          <w:rFonts w:ascii="Palatino Linotype" w:hAnsi="Palatino Linotype" w:cs="Tahoma"/>
          <w:b/>
          <w:bCs/>
          <w:sz w:val="22"/>
          <w:szCs w:val="22"/>
        </w:rPr>
        <w:t>Organismo Público Descentralizado para la Prestación de Los Servicios de Agua Potable Alcantarillado y Saneamiento de Tenango del Valle Estado de México</w:t>
      </w:r>
      <w:r w:rsidR="00E35DF9" w:rsidRPr="00CB301F">
        <w:rPr>
          <w:rFonts w:ascii="Palatino Linotype" w:hAnsi="Palatino Linotype" w:cs="Tahoma"/>
          <w:sz w:val="22"/>
          <w:szCs w:val="22"/>
        </w:rPr>
        <w:t xml:space="preserve">, </w:t>
      </w:r>
      <w:r w:rsidR="003A12F1" w:rsidRPr="00CB301F">
        <w:rPr>
          <w:rFonts w:ascii="Palatino Linotype" w:hAnsi="Palatino Linotype" w:cs="Tahoma"/>
          <w:sz w:val="22"/>
          <w:szCs w:val="22"/>
        </w:rPr>
        <w:t xml:space="preserve">misma que fue registrada con el número de folio </w:t>
      </w:r>
      <w:r w:rsidR="00042081" w:rsidRPr="00042081">
        <w:rPr>
          <w:rFonts w:ascii="Palatino Linotype" w:hAnsi="Palatino Linotype" w:cs="Tahoma"/>
          <w:b/>
          <w:bCs/>
          <w:sz w:val="22"/>
          <w:szCs w:val="22"/>
        </w:rPr>
        <w:t>00013/OASTENANGO/IP/2025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58E6BBB6" w14:textId="77777777" w:rsidR="00D807FB" w:rsidRDefault="00D807FB" w:rsidP="00FF426B">
      <w:pPr>
        <w:tabs>
          <w:tab w:val="left" w:pos="567"/>
        </w:tabs>
        <w:spacing w:line="360" w:lineRule="auto"/>
        <w:contextualSpacing/>
        <w:jc w:val="both"/>
        <w:rPr>
          <w:rFonts w:ascii="Palatino Linotype" w:hAnsi="Palatino Linotype" w:cs="Tahoma"/>
          <w:sz w:val="22"/>
        </w:rPr>
      </w:pPr>
    </w:p>
    <w:p w14:paraId="26BC0B10"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17012567" w14:textId="77A79EAC" w:rsidR="000F2B83" w:rsidRPr="00CB301F" w:rsidRDefault="009D6672"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042081" w:rsidRPr="00042081">
        <w:rPr>
          <w:rFonts w:ascii="Palatino Linotype" w:hAnsi="Palatino Linotype"/>
          <w:i/>
          <w:iCs/>
          <w:color w:val="000000"/>
          <w:sz w:val="20"/>
          <w:szCs w:val="20"/>
        </w:rPr>
        <w:t xml:space="preserve">Solicito copia legible de todos los convenios firmados por el Director de OPDAPAS de Tenango del Valle con cualquier persona física o moral, autoridades municipales, estatales o federales de enero de 2025 al 31 de julio de 2025. </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2204A9ED"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7F7A3D8"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62555887" w14:textId="77777777" w:rsidR="006840A8" w:rsidRPr="00CB301F"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7F3222AF" w14:textId="77777777" w:rsidR="00681D84" w:rsidRPr="00CB301F" w:rsidRDefault="006840A8" w:rsidP="009B6753">
      <w:pPr>
        <w:pStyle w:val="Ttulo2"/>
        <w:spacing w:before="0"/>
      </w:pPr>
      <w:bookmarkStart w:id="3" w:name="_Toc188441616"/>
      <w:bookmarkStart w:id="4" w:name="_Toc191486747"/>
      <w:bookmarkStart w:id="5" w:name="_Toc210305118"/>
      <w:r w:rsidRPr="00CB301F">
        <w:rPr>
          <w:rFonts w:ascii="Palatino Linotype" w:eastAsia="Palatino Linotype" w:hAnsi="Palatino Linotype"/>
          <w:b/>
          <w:color w:val="auto"/>
          <w:sz w:val="22"/>
          <w:szCs w:val="22"/>
        </w:rPr>
        <w:t xml:space="preserve">II. </w:t>
      </w:r>
      <w:bookmarkEnd w:id="3"/>
      <w:bookmarkEnd w:id="4"/>
      <w:r w:rsidR="00681D84" w:rsidRPr="00CB301F">
        <w:rPr>
          <w:rFonts w:ascii="Palatino Linotype" w:hAnsi="Palatino Linotype" w:cs="Tahoma"/>
          <w:b/>
          <w:color w:val="auto"/>
          <w:sz w:val="22"/>
          <w:szCs w:val="22"/>
        </w:rPr>
        <w:t>Respuesta del Sujeto Obligado</w:t>
      </w:r>
      <w:bookmarkEnd w:id="5"/>
    </w:p>
    <w:p w14:paraId="41698624"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3EBE4798" w14:textId="77777777" w:rsidR="00042081"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681D84" w:rsidRPr="00CB301F">
        <w:rPr>
          <w:rFonts w:ascii="Palatino Linotype" w:hAnsi="Palatino Linotype" w:cs="Tahoma"/>
          <w:sz w:val="22"/>
          <w:szCs w:val="22"/>
        </w:rPr>
        <w:t xml:space="preserve"> </w:t>
      </w:r>
      <w:r w:rsidR="00042081">
        <w:rPr>
          <w:rFonts w:ascii="Palatino Linotype" w:hAnsi="Palatino Linotype" w:cs="Tahoma"/>
          <w:sz w:val="22"/>
          <w:szCs w:val="22"/>
        </w:rPr>
        <w:t>ocho de septiembre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2A6E7E">
        <w:rPr>
          <w:rFonts w:ascii="Palatino Linotype" w:hAnsi="Palatino Linotype" w:cs="Tahoma"/>
          <w:sz w:val="22"/>
          <w:szCs w:val="22"/>
        </w:rPr>
        <w:t>la que</w:t>
      </w:r>
      <w:r w:rsidR="00042081">
        <w:rPr>
          <w:rFonts w:ascii="Palatino Linotype" w:hAnsi="Palatino Linotype" w:cs="Tahoma"/>
          <w:sz w:val="22"/>
          <w:szCs w:val="22"/>
        </w:rPr>
        <w:t xml:space="preserve"> adjuntó los siguientes archivos:</w:t>
      </w:r>
    </w:p>
    <w:p w14:paraId="6D0AB644" w14:textId="77777777" w:rsidR="00042081" w:rsidRDefault="00042081" w:rsidP="00042081">
      <w:pPr>
        <w:autoSpaceDE w:val="0"/>
        <w:autoSpaceDN w:val="0"/>
        <w:adjustRightInd w:val="0"/>
        <w:spacing w:line="360" w:lineRule="auto"/>
        <w:contextualSpacing/>
        <w:jc w:val="both"/>
        <w:rPr>
          <w:rFonts w:ascii="Palatino Linotype" w:hAnsi="Palatino Linotype" w:cs="Tahoma"/>
          <w:b/>
          <w:bCs/>
          <w:i/>
          <w:iCs/>
          <w:sz w:val="22"/>
          <w:szCs w:val="22"/>
        </w:rPr>
      </w:pPr>
    </w:p>
    <w:p w14:paraId="45FAC681" w14:textId="0E9B0B3C" w:rsidR="00042081" w:rsidRPr="00042081" w:rsidRDefault="00042081" w:rsidP="00042081">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042081">
        <w:rPr>
          <w:rFonts w:ascii="Palatino Linotype" w:hAnsi="Palatino Linotype" w:cs="Tahoma"/>
          <w:b/>
          <w:bCs/>
          <w:i/>
          <w:iCs/>
          <w:szCs w:val="22"/>
        </w:rPr>
        <w:t>respuesta_013_ut.pdf</w:t>
      </w:r>
      <w:r w:rsidRPr="00042081">
        <w:rPr>
          <w:rFonts w:ascii="Palatino Linotype" w:hAnsi="Palatino Linotype" w:cs="Tahoma"/>
          <w:szCs w:val="22"/>
        </w:rPr>
        <w:t xml:space="preserve"> y </w:t>
      </w:r>
      <w:r w:rsidRPr="00042081">
        <w:rPr>
          <w:rFonts w:ascii="Palatino Linotype" w:hAnsi="Palatino Linotype" w:cs="Tahoma"/>
          <w:b/>
          <w:bCs/>
          <w:i/>
          <w:iCs/>
          <w:szCs w:val="22"/>
        </w:rPr>
        <w:t>respuesta_013_ut.txt:</w:t>
      </w:r>
      <w:r w:rsidRPr="00042081">
        <w:rPr>
          <w:rFonts w:ascii="Palatino Linotype" w:hAnsi="Palatino Linotype" w:cs="Tahoma"/>
          <w:szCs w:val="22"/>
        </w:rPr>
        <w:t xml:space="preserve"> Oficio por el cual el Titular de la Unidad de Transparencia señaló adjuntar la respuesta proporcionada por el servidor público habilitado </w:t>
      </w:r>
    </w:p>
    <w:p w14:paraId="3DF3D5C3" w14:textId="02F7FE93" w:rsidR="00042081" w:rsidRPr="00042081" w:rsidRDefault="00042081" w:rsidP="00042081">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042081">
        <w:rPr>
          <w:rFonts w:ascii="Palatino Linotype" w:hAnsi="Palatino Linotype" w:cs="Tahoma"/>
          <w:b/>
          <w:bCs/>
          <w:i/>
          <w:iCs/>
          <w:szCs w:val="22"/>
        </w:rPr>
        <w:t>respuesta_013_dirgral.pdf:</w:t>
      </w:r>
      <w:r w:rsidRPr="00042081">
        <w:rPr>
          <w:rFonts w:ascii="Palatino Linotype" w:hAnsi="Palatino Linotype" w:cs="Tahoma"/>
          <w:szCs w:val="22"/>
        </w:rPr>
        <w:t xml:space="preserve"> Oficio por el cual el Director General del Sujeto Obligado informó que se ha celebrado un único convenio con la Comisión del Agua del Estado de México para el “Servicio de suministro y recarga de reactivos gas e hipoclorito de sodio y mantenimiento de equipos de cloración</w:t>
      </w:r>
    </w:p>
    <w:p w14:paraId="35FC7E06" w14:textId="34B70E53" w:rsidR="00042081" w:rsidRPr="00042081" w:rsidRDefault="00042081" w:rsidP="00042081">
      <w:pPr>
        <w:pStyle w:val="Prrafodelista"/>
        <w:numPr>
          <w:ilvl w:val="0"/>
          <w:numId w:val="23"/>
        </w:numPr>
        <w:autoSpaceDE w:val="0"/>
        <w:autoSpaceDN w:val="0"/>
        <w:adjustRightInd w:val="0"/>
        <w:spacing w:line="360" w:lineRule="auto"/>
        <w:jc w:val="both"/>
        <w:rPr>
          <w:rFonts w:ascii="Palatino Linotype" w:hAnsi="Palatino Linotype" w:cs="Tahoma"/>
          <w:b/>
          <w:bCs/>
          <w:i/>
          <w:iCs/>
          <w:szCs w:val="22"/>
        </w:rPr>
      </w:pPr>
      <w:r w:rsidRPr="00042081">
        <w:rPr>
          <w:rFonts w:ascii="Palatino Linotype" w:hAnsi="Palatino Linotype" w:cs="Tahoma"/>
          <w:b/>
          <w:bCs/>
          <w:i/>
          <w:iCs/>
          <w:szCs w:val="22"/>
        </w:rPr>
        <w:t>convenio_caem.pdf</w:t>
      </w:r>
      <w:r>
        <w:rPr>
          <w:rFonts w:ascii="Palatino Linotype" w:hAnsi="Palatino Linotype" w:cs="Tahoma"/>
          <w:b/>
          <w:bCs/>
          <w:i/>
          <w:iCs/>
          <w:szCs w:val="22"/>
        </w:rPr>
        <w:t xml:space="preserve">: </w:t>
      </w:r>
      <w:r>
        <w:rPr>
          <w:rFonts w:ascii="Palatino Linotype" w:hAnsi="Palatino Linotype" w:cs="Tahoma"/>
          <w:szCs w:val="22"/>
        </w:rPr>
        <w:t xml:space="preserve">Corresponde al Convenio referido por el Director General. </w:t>
      </w:r>
    </w:p>
    <w:p w14:paraId="5D6AC098" w14:textId="77777777" w:rsidR="00042081" w:rsidRDefault="00042081" w:rsidP="009C323D">
      <w:pPr>
        <w:autoSpaceDE w:val="0"/>
        <w:autoSpaceDN w:val="0"/>
        <w:adjustRightInd w:val="0"/>
        <w:spacing w:line="360" w:lineRule="auto"/>
        <w:contextualSpacing/>
        <w:jc w:val="both"/>
        <w:rPr>
          <w:rFonts w:ascii="Palatino Linotype" w:hAnsi="Palatino Linotype" w:cs="Tahoma"/>
          <w:sz w:val="22"/>
          <w:szCs w:val="22"/>
        </w:rPr>
      </w:pPr>
    </w:p>
    <w:p w14:paraId="7ACF2EA1" w14:textId="77777777" w:rsidR="001A412B" w:rsidRPr="00CB301F" w:rsidRDefault="007812D1" w:rsidP="00342378">
      <w:pPr>
        <w:pStyle w:val="Ttulo2"/>
        <w:rPr>
          <w:rFonts w:ascii="Palatino Linotype" w:hAnsi="Palatino Linotype" w:cs="Tahoma"/>
          <w:b/>
          <w:color w:val="auto"/>
          <w:sz w:val="22"/>
          <w:szCs w:val="22"/>
        </w:rPr>
      </w:pPr>
      <w:bookmarkStart w:id="6" w:name="_Toc210305119"/>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6"/>
    </w:p>
    <w:p w14:paraId="793CCD79" w14:textId="77777777" w:rsidR="00F87649" w:rsidRPr="00CB301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2CA385E2" w14:textId="2B7D72E0"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042081">
        <w:rPr>
          <w:rFonts w:ascii="Palatino Linotype" w:hAnsi="Palatino Linotype" w:cs="Tahoma"/>
          <w:sz w:val="22"/>
          <w:szCs w:val="22"/>
        </w:rPr>
        <w:t>doce de septiembre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1853EA5F"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66530BFC"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1AFFBBB5" w14:textId="3ECC2167"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7" w:name="_Hlk199244378"/>
      <w:r w:rsidR="00042081" w:rsidRPr="00042081">
        <w:rPr>
          <w:rFonts w:ascii="Palatino Linotype" w:hAnsi="Palatino Linotype" w:cs="Tahoma"/>
          <w:bCs/>
          <w:i/>
          <w:szCs w:val="22"/>
        </w:rPr>
        <w:t xml:space="preserve">Respuesta incompleta </w:t>
      </w:r>
      <w:r w:rsidR="00E55401" w:rsidRPr="00CB301F">
        <w:rPr>
          <w:rFonts w:ascii="Palatino Linotype" w:hAnsi="Palatino Linotype" w:cs="Tahoma"/>
          <w:bCs/>
          <w:i/>
          <w:szCs w:val="22"/>
        </w:rPr>
        <w:t>"</w:t>
      </w:r>
    </w:p>
    <w:bookmarkEnd w:id="7"/>
    <w:p w14:paraId="5FD0DD94"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6AD153E6"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lastRenderedPageBreak/>
        <w:t>RAZONES O MOTIVOS DE LA INCONFORMIDAD</w:t>
      </w:r>
    </w:p>
    <w:p w14:paraId="7B8C9649" w14:textId="084F4D5B" w:rsidR="00CE2F19" w:rsidRPr="00CB301F" w:rsidRDefault="00CE2F19" w:rsidP="00CE2F1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8" w:name="_Hlk181699048"/>
      <w:r w:rsidR="00042081" w:rsidRPr="00042081">
        <w:rPr>
          <w:rFonts w:ascii="Palatino Linotype" w:hAnsi="Palatino Linotype" w:cs="Tahoma"/>
          <w:bCs/>
          <w:i/>
          <w:szCs w:val="24"/>
        </w:rPr>
        <w:t>Faltan los anexos que menciona el único convenio que dice haber celebrado</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5B6E78E9"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38216F5E" w14:textId="77777777" w:rsidR="009A7587" w:rsidRPr="00CB301F" w:rsidRDefault="009B6753" w:rsidP="00342378">
      <w:pPr>
        <w:pStyle w:val="Ttulo2"/>
        <w:rPr>
          <w:rFonts w:ascii="Palatino Linotype" w:eastAsia="Batang" w:hAnsi="Palatino Linotype" w:cs="Tahoma"/>
          <w:b/>
          <w:bCs/>
          <w:color w:val="auto"/>
          <w:sz w:val="22"/>
          <w:szCs w:val="22"/>
        </w:rPr>
      </w:pPr>
      <w:bookmarkStart w:id="9" w:name="_Toc210305120"/>
      <w:bookmarkEnd w:id="8"/>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9"/>
    </w:p>
    <w:p w14:paraId="75BA3220"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0321F2AF" w14:textId="2CB41E12"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0" w:name="_Toc210305121"/>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0"/>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042081">
        <w:rPr>
          <w:rFonts w:ascii="Palatino Linotype" w:hAnsi="Palatino Linotype" w:cs="Tahoma"/>
          <w:sz w:val="22"/>
          <w:szCs w:val="22"/>
        </w:rPr>
        <w:t>doce de septiembre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9B6753">
        <w:rPr>
          <w:rFonts w:ascii="Palatino Linotype" w:eastAsia="Batang" w:hAnsi="Palatino Linotype" w:cs="Tahoma"/>
          <w:b/>
          <w:bCs/>
          <w:sz w:val="22"/>
          <w:szCs w:val="22"/>
        </w:rPr>
        <w:t>10</w:t>
      </w:r>
      <w:r w:rsidR="00042081">
        <w:rPr>
          <w:rFonts w:ascii="Palatino Linotype" w:eastAsia="Batang" w:hAnsi="Palatino Linotype" w:cs="Tahoma"/>
          <w:b/>
          <w:bCs/>
          <w:sz w:val="22"/>
          <w:szCs w:val="22"/>
        </w:rPr>
        <w:t>761</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4867DD32"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539D94CB" w14:textId="2162A7C4"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1" w:name="_Toc210305122"/>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042081">
        <w:rPr>
          <w:rFonts w:ascii="Palatino Linotype" w:hAnsi="Palatino Linotype" w:cs="Tahoma"/>
          <w:bCs/>
          <w:sz w:val="22"/>
          <w:szCs w:val="22"/>
        </w:rPr>
        <w:t>dieciocho de septiembre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F62011E"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4DD1BFC7" w14:textId="09F56EDF" w:rsidR="00986BFD" w:rsidRPr="00CB301F" w:rsidRDefault="00986BFD" w:rsidP="00986BFD">
      <w:pPr>
        <w:spacing w:line="360" w:lineRule="auto"/>
        <w:jc w:val="both"/>
        <w:rPr>
          <w:rFonts w:ascii="Palatino Linotype" w:eastAsia="Batang" w:hAnsi="Palatino Linotype" w:cs="Tahoma"/>
          <w:bCs/>
          <w:sz w:val="22"/>
          <w:szCs w:val="22"/>
          <w:lang w:val="es-ES_tradnl"/>
        </w:rPr>
      </w:pPr>
      <w:bookmarkStart w:id="12" w:name="_Toc190261913"/>
      <w:bookmarkStart w:id="13" w:name="_Toc210305123"/>
      <w:r w:rsidRPr="00CB301F">
        <w:rPr>
          <w:rStyle w:val="Ttulo3Car"/>
          <w:rFonts w:ascii="Palatino Linotype" w:hAnsi="Palatino Linotype"/>
          <w:b/>
          <w:color w:val="auto"/>
          <w:sz w:val="22"/>
          <w:szCs w:val="22"/>
        </w:rPr>
        <w:t>c) Informe Justificado.</w:t>
      </w:r>
      <w:bookmarkEnd w:id="12"/>
      <w:bookmarkEnd w:id="13"/>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042081">
        <w:rPr>
          <w:rFonts w:ascii="Palatino Linotype" w:eastAsia="Batang" w:hAnsi="Palatino Linotype" w:cs="Tahoma"/>
          <w:bCs/>
          <w:sz w:val="22"/>
          <w:szCs w:val="22"/>
          <w:lang w:val="es-ES_tradnl"/>
        </w:rPr>
        <w:t xml:space="preserve">veintidós </w:t>
      </w:r>
      <w:r w:rsidR="009B6753">
        <w:rPr>
          <w:rFonts w:ascii="Palatino Linotype" w:eastAsia="Batang" w:hAnsi="Palatino Linotype" w:cs="Tahoma"/>
          <w:bCs/>
          <w:sz w:val="22"/>
          <w:szCs w:val="22"/>
          <w:lang w:val="es-ES_tradnl"/>
        </w:rPr>
        <w:t>de septiembre</w:t>
      </w:r>
      <w:r w:rsidRPr="00CB301F">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042081">
        <w:rPr>
          <w:rFonts w:ascii="Palatino Linotype" w:eastAsia="Batang" w:hAnsi="Palatino Linotype" w:cs="Tahoma"/>
          <w:bCs/>
          <w:sz w:val="22"/>
          <w:szCs w:val="22"/>
          <w:lang w:val="es-ES_tradnl"/>
        </w:rPr>
        <w:t xml:space="preserve">que </w:t>
      </w:r>
      <w:r w:rsidR="009B6753">
        <w:rPr>
          <w:rFonts w:ascii="Palatino Linotype" w:eastAsia="Batang" w:hAnsi="Palatino Linotype" w:cs="Tahoma"/>
          <w:bCs/>
          <w:sz w:val="22"/>
          <w:szCs w:val="22"/>
          <w:lang w:val="es-ES_tradnl"/>
        </w:rPr>
        <w:t xml:space="preserve">manifestó </w:t>
      </w:r>
      <w:r w:rsidRPr="00CB301F">
        <w:rPr>
          <w:rFonts w:ascii="Palatino Linotype" w:eastAsia="Batang" w:hAnsi="Palatino Linotype" w:cs="Tahoma"/>
          <w:bCs/>
          <w:sz w:val="22"/>
          <w:szCs w:val="22"/>
          <w:lang w:val="es-ES_tradnl"/>
        </w:rPr>
        <w:t>lo siguiente:</w:t>
      </w:r>
    </w:p>
    <w:p w14:paraId="02B71402" w14:textId="77777777" w:rsidR="00986BFD" w:rsidRPr="00CB301F" w:rsidRDefault="00986BFD" w:rsidP="00986BFD">
      <w:pPr>
        <w:spacing w:line="360" w:lineRule="auto"/>
        <w:jc w:val="both"/>
        <w:rPr>
          <w:rFonts w:ascii="Palatino Linotype" w:eastAsia="Batang" w:hAnsi="Palatino Linotype" w:cs="Tahoma"/>
          <w:bCs/>
          <w:sz w:val="22"/>
          <w:szCs w:val="22"/>
          <w:lang w:val="es-ES_tradnl"/>
        </w:rPr>
      </w:pPr>
    </w:p>
    <w:p w14:paraId="4487349E" w14:textId="77777777" w:rsidR="00986BFD" w:rsidRPr="007C072B"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 xml:space="preserve">“… </w:t>
      </w:r>
    </w:p>
    <w:p w14:paraId="14AA2EF2" w14:textId="24A1AEC1" w:rsidR="00042081" w:rsidRDefault="00042081" w:rsidP="00986BFD">
      <w:pPr>
        <w:spacing w:line="360" w:lineRule="auto"/>
        <w:ind w:left="567" w:right="539"/>
        <w:jc w:val="both"/>
        <w:rPr>
          <w:rFonts w:ascii="Palatino Linotype" w:eastAsia="Batang" w:hAnsi="Palatino Linotype" w:cs="Tahoma"/>
          <w:bCs/>
          <w:i/>
          <w:szCs w:val="22"/>
        </w:rPr>
      </w:pPr>
      <w:r w:rsidRPr="00042081">
        <w:rPr>
          <w:rFonts w:ascii="Palatino Linotype" w:eastAsia="Batang" w:hAnsi="Palatino Linotype" w:cs="Tahoma"/>
          <w:bCs/>
          <w:i/>
          <w:szCs w:val="22"/>
        </w:rPr>
        <w:lastRenderedPageBreak/>
        <w:t>Para garantizar plenamente el der</w:t>
      </w:r>
      <w:r>
        <w:rPr>
          <w:rFonts w:ascii="Palatino Linotype" w:eastAsia="Batang" w:hAnsi="Palatino Linotype" w:cs="Tahoma"/>
          <w:bCs/>
          <w:i/>
          <w:szCs w:val="22"/>
        </w:rPr>
        <w:t>e</w:t>
      </w:r>
      <w:r w:rsidRPr="00042081">
        <w:rPr>
          <w:rFonts w:ascii="Palatino Linotype" w:eastAsia="Batang" w:hAnsi="Palatino Linotype" w:cs="Tahoma"/>
          <w:bCs/>
          <w:i/>
          <w:szCs w:val="22"/>
        </w:rPr>
        <w:t>cho de acceso a la info</w:t>
      </w:r>
      <w:r>
        <w:rPr>
          <w:rFonts w:ascii="Palatino Linotype" w:eastAsia="Batang" w:hAnsi="Palatino Linotype" w:cs="Tahoma"/>
          <w:bCs/>
          <w:i/>
          <w:szCs w:val="22"/>
        </w:rPr>
        <w:t>r</w:t>
      </w:r>
      <w:r w:rsidRPr="00042081">
        <w:rPr>
          <w:rFonts w:ascii="Palatino Linotype" w:eastAsia="Batang" w:hAnsi="Palatino Linotype" w:cs="Tahoma"/>
          <w:bCs/>
          <w:i/>
          <w:szCs w:val="22"/>
        </w:rPr>
        <w:t>mación del solicitante, esta Unidad de Transparencia ha notificado a la Dirección General la interposición del recurso de revisión de mérito por medio del oficio No. OPDAPASTV/UT/100/2025, posteriormente en misma fecha el servidor público habilitado de la Dirección General de este Organismo operador de agua, emite respuesta</w:t>
      </w:r>
      <w:r>
        <w:rPr>
          <w:rFonts w:ascii="Palatino Linotype" w:eastAsia="Batang" w:hAnsi="Palatino Linotype" w:cs="Tahoma"/>
          <w:bCs/>
          <w:i/>
          <w:szCs w:val="22"/>
        </w:rPr>
        <w:t xml:space="preserve"> </w:t>
      </w:r>
      <w:proofErr w:type="spellStart"/>
      <w:r w:rsidRPr="00042081">
        <w:rPr>
          <w:rFonts w:ascii="Palatino Linotype" w:eastAsia="Batang" w:hAnsi="Palatino Linotype" w:cs="Tahoma"/>
          <w:bCs/>
          <w:i/>
          <w:szCs w:val="22"/>
        </w:rPr>
        <w:t>através</w:t>
      </w:r>
      <w:proofErr w:type="spellEnd"/>
      <w:r w:rsidRPr="00042081">
        <w:rPr>
          <w:rFonts w:ascii="Palatino Linotype" w:eastAsia="Batang" w:hAnsi="Palatino Linotype" w:cs="Tahoma"/>
          <w:bCs/>
          <w:i/>
          <w:szCs w:val="22"/>
        </w:rPr>
        <w:t xml:space="preserve"> del oficio OPDAPASTV/DG228/202 donde informa que ha localizado los anexos referidos en el convenio. Se anexa copia del oficio y sus anex</w:t>
      </w:r>
      <w:r>
        <w:rPr>
          <w:rFonts w:ascii="Palatino Linotype" w:eastAsia="Batang" w:hAnsi="Palatino Linotype" w:cs="Tahoma"/>
          <w:bCs/>
          <w:i/>
          <w:szCs w:val="22"/>
        </w:rPr>
        <w:t>os.</w:t>
      </w:r>
    </w:p>
    <w:p w14:paraId="5B75E8D5" w14:textId="77777777" w:rsidR="00986BFD" w:rsidRPr="00CB301F"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w:t>
      </w:r>
    </w:p>
    <w:p w14:paraId="55721ADB" w14:textId="77777777" w:rsidR="00986BFD" w:rsidRPr="00CB301F" w:rsidRDefault="00986BFD" w:rsidP="00986BFD">
      <w:pPr>
        <w:spacing w:line="360" w:lineRule="auto"/>
        <w:jc w:val="both"/>
        <w:rPr>
          <w:rStyle w:val="Ttulo3Car"/>
          <w:rFonts w:ascii="Palatino Linotype" w:hAnsi="Palatino Linotype"/>
          <w:b/>
          <w:color w:val="auto"/>
          <w:sz w:val="22"/>
        </w:rPr>
      </w:pPr>
      <w:bookmarkStart w:id="14" w:name="_Toc190261914"/>
    </w:p>
    <w:p w14:paraId="157D177B" w14:textId="3B638EA1" w:rsidR="00986BFD" w:rsidRPr="00CB301F" w:rsidRDefault="00986BFD" w:rsidP="00986BFD">
      <w:pPr>
        <w:spacing w:line="360" w:lineRule="auto"/>
        <w:jc w:val="both"/>
        <w:rPr>
          <w:rFonts w:ascii="Palatino Linotype" w:hAnsi="Palatino Linotype" w:cs="Tahoma"/>
          <w:sz w:val="22"/>
          <w:szCs w:val="22"/>
        </w:rPr>
      </w:pPr>
      <w:bookmarkStart w:id="15" w:name="_Toc210305124"/>
      <w:r w:rsidRPr="00CB301F">
        <w:rPr>
          <w:rStyle w:val="Ttulo3Car"/>
          <w:rFonts w:ascii="Palatino Linotype" w:hAnsi="Palatino Linotype"/>
          <w:b/>
          <w:color w:val="auto"/>
          <w:sz w:val="22"/>
        </w:rPr>
        <w:t>d). Vista del Informe Justificado.</w:t>
      </w:r>
      <w:bookmarkEnd w:id="14"/>
      <w:bookmarkEnd w:id="15"/>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042081">
        <w:rPr>
          <w:rFonts w:ascii="Palatino Linotype" w:hAnsi="Palatino Linotype" w:cs="Tahoma"/>
          <w:sz w:val="22"/>
          <w:szCs w:val="22"/>
        </w:rPr>
        <w:t>dos</w:t>
      </w:r>
      <w:r w:rsidR="00BA23CD">
        <w:rPr>
          <w:rFonts w:ascii="Palatino Linotype" w:hAnsi="Palatino Linotype" w:cs="Tahoma"/>
          <w:sz w:val="22"/>
          <w:szCs w:val="22"/>
        </w:rPr>
        <w:t xml:space="preserve"> de octubre</w:t>
      </w:r>
      <w:r w:rsidR="00BA23CD" w:rsidRPr="00CB301F">
        <w:rPr>
          <w:rFonts w:ascii="Palatino Linotype" w:hAnsi="Palatino Linotype" w:cs="Tahoma"/>
          <w:sz w:val="22"/>
          <w:szCs w:val="22"/>
        </w:rPr>
        <w:t xml:space="preserve"> </w:t>
      </w:r>
      <w:r w:rsidRPr="00CB301F">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AFA8DF1" w14:textId="77777777" w:rsidR="00986BFD" w:rsidRPr="00CB301F" w:rsidRDefault="00986BFD" w:rsidP="00986BFD">
      <w:pPr>
        <w:spacing w:line="360" w:lineRule="auto"/>
        <w:jc w:val="both"/>
        <w:rPr>
          <w:rFonts w:ascii="Palatino Linotype" w:hAnsi="Palatino Linotype" w:cs="Tahoma"/>
          <w:b/>
          <w:sz w:val="22"/>
          <w:szCs w:val="24"/>
        </w:rPr>
      </w:pPr>
    </w:p>
    <w:p w14:paraId="79244298" w14:textId="6026958A" w:rsidR="00ED5DF5" w:rsidRPr="00CB301F" w:rsidRDefault="009B6753" w:rsidP="00FF426B">
      <w:pPr>
        <w:spacing w:line="360" w:lineRule="auto"/>
        <w:jc w:val="both"/>
        <w:rPr>
          <w:rFonts w:ascii="Palatino Linotype" w:hAnsi="Palatino Linotype" w:cs="Tahoma"/>
          <w:sz w:val="22"/>
          <w:szCs w:val="22"/>
        </w:rPr>
      </w:pPr>
      <w:bookmarkStart w:id="16" w:name="_Toc210305125"/>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6"/>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042081">
        <w:rPr>
          <w:rFonts w:ascii="Palatino Linotype" w:hAnsi="Palatino Linotype" w:cs="Tahoma"/>
          <w:sz w:val="22"/>
          <w:szCs w:val="22"/>
        </w:rPr>
        <w:t>ocho</w:t>
      </w:r>
      <w:r w:rsidR="00BA23CD">
        <w:rPr>
          <w:rFonts w:ascii="Palatino Linotype" w:hAnsi="Palatino Linotype" w:cs="Tahoma"/>
          <w:sz w:val="22"/>
          <w:szCs w:val="22"/>
        </w:rPr>
        <w:t xml:space="preserve"> de octubre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7F1BBEB8" w14:textId="77777777" w:rsidR="0079675C" w:rsidRPr="00CB301F" w:rsidRDefault="0079675C" w:rsidP="00FF426B">
      <w:pPr>
        <w:spacing w:line="360" w:lineRule="auto"/>
        <w:jc w:val="both"/>
        <w:rPr>
          <w:rFonts w:ascii="Palatino Linotype" w:hAnsi="Palatino Linotype" w:cs="Tahoma"/>
          <w:sz w:val="22"/>
          <w:szCs w:val="22"/>
        </w:rPr>
      </w:pPr>
    </w:p>
    <w:p w14:paraId="6670A2A3"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0A1C228E" w14:textId="77777777" w:rsidR="001C0C73" w:rsidRPr="00CB301F" w:rsidRDefault="001C0C73" w:rsidP="00FF426B">
      <w:pPr>
        <w:spacing w:line="360" w:lineRule="auto"/>
        <w:contextualSpacing/>
        <w:jc w:val="both"/>
        <w:rPr>
          <w:rFonts w:ascii="Palatino Linotype" w:hAnsi="Palatino Linotype" w:cs="Tahoma"/>
          <w:color w:val="000000"/>
          <w:sz w:val="22"/>
          <w:szCs w:val="22"/>
        </w:rPr>
      </w:pPr>
    </w:p>
    <w:p w14:paraId="7466652B" w14:textId="77777777" w:rsidR="00EA4E4A" w:rsidRPr="00CB301F" w:rsidRDefault="00EA4E4A" w:rsidP="00342378">
      <w:pPr>
        <w:pStyle w:val="Ttulo1"/>
        <w:jc w:val="center"/>
        <w:rPr>
          <w:rFonts w:ascii="Palatino Linotype" w:hAnsi="Palatino Linotype"/>
          <w:b/>
          <w:color w:val="auto"/>
          <w:sz w:val="22"/>
          <w:szCs w:val="22"/>
        </w:rPr>
      </w:pPr>
      <w:bookmarkStart w:id="17" w:name="_Toc210305126"/>
      <w:r w:rsidRPr="00CB301F">
        <w:rPr>
          <w:rFonts w:ascii="Palatino Linotype" w:hAnsi="Palatino Linotype"/>
          <w:b/>
          <w:color w:val="auto"/>
          <w:sz w:val="22"/>
          <w:szCs w:val="22"/>
        </w:rPr>
        <w:lastRenderedPageBreak/>
        <w:t>C O N S I D E R A N D O S</w:t>
      </w:r>
      <w:bookmarkEnd w:id="17"/>
    </w:p>
    <w:p w14:paraId="17441CAF"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2B0D1501" w14:textId="77777777" w:rsidR="00EA4E4A" w:rsidRPr="00CB301F" w:rsidRDefault="00EA4E4A" w:rsidP="00342378">
      <w:pPr>
        <w:pStyle w:val="Ttulo2"/>
        <w:rPr>
          <w:rFonts w:ascii="Palatino Linotype" w:hAnsi="Palatino Linotype"/>
          <w:b/>
          <w:sz w:val="22"/>
          <w:szCs w:val="22"/>
        </w:rPr>
      </w:pPr>
      <w:bookmarkStart w:id="18" w:name="_Toc210305127"/>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8"/>
    </w:p>
    <w:p w14:paraId="2FEBA061"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7D747AFB" w14:textId="77777777" w:rsidR="005C0E48" w:rsidRPr="00CB301F" w:rsidRDefault="005C0E48" w:rsidP="005C0E48">
      <w:pPr>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9" w:name="_Hlk205301454"/>
      <w:r w:rsidR="009B6753" w:rsidRPr="005C0E48">
        <w:rPr>
          <w:rFonts w:ascii="Palatino Linotype" w:eastAsia="Calibri" w:hAnsi="Palatino Linotype" w:cs="Tahoma"/>
          <w:color w:val="000000"/>
          <w:sz w:val="22"/>
          <w:szCs w:val="22"/>
          <w:lang w:eastAsia="es-MX"/>
        </w:rPr>
        <w:t xml:space="preserve">trigésimo </w:t>
      </w:r>
      <w:r w:rsidR="009B6753">
        <w:rPr>
          <w:rFonts w:ascii="Palatino Linotype" w:eastAsia="Calibri" w:hAnsi="Palatino Linotype" w:cs="Tahoma"/>
          <w:color w:val="000000"/>
          <w:sz w:val="22"/>
          <w:szCs w:val="22"/>
          <w:lang w:eastAsia="es-MX"/>
        </w:rPr>
        <w:t>noveno, cuadragésimo y cuadragésimo primero</w:t>
      </w:r>
      <w:bookmarkEnd w:id="19"/>
      <w:r w:rsidRPr="00CB301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89EF5E7" w14:textId="77777777" w:rsidR="00F66601" w:rsidRPr="00CB301F" w:rsidRDefault="00F66601" w:rsidP="00FF426B">
      <w:pPr>
        <w:spacing w:line="360" w:lineRule="auto"/>
        <w:jc w:val="both"/>
        <w:rPr>
          <w:rFonts w:ascii="Palatino Linotype" w:hAnsi="Palatino Linotype" w:cs="Tahoma"/>
          <w:sz w:val="22"/>
          <w:szCs w:val="22"/>
          <w:shd w:val="clear" w:color="auto" w:fill="FFFFFF"/>
        </w:rPr>
      </w:pPr>
    </w:p>
    <w:p w14:paraId="054C8F8A" w14:textId="77777777" w:rsidR="00861EAF" w:rsidRPr="00CB301F" w:rsidRDefault="00861EAF" w:rsidP="00861EAF">
      <w:pPr>
        <w:pStyle w:val="Ttulo2"/>
        <w:rPr>
          <w:rFonts w:ascii="Palatino Linotype" w:eastAsia="Calibri" w:hAnsi="Palatino Linotype"/>
          <w:b/>
          <w:bCs/>
          <w:color w:val="auto"/>
          <w:sz w:val="22"/>
          <w:szCs w:val="22"/>
          <w:lang w:eastAsia="es-MX"/>
        </w:rPr>
      </w:pPr>
      <w:bookmarkStart w:id="20" w:name="_Toc194590230"/>
      <w:bookmarkStart w:id="21" w:name="_Toc210305128"/>
      <w:r w:rsidRPr="00CB301F">
        <w:rPr>
          <w:rFonts w:ascii="Palatino Linotype" w:eastAsia="Calibri" w:hAnsi="Palatino Linotype"/>
          <w:b/>
          <w:bCs/>
          <w:color w:val="auto"/>
          <w:sz w:val="22"/>
          <w:szCs w:val="22"/>
          <w:lang w:eastAsia="es-MX"/>
        </w:rPr>
        <w:t>SEGUNDO. Causales de improcedencia</w:t>
      </w:r>
      <w:bookmarkEnd w:id="20"/>
      <w:bookmarkEnd w:id="21"/>
      <w:r w:rsidRPr="00CB301F">
        <w:rPr>
          <w:rFonts w:ascii="Palatino Linotype" w:eastAsia="Calibri" w:hAnsi="Palatino Linotype"/>
          <w:b/>
          <w:bCs/>
          <w:color w:val="auto"/>
          <w:sz w:val="22"/>
          <w:szCs w:val="22"/>
          <w:lang w:eastAsia="es-MX"/>
        </w:rPr>
        <w:t xml:space="preserve"> </w:t>
      </w:r>
    </w:p>
    <w:p w14:paraId="652B54E8"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6535D3"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7CECEEC"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3E50375"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3C28389" w14:textId="77777777" w:rsidR="00861EAF" w:rsidRPr="00CB301F" w:rsidRDefault="00861EAF" w:rsidP="00861EAF">
      <w:pPr>
        <w:spacing w:line="360" w:lineRule="auto"/>
        <w:jc w:val="both"/>
        <w:rPr>
          <w:rFonts w:ascii="Palatino Linotype" w:eastAsia="Calibri" w:hAnsi="Palatino Linotype" w:cs="Tahoma"/>
          <w:b/>
          <w:sz w:val="22"/>
          <w:szCs w:val="22"/>
          <w:lang w:eastAsia="es-ES_tradnl"/>
        </w:rPr>
      </w:pPr>
    </w:p>
    <w:p w14:paraId="183CE50E" w14:textId="77777777" w:rsidR="00861EAF" w:rsidRPr="00CB301F" w:rsidRDefault="00861EAF" w:rsidP="00861EAF">
      <w:pPr>
        <w:pStyle w:val="Ttulo2"/>
        <w:rPr>
          <w:rFonts w:ascii="Palatino Linotype" w:hAnsi="Palatino Linotype"/>
          <w:b/>
          <w:color w:val="auto"/>
          <w:sz w:val="22"/>
          <w:lang w:val="es-ES"/>
        </w:rPr>
      </w:pPr>
      <w:bookmarkStart w:id="22" w:name="_Toc194590231"/>
      <w:bookmarkStart w:id="23" w:name="_Toc210305129"/>
      <w:r w:rsidRPr="00CB301F">
        <w:rPr>
          <w:rFonts w:ascii="Palatino Linotype" w:hAnsi="Palatino Linotype"/>
          <w:b/>
          <w:color w:val="auto"/>
          <w:sz w:val="22"/>
          <w:lang w:val="es-ES"/>
        </w:rPr>
        <w:t>TERCERO. Causales de sobreseimiento</w:t>
      </w:r>
      <w:bookmarkEnd w:id="22"/>
      <w:bookmarkEnd w:id="23"/>
    </w:p>
    <w:p w14:paraId="732C0C18" w14:textId="77777777" w:rsidR="00861EAF" w:rsidRPr="00CB301F" w:rsidRDefault="00861EAF" w:rsidP="00861EAF">
      <w:pPr>
        <w:spacing w:line="360" w:lineRule="auto"/>
        <w:jc w:val="both"/>
        <w:rPr>
          <w:rFonts w:ascii="Palatino Linotype" w:hAnsi="Palatino Linotype" w:cs="Tahoma"/>
          <w:sz w:val="22"/>
          <w:szCs w:val="24"/>
          <w:lang w:val="es-ES"/>
        </w:rPr>
      </w:pPr>
    </w:p>
    <w:p w14:paraId="1442C3E6" w14:textId="77777777" w:rsidR="00765D5E" w:rsidRDefault="00765D5E" w:rsidP="00765D5E">
      <w:pPr>
        <w:spacing w:line="360" w:lineRule="auto"/>
        <w:jc w:val="both"/>
        <w:rPr>
          <w:rFonts w:ascii="Palatino Linotype" w:hAnsi="Palatino Linotype" w:cs="Tahoma"/>
          <w:sz w:val="22"/>
          <w:szCs w:val="22"/>
        </w:rPr>
      </w:pPr>
      <w:r>
        <w:rPr>
          <w:rFonts w:ascii="Palatino Linotype" w:hAnsi="Palatino Linotype" w:cs="Tahoma"/>
          <w:sz w:val="22"/>
          <w:szCs w:val="22"/>
        </w:rPr>
        <w:t>Por ser de previo y especial pronunciamiento, este Instituto analiza si se actualiza alguna causal de sobreseimiento.</w:t>
      </w:r>
    </w:p>
    <w:p w14:paraId="60621A3B" w14:textId="77777777" w:rsidR="00765D5E" w:rsidRDefault="00765D5E" w:rsidP="00765D5E">
      <w:pPr>
        <w:spacing w:line="360" w:lineRule="auto"/>
        <w:jc w:val="both"/>
        <w:rPr>
          <w:rFonts w:ascii="Palatino Linotype" w:hAnsi="Palatino Linotype" w:cs="Tahoma"/>
          <w:sz w:val="22"/>
          <w:szCs w:val="22"/>
        </w:rPr>
      </w:pPr>
    </w:p>
    <w:p w14:paraId="2E9534CF" w14:textId="77777777" w:rsidR="00765D5E" w:rsidRDefault="00765D5E" w:rsidP="00765D5E">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rFonts w:ascii="Palatino Linotype" w:hAnsi="Palatino Linotype" w:cs="Tahoma"/>
          <w:b/>
          <w:bCs/>
          <w:sz w:val="22"/>
          <w:szCs w:val="22"/>
        </w:rPr>
        <w:t>que no se actualizan los supuestos de sobreseimiento previstos en las fracciones I, II, IV y V</w:t>
      </w:r>
      <w:r>
        <w:rPr>
          <w:rFonts w:ascii="Palatino Linotype" w:hAnsi="Palatino Linotype" w:cs="Tahoma"/>
          <w:sz w:val="22"/>
          <w:szCs w:val="22"/>
        </w:rPr>
        <w:t xml:space="preserve">, del artículo en comento, lo anterior, en virtud de que no hay constancias en el expediente en que se actúa, de que el Recurrente se haya desistido del recurso, haya fallecido, o bien, se haya actualizado alguna causal de improcedencia. </w:t>
      </w:r>
    </w:p>
    <w:p w14:paraId="2D17A7D7" w14:textId="77777777" w:rsidR="00765D5E" w:rsidRDefault="00765D5E" w:rsidP="00765D5E">
      <w:pPr>
        <w:spacing w:line="360" w:lineRule="auto"/>
        <w:jc w:val="both"/>
        <w:rPr>
          <w:rFonts w:ascii="Palatino Linotype" w:hAnsi="Palatino Linotype" w:cs="Tahoma"/>
          <w:color w:val="FF0000"/>
          <w:sz w:val="22"/>
          <w:szCs w:val="22"/>
        </w:rPr>
      </w:pPr>
    </w:p>
    <w:p w14:paraId="4BA844F1" w14:textId="7F8EB73F" w:rsidR="00CA408D" w:rsidRDefault="00765D5E" w:rsidP="00765D5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sz w:val="22"/>
          <w:szCs w:val="24"/>
          <w:lang w:eastAsia="en-US"/>
        </w:rPr>
        <w:t>No obstante</w:t>
      </w:r>
      <w:r>
        <w:rPr>
          <w:rFonts w:ascii="Palatino Linotype" w:eastAsia="Calibri" w:hAnsi="Palatino Linotype" w:cs="Tahoma"/>
          <w:sz w:val="22"/>
          <w:szCs w:val="24"/>
          <w:lang w:val="es-ES" w:eastAsia="en-US"/>
        </w:rPr>
        <w:t xml:space="preserve">, por lo que hace a la fracción III, del artículo 192, de la Ley de la materia, es de señalar que el Sujeto Obligado modificó su respuesta, durante la sustanciación del Medio de </w:t>
      </w:r>
      <w:r>
        <w:rPr>
          <w:rFonts w:ascii="Palatino Linotype" w:eastAsia="Calibri" w:hAnsi="Palatino Linotype" w:cs="Tahoma"/>
          <w:sz w:val="22"/>
          <w:szCs w:val="24"/>
          <w:lang w:val="es-ES" w:eastAsia="en-US"/>
        </w:rPr>
        <w:lastRenderedPageBreak/>
        <w:t xml:space="preserve">Impugnación; por lo que, se estima procedente entrar al estudio de dicha causal de sobreseimiento, para lo cual, es necesario precisar que el Particular </w:t>
      </w:r>
      <w:r w:rsidR="00861EAF" w:rsidRPr="00CB301F">
        <w:rPr>
          <w:rFonts w:ascii="Palatino Linotype" w:eastAsia="Calibri" w:hAnsi="Palatino Linotype" w:cs="Tahoma"/>
          <w:iCs/>
          <w:sz w:val="22"/>
          <w:szCs w:val="22"/>
          <w:lang w:eastAsia="es-ES_tradnl"/>
        </w:rPr>
        <w:t xml:space="preserve">solicitó </w:t>
      </w:r>
      <w:r w:rsidR="00C52370" w:rsidRPr="00CB301F">
        <w:rPr>
          <w:rFonts w:ascii="Palatino Linotype" w:eastAsia="Calibri" w:hAnsi="Palatino Linotype" w:cs="Tahoma"/>
          <w:iCs/>
          <w:sz w:val="22"/>
          <w:szCs w:val="22"/>
          <w:lang w:val="es-ES" w:eastAsia="es-ES_tradnl"/>
        </w:rPr>
        <w:t xml:space="preserve">al </w:t>
      </w:r>
      <w:r w:rsidR="00042081">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 Tenango del Valle Estado de México</w:t>
      </w:r>
      <w:r w:rsidR="00C52370" w:rsidRPr="00CB301F">
        <w:rPr>
          <w:rFonts w:ascii="Palatino Linotype" w:eastAsia="Calibri" w:hAnsi="Palatino Linotype" w:cs="Tahoma"/>
          <w:iCs/>
          <w:sz w:val="22"/>
          <w:szCs w:val="22"/>
          <w:lang w:val="es-ES" w:eastAsia="es-ES_tradnl"/>
        </w:rPr>
        <w:t xml:space="preserve">, </w:t>
      </w:r>
      <w:r w:rsidR="00A15FEC">
        <w:rPr>
          <w:rFonts w:ascii="Palatino Linotype" w:eastAsia="Calibri" w:hAnsi="Palatino Linotype" w:cs="Tahoma"/>
          <w:iCs/>
          <w:sz w:val="22"/>
          <w:szCs w:val="22"/>
          <w:lang w:val="es-ES" w:eastAsia="es-ES_tradnl"/>
        </w:rPr>
        <w:t>es decir</w:t>
      </w:r>
      <w:r w:rsidR="00CA408D">
        <w:rPr>
          <w:rFonts w:ascii="Palatino Linotype" w:eastAsia="Calibri" w:hAnsi="Palatino Linotype" w:cs="Tahoma"/>
          <w:iCs/>
          <w:sz w:val="22"/>
          <w:szCs w:val="22"/>
          <w:lang w:val="es-ES" w:eastAsia="es-ES_tradnl"/>
        </w:rPr>
        <w:t xml:space="preserve">, los convenios firmados por el Director del Sujeto Obligado de enero al treinta y uno de julio del año en curso, en respuesta el Organismo de agua a través del propio </w:t>
      </w:r>
      <w:r w:rsidR="00CA408D" w:rsidRPr="00CA408D">
        <w:rPr>
          <w:rFonts w:ascii="Palatino Linotype" w:eastAsia="Calibri" w:hAnsi="Palatino Linotype" w:cs="Tahoma"/>
          <w:iCs/>
          <w:sz w:val="22"/>
          <w:szCs w:val="22"/>
          <w:lang w:val="es-ES" w:eastAsia="es-ES_tradnl"/>
        </w:rPr>
        <w:t>Director General del Sujeto Obligado informó que ha celebrado un único convenio con la Comisión del Agua del Estado de México</w:t>
      </w:r>
      <w:r w:rsidR="00CA408D">
        <w:rPr>
          <w:rFonts w:ascii="Palatino Linotype" w:eastAsia="Calibri" w:hAnsi="Palatino Linotype" w:cs="Tahoma"/>
          <w:iCs/>
          <w:sz w:val="22"/>
          <w:szCs w:val="22"/>
          <w:lang w:val="es-ES" w:eastAsia="es-ES_tradnl"/>
        </w:rPr>
        <w:t>, en ese sentido el Particular se inconformó únicamente por no proporcionar los anexos mencionados en el convenio que le fue entregado.</w:t>
      </w:r>
    </w:p>
    <w:p w14:paraId="36CCDFD5" w14:textId="77777777" w:rsidR="00CA408D" w:rsidRDefault="00CA408D" w:rsidP="00861EAF">
      <w:pPr>
        <w:tabs>
          <w:tab w:val="left" w:pos="4962"/>
        </w:tabs>
        <w:spacing w:line="360" w:lineRule="auto"/>
        <w:jc w:val="both"/>
        <w:rPr>
          <w:rFonts w:ascii="Palatino Linotype" w:eastAsia="Calibri" w:hAnsi="Palatino Linotype" w:cs="Tahoma"/>
          <w:iCs/>
          <w:sz w:val="22"/>
          <w:szCs w:val="22"/>
          <w:lang w:val="es-ES" w:eastAsia="es-ES_tradnl"/>
        </w:rPr>
      </w:pPr>
    </w:p>
    <w:p w14:paraId="3B6CF6CD" w14:textId="1FBC7D65" w:rsidR="00CA408D" w:rsidRPr="00CD0E0C" w:rsidRDefault="00CA408D" w:rsidP="00CA408D">
      <w:pPr>
        <w:spacing w:line="360" w:lineRule="auto"/>
        <w:jc w:val="both"/>
        <w:rPr>
          <w:rFonts w:ascii="Palatino Linotype" w:hAnsi="Palatino Linotype" w:cs="Tahoma"/>
          <w:sz w:val="22"/>
          <w:szCs w:val="22"/>
        </w:rPr>
      </w:pPr>
      <w:r>
        <w:rPr>
          <w:rFonts w:ascii="Palatino Linotype" w:hAnsi="Palatino Linotype" w:cs="Tahoma"/>
          <w:sz w:val="22"/>
          <w:szCs w:val="22"/>
        </w:rPr>
        <w:t xml:space="preserve">Aunado a lo anterior, como ya se refirió el Particular se inconformó únicamente por la falta de los anexos mencionados en el Convenio entregado en respuesta, </w:t>
      </w:r>
      <w:r w:rsidRPr="00CB301F">
        <w:rPr>
          <w:rFonts w:ascii="Palatino Linotype" w:hAnsi="Palatino Linotype" w:cs="Tahoma"/>
          <w:sz w:val="22"/>
          <w:szCs w:val="22"/>
          <w:lang w:val="es-ES"/>
        </w:rPr>
        <w:t xml:space="preserve">así no se hará ningún pronunciamiento respecto de </w:t>
      </w:r>
      <w:r>
        <w:rPr>
          <w:rFonts w:ascii="Palatino Linotype" w:hAnsi="Palatino Linotype" w:cs="Tahoma"/>
          <w:sz w:val="22"/>
          <w:szCs w:val="22"/>
          <w:lang w:val="es-ES"/>
        </w:rPr>
        <w:t>lo contenido en los demás documentos, sino únicamente sobre los anexos</w:t>
      </w:r>
      <w:r w:rsidRPr="00CB301F">
        <w:rPr>
          <w:rFonts w:ascii="Palatino Linotype" w:hAnsi="Palatino Linotype" w:cs="Tahoma"/>
          <w:sz w:val="22"/>
          <w:szCs w:val="22"/>
          <w:lang w:val="es-ES"/>
        </w:rPr>
        <w:t xml:space="preserve">, </w:t>
      </w:r>
      <w:r w:rsidRPr="00CB301F">
        <w:rPr>
          <w:rFonts w:ascii="Palatino Linotype" w:eastAsia="Calibri" w:hAnsi="Palatino Linotype" w:cs="Tahoma"/>
          <w:iCs/>
          <w:sz w:val="22"/>
          <w:szCs w:val="22"/>
          <w:lang w:eastAsia="es-ES_tradnl"/>
        </w:rPr>
        <w:t>lo anterior de conformidad con lo dispuesto en el artículo 195 de la Ley de Transparencia</w:t>
      </w:r>
      <w:r>
        <w:rPr>
          <w:rFonts w:ascii="Palatino Linotype" w:hAnsi="Palatino Linotype" w:cs="Tahoma"/>
          <w:sz w:val="22"/>
          <w:szCs w:val="22"/>
        </w:rPr>
        <w:t xml:space="preserve"> </w:t>
      </w:r>
      <w:r w:rsidRPr="00110226">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5E44EA9E" w14:textId="77777777" w:rsidR="00CA408D" w:rsidRPr="009E3E9D" w:rsidRDefault="00CA408D" w:rsidP="00CA408D">
      <w:pPr>
        <w:tabs>
          <w:tab w:val="left" w:pos="4962"/>
        </w:tabs>
        <w:spacing w:line="360" w:lineRule="auto"/>
        <w:contextualSpacing/>
        <w:jc w:val="both"/>
        <w:rPr>
          <w:rFonts w:ascii="Palatino Linotype" w:hAnsi="Palatino Linotype" w:cs="Tahoma"/>
          <w:sz w:val="22"/>
          <w:szCs w:val="22"/>
          <w:lang w:val="es-ES"/>
        </w:rPr>
      </w:pPr>
    </w:p>
    <w:p w14:paraId="14E98891" w14:textId="77777777" w:rsidR="00CA408D" w:rsidRPr="009E3E9D" w:rsidRDefault="00CA408D" w:rsidP="00CA408D">
      <w:pPr>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9E3E9D">
        <w:rPr>
          <w:rFonts w:ascii="Palatino Linotype" w:eastAsia="Calibri" w:hAnsi="Palatino Linotype" w:cs="Tahoma"/>
          <w:b/>
          <w:iCs/>
          <w:sz w:val="22"/>
          <w:szCs w:val="22"/>
          <w:lang w:eastAsia="es-ES_tradnl"/>
        </w:rPr>
        <w:t>ACTOS CONSENTIDOS TÁCITAMENTE</w:t>
      </w:r>
      <w:r w:rsidRPr="009E3E9D">
        <w:rPr>
          <w:rFonts w:ascii="Palatino Linotype" w:eastAsia="Calibri" w:hAnsi="Palatino Linotype" w:cs="Tahoma"/>
          <w:iCs/>
          <w:sz w:val="22"/>
          <w:szCs w:val="22"/>
          <w:lang w:eastAsia="es-ES_tradnl"/>
        </w:rPr>
        <w:t xml:space="preserve">, Tesis VI.2o. J/21, emitida en la novena época, por el Segundo Tribunal Colegiado del Sexto Circuito, publicada en la Gaceta del Semanario Judicial de la Federación en agosto de 1995, página 291 y número de registro </w:t>
      </w:r>
      <w:r w:rsidRPr="009E3E9D">
        <w:rPr>
          <w:rFonts w:ascii="Palatino Linotype" w:eastAsia="Calibri" w:hAnsi="Palatino Linotype" w:cs="Tahoma"/>
          <w:iCs/>
          <w:sz w:val="22"/>
          <w:szCs w:val="22"/>
          <w:lang w:eastAsia="es-ES_tradnl"/>
        </w:rPr>
        <w:lastRenderedPageBreak/>
        <w:t>204707, del que se desprende que cuando no se reclaman los actos de autoridad en la vía y plazos establecidos en la Ley, se presume que el particular está conforme con los mismos.</w:t>
      </w:r>
    </w:p>
    <w:p w14:paraId="5E28DBFF" w14:textId="77777777" w:rsidR="00CA408D" w:rsidRDefault="00CA408D" w:rsidP="00CA408D">
      <w:pPr>
        <w:tabs>
          <w:tab w:val="left" w:pos="4962"/>
        </w:tabs>
        <w:spacing w:line="360" w:lineRule="auto"/>
        <w:jc w:val="both"/>
        <w:rPr>
          <w:rFonts w:ascii="Palatino Linotype" w:eastAsia="Calibri" w:hAnsi="Palatino Linotype" w:cs="Tahoma"/>
          <w:iCs/>
          <w:sz w:val="22"/>
          <w:szCs w:val="22"/>
          <w:lang w:eastAsia="es-ES_tradnl"/>
        </w:rPr>
      </w:pPr>
    </w:p>
    <w:p w14:paraId="608C9DC0" w14:textId="77777777" w:rsidR="00CA408D" w:rsidRDefault="00CA408D" w:rsidP="00CA408D">
      <w:pPr>
        <w:tabs>
          <w:tab w:val="left" w:pos="4962"/>
        </w:tabs>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0D8CBFF8" w14:textId="77777777" w:rsidR="00CA408D" w:rsidRDefault="00CA408D" w:rsidP="00CA408D">
      <w:pPr>
        <w:tabs>
          <w:tab w:val="left" w:pos="4962"/>
        </w:tabs>
        <w:spacing w:line="360" w:lineRule="auto"/>
        <w:jc w:val="both"/>
        <w:rPr>
          <w:rFonts w:ascii="Palatino Linotype" w:eastAsia="Calibri" w:hAnsi="Palatino Linotype" w:cs="Tahoma"/>
          <w:iCs/>
          <w:sz w:val="22"/>
          <w:szCs w:val="22"/>
          <w:lang w:eastAsia="es-ES_tradnl"/>
        </w:rPr>
      </w:pPr>
    </w:p>
    <w:p w14:paraId="429882A8" w14:textId="2B294E9F" w:rsidR="00EA3B2B" w:rsidRPr="00CB301F" w:rsidRDefault="00CA408D" w:rsidP="00EA3B2B">
      <w:pPr>
        <w:tabs>
          <w:tab w:val="left" w:pos="4962"/>
        </w:tabs>
        <w:spacing w:line="360" w:lineRule="auto"/>
        <w:contextualSpacing/>
        <w:jc w:val="both"/>
        <w:rPr>
          <w:rFonts w:ascii="Palatino Linotype" w:hAnsi="Palatino Linotype" w:cs="Tahoma"/>
          <w:sz w:val="22"/>
          <w:szCs w:val="22"/>
        </w:rPr>
      </w:pPr>
      <w:r>
        <w:rPr>
          <w:rFonts w:ascii="Palatino Linotype" w:eastAsia="Calibri" w:hAnsi="Palatino Linotype" w:cs="Tahoma"/>
          <w:iCs/>
          <w:sz w:val="22"/>
          <w:szCs w:val="22"/>
          <w:lang w:eastAsia="es-ES_tradnl"/>
        </w:rPr>
        <w:t xml:space="preserve">Ahora, </w:t>
      </w:r>
      <w:r w:rsidR="00EA3B2B">
        <w:rPr>
          <w:rFonts w:ascii="Palatino Linotype" w:eastAsia="Calibri" w:hAnsi="Palatino Linotype" w:cs="Tahoma"/>
          <w:iCs/>
          <w:sz w:val="22"/>
          <w:szCs w:val="22"/>
          <w:lang w:eastAsia="es-ES_tradnl"/>
        </w:rPr>
        <w:t xml:space="preserve">sobre los anexos que se mencionan en el Convenio </w:t>
      </w:r>
      <w:r w:rsidR="00EA3B2B" w:rsidRPr="00CB301F">
        <w:rPr>
          <w:rFonts w:ascii="Palatino Linotype" w:hAnsi="Palatino Linotype" w:cs="Tahoma"/>
          <w:sz w:val="22"/>
          <w:szCs w:val="22"/>
        </w:rPr>
        <w:t xml:space="preserve">el entonces Instituto Nacional de Transparencia, Acceso a la Información Pública y Protección de Datos Personales, emitió el criterio orientador con clave de control </w:t>
      </w:r>
      <w:r w:rsidR="00765D5E">
        <w:rPr>
          <w:rFonts w:ascii="Palatino Linotype" w:hAnsi="Palatino Linotype" w:cs="Tahoma"/>
          <w:sz w:val="22"/>
          <w:szCs w:val="22"/>
        </w:rPr>
        <w:t>SO/</w:t>
      </w:r>
      <w:r w:rsidR="00EA3B2B" w:rsidRPr="00CB301F">
        <w:rPr>
          <w:rFonts w:ascii="Palatino Linotype" w:hAnsi="Palatino Linotype" w:cs="Tahoma"/>
          <w:sz w:val="22"/>
          <w:szCs w:val="22"/>
        </w:rPr>
        <w:t>01</w:t>
      </w:r>
      <w:r w:rsidR="00EA3B2B">
        <w:rPr>
          <w:rFonts w:ascii="Palatino Linotype" w:hAnsi="Palatino Linotype" w:cs="Tahoma"/>
          <w:sz w:val="22"/>
          <w:szCs w:val="22"/>
        </w:rPr>
        <w:t>7</w:t>
      </w:r>
      <w:r w:rsidR="00EA3B2B" w:rsidRPr="00CB301F">
        <w:rPr>
          <w:rFonts w:ascii="Palatino Linotype" w:hAnsi="Palatino Linotype" w:cs="Tahoma"/>
          <w:sz w:val="22"/>
          <w:szCs w:val="22"/>
        </w:rPr>
        <w:t>/2017, que contempla:</w:t>
      </w:r>
    </w:p>
    <w:p w14:paraId="6FD949C9" w14:textId="77777777" w:rsidR="00EA3B2B" w:rsidRPr="00CB301F" w:rsidRDefault="00EA3B2B" w:rsidP="00EA3B2B">
      <w:pPr>
        <w:tabs>
          <w:tab w:val="left" w:pos="4962"/>
        </w:tabs>
        <w:spacing w:line="360" w:lineRule="auto"/>
        <w:contextualSpacing/>
        <w:jc w:val="both"/>
        <w:rPr>
          <w:rFonts w:ascii="Palatino Linotype" w:hAnsi="Palatino Linotype" w:cs="Tahoma"/>
          <w:sz w:val="22"/>
          <w:szCs w:val="22"/>
        </w:rPr>
      </w:pPr>
    </w:p>
    <w:p w14:paraId="10695808" w14:textId="19540BD9" w:rsidR="00EA3B2B" w:rsidRPr="00EA3B2B" w:rsidRDefault="00EA3B2B" w:rsidP="00EA3B2B">
      <w:pPr>
        <w:tabs>
          <w:tab w:val="left" w:pos="4962"/>
        </w:tabs>
        <w:spacing w:line="360" w:lineRule="auto"/>
        <w:ind w:left="567" w:right="539"/>
        <w:contextualSpacing/>
        <w:jc w:val="both"/>
        <w:rPr>
          <w:rFonts w:ascii="Palatino Linotype" w:hAnsi="Palatino Linotype" w:cs="Tahoma"/>
          <w:bCs/>
          <w:i/>
          <w:iCs/>
        </w:rPr>
      </w:pPr>
      <w:r w:rsidRPr="00EA3B2B">
        <w:rPr>
          <w:rFonts w:ascii="Palatino Linotype" w:hAnsi="Palatino Linotype" w:cs="Tahoma"/>
          <w:b/>
          <w:i/>
          <w:iCs/>
        </w:rPr>
        <w:t xml:space="preserve">Anexos de los documentos solicitados: Se consideran parte integral del mismo. </w:t>
      </w:r>
      <w:r w:rsidRPr="00EA3B2B">
        <w:rPr>
          <w:rFonts w:ascii="Palatino Linotype" w:hAnsi="Palatino Linotype" w:cs="Tahoma"/>
          <w:bCs/>
          <w:i/>
          <w:iCs/>
        </w:rPr>
        <w:t xml:space="preserve">Por lo anterior, ante solicitudes de información relacionadas con documentos que incluyen anexos, los </w:t>
      </w:r>
      <w:r w:rsidRPr="00EA3B2B">
        <w:rPr>
          <w:rFonts w:ascii="Palatino Linotype" w:hAnsi="Palatino Linotype" w:cs="Tahoma"/>
          <w:b/>
          <w:i/>
          <w:iCs/>
        </w:rPr>
        <w:t>sujetos obligados deberán entregarlos</w:t>
      </w:r>
      <w:r w:rsidRPr="00EA3B2B">
        <w:rPr>
          <w:rFonts w:ascii="Palatino Linotype" w:hAnsi="Palatino Linotype" w:cs="Tahoma"/>
          <w:bCs/>
          <w:i/>
          <w:iCs/>
        </w:rPr>
        <w:t>, con excepción de aquellos casos en que el solicitante manifieste expresamente su interés de acceder únicamente al documento principal.</w:t>
      </w:r>
    </w:p>
    <w:p w14:paraId="6A304006" w14:textId="77777777" w:rsidR="00EA3B2B" w:rsidRPr="00CB301F" w:rsidRDefault="00EA3B2B" w:rsidP="00EA3B2B">
      <w:pPr>
        <w:tabs>
          <w:tab w:val="left" w:pos="4962"/>
        </w:tabs>
        <w:spacing w:line="360" w:lineRule="auto"/>
        <w:ind w:left="567" w:right="539"/>
        <w:contextualSpacing/>
        <w:jc w:val="both"/>
        <w:rPr>
          <w:rFonts w:ascii="Palatino Linotype" w:hAnsi="Palatino Linotype" w:cs="Tahoma"/>
          <w:bCs/>
          <w:i/>
          <w:iCs/>
        </w:rPr>
      </w:pPr>
    </w:p>
    <w:p w14:paraId="1FD4B566" w14:textId="6506D6AF" w:rsidR="00CA408D" w:rsidRPr="00EA3B2B" w:rsidRDefault="00EA3B2B" w:rsidP="00EA3B2B">
      <w:pPr>
        <w:tabs>
          <w:tab w:val="left" w:pos="496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 xml:space="preserve">Es así que </w:t>
      </w:r>
      <w:r>
        <w:rPr>
          <w:rFonts w:ascii="Palatino Linotype" w:hAnsi="Palatino Linotype" w:cs="Tahoma"/>
          <w:sz w:val="22"/>
          <w:szCs w:val="22"/>
        </w:rPr>
        <w:t>los anexos que se mencionan en los documentos se deben entregar</w:t>
      </w:r>
      <w:r w:rsidR="00CA408D" w:rsidRPr="00CA20E6">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además</w:t>
      </w:r>
      <w:r w:rsidR="00CA408D" w:rsidRPr="00CA20E6">
        <w:rPr>
          <w:rFonts w:ascii="Palatino Linotype" w:eastAsia="Calibri" w:hAnsi="Palatino Linotype" w:cs="Tahoma"/>
          <w:iCs/>
          <w:sz w:val="22"/>
          <w:szCs w:val="22"/>
          <w:lang w:eastAsia="es-ES_tradnl"/>
        </w:rPr>
        <w:t xml:space="preserve">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00CA408D"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3E3FC4E0"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lastRenderedPageBreak/>
        <w:t> </w:t>
      </w:r>
    </w:p>
    <w:p w14:paraId="2F708F68"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0C3A4DF2"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33CCE321"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w:t>
      </w:r>
      <w:r w:rsidRPr="00EA3B2B">
        <w:rPr>
          <w:rFonts w:ascii="Palatino Linotype" w:eastAsia="Calibri" w:hAnsi="Palatino Linotype" w:cs="Tahoma"/>
          <w:iCs/>
          <w:sz w:val="22"/>
          <w:szCs w:val="22"/>
          <w:lang w:eastAsia="es-ES_tradnl"/>
        </w:rPr>
        <w:t>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63234E4"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F23E8BE"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Además, precisa que los documentos son el registro material que da testimonio de las actividades efectuadas por los sujetos obligados con motivo del ejercicio de sus facultades, atribuciones o </w:t>
      </w:r>
      <w:r w:rsidRPr="00EA3B2B">
        <w:rPr>
          <w:rFonts w:ascii="Palatino Linotype" w:eastAsia="Calibri" w:hAnsi="Palatino Linotype" w:cs="Tahoma"/>
          <w:iCs/>
          <w:sz w:val="22"/>
          <w:szCs w:val="22"/>
          <w:lang w:eastAsia="es-ES_tradnl"/>
        </w:rPr>
        <w:t>funciones, los cuales pueden ser escritos, impresos, sonoros, visuales, electrónicos, informáticos, entre otros; asimismo aclara que estos pueden contener valores administrativos, legales, fiscales, contables, históricos</w:t>
      </w:r>
      <w:r w:rsidRPr="00CA20E6">
        <w:rPr>
          <w:rFonts w:ascii="Palatino Linotype" w:eastAsia="Calibri" w:hAnsi="Palatino Linotype" w:cs="Tahoma"/>
          <w:iCs/>
          <w:sz w:val="22"/>
          <w:szCs w:val="22"/>
          <w:lang w:eastAsia="es-ES_tradnl"/>
        </w:rPr>
        <w:t>, informativos, entre otros.</w:t>
      </w:r>
    </w:p>
    <w:p w14:paraId="7FA499A9" w14:textId="77777777" w:rsidR="00CA408D" w:rsidRPr="00CA20E6" w:rsidRDefault="00CA408D" w:rsidP="00CA408D">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52CCFD2" w14:textId="77777777" w:rsidR="00EA3B2B" w:rsidRDefault="00CA408D" w:rsidP="00CA408D">
      <w:pPr>
        <w:spacing w:line="360" w:lineRule="auto"/>
        <w:jc w:val="both"/>
        <w:rPr>
          <w:rFonts w:ascii="Palatino Linotype" w:eastAsia="Calibri" w:hAnsi="Palatino Linotype" w:cs="Tahoma"/>
          <w:iCs/>
          <w:sz w:val="22"/>
          <w:szCs w:val="22"/>
          <w:lang w:val="es-ES" w:eastAsia="es-ES_tradnl"/>
        </w:rPr>
      </w:pPr>
      <w:r w:rsidRPr="00CA20E6">
        <w:rPr>
          <w:rFonts w:ascii="Palatino Linotype" w:eastAsia="Calibri" w:hAnsi="Palatino Linotype" w:cs="Tahoma"/>
          <w:iCs/>
          <w:sz w:val="22"/>
          <w:szCs w:val="22"/>
          <w:lang w:eastAsia="es-ES_tradnl"/>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sidR="00EA3B2B">
        <w:rPr>
          <w:rFonts w:ascii="Palatino Linotype" w:eastAsia="Calibri" w:hAnsi="Palatino Linotype" w:cs="Tahoma"/>
          <w:iCs/>
          <w:sz w:val="22"/>
          <w:szCs w:val="22"/>
          <w:lang w:val="es-ES" w:eastAsia="es-ES_tradnl"/>
        </w:rPr>
        <w:t>.</w:t>
      </w:r>
    </w:p>
    <w:p w14:paraId="63AC9C6B" w14:textId="77777777" w:rsidR="00EA3B2B" w:rsidRDefault="00EA3B2B" w:rsidP="00CA408D">
      <w:pPr>
        <w:spacing w:line="360" w:lineRule="auto"/>
        <w:jc w:val="both"/>
        <w:rPr>
          <w:rFonts w:ascii="Palatino Linotype" w:eastAsia="Calibri" w:hAnsi="Palatino Linotype" w:cs="Tahoma"/>
          <w:iCs/>
          <w:sz w:val="22"/>
          <w:szCs w:val="22"/>
          <w:lang w:val="es-ES" w:eastAsia="es-ES_tradnl"/>
        </w:rPr>
      </w:pPr>
    </w:p>
    <w:p w14:paraId="5FBFD341" w14:textId="77777777" w:rsidR="00CA408D" w:rsidRDefault="00CA408D" w:rsidP="00CA408D">
      <w:pPr>
        <w:tabs>
          <w:tab w:val="left" w:pos="4962"/>
        </w:tabs>
        <w:spacing w:line="360" w:lineRule="auto"/>
        <w:jc w:val="both"/>
        <w:rPr>
          <w:rFonts w:ascii="Palatino Linotype" w:eastAsia="Calibri" w:hAnsi="Palatino Linotype" w:cs="Tahoma"/>
          <w:iCs/>
          <w:sz w:val="22"/>
          <w:szCs w:val="22"/>
          <w:lang w:eastAsia="es-ES_tradnl"/>
        </w:rPr>
      </w:pPr>
    </w:p>
    <w:p w14:paraId="73A9BDC8" w14:textId="0721F1DB" w:rsidR="00EA3B2B" w:rsidRDefault="00EA3B2B" w:rsidP="00CA408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Establecido lo anterior, de la revisión del convenio enviado en respuesta, se observa que se mencionan únicamente dos anexos, de manera especifica en las declaraciones II.2 y II. 5 como se muestra con las siguientes imágenes:</w:t>
      </w:r>
    </w:p>
    <w:p w14:paraId="365E389F" w14:textId="77777777" w:rsidR="00EA3B2B" w:rsidRDefault="00EA3B2B" w:rsidP="00CA408D">
      <w:pPr>
        <w:tabs>
          <w:tab w:val="left" w:pos="4962"/>
        </w:tabs>
        <w:spacing w:line="360" w:lineRule="auto"/>
        <w:jc w:val="both"/>
        <w:rPr>
          <w:rFonts w:ascii="Palatino Linotype" w:eastAsia="Calibri" w:hAnsi="Palatino Linotype" w:cs="Tahoma"/>
          <w:iCs/>
          <w:sz w:val="22"/>
          <w:szCs w:val="22"/>
          <w:lang w:eastAsia="es-ES_tradnl"/>
        </w:rPr>
      </w:pPr>
    </w:p>
    <w:p w14:paraId="6D603A2E" w14:textId="045C4349" w:rsidR="00EA3B2B" w:rsidRDefault="00EA3B2B" w:rsidP="00CA408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59264" behindDoc="0" locked="0" layoutInCell="1" allowOverlap="1" wp14:anchorId="25E51D99" wp14:editId="6D6099F6">
                <wp:simplePos x="0" y="0"/>
                <wp:positionH relativeFrom="column">
                  <wp:posOffset>2715895</wp:posOffset>
                </wp:positionH>
                <wp:positionV relativeFrom="paragraph">
                  <wp:posOffset>379730</wp:posOffset>
                </wp:positionV>
                <wp:extent cx="628650" cy="219075"/>
                <wp:effectExtent l="19050" t="19050" r="19050" b="28575"/>
                <wp:wrapNone/>
                <wp:docPr id="147955132" name="Rectángulo 1"/>
                <wp:cNvGraphicFramePr/>
                <a:graphic xmlns:a="http://schemas.openxmlformats.org/drawingml/2006/main">
                  <a:graphicData uri="http://schemas.microsoft.com/office/word/2010/wordprocessingShape">
                    <wps:wsp>
                      <wps:cNvSpPr/>
                      <wps:spPr>
                        <a:xfrm>
                          <a:off x="0" y="0"/>
                          <a:ext cx="628650" cy="21907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62AB2" id="Rectángulo 1" o:spid="_x0000_s1026" style="position:absolute;margin-left:213.85pt;margin-top:29.9pt;width:49.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" filled="f" strokecolor="#09101d [484]" strokeweight="2.25pt"/>
            </w:pict>
          </mc:Fallback>
        </mc:AlternateContent>
      </w:r>
      <w:r w:rsidRPr="00EA3B2B">
        <w:rPr>
          <w:rFonts w:ascii="Palatino Linotype" w:eastAsia="Calibri" w:hAnsi="Palatino Linotype" w:cs="Tahoma"/>
          <w:iCs/>
          <w:noProof/>
          <w:sz w:val="22"/>
          <w:szCs w:val="22"/>
          <w:lang w:eastAsia="es-MX"/>
        </w:rPr>
        <w:drawing>
          <wp:inline distT="0" distB="0" distL="0" distR="0" wp14:anchorId="5FC83965" wp14:editId="26C32256">
            <wp:extent cx="5742940" cy="574040"/>
            <wp:effectExtent l="0" t="0" r="0" b="0"/>
            <wp:docPr id="12537823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82389" name=""/>
                    <pic:cNvPicPr/>
                  </pic:nvPicPr>
                  <pic:blipFill>
                    <a:blip r:embed="rId8"/>
                    <a:stretch>
                      <a:fillRect/>
                    </a:stretch>
                  </pic:blipFill>
                  <pic:spPr>
                    <a:xfrm>
                      <a:off x="0" y="0"/>
                      <a:ext cx="5742940" cy="574040"/>
                    </a:xfrm>
                    <a:prstGeom prst="rect">
                      <a:avLst/>
                    </a:prstGeom>
                  </pic:spPr>
                </pic:pic>
              </a:graphicData>
            </a:graphic>
          </wp:inline>
        </w:drawing>
      </w:r>
    </w:p>
    <w:p w14:paraId="5662D114" w14:textId="76191BE8" w:rsidR="00EA3B2B" w:rsidRDefault="00EA3B2B" w:rsidP="00CA408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w:t>
      </w:r>
    </w:p>
    <w:p w14:paraId="44EFB07D" w14:textId="628DEA82" w:rsidR="00CA408D" w:rsidRDefault="00EA3B2B" w:rsidP="00CA408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61312" behindDoc="0" locked="0" layoutInCell="1" allowOverlap="1" wp14:anchorId="47043B36" wp14:editId="41E2DF80">
                <wp:simplePos x="0" y="0"/>
                <wp:positionH relativeFrom="column">
                  <wp:posOffset>5249545</wp:posOffset>
                </wp:positionH>
                <wp:positionV relativeFrom="paragraph">
                  <wp:posOffset>323850</wp:posOffset>
                </wp:positionV>
                <wp:extent cx="504825" cy="200025"/>
                <wp:effectExtent l="19050" t="19050" r="28575" b="28575"/>
                <wp:wrapNone/>
                <wp:docPr id="2081664469" name="Rectángulo 1"/>
                <wp:cNvGraphicFramePr/>
                <a:graphic xmlns:a="http://schemas.openxmlformats.org/drawingml/2006/main">
                  <a:graphicData uri="http://schemas.microsoft.com/office/word/2010/wordprocessingShape">
                    <wps:wsp>
                      <wps:cNvSpPr/>
                      <wps:spPr>
                        <a:xfrm>
                          <a:off x="0" y="0"/>
                          <a:ext cx="504825" cy="200025"/>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3850E" id="Rectángulo 1" o:spid="_x0000_s1026" style="position:absolute;margin-left:413.35pt;margin-top:25.5pt;width:39.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" filled="f" strokecolor="#09101d [484]" strokeweight="2.25pt"/>
            </w:pict>
          </mc:Fallback>
        </mc:AlternateContent>
      </w:r>
      <w:r w:rsidRPr="00EA3B2B">
        <w:rPr>
          <w:rFonts w:ascii="Palatino Linotype" w:eastAsia="Calibri" w:hAnsi="Palatino Linotype" w:cs="Tahoma"/>
          <w:iCs/>
          <w:noProof/>
          <w:sz w:val="22"/>
          <w:szCs w:val="22"/>
          <w:lang w:eastAsia="es-MX"/>
        </w:rPr>
        <w:drawing>
          <wp:inline distT="0" distB="0" distL="0" distR="0" wp14:anchorId="1213610C" wp14:editId="309B01FA">
            <wp:extent cx="5742940" cy="627380"/>
            <wp:effectExtent l="0" t="0" r="0" b="1270"/>
            <wp:docPr id="9884186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18684" name=""/>
                    <pic:cNvPicPr/>
                  </pic:nvPicPr>
                  <pic:blipFill>
                    <a:blip r:embed="rId9"/>
                    <a:stretch>
                      <a:fillRect/>
                    </a:stretch>
                  </pic:blipFill>
                  <pic:spPr>
                    <a:xfrm>
                      <a:off x="0" y="0"/>
                      <a:ext cx="5742940" cy="627380"/>
                    </a:xfrm>
                    <a:prstGeom prst="rect">
                      <a:avLst/>
                    </a:prstGeom>
                  </pic:spPr>
                </pic:pic>
              </a:graphicData>
            </a:graphic>
          </wp:inline>
        </w:drawing>
      </w:r>
    </w:p>
    <w:p w14:paraId="0C868623" w14:textId="77777777" w:rsidR="00CA408D" w:rsidRDefault="00CA408D" w:rsidP="00CA408D">
      <w:pPr>
        <w:tabs>
          <w:tab w:val="left" w:pos="4962"/>
        </w:tabs>
        <w:spacing w:line="360" w:lineRule="auto"/>
        <w:jc w:val="both"/>
        <w:rPr>
          <w:rFonts w:ascii="Palatino Linotype" w:eastAsia="Calibri" w:hAnsi="Palatino Linotype" w:cs="Tahoma"/>
          <w:iCs/>
          <w:sz w:val="22"/>
          <w:szCs w:val="22"/>
          <w:lang w:eastAsia="es-ES_tradnl"/>
        </w:rPr>
      </w:pPr>
    </w:p>
    <w:p w14:paraId="60D125D3" w14:textId="002BF444" w:rsidR="00B8328C" w:rsidRPr="00CB301F" w:rsidRDefault="001B3617" w:rsidP="001B3617">
      <w:pPr>
        <w:tabs>
          <w:tab w:val="left" w:pos="4962"/>
        </w:tabs>
        <w:spacing w:line="360" w:lineRule="auto"/>
        <w:jc w:val="both"/>
        <w:rPr>
          <w:rFonts w:ascii="Palatino Linotype" w:hAnsi="Palatino Linotype" w:cs="Tahoma"/>
          <w:bCs/>
          <w:sz w:val="22"/>
          <w:szCs w:val="22"/>
          <w:lang w:val="es-ES"/>
        </w:rPr>
      </w:pPr>
      <w:r>
        <w:rPr>
          <w:rFonts w:ascii="Palatino Linotype" w:eastAsia="Calibri" w:hAnsi="Palatino Linotype" w:cs="Tahoma"/>
          <w:iCs/>
          <w:sz w:val="22"/>
          <w:szCs w:val="22"/>
          <w:lang w:eastAsia="es-ES_tradnl"/>
        </w:rPr>
        <w:t xml:space="preserve">En concordancia con lo anterior, podemos advertir que los anexos corresponden al nombramiento del Director General y al acuerdo número 003/ORD01/2025, por medio del cual el consejo directivo </w:t>
      </w:r>
      <w:r w:rsidR="004E6B81">
        <w:rPr>
          <w:rFonts w:ascii="Palatino Linotype" w:eastAsia="Calibri" w:hAnsi="Palatino Linotype" w:cs="Tahoma"/>
          <w:iCs/>
          <w:sz w:val="22"/>
          <w:szCs w:val="22"/>
          <w:lang w:eastAsia="es-ES_tradnl"/>
        </w:rPr>
        <w:t xml:space="preserve">le </w:t>
      </w:r>
      <w:r>
        <w:rPr>
          <w:rFonts w:ascii="Palatino Linotype" w:eastAsia="Calibri" w:hAnsi="Palatino Linotype" w:cs="Tahoma"/>
          <w:iCs/>
          <w:sz w:val="22"/>
          <w:szCs w:val="22"/>
          <w:lang w:eastAsia="es-ES_tradnl"/>
        </w:rPr>
        <w:t>autorizó la suscripción de contratos y convenios, anexos que fueron entregados en informe justificado, en ese sentido</w:t>
      </w:r>
      <w:r w:rsidR="00B8328C" w:rsidRPr="00CB301F">
        <w:rPr>
          <w:rFonts w:ascii="Palatino Linotype" w:eastAsia="Calibri" w:hAnsi="Palatino Linotype" w:cs="Tahoma"/>
          <w:bCs/>
          <w:sz w:val="22"/>
          <w:szCs w:val="22"/>
          <w:lang w:eastAsia="en-US"/>
        </w:rPr>
        <w:t xml:space="preserve">, el Sujeto Obligado atendió </w:t>
      </w:r>
      <w:r w:rsidR="00D53F59">
        <w:rPr>
          <w:rFonts w:ascii="Palatino Linotype" w:eastAsia="Calibri" w:hAnsi="Palatino Linotype" w:cs="Tahoma"/>
          <w:bCs/>
          <w:sz w:val="22"/>
          <w:szCs w:val="22"/>
          <w:lang w:eastAsia="en-US"/>
        </w:rPr>
        <w:t>e</w:t>
      </w:r>
      <w:r w:rsidR="00B8328C" w:rsidRPr="00CB301F">
        <w:rPr>
          <w:rFonts w:ascii="Palatino Linotype" w:eastAsia="Calibri" w:hAnsi="Palatino Linotype" w:cs="Tahoma"/>
          <w:bCs/>
          <w:sz w:val="22"/>
          <w:szCs w:val="22"/>
          <w:lang w:eastAsia="en-US"/>
        </w:rPr>
        <w:t>l requerimiento del Particular</w:t>
      </w:r>
      <w:r w:rsidR="000C5D97">
        <w:rPr>
          <w:rFonts w:ascii="Palatino Linotype" w:eastAsia="Calibri" w:hAnsi="Palatino Linotype" w:cs="Tahoma"/>
          <w:bCs/>
          <w:sz w:val="22"/>
          <w:szCs w:val="22"/>
          <w:lang w:eastAsia="en-US"/>
        </w:rPr>
        <w:t xml:space="preserve"> al proporcionar </w:t>
      </w:r>
      <w:r>
        <w:rPr>
          <w:rFonts w:ascii="Palatino Linotype" w:eastAsia="Calibri" w:hAnsi="Palatino Linotype" w:cs="Tahoma"/>
          <w:bCs/>
          <w:sz w:val="22"/>
          <w:szCs w:val="22"/>
          <w:lang w:eastAsia="en-US"/>
        </w:rPr>
        <w:t>el Convenio de manera completa junto con anexos</w:t>
      </w:r>
      <w:r w:rsidR="008333A1">
        <w:rPr>
          <w:rFonts w:ascii="Palatino Linotype" w:eastAsia="Calibri" w:hAnsi="Palatino Linotype" w:cs="Tahoma"/>
          <w:bCs/>
          <w:sz w:val="22"/>
          <w:szCs w:val="22"/>
          <w:lang w:eastAsia="en-US"/>
        </w:rPr>
        <w:t xml:space="preserve">, </w:t>
      </w:r>
      <w:r w:rsidR="00D53F59">
        <w:rPr>
          <w:rFonts w:ascii="Palatino Linotype" w:eastAsia="Calibri" w:hAnsi="Palatino Linotype" w:cs="Tahoma"/>
          <w:bCs/>
          <w:sz w:val="22"/>
          <w:szCs w:val="22"/>
          <w:lang w:eastAsia="en-US"/>
        </w:rPr>
        <w:t>en ese sentido</w:t>
      </w:r>
      <w:r w:rsidR="00B8328C" w:rsidRPr="00CB301F">
        <w:rPr>
          <w:rFonts w:ascii="Palatino Linotype" w:eastAsia="Calibri" w:hAnsi="Palatino Linotype" w:cs="Tahoma"/>
          <w:bCs/>
          <w:sz w:val="22"/>
          <w:szCs w:val="22"/>
          <w:lang w:eastAsia="en-US"/>
        </w:rPr>
        <w:t xml:space="preserve"> cabe señalar que los sujetos obligados no se encuentran obligados a procesar la información al interés del Solicitante sino que debe proporcionarla como obre en sus archivos </w:t>
      </w:r>
      <w:r w:rsidR="00B8328C" w:rsidRPr="00CB301F">
        <w:rPr>
          <w:rFonts w:ascii="Palatino Linotype" w:hAnsi="Palatino Linotype" w:cs="Tahoma"/>
          <w:bCs/>
          <w:sz w:val="22"/>
          <w:szCs w:val="22"/>
          <w:lang w:val="es-ES"/>
        </w:rPr>
        <w:t>de conformidad con los artículos 12, 24, último párrafo, y 160 de la Ley de Transparencia y Acceso a la Información Pública del Estado de México y Municipios sólo entregarán la información que obre en sus archivos y no estarán obligados a procesarla, resumirla, efectuar cálculos o practicar investigaciones.</w:t>
      </w:r>
    </w:p>
    <w:p w14:paraId="52A4F195" w14:textId="77777777" w:rsidR="00B8328C" w:rsidRPr="00CB301F" w:rsidRDefault="00B8328C" w:rsidP="00B8328C">
      <w:pPr>
        <w:spacing w:line="360" w:lineRule="auto"/>
        <w:jc w:val="both"/>
        <w:rPr>
          <w:rFonts w:ascii="Palatino Linotype" w:hAnsi="Palatino Linotype" w:cs="Tahoma"/>
          <w:bCs/>
          <w:sz w:val="22"/>
          <w:szCs w:val="22"/>
          <w:lang w:val="es-ES"/>
        </w:rPr>
      </w:pPr>
    </w:p>
    <w:p w14:paraId="152A4967" w14:textId="00EC5EFE" w:rsidR="00765D5E" w:rsidRDefault="00765D5E" w:rsidP="00765D5E">
      <w:pPr>
        <w:spacing w:line="360" w:lineRule="auto"/>
        <w:jc w:val="both"/>
        <w:rPr>
          <w:rFonts w:ascii="Palatino Linotype" w:hAnsi="Palatino Linotype" w:cs="Tahoma"/>
          <w:bCs/>
          <w:sz w:val="22"/>
          <w:szCs w:val="22"/>
        </w:rPr>
      </w:pPr>
      <w:r>
        <w:rPr>
          <w:rFonts w:ascii="Palatino Linotype" w:hAnsi="Palatino Linotype" w:cs="Tahoma"/>
          <w:bCs/>
          <w:sz w:val="22"/>
          <w:szCs w:val="22"/>
          <w:lang w:val="es-ES"/>
        </w:rPr>
        <w:t>Por lo cual, con la entrega de los anexos del convenio proporcionado en respuesta, se logra vislumbrar que proporcionó la información faltante que obraba en sus archivos y daba cuenta de lo peticionado, con lo cual dio atención a los artículos 12 y 160 de la Ley de Transparencia y Acceso a la Información Pública y por lo tanto, la impugnación que se dirime ha quedado sin materia.</w:t>
      </w:r>
    </w:p>
    <w:p w14:paraId="17A4E4EC" w14:textId="77777777" w:rsidR="00861EAF" w:rsidRPr="00CB301F" w:rsidRDefault="00861EAF" w:rsidP="00861EAF">
      <w:pPr>
        <w:tabs>
          <w:tab w:val="left" w:pos="4962"/>
        </w:tabs>
        <w:spacing w:line="360" w:lineRule="auto"/>
        <w:contextualSpacing/>
        <w:jc w:val="both"/>
        <w:rPr>
          <w:rFonts w:ascii="Palatino Linotype" w:eastAsia="Calibri" w:hAnsi="Palatino Linotype" w:cs="Tahoma"/>
          <w:iCs/>
          <w:sz w:val="22"/>
          <w:szCs w:val="22"/>
          <w:lang w:eastAsia="es-ES_tradnl"/>
        </w:rPr>
      </w:pPr>
    </w:p>
    <w:p w14:paraId="2BEEE0A4" w14:textId="77777777" w:rsidR="00861EAF" w:rsidRPr="00CB301F" w:rsidRDefault="00861EAF" w:rsidP="00861EAF">
      <w:pPr>
        <w:pStyle w:val="Ttulo2"/>
        <w:rPr>
          <w:rFonts w:ascii="Palatino Linotype" w:hAnsi="Palatino Linotype"/>
          <w:b/>
          <w:color w:val="auto"/>
          <w:sz w:val="22"/>
          <w:lang w:val="es-ES"/>
        </w:rPr>
      </w:pPr>
      <w:bookmarkStart w:id="24" w:name="_Toc194590232"/>
      <w:bookmarkStart w:id="25" w:name="_Toc210305130"/>
      <w:r w:rsidRPr="00CB301F">
        <w:rPr>
          <w:rFonts w:ascii="Palatino Linotype" w:hAnsi="Palatino Linotype"/>
          <w:b/>
          <w:color w:val="auto"/>
          <w:sz w:val="22"/>
          <w:lang w:val="es-ES"/>
        </w:rPr>
        <w:t>CUARTO. Decisión</w:t>
      </w:r>
      <w:bookmarkEnd w:id="24"/>
      <w:bookmarkEnd w:id="25"/>
      <w:r w:rsidRPr="00CB301F">
        <w:rPr>
          <w:rFonts w:ascii="Palatino Linotype" w:hAnsi="Palatino Linotype"/>
          <w:b/>
          <w:color w:val="auto"/>
          <w:sz w:val="22"/>
          <w:lang w:val="es-ES"/>
        </w:rPr>
        <w:t xml:space="preserve"> </w:t>
      </w:r>
    </w:p>
    <w:p w14:paraId="062CC22F" w14:textId="77777777" w:rsidR="00861EAF" w:rsidRPr="00CB301F" w:rsidRDefault="00861EAF" w:rsidP="00861EAF">
      <w:pPr>
        <w:spacing w:line="360" w:lineRule="auto"/>
        <w:jc w:val="both"/>
        <w:rPr>
          <w:rFonts w:ascii="Palatino Linotype" w:hAnsi="Palatino Linotype" w:cs="Tahoma"/>
          <w:b/>
          <w:sz w:val="22"/>
          <w:szCs w:val="22"/>
          <w:lang w:val="es-ES"/>
        </w:rPr>
      </w:pPr>
    </w:p>
    <w:p w14:paraId="7E2226F0" w14:textId="00A3F380"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r w:rsidRPr="00CB301F">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CB301F">
        <w:rPr>
          <w:rFonts w:ascii="Palatino Linotype" w:hAnsi="Palatino Linotype" w:cs="Arial"/>
          <w:b/>
          <w:sz w:val="22"/>
          <w:szCs w:val="22"/>
        </w:rPr>
        <w:t>SOBRESEER</w:t>
      </w:r>
      <w:r w:rsidRPr="00CB301F">
        <w:rPr>
          <w:rFonts w:ascii="Palatino Linotype" w:hAnsi="Palatino Linotype" w:cs="Arial"/>
          <w:sz w:val="22"/>
          <w:szCs w:val="22"/>
        </w:rPr>
        <w:t xml:space="preserve"> el Recurso de Revisión </w:t>
      </w:r>
      <w:r w:rsidR="001B3617">
        <w:rPr>
          <w:rFonts w:ascii="Palatino Linotype" w:hAnsi="Palatino Linotype" w:cs="Arial"/>
          <w:b/>
          <w:sz w:val="22"/>
          <w:szCs w:val="22"/>
        </w:rPr>
        <w:t>10761</w:t>
      </w:r>
      <w:r w:rsidRPr="00CB301F">
        <w:rPr>
          <w:rFonts w:ascii="Palatino Linotype" w:hAnsi="Palatino Linotype" w:cs="Arial"/>
          <w:b/>
          <w:sz w:val="22"/>
          <w:szCs w:val="22"/>
        </w:rPr>
        <w:t>/INFOEM/IP/RR/2025</w:t>
      </w:r>
      <w:r w:rsidRPr="00CB301F">
        <w:rPr>
          <w:rFonts w:ascii="Palatino Linotype" w:hAnsi="Palatino Linotype" w:cs="Arial"/>
          <w:sz w:val="22"/>
          <w:szCs w:val="22"/>
        </w:rPr>
        <w:t xml:space="preserve">, porque al haber modificado el acto el Sujeto Obligado, el medio de impugnación quedó sin materia. </w:t>
      </w:r>
    </w:p>
    <w:p w14:paraId="7F3CC948" w14:textId="77777777" w:rsidR="00861EAF" w:rsidRPr="00CB301F" w:rsidRDefault="00861EAF" w:rsidP="00861EAF">
      <w:pPr>
        <w:spacing w:line="360" w:lineRule="auto"/>
        <w:jc w:val="both"/>
        <w:rPr>
          <w:rFonts w:ascii="Palatino Linotype" w:hAnsi="Palatino Linotype" w:cs="Tahoma"/>
          <w:bCs/>
          <w:sz w:val="22"/>
          <w:szCs w:val="22"/>
          <w:u w:val="single"/>
        </w:rPr>
      </w:pPr>
    </w:p>
    <w:p w14:paraId="5A02D859" w14:textId="77777777" w:rsidR="00861EAF" w:rsidRPr="00CB301F" w:rsidRDefault="00861EAF" w:rsidP="00861EAF">
      <w:pPr>
        <w:spacing w:line="360" w:lineRule="auto"/>
        <w:jc w:val="both"/>
        <w:rPr>
          <w:rFonts w:ascii="Palatino Linotype" w:hAnsi="Palatino Linotype" w:cs="Tahoma"/>
          <w:b/>
          <w:bCs/>
          <w:sz w:val="22"/>
          <w:szCs w:val="22"/>
        </w:rPr>
      </w:pPr>
      <w:r w:rsidRPr="00CB301F">
        <w:rPr>
          <w:rFonts w:ascii="Palatino Linotype" w:hAnsi="Palatino Linotype" w:cs="Tahoma"/>
          <w:b/>
          <w:bCs/>
          <w:sz w:val="22"/>
          <w:szCs w:val="22"/>
        </w:rPr>
        <w:t>Términos de la Resolución para el Recurrente:</w:t>
      </w:r>
    </w:p>
    <w:p w14:paraId="3A32BEA6" w14:textId="77777777" w:rsidR="00861EAF" w:rsidRPr="00CB301F" w:rsidRDefault="00861EAF" w:rsidP="00861EAF">
      <w:pPr>
        <w:spacing w:line="360" w:lineRule="auto"/>
        <w:jc w:val="both"/>
        <w:rPr>
          <w:rFonts w:ascii="Palatino Linotype" w:hAnsi="Palatino Linotype" w:cs="Tahoma"/>
          <w:b/>
          <w:bCs/>
          <w:sz w:val="22"/>
          <w:szCs w:val="22"/>
        </w:rPr>
      </w:pPr>
    </w:p>
    <w:p w14:paraId="47C8CADC" w14:textId="03C01154"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 xml:space="preserve">Este Instituto Garante, advirtió que, en informe justificado, se le </w:t>
      </w:r>
      <w:r w:rsidR="001B3617">
        <w:rPr>
          <w:rFonts w:ascii="Palatino Linotype" w:hAnsi="Palatino Linotype" w:cs="Tahoma"/>
          <w:bCs/>
          <w:sz w:val="22"/>
          <w:szCs w:val="22"/>
          <w:u w:val="single"/>
        </w:rPr>
        <w:t>proporcionaron los anexos del convenio entregado en respuesta</w:t>
      </w:r>
      <w:r w:rsidR="00917407">
        <w:rPr>
          <w:rFonts w:ascii="Palatino Linotype" w:hAnsi="Palatino Linotype" w:cs="Tahoma"/>
          <w:bCs/>
          <w:sz w:val="22"/>
          <w:szCs w:val="22"/>
          <w:u w:val="single"/>
        </w:rPr>
        <w:t>.</w:t>
      </w:r>
    </w:p>
    <w:p w14:paraId="7D1B2A9E" w14:textId="77777777" w:rsidR="00861EAF" w:rsidRPr="00CB301F" w:rsidRDefault="00861EAF" w:rsidP="00861EAF">
      <w:pPr>
        <w:spacing w:line="360" w:lineRule="auto"/>
        <w:jc w:val="both"/>
        <w:rPr>
          <w:rFonts w:ascii="Palatino Linotype" w:hAnsi="Palatino Linotype" w:cs="Tahoma"/>
          <w:bCs/>
          <w:sz w:val="22"/>
          <w:szCs w:val="22"/>
          <w:u w:val="single"/>
        </w:rPr>
      </w:pPr>
    </w:p>
    <w:p w14:paraId="163EE14B" w14:textId="77777777"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0555B153" w14:textId="77777777"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p>
    <w:p w14:paraId="43805DAC" w14:textId="77777777" w:rsidR="00861EAF" w:rsidRPr="00CB301F" w:rsidRDefault="00861EAF" w:rsidP="00861EAF">
      <w:pPr>
        <w:spacing w:line="360" w:lineRule="auto"/>
        <w:jc w:val="both"/>
        <w:rPr>
          <w:rFonts w:ascii="Palatino Linotype" w:eastAsia="Calibri" w:hAnsi="Palatino Linotype" w:cs="Tahoma"/>
          <w:bCs/>
          <w:sz w:val="22"/>
          <w:lang w:eastAsia="en-US"/>
        </w:rPr>
      </w:pPr>
      <w:r w:rsidRPr="00CB301F">
        <w:rPr>
          <w:rFonts w:ascii="Palatino Linotype" w:eastAsia="Calibri" w:hAnsi="Palatino Linotype" w:cs="Tahoma"/>
          <w:bCs/>
          <w:sz w:val="22"/>
          <w:lang w:eastAsia="en-US"/>
        </w:rPr>
        <w:t>Por lo expuesto y fundado, este Pleno:</w:t>
      </w:r>
    </w:p>
    <w:p w14:paraId="2E9662E2" w14:textId="77777777" w:rsidR="00861EAF" w:rsidRPr="00CB301F" w:rsidRDefault="00861EAF" w:rsidP="00861EAF">
      <w:pPr>
        <w:spacing w:line="360" w:lineRule="auto"/>
        <w:ind w:right="-93"/>
        <w:jc w:val="both"/>
        <w:rPr>
          <w:rFonts w:ascii="Palatino Linotype" w:hAnsi="Palatino Linotype" w:cs="Tahoma"/>
          <w:sz w:val="22"/>
          <w:szCs w:val="22"/>
        </w:rPr>
      </w:pPr>
    </w:p>
    <w:p w14:paraId="5A5C31F2" w14:textId="77777777" w:rsidR="00861EAF" w:rsidRPr="00CB301F" w:rsidRDefault="00861EAF" w:rsidP="00861EAF">
      <w:pPr>
        <w:pStyle w:val="Ttulo1"/>
        <w:jc w:val="center"/>
        <w:rPr>
          <w:rFonts w:ascii="Palatino Linotype" w:eastAsia="Calibri" w:hAnsi="Palatino Linotype"/>
          <w:b/>
          <w:color w:val="auto"/>
          <w:sz w:val="22"/>
          <w:lang w:eastAsia="en-US"/>
        </w:rPr>
      </w:pPr>
      <w:bookmarkStart w:id="26" w:name="_Toc194590233"/>
      <w:bookmarkStart w:id="27" w:name="_Toc210305131"/>
      <w:r w:rsidRPr="00CB301F">
        <w:rPr>
          <w:rFonts w:ascii="Palatino Linotype" w:eastAsia="Calibri" w:hAnsi="Palatino Linotype"/>
          <w:b/>
          <w:color w:val="auto"/>
          <w:sz w:val="22"/>
          <w:lang w:eastAsia="en-US"/>
        </w:rPr>
        <w:lastRenderedPageBreak/>
        <w:t>R E S U E L V E</w:t>
      </w:r>
      <w:bookmarkEnd w:id="26"/>
      <w:bookmarkEnd w:id="27"/>
    </w:p>
    <w:p w14:paraId="1DF4F372" w14:textId="77777777" w:rsidR="00861EAF" w:rsidRPr="00CB301F" w:rsidRDefault="00861EAF" w:rsidP="00861EAF">
      <w:pPr>
        <w:spacing w:line="360" w:lineRule="auto"/>
        <w:jc w:val="center"/>
        <w:rPr>
          <w:rFonts w:ascii="Palatino Linotype" w:hAnsi="Palatino Linotype" w:cs="Tahoma"/>
          <w:b/>
          <w:bCs/>
          <w:sz w:val="22"/>
          <w:szCs w:val="22"/>
        </w:rPr>
      </w:pPr>
    </w:p>
    <w:p w14:paraId="592C30C8" w14:textId="51F4A492" w:rsidR="00861EAF" w:rsidRPr="00CB301F" w:rsidRDefault="00861EAF" w:rsidP="00861EAF">
      <w:pPr>
        <w:spacing w:line="360" w:lineRule="auto"/>
        <w:ind w:right="113"/>
        <w:jc w:val="both"/>
        <w:rPr>
          <w:rFonts w:ascii="Palatino Linotype" w:hAnsi="Palatino Linotype" w:cs="Arial"/>
          <w:sz w:val="22"/>
          <w:szCs w:val="22"/>
        </w:rPr>
      </w:pPr>
      <w:r w:rsidRPr="00CB301F">
        <w:rPr>
          <w:rFonts w:ascii="Palatino Linotype" w:hAnsi="Palatino Linotype" w:cs="Arial"/>
          <w:b/>
          <w:sz w:val="22"/>
          <w:szCs w:val="22"/>
        </w:rPr>
        <w:t xml:space="preserve">PRIMERO. </w:t>
      </w:r>
      <w:r w:rsidRPr="00CB301F">
        <w:rPr>
          <w:rFonts w:ascii="Palatino Linotype" w:hAnsi="Palatino Linotype" w:cs="Arial"/>
          <w:sz w:val="22"/>
          <w:szCs w:val="22"/>
        </w:rPr>
        <w:t xml:space="preserve">Se </w:t>
      </w:r>
      <w:r w:rsidRPr="00CB301F">
        <w:rPr>
          <w:rFonts w:ascii="Palatino Linotype" w:hAnsi="Palatino Linotype" w:cs="Arial"/>
          <w:b/>
          <w:sz w:val="22"/>
          <w:szCs w:val="22"/>
        </w:rPr>
        <w:t>SOBRESEE</w:t>
      </w:r>
      <w:r w:rsidRPr="00CB301F">
        <w:rPr>
          <w:rFonts w:ascii="Palatino Linotype" w:hAnsi="Palatino Linotype" w:cs="Arial"/>
          <w:sz w:val="22"/>
          <w:szCs w:val="22"/>
        </w:rPr>
        <w:t xml:space="preserve"> el Recurso de Revisión </w:t>
      </w:r>
      <w:r w:rsidR="001B3617" w:rsidRPr="00C473EB">
        <w:rPr>
          <w:rFonts w:ascii="Palatino Linotype" w:hAnsi="Palatino Linotype" w:cs="Arial"/>
          <w:sz w:val="22"/>
          <w:szCs w:val="22"/>
        </w:rPr>
        <w:t>10761</w:t>
      </w:r>
      <w:r w:rsidRPr="00C473EB">
        <w:rPr>
          <w:rFonts w:ascii="Palatino Linotype" w:hAnsi="Palatino Linotype" w:cs="Arial"/>
          <w:sz w:val="22"/>
          <w:szCs w:val="22"/>
        </w:rPr>
        <w:t xml:space="preserve">/INFOEM/IP/RR/2025, </w:t>
      </w:r>
      <w:r w:rsidRPr="00C473EB">
        <w:rPr>
          <w:rFonts w:ascii="Palatino Linotype" w:hAnsi="Palatino Linotype" w:cs="Tahoma"/>
          <w:iCs/>
          <w:sz w:val="22"/>
          <w:szCs w:val="22"/>
          <w:lang w:eastAsia="en-US"/>
        </w:rPr>
        <w:t xml:space="preserve">de conformidad con el artículo 192, fracción III, </w:t>
      </w:r>
      <w:r w:rsidRPr="00C473EB">
        <w:rPr>
          <w:rFonts w:ascii="Palatino Linotype" w:eastAsia="Calibri" w:hAnsi="Palatino Linotype" w:cs="Tahoma"/>
          <w:iCs/>
          <w:sz w:val="22"/>
          <w:szCs w:val="22"/>
          <w:lang w:eastAsia="en-US"/>
        </w:rPr>
        <w:t>de la Ley de Transparencia y Acceso a la Información Pública del Estado de México y Municipios,</w:t>
      </w:r>
      <w:r w:rsidRPr="00C473EB">
        <w:rPr>
          <w:rFonts w:ascii="Palatino Linotype" w:hAnsi="Palatino Linotype" w:cs="Arial"/>
          <w:sz w:val="22"/>
          <w:szCs w:val="22"/>
        </w:rPr>
        <w:t xml:space="preserve"> porque el Sujeto Obligado al modificar la respuesta de la solicitud con número de folio </w:t>
      </w:r>
      <w:r w:rsidR="001B3617" w:rsidRPr="00C473EB">
        <w:rPr>
          <w:rFonts w:ascii="Palatino Linotype" w:hAnsi="Palatino Linotype" w:cs="Arial"/>
          <w:sz w:val="22"/>
          <w:szCs w:val="22"/>
        </w:rPr>
        <w:t>00013/OASTENANGO/IP/2025</w:t>
      </w:r>
      <w:r w:rsidRPr="00C473EB">
        <w:rPr>
          <w:rFonts w:ascii="Palatino Linotype" w:hAnsi="Palatino Linotype" w:cs="Arial"/>
          <w:sz w:val="22"/>
          <w:szCs w:val="22"/>
        </w:rPr>
        <w:t xml:space="preserve">, el Recurso de Revisión quedó sin materia, en términos de los Considerandos </w:t>
      </w:r>
      <w:r w:rsidR="00C473EB">
        <w:rPr>
          <w:rFonts w:ascii="Palatino Linotype" w:hAnsi="Palatino Linotype" w:cs="Arial"/>
          <w:b/>
          <w:bCs/>
          <w:sz w:val="22"/>
          <w:szCs w:val="22"/>
        </w:rPr>
        <w:t>TERCERO</w:t>
      </w:r>
      <w:r w:rsidRPr="00C473EB">
        <w:rPr>
          <w:rFonts w:ascii="Palatino Linotype" w:hAnsi="Palatino Linotype" w:cs="Arial"/>
          <w:b/>
          <w:bCs/>
          <w:sz w:val="22"/>
          <w:szCs w:val="22"/>
        </w:rPr>
        <w:t xml:space="preserve"> y</w:t>
      </w:r>
      <w:r w:rsidRPr="00CB301F">
        <w:rPr>
          <w:rFonts w:ascii="Palatino Linotype" w:hAnsi="Palatino Linotype" w:cs="Arial"/>
          <w:b/>
          <w:sz w:val="22"/>
          <w:szCs w:val="22"/>
        </w:rPr>
        <w:t xml:space="preserve"> </w:t>
      </w:r>
      <w:r w:rsidR="00C473EB">
        <w:rPr>
          <w:rFonts w:ascii="Palatino Linotype" w:hAnsi="Palatino Linotype" w:cs="Arial"/>
          <w:b/>
          <w:sz w:val="22"/>
          <w:szCs w:val="22"/>
        </w:rPr>
        <w:t>CUARTO</w:t>
      </w:r>
      <w:r w:rsidRPr="00CB301F">
        <w:rPr>
          <w:rFonts w:ascii="Palatino Linotype" w:hAnsi="Palatino Linotype" w:cs="Arial"/>
          <w:sz w:val="22"/>
          <w:szCs w:val="22"/>
        </w:rPr>
        <w:t xml:space="preserve"> de la presente Resolución.</w:t>
      </w:r>
    </w:p>
    <w:p w14:paraId="0F5856BB" w14:textId="77777777" w:rsidR="00861EAF" w:rsidRPr="00CB301F" w:rsidRDefault="00861EAF" w:rsidP="00861EAF">
      <w:pPr>
        <w:spacing w:line="360" w:lineRule="auto"/>
        <w:ind w:right="113"/>
        <w:jc w:val="both"/>
        <w:rPr>
          <w:rFonts w:ascii="Palatino Linotype" w:hAnsi="Palatino Linotype"/>
          <w:i/>
          <w:sz w:val="22"/>
          <w:szCs w:val="22"/>
          <w:lang w:val="es-ES_tradnl"/>
        </w:rPr>
      </w:pPr>
    </w:p>
    <w:p w14:paraId="4B03F0E4" w14:textId="77777777" w:rsidR="00861EAF" w:rsidRPr="00CB301F" w:rsidRDefault="00861EAF" w:rsidP="00861EAF">
      <w:pPr>
        <w:spacing w:line="360" w:lineRule="auto"/>
        <w:ind w:right="113"/>
        <w:jc w:val="both"/>
        <w:rPr>
          <w:rFonts w:ascii="Palatino Linotype" w:hAnsi="Palatino Linotype" w:cs="Arial"/>
          <w:b/>
          <w:sz w:val="22"/>
          <w:szCs w:val="22"/>
        </w:rPr>
      </w:pPr>
      <w:r w:rsidRPr="00CB301F">
        <w:rPr>
          <w:rFonts w:ascii="Palatino Linotype" w:hAnsi="Palatino Linotype"/>
          <w:b/>
          <w:sz w:val="22"/>
          <w:szCs w:val="22"/>
        </w:rPr>
        <w:t>SEGUNDO.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 xml:space="preserve">al Titular de la Unidad de Transparencia del </w:t>
      </w:r>
      <w:r w:rsidRPr="00CB301F">
        <w:rPr>
          <w:rFonts w:ascii="Palatino Linotype" w:hAnsi="Palatino Linotype" w:cs="Arial"/>
          <w:b/>
          <w:sz w:val="22"/>
          <w:szCs w:val="22"/>
        </w:rPr>
        <w:t>Sujeto Obligado</w:t>
      </w:r>
      <w:r w:rsidRPr="00CB301F">
        <w:rPr>
          <w:rFonts w:ascii="Palatino Linotype" w:hAnsi="Palatino Linotype" w:cs="Arial"/>
          <w:sz w:val="22"/>
          <w:szCs w:val="22"/>
        </w:rPr>
        <w:t>.</w:t>
      </w:r>
    </w:p>
    <w:p w14:paraId="713D3411" w14:textId="77777777" w:rsidR="00861EAF" w:rsidRPr="00CB301F" w:rsidRDefault="00861EAF" w:rsidP="00861EAF">
      <w:pPr>
        <w:spacing w:line="360" w:lineRule="auto"/>
        <w:ind w:right="333"/>
        <w:jc w:val="both"/>
        <w:rPr>
          <w:rFonts w:ascii="Palatino Linotype" w:hAnsi="Palatino Linotype" w:cs="Arial"/>
          <w:sz w:val="22"/>
          <w:szCs w:val="22"/>
        </w:rPr>
      </w:pPr>
    </w:p>
    <w:p w14:paraId="540356D4" w14:textId="77777777" w:rsidR="00861EAF" w:rsidRPr="00CB301F" w:rsidRDefault="00861EAF" w:rsidP="00861EAF">
      <w:pPr>
        <w:spacing w:line="360" w:lineRule="auto"/>
        <w:jc w:val="both"/>
        <w:rPr>
          <w:rFonts w:ascii="Palatino Linotype" w:hAnsi="Palatino Linotype" w:cs="Tahoma"/>
          <w:sz w:val="22"/>
          <w:szCs w:val="22"/>
        </w:rPr>
      </w:pPr>
      <w:r w:rsidRPr="00CB301F">
        <w:rPr>
          <w:rFonts w:ascii="Palatino Linotype" w:hAnsi="Palatino Linotype" w:cs="Arial"/>
          <w:b/>
          <w:sz w:val="22"/>
          <w:szCs w:val="22"/>
        </w:rPr>
        <w:t>TERCERO.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al</w:t>
      </w:r>
      <w:r w:rsidRPr="00CB301F">
        <w:rPr>
          <w:rFonts w:ascii="Palatino Linotype" w:hAnsi="Palatino Linotype" w:cs="Arial"/>
          <w:b/>
          <w:sz w:val="22"/>
          <w:szCs w:val="22"/>
        </w:rPr>
        <w:t xml:space="preserve"> Recurrente</w:t>
      </w:r>
      <w:r w:rsidRPr="00CB301F">
        <w:rPr>
          <w:rFonts w:ascii="Palatino Linotype" w:hAnsi="Palatino Linotype" w:cs="Arial"/>
          <w:sz w:val="22"/>
          <w:szCs w:val="22"/>
        </w:rPr>
        <w:t xml:space="preserve">, </w:t>
      </w:r>
      <w:r w:rsidRPr="00CB301F">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26D72A" w14:textId="77777777" w:rsidR="008A73EF" w:rsidRPr="00CB301F" w:rsidRDefault="008A73EF" w:rsidP="00FF426B">
      <w:pPr>
        <w:spacing w:line="360" w:lineRule="auto"/>
        <w:contextualSpacing/>
        <w:jc w:val="both"/>
        <w:rPr>
          <w:rFonts w:ascii="Palatino Linotype" w:hAnsi="Palatino Linotype" w:cs="Tahoma"/>
          <w:color w:val="000000" w:themeColor="text1"/>
          <w:sz w:val="22"/>
          <w:szCs w:val="22"/>
        </w:rPr>
      </w:pPr>
    </w:p>
    <w:p w14:paraId="3019190F" w14:textId="68771AA1" w:rsidR="00803E3D" w:rsidRDefault="00803E3D" w:rsidP="00FF426B">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3B3E7C">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SHARON CRISTINA MORALES MARTÍNEZ, LUIS GUSTAVO PARRA NORIEGA</w:t>
      </w:r>
      <w:r w:rsidR="00B459FA"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Y GUADALUPE RAMÍREZ PEÑA</w:t>
      </w:r>
      <w:r w:rsidR="003B3E7C">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xml:space="preserve">, EN LA </w:t>
      </w:r>
      <w:r w:rsidR="00D53F59">
        <w:rPr>
          <w:rFonts w:ascii="Palatino Linotype" w:hAnsi="Palatino Linotype" w:cs="Tahoma"/>
          <w:sz w:val="22"/>
          <w:szCs w:val="22"/>
          <w:lang w:eastAsia="es-MX"/>
        </w:rPr>
        <w:t xml:space="preserve">TRIGÉSIMA </w:t>
      </w:r>
      <w:r w:rsidR="00917407">
        <w:rPr>
          <w:rFonts w:ascii="Palatino Linotype" w:hAnsi="Palatino Linotype" w:cs="Tahoma"/>
          <w:sz w:val="22"/>
          <w:szCs w:val="22"/>
          <w:lang w:eastAsia="es-MX"/>
        </w:rPr>
        <w:t>SEXTA</w:t>
      </w:r>
      <w:r w:rsidR="009F76E0"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SESIÓN ORDIN</w:t>
      </w:r>
      <w:r w:rsidR="003B3E7C" w:rsidRPr="00CB301F">
        <w:rPr>
          <w:rFonts w:ascii="Palatino Linotype" w:hAnsi="Palatino Linotype" w:cs="Tahoma"/>
          <w:sz w:val="22"/>
          <w:szCs w:val="22"/>
          <w:lang w:eastAsia="es-MX"/>
        </w:rPr>
        <w:t xml:space="preserve">ARIA, CELEBRADA EL </w:t>
      </w:r>
      <w:r w:rsidR="003B3E7C">
        <w:rPr>
          <w:rFonts w:ascii="Palatino Linotype" w:hAnsi="Palatino Linotype" w:cs="Tahoma"/>
          <w:sz w:val="22"/>
          <w:szCs w:val="22"/>
          <w:lang w:eastAsia="es-MX"/>
        </w:rPr>
        <w:t xml:space="preserve">OCHO DE OCTUBRE </w:t>
      </w:r>
      <w:r w:rsidR="003B3E7C" w:rsidRPr="00CB301F">
        <w:rPr>
          <w:rFonts w:ascii="Palatino Linotype" w:hAnsi="Palatino Linotype" w:cs="Tahoma"/>
          <w:sz w:val="22"/>
          <w:szCs w:val="22"/>
          <w:lang w:eastAsia="es-MX"/>
        </w:rPr>
        <w:t>DE DOS MIL VEINTICINCO, ANTE L</w:t>
      </w:r>
      <w:r w:rsidR="003B3E7C">
        <w:rPr>
          <w:rFonts w:ascii="Palatino Linotype" w:hAnsi="Palatino Linotype" w:cs="Tahoma"/>
          <w:sz w:val="22"/>
          <w:szCs w:val="22"/>
          <w:lang w:eastAsia="es-MX"/>
        </w:rPr>
        <w:t xml:space="preserve">A COORDINADORA DE PROYECTOS </w:t>
      </w:r>
      <w:r w:rsidR="003B3E7C">
        <w:rPr>
          <w:rFonts w:ascii="Palatino Linotype" w:hAnsi="Palatino Linotype" w:cs="Tahoma"/>
          <w:sz w:val="22"/>
          <w:szCs w:val="22"/>
          <w:lang w:eastAsia="es-MX"/>
        </w:rPr>
        <w:lastRenderedPageBreak/>
        <w:t>CATALINA CAMARILLO ROSAS</w:t>
      </w:r>
      <w:r w:rsidR="00FB023E">
        <w:rPr>
          <w:rFonts w:ascii="Palatino Linotype" w:hAnsi="Palatino Linotype" w:cs="Tahoma"/>
          <w:sz w:val="22"/>
          <w:szCs w:val="22"/>
          <w:lang w:eastAsia="es-MX"/>
        </w:rPr>
        <w:t xml:space="preserve">, </w:t>
      </w:r>
      <w:r w:rsidR="003B3E7C">
        <w:rPr>
          <w:rFonts w:ascii="Palatino Linotype" w:hAnsi="Palatino Linotype" w:cs="Tahoma"/>
          <w:sz w:val="22"/>
          <w:szCs w:val="22"/>
          <w:lang w:eastAsia="es-MX"/>
        </w:rPr>
        <w:t xml:space="preserve"> EN SUPLENCIA DEL SECRETARIO TÉCNICO DEL PLENO</w:t>
      </w:r>
      <w:r w:rsidRPr="00CB301F">
        <w:rPr>
          <w:rFonts w:ascii="Palatino Linotype" w:hAnsi="Palatino Linotype" w:cs="Tahoma"/>
          <w:sz w:val="22"/>
          <w:szCs w:val="22"/>
          <w:lang w:eastAsia="es-MX"/>
        </w:rPr>
        <w:t xml:space="preserve"> ALEXIS TAPIA RAMÍREZ.</w:t>
      </w:r>
    </w:p>
    <w:p w14:paraId="4DE33422" w14:textId="77777777" w:rsidR="00163BAA" w:rsidRDefault="00163BAA" w:rsidP="00FF426B">
      <w:pPr>
        <w:spacing w:line="360" w:lineRule="auto"/>
        <w:contextualSpacing/>
        <w:jc w:val="both"/>
        <w:rPr>
          <w:rFonts w:ascii="Palatino Linotype" w:hAnsi="Palatino Linotype" w:cs="Tahoma"/>
          <w:sz w:val="22"/>
          <w:szCs w:val="22"/>
        </w:rPr>
      </w:pPr>
    </w:p>
    <w:p w14:paraId="2053D478" w14:textId="77777777" w:rsidR="00163BAA" w:rsidRDefault="00163BAA" w:rsidP="00FF426B">
      <w:pPr>
        <w:spacing w:line="360" w:lineRule="auto"/>
        <w:contextualSpacing/>
        <w:jc w:val="both"/>
        <w:rPr>
          <w:rFonts w:ascii="Palatino Linotype" w:hAnsi="Palatino Linotype" w:cs="Tahoma"/>
          <w:sz w:val="22"/>
          <w:szCs w:val="22"/>
        </w:rPr>
      </w:pPr>
    </w:p>
    <w:p w14:paraId="4B0ACA72" w14:textId="77777777" w:rsidR="0089175F" w:rsidRDefault="0089175F" w:rsidP="00FF426B">
      <w:pPr>
        <w:spacing w:line="360" w:lineRule="auto"/>
        <w:contextualSpacing/>
        <w:jc w:val="both"/>
        <w:rPr>
          <w:rFonts w:ascii="Palatino Linotype" w:hAnsi="Palatino Linotype" w:cs="Tahoma"/>
          <w:sz w:val="22"/>
          <w:szCs w:val="22"/>
        </w:rPr>
      </w:pPr>
    </w:p>
    <w:p w14:paraId="780562DC" w14:textId="77777777" w:rsidR="0089175F" w:rsidRDefault="0089175F" w:rsidP="00FF426B">
      <w:pPr>
        <w:spacing w:line="360" w:lineRule="auto"/>
        <w:contextualSpacing/>
        <w:jc w:val="both"/>
        <w:rPr>
          <w:rFonts w:ascii="Palatino Linotype" w:hAnsi="Palatino Linotype" w:cs="Tahoma"/>
          <w:sz w:val="22"/>
          <w:szCs w:val="22"/>
        </w:rPr>
      </w:pPr>
    </w:p>
    <w:p w14:paraId="01AE7DE6" w14:textId="77777777" w:rsidR="0089175F" w:rsidRDefault="0089175F" w:rsidP="00FF426B">
      <w:pPr>
        <w:spacing w:line="360" w:lineRule="auto"/>
        <w:contextualSpacing/>
        <w:jc w:val="both"/>
        <w:rPr>
          <w:rFonts w:ascii="Palatino Linotype" w:hAnsi="Palatino Linotype" w:cs="Tahoma"/>
          <w:sz w:val="22"/>
          <w:szCs w:val="22"/>
        </w:rPr>
      </w:pPr>
    </w:p>
    <w:p w14:paraId="1E208A4B" w14:textId="77777777" w:rsidR="0089175F" w:rsidRDefault="0089175F" w:rsidP="00FF426B">
      <w:pPr>
        <w:spacing w:line="360" w:lineRule="auto"/>
        <w:contextualSpacing/>
        <w:jc w:val="both"/>
        <w:rPr>
          <w:rFonts w:ascii="Palatino Linotype" w:hAnsi="Palatino Linotype" w:cs="Tahoma"/>
          <w:sz w:val="22"/>
          <w:szCs w:val="22"/>
        </w:rPr>
      </w:pPr>
    </w:p>
    <w:p w14:paraId="61661964" w14:textId="77777777" w:rsidR="001F1A77" w:rsidRDefault="001F1A77" w:rsidP="00FF426B">
      <w:pPr>
        <w:spacing w:line="360" w:lineRule="auto"/>
        <w:contextualSpacing/>
        <w:jc w:val="both"/>
        <w:rPr>
          <w:rFonts w:ascii="Palatino Linotype" w:hAnsi="Palatino Linotype" w:cs="Tahoma"/>
          <w:sz w:val="22"/>
          <w:szCs w:val="22"/>
        </w:rPr>
      </w:pPr>
    </w:p>
    <w:p w14:paraId="24E90060" w14:textId="77777777" w:rsidR="001F1A77" w:rsidRDefault="001F1A77" w:rsidP="00FF426B">
      <w:pPr>
        <w:spacing w:line="360" w:lineRule="auto"/>
        <w:contextualSpacing/>
        <w:jc w:val="both"/>
        <w:rPr>
          <w:rFonts w:ascii="Palatino Linotype" w:hAnsi="Palatino Linotype" w:cs="Tahoma"/>
          <w:sz w:val="22"/>
          <w:szCs w:val="22"/>
        </w:rPr>
      </w:pPr>
    </w:p>
    <w:p w14:paraId="19C01DB2" w14:textId="77777777" w:rsidR="000B1059" w:rsidRDefault="000B1059" w:rsidP="00FF426B">
      <w:pPr>
        <w:spacing w:line="360" w:lineRule="auto"/>
        <w:contextualSpacing/>
        <w:jc w:val="both"/>
        <w:rPr>
          <w:rFonts w:ascii="Palatino Linotype" w:hAnsi="Palatino Linotype" w:cs="Tahoma"/>
          <w:sz w:val="22"/>
          <w:szCs w:val="22"/>
        </w:rPr>
      </w:pPr>
    </w:p>
    <w:p w14:paraId="7A3FFFB1" w14:textId="77777777" w:rsidR="000B1059" w:rsidRDefault="000B1059" w:rsidP="00FF426B">
      <w:pPr>
        <w:spacing w:line="360" w:lineRule="auto"/>
        <w:contextualSpacing/>
        <w:jc w:val="both"/>
        <w:rPr>
          <w:rFonts w:ascii="Palatino Linotype" w:hAnsi="Palatino Linotype" w:cs="Tahoma"/>
          <w:sz w:val="22"/>
          <w:szCs w:val="22"/>
        </w:rPr>
      </w:pPr>
    </w:p>
    <w:p w14:paraId="044114D4" w14:textId="77777777" w:rsidR="000B1059" w:rsidRDefault="000B1059" w:rsidP="00FF426B">
      <w:pPr>
        <w:spacing w:line="360" w:lineRule="auto"/>
        <w:contextualSpacing/>
        <w:jc w:val="both"/>
        <w:rPr>
          <w:rFonts w:ascii="Palatino Linotype" w:hAnsi="Palatino Linotype" w:cs="Tahoma"/>
          <w:sz w:val="22"/>
          <w:szCs w:val="22"/>
        </w:rPr>
      </w:pPr>
    </w:p>
    <w:p w14:paraId="4FC8AF4E" w14:textId="77777777" w:rsidR="001F1A77" w:rsidRDefault="001F1A77" w:rsidP="00FF426B">
      <w:pPr>
        <w:spacing w:line="360" w:lineRule="auto"/>
        <w:contextualSpacing/>
        <w:jc w:val="both"/>
        <w:rPr>
          <w:rFonts w:ascii="Palatino Linotype" w:hAnsi="Palatino Linotype" w:cs="Tahoma"/>
          <w:sz w:val="22"/>
          <w:szCs w:val="22"/>
        </w:rPr>
      </w:pPr>
    </w:p>
    <w:p w14:paraId="60FA1634" w14:textId="77777777" w:rsidR="001F1A77" w:rsidRDefault="001F1A77" w:rsidP="00FF426B">
      <w:pPr>
        <w:spacing w:line="360" w:lineRule="auto"/>
        <w:contextualSpacing/>
        <w:jc w:val="both"/>
        <w:rPr>
          <w:rFonts w:ascii="Palatino Linotype" w:hAnsi="Palatino Linotype" w:cs="Tahoma"/>
          <w:sz w:val="22"/>
          <w:szCs w:val="22"/>
        </w:rPr>
      </w:pPr>
    </w:p>
    <w:p w14:paraId="7532C50B" w14:textId="77777777" w:rsidR="001F1A77" w:rsidRDefault="001F1A77" w:rsidP="00FF426B">
      <w:pPr>
        <w:spacing w:line="360" w:lineRule="auto"/>
        <w:contextualSpacing/>
        <w:jc w:val="both"/>
        <w:rPr>
          <w:rFonts w:ascii="Palatino Linotype" w:hAnsi="Palatino Linotype" w:cs="Tahoma"/>
          <w:sz w:val="22"/>
          <w:szCs w:val="22"/>
        </w:rPr>
      </w:pPr>
    </w:p>
    <w:p w14:paraId="7D0504D2" w14:textId="77777777" w:rsidR="007A2EF1" w:rsidRDefault="007A2EF1" w:rsidP="00FF426B">
      <w:pPr>
        <w:spacing w:line="360" w:lineRule="auto"/>
        <w:contextualSpacing/>
        <w:jc w:val="both"/>
        <w:rPr>
          <w:rFonts w:ascii="Palatino Linotype" w:hAnsi="Palatino Linotype" w:cs="Tahoma"/>
          <w:sz w:val="22"/>
          <w:szCs w:val="22"/>
        </w:rPr>
      </w:pPr>
    </w:p>
    <w:p w14:paraId="4496F782" w14:textId="77777777" w:rsidR="007A2EF1" w:rsidRDefault="007A2EF1" w:rsidP="00FF426B">
      <w:pPr>
        <w:spacing w:line="360" w:lineRule="auto"/>
        <w:contextualSpacing/>
        <w:jc w:val="both"/>
        <w:rPr>
          <w:rFonts w:ascii="Palatino Linotype" w:hAnsi="Palatino Linotype" w:cs="Tahoma"/>
          <w:sz w:val="22"/>
          <w:szCs w:val="22"/>
        </w:rPr>
      </w:pPr>
    </w:p>
    <w:p w14:paraId="6EA1FC95" w14:textId="77777777" w:rsidR="007A2EF1" w:rsidRDefault="007A2EF1" w:rsidP="00FF426B">
      <w:pPr>
        <w:spacing w:line="360" w:lineRule="auto"/>
        <w:contextualSpacing/>
        <w:jc w:val="both"/>
        <w:rPr>
          <w:rFonts w:ascii="Palatino Linotype" w:hAnsi="Palatino Linotype" w:cs="Tahoma"/>
          <w:sz w:val="22"/>
          <w:szCs w:val="22"/>
        </w:rPr>
      </w:pPr>
    </w:p>
    <w:p w14:paraId="5763CF79" w14:textId="77777777" w:rsidR="007A2EF1" w:rsidRDefault="007A2EF1" w:rsidP="00FF426B">
      <w:pPr>
        <w:spacing w:line="360" w:lineRule="auto"/>
        <w:contextualSpacing/>
        <w:jc w:val="both"/>
        <w:rPr>
          <w:rFonts w:ascii="Palatino Linotype" w:hAnsi="Palatino Linotype" w:cs="Tahoma"/>
          <w:sz w:val="22"/>
          <w:szCs w:val="22"/>
        </w:rPr>
      </w:pPr>
    </w:p>
    <w:p w14:paraId="2B1B2BCD" w14:textId="77777777" w:rsidR="007A2EF1" w:rsidRDefault="007A2EF1" w:rsidP="00FF426B">
      <w:pPr>
        <w:spacing w:line="360" w:lineRule="auto"/>
        <w:contextualSpacing/>
        <w:jc w:val="both"/>
        <w:rPr>
          <w:rFonts w:ascii="Palatino Linotype" w:hAnsi="Palatino Linotype" w:cs="Tahoma"/>
          <w:sz w:val="22"/>
          <w:szCs w:val="22"/>
        </w:rPr>
      </w:pPr>
    </w:p>
    <w:p w14:paraId="4C6C1EF4" w14:textId="77777777" w:rsidR="007A2EF1" w:rsidRDefault="007A2EF1" w:rsidP="00FF426B">
      <w:pPr>
        <w:spacing w:line="360" w:lineRule="auto"/>
        <w:contextualSpacing/>
        <w:jc w:val="both"/>
        <w:rPr>
          <w:rFonts w:ascii="Palatino Linotype" w:hAnsi="Palatino Linotype" w:cs="Tahoma"/>
          <w:sz w:val="22"/>
          <w:szCs w:val="22"/>
        </w:rPr>
      </w:pPr>
    </w:p>
    <w:p w14:paraId="6AEC5B6B" w14:textId="77777777" w:rsidR="007A2EF1" w:rsidRDefault="007A2EF1" w:rsidP="00FF426B">
      <w:pPr>
        <w:spacing w:line="360" w:lineRule="auto"/>
        <w:contextualSpacing/>
        <w:jc w:val="both"/>
        <w:rPr>
          <w:rFonts w:ascii="Palatino Linotype" w:hAnsi="Palatino Linotype" w:cs="Tahoma"/>
          <w:sz w:val="22"/>
          <w:szCs w:val="22"/>
        </w:rPr>
      </w:pPr>
    </w:p>
    <w:p w14:paraId="087BFD7A" w14:textId="77777777" w:rsidR="007A2EF1" w:rsidRDefault="007A2EF1" w:rsidP="00FF426B">
      <w:pPr>
        <w:spacing w:line="360" w:lineRule="auto"/>
        <w:contextualSpacing/>
        <w:jc w:val="both"/>
        <w:rPr>
          <w:rFonts w:ascii="Palatino Linotype" w:hAnsi="Palatino Linotype" w:cs="Tahoma"/>
          <w:sz w:val="22"/>
          <w:szCs w:val="22"/>
        </w:rPr>
      </w:pPr>
    </w:p>
    <w:p w14:paraId="17B7F07D" w14:textId="77777777" w:rsidR="007A2EF1" w:rsidRDefault="007A2EF1" w:rsidP="00FF426B">
      <w:pPr>
        <w:spacing w:line="360" w:lineRule="auto"/>
        <w:contextualSpacing/>
        <w:jc w:val="both"/>
        <w:rPr>
          <w:rFonts w:ascii="Palatino Linotype" w:hAnsi="Palatino Linotype" w:cs="Tahoma"/>
          <w:sz w:val="22"/>
          <w:szCs w:val="22"/>
        </w:rPr>
      </w:pPr>
    </w:p>
    <w:p w14:paraId="37BE3660" w14:textId="77777777" w:rsidR="001F1A77" w:rsidRDefault="001F1A77" w:rsidP="00FF426B">
      <w:pPr>
        <w:spacing w:line="360" w:lineRule="auto"/>
        <w:contextualSpacing/>
        <w:jc w:val="both"/>
        <w:rPr>
          <w:rFonts w:ascii="Palatino Linotype" w:hAnsi="Palatino Linotype" w:cs="Tahoma"/>
          <w:sz w:val="22"/>
          <w:szCs w:val="22"/>
        </w:rPr>
      </w:pPr>
    </w:p>
    <w:p w14:paraId="1738D2A0" w14:textId="77777777" w:rsidR="001F1A77" w:rsidRDefault="001F1A77" w:rsidP="00FF426B">
      <w:pPr>
        <w:spacing w:line="360" w:lineRule="auto"/>
        <w:contextualSpacing/>
        <w:jc w:val="both"/>
        <w:rPr>
          <w:rFonts w:ascii="Palatino Linotype" w:hAnsi="Palatino Linotype" w:cs="Tahoma"/>
          <w:sz w:val="22"/>
          <w:szCs w:val="22"/>
        </w:rPr>
      </w:pPr>
    </w:p>
    <w:p w14:paraId="79F4FE1E" w14:textId="77777777" w:rsidR="001F1A77" w:rsidRDefault="001F1A77" w:rsidP="00FF426B">
      <w:pPr>
        <w:spacing w:line="360" w:lineRule="auto"/>
        <w:contextualSpacing/>
        <w:jc w:val="both"/>
        <w:rPr>
          <w:rFonts w:ascii="Palatino Linotype" w:hAnsi="Palatino Linotype" w:cs="Tahoma"/>
          <w:sz w:val="22"/>
          <w:szCs w:val="22"/>
        </w:rPr>
      </w:pPr>
    </w:p>
    <w:p w14:paraId="46C5B55E" w14:textId="77777777" w:rsidR="001F1A77" w:rsidRDefault="001F1A77" w:rsidP="00FF426B">
      <w:pPr>
        <w:spacing w:line="360" w:lineRule="auto"/>
        <w:contextualSpacing/>
        <w:jc w:val="both"/>
        <w:rPr>
          <w:rFonts w:ascii="Palatino Linotype" w:hAnsi="Palatino Linotype" w:cs="Tahoma"/>
          <w:sz w:val="22"/>
          <w:szCs w:val="22"/>
        </w:rPr>
      </w:pPr>
    </w:p>
    <w:p w14:paraId="29CBA35A" w14:textId="77777777" w:rsidR="001F1A77" w:rsidRPr="003A1DF0" w:rsidRDefault="001F1A77" w:rsidP="00FF426B">
      <w:pPr>
        <w:spacing w:line="360" w:lineRule="auto"/>
        <w:contextualSpacing/>
        <w:jc w:val="both"/>
        <w:rPr>
          <w:rFonts w:ascii="Palatino Linotype" w:hAnsi="Palatino Linotype" w:cs="Tahoma"/>
          <w:sz w:val="22"/>
          <w:szCs w:val="22"/>
        </w:rPr>
      </w:pPr>
    </w:p>
    <w:p w14:paraId="04468320"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46C00" w14:textId="77777777" w:rsidR="00487273" w:rsidRDefault="00487273" w:rsidP="00B31222">
      <w:r>
        <w:separator/>
      </w:r>
    </w:p>
  </w:endnote>
  <w:endnote w:type="continuationSeparator" w:id="0">
    <w:p w14:paraId="352A5C09" w14:textId="77777777" w:rsidR="00487273" w:rsidRDefault="00487273" w:rsidP="00B31222">
      <w:r>
        <w:continuationSeparator/>
      </w:r>
    </w:p>
  </w:endnote>
  <w:endnote w:type="continuationNotice" w:id="1">
    <w:p w14:paraId="317E57EA" w14:textId="77777777" w:rsidR="00487273" w:rsidRDefault="00487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4D19BCC8"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42D9">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42D9">
              <w:rPr>
                <w:b/>
                <w:bCs/>
                <w:noProof/>
              </w:rPr>
              <w:t>15</w:t>
            </w:r>
            <w:r>
              <w:rPr>
                <w:b/>
                <w:bCs/>
                <w:sz w:val="24"/>
                <w:szCs w:val="24"/>
              </w:rPr>
              <w:fldChar w:fldCharType="end"/>
            </w:r>
          </w:p>
        </w:sdtContent>
      </w:sdt>
    </w:sdtContent>
  </w:sdt>
  <w:p w14:paraId="6F6C2862"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52A0831"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42D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42D9">
              <w:rPr>
                <w:b/>
                <w:bCs/>
                <w:noProof/>
              </w:rPr>
              <w:t>15</w:t>
            </w:r>
            <w:r>
              <w:rPr>
                <w:b/>
                <w:bCs/>
                <w:sz w:val="24"/>
                <w:szCs w:val="24"/>
              </w:rPr>
              <w:fldChar w:fldCharType="end"/>
            </w:r>
          </w:p>
        </w:sdtContent>
      </w:sdt>
    </w:sdtContent>
  </w:sdt>
  <w:p w14:paraId="188927E1"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25A8F" w14:textId="77777777" w:rsidR="00487273" w:rsidRDefault="00487273" w:rsidP="00B31222">
      <w:r>
        <w:separator/>
      </w:r>
    </w:p>
  </w:footnote>
  <w:footnote w:type="continuationSeparator" w:id="0">
    <w:p w14:paraId="2B9968A7" w14:textId="77777777" w:rsidR="00487273" w:rsidRDefault="00487273" w:rsidP="00B31222">
      <w:r>
        <w:continuationSeparator/>
      </w:r>
    </w:p>
  </w:footnote>
  <w:footnote w:type="continuationNotice" w:id="1">
    <w:p w14:paraId="2BCD9B5E" w14:textId="77777777" w:rsidR="00487273" w:rsidRDefault="00487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4AFC" w14:textId="77777777" w:rsidR="00751635" w:rsidRDefault="00000000">
    <w:pPr>
      <w:pStyle w:val="Encabezado"/>
    </w:pPr>
    <w:r>
      <w:rPr>
        <w:noProof/>
        <w:lang w:eastAsia="es-MX"/>
      </w:rPr>
      <w:pict w14:anchorId="31B26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6D9B9222" w14:textId="77777777" w:rsidTr="00202DB8">
      <w:trPr>
        <w:trHeight w:val="1435"/>
      </w:trPr>
      <w:tc>
        <w:tcPr>
          <w:tcW w:w="2835" w:type="dxa"/>
          <w:shd w:val="clear" w:color="auto" w:fill="auto"/>
        </w:tcPr>
        <w:p w14:paraId="70DB58CA"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37311D9" wp14:editId="12DD7E1D">
                <wp:simplePos x="0" y="0"/>
                <wp:positionH relativeFrom="page">
                  <wp:posOffset>-814705</wp:posOffset>
                </wp:positionH>
                <wp:positionV relativeFrom="margin">
                  <wp:posOffset>85725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9EA2982" w14:textId="77777777" w:rsidR="00751635" w:rsidRDefault="00751635" w:rsidP="005743D2"/>
        <w:tbl>
          <w:tblPr>
            <w:tblStyle w:val="Tablaconcuadrcula"/>
            <w:tblW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648"/>
          </w:tblGrid>
          <w:tr w:rsidR="00751635" w14:paraId="6CE21314" w14:textId="77777777" w:rsidTr="00042081">
            <w:trPr>
              <w:trHeight w:val="144"/>
            </w:trPr>
            <w:tc>
              <w:tcPr>
                <w:tcW w:w="2589" w:type="dxa"/>
              </w:tcPr>
              <w:p w14:paraId="174717E7"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648" w:type="dxa"/>
              </w:tcPr>
              <w:p w14:paraId="1D6CAAD3" w14:textId="44C7C51D" w:rsidR="00751635" w:rsidRPr="00765D5E" w:rsidRDefault="009B6753" w:rsidP="0030566C">
                <w:pPr>
                  <w:tabs>
                    <w:tab w:val="right" w:pos="8838"/>
                  </w:tabs>
                  <w:ind w:left="-106" w:right="171"/>
                  <w:jc w:val="both"/>
                  <w:rPr>
                    <w:rFonts w:ascii="Palatino Linotype" w:eastAsia="Calibri" w:hAnsi="Palatino Linotype" w:cs="Tahoma"/>
                    <w:sz w:val="22"/>
                    <w:szCs w:val="22"/>
                    <w:lang w:eastAsia="en-US"/>
                  </w:rPr>
                </w:pPr>
                <w:r w:rsidRPr="00765D5E">
                  <w:rPr>
                    <w:rFonts w:ascii="Palatino Linotype" w:eastAsia="Calibri" w:hAnsi="Palatino Linotype" w:cs="Tahoma"/>
                    <w:sz w:val="22"/>
                    <w:szCs w:val="22"/>
                    <w:lang w:val="es-MX" w:eastAsia="en-US"/>
                  </w:rPr>
                  <w:t>10</w:t>
                </w:r>
                <w:r w:rsidR="00042081" w:rsidRPr="00765D5E">
                  <w:rPr>
                    <w:rFonts w:ascii="Palatino Linotype" w:eastAsia="Calibri" w:hAnsi="Palatino Linotype" w:cs="Tahoma"/>
                    <w:sz w:val="22"/>
                    <w:szCs w:val="22"/>
                    <w:lang w:val="es-MX" w:eastAsia="en-US"/>
                  </w:rPr>
                  <w:t>761</w:t>
                </w:r>
                <w:r w:rsidR="00751635" w:rsidRPr="00765D5E">
                  <w:rPr>
                    <w:rFonts w:ascii="Palatino Linotype" w:eastAsia="Calibri" w:hAnsi="Palatino Linotype" w:cs="Tahoma"/>
                    <w:sz w:val="22"/>
                    <w:szCs w:val="22"/>
                    <w:lang w:val="es-MX" w:eastAsia="en-US"/>
                  </w:rPr>
                  <w:t>/INFOEM/IP/RR/2025</w:t>
                </w:r>
              </w:p>
            </w:tc>
          </w:tr>
          <w:tr w:rsidR="00751635" w14:paraId="0B580569" w14:textId="77777777" w:rsidTr="00042081">
            <w:trPr>
              <w:trHeight w:val="283"/>
            </w:trPr>
            <w:tc>
              <w:tcPr>
                <w:tcW w:w="2589" w:type="dxa"/>
              </w:tcPr>
              <w:p w14:paraId="3802C979"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648" w:type="dxa"/>
              </w:tcPr>
              <w:p w14:paraId="5DF7ED50" w14:textId="63C26191" w:rsidR="00751635" w:rsidRPr="005F13CF" w:rsidRDefault="00042081" w:rsidP="00042081">
                <w:pPr>
                  <w:tabs>
                    <w:tab w:val="left" w:pos="2834"/>
                    <w:tab w:val="right" w:pos="8838"/>
                  </w:tabs>
                  <w:ind w:left="-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Tenango del Valle Estado de México</w:t>
                </w:r>
              </w:p>
            </w:tc>
          </w:tr>
          <w:tr w:rsidR="00751635" w14:paraId="4B568E30" w14:textId="77777777" w:rsidTr="00042081">
            <w:trPr>
              <w:trHeight w:val="283"/>
            </w:trPr>
            <w:tc>
              <w:tcPr>
                <w:tcW w:w="2589" w:type="dxa"/>
              </w:tcPr>
              <w:p w14:paraId="4AD43D79"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648" w:type="dxa"/>
              </w:tcPr>
              <w:p w14:paraId="4B472ADD"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04444D4F"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5299B402"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0442014A"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3506FF36" w14:textId="77777777" w:rsidTr="003B165A">
      <w:trPr>
        <w:trHeight w:val="1435"/>
      </w:trPr>
      <w:tc>
        <w:tcPr>
          <w:tcW w:w="2835" w:type="dxa"/>
          <w:shd w:val="clear" w:color="auto" w:fill="auto"/>
        </w:tcPr>
        <w:p w14:paraId="3C4BDB4E"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E333A64" wp14:editId="7E53DBA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3F7E94A3" w14:textId="77777777" w:rsidTr="00042081">
            <w:trPr>
              <w:trHeight w:val="144"/>
            </w:trPr>
            <w:tc>
              <w:tcPr>
                <w:tcW w:w="2589" w:type="dxa"/>
              </w:tcPr>
              <w:p w14:paraId="45292696"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6BA2DDE" w14:textId="388BAB97" w:rsidR="00751635" w:rsidRPr="00431A70" w:rsidRDefault="009B6753"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w:t>
                </w:r>
                <w:r w:rsidR="00042081">
                  <w:rPr>
                    <w:rFonts w:ascii="Palatino Linotype" w:eastAsia="Calibri" w:hAnsi="Palatino Linotype" w:cs="Tahoma"/>
                    <w:b/>
                    <w:bCs/>
                    <w:sz w:val="22"/>
                    <w:szCs w:val="22"/>
                    <w:lang w:val="es-MX" w:eastAsia="en-US"/>
                  </w:rPr>
                  <w:t>761</w:t>
                </w:r>
                <w:r w:rsidR="00751635">
                  <w:rPr>
                    <w:rFonts w:ascii="Palatino Linotype" w:eastAsia="Calibri" w:hAnsi="Palatino Linotype" w:cs="Tahoma"/>
                    <w:b/>
                    <w:bCs/>
                    <w:sz w:val="22"/>
                    <w:szCs w:val="22"/>
                    <w:lang w:val="es-MX" w:eastAsia="en-US"/>
                  </w:rPr>
                  <w:t>/INFOEM/IP/RR/2025</w:t>
                </w:r>
              </w:p>
            </w:tc>
          </w:tr>
          <w:tr w:rsidR="00751635" w:rsidRPr="00286D0C" w14:paraId="3BFC1811" w14:textId="77777777" w:rsidTr="00042081">
            <w:trPr>
              <w:trHeight w:val="144"/>
            </w:trPr>
            <w:tc>
              <w:tcPr>
                <w:tcW w:w="2589" w:type="dxa"/>
              </w:tcPr>
              <w:p w14:paraId="7618F5C5"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6998E7D" w14:textId="6142A47C" w:rsidR="00751635" w:rsidRPr="00286D0C" w:rsidRDefault="00751635" w:rsidP="00042081">
                <w:pPr>
                  <w:tabs>
                    <w:tab w:val="left" w:pos="3122"/>
                    <w:tab w:val="right" w:pos="8838"/>
                  </w:tabs>
                  <w:ind w:left="-106" w:right="-105"/>
                  <w:jc w:val="both"/>
                  <w:rPr>
                    <w:rFonts w:ascii="Palatino Linotype" w:eastAsia="Calibri" w:hAnsi="Palatino Linotype" w:cs="Tahoma"/>
                    <w:bCs/>
                    <w:sz w:val="22"/>
                    <w:szCs w:val="22"/>
                    <w:lang w:eastAsia="en-US"/>
                  </w:rPr>
                </w:pPr>
              </w:p>
            </w:tc>
          </w:tr>
          <w:tr w:rsidR="00751635" w:rsidRPr="00431A70" w14:paraId="5D53DFF1" w14:textId="77777777" w:rsidTr="00042081">
            <w:trPr>
              <w:trHeight w:val="283"/>
            </w:trPr>
            <w:tc>
              <w:tcPr>
                <w:tcW w:w="2589" w:type="dxa"/>
              </w:tcPr>
              <w:p w14:paraId="51342907"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916DE1D" w14:textId="4D22C3C8" w:rsidR="00751635" w:rsidRPr="005F13CF" w:rsidRDefault="00042081"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 Tenango del Valle Estado de México</w:t>
                </w:r>
              </w:p>
            </w:tc>
          </w:tr>
          <w:tr w:rsidR="00751635" w:rsidRPr="00431A70" w14:paraId="4E171A1B" w14:textId="77777777" w:rsidTr="00042081">
            <w:trPr>
              <w:trHeight w:val="283"/>
            </w:trPr>
            <w:tc>
              <w:tcPr>
                <w:tcW w:w="2589" w:type="dxa"/>
              </w:tcPr>
              <w:p w14:paraId="75C2FF7B"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4D01734"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67514D15"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687999A0"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2401C"/>
    <w:multiLevelType w:val="hybridMultilevel"/>
    <w:tmpl w:val="78BC4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853382"/>
    <w:multiLevelType w:val="hybridMultilevel"/>
    <w:tmpl w:val="9F2E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9"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32022943">
    <w:abstractNumId w:val="0"/>
  </w:num>
  <w:num w:numId="2" w16cid:durableId="1587030081">
    <w:abstractNumId w:val="7"/>
  </w:num>
  <w:num w:numId="3" w16cid:durableId="1077475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2485672">
    <w:abstractNumId w:val="1"/>
  </w:num>
  <w:num w:numId="5" w16cid:durableId="1286548345">
    <w:abstractNumId w:val="21"/>
  </w:num>
  <w:num w:numId="6" w16cid:durableId="36246382">
    <w:abstractNumId w:val="4"/>
  </w:num>
  <w:num w:numId="7" w16cid:durableId="323048521">
    <w:abstractNumId w:val="5"/>
  </w:num>
  <w:num w:numId="8" w16cid:durableId="915285330">
    <w:abstractNumId w:val="14"/>
  </w:num>
  <w:num w:numId="9" w16cid:durableId="1502701773">
    <w:abstractNumId w:val="3"/>
    <w:lvlOverride w:ilvl="0">
      <w:startOverride w:val="1"/>
    </w:lvlOverride>
    <w:lvlOverride w:ilvl="1"/>
    <w:lvlOverride w:ilvl="2"/>
    <w:lvlOverride w:ilvl="3"/>
    <w:lvlOverride w:ilvl="4"/>
    <w:lvlOverride w:ilvl="5"/>
    <w:lvlOverride w:ilvl="6"/>
    <w:lvlOverride w:ilvl="7"/>
    <w:lvlOverride w:ilvl="8"/>
  </w:num>
  <w:num w:numId="10" w16cid:durableId="91438469">
    <w:abstractNumId w:val="16"/>
    <w:lvlOverride w:ilvl="0">
      <w:startOverride w:val="1"/>
    </w:lvlOverride>
    <w:lvlOverride w:ilvl="1"/>
    <w:lvlOverride w:ilvl="2"/>
    <w:lvlOverride w:ilvl="3"/>
    <w:lvlOverride w:ilvl="4"/>
    <w:lvlOverride w:ilvl="5"/>
    <w:lvlOverride w:ilvl="6"/>
    <w:lvlOverride w:ilvl="7"/>
    <w:lvlOverride w:ilvl="8"/>
  </w:num>
  <w:num w:numId="11" w16cid:durableId="5602914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219065">
    <w:abstractNumId w:val="12"/>
  </w:num>
  <w:num w:numId="13" w16cid:durableId="608853058">
    <w:abstractNumId w:val="20"/>
  </w:num>
  <w:num w:numId="14" w16cid:durableId="2061859583">
    <w:abstractNumId w:val="10"/>
  </w:num>
  <w:num w:numId="15" w16cid:durableId="1771659548">
    <w:abstractNumId w:val="11"/>
  </w:num>
  <w:num w:numId="16" w16cid:durableId="717778299">
    <w:abstractNumId w:val="19"/>
  </w:num>
  <w:num w:numId="17" w16cid:durableId="440687490">
    <w:abstractNumId w:val="8"/>
  </w:num>
  <w:num w:numId="18" w16cid:durableId="980038928">
    <w:abstractNumId w:val="13"/>
  </w:num>
  <w:num w:numId="19" w16cid:durableId="520558185">
    <w:abstractNumId w:val="22"/>
  </w:num>
  <w:num w:numId="20" w16cid:durableId="974023857">
    <w:abstractNumId w:val="9"/>
  </w:num>
  <w:num w:numId="21" w16cid:durableId="530340425">
    <w:abstractNumId w:val="18"/>
  </w:num>
  <w:num w:numId="22" w16cid:durableId="260263045">
    <w:abstractNumId w:val="6"/>
  </w:num>
  <w:num w:numId="23" w16cid:durableId="87670285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208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5D97"/>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3B1"/>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9BB"/>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617"/>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6E7E"/>
    <w:rsid w:val="002A717C"/>
    <w:rsid w:val="002A74AD"/>
    <w:rsid w:val="002A7979"/>
    <w:rsid w:val="002A7BD4"/>
    <w:rsid w:val="002A7F32"/>
    <w:rsid w:val="002B15E1"/>
    <w:rsid w:val="002B1EE1"/>
    <w:rsid w:val="002B20A1"/>
    <w:rsid w:val="002B21A5"/>
    <w:rsid w:val="002B226E"/>
    <w:rsid w:val="002B3285"/>
    <w:rsid w:val="002B46D4"/>
    <w:rsid w:val="002B4C49"/>
    <w:rsid w:val="002B4D5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0B3"/>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3E7C"/>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273"/>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6B81"/>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B7AA9"/>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15D9"/>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2D9"/>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D5E"/>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EF1"/>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3A1"/>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407"/>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54E"/>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96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C25"/>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5FEC"/>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033"/>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3CD"/>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3EB"/>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08D"/>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B2B"/>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23E"/>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81F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846812">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1999572873">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A0BF6-8304-48D1-AA08-760E9E61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3031</Words>
  <Characters>16671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2025-10-09T23:46:00Z</cp:lastPrinted>
  <dcterms:created xsi:type="dcterms:W3CDTF">2025-10-31T17:39:00Z</dcterms:created>
  <dcterms:modified xsi:type="dcterms:W3CDTF">2025-10-31T17:39:00Z</dcterms:modified>
</cp:coreProperties>
</file>