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DC1" w:rsidRDefault="00193DC1">
      <w:pPr>
        <w:widowControl w:val="0"/>
        <w:pBdr>
          <w:top w:val="nil"/>
          <w:left w:val="nil"/>
          <w:bottom w:val="nil"/>
          <w:right w:val="nil"/>
          <w:between w:val="nil"/>
        </w:pBdr>
        <w:spacing w:after="0" w:line="276" w:lineRule="auto"/>
        <w:jc w:val="left"/>
      </w:pPr>
    </w:p>
    <w:p w:rsidR="00193DC1" w:rsidRDefault="00193DC1">
      <w:pPr>
        <w:widowControl w:val="0"/>
        <w:pBdr>
          <w:top w:val="nil"/>
          <w:left w:val="nil"/>
          <w:bottom w:val="nil"/>
          <w:right w:val="nil"/>
          <w:between w:val="nil"/>
        </w:pBdr>
        <w:spacing w:after="0" w:line="360" w:lineRule="auto"/>
        <w:jc w:val="left"/>
        <w:rPr>
          <w:color w:val="FF0000"/>
        </w:rPr>
      </w:pPr>
    </w:p>
    <w:p w:rsidR="00193DC1" w:rsidRDefault="003B5712">
      <w:pPr>
        <w:keepNext/>
        <w:keepLines/>
        <w:spacing w:after="0" w:line="360" w:lineRule="auto"/>
        <w:jc w:val="center"/>
      </w:pPr>
      <w:r>
        <w:t>RESOLUCIÓN DEL RECURSO DE REVISIÓN 04496/INFOEM/IP/RR/2025</w:t>
      </w:r>
    </w:p>
    <w:sdt>
      <w:sdtPr>
        <w:rPr>
          <w:rFonts w:ascii="Palatino Linotype" w:eastAsia="Palatino Linotype" w:hAnsi="Palatino Linotype" w:cs="Palatino Linotype"/>
          <w:color w:val="auto"/>
          <w:sz w:val="22"/>
          <w:szCs w:val="22"/>
          <w:lang w:val="es-ES"/>
        </w:rPr>
        <w:id w:val="-1593696642"/>
        <w:docPartObj>
          <w:docPartGallery w:val="Table of Contents"/>
          <w:docPartUnique/>
        </w:docPartObj>
      </w:sdtPr>
      <w:sdtEndPr>
        <w:rPr>
          <w:b/>
          <w:bCs/>
        </w:rPr>
      </w:sdtEndPr>
      <w:sdtContent>
        <w:p w:rsidR="00373FD7" w:rsidRDefault="00373FD7">
          <w:pPr>
            <w:pStyle w:val="TtulodeTDC"/>
          </w:pPr>
        </w:p>
        <w:p w:rsidR="00373FD7" w:rsidRDefault="00373FD7">
          <w:pPr>
            <w:pStyle w:val="TDC1"/>
            <w:tabs>
              <w:tab w:val="right" w:leader="dot" w:pos="9204"/>
            </w:tabs>
            <w:rPr>
              <w:rFonts w:asciiTheme="minorHAnsi" w:eastAsiaTheme="minorEastAsia" w:hAnsiTheme="minorHAnsi" w:cstheme="minorBidi"/>
              <w:noProof/>
            </w:rPr>
          </w:pPr>
          <w:r>
            <w:rPr>
              <w:b/>
              <w:bCs/>
              <w:lang w:val="es-ES"/>
            </w:rPr>
            <w:fldChar w:fldCharType="begin"/>
          </w:r>
          <w:r>
            <w:rPr>
              <w:b/>
              <w:bCs/>
              <w:lang w:val="es-ES"/>
            </w:rPr>
            <w:instrText xml:space="preserve"> TOC \o "1-3" \h \z \u </w:instrText>
          </w:r>
          <w:r>
            <w:rPr>
              <w:b/>
              <w:bCs/>
              <w:lang w:val="es-ES"/>
            </w:rPr>
            <w:fldChar w:fldCharType="separate"/>
          </w:r>
          <w:hyperlink w:anchor="_Toc211523798" w:history="1">
            <w:r w:rsidRPr="00CC6C78">
              <w:rPr>
                <w:rStyle w:val="Hipervnculo"/>
                <w:noProof/>
              </w:rPr>
              <w:t>A N T E C E D E N T E S</w:t>
            </w:r>
            <w:r>
              <w:rPr>
                <w:noProof/>
                <w:webHidden/>
              </w:rPr>
              <w:tab/>
            </w:r>
            <w:r>
              <w:rPr>
                <w:noProof/>
                <w:webHidden/>
              </w:rPr>
              <w:fldChar w:fldCharType="begin"/>
            </w:r>
            <w:r>
              <w:rPr>
                <w:noProof/>
                <w:webHidden/>
              </w:rPr>
              <w:instrText xml:space="preserve"> PAGEREF _Toc211523798 \h </w:instrText>
            </w:r>
            <w:r>
              <w:rPr>
                <w:noProof/>
                <w:webHidden/>
              </w:rPr>
            </w:r>
            <w:r>
              <w:rPr>
                <w:noProof/>
                <w:webHidden/>
              </w:rPr>
              <w:fldChar w:fldCharType="separate"/>
            </w:r>
            <w:r w:rsidR="001D624E">
              <w:rPr>
                <w:noProof/>
                <w:webHidden/>
              </w:rPr>
              <w:t>2</w:t>
            </w:r>
            <w:r>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799" w:history="1">
            <w:r w:rsidR="00373FD7" w:rsidRPr="00CC6C78">
              <w:rPr>
                <w:rStyle w:val="Hipervnculo"/>
                <w:noProof/>
              </w:rPr>
              <w:t>I. Presentación de la solicitud</w:t>
            </w:r>
            <w:r w:rsidR="00373FD7">
              <w:rPr>
                <w:noProof/>
                <w:webHidden/>
              </w:rPr>
              <w:tab/>
            </w:r>
            <w:r w:rsidR="00373FD7">
              <w:rPr>
                <w:noProof/>
                <w:webHidden/>
              </w:rPr>
              <w:fldChar w:fldCharType="begin"/>
            </w:r>
            <w:r w:rsidR="00373FD7">
              <w:rPr>
                <w:noProof/>
                <w:webHidden/>
              </w:rPr>
              <w:instrText xml:space="preserve"> PAGEREF _Toc211523799 \h </w:instrText>
            </w:r>
            <w:r w:rsidR="00373FD7">
              <w:rPr>
                <w:noProof/>
                <w:webHidden/>
              </w:rPr>
            </w:r>
            <w:r w:rsidR="00373FD7">
              <w:rPr>
                <w:noProof/>
                <w:webHidden/>
              </w:rPr>
              <w:fldChar w:fldCharType="separate"/>
            </w:r>
            <w:r w:rsidR="001D624E">
              <w:rPr>
                <w:noProof/>
                <w:webHidden/>
              </w:rPr>
              <w:t>2</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0" w:history="1">
            <w:r w:rsidR="00373FD7" w:rsidRPr="00CC6C78">
              <w:rPr>
                <w:rStyle w:val="Hipervnculo"/>
                <w:noProof/>
              </w:rPr>
              <w:t>II. Respuesta del Sujeto Obligado</w:t>
            </w:r>
            <w:r w:rsidR="00373FD7">
              <w:rPr>
                <w:noProof/>
                <w:webHidden/>
              </w:rPr>
              <w:tab/>
            </w:r>
            <w:r w:rsidR="00373FD7">
              <w:rPr>
                <w:noProof/>
                <w:webHidden/>
              </w:rPr>
              <w:fldChar w:fldCharType="begin"/>
            </w:r>
            <w:r w:rsidR="00373FD7">
              <w:rPr>
                <w:noProof/>
                <w:webHidden/>
              </w:rPr>
              <w:instrText xml:space="preserve"> PAGEREF _Toc211523800 \h </w:instrText>
            </w:r>
            <w:r w:rsidR="00373FD7">
              <w:rPr>
                <w:noProof/>
                <w:webHidden/>
              </w:rPr>
            </w:r>
            <w:r w:rsidR="00373FD7">
              <w:rPr>
                <w:noProof/>
                <w:webHidden/>
              </w:rPr>
              <w:fldChar w:fldCharType="separate"/>
            </w:r>
            <w:r w:rsidR="001D624E">
              <w:rPr>
                <w:noProof/>
                <w:webHidden/>
              </w:rPr>
              <w:t>3</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1" w:history="1">
            <w:r w:rsidR="00373FD7" w:rsidRPr="00CC6C78">
              <w:rPr>
                <w:rStyle w:val="Hipervnculo"/>
                <w:noProof/>
              </w:rPr>
              <w:t>III. Interposición del Recurso de Revisión</w:t>
            </w:r>
            <w:r w:rsidR="00373FD7">
              <w:rPr>
                <w:noProof/>
                <w:webHidden/>
              </w:rPr>
              <w:tab/>
            </w:r>
            <w:r w:rsidR="00373FD7">
              <w:rPr>
                <w:noProof/>
                <w:webHidden/>
              </w:rPr>
              <w:fldChar w:fldCharType="begin"/>
            </w:r>
            <w:r w:rsidR="00373FD7">
              <w:rPr>
                <w:noProof/>
                <w:webHidden/>
              </w:rPr>
              <w:instrText xml:space="preserve"> PAGEREF _Toc211523801 \h </w:instrText>
            </w:r>
            <w:r w:rsidR="00373FD7">
              <w:rPr>
                <w:noProof/>
                <w:webHidden/>
              </w:rPr>
            </w:r>
            <w:r w:rsidR="00373FD7">
              <w:rPr>
                <w:noProof/>
                <w:webHidden/>
              </w:rPr>
              <w:fldChar w:fldCharType="separate"/>
            </w:r>
            <w:r w:rsidR="001D624E">
              <w:rPr>
                <w:noProof/>
                <w:webHidden/>
              </w:rPr>
              <w:t>4</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2" w:history="1">
            <w:r w:rsidR="00373FD7" w:rsidRPr="00CC6C78">
              <w:rPr>
                <w:rStyle w:val="Hipervnculo"/>
                <w:noProof/>
              </w:rPr>
              <w:t>IV. Trámite del Recurso de Revisión ante este Instituto</w:t>
            </w:r>
            <w:r w:rsidR="00373FD7">
              <w:rPr>
                <w:noProof/>
                <w:webHidden/>
              </w:rPr>
              <w:tab/>
            </w:r>
            <w:r w:rsidR="00373FD7">
              <w:rPr>
                <w:noProof/>
                <w:webHidden/>
              </w:rPr>
              <w:fldChar w:fldCharType="begin"/>
            </w:r>
            <w:r w:rsidR="00373FD7">
              <w:rPr>
                <w:noProof/>
                <w:webHidden/>
              </w:rPr>
              <w:instrText xml:space="preserve"> PAGEREF _Toc211523802 \h </w:instrText>
            </w:r>
            <w:r w:rsidR="00373FD7">
              <w:rPr>
                <w:noProof/>
                <w:webHidden/>
              </w:rPr>
            </w:r>
            <w:r w:rsidR="00373FD7">
              <w:rPr>
                <w:noProof/>
                <w:webHidden/>
              </w:rPr>
              <w:fldChar w:fldCharType="separate"/>
            </w:r>
            <w:r w:rsidR="001D624E">
              <w:rPr>
                <w:noProof/>
                <w:webHidden/>
              </w:rPr>
              <w:t>4</w:t>
            </w:r>
            <w:r w:rsidR="00373FD7">
              <w:rPr>
                <w:noProof/>
                <w:webHidden/>
              </w:rPr>
              <w:fldChar w:fldCharType="end"/>
            </w:r>
          </w:hyperlink>
        </w:p>
        <w:p w:rsidR="00373FD7" w:rsidRDefault="00946449">
          <w:pPr>
            <w:pStyle w:val="TDC1"/>
            <w:tabs>
              <w:tab w:val="right" w:leader="dot" w:pos="9204"/>
            </w:tabs>
            <w:rPr>
              <w:rFonts w:asciiTheme="minorHAnsi" w:eastAsiaTheme="minorEastAsia" w:hAnsiTheme="minorHAnsi" w:cstheme="minorBidi"/>
              <w:noProof/>
            </w:rPr>
          </w:pPr>
          <w:hyperlink w:anchor="_Toc211523803" w:history="1">
            <w:r w:rsidR="00373FD7" w:rsidRPr="00CC6C78">
              <w:rPr>
                <w:rStyle w:val="Hipervnculo"/>
                <w:noProof/>
              </w:rPr>
              <w:t>C O N S I D E R A N D O S</w:t>
            </w:r>
            <w:r w:rsidR="00373FD7">
              <w:rPr>
                <w:noProof/>
                <w:webHidden/>
              </w:rPr>
              <w:tab/>
            </w:r>
            <w:r w:rsidR="00373FD7">
              <w:rPr>
                <w:noProof/>
                <w:webHidden/>
              </w:rPr>
              <w:fldChar w:fldCharType="begin"/>
            </w:r>
            <w:r w:rsidR="00373FD7">
              <w:rPr>
                <w:noProof/>
                <w:webHidden/>
              </w:rPr>
              <w:instrText xml:space="preserve"> PAGEREF _Toc211523803 \h </w:instrText>
            </w:r>
            <w:r w:rsidR="00373FD7">
              <w:rPr>
                <w:noProof/>
                <w:webHidden/>
              </w:rPr>
            </w:r>
            <w:r w:rsidR="00373FD7">
              <w:rPr>
                <w:noProof/>
                <w:webHidden/>
              </w:rPr>
              <w:fldChar w:fldCharType="separate"/>
            </w:r>
            <w:r w:rsidR="001D624E">
              <w:rPr>
                <w:noProof/>
                <w:webHidden/>
              </w:rPr>
              <w:t>7</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4" w:history="1">
            <w:r w:rsidR="00373FD7" w:rsidRPr="00CC6C78">
              <w:rPr>
                <w:rStyle w:val="Hipervnculo"/>
                <w:noProof/>
              </w:rPr>
              <w:t>PRIMERO. Competencia</w:t>
            </w:r>
            <w:r w:rsidR="00373FD7">
              <w:rPr>
                <w:noProof/>
                <w:webHidden/>
              </w:rPr>
              <w:tab/>
            </w:r>
            <w:r w:rsidR="00373FD7">
              <w:rPr>
                <w:noProof/>
                <w:webHidden/>
              </w:rPr>
              <w:fldChar w:fldCharType="begin"/>
            </w:r>
            <w:r w:rsidR="00373FD7">
              <w:rPr>
                <w:noProof/>
                <w:webHidden/>
              </w:rPr>
              <w:instrText xml:space="preserve"> PAGEREF _Toc211523804 \h </w:instrText>
            </w:r>
            <w:r w:rsidR="00373FD7">
              <w:rPr>
                <w:noProof/>
                <w:webHidden/>
              </w:rPr>
            </w:r>
            <w:r w:rsidR="00373FD7">
              <w:rPr>
                <w:noProof/>
                <w:webHidden/>
              </w:rPr>
              <w:fldChar w:fldCharType="separate"/>
            </w:r>
            <w:r w:rsidR="001D624E">
              <w:rPr>
                <w:noProof/>
                <w:webHidden/>
              </w:rPr>
              <w:t>7</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5" w:history="1">
            <w:r w:rsidR="00373FD7" w:rsidRPr="00CC6C78">
              <w:rPr>
                <w:rStyle w:val="Hipervnculo"/>
                <w:noProof/>
              </w:rPr>
              <w:t>SEGUNDO. Causales de improcedencia y sobreseimiento</w:t>
            </w:r>
            <w:r w:rsidR="00373FD7">
              <w:rPr>
                <w:noProof/>
                <w:webHidden/>
              </w:rPr>
              <w:tab/>
            </w:r>
            <w:r w:rsidR="00373FD7">
              <w:rPr>
                <w:noProof/>
                <w:webHidden/>
              </w:rPr>
              <w:fldChar w:fldCharType="begin"/>
            </w:r>
            <w:r w:rsidR="00373FD7">
              <w:rPr>
                <w:noProof/>
                <w:webHidden/>
              </w:rPr>
              <w:instrText xml:space="preserve"> PAGEREF _Toc211523805 \h </w:instrText>
            </w:r>
            <w:r w:rsidR="00373FD7">
              <w:rPr>
                <w:noProof/>
                <w:webHidden/>
              </w:rPr>
            </w:r>
            <w:r w:rsidR="00373FD7">
              <w:rPr>
                <w:noProof/>
                <w:webHidden/>
              </w:rPr>
              <w:fldChar w:fldCharType="separate"/>
            </w:r>
            <w:r w:rsidR="001D624E">
              <w:rPr>
                <w:noProof/>
                <w:webHidden/>
              </w:rPr>
              <w:t>7</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6" w:history="1">
            <w:r w:rsidR="00373FD7" w:rsidRPr="00CC6C78">
              <w:rPr>
                <w:rStyle w:val="Hipervnculo"/>
                <w:noProof/>
              </w:rPr>
              <w:t>TERCERO. Determinación de la Controversia</w:t>
            </w:r>
            <w:r w:rsidR="00373FD7">
              <w:rPr>
                <w:noProof/>
                <w:webHidden/>
              </w:rPr>
              <w:tab/>
            </w:r>
            <w:r w:rsidR="00373FD7">
              <w:rPr>
                <w:noProof/>
                <w:webHidden/>
              </w:rPr>
              <w:fldChar w:fldCharType="begin"/>
            </w:r>
            <w:r w:rsidR="00373FD7">
              <w:rPr>
                <w:noProof/>
                <w:webHidden/>
              </w:rPr>
              <w:instrText xml:space="preserve"> PAGEREF _Toc211523806 \h </w:instrText>
            </w:r>
            <w:r w:rsidR="00373FD7">
              <w:rPr>
                <w:noProof/>
                <w:webHidden/>
              </w:rPr>
            </w:r>
            <w:r w:rsidR="00373FD7">
              <w:rPr>
                <w:noProof/>
                <w:webHidden/>
              </w:rPr>
              <w:fldChar w:fldCharType="separate"/>
            </w:r>
            <w:r w:rsidR="001D624E">
              <w:rPr>
                <w:noProof/>
                <w:webHidden/>
              </w:rPr>
              <w:t>9</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7" w:history="1">
            <w:r w:rsidR="00373FD7" w:rsidRPr="00CC6C78">
              <w:rPr>
                <w:rStyle w:val="Hipervnculo"/>
                <w:noProof/>
              </w:rPr>
              <w:t>CUARTO. Marco normativo aplicable en materia de transparencia y acceso a la información pública</w:t>
            </w:r>
            <w:r w:rsidR="00373FD7">
              <w:rPr>
                <w:noProof/>
                <w:webHidden/>
              </w:rPr>
              <w:tab/>
            </w:r>
            <w:r w:rsidR="00373FD7">
              <w:rPr>
                <w:noProof/>
                <w:webHidden/>
              </w:rPr>
              <w:fldChar w:fldCharType="begin"/>
            </w:r>
            <w:r w:rsidR="00373FD7">
              <w:rPr>
                <w:noProof/>
                <w:webHidden/>
              </w:rPr>
              <w:instrText xml:space="preserve"> PAGEREF _Toc211523807 \h </w:instrText>
            </w:r>
            <w:r w:rsidR="00373FD7">
              <w:rPr>
                <w:noProof/>
                <w:webHidden/>
              </w:rPr>
            </w:r>
            <w:r w:rsidR="00373FD7">
              <w:rPr>
                <w:noProof/>
                <w:webHidden/>
              </w:rPr>
              <w:fldChar w:fldCharType="separate"/>
            </w:r>
            <w:r w:rsidR="001D624E">
              <w:rPr>
                <w:noProof/>
                <w:webHidden/>
              </w:rPr>
              <w:t>10</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8" w:history="1">
            <w:r w:rsidR="00373FD7" w:rsidRPr="00CC6C78">
              <w:rPr>
                <w:rStyle w:val="Hipervnculo"/>
                <w:smallCaps/>
                <w:noProof/>
              </w:rPr>
              <w:t>QUINTO.</w:t>
            </w:r>
            <w:r w:rsidR="00373FD7" w:rsidRPr="00CC6C78">
              <w:rPr>
                <w:rStyle w:val="Hipervnculo"/>
                <w:noProof/>
              </w:rPr>
              <w:t xml:space="preserve"> Estudio de Fondo</w:t>
            </w:r>
            <w:r w:rsidR="00373FD7">
              <w:rPr>
                <w:noProof/>
                <w:webHidden/>
              </w:rPr>
              <w:tab/>
            </w:r>
            <w:r w:rsidR="00373FD7">
              <w:rPr>
                <w:noProof/>
                <w:webHidden/>
              </w:rPr>
              <w:fldChar w:fldCharType="begin"/>
            </w:r>
            <w:r w:rsidR="00373FD7">
              <w:rPr>
                <w:noProof/>
                <w:webHidden/>
              </w:rPr>
              <w:instrText xml:space="preserve"> PAGEREF _Toc211523808 \h </w:instrText>
            </w:r>
            <w:r w:rsidR="00373FD7">
              <w:rPr>
                <w:noProof/>
                <w:webHidden/>
              </w:rPr>
            </w:r>
            <w:r w:rsidR="00373FD7">
              <w:rPr>
                <w:noProof/>
                <w:webHidden/>
              </w:rPr>
              <w:fldChar w:fldCharType="separate"/>
            </w:r>
            <w:r w:rsidR="001D624E">
              <w:rPr>
                <w:noProof/>
                <w:webHidden/>
              </w:rPr>
              <w:t>11</w:t>
            </w:r>
            <w:r w:rsidR="00373FD7">
              <w:rPr>
                <w:noProof/>
                <w:webHidden/>
              </w:rPr>
              <w:fldChar w:fldCharType="end"/>
            </w:r>
          </w:hyperlink>
        </w:p>
        <w:p w:rsidR="00373FD7" w:rsidRDefault="00946449">
          <w:pPr>
            <w:pStyle w:val="TDC2"/>
            <w:rPr>
              <w:rFonts w:asciiTheme="minorHAnsi" w:eastAsiaTheme="minorEastAsia" w:hAnsiTheme="minorHAnsi" w:cstheme="minorBidi"/>
              <w:noProof/>
            </w:rPr>
          </w:pPr>
          <w:hyperlink w:anchor="_Toc211523809" w:history="1">
            <w:r w:rsidR="00373FD7" w:rsidRPr="00CC6C78">
              <w:rPr>
                <w:rStyle w:val="Hipervnculo"/>
                <w:noProof/>
              </w:rPr>
              <w:t>SEXTO. Decisión</w:t>
            </w:r>
            <w:r w:rsidR="00373FD7">
              <w:rPr>
                <w:noProof/>
                <w:webHidden/>
              </w:rPr>
              <w:tab/>
            </w:r>
            <w:r w:rsidR="00373FD7">
              <w:rPr>
                <w:noProof/>
                <w:webHidden/>
              </w:rPr>
              <w:fldChar w:fldCharType="begin"/>
            </w:r>
            <w:r w:rsidR="00373FD7">
              <w:rPr>
                <w:noProof/>
                <w:webHidden/>
              </w:rPr>
              <w:instrText xml:space="preserve"> PAGEREF _Toc211523809 \h </w:instrText>
            </w:r>
            <w:r w:rsidR="00373FD7">
              <w:rPr>
                <w:noProof/>
                <w:webHidden/>
              </w:rPr>
            </w:r>
            <w:r w:rsidR="00373FD7">
              <w:rPr>
                <w:noProof/>
                <w:webHidden/>
              </w:rPr>
              <w:fldChar w:fldCharType="separate"/>
            </w:r>
            <w:r w:rsidR="001D624E">
              <w:rPr>
                <w:noProof/>
                <w:webHidden/>
              </w:rPr>
              <w:t>23</w:t>
            </w:r>
            <w:r w:rsidR="00373FD7">
              <w:rPr>
                <w:noProof/>
                <w:webHidden/>
              </w:rPr>
              <w:fldChar w:fldCharType="end"/>
            </w:r>
          </w:hyperlink>
        </w:p>
        <w:p w:rsidR="00373FD7" w:rsidRDefault="00946449">
          <w:pPr>
            <w:pStyle w:val="TDC1"/>
            <w:tabs>
              <w:tab w:val="right" w:leader="dot" w:pos="9204"/>
            </w:tabs>
            <w:rPr>
              <w:rFonts w:asciiTheme="minorHAnsi" w:eastAsiaTheme="minorEastAsia" w:hAnsiTheme="minorHAnsi" w:cstheme="minorBidi"/>
              <w:noProof/>
            </w:rPr>
          </w:pPr>
          <w:hyperlink w:anchor="_Toc211523810" w:history="1">
            <w:r w:rsidR="00373FD7" w:rsidRPr="00CC6C78">
              <w:rPr>
                <w:rStyle w:val="Hipervnculo"/>
                <w:noProof/>
              </w:rPr>
              <w:t>R E S U E L V E</w:t>
            </w:r>
            <w:r w:rsidR="00373FD7">
              <w:rPr>
                <w:noProof/>
                <w:webHidden/>
              </w:rPr>
              <w:tab/>
            </w:r>
            <w:r w:rsidR="00373FD7">
              <w:rPr>
                <w:noProof/>
                <w:webHidden/>
              </w:rPr>
              <w:fldChar w:fldCharType="begin"/>
            </w:r>
            <w:r w:rsidR="00373FD7">
              <w:rPr>
                <w:noProof/>
                <w:webHidden/>
              </w:rPr>
              <w:instrText xml:space="preserve"> PAGEREF _Toc211523810 \h </w:instrText>
            </w:r>
            <w:r w:rsidR="00373FD7">
              <w:rPr>
                <w:noProof/>
                <w:webHidden/>
              </w:rPr>
            </w:r>
            <w:r w:rsidR="00373FD7">
              <w:rPr>
                <w:noProof/>
                <w:webHidden/>
              </w:rPr>
              <w:fldChar w:fldCharType="separate"/>
            </w:r>
            <w:r w:rsidR="001D624E">
              <w:rPr>
                <w:noProof/>
                <w:webHidden/>
              </w:rPr>
              <w:t>24</w:t>
            </w:r>
            <w:r w:rsidR="00373FD7">
              <w:rPr>
                <w:noProof/>
                <w:webHidden/>
              </w:rPr>
              <w:fldChar w:fldCharType="end"/>
            </w:r>
          </w:hyperlink>
        </w:p>
        <w:p w:rsidR="00373FD7" w:rsidRDefault="00373FD7">
          <w:r>
            <w:rPr>
              <w:b/>
              <w:bCs/>
              <w:lang w:val="es-ES"/>
            </w:rPr>
            <w:fldChar w:fldCharType="end"/>
          </w:r>
        </w:p>
      </w:sdtContent>
    </w:sdt>
    <w:p w:rsidR="00373FD7" w:rsidRDefault="00373FD7">
      <w:pPr>
        <w:widowControl w:val="0"/>
        <w:pBdr>
          <w:top w:val="nil"/>
          <w:left w:val="nil"/>
          <w:bottom w:val="nil"/>
          <w:right w:val="nil"/>
          <w:between w:val="nil"/>
        </w:pBdr>
        <w:spacing w:after="0" w:line="360" w:lineRule="auto"/>
        <w:jc w:val="left"/>
        <w:rPr>
          <w:color w:val="FF0000"/>
        </w:rPr>
      </w:pPr>
    </w:p>
    <w:p w:rsidR="00193DC1" w:rsidRDefault="003B5712">
      <w:pPr>
        <w:widowControl w:val="0"/>
        <w:pBdr>
          <w:top w:val="nil"/>
          <w:left w:val="nil"/>
          <w:bottom w:val="nil"/>
          <w:right w:val="nil"/>
          <w:between w:val="nil"/>
        </w:pBdr>
        <w:spacing w:after="0" w:line="360" w:lineRule="auto"/>
        <w:jc w:val="left"/>
        <w:rPr>
          <w:color w:val="000000"/>
        </w:rPr>
      </w:pPr>
      <w:r>
        <w:br w:type="column"/>
      </w:r>
    </w:p>
    <w:p w:rsidR="00193DC1" w:rsidRDefault="003B5712">
      <w:pPr>
        <w:spacing w:after="0" w:line="360" w:lineRule="auto"/>
        <w:rPr>
          <w:color w:val="000000"/>
        </w:rPr>
      </w:pPr>
      <w:r>
        <w:rPr>
          <w:color w:val="000000"/>
        </w:rPr>
        <w:t>Resolución del Pleno del Instituto de Transparencia, Acceso a la Información Pública y Protección de Datos Personales del Estado de México y Municipios, con domicilio en Metepec, Estado de México, de fecha quince de octubre de dos mil veinticinco.</w:t>
      </w:r>
    </w:p>
    <w:p w:rsidR="00193DC1" w:rsidRDefault="00193DC1">
      <w:pPr>
        <w:spacing w:after="0" w:line="360" w:lineRule="auto"/>
        <w:rPr>
          <w:b/>
          <w:color w:val="FF0000"/>
        </w:rPr>
      </w:pPr>
    </w:p>
    <w:p w:rsidR="00193DC1" w:rsidRDefault="003B5712">
      <w:pPr>
        <w:spacing w:after="0" w:line="360" w:lineRule="auto"/>
        <w:rPr>
          <w:color w:val="000000"/>
        </w:rPr>
      </w:pPr>
      <w:bookmarkStart w:id="0" w:name="_heading=h.gjdgxs" w:colFirst="0" w:colLast="0"/>
      <w:bookmarkEnd w:id="0"/>
      <w:r>
        <w:rPr>
          <w:b/>
          <w:color w:val="000000"/>
        </w:rPr>
        <w:t>VISTO</w:t>
      </w:r>
      <w:r>
        <w:rPr>
          <w:color w:val="000000"/>
        </w:rPr>
        <w:t xml:space="preserve"> el expediente conformado con motivo del Recurso de Revisión </w:t>
      </w:r>
      <w:r w:rsidRPr="00C27EBB">
        <w:rPr>
          <w:b/>
          <w:color w:val="000000"/>
        </w:rPr>
        <w:t>04496/INFOEM/IP/RR/2025</w:t>
      </w:r>
      <w:r>
        <w:rPr>
          <w:color w:val="000000"/>
        </w:rPr>
        <w:t xml:space="preserve">, interpuesto por </w:t>
      </w:r>
      <w:r w:rsidR="00C329E4" w:rsidRPr="00C329E4">
        <w:rPr>
          <w:highlight w:val="black"/>
        </w:rPr>
        <w:t>XXX</w:t>
      </w:r>
      <w:r>
        <w:rPr>
          <w:color w:val="000000"/>
        </w:rPr>
        <w:t xml:space="preserve">, la persona Recurrente o Particular, en contra de la respuesta del Sujeto Obligado, </w:t>
      </w:r>
      <w:r w:rsidRPr="00C27EBB">
        <w:rPr>
          <w:b/>
        </w:rPr>
        <w:t>Ayuntamiento</w:t>
      </w:r>
      <w:bookmarkStart w:id="1" w:name="_GoBack"/>
      <w:bookmarkEnd w:id="1"/>
      <w:r w:rsidRPr="00C27EBB">
        <w:rPr>
          <w:b/>
        </w:rPr>
        <w:t xml:space="preserve"> de </w:t>
      </w:r>
      <w:proofErr w:type="spellStart"/>
      <w:r w:rsidRPr="00C27EBB">
        <w:rPr>
          <w:b/>
        </w:rPr>
        <w:t>Tlalmanalco</w:t>
      </w:r>
      <w:proofErr w:type="spellEnd"/>
      <w:r>
        <w:rPr>
          <w:color w:val="000000"/>
        </w:rPr>
        <w:t>, a la solicitud de acceso a la información 00065/TLALMANA/IP/2025, se emite la presente Resolución, con base en los Antecedentes y Considerandos que se exponen a continuación:</w:t>
      </w:r>
    </w:p>
    <w:p w:rsidR="00193DC1" w:rsidRDefault="00193DC1">
      <w:pPr>
        <w:spacing w:after="0" w:line="360" w:lineRule="auto"/>
        <w:rPr>
          <w:color w:val="FF0000"/>
        </w:rPr>
      </w:pPr>
    </w:p>
    <w:p w:rsidR="00193DC1" w:rsidRDefault="003B5712">
      <w:pPr>
        <w:pStyle w:val="Ttulo1"/>
        <w:spacing w:before="0" w:after="0"/>
        <w:rPr>
          <w:color w:val="000000"/>
        </w:rPr>
      </w:pPr>
      <w:bookmarkStart w:id="2" w:name="_Toc211523798"/>
      <w:r>
        <w:rPr>
          <w:color w:val="000000"/>
        </w:rPr>
        <w:t>A N T E C E D E N T E S</w:t>
      </w:r>
      <w:bookmarkEnd w:id="2"/>
    </w:p>
    <w:p w:rsidR="00193DC1" w:rsidRDefault="00193DC1">
      <w:pPr>
        <w:spacing w:after="0" w:line="360" w:lineRule="auto"/>
        <w:rPr>
          <w:color w:val="000000"/>
        </w:rPr>
      </w:pPr>
    </w:p>
    <w:p w:rsidR="00193DC1" w:rsidRDefault="003B5712">
      <w:pPr>
        <w:pStyle w:val="Ttulo2"/>
        <w:spacing w:before="0" w:after="0"/>
        <w:rPr>
          <w:color w:val="000000"/>
        </w:rPr>
      </w:pPr>
      <w:bookmarkStart w:id="3" w:name="_Toc211523799"/>
      <w:r>
        <w:rPr>
          <w:color w:val="000000"/>
        </w:rPr>
        <w:t>I. Presentación de la solicitud</w:t>
      </w:r>
      <w:bookmarkEnd w:id="3"/>
    </w:p>
    <w:p w:rsidR="00193DC1" w:rsidRDefault="00193DC1">
      <w:pPr>
        <w:tabs>
          <w:tab w:val="left" w:pos="567"/>
        </w:tabs>
        <w:spacing w:after="0" w:line="360" w:lineRule="auto"/>
        <w:rPr>
          <w:color w:val="FF0000"/>
        </w:rPr>
      </w:pPr>
    </w:p>
    <w:p w:rsidR="00193DC1" w:rsidRDefault="003B5712">
      <w:pPr>
        <w:spacing w:after="0" w:line="360" w:lineRule="auto"/>
        <w:rPr>
          <w:color w:val="000000"/>
        </w:rPr>
      </w:pPr>
      <w:r>
        <w:rPr>
          <w:color w:val="000000"/>
        </w:rPr>
        <w:t xml:space="preserve">Con fecha dieciocho de marzo de dos mil veinticinco, el Particular presentó una solicitud de acceso a la información pública a través del Sistema de Acceso a la Información Mexiquense (SAIMEX), ante el Sujeto Obligado (ya que, si bien se tuvo por presentada el diecisiete de dicho mes y año, este fue inhábil por lo que se tuvo por presentada el día hábil subsecuente), en los siguientes términos: </w:t>
      </w:r>
    </w:p>
    <w:p w:rsidR="00193DC1" w:rsidRDefault="00193DC1">
      <w:pPr>
        <w:spacing w:after="0" w:line="360" w:lineRule="auto"/>
        <w:rPr>
          <w:color w:val="FF0000"/>
        </w:rPr>
      </w:pPr>
    </w:p>
    <w:p w:rsidR="00193DC1" w:rsidRDefault="003B5712">
      <w:pPr>
        <w:tabs>
          <w:tab w:val="left" w:pos="4667"/>
        </w:tabs>
        <w:spacing w:after="0" w:line="360" w:lineRule="auto"/>
        <w:ind w:left="567" w:right="567"/>
        <w:rPr>
          <w:b/>
          <w:i/>
          <w:color w:val="000000"/>
          <w:sz w:val="20"/>
          <w:szCs w:val="20"/>
        </w:rPr>
      </w:pPr>
      <w:r>
        <w:rPr>
          <w:b/>
          <w:i/>
          <w:color w:val="000000"/>
          <w:sz w:val="20"/>
          <w:szCs w:val="20"/>
        </w:rPr>
        <w:t>“DESCRIPCIÓN CLARA Y PRECISA DE LA INFORMACIÓN SOLICITADA.</w:t>
      </w:r>
    </w:p>
    <w:p w:rsidR="00193DC1" w:rsidRDefault="003B5712">
      <w:pPr>
        <w:spacing w:after="0" w:line="360" w:lineRule="auto"/>
        <w:ind w:left="567" w:right="567"/>
        <w:rPr>
          <w:i/>
          <w:color w:val="000000"/>
          <w:sz w:val="20"/>
          <w:szCs w:val="20"/>
        </w:rPr>
      </w:pPr>
      <w:r>
        <w:rPr>
          <w:i/>
          <w:color w:val="000000"/>
          <w:sz w:val="20"/>
          <w:szCs w:val="20"/>
        </w:rPr>
        <w:t xml:space="preserve">Solicito información acerca de </w:t>
      </w:r>
      <w:proofErr w:type="spellStart"/>
      <w:r>
        <w:rPr>
          <w:i/>
          <w:color w:val="000000"/>
          <w:sz w:val="20"/>
          <w:szCs w:val="20"/>
        </w:rPr>
        <w:t>cuanto</w:t>
      </w:r>
      <w:proofErr w:type="spellEnd"/>
      <w:r>
        <w:rPr>
          <w:i/>
          <w:color w:val="000000"/>
          <w:sz w:val="20"/>
          <w:szCs w:val="20"/>
        </w:rPr>
        <w:t xml:space="preserve"> dinero ha gastado toda la </w:t>
      </w:r>
      <w:proofErr w:type="spellStart"/>
      <w:r>
        <w:rPr>
          <w:i/>
          <w:color w:val="000000"/>
          <w:sz w:val="20"/>
          <w:szCs w:val="20"/>
        </w:rPr>
        <w:t>administracion</w:t>
      </w:r>
      <w:proofErr w:type="spellEnd"/>
      <w:r>
        <w:rPr>
          <w:i/>
          <w:color w:val="000000"/>
          <w:sz w:val="20"/>
          <w:szCs w:val="20"/>
        </w:rPr>
        <w:t xml:space="preserve"> municipal en la realización de los llamados domingos familiares, cuantos domingos familiares se han realizado hasta el día de hoy, el costo de cada uno de estos eventos y a quienes se ha contratado para su realización y bajo </w:t>
      </w:r>
      <w:proofErr w:type="spellStart"/>
      <w:r>
        <w:rPr>
          <w:i/>
          <w:color w:val="000000"/>
          <w:sz w:val="20"/>
          <w:szCs w:val="20"/>
        </w:rPr>
        <w:t>que</w:t>
      </w:r>
      <w:proofErr w:type="spellEnd"/>
      <w:r>
        <w:rPr>
          <w:i/>
          <w:color w:val="000000"/>
          <w:sz w:val="20"/>
          <w:szCs w:val="20"/>
        </w:rPr>
        <w:t xml:space="preserve"> criterios se les contrata” </w:t>
      </w:r>
    </w:p>
    <w:p w:rsidR="00193DC1" w:rsidRDefault="00193DC1">
      <w:pPr>
        <w:tabs>
          <w:tab w:val="left" w:pos="4667"/>
        </w:tabs>
        <w:spacing w:after="0" w:line="360" w:lineRule="auto"/>
        <w:ind w:left="567" w:right="567"/>
        <w:rPr>
          <w:b/>
          <w:i/>
          <w:color w:val="000000"/>
          <w:sz w:val="20"/>
          <w:szCs w:val="20"/>
        </w:rPr>
      </w:pPr>
    </w:p>
    <w:p w:rsidR="00193DC1" w:rsidRDefault="00193DC1">
      <w:pPr>
        <w:tabs>
          <w:tab w:val="left" w:pos="4667"/>
        </w:tabs>
        <w:spacing w:after="0" w:line="360" w:lineRule="auto"/>
        <w:ind w:left="567" w:right="567"/>
        <w:rPr>
          <w:b/>
          <w:i/>
          <w:color w:val="000000"/>
          <w:sz w:val="20"/>
          <w:szCs w:val="20"/>
        </w:rPr>
      </w:pPr>
    </w:p>
    <w:p w:rsidR="00193DC1" w:rsidRDefault="003B5712">
      <w:pPr>
        <w:tabs>
          <w:tab w:val="left" w:pos="4667"/>
        </w:tabs>
        <w:spacing w:after="0" w:line="360" w:lineRule="auto"/>
        <w:ind w:left="567" w:right="567"/>
        <w:rPr>
          <w:b/>
          <w:i/>
          <w:color w:val="000000"/>
          <w:sz w:val="20"/>
          <w:szCs w:val="20"/>
        </w:rPr>
      </w:pPr>
      <w:r>
        <w:rPr>
          <w:b/>
          <w:i/>
          <w:color w:val="000000"/>
          <w:sz w:val="20"/>
          <w:szCs w:val="20"/>
        </w:rPr>
        <w:lastRenderedPageBreak/>
        <w:t>“MODALIDAD DE ENTREGA</w:t>
      </w:r>
    </w:p>
    <w:p w:rsidR="00193DC1" w:rsidRDefault="003B5712">
      <w:pPr>
        <w:spacing w:after="0" w:line="360" w:lineRule="auto"/>
        <w:ind w:left="567" w:right="567"/>
        <w:rPr>
          <w:i/>
          <w:color w:val="000000"/>
          <w:sz w:val="20"/>
          <w:szCs w:val="20"/>
        </w:rPr>
      </w:pPr>
      <w:r>
        <w:rPr>
          <w:i/>
          <w:color w:val="000000"/>
          <w:sz w:val="20"/>
          <w:szCs w:val="20"/>
        </w:rPr>
        <w:t>A través del SAIMEX”</w:t>
      </w:r>
    </w:p>
    <w:p w:rsidR="00193DC1" w:rsidRDefault="00193DC1">
      <w:pPr>
        <w:spacing w:after="0" w:line="360" w:lineRule="auto"/>
        <w:rPr>
          <w:b/>
          <w:color w:val="FF0000"/>
        </w:rPr>
      </w:pPr>
    </w:p>
    <w:p w:rsidR="00193DC1" w:rsidRDefault="003B5712">
      <w:pPr>
        <w:pStyle w:val="Ttulo2"/>
        <w:spacing w:before="0" w:after="0"/>
        <w:rPr>
          <w:color w:val="000000"/>
        </w:rPr>
      </w:pPr>
      <w:bookmarkStart w:id="4" w:name="_Toc211523800"/>
      <w:r>
        <w:rPr>
          <w:color w:val="000000"/>
        </w:rPr>
        <w:t>II. Respuesta del Sujeto Obligado</w:t>
      </w:r>
      <w:bookmarkEnd w:id="4"/>
    </w:p>
    <w:p w:rsidR="00193DC1" w:rsidRDefault="00193DC1">
      <w:pPr>
        <w:spacing w:after="0" w:line="360" w:lineRule="auto"/>
        <w:rPr>
          <w:b/>
          <w:color w:val="FF0000"/>
        </w:rPr>
      </w:pPr>
    </w:p>
    <w:p w:rsidR="00193DC1" w:rsidRDefault="003B5712">
      <w:pPr>
        <w:spacing w:after="0" w:line="360" w:lineRule="auto"/>
        <w:rPr>
          <w:color w:val="000000"/>
        </w:rPr>
      </w:pPr>
      <w:r>
        <w:rPr>
          <w:color w:val="000000"/>
        </w:rPr>
        <w:t>Con fecha tres de abril de dos mil veinticinco, el Sujeto Obligado notificó, a través del Sistema de Acceso a la Información Mexiquense (SAIMEX), la respuesta a la solicitud de acceso a la información pública, por medio de los siguientes documentos:</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i) Oficio número TES/TLAL/140/04/2025, de fecha tres de abril de dos mil veinticinco, suscrito por el Tesorero Municipal y dirigido al Titular de la Unidad de Transparencia en los siguientes términos:</w:t>
      </w:r>
    </w:p>
    <w:p w:rsidR="00193DC1" w:rsidRDefault="00193DC1">
      <w:pPr>
        <w:spacing w:after="0" w:line="360" w:lineRule="auto"/>
        <w:rPr>
          <w:color w:val="000000"/>
        </w:rPr>
      </w:pPr>
    </w:p>
    <w:p w:rsidR="00193DC1" w:rsidRDefault="003B5712">
      <w:pPr>
        <w:spacing w:after="0" w:line="360" w:lineRule="auto"/>
        <w:ind w:left="567" w:right="567"/>
        <w:rPr>
          <w:i/>
          <w:color w:val="000000"/>
          <w:sz w:val="20"/>
          <w:szCs w:val="20"/>
        </w:rPr>
      </w:pPr>
      <w:r>
        <w:rPr>
          <w:i/>
          <w:color w:val="000000"/>
          <w:sz w:val="20"/>
          <w:szCs w:val="20"/>
        </w:rPr>
        <w:t>“… Para dar atención a la solicitud me permito informar que el informe financiero del mes de enero, febrero y marzo se encuentran en proceso de elaboración e integración en espero de que el ente fiscalizador Órgano Superior de Fiscalización del Estado de México emita las políticas de integración de los informes trimestrales para el ejercicio fiscal 2025 por lo que hasta que sea remitido a su fiscalización se tendrán los estados financieros para consultar y atender la solicitud…” (Sic)</w:t>
      </w:r>
    </w:p>
    <w:p w:rsidR="00193DC1" w:rsidRDefault="00193DC1">
      <w:pPr>
        <w:spacing w:after="0" w:line="360" w:lineRule="auto"/>
        <w:ind w:left="567" w:right="567"/>
        <w:rPr>
          <w:i/>
          <w:color w:val="000000"/>
          <w:sz w:val="20"/>
          <w:szCs w:val="20"/>
        </w:rPr>
      </w:pPr>
    </w:p>
    <w:p w:rsidR="00193DC1" w:rsidRDefault="003B5712">
      <w:pPr>
        <w:spacing w:after="0" w:line="360" w:lineRule="auto"/>
        <w:ind w:right="567"/>
        <w:rPr>
          <w:color w:val="000000"/>
        </w:rPr>
      </w:pPr>
      <w:r>
        <w:rPr>
          <w:color w:val="000000"/>
        </w:rPr>
        <w:t>ii) Oficio número TES/TLAL/140/04/2025, de fecha tres de abril de dos mil veinticinco, suscrito por el Tesorero Municipal y dirigido al Titular de la Unidad de Transparencia en los siguientes términos:</w:t>
      </w:r>
    </w:p>
    <w:p w:rsidR="00193DC1" w:rsidRDefault="00193DC1">
      <w:pPr>
        <w:pBdr>
          <w:top w:val="nil"/>
          <w:left w:val="nil"/>
          <w:bottom w:val="nil"/>
          <w:right w:val="nil"/>
          <w:between w:val="nil"/>
        </w:pBdr>
        <w:spacing w:after="0" w:line="360" w:lineRule="auto"/>
        <w:ind w:left="567" w:right="567"/>
        <w:rPr>
          <w:color w:val="000000"/>
        </w:rPr>
      </w:pPr>
    </w:p>
    <w:p w:rsidR="00193DC1" w:rsidRDefault="003B5712">
      <w:pPr>
        <w:spacing w:after="0" w:line="360" w:lineRule="auto"/>
        <w:ind w:left="567" w:right="567"/>
        <w:rPr>
          <w:i/>
          <w:color w:val="000000"/>
          <w:sz w:val="20"/>
          <w:szCs w:val="20"/>
        </w:rPr>
      </w:pPr>
      <w:r>
        <w:rPr>
          <w:i/>
          <w:color w:val="000000"/>
          <w:sz w:val="20"/>
          <w:szCs w:val="20"/>
        </w:rPr>
        <w:t>“Al respecto le informo que la información solicitada no se ha generado en su totalidad, ya que está en proceso de integración para su fiscalización de acuerdo al artículo 350 del Código Financiero del Estado de México, por lo que aún no se puede proporcionar hasta que sea remitida al ente fiscalizable.”</w:t>
      </w:r>
    </w:p>
    <w:p w:rsidR="00193DC1" w:rsidRDefault="00193DC1">
      <w:pPr>
        <w:spacing w:after="0" w:line="360" w:lineRule="auto"/>
        <w:ind w:left="567" w:right="567"/>
        <w:rPr>
          <w:i/>
          <w:color w:val="000000"/>
          <w:sz w:val="20"/>
          <w:szCs w:val="20"/>
        </w:rPr>
      </w:pPr>
    </w:p>
    <w:p w:rsidR="00193DC1" w:rsidRDefault="00193DC1">
      <w:pPr>
        <w:spacing w:after="0" w:line="360" w:lineRule="auto"/>
        <w:ind w:left="567" w:right="567"/>
        <w:rPr>
          <w:i/>
          <w:color w:val="000000"/>
          <w:sz w:val="20"/>
          <w:szCs w:val="20"/>
        </w:rPr>
      </w:pPr>
    </w:p>
    <w:p w:rsidR="00193DC1" w:rsidRDefault="003B5712">
      <w:pPr>
        <w:pStyle w:val="Ttulo2"/>
        <w:spacing w:before="0" w:after="0"/>
        <w:rPr>
          <w:color w:val="000000"/>
        </w:rPr>
      </w:pPr>
      <w:bookmarkStart w:id="5" w:name="_Toc211523801"/>
      <w:r>
        <w:rPr>
          <w:color w:val="000000"/>
        </w:rPr>
        <w:lastRenderedPageBreak/>
        <w:t>III. Interposición del Recurso de Revisión</w:t>
      </w:r>
      <w:bookmarkEnd w:id="5"/>
    </w:p>
    <w:p w:rsidR="00193DC1" w:rsidRDefault="00193DC1">
      <w:pPr>
        <w:spacing w:after="0" w:line="360" w:lineRule="auto"/>
        <w:rPr>
          <w:b/>
          <w:color w:val="000000"/>
        </w:rPr>
      </w:pPr>
    </w:p>
    <w:p w:rsidR="00193DC1" w:rsidRDefault="003B5712">
      <w:pPr>
        <w:spacing w:after="0" w:line="360" w:lineRule="auto"/>
        <w:rPr>
          <w:color w:val="000000"/>
        </w:rPr>
      </w:pPr>
      <w:r>
        <w:rPr>
          <w:color w:val="000000"/>
        </w:rPr>
        <w:t>El veintiuno de abril de dos mil veinticinco, se recibió en este Instituto a través del Sistema de Acceso a la Información Mexiquense (SAIMEX), Recurso de Revisión interpuesto por la parte Recurrente, en contra de la respuesta por el Sujeto Obligado, a la solicitud de información, en los siguientes términos:</w:t>
      </w:r>
    </w:p>
    <w:p w:rsidR="00193DC1" w:rsidRDefault="00193DC1">
      <w:pPr>
        <w:spacing w:after="0" w:line="360" w:lineRule="auto"/>
        <w:rPr>
          <w:color w:val="FF0000"/>
        </w:rPr>
      </w:pPr>
    </w:p>
    <w:p w:rsidR="00193DC1" w:rsidRDefault="003B5712">
      <w:pPr>
        <w:spacing w:after="0" w:line="360" w:lineRule="auto"/>
        <w:ind w:left="567" w:right="567"/>
        <w:rPr>
          <w:i/>
          <w:color w:val="000000"/>
          <w:sz w:val="20"/>
          <w:szCs w:val="20"/>
        </w:rPr>
      </w:pPr>
      <w:r>
        <w:rPr>
          <w:b/>
          <w:i/>
          <w:color w:val="000000"/>
          <w:sz w:val="20"/>
          <w:szCs w:val="20"/>
        </w:rPr>
        <w:t>“ACTO IMPUGNADO”</w:t>
      </w:r>
    </w:p>
    <w:p w:rsidR="00193DC1" w:rsidRDefault="003B5712">
      <w:pPr>
        <w:spacing w:after="0" w:line="360" w:lineRule="auto"/>
        <w:ind w:left="567" w:right="567"/>
        <w:rPr>
          <w:i/>
          <w:color w:val="000000"/>
          <w:sz w:val="20"/>
          <w:szCs w:val="20"/>
        </w:rPr>
      </w:pPr>
      <w:proofErr w:type="gramStart"/>
      <w:r>
        <w:rPr>
          <w:i/>
          <w:color w:val="000000"/>
          <w:sz w:val="20"/>
          <w:szCs w:val="20"/>
        </w:rPr>
        <w:t>se</w:t>
      </w:r>
      <w:proofErr w:type="gramEnd"/>
      <w:r>
        <w:rPr>
          <w:i/>
          <w:color w:val="000000"/>
          <w:sz w:val="20"/>
          <w:szCs w:val="20"/>
        </w:rPr>
        <w:t xml:space="preserve"> omite dar respuesta a la solicitud.” (Sic)</w:t>
      </w:r>
    </w:p>
    <w:p w:rsidR="00193DC1" w:rsidRDefault="00193DC1">
      <w:pPr>
        <w:spacing w:after="0" w:line="360" w:lineRule="auto"/>
        <w:ind w:left="567" w:right="567"/>
        <w:rPr>
          <w:i/>
          <w:color w:val="FF0000"/>
          <w:sz w:val="20"/>
          <w:szCs w:val="20"/>
        </w:rPr>
      </w:pPr>
    </w:p>
    <w:p w:rsidR="00193DC1" w:rsidRDefault="003B5712">
      <w:pPr>
        <w:spacing w:after="0" w:line="360" w:lineRule="auto"/>
        <w:ind w:left="567" w:right="567"/>
        <w:rPr>
          <w:b/>
          <w:i/>
          <w:color w:val="000000"/>
          <w:sz w:val="20"/>
          <w:szCs w:val="20"/>
        </w:rPr>
      </w:pPr>
      <w:r>
        <w:rPr>
          <w:b/>
          <w:i/>
          <w:color w:val="000000"/>
          <w:sz w:val="20"/>
          <w:szCs w:val="20"/>
        </w:rPr>
        <w:t>“RAZONES O MOTIVOS DE LA INCONFORMIDAD”</w:t>
      </w:r>
    </w:p>
    <w:p w:rsidR="00193DC1" w:rsidRDefault="003B5712">
      <w:pPr>
        <w:spacing w:after="0" w:line="360" w:lineRule="auto"/>
        <w:ind w:left="567" w:right="567"/>
        <w:rPr>
          <w:i/>
          <w:color w:val="000000"/>
          <w:sz w:val="20"/>
          <w:szCs w:val="20"/>
        </w:rPr>
      </w:pPr>
      <w:proofErr w:type="gramStart"/>
      <w:r>
        <w:rPr>
          <w:i/>
          <w:color w:val="000000"/>
          <w:sz w:val="20"/>
          <w:szCs w:val="20"/>
        </w:rPr>
        <w:t>es</w:t>
      </w:r>
      <w:proofErr w:type="gramEnd"/>
      <w:r>
        <w:rPr>
          <w:i/>
          <w:color w:val="000000"/>
          <w:sz w:val="20"/>
          <w:szCs w:val="20"/>
        </w:rPr>
        <w:t xml:space="preserve"> información que debe hacerse pública.” (Sic)</w:t>
      </w:r>
    </w:p>
    <w:p w:rsidR="00193DC1" w:rsidRDefault="00193DC1">
      <w:pPr>
        <w:spacing w:after="0" w:line="360" w:lineRule="auto"/>
        <w:ind w:left="567" w:right="567"/>
        <w:rPr>
          <w:i/>
          <w:color w:val="000000"/>
        </w:rPr>
      </w:pPr>
    </w:p>
    <w:p w:rsidR="00193DC1" w:rsidRDefault="003B5712">
      <w:pPr>
        <w:pStyle w:val="Ttulo2"/>
        <w:spacing w:before="0" w:after="0"/>
        <w:rPr>
          <w:color w:val="000000"/>
        </w:rPr>
      </w:pPr>
      <w:bookmarkStart w:id="6" w:name="_Toc211523802"/>
      <w:r>
        <w:rPr>
          <w:color w:val="000000"/>
        </w:rPr>
        <w:t>IV. Trámite del Recurso de Revisión ante este Instituto</w:t>
      </w:r>
      <w:bookmarkEnd w:id="6"/>
    </w:p>
    <w:p w:rsidR="00193DC1" w:rsidRDefault="00193DC1">
      <w:pPr>
        <w:spacing w:after="0" w:line="360" w:lineRule="auto"/>
        <w:rPr>
          <w:b/>
          <w:color w:val="000000"/>
        </w:rPr>
      </w:pPr>
    </w:p>
    <w:p w:rsidR="00193DC1" w:rsidRDefault="003B5712">
      <w:pPr>
        <w:spacing w:after="0" w:line="360" w:lineRule="auto"/>
        <w:rPr>
          <w:color w:val="000000"/>
        </w:rPr>
      </w:pPr>
      <w:r>
        <w:rPr>
          <w:b/>
          <w:color w:val="000000"/>
        </w:rPr>
        <w:t>a) Turno del Medio de Impugnación.</w:t>
      </w:r>
      <w:r>
        <w:rPr>
          <w:color w:val="000000"/>
        </w:rPr>
        <w:t xml:space="preserve"> El veintiuno de abril de dos mil veinticinco, el Sistema de Acceso a la Información Mexiquense (SAIMEX), asignó el número de expediente </w:t>
      </w:r>
      <w:r>
        <w:rPr>
          <w:b/>
          <w:color w:val="000000"/>
        </w:rPr>
        <w:t>04496/INFOEM/IP/RR/2025</w:t>
      </w:r>
      <w:r>
        <w:rPr>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193DC1" w:rsidRDefault="00193DC1">
      <w:pPr>
        <w:spacing w:after="0" w:line="360" w:lineRule="auto"/>
        <w:rPr>
          <w:b/>
          <w:color w:val="FF0000"/>
        </w:rPr>
      </w:pPr>
    </w:p>
    <w:p w:rsidR="00193DC1" w:rsidRDefault="003B5712">
      <w:pPr>
        <w:spacing w:after="0" w:line="360" w:lineRule="auto"/>
        <w:rPr>
          <w:color w:val="000000"/>
        </w:rPr>
      </w:pPr>
      <w:r>
        <w:rPr>
          <w:b/>
          <w:color w:val="000000"/>
        </w:rPr>
        <w:t>b) Admisión del Recurso de Revisión.</w:t>
      </w:r>
      <w:r>
        <w:rPr>
          <w:color w:val="000000"/>
        </w:rPr>
        <w:t xml:space="preserve"> El veinticinco de abril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w:t>
      </w:r>
      <w:r>
        <w:rPr>
          <w:color w:val="000000"/>
        </w:rPr>
        <w:lastRenderedPageBreak/>
        <w:t>les otorgó un plazo de siete días hábiles posteriores a la misma, para que manifestaran lo que a su derecho conviniera y formularan alegatos.</w:t>
      </w:r>
    </w:p>
    <w:p w:rsidR="00193DC1" w:rsidRDefault="00193DC1">
      <w:pPr>
        <w:spacing w:after="0" w:line="360" w:lineRule="auto"/>
        <w:rPr>
          <w:b/>
          <w:color w:val="FF0000"/>
        </w:rPr>
      </w:pPr>
    </w:p>
    <w:p w:rsidR="00193DC1" w:rsidRDefault="003B5712">
      <w:pPr>
        <w:spacing w:after="0" w:line="360" w:lineRule="auto"/>
        <w:rPr>
          <w:color w:val="000000"/>
        </w:rPr>
      </w:pPr>
      <w:r>
        <w:rPr>
          <w:b/>
          <w:color w:val="000000"/>
        </w:rPr>
        <w:t xml:space="preserve">c) Informe Justificado. </w:t>
      </w:r>
      <w:r>
        <w:rPr>
          <w:color w:val="000000"/>
        </w:rPr>
        <w:t>El trece, diecinueve y veinte de mayo de dos mil veinticinco, el Sujeto Obligado a través del Sistema de Acceso a la Información Mexiquense (SAIMEX), proporcionó su Informe Justificado, a través de la digitalización de los siguientes documentos:</w:t>
      </w:r>
    </w:p>
    <w:p w:rsidR="00193DC1" w:rsidRDefault="00193DC1">
      <w:pPr>
        <w:spacing w:after="0" w:line="360" w:lineRule="auto"/>
        <w:rPr>
          <w:color w:val="FF0000"/>
        </w:rPr>
      </w:pPr>
    </w:p>
    <w:p w:rsidR="00193DC1" w:rsidRDefault="003B5712">
      <w:pPr>
        <w:spacing w:after="0" w:line="360" w:lineRule="auto"/>
        <w:rPr>
          <w:color w:val="000000"/>
        </w:rPr>
      </w:pPr>
      <w:r>
        <w:rPr>
          <w:color w:val="000000"/>
        </w:rPr>
        <w:t>i) Oficio TES/TLAL/198/05/2025 del trece de mayo de dos mil veinticinco, suscrito por el Tesorero Municipal, dirigido al Titular de la Unidad de Transparencia, donde refiere lo siguiente:</w:t>
      </w:r>
    </w:p>
    <w:p w:rsidR="00193DC1" w:rsidRDefault="00193DC1">
      <w:pPr>
        <w:pBdr>
          <w:top w:val="nil"/>
          <w:left w:val="nil"/>
          <w:bottom w:val="nil"/>
          <w:right w:val="nil"/>
          <w:between w:val="nil"/>
        </w:pBdr>
        <w:spacing w:after="0" w:line="360" w:lineRule="auto"/>
        <w:ind w:left="1080"/>
        <w:rPr>
          <w:color w:val="000000"/>
        </w:rPr>
      </w:pPr>
    </w:p>
    <w:p w:rsidR="00193DC1" w:rsidRDefault="003B5712">
      <w:pPr>
        <w:spacing w:after="0" w:line="360" w:lineRule="auto"/>
        <w:ind w:left="360"/>
        <w:rPr>
          <w:i/>
          <w:color w:val="000000"/>
          <w:sz w:val="20"/>
          <w:szCs w:val="20"/>
        </w:rPr>
      </w:pPr>
      <w:r>
        <w:rPr>
          <w:color w:val="000000"/>
        </w:rPr>
        <w:t>“</w:t>
      </w:r>
      <w:r>
        <w:rPr>
          <w:i/>
          <w:color w:val="000000"/>
          <w:sz w:val="20"/>
          <w:szCs w:val="20"/>
        </w:rPr>
        <w:t>Me permito informar que la Tesorería Municipal cuenta con 4 registros de facturas pagadas por concepto de domingos familiares, que a continuación describo”</w:t>
      </w:r>
    </w:p>
    <w:p w:rsidR="00193DC1" w:rsidRDefault="00193DC1">
      <w:pPr>
        <w:spacing w:after="0" w:line="360" w:lineRule="auto"/>
        <w:ind w:left="360"/>
        <w:rPr>
          <w:i/>
          <w:color w:val="000000"/>
          <w:sz w:val="20"/>
          <w:szCs w:val="20"/>
        </w:rPr>
      </w:pPr>
    </w:p>
    <w:tbl>
      <w:tblPr>
        <w:tblStyle w:val="a7"/>
        <w:tblW w:w="7419"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3326"/>
        <w:gridCol w:w="2473"/>
      </w:tblGrid>
      <w:tr w:rsidR="00193DC1">
        <w:trPr>
          <w:trHeight w:val="1114"/>
          <w:jc w:val="center"/>
        </w:trPr>
        <w:tc>
          <w:tcPr>
            <w:tcW w:w="1620" w:type="dxa"/>
          </w:tcPr>
          <w:p w:rsidR="00193DC1" w:rsidRDefault="003B5712">
            <w:pPr>
              <w:spacing w:line="360" w:lineRule="auto"/>
              <w:rPr>
                <w:i/>
                <w:color w:val="000000"/>
              </w:rPr>
            </w:pPr>
            <w:r>
              <w:rPr>
                <w:i/>
              </w:rPr>
              <w:t>NÚMERO</w:t>
            </w:r>
            <w:r>
              <w:rPr>
                <w:i/>
                <w:color w:val="000000"/>
              </w:rPr>
              <w:t xml:space="preserve"> DE FACTURA</w:t>
            </w:r>
          </w:p>
        </w:tc>
        <w:tc>
          <w:tcPr>
            <w:tcW w:w="3326" w:type="dxa"/>
          </w:tcPr>
          <w:p w:rsidR="00193DC1" w:rsidRDefault="003B5712">
            <w:pPr>
              <w:spacing w:line="360" w:lineRule="auto"/>
              <w:rPr>
                <w:i/>
                <w:color w:val="000000"/>
                <w:sz w:val="20"/>
                <w:szCs w:val="20"/>
              </w:rPr>
            </w:pPr>
            <w:r>
              <w:rPr>
                <w:i/>
                <w:color w:val="000000"/>
                <w:sz w:val="20"/>
                <w:szCs w:val="20"/>
              </w:rPr>
              <w:t xml:space="preserve">PROVEEDOR </w:t>
            </w:r>
          </w:p>
        </w:tc>
        <w:tc>
          <w:tcPr>
            <w:tcW w:w="2473" w:type="dxa"/>
          </w:tcPr>
          <w:p w:rsidR="00193DC1" w:rsidRDefault="003B5712">
            <w:pPr>
              <w:spacing w:line="360" w:lineRule="auto"/>
              <w:rPr>
                <w:i/>
                <w:color w:val="000000"/>
                <w:sz w:val="20"/>
                <w:szCs w:val="20"/>
              </w:rPr>
            </w:pPr>
            <w:r>
              <w:rPr>
                <w:i/>
                <w:color w:val="000000"/>
                <w:sz w:val="20"/>
                <w:szCs w:val="20"/>
              </w:rPr>
              <w:t>IMPORTE</w:t>
            </w:r>
          </w:p>
        </w:tc>
      </w:tr>
      <w:tr w:rsidR="00193DC1">
        <w:trPr>
          <w:trHeight w:val="376"/>
          <w:jc w:val="center"/>
        </w:trPr>
        <w:tc>
          <w:tcPr>
            <w:tcW w:w="1620" w:type="dxa"/>
          </w:tcPr>
          <w:p w:rsidR="00193DC1" w:rsidRDefault="003B5712">
            <w:pPr>
              <w:spacing w:line="360" w:lineRule="auto"/>
              <w:rPr>
                <w:i/>
                <w:color w:val="000000"/>
                <w:sz w:val="20"/>
                <w:szCs w:val="20"/>
              </w:rPr>
            </w:pPr>
            <w:r>
              <w:rPr>
                <w:i/>
                <w:color w:val="000000"/>
                <w:sz w:val="20"/>
                <w:szCs w:val="20"/>
              </w:rPr>
              <w:t>59</w:t>
            </w:r>
          </w:p>
        </w:tc>
        <w:tc>
          <w:tcPr>
            <w:tcW w:w="3326" w:type="dxa"/>
          </w:tcPr>
          <w:p w:rsidR="00193DC1" w:rsidRDefault="003B5712">
            <w:pPr>
              <w:spacing w:line="360" w:lineRule="auto"/>
              <w:rPr>
                <w:i/>
                <w:color w:val="000000"/>
                <w:sz w:val="20"/>
                <w:szCs w:val="20"/>
              </w:rPr>
            </w:pPr>
            <w:r>
              <w:rPr>
                <w:i/>
                <w:color w:val="000000"/>
                <w:sz w:val="20"/>
                <w:szCs w:val="20"/>
              </w:rPr>
              <w:t xml:space="preserve">Estrategia y Consultoría Empresarial </w:t>
            </w:r>
            <w:proofErr w:type="spellStart"/>
            <w:r>
              <w:rPr>
                <w:i/>
                <w:color w:val="000000"/>
                <w:sz w:val="20"/>
                <w:szCs w:val="20"/>
              </w:rPr>
              <w:t>Balogy</w:t>
            </w:r>
            <w:proofErr w:type="spellEnd"/>
          </w:p>
        </w:tc>
        <w:tc>
          <w:tcPr>
            <w:tcW w:w="2473" w:type="dxa"/>
          </w:tcPr>
          <w:p w:rsidR="00193DC1" w:rsidRDefault="003B5712">
            <w:pPr>
              <w:spacing w:line="360" w:lineRule="auto"/>
              <w:rPr>
                <w:i/>
                <w:color w:val="000000"/>
                <w:sz w:val="20"/>
                <w:szCs w:val="20"/>
              </w:rPr>
            </w:pPr>
            <w:r>
              <w:rPr>
                <w:i/>
                <w:color w:val="000000"/>
                <w:sz w:val="20"/>
                <w:szCs w:val="20"/>
              </w:rPr>
              <w:t>$139,200.00</w:t>
            </w:r>
          </w:p>
        </w:tc>
      </w:tr>
      <w:tr w:rsidR="00193DC1">
        <w:trPr>
          <w:trHeight w:val="393"/>
          <w:jc w:val="center"/>
        </w:trPr>
        <w:tc>
          <w:tcPr>
            <w:tcW w:w="1620" w:type="dxa"/>
          </w:tcPr>
          <w:p w:rsidR="00193DC1" w:rsidRDefault="003B5712">
            <w:pPr>
              <w:spacing w:line="360" w:lineRule="auto"/>
              <w:rPr>
                <w:i/>
                <w:color w:val="000000"/>
                <w:sz w:val="20"/>
                <w:szCs w:val="20"/>
              </w:rPr>
            </w:pPr>
            <w:r>
              <w:rPr>
                <w:i/>
                <w:color w:val="000000"/>
                <w:sz w:val="20"/>
                <w:szCs w:val="20"/>
              </w:rPr>
              <w:t>38</w:t>
            </w:r>
          </w:p>
        </w:tc>
        <w:tc>
          <w:tcPr>
            <w:tcW w:w="3326" w:type="dxa"/>
          </w:tcPr>
          <w:p w:rsidR="00193DC1" w:rsidRDefault="003B5712">
            <w:pPr>
              <w:spacing w:line="360" w:lineRule="auto"/>
              <w:rPr>
                <w:i/>
                <w:color w:val="000000"/>
                <w:sz w:val="20"/>
                <w:szCs w:val="20"/>
              </w:rPr>
            </w:pPr>
            <w:r>
              <w:rPr>
                <w:i/>
                <w:color w:val="000000"/>
                <w:sz w:val="20"/>
                <w:szCs w:val="20"/>
              </w:rPr>
              <w:t xml:space="preserve">Estrategia y Consultoría Empresarial </w:t>
            </w:r>
            <w:proofErr w:type="spellStart"/>
            <w:r>
              <w:rPr>
                <w:i/>
                <w:color w:val="000000"/>
                <w:sz w:val="20"/>
                <w:szCs w:val="20"/>
              </w:rPr>
              <w:t>Balogy</w:t>
            </w:r>
            <w:proofErr w:type="spellEnd"/>
          </w:p>
        </w:tc>
        <w:tc>
          <w:tcPr>
            <w:tcW w:w="2473" w:type="dxa"/>
          </w:tcPr>
          <w:p w:rsidR="00193DC1" w:rsidRDefault="003B5712">
            <w:pPr>
              <w:spacing w:line="360" w:lineRule="auto"/>
              <w:rPr>
                <w:i/>
                <w:color w:val="000000"/>
                <w:sz w:val="20"/>
                <w:szCs w:val="20"/>
              </w:rPr>
            </w:pPr>
            <w:r>
              <w:rPr>
                <w:i/>
                <w:color w:val="000000"/>
                <w:sz w:val="20"/>
                <w:szCs w:val="20"/>
              </w:rPr>
              <w:t>$19,140.00</w:t>
            </w:r>
          </w:p>
        </w:tc>
      </w:tr>
      <w:tr w:rsidR="00193DC1">
        <w:trPr>
          <w:trHeight w:val="376"/>
          <w:jc w:val="center"/>
        </w:trPr>
        <w:tc>
          <w:tcPr>
            <w:tcW w:w="1620" w:type="dxa"/>
          </w:tcPr>
          <w:p w:rsidR="00193DC1" w:rsidRDefault="003B5712">
            <w:pPr>
              <w:spacing w:line="360" w:lineRule="auto"/>
              <w:rPr>
                <w:i/>
                <w:color w:val="000000"/>
                <w:sz w:val="20"/>
                <w:szCs w:val="20"/>
              </w:rPr>
            </w:pPr>
            <w:r>
              <w:rPr>
                <w:i/>
                <w:color w:val="000000"/>
                <w:sz w:val="20"/>
                <w:szCs w:val="20"/>
              </w:rPr>
              <w:t>135</w:t>
            </w:r>
          </w:p>
        </w:tc>
        <w:tc>
          <w:tcPr>
            <w:tcW w:w="3326" w:type="dxa"/>
          </w:tcPr>
          <w:p w:rsidR="00193DC1" w:rsidRDefault="003B5712">
            <w:pPr>
              <w:spacing w:line="360" w:lineRule="auto"/>
              <w:rPr>
                <w:i/>
                <w:color w:val="000000"/>
                <w:sz w:val="20"/>
                <w:szCs w:val="20"/>
              </w:rPr>
            </w:pPr>
            <w:proofErr w:type="spellStart"/>
            <w:r>
              <w:rPr>
                <w:i/>
                <w:color w:val="000000"/>
                <w:sz w:val="20"/>
                <w:szCs w:val="20"/>
              </w:rPr>
              <w:t>Xcam</w:t>
            </w:r>
            <w:proofErr w:type="spellEnd"/>
            <w:r>
              <w:rPr>
                <w:i/>
                <w:color w:val="000000"/>
                <w:sz w:val="20"/>
                <w:szCs w:val="20"/>
              </w:rPr>
              <w:t xml:space="preserve"> Distribuidora y Comercializadora</w:t>
            </w:r>
          </w:p>
        </w:tc>
        <w:tc>
          <w:tcPr>
            <w:tcW w:w="2473" w:type="dxa"/>
          </w:tcPr>
          <w:p w:rsidR="00193DC1" w:rsidRDefault="003B5712">
            <w:pPr>
              <w:spacing w:line="360" w:lineRule="auto"/>
              <w:rPr>
                <w:i/>
                <w:color w:val="000000"/>
                <w:sz w:val="20"/>
                <w:szCs w:val="20"/>
              </w:rPr>
            </w:pPr>
            <w:r>
              <w:rPr>
                <w:i/>
                <w:color w:val="000000"/>
                <w:sz w:val="20"/>
                <w:szCs w:val="20"/>
              </w:rPr>
              <w:t>$30.160.00</w:t>
            </w:r>
          </w:p>
        </w:tc>
      </w:tr>
      <w:tr w:rsidR="00193DC1">
        <w:trPr>
          <w:trHeight w:val="376"/>
          <w:jc w:val="center"/>
        </w:trPr>
        <w:tc>
          <w:tcPr>
            <w:tcW w:w="1620" w:type="dxa"/>
          </w:tcPr>
          <w:p w:rsidR="00193DC1" w:rsidRDefault="003B5712">
            <w:pPr>
              <w:spacing w:line="360" w:lineRule="auto"/>
              <w:rPr>
                <w:i/>
                <w:color w:val="000000"/>
                <w:sz w:val="20"/>
                <w:szCs w:val="20"/>
              </w:rPr>
            </w:pPr>
            <w:r>
              <w:rPr>
                <w:i/>
                <w:color w:val="000000"/>
                <w:sz w:val="20"/>
                <w:szCs w:val="20"/>
              </w:rPr>
              <w:t>53</w:t>
            </w:r>
          </w:p>
        </w:tc>
        <w:tc>
          <w:tcPr>
            <w:tcW w:w="3326" w:type="dxa"/>
          </w:tcPr>
          <w:p w:rsidR="00193DC1" w:rsidRDefault="003B5712">
            <w:pPr>
              <w:spacing w:line="360" w:lineRule="auto"/>
              <w:rPr>
                <w:i/>
                <w:color w:val="000000"/>
                <w:sz w:val="20"/>
                <w:szCs w:val="20"/>
              </w:rPr>
            </w:pPr>
            <w:r>
              <w:rPr>
                <w:i/>
                <w:color w:val="000000"/>
                <w:sz w:val="20"/>
                <w:szCs w:val="20"/>
              </w:rPr>
              <w:t>Mario Doroteo Vital García</w:t>
            </w:r>
          </w:p>
        </w:tc>
        <w:tc>
          <w:tcPr>
            <w:tcW w:w="2473" w:type="dxa"/>
          </w:tcPr>
          <w:p w:rsidR="00193DC1" w:rsidRDefault="003B5712">
            <w:pPr>
              <w:spacing w:line="360" w:lineRule="auto"/>
              <w:rPr>
                <w:i/>
                <w:color w:val="000000"/>
                <w:sz w:val="20"/>
                <w:szCs w:val="20"/>
              </w:rPr>
            </w:pPr>
            <w:r>
              <w:rPr>
                <w:i/>
                <w:color w:val="000000"/>
                <w:sz w:val="20"/>
                <w:szCs w:val="20"/>
              </w:rPr>
              <w:t>$65,540.00</w:t>
            </w:r>
          </w:p>
        </w:tc>
      </w:tr>
      <w:tr w:rsidR="00193DC1">
        <w:trPr>
          <w:trHeight w:val="376"/>
          <w:jc w:val="center"/>
        </w:trPr>
        <w:tc>
          <w:tcPr>
            <w:tcW w:w="1620" w:type="dxa"/>
          </w:tcPr>
          <w:p w:rsidR="00193DC1" w:rsidRDefault="00193DC1">
            <w:pPr>
              <w:spacing w:line="360" w:lineRule="auto"/>
              <w:rPr>
                <w:i/>
                <w:color w:val="000000"/>
                <w:sz w:val="20"/>
                <w:szCs w:val="20"/>
              </w:rPr>
            </w:pPr>
          </w:p>
        </w:tc>
        <w:tc>
          <w:tcPr>
            <w:tcW w:w="3326" w:type="dxa"/>
          </w:tcPr>
          <w:p w:rsidR="00193DC1" w:rsidRDefault="003B5712">
            <w:pPr>
              <w:spacing w:line="360" w:lineRule="auto"/>
              <w:rPr>
                <w:i/>
                <w:color w:val="000000"/>
                <w:sz w:val="20"/>
                <w:szCs w:val="20"/>
              </w:rPr>
            </w:pPr>
            <w:r>
              <w:rPr>
                <w:i/>
                <w:color w:val="000000"/>
                <w:sz w:val="20"/>
                <w:szCs w:val="20"/>
              </w:rPr>
              <w:t>TOTAL</w:t>
            </w:r>
          </w:p>
        </w:tc>
        <w:tc>
          <w:tcPr>
            <w:tcW w:w="2473" w:type="dxa"/>
          </w:tcPr>
          <w:p w:rsidR="00193DC1" w:rsidRDefault="003B5712">
            <w:pPr>
              <w:spacing w:line="360" w:lineRule="auto"/>
              <w:rPr>
                <w:i/>
                <w:color w:val="000000"/>
                <w:sz w:val="20"/>
                <w:szCs w:val="20"/>
              </w:rPr>
            </w:pPr>
            <w:r>
              <w:rPr>
                <w:i/>
                <w:color w:val="000000"/>
                <w:sz w:val="20"/>
                <w:szCs w:val="20"/>
              </w:rPr>
              <w:t>$254,040.00</w:t>
            </w:r>
          </w:p>
        </w:tc>
      </w:tr>
    </w:tbl>
    <w:p w:rsidR="00193DC1" w:rsidRDefault="00193DC1">
      <w:pPr>
        <w:spacing w:after="0" w:line="360" w:lineRule="auto"/>
        <w:rPr>
          <w:i/>
          <w:color w:val="000000"/>
          <w:sz w:val="20"/>
          <w:szCs w:val="20"/>
        </w:rPr>
      </w:pPr>
    </w:p>
    <w:p w:rsidR="00193DC1" w:rsidRDefault="00193DC1">
      <w:pPr>
        <w:spacing w:after="0" w:line="360" w:lineRule="auto"/>
        <w:rPr>
          <w:i/>
          <w:color w:val="000000"/>
          <w:sz w:val="20"/>
          <w:szCs w:val="20"/>
        </w:rPr>
      </w:pPr>
    </w:p>
    <w:p w:rsidR="00193DC1" w:rsidRDefault="003B5712">
      <w:pPr>
        <w:spacing w:line="360" w:lineRule="auto"/>
        <w:rPr>
          <w:color w:val="000000"/>
        </w:rPr>
      </w:pPr>
      <w:r>
        <w:rPr>
          <w:color w:val="000000"/>
        </w:rPr>
        <w:lastRenderedPageBreak/>
        <w:t>ii) Oficio 206010000/1414/2025 del veintiuno de marzo de dos mil veinticinco, suscrito por el Director de Administración, dirigido al Titular de la Unidad de Transparencia, por medio del cual refiere lo siguiente:</w:t>
      </w:r>
    </w:p>
    <w:p w:rsidR="00193DC1" w:rsidRDefault="00193DC1">
      <w:pPr>
        <w:spacing w:after="0" w:line="360" w:lineRule="auto"/>
        <w:ind w:left="360"/>
        <w:rPr>
          <w:color w:val="000000"/>
        </w:rPr>
      </w:pPr>
    </w:p>
    <w:p w:rsidR="00193DC1" w:rsidRDefault="003B5712">
      <w:pPr>
        <w:spacing w:after="0" w:line="360" w:lineRule="auto"/>
        <w:ind w:left="360"/>
        <w:rPr>
          <w:i/>
          <w:color w:val="000000"/>
          <w:sz w:val="20"/>
          <w:szCs w:val="20"/>
        </w:rPr>
      </w:pPr>
      <w:r>
        <w:rPr>
          <w:color w:val="000000"/>
        </w:rPr>
        <w:t>“</w:t>
      </w:r>
      <w:r>
        <w:rPr>
          <w:i/>
          <w:color w:val="000000"/>
          <w:sz w:val="20"/>
          <w:szCs w:val="20"/>
        </w:rPr>
        <w:t xml:space="preserve">Me permito informarle que los criterios de contratación de lo solicitado fueron bajo la modalidad de </w:t>
      </w:r>
      <w:r>
        <w:rPr>
          <w:b/>
          <w:i/>
          <w:color w:val="000000"/>
          <w:sz w:val="20"/>
          <w:szCs w:val="20"/>
        </w:rPr>
        <w:t>ADJUDICACION DIRECTA</w:t>
      </w:r>
      <w:r>
        <w:rPr>
          <w:i/>
          <w:color w:val="000000"/>
          <w:sz w:val="20"/>
          <w:szCs w:val="20"/>
        </w:rPr>
        <w:t xml:space="preserve">,  así  mismo informo a usted que la Dirección de </w:t>
      </w:r>
      <w:proofErr w:type="spellStart"/>
      <w:r>
        <w:rPr>
          <w:i/>
          <w:color w:val="000000"/>
          <w:sz w:val="20"/>
          <w:szCs w:val="20"/>
        </w:rPr>
        <w:t>Administracion</w:t>
      </w:r>
      <w:proofErr w:type="spellEnd"/>
      <w:r>
        <w:rPr>
          <w:i/>
          <w:color w:val="000000"/>
          <w:sz w:val="20"/>
          <w:szCs w:val="20"/>
        </w:rPr>
        <w:t xml:space="preserve"> es la que genera la demás información solicitada.” </w:t>
      </w:r>
    </w:p>
    <w:p w:rsidR="00193DC1" w:rsidRDefault="00193DC1">
      <w:pPr>
        <w:spacing w:after="0" w:line="360" w:lineRule="auto"/>
        <w:rPr>
          <w:color w:val="000000"/>
        </w:rPr>
      </w:pPr>
    </w:p>
    <w:p w:rsidR="00193DC1" w:rsidRDefault="003B5712">
      <w:pPr>
        <w:spacing w:after="0" w:line="360" w:lineRule="auto"/>
        <w:rPr>
          <w:color w:val="000000"/>
        </w:rPr>
      </w:pPr>
      <w:r>
        <w:rPr>
          <w:b/>
          <w:color w:val="000000"/>
        </w:rPr>
        <w:t xml:space="preserve">d) Vista de Informe Justificado. </w:t>
      </w:r>
      <w:r>
        <w:rPr>
          <w:color w:val="000000"/>
        </w:rPr>
        <w:t>El ocho de octubre de dos mil veinticinco, se dictó acuerdo por medio del cual se puso a la vista del Recurrente el Informe Justificado entregado por el Sujeto Obligado, el cual fue notificado a las partes, el mismo día, a través del Sistema de Acceso a la Información Mexiquense (SAIMEX).</w:t>
      </w:r>
    </w:p>
    <w:p w:rsidR="00193DC1" w:rsidRDefault="00193DC1">
      <w:pPr>
        <w:spacing w:after="0" w:line="360" w:lineRule="auto"/>
        <w:rPr>
          <w:color w:val="000000"/>
        </w:rPr>
      </w:pPr>
    </w:p>
    <w:p w:rsidR="00193DC1" w:rsidRDefault="003B5712">
      <w:pPr>
        <w:spacing w:after="0" w:line="360" w:lineRule="auto"/>
        <w:rPr>
          <w:color w:val="000000"/>
        </w:rPr>
      </w:pPr>
      <w:r>
        <w:rPr>
          <w:b/>
          <w:color w:val="000000"/>
        </w:rPr>
        <w:t xml:space="preserve">e) Ampliación de Plazo para resolver. </w:t>
      </w:r>
      <w:r>
        <w:rPr>
          <w:color w:val="000000"/>
        </w:rPr>
        <w:t xml:space="preserve">El </w:t>
      </w:r>
      <w:r>
        <w:t>trece</w:t>
      </w:r>
      <w:r>
        <w:rPr>
          <w:color w:val="000000"/>
        </w:rPr>
        <w:t xml:space="preserve"> de octubre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mediante el Sistema de Acceso a la Información Mexiquense (SAIMEX).</w:t>
      </w:r>
    </w:p>
    <w:p w:rsidR="00193DC1" w:rsidRDefault="00193DC1">
      <w:pPr>
        <w:spacing w:after="0" w:line="360" w:lineRule="auto"/>
        <w:rPr>
          <w:b/>
          <w:color w:val="FF0000"/>
        </w:rPr>
      </w:pPr>
    </w:p>
    <w:p w:rsidR="00193DC1" w:rsidRDefault="003B5712">
      <w:pPr>
        <w:spacing w:after="0" w:line="360" w:lineRule="auto"/>
        <w:rPr>
          <w:color w:val="000000"/>
        </w:rPr>
      </w:pPr>
      <w:r>
        <w:rPr>
          <w:b/>
          <w:color w:val="000000"/>
        </w:rPr>
        <w:t>f) Cierre de instrucción.</w:t>
      </w:r>
      <w:r>
        <w:rPr>
          <w:color w:val="000000"/>
        </w:rPr>
        <w:t xml:space="preserve"> El </w:t>
      </w:r>
      <w:r>
        <w:t>quince</w:t>
      </w:r>
      <w:r>
        <w:rPr>
          <w:color w:val="000000"/>
        </w:rPr>
        <w:t xml:space="preserve"> de octubre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acto que fue notificado a las partes, mediante el Sistema de Acceso a la Información Mexiquense (SAIMEX), el mismo día.</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lastRenderedPageBreak/>
        <w:t xml:space="preserve">En razón de que fue debidamente sustanciado e integrado el expediente electrónico y no existe diligencia pendiente de desahogo, se emite la resolución que conforme a Derecho proceda, de acuerdo a los siguientes: </w:t>
      </w:r>
    </w:p>
    <w:p w:rsidR="00193DC1" w:rsidRDefault="00193DC1">
      <w:pPr>
        <w:spacing w:after="0" w:line="360" w:lineRule="auto"/>
        <w:rPr>
          <w:color w:val="FF0000"/>
        </w:rPr>
      </w:pPr>
    </w:p>
    <w:p w:rsidR="00193DC1" w:rsidRDefault="003B5712">
      <w:pPr>
        <w:pStyle w:val="Ttulo1"/>
        <w:spacing w:before="0" w:after="0"/>
        <w:rPr>
          <w:color w:val="000000"/>
        </w:rPr>
      </w:pPr>
      <w:bookmarkStart w:id="7" w:name="_Toc211523803"/>
      <w:r>
        <w:rPr>
          <w:color w:val="000000"/>
        </w:rPr>
        <w:t>C O N S I D E R A N D O S</w:t>
      </w:r>
      <w:bookmarkEnd w:id="7"/>
    </w:p>
    <w:p w:rsidR="00193DC1" w:rsidRDefault="00193DC1">
      <w:pPr>
        <w:spacing w:after="0" w:line="360" w:lineRule="auto"/>
        <w:rPr>
          <w:b/>
          <w:color w:val="000000"/>
        </w:rPr>
      </w:pPr>
    </w:p>
    <w:p w:rsidR="00193DC1" w:rsidRDefault="003B5712">
      <w:pPr>
        <w:pStyle w:val="Ttulo2"/>
        <w:spacing w:before="0" w:after="0"/>
        <w:rPr>
          <w:color w:val="000000"/>
        </w:rPr>
      </w:pPr>
      <w:bookmarkStart w:id="8" w:name="_Toc211523804"/>
      <w:r>
        <w:rPr>
          <w:color w:val="000000"/>
        </w:rPr>
        <w:t>PRIMERO. Competencia</w:t>
      </w:r>
      <w:bookmarkEnd w:id="8"/>
    </w:p>
    <w:p w:rsidR="00193DC1" w:rsidRDefault="00193DC1">
      <w:pPr>
        <w:spacing w:after="0" w:line="360" w:lineRule="auto"/>
        <w:rPr>
          <w:b/>
          <w:color w:val="000000"/>
        </w:rPr>
      </w:pPr>
    </w:p>
    <w:p w:rsidR="00193DC1" w:rsidRDefault="003B5712">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5°, párrafos trigésimo noveno, cuadragésimo y cuadragésimo primero,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193DC1" w:rsidRDefault="00193DC1">
      <w:pPr>
        <w:spacing w:after="0" w:line="360" w:lineRule="auto"/>
        <w:rPr>
          <w:color w:val="000000"/>
        </w:rPr>
      </w:pPr>
    </w:p>
    <w:p w:rsidR="00193DC1" w:rsidRDefault="003B5712">
      <w:pPr>
        <w:pStyle w:val="Ttulo2"/>
        <w:spacing w:before="0" w:after="0"/>
        <w:rPr>
          <w:color w:val="000000"/>
        </w:rPr>
      </w:pPr>
      <w:bookmarkStart w:id="9" w:name="_Toc211523805"/>
      <w:r>
        <w:rPr>
          <w:color w:val="000000"/>
        </w:rPr>
        <w:t>SEGUNDO. Causales de improcedencia y sobreseimiento</w:t>
      </w:r>
      <w:bookmarkEnd w:id="9"/>
    </w:p>
    <w:p w:rsidR="00193DC1" w:rsidRDefault="00193DC1">
      <w:pPr>
        <w:spacing w:after="0" w:line="360" w:lineRule="auto"/>
        <w:rPr>
          <w:color w:val="000000"/>
        </w:rPr>
      </w:pPr>
    </w:p>
    <w:p w:rsidR="00193DC1" w:rsidRDefault="003B5712">
      <w:pPr>
        <w:spacing w:after="0" w:line="360" w:lineRule="auto"/>
        <w:rPr>
          <w:color w:val="000000"/>
        </w:rPr>
      </w:pPr>
      <w:r>
        <w:rPr>
          <w:color w:val="000000"/>
        </w:rPr>
        <w:t xml:space="preserve">De las constancias que forma parte del Recurso de Revisión que se analiza, se advierte que previo al estudio del fondo de la </w:t>
      </w:r>
      <w:proofErr w:type="spellStart"/>
      <w:r>
        <w:rPr>
          <w:i/>
          <w:color w:val="000000"/>
        </w:rPr>
        <w:t>litis</w:t>
      </w:r>
      <w:proofErr w:type="spellEnd"/>
      <w:r>
        <w:rPr>
          <w:color w:val="000000"/>
        </w:rPr>
        <w:t>, es necesario estudiar las causales de improcedencia y sobreseimiento que se adviertan, para determinar lo que en Derecho proceda.</w:t>
      </w:r>
    </w:p>
    <w:p w:rsidR="00193DC1" w:rsidRDefault="00193DC1">
      <w:pPr>
        <w:spacing w:after="0" w:line="360" w:lineRule="auto"/>
        <w:rPr>
          <w:color w:val="000000"/>
        </w:rPr>
      </w:pPr>
    </w:p>
    <w:p w:rsidR="00193DC1" w:rsidRDefault="00193DC1">
      <w:pPr>
        <w:spacing w:after="0" w:line="360" w:lineRule="auto"/>
        <w:rPr>
          <w:color w:val="000000"/>
        </w:rPr>
      </w:pPr>
    </w:p>
    <w:p w:rsidR="00193DC1" w:rsidRDefault="003B5712">
      <w:pPr>
        <w:spacing w:after="0" w:line="360" w:lineRule="auto"/>
        <w:rPr>
          <w:b/>
          <w:color w:val="000000"/>
        </w:rPr>
      </w:pPr>
      <w:r>
        <w:rPr>
          <w:b/>
          <w:color w:val="000000"/>
        </w:rPr>
        <w:lastRenderedPageBreak/>
        <w:t>Causales de improcedencia</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w:t>
      </w:r>
      <w:proofErr w:type="gramStart"/>
      <w:r>
        <w:rPr>
          <w:color w:val="000000"/>
        </w:rPr>
        <w:t>./</w:t>
      </w:r>
      <w:proofErr w:type="gramEnd"/>
      <w:r>
        <w:rPr>
          <w:color w:val="000000"/>
        </w:rPr>
        <w:t>J. 163/2005</w:t>
      </w:r>
      <w:r>
        <w:rPr>
          <w:b/>
          <w:color w:val="000000"/>
        </w:rPr>
        <w:t xml:space="preserve"> </w:t>
      </w:r>
      <w:r>
        <w:rPr>
          <w:color w:val="000000"/>
        </w:rPr>
        <w:t xml:space="preserve">(Semanario Judicial de la Federación y su Gaceta, Novena Época, 2006, página 319), toda vez que, si de las constancias que obran en el expediente electrónico, se actualiza una causal de improcedencia establecidas en el artículo 191 de la Ley de Transparencia y Acceso a la Información Pública del Estado de México y Municipios, dará lugar a que el presente Recurso de Revisión sea sobreseído. </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 xml:space="preserve">En el presente caso, </w:t>
      </w:r>
      <w:r>
        <w:rPr>
          <w:b/>
          <w:color w:val="000000"/>
        </w:rPr>
        <w:t>no se actualiza ninguna de las causales de improcedencia</w:t>
      </w:r>
      <w:r>
        <w:rPr>
          <w:color w:val="000000"/>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00193DC1" w:rsidRDefault="00193DC1">
      <w:pPr>
        <w:spacing w:after="0" w:line="360" w:lineRule="auto"/>
        <w:rPr>
          <w:b/>
          <w:color w:val="FF0000"/>
        </w:rPr>
      </w:pPr>
    </w:p>
    <w:p w:rsidR="00193DC1" w:rsidRDefault="003B5712">
      <w:pPr>
        <w:spacing w:after="0" w:line="360" w:lineRule="auto"/>
        <w:rPr>
          <w:color w:val="000000"/>
        </w:rPr>
      </w:pPr>
      <w:r>
        <w:rPr>
          <w:color w:val="000000"/>
        </w:rPr>
        <w:t xml:space="preserve">Asimismo, se actualiza la causal de procedencia del Recurso de Revisión señalada en el artículo 179, fracción VI, de la Ley en cita, pues la Recurrente se inconformó de la entrega de información que no corresponde con lo solicitado. </w:t>
      </w:r>
    </w:p>
    <w:p w:rsidR="00193DC1" w:rsidRDefault="00193DC1">
      <w:pPr>
        <w:spacing w:after="0" w:line="360" w:lineRule="auto"/>
        <w:rPr>
          <w:color w:val="000000"/>
        </w:rPr>
      </w:pPr>
    </w:p>
    <w:p w:rsidR="00193DC1" w:rsidRDefault="003B5712">
      <w:pPr>
        <w:spacing w:after="0" w:line="360" w:lineRule="auto"/>
        <w:ind w:right="-28"/>
        <w:rPr>
          <w:b/>
          <w:color w:val="000000"/>
        </w:rPr>
      </w:pPr>
      <w:r>
        <w:rPr>
          <w:b/>
          <w:color w:val="000000"/>
        </w:rPr>
        <w:t>Causales de sobreseimiento</w:t>
      </w:r>
    </w:p>
    <w:p w:rsidR="00193DC1" w:rsidRDefault="00193DC1">
      <w:pPr>
        <w:spacing w:after="0" w:line="360" w:lineRule="auto"/>
        <w:ind w:right="-28"/>
        <w:rPr>
          <w:b/>
          <w:color w:val="FF0000"/>
        </w:rPr>
      </w:pPr>
    </w:p>
    <w:p w:rsidR="00193DC1" w:rsidRDefault="003B5712">
      <w:pPr>
        <w:spacing w:after="0" w:line="360" w:lineRule="auto"/>
        <w:rPr>
          <w:color w:val="000000"/>
        </w:rPr>
      </w:pPr>
      <w:r>
        <w:rPr>
          <w:color w:val="000000"/>
        </w:rPr>
        <w:t>Por ser de previo y especial pronunciamiento, este Instituto analiza si se actualiza alguna causal de sobreseimiento.</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lastRenderedPageBreak/>
        <w:t>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Por tales motivos, se considera procedente entrar al fondo del presente asunto.</w:t>
      </w:r>
    </w:p>
    <w:p w:rsidR="00193DC1" w:rsidRDefault="00193DC1">
      <w:pPr>
        <w:spacing w:after="0" w:line="360" w:lineRule="auto"/>
        <w:rPr>
          <w:color w:val="000000"/>
        </w:rPr>
      </w:pPr>
    </w:p>
    <w:p w:rsidR="00193DC1" w:rsidRDefault="003B5712">
      <w:pPr>
        <w:pStyle w:val="Ttulo2"/>
        <w:spacing w:before="0" w:after="0"/>
        <w:rPr>
          <w:color w:val="000000"/>
        </w:rPr>
      </w:pPr>
      <w:bookmarkStart w:id="10" w:name="_Toc211523806"/>
      <w:r>
        <w:rPr>
          <w:color w:val="000000"/>
        </w:rPr>
        <w:t>TERCERO. Determinación de la Controversia</w:t>
      </w:r>
      <w:bookmarkEnd w:id="10"/>
    </w:p>
    <w:p w:rsidR="00193DC1" w:rsidRDefault="00193DC1">
      <w:pPr>
        <w:spacing w:after="0" w:line="360" w:lineRule="auto"/>
        <w:rPr>
          <w:b/>
          <w:color w:val="FF0000"/>
        </w:rPr>
      </w:pPr>
    </w:p>
    <w:p w:rsidR="00193DC1" w:rsidRDefault="003B5712">
      <w:pPr>
        <w:spacing w:after="0" w:line="360" w:lineRule="auto"/>
        <w:rPr>
          <w:color w:val="000000"/>
        </w:rPr>
      </w:pPr>
      <w:r>
        <w:rPr>
          <w:color w:val="000000"/>
        </w:rPr>
        <w:t>Una vez realizado el estudio de las constancias que integran el expediente en que se actúa, se desprende que el Recurrente requirió respecto de los llamados Domingos Familiares, del primero de enero al dieciocho de marzo de dos mil veinticinco, lo siguiente:</w:t>
      </w:r>
    </w:p>
    <w:p w:rsidR="00193DC1" w:rsidRDefault="00193DC1">
      <w:pPr>
        <w:spacing w:after="0" w:line="360" w:lineRule="auto"/>
        <w:rPr>
          <w:color w:val="000000"/>
        </w:rPr>
      </w:pP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Cuánto dinero se ha gastado en total.</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Cuantos eventos se han realizado a la fecha de la solicitud.</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Cuál es el costo de cada evento.</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Quienes se han contratado para su realización.</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Bajo qué criterio se les contrata.</w:t>
      </w:r>
    </w:p>
    <w:p w:rsidR="00193DC1" w:rsidRDefault="00193DC1">
      <w:pPr>
        <w:pBdr>
          <w:top w:val="nil"/>
          <w:left w:val="nil"/>
          <w:bottom w:val="nil"/>
          <w:right w:val="nil"/>
          <w:between w:val="nil"/>
        </w:pBdr>
        <w:spacing w:after="0" w:line="360" w:lineRule="auto"/>
        <w:ind w:left="720"/>
        <w:rPr>
          <w:color w:val="000000"/>
          <w:highlight w:val="yellow"/>
        </w:rPr>
      </w:pPr>
    </w:p>
    <w:p w:rsidR="00193DC1" w:rsidRDefault="003B5712">
      <w:pPr>
        <w:widowControl w:val="0"/>
        <w:spacing w:after="0" w:line="360" w:lineRule="auto"/>
        <w:rPr>
          <w:color w:val="000000"/>
        </w:rPr>
      </w:pPr>
      <w:r>
        <w:rPr>
          <w:color w:val="000000"/>
        </w:rPr>
        <w:t xml:space="preserve">En respuesta, el Sujeto Obligado, precisó a través de la Dirección de Administración  y Tesorería que la información solicitada se encontraba en proceso de integración para la entrega al Órgano de Fiscalización del Estado de México; ante dicha circunstancia el Particular se inconformó de la entrega de información que no corresponde con lo solicitado, al señalar que es información que debe hacerse pública, lo cual actualiza el supuesto de procedencia establecido en el artículo </w:t>
      </w:r>
      <w:r>
        <w:rPr>
          <w:color w:val="000000"/>
        </w:rPr>
        <w:lastRenderedPageBreak/>
        <w:t xml:space="preserve">179, fracción VI, de la Ley de Transparencia y Acceso a la Información Pública del Estado de México y Municipios, </w:t>
      </w:r>
      <w:r>
        <w:t>esto al aplicar la suplencia de la queja a favor de la Solicitante, en términos de los diversos 13 y, penúltimo párrafo, del 181 del ordenamiento señalado.</w:t>
      </w:r>
    </w:p>
    <w:p w:rsidR="00193DC1" w:rsidRDefault="00193DC1">
      <w:pPr>
        <w:widowControl w:val="0"/>
        <w:spacing w:after="0" w:line="360" w:lineRule="auto"/>
        <w:rPr>
          <w:color w:val="000000"/>
        </w:rPr>
      </w:pPr>
    </w:p>
    <w:p w:rsidR="00193DC1" w:rsidRDefault="003B5712">
      <w:pPr>
        <w:widowControl w:val="0"/>
        <w:spacing w:after="0" w:line="360" w:lineRule="auto"/>
        <w:rPr>
          <w:color w:val="000000"/>
        </w:rPr>
      </w:pPr>
      <w:r>
        <w:rPr>
          <w:color w:val="000000"/>
        </w:rPr>
        <w:t>Así las cosas, una vez admitido y notificado el Recurso de Revisión a las partes, el Sujeto Obligado a través del Medio de Impugnación, refirió contar con 4 facturas por concepto de domingos familiares, señalando el número de factura, proveedor e importe, mientras que la Tesorería refirió que se contrató bajo el procedimiento de Adjudicación Directa.</w:t>
      </w:r>
    </w:p>
    <w:p w:rsidR="00193DC1" w:rsidRDefault="00193DC1">
      <w:pPr>
        <w:widowControl w:val="0"/>
        <w:spacing w:after="0" w:line="360" w:lineRule="auto"/>
        <w:rPr>
          <w:color w:val="FF0000"/>
        </w:rPr>
      </w:pPr>
    </w:p>
    <w:p w:rsidR="00193DC1" w:rsidRDefault="003B5712">
      <w:pPr>
        <w:spacing w:after="0" w:line="360" w:lineRule="auto"/>
        <w:rPr>
          <w:color w:val="000000"/>
        </w:rPr>
      </w:pPr>
      <w:r>
        <w:rPr>
          <w:color w:val="000000"/>
        </w:rPr>
        <w:t xml:space="preserve">Lo anterior, se desprende de las documentales que obran en los expedientes de referencia, materia de la presente resolución, consistente en: la solicitud de acceso a la información; la respuesta del Sujeto Obligado; el escrito </w:t>
      </w:r>
      <w:proofErr w:type="spellStart"/>
      <w:r>
        <w:rPr>
          <w:color w:val="000000"/>
        </w:rPr>
        <w:t>recursal</w:t>
      </w:r>
      <w:proofErr w:type="spellEnd"/>
      <w:r>
        <w:rPr>
          <w:color w:val="000000"/>
        </w:rPr>
        <w:t xml:space="preserve"> y el Informe Justificado; instrumentales que se toman en cuenta a efecto de resolver el presente medio de impugnación, conforme a lo dispuesto por el artículo 185, fracción IV, de la Ley de Transparencia y Acceso a la Información Pública del Estado de México y Municipios.</w:t>
      </w:r>
    </w:p>
    <w:p w:rsidR="00193DC1" w:rsidRDefault="00193DC1">
      <w:pPr>
        <w:spacing w:after="0" w:line="360" w:lineRule="auto"/>
        <w:rPr>
          <w:color w:val="000000"/>
        </w:rPr>
      </w:pPr>
    </w:p>
    <w:p w:rsidR="00193DC1" w:rsidRDefault="003B5712">
      <w:pPr>
        <w:pStyle w:val="Ttulo2"/>
        <w:spacing w:before="0" w:after="0"/>
        <w:rPr>
          <w:color w:val="000000"/>
        </w:rPr>
      </w:pPr>
      <w:bookmarkStart w:id="11" w:name="_Toc211523807"/>
      <w:r>
        <w:rPr>
          <w:color w:val="000000"/>
        </w:rPr>
        <w:t>CUARTO. Marco normativo aplicable en materia de transparencia y acceso a la información pública</w:t>
      </w:r>
      <w:bookmarkEnd w:id="11"/>
    </w:p>
    <w:p w:rsidR="00193DC1" w:rsidRDefault="00193DC1">
      <w:pPr>
        <w:spacing w:after="0" w:line="360" w:lineRule="auto"/>
        <w:rPr>
          <w:color w:val="FF0000"/>
        </w:rPr>
      </w:pPr>
    </w:p>
    <w:p w:rsidR="00193DC1" w:rsidRDefault="003B5712">
      <w:pPr>
        <w:spacing w:after="0" w:line="360" w:lineRule="auto"/>
        <w:rPr>
          <w:color w:val="000000"/>
        </w:rPr>
      </w:pPr>
      <w:r>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 xml:space="preserve">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w:t>
      </w:r>
      <w:r>
        <w:rPr>
          <w:color w:val="000000"/>
        </w:rPr>
        <w:lastRenderedPageBreak/>
        <w:t>público, así como la información referente a la intimidad de la vida privada y la imagen de las personas, con las excepciones que establezca la ley reglamentaria.</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Por su parte, la Ley de Transparencia y Acceso a la Información Pública del Estado de México y Municipios (Reglamentaria del artículo 5° de la Constitución Local), establece lo siguiente:</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El artículo 12, que, quienes generen, recopilen, administren, manejen, procesen, archiven o conserven información pública serán responsables de la misma.</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El artículo 18, que, los Sujetos Obligados deberán documentar todo acto que derive del ejercicio de sus facultades, competencias o funciones, considerando desde su origen la eventual publicidad y reutilización de la información que generen.</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93DC1" w:rsidRDefault="00193DC1">
      <w:pPr>
        <w:spacing w:after="0" w:line="360" w:lineRule="auto"/>
        <w:rPr>
          <w:color w:val="FF0000"/>
        </w:rPr>
      </w:pPr>
    </w:p>
    <w:p w:rsidR="00193DC1" w:rsidRDefault="003B5712">
      <w:pPr>
        <w:pStyle w:val="Ttulo2"/>
        <w:spacing w:before="0" w:after="0"/>
        <w:rPr>
          <w:color w:val="000000"/>
        </w:rPr>
      </w:pPr>
      <w:bookmarkStart w:id="12" w:name="_Toc211523808"/>
      <w:r>
        <w:rPr>
          <w:smallCaps/>
          <w:color w:val="000000"/>
        </w:rPr>
        <w:t>QUINTO.</w:t>
      </w:r>
      <w:r>
        <w:rPr>
          <w:color w:val="000000"/>
        </w:rPr>
        <w:t xml:space="preserve"> Estudio de Fondo</w:t>
      </w:r>
      <w:bookmarkEnd w:id="12"/>
    </w:p>
    <w:p w:rsidR="00193DC1" w:rsidRDefault="00193DC1">
      <w:pPr>
        <w:widowControl w:val="0"/>
        <w:spacing w:after="0" w:line="360" w:lineRule="auto"/>
        <w:rPr>
          <w:color w:val="FF0000"/>
        </w:rPr>
      </w:pPr>
    </w:p>
    <w:p w:rsidR="00193DC1" w:rsidRDefault="003B5712">
      <w:pPr>
        <w:spacing w:after="0" w:line="360" w:lineRule="auto"/>
      </w:pPr>
      <w:r>
        <w:t xml:space="preserve">Expuestas las posturas de las partes, se procede al análisis del agravio hecho valer por el Recurrente, concerniente a la entrega de información que no corresponde con lo solicitado, por lo que en principio es necesario contextualizar la solicitud de información. </w:t>
      </w:r>
    </w:p>
    <w:p w:rsidR="00193DC1" w:rsidRDefault="00193DC1">
      <w:pPr>
        <w:spacing w:after="0" w:line="360" w:lineRule="auto"/>
        <w:rPr>
          <w:b/>
        </w:rPr>
      </w:pPr>
    </w:p>
    <w:p w:rsidR="00193DC1" w:rsidRDefault="003B5712">
      <w:pPr>
        <w:spacing w:after="0" w:line="360" w:lineRule="auto"/>
      </w:pPr>
      <w:r>
        <w:t xml:space="preserve">Sobre el tema, López Olvera, Miguel Alejandro </w:t>
      </w:r>
      <w:proofErr w:type="spellStart"/>
      <w:r>
        <w:t>Cancino</w:t>
      </w:r>
      <w:proofErr w:type="spellEnd"/>
      <w:r>
        <w:t xml:space="preserve"> Gómez, Rodolfo. (2020). “La Contratación Pública y el Sistema Nacional Anticorrupción”. (p. 4) establece que </w:t>
      </w:r>
      <w:r>
        <w:rPr>
          <w:b/>
        </w:rPr>
        <w:t>la contratación pública,</w:t>
      </w:r>
      <w:r>
        <w:t xml:space="preserve"> es el procedimiento de carácter administrativo, por medio del cual, un ente público </w:t>
      </w:r>
      <w:r>
        <w:lastRenderedPageBreak/>
        <w:t>selecciona y posteriormente, celebra un acuerdo de voluntades, con una persona física o jurídica colectiva, para que ésta, preste algún servicio público o lleve a cabo la ejecución de una obra pública, con recursos públicos del Estado y en beneficio de la colectividad.</w:t>
      </w:r>
    </w:p>
    <w:p w:rsidR="00193DC1" w:rsidRDefault="00193DC1">
      <w:pPr>
        <w:spacing w:after="0" w:line="360" w:lineRule="auto"/>
        <w:rPr>
          <w:color w:val="FF0000"/>
        </w:rPr>
      </w:pPr>
    </w:p>
    <w:p w:rsidR="00193DC1" w:rsidRDefault="003B5712">
      <w:pPr>
        <w:spacing w:after="0" w:line="360" w:lineRule="auto"/>
      </w:pPr>
      <w:r>
        <w:t xml:space="preserve">Por otra parte, los artículos 1°, fracción III, y 4°de la Ley de la de Contratación Pública del Estado de México y Municipios, especifica que los Ayuntamientos, serán los encargados de realizar los actos relativos a la planeación, programación, </w:t>
      </w:r>
      <w:proofErr w:type="spellStart"/>
      <w:r>
        <w:t>presupuestación</w:t>
      </w:r>
      <w:proofErr w:type="spellEnd"/>
      <w:r>
        <w:t xml:space="preserve">, ejecución y control de la adquisición (bienes muebles e inmuebles), arrendamiento (bienes muebles e inmuebles), y la contratación de servicios de cualquier naturaleza, que realicen los Ayuntamientos de los Municipios. </w:t>
      </w:r>
    </w:p>
    <w:p w:rsidR="00193DC1" w:rsidRDefault="00193DC1">
      <w:pPr>
        <w:spacing w:after="0" w:line="360" w:lineRule="auto"/>
      </w:pPr>
    </w:p>
    <w:p w:rsidR="00193DC1" w:rsidRDefault="003B5712">
      <w:pPr>
        <w:spacing w:after="0" w:line="360" w:lineRule="auto"/>
        <w:rPr>
          <w:b/>
        </w:rPr>
      </w:pPr>
      <w:r>
        <w:t xml:space="preserve">En ese contexto, conforme a los artículos 26 y 27 de dicho ordenamiento jurídico, las adquisiciones, arrendamientos y servicios, se adjudicarán a través de procedimientos de </w:t>
      </w:r>
      <w:r>
        <w:rPr>
          <w:b/>
          <w:u w:val="single"/>
        </w:rPr>
        <w:t>licitación pública, invitación restringida y adjudicación directa.</w:t>
      </w:r>
    </w:p>
    <w:p w:rsidR="00193DC1" w:rsidRDefault="00193DC1">
      <w:pPr>
        <w:spacing w:after="0" w:line="360" w:lineRule="auto"/>
      </w:pPr>
    </w:p>
    <w:p w:rsidR="00193DC1" w:rsidRDefault="003B5712">
      <w:pPr>
        <w:spacing w:after="0" w:line="360" w:lineRule="auto"/>
        <w:rPr>
          <w:b/>
          <w:u w:val="single"/>
        </w:rPr>
      </w:pPr>
      <w:r>
        <w:t xml:space="preserve">Ahora bien, conforme al artículo 120 del Reglamento de la Ley de Contratación Pública del Estado de México y Municipios y diverso 104 el Reglamento del Libro Décimo Segundo del Código Administrativo del Estado de México, dichos actos jurídicos se conforman por diversos datos, entre los cuales, se encuentran los </w:t>
      </w:r>
      <w:r>
        <w:rPr>
          <w:b/>
          <w:u w:val="single"/>
        </w:rPr>
        <w:t>datos de identificación de las partes</w:t>
      </w:r>
      <w:r>
        <w:t xml:space="preserve"> y del contrato, así como </w:t>
      </w:r>
      <w:r>
        <w:rPr>
          <w:b/>
          <w:u w:val="single"/>
        </w:rPr>
        <w:t>el importe total.</w:t>
      </w:r>
    </w:p>
    <w:p w:rsidR="00193DC1" w:rsidRDefault="00193DC1">
      <w:pPr>
        <w:spacing w:after="0" w:line="360" w:lineRule="auto"/>
        <w:rPr>
          <w:b/>
        </w:rPr>
      </w:pPr>
    </w:p>
    <w:p w:rsidR="00193DC1" w:rsidRDefault="003B5712">
      <w:pPr>
        <w:spacing w:after="0" w:line="360" w:lineRule="auto"/>
      </w:pPr>
      <w:r>
        <w:t xml:space="preserve">Ahora bien, respecto al documento que acredite el pago, resulta necesario traer a colación, la Resolución Miscelánea Fiscal, establece que </w:t>
      </w:r>
      <w:r>
        <w:rPr>
          <w:b/>
        </w:rPr>
        <w:t>la factura</w:t>
      </w:r>
      <w:r>
        <w:t xml:space="preserve"> es lo mismo, que un Comprobante Fiscal Digital por Internet, por lo que, se puede considerar como el documento que comprueba la realización de una </w:t>
      </w:r>
      <w:r>
        <w:rPr>
          <w:b/>
        </w:rPr>
        <w:t xml:space="preserve">transacción </w:t>
      </w:r>
      <w:r>
        <w:t>comercial, entre un comprador y un vendedor, mediante el cual, el primero queda obligado a realizar un pago, mientras que el segundo, a entregar o brindar un producto o servicio.</w:t>
      </w:r>
    </w:p>
    <w:p w:rsidR="00193DC1" w:rsidRDefault="003B5712">
      <w:pPr>
        <w:spacing w:after="0" w:line="360" w:lineRule="auto"/>
        <w:rPr>
          <w:b/>
        </w:rPr>
      </w:pPr>
      <w:r>
        <w:lastRenderedPageBreak/>
        <w:t xml:space="preserve">Así mismo, el artículo 92 fracción XXIX, de la Ley de Transparencia y Acceso a la Información Pública del Estado de México y Municipios, precisa que es </w:t>
      </w:r>
      <w:r>
        <w:rPr>
          <w:b/>
        </w:rPr>
        <w:t>información que es pública de oficio</w:t>
      </w:r>
      <w:r>
        <w:t xml:space="preserve">, la información sobre los procesos y resultados sobre procedimientos de adjudicación directa, invitación restringida y licitación de cualquier naturaleza, </w:t>
      </w:r>
      <w:r>
        <w:rPr>
          <w:b/>
        </w:rPr>
        <w:t>que incluye la versión pública del expediente respectivo y de los contratos celebrados.</w:t>
      </w:r>
    </w:p>
    <w:p w:rsidR="00193DC1" w:rsidRDefault="00193DC1">
      <w:pPr>
        <w:spacing w:after="0" w:line="360" w:lineRule="auto"/>
      </w:pPr>
    </w:p>
    <w:p w:rsidR="00193DC1" w:rsidRDefault="003B5712">
      <w:pPr>
        <w:spacing w:after="0" w:line="360" w:lineRule="auto"/>
      </w:pPr>
      <w:r>
        <w:t xml:space="preserve">Conforme a lo anterior, se logra vislumbrar que el Ayuntamiento de </w:t>
      </w:r>
      <w:proofErr w:type="spellStart"/>
      <w:r>
        <w:t>Tlalmanalco</w:t>
      </w:r>
      <w:proofErr w:type="spellEnd"/>
      <w:r>
        <w:t xml:space="preserve">, tiene competencia para celebrar contratos para la adquisición o arrendamientos de bienes, </w:t>
      </w:r>
      <w:r>
        <w:rPr>
          <w:b/>
          <w:u w:val="single"/>
        </w:rPr>
        <w:t>contratación de servicios</w:t>
      </w:r>
      <w:r>
        <w:t>; además que dichos instrumentos contendrán diversos datos, entre los cuales se encuentra el proveedor o contratista y los montos que se tendrán que erogar para su ejecución.</w:t>
      </w:r>
    </w:p>
    <w:p w:rsidR="00193DC1" w:rsidRDefault="00193DC1">
      <w:pPr>
        <w:spacing w:after="0" w:line="360" w:lineRule="auto"/>
      </w:pPr>
    </w:p>
    <w:p w:rsidR="00193DC1" w:rsidRDefault="003B5712">
      <w:pPr>
        <w:spacing w:after="0" w:line="360" w:lineRule="auto"/>
      </w:pPr>
      <w:r>
        <w:t xml:space="preserve">Por otra parte, respecto a la realización de eventos denominados Domingos Familiares, es necesario precisar que del análisis del artículo 92, fracción XI , de la Ley de Transparencia y Acceso a la Información Pública del Estado de México y Municipios, establece que los Sujetos Obligados deben publicar las contrataciones de servicios profesionales por honorarios, </w:t>
      </w:r>
      <w:r>
        <w:rPr>
          <w:u w:val="single"/>
        </w:rPr>
        <w:t>señalando los nombres de los prestadores de servicios, los servicios contratados, el monto de los honorarios, el tipo de procedimiento y el periodo de contratación</w:t>
      </w:r>
      <w:r>
        <w:t xml:space="preserve">. Finalmente, se localizó en las redes sociales del Sujeto Obligado la realización de dicho evento consecutivamente realizado cada domingo, tal como se muestra a continuación: </w:t>
      </w:r>
    </w:p>
    <w:p w:rsidR="00193DC1" w:rsidRDefault="00193DC1">
      <w:pPr>
        <w:spacing w:after="0" w:line="360" w:lineRule="auto"/>
      </w:pPr>
    </w:p>
    <w:p w:rsidR="00193DC1" w:rsidRDefault="003B5712">
      <w:pPr>
        <w:spacing w:after="0" w:line="360" w:lineRule="auto"/>
        <w:jc w:val="center"/>
      </w:pPr>
      <w:r>
        <w:rPr>
          <w:b/>
          <w:noProof/>
          <w:color w:val="FF0000"/>
        </w:rPr>
        <w:drawing>
          <wp:inline distT="0" distB="0" distL="0" distR="0">
            <wp:extent cx="2348387" cy="1791861"/>
            <wp:effectExtent l="0" t="0" r="0" b="0"/>
            <wp:docPr id="74954514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348387" cy="1791861"/>
                    </a:xfrm>
                    <a:prstGeom prst="rect">
                      <a:avLst/>
                    </a:prstGeom>
                    <a:ln/>
                  </pic:spPr>
                </pic:pic>
              </a:graphicData>
            </a:graphic>
          </wp:inline>
        </w:drawing>
      </w:r>
    </w:p>
    <w:p w:rsidR="00193DC1" w:rsidRDefault="003B5712">
      <w:pPr>
        <w:spacing w:after="0" w:line="360" w:lineRule="auto"/>
        <w:jc w:val="center"/>
      </w:pPr>
      <w:r>
        <w:rPr>
          <w:b/>
          <w:noProof/>
          <w:color w:val="FF0000"/>
        </w:rPr>
        <w:lastRenderedPageBreak/>
        <w:drawing>
          <wp:inline distT="0" distB="0" distL="0" distR="0">
            <wp:extent cx="2637824" cy="1639927"/>
            <wp:effectExtent l="0" t="0" r="0" b="0"/>
            <wp:docPr id="74954514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0"/>
                    <a:srcRect/>
                    <a:stretch>
                      <a:fillRect/>
                    </a:stretch>
                  </pic:blipFill>
                  <pic:spPr>
                    <a:xfrm>
                      <a:off x="0" y="0"/>
                      <a:ext cx="2637824" cy="1639927"/>
                    </a:xfrm>
                    <a:prstGeom prst="rect">
                      <a:avLst/>
                    </a:prstGeom>
                    <a:ln/>
                  </pic:spPr>
                </pic:pic>
              </a:graphicData>
            </a:graphic>
          </wp:inline>
        </w:drawing>
      </w:r>
    </w:p>
    <w:p w:rsidR="00193DC1" w:rsidRDefault="00193DC1">
      <w:pPr>
        <w:spacing w:after="0" w:line="360" w:lineRule="auto"/>
        <w:jc w:val="center"/>
      </w:pPr>
    </w:p>
    <w:p w:rsidR="00193DC1" w:rsidRDefault="003B5712">
      <w:pPr>
        <w:spacing w:after="0" w:line="360" w:lineRule="auto"/>
        <w:rPr>
          <w:color w:val="000000"/>
        </w:rPr>
      </w:pPr>
      <w:r>
        <w:t xml:space="preserve">Además, que en el presente parte de lo solicitado corresponde a información estadística; sobre el tema, </w:t>
      </w:r>
      <w:r>
        <w:rPr>
          <w:color w:val="000000"/>
        </w:rPr>
        <w:t>el Criterio orientador, con clave de control SO/008/2023, de la Tercera Época, emitido por el Pleno del entonces Instituto Nacional de Transparencia, Acceso a la Información y Protección de Datos Personales, establece que la información estadística es de naturaleza pública, al ser el producto de un conjunto de resultados cuantitativos obtenidos de un proceso sistemático de captación de datos primarios obtenidos sobre hechos que constan en la documentación que los sujetos obligados poseen, por lo que, dichos datos no se encuentran individualizados o personalizados.</w:t>
      </w:r>
    </w:p>
    <w:p w:rsidR="00193DC1" w:rsidRDefault="00193DC1">
      <w:pPr>
        <w:spacing w:after="0" w:line="360" w:lineRule="auto"/>
        <w:jc w:val="center"/>
      </w:pPr>
    </w:p>
    <w:p w:rsidR="00193DC1" w:rsidRDefault="003B5712">
      <w:pPr>
        <w:spacing w:after="0" w:line="360" w:lineRule="auto"/>
      </w:pPr>
      <w:r>
        <w:t xml:space="preserve">Conforme a lo anterior, se logra vislumbrar que la pretensión del ahora Recurrente, es obtener, respecto de los eventos denominados </w:t>
      </w:r>
      <w:proofErr w:type="gramStart"/>
      <w:r>
        <w:t>Domingos</w:t>
      </w:r>
      <w:proofErr w:type="gramEnd"/>
      <w:r>
        <w:t xml:space="preserve"> Familiares, realizados del primero de enero al dieciocho de marzo de dos mil veinticinco, los documentos donde conste lo siguiente:</w:t>
      </w:r>
    </w:p>
    <w:p w:rsidR="00193DC1" w:rsidRDefault="00193DC1">
      <w:pPr>
        <w:spacing w:after="0" w:line="360" w:lineRule="auto"/>
      </w:pP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Monto total gastado;</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Número total de eventos realizados;</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Monto gastado por cada evento;</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 xml:space="preserve">Nombre de los proveedores o contratistas para lograr la realización de cada uno, </w:t>
      </w:r>
    </w:p>
    <w:p w:rsidR="00193DC1" w:rsidRDefault="003B5712">
      <w:pPr>
        <w:numPr>
          <w:ilvl w:val="0"/>
          <w:numId w:val="1"/>
        </w:numPr>
        <w:pBdr>
          <w:top w:val="nil"/>
          <w:left w:val="nil"/>
          <w:bottom w:val="nil"/>
          <w:right w:val="nil"/>
          <w:between w:val="nil"/>
        </w:pBdr>
        <w:spacing w:after="0" w:line="360" w:lineRule="auto"/>
        <w:rPr>
          <w:color w:val="000000"/>
        </w:rPr>
      </w:pPr>
      <w:r>
        <w:rPr>
          <w:color w:val="000000"/>
        </w:rPr>
        <w:t>Criterio utilizado para su contratación.</w:t>
      </w:r>
    </w:p>
    <w:p w:rsidR="00193DC1" w:rsidRDefault="00193DC1">
      <w:pPr>
        <w:spacing w:after="0" w:line="360" w:lineRule="auto"/>
        <w:rPr>
          <w:b/>
          <w:color w:val="FF0000"/>
        </w:rPr>
      </w:pPr>
    </w:p>
    <w:p w:rsidR="00193DC1" w:rsidRDefault="003B5712">
      <w:pPr>
        <w:spacing w:after="0" w:line="360" w:lineRule="auto"/>
      </w:pPr>
      <w:r>
        <w:lastRenderedPageBreak/>
        <w:t>Ahora bien, de las constancias que obran en el expediente electrónico, se advierte que el Sujeto Obligado, turnó la solicitud de información a la Dirección de Administración y Tesorería Municipal,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rsidR="00193DC1" w:rsidRDefault="00193DC1">
      <w:pPr>
        <w:spacing w:after="0" w:line="360" w:lineRule="auto"/>
        <w:rPr>
          <w:b/>
        </w:rPr>
      </w:pPr>
    </w:p>
    <w:p w:rsidR="00193DC1" w:rsidRDefault="003B5712">
      <w:pPr>
        <w:spacing w:after="0" w:line="360" w:lineRule="auto"/>
      </w:pPr>
      <w:r>
        <w:t xml:space="preserve">Así, efecto de verificar que el Sujeto Obligado cumplió con dicho procedimiento, es necesario traer a colación el Bando Municipal de </w:t>
      </w:r>
      <w:proofErr w:type="spellStart"/>
      <w:r>
        <w:t>Tlalmanalco</w:t>
      </w:r>
      <w:proofErr w:type="spellEnd"/>
      <w:r>
        <w:t xml:space="preserve"> dos mil veinticinco los artículos 59, 108 y 110, el cual refiere que el Sujeto Obligado para el cumplimiento de sus funciones contará con diversas unidades administrativas, entre las cuales se encuentran la siguientes:</w:t>
      </w:r>
    </w:p>
    <w:p w:rsidR="00193DC1" w:rsidRDefault="00193DC1">
      <w:pPr>
        <w:spacing w:after="0" w:line="360" w:lineRule="auto"/>
      </w:pPr>
    </w:p>
    <w:p w:rsidR="00193DC1" w:rsidRDefault="003B5712">
      <w:pPr>
        <w:numPr>
          <w:ilvl w:val="0"/>
          <w:numId w:val="2"/>
        </w:numPr>
        <w:pBdr>
          <w:top w:val="nil"/>
          <w:left w:val="nil"/>
          <w:bottom w:val="nil"/>
          <w:right w:val="nil"/>
          <w:between w:val="nil"/>
        </w:pBdr>
        <w:spacing w:after="0" w:line="360" w:lineRule="auto"/>
      </w:pPr>
      <w:r>
        <w:rPr>
          <w:b/>
          <w:color w:val="000000"/>
        </w:rPr>
        <w:t>Dirección General de Administración:</w:t>
      </w:r>
      <w:r>
        <w:rPr>
          <w:color w:val="000000"/>
        </w:rPr>
        <w:t xml:space="preserve"> Se encargará de entre otras cosas el programar en coordinación con las áreas administrativas, las adquisiciones de bienes y servicios considerando sus necesidades y los programas de trabajo autorizados, además de mantener actualizado el catálogo de proveedores de bienes y servicios del Municipio de </w:t>
      </w:r>
      <w:proofErr w:type="spellStart"/>
      <w:r>
        <w:rPr>
          <w:color w:val="000000"/>
        </w:rPr>
        <w:t>Tlalmanalco</w:t>
      </w:r>
      <w:proofErr w:type="spellEnd"/>
      <w:r>
        <w:rPr>
          <w:color w:val="000000"/>
        </w:rPr>
        <w:t>. Dentro de las cuales cuenta con diversas áreas encargadas de apoyar solo por mencionar algunas; Coordinación de Recursos Humanos, Recursos Materiales.</w:t>
      </w:r>
    </w:p>
    <w:p w:rsidR="00193DC1" w:rsidRDefault="00193DC1">
      <w:pPr>
        <w:pBdr>
          <w:top w:val="nil"/>
          <w:left w:val="nil"/>
          <w:bottom w:val="nil"/>
          <w:right w:val="nil"/>
          <w:between w:val="nil"/>
        </w:pBdr>
        <w:spacing w:after="0" w:line="360" w:lineRule="auto"/>
        <w:ind w:left="720"/>
        <w:rPr>
          <w:color w:val="000000"/>
        </w:rPr>
      </w:pPr>
    </w:p>
    <w:p w:rsidR="00193DC1" w:rsidRDefault="003B5712">
      <w:pPr>
        <w:numPr>
          <w:ilvl w:val="0"/>
          <w:numId w:val="2"/>
        </w:numPr>
        <w:pBdr>
          <w:top w:val="nil"/>
          <w:left w:val="nil"/>
          <w:bottom w:val="nil"/>
          <w:right w:val="nil"/>
          <w:between w:val="nil"/>
        </w:pBdr>
        <w:spacing w:after="0" w:line="360" w:lineRule="auto"/>
      </w:pPr>
      <w:r>
        <w:rPr>
          <w:b/>
          <w:color w:val="000000"/>
        </w:rPr>
        <w:t xml:space="preserve">Tesorería Municipal: </w:t>
      </w:r>
      <w:r>
        <w:rPr>
          <w:color w:val="000000"/>
        </w:rPr>
        <w:t>Es el órgano encargado para la recaudación de los impuestos, aprovechamiento, ingresos por venta de bienes y prestación de servicios y demás ingresos municipales, además de administrar todos los recursos económicos, humanas y materiales para el cumplimento de las metas establecidas en el plan de desarrollo municipal. Para las cuales se apoyará de la Coordinación de egresos, ingresos y catastro.</w:t>
      </w:r>
    </w:p>
    <w:p w:rsidR="00193DC1" w:rsidRDefault="00193DC1">
      <w:pPr>
        <w:spacing w:after="0" w:line="360" w:lineRule="auto"/>
      </w:pPr>
    </w:p>
    <w:p w:rsidR="00193DC1" w:rsidRDefault="003B5712">
      <w:pPr>
        <w:spacing w:after="0" w:line="360" w:lineRule="auto"/>
      </w:pPr>
      <w:r>
        <w:lastRenderedPageBreak/>
        <w:t>Así y de lo plasmado en párrafos anteriores, se logra colegir que el Sujeto Obligado cumplió con el procedimiento de búsqueda establecido en la Ley de Transparencia y Acceso a la Información Pública del Estado de México y Municipios, toda vez, turno la solicitud de información a las áreas competentes,</w:t>
      </w:r>
      <w:r>
        <w:rPr>
          <w:b/>
        </w:rPr>
        <w:t xml:space="preserve"> </w:t>
      </w:r>
      <w:r>
        <w:t>mismas que se encargan de ver temas relacionados con la adquisición de servicios, contratación y pago de servicios.</w:t>
      </w:r>
    </w:p>
    <w:p w:rsidR="00193DC1" w:rsidRDefault="00193DC1">
      <w:pPr>
        <w:spacing w:after="0" w:line="360" w:lineRule="auto"/>
      </w:pPr>
    </w:p>
    <w:p w:rsidR="00193DC1" w:rsidRDefault="003B5712">
      <w:pPr>
        <w:spacing w:after="0" w:line="360" w:lineRule="auto"/>
        <w:rPr>
          <w:b/>
        </w:rPr>
      </w:pPr>
      <w:r>
        <w:t xml:space="preserve">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w:t>
      </w:r>
      <w:r>
        <w:rPr>
          <w:b/>
        </w:rPr>
        <w:t>hasta agotar por completo las posibilidades de indagación.</w:t>
      </w:r>
    </w:p>
    <w:p w:rsidR="00193DC1" w:rsidRDefault="00193DC1">
      <w:pPr>
        <w:spacing w:after="0" w:line="360" w:lineRule="auto"/>
      </w:pPr>
    </w:p>
    <w:p w:rsidR="00193DC1" w:rsidRDefault="003B5712">
      <w:pPr>
        <w:spacing w:after="0" w:line="360" w:lineRule="auto"/>
        <w:rPr>
          <w:b/>
        </w:rPr>
      </w:pPr>
      <w:r>
        <w:t xml:space="preserve">Además, según Calero, Natalia (2016), en la “Ley General de Transparencia y Acceso a la Información Pública Comentada” (p. 408), para que exista una búsqueda exhaustiva y razonable, se debe hacer </w:t>
      </w:r>
      <w:r>
        <w:rPr>
          <w:b/>
        </w:rPr>
        <w:t>una indagación consiente y minuciosa en sus archivos físicos y electrónicos.</w:t>
      </w:r>
    </w:p>
    <w:p w:rsidR="00193DC1" w:rsidRDefault="00193DC1">
      <w:pPr>
        <w:spacing w:after="0" w:line="360" w:lineRule="auto"/>
        <w:rPr>
          <w:b/>
        </w:rPr>
      </w:pPr>
    </w:p>
    <w:p w:rsidR="00193DC1" w:rsidRDefault="003B5712">
      <w:pPr>
        <w:spacing w:after="0" w:line="360" w:lineRule="auto"/>
      </w:pPr>
      <w:r>
        <w:t>Conforme a lo anterior, para poder acreditar el carácter exhaustivo de la búsqueda realizada por los Sujetos Obligados, se deben motivar las razones por las que se buscó la información en determinadas áreas</w:t>
      </w:r>
      <w:r>
        <w:rPr>
          <w:b/>
        </w:rPr>
        <w:t>, los criterios de búsqueda utilizados y demás circunstancias que fueron tomadas en cuenta</w:t>
      </w:r>
      <w:r>
        <w:t>.</w:t>
      </w:r>
    </w:p>
    <w:p w:rsidR="00193DC1" w:rsidRDefault="00193DC1">
      <w:pPr>
        <w:spacing w:after="0" w:line="360" w:lineRule="auto"/>
      </w:pPr>
    </w:p>
    <w:p w:rsidR="00193DC1" w:rsidRDefault="003B5712">
      <w:pPr>
        <w:spacing w:after="0" w:line="360" w:lineRule="auto"/>
      </w:pPr>
      <w:r>
        <w:t xml:space="preserve">En ese contexto, de conformidad con los criterios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 </w:t>
      </w:r>
    </w:p>
    <w:p w:rsidR="00193DC1" w:rsidRDefault="00193DC1">
      <w:pPr>
        <w:spacing w:after="0" w:line="360" w:lineRule="auto"/>
      </w:pPr>
    </w:p>
    <w:p w:rsidR="00193DC1" w:rsidRDefault="003B5712">
      <w:pPr>
        <w:numPr>
          <w:ilvl w:val="0"/>
          <w:numId w:val="3"/>
        </w:numPr>
        <w:pBdr>
          <w:top w:val="nil"/>
          <w:left w:val="nil"/>
          <w:bottom w:val="nil"/>
          <w:right w:val="nil"/>
          <w:between w:val="nil"/>
        </w:pBdr>
        <w:spacing w:after="0" w:line="360" w:lineRule="auto"/>
      </w:pPr>
      <w:r>
        <w:rPr>
          <w:color w:val="000000"/>
        </w:rPr>
        <w:t>Motivación por las que se buscó la información, en determinadas unidades administrativas;</w:t>
      </w:r>
    </w:p>
    <w:p w:rsidR="00193DC1" w:rsidRDefault="003B5712">
      <w:pPr>
        <w:numPr>
          <w:ilvl w:val="0"/>
          <w:numId w:val="3"/>
        </w:numPr>
        <w:pBdr>
          <w:top w:val="nil"/>
          <w:left w:val="nil"/>
          <w:bottom w:val="nil"/>
          <w:right w:val="nil"/>
          <w:between w:val="nil"/>
        </w:pBdr>
        <w:spacing w:after="0" w:line="360" w:lineRule="auto"/>
      </w:pPr>
      <w:r>
        <w:rPr>
          <w:color w:val="000000"/>
        </w:rPr>
        <w:t>Los criterios de búsqueda utilizados, y</w:t>
      </w:r>
    </w:p>
    <w:p w:rsidR="00193DC1" w:rsidRDefault="003B5712">
      <w:pPr>
        <w:numPr>
          <w:ilvl w:val="0"/>
          <w:numId w:val="3"/>
        </w:numPr>
        <w:pBdr>
          <w:top w:val="nil"/>
          <w:left w:val="nil"/>
          <w:bottom w:val="nil"/>
          <w:right w:val="nil"/>
          <w:between w:val="nil"/>
        </w:pBdr>
        <w:spacing w:after="0" w:line="360" w:lineRule="auto"/>
      </w:pPr>
      <w:r>
        <w:rPr>
          <w:color w:val="000000"/>
        </w:rPr>
        <w:t xml:space="preserve">Las circunstancias que fueron tomadas en cuenta. </w:t>
      </w:r>
    </w:p>
    <w:p w:rsidR="00193DC1" w:rsidRDefault="00193DC1">
      <w:pPr>
        <w:pBdr>
          <w:top w:val="nil"/>
          <w:left w:val="nil"/>
          <w:bottom w:val="nil"/>
          <w:right w:val="nil"/>
          <w:between w:val="nil"/>
        </w:pBdr>
        <w:spacing w:after="0" w:line="360" w:lineRule="auto"/>
        <w:ind w:left="720"/>
        <w:rPr>
          <w:color w:val="000000"/>
        </w:rPr>
      </w:pPr>
    </w:p>
    <w:p w:rsidR="00193DC1" w:rsidRDefault="003B5712">
      <w:pPr>
        <w:spacing w:after="0" w:line="360" w:lineRule="auto"/>
      </w:pPr>
      <w:r>
        <w:t>De tales circunstancias, se considera que para que los Sujetos Obligado justifiquen que realizaron una búsqueda exhaustiva y razonable, deben indicar de manera clara, lo siguiente:</w:t>
      </w:r>
    </w:p>
    <w:p w:rsidR="00193DC1" w:rsidRDefault="00193DC1">
      <w:pPr>
        <w:spacing w:after="0" w:line="360" w:lineRule="auto"/>
      </w:pPr>
    </w:p>
    <w:p w:rsidR="00193DC1" w:rsidRDefault="003B5712">
      <w:pPr>
        <w:numPr>
          <w:ilvl w:val="0"/>
          <w:numId w:val="4"/>
        </w:numPr>
        <w:pBdr>
          <w:top w:val="nil"/>
          <w:left w:val="nil"/>
          <w:bottom w:val="nil"/>
          <w:right w:val="nil"/>
          <w:between w:val="nil"/>
        </w:pBdr>
        <w:spacing w:after="0" w:line="360" w:lineRule="auto"/>
      </w:pPr>
      <w:r>
        <w:rPr>
          <w:color w:val="000000"/>
        </w:rPr>
        <w:t xml:space="preserve">Las áreas donde se buscó la información; </w:t>
      </w:r>
    </w:p>
    <w:p w:rsidR="00193DC1" w:rsidRDefault="003B5712">
      <w:pPr>
        <w:numPr>
          <w:ilvl w:val="0"/>
          <w:numId w:val="4"/>
        </w:numPr>
        <w:pBdr>
          <w:top w:val="nil"/>
          <w:left w:val="nil"/>
          <w:bottom w:val="nil"/>
          <w:right w:val="nil"/>
          <w:between w:val="nil"/>
        </w:pBdr>
        <w:spacing w:after="0" w:line="360" w:lineRule="auto"/>
      </w:pPr>
      <w:r>
        <w:rPr>
          <w:color w:val="000000"/>
        </w:rPr>
        <w:t xml:space="preserve">Tipo de archivos buscados (físicos o electrónicos); </w:t>
      </w:r>
    </w:p>
    <w:p w:rsidR="00193DC1" w:rsidRDefault="003B5712">
      <w:pPr>
        <w:numPr>
          <w:ilvl w:val="0"/>
          <w:numId w:val="4"/>
        </w:numPr>
        <w:pBdr>
          <w:top w:val="nil"/>
          <w:left w:val="nil"/>
          <w:bottom w:val="nil"/>
          <w:right w:val="nil"/>
          <w:between w:val="nil"/>
        </w:pBdr>
        <w:spacing w:after="0" w:line="360" w:lineRule="auto"/>
      </w:pPr>
      <w:r>
        <w:rPr>
          <w:color w:val="000000"/>
        </w:rPr>
        <w:t xml:space="preserve">Los criterios de búsqueda utilizados, y </w:t>
      </w:r>
    </w:p>
    <w:p w:rsidR="00193DC1" w:rsidRDefault="003B5712">
      <w:pPr>
        <w:numPr>
          <w:ilvl w:val="0"/>
          <w:numId w:val="4"/>
        </w:numPr>
        <w:pBdr>
          <w:top w:val="nil"/>
          <w:left w:val="nil"/>
          <w:bottom w:val="nil"/>
          <w:right w:val="nil"/>
          <w:between w:val="nil"/>
        </w:pBdr>
        <w:spacing w:after="0" w:line="360" w:lineRule="auto"/>
      </w:pPr>
      <w:r>
        <w:rPr>
          <w:color w:val="000000"/>
        </w:rPr>
        <w:t>Las circunstancias que fueron tomadas en cuenta.</w:t>
      </w:r>
    </w:p>
    <w:p w:rsidR="00193DC1" w:rsidRDefault="00193DC1">
      <w:pPr>
        <w:pBdr>
          <w:top w:val="nil"/>
          <w:left w:val="nil"/>
          <w:bottom w:val="nil"/>
          <w:right w:val="nil"/>
          <w:between w:val="nil"/>
        </w:pBdr>
        <w:spacing w:after="0" w:line="360" w:lineRule="auto"/>
        <w:ind w:left="720"/>
        <w:rPr>
          <w:color w:val="000000"/>
        </w:rPr>
      </w:pPr>
    </w:p>
    <w:p w:rsidR="00193DC1" w:rsidRDefault="003B5712">
      <w:pPr>
        <w:spacing w:after="0" w:line="360" w:lineRule="auto"/>
      </w:pPr>
      <w:r>
        <w:t xml:space="preserve">Así y en atención al análisis realizado en párrafos anteriores, se logra vislumbrar que el Sujeto Obligado no cumplió con el procedimiento de búsqueda, pues si bien turno el requerimiento a las áreas competentes, omitió hacerlo a todas las áreas subordinadas a dichas mencionadas. </w:t>
      </w:r>
    </w:p>
    <w:p w:rsidR="00193DC1" w:rsidRDefault="00193DC1">
      <w:pPr>
        <w:spacing w:after="0" w:line="360" w:lineRule="auto"/>
      </w:pPr>
    </w:p>
    <w:p w:rsidR="00193DC1" w:rsidRDefault="003B5712">
      <w:pPr>
        <w:spacing w:after="0" w:line="360" w:lineRule="auto"/>
        <w:rPr>
          <w:color w:val="0D0D0D"/>
        </w:rPr>
      </w:pPr>
      <w:bookmarkStart w:id="13" w:name="_heading=h.in8gb83hc7y1" w:colFirst="0" w:colLast="0"/>
      <w:bookmarkEnd w:id="13"/>
      <w:r>
        <w:t xml:space="preserve">Ahora bien, en respuesta, la </w:t>
      </w:r>
      <w:r>
        <w:rPr>
          <w:b/>
        </w:rPr>
        <w:t>Dirección de Administración y la Tesorería Municipal, precisaron</w:t>
      </w:r>
      <w:r>
        <w:t xml:space="preserve"> que la información se encontraba en proceso de integración para hacer entrega al ente fiscalizador el Órgano Superior de Fiscalización del Estado de México; </w:t>
      </w:r>
      <w:proofErr w:type="spellStart"/>
      <w:r>
        <w:t>s</w:t>
      </w:r>
      <w:r>
        <w:rPr>
          <w:color w:val="0D0D0D"/>
        </w:rPr>
        <w:t>sobre</w:t>
      </w:r>
      <w:proofErr w:type="spellEnd"/>
      <w:r>
        <w:rPr>
          <w:color w:val="0D0D0D"/>
        </w:rPr>
        <w:t xml:space="preserve"> el tema, el artículo 4o, fracción IV, de la Ley General de Contabilidad Gubernamental, con relación, al Manual Único de Contabilidad Gubernamental para las Dependencias y Entidades Públicas del gobierno y Municipios del Estado de México, establecen que la contabilidad gubernamental es la técnica que sustenta los sistemas de contabilidad gubernamental y que se utiliza para el registro de las transacciones que llevan a cabo los entes públicos; cuyo fin es facilitar el registro y la fiscalización de los activos, pasivos, ingresos y gastos.</w:t>
      </w:r>
    </w:p>
    <w:p w:rsidR="00193DC1" w:rsidRDefault="00193DC1">
      <w:pPr>
        <w:spacing w:after="0" w:line="360" w:lineRule="auto"/>
        <w:ind w:left="720" w:right="-28" w:hanging="720"/>
        <w:rPr>
          <w:color w:val="0D0D0D"/>
        </w:rPr>
      </w:pPr>
    </w:p>
    <w:p w:rsidR="00193DC1" w:rsidRDefault="003B5712">
      <w:pPr>
        <w:spacing w:after="0" w:line="360" w:lineRule="auto"/>
        <w:ind w:right="-28"/>
        <w:rPr>
          <w:color w:val="0D0D0D"/>
        </w:rPr>
      </w:pPr>
      <w:r>
        <w:rPr>
          <w:color w:val="0D0D0D"/>
        </w:rPr>
        <w:t xml:space="preserve">En ese contexto, es de señalar que el Ayuntamiento, para cumplir con los principios de contabilidad gubernamental, </w:t>
      </w:r>
      <w:proofErr w:type="gramStart"/>
      <w:r>
        <w:rPr>
          <w:color w:val="0D0D0D"/>
        </w:rPr>
        <w:t>deben</w:t>
      </w:r>
      <w:proofErr w:type="gramEnd"/>
      <w:r>
        <w:rPr>
          <w:color w:val="0D0D0D"/>
        </w:rPr>
        <w:t xml:space="preserve"> generar las pólizas contables que asientan los movimientos realizados por dichos entes, relacionados con los egresos de recursos financieros.</w:t>
      </w:r>
    </w:p>
    <w:p w:rsidR="00193DC1" w:rsidRDefault="00193DC1">
      <w:pPr>
        <w:spacing w:after="0" w:line="360" w:lineRule="auto"/>
        <w:ind w:left="720" w:right="-28" w:hanging="720"/>
        <w:rPr>
          <w:color w:val="0D0D0D"/>
        </w:rPr>
      </w:pPr>
    </w:p>
    <w:p w:rsidR="00193DC1" w:rsidRDefault="003B5712">
      <w:pPr>
        <w:spacing w:after="0" w:line="360" w:lineRule="auto"/>
      </w:pPr>
      <w:r>
        <w:t xml:space="preserve">Por lo que, se considera que la respuesta entregada por el Sujeto Obligado es </w:t>
      </w:r>
      <w:r>
        <w:rPr>
          <w:b/>
        </w:rPr>
        <w:t xml:space="preserve">incongruente, </w:t>
      </w:r>
      <w:r>
        <w:t>pues la pretensión del Recurrente, no es obtener los Informes Trimestrales entregados el Órgano Superior de Fiscalización del Estado de México, sino documentos que se van generando con la realización de determinadas actividades, además que dan cuenta del ejercicio de recursos públicos; sobre el tema el artículo 1.8, fracción IX, del Código Administrativo del Estado de México, establece que para que un acto administrativo tenga validez, deberá guardar congruencia con lo solicitado.</w:t>
      </w:r>
    </w:p>
    <w:p w:rsidR="00193DC1" w:rsidRDefault="00193DC1">
      <w:pPr>
        <w:spacing w:after="0" w:line="360" w:lineRule="auto"/>
      </w:pPr>
    </w:p>
    <w:p w:rsidR="00193DC1" w:rsidRDefault="003B5712">
      <w:pPr>
        <w:tabs>
          <w:tab w:val="center" w:pos="4522"/>
        </w:tabs>
        <w:spacing w:after="0" w:line="360" w:lineRule="auto"/>
        <w:rPr>
          <w:color w:val="000000"/>
        </w:rPr>
      </w:pPr>
      <w:r>
        <w:rPr>
          <w:color w:val="000000"/>
        </w:rPr>
        <w:t xml:space="preserve">Situación que se robustece, con </w:t>
      </w:r>
      <w:r>
        <w:t xml:space="preserve">el Criterio Orientador, con clave de control SO/002/2017, de la Segunda Época, emitido por el entonces Instituto Nacional de Transparencia, Acceso a la Información y Protección de Datos Personales vigente a la fecha de la solicitud, que </w:t>
      </w:r>
      <w:r>
        <w:rPr>
          <w:color w:val="000000"/>
        </w:rPr>
        <w:t xml:space="preserve">establece que todo acto administrativo debe apegarse al </w:t>
      </w:r>
      <w:r>
        <w:rPr>
          <w:b/>
          <w:color w:val="000000"/>
        </w:rPr>
        <w:t>principio de congruencia</w:t>
      </w:r>
      <w:r>
        <w:rPr>
          <w:color w:val="000000"/>
        </w:rPr>
        <w:t xml:space="preserve">, entendiendo por éste que </w:t>
      </w:r>
      <w:r>
        <w:t>exista concordancia entre el requerimiento formulado por el particular y la respuesta proporcionada por el sujeto obligado</w:t>
      </w:r>
      <w:r>
        <w:rPr>
          <w:color w:val="000000"/>
        </w:rPr>
        <w:t>, lo cual en materia de transparencia y acceso a la información pública se traduce en que, las respuestas que emitan los sujetos obligados, deben guardar una relación lógica con lo solicitado, analizando y decidiendo –de manera íntegra- sobre todos los puntos requeridos, a fin de satisfacer la solicitud correspondiente.</w:t>
      </w:r>
    </w:p>
    <w:p w:rsidR="00193DC1" w:rsidRDefault="00193DC1">
      <w:pPr>
        <w:spacing w:after="0" w:line="360" w:lineRule="auto"/>
        <w:ind w:right="-93"/>
        <w:rPr>
          <w:color w:val="000000"/>
        </w:rPr>
      </w:pPr>
    </w:p>
    <w:p w:rsidR="00193DC1" w:rsidRDefault="003B5712">
      <w:pPr>
        <w:spacing w:after="0" w:line="360" w:lineRule="auto"/>
        <w:ind w:right="-93"/>
        <w:rPr>
          <w:color w:val="000000"/>
        </w:rPr>
      </w:pPr>
      <w:r>
        <w:rPr>
          <w:color w:val="000000"/>
        </w:rPr>
        <w:t xml:space="preserve">Por lo que, se logra vislumbrar que la Dirección de Administración y Tesorería Municipal, no atendió de manera correcta la solicitud de información, pues como ya se mencionó, es información que recibe, para posteriormente realizar los pagos correspondientes, lo cual da como resultado que el agravio sea </w:t>
      </w:r>
      <w:r>
        <w:rPr>
          <w:b/>
          <w:color w:val="000000"/>
        </w:rPr>
        <w:t xml:space="preserve">FUNDADO. </w:t>
      </w:r>
      <w:r>
        <w:rPr>
          <w:color w:val="000000"/>
        </w:rPr>
        <w:t xml:space="preserve">No obstante, </w:t>
      </w:r>
      <w:r>
        <w:t xml:space="preserve">a través del Informe Justificado señaló </w:t>
      </w:r>
      <w:r>
        <w:lastRenderedPageBreak/>
        <w:t>que contaban con cuatro facturas por concepto de domingos familiares y bajo qué criterio se contratan tal como se muestra a continuación:</w:t>
      </w:r>
    </w:p>
    <w:p w:rsidR="00193DC1" w:rsidRDefault="00193DC1">
      <w:pPr>
        <w:spacing w:after="0" w:line="360" w:lineRule="auto"/>
      </w:pPr>
    </w:p>
    <w:p w:rsidR="00193DC1" w:rsidRDefault="003B5712">
      <w:pPr>
        <w:spacing w:after="0" w:line="360" w:lineRule="auto"/>
        <w:jc w:val="center"/>
      </w:pPr>
      <w:r>
        <w:rPr>
          <w:noProof/>
        </w:rPr>
        <w:drawing>
          <wp:inline distT="0" distB="0" distL="0" distR="0">
            <wp:extent cx="3533224" cy="1418356"/>
            <wp:effectExtent l="0" t="0" r="0" b="0"/>
            <wp:docPr id="7495451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3533224" cy="1418356"/>
                    </a:xfrm>
                    <a:prstGeom prst="rect">
                      <a:avLst/>
                    </a:prstGeom>
                    <a:ln/>
                  </pic:spPr>
                </pic:pic>
              </a:graphicData>
            </a:graphic>
          </wp:inline>
        </w:drawing>
      </w:r>
    </w:p>
    <w:p w:rsidR="00193DC1" w:rsidRDefault="00193DC1">
      <w:pPr>
        <w:spacing w:after="0" w:line="360" w:lineRule="auto"/>
      </w:pPr>
    </w:p>
    <w:p w:rsidR="00193DC1" w:rsidRDefault="003B5712">
      <w:pPr>
        <w:spacing w:after="0" w:line="360" w:lineRule="auto"/>
      </w:pPr>
      <w:r>
        <w:t>De lo remitido podemos analizar que no se satisface el derecho de acceso a la información por lo cual sirve traer al estudio un cuadro de análisis para determinar la información incompleta.</w:t>
      </w:r>
    </w:p>
    <w:p w:rsidR="00193DC1" w:rsidRDefault="00193DC1">
      <w:pPr>
        <w:spacing w:after="0" w:line="360" w:lineRule="auto"/>
        <w:jc w:val="center"/>
      </w:pPr>
    </w:p>
    <w:tbl>
      <w:tblPr>
        <w:tblStyle w:val="a8"/>
        <w:tblW w:w="690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1"/>
        <w:gridCol w:w="2301"/>
        <w:gridCol w:w="2301"/>
      </w:tblGrid>
      <w:tr w:rsidR="00193DC1">
        <w:trPr>
          <w:jc w:val="center"/>
        </w:trPr>
        <w:tc>
          <w:tcPr>
            <w:tcW w:w="2301" w:type="dxa"/>
            <w:shd w:val="clear" w:color="auto" w:fill="D5DCE4"/>
          </w:tcPr>
          <w:p w:rsidR="00193DC1" w:rsidRDefault="003B5712">
            <w:pPr>
              <w:spacing w:line="360" w:lineRule="auto"/>
              <w:jc w:val="center"/>
            </w:pPr>
            <w:r>
              <w:t>Requerimiento</w:t>
            </w:r>
          </w:p>
        </w:tc>
        <w:tc>
          <w:tcPr>
            <w:tcW w:w="2301" w:type="dxa"/>
            <w:shd w:val="clear" w:color="auto" w:fill="D5DCE4"/>
          </w:tcPr>
          <w:p w:rsidR="00193DC1" w:rsidRDefault="003B5712">
            <w:pPr>
              <w:spacing w:line="360" w:lineRule="auto"/>
              <w:jc w:val="center"/>
            </w:pPr>
            <w:r>
              <w:t>Respuesta</w:t>
            </w:r>
          </w:p>
        </w:tc>
        <w:tc>
          <w:tcPr>
            <w:tcW w:w="2301" w:type="dxa"/>
            <w:shd w:val="clear" w:color="auto" w:fill="D5DCE4"/>
          </w:tcPr>
          <w:p w:rsidR="00193DC1" w:rsidRDefault="003B5712">
            <w:pPr>
              <w:spacing w:line="360" w:lineRule="auto"/>
              <w:jc w:val="center"/>
            </w:pPr>
            <w:r>
              <w:t>Colmo</w:t>
            </w:r>
          </w:p>
        </w:tc>
      </w:tr>
      <w:tr w:rsidR="00193DC1">
        <w:trPr>
          <w:jc w:val="center"/>
        </w:trPr>
        <w:tc>
          <w:tcPr>
            <w:tcW w:w="2301" w:type="dxa"/>
          </w:tcPr>
          <w:p w:rsidR="00193DC1" w:rsidRDefault="003B5712">
            <w:pPr>
              <w:spacing w:line="360" w:lineRule="auto"/>
              <w:rPr>
                <w:color w:val="000000"/>
                <w:highlight w:val="yellow"/>
              </w:rPr>
            </w:pPr>
            <w:r>
              <w:rPr>
                <w:color w:val="000000"/>
              </w:rPr>
              <w:t>Cuánto dinero se ha gastado en total.</w:t>
            </w:r>
          </w:p>
        </w:tc>
        <w:tc>
          <w:tcPr>
            <w:tcW w:w="2301" w:type="dxa"/>
          </w:tcPr>
          <w:p w:rsidR="00193DC1" w:rsidRDefault="003B5712">
            <w:pPr>
              <w:spacing w:line="360" w:lineRule="auto"/>
            </w:pPr>
            <w:r>
              <w:t xml:space="preserve"> Se refirió el total de cuatro facturas por concepto de domingos familiares.</w:t>
            </w:r>
          </w:p>
        </w:tc>
        <w:tc>
          <w:tcPr>
            <w:tcW w:w="2301" w:type="dxa"/>
          </w:tcPr>
          <w:p w:rsidR="00193DC1" w:rsidRDefault="003B5712">
            <w:pPr>
              <w:spacing w:line="360" w:lineRule="auto"/>
            </w:pPr>
            <w:r>
              <w:t>No, ya que no se tiene certeza de que únicamente se hayan celebrado contratos con cuatro empresas, pues no indica por cuantos eventos fueron contratados.</w:t>
            </w:r>
          </w:p>
        </w:tc>
      </w:tr>
      <w:tr w:rsidR="00193DC1">
        <w:trPr>
          <w:jc w:val="center"/>
        </w:trPr>
        <w:tc>
          <w:tcPr>
            <w:tcW w:w="2301" w:type="dxa"/>
          </w:tcPr>
          <w:p w:rsidR="00193DC1" w:rsidRDefault="003B5712">
            <w:pPr>
              <w:spacing w:line="360" w:lineRule="auto"/>
            </w:pPr>
            <w:r>
              <w:rPr>
                <w:color w:val="000000"/>
              </w:rPr>
              <w:t>Cuantos eventos se han realizado a la fecha de la solicitud</w:t>
            </w:r>
          </w:p>
        </w:tc>
        <w:tc>
          <w:tcPr>
            <w:tcW w:w="2301" w:type="dxa"/>
          </w:tcPr>
          <w:p w:rsidR="00193DC1" w:rsidRDefault="003B5712">
            <w:pPr>
              <w:spacing w:line="360" w:lineRule="auto"/>
            </w:pPr>
            <w:r>
              <w:t xml:space="preserve"> No se pronuncio </w:t>
            </w:r>
          </w:p>
          <w:p w:rsidR="00193DC1" w:rsidRDefault="00193DC1">
            <w:pPr>
              <w:spacing w:line="360" w:lineRule="auto"/>
            </w:pPr>
          </w:p>
          <w:p w:rsidR="00193DC1" w:rsidRDefault="00193DC1">
            <w:pPr>
              <w:spacing w:line="360" w:lineRule="auto"/>
            </w:pPr>
          </w:p>
        </w:tc>
        <w:tc>
          <w:tcPr>
            <w:tcW w:w="2301" w:type="dxa"/>
          </w:tcPr>
          <w:p w:rsidR="00193DC1" w:rsidRDefault="003B5712">
            <w:pPr>
              <w:spacing w:line="360" w:lineRule="auto"/>
            </w:pPr>
            <w:r>
              <w:t xml:space="preserve">No </w:t>
            </w:r>
          </w:p>
        </w:tc>
      </w:tr>
      <w:tr w:rsidR="00193DC1">
        <w:trPr>
          <w:jc w:val="center"/>
        </w:trPr>
        <w:tc>
          <w:tcPr>
            <w:tcW w:w="2301" w:type="dxa"/>
          </w:tcPr>
          <w:p w:rsidR="00193DC1" w:rsidRDefault="003B5712">
            <w:pPr>
              <w:spacing w:line="360" w:lineRule="auto"/>
              <w:rPr>
                <w:color w:val="000000"/>
                <w:highlight w:val="yellow"/>
              </w:rPr>
            </w:pPr>
            <w:r>
              <w:rPr>
                <w:color w:val="000000"/>
              </w:rPr>
              <w:t>Cuál es el costo de cada evento.</w:t>
            </w:r>
          </w:p>
        </w:tc>
        <w:tc>
          <w:tcPr>
            <w:tcW w:w="2301" w:type="dxa"/>
          </w:tcPr>
          <w:p w:rsidR="00193DC1" w:rsidRDefault="003B5712">
            <w:pPr>
              <w:spacing w:line="360" w:lineRule="auto"/>
            </w:pPr>
            <w:r>
              <w:t xml:space="preserve">No se pronuncio </w:t>
            </w:r>
          </w:p>
        </w:tc>
        <w:tc>
          <w:tcPr>
            <w:tcW w:w="2301" w:type="dxa"/>
          </w:tcPr>
          <w:p w:rsidR="00193DC1" w:rsidRDefault="003B5712">
            <w:pPr>
              <w:spacing w:line="360" w:lineRule="auto"/>
            </w:pPr>
            <w:r>
              <w:t xml:space="preserve">No </w:t>
            </w:r>
          </w:p>
        </w:tc>
      </w:tr>
      <w:tr w:rsidR="00193DC1">
        <w:trPr>
          <w:jc w:val="center"/>
        </w:trPr>
        <w:tc>
          <w:tcPr>
            <w:tcW w:w="2301" w:type="dxa"/>
          </w:tcPr>
          <w:p w:rsidR="00193DC1" w:rsidRDefault="003B5712">
            <w:pPr>
              <w:spacing w:line="360" w:lineRule="auto"/>
            </w:pPr>
            <w:r>
              <w:rPr>
                <w:color w:val="000000"/>
              </w:rPr>
              <w:lastRenderedPageBreak/>
              <w:t>Quienes se han contratado para su realización</w:t>
            </w:r>
          </w:p>
        </w:tc>
        <w:tc>
          <w:tcPr>
            <w:tcW w:w="2301" w:type="dxa"/>
          </w:tcPr>
          <w:p w:rsidR="00193DC1" w:rsidRDefault="003B5712">
            <w:pPr>
              <w:spacing w:line="360" w:lineRule="auto"/>
            </w:pPr>
            <w:r>
              <w:t>Solo mencionaron empresas</w:t>
            </w:r>
          </w:p>
        </w:tc>
        <w:tc>
          <w:tcPr>
            <w:tcW w:w="2301" w:type="dxa"/>
          </w:tcPr>
          <w:p w:rsidR="00193DC1" w:rsidRDefault="003B5712">
            <w:pPr>
              <w:spacing w:line="360" w:lineRule="auto"/>
            </w:pPr>
            <w:r>
              <w:t>Parcialmente, ya que no se tiene certeza si son los únicos contratistas, por la cantidad de eventos realizados.</w:t>
            </w:r>
          </w:p>
        </w:tc>
      </w:tr>
      <w:tr w:rsidR="00193DC1">
        <w:trPr>
          <w:jc w:val="center"/>
        </w:trPr>
        <w:tc>
          <w:tcPr>
            <w:tcW w:w="2301" w:type="dxa"/>
          </w:tcPr>
          <w:p w:rsidR="00193DC1" w:rsidRDefault="003B5712">
            <w:pPr>
              <w:spacing w:line="360" w:lineRule="auto"/>
              <w:rPr>
                <w:color w:val="000000"/>
              </w:rPr>
            </w:pPr>
            <w:r>
              <w:rPr>
                <w:color w:val="000000"/>
              </w:rPr>
              <w:t>Bajo qué criterio se les contrata.</w:t>
            </w:r>
          </w:p>
          <w:p w:rsidR="00193DC1" w:rsidRDefault="00193DC1">
            <w:pPr>
              <w:spacing w:line="360" w:lineRule="auto"/>
            </w:pPr>
          </w:p>
        </w:tc>
        <w:tc>
          <w:tcPr>
            <w:tcW w:w="2301" w:type="dxa"/>
          </w:tcPr>
          <w:p w:rsidR="00193DC1" w:rsidRDefault="003B5712">
            <w:pPr>
              <w:spacing w:line="360" w:lineRule="auto"/>
            </w:pPr>
            <w:r>
              <w:t xml:space="preserve"> Adjudicación Directa</w:t>
            </w:r>
          </w:p>
        </w:tc>
        <w:tc>
          <w:tcPr>
            <w:tcW w:w="2301" w:type="dxa"/>
          </w:tcPr>
          <w:p w:rsidR="00193DC1" w:rsidRDefault="003B5712">
            <w:pPr>
              <w:spacing w:line="360" w:lineRule="auto"/>
            </w:pPr>
            <w:r>
              <w:t xml:space="preserve"> Si</w:t>
            </w:r>
          </w:p>
        </w:tc>
      </w:tr>
    </w:tbl>
    <w:p w:rsidR="00193DC1" w:rsidRDefault="003B5712">
      <w:pPr>
        <w:spacing w:after="0" w:line="360" w:lineRule="auto"/>
      </w:pPr>
      <w:r>
        <w:t xml:space="preserve"> </w:t>
      </w:r>
    </w:p>
    <w:p w:rsidR="00193DC1" w:rsidRDefault="003B5712">
      <w:pPr>
        <w:spacing w:after="0" w:line="360" w:lineRule="auto"/>
      </w:pPr>
      <w:r>
        <w:t xml:space="preserve">Además, este instituto localizó en notas periodísticas, del Ayuntamiento de </w:t>
      </w:r>
      <w:proofErr w:type="spellStart"/>
      <w:r>
        <w:t>Tlalmanalco</w:t>
      </w:r>
      <w:proofErr w:type="spellEnd"/>
      <w:r>
        <w:t xml:space="preserve">, en el cual se presume que se hacen los eventos llamados domingos familiares cada domingo, a través de la liga electrónica   </w:t>
      </w:r>
      <w:hyperlink r:id="rId12">
        <w:r>
          <w:rPr>
            <w:color w:val="0563C1"/>
            <w:u w:val="single"/>
          </w:rPr>
          <w:t>https://tlalmanalco.gob.mx/comunicacion/boletines2023/BOLET%C3%8DN%2003%20SE%20FORTALECE%20LA%20CONVIVENCIA%20FAMILIAR%20CON%20LOS%20DOMINGOS%20FAMILIARES%20EN%20TLALMANALCO.pdf</w:t>
        </w:r>
      </w:hyperlink>
      <w:r>
        <w:t xml:space="preserve"> consultada el ocho de octubre de dos mil veinticinco, tal como se muestra a continuación:</w:t>
      </w:r>
    </w:p>
    <w:p w:rsidR="00193DC1" w:rsidRDefault="00193DC1">
      <w:pPr>
        <w:spacing w:after="0" w:line="360" w:lineRule="auto"/>
      </w:pPr>
    </w:p>
    <w:p w:rsidR="00193DC1" w:rsidRDefault="003B5712">
      <w:pPr>
        <w:spacing w:after="0" w:line="360" w:lineRule="auto"/>
        <w:jc w:val="center"/>
      </w:pPr>
      <w:r>
        <w:rPr>
          <w:noProof/>
        </w:rPr>
        <w:drawing>
          <wp:inline distT="0" distB="0" distL="0" distR="0">
            <wp:extent cx="4155079" cy="2206060"/>
            <wp:effectExtent l="0" t="0" r="0" b="0"/>
            <wp:docPr id="74954514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4155079" cy="2206060"/>
                    </a:xfrm>
                    <a:prstGeom prst="rect">
                      <a:avLst/>
                    </a:prstGeom>
                    <a:ln/>
                  </pic:spPr>
                </pic:pic>
              </a:graphicData>
            </a:graphic>
          </wp:inline>
        </w:drawing>
      </w:r>
    </w:p>
    <w:p w:rsidR="00193DC1" w:rsidRDefault="00193DC1">
      <w:pPr>
        <w:spacing w:after="0" w:line="360" w:lineRule="auto"/>
        <w:jc w:val="center"/>
      </w:pPr>
    </w:p>
    <w:p w:rsidR="00193DC1" w:rsidRDefault="003B5712">
      <w:pPr>
        <w:spacing w:after="0" w:line="360" w:lineRule="auto"/>
      </w:pPr>
      <w:r>
        <w:lastRenderedPageBreak/>
        <w:t xml:space="preserve">Conforme a lo anterior, se logra vislumbrar que el Sujeto Obligado debe contar con la información de del monto total erogado, el número de eventos realizados, el costo por evento y el nombre de los </w:t>
      </w:r>
      <w:r>
        <w:rPr>
          <w:color w:val="000000"/>
        </w:rPr>
        <w:t>proveedores o contratistas faltantes para lograr la realización de cada uno,</w:t>
      </w:r>
      <w:r>
        <w:t xml:space="preserve"> esto con motivo de los domingos familiares, ahora bien, lo que deriva del criterio de contratación, mencionó que a través de adjudicación directa es la manera en la que se contratan para dichos eventos, por lo que se tiene colmado dicho requerimiento.</w:t>
      </w:r>
    </w:p>
    <w:p w:rsidR="00193DC1" w:rsidRDefault="00193DC1">
      <w:pPr>
        <w:spacing w:after="0" w:line="360" w:lineRule="auto"/>
      </w:pPr>
    </w:p>
    <w:p w:rsidR="00193DC1" w:rsidRDefault="003B5712">
      <w:pPr>
        <w:spacing w:after="0" w:line="360" w:lineRule="auto"/>
      </w:pPr>
      <w:r>
        <w:t>Ahora bien, si bien remitió cuatro facturas, también lo es que no podemos corroborar ni dar por hecho que solo se realizaron y contrataron a dichas empresas, para cuatro eventos ya que el periodo del que se solicitó abarca del primero de enero de dos mil veinticinco al dieciocho de marzo del mismo año, y siguiendo la relación que se tiene por las notas al referir que se realizan cada domingo, es así que no se puede dar por atendido el requerimiento de información; aunado al hecho de que no mencionó el monto total erogado, al únicamente pronunciarse de las cuatro facturas.</w:t>
      </w:r>
    </w:p>
    <w:p w:rsidR="00193DC1" w:rsidRDefault="00193DC1">
      <w:pPr>
        <w:spacing w:after="0" w:line="360" w:lineRule="auto"/>
      </w:pPr>
    </w:p>
    <w:p w:rsidR="00193DC1" w:rsidRDefault="003B5712">
      <w:pPr>
        <w:spacing w:after="0" w:line="360" w:lineRule="auto"/>
      </w:pPr>
      <w:r>
        <w:t>Así, este Instituto considera que para atender el requerimiento de información, el Sujeto Obligado deberá realizar una búsqueda exhaustiva en todas las áreas competentes, entre las cuales no podrá omitir a las áreas subordinadas a la Dirección de Administración y Tesorería Municipal, en términos del artículo 162 de la Ley de Transparencia y Acceso a la Información Pública del Estado de México y Municipios, a efecto de que proporcione la información faltante, respecto a los eventos denominados domingos familiares del primero de enero al dieciocho de marzo de dos mil veinticinco, los documentos donde conste lo siguiente:</w:t>
      </w:r>
    </w:p>
    <w:p w:rsidR="00193DC1" w:rsidRDefault="00193DC1">
      <w:pPr>
        <w:spacing w:after="0" w:line="360" w:lineRule="auto"/>
      </w:pPr>
    </w:p>
    <w:p w:rsidR="00193DC1" w:rsidRDefault="003B5712">
      <w:pPr>
        <w:numPr>
          <w:ilvl w:val="0"/>
          <w:numId w:val="5"/>
        </w:numPr>
        <w:pBdr>
          <w:top w:val="nil"/>
          <w:left w:val="nil"/>
          <w:bottom w:val="nil"/>
          <w:right w:val="nil"/>
          <w:between w:val="nil"/>
        </w:pBdr>
        <w:spacing w:after="0" w:line="360" w:lineRule="auto"/>
        <w:rPr>
          <w:color w:val="000000"/>
        </w:rPr>
      </w:pPr>
      <w:r>
        <w:rPr>
          <w:color w:val="000000"/>
        </w:rPr>
        <w:t>El número total de eventos realizados;</w:t>
      </w:r>
    </w:p>
    <w:p w:rsidR="00193DC1" w:rsidRDefault="003B5712">
      <w:pPr>
        <w:numPr>
          <w:ilvl w:val="0"/>
          <w:numId w:val="5"/>
        </w:numPr>
        <w:pBdr>
          <w:top w:val="nil"/>
          <w:left w:val="nil"/>
          <w:bottom w:val="nil"/>
          <w:right w:val="nil"/>
          <w:between w:val="nil"/>
        </w:pBdr>
        <w:spacing w:after="0" w:line="360" w:lineRule="auto"/>
        <w:rPr>
          <w:color w:val="000000"/>
        </w:rPr>
      </w:pPr>
      <w:r>
        <w:rPr>
          <w:color w:val="000000"/>
        </w:rPr>
        <w:t>Monto total gastado por todos los eventos;</w:t>
      </w:r>
    </w:p>
    <w:p w:rsidR="00193DC1" w:rsidRDefault="003B5712">
      <w:pPr>
        <w:numPr>
          <w:ilvl w:val="0"/>
          <w:numId w:val="5"/>
        </w:numPr>
        <w:pBdr>
          <w:top w:val="nil"/>
          <w:left w:val="nil"/>
          <w:bottom w:val="nil"/>
          <w:right w:val="nil"/>
          <w:between w:val="nil"/>
        </w:pBdr>
        <w:spacing w:after="0" w:line="360" w:lineRule="auto"/>
        <w:rPr>
          <w:color w:val="000000"/>
        </w:rPr>
      </w:pPr>
      <w:r>
        <w:rPr>
          <w:color w:val="000000"/>
        </w:rPr>
        <w:t>El nombre de los proveedores o prestadores de servicios faltantes, y</w:t>
      </w:r>
    </w:p>
    <w:p w:rsidR="00193DC1" w:rsidRDefault="003B5712">
      <w:pPr>
        <w:numPr>
          <w:ilvl w:val="0"/>
          <w:numId w:val="5"/>
        </w:numPr>
        <w:pBdr>
          <w:top w:val="nil"/>
          <w:left w:val="nil"/>
          <w:bottom w:val="nil"/>
          <w:right w:val="nil"/>
          <w:between w:val="nil"/>
        </w:pBdr>
        <w:spacing w:after="0" w:line="360" w:lineRule="auto"/>
        <w:rPr>
          <w:color w:val="000000"/>
        </w:rPr>
      </w:pPr>
      <w:r>
        <w:rPr>
          <w:color w:val="000000"/>
        </w:rPr>
        <w:t>El costo de cada evento.</w:t>
      </w:r>
    </w:p>
    <w:p w:rsidR="00193DC1" w:rsidRDefault="00193DC1">
      <w:pPr>
        <w:pBdr>
          <w:top w:val="nil"/>
          <w:left w:val="nil"/>
          <w:bottom w:val="nil"/>
          <w:right w:val="nil"/>
          <w:between w:val="nil"/>
        </w:pBdr>
        <w:spacing w:after="0" w:line="360" w:lineRule="auto"/>
        <w:ind w:left="720"/>
        <w:rPr>
          <w:color w:val="000000"/>
        </w:rPr>
      </w:pPr>
    </w:p>
    <w:p w:rsidR="00193DC1" w:rsidRDefault="003B5712">
      <w:pPr>
        <w:spacing w:after="0" w:line="360" w:lineRule="auto"/>
      </w:pPr>
      <w: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rsidR="00193DC1" w:rsidRDefault="00193DC1">
      <w:pPr>
        <w:spacing w:after="0" w:line="360" w:lineRule="auto"/>
      </w:pPr>
    </w:p>
    <w:p w:rsidR="00193DC1" w:rsidRDefault="003B5712">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xml:space="preserve">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rsidR="00193DC1" w:rsidRDefault="00193DC1">
      <w:pPr>
        <w:spacing w:after="0" w:line="360" w:lineRule="auto"/>
      </w:pPr>
    </w:p>
    <w:p w:rsidR="00193DC1" w:rsidRDefault="003B5712">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entregar las documentales que den cuenta de la información faltante en versión pública de ser el caso.</w:t>
      </w:r>
    </w:p>
    <w:p w:rsidR="00193DC1" w:rsidRDefault="00193DC1">
      <w:pPr>
        <w:spacing w:after="0" w:line="360" w:lineRule="auto"/>
      </w:pPr>
    </w:p>
    <w:p w:rsidR="00193DC1" w:rsidRDefault="003B5712">
      <w:pPr>
        <w:spacing w:after="0" w:line="360" w:lineRule="auto"/>
      </w:pPr>
      <w:r>
        <w:t xml:space="preserve">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lastRenderedPageBreak/>
        <w:t>las partes o secciones clasificadas, indicando su contenido de manera genérica y fundando y motivando su clasificación.</w:t>
      </w:r>
    </w:p>
    <w:p w:rsidR="00193DC1" w:rsidRDefault="00193DC1">
      <w:pPr>
        <w:spacing w:after="0" w:line="360" w:lineRule="auto"/>
      </w:pPr>
    </w:p>
    <w:p w:rsidR="00193DC1" w:rsidRDefault="003B5712">
      <w:pPr>
        <w:spacing w:after="0" w:line="360" w:lineRule="auto"/>
      </w:pPr>
      <w: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rsidR="00193DC1" w:rsidRDefault="00193DC1">
      <w:pPr>
        <w:spacing w:after="0" w:line="360" w:lineRule="auto"/>
      </w:pPr>
    </w:p>
    <w:p w:rsidR="00193DC1" w:rsidRDefault="003B5712">
      <w:pPr>
        <w:pStyle w:val="Ttulo2"/>
        <w:spacing w:before="0" w:after="0"/>
        <w:rPr>
          <w:color w:val="000000"/>
        </w:rPr>
      </w:pPr>
      <w:bookmarkStart w:id="14" w:name="_Toc211523809"/>
      <w:r>
        <w:rPr>
          <w:color w:val="000000"/>
        </w:rPr>
        <w:t>SEXTO. Decisión</w:t>
      </w:r>
      <w:bookmarkEnd w:id="14"/>
    </w:p>
    <w:p w:rsidR="00193DC1" w:rsidRDefault="00193DC1">
      <w:pPr>
        <w:spacing w:after="0" w:line="360" w:lineRule="auto"/>
        <w:rPr>
          <w:b/>
          <w:color w:val="000000"/>
        </w:rPr>
      </w:pPr>
    </w:p>
    <w:p w:rsidR="00193DC1" w:rsidRDefault="003B5712">
      <w:pPr>
        <w:spacing w:after="0" w:line="360" w:lineRule="auto"/>
        <w:rPr>
          <w:color w:val="000000"/>
        </w:rPr>
      </w:pPr>
      <w:r>
        <w:rPr>
          <w:color w:val="000000"/>
        </w:rPr>
        <w:t xml:space="preserve">Con fundamento en el artículo 186, fracción III, de la Ley de Transparencia y Acceso a la Información Pública del Estado de México y Municipios, este Instituto considera procedente </w:t>
      </w:r>
      <w:r>
        <w:rPr>
          <w:b/>
          <w:color w:val="000000"/>
        </w:rPr>
        <w:t xml:space="preserve">REVOCAR </w:t>
      </w:r>
      <w:r>
        <w:rPr>
          <w:color w:val="000000"/>
        </w:rPr>
        <w:t>la respuesta otorgada por el Sujeto Obligado, a efecto de que proporcione la información faltante.</w:t>
      </w:r>
    </w:p>
    <w:p w:rsidR="00193DC1" w:rsidRDefault="00193DC1">
      <w:pPr>
        <w:spacing w:after="0" w:line="360" w:lineRule="auto"/>
        <w:ind w:right="-28"/>
        <w:rPr>
          <w:color w:val="FF0000"/>
        </w:rPr>
      </w:pPr>
    </w:p>
    <w:p w:rsidR="00193DC1" w:rsidRDefault="00193DC1">
      <w:pPr>
        <w:spacing w:after="0" w:line="360" w:lineRule="auto"/>
        <w:ind w:right="-28"/>
        <w:rPr>
          <w:color w:val="FF0000"/>
        </w:rPr>
      </w:pPr>
    </w:p>
    <w:p w:rsidR="00193DC1" w:rsidRDefault="003B5712">
      <w:pPr>
        <w:spacing w:after="0" w:line="360" w:lineRule="auto"/>
        <w:ind w:right="-28"/>
        <w:rPr>
          <w:b/>
          <w:color w:val="000000"/>
        </w:rPr>
      </w:pPr>
      <w:r>
        <w:rPr>
          <w:b/>
          <w:color w:val="000000"/>
        </w:rPr>
        <w:t>Términos de la Resolución para conocimiento del Particular</w:t>
      </w:r>
    </w:p>
    <w:p w:rsidR="00193DC1" w:rsidRDefault="00193DC1">
      <w:pPr>
        <w:spacing w:after="0" w:line="360" w:lineRule="auto"/>
        <w:ind w:right="-28"/>
        <w:rPr>
          <w:b/>
          <w:color w:val="000000"/>
        </w:rPr>
      </w:pPr>
    </w:p>
    <w:p w:rsidR="00193DC1" w:rsidRDefault="003B5712">
      <w:pPr>
        <w:widowControl w:val="0"/>
        <w:spacing w:after="0" w:line="360" w:lineRule="auto"/>
        <w:rPr>
          <w:color w:val="000000"/>
        </w:rPr>
      </w:pPr>
      <w:r>
        <w:rPr>
          <w:color w:val="000000"/>
        </w:rPr>
        <w:t xml:space="preserve">Se le hace del conocimiento al ahora Recurrente, que, en el presente caso, se le concede la razón, pues si bien el Sujeto Obligado proporcionó información relacionada a lo solicitado, sin embargo, la misma no atiende todos los requerimientos de información, además el Sujeto Obligado fue omiso en turnar el requerimiento a todas las áreas competentes, por lo que deberá entregar los documentos faltantes que den cuenta de lo solicitado. </w:t>
      </w:r>
    </w:p>
    <w:p w:rsidR="00193DC1" w:rsidRDefault="00193DC1">
      <w:pPr>
        <w:widowControl w:val="0"/>
        <w:spacing w:after="0" w:line="360" w:lineRule="auto"/>
        <w:rPr>
          <w:color w:val="000000"/>
        </w:rPr>
      </w:pPr>
    </w:p>
    <w:p w:rsidR="00193DC1" w:rsidRDefault="003B5712">
      <w:pPr>
        <w:widowControl w:val="0"/>
        <w:spacing w:after="0" w:line="360" w:lineRule="auto"/>
        <w:rPr>
          <w:color w:val="000000"/>
        </w:rPr>
      </w:pPr>
      <w:r>
        <w:rPr>
          <w:color w:val="000000"/>
        </w:rPr>
        <w:t xml:space="preserve">Finalmente, se le hace del conocimiento al Particular que la labor del Instituto de Transparencia, Acceso a la Información Pública y Protección de Datos Personales del Estado de México y Municipios, es apoyar a la población a acceder a la información pública y garantizar la </w:t>
      </w:r>
      <w:r>
        <w:rPr>
          <w:color w:val="000000"/>
        </w:rPr>
        <w:lastRenderedPageBreak/>
        <w:t>protección de los datos personales.</w:t>
      </w:r>
    </w:p>
    <w:p w:rsidR="00193DC1" w:rsidRDefault="00193DC1">
      <w:pPr>
        <w:widowControl w:val="0"/>
        <w:spacing w:after="0" w:line="360" w:lineRule="auto"/>
        <w:rPr>
          <w:color w:val="000000"/>
        </w:rPr>
      </w:pPr>
    </w:p>
    <w:p w:rsidR="00193DC1" w:rsidRDefault="003B5712">
      <w:pPr>
        <w:spacing w:after="0" w:line="360" w:lineRule="auto"/>
        <w:rPr>
          <w:color w:val="000000"/>
        </w:rPr>
      </w:pPr>
      <w:r>
        <w:rPr>
          <w:color w:val="000000"/>
        </w:rPr>
        <w:t>Por lo expuesto y fundado, este Pleno:</w:t>
      </w:r>
    </w:p>
    <w:p w:rsidR="00193DC1" w:rsidRDefault="00193DC1">
      <w:pPr>
        <w:spacing w:after="0" w:line="360" w:lineRule="auto"/>
        <w:rPr>
          <w:color w:val="000000"/>
        </w:rPr>
      </w:pPr>
    </w:p>
    <w:p w:rsidR="00193DC1" w:rsidRDefault="00193DC1">
      <w:pPr>
        <w:spacing w:after="0" w:line="360" w:lineRule="auto"/>
        <w:rPr>
          <w:color w:val="000000"/>
        </w:rPr>
      </w:pPr>
    </w:p>
    <w:p w:rsidR="00193DC1" w:rsidRDefault="003B5712">
      <w:pPr>
        <w:pStyle w:val="Ttulo1"/>
        <w:spacing w:before="0" w:after="0"/>
        <w:rPr>
          <w:color w:val="000000"/>
        </w:rPr>
      </w:pPr>
      <w:bookmarkStart w:id="15" w:name="_Toc211523810"/>
      <w:r>
        <w:rPr>
          <w:color w:val="000000"/>
        </w:rPr>
        <w:t>R E S U E L V E</w:t>
      </w:r>
      <w:bookmarkEnd w:id="15"/>
    </w:p>
    <w:p w:rsidR="00193DC1" w:rsidRDefault="00193DC1">
      <w:pPr>
        <w:spacing w:after="0" w:line="360" w:lineRule="auto"/>
        <w:rPr>
          <w:b/>
          <w:color w:val="FF0000"/>
        </w:rPr>
      </w:pPr>
    </w:p>
    <w:p w:rsidR="00193DC1" w:rsidRDefault="003B5712">
      <w:pPr>
        <w:spacing w:after="0" w:line="360" w:lineRule="auto"/>
        <w:rPr>
          <w:color w:val="000000"/>
        </w:rPr>
      </w:pPr>
      <w:r>
        <w:rPr>
          <w:b/>
          <w:color w:val="000000"/>
        </w:rPr>
        <w:t>PRIMERO.</w:t>
      </w:r>
      <w:r>
        <w:rPr>
          <w:color w:val="000000"/>
        </w:rPr>
        <w:t xml:space="preserve"> Se </w:t>
      </w:r>
      <w:r>
        <w:rPr>
          <w:b/>
          <w:color w:val="000000"/>
        </w:rPr>
        <w:t>REVOCA</w:t>
      </w:r>
      <w:r>
        <w:rPr>
          <w:color w:val="000000"/>
        </w:rPr>
        <w:t xml:space="preserve"> la respuesta entregada por el Ayuntamiento de </w:t>
      </w:r>
      <w:proofErr w:type="spellStart"/>
      <w:r>
        <w:rPr>
          <w:color w:val="000000"/>
        </w:rPr>
        <w:t>Tlalmanalco</w:t>
      </w:r>
      <w:proofErr w:type="spellEnd"/>
      <w:r>
        <w:rPr>
          <w:color w:val="000000"/>
        </w:rPr>
        <w:t xml:space="preserve"> en la solicitud de información 00065/TLALMANA/IP/2025, por resultar </w:t>
      </w:r>
      <w:r>
        <w:rPr>
          <w:b/>
          <w:color w:val="000000"/>
        </w:rPr>
        <w:t xml:space="preserve">FUNDADAS </w:t>
      </w:r>
      <w:r>
        <w:rPr>
          <w:color w:val="000000"/>
        </w:rPr>
        <w:t>las razones o motivos de inconformidad hechos valer por el Recurrente, en términos de los considerandos QUINTO y SEXTO de la presente Resolución.</w:t>
      </w:r>
    </w:p>
    <w:p w:rsidR="00193DC1" w:rsidRDefault="00193DC1">
      <w:pPr>
        <w:spacing w:after="0" w:line="360" w:lineRule="auto"/>
        <w:rPr>
          <w:b/>
          <w:color w:val="FF0000"/>
        </w:rPr>
      </w:pPr>
    </w:p>
    <w:p w:rsidR="00193DC1" w:rsidRDefault="003B5712">
      <w:pPr>
        <w:spacing w:after="0" w:line="360" w:lineRule="auto"/>
      </w:pPr>
      <w:r>
        <w:rPr>
          <w:b/>
          <w:color w:val="000000"/>
        </w:rPr>
        <w:t>SEGUNDO</w:t>
      </w:r>
      <w:r>
        <w:rPr>
          <w:color w:val="000000"/>
        </w:rPr>
        <w:t xml:space="preserve">. Se </w:t>
      </w:r>
      <w:r>
        <w:rPr>
          <w:b/>
          <w:color w:val="000000"/>
        </w:rPr>
        <w:t>ORDENA</w:t>
      </w:r>
      <w:r>
        <w:rPr>
          <w:color w:val="000000"/>
        </w:rPr>
        <w:t xml:space="preserve"> al Sujeto Obligado, a efecto de que previa búsqueda exhaustiva y razonable, en los archivos de las unidades administrativas competentes, entregue a través del Sistema de Acceso a la Información Mexiquense (SAIMEX), en versión </w:t>
      </w:r>
      <w:r>
        <w:t>pública</w:t>
      </w:r>
      <w:r>
        <w:rPr>
          <w:color w:val="000000"/>
        </w:rPr>
        <w:t xml:space="preserve">, </w:t>
      </w:r>
      <w:r>
        <w:t>respecto a los denominados “Domingo Familiares” realizados del primero de enero al dieciocho de marzo de dos mil veinticinco, los documentos donde conste lo siguiente:</w:t>
      </w:r>
    </w:p>
    <w:p w:rsidR="00193DC1" w:rsidRDefault="00193DC1">
      <w:pPr>
        <w:spacing w:after="0" w:line="360" w:lineRule="auto"/>
      </w:pPr>
    </w:p>
    <w:p w:rsidR="00193DC1" w:rsidRDefault="003B5712">
      <w:pPr>
        <w:numPr>
          <w:ilvl w:val="0"/>
          <w:numId w:val="6"/>
        </w:numPr>
        <w:pBdr>
          <w:top w:val="nil"/>
          <w:left w:val="nil"/>
          <w:bottom w:val="nil"/>
          <w:right w:val="nil"/>
          <w:between w:val="nil"/>
        </w:pBdr>
        <w:spacing w:after="0" w:line="360" w:lineRule="auto"/>
        <w:rPr>
          <w:color w:val="000000"/>
        </w:rPr>
      </w:pPr>
      <w:r>
        <w:rPr>
          <w:color w:val="000000"/>
        </w:rPr>
        <w:t>El número total de eventos realizados;</w:t>
      </w:r>
    </w:p>
    <w:p w:rsidR="00193DC1" w:rsidRDefault="003B5712">
      <w:pPr>
        <w:numPr>
          <w:ilvl w:val="0"/>
          <w:numId w:val="6"/>
        </w:numPr>
        <w:pBdr>
          <w:top w:val="nil"/>
          <w:left w:val="nil"/>
          <w:bottom w:val="nil"/>
          <w:right w:val="nil"/>
          <w:between w:val="nil"/>
        </w:pBdr>
        <w:spacing w:after="0" w:line="360" w:lineRule="auto"/>
        <w:rPr>
          <w:color w:val="000000"/>
        </w:rPr>
      </w:pPr>
      <w:r>
        <w:rPr>
          <w:color w:val="000000"/>
        </w:rPr>
        <w:t>Monto total gastado por todos los eventos;</w:t>
      </w:r>
    </w:p>
    <w:p w:rsidR="00193DC1" w:rsidRDefault="003B5712">
      <w:pPr>
        <w:numPr>
          <w:ilvl w:val="0"/>
          <w:numId w:val="6"/>
        </w:numPr>
        <w:pBdr>
          <w:top w:val="nil"/>
          <w:left w:val="nil"/>
          <w:bottom w:val="nil"/>
          <w:right w:val="nil"/>
          <w:between w:val="nil"/>
        </w:pBdr>
        <w:spacing w:after="0" w:line="360" w:lineRule="auto"/>
        <w:rPr>
          <w:color w:val="000000"/>
        </w:rPr>
      </w:pPr>
      <w:r>
        <w:rPr>
          <w:color w:val="000000"/>
        </w:rPr>
        <w:t>El nombre de los proveedores o prestadores de servicios faltantes, y</w:t>
      </w:r>
    </w:p>
    <w:p w:rsidR="00193DC1" w:rsidRDefault="003B5712">
      <w:pPr>
        <w:numPr>
          <w:ilvl w:val="0"/>
          <w:numId w:val="6"/>
        </w:numPr>
        <w:pBdr>
          <w:top w:val="nil"/>
          <w:left w:val="nil"/>
          <w:bottom w:val="nil"/>
          <w:right w:val="nil"/>
          <w:between w:val="nil"/>
        </w:pBdr>
        <w:spacing w:after="0" w:line="360" w:lineRule="auto"/>
        <w:rPr>
          <w:color w:val="000000"/>
        </w:rPr>
      </w:pPr>
      <w:r>
        <w:rPr>
          <w:color w:val="000000"/>
        </w:rPr>
        <w:t>El costo de cada evento.</w:t>
      </w:r>
    </w:p>
    <w:p w:rsidR="00193DC1" w:rsidRDefault="00193DC1">
      <w:pPr>
        <w:pBdr>
          <w:top w:val="nil"/>
          <w:left w:val="nil"/>
          <w:bottom w:val="nil"/>
          <w:right w:val="nil"/>
          <w:between w:val="nil"/>
        </w:pBdr>
        <w:spacing w:after="0" w:line="360" w:lineRule="auto"/>
        <w:ind w:left="720"/>
        <w:rPr>
          <w:color w:val="000000"/>
        </w:rPr>
      </w:pPr>
    </w:p>
    <w:p w:rsidR="00193DC1" w:rsidRDefault="003B5712">
      <w:pPr>
        <w:spacing w:after="0" w:line="360" w:lineRule="auto"/>
        <w:rPr>
          <w:color w:val="000000"/>
        </w:rPr>
      </w:pPr>
      <w:r>
        <w:rPr>
          <w:color w:val="000000"/>
        </w:rPr>
        <w:t>Además, de ser necesario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rsidR="00193DC1" w:rsidRDefault="00193DC1">
      <w:pPr>
        <w:spacing w:after="0" w:line="360" w:lineRule="auto"/>
        <w:rPr>
          <w:color w:val="000000"/>
        </w:rPr>
      </w:pPr>
    </w:p>
    <w:p w:rsidR="00193DC1" w:rsidRDefault="003B5712">
      <w:pPr>
        <w:spacing w:after="0" w:line="360" w:lineRule="auto"/>
      </w:pPr>
      <w:r>
        <w:rPr>
          <w:color w:val="000000"/>
        </w:rPr>
        <w:t>Para el caso, respecto al numeral 2 y 3 de no haber mayor información a la proporcionada en Informe Justificado deberá hacerlo del conocimiento de la parte Recurrente de manera clara y precisa.</w:t>
      </w:r>
    </w:p>
    <w:p w:rsidR="00193DC1" w:rsidRDefault="00193DC1">
      <w:pPr>
        <w:spacing w:after="0" w:line="360" w:lineRule="auto"/>
        <w:rPr>
          <w:color w:val="000000"/>
        </w:rPr>
      </w:pPr>
    </w:p>
    <w:p w:rsidR="00193DC1" w:rsidRDefault="003B5712">
      <w:pPr>
        <w:spacing w:after="0" w:line="360" w:lineRule="auto"/>
        <w:rPr>
          <w:color w:val="000000"/>
        </w:rPr>
      </w:pPr>
      <w:r>
        <w:rPr>
          <w:b/>
          <w:color w:val="000000"/>
        </w:rPr>
        <w:t>TERCERO. NOTIFÍQUESE</w:t>
      </w:r>
      <w:r>
        <w:rPr>
          <w:color w:val="000000"/>
        </w:rPr>
        <w:t xml:space="preserve"> </w:t>
      </w:r>
      <w:r>
        <w:rPr>
          <w:b/>
          <w:color w:val="000000"/>
        </w:rPr>
        <w:t>VÍA SAIMEX</w:t>
      </w:r>
      <w:r>
        <w:rPr>
          <w:color w:val="000000"/>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rsidR="00193DC1" w:rsidRDefault="00193DC1">
      <w:pPr>
        <w:spacing w:after="0" w:line="360" w:lineRule="auto"/>
        <w:rPr>
          <w:color w:val="000000"/>
        </w:rPr>
      </w:pPr>
    </w:p>
    <w:p w:rsidR="00193DC1" w:rsidRDefault="003B5712">
      <w:pPr>
        <w:spacing w:after="0" w:line="360" w:lineRule="auto"/>
        <w:rPr>
          <w:color w:val="000000"/>
        </w:rPr>
      </w:pPr>
      <w:r>
        <w:rPr>
          <w:b/>
          <w:color w:val="000000"/>
        </w:rPr>
        <w:t>CUARTO. NOTIFÍQUESE</w:t>
      </w:r>
      <w:r>
        <w:rPr>
          <w:color w:val="000000"/>
        </w:rPr>
        <w:t xml:space="preserve"> </w:t>
      </w:r>
      <w:r>
        <w:rPr>
          <w:b/>
          <w:color w:val="000000"/>
        </w:rPr>
        <w:t>VÍA SAIMEX</w:t>
      </w:r>
      <w:r>
        <w:rPr>
          <w:color w:val="000000"/>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 </w:t>
      </w:r>
    </w:p>
    <w:p w:rsidR="00193DC1" w:rsidRDefault="00193DC1">
      <w:pPr>
        <w:spacing w:after="0" w:line="360" w:lineRule="auto"/>
        <w:rPr>
          <w:color w:val="000000"/>
        </w:rPr>
      </w:pPr>
    </w:p>
    <w:p w:rsidR="00193DC1" w:rsidRDefault="003B5712">
      <w:pPr>
        <w:spacing w:after="0" w:line="360" w:lineRule="auto"/>
        <w:rPr>
          <w:color w:val="000000"/>
        </w:rPr>
      </w:pPr>
      <w:r>
        <w:rPr>
          <w:color w:val="000000"/>
        </w:rPr>
        <w:t xml:space="preserve">ASÍ LO RESUELVE, POR </w:t>
      </w:r>
      <w:r>
        <w:rPr>
          <w:b/>
          <w:color w:val="000000"/>
        </w:rPr>
        <w:t>UNANIMIDAD</w:t>
      </w:r>
      <w:r>
        <w:rPr>
          <w:color w:val="000000"/>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t>TRIGÉSIMA</w:t>
      </w:r>
      <w:r>
        <w:rPr>
          <w:color w:val="000000"/>
        </w:rPr>
        <w:t xml:space="preserve"> </w:t>
      </w:r>
      <w:r>
        <w:t>SÉPTIMA</w:t>
      </w:r>
      <w:r>
        <w:rPr>
          <w:color w:val="000000"/>
        </w:rPr>
        <w:t xml:space="preserve"> SESIÓN ORDINARIA, CELEBRADA EL QUINCE DE</w:t>
      </w:r>
      <w:r>
        <w:t xml:space="preserve"> OCTUBRE DE</w:t>
      </w:r>
      <w:r>
        <w:rPr>
          <w:color w:val="000000"/>
        </w:rPr>
        <w:t xml:space="preserve"> DOS MIL </w:t>
      </w:r>
      <w:r>
        <w:t>VEINTICINCO</w:t>
      </w:r>
      <w:r>
        <w:rPr>
          <w:color w:val="000000"/>
        </w:rPr>
        <w:t>, ANTE EL SECRETARIO TÉCNICO DEL PLENO, ALEXIS TAPIA RAMÍREZ.</w:t>
      </w:r>
    </w:p>
    <w:p w:rsidR="00193DC1" w:rsidRDefault="003B5712">
      <w:pPr>
        <w:spacing w:after="0" w:line="360" w:lineRule="auto"/>
        <w:jc w:val="left"/>
        <w:rPr>
          <w:color w:val="FF0000"/>
        </w:rPr>
      </w:pPr>
      <w:r>
        <w:br w:type="page"/>
      </w:r>
    </w:p>
    <w:sectPr w:rsidR="00193DC1">
      <w:headerReference w:type="even" r:id="rId14"/>
      <w:headerReference w:type="default" r:id="rId15"/>
      <w:footerReference w:type="even" r:id="rId16"/>
      <w:footerReference w:type="default" r:id="rId17"/>
      <w:headerReference w:type="first" r:id="rId18"/>
      <w:footerReference w:type="first" r:id="rId19"/>
      <w:pgSz w:w="12240" w:h="15840"/>
      <w:pgMar w:top="1418" w:right="1325"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449" w:rsidRDefault="00946449">
      <w:pPr>
        <w:spacing w:after="0" w:line="240" w:lineRule="auto"/>
      </w:pPr>
      <w:r>
        <w:separator/>
      </w:r>
    </w:p>
  </w:endnote>
  <w:endnote w:type="continuationSeparator" w:id="0">
    <w:p w:rsidR="00946449" w:rsidRDefault="0094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C1" w:rsidRDefault="003B57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D624E">
      <w:rPr>
        <w:b/>
        <w:noProof/>
        <w:color w:val="000000"/>
        <w:sz w:val="24"/>
        <w:szCs w:val="24"/>
      </w:rPr>
      <w:t>26</w:t>
    </w:r>
    <w:r>
      <w:rPr>
        <w:b/>
        <w:color w:val="000000"/>
        <w:sz w:val="24"/>
        <w:szCs w:val="24"/>
      </w:rPr>
      <w:fldChar w:fldCharType="end"/>
    </w:r>
  </w:p>
  <w:p w:rsidR="00193DC1" w:rsidRDefault="00193DC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C1" w:rsidRDefault="003B57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329E4">
      <w:rPr>
        <w:b/>
        <w:noProof/>
        <w:color w:val="000000"/>
        <w:sz w:val="24"/>
        <w:szCs w:val="24"/>
      </w:rPr>
      <w:t>4</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329E4">
      <w:rPr>
        <w:b/>
        <w:noProof/>
        <w:color w:val="000000"/>
        <w:sz w:val="24"/>
        <w:szCs w:val="24"/>
      </w:rPr>
      <w:t>26</w:t>
    </w:r>
    <w:r>
      <w:rPr>
        <w:b/>
        <w:color w:val="000000"/>
        <w:sz w:val="24"/>
        <w:szCs w:val="24"/>
      </w:rPr>
      <w:fldChar w:fldCharType="end"/>
    </w:r>
  </w:p>
  <w:p w:rsidR="00193DC1" w:rsidRDefault="00193DC1">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C1" w:rsidRDefault="003B571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329E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329E4">
      <w:rPr>
        <w:b/>
        <w:noProof/>
        <w:color w:val="000000"/>
        <w:sz w:val="24"/>
        <w:szCs w:val="24"/>
      </w:rPr>
      <w:t>26</w:t>
    </w:r>
    <w:r>
      <w:rPr>
        <w:b/>
        <w:color w:val="000000"/>
        <w:sz w:val="24"/>
        <w:szCs w:val="24"/>
      </w:rPr>
      <w:fldChar w:fldCharType="end"/>
    </w:r>
  </w:p>
  <w:p w:rsidR="00193DC1" w:rsidRDefault="00193DC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449" w:rsidRDefault="00946449">
      <w:pPr>
        <w:spacing w:after="0" w:line="240" w:lineRule="auto"/>
      </w:pPr>
      <w:r>
        <w:separator/>
      </w:r>
    </w:p>
  </w:footnote>
  <w:footnote w:type="continuationSeparator" w:id="0">
    <w:p w:rsidR="00946449" w:rsidRDefault="00946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C1" w:rsidRDefault="00946449">
    <w:pPr>
      <w:widowControl w:val="0"/>
      <w:pBdr>
        <w:top w:val="nil"/>
        <w:left w:val="nil"/>
        <w:bottom w:val="nil"/>
        <w:right w:val="nil"/>
        <w:between w:val="nil"/>
      </w:pBdr>
      <w:spacing w:after="0" w:line="276" w:lineRule="auto"/>
      <w:jc w:val="left"/>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63.75pt;height:12in;z-index:-251657728;mso-position-horizontal:center;mso-position-horizontal-relative:margin;mso-position-vertical:center;mso-position-vertical-relative:margin">
          <v:imagedata r:id="rId1" o:title="image2"/>
          <w10:wrap anchorx="margin" anchory="margin"/>
        </v:shape>
      </w:pict>
    </w:r>
  </w:p>
  <w:tbl>
    <w:tblPr>
      <w:tblStyle w:val="a9"/>
      <w:tblW w:w="5991"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3587"/>
    </w:tblGrid>
    <w:tr w:rsidR="00193DC1">
      <w:trPr>
        <w:trHeight w:val="141"/>
      </w:trPr>
      <w:tc>
        <w:tcPr>
          <w:tcW w:w="0" w:type="auto"/>
        </w:tcPr>
        <w:p w:rsidR="00193DC1" w:rsidRDefault="003B5712">
          <w:pPr>
            <w:tabs>
              <w:tab w:val="right" w:pos="8838"/>
            </w:tabs>
            <w:ind w:right="-105"/>
            <w:rPr>
              <w:b/>
            </w:rPr>
          </w:pPr>
          <w:r>
            <w:rPr>
              <w:b/>
            </w:rPr>
            <w:t>Recurso de Revisión:</w:t>
          </w:r>
        </w:p>
      </w:tc>
      <w:tc>
        <w:tcPr>
          <w:tcW w:w="0" w:type="auto"/>
        </w:tcPr>
        <w:p w:rsidR="00193DC1" w:rsidRDefault="003B5712">
          <w:pPr>
            <w:tabs>
              <w:tab w:val="right" w:pos="8838"/>
            </w:tabs>
            <w:ind w:left="-28" w:right="683"/>
          </w:pPr>
          <w:r>
            <w:t>04196/INFOEM/IP/RR/2020</w:t>
          </w:r>
        </w:p>
      </w:tc>
    </w:tr>
    <w:tr w:rsidR="00193DC1">
      <w:trPr>
        <w:trHeight w:val="276"/>
      </w:trPr>
      <w:tc>
        <w:tcPr>
          <w:tcW w:w="0" w:type="auto"/>
        </w:tcPr>
        <w:p w:rsidR="00193DC1" w:rsidRDefault="003B5712">
          <w:pPr>
            <w:tabs>
              <w:tab w:val="right" w:pos="8838"/>
            </w:tabs>
            <w:ind w:right="-105"/>
            <w:rPr>
              <w:b/>
            </w:rPr>
          </w:pPr>
          <w:r>
            <w:rPr>
              <w:b/>
            </w:rPr>
            <w:t>Sujeto Obligado:</w:t>
          </w:r>
        </w:p>
      </w:tc>
      <w:tc>
        <w:tcPr>
          <w:tcW w:w="0" w:type="auto"/>
        </w:tcPr>
        <w:p w:rsidR="00193DC1" w:rsidRDefault="003B5712">
          <w:pPr>
            <w:tabs>
              <w:tab w:val="right" w:pos="8838"/>
            </w:tabs>
            <w:ind w:right="116"/>
          </w:pPr>
          <w:r>
            <w:t>Ayuntamiento de Chapultepec</w:t>
          </w:r>
        </w:p>
      </w:tc>
    </w:tr>
    <w:tr w:rsidR="00193DC1">
      <w:trPr>
        <w:trHeight w:val="276"/>
      </w:trPr>
      <w:tc>
        <w:tcPr>
          <w:tcW w:w="0" w:type="auto"/>
        </w:tcPr>
        <w:p w:rsidR="00193DC1" w:rsidRDefault="003B5712">
          <w:pPr>
            <w:tabs>
              <w:tab w:val="right" w:pos="8838"/>
            </w:tabs>
            <w:ind w:right="-105"/>
            <w:rPr>
              <w:b/>
            </w:rPr>
          </w:pPr>
          <w:r>
            <w:rPr>
              <w:b/>
            </w:rPr>
            <w:t>Comisionado Ponente:</w:t>
          </w:r>
        </w:p>
      </w:tc>
      <w:tc>
        <w:tcPr>
          <w:tcW w:w="0" w:type="auto"/>
        </w:tcPr>
        <w:p w:rsidR="00193DC1" w:rsidRDefault="003B5712">
          <w:pPr>
            <w:tabs>
              <w:tab w:val="right" w:pos="8838"/>
            </w:tabs>
            <w:ind w:right="-32"/>
          </w:pPr>
          <w:r>
            <w:t>Luis Gustavo Parra Noriega</w:t>
          </w:r>
        </w:p>
      </w:tc>
    </w:tr>
  </w:tbl>
  <w:p w:rsidR="00193DC1" w:rsidRDefault="00193DC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C1" w:rsidRDefault="00946449">
    <w:pPr>
      <w:rPr>
        <w:sz w:val="16"/>
        <w:szCs w:val="16"/>
      </w:rPr>
    </w:pPr>
    <w:r>
      <w:rPr>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left:0;text-align:left;margin-left:0;margin-top:0;width:663.75pt;height:12in;z-index:-251659776;mso-position-horizontal:center;mso-position-horizontal-relative:margin;mso-position-vertical:center;mso-position-vertical-relative:margin">
          <v:imagedata r:id="rId1" o:title="image2"/>
          <w10:wrap anchorx="margin" anchory="margin"/>
        </v:shape>
      </w:pict>
    </w:r>
  </w:p>
  <w:tbl>
    <w:tblPr>
      <w:tblStyle w:val="aa"/>
      <w:tblW w:w="7088" w:type="dxa"/>
      <w:tblInd w:w="3544" w:type="dxa"/>
      <w:tblBorders>
        <w:top w:val="nil"/>
        <w:left w:val="nil"/>
        <w:bottom w:val="nil"/>
        <w:right w:val="nil"/>
        <w:insideH w:val="nil"/>
        <w:insideV w:val="nil"/>
      </w:tblBorders>
      <w:tblLayout w:type="fixed"/>
      <w:tblLook w:val="0400" w:firstRow="0" w:lastRow="0" w:firstColumn="0" w:lastColumn="0" w:noHBand="0" w:noVBand="1"/>
    </w:tblPr>
    <w:tblGrid>
      <w:gridCol w:w="2404"/>
      <w:gridCol w:w="4684"/>
    </w:tblGrid>
    <w:tr w:rsidR="00193DC1">
      <w:trPr>
        <w:trHeight w:val="141"/>
      </w:trPr>
      <w:tc>
        <w:tcPr>
          <w:tcW w:w="2404" w:type="dxa"/>
        </w:tcPr>
        <w:p w:rsidR="00193DC1" w:rsidRDefault="003B5712">
          <w:pPr>
            <w:tabs>
              <w:tab w:val="right" w:pos="8838"/>
            </w:tabs>
            <w:ind w:left="-395" w:right="-105" w:firstLine="395"/>
            <w:rPr>
              <w:b/>
            </w:rPr>
          </w:pPr>
          <w:r>
            <w:rPr>
              <w:b/>
            </w:rPr>
            <w:t>Recurso de Revisión:</w:t>
          </w:r>
        </w:p>
      </w:tc>
      <w:tc>
        <w:tcPr>
          <w:tcW w:w="4684" w:type="dxa"/>
        </w:tcPr>
        <w:p w:rsidR="00193DC1" w:rsidRDefault="003B5712">
          <w:pPr>
            <w:tabs>
              <w:tab w:val="right" w:pos="8838"/>
            </w:tabs>
            <w:ind w:left="-28" w:right="454"/>
          </w:pPr>
          <w:r>
            <w:t>04496/INFOEM/IP/RR/2025</w:t>
          </w:r>
        </w:p>
      </w:tc>
    </w:tr>
    <w:tr w:rsidR="00193DC1">
      <w:trPr>
        <w:trHeight w:val="276"/>
      </w:trPr>
      <w:tc>
        <w:tcPr>
          <w:tcW w:w="2404" w:type="dxa"/>
        </w:tcPr>
        <w:p w:rsidR="00193DC1" w:rsidRDefault="003B5712">
          <w:pPr>
            <w:tabs>
              <w:tab w:val="right" w:pos="8838"/>
            </w:tabs>
            <w:ind w:right="-105"/>
            <w:rPr>
              <w:b/>
            </w:rPr>
          </w:pPr>
          <w:r>
            <w:rPr>
              <w:b/>
            </w:rPr>
            <w:t>Sujeto Obligado:</w:t>
          </w:r>
        </w:p>
      </w:tc>
      <w:tc>
        <w:tcPr>
          <w:tcW w:w="4684" w:type="dxa"/>
        </w:tcPr>
        <w:p w:rsidR="00193DC1" w:rsidRDefault="003B5712">
          <w:pPr>
            <w:tabs>
              <w:tab w:val="left" w:pos="3158"/>
              <w:tab w:val="left" w:pos="4292"/>
              <w:tab w:val="right" w:pos="8838"/>
            </w:tabs>
            <w:ind w:right="601"/>
          </w:pPr>
          <w:r>
            <w:t xml:space="preserve">Ayuntamiento de </w:t>
          </w:r>
          <w:proofErr w:type="spellStart"/>
          <w:r>
            <w:t>Tlalmanalco</w:t>
          </w:r>
          <w:proofErr w:type="spellEnd"/>
        </w:p>
      </w:tc>
    </w:tr>
    <w:tr w:rsidR="00193DC1">
      <w:trPr>
        <w:trHeight w:val="276"/>
      </w:trPr>
      <w:tc>
        <w:tcPr>
          <w:tcW w:w="2404" w:type="dxa"/>
        </w:tcPr>
        <w:p w:rsidR="00193DC1" w:rsidRDefault="003B5712">
          <w:pPr>
            <w:tabs>
              <w:tab w:val="right" w:pos="8838"/>
            </w:tabs>
            <w:ind w:right="-105"/>
            <w:rPr>
              <w:b/>
            </w:rPr>
          </w:pPr>
          <w:r>
            <w:rPr>
              <w:b/>
            </w:rPr>
            <w:t>Comisionado Ponente:</w:t>
          </w:r>
        </w:p>
      </w:tc>
      <w:tc>
        <w:tcPr>
          <w:tcW w:w="4684" w:type="dxa"/>
        </w:tcPr>
        <w:p w:rsidR="00193DC1" w:rsidRDefault="003B5712">
          <w:pPr>
            <w:tabs>
              <w:tab w:val="right" w:pos="8838"/>
            </w:tabs>
            <w:ind w:right="454"/>
          </w:pPr>
          <w:r>
            <w:t>Luis Gustavo Parra Noriega</w:t>
          </w:r>
        </w:p>
      </w:tc>
    </w:tr>
  </w:tbl>
  <w:p w:rsidR="00193DC1" w:rsidRDefault="00193DC1">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3DC1" w:rsidRDefault="00946449">
    <w:pPr>
      <w:widowControl w:val="0"/>
      <w:pBdr>
        <w:top w:val="nil"/>
        <w:left w:val="nil"/>
        <w:bottom w:val="nil"/>
        <w:right w:val="nil"/>
        <w:between w:val="nil"/>
      </w:pBdr>
      <w:spacing w:after="0" w:line="276" w:lineRule="auto"/>
      <w:jc w:val="left"/>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75pt;margin-top:-124.8pt;width:663.75pt;height:12in;z-index:-251658752;mso-position-horizontal:absolute;mso-position-horizontal-relative:margin;mso-position-vertical:absolute;mso-position-vertical-relative:margin">
          <v:imagedata r:id="rId1" o:title="image2"/>
          <w10:wrap anchorx="margin" anchory="margin"/>
        </v:shape>
      </w:pict>
    </w:r>
  </w:p>
  <w:tbl>
    <w:tblPr>
      <w:tblStyle w:val="ab"/>
      <w:tblW w:w="9072" w:type="dxa"/>
      <w:tblInd w:w="142" w:type="dxa"/>
      <w:tblLayout w:type="fixed"/>
      <w:tblLook w:val="0400" w:firstRow="0" w:lastRow="0" w:firstColumn="0" w:lastColumn="0" w:noHBand="0" w:noVBand="1"/>
    </w:tblPr>
    <w:tblGrid>
      <w:gridCol w:w="1985"/>
      <w:gridCol w:w="7087"/>
    </w:tblGrid>
    <w:tr w:rsidR="00193DC1">
      <w:trPr>
        <w:trHeight w:val="1546"/>
      </w:trPr>
      <w:tc>
        <w:tcPr>
          <w:tcW w:w="1985" w:type="dxa"/>
          <w:shd w:val="clear" w:color="auto" w:fill="auto"/>
        </w:tcPr>
        <w:p w:rsidR="00193DC1" w:rsidRDefault="00193DC1">
          <w:pPr>
            <w:tabs>
              <w:tab w:val="right" w:pos="4273"/>
            </w:tabs>
            <w:rPr>
              <w:rFonts w:ascii="Garamond" w:eastAsia="Garamond" w:hAnsi="Garamond" w:cs="Garamond"/>
              <w:sz w:val="16"/>
              <w:szCs w:val="16"/>
            </w:rPr>
          </w:pPr>
        </w:p>
      </w:tc>
      <w:tc>
        <w:tcPr>
          <w:tcW w:w="7087" w:type="dxa"/>
          <w:shd w:val="clear" w:color="auto" w:fill="auto"/>
        </w:tcPr>
        <w:p w:rsidR="00193DC1" w:rsidRDefault="00193DC1">
          <w:pPr>
            <w:tabs>
              <w:tab w:val="right" w:pos="8838"/>
            </w:tabs>
            <w:spacing w:after="0" w:line="240" w:lineRule="auto"/>
            <w:ind w:right="33"/>
          </w:pPr>
        </w:p>
        <w:tbl>
          <w:tblPr>
            <w:tblStyle w:val="ac"/>
            <w:tblW w:w="6379" w:type="dxa"/>
            <w:tblInd w:w="1167" w:type="dxa"/>
            <w:tblBorders>
              <w:top w:val="nil"/>
              <w:left w:val="nil"/>
              <w:bottom w:val="nil"/>
              <w:right w:val="nil"/>
              <w:insideH w:val="nil"/>
              <w:insideV w:val="nil"/>
            </w:tblBorders>
            <w:tblLayout w:type="fixed"/>
            <w:tblLook w:val="0400" w:firstRow="0" w:lastRow="0" w:firstColumn="0" w:lastColumn="0" w:noHBand="0" w:noVBand="1"/>
          </w:tblPr>
          <w:tblGrid>
            <w:gridCol w:w="2404"/>
            <w:gridCol w:w="3975"/>
          </w:tblGrid>
          <w:tr w:rsidR="00193DC1">
            <w:trPr>
              <w:trHeight w:val="141"/>
            </w:trPr>
            <w:tc>
              <w:tcPr>
                <w:tcW w:w="2404" w:type="dxa"/>
                <w:vAlign w:val="bottom"/>
              </w:tcPr>
              <w:p w:rsidR="00193DC1" w:rsidRDefault="003B5712">
                <w:pPr>
                  <w:tabs>
                    <w:tab w:val="right" w:pos="8838"/>
                  </w:tabs>
                  <w:ind w:right="33"/>
                  <w:rPr>
                    <w:b/>
                  </w:rPr>
                </w:pPr>
                <w:r>
                  <w:rPr>
                    <w:b/>
                  </w:rPr>
                  <w:t>Recurso de Revisión:</w:t>
                </w:r>
              </w:p>
            </w:tc>
            <w:tc>
              <w:tcPr>
                <w:tcW w:w="3975" w:type="dxa"/>
              </w:tcPr>
              <w:p w:rsidR="00193DC1" w:rsidRDefault="003B5712">
                <w:pPr>
                  <w:tabs>
                    <w:tab w:val="right" w:pos="8838"/>
                  </w:tabs>
                  <w:ind w:left="-28" w:right="33"/>
                </w:pPr>
                <w:r>
                  <w:t>04496/INFOEM/IP/RR/2025</w:t>
                </w:r>
              </w:p>
            </w:tc>
          </w:tr>
          <w:tr w:rsidR="00193DC1">
            <w:trPr>
              <w:trHeight w:val="141"/>
            </w:trPr>
            <w:tc>
              <w:tcPr>
                <w:tcW w:w="2404" w:type="dxa"/>
              </w:tcPr>
              <w:p w:rsidR="00193DC1" w:rsidRDefault="003B5712">
                <w:pPr>
                  <w:tabs>
                    <w:tab w:val="right" w:pos="8838"/>
                  </w:tabs>
                  <w:ind w:right="33"/>
                  <w:rPr>
                    <w:b/>
                  </w:rPr>
                </w:pPr>
                <w:r>
                  <w:rPr>
                    <w:b/>
                  </w:rPr>
                  <w:t>Recurrente:</w:t>
                </w:r>
              </w:p>
            </w:tc>
            <w:tc>
              <w:tcPr>
                <w:tcW w:w="3975" w:type="dxa"/>
              </w:tcPr>
              <w:p w:rsidR="00193DC1" w:rsidRDefault="00C329E4">
                <w:pPr>
                  <w:tabs>
                    <w:tab w:val="right" w:pos="8838"/>
                  </w:tabs>
                  <w:ind w:right="33"/>
                </w:pPr>
                <w:r w:rsidRPr="00C329E4">
                  <w:rPr>
                    <w:highlight w:val="black"/>
                  </w:rPr>
                  <w:t>XXX</w:t>
                </w:r>
              </w:p>
            </w:tc>
          </w:tr>
          <w:tr w:rsidR="00193DC1">
            <w:trPr>
              <w:trHeight w:val="276"/>
            </w:trPr>
            <w:tc>
              <w:tcPr>
                <w:tcW w:w="2404" w:type="dxa"/>
              </w:tcPr>
              <w:p w:rsidR="00193DC1" w:rsidRDefault="003B5712">
                <w:pPr>
                  <w:tabs>
                    <w:tab w:val="right" w:pos="8838"/>
                  </w:tabs>
                  <w:ind w:right="33"/>
                  <w:rPr>
                    <w:b/>
                  </w:rPr>
                </w:pPr>
                <w:r>
                  <w:rPr>
                    <w:b/>
                  </w:rPr>
                  <w:t>Sujeto Obligado:</w:t>
                </w:r>
              </w:p>
            </w:tc>
            <w:tc>
              <w:tcPr>
                <w:tcW w:w="3975" w:type="dxa"/>
              </w:tcPr>
              <w:p w:rsidR="00193DC1" w:rsidRDefault="003B5712">
                <w:pPr>
                  <w:tabs>
                    <w:tab w:val="right" w:pos="8838"/>
                  </w:tabs>
                  <w:ind w:right="33"/>
                </w:pPr>
                <w:r>
                  <w:t xml:space="preserve">Ayuntamiento de </w:t>
                </w:r>
                <w:proofErr w:type="spellStart"/>
                <w:r>
                  <w:t>Tlalmanalco</w:t>
                </w:r>
                <w:proofErr w:type="spellEnd"/>
              </w:p>
            </w:tc>
          </w:tr>
          <w:tr w:rsidR="00193DC1">
            <w:trPr>
              <w:trHeight w:val="276"/>
            </w:trPr>
            <w:tc>
              <w:tcPr>
                <w:tcW w:w="2404" w:type="dxa"/>
              </w:tcPr>
              <w:p w:rsidR="00193DC1" w:rsidRDefault="003B5712">
                <w:pPr>
                  <w:tabs>
                    <w:tab w:val="right" w:pos="8838"/>
                  </w:tabs>
                  <w:ind w:right="33"/>
                  <w:rPr>
                    <w:b/>
                  </w:rPr>
                </w:pPr>
                <w:r>
                  <w:rPr>
                    <w:b/>
                  </w:rPr>
                  <w:t>Comisionado Ponente:</w:t>
                </w:r>
              </w:p>
            </w:tc>
            <w:tc>
              <w:tcPr>
                <w:tcW w:w="3975" w:type="dxa"/>
              </w:tcPr>
              <w:p w:rsidR="00193DC1" w:rsidRDefault="003B5712">
                <w:pPr>
                  <w:tabs>
                    <w:tab w:val="right" w:pos="8838"/>
                  </w:tabs>
                  <w:ind w:right="33"/>
                </w:pPr>
                <w:r>
                  <w:t>Luis Gustavo Parra Noriega</w:t>
                </w:r>
              </w:p>
            </w:tc>
          </w:tr>
        </w:tbl>
        <w:p w:rsidR="00193DC1" w:rsidRDefault="00193DC1">
          <w:pPr>
            <w:tabs>
              <w:tab w:val="right" w:pos="8838"/>
            </w:tabs>
            <w:spacing w:after="0" w:line="240" w:lineRule="auto"/>
            <w:ind w:left="-28" w:right="33"/>
          </w:pPr>
        </w:p>
      </w:tc>
    </w:tr>
  </w:tbl>
  <w:p w:rsidR="00193DC1" w:rsidRDefault="00193DC1">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150CC"/>
    <w:multiLevelType w:val="multilevel"/>
    <w:tmpl w:val="C76E43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1573DF"/>
    <w:multiLevelType w:val="multilevel"/>
    <w:tmpl w:val="1C0C58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E5B24EA"/>
    <w:multiLevelType w:val="multilevel"/>
    <w:tmpl w:val="B4188D7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126D32"/>
    <w:multiLevelType w:val="multilevel"/>
    <w:tmpl w:val="CB4CD898"/>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BE22AF"/>
    <w:multiLevelType w:val="multilevel"/>
    <w:tmpl w:val="96BAC4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F961CAB"/>
    <w:multiLevelType w:val="multilevel"/>
    <w:tmpl w:val="1DCED8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C1"/>
    <w:rsid w:val="00193DC1"/>
    <w:rsid w:val="001D624E"/>
    <w:rsid w:val="00373FD7"/>
    <w:rsid w:val="003B5712"/>
    <w:rsid w:val="004D26D2"/>
    <w:rsid w:val="00946449"/>
    <w:rsid w:val="00AB3D5F"/>
    <w:rsid w:val="00C27EBB"/>
    <w:rsid w:val="00C329E4"/>
    <w:rsid w:val="00D0195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E6C90EE-7D68-4CBA-BA65-82A91A56A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line="360" w:lineRule="auto"/>
      <w:jc w:val="center"/>
      <w:outlineLvl w:val="0"/>
    </w:pPr>
    <w:rPr>
      <w:b/>
      <w:sz w:val="24"/>
      <w:szCs w:val="24"/>
    </w:rPr>
  </w:style>
  <w:style w:type="paragraph" w:styleId="Ttulo2">
    <w:name w:val="heading 2"/>
    <w:basedOn w:val="Normal"/>
    <w:next w:val="Normal"/>
    <w:pPr>
      <w:keepNext/>
      <w:keepLines/>
      <w:spacing w:before="360" w:after="80" w:line="360" w:lineRule="auto"/>
      <w:jc w:val="left"/>
      <w:outlineLvl w:val="1"/>
    </w:pPr>
    <w:rPr>
      <w:b/>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aliases w:val="Hipervínculo1,Hipervínculo11,Hipervínculo12,Hipervínculo13,Hipervínculo14,Hipervínculo15"/>
    <w:basedOn w:val="Fuentedeprrafopredeter"/>
    <w:uiPriority w:val="99"/>
    <w:unhideWhenUsed/>
    <w:qFormat/>
    <w:rsid w:val="00C853D1"/>
    <w:rPr>
      <w:color w:val="0563C1" w:themeColor="hyperlink"/>
      <w:u w:val="singl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D5686A"/>
    <w:rPr>
      <w:rFonts w:ascii="Palatino Linotype" w:eastAsia="Times New Roman" w:hAnsi="Palatino Linotype"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686A"/>
    <w:pPr>
      <w:spacing w:after="0" w:line="240" w:lineRule="auto"/>
      <w:ind w:left="720"/>
      <w:contextualSpacing/>
    </w:pPr>
    <w:rPr>
      <w:rFonts w:eastAsia="Times New Roman" w:cs="Times New Roman"/>
      <w:szCs w:val="24"/>
      <w:lang w:eastAsia="es-ES"/>
    </w:rPr>
  </w:style>
  <w:style w:type="character" w:customStyle="1" w:styleId="Mencinsinresolver1">
    <w:name w:val="Mención sin resolver1"/>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customStyle="1" w:styleId="dp6">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eastAsia="Times New Roman" w:hAnsi="Courier New" w:cs="Times New Roman"/>
      <w:sz w:val="20"/>
      <w:szCs w:val="20"/>
      <w:lang w:val="x-none" w:eastAsia="es-ES"/>
    </w:rPr>
  </w:style>
  <w:style w:type="character" w:customStyle="1" w:styleId="TextosinformatoCar">
    <w:name w:val="Texto sin formato Car"/>
    <w:basedOn w:val="Fuentedeprrafopredeter"/>
    <w:link w:val="Textosinformato"/>
    <w:rsid w:val="00273E3B"/>
    <w:rPr>
      <w:rFonts w:ascii="Courier New" w:eastAsia="Times New Roman" w:hAnsi="Courier New" w:cs="Times New Roman"/>
      <w:sz w:val="20"/>
      <w:szCs w:val="20"/>
      <w:lang w:val="x-none" w:eastAsia="es-ES"/>
    </w:rPr>
  </w:style>
  <w:style w:type="paragraph" w:customStyle="1" w:styleId="Texto">
    <w:name w:val="Texto"/>
    <w:basedOn w:val="Normal"/>
    <w:link w:val="TextoCar"/>
    <w:rsid w:val="00273E3B"/>
    <w:pPr>
      <w:spacing w:after="101" w:line="216" w:lineRule="exact"/>
      <w:ind w:firstLine="288"/>
    </w:pPr>
    <w:rPr>
      <w:rFonts w:ascii="Arial" w:eastAsia="Times New Roman" w:hAnsi="Arial" w:cs="Times New Roman"/>
      <w:sz w:val="18"/>
      <w:szCs w:val="18"/>
      <w:lang w:val="es-ES" w:eastAsia="es-ES"/>
    </w:rPr>
  </w:style>
  <w:style w:type="character" w:customStyle="1" w:styleId="TextoCar">
    <w:name w:val="Texto Car"/>
    <w:link w:val="Texto"/>
    <w:locked/>
    <w:rsid w:val="00273E3B"/>
    <w:rPr>
      <w:rFonts w:ascii="Arial" w:eastAsia="Times New Roman" w:hAnsi="Arial" w:cs="Times New Roman"/>
      <w:sz w:val="18"/>
      <w:szCs w:val="18"/>
      <w:lang w:val="es-ES" w:eastAsia="es-ES"/>
    </w:rPr>
  </w:style>
  <w:style w:type="character" w:customStyle="1" w:styleId="markedcontent">
    <w:name w:val="markedcontent"/>
    <w:basedOn w:val="Fuentedeprrafopredeter"/>
    <w:rsid w:val="003C470A"/>
  </w:style>
  <w:style w:type="paragraph" w:styleId="NormalWeb">
    <w:name w:val="Normal (Web)"/>
    <w:basedOn w:val="Normal"/>
    <w:uiPriority w:val="99"/>
    <w:unhideWhenUsed/>
    <w:rsid w:val="00682222"/>
    <w:pPr>
      <w:spacing w:before="100" w:beforeAutospacing="1" w:after="100" w:afterAutospacing="1" w:line="240" w:lineRule="auto"/>
      <w:jc w:val="left"/>
    </w:pPr>
    <w:rPr>
      <w:rFonts w:ascii="Times New Roman" w:eastAsia="Times New Roman" w:hAnsi="Times New Roman" w:cs="Times New Roman"/>
      <w:sz w:val="24"/>
      <w:szCs w:val="24"/>
      <w:lang w:eastAsia="es-ES_tradnl"/>
    </w:rPr>
  </w:style>
  <w:style w:type="character" w:customStyle="1" w:styleId="apple-converted-space">
    <w:name w:val="apple-converted-space"/>
    <w:basedOn w:val="Fuentedeprrafopredeter"/>
    <w:rsid w:val="00682222"/>
  </w:style>
  <w:style w:type="character" w:customStyle="1" w:styleId="normaltextrun">
    <w:name w:val="normaltextrun"/>
    <w:basedOn w:val="Fuentedeprrafopredeter"/>
    <w:rsid w:val="00B80DA1"/>
  </w:style>
  <w:style w:type="paragraph" w:customStyle="1" w:styleId="paragraph">
    <w:name w:val="paragraph"/>
    <w:basedOn w:val="Normal"/>
    <w:rsid w:val="00B80DA1"/>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eop">
    <w:name w:val="eop"/>
    <w:basedOn w:val="Fuentedeprrafopredeter"/>
    <w:rsid w:val="00B80DA1"/>
  </w:style>
  <w:style w:type="character" w:customStyle="1" w:styleId="Mencinsinresolver2">
    <w:name w:val="Mención sin resolver2"/>
    <w:basedOn w:val="Fuentedeprrafopredeter"/>
    <w:uiPriority w:val="99"/>
    <w:semiHidden/>
    <w:unhideWhenUsed/>
    <w:rsid w:val="00AC67FF"/>
    <w:rPr>
      <w:color w:val="605E5C"/>
      <w:shd w:val="clear" w:color="auto" w:fill="E1DFDD"/>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paragraph" w:styleId="TtulodeTDC">
    <w:name w:val="TOC Heading"/>
    <w:next w:val="Normal"/>
    <w:uiPriority w:val="39"/>
    <w:unhideWhenUsed/>
    <w:qFormat/>
    <w:rsid w:val="00A50615"/>
    <w:pPr>
      <w:spacing w:before="240" w:after="0"/>
      <w:jc w:val="left"/>
    </w:pPr>
    <w:rPr>
      <w:rFonts w:asciiTheme="majorHAnsi" w:eastAsiaTheme="majorEastAsia" w:hAnsiTheme="majorHAnsi" w:cstheme="majorBidi"/>
      <w:color w:val="2F5496" w:themeColor="accent1" w:themeShade="BF"/>
      <w:sz w:val="32"/>
      <w:szCs w:val="32"/>
    </w:rPr>
  </w:style>
  <w:style w:type="paragraph" w:styleId="TDC1">
    <w:name w:val="toc 1"/>
    <w:basedOn w:val="Normal"/>
    <w:next w:val="Normal"/>
    <w:autoRedefine/>
    <w:uiPriority w:val="39"/>
    <w:unhideWhenUsed/>
    <w:rsid w:val="00A50615"/>
    <w:pPr>
      <w:spacing w:after="100"/>
    </w:pPr>
  </w:style>
  <w:style w:type="paragraph" w:styleId="TDC2">
    <w:name w:val="toc 2"/>
    <w:basedOn w:val="Normal"/>
    <w:next w:val="Normal"/>
    <w:autoRedefine/>
    <w:uiPriority w:val="39"/>
    <w:unhideWhenUsed/>
    <w:rsid w:val="00B44943"/>
    <w:pPr>
      <w:tabs>
        <w:tab w:val="right" w:leader="dot" w:pos="9204"/>
      </w:tabs>
      <w:spacing w:after="0" w:line="360" w:lineRule="auto"/>
      <w:ind w:left="220"/>
    </w:pPr>
  </w:style>
  <w:style w:type="character" w:customStyle="1" w:styleId="Mencinsinresolver3">
    <w:name w:val="Mención sin resolver3"/>
    <w:basedOn w:val="Fuentedeprrafopredeter"/>
    <w:uiPriority w:val="99"/>
    <w:semiHidden/>
    <w:unhideWhenUsed/>
    <w:rsid w:val="0026498E"/>
    <w:rPr>
      <w:color w:val="605E5C"/>
      <w:shd w:val="clear" w:color="auto" w:fill="E1DFDD"/>
    </w:rPr>
  </w:style>
  <w:style w:type="character" w:customStyle="1" w:styleId="il">
    <w:name w:val="il"/>
    <w:basedOn w:val="Fuentedeprrafopredeter"/>
    <w:rsid w:val="006E05F3"/>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1F2E7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E75"/>
    <w:rPr>
      <w:rFonts w:ascii="Segoe UI" w:hAnsi="Segoe UI" w:cs="Segoe UI"/>
      <w:color w:val="000000" w:themeColor="text1"/>
      <w:sz w:val="18"/>
      <w:szCs w:val="18"/>
    </w:rPr>
  </w:style>
  <w:style w:type="character" w:customStyle="1" w:styleId="Mencinsinresolver4">
    <w:name w:val="Mención sin resolver4"/>
    <w:basedOn w:val="Fuentedeprrafopredeter"/>
    <w:uiPriority w:val="99"/>
    <w:semiHidden/>
    <w:unhideWhenUsed/>
    <w:rsid w:val="00965AE7"/>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7">
    <w:basedOn w:val="TableNormal0"/>
    <w:pPr>
      <w:spacing w:after="0" w:line="240" w:lineRule="auto"/>
    </w:pPr>
    <w:tblPr>
      <w:tblStyleRowBandSize w:val="1"/>
      <w:tblStyleColBandSize w:val="1"/>
      <w:tblCellMar>
        <w:left w:w="108" w:type="dxa"/>
        <w:right w:w="108" w:type="dxa"/>
      </w:tblCellMar>
    </w:tblPr>
  </w:style>
  <w:style w:type="table" w:customStyle="1" w:styleId="a8">
    <w:basedOn w:val="TableNormal0"/>
    <w:pPr>
      <w:spacing w:after="0" w:line="240" w:lineRule="auto"/>
    </w:pPr>
    <w:tblPr>
      <w:tblStyleRowBandSize w:val="1"/>
      <w:tblStyleColBandSize w:val="1"/>
      <w:tblCellMar>
        <w:left w:w="108" w:type="dxa"/>
        <w:right w:w="108" w:type="dxa"/>
      </w:tblCellMar>
    </w:tblPr>
  </w:style>
  <w:style w:type="table" w:customStyle="1" w:styleId="a9">
    <w:basedOn w:val="TableNormal0"/>
    <w:pPr>
      <w:spacing w:after="0" w:line="240" w:lineRule="auto"/>
    </w:pPr>
    <w:tblPr>
      <w:tblStyleRowBandSize w:val="1"/>
      <w:tblStyleColBandSize w:val="1"/>
      <w:tblCellMar>
        <w:left w:w="108" w:type="dxa"/>
        <w:right w:w="108" w:type="dxa"/>
      </w:tblCellMar>
    </w:tblPr>
  </w:style>
  <w:style w:type="table" w:customStyle="1" w:styleId="aa">
    <w:basedOn w:val="TableNormal0"/>
    <w:pPr>
      <w:spacing w:after="0"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lalmanalco.gob.mx/comunicacion/boletines2023/BOLET%C3%8DN%2003%20SE%20FORTALECE%20LA%20CONVIVENCIA%20FAMILIAR%20CON%20LOS%20DOMINGOS%20FAMILIARES%20EN%20TLALMANALCO.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D/Ryw6CwMpOCZFORxmpSL3+WQ==">CgMxLjAyCGguZ2pkZ3hzMg5oLmxhazdhN2RkZDl2NzIOaC5wOTV3bTE1ZHowc2UyDmguc2xrd29kcDhhdzNyMg5oLjdhbGcyaGE0eWFrMDIOaC41a2hxc21rdXg2aTYyDmgueXc4YXA1cm96NjEwMg5oLndjcjE4eGZnM2ZoZDIOaC5tNHg4Mjd1c2s2eWcyDmguNnB5enZ1NjB3a21pMg5oLnU3ZzAxZHFnZDE4azIOaC5lcXI1a2pod25oeGMyDmguaW44Z2I4M2hjN3kxMg1oLjVqamZ2ajJtOHJrMg5oLnlpem00ZWR3eHZncTgAciExbDd0ZFc4YVpuVUMtTmRIMk0tRTN5OGx1dXhYdUYzQ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8625B1-2D32-42B3-B23A-52328233E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6082</Words>
  <Characters>33455</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oswaldo</dc:creator>
  <cp:lastModifiedBy>Usuario</cp:lastModifiedBy>
  <cp:revision>4</cp:revision>
  <cp:lastPrinted>2025-10-17T15:32:00Z</cp:lastPrinted>
  <dcterms:created xsi:type="dcterms:W3CDTF">2025-10-17T15:32:00Z</dcterms:created>
  <dcterms:modified xsi:type="dcterms:W3CDTF">2025-10-31T00:16:00Z</dcterms:modified>
</cp:coreProperties>
</file>