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E2AB7D" w14:textId="587AAAA8" w:rsidR="002D7325" w:rsidRPr="0056042B" w:rsidRDefault="005665C0" w:rsidP="006706FB">
      <w:pPr>
        <w:widowControl w:val="0"/>
        <w:pBdr>
          <w:top w:val="nil"/>
          <w:left w:val="nil"/>
          <w:bottom w:val="nil"/>
          <w:right w:val="nil"/>
          <w:between w:val="nil"/>
        </w:pBdr>
        <w:spacing w:line="360" w:lineRule="auto"/>
        <w:jc w:val="both"/>
        <w:rPr>
          <w:rFonts w:ascii="Palatino Linotype" w:hAnsi="Palatino Linotype"/>
          <w:sz w:val="22"/>
          <w:szCs w:val="22"/>
        </w:rPr>
      </w:pPr>
      <w:bookmarkStart w:id="0" w:name="_Hlk76457302"/>
      <w:r w:rsidRPr="0056042B">
        <w:rPr>
          <w:rFonts w:ascii="Palatino Linotype" w:hAnsi="Palatino Linotype"/>
          <w:sz w:val="22"/>
          <w:szCs w:val="22"/>
        </w:rPr>
        <w:tab/>
      </w:r>
    </w:p>
    <w:sdt>
      <w:sdtPr>
        <w:rPr>
          <w:rFonts w:ascii="Times New Roman" w:eastAsia="Palatino Linotype" w:hAnsi="Times New Roman" w:cs="Palatino Linotype"/>
          <w:b w:val="0"/>
          <w:bCs/>
          <w:sz w:val="20"/>
          <w:szCs w:val="22"/>
          <w:lang w:eastAsia="es-ES"/>
        </w:rPr>
        <w:id w:val="1587496494"/>
        <w:docPartObj>
          <w:docPartGallery w:val="Table of Contents"/>
          <w:docPartUnique/>
        </w:docPartObj>
      </w:sdtPr>
      <w:sdtEndPr>
        <w:rPr>
          <w:rFonts w:eastAsia="Times New Roman" w:cs="Times New Roman"/>
        </w:rPr>
      </w:sdtEndPr>
      <w:sdtContent>
        <w:p w14:paraId="0BD9B587" w14:textId="77777777" w:rsidR="002D7325" w:rsidRPr="004F698B" w:rsidRDefault="002D7325" w:rsidP="004C31C5">
          <w:pPr>
            <w:pStyle w:val="TtulodeTDC"/>
            <w:spacing w:before="0" w:line="360" w:lineRule="auto"/>
            <w:jc w:val="both"/>
            <w:rPr>
              <w:b w:val="0"/>
              <w:bCs/>
              <w:szCs w:val="22"/>
            </w:rPr>
          </w:pPr>
          <w:r w:rsidRPr="004F698B">
            <w:rPr>
              <w:b w:val="0"/>
              <w:bCs/>
              <w:szCs w:val="22"/>
            </w:rPr>
            <w:t>Contenido</w:t>
          </w:r>
        </w:p>
        <w:p w14:paraId="144F0B73" w14:textId="664C184C" w:rsidR="004C31C5" w:rsidRPr="004F698B" w:rsidRDefault="002D7325" w:rsidP="004C31C5">
          <w:pPr>
            <w:pStyle w:val="TDC1"/>
            <w:tabs>
              <w:tab w:val="right" w:leader="dot" w:pos="9034"/>
            </w:tabs>
            <w:spacing w:line="360" w:lineRule="auto"/>
            <w:rPr>
              <w:rFonts w:ascii="Palatino Linotype" w:eastAsiaTheme="minorEastAsia" w:hAnsi="Palatino Linotype" w:cstheme="minorBidi"/>
              <w:noProof/>
              <w:sz w:val="22"/>
              <w:szCs w:val="22"/>
              <w:lang w:eastAsia="es-MX"/>
            </w:rPr>
          </w:pPr>
          <w:r w:rsidRPr="004F698B">
            <w:rPr>
              <w:rFonts w:ascii="Palatino Linotype" w:hAnsi="Palatino Linotype"/>
              <w:bCs/>
              <w:sz w:val="22"/>
              <w:szCs w:val="22"/>
            </w:rPr>
            <w:fldChar w:fldCharType="begin"/>
          </w:r>
          <w:r w:rsidRPr="004F698B">
            <w:rPr>
              <w:rFonts w:ascii="Palatino Linotype" w:hAnsi="Palatino Linotype"/>
              <w:bCs/>
              <w:sz w:val="22"/>
              <w:szCs w:val="22"/>
            </w:rPr>
            <w:instrText xml:space="preserve"> TOC \o "1-3" \h \z \u </w:instrText>
          </w:r>
          <w:r w:rsidRPr="004F698B">
            <w:rPr>
              <w:rFonts w:ascii="Palatino Linotype" w:hAnsi="Palatino Linotype"/>
              <w:bCs/>
              <w:sz w:val="22"/>
              <w:szCs w:val="22"/>
            </w:rPr>
            <w:fldChar w:fldCharType="separate"/>
          </w:r>
          <w:hyperlink w:anchor="_Toc213077669" w:history="1">
            <w:r w:rsidR="004C31C5" w:rsidRPr="004F698B">
              <w:rPr>
                <w:rStyle w:val="Hipervnculo"/>
                <w:rFonts w:ascii="Palatino Linotype" w:hAnsi="Palatino Linotype"/>
                <w:noProof/>
                <w:sz w:val="22"/>
                <w:szCs w:val="22"/>
              </w:rPr>
              <w:t>A N T E C E D E N T E S</w:t>
            </w:r>
            <w:r w:rsidR="004C31C5" w:rsidRPr="004F698B">
              <w:rPr>
                <w:rFonts w:ascii="Palatino Linotype" w:hAnsi="Palatino Linotype"/>
                <w:noProof/>
                <w:webHidden/>
                <w:sz w:val="22"/>
                <w:szCs w:val="22"/>
              </w:rPr>
              <w:tab/>
            </w:r>
            <w:r w:rsidR="004C31C5" w:rsidRPr="004F698B">
              <w:rPr>
                <w:rFonts w:ascii="Palatino Linotype" w:hAnsi="Palatino Linotype"/>
                <w:noProof/>
                <w:webHidden/>
                <w:sz w:val="22"/>
                <w:szCs w:val="22"/>
              </w:rPr>
              <w:fldChar w:fldCharType="begin"/>
            </w:r>
            <w:r w:rsidR="004C31C5" w:rsidRPr="004F698B">
              <w:rPr>
                <w:rFonts w:ascii="Palatino Linotype" w:hAnsi="Palatino Linotype"/>
                <w:noProof/>
                <w:webHidden/>
                <w:sz w:val="22"/>
                <w:szCs w:val="22"/>
              </w:rPr>
              <w:instrText xml:space="preserve"> PAGEREF _Toc213077669 \h </w:instrText>
            </w:r>
            <w:r w:rsidR="004C31C5" w:rsidRPr="004F698B">
              <w:rPr>
                <w:rFonts w:ascii="Palatino Linotype" w:hAnsi="Palatino Linotype"/>
                <w:noProof/>
                <w:webHidden/>
                <w:sz w:val="22"/>
                <w:szCs w:val="22"/>
              </w:rPr>
            </w:r>
            <w:r w:rsidR="004C31C5" w:rsidRPr="004F698B">
              <w:rPr>
                <w:rFonts w:ascii="Palatino Linotype" w:hAnsi="Palatino Linotype"/>
                <w:noProof/>
                <w:webHidden/>
                <w:sz w:val="22"/>
                <w:szCs w:val="22"/>
              </w:rPr>
              <w:fldChar w:fldCharType="separate"/>
            </w:r>
            <w:r w:rsidR="006F0830">
              <w:rPr>
                <w:rFonts w:ascii="Palatino Linotype" w:hAnsi="Palatino Linotype"/>
                <w:noProof/>
                <w:webHidden/>
                <w:sz w:val="22"/>
                <w:szCs w:val="22"/>
              </w:rPr>
              <w:t>2</w:t>
            </w:r>
            <w:r w:rsidR="004C31C5" w:rsidRPr="004F698B">
              <w:rPr>
                <w:rFonts w:ascii="Palatino Linotype" w:hAnsi="Palatino Linotype"/>
                <w:noProof/>
                <w:webHidden/>
                <w:sz w:val="22"/>
                <w:szCs w:val="22"/>
              </w:rPr>
              <w:fldChar w:fldCharType="end"/>
            </w:r>
          </w:hyperlink>
        </w:p>
        <w:p w14:paraId="377706E8" w14:textId="1AA9001F" w:rsidR="004C31C5" w:rsidRPr="004F698B" w:rsidRDefault="00EE6BD2" w:rsidP="004C31C5">
          <w:pPr>
            <w:pStyle w:val="TDC2"/>
            <w:tabs>
              <w:tab w:val="right" w:leader="dot" w:pos="9034"/>
            </w:tabs>
            <w:spacing w:line="360" w:lineRule="auto"/>
            <w:rPr>
              <w:rFonts w:ascii="Palatino Linotype" w:eastAsiaTheme="minorEastAsia" w:hAnsi="Palatino Linotype" w:cstheme="minorBidi"/>
              <w:noProof/>
              <w:sz w:val="22"/>
              <w:szCs w:val="22"/>
              <w:lang w:eastAsia="es-MX"/>
            </w:rPr>
          </w:pPr>
          <w:hyperlink w:anchor="_Toc213077670" w:history="1">
            <w:r w:rsidR="004C31C5" w:rsidRPr="004F698B">
              <w:rPr>
                <w:rStyle w:val="Hipervnculo"/>
                <w:rFonts w:ascii="Palatino Linotype" w:hAnsi="Palatino Linotype"/>
                <w:noProof/>
                <w:sz w:val="22"/>
                <w:szCs w:val="22"/>
              </w:rPr>
              <w:t>I. Presentación de la solicitud de información</w:t>
            </w:r>
            <w:r w:rsidR="004C31C5" w:rsidRPr="004F698B">
              <w:rPr>
                <w:rFonts w:ascii="Palatino Linotype" w:hAnsi="Palatino Linotype"/>
                <w:noProof/>
                <w:webHidden/>
                <w:sz w:val="22"/>
                <w:szCs w:val="22"/>
              </w:rPr>
              <w:tab/>
            </w:r>
            <w:r w:rsidR="004C31C5" w:rsidRPr="004F698B">
              <w:rPr>
                <w:rFonts w:ascii="Palatino Linotype" w:hAnsi="Palatino Linotype"/>
                <w:noProof/>
                <w:webHidden/>
                <w:sz w:val="22"/>
                <w:szCs w:val="22"/>
              </w:rPr>
              <w:fldChar w:fldCharType="begin"/>
            </w:r>
            <w:r w:rsidR="004C31C5" w:rsidRPr="004F698B">
              <w:rPr>
                <w:rFonts w:ascii="Palatino Linotype" w:hAnsi="Palatino Linotype"/>
                <w:noProof/>
                <w:webHidden/>
                <w:sz w:val="22"/>
                <w:szCs w:val="22"/>
              </w:rPr>
              <w:instrText xml:space="preserve"> PAGEREF _Toc213077670 \h </w:instrText>
            </w:r>
            <w:r w:rsidR="004C31C5" w:rsidRPr="004F698B">
              <w:rPr>
                <w:rFonts w:ascii="Palatino Linotype" w:hAnsi="Palatino Linotype"/>
                <w:noProof/>
                <w:webHidden/>
                <w:sz w:val="22"/>
                <w:szCs w:val="22"/>
              </w:rPr>
            </w:r>
            <w:r w:rsidR="004C31C5" w:rsidRPr="004F698B">
              <w:rPr>
                <w:rFonts w:ascii="Palatino Linotype" w:hAnsi="Palatino Linotype"/>
                <w:noProof/>
                <w:webHidden/>
                <w:sz w:val="22"/>
                <w:szCs w:val="22"/>
              </w:rPr>
              <w:fldChar w:fldCharType="separate"/>
            </w:r>
            <w:r w:rsidR="006F0830">
              <w:rPr>
                <w:rFonts w:ascii="Palatino Linotype" w:hAnsi="Palatino Linotype"/>
                <w:noProof/>
                <w:webHidden/>
                <w:sz w:val="22"/>
                <w:szCs w:val="22"/>
              </w:rPr>
              <w:t>2</w:t>
            </w:r>
            <w:r w:rsidR="004C31C5" w:rsidRPr="004F698B">
              <w:rPr>
                <w:rFonts w:ascii="Palatino Linotype" w:hAnsi="Palatino Linotype"/>
                <w:noProof/>
                <w:webHidden/>
                <w:sz w:val="22"/>
                <w:szCs w:val="22"/>
              </w:rPr>
              <w:fldChar w:fldCharType="end"/>
            </w:r>
          </w:hyperlink>
        </w:p>
        <w:p w14:paraId="6C50BABC" w14:textId="6D9E79A7" w:rsidR="004C31C5" w:rsidRPr="004F698B" w:rsidRDefault="00EE6BD2" w:rsidP="004C31C5">
          <w:pPr>
            <w:pStyle w:val="TDC2"/>
            <w:tabs>
              <w:tab w:val="right" w:leader="dot" w:pos="9034"/>
            </w:tabs>
            <w:spacing w:line="360" w:lineRule="auto"/>
            <w:rPr>
              <w:rFonts w:ascii="Palatino Linotype" w:eastAsiaTheme="minorEastAsia" w:hAnsi="Palatino Linotype" w:cstheme="minorBidi"/>
              <w:noProof/>
              <w:sz w:val="22"/>
              <w:szCs w:val="22"/>
              <w:lang w:eastAsia="es-MX"/>
            </w:rPr>
          </w:pPr>
          <w:hyperlink w:anchor="_Toc213077671" w:history="1">
            <w:r w:rsidR="004C31C5" w:rsidRPr="004F698B">
              <w:rPr>
                <w:rStyle w:val="Hipervnculo"/>
                <w:rFonts w:ascii="Palatino Linotype" w:hAnsi="Palatino Linotype"/>
                <w:noProof/>
                <w:sz w:val="22"/>
                <w:szCs w:val="22"/>
              </w:rPr>
              <w:t>II. Respuesta del Sujeto Obligado</w:t>
            </w:r>
            <w:r w:rsidR="004C31C5" w:rsidRPr="004F698B">
              <w:rPr>
                <w:rFonts w:ascii="Palatino Linotype" w:hAnsi="Palatino Linotype"/>
                <w:noProof/>
                <w:webHidden/>
                <w:sz w:val="22"/>
                <w:szCs w:val="22"/>
              </w:rPr>
              <w:tab/>
            </w:r>
            <w:r w:rsidR="004C31C5" w:rsidRPr="004F698B">
              <w:rPr>
                <w:rFonts w:ascii="Palatino Linotype" w:hAnsi="Palatino Linotype"/>
                <w:noProof/>
                <w:webHidden/>
                <w:sz w:val="22"/>
                <w:szCs w:val="22"/>
              </w:rPr>
              <w:fldChar w:fldCharType="begin"/>
            </w:r>
            <w:r w:rsidR="004C31C5" w:rsidRPr="004F698B">
              <w:rPr>
                <w:rFonts w:ascii="Palatino Linotype" w:hAnsi="Palatino Linotype"/>
                <w:noProof/>
                <w:webHidden/>
                <w:sz w:val="22"/>
                <w:szCs w:val="22"/>
              </w:rPr>
              <w:instrText xml:space="preserve"> PAGEREF _Toc213077671 \h </w:instrText>
            </w:r>
            <w:r w:rsidR="004C31C5" w:rsidRPr="004F698B">
              <w:rPr>
                <w:rFonts w:ascii="Palatino Linotype" w:hAnsi="Palatino Linotype"/>
                <w:noProof/>
                <w:webHidden/>
                <w:sz w:val="22"/>
                <w:szCs w:val="22"/>
              </w:rPr>
            </w:r>
            <w:r w:rsidR="004C31C5" w:rsidRPr="004F698B">
              <w:rPr>
                <w:rFonts w:ascii="Palatino Linotype" w:hAnsi="Palatino Linotype"/>
                <w:noProof/>
                <w:webHidden/>
                <w:sz w:val="22"/>
                <w:szCs w:val="22"/>
              </w:rPr>
              <w:fldChar w:fldCharType="separate"/>
            </w:r>
            <w:r w:rsidR="006F0830">
              <w:rPr>
                <w:rFonts w:ascii="Palatino Linotype" w:hAnsi="Palatino Linotype"/>
                <w:noProof/>
                <w:webHidden/>
                <w:sz w:val="22"/>
                <w:szCs w:val="22"/>
              </w:rPr>
              <w:t>3</w:t>
            </w:r>
            <w:r w:rsidR="004C31C5" w:rsidRPr="004F698B">
              <w:rPr>
                <w:rFonts w:ascii="Palatino Linotype" w:hAnsi="Palatino Linotype"/>
                <w:noProof/>
                <w:webHidden/>
                <w:sz w:val="22"/>
                <w:szCs w:val="22"/>
              </w:rPr>
              <w:fldChar w:fldCharType="end"/>
            </w:r>
          </w:hyperlink>
        </w:p>
        <w:p w14:paraId="7018B0EF" w14:textId="54EF5E3F" w:rsidR="004C31C5" w:rsidRPr="004F698B" w:rsidRDefault="00EE6BD2" w:rsidP="004C31C5">
          <w:pPr>
            <w:pStyle w:val="TDC2"/>
            <w:tabs>
              <w:tab w:val="right" w:leader="dot" w:pos="9034"/>
            </w:tabs>
            <w:spacing w:line="360" w:lineRule="auto"/>
            <w:rPr>
              <w:rFonts w:ascii="Palatino Linotype" w:eastAsiaTheme="minorEastAsia" w:hAnsi="Palatino Linotype" w:cstheme="minorBidi"/>
              <w:noProof/>
              <w:sz w:val="22"/>
              <w:szCs w:val="22"/>
              <w:lang w:eastAsia="es-MX"/>
            </w:rPr>
          </w:pPr>
          <w:hyperlink w:anchor="_Toc213077672" w:history="1">
            <w:r w:rsidR="004C31C5" w:rsidRPr="004F698B">
              <w:rPr>
                <w:rStyle w:val="Hipervnculo"/>
                <w:rFonts w:ascii="Palatino Linotype" w:hAnsi="Palatino Linotype"/>
                <w:noProof/>
                <w:sz w:val="22"/>
                <w:szCs w:val="22"/>
              </w:rPr>
              <w:t>III. Interposición del Recurso de Revisión</w:t>
            </w:r>
            <w:r w:rsidR="004C31C5" w:rsidRPr="004F698B">
              <w:rPr>
                <w:rFonts w:ascii="Palatino Linotype" w:hAnsi="Palatino Linotype"/>
                <w:noProof/>
                <w:webHidden/>
                <w:sz w:val="22"/>
                <w:szCs w:val="22"/>
              </w:rPr>
              <w:tab/>
            </w:r>
            <w:r w:rsidR="004C31C5" w:rsidRPr="004F698B">
              <w:rPr>
                <w:rFonts w:ascii="Palatino Linotype" w:hAnsi="Palatino Linotype"/>
                <w:noProof/>
                <w:webHidden/>
                <w:sz w:val="22"/>
                <w:szCs w:val="22"/>
              </w:rPr>
              <w:fldChar w:fldCharType="begin"/>
            </w:r>
            <w:r w:rsidR="004C31C5" w:rsidRPr="004F698B">
              <w:rPr>
                <w:rFonts w:ascii="Palatino Linotype" w:hAnsi="Palatino Linotype"/>
                <w:noProof/>
                <w:webHidden/>
                <w:sz w:val="22"/>
                <w:szCs w:val="22"/>
              </w:rPr>
              <w:instrText xml:space="preserve"> PAGEREF _Toc213077672 \h </w:instrText>
            </w:r>
            <w:r w:rsidR="004C31C5" w:rsidRPr="004F698B">
              <w:rPr>
                <w:rFonts w:ascii="Palatino Linotype" w:hAnsi="Palatino Linotype"/>
                <w:noProof/>
                <w:webHidden/>
                <w:sz w:val="22"/>
                <w:szCs w:val="22"/>
              </w:rPr>
            </w:r>
            <w:r w:rsidR="004C31C5" w:rsidRPr="004F698B">
              <w:rPr>
                <w:rFonts w:ascii="Palatino Linotype" w:hAnsi="Palatino Linotype"/>
                <w:noProof/>
                <w:webHidden/>
                <w:sz w:val="22"/>
                <w:szCs w:val="22"/>
              </w:rPr>
              <w:fldChar w:fldCharType="separate"/>
            </w:r>
            <w:r w:rsidR="006F0830">
              <w:rPr>
                <w:rFonts w:ascii="Palatino Linotype" w:hAnsi="Palatino Linotype"/>
                <w:noProof/>
                <w:webHidden/>
                <w:sz w:val="22"/>
                <w:szCs w:val="22"/>
              </w:rPr>
              <w:t>4</w:t>
            </w:r>
            <w:r w:rsidR="004C31C5" w:rsidRPr="004F698B">
              <w:rPr>
                <w:rFonts w:ascii="Palatino Linotype" w:hAnsi="Palatino Linotype"/>
                <w:noProof/>
                <w:webHidden/>
                <w:sz w:val="22"/>
                <w:szCs w:val="22"/>
              </w:rPr>
              <w:fldChar w:fldCharType="end"/>
            </w:r>
          </w:hyperlink>
        </w:p>
        <w:p w14:paraId="7E48BDBA" w14:textId="3CAE7212" w:rsidR="004C31C5" w:rsidRPr="004F698B" w:rsidRDefault="00EE6BD2" w:rsidP="004C31C5">
          <w:pPr>
            <w:pStyle w:val="TDC2"/>
            <w:tabs>
              <w:tab w:val="right" w:leader="dot" w:pos="9034"/>
            </w:tabs>
            <w:spacing w:line="360" w:lineRule="auto"/>
            <w:rPr>
              <w:rFonts w:ascii="Palatino Linotype" w:eastAsiaTheme="minorEastAsia" w:hAnsi="Palatino Linotype" w:cstheme="minorBidi"/>
              <w:noProof/>
              <w:sz w:val="22"/>
              <w:szCs w:val="22"/>
              <w:lang w:eastAsia="es-MX"/>
            </w:rPr>
          </w:pPr>
          <w:hyperlink w:anchor="_Toc213077673" w:history="1">
            <w:r w:rsidR="004C31C5" w:rsidRPr="004F698B">
              <w:rPr>
                <w:rStyle w:val="Hipervnculo"/>
                <w:rFonts w:ascii="Palatino Linotype" w:hAnsi="Palatino Linotype"/>
                <w:noProof/>
                <w:sz w:val="22"/>
                <w:szCs w:val="22"/>
              </w:rPr>
              <w:t>IV. Trámite del Recurso de Revisión ante este Instituto</w:t>
            </w:r>
            <w:r w:rsidR="004C31C5" w:rsidRPr="004F698B">
              <w:rPr>
                <w:rFonts w:ascii="Palatino Linotype" w:hAnsi="Palatino Linotype"/>
                <w:noProof/>
                <w:webHidden/>
                <w:sz w:val="22"/>
                <w:szCs w:val="22"/>
              </w:rPr>
              <w:tab/>
            </w:r>
            <w:r w:rsidR="004C31C5" w:rsidRPr="004F698B">
              <w:rPr>
                <w:rFonts w:ascii="Palatino Linotype" w:hAnsi="Palatino Linotype"/>
                <w:noProof/>
                <w:webHidden/>
                <w:sz w:val="22"/>
                <w:szCs w:val="22"/>
              </w:rPr>
              <w:fldChar w:fldCharType="begin"/>
            </w:r>
            <w:r w:rsidR="004C31C5" w:rsidRPr="004F698B">
              <w:rPr>
                <w:rFonts w:ascii="Palatino Linotype" w:hAnsi="Palatino Linotype"/>
                <w:noProof/>
                <w:webHidden/>
                <w:sz w:val="22"/>
                <w:szCs w:val="22"/>
              </w:rPr>
              <w:instrText xml:space="preserve"> PAGEREF _Toc213077673 \h </w:instrText>
            </w:r>
            <w:r w:rsidR="004C31C5" w:rsidRPr="004F698B">
              <w:rPr>
                <w:rFonts w:ascii="Palatino Linotype" w:hAnsi="Palatino Linotype"/>
                <w:noProof/>
                <w:webHidden/>
                <w:sz w:val="22"/>
                <w:szCs w:val="22"/>
              </w:rPr>
            </w:r>
            <w:r w:rsidR="004C31C5" w:rsidRPr="004F698B">
              <w:rPr>
                <w:rFonts w:ascii="Palatino Linotype" w:hAnsi="Palatino Linotype"/>
                <w:noProof/>
                <w:webHidden/>
                <w:sz w:val="22"/>
                <w:szCs w:val="22"/>
              </w:rPr>
              <w:fldChar w:fldCharType="separate"/>
            </w:r>
            <w:r w:rsidR="006F0830">
              <w:rPr>
                <w:rFonts w:ascii="Palatino Linotype" w:hAnsi="Palatino Linotype"/>
                <w:noProof/>
                <w:webHidden/>
                <w:sz w:val="22"/>
                <w:szCs w:val="22"/>
              </w:rPr>
              <w:t>6</w:t>
            </w:r>
            <w:r w:rsidR="004C31C5" w:rsidRPr="004F698B">
              <w:rPr>
                <w:rFonts w:ascii="Palatino Linotype" w:hAnsi="Palatino Linotype"/>
                <w:noProof/>
                <w:webHidden/>
                <w:sz w:val="22"/>
                <w:szCs w:val="22"/>
              </w:rPr>
              <w:fldChar w:fldCharType="end"/>
            </w:r>
          </w:hyperlink>
        </w:p>
        <w:p w14:paraId="47A380FB" w14:textId="1EE8911A" w:rsidR="004C31C5" w:rsidRPr="004F698B" w:rsidRDefault="00EE6BD2" w:rsidP="004C31C5">
          <w:pPr>
            <w:pStyle w:val="TDC3"/>
            <w:tabs>
              <w:tab w:val="right" w:leader="dot" w:pos="9034"/>
            </w:tabs>
            <w:spacing w:line="360" w:lineRule="auto"/>
            <w:rPr>
              <w:rFonts w:ascii="Palatino Linotype" w:eastAsiaTheme="minorEastAsia" w:hAnsi="Palatino Linotype" w:cstheme="minorBidi"/>
              <w:noProof/>
              <w:sz w:val="22"/>
              <w:szCs w:val="22"/>
              <w:lang w:eastAsia="es-MX"/>
            </w:rPr>
          </w:pPr>
          <w:hyperlink w:anchor="_Toc213077674" w:history="1">
            <w:r w:rsidR="004C31C5" w:rsidRPr="004F698B">
              <w:rPr>
                <w:rStyle w:val="Hipervnculo"/>
                <w:rFonts w:ascii="Palatino Linotype" w:hAnsi="Palatino Linotype"/>
                <w:bCs/>
                <w:noProof/>
                <w:sz w:val="22"/>
                <w:szCs w:val="22"/>
              </w:rPr>
              <w:t>a) Turno del Medio de Impugnación</w:t>
            </w:r>
            <w:r w:rsidR="004C31C5" w:rsidRPr="004F698B">
              <w:rPr>
                <w:rFonts w:ascii="Palatino Linotype" w:hAnsi="Palatino Linotype"/>
                <w:noProof/>
                <w:webHidden/>
                <w:sz w:val="22"/>
                <w:szCs w:val="22"/>
              </w:rPr>
              <w:tab/>
            </w:r>
            <w:r w:rsidR="004C31C5" w:rsidRPr="004F698B">
              <w:rPr>
                <w:rFonts w:ascii="Palatino Linotype" w:hAnsi="Palatino Linotype"/>
                <w:noProof/>
                <w:webHidden/>
                <w:sz w:val="22"/>
                <w:szCs w:val="22"/>
              </w:rPr>
              <w:fldChar w:fldCharType="begin"/>
            </w:r>
            <w:r w:rsidR="004C31C5" w:rsidRPr="004F698B">
              <w:rPr>
                <w:rFonts w:ascii="Palatino Linotype" w:hAnsi="Palatino Linotype"/>
                <w:noProof/>
                <w:webHidden/>
                <w:sz w:val="22"/>
                <w:szCs w:val="22"/>
              </w:rPr>
              <w:instrText xml:space="preserve"> PAGEREF _Toc213077674 \h </w:instrText>
            </w:r>
            <w:r w:rsidR="004C31C5" w:rsidRPr="004F698B">
              <w:rPr>
                <w:rFonts w:ascii="Palatino Linotype" w:hAnsi="Palatino Linotype"/>
                <w:noProof/>
                <w:webHidden/>
                <w:sz w:val="22"/>
                <w:szCs w:val="22"/>
              </w:rPr>
            </w:r>
            <w:r w:rsidR="004C31C5" w:rsidRPr="004F698B">
              <w:rPr>
                <w:rFonts w:ascii="Palatino Linotype" w:hAnsi="Palatino Linotype"/>
                <w:noProof/>
                <w:webHidden/>
                <w:sz w:val="22"/>
                <w:szCs w:val="22"/>
              </w:rPr>
              <w:fldChar w:fldCharType="separate"/>
            </w:r>
            <w:r w:rsidR="006F0830">
              <w:rPr>
                <w:rFonts w:ascii="Palatino Linotype" w:hAnsi="Palatino Linotype"/>
                <w:noProof/>
                <w:webHidden/>
                <w:sz w:val="22"/>
                <w:szCs w:val="22"/>
              </w:rPr>
              <w:t>6</w:t>
            </w:r>
            <w:r w:rsidR="004C31C5" w:rsidRPr="004F698B">
              <w:rPr>
                <w:rFonts w:ascii="Palatino Linotype" w:hAnsi="Palatino Linotype"/>
                <w:noProof/>
                <w:webHidden/>
                <w:sz w:val="22"/>
                <w:szCs w:val="22"/>
              </w:rPr>
              <w:fldChar w:fldCharType="end"/>
            </w:r>
          </w:hyperlink>
        </w:p>
        <w:p w14:paraId="6697F320" w14:textId="62DEF122" w:rsidR="004C31C5" w:rsidRPr="004F698B" w:rsidRDefault="00EE6BD2" w:rsidP="004C31C5">
          <w:pPr>
            <w:pStyle w:val="TDC3"/>
            <w:tabs>
              <w:tab w:val="right" w:leader="dot" w:pos="9034"/>
            </w:tabs>
            <w:spacing w:line="360" w:lineRule="auto"/>
            <w:rPr>
              <w:rFonts w:ascii="Palatino Linotype" w:eastAsiaTheme="minorEastAsia" w:hAnsi="Palatino Linotype" w:cstheme="minorBidi"/>
              <w:noProof/>
              <w:sz w:val="22"/>
              <w:szCs w:val="22"/>
              <w:lang w:eastAsia="es-MX"/>
            </w:rPr>
          </w:pPr>
          <w:hyperlink w:anchor="_Toc213077675" w:history="1">
            <w:r w:rsidR="004C31C5" w:rsidRPr="004F698B">
              <w:rPr>
                <w:rStyle w:val="Hipervnculo"/>
                <w:rFonts w:ascii="Palatino Linotype" w:hAnsi="Palatino Linotype"/>
                <w:bCs/>
                <w:noProof/>
                <w:sz w:val="22"/>
                <w:szCs w:val="22"/>
              </w:rPr>
              <w:t>b) Admisión del Recurso de Revisión</w:t>
            </w:r>
            <w:r w:rsidR="004C31C5" w:rsidRPr="004F698B">
              <w:rPr>
                <w:rFonts w:ascii="Palatino Linotype" w:hAnsi="Palatino Linotype"/>
                <w:noProof/>
                <w:webHidden/>
                <w:sz w:val="22"/>
                <w:szCs w:val="22"/>
              </w:rPr>
              <w:tab/>
            </w:r>
            <w:r w:rsidR="004C31C5" w:rsidRPr="004F698B">
              <w:rPr>
                <w:rFonts w:ascii="Palatino Linotype" w:hAnsi="Palatino Linotype"/>
                <w:noProof/>
                <w:webHidden/>
                <w:sz w:val="22"/>
                <w:szCs w:val="22"/>
              </w:rPr>
              <w:fldChar w:fldCharType="begin"/>
            </w:r>
            <w:r w:rsidR="004C31C5" w:rsidRPr="004F698B">
              <w:rPr>
                <w:rFonts w:ascii="Palatino Linotype" w:hAnsi="Palatino Linotype"/>
                <w:noProof/>
                <w:webHidden/>
                <w:sz w:val="22"/>
                <w:szCs w:val="22"/>
              </w:rPr>
              <w:instrText xml:space="preserve"> PAGEREF _Toc213077675 \h </w:instrText>
            </w:r>
            <w:r w:rsidR="004C31C5" w:rsidRPr="004F698B">
              <w:rPr>
                <w:rFonts w:ascii="Palatino Linotype" w:hAnsi="Palatino Linotype"/>
                <w:noProof/>
                <w:webHidden/>
                <w:sz w:val="22"/>
                <w:szCs w:val="22"/>
              </w:rPr>
            </w:r>
            <w:r w:rsidR="004C31C5" w:rsidRPr="004F698B">
              <w:rPr>
                <w:rFonts w:ascii="Palatino Linotype" w:hAnsi="Palatino Linotype"/>
                <w:noProof/>
                <w:webHidden/>
                <w:sz w:val="22"/>
                <w:szCs w:val="22"/>
              </w:rPr>
              <w:fldChar w:fldCharType="separate"/>
            </w:r>
            <w:r w:rsidR="006F0830">
              <w:rPr>
                <w:rFonts w:ascii="Palatino Linotype" w:hAnsi="Palatino Linotype"/>
                <w:noProof/>
                <w:webHidden/>
                <w:sz w:val="22"/>
                <w:szCs w:val="22"/>
              </w:rPr>
              <w:t>6</w:t>
            </w:r>
            <w:r w:rsidR="004C31C5" w:rsidRPr="004F698B">
              <w:rPr>
                <w:rFonts w:ascii="Palatino Linotype" w:hAnsi="Palatino Linotype"/>
                <w:noProof/>
                <w:webHidden/>
                <w:sz w:val="22"/>
                <w:szCs w:val="22"/>
              </w:rPr>
              <w:fldChar w:fldCharType="end"/>
            </w:r>
          </w:hyperlink>
        </w:p>
        <w:p w14:paraId="6E56F993" w14:textId="205272B2" w:rsidR="004C31C5" w:rsidRPr="004F698B" w:rsidRDefault="00EE6BD2" w:rsidP="004C31C5">
          <w:pPr>
            <w:pStyle w:val="TDC3"/>
            <w:tabs>
              <w:tab w:val="right" w:leader="dot" w:pos="9034"/>
            </w:tabs>
            <w:spacing w:line="360" w:lineRule="auto"/>
            <w:rPr>
              <w:rFonts w:ascii="Palatino Linotype" w:eastAsiaTheme="minorEastAsia" w:hAnsi="Palatino Linotype" w:cstheme="minorBidi"/>
              <w:noProof/>
              <w:sz w:val="22"/>
              <w:szCs w:val="22"/>
              <w:lang w:eastAsia="es-MX"/>
            </w:rPr>
          </w:pPr>
          <w:hyperlink w:anchor="_Toc213077676" w:history="1">
            <w:r w:rsidR="004C31C5" w:rsidRPr="004F698B">
              <w:rPr>
                <w:rStyle w:val="Hipervnculo"/>
                <w:rFonts w:ascii="Palatino Linotype" w:hAnsi="Palatino Linotype"/>
                <w:bCs/>
                <w:noProof/>
                <w:sz w:val="22"/>
                <w:szCs w:val="22"/>
              </w:rPr>
              <w:t>c) Informe Justificado y manifestaciones de la parte Recurrente</w:t>
            </w:r>
            <w:r w:rsidR="004C31C5" w:rsidRPr="004F698B">
              <w:rPr>
                <w:rFonts w:ascii="Palatino Linotype" w:hAnsi="Palatino Linotype"/>
                <w:noProof/>
                <w:webHidden/>
                <w:sz w:val="22"/>
                <w:szCs w:val="22"/>
              </w:rPr>
              <w:tab/>
            </w:r>
            <w:r w:rsidR="004C31C5" w:rsidRPr="004F698B">
              <w:rPr>
                <w:rFonts w:ascii="Palatino Linotype" w:hAnsi="Palatino Linotype"/>
                <w:noProof/>
                <w:webHidden/>
                <w:sz w:val="22"/>
                <w:szCs w:val="22"/>
              </w:rPr>
              <w:fldChar w:fldCharType="begin"/>
            </w:r>
            <w:r w:rsidR="004C31C5" w:rsidRPr="004F698B">
              <w:rPr>
                <w:rFonts w:ascii="Palatino Linotype" w:hAnsi="Palatino Linotype"/>
                <w:noProof/>
                <w:webHidden/>
                <w:sz w:val="22"/>
                <w:szCs w:val="22"/>
              </w:rPr>
              <w:instrText xml:space="preserve"> PAGEREF _Toc213077676 \h </w:instrText>
            </w:r>
            <w:r w:rsidR="004C31C5" w:rsidRPr="004F698B">
              <w:rPr>
                <w:rFonts w:ascii="Palatino Linotype" w:hAnsi="Palatino Linotype"/>
                <w:noProof/>
                <w:webHidden/>
                <w:sz w:val="22"/>
                <w:szCs w:val="22"/>
              </w:rPr>
            </w:r>
            <w:r w:rsidR="004C31C5" w:rsidRPr="004F698B">
              <w:rPr>
                <w:rFonts w:ascii="Palatino Linotype" w:hAnsi="Palatino Linotype"/>
                <w:noProof/>
                <w:webHidden/>
                <w:sz w:val="22"/>
                <w:szCs w:val="22"/>
              </w:rPr>
              <w:fldChar w:fldCharType="separate"/>
            </w:r>
            <w:r w:rsidR="006F0830">
              <w:rPr>
                <w:rFonts w:ascii="Palatino Linotype" w:hAnsi="Palatino Linotype"/>
                <w:noProof/>
                <w:webHidden/>
                <w:sz w:val="22"/>
                <w:szCs w:val="22"/>
              </w:rPr>
              <w:t>6</w:t>
            </w:r>
            <w:r w:rsidR="004C31C5" w:rsidRPr="004F698B">
              <w:rPr>
                <w:rFonts w:ascii="Palatino Linotype" w:hAnsi="Palatino Linotype"/>
                <w:noProof/>
                <w:webHidden/>
                <w:sz w:val="22"/>
                <w:szCs w:val="22"/>
              </w:rPr>
              <w:fldChar w:fldCharType="end"/>
            </w:r>
          </w:hyperlink>
        </w:p>
        <w:p w14:paraId="19B16C46" w14:textId="574EADE6" w:rsidR="004C31C5" w:rsidRPr="004F698B" w:rsidRDefault="00EE6BD2" w:rsidP="004C31C5">
          <w:pPr>
            <w:pStyle w:val="TDC3"/>
            <w:tabs>
              <w:tab w:val="right" w:leader="dot" w:pos="9034"/>
            </w:tabs>
            <w:spacing w:line="360" w:lineRule="auto"/>
            <w:rPr>
              <w:rFonts w:ascii="Palatino Linotype" w:eastAsiaTheme="minorEastAsia" w:hAnsi="Palatino Linotype" w:cstheme="minorBidi"/>
              <w:noProof/>
              <w:sz w:val="22"/>
              <w:szCs w:val="22"/>
              <w:lang w:eastAsia="es-MX"/>
            </w:rPr>
          </w:pPr>
          <w:hyperlink w:anchor="_Toc213077677" w:history="1">
            <w:r w:rsidR="004C31C5" w:rsidRPr="004F698B">
              <w:rPr>
                <w:rStyle w:val="Hipervnculo"/>
                <w:rFonts w:ascii="Palatino Linotype" w:hAnsi="Palatino Linotype"/>
                <w:bCs/>
                <w:noProof/>
                <w:sz w:val="22"/>
                <w:szCs w:val="22"/>
              </w:rPr>
              <w:t>d) Ampliación de plazo para resolver el Recurso de Revisión</w:t>
            </w:r>
            <w:r w:rsidR="004C31C5" w:rsidRPr="004F698B">
              <w:rPr>
                <w:rFonts w:ascii="Palatino Linotype" w:hAnsi="Palatino Linotype"/>
                <w:noProof/>
                <w:webHidden/>
                <w:sz w:val="22"/>
                <w:szCs w:val="22"/>
              </w:rPr>
              <w:tab/>
            </w:r>
            <w:r w:rsidR="004C31C5" w:rsidRPr="004F698B">
              <w:rPr>
                <w:rFonts w:ascii="Palatino Linotype" w:hAnsi="Palatino Linotype"/>
                <w:noProof/>
                <w:webHidden/>
                <w:sz w:val="22"/>
                <w:szCs w:val="22"/>
              </w:rPr>
              <w:fldChar w:fldCharType="begin"/>
            </w:r>
            <w:r w:rsidR="004C31C5" w:rsidRPr="004F698B">
              <w:rPr>
                <w:rFonts w:ascii="Palatino Linotype" w:hAnsi="Palatino Linotype"/>
                <w:noProof/>
                <w:webHidden/>
                <w:sz w:val="22"/>
                <w:szCs w:val="22"/>
              </w:rPr>
              <w:instrText xml:space="preserve"> PAGEREF _Toc213077677 \h </w:instrText>
            </w:r>
            <w:r w:rsidR="004C31C5" w:rsidRPr="004F698B">
              <w:rPr>
                <w:rFonts w:ascii="Palatino Linotype" w:hAnsi="Palatino Linotype"/>
                <w:noProof/>
                <w:webHidden/>
                <w:sz w:val="22"/>
                <w:szCs w:val="22"/>
              </w:rPr>
            </w:r>
            <w:r w:rsidR="004C31C5" w:rsidRPr="004F698B">
              <w:rPr>
                <w:rFonts w:ascii="Palatino Linotype" w:hAnsi="Palatino Linotype"/>
                <w:noProof/>
                <w:webHidden/>
                <w:sz w:val="22"/>
                <w:szCs w:val="22"/>
              </w:rPr>
              <w:fldChar w:fldCharType="separate"/>
            </w:r>
            <w:r w:rsidR="006F0830">
              <w:rPr>
                <w:rFonts w:ascii="Palatino Linotype" w:hAnsi="Palatino Linotype"/>
                <w:noProof/>
                <w:webHidden/>
                <w:sz w:val="22"/>
                <w:szCs w:val="22"/>
              </w:rPr>
              <w:t>10</w:t>
            </w:r>
            <w:r w:rsidR="004C31C5" w:rsidRPr="004F698B">
              <w:rPr>
                <w:rFonts w:ascii="Palatino Linotype" w:hAnsi="Palatino Linotype"/>
                <w:noProof/>
                <w:webHidden/>
                <w:sz w:val="22"/>
                <w:szCs w:val="22"/>
              </w:rPr>
              <w:fldChar w:fldCharType="end"/>
            </w:r>
          </w:hyperlink>
        </w:p>
        <w:p w14:paraId="46937440" w14:textId="00C08FFB" w:rsidR="004C31C5" w:rsidRPr="004F698B" w:rsidRDefault="00EE6BD2" w:rsidP="004C31C5">
          <w:pPr>
            <w:pStyle w:val="TDC3"/>
            <w:tabs>
              <w:tab w:val="right" w:leader="dot" w:pos="9034"/>
            </w:tabs>
            <w:spacing w:line="360" w:lineRule="auto"/>
            <w:rPr>
              <w:rFonts w:ascii="Palatino Linotype" w:eastAsiaTheme="minorEastAsia" w:hAnsi="Palatino Linotype" w:cstheme="minorBidi"/>
              <w:noProof/>
              <w:sz w:val="22"/>
              <w:szCs w:val="22"/>
              <w:lang w:eastAsia="es-MX"/>
            </w:rPr>
          </w:pPr>
          <w:hyperlink w:anchor="_Toc213077678" w:history="1">
            <w:r w:rsidR="004C31C5" w:rsidRPr="004F698B">
              <w:rPr>
                <w:rStyle w:val="Hipervnculo"/>
                <w:rFonts w:ascii="Palatino Linotype" w:hAnsi="Palatino Linotype"/>
                <w:bCs/>
                <w:noProof/>
                <w:sz w:val="22"/>
                <w:szCs w:val="22"/>
              </w:rPr>
              <w:t>e) Cierre de instrucción</w:t>
            </w:r>
            <w:r w:rsidR="004C31C5" w:rsidRPr="004F698B">
              <w:rPr>
                <w:rFonts w:ascii="Palatino Linotype" w:hAnsi="Palatino Linotype"/>
                <w:noProof/>
                <w:webHidden/>
                <w:sz w:val="22"/>
                <w:szCs w:val="22"/>
              </w:rPr>
              <w:tab/>
            </w:r>
            <w:r w:rsidR="004C31C5" w:rsidRPr="004F698B">
              <w:rPr>
                <w:rFonts w:ascii="Palatino Linotype" w:hAnsi="Palatino Linotype"/>
                <w:noProof/>
                <w:webHidden/>
                <w:sz w:val="22"/>
                <w:szCs w:val="22"/>
              </w:rPr>
              <w:fldChar w:fldCharType="begin"/>
            </w:r>
            <w:r w:rsidR="004C31C5" w:rsidRPr="004F698B">
              <w:rPr>
                <w:rFonts w:ascii="Palatino Linotype" w:hAnsi="Palatino Linotype"/>
                <w:noProof/>
                <w:webHidden/>
                <w:sz w:val="22"/>
                <w:szCs w:val="22"/>
              </w:rPr>
              <w:instrText xml:space="preserve"> PAGEREF _Toc213077678 \h </w:instrText>
            </w:r>
            <w:r w:rsidR="004C31C5" w:rsidRPr="004F698B">
              <w:rPr>
                <w:rFonts w:ascii="Palatino Linotype" w:hAnsi="Palatino Linotype"/>
                <w:noProof/>
                <w:webHidden/>
                <w:sz w:val="22"/>
                <w:szCs w:val="22"/>
              </w:rPr>
            </w:r>
            <w:r w:rsidR="004C31C5" w:rsidRPr="004F698B">
              <w:rPr>
                <w:rFonts w:ascii="Palatino Linotype" w:hAnsi="Palatino Linotype"/>
                <w:noProof/>
                <w:webHidden/>
                <w:sz w:val="22"/>
                <w:szCs w:val="22"/>
              </w:rPr>
              <w:fldChar w:fldCharType="separate"/>
            </w:r>
            <w:r w:rsidR="006F0830">
              <w:rPr>
                <w:rFonts w:ascii="Palatino Linotype" w:hAnsi="Palatino Linotype"/>
                <w:noProof/>
                <w:webHidden/>
                <w:sz w:val="22"/>
                <w:szCs w:val="22"/>
              </w:rPr>
              <w:t>10</w:t>
            </w:r>
            <w:r w:rsidR="004C31C5" w:rsidRPr="004F698B">
              <w:rPr>
                <w:rFonts w:ascii="Palatino Linotype" w:hAnsi="Palatino Linotype"/>
                <w:noProof/>
                <w:webHidden/>
                <w:sz w:val="22"/>
                <w:szCs w:val="22"/>
              </w:rPr>
              <w:fldChar w:fldCharType="end"/>
            </w:r>
          </w:hyperlink>
        </w:p>
        <w:p w14:paraId="21DF8548" w14:textId="65FF9754" w:rsidR="004C31C5" w:rsidRPr="004F698B" w:rsidRDefault="00EE6BD2" w:rsidP="004C31C5">
          <w:pPr>
            <w:pStyle w:val="TDC1"/>
            <w:tabs>
              <w:tab w:val="right" w:leader="dot" w:pos="9034"/>
            </w:tabs>
            <w:spacing w:line="360" w:lineRule="auto"/>
            <w:rPr>
              <w:rFonts w:ascii="Palatino Linotype" w:eastAsiaTheme="minorEastAsia" w:hAnsi="Palatino Linotype" w:cstheme="minorBidi"/>
              <w:noProof/>
              <w:sz w:val="22"/>
              <w:szCs w:val="22"/>
              <w:lang w:eastAsia="es-MX"/>
            </w:rPr>
          </w:pPr>
          <w:hyperlink w:anchor="_Toc213077679" w:history="1">
            <w:r w:rsidR="004C31C5" w:rsidRPr="004F698B">
              <w:rPr>
                <w:rStyle w:val="Hipervnculo"/>
                <w:rFonts w:ascii="Palatino Linotype" w:hAnsi="Palatino Linotype"/>
                <w:noProof/>
                <w:sz w:val="22"/>
                <w:szCs w:val="22"/>
              </w:rPr>
              <w:t>C O N S I D E R A N D O S</w:t>
            </w:r>
            <w:r w:rsidR="004C31C5" w:rsidRPr="004F698B">
              <w:rPr>
                <w:rFonts w:ascii="Palatino Linotype" w:hAnsi="Palatino Linotype"/>
                <w:noProof/>
                <w:webHidden/>
                <w:sz w:val="22"/>
                <w:szCs w:val="22"/>
              </w:rPr>
              <w:tab/>
            </w:r>
            <w:r w:rsidR="004C31C5" w:rsidRPr="004F698B">
              <w:rPr>
                <w:rFonts w:ascii="Palatino Linotype" w:hAnsi="Palatino Linotype"/>
                <w:noProof/>
                <w:webHidden/>
                <w:sz w:val="22"/>
                <w:szCs w:val="22"/>
              </w:rPr>
              <w:fldChar w:fldCharType="begin"/>
            </w:r>
            <w:r w:rsidR="004C31C5" w:rsidRPr="004F698B">
              <w:rPr>
                <w:rFonts w:ascii="Palatino Linotype" w:hAnsi="Palatino Linotype"/>
                <w:noProof/>
                <w:webHidden/>
                <w:sz w:val="22"/>
                <w:szCs w:val="22"/>
              </w:rPr>
              <w:instrText xml:space="preserve"> PAGEREF _Toc213077679 \h </w:instrText>
            </w:r>
            <w:r w:rsidR="004C31C5" w:rsidRPr="004F698B">
              <w:rPr>
                <w:rFonts w:ascii="Palatino Linotype" w:hAnsi="Palatino Linotype"/>
                <w:noProof/>
                <w:webHidden/>
                <w:sz w:val="22"/>
                <w:szCs w:val="22"/>
              </w:rPr>
            </w:r>
            <w:r w:rsidR="004C31C5" w:rsidRPr="004F698B">
              <w:rPr>
                <w:rFonts w:ascii="Palatino Linotype" w:hAnsi="Palatino Linotype"/>
                <w:noProof/>
                <w:webHidden/>
                <w:sz w:val="22"/>
                <w:szCs w:val="22"/>
              </w:rPr>
              <w:fldChar w:fldCharType="separate"/>
            </w:r>
            <w:r w:rsidR="006F0830">
              <w:rPr>
                <w:rFonts w:ascii="Palatino Linotype" w:hAnsi="Palatino Linotype"/>
                <w:noProof/>
                <w:webHidden/>
                <w:sz w:val="22"/>
                <w:szCs w:val="22"/>
              </w:rPr>
              <w:t>10</w:t>
            </w:r>
            <w:r w:rsidR="004C31C5" w:rsidRPr="004F698B">
              <w:rPr>
                <w:rFonts w:ascii="Palatino Linotype" w:hAnsi="Palatino Linotype"/>
                <w:noProof/>
                <w:webHidden/>
                <w:sz w:val="22"/>
                <w:szCs w:val="22"/>
              </w:rPr>
              <w:fldChar w:fldCharType="end"/>
            </w:r>
          </w:hyperlink>
        </w:p>
        <w:p w14:paraId="1708E051" w14:textId="6AC8A0B0" w:rsidR="004C31C5" w:rsidRPr="004F698B" w:rsidRDefault="00EE6BD2" w:rsidP="004C31C5">
          <w:pPr>
            <w:pStyle w:val="TDC2"/>
            <w:tabs>
              <w:tab w:val="right" w:leader="dot" w:pos="9034"/>
            </w:tabs>
            <w:spacing w:line="360" w:lineRule="auto"/>
            <w:rPr>
              <w:rFonts w:ascii="Palatino Linotype" w:eastAsiaTheme="minorEastAsia" w:hAnsi="Palatino Linotype" w:cstheme="minorBidi"/>
              <w:noProof/>
              <w:sz w:val="22"/>
              <w:szCs w:val="22"/>
              <w:lang w:eastAsia="es-MX"/>
            </w:rPr>
          </w:pPr>
          <w:hyperlink w:anchor="_Toc213077680" w:history="1">
            <w:r w:rsidR="004C31C5" w:rsidRPr="004F698B">
              <w:rPr>
                <w:rStyle w:val="Hipervnculo"/>
                <w:rFonts w:ascii="Palatino Linotype" w:hAnsi="Palatino Linotype"/>
                <w:noProof/>
                <w:sz w:val="22"/>
                <w:szCs w:val="22"/>
              </w:rPr>
              <w:t>PRIMERO. Competencia</w:t>
            </w:r>
            <w:r w:rsidR="004C31C5" w:rsidRPr="004F698B">
              <w:rPr>
                <w:rFonts w:ascii="Palatino Linotype" w:hAnsi="Palatino Linotype"/>
                <w:noProof/>
                <w:webHidden/>
                <w:sz w:val="22"/>
                <w:szCs w:val="22"/>
              </w:rPr>
              <w:tab/>
            </w:r>
            <w:r w:rsidR="004C31C5" w:rsidRPr="004F698B">
              <w:rPr>
                <w:rFonts w:ascii="Palatino Linotype" w:hAnsi="Palatino Linotype"/>
                <w:noProof/>
                <w:webHidden/>
                <w:sz w:val="22"/>
                <w:szCs w:val="22"/>
              </w:rPr>
              <w:fldChar w:fldCharType="begin"/>
            </w:r>
            <w:r w:rsidR="004C31C5" w:rsidRPr="004F698B">
              <w:rPr>
                <w:rFonts w:ascii="Palatino Linotype" w:hAnsi="Palatino Linotype"/>
                <w:noProof/>
                <w:webHidden/>
                <w:sz w:val="22"/>
                <w:szCs w:val="22"/>
              </w:rPr>
              <w:instrText xml:space="preserve"> PAGEREF _Toc213077680 \h </w:instrText>
            </w:r>
            <w:r w:rsidR="004C31C5" w:rsidRPr="004F698B">
              <w:rPr>
                <w:rFonts w:ascii="Palatino Linotype" w:hAnsi="Palatino Linotype"/>
                <w:noProof/>
                <w:webHidden/>
                <w:sz w:val="22"/>
                <w:szCs w:val="22"/>
              </w:rPr>
            </w:r>
            <w:r w:rsidR="004C31C5" w:rsidRPr="004F698B">
              <w:rPr>
                <w:rFonts w:ascii="Palatino Linotype" w:hAnsi="Palatino Linotype"/>
                <w:noProof/>
                <w:webHidden/>
                <w:sz w:val="22"/>
                <w:szCs w:val="22"/>
              </w:rPr>
              <w:fldChar w:fldCharType="separate"/>
            </w:r>
            <w:r w:rsidR="006F0830">
              <w:rPr>
                <w:rFonts w:ascii="Palatino Linotype" w:hAnsi="Palatino Linotype"/>
                <w:noProof/>
                <w:webHidden/>
                <w:sz w:val="22"/>
                <w:szCs w:val="22"/>
              </w:rPr>
              <w:t>10</w:t>
            </w:r>
            <w:r w:rsidR="004C31C5" w:rsidRPr="004F698B">
              <w:rPr>
                <w:rFonts w:ascii="Palatino Linotype" w:hAnsi="Palatino Linotype"/>
                <w:noProof/>
                <w:webHidden/>
                <w:sz w:val="22"/>
                <w:szCs w:val="22"/>
              </w:rPr>
              <w:fldChar w:fldCharType="end"/>
            </w:r>
          </w:hyperlink>
        </w:p>
        <w:p w14:paraId="4A925001" w14:textId="0D6B20ED" w:rsidR="004C31C5" w:rsidRPr="004F698B" w:rsidRDefault="00EE6BD2" w:rsidP="004C31C5">
          <w:pPr>
            <w:pStyle w:val="TDC2"/>
            <w:tabs>
              <w:tab w:val="right" w:leader="dot" w:pos="9034"/>
            </w:tabs>
            <w:spacing w:line="360" w:lineRule="auto"/>
            <w:rPr>
              <w:rFonts w:ascii="Palatino Linotype" w:eastAsiaTheme="minorEastAsia" w:hAnsi="Palatino Linotype" w:cstheme="minorBidi"/>
              <w:noProof/>
              <w:sz w:val="22"/>
              <w:szCs w:val="22"/>
              <w:lang w:eastAsia="es-MX"/>
            </w:rPr>
          </w:pPr>
          <w:hyperlink w:anchor="_Toc213077681" w:history="1">
            <w:r w:rsidR="004C31C5" w:rsidRPr="004F698B">
              <w:rPr>
                <w:rStyle w:val="Hipervnculo"/>
                <w:rFonts w:ascii="Palatino Linotype" w:hAnsi="Palatino Linotype"/>
                <w:noProof/>
                <w:sz w:val="22"/>
                <w:szCs w:val="22"/>
              </w:rPr>
              <w:t>SEGUNDO. Causales de improcedencia y sobreseimiento</w:t>
            </w:r>
            <w:r w:rsidR="004C31C5" w:rsidRPr="004F698B">
              <w:rPr>
                <w:rFonts w:ascii="Palatino Linotype" w:hAnsi="Palatino Linotype"/>
                <w:noProof/>
                <w:webHidden/>
                <w:sz w:val="22"/>
                <w:szCs w:val="22"/>
              </w:rPr>
              <w:tab/>
            </w:r>
            <w:r w:rsidR="004C31C5" w:rsidRPr="004F698B">
              <w:rPr>
                <w:rFonts w:ascii="Palatino Linotype" w:hAnsi="Palatino Linotype"/>
                <w:noProof/>
                <w:webHidden/>
                <w:sz w:val="22"/>
                <w:szCs w:val="22"/>
              </w:rPr>
              <w:fldChar w:fldCharType="begin"/>
            </w:r>
            <w:r w:rsidR="004C31C5" w:rsidRPr="004F698B">
              <w:rPr>
                <w:rFonts w:ascii="Palatino Linotype" w:hAnsi="Palatino Linotype"/>
                <w:noProof/>
                <w:webHidden/>
                <w:sz w:val="22"/>
                <w:szCs w:val="22"/>
              </w:rPr>
              <w:instrText xml:space="preserve"> PAGEREF _Toc213077681 \h </w:instrText>
            </w:r>
            <w:r w:rsidR="004C31C5" w:rsidRPr="004F698B">
              <w:rPr>
                <w:rFonts w:ascii="Palatino Linotype" w:hAnsi="Palatino Linotype"/>
                <w:noProof/>
                <w:webHidden/>
                <w:sz w:val="22"/>
                <w:szCs w:val="22"/>
              </w:rPr>
            </w:r>
            <w:r w:rsidR="004C31C5" w:rsidRPr="004F698B">
              <w:rPr>
                <w:rFonts w:ascii="Palatino Linotype" w:hAnsi="Palatino Linotype"/>
                <w:noProof/>
                <w:webHidden/>
                <w:sz w:val="22"/>
                <w:szCs w:val="22"/>
              </w:rPr>
              <w:fldChar w:fldCharType="separate"/>
            </w:r>
            <w:r w:rsidR="006F0830">
              <w:rPr>
                <w:rFonts w:ascii="Palatino Linotype" w:hAnsi="Palatino Linotype"/>
                <w:noProof/>
                <w:webHidden/>
                <w:sz w:val="22"/>
                <w:szCs w:val="22"/>
              </w:rPr>
              <w:t>11</w:t>
            </w:r>
            <w:r w:rsidR="004C31C5" w:rsidRPr="004F698B">
              <w:rPr>
                <w:rFonts w:ascii="Palatino Linotype" w:hAnsi="Palatino Linotype"/>
                <w:noProof/>
                <w:webHidden/>
                <w:sz w:val="22"/>
                <w:szCs w:val="22"/>
              </w:rPr>
              <w:fldChar w:fldCharType="end"/>
            </w:r>
          </w:hyperlink>
        </w:p>
        <w:p w14:paraId="6A140243" w14:textId="7B7FFC82" w:rsidR="004C31C5" w:rsidRPr="004F698B" w:rsidRDefault="00EE6BD2" w:rsidP="004C31C5">
          <w:pPr>
            <w:pStyle w:val="TDC2"/>
            <w:tabs>
              <w:tab w:val="right" w:leader="dot" w:pos="9034"/>
            </w:tabs>
            <w:spacing w:line="360" w:lineRule="auto"/>
            <w:rPr>
              <w:rFonts w:ascii="Palatino Linotype" w:eastAsiaTheme="minorEastAsia" w:hAnsi="Palatino Linotype" w:cstheme="minorBidi"/>
              <w:noProof/>
              <w:sz w:val="22"/>
              <w:szCs w:val="22"/>
              <w:lang w:eastAsia="es-MX"/>
            </w:rPr>
          </w:pPr>
          <w:hyperlink w:anchor="_Toc213077682" w:history="1">
            <w:r w:rsidR="004C31C5" w:rsidRPr="004F698B">
              <w:rPr>
                <w:rStyle w:val="Hipervnculo"/>
                <w:rFonts w:ascii="Palatino Linotype" w:hAnsi="Palatino Linotype"/>
                <w:noProof/>
                <w:sz w:val="22"/>
                <w:szCs w:val="22"/>
              </w:rPr>
              <w:t>TERCERO. Determinación de la Controversia</w:t>
            </w:r>
            <w:r w:rsidR="004C31C5" w:rsidRPr="004F698B">
              <w:rPr>
                <w:rFonts w:ascii="Palatino Linotype" w:hAnsi="Palatino Linotype"/>
                <w:noProof/>
                <w:webHidden/>
                <w:sz w:val="22"/>
                <w:szCs w:val="22"/>
              </w:rPr>
              <w:tab/>
            </w:r>
            <w:r w:rsidR="004C31C5" w:rsidRPr="004F698B">
              <w:rPr>
                <w:rFonts w:ascii="Palatino Linotype" w:hAnsi="Palatino Linotype"/>
                <w:noProof/>
                <w:webHidden/>
                <w:sz w:val="22"/>
                <w:szCs w:val="22"/>
              </w:rPr>
              <w:fldChar w:fldCharType="begin"/>
            </w:r>
            <w:r w:rsidR="004C31C5" w:rsidRPr="004F698B">
              <w:rPr>
                <w:rFonts w:ascii="Palatino Linotype" w:hAnsi="Palatino Linotype"/>
                <w:noProof/>
                <w:webHidden/>
                <w:sz w:val="22"/>
                <w:szCs w:val="22"/>
              </w:rPr>
              <w:instrText xml:space="preserve"> PAGEREF _Toc213077682 \h </w:instrText>
            </w:r>
            <w:r w:rsidR="004C31C5" w:rsidRPr="004F698B">
              <w:rPr>
                <w:rFonts w:ascii="Palatino Linotype" w:hAnsi="Palatino Linotype"/>
                <w:noProof/>
                <w:webHidden/>
                <w:sz w:val="22"/>
                <w:szCs w:val="22"/>
              </w:rPr>
            </w:r>
            <w:r w:rsidR="004C31C5" w:rsidRPr="004F698B">
              <w:rPr>
                <w:rFonts w:ascii="Palatino Linotype" w:hAnsi="Palatino Linotype"/>
                <w:noProof/>
                <w:webHidden/>
                <w:sz w:val="22"/>
                <w:szCs w:val="22"/>
              </w:rPr>
              <w:fldChar w:fldCharType="separate"/>
            </w:r>
            <w:r w:rsidR="006F0830">
              <w:rPr>
                <w:rFonts w:ascii="Palatino Linotype" w:hAnsi="Palatino Linotype"/>
                <w:noProof/>
                <w:webHidden/>
                <w:sz w:val="22"/>
                <w:szCs w:val="22"/>
              </w:rPr>
              <w:t>12</w:t>
            </w:r>
            <w:r w:rsidR="004C31C5" w:rsidRPr="004F698B">
              <w:rPr>
                <w:rFonts w:ascii="Palatino Linotype" w:hAnsi="Palatino Linotype"/>
                <w:noProof/>
                <w:webHidden/>
                <w:sz w:val="22"/>
                <w:szCs w:val="22"/>
              </w:rPr>
              <w:fldChar w:fldCharType="end"/>
            </w:r>
          </w:hyperlink>
        </w:p>
        <w:p w14:paraId="1CA7C49F" w14:textId="00650EF8" w:rsidR="004C31C5" w:rsidRPr="004F698B" w:rsidRDefault="00EE6BD2" w:rsidP="004C31C5">
          <w:pPr>
            <w:pStyle w:val="TDC2"/>
            <w:tabs>
              <w:tab w:val="right" w:leader="dot" w:pos="9034"/>
            </w:tabs>
            <w:spacing w:line="360" w:lineRule="auto"/>
            <w:rPr>
              <w:rFonts w:ascii="Palatino Linotype" w:eastAsiaTheme="minorEastAsia" w:hAnsi="Palatino Linotype" w:cstheme="minorBidi"/>
              <w:noProof/>
              <w:sz w:val="22"/>
              <w:szCs w:val="22"/>
              <w:lang w:eastAsia="es-MX"/>
            </w:rPr>
          </w:pPr>
          <w:hyperlink w:anchor="_Toc213077683" w:history="1">
            <w:r w:rsidR="004C31C5" w:rsidRPr="004F698B">
              <w:rPr>
                <w:rStyle w:val="Hipervnculo"/>
                <w:rFonts w:ascii="Palatino Linotype" w:hAnsi="Palatino Linotype"/>
                <w:noProof/>
                <w:sz w:val="22"/>
                <w:szCs w:val="22"/>
              </w:rPr>
              <w:t>CUARTO. Marco normativo aplicable en materia de transparencia y acceso a la información pública</w:t>
            </w:r>
            <w:r w:rsidR="004C31C5" w:rsidRPr="004F698B">
              <w:rPr>
                <w:rFonts w:ascii="Palatino Linotype" w:hAnsi="Palatino Linotype"/>
                <w:noProof/>
                <w:webHidden/>
                <w:sz w:val="22"/>
                <w:szCs w:val="22"/>
              </w:rPr>
              <w:tab/>
            </w:r>
            <w:r w:rsidR="004C31C5" w:rsidRPr="004F698B">
              <w:rPr>
                <w:rFonts w:ascii="Palatino Linotype" w:hAnsi="Palatino Linotype"/>
                <w:noProof/>
                <w:webHidden/>
                <w:sz w:val="22"/>
                <w:szCs w:val="22"/>
              </w:rPr>
              <w:fldChar w:fldCharType="begin"/>
            </w:r>
            <w:r w:rsidR="004C31C5" w:rsidRPr="004F698B">
              <w:rPr>
                <w:rFonts w:ascii="Palatino Linotype" w:hAnsi="Palatino Linotype"/>
                <w:noProof/>
                <w:webHidden/>
                <w:sz w:val="22"/>
                <w:szCs w:val="22"/>
              </w:rPr>
              <w:instrText xml:space="preserve"> PAGEREF _Toc213077683 \h </w:instrText>
            </w:r>
            <w:r w:rsidR="004C31C5" w:rsidRPr="004F698B">
              <w:rPr>
                <w:rFonts w:ascii="Palatino Linotype" w:hAnsi="Palatino Linotype"/>
                <w:noProof/>
                <w:webHidden/>
                <w:sz w:val="22"/>
                <w:szCs w:val="22"/>
              </w:rPr>
            </w:r>
            <w:r w:rsidR="004C31C5" w:rsidRPr="004F698B">
              <w:rPr>
                <w:rFonts w:ascii="Palatino Linotype" w:hAnsi="Palatino Linotype"/>
                <w:noProof/>
                <w:webHidden/>
                <w:sz w:val="22"/>
                <w:szCs w:val="22"/>
              </w:rPr>
              <w:fldChar w:fldCharType="separate"/>
            </w:r>
            <w:r w:rsidR="006F0830">
              <w:rPr>
                <w:rFonts w:ascii="Palatino Linotype" w:hAnsi="Palatino Linotype"/>
                <w:noProof/>
                <w:webHidden/>
                <w:sz w:val="22"/>
                <w:szCs w:val="22"/>
              </w:rPr>
              <w:t>13</w:t>
            </w:r>
            <w:r w:rsidR="004C31C5" w:rsidRPr="004F698B">
              <w:rPr>
                <w:rFonts w:ascii="Palatino Linotype" w:hAnsi="Palatino Linotype"/>
                <w:noProof/>
                <w:webHidden/>
                <w:sz w:val="22"/>
                <w:szCs w:val="22"/>
              </w:rPr>
              <w:fldChar w:fldCharType="end"/>
            </w:r>
          </w:hyperlink>
        </w:p>
        <w:p w14:paraId="6B2EBA09" w14:textId="5C8BE2BD" w:rsidR="004C31C5" w:rsidRPr="004F698B" w:rsidRDefault="00EE6BD2" w:rsidP="004C31C5">
          <w:pPr>
            <w:pStyle w:val="TDC2"/>
            <w:tabs>
              <w:tab w:val="right" w:leader="dot" w:pos="9034"/>
            </w:tabs>
            <w:spacing w:line="360" w:lineRule="auto"/>
            <w:rPr>
              <w:rFonts w:ascii="Palatino Linotype" w:eastAsiaTheme="minorEastAsia" w:hAnsi="Palatino Linotype" w:cstheme="minorBidi"/>
              <w:noProof/>
              <w:sz w:val="22"/>
              <w:szCs w:val="22"/>
              <w:lang w:eastAsia="es-MX"/>
            </w:rPr>
          </w:pPr>
          <w:hyperlink w:anchor="_Toc213077684" w:history="1">
            <w:r w:rsidR="004C31C5" w:rsidRPr="004F698B">
              <w:rPr>
                <w:rStyle w:val="Hipervnculo"/>
                <w:rFonts w:ascii="Palatino Linotype" w:hAnsi="Palatino Linotype"/>
                <w:noProof/>
                <w:sz w:val="22"/>
                <w:szCs w:val="22"/>
              </w:rPr>
              <w:t>QUINTO. Estudio de Fondo</w:t>
            </w:r>
            <w:r w:rsidR="004C31C5" w:rsidRPr="004F698B">
              <w:rPr>
                <w:rFonts w:ascii="Palatino Linotype" w:hAnsi="Palatino Linotype"/>
                <w:noProof/>
                <w:webHidden/>
                <w:sz w:val="22"/>
                <w:szCs w:val="22"/>
              </w:rPr>
              <w:tab/>
            </w:r>
            <w:r w:rsidR="004C31C5" w:rsidRPr="004F698B">
              <w:rPr>
                <w:rFonts w:ascii="Palatino Linotype" w:hAnsi="Palatino Linotype"/>
                <w:noProof/>
                <w:webHidden/>
                <w:sz w:val="22"/>
                <w:szCs w:val="22"/>
              </w:rPr>
              <w:fldChar w:fldCharType="begin"/>
            </w:r>
            <w:r w:rsidR="004C31C5" w:rsidRPr="004F698B">
              <w:rPr>
                <w:rFonts w:ascii="Palatino Linotype" w:hAnsi="Palatino Linotype"/>
                <w:noProof/>
                <w:webHidden/>
                <w:sz w:val="22"/>
                <w:szCs w:val="22"/>
              </w:rPr>
              <w:instrText xml:space="preserve"> PAGEREF _Toc213077684 \h </w:instrText>
            </w:r>
            <w:r w:rsidR="004C31C5" w:rsidRPr="004F698B">
              <w:rPr>
                <w:rFonts w:ascii="Palatino Linotype" w:hAnsi="Palatino Linotype"/>
                <w:noProof/>
                <w:webHidden/>
                <w:sz w:val="22"/>
                <w:szCs w:val="22"/>
              </w:rPr>
            </w:r>
            <w:r w:rsidR="004C31C5" w:rsidRPr="004F698B">
              <w:rPr>
                <w:rFonts w:ascii="Palatino Linotype" w:hAnsi="Palatino Linotype"/>
                <w:noProof/>
                <w:webHidden/>
                <w:sz w:val="22"/>
                <w:szCs w:val="22"/>
              </w:rPr>
              <w:fldChar w:fldCharType="separate"/>
            </w:r>
            <w:r w:rsidR="006F0830">
              <w:rPr>
                <w:rFonts w:ascii="Palatino Linotype" w:hAnsi="Palatino Linotype"/>
                <w:noProof/>
                <w:webHidden/>
                <w:sz w:val="22"/>
                <w:szCs w:val="22"/>
              </w:rPr>
              <w:t>14</w:t>
            </w:r>
            <w:r w:rsidR="004C31C5" w:rsidRPr="004F698B">
              <w:rPr>
                <w:rFonts w:ascii="Palatino Linotype" w:hAnsi="Palatino Linotype"/>
                <w:noProof/>
                <w:webHidden/>
                <w:sz w:val="22"/>
                <w:szCs w:val="22"/>
              </w:rPr>
              <w:fldChar w:fldCharType="end"/>
            </w:r>
          </w:hyperlink>
        </w:p>
        <w:p w14:paraId="7AA3E6E6" w14:textId="30673956" w:rsidR="004C31C5" w:rsidRPr="004F698B" w:rsidRDefault="00EE6BD2" w:rsidP="004C31C5">
          <w:pPr>
            <w:pStyle w:val="TDC2"/>
            <w:tabs>
              <w:tab w:val="right" w:leader="dot" w:pos="9034"/>
            </w:tabs>
            <w:spacing w:line="360" w:lineRule="auto"/>
            <w:rPr>
              <w:rFonts w:ascii="Palatino Linotype" w:eastAsiaTheme="minorEastAsia" w:hAnsi="Palatino Linotype" w:cstheme="minorBidi"/>
              <w:noProof/>
              <w:sz w:val="22"/>
              <w:szCs w:val="22"/>
              <w:lang w:eastAsia="es-MX"/>
            </w:rPr>
          </w:pPr>
          <w:hyperlink w:anchor="_Toc213077685" w:history="1">
            <w:r w:rsidR="004C31C5" w:rsidRPr="004F698B">
              <w:rPr>
                <w:rStyle w:val="Hipervnculo"/>
                <w:rFonts w:ascii="Palatino Linotype" w:hAnsi="Palatino Linotype"/>
                <w:noProof/>
                <w:sz w:val="22"/>
                <w:szCs w:val="22"/>
              </w:rPr>
              <w:t>SEXTO. Versión Pública</w:t>
            </w:r>
            <w:r w:rsidR="004C31C5" w:rsidRPr="004F698B">
              <w:rPr>
                <w:rFonts w:ascii="Palatino Linotype" w:hAnsi="Palatino Linotype"/>
                <w:noProof/>
                <w:webHidden/>
                <w:sz w:val="22"/>
                <w:szCs w:val="22"/>
              </w:rPr>
              <w:tab/>
            </w:r>
            <w:r w:rsidR="004C31C5" w:rsidRPr="004F698B">
              <w:rPr>
                <w:rFonts w:ascii="Palatino Linotype" w:hAnsi="Palatino Linotype"/>
                <w:noProof/>
                <w:webHidden/>
                <w:sz w:val="22"/>
                <w:szCs w:val="22"/>
              </w:rPr>
              <w:fldChar w:fldCharType="begin"/>
            </w:r>
            <w:r w:rsidR="004C31C5" w:rsidRPr="004F698B">
              <w:rPr>
                <w:rFonts w:ascii="Palatino Linotype" w:hAnsi="Palatino Linotype"/>
                <w:noProof/>
                <w:webHidden/>
                <w:sz w:val="22"/>
                <w:szCs w:val="22"/>
              </w:rPr>
              <w:instrText xml:space="preserve"> PAGEREF _Toc213077685 \h </w:instrText>
            </w:r>
            <w:r w:rsidR="004C31C5" w:rsidRPr="004F698B">
              <w:rPr>
                <w:rFonts w:ascii="Palatino Linotype" w:hAnsi="Palatino Linotype"/>
                <w:noProof/>
                <w:webHidden/>
                <w:sz w:val="22"/>
                <w:szCs w:val="22"/>
              </w:rPr>
            </w:r>
            <w:r w:rsidR="004C31C5" w:rsidRPr="004F698B">
              <w:rPr>
                <w:rFonts w:ascii="Palatino Linotype" w:hAnsi="Palatino Linotype"/>
                <w:noProof/>
                <w:webHidden/>
                <w:sz w:val="22"/>
                <w:szCs w:val="22"/>
              </w:rPr>
              <w:fldChar w:fldCharType="separate"/>
            </w:r>
            <w:r w:rsidR="006F0830">
              <w:rPr>
                <w:rFonts w:ascii="Palatino Linotype" w:hAnsi="Palatino Linotype"/>
                <w:noProof/>
                <w:webHidden/>
                <w:sz w:val="22"/>
                <w:szCs w:val="22"/>
              </w:rPr>
              <w:t>46</w:t>
            </w:r>
            <w:r w:rsidR="004C31C5" w:rsidRPr="004F698B">
              <w:rPr>
                <w:rFonts w:ascii="Palatino Linotype" w:hAnsi="Palatino Linotype"/>
                <w:noProof/>
                <w:webHidden/>
                <w:sz w:val="22"/>
                <w:szCs w:val="22"/>
              </w:rPr>
              <w:fldChar w:fldCharType="end"/>
            </w:r>
          </w:hyperlink>
        </w:p>
        <w:p w14:paraId="7CDDFAAA" w14:textId="62338BAE" w:rsidR="004C31C5" w:rsidRPr="004F698B" w:rsidRDefault="00EE6BD2" w:rsidP="004C31C5">
          <w:pPr>
            <w:pStyle w:val="TDC1"/>
            <w:tabs>
              <w:tab w:val="right" w:leader="dot" w:pos="9034"/>
            </w:tabs>
            <w:spacing w:line="360" w:lineRule="auto"/>
            <w:rPr>
              <w:rFonts w:ascii="Palatino Linotype" w:eastAsiaTheme="minorEastAsia" w:hAnsi="Palatino Linotype" w:cstheme="minorBidi"/>
              <w:noProof/>
              <w:sz w:val="22"/>
              <w:szCs w:val="22"/>
              <w:lang w:eastAsia="es-MX"/>
            </w:rPr>
          </w:pPr>
          <w:hyperlink w:anchor="_Toc213077686" w:history="1">
            <w:r w:rsidR="004C31C5" w:rsidRPr="004F698B">
              <w:rPr>
                <w:rStyle w:val="Hipervnculo"/>
                <w:rFonts w:ascii="Palatino Linotype" w:hAnsi="Palatino Linotype"/>
                <w:noProof/>
                <w:sz w:val="22"/>
                <w:szCs w:val="22"/>
              </w:rPr>
              <w:t>SÉPTIMO. Decisión</w:t>
            </w:r>
            <w:r w:rsidR="004C31C5" w:rsidRPr="004F698B">
              <w:rPr>
                <w:rFonts w:ascii="Palatino Linotype" w:hAnsi="Palatino Linotype"/>
                <w:noProof/>
                <w:webHidden/>
                <w:sz w:val="22"/>
                <w:szCs w:val="22"/>
              </w:rPr>
              <w:tab/>
            </w:r>
            <w:r w:rsidR="004C31C5" w:rsidRPr="004F698B">
              <w:rPr>
                <w:rFonts w:ascii="Palatino Linotype" w:hAnsi="Palatino Linotype"/>
                <w:noProof/>
                <w:webHidden/>
                <w:sz w:val="22"/>
                <w:szCs w:val="22"/>
              </w:rPr>
              <w:fldChar w:fldCharType="begin"/>
            </w:r>
            <w:r w:rsidR="004C31C5" w:rsidRPr="004F698B">
              <w:rPr>
                <w:rFonts w:ascii="Palatino Linotype" w:hAnsi="Palatino Linotype"/>
                <w:noProof/>
                <w:webHidden/>
                <w:sz w:val="22"/>
                <w:szCs w:val="22"/>
              </w:rPr>
              <w:instrText xml:space="preserve"> PAGEREF _Toc213077686 \h </w:instrText>
            </w:r>
            <w:r w:rsidR="004C31C5" w:rsidRPr="004F698B">
              <w:rPr>
                <w:rFonts w:ascii="Palatino Linotype" w:hAnsi="Palatino Linotype"/>
                <w:noProof/>
                <w:webHidden/>
                <w:sz w:val="22"/>
                <w:szCs w:val="22"/>
              </w:rPr>
            </w:r>
            <w:r w:rsidR="004C31C5" w:rsidRPr="004F698B">
              <w:rPr>
                <w:rFonts w:ascii="Palatino Linotype" w:hAnsi="Palatino Linotype"/>
                <w:noProof/>
                <w:webHidden/>
                <w:sz w:val="22"/>
                <w:szCs w:val="22"/>
              </w:rPr>
              <w:fldChar w:fldCharType="separate"/>
            </w:r>
            <w:r w:rsidR="006F0830">
              <w:rPr>
                <w:rFonts w:ascii="Palatino Linotype" w:hAnsi="Palatino Linotype"/>
                <w:noProof/>
                <w:webHidden/>
                <w:sz w:val="22"/>
                <w:szCs w:val="22"/>
              </w:rPr>
              <w:t>50</w:t>
            </w:r>
            <w:r w:rsidR="004C31C5" w:rsidRPr="004F698B">
              <w:rPr>
                <w:rFonts w:ascii="Palatino Linotype" w:hAnsi="Palatino Linotype"/>
                <w:noProof/>
                <w:webHidden/>
                <w:sz w:val="22"/>
                <w:szCs w:val="22"/>
              </w:rPr>
              <w:fldChar w:fldCharType="end"/>
            </w:r>
          </w:hyperlink>
        </w:p>
        <w:p w14:paraId="6AE6485C" w14:textId="52F4BB52" w:rsidR="004C31C5" w:rsidRPr="004F698B" w:rsidRDefault="00EE6BD2" w:rsidP="004C31C5">
          <w:pPr>
            <w:pStyle w:val="TDC1"/>
            <w:tabs>
              <w:tab w:val="right" w:leader="dot" w:pos="9034"/>
            </w:tabs>
            <w:spacing w:line="360" w:lineRule="auto"/>
            <w:rPr>
              <w:rFonts w:ascii="Palatino Linotype" w:eastAsiaTheme="minorEastAsia" w:hAnsi="Palatino Linotype" w:cstheme="minorBidi"/>
              <w:noProof/>
              <w:sz w:val="22"/>
              <w:szCs w:val="22"/>
              <w:lang w:eastAsia="es-MX"/>
            </w:rPr>
          </w:pPr>
          <w:hyperlink w:anchor="_Toc213077687" w:history="1">
            <w:r w:rsidR="004C31C5" w:rsidRPr="004F698B">
              <w:rPr>
                <w:rStyle w:val="Hipervnculo"/>
                <w:rFonts w:ascii="Palatino Linotype" w:hAnsi="Palatino Linotype"/>
                <w:noProof/>
                <w:sz w:val="22"/>
                <w:szCs w:val="22"/>
              </w:rPr>
              <w:t>R E S U E L V E</w:t>
            </w:r>
            <w:r w:rsidR="004C31C5" w:rsidRPr="004F698B">
              <w:rPr>
                <w:rFonts w:ascii="Palatino Linotype" w:hAnsi="Palatino Linotype"/>
                <w:noProof/>
                <w:webHidden/>
                <w:sz w:val="22"/>
                <w:szCs w:val="22"/>
              </w:rPr>
              <w:tab/>
            </w:r>
            <w:r w:rsidR="004C31C5" w:rsidRPr="004F698B">
              <w:rPr>
                <w:rFonts w:ascii="Palatino Linotype" w:hAnsi="Palatino Linotype"/>
                <w:noProof/>
                <w:webHidden/>
                <w:sz w:val="22"/>
                <w:szCs w:val="22"/>
              </w:rPr>
              <w:fldChar w:fldCharType="begin"/>
            </w:r>
            <w:r w:rsidR="004C31C5" w:rsidRPr="004F698B">
              <w:rPr>
                <w:rFonts w:ascii="Palatino Linotype" w:hAnsi="Palatino Linotype"/>
                <w:noProof/>
                <w:webHidden/>
                <w:sz w:val="22"/>
                <w:szCs w:val="22"/>
              </w:rPr>
              <w:instrText xml:space="preserve"> PAGEREF _Toc213077687 \h </w:instrText>
            </w:r>
            <w:r w:rsidR="004C31C5" w:rsidRPr="004F698B">
              <w:rPr>
                <w:rFonts w:ascii="Palatino Linotype" w:hAnsi="Palatino Linotype"/>
                <w:noProof/>
                <w:webHidden/>
                <w:sz w:val="22"/>
                <w:szCs w:val="22"/>
              </w:rPr>
            </w:r>
            <w:r w:rsidR="004C31C5" w:rsidRPr="004F698B">
              <w:rPr>
                <w:rFonts w:ascii="Palatino Linotype" w:hAnsi="Palatino Linotype"/>
                <w:noProof/>
                <w:webHidden/>
                <w:sz w:val="22"/>
                <w:szCs w:val="22"/>
              </w:rPr>
              <w:fldChar w:fldCharType="separate"/>
            </w:r>
            <w:r w:rsidR="006F0830">
              <w:rPr>
                <w:rFonts w:ascii="Palatino Linotype" w:hAnsi="Palatino Linotype"/>
                <w:noProof/>
                <w:webHidden/>
                <w:sz w:val="22"/>
                <w:szCs w:val="22"/>
              </w:rPr>
              <w:t>51</w:t>
            </w:r>
            <w:r w:rsidR="004C31C5" w:rsidRPr="004F698B">
              <w:rPr>
                <w:rFonts w:ascii="Palatino Linotype" w:hAnsi="Palatino Linotype"/>
                <w:noProof/>
                <w:webHidden/>
                <w:sz w:val="22"/>
                <w:szCs w:val="22"/>
              </w:rPr>
              <w:fldChar w:fldCharType="end"/>
            </w:r>
          </w:hyperlink>
        </w:p>
        <w:p w14:paraId="0E42A4BA" w14:textId="64B8B7C0" w:rsidR="00842F29" w:rsidRPr="004F698B" w:rsidRDefault="002D7325" w:rsidP="004C31C5">
          <w:pPr>
            <w:spacing w:line="360" w:lineRule="auto"/>
            <w:jc w:val="both"/>
            <w:rPr>
              <w:rFonts w:ascii="Palatino Linotype" w:hAnsi="Palatino Linotype" w:cs="Tahoma"/>
              <w:bCs/>
              <w:sz w:val="22"/>
              <w:szCs w:val="22"/>
            </w:rPr>
          </w:pPr>
          <w:r w:rsidRPr="004F698B">
            <w:rPr>
              <w:rFonts w:ascii="Palatino Linotype" w:hAnsi="Palatino Linotype"/>
              <w:bCs/>
              <w:sz w:val="22"/>
              <w:szCs w:val="22"/>
            </w:rPr>
            <w:fldChar w:fldCharType="end"/>
          </w:r>
        </w:p>
      </w:sdtContent>
    </w:sdt>
    <w:bookmarkEnd w:id="0"/>
    <w:p w14:paraId="47FE1EE2" w14:textId="77777777" w:rsidR="00994161" w:rsidRPr="004F698B" w:rsidRDefault="00994161" w:rsidP="002D7325">
      <w:pPr>
        <w:spacing w:line="360" w:lineRule="auto"/>
        <w:ind w:right="142"/>
        <w:jc w:val="both"/>
        <w:rPr>
          <w:rFonts w:ascii="Palatino Linotype" w:hAnsi="Palatino Linotype"/>
          <w:sz w:val="22"/>
          <w:szCs w:val="22"/>
        </w:rPr>
      </w:pPr>
    </w:p>
    <w:p w14:paraId="54A52E21" w14:textId="45619FF8" w:rsidR="002D7325" w:rsidRPr="004F698B" w:rsidRDefault="002D7325" w:rsidP="002D7325">
      <w:pPr>
        <w:spacing w:line="360" w:lineRule="auto"/>
        <w:ind w:right="142"/>
        <w:jc w:val="both"/>
        <w:rPr>
          <w:rFonts w:ascii="Palatino Linotype" w:hAnsi="Palatino Linotype"/>
          <w:sz w:val="22"/>
          <w:szCs w:val="22"/>
        </w:rPr>
      </w:pPr>
      <w:r w:rsidRPr="004F698B">
        <w:rPr>
          <w:rFonts w:ascii="Palatino Linotype" w:hAnsi="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56042B" w:rsidRPr="004F698B">
        <w:rPr>
          <w:rFonts w:ascii="Palatino Linotype" w:hAnsi="Palatino Linotype"/>
          <w:sz w:val="22"/>
          <w:szCs w:val="22"/>
        </w:rPr>
        <w:t>cinco de noviembre</w:t>
      </w:r>
      <w:r w:rsidRPr="004F698B">
        <w:rPr>
          <w:rFonts w:ascii="Palatino Linotype" w:hAnsi="Palatino Linotype"/>
          <w:sz w:val="22"/>
          <w:szCs w:val="22"/>
        </w:rPr>
        <w:t xml:space="preserve"> de dos mil veinticinco.</w:t>
      </w:r>
    </w:p>
    <w:p w14:paraId="5FE782A6" w14:textId="77777777" w:rsidR="002D7325" w:rsidRPr="004F698B" w:rsidRDefault="002D7325" w:rsidP="002D7325">
      <w:pPr>
        <w:spacing w:line="360" w:lineRule="auto"/>
        <w:ind w:right="142"/>
        <w:jc w:val="both"/>
        <w:rPr>
          <w:rFonts w:ascii="Palatino Linotype" w:hAnsi="Palatino Linotype"/>
          <w:b/>
          <w:sz w:val="22"/>
          <w:szCs w:val="22"/>
        </w:rPr>
      </w:pPr>
    </w:p>
    <w:p w14:paraId="4F8C1244" w14:textId="79B5E956" w:rsidR="002D7325" w:rsidRPr="004F698B" w:rsidRDefault="002D7325" w:rsidP="002D7325">
      <w:pPr>
        <w:spacing w:line="360" w:lineRule="auto"/>
        <w:ind w:right="142"/>
        <w:jc w:val="both"/>
        <w:rPr>
          <w:rFonts w:ascii="Palatino Linotype" w:hAnsi="Palatino Linotype"/>
          <w:sz w:val="22"/>
          <w:szCs w:val="22"/>
        </w:rPr>
      </w:pPr>
      <w:r w:rsidRPr="004F698B">
        <w:rPr>
          <w:rFonts w:ascii="Palatino Linotype" w:hAnsi="Palatino Linotype"/>
          <w:b/>
          <w:sz w:val="22"/>
          <w:szCs w:val="22"/>
        </w:rPr>
        <w:t>VISTO</w:t>
      </w:r>
      <w:r w:rsidRPr="004F698B">
        <w:rPr>
          <w:rFonts w:ascii="Palatino Linotype" w:hAnsi="Palatino Linotype"/>
          <w:sz w:val="22"/>
          <w:szCs w:val="22"/>
        </w:rPr>
        <w:t xml:space="preserve"> el expediente conformado con motivo de los Recursos de Revisión </w:t>
      </w:r>
      <w:r w:rsidR="00D001C6" w:rsidRPr="005C4479">
        <w:rPr>
          <w:rFonts w:ascii="Palatino Linotype" w:hAnsi="Palatino Linotype"/>
          <w:b/>
          <w:bCs/>
          <w:sz w:val="22"/>
          <w:szCs w:val="22"/>
        </w:rPr>
        <w:t>03991</w:t>
      </w:r>
      <w:r w:rsidRPr="005C4479">
        <w:rPr>
          <w:rFonts w:ascii="Palatino Linotype" w:hAnsi="Palatino Linotype"/>
          <w:b/>
          <w:bCs/>
          <w:sz w:val="22"/>
          <w:szCs w:val="22"/>
        </w:rPr>
        <w:t>/INFOEM/IP/RR/202</w:t>
      </w:r>
      <w:r w:rsidRPr="004F698B">
        <w:rPr>
          <w:rFonts w:ascii="Palatino Linotype" w:hAnsi="Palatino Linotype"/>
          <w:bCs/>
          <w:sz w:val="22"/>
          <w:szCs w:val="22"/>
        </w:rPr>
        <w:t>5</w:t>
      </w:r>
      <w:r w:rsidR="00D001C6" w:rsidRPr="004F698B">
        <w:rPr>
          <w:rFonts w:ascii="Palatino Linotype" w:hAnsi="Palatino Linotype"/>
          <w:bCs/>
          <w:sz w:val="22"/>
          <w:szCs w:val="22"/>
        </w:rPr>
        <w:t xml:space="preserve"> </w:t>
      </w:r>
      <w:r w:rsidR="006706FB" w:rsidRPr="004F698B">
        <w:rPr>
          <w:rFonts w:ascii="Palatino Linotype" w:hAnsi="Palatino Linotype"/>
          <w:bCs/>
          <w:sz w:val="22"/>
          <w:szCs w:val="22"/>
        </w:rPr>
        <w:t>interpuesto por</w:t>
      </w:r>
      <w:r w:rsidRPr="004F698B">
        <w:rPr>
          <w:rFonts w:ascii="Palatino Linotype" w:hAnsi="Palatino Linotype"/>
          <w:bCs/>
          <w:sz w:val="22"/>
          <w:szCs w:val="22"/>
        </w:rPr>
        <w:t xml:space="preserve"> </w:t>
      </w:r>
      <w:r w:rsidR="00DD44BF" w:rsidRPr="00DD44BF">
        <w:rPr>
          <w:rFonts w:ascii="Palatino Linotype" w:hAnsi="Palatino Linotype"/>
          <w:bCs/>
          <w:sz w:val="22"/>
          <w:szCs w:val="22"/>
          <w:highlight w:val="black"/>
        </w:rPr>
        <w:t>XXXXXXXXXX</w:t>
      </w:r>
      <w:r w:rsidR="00D001C6" w:rsidRPr="004F698B">
        <w:rPr>
          <w:rFonts w:ascii="Palatino Linotype" w:hAnsi="Palatino Linotype"/>
          <w:bCs/>
          <w:sz w:val="22"/>
          <w:szCs w:val="22"/>
        </w:rPr>
        <w:t xml:space="preserve">, </w:t>
      </w:r>
      <w:r w:rsidRPr="004F698B">
        <w:rPr>
          <w:rFonts w:ascii="Palatino Linotype" w:hAnsi="Palatino Linotype"/>
          <w:bCs/>
          <w:sz w:val="22"/>
          <w:szCs w:val="22"/>
        </w:rPr>
        <w:t>quien en adelante será nombrada la persona Recurrente o el Particular, en contra de la</w:t>
      </w:r>
      <w:r w:rsidR="00D001C6" w:rsidRPr="004F698B">
        <w:rPr>
          <w:rFonts w:ascii="Palatino Linotype" w:hAnsi="Palatino Linotype"/>
          <w:bCs/>
          <w:sz w:val="22"/>
          <w:szCs w:val="22"/>
        </w:rPr>
        <w:t xml:space="preserve"> respuesta</w:t>
      </w:r>
      <w:r w:rsidRPr="004F698B">
        <w:rPr>
          <w:rFonts w:ascii="Palatino Linotype" w:hAnsi="Palatino Linotype"/>
          <w:bCs/>
          <w:sz w:val="22"/>
          <w:szCs w:val="22"/>
        </w:rPr>
        <w:t xml:space="preserve"> del Sujeto Obligado a la solicitud </w:t>
      </w:r>
      <w:r w:rsidR="00D001C6" w:rsidRPr="004F698B">
        <w:rPr>
          <w:rFonts w:ascii="Palatino Linotype" w:hAnsi="Palatino Linotype"/>
          <w:bCs/>
          <w:sz w:val="22"/>
          <w:szCs w:val="22"/>
        </w:rPr>
        <w:t>01481/TOLUCA/IP/2025</w:t>
      </w:r>
      <w:r w:rsidRPr="004F698B">
        <w:rPr>
          <w:rFonts w:ascii="Palatino Linotype" w:hAnsi="Palatino Linotype"/>
          <w:sz w:val="22"/>
          <w:szCs w:val="22"/>
        </w:rPr>
        <w:t xml:space="preserve">, respectivamente, del </w:t>
      </w:r>
      <w:r w:rsidRPr="005C4479">
        <w:rPr>
          <w:rFonts w:ascii="Palatino Linotype" w:hAnsi="Palatino Linotype"/>
          <w:b/>
          <w:sz w:val="22"/>
          <w:szCs w:val="22"/>
        </w:rPr>
        <w:t xml:space="preserve">Ayuntamiento de </w:t>
      </w:r>
      <w:r w:rsidR="00D001C6" w:rsidRPr="005C4479">
        <w:rPr>
          <w:rFonts w:ascii="Palatino Linotype" w:hAnsi="Palatino Linotype"/>
          <w:b/>
          <w:sz w:val="22"/>
          <w:szCs w:val="22"/>
        </w:rPr>
        <w:t>Toluca</w:t>
      </w:r>
      <w:r w:rsidRPr="004F698B">
        <w:rPr>
          <w:rFonts w:ascii="Palatino Linotype" w:hAnsi="Palatino Linotype"/>
          <w:sz w:val="22"/>
          <w:szCs w:val="22"/>
        </w:rPr>
        <w:t>, se emite la presente Resolución, con base en los antecedentes y considerandos que se exponen a continuación:</w:t>
      </w:r>
    </w:p>
    <w:p w14:paraId="4BA58D20" w14:textId="77777777" w:rsidR="002D7325" w:rsidRPr="004F698B" w:rsidRDefault="002D7325" w:rsidP="002D7325">
      <w:pPr>
        <w:spacing w:line="360" w:lineRule="auto"/>
        <w:ind w:right="142"/>
        <w:jc w:val="both"/>
        <w:rPr>
          <w:rFonts w:ascii="Palatino Linotype" w:hAnsi="Palatino Linotype"/>
          <w:sz w:val="22"/>
          <w:szCs w:val="22"/>
        </w:rPr>
      </w:pPr>
    </w:p>
    <w:p w14:paraId="2923D6F9" w14:textId="77777777" w:rsidR="002D7325" w:rsidRPr="004F698B" w:rsidRDefault="002D7325" w:rsidP="00994161">
      <w:pPr>
        <w:pStyle w:val="Ttulo1"/>
        <w:spacing w:before="0"/>
        <w:ind w:right="142"/>
        <w:rPr>
          <w:szCs w:val="22"/>
        </w:rPr>
      </w:pPr>
      <w:bookmarkStart w:id="1" w:name="_Toc201755311"/>
      <w:bookmarkStart w:id="2" w:name="_Toc213077669"/>
      <w:r w:rsidRPr="004F698B">
        <w:rPr>
          <w:szCs w:val="22"/>
        </w:rPr>
        <w:t>A N T E C E D E N T E S</w:t>
      </w:r>
      <w:bookmarkEnd w:id="1"/>
      <w:bookmarkEnd w:id="2"/>
    </w:p>
    <w:p w14:paraId="5EFAD9D5" w14:textId="77777777" w:rsidR="002D7325" w:rsidRPr="004F698B" w:rsidRDefault="002D7325" w:rsidP="002D7325">
      <w:pPr>
        <w:spacing w:line="360" w:lineRule="auto"/>
        <w:ind w:right="142"/>
        <w:jc w:val="both"/>
        <w:rPr>
          <w:rFonts w:ascii="Palatino Linotype" w:hAnsi="Palatino Linotype"/>
          <w:sz w:val="22"/>
          <w:szCs w:val="22"/>
        </w:rPr>
      </w:pPr>
    </w:p>
    <w:p w14:paraId="5883B63D" w14:textId="120CFE80" w:rsidR="002D7325" w:rsidRPr="004F698B" w:rsidRDefault="002D7325" w:rsidP="002D7325">
      <w:pPr>
        <w:pStyle w:val="Ttulo2"/>
        <w:spacing w:before="0" w:line="360" w:lineRule="auto"/>
        <w:ind w:right="142"/>
        <w:jc w:val="both"/>
        <w:rPr>
          <w:sz w:val="22"/>
          <w:szCs w:val="22"/>
        </w:rPr>
      </w:pPr>
      <w:bookmarkStart w:id="3" w:name="_Toc201755312"/>
      <w:bookmarkStart w:id="4" w:name="_Toc213077670"/>
      <w:r w:rsidRPr="004F698B">
        <w:rPr>
          <w:sz w:val="22"/>
          <w:szCs w:val="22"/>
        </w:rPr>
        <w:t>I. Presentación de la solicitud de información</w:t>
      </w:r>
      <w:bookmarkEnd w:id="3"/>
      <w:bookmarkEnd w:id="4"/>
    </w:p>
    <w:p w14:paraId="4FF337A6" w14:textId="77777777" w:rsidR="002D7325" w:rsidRPr="004F698B" w:rsidRDefault="002D7325" w:rsidP="002D7325">
      <w:pPr>
        <w:tabs>
          <w:tab w:val="left" w:pos="567"/>
        </w:tabs>
        <w:spacing w:line="360" w:lineRule="auto"/>
        <w:ind w:right="142"/>
        <w:jc w:val="both"/>
        <w:rPr>
          <w:rFonts w:ascii="Palatino Linotype" w:hAnsi="Palatino Linotype"/>
          <w:sz w:val="22"/>
          <w:szCs w:val="22"/>
        </w:rPr>
      </w:pPr>
    </w:p>
    <w:p w14:paraId="40AAADF3" w14:textId="5DB869FB" w:rsidR="002D7325" w:rsidRPr="004F698B" w:rsidRDefault="002D7325" w:rsidP="002D7325">
      <w:pPr>
        <w:spacing w:line="360" w:lineRule="auto"/>
        <w:ind w:right="142"/>
        <w:jc w:val="both"/>
        <w:rPr>
          <w:rFonts w:ascii="Palatino Linotype" w:hAnsi="Palatino Linotype"/>
          <w:color w:val="000000"/>
          <w:sz w:val="22"/>
          <w:szCs w:val="22"/>
        </w:rPr>
      </w:pPr>
      <w:r w:rsidRPr="004F698B">
        <w:rPr>
          <w:rFonts w:ascii="Palatino Linotype" w:hAnsi="Palatino Linotype"/>
          <w:sz w:val="22"/>
          <w:szCs w:val="22"/>
        </w:rPr>
        <w:t xml:space="preserve">Con fecha </w:t>
      </w:r>
      <w:r w:rsidR="00D001C6" w:rsidRPr="004F698B">
        <w:rPr>
          <w:rFonts w:ascii="Palatino Linotype" w:hAnsi="Palatino Linotype"/>
          <w:sz w:val="22"/>
          <w:szCs w:val="22"/>
        </w:rPr>
        <w:t>once</w:t>
      </w:r>
      <w:r w:rsidRPr="004F698B">
        <w:rPr>
          <w:rFonts w:ascii="Palatino Linotype" w:hAnsi="Palatino Linotype"/>
          <w:sz w:val="22"/>
          <w:szCs w:val="22"/>
        </w:rPr>
        <w:t xml:space="preserve"> de marzo de dos mil veinticinco, </w:t>
      </w:r>
      <w:r w:rsidRPr="004F698B">
        <w:rPr>
          <w:rFonts w:ascii="Palatino Linotype" w:hAnsi="Palatino Linotype"/>
          <w:color w:val="000000"/>
          <w:sz w:val="22"/>
          <w:szCs w:val="22"/>
        </w:rPr>
        <w:t xml:space="preserve">el Particular presentó </w:t>
      </w:r>
      <w:r w:rsidR="00D001C6" w:rsidRPr="004F698B">
        <w:rPr>
          <w:rFonts w:ascii="Palatino Linotype" w:hAnsi="Palatino Linotype"/>
          <w:color w:val="000000"/>
          <w:sz w:val="22"/>
          <w:szCs w:val="22"/>
        </w:rPr>
        <w:t>una solicitud</w:t>
      </w:r>
      <w:r w:rsidRPr="004F698B">
        <w:rPr>
          <w:rFonts w:ascii="Palatino Linotype" w:hAnsi="Palatino Linotype"/>
          <w:color w:val="000000"/>
          <w:sz w:val="22"/>
          <w:szCs w:val="22"/>
        </w:rPr>
        <w:t xml:space="preserve"> de acceso a la información pública con número de folio</w:t>
      </w:r>
      <w:r w:rsidRPr="004F698B">
        <w:rPr>
          <w:rFonts w:ascii="Palatino Linotype" w:hAnsi="Palatino Linotype"/>
          <w:b/>
          <w:bCs/>
          <w:color w:val="000000"/>
          <w:sz w:val="22"/>
          <w:szCs w:val="22"/>
        </w:rPr>
        <w:t xml:space="preserve"> </w:t>
      </w:r>
      <w:r w:rsidR="00D001C6" w:rsidRPr="004F698B">
        <w:rPr>
          <w:rFonts w:ascii="Palatino Linotype" w:hAnsi="Palatino Linotype"/>
          <w:b/>
          <w:bCs/>
          <w:sz w:val="22"/>
          <w:szCs w:val="22"/>
        </w:rPr>
        <w:t>01481/TOLUCA/IP/2025</w:t>
      </w:r>
      <w:r w:rsidRPr="004F698B">
        <w:rPr>
          <w:rFonts w:ascii="Palatino Linotype" w:hAnsi="Palatino Linotype"/>
          <w:color w:val="000000"/>
          <w:sz w:val="22"/>
          <w:szCs w:val="22"/>
        </w:rPr>
        <w:t>,</w:t>
      </w:r>
      <w:r w:rsidRPr="004F698B">
        <w:rPr>
          <w:rFonts w:ascii="Palatino Linotype" w:hAnsi="Palatino Linotype"/>
          <w:sz w:val="22"/>
          <w:szCs w:val="22"/>
        </w:rPr>
        <w:t xml:space="preserve"> a través del</w:t>
      </w:r>
      <w:r w:rsidRPr="004F698B">
        <w:rPr>
          <w:rFonts w:ascii="Palatino Linotype" w:hAnsi="Palatino Linotype"/>
          <w:color w:val="000000"/>
          <w:sz w:val="22"/>
          <w:szCs w:val="22"/>
        </w:rPr>
        <w:t xml:space="preserve"> Sistema de Acceso a la Información Mexiquense, en lo sucesivo el SAIMEX, ante el Ayuntamiento de </w:t>
      </w:r>
      <w:r w:rsidR="00D001C6" w:rsidRPr="004F698B">
        <w:rPr>
          <w:rFonts w:ascii="Palatino Linotype" w:hAnsi="Palatino Linotype"/>
          <w:color w:val="000000"/>
          <w:sz w:val="22"/>
          <w:szCs w:val="22"/>
        </w:rPr>
        <w:t>Toluca</w:t>
      </w:r>
      <w:r w:rsidRPr="004F698B">
        <w:rPr>
          <w:rFonts w:ascii="Palatino Linotype" w:hAnsi="Palatino Linotype"/>
          <w:color w:val="000000"/>
          <w:sz w:val="22"/>
          <w:szCs w:val="22"/>
        </w:rPr>
        <w:t>, en las que requirió lo siguiente:</w:t>
      </w:r>
    </w:p>
    <w:p w14:paraId="6EE02A87" w14:textId="77777777" w:rsidR="002D7325" w:rsidRPr="004F698B" w:rsidRDefault="002D7325" w:rsidP="002D7325">
      <w:pPr>
        <w:tabs>
          <w:tab w:val="left" w:pos="567"/>
        </w:tabs>
        <w:spacing w:line="360" w:lineRule="auto"/>
        <w:ind w:right="709"/>
        <w:jc w:val="both"/>
        <w:rPr>
          <w:rFonts w:ascii="Palatino Linotype" w:hAnsi="Palatino Linotype"/>
          <w:b/>
          <w:sz w:val="22"/>
          <w:szCs w:val="22"/>
        </w:rPr>
      </w:pPr>
    </w:p>
    <w:p w14:paraId="43E899EF" w14:textId="02AABB17" w:rsidR="002D7325" w:rsidRPr="004F698B" w:rsidRDefault="00D001C6" w:rsidP="002D7325">
      <w:pPr>
        <w:tabs>
          <w:tab w:val="left" w:pos="567"/>
        </w:tabs>
        <w:spacing w:line="360" w:lineRule="auto"/>
        <w:ind w:left="567" w:right="709"/>
        <w:jc w:val="both"/>
        <w:rPr>
          <w:rFonts w:ascii="Palatino Linotype" w:hAnsi="Palatino Linotype"/>
          <w:i/>
          <w:iCs/>
          <w:color w:val="000000"/>
        </w:rPr>
      </w:pPr>
      <w:r w:rsidRPr="004F698B">
        <w:rPr>
          <w:rFonts w:ascii="Palatino Linotype" w:hAnsi="Palatino Linotype"/>
          <w:i/>
          <w:iCs/>
          <w:color w:val="000000"/>
        </w:rPr>
        <w:t xml:space="preserve">Solicito los oficios y anexos mandados el Órgano Interno de Control o Contraloría Interna o entidad similar, respecto de las observaciones que han realizado al Acta Entrega-Recepción de la Tesorería, de la Administración anterior a esta. </w:t>
      </w:r>
      <w:proofErr w:type="gramStart"/>
      <w:r w:rsidRPr="004F698B">
        <w:rPr>
          <w:rFonts w:ascii="Palatino Linotype" w:hAnsi="Palatino Linotype"/>
          <w:i/>
          <w:iCs/>
          <w:color w:val="000000"/>
        </w:rPr>
        <w:t>lo</w:t>
      </w:r>
      <w:proofErr w:type="gramEnd"/>
      <w:r w:rsidRPr="004F698B">
        <w:rPr>
          <w:rFonts w:ascii="Palatino Linotype" w:hAnsi="Palatino Linotype"/>
          <w:i/>
          <w:iCs/>
          <w:color w:val="000000"/>
        </w:rPr>
        <w:t xml:space="preserve"> anterior con el soporte documental que se haya acompañado a los mismos. Requiero a su vez, en versión digital </w:t>
      </w:r>
      <w:proofErr w:type="spellStart"/>
      <w:r w:rsidRPr="004F698B">
        <w:rPr>
          <w:rFonts w:ascii="Palatino Linotype" w:hAnsi="Palatino Linotype"/>
          <w:i/>
          <w:iCs/>
          <w:color w:val="000000"/>
        </w:rPr>
        <w:t>word</w:t>
      </w:r>
      <w:proofErr w:type="spellEnd"/>
      <w:r w:rsidRPr="004F698B">
        <w:rPr>
          <w:rFonts w:ascii="Palatino Linotype" w:hAnsi="Palatino Linotype"/>
          <w:i/>
          <w:iCs/>
          <w:color w:val="000000"/>
        </w:rPr>
        <w:t xml:space="preserve">, y en datos abiertos, las últimas 5 actas aprobadas por el Comité de Transparencia respecto de los recibos de nómina de todo el </w:t>
      </w:r>
      <w:proofErr w:type="spellStart"/>
      <w:r w:rsidRPr="004F698B">
        <w:rPr>
          <w:rFonts w:ascii="Palatino Linotype" w:hAnsi="Palatino Linotype"/>
          <w:i/>
          <w:iCs/>
          <w:color w:val="000000"/>
        </w:rPr>
        <w:t>personas</w:t>
      </w:r>
      <w:proofErr w:type="spellEnd"/>
      <w:r w:rsidRPr="004F698B">
        <w:rPr>
          <w:rFonts w:ascii="Palatino Linotype" w:hAnsi="Palatino Linotype"/>
          <w:i/>
          <w:iCs/>
          <w:color w:val="000000"/>
        </w:rPr>
        <w:t xml:space="preserve"> adscrito al Ayuntamiento y las últimas 5 Actas en las que hayan desarrollado </w:t>
      </w:r>
      <w:r w:rsidRPr="004F698B">
        <w:rPr>
          <w:rFonts w:ascii="Palatino Linotype" w:hAnsi="Palatino Linotype"/>
          <w:i/>
          <w:iCs/>
          <w:color w:val="000000"/>
        </w:rPr>
        <w:lastRenderedPageBreak/>
        <w:t>pruebas de daño para clasificar como reservados los nombres del personal operativo de la dirección de seguridad pública y las últimas 5 actas de reserva por motivos diferentes a ese, en la que desarrollen debidamente sus pruebas de daño.</w:t>
      </w:r>
    </w:p>
    <w:p w14:paraId="4D66315A" w14:textId="77777777" w:rsidR="002D7325" w:rsidRPr="004F698B" w:rsidRDefault="002D7325" w:rsidP="002D7325">
      <w:pPr>
        <w:tabs>
          <w:tab w:val="left" w:pos="567"/>
        </w:tabs>
        <w:spacing w:line="360" w:lineRule="auto"/>
        <w:ind w:left="567" w:right="709"/>
        <w:jc w:val="both"/>
        <w:rPr>
          <w:rFonts w:ascii="Palatino Linotype" w:hAnsi="Palatino Linotype"/>
          <w:i/>
          <w:iCs/>
          <w:color w:val="000000"/>
          <w:sz w:val="22"/>
          <w:szCs w:val="22"/>
        </w:rPr>
      </w:pPr>
    </w:p>
    <w:p w14:paraId="4F46D80A" w14:textId="77777777" w:rsidR="002D7325" w:rsidRPr="004F698B" w:rsidRDefault="002D7325" w:rsidP="00DD44BF">
      <w:pPr>
        <w:tabs>
          <w:tab w:val="left" w:pos="567"/>
        </w:tabs>
        <w:spacing w:line="360" w:lineRule="auto"/>
        <w:ind w:left="567" w:right="709"/>
        <w:jc w:val="both"/>
        <w:rPr>
          <w:rFonts w:ascii="Palatino Linotype" w:hAnsi="Palatino Linotype"/>
          <w:i/>
          <w:sz w:val="22"/>
          <w:szCs w:val="22"/>
        </w:rPr>
      </w:pPr>
      <w:r w:rsidRPr="00DD44BF">
        <w:rPr>
          <w:rFonts w:ascii="Palatino Linotype" w:hAnsi="Palatino Linotype"/>
          <w:b/>
          <w:sz w:val="22"/>
          <w:szCs w:val="22"/>
        </w:rPr>
        <w:t>MODALIDAD</w:t>
      </w:r>
      <w:r w:rsidRPr="004F698B">
        <w:rPr>
          <w:rFonts w:ascii="Palatino Linotype" w:hAnsi="Palatino Linotype"/>
          <w:b/>
          <w:sz w:val="22"/>
          <w:szCs w:val="22"/>
        </w:rPr>
        <w:t xml:space="preserve"> DE ENTREGA </w:t>
      </w:r>
      <w:r w:rsidRPr="004F698B">
        <w:rPr>
          <w:rFonts w:ascii="Palatino Linotype" w:hAnsi="Palatino Linotype"/>
          <w:i/>
          <w:sz w:val="22"/>
          <w:szCs w:val="22"/>
        </w:rPr>
        <w:t>A través del SAIMEX.</w:t>
      </w:r>
    </w:p>
    <w:p w14:paraId="6BDACAF3" w14:textId="77777777" w:rsidR="002D7325" w:rsidRPr="004F698B" w:rsidRDefault="002D7325" w:rsidP="002D7325">
      <w:pPr>
        <w:spacing w:line="360" w:lineRule="auto"/>
        <w:ind w:right="709"/>
        <w:jc w:val="both"/>
        <w:rPr>
          <w:rFonts w:ascii="Palatino Linotype" w:hAnsi="Palatino Linotype"/>
          <w:i/>
          <w:sz w:val="22"/>
          <w:szCs w:val="22"/>
        </w:rPr>
      </w:pPr>
    </w:p>
    <w:p w14:paraId="43A8CBE1" w14:textId="7DAFAC0B" w:rsidR="002D7325" w:rsidRPr="004F698B" w:rsidRDefault="00D001C6" w:rsidP="002D7325">
      <w:pPr>
        <w:pStyle w:val="Ttulo2"/>
        <w:spacing w:before="0" w:line="360" w:lineRule="auto"/>
        <w:ind w:right="142"/>
        <w:jc w:val="both"/>
        <w:rPr>
          <w:sz w:val="22"/>
          <w:szCs w:val="22"/>
        </w:rPr>
      </w:pPr>
      <w:bookmarkStart w:id="5" w:name="_Toc201755313"/>
      <w:bookmarkStart w:id="6" w:name="_Toc213077671"/>
      <w:r w:rsidRPr="004F698B">
        <w:rPr>
          <w:sz w:val="22"/>
          <w:szCs w:val="22"/>
        </w:rPr>
        <w:t>II. Respuesta</w:t>
      </w:r>
      <w:r w:rsidR="002D7325" w:rsidRPr="004F698B">
        <w:rPr>
          <w:sz w:val="22"/>
          <w:szCs w:val="22"/>
        </w:rPr>
        <w:t xml:space="preserve"> del Sujeto Obligado</w:t>
      </w:r>
      <w:bookmarkEnd w:id="5"/>
      <w:bookmarkEnd w:id="6"/>
    </w:p>
    <w:p w14:paraId="3DA25D77" w14:textId="77777777" w:rsidR="002D7325" w:rsidRPr="004F698B" w:rsidRDefault="002D7325" w:rsidP="002D7325">
      <w:pPr>
        <w:spacing w:line="360" w:lineRule="auto"/>
        <w:ind w:right="142"/>
        <w:jc w:val="both"/>
        <w:rPr>
          <w:rFonts w:ascii="Palatino Linotype" w:hAnsi="Palatino Linotype"/>
          <w:sz w:val="22"/>
          <w:szCs w:val="22"/>
        </w:rPr>
      </w:pPr>
    </w:p>
    <w:p w14:paraId="18E87932" w14:textId="08F5D985" w:rsidR="002D7325" w:rsidRPr="004F698B" w:rsidRDefault="002D7325" w:rsidP="002D7325">
      <w:pPr>
        <w:spacing w:line="360" w:lineRule="auto"/>
        <w:ind w:right="142"/>
        <w:jc w:val="both"/>
        <w:rPr>
          <w:rFonts w:ascii="Palatino Linotype" w:hAnsi="Palatino Linotype"/>
          <w:sz w:val="22"/>
          <w:szCs w:val="22"/>
        </w:rPr>
      </w:pPr>
      <w:r w:rsidRPr="004F698B">
        <w:rPr>
          <w:rFonts w:ascii="Palatino Linotype" w:hAnsi="Palatino Linotype"/>
          <w:sz w:val="22"/>
          <w:szCs w:val="22"/>
        </w:rPr>
        <w:t xml:space="preserve">El </w:t>
      </w:r>
      <w:r w:rsidR="00D001C6" w:rsidRPr="004F698B">
        <w:rPr>
          <w:rFonts w:ascii="Palatino Linotype" w:hAnsi="Palatino Linotype"/>
          <w:sz w:val="22"/>
          <w:szCs w:val="22"/>
        </w:rPr>
        <w:t>dos</w:t>
      </w:r>
      <w:r w:rsidRPr="004F698B">
        <w:rPr>
          <w:rFonts w:ascii="Palatino Linotype" w:hAnsi="Palatino Linotype"/>
          <w:sz w:val="22"/>
          <w:szCs w:val="22"/>
        </w:rPr>
        <w:t xml:space="preserve"> de </w:t>
      </w:r>
      <w:r w:rsidR="00D001C6" w:rsidRPr="004F698B">
        <w:rPr>
          <w:rFonts w:ascii="Palatino Linotype" w:hAnsi="Palatino Linotype"/>
          <w:sz w:val="22"/>
          <w:szCs w:val="22"/>
        </w:rPr>
        <w:t>abril</w:t>
      </w:r>
      <w:r w:rsidRPr="004F698B">
        <w:rPr>
          <w:rFonts w:ascii="Palatino Linotype" w:hAnsi="Palatino Linotype"/>
          <w:sz w:val="22"/>
          <w:szCs w:val="22"/>
        </w:rPr>
        <w:t xml:space="preserve"> de dos mil veinticinco, el Sujeto Obligado otorgó respuestas a través de SAIMEX, en los siguientes términos: </w:t>
      </w:r>
    </w:p>
    <w:p w14:paraId="297E3A46" w14:textId="77777777" w:rsidR="002D7325" w:rsidRPr="004F698B" w:rsidRDefault="002D7325" w:rsidP="002D7325">
      <w:pPr>
        <w:spacing w:line="360" w:lineRule="auto"/>
        <w:ind w:right="142"/>
        <w:jc w:val="both"/>
        <w:rPr>
          <w:rFonts w:ascii="Palatino Linotype" w:hAnsi="Palatino Linotype"/>
          <w:sz w:val="22"/>
          <w:szCs w:val="22"/>
        </w:rPr>
      </w:pPr>
    </w:p>
    <w:p w14:paraId="5AA67777" w14:textId="21CDD646" w:rsidR="00D001C6" w:rsidRPr="004F698B" w:rsidRDefault="00D001C6" w:rsidP="00D001C6">
      <w:pPr>
        <w:tabs>
          <w:tab w:val="left" w:pos="567"/>
        </w:tabs>
        <w:spacing w:line="360" w:lineRule="auto"/>
        <w:ind w:left="567" w:right="709"/>
        <w:jc w:val="both"/>
        <w:rPr>
          <w:rFonts w:ascii="Palatino Linotype" w:hAnsi="Palatino Linotype"/>
          <w:i/>
          <w:iCs/>
          <w:color w:val="000000"/>
        </w:rPr>
      </w:pPr>
      <w:r w:rsidRPr="004F698B">
        <w:rPr>
          <w:rFonts w:ascii="Palatino Linotype" w:hAnsi="Palatino Linotype"/>
          <w:i/>
          <w:iCs/>
          <w:color w:val="000000"/>
        </w:rPr>
        <w:t>En atención a la solicitud con folio 01481/TOLUCA/IP/2025, me permito adjuntar al presente la respuesta correspondiente. Sin más por el momento, reciba un saludo.</w:t>
      </w:r>
    </w:p>
    <w:p w14:paraId="3F41FA41" w14:textId="77777777" w:rsidR="00D001C6" w:rsidRPr="004F698B" w:rsidRDefault="00D001C6" w:rsidP="002D7325">
      <w:pPr>
        <w:spacing w:line="360" w:lineRule="auto"/>
        <w:ind w:right="142"/>
        <w:jc w:val="both"/>
        <w:rPr>
          <w:rFonts w:ascii="Palatino Linotype" w:hAnsi="Palatino Linotype"/>
          <w:sz w:val="22"/>
          <w:szCs w:val="22"/>
        </w:rPr>
      </w:pPr>
    </w:p>
    <w:p w14:paraId="5B3F9E1C" w14:textId="76697D12" w:rsidR="002D7325" w:rsidRPr="004F698B" w:rsidRDefault="002D7325" w:rsidP="002D7325">
      <w:pPr>
        <w:spacing w:line="360" w:lineRule="auto"/>
        <w:ind w:right="142"/>
        <w:jc w:val="both"/>
        <w:rPr>
          <w:rFonts w:ascii="Palatino Linotype" w:hAnsi="Palatino Linotype"/>
          <w:sz w:val="22"/>
          <w:szCs w:val="22"/>
        </w:rPr>
      </w:pPr>
      <w:r w:rsidRPr="004F698B">
        <w:rPr>
          <w:rFonts w:ascii="Palatino Linotype" w:hAnsi="Palatino Linotype"/>
          <w:sz w:val="22"/>
          <w:szCs w:val="22"/>
        </w:rPr>
        <w:t xml:space="preserve">A esta respuesta, adjuntó </w:t>
      </w:r>
      <w:r w:rsidR="00D001C6" w:rsidRPr="004F698B">
        <w:rPr>
          <w:rFonts w:ascii="Palatino Linotype" w:hAnsi="Palatino Linotype"/>
          <w:sz w:val="22"/>
          <w:szCs w:val="22"/>
        </w:rPr>
        <w:t>3 archivos que dan cuenta de la siguiente información:</w:t>
      </w:r>
    </w:p>
    <w:p w14:paraId="47F016A5" w14:textId="77777777" w:rsidR="00D001C6" w:rsidRPr="004F698B" w:rsidRDefault="00D001C6" w:rsidP="002D7325">
      <w:pPr>
        <w:spacing w:line="360" w:lineRule="auto"/>
        <w:ind w:right="142"/>
        <w:jc w:val="both"/>
        <w:rPr>
          <w:rFonts w:ascii="Palatino Linotype" w:hAnsi="Palatino Linotype"/>
          <w:sz w:val="22"/>
          <w:szCs w:val="22"/>
        </w:rPr>
      </w:pPr>
    </w:p>
    <w:p w14:paraId="5756F6D4" w14:textId="2F41C360" w:rsidR="00D001C6" w:rsidRPr="004F698B" w:rsidRDefault="00D001C6" w:rsidP="00D001C6">
      <w:pPr>
        <w:spacing w:line="360" w:lineRule="auto"/>
        <w:ind w:right="142"/>
        <w:jc w:val="both"/>
        <w:rPr>
          <w:rFonts w:ascii="Palatino Linotype" w:hAnsi="Palatino Linotype"/>
          <w:b/>
          <w:sz w:val="22"/>
          <w:szCs w:val="22"/>
        </w:rPr>
      </w:pPr>
      <w:r w:rsidRPr="004F698B">
        <w:rPr>
          <w:rFonts w:ascii="Palatino Linotype" w:hAnsi="Palatino Linotype"/>
          <w:b/>
          <w:sz w:val="22"/>
          <w:szCs w:val="22"/>
        </w:rPr>
        <w:t>Anexos 1481_25.zip</w:t>
      </w:r>
      <w:r w:rsidR="00E930C7" w:rsidRPr="004F698B">
        <w:rPr>
          <w:rFonts w:ascii="Palatino Linotype" w:hAnsi="Palatino Linotype"/>
          <w:b/>
          <w:sz w:val="22"/>
          <w:szCs w:val="22"/>
        </w:rPr>
        <w:t xml:space="preserve">. </w:t>
      </w:r>
      <w:r w:rsidR="00E930C7" w:rsidRPr="004F698B">
        <w:rPr>
          <w:rFonts w:ascii="Palatino Linotype" w:hAnsi="Palatino Linotype"/>
          <w:sz w:val="22"/>
          <w:szCs w:val="22"/>
        </w:rPr>
        <w:t>Documento comprimido que contiene tres carpetas, que dan cuenta de lo siguiente:</w:t>
      </w:r>
    </w:p>
    <w:p w14:paraId="53A17935" w14:textId="77777777" w:rsidR="005E215B" w:rsidRPr="004F698B" w:rsidRDefault="005E215B" w:rsidP="00D001C6">
      <w:pPr>
        <w:spacing w:line="360" w:lineRule="auto"/>
        <w:ind w:right="142"/>
        <w:jc w:val="both"/>
        <w:rPr>
          <w:rFonts w:ascii="Palatino Linotype" w:hAnsi="Palatino Linotype"/>
          <w:b/>
          <w:sz w:val="22"/>
          <w:szCs w:val="22"/>
        </w:rPr>
      </w:pPr>
    </w:p>
    <w:p w14:paraId="199B511E" w14:textId="49CCCEA3" w:rsidR="00E930C7" w:rsidRPr="004F698B" w:rsidRDefault="00E930C7" w:rsidP="00D001C6">
      <w:pPr>
        <w:spacing w:line="360" w:lineRule="auto"/>
        <w:ind w:right="142"/>
        <w:jc w:val="both"/>
        <w:rPr>
          <w:rFonts w:ascii="Palatino Linotype" w:hAnsi="Palatino Linotype"/>
          <w:sz w:val="22"/>
          <w:szCs w:val="22"/>
        </w:rPr>
      </w:pPr>
      <w:r w:rsidRPr="004F698B">
        <w:rPr>
          <w:rFonts w:ascii="Palatino Linotype" w:hAnsi="Palatino Linotype"/>
          <w:b/>
          <w:sz w:val="22"/>
          <w:szCs w:val="22"/>
        </w:rPr>
        <w:t xml:space="preserve">Actas Pruebas de Daño: </w:t>
      </w:r>
      <w:r w:rsidRPr="004F698B">
        <w:rPr>
          <w:rFonts w:ascii="Palatino Linotype" w:hAnsi="Palatino Linotype"/>
          <w:sz w:val="22"/>
          <w:szCs w:val="22"/>
        </w:rPr>
        <w:t>a su vez contiene tres archivos en formato .</w:t>
      </w:r>
      <w:proofErr w:type="spellStart"/>
      <w:r w:rsidRPr="004F698B">
        <w:rPr>
          <w:rFonts w:ascii="Palatino Linotype" w:hAnsi="Palatino Linotype"/>
          <w:sz w:val="22"/>
          <w:szCs w:val="22"/>
        </w:rPr>
        <w:t>pdf</w:t>
      </w:r>
      <w:proofErr w:type="spellEnd"/>
      <w:r w:rsidRPr="004F698B">
        <w:rPr>
          <w:rFonts w:ascii="Palatino Linotype" w:hAnsi="Palatino Linotype"/>
          <w:sz w:val="22"/>
          <w:szCs w:val="22"/>
        </w:rPr>
        <w:t xml:space="preserve"> de nombres, Acta 204_25, Acta 213_25 y Acta 223_25, que contiene tres actas de comité de transparencia</w:t>
      </w:r>
      <w:r w:rsidR="00AE3923" w:rsidRPr="004F698B">
        <w:rPr>
          <w:rFonts w:ascii="Palatino Linotype" w:hAnsi="Palatino Linotype"/>
          <w:sz w:val="22"/>
          <w:szCs w:val="22"/>
        </w:rPr>
        <w:t>, que son la Ducentésima Cuarta Sesión Extraordinaria, Ducentésima Décima Tercera y la Ducentésima Vigésima Tercera Sesión Extraordinaria. En estas actas, se aprobó la reserva de información.</w:t>
      </w:r>
    </w:p>
    <w:p w14:paraId="1319300E" w14:textId="77777777" w:rsidR="0056042B" w:rsidRPr="004F698B" w:rsidRDefault="0056042B" w:rsidP="00D001C6">
      <w:pPr>
        <w:spacing w:line="360" w:lineRule="auto"/>
        <w:ind w:right="142"/>
        <w:jc w:val="both"/>
        <w:rPr>
          <w:rFonts w:ascii="Palatino Linotype" w:hAnsi="Palatino Linotype"/>
          <w:sz w:val="22"/>
          <w:szCs w:val="22"/>
        </w:rPr>
      </w:pPr>
    </w:p>
    <w:p w14:paraId="53FE99DE" w14:textId="13C3FD80" w:rsidR="00E930C7" w:rsidRPr="004F698B" w:rsidRDefault="00E930C7" w:rsidP="00D001C6">
      <w:pPr>
        <w:spacing w:line="360" w:lineRule="auto"/>
        <w:ind w:right="142"/>
        <w:jc w:val="both"/>
        <w:rPr>
          <w:rFonts w:ascii="Palatino Linotype" w:hAnsi="Palatino Linotype"/>
          <w:sz w:val="22"/>
          <w:szCs w:val="22"/>
        </w:rPr>
      </w:pPr>
      <w:r w:rsidRPr="004F698B">
        <w:rPr>
          <w:rFonts w:ascii="Palatino Linotype" w:hAnsi="Palatino Linotype"/>
          <w:b/>
          <w:sz w:val="22"/>
          <w:szCs w:val="22"/>
        </w:rPr>
        <w:t>Actas Recibos de Nómina:</w:t>
      </w:r>
      <w:r w:rsidR="00AE3923" w:rsidRPr="004F698B">
        <w:rPr>
          <w:rFonts w:ascii="Palatino Linotype" w:hAnsi="Palatino Linotype"/>
          <w:sz w:val="22"/>
          <w:szCs w:val="22"/>
        </w:rPr>
        <w:t xml:space="preserve"> a su vez contiene </w:t>
      </w:r>
      <w:r w:rsidR="005E215B" w:rsidRPr="004F698B">
        <w:rPr>
          <w:rFonts w:ascii="Palatino Linotype" w:hAnsi="Palatino Linotype"/>
          <w:sz w:val="22"/>
          <w:szCs w:val="22"/>
        </w:rPr>
        <w:t>cinco</w:t>
      </w:r>
      <w:r w:rsidR="00AE3923" w:rsidRPr="004F698B">
        <w:rPr>
          <w:rFonts w:ascii="Palatino Linotype" w:hAnsi="Palatino Linotype"/>
          <w:sz w:val="22"/>
          <w:szCs w:val="22"/>
        </w:rPr>
        <w:t xml:space="preserve"> archivos en formato .</w:t>
      </w:r>
      <w:proofErr w:type="spellStart"/>
      <w:r w:rsidR="00AE3923" w:rsidRPr="004F698B">
        <w:rPr>
          <w:rFonts w:ascii="Palatino Linotype" w:hAnsi="Palatino Linotype"/>
          <w:sz w:val="22"/>
          <w:szCs w:val="22"/>
        </w:rPr>
        <w:t>pdf</w:t>
      </w:r>
      <w:proofErr w:type="spellEnd"/>
      <w:r w:rsidR="00AE3923" w:rsidRPr="004F698B">
        <w:rPr>
          <w:rFonts w:ascii="Palatino Linotype" w:hAnsi="Palatino Linotype"/>
          <w:sz w:val="22"/>
          <w:szCs w:val="22"/>
        </w:rPr>
        <w:t xml:space="preserve"> de nombres, Acta </w:t>
      </w:r>
      <w:r w:rsidR="005E215B" w:rsidRPr="004F698B">
        <w:rPr>
          <w:rFonts w:ascii="Palatino Linotype" w:hAnsi="Palatino Linotype"/>
          <w:sz w:val="22"/>
          <w:szCs w:val="22"/>
        </w:rPr>
        <w:t>53</w:t>
      </w:r>
      <w:r w:rsidR="00AE3923" w:rsidRPr="004F698B">
        <w:rPr>
          <w:rFonts w:ascii="Palatino Linotype" w:hAnsi="Palatino Linotype"/>
          <w:sz w:val="22"/>
          <w:szCs w:val="22"/>
        </w:rPr>
        <w:t xml:space="preserve">_25, Acta </w:t>
      </w:r>
      <w:r w:rsidR="005E215B" w:rsidRPr="004F698B">
        <w:rPr>
          <w:rFonts w:ascii="Palatino Linotype" w:hAnsi="Palatino Linotype"/>
          <w:sz w:val="22"/>
          <w:szCs w:val="22"/>
        </w:rPr>
        <w:t>122</w:t>
      </w:r>
      <w:r w:rsidR="00AE3923" w:rsidRPr="004F698B">
        <w:rPr>
          <w:rFonts w:ascii="Palatino Linotype" w:hAnsi="Palatino Linotype"/>
          <w:sz w:val="22"/>
          <w:szCs w:val="22"/>
        </w:rPr>
        <w:t>_25</w:t>
      </w:r>
      <w:r w:rsidR="005E215B" w:rsidRPr="004F698B">
        <w:rPr>
          <w:rFonts w:ascii="Palatino Linotype" w:hAnsi="Palatino Linotype"/>
          <w:sz w:val="22"/>
          <w:szCs w:val="22"/>
        </w:rPr>
        <w:t>,</w:t>
      </w:r>
      <w:r w:rsidR="00AE3923" w:rsidRPr="004F698B">
        <w:rPr>
          <w:rFonts w:ascii="Palatino Linotype" w:hAnsi="Palatino Linotype"/>
          <w:sz w:val="22"/>
          <w:szCs w:val="22"/>
        </w:rPr>
        <w:t xml:space="preserve"> Acta </w:t>
      </w:r>
      <w:r w:rsidR="005E215B" w:rsidRPr="004F698B">
        <w:rPr>
          <w:rFonts w:ascii="Palatino Linotype" w:hAnsi="Palatino Linotype"/>
          <w:sz w:val="22"/>
          <w:szCs w:val="22"/>
        </w:rPr>
        <w:t>133</w:t>
      </w:r>
      <w:r w:rsidR="00AE3923" w:rsidRPr="004F698B">
        <w:rPr>
          <w:rFonts w:ascii="Palatino Linotype" w:hAnsi="Palatino Linotype"/>
          <w:sz w:val="22"/>
          <w:szCs w:val="22"/>
        </w:rPr>
        <w:t>_25</w:t>
      </w:r>
      <w:r w:rsidR="005E215B" w:rsidRPr="004F698B">
        <w:rPr>
          <w:rFonts w:ascii="Palatino Linotype" w:hAnsi="Palatino Linotype"/>
          <w:sz w:val="22"/>
          <w:szCs w:val="22"/>
        </w:rPr>
        <w:t>, Acta 144_25 y Acta 212_25</w:t>
      </w:r>
      <w:r w:rsidR="00AE3923" w:rsidRPr="004F698B">
        <w:rPr>
          <w:rFonts w:ascii="Palatino Linotype" w:hAnsi="Palatino Linotype"/>
          <w:sz w:val="22"/>
          <w:szCs w:val="22"/>
        </w:rPr>
        <w:t xml:space="preserve"> que contiene </w:t>
      </w:r>
      <w:r w:rsidR="005E215B" w:rsidRPr="004F698B">
        <w:rPr>
          <w:rFonts w:ascii="Palatino Linotype" w:hAnsi="Palatino Linotype"/>
          <w:sz w:val="22"/>
          <w:szCs w:val="22"/>
        </w:rPr>
        <w:t>cinco</w:t>
      </w:r>
      <w:r w:rsidR="00AE3923" w:rsidRPr="004F698B">
        <w:rPr>
          <w:rFonts w:ascii="Palatino Linotype" w:hAnsi="Palatino Linotype"/>
          <w:sz w:val="22"/>
          <w:szCs w:val="22"/>
        </w:rPr>
        <w:t xml:space="preserve"> actas de </w:t>
      </w:r>
      <w:r w:rsidR="00AE3923" w:rsidRPr="004F698B">
        <w:rPr>
          <w:rFonts w:ascii="Palatino Linotype" w:hAnsi="Palatino Linotype"/>
          <w:sz w:val="22"/>
          <w:szCs w:val="22"/>
        </w:rPr>
        <w:lastRenderedPageBreak/>
        <w:t xml:space="preserve">comité de transparencia, que son la </w:t>
      </w:r>
      <w:r w:rsidR="005E215B" w:rsidRPr="004F698B">
        <w:rPr>
          <w:rFonts w:ascii="Palatino Linotype" w:hAnsi="Palatino Linotype"/>
          <w:sz w:val="22"/>
          <w:szCs w:val="22"/>
        </w:rPr>
        <w:t>Quincuagésima Tercera Sesión</w:t>
      </w:r>
      <w:r w:rsidR="00AE3923" w:rsidRPr="004F698B">
        <w:rPr>
          <w:rFonts w:ascii="Palatino Linotype" w:hAnsi="Palatino Linotype"/>
          <w:sz w:val="22"/>
          <w:szCs w:val="22"/>
        </w:rPr>
        <w:t xml:space="preserve"> Extraordinaria, </w:t>
      </w:r>
      <w:r w:rsidR="005E215B" w:rsidRPr="004F698B">
        <w:rPr>
          <w:rFonts w:ascii="Palatino Linotype" w:hAnsi="Palatino Linotype"/>
          <w:sz w:val="22"/>
          <w:szCs w:val="22"/>
        </w:rPr>
        <w:t>Centésima Vigésima Segunda Sesión Extraordinaria, Centésima Trigésima Tercera, Centésima Cuadragésima Cuarta Sesión Extraordinaria y Ducentésima Decima Segunda Sesión Extraordinaria  en donde se clasificó información como sustento de recibos de nómina.</w:t>
      </w:r>
    </w:p>
    <w:p w14:paraId="0A2664CC" w14:textId="77777777" w:rsidR="0056042B" w:rsidRPr="004F698B" w:rsidRDefault="0056042B" w:rsidP="00D001C6">
      <w:pPr>
        <w:spacing w:line="360" w:lineRule="auto"/>
        <w:ind w:right="142"/>
        <w:jc w:val="both"/>
        <w:rPr>
          <w:rFonts w:ascii="Palatino Linotype" w:hAnsi="Palatino Linotype"/>
          <w:b/>
          <w:sz w:val="22"/>
          <w:szCs w:val="22"/>
        </w:rPr>
      </w:pPr>
    </w:p>
    <w:p w14:paraId="1F9DC5C9" w14:textId="1A18E00D" w:rsidR="005E215B" w:rsidRPr="004F698B" w:rsidRDefault="00E930C7" w:rsidP="005E215B">
      <w:pPr>
        <w:spacing w:line="360" w:lineRule="auto"/>
        <w:ind w:right="142"/>
        <w:jc w:val="both"/>
        <w:rPr>
          <w:rFonts w:ascii="Palatino Linotype" w:hAnsi="Palatino Linotype"/>
          <w:b/>
          <w:sz w:val="22"/>
          <w:szCs w:val="22"/>
        </w:rPr>
      </w:pPr>
      <w:r w:rsidRPr="004F698B">
        <w:rPr>
          <w:rFonts w:ascii="Palatino Linotype" w:hAnsi="Palatino Linotype"/>
          <w:b/>
          <w:sz w:val="22"/>
          <w:szCs w:val="22"/>
        </w:rPr>
        <w:t>Actas Reservas Nombres Elementos:</w:t>
      </w:r>
      <w:r w:rsidR="005E215B" w:rsidRPr="004F698B">
        <w:rPr>
          <w:rFonts w:ascii="Palatino Linotype" w:hAnsi="Palatino Linotype"/>
          <w:b/>
          <w:sz w:val="22"/>
          <w:szCs w:val="22"/>
        </w:rPr>
        <w:t xml:space="preserve"> </w:t>
      </w:r>
      <w:r w:rsidR="005E215B" w:rsidRPr="004F698B">
        <w:rPr>
          <w:rFonts w:ascii="Palatino Linotype" w:hAnsi="Palatino Linotype"/>
          <w:sz w:val="22"/>
          <w:szCs w:val="22"/>
        </w:rPr>
        <w:t>a su vez contiene dos archivos en formato .</w:t>
      </w:r>
      <w:proofErr w:type="spellStart"/>
      <w:r w:rsidR="005E215B" w:rsidRPr="004F698B">
        <w:rPr>
          <w:rFonts w:ascii="Palatino Linotype" w:hAnsi="Palatino Linotype"/>
          <w:sz w:val="22"/>
          <w:szCs w:val="22"/>
        </w:rPr>
        <w:t>pdf</w:t>
      </w:r>
      <w:proofErr w:type="spellEnd"/>
      <w:r w:rsidR="005E215B" w:rsidRPr="004F698B">
        <w:rPr>
          <w:rFonts w:ascii="Palatino Linotype" w:hAnsi="Palatino Linotype"/>
          <w:sz w:val="22"/>
          <w:szCs w:val="22"/>
        </w:rPr>
        <w:t xml:space="preserve"> de nombres, Acta 180_25 y Acta 204_25 que contienen dos actas del Comité de Transparencia </w:t>
      </w:r>
      <w:r w:rsidR="009008CB" w:rsidRPr="004F698B">
        <w:rPr>
          <w:rFonts w:ascii="Palatino Linotype" w:hAnsi="Palatino Linotype"/>
          <w:sz w:val="22"/>
          <w:szCs w:val="22"/>
        </w:rPr>
        <w:t>que son la Centésima Octogésima sesión extraordinaria y la Ducentésima Cuarta sesión extraordinaria</w:t>
      </w:r>
      <w:r w:rsidR="005E215B" w:rsidRPr="004F698B">
        <w:rPr>
          <w:rFonts w:ascii="Palatino Linotype" w:hAnsi="Palatino Linotype"/>
          <w:sz w:val="22"/>
          <w:szCs w:val="22"/>
        </w:rPr>
        <w:t xml:space="preserve">   en donde se clasificó información </w:t>
      </w:r>
      <w:r w:rsidR="009008CB" w:rsidRPr="004F698B">
        <w:rPr>
          <w:rFonts w:ascii="Palatino Linotype" w:hAnsi="Palatino Linotype"/>
          <w:sz w:val="22"/>
          <w:szCs w:val="22"/>
        </w:rPr>
        <w:t>referente al nombre de elementos operativos de seguridad pública.</w:t>
      </w:r>
    </w:p>
    <w:p w14:paraId="02BC86DA" w14:textId="2A4B2381" w:rsidR="00E930C7" w:rsidRPr="004F698B" w:rsidRDefault="00E930C7" w:rsidP="00D001C6">
      <w:pPr>
        <w:spacing w:line="360" w:lineRule="auto"/>
        <w:ind w:right="142"/>
        <w:jc w:val="both"/>
        <w:rPr>
          <w:rFonts w:ascii="Palatino Linotype" w:hAnsi="Palatino Linotype"/>
          <w:b/>
          <w:sz w:val="22"/>
          <w:szCs w:val="22"/>
        </w:rPr>
      </w:pPr>
    </w:p>
    <w:p w14:paraId="3E481282" w14:textId="3397A19D" w:rsidR="00D001C6" w:rsidRPr="004F698B" w:rsidRDefault="00D001C6" w:rsidP="00D001C6">
      <w:pPr>
        <w:spacing w:line="360" w:lineRule="auto"/>
        <w:ind w:right="142"/>
        <w:jc w:val="both"/>
        <w:rPr>
          <w:rFonts w:ascii="Palatino Linotype" w:hAnsi="Palatino Linotype"/>
          <w:b/>
          <w:sz w:val="22"/>
          <w:szCs w:val="22"/>
        </w:rPr>
      </w:pPr>
      <w:r w:rsidRPr="004F698B">
        <w:rPr>
          <w:rFonts w:ascii="Palatino Linotype" w:hAnsi="Palatino Linotype"/>
          <w:b/>
          <w:sz w:val="22"/>
          <w:szCs w:val="22"/>
        </w:rPr>
        <w:t>ACTA TRICENTÉSIMA QUINCUAGÉSIMA PRIMERA SESIÓN EXTRAORDINARIA 2025.pdf</w:t>
      </w:r>
      <w:r w:rsidR="00E930C7" w:rsidRPr="004F698B">
        <w:rPr>
          <w:rFonts w:ascii="Palatino Linotype" w:hAnsi="Palatino Linotype"/>
          <w:b/>
          <w:sz w:val="22"/>
          <w:szCs w:val="22"/>
        </w:rPr>
        <w:t xml:space="preserve">. </w:t>
      </w:r>
      <w:r w:rsidR="009008CB" w:rsidRPr="004F698B">
        <w:rPr>
          <w:rFonts w:ascii="Palatino Linotype" w:hAnsi="Palatino Linotype"/>
          <w:sz w:val="22"/>
          <w:szCs w:val="22"/>
        </w:rPr>
        <w:t>Documento de catorce fojas, que contiene el Acta de la Tricentésima Quincuagésima Primera Sesión Extraordinaria 2025, que en su punto 3 clasificó como información reservada, la totalidad de las actas de entrega-recepción de la Tesorería Municipal y de la Dirección General de Administración.</w:t>
      </w:r>
    </w:p>
    <w:p w14:paraId="5B1FDD0C" w14:textId="77777777" w:rsidR="009008CB" w:rsidRPr="004F698B" w:rsidRDefault="009008CB" w:rsidP="00D001C6">
      <w:pPr>
        <w:spacing w:line="360" w:lineRule="auto"/>
        <w:ind w:right="142"/>
        <w:jc w:val="both"/>
        <w:rPr>
          <w:rFonts w:ascii="Palatino Linotype" w:hAnsi="Palatino Linotype"/>
          <w:b/>
          <w:sz w:val="22"/>
          <w:szCs w:val="22"/>
        </w:rPr>
      </w:pPr>
    </w:p>
    <w:p w14:paraId="60A1A290" w14:textId="1AEF4C55" w:rsidR="00D001C6" w:rsidRPr="004F698B" w:rsidRDefault="00D001C6" w:rsidP="00D001C6">
      <w:pPr>
        <w:spacing w:line="360" w:lineRule="auto"/>
        <w:ind w:right="142"/>
        <w:jc w:val="both"/>
        <w:rPr>
          <w:rFonts w:ascii="Palatino Linotype" w:hAnsi="Palatino Linotype"/>
          <w:b/>
          <w:sz w:val="22"/>
          <w:szCs w:val="22"/>
        </w:rPr>
      </w:pPr>
      <w:r w:rsidRPr="004F698B">
        <w:rPr>
          <w:rFonts w:ascii="Palatino Linotype" w:hAnsi="Palatino Linotype"/>
          <w:b/>
          <w:sz w:val="22"/>
          <w:szCs w:val="22"/>
        </w:rPr>
        <w:t>R.01481.2025 (1).</w:t>
      </w:r>
      <w:proofErr w:type="spellStart"/>
      <w:r w:rsidRPr="004F698B">
        <w:rPr>
          <w:rFonts w:ascii="Palatino Linotype" w:hAnsi="Palatino Linotype"/>
          <w:b/>
          <w:sz w:val="22"/>
          <w:szCs w:val="22"/>
        </w:rPr>
        <w:t>pdf</w:t>
      </w:r>
      <w:proofErr w:type="spellEnd"/>
      <w:r w:rsidR="00E930C7" w:rsidRPr="004F698B">
        <w:rPr>
          <w:rFonts w:ascii="Palatino Linotype" w:hAnsi="Palatino Linotype"/>
          <w:b/>
          <w:sz w:val="22"/>
          <w:szCs w:val="22"/>
        </w:rPr>
        <w:t xml:space="preserve">. </w:t>
      </w:r>
      <w:r w:rsidR="009008CB" w:rsidRPr="004F698B">
        <w:rPr>
          <w:rFonts w:ascii="Palatino Linotype" w:hAnsi="Palatino Linotype"/>
          <w:sz w:val="22"/>
          <w:szCs w:val="22"/>
        </w:rPr>
        <w:t>Documento de tres fojas, firmado por el Titular de la Unidad de Transparencia, en donde refirió las respuesta de la Tesorería Municipal y de la Dirección General de Administración.</w:t>
      </w:r>
    </w:p>
    <w:p w14:paraId="32A1826C" w14:textId="77777777" w:rsidR="002D7325" w:rsidRPr="004F698B" w:rsidRDefault="002D7325" w:rsidP="002D7325">
      <w:pPr>
        <w:tabs>
          <w:tab w:val="left" w:pos="567"/>
        </w:tabs>
        <w:spacing w:line="360" w:lineRule="auto"/>
        <w:ind w:right="709"/>
        <w:jc w:val="both"/>
        <w:rPr>
          <w:rFonts w:ascii="Palatino Linotype" w:hAnsi="Palatino Linotype"/>
          <w:i/>
          <w:iCs/>
          <w:color w:val="000000"/>
          <w:sz w:val="22"/>
          <w:szCs w:val="22"/>
        </w:rPr>
      </w:pPr>
    </w:p>
    <w:p w14:paraId="79153270" w14:textId="77777777" w:rsidR="002D7325" w:rsidRPr="004F698B" w:rsidRDefault="002D7325" w:rsidP="00994161">
      <w:pPr>
        <w:pStyle w:val="Ttulo2"/>
        <w:spacing w:before="0" w:line="360" w:lineRule="auto"/>
        <w:ind w:right="142"/>
        <w:jc w:val="both"/>
        <w:rPr>
          <w:sz w:val="22"/>
          <w:szCs w:val="22"/>
        </w:rPr>
      </w:pPr>
      <w:r w:rsidRPr="004F698B">
        <w:rPr>
          <w:sz w:val="22"/>
          <w:szCs w:val="22"/>
        </w:rPr>
        <w:t xml:space="preserve"> </w:t>
      </w:r>
      <w:bookmarkStart w:id="7" w:name="_Toc201755314"/>
      <w:bookmarkStart w:id="8" w:name="_Toc213077672"/>
      <w:r w:rsidRPr="004F698B">
        <w:rPr>
          <w:sz w:val="22"/>
          <w:szCs w:val="22"/>
        </w:rPr>
        <w:t>III. Interposición del Recurso de Revisión</w:t>
      </w:r>
      <w:bookmarkEnd w:id="7"/>
      <w:bookmarkEnd w:id="8"/>
    </w:p>
    <w:p w14:paraId="3D3CDE49" w14:textId="77777777" w:rsidR="002D7325" w:rsidRPr="004F698B" w:rsidRDefault="002D7325" w:rsidP="002D7325">
      <w:pPr>
        <w:spacing w:line="360" w:lineRule="auto"/>
        <w:ind w:right="142"/>
        <w:jc w:val="both"/>
        <w:rPr>
          <w:rFonts w:ascii="Palatino Linotype" w:hAnsi="Palatino Linotype"/>
          <w:b/>
          <w:sz w:val="22"/>
          <w:szCs w:val="22"/>
        </w:rPr>
      </w:pPr>
    </w:p>
    <w:p w14:paraId="63286A10" w14:textId="266A2284" w:rsidR="002D7325" w:rsidRPr="004F698B" w:rsidRDefault="002D7325" w:rsidP="002D7325">
      <w:pPr>
        <w:spacing w:line="360" w:lineRule="auto"/>
        <w:ind w:right="142"/>
        <w:jc w:val="both"/>
        <w:rPr>
          <w:rFonts w:ascii="Palatino Linotype" w:hAnsi="Palatino Linotype"/>
          <w:sz w:val="22"/>
          <w:szCs w:val="22"/>
        </w:rPr>
      </w:pPr>
      <w:bookmarkStart w:id="9" w:name="_heading=h.2et92p0" w:colFirst="0" w:colLast="0"/>
      <w:bookmarkEnd w:id="9"/>
      <w:r w:rsidRPr="004F698B">
        <w:rPr>
          <w:rFonts w:ascii="Palatino Linotype" w:hAnsi="Palatino Linotype"/>
          <w:sz w:val="22"/>
          <w:szCs w:val="22"/>
        </w:rPr>
        <w:t xml:space="preserve">El </w:t>
      </w:r>
      <w:r w:rsidR="009008CB" w:rsidRPr="004F698B">
        <w:rPr>
          <w:rFonts w:ascii="Palatino Linotype" w:hAnsi="Palatino Linotype"/>
          <w:sz w:val="22"/>
          <w:szCs w:val="22"/>
        </w:rPr>
        <w:t>cuatro</w:t>
      </w:r>
      <w:r w:rsidRPr="004F698B">
        <w:rPr>
          <w:rFonts w:ascii="Palatino Linotype" w:hAnsi="Palatino Linotype"/>
          <w:sz w:val="22"/>
          <w:szCs w:val="22"/>
        </w:rPr>
        <w:t xml:space="preserve"> de </w:t>
      </w:r>
      <w:r w:rsidR="009008CB" w:rsidRPr="004F698B">
        <w:rPr>
          <w:rFonts w:ascii="Palatino Linotype" w:hAnsi="Palatino Linotype"/>
          <w:sz w:val="22"/>
          <w:szCs w:val="22"/>
        </w:rPr>
        <w:t>abril</w:t>
      </w:r>
      <w:r w:rsidRPr="004F698B">
        <w:rPr>
          <w:rFonts w:ascii="Palatino Linotype" w:hAnsi="Palatino Linotype"/>
          <w:sz w:val="22"/>
          <w:szCs w:val="22"/>
        </w:rPr>
        <w:t xml:space="preserve"> de dos mil veinticinco, se recibieron en este Instituto, a través del SAIMEX, los Recursos de Revisión interpuestos por la persona Recurrente, en los siguientes términos:</w:t>
      </w:r>
    </w:p>
    <w:p w14:paraId="2079D5F6" w14:textId="77777777" w:rsidR="002D7325" w:rsidRPr="004F698B" w:rsidRDefault="002D7325" w:rsidP="002D7325">
      <w:pPr>
        <w:spacing w:line="360" w:lineRule="auto"/>
        <w:ind w:left="567" w:right="709"/>
        <w:jc w:val="both"/>
        <w:rPr>
          <w:rFonts w:ascii="Palatino Linotype" w:hAnsi="Palatino Linotype"/>
          <w:b/>
          <w:bCs/>
          <w:sz w:val="22"/>
          <w:szCs w:val="22"/>
        </w:rPr>
      </w:pPr>
    </w:p>
    <w:p w14:paraId="5B59726E" w14:textId="6BDC8ECC" w:rsidR="002D7325" w:rsidRPr="004F698B" w:rsidRDefault="009008CB" w:rsidP="002D7325">
      <w:pPr>
        <w:spacing w:line="360" w:lineRule="auto"/>
        <w:ind w:left="567" w:right="709"/>
        <w:jc w:val="both"/>
        <w:rPr>
          <w:rFonts w:ascii="Palatino Linotype" w:hAnsi="Palatino Linotype"/>
          <w:b/>
          <w:sz w:val="22"/>
          <w:szCs w:val="22"/>
        </w:rPr>
      </w:pPr>
      <w:r w:rsidRPr="004F698B">
        <w:rPr>
          <w:rFonts w:ascii="Palatino Linotype" w:hAnsi="Palatino Linotype"/>
          <w:b/>
          <w:sz w:val="22"/>
          <w:szCs w:val="22"/>
        </w:rPr>
        <w:lastRenderedPageBreak/>
        <w:t>ACTO IMPUGNADO</w:t>
      </w:r>
    </w:p>
    <w:p w14:paraId="212BFDC2" w14:textId="27E0A82A" w:rsidR="002D7325" w:rsidRPr="004F698B" w:rsidRDefault="009008CB" w:rsidP="002D7325">
      <w:pPr>
        <w:spacing w:line="360" w:lineRule="auto"/>
        <w:ind w:left="567" w:right="709"/>
        <w:jc w:val="both"/>
        <w:rPr>
          <w:rFonts w:ascii="Palatino Linotype" w:hAnsi="Palatino Linotype"/>
          <w:i/>
          <w:sz w:val="22"/>
          <w:szCs w:val="22"/>
        </w:rPr>
      </w:pPr>
      <w:r w:rsidRPr="004F698B">
        <w:rPr>
          <w:rFonts w:ascii="Palatino Linotype" w:hAnsi="Palatino Linotype"/>
          <w:i/>
        </w:rPr>
        <w:t>La respuesta otorgada.</w:t>
      </w:r>
    </w:p>
    <w:p w14:paraId="075F0E3E" w14:textId="77777777" w:rsidR="009008CB" w:rsidRPr="004F698B" w:rsidRDefault="009008CB" w:rsidP="002D7325">
      <w:pPr>
        <w:spacing w:line="360" w:lineRule="auto"/>
        <w:ind w:left="567" w:right="709"/>
        <w:jc w:val="both"/>
        <w:rPr>
          <w:rFonts w:ascii="Palatino Linotype" w:hAnsi="Palatino Linotype"/>
          <w:b/>
          <w:sz w:val="22"/>
          <w:szCs w:val="22"/>
        </w:rPr>
      </w:pPr>
    </w:p>
    <w:p w14:paraId="5AC22BCE" w14:textId="77777777" w:rsidR="002D7325" w:rsidRPr="004F698B" w:rsidRDefault="002D7325" w:rsidP="002D7325">
      <w:pPr>
        <w:spacing w:line="360" w:lineRule="auto"/>
        <w:ind w:left="567" w:right="709"/>
        <w:jc w:val="both"/>
        <w:rPr>
          <w:rFonts w:ascii="Palatino Linotype" w:hAnsi="Palatino Linotype"/>
          <w:b/>
          <w:sz w:val="22"/>
          <w:szCs w:val="22"/>
        </w:rPr>
      </w:pPr>
      <w:r w:rsidRPr="004F698B">
        <w:rPr>
          <w:rFonts w:ascii="Palatino Linotype" w:hAnsi="Palatino Linotype"/>
          <w:b/>
          <w:sz w:val="22"/>
          <w:szCs w:val="22"/>
        </w:rPr>
        <w:t>RAZONES O MOTIVOS DE LA INCONFORMIDAD</w:t>
      </w:r>
      <w:r w:rsidRPr="004F698B">
        <w:rPr>
          <w:rFonts w:ascii="Palatino Linotype" w:hAnsi="Palatino Linotype"/>
          <w:b/>
          <w:sz w:val="22"/>
          <w:szCs w:val="22"/>
        </w:rPr>
        <w:tab/>
      </w:r>
    </w:p>
    <w:p w14:paraId="2A9961DB" w14:textId="787C4380" w:rsidR="002D7325" w:rsidRPr="004F698B" w:rsidRDefault="009008CB" w:rsidP="002D7325">
      <w:pPr>
        <w:spacing w:line="360" w:lineRule="auto"/>
        <w:ind w:left="567" w:right="709"/>
        <w:jc w:val="both"/>
        <w:rPr>
          <w:rFonts w:ascii="Palatino Linotype" w:hAnsi="Palatino Linotype"/>
          <w:i/>
        </w:rPr>
      </w:pPr>
      <w:r w:rsidRPr="004F698B">
        <w:rPr>
          <w:rFonts w:ascii="Palatino Linotype" w:hAnsi="Palatino Linotype"/>
          <w:i/>
        </w:rPr>
        <w:t xml:space="preserve">No se entregó la información referente a "los oficios y anexos mandados el Órgano Interno de Control o Contraloría Interna o entidad similar, respecto de las observaciones que han realizado al Acta Entrega-Recepción de la Tesorería, de la Administración anterior a esta", aludiendo en la respuesta que, "... se encuentra en proceso de integración de las mismas, considerando que nos encontramos dentro del término otorgado para la verificación de información física y electrónica, de conformidad con lo dispuesto por el artículo 37 de los Lineamientos que norman la Entrega-Recepción de os Ayuntamientos, sus Dependencias, Unidades Administrativas y Entidades de la Administración Pública Municipal del Estado de México ..." La prueba de daño está debidamente infundada y motivada ya que citan el artículo 140, fracciones V, VI, VIII y X, de la Ley de Transparencia y lo correlacionan con el artículo 113, fracción IX, de la ley General de la materia, sin embargo, no cumple con </w:t>
      </w:r>
      <w:proofErr w:type="spellStart"/>
      <w:r w:rsidRPr="004F698B">
        <w:rPr>
          <w:rFonts w:ascii="Palatino Linotype" w:hAnsi="Palatino Linotype"/>
          <w:i/>
        </w:rPr>
        <w:t>estabelcido</w:t>
      </w:r>
      <w:proofErr w:type="spellEnd"/>
      <w:r w:rsidRPr="004F698B">
        <w:rPr>
          <w:rFonts w:ascii="Palatino Linotype" w:hAnsi="Palatino Linotype"/>
          <w:i/>
        </w:rPr>
        <w:t xml:space="preserve"> en los Lineamientos de Clasificación y desclasificación, ya que no acreditan </w:t>
      </w:r>
      <w:proofErr w:type="spellStart"/>
      <w:r w:rsidRPr="004F698B">
        <w:rPr>
          <w:rFonts w:ascii="Palatino Linotype" w:hAnsi="Palatino Linotype"/>
          <w:i/>
        </w:rPr>
        <w:t>documentalmebte</w:t>
      </w:r>
      <w:proofErr w:type="spellEnd"/>
      <w:r w:rsidRPr="004F698B">
        <w:rPr>
          <w:rFonts w:ascii="Palatino Linotype" w:hAnsi="Palatino Linotype"/>
          <w:i/>
        </w:rPr>
        <w:t xml:space="preserve"> la existencia de un procedimiento de responsabilidad administrativa en trámite ni tampoco que la información se refiera a actuaciones, diligencias y constancias propias del procedimiento de responsabilidad. Por lo que se solicita que la Ponencia al resolver el recurso de revisión de vista a la contraloría competente para que se sancione al servidor público habilitado, a los servidores públicos que conforman el Comité de </w:t>
      </w:r>
      <w:proofErr w:type="spellStart"/>
      <w:r w:rsidRPr="004F698B">
        <w:rPr>
          <w:rFonts w:ascii="Palatino Linotype" w:hAnsi="Palatino Linotype"/>
          <w:i/>
        </w:rPr>
        <w:t>Trabnsparencia</w:t>
      </w:r>
      <w:proofErr w:type="spellEnd"/>
      <w:r w:rsidRPr="004F698B">
        <w:rPr>
          <w:rFonts w:ascii="Palatino Linotype" w:hAnsi="Palatino Linotype"/>
          <w:i/>
        </w:rPr>
        <w:t xml:space="preserve"> y al personal adscrito </w:t>
      </w:r>
      <w:proofErr w:type="spellStart"/>
      <w:r w:rsidRPr="004F698B">
        <w:rPr>
          <w:rFonts w:ascii="Palatino Linotype" w:hAnsi="Palatino Linotype"/>
          <w:i/>
        </w:rPr>
        <w:t>ala</w:t>
      </w:r>
      <w:proofErr w:type="spellEnd"/>
      <w:r w:rsidRPr="004F698B">
        <w:rPr>
          <w:rFonts w:ascii="Palatino Linotype" w:hAnsi="Palatino Linotype"/>
          <w:i/>
        </w:rPr>
        <w:t xml:space="preserve"> unidad de transparencia involucrados en la negativa infundada y motivada de la información requerida. Asimismo, impugno la modalidad de entrega, ya que fui claro en pedirla en versión </w:t>
      </w:r>
      <w:proofErr w:type="spellStart"/>
      <w:r w:rsidRPr="004F698B">
        <w:rPr>
          <w:rFonts w:ascii="Palatino Linotype" w:hAnsi="Palatino Linotype"/>
          <w:i/>
        </w:rPr>
        <w:t>word</w:t>
      </w:r>
      <w:proofErr w:type="spellEnd"/>
      <w:r w:rsidRPr="004F698B">
        <w:rPr>
          <w:rFonts w:ascii="Palatino Linotype" w:hAnsi="Palatino Linotype"/>
          <w:i/>
        </w:rPr>
        <w:t xml:space="preserve"> digital y en datos abiertos y por sus huevos me entregan la información en formato PDF sin que sea en datos abiertos, ya que está protegida como imagen y no la puedo copia ni reutilizar, razón por la que </w:t>
      </w:r>
      <w:proofErr w:type="spellStart"/>
      <w:r w:rsidRPr="004F698B">
        <w:rPr>
          <w:rFonts w:ascii="Palatino Linotype" w:hAnsi="Palatino Linotype"/>
          <w:i/>
        </w:rPr>
        <w:t>tmb</w:t>
      </w:r>
      <w:proofErr w:type="spellEnd"/>
      <w:r w:rsidRPr="004F698B">
        <w:rPr>
          <w:rFonts w:ascii="Palatino Linotype" w:hAnsi="Palatino Linotype"/>
          <w:i/>
        </w:rPr>
        <w:t xml:space="preserve"> debe ordenarse sancionar al Titular de la Unidad de transparencia, y es otra razón para iniciarle un procedimiento respectivo ante la </w:t>
      </w:r>
      <w:proofErr w:type="spellStart"/>
      <w:r w:rsidRPr="004F698B">
        <w:rPr>
          <w:rFonts w:ascii="Palatino Linotype" w:hAnsi="Palatino Linotype"/>
          <w:i/>
        </w:rPr>
        <w:t>contraloria</w:t>
      </w:r>
      <w:proofErr w:type="spellEnd"/>
      <w:r w:rsidRPr="004F698B">
        <w:rPr>
          <w:rFonts w:ascii="Palatino Linotype" w:hAnsi="Palatino Linotype"/>
          <w:i/>
        </w:rPr>
        <w:t xml:space="preserve"> competente. Además sólo me entregaron 3 actas de prueba de daño y </w:t>
      </w:r>
      <w:proofErr w:type="spellStart"/>
      <w:r w:rsidRPr="004F698B">
        <w:rPr>
          <w:rFonts w:ascii="Palatino Linotype" w:hAnsi="Palatino Linotype"/>
          <w:i/>
        </w:rPr>
        <w:t>pedi</w:t>
      </w:r>
      <w:proofErr w:type="spellEnd"/>
      <w:r w:rsidRPr="004F698B">
        <w:rPr>
          <w:rFonts w:ascii="Palatino Linotype" w:hAnsi="Palatino Linotype"/>
          <w:i/>
        </w:rPr>
        <w:t xml:space="preserve"> las </w:t>
      </w:r>
      <w:proofErr w:type="gramStart"/>
      <w:r w:rsidRPr="004F698B">
        <w:rPr>
          <w:rFonts w:ascii="Palatino Linotype" w:hAnsi="Palatino Linotype"/>
          <w:i/>
        </w:rPr>
        <w:t>ultimas</w:t>
      </w:r>
      <w:proofErr w:type="gramEnd"/>
      <w:r w:rsidRPr="004F698B">
        <w:rPr>
          <w:rFonts w:ascii="Palatino Linotype" w:hAnsi="Palatino Linotype"/>
          <w:i/>
        </w:rPr>
        <w:t xml:space="preserve"> 5 y de nombres de los miembros de seguridad pública sólo 2. No sé </w:t>
      </w:r>
      <w:proofErr w:type="spellStart"/>
      <w:r w:rsidRPr="004F698B">
        <w:rPr>
          <w:rFonts w:ascii="Palatino Linotype" w:hAnsi="Palatino Linotype"/>
          <w:i/>
        </w:rPr>
        <w:t>sino</w:t>
      </w:r>
      <w:proofErr w:type="spellEnd"/>
      <w:r w:rsidRPr="004F698B">
        <w:rPr>
          <w:rFonts w:ascii="Palatino Linotype" w:hAnsi="Palatino Linotype"/>
          <w:i/>
        </w:rPr>
        <w:t xml:space="preserve"> entienden el español, o si tienen </w:t>
      </w:r>
      <w:proofErr w:type="spellStart"/>
      <w:r w:rsidRPr="004F698B">
        <w:rPr>
          <w:rFonts w:ascii="Palatino Linotype" w:hAnsi="Palatino Linotype"/>
          <w:i/>
        </w:rPr>
        <w:t>deficit</w:t>
      </w:r>
      <w:proofErr w:type="spellEnd"/>
      <w:r w:rsidRPr="004F698B">
        <w:rPr>
          <w:rFonts w:ascii="Palatino Linotype" w:hAnsi="Palatino Linotype"/>
          <w:i/>
        </w:rPr>
        <w:t xml:space="preserve"> de atención, pero hacen lo que quieren y necesitan un alto y deben ser sancionados.</w:t>
      </w:r>
    </w:p>
    <w:p w14:paraId="594BCEB2" w14:textId="77777777" w:rsidR="002D7325" w:rsidRPr="004F698B" w:rsidRDefault="002D7325" w:rsidP="002D7325">
      <w:pPr>
        <w:pStyle w:val="Ttulo2"/>
        <w:spacing w:before="0" w:line="360" w:lineRule="auto"/>
        <w:ind w:right="142"/>
        <w:jc w:val="both"/>
        <w:rPr>
          <w:sz w:val="22"/>
          <w:szCs w:val="22"/>
        </w:rPr>
      </w:pPr>
      <w:bookmarkStart w:id="10" w:name="_Toc201755315"/>
      <w:bookmarkStart w:id="11" w:name="_Toc213077673"/>
      <w:r w:rsidRPr="004F698B">
        <w:rPr>
          <w:sz w:val="22"/>
          <w:szCs w:val="22"/>
        </w:rPr>
        <w:lastRenderedPageBreak/>
        <w:t>IV. Trámite del Recurso de Revisión ante este Instituto</w:t>
      </w:r>
      <w:bookmarkEnd w:id="10"/>
      <w:bookmarkEnd w:id="11"/>
    </w:p>
    <w:p w14:paraId="4C456F16" w14:textId="77777777" w:rsidR="002D7325" w:rsidRPr="004F698B" w:rsidRDefault="002D7325" w:rsidP="002D7325">
      <w:pPr>
        <w:spacing w:line="360" w:lineRule="auto"/>
        <w:ind w:right="142"/>
        <w:jc w:val="both"/>
        <w:rPr>
          <w:rFonts w:ascii="Palatino Linotype" w:hAnsi="Palatino Linotype"/>
          <w:b/>
          <w:sz w:val="22"/>
          <w:szCs w:val="22"/>
        </w:rPr>
      </w:pPr>
    </w:p>
    <w:p w14:paraId="1EC37277" w14:textId="77777777" w:rsidR="002D7325" w:rsidRPr="004F698B" w:rsidRDefault="002D7325" w:rsidP="002D7325">
      <w:pPr>
        <w:pStyle w:val="Ttulo3"/>
        <w:spacing w:before="0" w:line="360" w:lineRule="auto"/>
        <w:jc w:val="both"/>
        <w:rPr>
          <w:b/>
          <w:bCs/>
          <w:szCs w:val="22"/>
        </w:rPr>
      </w:pPr>
      <w:bookmarkStart w:id="12" w:name="_Toc201755316"/>
      <w:bookmarkStart w:id="13" w:name="_Toc213077674"/>
      <w:r w:rsidRPr="004F698B">
        <w:rPr>
          <w:b/>
          <w:bCs/>
          <w:szCs w:val="22"/>
        </w:rPr>
        <w:t>a) Turno del Medio de Impugnación</w:t>
      </w:r>
      <w:bookmarkEnd w:id="12"/>
      <w:bookmarkEnd w:id="13"/>
    </w:p>
    <w:p w14:paraId="4B0B000B" w14:textId="77777777" w:rsidR="002D7325" w:rsidRPr="004F698B" w:rsidRDefault="002D7325" w:rsidP="002D7325">
      <w:pPr>
        <w:spacing w:line="360" w:lineRule="auto"/>
        <w:ind w:right="142"/>
        <w:jc w:val="both"/>
        <w:rPr>
          <w:rFonts w:ascii="Palatino Linotype" w:hAnsi="Palatino Linotype"/>
          <w:color w:val="000000"/>
          <w:sz w:val="22"/>
          <w:szCs w:val="22"/>
        </w:rPr>
      </w:pPr>
    </w:p>
    <w:p w14:paraId="000D8469" w14:textId="708CBE4D" w:rsidR="002D7325" w:rsidRPr="004F698B" w:rsidRDefault="002D7325" w:rsidP="002D7325">
      <w:pPr>
        <w:spacing w:line="360" w:lineRule="auto"/>
        <w:ind w:right="142"/>
        <w:jc w:val="both"/>
        <w:rPr>
          <w:rFonts w:ascii="Palatino Linotype" w:hAnsi="Palatino Linotype"/>
          <w:color w:val="000000"/>
          <w:sz w:val="22"/>
          <w:szCs w:val="22"/>
        </w:rPr>
      </w:pPr>
      <w:r w:rsidRPr="004F698B">
        <w:rPr>
          <w:rFonts w:ascii="Palatino Linotype" w:hAnsi="Palatino Linotype"/>
          <w:color w:val="000000"/>
          <w:sz w:val="22"/>
          <w:szCs w:val="22"/>
        </w:rPr>
        <w:t xml:space="preserve">El veintisiete de marzo de dos mil veinticinco, el SAIMEX, asignó </w:t>
      </w:r>
      <w:r w:rsidR="00CF20D1" w:rsidRPr="004F698B">
        <w:rPr>
          <w:rFonts w:ascii="Palatino Linotype" w:hAnsi="Palatino Linotype"/>
          <w:color w:val="000000"/>
          <w:sz w:val="22"/>
          <w:szCs w:val="22"/>
        </w:rPr>
        <w:t>el número</w:t>
      </w:r>
      <w:r w:rsidRPr="004F698B">
        <w:rPr>
          <w:rFonts w:ascii="Palatino Linotype" w:hAnsi="Palatino Linotype"/>
          <w:color w:val="000000"/>
          <w:sz w:val="22"/>
          <w:szCs w:val="22"/>
        </w:rPr>
        <w:t xml:space="preserve"> de expediente </w:t>
      </w:r>
      <w:r w:rsidR="00D001C6" w:rsidRPr="004F698B">
        <w:rPr>
          <w:rFonts w:ascii="Palatino Linotype" w:hAnsi="Palatino Linotype"/>
          <w:b/>
          <w:sz w:val="22"/>
          <w:szCs w:val="22"/>
        </w:rPr>
        <w:t>03991</w:t>
      </w:r>
      <w:r w:rsidR="00CF20D1" w:rsidRPr="004F698B">
        <w:rPr>
          <w:rFonts w:ascii="Palatino Linotype" w:hAnsi="Palatino Linotype"/>
          <w:b/>
          <w:sz w:val="22"/>
          <w:szCs w:val="22"/>
        </w:rPr>
        <w:t>/INFOEM/IP/RR/2025</w:t>
      </w:r>
      <w:r w:rsidRPr="004F698B">
        <w:rPr>
          <w:rFonts w:ascii="Palatino Linotype" w:hAnsi="Palatino Linotype"/>
          <w:sz w:val="22"/>
          <w:szCs w:val="22"/>
        </w:rPr>
        <w:t xml:space="preserve"> </w:t>
      </w:r>
      <w:r w:rsidRPr="004F698B">
        <w:rPr>
          <w:rFonts w:ascii="Palatino Linotype" w:hAnsi="Palatino Linotype"/>
          <w:color w:val="000000"/>
          <w:sz w:val="22"/>
          <w:szCs w:val="22"/>
        </w:rPr>
        <w:t>a los medios de impugnación que nos ocupan, con base en el sistema aprobado por el Pleno de este Instituto</w:t>
      </w:r>
      <w:r w:rsidR="00CF20D1" w:rsidRPr="004F698B">
        <w:rPr>
          <w:rFonts w:ascii="Palatino Linotype" w:hAnsi="Palatino Linotype"/>
          <w:color w:val="000000"/>
          <w:sz w:val="22"/>
          <w:szCs w:val="22"/>
        </w:rPr>
        <w:t xml:space="preserve"> y</w:t>
      </w:r>
      <w:r w:rsidRPr="004F698B">
        <w:rPr>
          <w:rFonts w:ascii="Palatino Linotype" w:hAnsi="Palatino Linotype"/>
          <w:b/>
          <w:bCs/>
          <w:sz w:val="22"/>
          <w:szCs w:val="22"/>
        </w:rPr>
        <w:t xml:space="preserve"> </w:t>
      </w:r>
      <w:r w:rsidRPr="004F698B">
        <w:rPr>
          <w:rFonts w:ascii="Palatino Linotype" w:hAnsi="Palatino Linotype"/>
          <w:sz w:val="22"/>
          <w:szCs w:val="22"/>
        </w:rPr>
        <w:t xml:space="preserve">se turnó al Comisionado </w:t>
      </w:r>
      <w:r w:rsidR="00CF20D1" w:rsidRPr="004F698B">
        <w:rPr>
          <w:rFonts w:ascii="Palatino Linotype" w:hAnsi="Palatino Linotype"/>
          <w:sz w:val="22"/>
          <w:szCs w:val="22"/>
        </w:rPr>
        <w:t>Luis Gustavo Parra Noriega</w:t>
      </w:r>
      <w:r w:rsidRPr="004F698B">
        <w:rPr>
          <w:rFonts w:ascii="Palatino Linotype" w:hAnsi="Palatino Linotype"/>
          <w:sz w:val="22"/>
          <w:szCs w:val="22"/>
        </w:rPr>
        <w:t xml:space="preserve">, </w:t>
      </w:r>
      <w:r w:rsidRPr="004F698B">
        <w:rPr>
          <w:rFonts w:ascii="Palatino Linotype" w:hAnsi="Palatino Linotype"/>
          <w:color w:val="000000"/>
          <w:sz w:val="22"/>
          <w:szCs w:val="22"/>
        </w:rPr>
        <w:t>para los efectos del artículo 185, fracción I de la Ley de Transparencia y Acceso a la Información Pública del Estado de México y Municipios.</w:t>
      </w:r>
    </w:p>
    <w:p w14:paraId="219D5E87" w14:textId="77777777" w:rsidR="002D7325" w:rsidRPr="004F698B" w:rsidRDefault="002D7325" w:rsidP="002D7325">
      <w:pPr>
        <w:spacing w:line="360" w:lineRule="auto"/>
        <w:ind w:right="142"/>
        <w:jc w:val="both"/>
        <w:rPr>
          <w:rFonts w:ascii="Palatino Linotype" w:hAnsi="Palatino Linotype"/>
          <w:sz w:val="22"/>
          <w:szCs w:val="22"/>
        </w:rPr>
      </w:pPr>
    </w:p>
    <w:p w14:paraId="2D40253B" w14:textId="77777777" w:rsidR="002D7325" w:rsidRPr="004F698B" w:rsidRDefault="002D7325" w:rsidP="002D7325">
      <w:pPr>
        <w:pStyle w:val="Ttulo3"/>
        <w:spacing w:before="0" w:line="360" w:lineRule="auto"/>
        <w:jc w:val="both"/>
        <w:rPr>
          <w:b/>
          <w:bCs/>
          <w:szCs w:val="22"/>
        </w:rPr>
      </w:pPr>
      <w:bookmarkStart w:id="14" w:name="_Toc201755317"/>
      <w:bookmarkStart w:id="15" w:name="_Toc213077675"/>
      <w:r w:rsidRPr="004F698B">
        <w:rPr>
          <w:b/>
          <w:bCs/>
          <w:szCs w:val="22"/>
        </w:rPr>
        <w:t>b) Admisión del Recurso de Revisión</w:t>
      </w:r>
      <w:bookmarkEnd w:id="14"/>
      <w:bookmarkEnd w:id="15"/>
    </w:p>
    <w:p w14:paraId="10E114CA" w14:textId="77777777" w:rsidR="002D7325" w:rsidRPr="004F698B" w:rsidRDefault="002D7325" w:rsidP="002D7325">
      <w:pPr>
        <w:spacing w:line="360" w:lineRule="auto"/>
        <w:ind w:right="142"/>
        <w:jc w:val="both"/>
        <w:rPr>
          <w:rFonts w:ascii="Palatino Linotype" w:hAnsi="Palatino Linotype"/>
          <w:sz w:val="22"/>
          <w:szCs w:val="22"/>
        </w:rPr>
      </w:pPr>
    </w:p>
    <w:p w14:paraId="25E74062" w14:textId="2AB2D51E" w:rsidR="002D7325" w:rsidRPr="004F698B" w:rsidRDefault="002D7325" w:rsidP="002D7325">
      <w:pPr>
        <w:spacing w:line="360" w:lineRule="auto"/>
        <w:ind w:right="142"/>
        <w:jc w:val="both"/>
        <w:rPr>
          <w:rFonts w:ascii="Palatino Linotype" w:hAnsi="Palatino Linotype"/>
          <w:color w:val="000000"/>
          <w:sz w:val="22"/>
          <w:szCs w:val="22"/>
        </w:rPr>
      </w:pPr>
      <w:r w:rsidRPr="004F698B">
        <w:rPr>
          <w:rFonts w:ascii="Palatino Linotype" w:hAnsi="Palatino Linotype"/>
          <w:sz w:val="22"/>
          <w:szCs w:val="22"/>
        </w:rPr>
        <w:t xml:space="preserve">A través </w:t>
      </w:r>
      <w:r w:rsidR="00CF20D1" w:rsidRPr="004F698B">
        <w:rPr>
          <w:rFonts w:ascii="Palatino Linotype" w:hAnsi="Palatino Linotype"/>
          <w:sz w:val="22"/>
          <w:szCs w:val="22"/>
        </w:rPr>
        <w:t>del acuerdo de fecha 10 de abril de dos mil veinticinco</w:t>
      </w:r>
      <w:r w:rsidRPr="004F698B">
        <w:rPr>
          <w:rFonts w:ascii="Palatino Linotype" w:hAnsi="Palatino Linotype"/>
          <w:sz w:val="22"/>
          <w:szCs w:val="22"/>
        </w:rPr>
        <w:t xml:space="preserve">, se </w:t>
      </w:r>
      <w:r w:rsidR="00CF20D1" w:rsidRPr="004F698B">
        <w:rPr>
          <w:rFonts w:ascii="Palatino Linotype" w:hAnsi="Palatino Linotype"/>
          <w:sz w:val="22"/>
          <w:szCs w:val="22"/>
        </w:rPr>
        <w:t>acordó</w:t>
      </w:r>
      <w:r w:rsidRPr="004F698B">
        <w:rPr>
          <w:rFonts w:ascii="Palatino Linotype" w:hAnsi="Palatino Linotype"/>
          <w:sz w:val="22"/>
          <w:szCs w:val="22"/>
        </w:rPr>
        <w:t xml:space="preserve"> las </w:t>
      </w:r>
      <w:r w:rsidR="00CF20D1" w:rsidRPr="004F698B">
        <w:rPr>
          <w:rFonts w:ascii="Palatino Linotype" w:hAnsi="Palatino Linotype"/>
          <w:sz w:val="22"/>
          <w:szCs w:val="22"/>
        </w:rPr>
        <w:t xml:space="preserve">del Recurso de Revisión </w:t>
      </w:r>
      <w:r w:rsidR="00D001C6" w:rsidRPr="004F698B">
        <w:rPr>
          <w:rFonts w:ascii="Palatino Linotype" w:hAnsi="Palatino Linotype"/>
          <w:b/>
          <w:sz w:val="22"/>
          <w:szCs w:val="22"/>
        </w:rPr>
        <w:t>03991</w:t>
      </w:r>
      <w:r w:rsidRPr="004F698B">
        <w:rPr>
          <w:rFonts w:ascii="Palatino Linotype" w:hAnsi="Palatino Linotype"/>
          <w:b/>
          <w:sz w:val="22"/>
          <w:szCs w:val="22"/>
        </w:rPr>
        <w:t>/INFOEM/IP/RR/2025</w:t>
      </w:r>
      <w:r w:rsidR="00CF20D1" w:rsidRPr="004F698B">
        <w:rPr>
          <w:rFonts w:ascii="Palatino Linotype" w:hAnsi="Palatino Linotype"/>
          <w:sz w:val="22"/>
          <w:szCs w:val="22"/>
        </w:rPr>
        <w:t xml:space="preserve"> interpuesto</w:t>
      </w:r>
      <w:r w:rsidRPr="004F698B">
        <w:rPr>
          <w:rFonts w:ascii="Palatino Linotype" w:hAnsi="Palatino Linotype"/>
          <w:bCs/>
          <w:color w:val="000000"/>
          <w:sz w:val="22"/>
          <w:szCs w:val="22"/>
        </w:rPr>
        <w:t xml:space="preserve"> </w:t>
      </w:r>
      <w:r w:rsidRPr="004F698B">
        <w:rPr>
          <w:rFonts w:ascii="Palatino Linotype" w:hAnsi="Palatino Linotype"/>
          <w:color w:val="000000"/>
          <w:sz w:val="22"/>
          <w:szCs w:val="22"/>
        </w:rPr>
        <w:t>por la persona Recurrente en contra del Sujeto Obligado, esto, en términos del artículo 185, fracciones I y II de la Ley de Transparencia y Acceso a la Información Pública del Estado de México y Municipios, en los que se les otorgó un plazo de siete días hábiles posteriores a la misma, para que manifestaran lo que a su derecho conviniera y formularan alegatos.</w:t>
      </w:r>
    </w:p>
    <w:p w14:paraId="496F2547" w14:textId="77777777" w:rsidR="002D7325" w:rsidRPr="004F698B" w:rsidRDefault="002D7325" w:rsidP="002D7325">
      <w:pPr>
        <w:spacing w:line="360" w:lineRule="auto"/>
        <w:jc w:val="both"/>
        <w:rPr>
          <w:rFonts w:ascii="Palatino Linotype" w:hAnsi="Palatino Linotype"/>
          <w:sz w:val="22"/>
          <w:szCs w:val="22"/>
        </w:rPr>
      </w:pPr>
    </w:p>
    <w:p w14:paraId="47F60110" w14:textId="63D9EA19" w:rsidR="002D7325" w:rsidRPr="004F698B" w:rsidRDefault="00CF20D1" w:rsidP="002D7325">
      <w:pPr>
        <w:pStyle w:val="Ttulo3"/>
        <w:spacing w:before="0" w:line="360" w:lineRule="auto"/>
        <w:jc w:val="both"/>
        <w:rPr>
          <w:b/>
          <w:bCs/>
          <w:szCs w:val="22"/>
        </w:rPr>
      </w:pPr>
      <w:bookmarkStart w:id="16" w:name="_Toc201755319"/>
      <w:bookmarkStart w:id="17" w:name="_Toc213077676"/>
      <w:r w:rsidRPr="004F698B">
        <w:rPr>
          <w:b/>
          <w:bCs/>
          <w:szCs w:val="22"/>
        </w:rPr>
        <w:t>c</w:t>
      </w:r>
      <w:r w:rsidR="002D7325" w:rsidRPr="004F698B">
        <w:rPr>
          <w:b/>
          <w:bCs/>
          <w:szCs w:val="22"/>
        </w:rPr>
        <w:t>) Informe Justificado y manifestaciones de la parte Recurrente</w:t>
      </w:r>
      <w:bookmarkEnd w:id="16"/>
      <w:bookmarkEnd w:id="17"/>
    </w:p>
    <w:p w14:paraId="4393AEB6" w14:textId="77777777" w:rsidR="002D7325" w:rsidRPr="004F698B" w:rsidRDefault="002D7325" w:rsidP="002D7325">
      <w:pPr>
        <w:spacing w:line="360" w:lineRule="auto"/>
        <w:ind w:right="142"/>
        <w:jc w:val="both"/>
        <w:rPr>
          <w:rFonts w:ascii="Palatino Linotype" w:hAnsi="Palatino Linotype"/>
          <w:b/>
          <w:color w:val="000000"/>
          <w:sz w:val="22"/>
          <w:szCs w:val="22"/>
        </w:rPr>
      </w:pPr>
    </w:p>
    <w:p w14:paraId="13A2452D" w14:textId="523FDF18" w:rsidR="002D7325" w:rsidRPr="004F698B" w:rsidRDefault="00CF20D1" w:rsidP="002D7325">
      <w:pPr>
        <w:spacing w:line="360" w:lineRule="auto"/>
        <w:ind w:right="142"/>
        <w:jc w:val="both"/>
        <w:rPr>
          <w:rFonts w:ascii="Palatino Linotype" w:hAnsi="Palatino Linotype"/>
          <w:color w:val="000000"/>
          <w:sz w:val="22"/>
          <w:szCs w:val="22"/>
        </w:rPr>
      </w:pPr>
      <w:r w:rsidRPr="004F698B">
        <w:rPr>
          <w:rFonts w:ascii="Palatino Linotype" w:hAnsi="Palatino Linotype"/>
          <w:color w:val="000000"/>
          <w:sz w:val="22"/>
          <w:szCs w:val="22"/>
        </w:rPr>
        <w:t>El Sujeto Obligado, remitió dos documentos en fecha veintiocho de abril de dos mil veinticinco con nombres Ratificación 03991-2025.pdf y AnexoRR03991-2025.pdf</w:t>
      </w:r>
      <w:r w:rsidR="00236CC6" w:rsidRPr="004F698B">
        <w:rPr>
          <w:rFonts w:ascii="Palatino Linotype" w:hAnsi="Palatino Linotype"/>
          <w:color w:val="000000"/>
          <w:sz w:val="22"/>
          <w:szCs w:val="22"/>
        </w:rPr>
        <w:t xml:space="preserve">, a través de los cuales ratificó la respuesta. Documentos que fueron puestos a la vista del Particular el </w:t>
      </w:r>
      <w:r w:rsidR="0056042B" w:rsidRPr="004F698B">
        <w:rPr>
          <w:rFonts w:ascii="Palatino Linotype" w:hAnsi="Palatino Linotype"/>
          <w:color w:val="000000"/>
          <w:sz w:val="22"/>
          <w:szCs w:val="22"/>
        </w:rPr>
        <w:t>siete de</w:t>
      </w:r>
      <w:r w:rsidR="00236CC6" w:rsidRPr="004F698B">
        <w:rPr>
          <w:rFonts w:ascii="Palatino Linotype" w:hAnsi="Palatino Linotype"/>
          <w:color w:val="000000"/>
          <w:sz w:val="22"/>
          <w:szCs w:val="22"/>
        </w:rPr>
        <w:t xml:space="preserve"> mayo de dos mil veinticinco.</w:t>
      </w:r>
    </w:p>
    <w:p w14:paraId="7189120F" w14:textId="77777777" w:rsidR="00236CC6" w:rsidRPr="004F698B" w:rsidRDefault="00236CC6" w:rsidP="002D7325">
      <w:pPr>
        <w:spacing w:line="360" w:lineRule="auto"/>
        <w:ind w:right="142"/>
        <w:jc w:val="both"/>
        <w:rPr>
          <w:rFonts w:ascii="Palatino Linotype" w:hAnsi="Palatino Linotype"/>
          <w:color w:val="000000"/>
          <w:sz w:val="22"/>
          <w:szCs w:val="22"/>
        </w:rPr>
      </w:pPr>
    </w:p>
    <w:p w14:paraId="3286BFE9" w14:textId="73A44CC1" w:rsidR="00236CC6" w:rsidRPr="004F698B" w:rsidRDefault="00236CC6" w:rsidP="002D7325">
      <w:pPr>
        <w:spacing w:line="360" w:lineRule="auto"/>
        <w:ind w:right="142"/>
        <w:jc w:val="both"/>
        <w:rPr>
          <w:rFonts w:ascii="Palatino Linotype" w:hAnsi="Palatino Linotype"/>
          <w:color w:val="000000"/>
          <w:sz w:val="22"/>
          <w:szCs w:val="22"/>
        </w:rPr>
      </w:pPr>
      <w:r w:rsidRPr="004F698B">
        <w:rPr>
          <w:rFonts w:ascii="Palatino Linotype" w:hAnsi="Palatino Linotype"/>
          <w:color w:val="000000"/>
          <w:sz w:val="22"/>
          <w:szCs w:val="22"/>
        </w:rPr>
        <w:lastRenderedPageBreak/>
        <w:t xml:space="preserve">El Particular, también emitió manifestaciones a través de dos escritos, de nombres ratificación </w:t>
      </w:r>
      <w:r w:rsidR="007C52F7" w:rsidRPr="004F698B">
        <w:rPr>
          <w:rFonts w:ascii="Palatino Linotype" w:hAnsi="Palatino Linotype"/>
          <w:color w:val="000000"/>
          <w:sz w:val="22"/>
          <w:szCs w:val="22"/>
        </w:rPr>
        <w:t>Manifestaciones.pdf</w:t>
      </w:r>
      <w:r w:rsidRPr="004F698B">
        <w:rPr>
          <w:rFonts w:ascii="Palatino Linotype" w:hAnsi="Palatino Linotype"/>
          <w:color w:val="000000"/>
          <w:sz w:val="22"/>
          <w:szCs w:val="22"/>
        </w:rPr>
        <w:t xml:space="preserve"> y </w:t>
      </w:r>
      <w:r w:rsidR="0056042B" w:rsidRPr="004F698B">
        <w:rPr>
          <w:rFonts w:ascii="Palatino Linotype" w:hAnsi="Palatino Linotype"/>
          <w:color w:val="000000"/>
          <w:sz w:val="22"/>
          <w:szCs w:val="22"/>
        </w:rPr>
        <w:t>Exhaustividad</w:t>
      </w:r>
      <w:r w:rsidR="007C52F7" w:rsidRPr="004F698B">
        <w:rPr>
          <w:rFonts w:ascii="Palatino Linotype" w:hAnsi="Palatino Linotype"/>
          <w:color w:val="000000"/>
          <w:sz w:val="22"/>
          <w:szCs w:val="22"/>
        </w:rPr>
        <w:t xml:space="preserve"> y Congruencia.pdf, a través de los cuales, expreso lo siguiente:</w:t>
      </w:r>
    </w:p>
    <w:p w14:paraId="7F632E83" w14:textId="77777777" w:rsidR="0056042B" w:rsidRPr="004F698B" w:rsidRDefault="0056042B" w:rsidP="002D7325">
      <w:pPr>
        <w:spacing w:line="360" w:lineRule="auto"/>
        <w:ind w:right="142"/>
        <w:jc w:val="both"/>
        <w:rPr>
          <w:rFonts w:ascii="Palatino Linotype" w:hAnsi="Palatino Linotype"/>
          <w:color w:val="000000"/>
          <w:sz w:val="22"/>
          <w:szCs w:val="22"/>
        </w:rPr>
      </w:pPr>
    </w:p>
    <w:p w14:paraId="141991CE" w14:textId="4D315EFB" w:rsidR="007C52F7" w:rsidRPr="004F698B" w:rsidRDefault="007C52F7" w:rsidP="002D7325">
      <w:pPr>
        <w:spacing w:line="360" w:lineRule="auto"/>
        <w:ind w:right="142"/>
        <w:jc w:val="both"/>
        <w:rPr>
          <w:rFonts w:ascii="Palatino Linotype" w:hAnsi="Palatino Linotype"/>
          <w:b/>
          <w:color w:val="000000"/>
          <w:sz w:val="22"/>
          <w:szCs w:val="22"/>
        </w:rPr>
      </w:pPr>
      <w:r w:rsidRPr="004F698B">
        <w:rPr>
          <w:rFonts w:ascii="Palatino Linotype" w:hAnsi="Palatino Linotype"/>
          <w:b/>
          <w:color w:val="000000"/>
          <w:sz w:val="22"/>
          <w:szCs w:val="22"/>
        </w:rPr>
        <w:t xml:space="preserve">Manifestaciones.pdf.- </w:t>
      </w:r>
      <w:r w:rsidRPr="004F698B">
        <w:rPr>
          <w:rFonts w:ascii="Palatino Linotype" w:hAnsi="Palatino Linotype"/>
          <w:color w:val="000000"/>
          <w:sz w:val="22"/>
          <w:szCs w:val="22"/>
        </w:rPr>
        <w:t>Documento de dos fojas que contiene la siguiente información:</w:t>
      </w:r>
    </w:p>
    <w:p w14:paraId="134D2125" w14:textId="77777777" w:rsidR="007C52F7" w:rsidRPr="004F698B" w:rsidRDefault="007C52F7" w:rsidP="007C52F7">
      <w:pPr>
        <w:spacing w:line="360" w:lineRule="auto"/>
        <w:ind w:left="567" w:right="709"/>
        <w:jc w:val="both"/>
        <w:rPr>
          <w:rFonts w:ascii="Palatino Linotype" w:hAnsi="Palatino Linotype"/>
          <w:i/>
        </w:rPr>
      </w:pPr>
    </w:p>
    <w:p w14:paraId="5A778DAC" w14:textId="77777777" w:rsidR="007C52F7" w:rsidRPr="004F698B" w:rsidRDefault="007C52F7" w:rsidP="007C52F7">
      <w:pPr>
        <w:spacing w:line="360" w:lineRule="auto"/>
        <w:ind w:left="567" w:right="709"/>
        <w:jc w:val="both"/>
        <w:rPr>
          <w:rFonts w:ascii="Palatino Linotype" w:hAnsi="Palatino Linotype"/>
          <w:i/>
        </w:rPr>
      </w:pPr>
      <w:r w:rsidRPr="004F698B">
        <w:rPr>
          <w:rFonts w:ascii="Palatino Linotype" w:hAnsi="Palatino Linotype"/>
          <w:i/>
        </w:rPr>
        <w:t xml:space="preserve"> Reitero lo señalado en mi escrito de interposición del recurso de revisión, particularmente en cuanto a que no se entregó la información solicitada relativa a “los oficios y anexos mandados al Órgano Interno de Control o Contraloría Interna o entidad similar, respecto de las observaciones que han realizado al Acta Entrega-Recepción de la Tesorería, de la Administración anterior a esta”. </w:t>
      </w:r>
    </w:p>
    <w:p w14:paraId="10FD5399" w14:textId="77777777" w:rsidR="007C52F7" w:rsidRPr="004F698B" w:rsidRDefault="007C52F7" w:rsidP="007C52F7">
      <w:pPr>
        <w:spacing w:line="360" w:lineRule="auto"/>
        <w:ind w:left="567" w:right="709"/>
        <w:jc w:val="both"/>
        <w:rPr>
          <w:rFonts w:ascii="Palatino Linotype" w:hAnsi="Palatino Linotype"/>
          <w:i/>
        </w:rPr>
      </w:pPr>
    </w:p>
    <w:p w14:paraId="3782E8D6" w14:textId="52C19813" w:rsidR="007C52F7" w:rsidRPr="004F698B" w:rsidRDefault="007C52F7" w:rsidP="007C52F7">
      <w:pPr>
        <w:spacing w:line="360" w:lineRule="auto"/>
        <w:ind w:left="567" w:right="709"/>
        <w:jc w:val="both"/>
        <w:rPr>
          <w:rFonts w:ascii="Palatino Linotype" w:hAnsi="Palatino Linotype"/>
          <w:i/>
        </w:rPr>
      </w:pPr>
      <w:r w:rsidRPr="004F698B">
        <w:rPr>
          <w:rFonts w:ascii="Palatino Linotype" w:hAnsi="Palatino Linotype"/>
          <w:i/>
        </w:rPr>
        <w:t>La respuesta del sujeto obligado, como ya se ha vuelto costumbre, recurre a la fórmula mágica: “la información se encuentra en proceso de integración”, lo cual, al parecer, se ha convertido en sinónimo institucional de "no tengo ganas de buscarla, pero tampoco quiero decir que no la tengo". Como justificación, se acogen al artículo 37 de los Lineamientos sobre Entrega-Recepción, como si este otorgara una patente de impunidad para incumplir con las obligaciones de transparencia.</w:t>
      </w:r>
    </w:p>
    <w:p w14:paraId="67F3E2DF" w14:textId="77777777" w:rsidR="007C52F7" w:rsidRPr="004F698B" w:rsidRDefault="007C52F7" w:rsidP="007C52F7">
      <w:pPr>
        <w:spacing w:line="360" w:lineRule="auto"/>
        <w:ind w:left="567" w:right="709"/>
        <w:jc w:val="both"/>
        <w:rPr>
          <w:rFonts w:ascii="Palatino Linotype" w:hAnsi="Palatino Linotype"/>
          <w:i/>
        </w:rPr>
      </w:pPr>
    </w:p>
    <w:p w14:paraId="342B1C0E" w14:textId="0C24CCD7" w:rsidR="007C52F7" w:rsidRPr="004F698B" w:rsidRDefault="007C52F7" w:rsidP="007C52F7">
      <w:pPr>
        <w:spacing w:line="360" w:lineRule="auto"/>
        <w:ind w:left="567" w:right="709"/>
        <w:jc w:val="both"/>
        <w:rPr>
          <w:rFonts w:ascii="Palatino Linotype" w:hAnsi="Palatino Linotype"/>
          <w:i/>
        </w:rPr>
      </w:pPr>
      <w:r w:rsidRPr="004F698B">
        <w:rPr>
          <w:rFonts w:ascii="Palatino Linotype" w:hAnsi="Palatino Linotype"/>
          <w:i/>
        </w:rPr>
        <w:t>En cuanto a la prueba de daño, si bien, hacen un intento de fundar la misma, al mencionar el artículo 140, fracciones V, VI, VIII y X de la Ley de Transparencia, y el 113, fracción IX de la Ley General, olvidan que la prueba de daño no se acredita con invocaciones abstractas, sino con hechos, documentos y contextos que justifiquen que efectivamente se está frente a una excepción válida al principio de máxima publicidad., tal parece que los Lineamientos Generales de Clasificación y Desclasificación de la Información, así como para la Elaboración de Versiones Públicas, son simples recomendaciones opcionales y no señalan ninguna obligación legalmente vinculante para los Sujetos Obligados lo cual es falso, deben atenderse, no aplicarse al arbitrio de estos señores.</w:t>
      </w:r>
    </w:p>
    <w:p w14:paraId="7AD2FF43" w14:textId="77777777" w:rsidR="007C52F7" w:rsidRPr="004F698B" w:rsidRDefault="007C52F7" w:rsidP="007C52F7">
      <w:pPr>
        <w:spacing w:line="360" w:lineRule="auto"/>
        <w:ind w:left="567" w:right="709"/>
        <w:jc w:val="both"/>
        <w:rPr>
          <w:rFonts w:ascii="Palatino Linotype" w:hAnsi="Palatino Linotype"/>
          <w:i/>
        </w:rPr>
      </w:pPr>
    </w:p>
    <w:p w14:paraId="74E01568" w14:textId="77777777" w:rsidR="007C52F7" w:rsidRPr="004F698B" w:rsidRDefault="007C52F7" w:rsidP="007C52F7">
      <w:pPr>
        <w:spacing w:line="360" w:lineRule="auto"/>
        <w:ind w:left="567" w:right="709"/>
        <w:jc w:val="both"/>
        <w:rPr>
          <w:rFonts w:ascii="Palatino Linotype" w:hAnsi="Palatino Linotype"/>
          <w:i/>
        </w:rPr>
      </w:pPr>
      <w:r w:rsidRPr="004F698B">
        <w:rPr>
          <w:rFonts w:ascii="Palatino Linotype" w:hAnsi="Palatino Linotype"/>
          <w:i/>
        </w:rPr>
        <w:t xml:space="preserve">Ni siquiera se tomaron la molestia de acreditar documentalmente la existencia de un procedimiento de responsabilidad administrativa en trámite, y mucho menos que la información </w:t>
      </w:r>
      <w:r w:rsidRPr="004F698B">
        <w:rPr>
          <w:rFonts w:ascii="Palatino Linotype" w:hAnsi="Palatino Linotype"/>
          <w:i/>
        </w:rPr>
        <w:lastRenderedPageBreak/>
        <w:t xml:space="preserve">solicitada se refiera a actuaciones, diligencias o constancias propias de dicho procedimiento. Es decir, invocan un fantasma procesal para negar información pública. </w:t>
      </w:r>
    </w:p>
    <w:p w14:paraId="12537A47" w14:textId="77777777" w:rsidR="007C52F7" w:rsidRPr="004F698B" w:rsidRDefault="007C52F7" w:rsidP="007C52F7">
      <w:pPr>
        <w:spacing w:line="360" w:lineRule="auto"/>
        <w:ind w:left="567" w:right="709"/>
        <w:jc w:val="both"/>
        <w:rPr>
          <w:rFonts w:ascii="Palatino Linotype" w:hAnsi="Palatino Linotype"/>
          <w:i/>
        </w:rPr>
      </w:pPr>
    </w:p>
    <w:p w14:paraId="53A22C31" w14:textId="75A25C05" w:rsidR="007C52F7" w:rsidRPr="004F698B" w:rsidRDefault="007C52F7" w:rsidP="007C52F7">
      <w:pPr>
        <w:spacing w:line="360" w:lineRule="auto"/>
        <w:ind w:left="567" w:right="709"/>
        <w:jc w:val="both"/>
        <w:rPr>
          <w:rFonts w:ascii="Palatino Linotype" w:hAnsi="Palatino Linotype"/>
          <w:i/>
        </w:rPr>
      </w:pPr>
      <w:r w:rsidRPr="004F698B">
        <w:rPr>
          <w:rFonts w:ascii="Palatino Linotype" w:hAnsi="Palatino Linotype"/>
          <w:i/>
        </w:rPr>
        <w:t>En virtud de lo anterior, y sin muchas esperanzas en que se corrija lo que ya parece una costumbre institucional, solicito que la Ponencia, al resolver el recurso de revisión, dé vista a la Contraloría competente para que se inicie el procedimiento sancionador correspondiente contra el servidor público habilitado, los integrantes del Comité de Transparencia y el personal de la Unidad de Transparencia involucrado en esta negativa infundada y motivada.</w:t>
      </w:r>
    </w:p>
    <w:p w14:paraId="70B11011" w14:textId="77777777" w:rsidR="007C52F7" w:rsidRPr="004F698B" w:rsidRDefault="007C52F7" w:rsidP="007C52F7">
      <w:pPr>
        <w:spacing w:line="360" w:lineRule="auto"/>
        <w:ind w:left="567" w:right="709"/>
        <w:jc w:val="both"/>
        <w:rPr>
          <w:rFonts w:ascii="Palatino Linotype" w:hAnsi="Palatino Linotype"/>
          <w:i/>
        </w:rPr>
      </w:pPr>
    </w:p>
    <w:p w14:paraId="0F8645EB" w14:textId="77777777" w:rsidR="007C52F7" w:rsidRPr="004F698B" w:rsidRDefault="007C52F7" w:rsidP="007C52F7">
      <w:pPr>
        <w:spacing w:line="360" w:lineRule="auto"/>
        <w:ind w:left="567" w:right="709"/>
        <w:jc w:val="both"/>
        <w:rPr>
          <w:rFonts w:ascii="Palatino Linotype" w:hAnsi="Palatino Linotype"/>
          <w:i/>
        </w:rPr>
      </w:pPr>
      <w:r w:rsidRPr="004F698B">
        <w:rPr>
          <w:rFonts w:ascii="Palatino Linotype" w:hAnsi="Palatino Linotype"/>
          <w:i/>
        </w:rPr>
        <w:t xml:space="preserve">Además, no puede pasarse por alto la preocupante falta de responsabilidad institucional con la que el Sujeto Obligado atiende, o más bien simula atender, las solicitudes de acceso a la información. Cumplir parcialmente una solicitud no equivale a cumplirla, aunque a estas alturas parecería que en su manual interno de procedimientos eso se considera suficiente para salir del paso. No se trata de hacer entregas a cuenta gotas, ni de seleccionar a conveniencia qué partes sí y cuáles no se responden, sino de garantizar el derecho de acceso a la información en sus propios términos, como lo exige la ley. Esa lógica de “con esto basta y ya no me molesten” no solo contradice los principios de legalidad y exhaustividad, sino que además evidencia un patrón de negligencia deliberada o, en el mejor de los casos, una incapacidad institucional alarmante. </w:t>
      </w:r>
    </w:p>
    <w:p w14:paraId="53C25DE0" w14:textId="77777777" w:rsidR="007C52F7" w:rsidRPr="004F698B" w:rsidRDefault="007C52F7" w:rsidP="007C52F7">
      <w:pPr>
        <w:spacing w:line="360" w:lineRule="auto"/>
        <w:ind w:left="567" w:right="709"/>
        <w:jc w:val="both"/>
        <w:rPr>
          <w:rFonts w:ascii="Palatino Linotype" w:hAnsi="Palatino Linotype"/>
          <w:i/>
        </w:rPr>
      </w:pPr>
    </w:p>
    <w:p w14:paraId="7A159022" w14:textId="2D35145A" w:rsidR="007C52F7" w:rsidRPr="004F698B" w:rsidRDefault="007C52F7" w:rsidP="007C52F7">
      <w:pPr>
        <w:spacing w:line="360" w:lineRule="auto"/>
        <w:ind w:left="567" w:right="709"/>
        <w:jc w:val="both"/>
        <w:rPr>
          <w:rFonts w:ascii="Palatino Linotype" w:hAnsi="Palatino Linotype"/>
          <w:i/>
        </w:rPr>
      </w:pPr>
      <w:r w:rsidRPr="004F698B">
        <w:rPr>
          <w:rFonts w:ascii="Palatino Linotype" w:hAnsi="Palatino Linotype"/>
          <w:i/>
        </w:rPr>
        <w:t>Ahora bien, no puedo dejar de referirme al asunto de la modalidad de entrega, porque resulta francamente insultante. Pese a que expresamente solicité la información en versión digital editable en Word y en datos abiertos, decidieron enviarla en PDF con las características más restrictivas posibles: como imagen, sin posibilidad de copiar, reutilizar o siquiera buscar texto. Esto, claro, sin ninguna justificación ni fundamento legal. Pero al parecer, en esa oficina el principio de accesibilidad se traduce en “te lo doy como quiero y como me convenga”.</w:t>
      </w:r>
    </w:p>
    <w:p w14:paraId="28475719" w14:textId="77777777" w:rsidR="007C52F7" w:rsidRPr="004F698B" w:rsidRDefault="007C52F7" w:rsidP="002D7325">
      <w:pPr>
        <w:spacing w:line="360" w:lineRule="auto"/>
        <w:ind w:right="142"/>
        <w:jc w:val="both"/>
        <w:rPr>
          <w:rFonts w:ascii="Palatino Linotype" w:hAnsi="Palatino Linotype"/>
          <w:color w:val="000000"/>
          <w:sz w:val="22"/>
          <w:szCs w:val="22"/>
        </w:rPr>
      </w:pPr>
    </w:p>
    <w:p w14:paraId="67B8975A" w14:textId="4D4A38F1" w:rsidR="007C52F7" w:rsidRPr="004F698B" w:rsidRDefault="007C52F7" w:rsidP="002D7325">
      <w:pPr>
        <w:spacing w:line="360" w:lineRule="auto"/>
        <w:ind w:right="142"/>
        <w:jc w:val="both"/>
        <w:rPr>
          <w:rFonts w:ascii="Palatino Linotype" w:hAnsi="Palatino Linotype"/>
          <w:b/>
          <w:color w:val="000000"/>
          <w:sz w:val="22"/>
          <w:szCs w:val="22"/>
        </w:rPr>
      </w:pPr>
      <w:proofErr w:type="spellStart"/>
      <w:r w:rsidRPr="004F698B">
        <w:rPr>
          <w:rFonts w:ascii="Palatino Linotype" w:hAnsi="Palatino Linotype"/>
          <w:b/>
          <w:color w:val="000000"/>
          <w:sz w:val="22"/>
          <w:szCs w:val="22"/>
        </w:rPr>
        <w:t>Exhautividad</w:t>
      </w:r>
      <w:proofErr w:type="spellEnd"/>
      <w:r w:rsidRPr="004F698B">
        <w:rPr>
          <w:rFonts w:ascii="Palatino Linotype" w:hAnsi="Palatino Linotype"/>
          <w:b/>
          <w:color w:val="000000"/>
          <w:sz w:val="22"/>
          <w:szCs w:val="22"/>
        </w:rPr>
        <w:t xml:space="preserve"> y Congruencia.pdf.- </w:t>
      </w:r>
      <w:r w:rsidRPr="004F698B">
        <w:rPr>
          <w:rFonts w:ascii="Palatino Linotype" w:hAnsi="Palatino Linotype"/>
          <w:color w:val="000000"/>
          <w:sz w:val="22"/>
          <w:szCs w:val="22"/>
        </w:rPr>
        <w:t>Documento de una foja, que contiene lo siguiente:</w:t>
      </w:r>
    </w:p>
    <w:p w14:paraId="30A280F1" w14:textId="77777777" w:rsidR="007C52F7" w:rsidRPr="004F698B" w:rsidRDefault="007C52F7" w:rsidP="007C52F7">
      <w:pPr>
        <w:spacing w:line="360" w:lineRule="auto"/>
        <w:ind w:left="567" w:right="709"/>
        <w:jc w:val="both"/>
        <w:rPr>
          <w:rFonts w:ascii="Palatino Linotype" w:hAnsi="Palatino Linotype"/>
          <w:i/>
        </w:rPr>
      </w:pPr>
    </w:p>
    <w:p w14:paraId="65396B53" w14:textId="4BB17349" w:rsidR="007C52F7" w:rsidRPr="004F698B" w:rsidRDefault="007C52F7" w:rsidP="007C52F7">
      <w:pPr>
        <w:spacing w:line="360" w:lineRule="auto"/>
        <w:ind w:left="567" w:right="709"/>
        <w:jc w:val="both"/>
        <w:rPr>
          <w:rFonts w:ascii="Palatino Linotype" w:hAnsi="Palatino Linotype"/>
          <w:i/>
        </w:rPr>
      </w:pPr>
      <w:r w:rsidRPr="004F698B">
        <w:rPr>
          <w:rFonts w:ascii="Palatino Linotype" w:hAnsi="Palatino Linotype"/>
          <w:i/>
        </w:rPr>
        <w:lastRenderedPageBreak/>
        <w:t xml:space="preserve"> Con relación a mi escrito de manifestaciones, solicito adicionalmente que el Pleno del INFOEM analice todos y cada uno de los puntos señalados en el mismo, de manera puntual e individualizada. La omisión de atender un solo planteamiento contenido en mi escrito representaría una violación a mis derechos humanos, al transgredir los principios de congruencia y exhaustividad que deben regir toda resolución que emita una autoridad, máxime tratándose de una autoridad garante de derechos fundamentales como lo es este Instituto.</w:t>
      </w:r>
    </w:p>
    <w:p w14:paraId="71A08751" w14:textId="77777777" w:rsidR="007C52F7" w:rsidRPr="004F698B" w:rsidRDefault="007C52F7" w:rsidP="007C52F7">
      <w:pPr>
        <w:spacing w:line="360" w:lineRule="auto"/>
        <w:ind w:left="567" w:right="709"/>
        <w:jc w:val="both"/>
        <w:rPr>
          <w:rFonts w:ascii="Palatino Linotype" w:hAnsi="Palatino Linotype"/>
          <w:i/>
        </w:rPr>
      </w:pPr>
    </w:p>
    <w:p w14:paraId="66D74952" w14:textId="1F002CC3" w:rsidR="007C52F7" w:rsidRPr="004F698B" w:rsidRDefault="007C52F7" w:rsidP="007C52F7">
      <w:pPr>
        <w:spacing w:line="360" w:lineRule="auto"/>
        <w:ind w:left="567" w:right="709"/>
        <w:jc w:val="both"/>
        <w:rPr>
          <w:rFonts w:ascii="Palatino Linotype" w:hAnsi="Palatino Linotype"/>
          <w:i/>
        </w:rPr>
      </w:pPr>
      <w:r w:rsidRPr="004F698B">
        <w:rPr>
          <w:rFonts w:ascii="Palatino Linotype" w:hAnsi="Palatino Linotype"/>
          <w:i/>
        </w:rPr>
        <w:t>Dichos principios tienen amplio sustento en el marco jurídico nacional, y su aplicación no se limita a una materia en particular, pues constituyen parte del derecho común procesal, aplicable transversalmente a cualquier tipo de procedimiento.</w:t>
      </w:r>
    </w:p>
    <w:p w14:paraId="64C1F739" w14:textId="77777777" w:rsidR="007C52F7" w:rsidRPr="004F698B" w:rsidRDefault="007C52F7" w:rsidP="007C52F7">
      <w:pPr>
        <w:spacing w:line="360" w:lineRule="auto"/>
        <w:ind w:left="567" w:right="709"/>
        <w:jc w:val="both"/>
        <w:rPr>
          <w:rFonts w:ascii="Palatino Linotype" w:hAnsi="Palatino Linotype"/>
          <w:i/>
        </w:rPr>
      </w:pPr>
    </w:p>
    <w:p w14:paraId="6C24C22D" w14:textId="3CC311B7" w:rsidR="007C52F7" w:rsidRPr="004F698B" w:rsidRDefault="007C52F7" w:rsidP="007C52F7">
      <w:pPr>
        <w:spacing w:line="360" w:lineRule="auto"/>
        <w:ind w:left="567" w:right="709"/>
        <w:jc w:val="both"/>
        <w:rPr>
          <w:rFonts w:ascii="Palatino Linotype" w:hAnsi="Palatino Linotype"/>
          <w:i/>
        </w:rPr>
      </w:pPr>
      <w:r w:rsidRPr="004F698B">
        <w:rPr>
          <w:rFonts w:ascii="Palatino Linotype" w:hAnsi="Palatino Linotype"/>
          <w:i/>
        </w:rPr>
        <w:t>El principio de exhaustividad exige que toda resolución emitida por una autoridad contenga pronunciamiento expreso, claro y fundado respecto de todos y cada uno de los puntos de hecho y de derecho planteados por las partes. La inobservancia de este principio implica una resolución defectuosa, que puede ser objeto de nulidad, al vulnerar el derecho de audiencia, la seguridad jurídica y el debido proceso.</w:t>
      </w:r>
    </w:p>
    <w:p w14:paraId="228B6589" w14:textId="77777777" w:rsidR="007C52F7" w:rsidRPr="004F698B" w:rsidRDefault="007C52F7" w:rsidP="007C52F7">
      <w:pPr>
        <w:spacing w:line="360" w:lineRule="auto"/>
        <w:ind w:left="567" w:right="709"/>
        <w:jc w:val="both"/>
        <w:rPr>
          <w:rFonts w:ascii="Palatino Linotype" w:hAnsi="Palatino Linotype"/>
          <w:i/>
        </w:rPr>
      </w:pPr>
    </w:p>
    <w:p w14:paraId="593A2E0F" w14:textId="4D2F6D8B" w:rsidR="007C52F7" w:rsidRPr="004F698B" w:rsidRDefault="007C52F7" w:rsidP="007C52F7">
      <w:pPr>
        <w:spacing w:line="360" w:lineRule="auto"/>
        <w:ind w:left="567" w:right="709"/>
        <w:jc w:val="both"/>
        <w:rPr>
          <w:rFonts w:ascii="Palatino Linotype" w:hAnsi="Palatino Linotype"/>
          <w:i/>
        </w:rPr>
      </w:pPr>
      <w:r w:rsidRPr="004F698B">
        <w:rPr>
          <w:rFonts w:ascii="Palatino Linotype" w:hAnsi="Palatino Linotype"/>
          <w:i/>
        </w:rPr>
        <w:t>Por su parte, el principio de congruencia implica que toda resolución debe guardar correspondencia lógica y jurídica con lo planteado por las partes, de modo que no se puede ni dejar sin resolver alguna de las pretensiones o argumentos planteados, incluyendo las peticiones de análisis para sancionar a los servidores públicos.</w:t>
      </w:r>
    </w:p>
    <w:p w14:paraId="2F8A51E7" w14:textId="77777777" w:rsidR="007C52F7" w:rsidRPr="004F698B" w:rsidRDefault="007C52F7" w:rsidP="007C52F7">
      <w:pPr>
        <w:spacing w:line="360" w:lineRule="auto"/>
        <w:ind w:left="567" w:right="709"/>
        <w:jc w:val="both"/>
        <w:rPr>
          <w:rFonts w:ascii="Palatino Linotype" w:hAnsi="Palatino Linotype"/>
          <w:i/>
        </w:rPr>
      </w:pPr>
    </w:p>
    <w:p w14:paraId="2805DD14" w14:textId="64035FFB" w:rsidR="007C52F7" w:rsidRPr="004F698B" w:rsidRDefault="007C52F7" w:rsidP="007C52F7">
      <w:pPr>
        <w:spacing w:line="360" w:lineRule="auto"/>
        <w:ind w:left="567" w:right="709"/>
        <w:jc w:val="both"/>
        <w:rPr>
          <w:rFonts w:ascii="Palatino Linotype" w:hAnsi="Palatino Linotype"/>
          <w:i/>
        </w:rPr>
      </w:pPr>
      <w:r w:rsidRPr="004F698B">
        <w:rPr>
          <w:rFonts w:ascii="Palatino Linotype" w:hAnsi="Palatino Linotype"/>
          <w:i/>
        </w:rPr>
        <w:t>Por tanto, la omisión de pronunciarse sobre cualquiera de los puntos contenidos en mi escrito vulneraría estos principios procesales, y en consecuencia, mis derechos humanos.</w:t>
      </w:r>
    </w:p>
    <w:p w14:paraId="7085FCDE" w14:textId="77777777" w:rsidR="007C52F7" w:rsidRPr="004F698B" w:rsidRDefault="007C52F7" w:rsidP="007C52F7">
      <w:pPr>
        <w:spacing w:line="360" w:lineRule="auto"/>
        <w:ind w:left="567" w:right="709"/>
        <w:jc w:val="both"/>
        <w:rPr>
          <w:rFonts w:ascii="Palatino Linotype" w:hAnsi="Palatino Linotype"/>
          <w:i/>
        </w:rPr>
      </w:pPr>
    </w:p>
    <w:p w14:paraId="33774294" w14:textId="03FF03C3" w:rsidR="007C52F7" w:rsidRPr="004F698B" w:rsidRDefault="007C52F7" w:rsidP="007C52F7">
      <w:pPr>
        <w:spacing w:line="360" w:lineRule="auto"/>
        <w:ind w:left="567" w:right="709"/>
        <w:jc w:val="both"/>
        <w:rPr>
          <w:rFonts w:ascii="Palatino Linotype" w:hAnsi="Palatino Linotype"/>
          <w:i/>
        </w:rPr>
      </w:pPr>
      <w:r w:rsidRPr="004F698B">
        <w:rPr>
          <w:rFonts w:ascii="Palatino Linotype" w:hAnsi="Palatino Linotype"/>
          <w:i/>
        </w:rPr>
        <w:t>Solicito que esta petición sea considerada formalmente como parte de mis manifestaciones en el presente medio de impugnación.</w:t>
      </w:r>
    </w:p>
    <w:p w14:paraId="0141F71E" w14:textId="77777777" w:rsidR="007C52F7" w:rsidRPr="004F698B" w:rsidRDefault="007C52F7" w:rsidP="002D7325">
      <w:pPr>
        <w:spacing w:line="360" w:lineRule="auto"/>
        <w:ind w:right="142"/>
        <w:jc w:val="both"/>
        <w:rPr>
          <w:rFonts w:ascii="Palatino Linotype" w:hAnsi="Palatino Linotype"/>
          <w:color w:val="000000"/>
          <w:sz w:val="22"/>
          <w:szCs w:val="22"/>
        </w:rPr>
      </w:pPr>
    </w:p>
    <w:p w14:paraId="1F8A016F" w14:textId="1B5E11C7" w:rsidR="007C52F7" w:rsidRPr="004F698B" w:rsidRDefault="007C52F7" w:rsidP="002D7325">
      <w:pPr>
        <w:spacing w:line="360" w:lineRule="auto"/>
        <w:ind w:right="142"/>
        <w:jc w:val="both"/>
        <w:rPr>
          <w:rFonts w:ascii="Palatino Linotype" w:hAnsi="Palatino Linotype"/>
          <w:color w:val="000000"/>
          <w:sz w:val="22"/>
          <w:szCs w:val="22"/>
        </w:rPr>
      </w:pPr>
      <w:r w:rsidRPr="004F698B">
        <w:rPr>
          <w:rFonts w:ascii="Palatino Linotype" w:hAnsi="Palatino Linotype"/>
          <w:color w:val="000000"/>
          <w:sz w:val="22"/>
          <w:szCs w:val="22"/>
        </w:rPr>
        <w:lastRenderedPageBreak/>
        <w:t>Documentos, que se centran en sustentar los argumentos vertidos en la interposición del Recurso de Revisión.</w:t>
      </w:r>
    </w:p>
    <w:p w14:paraId="5F42C4F0" w14:textId="77777777" w:rsidR="007C52F7" w:rsidRPr="004F698B" w:rsidRDefault="007C52F7" w:rsidP="002D7325">
      <w:pPr>
        <w:spacing w:line="360" w:lineRule="auto"/>
        <w:ind w:right="142"/>
        <w:jc w:val="both"/>
        <w:rPr>
          <w:rFonts w:ascii="Palatino Linotype" w:hAnsi="Palatino Linotype"/>
          <w:color w:val="000000"/>
          <w:sz w:val="22"/>
          <w:szCs w:val="22"/>
        </w:rPr>
      </w:pPr>
    </w:p>
    <w:p w14:paraId="06EE43BB" w14:textId="6E015408" w:rsidR="002D7325" w:rsidRPr="004F698B" w:rsidRDefault="007C52F7" w:rsidP="002D7325">
      <w:pPr>
        <w:pStyle w:val="Ttulo3"/>
        <w:spacing w:before="0" w:line="360" w:lineRule="auto"/>
        <w:jc w:val="both"/>
        <w:rPr>
          <w:b/>
          <w:bCs/>
          <w:szCs w:val="22"/>
        </w:rPr>
      </w:pPr>
      <w:bookmarkStart w:id="18" w:name="_Toc201755320"/>
      <w:bookmarkStart w:id="19" w:name="_Toc213077677"/>
      <w:r w:rsidRPr="004F698B">
        <w:rPr>
          <w:b/>
          <w:bCs/>
          <w:szCs w:val="22"/>
        </w:rPr>
        <w:t>d</w:t>
      </w:r>
      <w:r w:rsidR="002D7325" w:rsidRPr="004F698B">
        <w:rPr>
          <w:b/>
          <w:bCs/>
          <w:szCs w:val="22"/>
        </w:rPr>
        <w:t>) Ampliación de plazo para resolver el Recurso de Revisión</w:t>
      </w:r>
      <w:bookmarkEnd w:id="18"/>
      <w:bookmarkEnd w:id="19"/>
    </w:p>
    <w:p w14:paraId="7DA923F6" w14:textId="77777777" w:rsidR="002D7325" w:rsidRPr="004F698B" w:rsidRDefault="002D7325" w:rsidP="002D7325">
      <w:pPr>
        <w:spacing w:line="360" w:lineRule="auto"/>
        <w:ind w:right="142"/>
        <w:jc w:val="both"/>
        <w:rPr>
          <w:rFonts w:ascii="Palatino Linotype" w:hAnsi="Palatino Linotype"/>
          <w:color w:val="000000"/>
          <w:sz w:val="22"/>
          <w:szCs w:val="22"/>
        </w:rPr>
      </w:pPr>
    </w:p>
    <w:p w14:paraId="5CD59C10" w14:textId="3E438E46" w:rsidR="002D7325" w:rsidRPr="004F698B" w:rsidRDefault="002D7325" w:rsidP="002D7325">
      <w:pPr>
        <w:spacing w:line="360" w:lineRule="auto"/>
        <w:ind w:right="142"/>
        <w:jc w:val="both"/>
        <w:rPr>
          <w:rFonts w:ascii="Palatino Linotype" w:hAnsi="Palatino Linotype"/>
          <w:color w:val="000000"/>
          <w:sz w:val="22"/>
          <w:szCs w:val="22"/>
        </w:rPr>
      </w:pPr>
      <w:r w:rsidRPr="004F698B">
        <w:rPr>
          <w:rFonts w:ascii="Palatino Linotype" w:hAnsi="Palatino Linotype"/>
          <w:color w:val="000000"/>
          <w:sz w:val="22"/>
          <w:szCs w:val="22"/>
        </w:rPr>
        <w:t xml:space="preserve">Por acuerdo de fecha </w:t>
      </w:r>
      <w:r w:rsidR="007C52F7" w:rsidRPr="004F698B">
        <w:rPr>
          <w:rFonts w:ascii="Palatino Linotype" w:hAnsi="Palatino Linotype"/>
          <w:color w:val="000000"/>
          <w:sz w:val="22"/>
          <w:szCs w:val="22"/>
        </w:rPr>
        <w:t>quince</w:t>
      </w:r>
      <w:r w:rsidRPr="004F698B">
        <w:rPr>
          <w:rFonts w:ascii="Palatino Linotype" w:hAnsi="Palatino Linotype"/>
          <w:color w:val="000000"/>
          <w:sz w:val="22"/>
          <w:szCs w:val="22"/>
        </w:rPr>
        <w:t xml:space="preserve"> de mayo de dos mil veinticinco, notificado el quince de mayo de la misma anualidad, se acordó ampliar el plazo para resolver el exp</w:t>
      </w:r>
      <w:r w:rsidR="00DF19A1" w:rsidRPr="004F698B">
        <w:rPr>
          <w:rFonts w:ascii="Palatino Linotype" w:hAnsi="Palatino Linotype"/>
          <w:color w:val="000000"/>
          <w:sz w:val="22"/>
          <w:szCs w:val="22"/>
        </w:rPr>
        <w:t>ediente del recurso de revisión, para emitir la presente resolución.</w:t>
      </w:r>
    </w:p>
    <w:p w14:paraId="09D0E9DB" w14:textId="77777777" w:rsidR="002D7325" w:rsidRPr="004F698B" w:rsidRDefault="002D7325" w:rsidP="002D7325">
      <w:pPr>
        <w:spacing w:line="360" w:lineRule="auto"/>
        <w:ind w:right="142"/>
        <w:jc w:val="both"/>
        <w:rPr>
          <w:rFonts w:ascii="Palatino Linotype" w:hAnsi="Palatino Linotype"/>
          <w:color w:val="000000"/>
          <w:sz w:val="22"/>
          <w:szCs w:val="22"/>
        </w:rPr>
      </w:pPr>
    </w:p>
    <w:p w14:paraId="2EA83A72" w14:textId="0C84FC61" w:rsidR="002D7325" w:rsidRPr="004F698B" w:rsidRDefault="007C52F7" w:rsidP="002D7325">
      <w:pPr>
        <w:pStyle w:val="Ttulo3"/>
        <w:spacing w:before="0" w:line="360" w:lineRule="auto"/>
        <w:jc w:val="both"/>
        <w:rPr>
          <w:b/>
          <w:bCs/>
          <w:szCs w:val="22"/>
        </w:rPr>
      </w:pPr>
      <w:bookmarkStart w:id="20" w:name="_Toc201755321"/>
      <w:bookmarkStart w:id="21" w:name="_Toc213077678"/>
      <w:r w:rsidRPr="004F698B">
        <w:rPr>
          <w:b/>
          <w:bCs/>
          <w:szCs w:val="22"/>
        </w:rPr>
        <w:t>e</w:t>
      </w:r>
      <w:r w:rsidR="002D7325" w:rsidRPr="004F698B">
        <w:rPr>
          <w:b/>
          <w:bCs/>
          <w:szCs w:val="22"/>
        </w:rPr>
        <w:t>) Cierre de instrucción</w:t>
      </w:r>
      <w:bookmarkEnd w:id="20"/>
      <w:bookmarkEnd w:id="21"/>
    </w:p>
    <w:p w14:paraId="06D6F09F" w14:textId="77777777" w:rsidR="002D7325" w:rsidRPr="004F698B" w:rsidRDefault="002D7325" w:rsidP="002D7325">
      <w:pPr>
        <w:spacing w:line="360" w:lineRule="auto"/>
        <w:ind w:right="142"/>
        <w:jc w:val="both"/>
        <w:rPr>
          <w:rFonts w:ascii="Palatino Linotype" w:hAnsi="Palatino Linotype"/>
          <w:sz w:val="22"/>
          <w:szCs w:val="22"/>
        </w:rPr>
      </w:pPr>
    </w:p>
    <w:p w14:paraId="7ED9C8FE" w14:textId="4B455C68" w:rsidR="002D7325" w:rsidRPr="004F698B" w:rsidRDefault="002D7325" w:rsidP="002D7325">
      <w:pPr>
        <w:spacing w:line="360" w:lineRule="auto"/>
        <w:ind w:right="142"/>
        <w:jc w:val="both"/>
        <w:rPr>
          <w:rFonts w:ascii="Palatino Linotype" w:hAnsi="Palatino Linotype"/>
          <w:b/>
          <w:sz w:val="22"/>
          <w:szCs w:val="22"/>
        </w:rPr>
      </w:pPr>
      <w:r w:rsidRPr="004F698B">
        <w:rPr>
          <w:rFonts w:ascii="Palatino Linotype" w:hAnsi="Palatino Linotype"/>
          <w:sz w:val="22"/>
          <w:szCs w:val="22"/>
        </w:rPr>
        <w:t xml:space="preserve">El </w:t>
      </w:r>
      <w:r w:rsidR="002F28C3">
        <w:rPr>
          <w:rFonts w:ascii="Palatino Linotype" w:hAnsi="Palatino Linotype"/>
          <w:sz w:val="22"/>
          <w:szCs w:val="22"/>
        </w:rPr>
        <w:t>cinco</w:t>
      </w:r>
      <w:r w:rsidRPr="004F698B">
        <w:rPr>
          <w:rFonts w:ascii="Palatino Linotype" w:hAnsi="Palatino Linotype"/>
          <w:sz w:val="22"/>
          <w:szCs w:val="22"/>
        </w:rPr>
        <w:t xml:space="preserve"> de </w:t>
      </w:r>
      <w:r w:rsidR="002F28C3">
        <w:rPr>
          <w:rFonts w:ascii="Palatino Linotype" w:hAnsi="Palatino Linotype"/>
          <w:sz w:val="22"/>
          <w:szCs w:val="22"/>
        </w:rPr>
        <w:t>noviembre</w:t>
      </w:r>
      <w:r w:rsidRPr="004F698B">
        <w:rPr>
          <w:rFonts w:ascii="Palatino Linotype" w:hAnsi="Palatino Linotype"/>
          <w:sz w:val="22"/>
          <w:szCs w:val="22"/>
        </w:rPr>
        <w:t xml:space="preserv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al día hábil siguiente, mediante el Sistema de Acceso a la Información Mexiquense (SAIMEX).</w:t>
      </w:r>
    </w:p>
    <w:p w14:paraId="0400B230" w14:textId="77777777" w:rsidR="002D7325" w:rsidRPr="004F698B" w:rsidRDefault="002D7325" w:rsidP="002D7325">
      <w:pPr>
        <w:spacing w:line="360" w:lineRule="auto"/>
        <w:ind w:right="142"/>
        <w:jc w:val="both"/>
        <w:rPr>
          <w:rFonts w:ascii="Palatino Linotype" w:hAnsi="Palatino Linotype"/>
          <w:sz w:val="22"/>
          <w:szCs w:val="22"/>
        </w:rPr>
      </w:pPr>
    </w:p>
    <w:p w14:paraId="29C07CEF" w14:textId="77777777" w:rsidR="002D7325" w:rsidRPr="004F698B" w:rsidRDefault="002D7325" w:rsidP="002D7325">
      <w:pPr>
        <w:spacing w:line="360" w:lineRule="auto"/>
        <w:ind w:right="142"/>
        <w:jc w:val="both"/>
        <w:rPr>
          <w:rFonts w:ascii="Palatino Linotype" w:hAnsi="Palatino Linotype"/>
          <w:sz w:val="22"/>
          <w:szCs w:val="22"/>
        </w:rPr>
      </w:pPr>
      <w:r w:rsidRPr="004F698B">
        <w:rPr>
          <w:rFonts w:ascii="Palatino Linotype" w:hAnsi="Palatino Linotype"/>
          <w:sz w:val="22"/>
          <w:szCs w:val="22"/>
        </w:rPr>
        <w:t xml:space="preserve">En razón de que fue debidamente sustanciado e integrado el expediente electrónico y no existir diligencia pendiente de desahogo, se emite la resolución que conforme a Derecho proceda, de acuerdo a los siguientes: </w:t>
      </w:r>
    </w:p>
    <w:p w14:paraId="588597B7" w14:textId="77777777" w:rsidR="002D7325" w:rsidRPr="004F698B" w:rsidRDefault="002D7325" w:rsidP="002D7325">
      <w:pPr>
        <w:spacing w:line="360" w:lineRule="auto"/>
        <w:ind w:right="142"/>
        <w:jc w:val="both"/>
        <w:rPr>
          <w:rFonts w:ascii="Palatino Linotype" w:hAnsi="Palatino Linotype"/>
          <w:sz w:val="22"/>
          <w:szCs w:val="22"/>
        </w:rPr>
      </w:pPr>
    </w:p>
    <w:p w14:paraId="181A3ED8" w14:textId="77777777" w:rsidR="002D7325" w:rsidRPr="004F698B" w:rsidRDefault="002D7325" w:rsidP="00994161">
      <w:pPr>
        <w:pStyle w:val="Ttulo1"/>
        <w:spacing w:before="0"/>
        <w:ind w:right="142"/>
        <w:rPr>
          <w:szCs w:val="22"/>
        </w:rPr>
      </w:pPr>
      <w:bookmarkStart w:id="22" w:name="_Toc201755322"/>
      <w:bookmarkStart w:id="23" w:name="_Toc213077679"/>
      <w:r w:rsidRPr="004F698B">
        <w:rPr>
          <w:szCs w:val="22"/>
        </w:rPr>
        <w:t>C O N S I D E R A N D O S</w:t>
      </w:r>
      <w:bookmarkEnd w:id="22"/>
      <w:bookmarkEnd w:id="23"/>
    </w:p>
    <w:p w14:paraId="41E9A582" w14:textId="77777777" w:rsidR="002D7325" w:rsidRPr="004F698B" w:rsidRDefault="002D7325" w:rsidP="002D7325">
      <w:pPr>
        <w:spacing w:line="360" w:lineRule="auto"/>
        <w:ind w:right="142"/>
        <w:jc w:val="both"/>
        <w:rPr>
          <w:rFonts w:ascii="Palatino Linotype" w:hAnsi="Palatino Linotype"/>
          <w:b/>
          <w:sz w:val="22"/>
          <w:szCs w:val="22"/>
        </w:rPr>
      </w:pPr>
    </w:p>
    <w:p w14:paraId="3B7F392E" w14:textId="77777777" w:rsidR="002D7325" w:rsidRPr="004F698B" w:rsidRDefault="002D7325" w:rsidP="002D7325">
      <w:pPr>
        <w:pStyle w:val="Ttulo2"/>
        <w:spacing w:before="0" w:line="360" w:lineRule="auto"/>
        <w:jc w:val="both"/>
        <w:rPr>
          <w:sz w:val="22"/>
          <w:szCs w:val="22"/>
        </w:rPr>
      </w:pPr>
      <w:bookmarkStart w:id="24" w:name="_Toc201755323"/>
      <w:bookmarkStart w:id="25" w:name="_Toc213077680"/>
      <w:r w:rsidRPr="004F698B">
        <w:rPr>
          <w:sz w:val="22"/>
          <w:szCs w:val="22"/>
        </w:rPr>
        <w:t>PRIMERO. Competencia</w:t>
      </w:r>
      <w:bookmarkEnd w:id="24"/>
      <w:bookmarkEnd w:id="25"/>
    </w:p>
    <w:p w14:paraId="1AC16218" w14:textId="77777777" w:rsidR="002D7325" w:rsidRPr="004F698B" w:rsidRDefault="002D7325" w:rsidP="002D7325">
      <w:pPr>
        <w:spacing w:line="360" w:lineRule="auto"/>
        <w:ind w:right="142"/>
        <w:jc w:val="both"/>
        <w:rPr>
          <w:rFonts w:ascii="Palatino Linotype" w:hAnsi="Palatino Linotype"/>
          <w:b/>
          <w:sz w:val="22"/>
          <w:szCs w:val="22"/>
        </w:rPr>
      </w:pPr>
    </w:p>
    <w:p w14:paraId="46FA9947" w14:textId="4386DB73" w:rsidR="00D07A40" w:rsidRPr="004F698B" w:rsidRDefault="00D07A40" w:rsidP="002D7325">
      <w:pPr>
        <w:spacing w:line="360" w:lineRule="auto"/>
        <w:ind w:right="142"/>
        <w:jc w:val="both"/>
        <w:rPr>
          <w:rFonts w:ascii="Palatino Linotype" w:hAnsi="Palatino Linotype"/>
          <w:sz w:val="22"/>
          <w:szCs w:val="22"/>
        </w:rPr>
      </w:pPr>
      <w:r w:rsidRPr="00D07A40">
        <w:rPr>
          <w:rFonts w:ascii="Palatino Linotype" w:hAnsi="Palatino Linotype"/>
          <w:sz w:val="22"/>
          <w:szCs w:val="22"/>
        </w:rPr>
        <w:lastRenderedPageBreak/>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primero, cuadragésimo segundo y cuadragésimo tercero,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323FF0E" w14:textId="77777777" w:rsidR="002D7325" w:rsidRPr="004F698B" w:rsidRDefault="002D7325" w:rsidP="002D7325">
      <w:pPr>
        <w:spacing w:line="360" w:lineRule="auto"/>
        <w:ind w:right="142"/>
        <w:jc w:val="both"/>
        <w:rPr>
          <w:rFonts w:ascii="Palatino Linotype" w:hAnsi="Palatino Linotype"/>
          <w:sz w:val="22"/>
          <w:szCs w:val="22"/>
        </w:rPr>
      </w:pPr>
    </w:p>
    <w:p w14:paraId="56FCA61C" w14:textId="77777777" w:rsidR="002D7325" w:rsidRPr="004F698B" w:rsidRDefault="002D7325" w:rsidP="002D7325">
      <w:pPr>
        <w:pStyle w:val="Ttulo2"/>
        <w:spacing w:before="0" w:line="360" w:lineRule="auto"/>
        <w:jc w:val="both"/>
        <w:rPr>
          <w:sz w:val="22"/>
          <w:szCs w:val="22"/>
        </w:rPr>
      </w:pPr>
      <w:bookmarkStart w:id="26" w:name="_Toc201755324"/>
      <w:bookmarkStart w:id="27" w:name="_Toc213077681"/>
      <w:r w:rsidRPr="004F698B">
        <w:rPr>
          <w:sz w:val="22"/>
          <w:szCs w:val="22"/>
        </w:rPr>
        <w:t>SEGUNDO. Causales de improcedencia y sobreseimiento</w:t>
      </w:r>
      <w:bookmarkEnd w:id="26"/>
      <w:bookmarkEnd w:id="27"/>
    </w:p>
    <w:p w14:paraId="357D5AD6" w14:textId="77777777" w:rsidR="002D7325" w:rsidRPr="004F698B" w:rsidRDefault="002D7325" w:rsidP="002D7325">
      <w:pPr>
        <w:spacing w:line="360" w:lineRule="auto"/>
        <w:ind w:right="142"/>
        <w:jc w:val="both"/>
        <w:rPr>
          <w:rFonts w:ascii="Palatino Linotype" w:hAnsi="Palatino Linotype"/>
          <w:sz w:val="22"/>
          <w:szCs w:val="22"/>
        </w:rPr>
      </w:pPr>
    </w:p>
    <w:p w14:paraId="25129557" w14:textId="77777777" w:rsidR="002D7325" w:rsidRPr="004F698B" w:rsidRDefault="002D7325" w:rsidP="002D7325">
      <w:pPr>
        <w:spacing w:line="360" w:lineRule="auto"/>
        <w:ind w:right="142"/>
        <w:jc w:val="both"/>
        <w:rPr>
          <w:rFonts w:ascii="Palatino Linotype" w:hAnsi="Palatino Linotype"/>
          <w:sz w:val="22"/>
          <w:szCs w:val="22"/>
        </w:rPr>
      </w:pPr>
      <w:r w:rsidRPr="004F698B">
        <w:rPr>
          <w:rFonts w:ascii="Palatino Linotype" w:hAnsi="Palatino Linotype"/>
          <w:sz w:val="22"/>
          <w:szCs w:val="22"/>
        </w:rPr>
        <w:t xml:space="preserve">De las constancias que forman parte del Recurso de Revisión que se analiza, se advierte que previo al estudio del fondo de la </w:t>
      </w:r>
      <w:proofErr w:type="spellStart"/>
      <w:r w:rsidRPr="004F698B">
        <w:rPr>
          <w:rFonts w:ascii="Palatino Linotype" w:hAnsi="Palatino Linotype"/>
          <w:i/>
          <w:sz w:val="22"/>
          <w:szCs w:val="22"/>
        </w:rPr>
        <w:t>litis</w:t>
      </w:r>
      <w:proofErr w:type="spellEnd"/>
      <w:r w:rsidRPr="004F698B">
        <w:rPr>
          <w:rFonts w:ascii="Palatino Linotype" w:hAnsi="Palatino Linotype"/>
          <w:sz w:val="22"/>
          <w:szCs w:val="22"/>
        </w:rPr>
        <w:t>, es necesario estudiar las causales de improcedencia y sobreseimiento que se adviertan, para determinar lo que en Derecho proceda.</w:t>
      </w:r>
    </w:p>
    <w:p w14:paraId="54F7FD07" w14:textId="77777777" w:rsidR="002D7325" w:rsidRPr="004F698B" w:rsidRDefault="002D7325" w:rsidP="002D7325">
      <w:pPr>
        <w:spacing w:line="360" w:lineRule="auto"/>
        <w:ind w:right="142"/>
        <w:jc w:val="both"/>
        <w:rPr>
          <w:rFonts w:ascii="Palatino Linotype" w:hAnsi="Palatino Linotype"/>
          <w:sz w:val="22"/>
          <w:szCs w:val="22"/>
        </w:rPr>
      </w:pPr>
    </w:p>
    <w:p w14:paraId="48B2C7E4" w14:textId="77777777" w:rsidR="002D7325" w:rsidRPr="004F698B" w:rsidRDefault="002D7325" w:rsidP="002D7325">
      <w:pPr>
        <w:spacing w:line="360" w:lineRule="auto"/>
        <w:ind w:right="142"/>
        <w:jc w:val="both"/>
        <w:rPr>
          <w:rFonts w:ascii="Palatino Linotype" w:hAnsi="Palatino Linotype"/>
          <w:b/>
          <w:sz w:val="22"/>
          <w:szCs w:val="22"/>
        </w:rPr>
      </w:pPr>
      <w:r w:rsidRPr="004F698B">
        <w:rPr>
          <w:rFonts w:ascii="Palatino Linotype" w:hAnsi="Palatino Linotype"/>
          <w:b/>
          <w:sz w:val="22"/>
          <w:szCs w:val="22"/>
        </w:rPr>
        <w:t>Causales de improcedencia</w:t>
      </w:r>
    </w:p>
    <w:p w14:paraId="0DAB4136" w14:textId="77777777" w:rsidR="002D7325" w:rsidRPr="004F698B" w:rsidRDefault="002D7325" w:rsidP="002D7325">
      <w:pPr>
        <w:spacing w:line="360" w:lineRule="auto"/>
        <w:ind w:right="142"/>
        <w:jc w:val="both"/>
        <w:rPr>
          <w:rFonts w:ascii="Palatino Linotype" w:hAnsi="Palatino Linotype"/>
          <w:b/>
          <w:sz w:val="22"/>
          <w:szCs w:val="22"/>
        </w:rPr>
      </w:pPr>
    </w:p>
    <w:p w14:paraId="7DF15DC0" w14:textId="77777777" w:rsidR="002D7325" w:rsidRPr="004F698B" w:rsidRDefault="002D7325" w:rsidP="002D7325">
      <w:pPr>
        <w:spacing w:line="360" w:lineRule="auto"/>
        <w:ind w:right="142"/>
        <w:jc w:val="both"/>
        <w:rPr>
          <w:rFonts w:ascii="Palatino Linotype" w:hAnsi="Palatino Linotype"/>
          <w:sz w:val="22"/>
          <w:szCs w:val="22"/>
        </w:rPr>
      </w:pPr>
      <w:r w:rsidRPr="004F698B">
        <w:rPr>
          <w:rFonts w:ascii="Palatino Linotype" w:hAnsi="Palatino Linotype"/>
          <w:sz w:val="22"/>
          <w:szCs w:val="22"/>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w:t>
      </w:r>
      <w:proofErr w:type="gramStart"/>
      <w:r w:rsidRPr="004F698B">
        <w:rPr>
          <w:rFonts w:ascii="Palatino Linotype" w:hAnsi="Palatino Linotype"/>
          <w:sz w:val="22"/>
          <w:szCs w:val="22"/>
        </w:rPr>
        <w:t>./</w:t>
      </w:r>
      <w:proofErr w:type="gramEnd"/>
      <w:r w:rsidRPr="004F698B">
        <w:rPr>
          <w:rFonts w:ascii="Palatino Linotype" w:hAnsi="Palatino Linotype"/>
          <w:sz w:val="22"/>
          <w:szCs w:val="22"/>
        </w:rPr>
        <w:t>J. 163/2005</w:t>
      </w:r>
      <w:r w:rsidRPr="004F698B">
        <w:rPr>
          <w:rFonts w:ascii="Palatino Linotype" w:hAnsi="Palatino Linotype"/>
          <w:b/>
          <w:sz w:val="22"/>
          <w:szCs w:val="22"/>
        </w:rPr>
        <w:t xml:space="preserve"> </w:t>
      </w:r>
      <w:r w:rsidRPr="004F698B">
        <w:rPr>
          <w:rFonts w:ascii="Palatino Linotype" w:hAnsi="Palatino Linotype"/>
          <w:sz w:val="22"/>
          <w:szCs w:val="22"/>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w:t>
      </w:r>
      <w:r w:rsidRPr="004F698B">
        <w:rPr>
          <w:rFonts w:ascii="Palatino Linotype" w:hAnsi="Palatino Linotype"/>
          <w:sz w:val="22"/>
          <w:szCs w:val="22"/>
        </w:rPr>
        <w:lastRenderedPageBreak/>
        <w:t xml:space="preserve">Acceso a la Información Pública del Estado de México y Municipios, dará lugar a que el presente Recurso de Revisión sea sobreseído. </w:t>
      </w:r>
    </w:p>
    <w:p w14:paraId="2FA6843D" w14:textId="77777777" w:rsidR="002D7325" w:rsidRPr="004F698B" w:rsidRDefault="002D7325" w:rsidP="002D7325">
      <w:pPr>
        <w:spacing w:line="360" w:lineRule="auto"/>
        <w:ind w:right="142"/>
        <w:jc w:val="both"/>
        <w:rPr>
          <w:rFonts w:ascii="Palatino Linotype" w:hAnsi="Palatino Linotype"/>
          <w:sz w:val="22"/>
          <w:szCs w:val="22"/>
        </w:rPr>
      </w:pPr>
    </w:p>
    <w:p w14:paraId="222BEACF" w14:textId="77777777" w:rsidR="002D7325" w:rsidRPr="004F698B" w:rsidRDefault="002D7325" w:rsidP="002D7325">
      <w:pPr>
        <w:spacing w:line="360" w:lineRule="auto"/>
        <w:ind w:right="142"/>
        <w:jc w:val="both"/>
        <w:rPr>
          <w:rFonts w:ascii="Palatino Linotype" w:hAnsi="Palatino Linotype"/>
          <w:sz w:val="22"/>
          <w:szCs w:val="22"/>
        </w:rPr>
      </w:pPr>
      <w:r w:rsidRPr="004F698B">
        <w:rPr>
          <w:rFonts w:ascii="Palatino Linotype" w:hAnsi="Palatino Linotype"/>
          <w:sz w:val="22"/>
          <w:szCs w:val="22"/>
        </w:rPr>
        <w:t xml:space="preserve">En el presente caso, </w:t>
      </w:r>
      <w:r w:rsidRPr="004F698B">
        <w:rPr>
          <w:rFonts w:ascii="Palatino Linotype" w:hAnsi="Palatino Linotype"/>
          <w:b/>
          <w:sz w:val="22"/>
          <w:szCs w:val="22"/>
        </w:rPr>
        <w:t>no se actualiza ninguna de las causales de improcedencia</w:t>
      </w:r>
      <w:r w:rsidRPr="004F698B">
        <w:rPr>
          <w:rFonts w:ascii="Palatino Linotype" w:hAnsi="Palatino Linotype"/>
          <w:sz w:val="22"/>
          <w:szCs w:val="22"/>
        </w:rPr>
        <w:t xml:space="preserve">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09DBC817" w14:textId="77777777" w:rsidR="002D7325" w:rsidRPr="004F698B" w:rsidRDefault="002D7325" w:rsidP="002D7325">
      <w:pPr>
        <w:spacing w:line="360" w:lineRule="auto"/>
        <w:ind w:right="142"/>
        <w:jc w:val="both"/>
        <w:rPr>
          <w:rFonts w:ascii="Palatino Linotype" w:hAnsi="Palatino Linotype"/>
          <w:b/>
          <w:sz w:val="22"/>
          <w:szCs w:val="22"/>
        </w:rPr>
      </w:pPr>
    </w:p>
    <w:p w14:paraId="4F97D95F" w14:textId="77777777" w:rsidR="002D7325" w:rsidRPr="004F698B" w:rsidRDefault="002D7325" w:rsidP="002D7325">
      <w:pPr>
        <w:spacing w:line="360" w:lineRule="auto"/>
        <w:ind w:right="142"/>
        <w:jc w:val="both"/>
        <w:rPr>
          <w:rFonts w:ascii="Palatino Linotype" w:hAnsi="Palatino Linotype"/>
          <w:b/>
          <w:color w:val="000000"/>
          <w:sz w:val="22"/>
          <w:szCs w:val="22"/>
        </w:rPr>
      </w:pPr>
      <w:r w:rsidRPr="004F698B">
        <w:rPr>
          <w:rFonts w:ascii="Palatino Linotype" w:hAnsi="Palatino Linotype"/>
          <w:b/>
          <w:color w:val="000000"/>
          <w:sz w:val="22"/>
          <w:szCs w:val="22"/>
        </w:rPr>
        <w:t>Causales de sobreseimiento</w:t>
      </w:r>
    </w:p>
    <w:p w14:paraId="0F7AE223" w14:textId="77777777" w:rsidR="002D7325" w:rsidRPr="004F698B" w:rsidRDefault="002D7325" w:rsidP="002D7325">
      <w:pPr>
        <w:spacing w:line="360" w:lineRule="auto"/>
        <w:ind w:right="142"/>
        <w:jc w:val="both"/>
        <w:rPr>
          <w:rFonts w:ascii="Palatino Linotype" w:hAnsi="Palatino Linotype"/>
          <w:color w:val="0D0D0D"/>
          <w:sz w:val="22"/>
          <w:szCs w:val="22"/>
        </w:rPr>
      </w:pPr>
    </w:p>
    <w:p w14:paraId="78421D45" w14:textId="77777777" w:rsidR="002D7325" w:rsidRPr="004F698B" w:rsidRDefault="002D7325" w:rsidP="002D7325">
      <w:pPr>
        <w:spacing w:line="360" w:lineRule="auto"/>
        <w:ind w:right="142"/>
        <w:jc w:val="both"/>
        <w:rPr>
          <w:rFonts w:ascii="Palatino Linotype" w:hAnsi="Palatino Linotype"/>
          <w:color w:val="000000"/>
          <w:sz w:val="22"/>
          <w:szCs w:val="22"/>
        </w:rPr>
      </w:pPr>
      <w:r w:rsidRPr="004F698B">
        <w:rPr>
          <w:rFonts w:ascii="Palatino Linotype" w:hAnsi="Palatino Linotype"/>
          <w:color w:val="0D0D0D"/>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configuran las causales establecidas en las fracciones I, II, III, IV y V,</w:t>
      </w:r>
      <w:r w:rsidRPr="004F698B">
        <w:rPr>
          <w:rFonts w:ascii="Palatino Linotype" w:hAnsi="Palatino Linotype"/>
          <w:b/>
          <w:color w:val="0D0D0D"/>
          <w:sz w:val="22"/>
          <w:szCs w:val="22"/>
        </w:rPr>
        <w:t xml:space="preserve"> </w:t>
      </w:r>
      <w:r w:rsidRPr="004F698B">
        <w:rPr>
          <w:rFonts w:ascii="Palatino Linotype" w:hAnsi="Palatino Linotype"/>
          <w:color w:val="0D0D0D"/>
          <w:sz w:val="22"/>
          <w:szCs w:val="22"/>
        </w:rPr>
        <w:t>toda vez que no hay constancias en el expediente en que se actúa, de que la persona Recurrente se haya desistido, fallecido, que el Sujeto Obligado hubiese modificado o revocado el acto impugnado o bien,</w:t>
      </w:r>
      <w:r w:rsidRPr="004F698B">
        <w:rPr>
          <w:rFonts w:ascii="Palatino Linotype" w:hAnsi="Palatino Linotype"/>
          <w:sz w:val="22"/>
          <w:szCs w:val="22"/>
        </w:rPr>
        <w:t xml:space="preserve"> </w:t>
      </w:r>
      <w:r w:rsidRPr="004F698B">
        <w:rPr>
          <w:rFonts w:ascii="Palatino Linotype" w:hAnsi="Palatino Linotype"/>
          <w:color w:val="0D0D0D"/>
          <w:sz w:val="22"/>
          <w:szCs w:val="22"/>
        </w:rPr>
        <w:t>que admitido una vez admitido el Recurso de Revisión, aparezca alguna causal de improcedencia o haya quedado sin materia.</w:t>
      </w:r>
    </w:p>
    <w:p w14:paraId="1B69E7FD" w14:textId="77777777" w:rsidR="002D7325" w:rsidRPr="004F698B" w:rsidRDefault="002D7325" w:rsidP="002D7325">
      <w:pPr>
        <w:spacing w:line="360" w:lineRule="auto"/>
        <w:ind w:right="142"/>
        <w:jc w:val="both"/>
        <w:rPr>
          <w:rFonts w:ascii="Palatino Linotype" w:hAnsi="Palatino Linotype"/>
          <w:color w:val="000000"/>
          <w:sz w:val="22"/>
          <w:szCs w:val="22"/>
        </w:rPr>
      </w:pPr>
    </w:p>
    <w:p w14:paraId="48F59B91" w14:textId="77777777" w:rsidR="002D7325" w:rsidRPr="004F698B" w:rsidRDefault="002D7325" w:rsidP="002D7325">
      <w:pPr>
        <w:pStyle w:val="Ttulo2"/>
        <w:spacing w:before="0" w:line="360" w:lineRule="auto"/>
        <w:jc w:val="both"/>
        <w:rPr>
          <w:sz w:val="22"/>
          <w:szCs w:val="22"/>
        </w:rPr>
      </w:pPr>
      <w:bookmarkStart w:id="28" w:name="_Toc201755325"/>
      <w:bookmarkStart w:id="29" w:name="_Toc213077682"/>
      <w:r w:rsidRPr="004F698B">
        <w:rPr>
          <w:sz w:val="22"/>
          <w:szCs w:val="22"/>
        </w:rPr>
        <w:t>TERCERO. Determinación de la Controversia</w:t>
      </w:r>
      <w:bookmarkEnd w:id="28"/>
      <w:bookmarkEnd w:id="29"/>
    </w:p>
    <w:p w14:paraId="115DEE88" w14:textId="77777777" w:rsidR="002D7325" w:rsidRPr="004F698B" w:rsidRDefault="002D7325" w:rsidP="002D7325">
      <w:pPr>
        <w:tabs>
          <w:tab w:val="left" w:pos="4962"/>
        </w:tabs>
        <w:spacing w:line="360" w:lineRule="auto"/>
        <w:ind w:right="142"/>
        <w:jc w:val="both"/>
        <w:rPr>
          <w:rFonts w:ascii="Palatino Linotype" w:hAnsi="Palatino Linotype"/>
          <w:sz w:val="22"/>
          <w:szCs w:val="22"/>
        </w:rPr>
      </w:pPr>
    </w:p>
    <w:p w14:paraId="259E40E2" w14:textId="30E6C877" w:rsidR="002D7325" w:rsidRPr="004F698B" w:rsidRDefault="002D7325" w:rsidP="00DF19A1">
      <w:pPr>
        <w:spacing w:line="360" w:lineRule="auto"/>
        <w:ind w:right="142"/>
        <w:jc w:val="both"/>
        <w:rPr>
          <w:rFonts w:ascii="Palatino Linotype" w:hAnsi="Palatino Linotype"/>
          <w:sz w:val="22"/>
          <w:szCs w:val="22"/>
        </w:rPr>
      </w:pPr>
      <w:r w:rsidRPr="004F698B">
        <w:rPr>
          <w:rFonts w:ascii="Palatino Linotype" w:hAnsi="Palatino Linotype"/>
          <w:sz w:val="22"/>
          <w:szCs w:val="22"/>
        </w:rPr>
        <w:t xml:space="preserve">La Solicitante, requirió a través </w:t>
      </w:r>
      <w:r w:rsidR="00DF19A1" w:rsidRPr="004F698B">
        <w:rPr>
          <w:rFonts w:ascii="Palatino Linotype" w:hAnsi="Palatino Linotype"/>
          <w:sz w:val="22"/>
          <w:szCs w:val="22"/>
        </w:rPr>
        <w:t xml:space="preserve">de la solicitud de información, lo siguiente: </w:t>
      </w:r>
    </w:p>
    <w:p w14:paraId="43D89E60" w14:textId="77777777" w:rsidR="00DF19A1" w:rsidRPr="004F698B" w:rsidRDefault="00DF19A1" w:rsidP="00DF19A1">
      <w:pPr>
        <w:spacing w:line="360" w:lineRule="auto"/>
        <w:ind w:right="142"/>
        <w:jc w:val="both"/>
        <w:rPr>
          <w:rFonts w:ascii="Palatino Linotype" w:hAnsi="Palatino Linotype"/>
          <w:sz w:val="22"/>
          <w:szCs w:val="22"/>
        </w:rPr>
      </w:pPr>
    </w:p>
    <w:p w14:paraId="7DE3367A" w14:textId="042486EA" w:rsidR="00DF19A1" w:rsidRPr="004F698B" w:rsidRDefault="00DF19A1" w:rsidP="00B3065D">
      <w:pPr>
        <w:pStyle w:val="Prrafodelista"/>
        <w:numPr>
          <w:ilvl w:val="0"/>
          <w:numId w:val="17"/>
        </w:numPr>
        <w:tabs>
          <w:tab w:val="left" w:pos="567"/>
        </w:tabs>
        <w:spacing w:line="360" w:lineRule="auto"/>
        <w:ind w:right="709"/>
        <w:jc w:val="both"/>
        <w:rPr>
          <w:rFonts w:ascii="Palatino Linotype" w:hAnsi="Palatino Linotype"/>
          <w:color w:val="000000"/>
        </w:rPr>
      </w:pPr>
      <w:r w:rsidRPr="004F698B">
        <w:rPr>
          <w:rFonts w:ascii="Palatino Linotype" w:hAnsi="Palatino Linotype"/>
          <w:color w:val="000000"/>
        </w:rPr>
        <w:lastRenderedPageBreak/>
        <w:t xml:space="preserve">Los oficios y anexos mandados el Órgano Interno de Control o Contraloría Interna o entidad similar, respecto de las observaciones que han realizado al Acta Entrega-Recepción de la Tesorería, de la Administración anterior a esta. Esto con el soporte documental que se haya acompañado a los mismos. </w:t>
      </w:r>
    </w:p>
    <w:p w14:paraId="1C1EB224" w14:textId="30753D35" w:rsidR="00DF19A1" w:rsidRPr="004F698B" w:rsidRDefault="00DF19A1" w:rsidP="00B3065D">
      <w:pPr>
        <w:pStyle w:val="Prrafodelista"/>
        <w:numPr>
          <w:ilvl w:val="0"/>
          <w:numId w:val="17"/>
        </w:numPr>
        <w:tabs>
          <w:tab w:val="left" w:pos="567"/>
        </w:tabs>
        <w:spacing w:line="360" w:lineRule="auto"/>
        <w:ind w:right="709"/>
        <w:jc w:val="both"/>
        <w:rPr>
          <w:rFonts w:ascii="Palatino Linotype" w:hAnsi="Palatino Linotype"/>
          <w:color w:val="000000"/>
        </w:rPr>
      </w:pPr>
      <w:r w:rsidRPr="004F698B">
        <w:rPr>
          <w:rFonts w:ascii="Palatino Linotype" w:hAnsi="Palatino Linotype"/>
          <w:color w:val="000000"/>
        </w:rPr>
        <w:t xml:space="preserve">Requiero a su vez, en versión digital </w:t>
      </w:r>
      <w:proofErr w:type="spellStart"/>
      <w:r w:rsidRPr="004F698B">
        <w:rPr>
          <w:rFonts w:ascii="Palatino Linotype" w:hAnsi="Palatino Linotype"/>
          <w:color w:val="000000"/>
        </w:rPr>
        <w:t>word</w:t>
      </w:r>
      <w:proofErr w:type="spellEnd"/>
      <w:r w:rsidRPr="004F698B">
        <w:rPr>
          <w:rFonts w:ascii="Palatino Linotype" w:hAnsi="Palatino Linotype"/>
          <w:color w:val="000000"/>
        </w:rPr>
        <w:t>, y en datos abiertos:</w:t>
      </w:r>
    </w:p>
    <w:p w14:paraId="799F9DF0" w14:textId="0E5D3465" w:rsidR="00DF19A1" w:rsidRPr="004F698B" w:rsidRDefault="00DF19A1" w:rsidP="0056042B">
      <w:pPr>
        <w:pStyle w:val="Prrafodelista"/>
        <w:numPr>
          <w:ilvl w:val="0"/>
          <w:numId w:val="18"/>
        </w:numPr>
        <w:tabs>
          <w:tab w:val="left" w:pos="567"/>
        </w:tabs>
        <w:spacing w:line="360" w:lineRule="auto"/>
        <w:ind w:left="1134" w:right="709"/>
        <w:jc w:val="both"/>
        <w:rPr>
          <w:rFonts w:ascii="Palatino Linotype" w:hAnsi="Palatino Linotype"/>
          <w:color w:val="000000"/>
        </w:rPr>
      </w:pPr>
      <w:r w:rsidRPr="004F698B">
        <w:rPr>
          <w:rFonts w:ascii="Palatino Linotype" w:hAnsi="Palatino Linotype"/>
          <w:color w:val="000000"/>
        </w:rPr>
        <w:t>Las últimas 5 actas aprobadas por el Comité de Transparencia respecto de los recibos de nómina de todo el personal adscrito al Ayuntamiento;</w:t>
      </w:r>
    </w:p>
    <w:p w14:paraId="6B9676A5" w14:textId="77777777" w:rsidR="00DF19A1" w:rsidRPr="004F698B" w:rsidRDefault="00DF19A1" w:rsidP="0056042B">
      <w:pPr>
        <w:pStyle w:val="Prrafodelista"/>
        <w:numPr>
          <w:ilvl w:val="0"/>
          <w:numId w:val="18"/>
        </w:numPr>
        <w:tabs>
          <w:tab w:val="left" w:pos="567"/>
        </w:tabs>
        <w:spacing w:line="360" w:lineRule="auto"/>
        <w:ind w:left="1134" w:right="709"/>
        <w:jc w:val="both"/>
        <w:rPr>
          <w:rFonts w:ascii="Palatino Linotype" w:hAnsi="Palatino Linotype"/>
          <w:color w:val="000000"/>
        </w:rPr>
      </w:pPr>
      <w:r w:rsidRPr="004F698B">
        <w:rPr>
          <w:rFonts w:ascii="Palatino Linotype" w:hAnsi="Palatino Linotype"/>
          <w:color w:val="000000"/>
        </w:rPr>
        <w:t xml:space="preserve">Las últimas 5 Actas en las que hayan desarrollado pruebas de daño para clasificar como reservados los nombres del personal operativo de la dirección de seguridad pública y </w:t>
      </w:r>
    </w:p>
    <w:p w14:paraId="71155770" w14:textId="2991F4BE" w:rsidR="00DF19A1" w:rsidRPr="004F698B" w:rsidRDefault="00DF19A1" w:rsidP="0056042B">
      <w:pPr>
        <w:pStyle w:val="Prrafodelista"/>
        <w:numPr>
          <w:ilvl w:val="0"/>
          <w:numId w:val="18"/>
        </w:numPr>
        <w:tabs>
          <w:tab w:val="left" w:pos="567"/>
        </w:tabs>
        <w:spacing w:line="360" w:lineRule="auto"/>
        <w:ind w:left="1134" w:right="709"/>
        <w:jc w:val="both"/>
        <w:rPr>
          <w:rFonts w:ascii="Palatino Linotype" w:hAnsi="Palatino Linotype"/>
          <w:color w:val="000000"/>
        </w:rPr>
      </w:pPr>
      <w:r w:rsidRPr="004F698B">
        <w:rPr>
          <w:rFonts w:ascii="Palatino Linotype" w:hAnsi="Palatino Linotype"/>
          <w:color w:val="000000"/>
        </w:rPr>
        <w:t>Las últimas 5 actas de reserva por motivos diferentes a ese, en la que desarrollen debidamente sus pruebas de daño.</w:t>
      </w:r>
    </w:p>
    <w:p w14:paraId="12251E5D" w14:textId="77777777" w:rsidR="00DF19A1" w:rsidRPr="004F698B" w:rsidRDefault="00DF19A1" w:rsidP="00DF19A1">
      <w:pPr>
        <w:spacing w:line="360" w:lineRule="auto"/>
        <w:ind w:right="142"/>
        <w:jc w:val="both"/>
        <w:rPr>
          <w:rFonts w:ascii="Palatino Linotype" w:hAnsi="Palatino Linotype"/>
          <w:sz w:val="22"/>
          <w:szCs w:val="22"/>
        </w:rPr>
      </w:pPr>
    </w:p>
    <w:p w14:paraId="432BEEE0" w14:textId="0F216717" w:rsidR="002D7325" w:rsidRPr="004F698B" w:rsidRDefault="002D7325" w:rsidP="002D7325">
      <w:pPr>
        <w:spacing w:line="360" w:lineRule="auto"/>
        <w:ind w:right="142"/>
        <w:jc w:val="both"/>
        <w:rPr>
          <w:rFonts w:ascii="Palatino Linotype" w:hAnsi="Palatino Linotype"/>
          <w:sz w:val="22"/>
          <w:szCs w:val="22"/>
        </w:rPr>
      </w:pPr>
      <w:r w:rsidRPr="004F698B">
        <w:rPr>
          <w:rFonts w:ascii="Palatino Linotype" w:hAnsi="Palatino Linotype"/>
          <w:sz w:val="22"/>
          <w:szCs w:val="22"/>
        </w:rPr>
        <w:t xml:space="preserve">En respuesta, el Sujeto Obligado </w:t>
      </w:r>
      <w:r w:rsidR="00DF19A1" w:rsidRPr="004F698B">
        <w:rPr>
          <w:rFonts w:ascii="Palatino Linotype" w:hAnsi="Palatino Linotype"/>
          <w:sz w:val="22"/>
          <w:szCs w:val="22"/>
        </w:rPr>
        <w:t>entregó información, referente a las actas del comité de transparencia solicitadas, así como reservó la información referente a la entrega recepción.</w:t>
      </w:r>
    </w:p>
    <w:p w14:paraId="0777D9E0" w14:textId="77777777" w:rsidR="002D7325" w:rsidRPr="004F698B" w:rsidRDefault="002D7325" w:rsidP="002D7325">
      <w:pPr>
        <w:tabs>
          <w:tab w:val="left" w:pos="4667"/>
        </w:tabs>
        <w:spacing w:line="360" w:lineRule="auto"/>
        <w:ind w:right="709"/>
        <w:jc w:val="both"/>
        <w:rPr>
          <w:rFonts w:ascii="Palatino Linotype" w:hAnsi="Palatino Linotype"/>
          <w:i/>
          <w:sz w:val="22"/>
          <w:szCs w:val="22"/>
        </w:rPr>
      </w:pPr>
    </w:p>
    <w:p w14:paraId="1BEE1954" w14:textId="73D2E57F" w:rsidR="002D7325" w:rsidRPr="004F698B" w:rsidRDefault="002D7325" w:rsidP="002D7325">
      <w:pPr>
        <w:spacing w:line="360" w:lineRule="auto"/>
        <w:ind w:right="142"/>
        <w:jc w:val="both"/>
        <w:rPr>
          <w:rFonts w:ascii="Palatino Linotype" w:hAnsi="Palatino Linotype"/>
          <w:b/>
          <w:bCs/>
          <w:sz w:val="22"/>
          <w:szCs w:val="22"/>
        </w:rPr>
      </w:pPr>
      <w:r w:rsidRPr="004F698B">
        <w:rPr>
          <w:rFonts w:ascii="Palatino Linotype" w:hAnsi="Palatino Linotype"/>
          <w:sz w:val="22"/>
          <w:szCs w:val="22"/>
        </w:rPr>
        <w:t xml:space="preserve">En este contexto, los motivos de inconformidad actualizaron la causal de procedencia del artículo 179, fracciones </w:t>
      </w:r>
      <w:r w:rsidR="00DF19A1" w:rsidRPr="004F698B">
        <w:rPr>
          <w:rFonts w:ascii="Palatino Linotype" w:hAnsi="Palatino Linotype"/>
          <w:sz w:val="22"/>
          <w:szCs w:val="22"/>
        </w:rPr>
        <w:t>II y V</w:t>
      </w:r>
      <w:r w:rsidRPr="004F698B">
        <w:rPr>
          <w:rFonts w:ascii="Palatino Linotype" w:hAnsi="Palatino Linotype"/>
          <w:sz w:val="22"/>
          <w:szCs w:val="22"/>
        </w:rPr>
        <w:t xml:space="preserve">, de la Ley de Transparencia y Acceso a la Información Pública del Estado de México y Municipios, que contempla que el recurso de revisión es un medio de protección que la Ley otorga a los particulares, para hacer valer su derecho de acceso a la información pública, y procede en contra de </w:t>
      </w:r>
      <w:r w:rsidRPr="004F698B">
        <w:rPr>
          <w:rFonts w:ascii="Palatino Linotype" w:hAnsi="Palatino Linotype"/>
          <w:b/>
          <w:bCs/>
          <w:sz w:val="22"/>
          <w:szCs w:val="22"/>
        </w:rPr>
        <w:t>-</w:t>
      </w:r>
      <w:r w:rsidR="00DF19A1" w:rsidRPr="004F698B">
        <w:t xml:space="preserve"> </w:t>
      </w:r>
      <w:r w:rsidR="00DF19A1" w:rsidRPr="004F698B">
        <w:rPr>
          <w:rFonts w:ascii="Palatino Linotype" w:hAnsi="Palatino Linotype"/>
          <w:b/>
          <w:bCs/>
          <w:sz w:val="22"/>
          <w:szCs w:val="22"/>
        </w:rPr>
        <w:t>la clasificación de la información</w:t>
      </w:r>
      <w:r w:rsidRPr="004F698B">
        <w:rPr>
          <w:rFonts w:ascii="Palatino Linotype" w:hAnsi="Palatino Linotype"/>
          <w:b/>
          <w:bCs/>
          <w:sz w:val="22"/>
          <w:szCs w:val="22"/>
        </w:rPr>
        <w:t>-</w:t>
      </w:r>
      <w:r w:rsidRPr="004F698B">
        <w:rPr>
          <w:rFonts w:ascii="Palatino Linotype" w:hAnsi="Palatino Linotype"/>
          <w:sz w:val="22"/>
          <w:szCs w:val="22"/>
        </w:rPr>
        <w:t xml:space="preserve">, </w:t>
      </w:r>
      <w:r w:rsidRPr="004F698B">
        <w:rPr>
          <w:rFonts w:ascii="Palatino Linotype" w:hAnsi="Palatino Linotype"/>
          <w:b/>
          <w:bCs/>
          <w:sz w:val="22"/>
          <w:szCs w:val="22"/>
        </w:rPr>
        <w:t>-</w:t>
      </w:r>
      <w:r w:rsidR="00DF19A1" w:rsidRPr="004F698B">
        <w:rPr>
          <w:b/>
        </w:rPr>
        <w:t xml:space="preserve">la </w:t>
      </w:r>
      <w:r w:rsidR="00DF19A1" w:rsidRPr="004F698B">
        <w:rPr>
          <w:rFonts w:ascii="Palatino Linotype" w:hAnsi="Palatino Linotype"/>
          <w:b/>
          <w:bCs/>
          <w:sz w:val="22"/>
          <w:szCs w:val="22"/>
        </w:rPr>
        <w:t>entrega de información incompleta</w:t>
      </w:r>
      <w:r w:rsidRPr="004F698B">
        <w:rPr>
          <w:rFonts w:ascii="Palatino Linotype" w:hAnsi="Palatino Linotype"/>
          <w:b/>
          <w:bCs/>
          <w:sz w:val="22"/>
          <w:szCs w:val="22"/>
        </w:rPr>
        <w:t>-.</w:t>
      </w:r>
    </w:p>
    <w:p w14:paraId="184E72C6" w14:textId="77777777" w:rsidR="002D7325" w:rsidRPr="004F698B" w:rsidRDefault="002D7325" w:rsidP="002D7325">
      <w:pPr>
        <w:spacing w:line="360" w:lineRule="auto"/>
        <w:ind w:right="142"/>
        <w:jc w:val="both"/>
        <w:rPr>
          <w:rFonts w:ascii="Palatino Linotype" w:hAnsi="Palatino Linotype"/>
          <w:sz w:val="22"/>
          <w:szCs w:val="22"/>
        </w:rPr>
      </w:pPr>
    </w:p>
    <w:p w14:paraId="1495E5CE" w14:textId="77777777" w:rsidR="002D7325" w:rsidRPr="004F698B" w:rsidRDefault="002D7325" w:rsidP="002D7325">
      <w:pPr>
        <w:pStyle w:val="Ttulo2"/>
        <w:spacing w:before="0" w:line="360" w:lineRule="auto"/>
        <w:jc w:val="both"/>
        <w:rPr>
          <w:sz w:val="22"/>
          <w:szCs w:val="22"/>
        </w:rPr>
      </w:pPr>
      <w:bookmarkStart w:id="30" w:name="_Toc201755326"/>
      <w:bookmarkStart w:id="31" w:name="_Toc213077683"/>
      <w:r w:rsidRPr="004F698B">
        <w:rPr>
          <w:sz w:val="22"/>
          <w:szCs w:val="22"/>
        </w:rPr>
        <w:t>CUARTO. Marco normativo aplicable en materia de transparencia y acceso a la información pública</w:t>
      </w:r>
      <w:bookmarkEnd w:id="30"/>
      <w:bookmarkEnd w:id="31"/>
    </w:p>
    <w:p w14:paraId="559DDB70" w14:textId="77777777" w:rsidR="002D7325" w:rsidRPr="004F698B" w:rsidRDefault="002D7325" w:rsidP="002D7325">
      <w:pPr>
        <w:spacing w:line="360" w:lineRule="auto"/>
        <w:ind w:right="142"/>
        <w:jc w:val="both"/>
        <w:rPr>
          <w:rFonts w:ascii="Palatino Linotype" w:hAnsi="Palatino Linotype"/>
          <w:color w:val="000000"/>
          <w:sz w:val="22"/>
          <w:szCs w:val="22"/>
        </w:rPr>
      </w:pPr>
    </w:p>
    <w:p w14:paraId="23F83C18" w14:textId="77777777" w:rsidR="002D7325" w:rsidRPr="004F698B" w:rsidRDefault="002D7325" w:rsidP="002D7325">
      <w:pPr>
        <w:spacing w:line="360" w:lineRule="auto"/>
        <w:ind w:right="142"/>
        <w:jc w:val="both"/>
        <w:rPr>
          <w:rFonts w:ascii="Palatino Linotype" w:hAnsi="Palatino Linotype"/>
          <w:color w:val="000000"/>
          <w:sz w:val="22"/>
          <w:szCs w:val="22"/>
        </w:rPr>
      </w:pPr>
      <w:r w:rsidRPr="004F698B">
        <w:rPr>
          <w:rFonts w:ascii="Palatino Linotype" w:hAnsi="Palatino Linotype"/>
          <w:color w:val="000000"/>
          <w:sz w:val="22"/>
          <w:szCs w:val="22"/>
        </w:rPr>
        <w:lastRenderedPageBreak/>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526277C" w14:textId="77777777" w:rsidR="002D7325" w:rsidRPr="004F698B" w:rsidRDefault="002D7325" w:rsidP="002D7325">
      <w:pPr>
        <w:spacing w:line="360" w:lineRule="auto"/>
        <w:ind w:right="142"/>
        <w:jc w:val="both"/>
        <w:rPr>
          <w:rFonts w:ascii="Palatino Linotype" w:hAnsi="Palatino Linotype"/>
          <w:color w:val="000000"/>
          <w:sz w:val="22"/>
          <w:szCs w:val="22"/>
        </w:rPr>
      </w:pPr>
    </w:p>
    <w:p w14:paraId="23C56D75" w14:textId="77777777" w:rsidR="002D7325" w:rsidRPr="004F698B" w:rsidRDefault="002D7325" w:rsidP="002D7325">
      <w:pPr>
        <w:spacing w:line="360" w:lineRule="auto"/>
        <w:ind w:right="142"/>
        <w:jc w:val="both"/>
        <w:rPr>
          <w:rFonts w:ascii="Palatino Linotype" w:hAnsi="Palatino Linotype"/>
          <w:color w:val="000000"/>
          <w:sz w:val="22"/>
          <w:szCs w:val="22"/>
        </w:rPr>
      </w:pPr>
      <w:r w:rsidRPr="004F698B">
        <w:rPr>
          <w:rFonts w:ascii="Palatino Linotype" w:hAnsi="Palatino Linotype"/>
          <w:color w:val="000000"/>
          <w:sz w:val="22"/>
          <w:szCs w:val="22"/>
        </w:rPr>
        <w:t>Por su parte, la Ley de Transparencia y Acceso a la Información Pública del Estado de México y Municipios (Reglamentaria del artículo 5° de la Constitución Local), establece lo siguiente:</w:t>
      </w:r>
    </w:p>
    <w:p w14:paraId="6804D7D3" w14:textId="77777777" w:rsidR="002D7325" w:rsidRPr="004F698B" w:rsidRDefault="002D7325" w:rsidP="002D7325">
      <w:pPr>
        <w:spacing w:line="360" w:lineRule="auto"/>
        <w:ind w:right="142"/>
        <w:jc w:val="both"/>
        <w:rPr>
          <w:rFonts w:ascii="Palatino Linotype" w:hAnsi="Palatino Linotype"/>
          <w:color w:val="000000"/>
          <w:sz w:val="22"/>
          <w:szCs w:val="22"/>
        </w:rPr>
      </w:pPr>
    </w:p>
    <w:p w14:paraId="1CD8ADF2" w14:textId="77777777" w:rsidR="002D7325" w:rsidRPr="004F698B" w:rsidRDefault="002D7325" w:rsidP="002D7325">
      <w:pPr>
        <w:spacing w:line="360" w:lineRule="auto"/>
        <w:ind w:right="142"/>
        <w:jc w:val="both"/>
        <w:rPr>
          <w:rFonts w:ascii="Palatino Linotype" w:hAnsi="Palatino Linotype"/>
          <w:color w:val="000000"/>
          <w:sz w:val="22"/>
          <w:szCs w:val="22"/>
        </w:rPr>
      </w:pPr>
      <w:r w:rsidRPr="004F698B">
        <w:rPr>
          <w:rFonts w:ascii="Palatino Linotype" w:hAnsi="Palatino Linotype"/>
          <w:color w:val="000000"/>
          <w:sz w:val="22"/>
          <w:szCs w:val="22"/>
        </w:rPr>
        <w:t xml:space="preserve">El artículo </w:t>
      </w:r>
      <w:r w:rsidRPr="004F698B">
        <w:rPr>
          <w:rFonts w:ascii="Palatino Linotype" w:hAnsi="Palatino Linotype"/>
          <w:sz w:val="22"/>
          <w:szCs w:val="22"/>
        </w:rPr>
        <w:t>12 dice que</w:t>
      </w:r>
      <w:r w:rsidRPr="004F698B">
        <w:rPr>
          <w:rFonts w:ascii="Palatino Linotype" w:hAnsi="Palatino Linotype"/>
          <w:color w:val="000000"/>
          <w:sz w:val="22"/>
          <w:szCs w:val="22"/>
        </w:rPr>
        <w:t>, quienes generen, recopilen, administren, manejen, procesen, archiven o conserven información pública serán responsables de la misma.</w:t>
      </w:r>
    </w:p>
    <w:p w14:paraId="3F95CCCB" w14:textId="77777777" w:rsidR="002D7325" w:rsidRPr="004F698B" w:rsidRDefault="002D7325" w:rsidP="002D7325">
      <w:pPr>
        <w:widowControl w:val="0"/>
        <w:spacing w:line="360" w:lineRule="auto"/>
        <w:ind w:right="142"/>
        <w:jc w:val="both"/>
        <w:rPr>
          <w:rFonts w:ascii="Palatino Linotype" w:hAnsi="Palatino Linotype"/>
          <w:color w:val="000000"/>
          <w:sz w:val="22"/>
          <w:szCs w:val="22"/>
        </w:rPr>
      </w:pPr>
      <w:r w:rsidRPr="004F698B">
        <w:rPr>
          <w:rFonts w:ascii="Palatino Linotype" w:hAnsi="Palatino Linotype"/>
          <w:color w:val="000000"/>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70DE6434" w14:textId="77777777" w:rsidR="002D7325" w:rsidRPr="004F698B" w:rsidRDefault="002D7325" w:rsidP="002D7325">
      <w:pPr>
        <w:spacing w:line="360" w:lineRule="auto"/>
        <w:ind w:right="142"/>
        <w:jc w:val="both"/>
        <w:rPr>
          <w:rFonts w:ascii="Palatino Linotype" w:hAnsi="Palatino Linotype"/>
          <w:color w:val="000000"/>
          <w:sz w:val="22"/>
          <w:szCs w:val="22"/>
        </w:rPr>
      </w:pPr>
    </w:p>
    <w:p w14:paraId="1EB724A4" w14:textId="77777777" w:rsidR="002D7325" w:rsidRPr="004F698B" w:rsidRDefault="002D7325" w:rsidP="002D7325">
      <w:pPr>
        <w:spacing w:line="360" w:lineRule="auto"/>
        <w:ind w:right="142"/>
        <w:jc w:val="both"/>
        <w:rPr>
          <w:rFonts w:ascii="Palatino Linotype" w:hAnsi="Palatino Linotype"/>
          <w:color w:val="000000"/>
          <w:sz w:val="22"/>
          <w:szCs w:val="22"/>
        </w:rPr>
      </w:pPr>
      <w:r w:rsidRPr="004F698B">
        <w:rPr>
          <w:rFonts w:ascii="Palatino Linotype" w:hAnsi="Palatino Linotype"/>
          <w:color w:val="000000"/>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30563E5" w14:textId="77777777" w:rsidR="002D7325" w:rsidRPr="004F698B" w:rsidRDefault="002D7325" w:rsidP="002D7325">
      <w:pPr>
        <w:spacing w:line="360" w:lineRule="auto"/>
        <w:ind w:right="142"/>
        <w:jc w:val="both"/>
        <w:rPr>
          <w:rFonts w:ascii="Palatino Linotype" w:hAnsi="Palatino Linotype"/>
          <w:color w:val="000000"/>
          <w:sz w:val="22"/>
          <w:szCs w:val="22"/>
        </w:rPr>
      </w:pPr>
    </w:p>
    <w:p w14:paraId="30D62A80" w14:textId="77777777" w:rsidR="002D7325" w:rsidRPr="004F698B" w:rsidRDefault="002D7325" w:rsidP="002D7325">
      <w:pPr>
        <w:pStyle w:val="Ttulo2"/>
        <w:spacing w:before="0" w:line="360" w:lineRule="auto"/>
        <w:jc w:val="both"/>
        <w:rPr>
          <w:sz w:val="22"/>
          <w:szCs w:val="22"/>
        </w:rPr>
      </w:pPr>
      <w:bookmarkStart w:id="32" w:name="_Toc201755327"/>
      <w:bookmarkStart w:id="33" w:name="_Toc213077684"/>
      <w:r w:rsidRPr="004F698B">
        <w:rPr>
          <w:sz w:val="22"/>
          <w:szCs w:val="22"/>
        </w:rPr>
        <w:t>QUINTO. Estudio de Fondo</w:t>
      </w:r>
      <w:bookmarkEnd w:id="32"/>
      <w:bookmarkEnd w:id="33"/>
    </w:p>
    <w:p w14:paraId="23292FF7" w14:textId="77777777" w:rsidR="002D7325" w:rsidRPr="004F698B" w:rsidRDefault="002D7325" w:rsidP="002D7325">
      <w:pPr>
        <w:tabs>
          <w:tab w:val="left" w:pos="4962"/>
        </w:tabs>
        <w:spacing w:line="360" w:lineRule="auto"/>
        <w:ind w:right="142"/>
        <w:jc w:val="both"/>
        <w:rPr>
          <w:rFonts w:ascii="Palatino Linotype" w:hAnsi="Palatino Linotype"/>
          <w:sz w:val="22"/>
          <w:szCs w:val="22"/>
        </w:rPr>
      </w:pPr>
    </w:p>
    <w:p w14:paraId="7E21EACC" w14:textId="27D8111A" w:rsidR="002D7325" w:rsidRPr="004F698B" w:rsidRDefault="002D7325" w:rsidP="002D7325">
      <w:pPr>
        <w:tabs>
          <w:tab w:val="left" w:pos="4962"/>
        </w:tabs>
        <w:spacing w:line="360" w:lineRule="auto"/>
        <w:ind w:right="142"/>
        <w:jc w:val="both"/>
        <w:rPr>
          <w:rFonts w:ascii="Palatino Linotype" w:hAnsi="Palatino Linotype"/>
          <w:sz w:val="22"/>
          <w:szCs w:val="22"/>
        </w:rPr>
      </w:pPr>
      <w:r w:rsidRPr="004F698B">
        <w:rPr>
          <w:rFonts w:ascii="Palatino Linotype" w:hAnsi="Palatino Linotype"/>
          <w:sz w:val="22"/>
          <w:szCs w:val="22"/>
        </w:rPr>
        <w:t xml:space="preserve">El Particular, </w:t>
      </w:r>
      <w:r w:rsidR="00DF19A1" w:rsidRPr="004F698B">
        <w:rPr>
          <w:rFonts w:ascii="Palatino Linotype" w:hAnsi="Palatino Linotype"/>
          <w:sz w:val="22"/>
          <w:szCs w:val="22"/>
        </w:rPr>
        <w:t>requirió a través de su solicitud información que podemos establecer en los siguientes puntos.</w:t>
      </w:r>
    </w:p>
    <w:p w14:paraId="76398CAB" w14:textId="77777777" w:rsidR="002D7325" w:rsidRPr="004F698B" w:rsidRDefault="002D7325" w:rsidP="002D7325">
      <w:pPr>
        <w:tabs>
          <w:tab w:val="left" w:pos="4962"/>
        </w:tabs>
        <w:spacing w:line="360" w:lineRule="auto"/>
        <w:ind w:right="142"/>
        <w:jc w:val="both"/>
        <w:rPr>
          <w:rFonts w:ascii="Palatino Linotype" w:hAnsi="Palatino Linotype"/>
          <w:sz w:val="22"/>
          <w:szCs w:val="22"/>
        </w:rPr>
      </w:pPr>
    </w:p>
    <w:p w14:paraId="22C3F502" w14:textId="052F2ECE" w:rsidR="00DF19A1" w:rsidRPr="004F698B" w:rsidRDefault="00DF19A1" w:rsidP="00B3065D">
      <w:pPr>
        <w:pStyle w:val="Prrafodelista"/>
        <w:numPr>
          <w:ilvl w:val="0"/>
          <w:numId w:val="19"/>
        </w:numPr>
        <w:tabs>
          <w:tab w:val="left" w:pos="567"/>
        </w:tabs>
        <w:spacing w:line="360" w:lineRule="auto"/>
        <w:ind w:right="709"/>
        <w:jc w:val="both"/>
        <w:rPr>
          <w:rFonts w:ascii="Palatino Linotype" w:hAnsi="Palatino Linotype"/>
          <w:i/>
          <w:iCs/>
          <w:color w:val="000000"/>
        </w:rPr>
      </w:pPr>
      <w:r w:rsidRPr="004F698B">
        <w:rPr>
          <w:rFonts w:ascii="Palatino Linotype" w:hAnsi="Palatino Linotype"/>
          <w:i/>
          <w:iCs/>
          <w:color w:val="000000"/>
        </w:rPr>
        <w:lastRenderedPageBreak/>
        <w:t xml:space="preserve">Los oficios y anexos (soporte documental) mandados </w:t>
      </w:r>
      <w:r w:rsidR="00B131E0" w:rsidRPr="004F698B">
        <w:rPr>
          <w:rFonts w:ascii="Palatino Linotype" w:hAnsi="Palatino Linotype"/>
          <w:i/>
          <w:iCs/>
          <w:color w:val="000000"/>
        </w:rPr>
        <w:t>al</w:t>
      </w:r>
      <w:r w:rsidRPr="004F698B">
        <w:rPr>
          <w:rFonts w:ascii="Palatino Linotype" w:hAnsi="Palatino Linotype"/>
          <w:i/>
          <w:iCs/>
          <w:color w:val="000000"/>
        </w:rPr>
        <w:t xml:space="preserve"> Órgano Interno de Control o Contraloría Interna o entidad similar, respecto de las observaciones que han realizado al Acta Entrega-Recepción de la Tesorería, de la Administración 2022-2024. </w:t>
      </w:r>
    </w:p>
    <w:p w14:paraId="529B0087" w14:textId="77777777" w:rsidR="00DF19A1" w:rsidRPr="004F698B" w:rsidRDefault="00DF19A1" w:rsidP="00B3065D">
      <w:pPr>
        <w:pStyle w:val="Prrafodelista"/>
        <w:numPr>
          <w:ilvl w:val="0"/>
          <w:numId w:val="19"/>
        </w:numPr>
        <w:tabs>
          <w:tab w:val="left" w:pos="567"/>
        </w:tabs>
        <w:spacing w:line="360" w:lineRule="auto"/>
        <w:ind w:right="709"/>
        <w:jc w:val="both"/>
        <w:rPr>
          <w:rFonts w:ascii="Palatino Linotype" w:hAnsi="Palatino Linotype"/>
          <w:i/>
          <w:iCs/>
          <w:color w:val="000000"/>
        </w:rPr>
      </w:pPr>
      <w:r w:rsidRPr="004F698B">
        <w:rPr>
          <w:rFonts w:ascii="Palatino Linotype" w:hAnsi="Palatino Linotype"/>
          <w:i/>
          <w:iCs/>
          <w:color w:val="000000"/>
        </w:rPr>
        <w:t xml:space="preserve">Requiero a su vez, en versión digital </w:t>
      </w:r>
      <w:proofErr w:type="spellStart"/>
      <w:r w:rsidRPr="004F698B">
        <w:rPr>
          <w:rFonts w:ascii="Palatino Linotype" w:hAnsi="Palatino Linotype"/>
          <w:i/>
          <w:iCs/>
          <w:color w:val="000000"/>
        </w:rPr>
        <w:t>word</w:t>
      </w:r>
      <w:proofErr w:type="spellEnd"/>
      <w:r w:rsidRPr="004F698B">
        <w:rPr>
          <w:rFonts w:ascii="Palatino Linotype" w:hAnsi="Palatino Linotype"/>
          <w:i/>
          <w:iCs/>
          <w:color w:val="000000"/>
        </w:rPr>
        <w:t>, y en datos abiertos:</w:t>
      </w:r>
    </w:p>
    <w:p w14:paraId="1F701ABB" w14:textId="77777777" w:rsidR="00DF19A1" w:rsidRPr="004F698B" w:rsidRDefault="00DF19A1" w:rsidP="00B3065D">
      <w:pPr>
        <w:pStyle w:val="Prrafodelista"/>
        <w:numPr>
          <w:ilvl w:val="0"/>
          <w:numId w:val="18"/>
        </w:numPr>
        <w:tabs>
          <w:tab w:val="left" w:pos="567"/>
        </w:tabs>
        <w:spacing w:line="360" w:lineRule="auto"/>
        <w:ind w:right="709"/>
        <w:jc w:val="both"/>
        <w:rPr>
          <w:rFonts w:ascii="Palatino Linotype" w:hAnsi="Palatino Linotype"/>
          <w:i/>
          <w:iCs/>
          <w:color w:val="000000"/>
        </w:rPr>
      </w:pPr>
      <w:r w:rsidRPr="004F698B">
        <w:rPr>
          <w:rFonts w:ascii="Palatino Linotype" w:hAnsi="Palatino Linotype"/>
          <w:i/>
          <w:iCs/>
          <w:color w:val="000000"/>
        </w:rPr>
        <w:t xml:space="preserve"> Las últimas 5 actas aprobadas por el Comité de Transparencia respecto de los recibos de nómina de todo el personal adscrito al Ayuntamiento;</w:t>
      </w:r>
    </w:p>
    <w:p w14:paraId="2ABE29B0" w14:textId="77777777" w:rsidR="00DF19A1" w:rsidRPr="004F698B" w:rsidRDefault="00DF19A1" w:rsidP="00B3065D">
      <w:pPr>
        <w:pStyle w:val="Prrafodelista"/>
        <w:numPr>
          <w:ilvl w:val="0"/>
          <w:numId w:val="18"/>
        </w:numPr>
        <w:tabs>
          <w:tab w:val="left" w:pos="567"/>
        </w:tabs>
        <w:spacing w:line="360" w:lineRule="auto"/>
        <w:ind w:right="709"/>
        <w:jc w:val="both"/>
        <w:rPr>
          <w:rFonts w:ascii="Palatino Linotype" w:hAnsi="Palatino Linotype"/>
          <w:i/>
          <w:iCs/>
          <w:color w:val="000000"/>
        </w:rPr>
      </w:pPr>
      <w:r w:rsidRPr="004F698B">
        <w:rPr>
          <w:rFonts w:ascii="Palatino Linotype" w:hAnsi="Palatino Linotype"/>
          <w:i/>
          <w:iCs/>
          <w:color w:val="000000"/>
        </w:rPr>
        <w:t xml:space="preserve">Las últimas 5 Actas en las que hayan desarrollado pruebas de daño para clasificar como reservados los nombres del personal operativo de la dirección de seguridad pública y </w:t>
      </w:r>
    </w:p>
    <w:p w14:paraId="5C520FCA" w14:textId="77777777" w:rsidR="00DF19A1" w:rsidRPr="004F698B" w:rsidRDefault="00DF19A1" w:rsidP="00B3065D">
      <w:pPr>
        <w:pStyle w:val="Prrafodelista"/>
        <w:numPr>
          <w:ilvl w:val="0"/>
          <w:numId w:val="18"/>
        </w:numPr>
        <w:tabs>
          <w:tab w:val="left" w:pos="567"/>
        </w:tabs>
        <w:spacing w:line="360" w:lineRule="auto"/>
        <w:ind w:right="709"/>
        <w:jc w:val="both"/>
        <w:rPr>
          <w:rFonts w:ascii="Palatino Linotype" w:hAnsi="Palatino Linotype"/>
          <w:i/>
          <w:iCs/>
          <w:color w:val="000000"/>
        </w:rPr>
      </w:pPr>
      <w:r w:rsidRPr="004F698B">
        <w:rPr>
          <w:rFonts w:ascii="Palatino Linotype" w:hAnsi="Palatino Linotype"/>
          <w:i/>
          <w:iCs/>
          <w:color w:val="000000"/>
        </w:rPr>
        <w:t>Las últimas 5 actas de reserva por motivos diferentes a ese, en la que desarrollen debidamente sus pruebas de daño.</w:t>
      </w:r>
    </w:p>
    <w:p w14:paraId="732DBEC8" w14:textId="77777777" w:rsidR="002D7325" w:rsidRPr="004F698B" w:rsidRDefault="002D7325" w:rsidP="002D7325">
      <w:pPr>
        <w:tabs>
          <w:tab w:val="left" w:pos="4962"/>
        </w:tabs>
        <w:spacing w:line="360" w:lineRule="auto"/>
        <w:ind w:right="142"/>
        <w:jc w:val="both"/>
        <w:rPr>
          <w:rFonts w:ascii="Palatino Linotype" w:hAnsi="Palatino Linotype"/>
          <w:sz w:val="22"/>
          <w:szCs w:val="22"/>
        </w:rPr>
      </w:pPr>
    </w:p>
    <w:p w14:paraId="1EA39B9D" w14:textId="2846321E" w:rsidR="00B131E0" w:rsidRPr="004F698B" w:rsidRDefault="00B131E0" w:rsidP="002D7325">
      <w:pPr>
        <w:tabs>
          <w:tab w:val="left" w:pos="4962"/>
        </w:tabs>
        <w:spacing w:line="360" w:lineRule="auto"/>
        <w:ind w:right="142"/>
        <w:jc w:val="both"/>
        <w:rPr>
          <w:rFonts w:ascii="Palatino Linotype" w:hAnsi="Palatino Linotype"/>
          <w:sz w:val="22"/>
          <w:szCs w:val="22"/>
        </w:rPr>
      </w:pPr>
      <w:r w:rsidRPr="004F698B">
        <w:rPr>
          <w:rFonts w:ascii="Palatino Linotype" w:hAnsi="Palatino Linotype"/>
          <w:sz w:val="22"/>
          <w:szCs w:val="22"/>
        </w:rPr>
        <w:t>En este contexto, previo al estudio de las constancias digitales, resulta importante en primer lugar analizar la naturaleza de lo solicitado.</w:t>
      </w:r>
    </w:p>
    <w:p w14:paraId="6B18BDF2" w14:textId="77777777" w:rsidR="00B131E0" w:rsidRPr="004F698B" w:rsidRDefault="00B131E0" w:rsidP="002D7325">
      <w:pPr>
        <w:tabs>
          <w:tab w:val="left" w:pos="4962"/>
        </w:tabs>
        <w:spacing w:line="360" w:lineRule="auto"/>
        <w:ind w:right="142"/>
        <w:jc w:val="both"/>
        <w:rPr>
          <w:rFonts w:ascii="Palatino Linotype" w:hAnsi="Palatino Linotype"/>
          <w:sz w:val="22"/>
          <w:szCs w:val="22"/>
        </w:rPr>
      </w:pPr>
    </w:p>
    <w:p w14:paraId="11044BAA" w14:textId="2062D9AF" w:rsidR="00B131E0" w:rsidRPr="004F698B" w:rsidRDefault="00B131E0" w:rsidP="00B3065D">
      <w:pPr>
        <w:pStyle w:val="Prrafodelista"/>
        <w:numPr>
          <w:ilvl w:val="0"/>
          <w:numId w:val="18"/>
        </w:numPr>
        <w:tabs>
          <w:tab w:val="left" w:pos="4962"/>
        </w:tabs>
        <w:spacing w:line="360" w:lineRule="auto"/>
        <w:ind w:right="142"/>
        <w:jc w:val="both"/>
        <w:rPr>
          <w:rFonts w:ascii="Palatino Linotype" w:hAnsi="Palatino Linotype"/>
          <w:b/>
          <w:szCs w:val="22"/>
        </w:rPr>
      </w:pPr>
      <w:r w:rsidRPr="004F698B">
        <w:rPr>
          <w:rFonts w:ascii="Palatino Linotype" w:hAnsi="Palatino Linotype"/>
          <w:b/>
          <w:szCs w:val="22"/>
        </w:rPr>
        <w:t>Oficios y anexos, relacionados con las observaciones de la Entrega Recepción de la Tesorería.</w:t>
      </w:r>
    </w:p>
    <w:p w14:paraId="6CD78435" w14:textId="77777777" w:rsidR="00B131E0" w:rsidRPr="004F698B" w:rsidRDefault="00B131E0" w:rsidP="002D7325">
      <w:pPr>
        <w:tabs>
          <w:tab w:val="left" w:pos="4962"/>
        </w:tabs>
        <w:spacing w:line="360" w:lineRule="auto"/>
        <w:ind w:right="142"/>
        <w:jc w:val="both"/>
        <w:rPr>
          <w:rFonts w:ascii="Palatino Linotype" w:hAnsi="Palatino Linotype"/>
          <w:sz w:val="22"/>
          <w:szCs w:val="22"/>
        </w:rPr>
      </w:pPr>
    </w:p>
    <w:p w14:paraId="3E2072D9" w14:textId="77777777" w:rsidR="00B131E0" w:rsidRPr="004F698B" w:rsidRDefault="00B131E0" w:rsidP="00B131E0">
      <w:pPr>
        <w:tabs>
          <w:tab w:val="left" w:pos="4962"/>
        </w:tabs>
        <w:spacing w:line="360" w:lineRule="auto"/>
        <w:ind w:right="142"/>
        <w:jc w:val="both"/>
        <w:rPr>
          <w:rFonts w:ascii="Palatino Linotype" w:hAnsi="Palatino Linotype"/>
          <w:sz w:val="22"/>
          <w:szCs w:val="22"/>
        </w:rPr>
      </w:pPr>
      <w:r w:rsidRPr="004F698B">
        <w:rPr>
          <w:rFonts w:ascii="Palatino Linotype" w:hAnsi="Palatino Linotype"/>
          <w:sz w:val="22"/>
          <w:szCs w:val="22"/>
        </w:rPr>
        <w:t>Al respecto, el artículo 2°, fracciones I, III, XVIII, XXVIII y XXXVI, de los Lineamientos que Norman la Entrega-Recepción de los Ayuntamientos, sus Dependencias y Organismos Descentralizados Municipales del Estado de México, vigentes durante el periodo solicitado, establecen lo siguiente</w:t>
      </w:r>
    </w:p>
    <w:p w14:paraId="7DE2D076" w14:textId="77777777" w:rsidR="00B131E0" w:rsidRPr="004F698B" w:rsidRDefault="00B131E0" w:rsidP="00B131E0">
      <w:pPr>
        <w:tabs>
          <w:tab w:val="left" w:pos="4962"/>
        </w:tabs>
        <w:spacing w:line="360" w:lineRule="auto"/>
        <w:ind w:right="142"/>
        <w:jc w:val="both"/>
        <w:rPr>
          <w:rFonts w:ascii="Palatino Linotype" w:hAnsi="Palatino Linotype"/>
          <w:sz w:val="22"/>
          <w:szCs w:val="22"/>
        </w:rPr>
      </w:pPr>
    </w:p>
    <w:p w14:paraId="016432B6" w14:textId="77777777" w:rsidR="00B131E0" w:rsidRPr="004F698B" w:rsidRDefault="00B131E0" w:rsidP="00B3065D">
      <w:pPr>
        <w:numPr>
          <w:ilvl w:val="0"/>
          <w:numId w:val="20"/>
        </w:numPr>
        <w:tabs>
          <w:tab w:val="left" w:pos="4962"/>
        </w:tabs>
        <w:spacing w:line="360" w:lineRule="auto"/>
        <w:ind w:right="142"/>
        <w:jc w:val="both"/>
        <w:rPr>
          <w:rFonts w:ascii="Palatino Linotype" w:hAnsi="Palatino Linotype"/>
          <w:sz w:val="22"/>
          <w:szCs w:val="22"/>
        </w:rPr>
      </w:pPr>
      <w:r w:rsidRPr="004F698B">
        <w:rPr>
          <w:rFonts w:ascii="Palatino Linotype" w:hAnsi="Palatino Linotype"/>
          <w:b/>
          <w:sz w:val="22"/>
          <w:szCs w:val="22"/>
        </w:rPr>
        <w:t>Entrega-recepción:</w:t>
      </w:r>
      <w:r w:rsidRPr="004F698B">
        <w:rPr>
          <w:rFonts w:ascii="Palatino Linotype" w:hAnsi="Palatino Linotype"/>
          <w:sz w:val="22"/>
          <w:szCs w:val="22"/>
        </w:rPr>
        <w:t xml:space="preserve"> Al proceso y acto administrativo de interés público de cumplimiento obligatorio y formal, mediante el cual una persona servidora pública obligada que concluye su empleo, cargo o comisión, hace entrega del despacho a su cargo y hace de conocimiento a la persona servidora pública entrante sobre los </w:t>
      </w:r>
      <w:r w:rsidRPr="004F698B">
        <w:rPr>
          <w:rFonts w:ascii="Palatino Linotype" w:hAnsi="Palatino Linotype"/>
          <w:sz w:val="22"/>
          <w:szCs w:val="22"/>
        </w:rPr>
        <w:lastRenderedPageBreak/>
        <w:t xml:space="preserve">recursos asignados, programas, proyectos, asuntos y acciones a su cargo y el estado que guardan, así como de la información y documentos inherentes a las atribuciones, funciones, facultades y actividades de la unidad administrativa; </w:t>
      </w:r>
    </w:p>
    <w:p w14:paraId="7BFA1CB2" w14:textId="77777777" w:rsidR="00B131E0" w:rsidRPr="004F698B" w:rsidRDefault="00B131E0" w:rsidP="00B131E0">
      <w:pPr>
        <w:tabs>
          <w:tab w:val="left" w:pos="4962"/>
        </w:tabs>
        <w:spacing w:line="360" w:lineRule="auto"/>
        <w:ind w:right="142"/>
        <w:jc w:val="both"/>
        <w:rPr>
          <w:rFonts w:ascii="Palatino Linotype" w:hAnsi="Palatino Linotype"/>
          <w:sz w:val="22"/>
          <w:szCs w:val="22"/>
        </w:rPr>
      </w:pPr>
    </w:p>
    <w:p w14:paraId="452BDBCA" w14:textId="77777777" w:rsidR="00B131E0" w:rsidRPr="004F698B" w:rsidRDefault="00B131E0" w:rsidP="00B3065D">
      <w:pPr>
        <w:numPr>
          <w:ilvl w:val="0"/>
          <w:numId w:val="20"/>
        </w:numPr>
        <w:tabs>
          <w:tab w:val="left" w:pos="4962"/>
        </w:tabs>
        <w:spacing w:line="360" w:lineRule="auto"/>
        <w:ind w:right="142"/>
        <w:jc w:val="both"/>
        <w:rPr>
          <w:rFonts w:ascii="Palatino Linotype" w:hAnsi="Palatino Linotype"/>
          <w:sz w:val="22"/>
          <w:szCs w:val="22"/>
        </w:rPr>
      </w:pPr>
      <w:r w:rsidRPr="004F698B">
        <w:rPr>
          <w:rFonts w:ascii="Palatino Linotype" w:hAnsi="Palatino Linotype"/>
          <w:b/>
          <w:sz w:val="22"/>
          <w:szCs w:val="22"/>
        </w:rPr>
        <w:t>Acta administrativa:</w:t>
      </w:r>
      <w:r w:rsidRPr="004F698B">
        <w:rPr>
          <w:rFonts w:ascii="Palatino Linotype" w:hAnsi="Palatino Linotype"/>
          <w:sz w:val="22"/>
          <w:szCs w:val="22"/>
        </w:rPr>
        <w:t xml:space="preserve"> Al instrumento jurídico donde se hacen constar los hechos, motivos o circunstancias que impidan y/o perturben la celebración del proceso y acto de entrega-recepción del empleo, cargo o comisión; </w:t>
      </w:r>
    </w:p>
    <w:p w14:paraId="3E9BB4D1" w14:textId="77777777" w:rsidR="00B131E0" w:rsidRPr="004F698B" w:rsidRDefault="00B131E0" w:rsidP="00B131E0">
      <w:pPr>
        <w:tabs>
          <w:tab w:val="left" w:pos="4962"/>
        </w:tabs>
        <w:spacing w:line="360" w:lineRule="auto"/>
        <w:ind w:right="142"/>
        <w:jc w:val="both"/>
        <w:rPr>
          <w:rFonts w:ascii="Palatino Linotype" w:hAnsi="Palatino Linotype"/>
          <w:b/>
          <w:sz w:val="22"/>
          <w:szCs w:val="22"/>
        </w:rPr>
      </w:pPr>
    </w:p>
    <w:p w14:paraId="767486FF" w14:textId="77777777" w:rsidR="00B131E0" w:rsidRPr="004F698B" w:rsidRDefault="00B131E0" w:rsidP="00B3065D">
      <w:pPr>
        <w:numPr>
          <w:ilvl w:val="0"/>
          <w:numId w:val="20"/>
        </w:numPr>
        <w:tabs>
          <w:tab w:val="left" w:pos="4962"/>
        </w:tabs>
        <w:spacing w:line="360" w:lineRule="auto"/>
        <w:ind w:right="142"/>
        <w:jc w:val="both"/>
        <w:rPr>
          <w:rFonts w:ascii="Palatino Linotype" w:hAnsi="Palatino Linotype"/>
          <w:sz w:val="22"/>
          <w:szCs w:val="22"/>
        </w:rPr>
      </w:pPr>
      <w:r w:rsidRPr="004F698B">
        <w:rPr>
          <w:rFonts w:ascii="Palatino Linotype" w:hAnsi="Palatino Linotype"/>
          <w:b/>
          <w:sz w:val="22"/>
          <w:szCs w:val="22"/>
        </w:rPr>
        <w:t>Acta entrega - recepción:</w:t>
      </w:r>
      <w:r w:rsidRPr="004F698B">
        <w:rPr>
          <w:rFonts w:ascii="Palatino Linotype" w:hAnsi="Palatino Linotype"/>
          <w:sz w:val="22"/>
          <w:szCs w:val="22"/>
        </w:rPr>
        <w:t xml:space="preserve"> Al instrumento jurídico que formaliza el proceso y acto de entrega-recepción entre la persona servidora pública saliente y entrante, sobre los recursos asignados, asuntos a su cargo y el estado que guardan, así como la información documental y electrónica que tenga a su disposición, junto con sus formatos y anexos respectivos. Las actas de entrega-recepción se clasifican en:</w:t>
      </w:r>
    </w:p>
    <w:p w14:paraId="6F6BD301" w14:textId="77777777" w:rsidR="00B131E0" w:rsidRPr="004F698B" w:rsidRDefault="00B131E0" w:rsidP="00B131E0">
      <w:pPr>
        <w:tabs>
          <w:tab w:val="left" w:pos="4962"/>
        </w:tabs>
        <w:spacing w:line="360" w:lineRule="auto"/>
        <w:ind w:right="142"/>
        <w:jc w:val="both"/>
        <w:rPr>
          <w:rFonts w:ascii="Palatino Linotype" w:hAnsi="Palatino Linotype"/>
          <w:sz w:val="22"/>
          <w:szCs w:val="22"/>
        </w:rPr>
      </w:pPr>
    </w:p>
    <w:p w14:paraId="168ABCA2" w14:textId="77777777" w:rsidR="00B131E0" w:rsidRPr="004F698B" w:rsidRDefault="00B131E0" w:rsidP="00B3065D">
      <w:pPr>
        <w:numPr>
          <w:ilvl w:val="0"/>
          <w:numId w:val="21"/>
        </w:numPr>
        <w:tabs>
          <w:tab w:val="left" w:pos="4962"/>
        </w:tabs>
        <w:spacing w:line="360" w:lineRule="auto"/>
        <w:ind w:right="142"/>
        <w:jc w:val="both"/>
        <w:rPr>
          <w:rFonts w:ascii="Palatino Linotype" w:hAnsi="Palatino Linotype"/>
          <w:sz w:val="22"/>
          <w:szCs w:val="22"/>
        </w:rPr>
      </w:pPr>
      <w:r w:rsidRPr="004F698B">
        <w:rPr>
          <w:rFonts w:ascii="Palatino Linotype" w:hAnsi="Palatino Linotype"/>
          <w:b/>
          <w:sz w:val="22"/>
          <w:szCs w:val="22"/>
        </w:rPr>
        <w:t>Acta Ordinaria de Entrega-recepción del Periodo de Gestión Constitucional Municipal (AER-1):</w:t>
      </w:r>
      <w:r w:rsidRPr="004F698B">
        <w:rPr>
          <w:rFonts w:ascii="Palatino Linotype" w:hAnsi="Palatino Linotype"/>
          <w:sz w:val="22"/>
          <w:szCs w:val="22"/>
        </w:rPr>
        <w:t xml:space="preserve"> Instrumento jurídico que deben utilizar las personas servidoras públicas al entregar y recibir un empleo, cargo o comisión, dentro del periodo constitucional municipal o derivado de la culminación de éste.</w:t>
      </w:r>
    </w:p>
    <w:p w14:paraId="637362A6" w14:textId="77777777" w:rsidR="00B131E0" w:rsidRPr="004F698B" w:rsidRDefault="00B131E0" w:rsidP="00B131E0">
      <w:pPr>
        <w:tabs>
          <w:tab w:val="left" w:pos="4962"/>
        </w:tabs>
        <w:spacing w:line="360" w:lineRule="auto"/>
        <w:ind w:right="142"/>
        <w:jc w:val="both"/>
        <w:rPr>
          <w:rFonts w:ascii="Palatino Linotype" w:hAnsi="Palatino Linotype"/>
          <w:sz w:val="22"/>
          <w:szCs w:val="22"/>
        </w:rPr>
      </w:pPr>
    </w:p>
    <w:p w14:paraId="5C9C654D" w14:textId="77777777" w:rsidR="00B131E0" w:rsidRPr="004F698B" w:rsidRDefault="00B131E0" w:rsidP="00B3065D">
      <w:pPr>
        <w:numPr>
          <w:ilvl w:val="0"/>
          <w:numId w:val="21"/>
        </w:numPr>
        <w:tabs>
          <w:tab w:val="left" w:pos="4962"/>
        </w:tabs>
        <w:spacing w:line="360" w:lineRule="auto"/>
        <w:ind w:right="142"/>
        <w:jc w:val="both"/>
        <w:rPr>
          <w:rFonts w:ascii="Palatino Linotype" w:hAnsi="Palatino Linotype"/>
          <w:sz w:val="22"/>
          <w:szCs w:val="22"/>
        </w:rPr>
      </w:pPr>
      <w:r w:rsidRPr="004F698B">
        <w:rPr>
          <w:rFonts w:ascii="Palatino Linotype" w:hAnsi="Palatino Linotype"/>
          <w:b/>
          <w:sz w:val="22"/>
          <w:szCs w:val="22"/>
        </w:rPr>
        <w:t>Acta Extraordinaria de Entrega-recepción del Periodo de Gestión Constitucional Municipal (AER2):</w:t>
      </w:r>
      <w:r w:rsidRPr="004F698B">
        <w:rPr>
          <w:rFonts w:ascii="Palatino Linotype" w:hAnsi="Palatino Linotype"/>
          <w:sz w:val="22"/>
          <w:szCs w:val="22"/>
        </w:rPr>
        <w:t xml:space="preserve"> Instrumento jurídico que deben utilizar las personas servidoras públicas en los actos de entrega - recepción para la presentación de información por casos fortuitos o de fuerza mayor.</w:t>
      </w:r>
    </w:p>
    <w:p w14:paraId="76E7237F" w14:textId="77777777" w:rsidR="00B131E0" w:rsidRPr="004F698B" w:rsidRDefault="00B131E0" w:rsidP="00B131E0">
      <w:pPr>
        <w:tabs>
          <w:tab w:val="left" w:pos="4962"/>
        </w:tabs>
        <w:spacing w:line="360" w:lineRule="auto"/>
        <w:ind w:right="142"/>
        <w:jc w:val="both"/>
        <w:rPr>
          <w:rFonts w:ascii="Palatino Linotype" w:hAnsi="Palatino Linotype"/>
          <w:sz w:val="22"/>
          <w:szCs w:val="22"/>
        </w:rPr>
      </w:pPr>
    </w:p>
    <w:p w14:paraId="1C49A7E4" w14:textId="28A80101" w:rsidR="00B131E0" w:rsidRPr="004F698B" w:rsidRDefault="00450FAA" w:rsidP="00B131E0">
      <w:pPr>
        <w:tabs>
          <w:tab w:val="left" w:pos="4962"/>
        </w:tabs>
        <w:spacing w:line="360" w:lineRule="auto"/>
        <w:ind w:right="142"/>
        <w:jc w:val="both"/>
        <w:rPr>
          <w:rFonts w:ascii="Palatino Linotype" w:hAnsi="Palatino Linotype"/>
          <w:iCs/>
          <w:sz w:val="22"/>
          <w:szCs w:val="22"/>
        </w:rPr>
      </w:pPr>
      <w:r w:rsidRPr="004F698B">
        <w:rPr>
          <w:rFonts w:ascii="Palatino Linotype" w:hAnsi="Palatino Linotype"/>
          <w:iCs/>
          <w:sz w:val="22"/>
          <w:szCs w:val="22"/>
        </w:rPr>
        <w:t>Además</w:t>
      </w:r>
      <w:r w:rsidR="00B131E0" w:rsidRPr="004F698B">
        <w:rPr>
          <w:rFonts w:ascii="Palatino Linotype" w:hAnsi="Palatino Linotype"/>
          <w:iCs/>
          <w:sz w:val="22"/>
          <w:szCs w:val="22"/>
        </w:rPr>
        <w:t xml:space="preserve">, el artículo 4˚, fracción II, inciso r y fracción III, incisos a y b, de los Lineamientos citados, establece que los servidores públicos entrantes y salientes de unidades administrativas, deben generar el procedimiento administrativo de entrega-recepción. </w:t>
      </w:r>
    </w:p>
    <w:p w14:paraId="50BA86E8" w14:textId="77777777" w:rsidR="00B131E0" w:rsidRPr="004F698B" w:rsidRDefault="00B131E0" w:rsidP="00B131E0">
      <w:pPr>
        <w:tabs>
          <w:tab w:val="left" w:pos="4962"/>
        </w:tabs>
        <w:spacing w:line="360" w:lineRule="auto"/>
        <w:ind w:right="142"/>
        <w:jc w:val="both"/>
        <w:rPr>
          <w:rFonts w:ascii="Palatino Linotype" w:hAnsi="Palatino Linotype"/>
          <w:sz w:val="22"/>
          <w:szCs w:val="22"/>
        </w:rPr>
      </w:pPr>
    </w:p>
    <w:p w14:paraId="1ED64B26" w14:textId="137ACA84" w:rsidR="00B131E0" w:rsidRPr="004F698B" w:rsidRDefault="00B131E0" w:rsidP="00B131E0">
      <w:pPr>
        <w:tabs>
          <w:tab w:val="left" w:pos="4962"/>
        </w:tabs>
        <w:spacing w:line="360" w:lineRule="auto"/>
        <w:ind w:right="142"/>
        <w:jc w:val="both"/>
        <w:rPr>
          <w:rFonts w:ascii="Palatino Linotype" w:hAnsi="Palatino Linotype"/>
          <w:bCs/>
          <w:sz w:val="22"/>
          <w:szCs w:val="22"/>
        </w:rPr>
      </w:pPr>
      <w:r w:rsidRPr="004F698B">
        <w:rPr>
          <w:rFonts w:ascii="Palatino Linotype" w:hAnsi="Palatino Linotype"/>
          <w:iCs/>
          <w:sz w:val="22"/>
          <w:szCs w:val="22"/>
        </w:rPr>
        <w:t xml:space="preserve">En ese orden de ideas, el </w:t>
      </w:r>
      <w:r w:rsidR="00450FAA" w:rsidRPr="004F698B">
        <w:rPr>
          <w:rFonts w:ascii="Palatino Linotype" w:hAnsi="Palatino Linotype"/>
          <w:iCs/>
          <w:sz w:val="22"/>
          <w:szCs w:val="22"/>
        </w:rPr>
        <w:t>artículo</w:t>
      </w:r>
      <w:r w:rsidRPr="004F698B">
        <w:rPr>
          <w:rFonts w:ascii="Palatino Linotype" w:hAnsi="Palatino Linotype"/>
          <w:iCs/>
          <w:sz w:val="22"/>
          <w:szCs w:val="22"/>
        </w:rPr>
        <w:t xml:space="preserve"> 13, de </w:t>
      </w:r>
      <w:r w:rsidRPr="004F698B">
        <w:rPr>
          <w:rFonts w:ascii="Palatino Linotype" w:hAnsi="Palatino Linotype"/>
          <w:bCs/>
          <w:sz w:val="22"/>
          <w:szCs w:val="22"/>
        </w:rPr>
        <w:t>los Lineamientos que Norman la Entrega-Recepción de los Ayuntamientos, sus Dependencias y Organismos Descentralizados Municipales del Estado de México, precisan que el procedimiento administrativo de entrega-recepción, se realizará cuando el servidor público culmine con el periodo constitucional municipal, o cuando se ausente o separe del empleo, cargo o comisión.</w:t>
      </w:r>
    </w:p>
    <w:p w14:paraId="1E0DB49E" w14:textId="77777777" w:rsidR="00B131E0" w:rsidRPr="004F698B" w:rsidRDefault="00B131E0" w:rsidP="00B131E0">
      <w:pPr>
        <w:tabs>
          <w:tab w:val="left" w:pos="4962"/>
        </w:tabs>
        <w:spacing w:line="360" w:lineRule="auto"/>
        <w:ind w:right="142"/>
        <w:jc w:val="both"/>
        <w:rPr>
          <w:rFonts w:ascii="Palatino Linotype" w:hAnsi="Palatino Linotype"/>
          <w:iCs/>
          <w:sz w:val="22"/>
          <w:szCs w:val="22"/>
        </w:rPr>
      </w:pPr>
    </w:p>
    <w:p w14:paraId="0ED6D3A3" w14:textId="6E451B1E" w:rsidR="00B131E0" w:rsidRPr="004F698B" w:rsidRDefault="00B131E0" w:rsidP="00B131E0">
      <w:pPr>
        <w:tabs>
          <w:tab w:val="left" w:pos="4962"/>
        </w:tabs>
        <w:spacing w:line="360" w:lineRule="auto"/>
        <w:ind w:right="142"/>
        <w:jc w:val="both"/>
        <w:rPr>
          <w:rFonts w:ascii="Palatino Linotype" w:hAnsi="Palatino Linotype"/>
          <w:bCs/>
          <w:sz w:val="22"/>
          <w:szCs w:val="22"/>
        </w:rPr>
      </w:pPr>
      <w:r w:rsidRPr="004F698B">
        <w:rPr>
          <w:rFonts w:ascii="Palatino Linotype" w:hAnsi="Palatino Linotype"/>
          <w:bCs/>
          <w:sz w:val="22"/>
          <w:szCs w:val="22"/>
        </w:rPr>
        <w:t xml:space="preserve">En ese orden de ideas, el artículo </w:t>
      </w:r>
      <w:r w:rsidR="00450FAA" w:rsidRPr="004F698B">
        <w:rPr>
          <w:rFonts w:ascii="Palatino Linotype" w:hAnsi="Palatino Linotype"/>
          <w:bCs/>
          <w:sz w:val="22"/>
          <w:szCs w:val="22"/>
        </w:rPr>
        <w:t>37 fracción II</w:t>
      </w:r>
      <w:r w:rsidRPr="004F698B">
        <w:rPr>
          <w:rFonts w:ascii="Palatino Linotype" w:hAnsi="Palatino Linotype"/>
          <w:bCs/>
          <w:sz w:val="22"/>
          <w:szCs w:val="22"/>
        </w:rPr>
        <w:t xml:space="preserve"> de los Lineamientos que norman la Entrega-Recepción de los </w:t>
      </w:r>
      <w:r w:rsidR="0081601E" w:rsidRPr="004F698B">
        <w:rPr>
          <w:rFonts w:ascii="Palatino Linotype" w:hAnsi="Palatino Linotype"/>
          <w:bCs/>
          <w:sz w:val="22"/>
          <w:szCs w:val="22"/>
        </w:rPr>
        <w:t>Ayuntamientos, sus Dependencias, Unidades Administrativas y Entidades de la Administración Pública Municipal del Esta de México, publicados el 19 de agosto de 2024 en el Periódico Oficial del Gobierno del Estado de México “Gaceta del Gobierno” aplicable para el cambio de administración en el año 2025</w:t>
      </w:r>
      <w:r w:rsidRPr="004F698B">
        <w:rPr>
          <w:rFonts w:ascii="Palatino Linotype" w:hAnsi="Palatino Linotype"/>
          <w:bCs/>
          <w:sz w:val="22"/>
          <w:szCs w:val="22"/>
        </w:rPr>
        <w:t xml:space="preserve">, precisa que para la realización de las aclaraciones y observaciones, los servidores públicos entrantes tendrán un plazo de </w:t>
      </w:r>
      <w:r w:rsidR="0081601E" w:rsidRPr="004F698B">
        <w:rPr>
          <w:rFonts w:ascii="Palatino Linotype" w:hAnsi="Palatino Linotype"/>
          <w:bCs/>
          <w:sz w:val="22"/>
          <w:szCs w:val="22"/>
        </w:rPr>
        <w:t>noventa</w:t>
      </w:r>
      <w:r w:rsidRPr="004F698B">
        <w:rPr>
          <w:rFonts w:ascii="Palatino Linotype" w:hAnsi="Palatino Linotype"/>
          <w:bCs/>
          <w:sz w:val="22"/>
          <w:szCs w:val="22"/>
        </w:rPr>
        <w:t xml:space="preserve"> días hábiles contados a partir del día siguiente al de la suscripción del acta de entrega-recepción, por medio de un escrito dirigido a la persona titula</w:t>
      </w:r>
      <w:r w:rsidR="0081601E" w:rsidRPr="004F698B">
        <w:rPr>
          <w:rFonts w:ascii="Palatino Linotype" w:hAnsi="Palatino Linotype"/>
          <w:bCs/>
          <w:sz w:val="22"/>
          <w:szCs w:val="22"/>
        </w:rPr>
        <w:t>r del Órgano Interno de Control.</w:t>
      </w:r>
    </w:p>
    <w:p w14:paraId="409CDF10" w14:textId="77777777" w:rsidR="000A7876" w:rsidRPr="004F698B" w:rsidRDefault="000A7876" w:rsidP="00B131E0">
      <w:pPr>
        <w:tabs>
          <w:tab w:val="left" w:pos="4962"/>
        </w:tabs>
        <w:spacing w:line="360" w:lineRule="auto"/>
        <w:ind w:right="142"/>
        <w:jc w:val="both"/>
        <w:rPr>
          <w:rFonts w:ascii="Palatino Linotype" w:hAnsi="Palatino Linotype"/>
          <w:bCs/>
          <w:sz w:val="22"/>
          <w:szCs w:val="22"/>
        </w:rPr>
      </w:pPr>
    </w:p>
    <w:p w14:paraId="6281DD91" w14:textId="055465F0" w:rsidR="00B131E0" w:rsidRPr="004F698B" w:rsidRDefault="000A7876" w:rsidP="00A10A1E">
      <w:pPr>
        <w:tabs>
          <w:tab w:val="left" w:pos="4962"/>
        </w:tabs>
        <w:spacing w:line="360" w:lineRule="auto"/>
        <w:jc w:val="both"/>
        <w:rPr>
          <w:rFonts w:ascii="Palatino Linotype" w:eastAsia="Calibri" w:hAnsi="Palatino Linotype" w:cs="Tahoma"/>
          <w:iCs/>
          <w:sz w:val="22"/>
          <w:szCs w:val="24"/>
          <w:lang w:eastAsia="es-ES_tradnl"/>
        </w:rPr>
      </w:pPr>
      <w:r w:rsidRPr="004F698B">
        <w:rPr>
          <w:rFonts w:ascii="Palatino Linotype" w:eastAsia="Calibri" w:hAnsi="Palatino Linotype" w:cs="Tahoma"/>
          <w:iCs/>
          <w:sz w:val="22"/>
          <w:szCs w:val="24"/>
          <w:lang w:eastAsia="es-ES_tradnl"/>
        </w:rPr>
        <w:t xml:space="preserve">Conforme a lo anterior, se logra vislumbrar que la pretensión del ahora Recurrente es obtener es obtener el documento donde consten las observaciones </w:t>
      </w:r>
      <w:r w:rsidR="00F80077" w:rsidRPr="004F698B">
        <w:rPr>
          <w:rFonts w:ascii="Palatino Linotype" w:eastAsia="Calibri" w:hAnsi="Palatino Linotype" w:cs="Tahoma"/>
          <w:iCs/>
          <w:sz w:val="22"/>
          <w:szCs w:val="24"/>
          <w:lang w:eastAsia="es-ES_tradnl"/>
        </w:rPr>
        <w:t>y documentos anexos,</w:t>
      </w:r>
      <w:r w:rsidRPr="004F698B">
        <w:rPr>
          <w:rFonts w:ascii="Palatino Linotype" w:eastAsia="Calibri" w:hAnsi="Palatino Linotype" w:cs="Tahoma"/>
          <w:iCs/>
          <w:sz w:val="22"/>
          <w:szCs w:val="24"/>
          <w:lang w:eastAsia="es-ES_tradnl"/>
        </w:rPr>
        <w:t xml:space="preserve"> realizadas por las </w:t>
      </w:r>
      <w:r w:rsidR="00F80077" w:rsidRPr="004F698B">
        <w:rPr>
          <w:rFonts w:ascii="Palatino Linotype" w:eastAsia="Calibri" w:hAnsi="Palatino Linotype" w:cs="Tahoma"/>
          <w:iCs/>
          <w:sz w:val="22"/>
          <w:szCs w:val="24"/>
          <w:lang w:eastAsia="es-ES_tradnl"/>
        </w:rPr>
        <w:t>Tesorería</w:t>
      </w:r>
      <w:r w:rsidRPr="004F698B">
        <w:rPr>
          <w:rFonts w:ascii="Palatino Linotype" w:eastAsia="Calibri" w:hAnsi="Palatino Linotype" w:cs="Tahoma"/>
          <w:iCs/>
          <w:sz w:val="22"/>
          <w:szCs w:val="24"/>
          <w:lang w:eastAsia="es-ES_tradnl"/>
        </w:rPr>
        <w:t xml:space="preserve">, derivadas del Acta de Entrega-Recepción emitidas con motivo del cambio de administración realizado en el mes de enero de dos mil </w:t>
      </w:r>
      <w:r w:rsidR="00F80077" w:rsidRPr="004F698B">
        <w:rPr>
          <w:rFonts w:ascii="Palatino Linotype" w:eastAsia="Calibri" w:hAnsi="Palatino Linotype" w:cs="Tahoma"/>
          <w:iCs/>
          <w:sz w:val="22"/>
          <w:szCs w:val="24"/>
          <w:lang w:eastAsia="es-ES_tradnl"/>
        </w:rPr>
        <w:t>veinticinco</w:t>
      </w:r>
      <w:r w:rsidRPr="004F698B">
        <w:rPr>
          <w:rFonts w:ascii="Palatino Linotype" w:eastAsia="Calibri" w:hAnsi="Palatino Linotype" w:cs="Tahoma"/>
          <w:iCs/>
          <w:sz w:val="22"/>
          <w:szCs w:val="24"/>
          <w:lang w:eastAsia="es-ES_tradnl"/>
        </w:rPr>
        <w:t>.</w:t>
      </w:r>
    </w:p>
    <w:p w14:paraId="200867BC" w14:textId="77777777" w:rsidR="00A10A1E" w:rsidRPr="004F698B" w:rsidRDefault="00A10A1E" w:rsidP="00A10A1E">
      <w:pPr>
        <w:tabs>
          <w:tab w:val="left" w:pos="4962"/>
        </w:tabs>
        <w:spacing w:line="360" w:lineRule="auto"/>
        <w:jc w:val="both"/>
        <w:rPr>
          <w:rFonts w:ascii="Palatino Linotype" w:eastAsia="Calibri" w:hAnsi="Palatino Linotype" w:cs="Tahoma"/>
          <w:iCs/>
          <w:sz w:val="22"/>
          <w:szCs w:val="24"/>
          <w:lang w:eastAsia="es-ES_tradnl"/>
        </w:rPr>
      </w:pPr>
    </w:p>
    <w:p w14:paraId="755410D3" w14:textId="77777777" w:rsidR="00295F77" w:rsidRPr="004F698B" w:rsidRDefault="00295F77" w:rsidP="00295F77">
      <w:pPr>
        <w:spacing w:line="360" w:lineRule="auto"/>
        <w:jc w:val="both"/>
        <w:rPr>
          <w:rFonts w:ascii="Palatino Linotype" w:hAnsi="Palatino Linotype" w:cs="Tahoma"/>
          <w:iCs/>
          <w:sz w:val="22"/>
          <w:szCs w:val="22"/>
        </w:rPr>
      </w:pPr>
      <w:r w:rsidRPr="004F698B">
        <w:rPr>
          <w:rFonts w:ascii="Palatino Linotype" w:eastAsia="Batang" w:hAnsi="Palatino Linotype" w:cs="Tahoma"/>
          <w:bCs/>
          <w:sz w:val="22"/>
          <w:szCs w:val="22"/>
        </w:rPr>
        <w:t xml:space="preserve">Ahora bien, en respuesta el Sujeto Obligado aludió a que las documentales públicas referidas, estaban reservadas ya que formaban parte del expediente que inició la Contraloría Municipal a efecto de poder determinar una probable acción u omisión sancionada por la Ley que dé pie a una responsabilidad administrativa grave o no grave y con el fin de que no se acuse un daño o se obstruya el debido proceso de los procedimientos de responsabilidad Administrativa y </w:t>
      </w:r>
      <w:r w:rsidRPr="004F698B">
        <w:rPr>
          <w:rFonts w:ascii="Palatino Linotype" w:eastAsia="Batang" w:hAnsi="Palatino Linotype" w:cs="Tahoma"/>
          <w:bCs/>
          <w:sz w:val="22"/>
          <w:szCs w:val="22"/>
        </w:rPr>
        <w:lastRenderedPageBreak/>
        <w:t>resarcitoria en tanto no hayan quedado firmes;</w:t>
      </w:r>
      <w:r w:rsidRPr="004F698B">
        <w:rPr>
          <w:rFonts w:ascii="Palatino Linotype" w:hAnsi="Palatino Linotype" w:cs="Tahoma"/>
          <w:iCs/>
          <w:sz w:val="22"/>
          <w:szCs w:val="22"/>
        </w:rPr>
        <w:t xml:space="preserve"> </w:t>
      </w:r>
      <w:r w:rsidRPr="004F698B">
        <w:rPr>
          <w:rFonts w:ascii="Palatino Linotype" w:hAnsi="Palatino Linotype" w:cs="Tahoma"/>
          <w:color w:val="0D0D0D" w:themeColor="text1" w:themeTint="F2"/>
          <w:sz w:val="22"/>
          <w:szCs w:val="22"/>
          <w:lang w:eastAsia="es-MX"/>
        </w:rPr>
        <w:t xml:space="preserve">al respecto, cabe precisar, que conforme al artículo 20 de la Ley de Transparencia y Acceso a la Información Pública del Estado de México y Municipios, </w:t>
      </w:r>
      <w:r w:rsidRPr="004F698B">
        <w:rPr>
          <w:rFonts w:ascii="Palatino Linotype" w:hAnsi="Palatino Linotype" w:cs="Tahoma"/>
          <w:b/>
          <w:color w:val="0D0D0D" w:themeColor="text1" w:themeTint="F2"/>
          <w:sz w:val="22"/>
          <w:szCs w:val="22"/>
          <w:lang w:eastAsia="es-MX"/>
        </w:rPr>
        <w:t>ante la negativa de acceso a la información o su inexistencia, el sujeto obligado deberá demostrar que encuentra en alguna de las excepciones establecidas en la normatividad aplicable.</w:t>
      </w:r>
    </w:p>
    <w:p w14:paraId="35166929" w14:textId="77777777" w:rsidR="00295F77" w:rsidRPr="004F698B" w:rsidRDefault="00295F77" w:rsidP="00295F77">
      <w:pPr>
        <w:spacing w:line="360" w:lineRule="auto"/>
        <w:jc w:val="both"/>
        <w:rPr>
          <w:rFonts w:ascii="Palatino Linotype" w:hAnsi="Palatino Linotype" w:cs="Tahoma"/>
          <w:color w:val="0D0D0D" w:themeColor="text1" w:themeTint="F2"/>
          <w:sz w:val="22"/>
          <w:szCs w:val="22"/>
          <w:lang w:eastAsia="es-MX"/>
        </w:rPr>
      </w:pPr>
    </w:p>
    <w:p w14:paraId="37CD2323" w14:textId="77777777" w:rsidR="00295F77" w:rsidRPr="004F698B" w:rsidRDefault="00295F77" w:rsidP="00295F77">
      <w:pPr>
        <w:spacing w:line="360" w:lineRule="auto"/>
        <w:jc w:val="both"/>
        <w:rPr>
          <w:rFonts w:ascii="Palatino Linotype" w:hAnsi="Palatino Linotype" w:cs="Arial"/>
          <w:bCs/>
          <w:color w:val="0D0D0D" w:themeColor="text1" w:themeTint="F2"/>
          <w:sz w:val="22"/>
          <w:szCs w:val="22"/>
        </w:rPr>
      </w:pPr>
      <w:r w:rsidRPr="004F698B">
        <w:rPr>
          <w:rFonts w:ascii="Palatino Linotype" w:hAnsi="Palatino Linotype" w:cs="Arial"/>
          <w:bCs/>
          <w:color w:val="0D0D0D" w:themeColor="text1" w:themeTint="F2"/>
          <w:sz w:val="22"/>
          <w:szCs w:val="22"/>
        </w:rPr>
        <w:t xml:space="preserve">En ese sentido, según Trujillo, Humberto (2019), en el “Diccionario de Transparencia y Acceso a la Información Pública” (p. 201), </w:t>
      </w:r>
      <w:r w:rsidRPr="004F698B">
        <w:rPr>
          <w:rFonts w:ascii="Palatino Linotype" w:hAnsi="Palatino Linotype" w:cs="Arial"/>
          <w:b/>
          <w:bCs/>
          <w:color w:val="0D0D0D" w:themeColor="text1" w:themeTint="F2"/>
          <w:sz w:val="22"/>
          <w:szCs w:val="22"/>
        </w:rPr>
        <w:t xml:space="preserve">la negativa de acceso a la información </w:t>
      </w:r>
      <w:r w:rsidRPr="004F698B">
        <w:rPr>
          <w:rFonts w:ascii="Palatino Linotype" w:hAnsi="Palatino Linotype" w:cs="Arial"/>
          <w:bCs/>
          <w:color w:val="0D0D0D" w:themeColor="text1" w:themeTint="F2"/>
          <w:sz w:val="22"/>
          <w:szCs w:val="22"/>
        </w:rPr>
        <w:t xml:space="preserve">ocurre cuanto de manera fundada y motivada, una autoridad la niega o la limita, por alguna de las siguientes razones: </w:t>
      </w:r>
    </w:p>
    <w:p w14:paraId="53C9B601" w14:textId="77777777" w:rsidR="00295F77" w:rsidRPr="004F698B" w:rsidRDefault="00295F77" w:rsidP="00295F77">
      <w:pPr>
        <w:spacing w:line="360" w:lineRule="auto"/>
        <w:jc w:val="both"/>
        <w:rPr>
          <w:rFonts w:ascii="Palatino Linotype" w:hAnsi="Palatino Linotype" w:cs="Arial"/>
          <w:bCs/>
          <w:color w:val="0D0D0D" w:themeColor="text1" w:themeTint="F2"/>
          <w:sz w:val="22"/>
          <w:szCs w:val="22"/>
        </w:rPr>
      </w:pPr>
    </w:p>
    <w:p w14:paraId="7C58185B" w14:textId="77777777" w:rsidR="00295F77" w:rsidRPr="004F698B" w:rsidRDefault="00295F77" w:rsidP="00295F77">
      <w:pPr>
        <w:pStyle w:val="Prrafodelista"/>
        <w:numPr>
          <w:ilvl w:val="0"/>
          <w:numId w:val="22"/>
        </w:numPr>
        <w:spacing w:line="360" w:lineRule="auto"/>
        <w:jc w:val="both"/>
        <w:rPr>
          <w:rFonts w:ascii="Palatino Linotype" w:hAnsi="Palatino Linotype" w:cs="Arial"/>
          <w:b/>
          <w:bCs/>
          <w:color w:val="0D0D0D" w:themeColor="text1" w:themeTint="F2"/>
          <w:szCs w:val="22"/>
        </w:rPr>
      </w:pPr>
      <w:r w:rsidRPr="004F698B">
        <w:rPr>
          <w:rFonts w:ascii="Palatino Linotype" w:hAnsi="Palatino Linotype" w:cs="Arial"/>
          <w:b/>
          <w:bCs/>
          <w:color w:val="0D0D0D" w:themeColor="text1" w:themeTint="F2"/>
          <w:szCs w:val="22"/>
        </w:rPr>
        <w:t xml:space="preserve">La inexistencia de la información (p. 171): </w:t>
      </w:r>
      <w:r w:rsidRPr="004F698B">
        <w:rPr>
          <w:rFonts w:ascii="Palatino Linotype" w:hAnsi="Palatino Linotype" w:cs="Arial"/>
          <w:bCs/>
          <w:color w:val="0D0D0D" w:themeColor="text1" w:themeTint="F2"/>
          <w:szCs w:val="22"/>
        </w:rPr>
        <w:t xml:space="preserve">Sucede cuando la información solicitada no se encuentra en </w:t>
      </w:r>
      <w:proofErr w:type="gramStart"/>
      <w:r w:rsidRPr="004F698B">
        <w:rPr>
          <w:rFonts w:ascii="Palatino Linotype" w:hAnsi="Palatino Linotype" w:cs="Arial"/>
          <w:bCs/>
          <w:color w:val="0D0D0D" w:themeColor="text1" w:themeTint="F2"/>
          <w:szCs w:val="22"/>
        </w:rPr>
        <w:t>los archivos públicos o clasificado</w:t>
      </w:r>
      <w:proofErr w:type="gramEnd"/>
      <w:r w:rsidRPr="004F698B">
        <w:rPr>
          <w:rFonts w:ascii="Palatino Linotype" w:hAnsi="Palatino Linotype" w:cs="Arial"/>
          <w:bCs/>
          <w:color w:val="0D0D0D" w:themeColor="text1" w:themeTint="F2"/>
          <w:szCs w:val="22"/>
        </w:rPr>
        <w:t xml:space="preserve"> de los entes sujetos a las Leyes de Transparencia.</w:t>
      </w:r>
    </w:p>
    <w:p w14:paraId="5AAB4CA6" w14:textId="77777777" w:rsidR="00295F77" w:rsidRPr="004F698B" w:rsidRDefault="00295F77" w:rsidP="00295F77">
      <w:pPr>
        <w:pStyle w:val="Prrafodelista"/>
        <w:spacing w:line="360" w:lineRule="auto"/>
        <w:jc w:val="both"/>
        <w:rPr>
          <w:rFonts w:ascii="Palatino Linotype" w:hAnsi="Palatino Linotype" w:cs="Arial"/>
          <w:b/>
          <w:bCs/>
          <w:color w:val="0D0D0D" w:themeColor="text1" w:themeTint="F2"/>
          <w:szCs w:val="22"/>
        </w:rPr>
      </w:pPr>
    </w:p>
    <w:p w14:paraId="78A8643A" w14:textId="77777777" w:rsidR="00295F77" w:rsidRPr="004F698B" w:rsidRDefault="00295F77" w:rsidP="00295F77">
      <w:pPr>
        <w:pStyle w:val="Prrafodelista"/>
        <w:numPr>
          <w:ilvl w:val="0"/>
          <w:numId w:val="22"/>
        </w:numPr>
        <w:spacing w:line="360" w:lineRule="auto"/>
        <w:jc w:val="both"/>
        <w:rPr>
          <w:rFonts w:ascii="Palatino Linotype" w:hAnsi="Palatino Linotype" w:cs="Arial"/>
          <w:b/>
          <w:bCs/>
          <w:color w:val="0D0D0D" w:themeColor="text1" w:themeTint="F2"/>
          <w:szCs w:val="22"/>
        </w:rPr>
      </w:pPr>
      <w:r w:rsidRPr="004F698B">
        <w:rPr>
          <w:rFonts w:ascii="Palatino Linotype" w:hAnsi="Palatino Linotype" w:cs="Arial"/>
          <w:b/>
          <w:bCs/>
          <w:color w:val="0D0D0D" w:themeColor="text1" w:themeTint="F2"/>
          <w:szCs w:val="22"/>
        </w:rPr>
        <w:t xml:space="preserve">La incompetencia del Sujeto Obligado (p. 171): </w:t>
      </w:r>
      <w:r w:rsidRPr="004F698B">
        <w:rPr>
          <w:rFonts w:ascii="Palatino Linotype" w:hAnsi="Palatino Linotype" w:cs="Arial"/>
          <w:bCs/>
          <w:color w:val="0D0D0D" w:themeColor="text1" w:themeTint="F2"/>
          <w:szCs w:val="22"/>
        </w:rPr>
        <w:t>Ocurre cuando el Sujeto Obligado carece de atribuciones para poseer la información peticionada.</w:t>
      </w:r>
    </w:p>
    <w:p w14:paraId="6F1A02CC" w14:textId="77777777" w:rsidR="00295F77" w:rsidRPr="004F698B" w:rsidRDefault="00295F77" w:rsidP="00295F77">
      <w:pPr>
        <w:pStyle w:val="Prrafodelista"/>
        <w:spacing w:line="360" w:lineRule="auto"/>
        <w:rPr>
          <w:rFonts w:ascii="Palatino Linotype" w:hAnsi="Palatino Linotype" w:cs="Arial"/>
          <w:b/>
          <w:bCs/>
          <w:color w:val="0D0D0D" w:themeColor="text1" w:themeTint="F2"/>
          <w:szCs w:val="22"/>
        </w:rPr>
      </w:pPr>
    </w:p>
    <w:p w14:paraId="53EA4485" w14:textId="77777777" w:rsidR="00295F77" w:rsidRPr="004F698B" w:rsidRDefault="00295F77" w:rsidP="00295F77">
      <w:pPr>
        <w:pStyle w:val="Prrafodelista"/>
        <w:numPr>
          <w:ilvl w:val="0"/>
          <w:numId w:val="22"/>
        </w:numPr>
        <w:spacing w:line="360" w:lineRule="auto"/>
        <w:jc w:val="both"/>
        <w:rPr>
          <w:rFonts w:ascii="Palatino Linotype" w:hAnsi="Palatino Linotype" w:cs="Arial"/>
          <w:b/>
          <w:bCs/>
          <w:color w:val="0D0D0D" w:themeColor="text1" w:themeTint="F2"/>
          <w:szCs w:val="22"/>
        </w:rPr>
      </w:pPr>
      <w:r w:rsidRPr="004F698B">
        <w:rPr>
          <w:rFonts w:ascii="Palatino Linotype" w:hAnsi="Palatino Linotype" w:cs="Arial"/>
          <w:b/>
          <w:bCs/>
          <w:color w:val="0D0D0D" w:themeColor="text1" w:themeTint="F2"/>
          <w:szCs w:val="22"/>
        </w:rPr>
        <w:t xml:space="preserve">La clasificación de la información (p. 70): </w:t>
      </w:r>
      <w:r w:rsidRPr="004F698B">
        <w:rPr>
          <w:rFonts w:ascii="Palatino Linotype" w:hAnsi="Palatino Linotype" w:cs="Arial"/>
          <w:bCs/>
          <w:color w:val="0D0D0D" w:themeColor="text1" w:themeTint="F2"/>
          <w:szCs w:val="22"/>
        </w:rPr>
        <w:t>Es el proceso o conjunto de acciones que realizan los sujetos obligados para establecer que determinada información se encuentra en alguno de los supuestos de reserva o confidencialidad establecidos en la legislación en materia de transparencia.</w:t>
      </w:r>
    </w:p>
    <w:p w14:paraId="5D537842" w14:textId="77777777" w:rsidR="00295F77" w:rsidRPr="004F698B" w:rsidRDefault="00295F77" w:rsidP="00295F77">
      <w:pPr>
        <w:spacing w:line="360" w:lineRule="auto"/>
        <w:jc w:val="both"/>
        <w:rPr>
          <w:rFonts w:ascii="Palatino Linotype" w:hAnsi="Palatino Linotype" w:cs="Tahoma"/>
          <w:color w:val="0D0D0D" w:themeColor="text1" w:themeTint="F2"/>
          <w:sz w:val="22"/>
          <w:szCs w:val="22"/>
          <w:lang w:eastAsia="es-MX"/>
        </w:rPr>
      </w:pPr>
    </w:p>
    <w:p w14:paraId="663962ED" w14:textId="77777777" w:rsidR="00295F77" w:rsidRPr="004F698B" w:rsidRDefault="00295F77" w:rsidP="00295F77">
      <w:pPr>
        <w:spacing w:line="360" w:lineRule="auto"/>
        <w:jc w:val="both"/>
        <w:rPr>
          <w:rFonts w:ascii="Palatino Linotype" w:hAnsi="Palatino Linotype" w:cs="Tahoma"/>
          <w:b/>
          <w:bCs/>
          <w:iCs/>
          <w:color w:val="0D0D0D" w:themeColor="text1" w:themeTint="F2"/>
          <w:sz w:val="22"/>
          <w:szCs w:val="22"/>
          <w:lang w:eastAsia="es-MX"/>
        </w:rPr>
      </w:pPr>
      <w:r w:rsidRPr="004F698B">
        <w:rPr>
          <w:rFonts w:ascii="Palatino Linotype" w:hAnsi="Palatino Linotype" w:cs="Tahoma"/>
          <w:color w:val="0D0D0D" w:themeColor="text1" w:themeTint="F2"/>
          <w:sz w:val="22"/>
          <w:szCs w:val="22"/>
          <w:lang w:eastAsia="es-MX"/>
        </w:rPr>
        <w:t xml:space="preserve">En ese orden de ideas y en atención a lo anterior, es de señalar que las </w:t>
      </w:r>
      <w:r w:rsidRPr="004F698B">
        <w:rPr>
          <w:rFonts w:ascii="Palatino Linotype" w:hAnsi="Palatino Linotype" w:cs="Tahoma"/>
          <w:bCs/>
          <w:iCs/>
          <w:color w:val="0D0D0D" w:themeColor="text1" w:themeTint="F2"/>
          <w:sz w:val="22"/>
          <w:szCs w:val="22"/>
          <w:lang w:eastAsia="es-MX"/>
        </w:rPr>
        <w:t xml:space="preserve">excepciones al derecho de acceso a la información, consisten en que la documentación sea inexistente, </w:t>
      </w:r>
      <w:r w:rsidRPr="004F698B">
        <w:rPr>
          <w:rFonts w:ascii="Palatino Linotype" w:hAnsi="Palatino Linotype" w:cs="Tahoma"/>
          <w:b/>
          <w:bCs/>
          <w:iCs/>
          <w:color w:val="0D0D0D" w:themeColor="text1" w:themeTint="F2"/>
          <w:sz w:val="22"/>
          <w:szCs w:val="22"/>
          <w:lang w:eastAsia="es-MX"/>
        </w:rPr>
        <w:t>se encuentre clasificada</w:t>
      </w:r>
      <w:r w:rsidRPr="004F698B">
        <w:rPr>
          <w:rFonts w:ascii="Palatino Linotype" w:hAnsi="Palatino Linotype" w:cs="Tahoma"/>
          <w:bCs/>
          <w:iCs/>
          <w:color w:val="0D0D0D" w:themeColor="text1" w:themeTint="F2"/>
          <w:sz w:val="22"/>
          <w:szCs w:val="22"/>
          <w:lang w:eastAsia="es-MX"/>
        </w:rPr>
        <w:t xml:space="preserve">, o bien, el Sujeto Obligado sea incompetente para contar con esta; esto es, la negativa de acceso a la información, recae cuando la documentación no se encuentre en los </w:t>
      </w:r>
      <w:r w:rsidRPr="004F698B">
        <w:rPr>
          <w:rFonts w:ascii="Palatino Linotype" w:hAnsi="Palatino Linotype" w:cs="Tahoma"/>
          <w:bCs/>
          <w:iCs/>
          <w:color w:val="0D0D0D" w:themeColor="text1" w:themeTint="F2"/>
          <w:sz w:val="22"/>
          <w:szCs w:val="22"/>
          <w:lang w:eastAsia="es-MX"/>
        </w:rPr>
        <w:lastRenderedPageBreak/>
        <w:t xml:space="preserve">archivos del sujeto obligado, o bien exista, pero no pueda proporcionarse por contener datos </w:t>
      </w:r>
      <w:r w:rsidRPr="004F698B">
        <w:rPr>
          <w:rFonts w:ascii="Palatino Linotype" w:hAnsi="Palatino Linotype" w:cs="Tahoma"/>
          <w:b/>
          <w:bCs/>
          <w:iCs/>
          <w:color w:val="0D0D0D" w:themeColor="text1" w:themeTint="F2"/>
          <w:sz w:val="22"/>
          <w:szCs w:val="22"/>
          <w:lang w:eastAsia="es-MX"/>
        </w:rPr>
        <w:t>confidenciales o reservados.</w:t>
      </w:r>
    </w:p>
    <w:p w14:paraId="42950DF7" w14:textId="77777777" w:rsidR="00295F77" w:rsidRPr="004F698B" w:rsidRDefault="00295F77" w:rsidP="00295F77">
      <w:pPr>
        <w:spacing w:line="360" w:lineRule="auto"/>
        <w:jc w:val="both"/>
        <w:rPr>
          <w:rFonts w:ascii="Palatino Linotype" w:hAnsi="Palatino Linotype" w:cs="Tahoma"/>
          <w:bCs/>
          <w:iCs/>
          <w:color w:val="0D0D0D" w:themeColor="text1" w:themeTint="F2"/>
          <w:sz w:val="22"/>
          <w:szCs w:val="22"/>
          <w:lang w:eastAsia="es-MX"/>
        </w:rPr>
      </w:pPr>
    </w:p>
    <w:p w14:paraId="6B459DD6" w14:textId="77777777" w:rsidR="00295F77" w:rsidRPr="004F698B" w:rsidRDefault="00295F77" w:rsidP="00295F77">
      <w:pPr>
        <w:spacing w:line="360" w:lineRule="auto"/>
        <w:jc w:val="both"/>
        <w:rPr>
          <w:rFonts w:ascii="Palatino Linotype" w:hAnsi="Palatino Linotype" w:cs="Tahoma"/>
          <w:color w:val="0D0D0D" w:themeColor="text1" w:themeTint="F2"/>
          <w:sz w:val="22"/>
          <w:szCs w:val="22"/>
          <w:lang w:eastAsia="es-MX"/>
        </w:rPr>
      </w:pPr>
      <w:r w:rsidRPr="004F698B">
        <w:rPr>
          <w:rFonts w:ascii="Palatino Linotype" w:hAnsi="Palatino Linotype" w:cs="Tahoma"/>
          <w:color w:val="0D0D0D" w:themeColor="text1" w:themeTint="F2"/>
          <w:sz w:val="22"/>
          <w:szCs w:val="22"/>
          <w:lang w:eastAsia="es-MX"/>
        </w:rPr>
        <w:t xml:space="preserve">Así, en los artículos 122, 128 y 130 de la Ley Transparencia y Acceso a la Información Pública del Estado de México y Municipios, se prevé que </w:t>
      </w:r>
      <w:r w:rsidRPr="004F698B">
        <w:rPr>
          <w:rFonts w:ascii="Palatino Linotype" w:hAnsi="Palatino Linotype" w:cs="Tahoma"/>
          <w:b/>
          <w:color w:val="0D0D0D" w:themeColor="text1" w:themeTint="F2"/>
          <w:sz w:val="22"/>
          <w:szCs w:val="22"/>
          <w:lang w:eastAsia="es-MX"/>
        </w:rPr>
        <w:t xml:space="preserve">la clasificación </w:t>
      </w:r>
      <w:r w:rsidRPr="004F698B">
        <w:rPr>
          <w:rFonts w:ascii="Palatino Linotype" w:hAnsi="Palatino Linotype" w:cs="Tahoma"/>
          <w:color w:val="0D0D0D" w:themeColor="text1" w:themeTint="F2"/>
          <w:sz w:val="22"/>
          <w:szCs w:val="22"/>
          <w:lang w:eastAsia="es-MX"/>
        </w:rPr>
        <w:t>es el proceso mediante el cual los sujetos obligados determinan que la información en su poder, actualiza alguno de los supuestos de reserva o confidencialidad. Además, que dichos entes deberán aplicar de manera restrictiva y limitada, las excepciones al derecho de acceso a la información, por lo que, tendrán que acreditar la procedencia.</w:t>
      </w:r>
    </w:p>
    <w:p w14:paraId="68C5042A" w14:textId="77777777" w:rsidR="00295F77" w:rsidRPr="004F698B" w:rsidRDefault="00295F77" w:rsidP="00295F77">
      <w:pPr>
        <w:spacing w:line="360" w:lineRule="auto"/>
        <w:jc w:val="both"/>
        <w:rPr>
          <w:rFonts w:ascii="Palatino Linotype" w:hAnsi="Palatino Linotype" w:cs="Tahoma"/>
          <w:color w:val="0D0D0D" w:themeColor="text1" w:themeTint="F2"/>
          <w:sz w:val="22"/>
          <w:szCs w:val="22"/>
          <w:lang w:eastAsia="es-MX"/>
        </w:rPr>
      </w:pPr>
    </w:p>
    <w:p w14:paraId="693DAEF9" w14:textId="77777777" w:rsidR="00295F77" w:rsidRPr="004F698B" w:rsidRDefault="00295F77" w:rsidP="00295F77">
      <w:pPr>
        <w:spacing w:line="360" w:lineRule="auto"/>
        <w:jc w:val="both"/>
        <w:rPr>
          <w:rFonts w:ascii="Palatino Linotype" w:hAnsi="Palatino Linotype" w:cs="Tahoma"/>
          <w:color w:val="0D0D0D" w:themeColor="text1" w:themeTint="F2"/>
          <w:sz w:val="22"/>
          <w:szCs w:val="22"/>
          <w:lang w:eastAsia="es-MX"/>
        </w:rPr>
      </w:pPr>
      <w:r w:rsidRPr="004F698B">
        <w:rPr>
          <w:rFonts w:ascii="Palatino Linotype" w:hAnsi="Palatino Linotype" w:cs="Tahoma"/>
          <w:color w:val="0D0D0D" w:themeColor="text1" w:themeTint="F2"/>
          <w:sz w:val="22"/>
          <w:szCs w:val="22"/>
          <w:lang w:eastAsia="es-MX"/>
        </w:rPr>
        <w:t xml:space="preserve">Por lo cual, en los casos en que se niegue el acceso a la información, por actualizarse alguno de los supuestos de clasificación, </w:t>
      </w:r>
      <w:r w:rsidRPr="004F698B">
        <w:rPr>
          <w:rFonts w:ascii="Palatino Linotype" w:hAnsi="Palatino Linotype" w:cs="Tahoma"/>
          <w:b/>
          <w:color w:val="0D0D0D" w:themeColor="text1" w:themeTint="F2"/>
          <w:sz w:val="22"/>
          <w:szCs w:val="22"/>
          <w:lang w:eastAsia="es-MX"/>
        </w:rPr>
        <w:t xml:space="preserve">el Comité de Transparencia deberá confirmar, modificar o revocar la decisión; </w:t>
      </w:r>
      <w:r w:rsidRPr="004F698B">
        <w:rPr>
          <w:rFonts w:ascii="Palatino Linotype" w:hAnsi="Palatino Linotype" w:cs="Tahoma"/>
          <w:color w:val="0D0D0D" w:themeColor="text1" w:themeTint="F2"/>
          <w:sz w:val="22"/>
          <w:szCs w:val="22"/>
          <w:lang w:eastAsia="es-MX"/>
        </w:rPr>
        <w:t>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7E6E7FFD" w14:textId="77777777" w:rsidR="00295F77" w:rsidRPr="004F698B" w:rsidRDefault="00295F77" w:rsidP="00295F77">
      <w:pPr>
        <w:spacing w:line="360" w:lineRule="auto"/>
        <w:jc w:val="both"/>
        <w:rPr>
          <w:rFonts w:ascii="Palatino Linotype" w:hAnsi="Palatino Linotype" w:cs="Tahoma"/>
          <w:color w:val="0D0D0D" w:themeColor="text1" w:themeTint="F2"/>
          <w:sz w:val="22"/>
          <w:szCs w:val="22"/>
          <w:lang w:eastAsia="es-MX"/>
        </w:rPr>
      </w:pPr>
    </w:p>
    <w:p w14:paraId="7030FE93" w14:textId="77777777" w:rsidR="00295F77" w:rsidRPr="004F698B" w:rsidRDefault="00295F77" w:rsidP="00295F77">
      <w:pPr>
        <w:spacing w:line="360" w:lineRule="auto"/>
        <w:jc w:val="both"/>
        <w:rPr>
          <w:rFonts w:ascii="Palatino Linotype" w:hAnsi="Palatino Linotype" w:cs="Arial"/>
          <w:b/>
          <w:bCs/>
          <w:color w:val="0D0D0D" w:themeColor="text1" w:themeTint="F2"/>
          <w:sz w:val="22"/>
          <w:szCs w:val="22"/>
        </w:rPr>
      </w:pPr>
      <w:r w:rsidRPr="004F698B">
        <w:rPr>
          <w:rFonts w:ascii="Palatino Linotype" w:hAnsi="Palatino Linotype" w:cs="Tahoma"/>
          <w:color w:val="0D0D0D" w:themeColor="text1" w:themeTint="F2"/>
          <w:sz w:val="22"/>
          <w:szCs w:val="22"/>
        </w:rPr>
        <w:t xml:space="preserve">Por su parte, </w:t>
      </w:r>
      <w:r w:rsidRPr="004F698B">
        <w:rPr>
          <w:rFonts w:ascii="Palatino Linotype" w:hAnsi="Palatino Linotype" w:cs="Arial"/>
          <w:bCs/>
          <w:color w:val="0D0D0D" w:themeColor="text1" w:themeTint="F2"/>
          <w:sz w:val="22"/>
          <w:szCs w:val="22"/>
        </w:rPr>
        <w:t xml:space="preserve">según </w:t>
      </w:r>
      <w:proofErr w:type="spellStart"/>
      <w:r w:rsidRPr="004F698B">
        <w:rPr>
          <w:rFonts w:ascii="Palatino Linotype" w:hAnsi="Palatino Linotype" w:cs="Arial"/>
          <w:bCs/>
          <w:color w:val="0D0D0D" w:themeColor="text1" w:themeTint="F2"/>
          <w:sz w:val="22"/>
          <w:szCs w:val="22"/>
        </w:rPr>
        <w:t>Bonifaz</w:t>
      </w:r>
      <w:proofErr w:type="spellEnd"/>
      <w:r w:rsidRPr="004F698B">
        <w:rPr>
          <w:rFonts w:ascii="Palatino Linotype" w:hAnsi="Palatino Linotype" w:cs="Arial"/>
          <w:bCs/>
          <w:color w:val="0D0D0D" w:themeColor="text1" w:themeTint="F2"/>
          <w:sz w:val="22"/>
          <w:szCs w:val="22"/>
        </w:rPr>
        <w:t xml:space="preserve">, Leticia (2016), en la “Ley General de Transparencia y Acceso a la Información Pública Comentada” (p. 342), la </w:t>
      </w:r>
      <w:r w:rsidRPr="004F698B">
        <w:rPr>
          <w:rFonts w:ascii="Palatino Linotype" w:hAnsi="Palatino Linotype" w:cs="Arial"/>
          <w:b/>
          <w:bCs/>
          <w:color w:val="0D0D0D" w:themeColor="text1" w:themeTint="F2"/>
          <w:sz w:val="22"/>
          <w:szCs w:val="22"/>
        </w:rPr>
        <w:t>clasificación de la información</w:t>
      </w:r>
      <w:r w:rsidRPr="004F698B">
        <w:rPr>
          <w:rFonts w:ascii="Palatino Linotype" w:hAnsi="Palatino Linotype" w:cs="Arial"/>
          <w:bCs/>
          <w:color w:val="0D0D0D" w:themeColor="text1" w:themeTint="F2"/>
          <w:sz w:val="22"/>
          <w:szCs w:val="22"/>
        </w:rPr>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4F698B">
        <w:rPr>
          <w:rFonts w:ascii="Palatino Linotype" w:hAnsi="Palatino Linotype" w:cs="Arial"/>
          <w:b/>
          <w:bCs/>
          <w:color w:val="0D0D0D" w:themeColor="text1" w:themeTint="F2"/>
          <w:sz w:val="22"/>
          <w:szCs w:val="22"/>
        </w:rPr>
        <w:t>de manera adecuada la negativa de información.</w:t>
      </w:r>
    </w:p>
    <w:p w14:paraId="22A33C60" w14:textId="77777777" w:rsidR="00295F77" w:rsidRPr="004F698B" w:rsidRDefault="00295F77" w:rsidP="00295F77">
      <w:pPr>
        <w:spacing w:line="360" w:lineRule="auto"/>
        <w:jc w:val="both"/>
        <w:rPr>
          <w:rFonts w:ascii="Palatino Linotype" w:hAnsi="Palatino Linotype" w:cs="Arial"/>
          <w:b/>
          <w:bCs/>
          <w:color w:val="0D0D0D" w:themeColor="text1" w:themeTint="F2"/>
          <w:sz w:val="22"/>
          <w:szCs w:val="22"/>
        </w:rPr>
      </w:pPr>
    </w:p>
    <w:p w14:paraId="6B4FE2CC" w14:textId="49B0328A" w:rsidR="00295F77" w:rsidRPr="004F698B" w:rsidRDefault="00295F77" w:rsidP="00295F77">
      <w:pPr>
        <w:spacing w:line="360" w:lineRule="auto"/>
        <w:jc w:val="both"/>
        <w:rPr>
          <w:rFonts w:ascii="Palatino Linotype" w:eastAsia="Calibri" w:hAnsi="Palatino Linotype" w:cs="Tahoma"/>
          <w:bCs/>
          <w:color w:val="0D0D0D" w:themeColor="text1" w:themeTint="F2"/>
          <w:sz w:val="22"/>
          <w:szCs w:val="22"/>
          <w:lang w:eastAsia="en-US"/>
        </w:rPr>
      </w:pPr>
      <w:r w:rsidRPr="004F698B">
        <w:rPr>
          <w:rFonts w:ascii="Palatino Linotype" w:eastAsia="Calibri" w:hAnsi="Palatino Linotype" w:cs="Tahoma"/>
          <w:bCs/>
          <w:color w:val="0D0D0D" w:themeColor="text1" w:themeTint="F2"/>
          <w:sz w:val="22"/>
          <w:szCs w:val="22"/>
          <w:lang w:eastAsia="en-US"/>
        </w:rPr>
        <w:t>Conforme a lo anterior, en el presente caso, el Ayuntamiento de</w:t>
      </w:r>
      <w:r w:rsidR="00651D6B">
        <w:rPr>
          <w:rFonts w:ascii="Palatino Linotype" w:eastAsia="Calibri" w:hAnsi="Palatino Linotype" w:cs="Tahoma"/>
          <w:bCs/>
          <w:color w:val="0D0D0D" w:themeColor="text1" w:themeTint="F2"/>
          <w:sz w:val="22"/>
          <w:szCs w:val="22"/>
          <w:lang w:eastAsia="en-US"/>
        </w:rPr>
        <w:t xml:space="preserve"> Toluca</w:t>
      </w:r>
      <w:r w:rsidRPr="004F698B">
        <w:rPr>
          <w:rFonts w:ascii="Palatino Linotype" w:eastAsia="Calibri" w:hAnsi="Palatino Linotype" w:cs="Tahoma"/>
          <w:bCs/>
          <w:color w:val="0D0D0D" w:themeColor="text1" w:themeTint="F2"/>
          <w:sz w:val="22"/>
          <w:szCs w:val="22"/>
          <w:lang w:eastAsia="en-US"/>
        </w:rPr>
        <w:t xml:space="preserve">, </w:t>
      </w:r>
      <w:r w:rsidRPr="004F698B">
        <w:rPr>
          <w:rFonts w:ascii="Palatino Linotype" w:hAnsi="Palatino Linotype" w:cs="Tahoma"/>
          <w:color w:val="0D0D0D" w:themeColor="text1" w:themeTint="F2"/>
          <w:sz w:val="22"/>
          <w:szCs w:val="22"/>
          <w:lang w:eastAsia="es-MX"/>
        </w:rPr>
        <w:t>no señaló que era inexistente la información, al contrario, precisó que no podía proporcionarla al ser reservada, es decir, aludió a una clasificación; al respecto</w:t>
      </w:r>
      <w:r w:rsidRPr="004F698B">
        <w:rPr>
          <w:rFonts w:ascii="Palatino Linotype" w:eastAsia="Calibri" w:hAnsi="Palatino Linotype" w:cs="Tahoma"/>
          <w:bCs/>
          <w:color w:val="0D0D0D" w:themeColor="text1" w:themeTint="F2"/>
          <w:sz w:val="22"/>
          <w:szCs w:val="22"/>
          <w:lang w:eastAsia="en-US"/>
        </w:rPr>
        <w:t xml:space="preserve">, el Criterio de Interpretación, con clave de </w:t>
      </w:r>
      <w:r w:rsidRPr="004F698B">
        <w:rPr>
          <w:rFonts w:ascii="Palatino Linotype" w:eastAsia="Calibri" w:hAnsi="Palatino Linotype" w:cs="Tahoma"/>
          <w:bCs/>
          <w:color w:val="0D0D0D" w:themeColor="text1" w:themeTint="F2"/>
          <w:sz w:val="22"/>
          <w:szCs w:val="22"/>
          <w:lang w:eastAsia="en-US"/>
        </w:rPr>
        <w:lastRenderedPageBreak/>
        <w:t>control SO/029/2010, de la Primera Época, emitido por el Pleno del entonces Instituto Federal de Acceso a la Información y Protección de Datos, precisa lo siguiente:</w:t>
      </w:r>
    </w:p>
    <w:p w14:paraId="72BCA797" w14:textId="77777777" w:rsidR="00295F77" w:rsidRPr="004F698B" w:rsidRDefault="00295F77" w:rsidP="00295F77">
      <w:pPr>
        <w:spacing w:line="360" w:lineRule="auto"/>
        <w:jc w:val="both"/>
        <w:rPr>
          <w:rFonts w:ascii="Palatino Linotype" w:eastAsia="Calibri" w:hAnsi="Palatino Linotype" w:cs="Tahoma"/>
          <w:bCs/>
          <w:color w:val="0D0D0D" w:themeColor="text1" w:themeTint="F2"/>
          <w:sz w:val="22"/>
          <w:szCs w:val="22"/>
          <w:lang w:eastAsia="en-US"/>
        </w:rPr>
      </w:pPr>
    </w:p>
    <w:p w14:paraId="4A7632E2" w14:textId="77777777" w:rsidR="00295F77" w:rsidRPr="004F698B" w:rsidRDefault="00295F77" w:rsidP="00295F77">
      <w:pPr>
        <w:spacing w:line="360" w:lineRule="auto"/>
        <w:ind w:left="567" w:right="567"/>
        <w:jc w:val="both"/>
        <w:rPr>
          <w:rFonts w:ascii="Palatino Linotype" w:eastAsia="Calibri" w:hAnsi="Palatino Linotype" w:cs="Tahoma"/>
          <w:bCs/>
          <w:i/>
          <w:color w:val="0D0D0D" w:themeColor="text1" w:themeTint="F2"/>
          <w:szCs w:val="22"/>
          <w:lang w:eastAsia="en-US"/>
        </w:rPr>
      </w:pPr>
      <w:r w:rsidRPr="004F698B">
        <w:rPr>
          <w:rFonts w:ascii="Palatino Linotype" w:eastAsia="Calibri" w:hAnsi="Palatino Linotype" w:cs="Tahoma"/>
          <w:b/>
          <w:bCs/>
          <w:i/>
          <w:color w:val="0D0D0D" w:themeColor="text1" w:themeTint="F2"/>
          <w:szCs w:val="22"/>
          <w:lang w:eastAsia="en-US"/>
        </w:rPr>
        <w:t>“La clasificación y la inexistencia de información son conceptos que no pueden coexistir.</w:t>
      </w:r>
      <w:r w:rsidRPr="004F698B">
        <w:rPr>
          <w:rFonts w:ascii="Palatino Linotype" w:eastAsia="Calibri" w:hAnsi="Palatino Linotype" w:cs="Tahoma"/>
          <w:bCs/>
          <w:i/>
          <w:color w:val="0D0D0D" w:themeColor="text1" w:themeTint="F2"/>
          <w:szCs w:val="22"/>
          <w:lang w:eastAsia="en-US"/>
        </w:rPr>
        <w:t xml:space="preserve">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p>
    <w:p w14:paraId="338AD8A7" w14:textId="77777777" w:rsidR="00295F77" w:rsidRPr="004F698B" w:rsidRDefault="00295F77" w:rsidP="00295F77">
      <w:pPr>
        <w:spacing w:line="360" w:lineRule="auto"/>
        <w:rPr>
          <w:rFonts w:ascii="Palatino Linotype" w:eastAsia="Calibri" w:hAnsi="Palatino Linotype" w:cs="Tahoma"/>
          <w:bCs/>
          <w:color w:val="0D0D0D" w:themeColor="text1" w:themeTint="F2"/>
          <w:sz w:val="22"/>
          <w:szCs w:val="22"/>
          <w:lang w:eastAsia="en-US"/>
        </w:rPr>
      </w:pPr>
    </w:p>
    <w:p w14:paraId="70A63C42" w14:textId="5B882942" w:rsidR="00295F77" w:rsidRPr="004F698B" w:rsidRDefault="00295F77" w:rsidP="00295F77">
      <w:pPr>
        <w:spacing w:line="360" w:lineRule="auto"/>
        <w:jc w:val="both"/>
        <w:rPr>
          <w:rFonts w:ascii="Palatino Linotype" w:eastAsia="Calibri" w:hAnsi="Palatino Linotype" w:cs="Tahoma"/>
          <w:bCs/>
          <w:color w:val="0D0D0D" w:themeColor="text1" w:themeTint="F2"/>
          <w:sz w:val="22"/>
          <w:szCs w:val="22"/>
          <w:lang w:eastAsia="en-US"/>
        </w:rPr>
      </w:pPr>
      <w:r w:rsidRPr="004F698B">
        <w:rPr>
          <w:rFonts w:ascii="Palatino Linotype" w:eastAsia="Calibri" w:hAnsi="Palatino Linotype" w:cs="Tahoma"/>
          <w:bCs/>
          <w:color w:val="0D0D0D" w:themeColor="text1" w:themeTint="F2"/>
          <w:sz w:val="22"/>
          <w:szCs w:val="22"/>
          <w:lang w:eastAsia="en-US"/>
        </w:rPr>
        <w:t>Del citado criterio, se advierte que la clasificación y la inexistencia no coexisten entre sí, en virtud de que la primera implica la existencia de un documento o documentos determinados, mientras que la segunda conlleva a la ausencia de estos en los archivos de la dependencia o entidad de que se trate.</w:t>
      </w:r>
      <w:r w:rsidR="008C0DF4" w:rsidRPr="004F698B">
        <w:rPr>
          <w:rFonts w:ascii="Palatino Linotype" w:eastAsia="Calibri" w:hAnsi="Palatino Linotype" w:cs="Tahoma"/>
          <w:bCs/>
          <w:color w:val="0D0D0D" w:themeColor="text1" w:themeTint="F2"/>
          <w:sz w:val="22"/>
          <w:szCs w:val="22"/>
          <w:lang w:eastAsia="en-US"/>
        </w:rPr>
        <w:t xml:space="preserve"> </w:t>
      </w:r>
      <w:r w:rsidR="008C0DF4" w:rsidRPr="004F698B">
        <w:rPr>
          <w:rFonts w:ascii="Palatino Linotype" w:eastAsia="Calibri" w:hAnsi="Palatino Linotype" w:cs="Tahoma"/>
          <w:b/>
          <w:color w:val="0D0D0D" w:themeColor="text1" w:themeTint="F2"/>
          <w:sz w:val="22"/>
          <w:szCs w:val="22"/>
          <w:lang w:eastAsia="en-US"/>
        </w:rPr>
        <w:t xml:space="preserve">Al respecto debemos señalar </w:t>
      </w:r>
      <w:r w:rsidR="00C36CF2" w:rsidRPr="004F698B">
        <w:rPr>
          <w:rFonts w:ascii="Palatino Linotype" w:eastAsia="Calibri" w:hAnsi="Palatino Linotype" w:cs="Tahoma"/>
          <w:b/>
          <w:color w:val="0D0D0D" w:themeColor="text1" w:themeTint="F2"/>
          <w:sz w:val="22"/>
          <w:szCs w:val="22"/>
          <w:lang w:eastAsia="en-US"/>
        </w:rPr>
        <w:t xml:space="preserve">que en el presente asunto, la reserva, fue sobre </w:t>
      </w:r>
      <w:r w:rsidR="00D571BF" w:rsidRPr="004F698B">
        <w:rPr>
          <w:rFonts w:ascii="Palatino Linotype" w:eastAsia="Calibri" w:hAnsi="Palatino Linotype" w:cs="Tahoma"/>
          <w:b/>
          <w:color w:val="0D0D0D" w:themeColor="text1" w:themeTint="F2"/>
          <w:sz w:val="22"/>
          <w:szCs w:val="22"/>
          <w:lang w:eastAsia="en-US"/>
        </w:rPr>
        <w:t xml:space="preserve">la información relativa a la entrega recepción y no específicamente sobre las observaciones, por lo que en el presente asunto, </w:t>
      </w:r>
      <w:proofErr w:type="spellStart"/>
      <w:r w:rsidR="00D571BF" w:rsidRPr="004F698B">
        <w:rPr>
          <w:rFonts w:ascii="Palatino Linotype" w:eastAsia="Calibri" w:hAnsi="Palatino Linotype" w:cs="Tahoma"/>
          <w:b/>
          <w:color w:val="0D0D0D" w:themeColor="text1" w:themeTint="F2"/>
          <w:sz w:val="22"/>
          <w:szCs w:val="22"/>
          <w:lang w:eastAsia="en-US"/>
        </w:rPr>
        <w:t>aún</w:t>
      </w:r>
      <w:proofErr w:type="spellEnd"/>
      <w:r w:rsidR="00D571BF" w:rsidRPr="004F698B">
        <w:rPr>
          <w:rFonts w:ascii="Palatino Linotype" w:eastAsia="Calibri" w:hAnsi="Palatino Linotype" w:cs="Tahoma"/>
          <w:b/>
          <w:color w:val="0D0D0D" w:themeColor="text1" w:themeTint="F2"/>
          <w:sz w:val="22"/>
          <w:szCs w:val="22"/>
          <w:lang w:eastAsia="en-US"/>
        </w:rPr>
        <w:t xml:space="preserve"> cuando se reservó la información, conforme al acuerdo, no existe certeza de que a la fecha de la solicitud, existieran observaciones derivadas de </w:t>
      </w:r>
      <w:proofErr w:type="spellStart"/>
      <w:r w:rsidR="00D571BF" w:rsidRPr="004F698B">
        <w:rPr>
          <w:rFonts w:ascii="Palatino Linotype" w:eastAsia="Calibri" w:hAnsi="Palatino Linotype" w:cs="Tahoma"/>
          <w:b/>
          <w:color w:val="0D0D0D" w:themeColor="text1" w:themeTint="F2"/>
          <w:sz w:val="22"/>
          <w:szCs w:val="22"/>
          <w:lang w:eastAsia="en-US"/>
        </w:rPr>
        <w:t>al</w:t>
      </w:r>
      <w:proofErr w:type="spellEnd"/>
      <w:r w:rsidR="00D571BF" w:rsidRPr="004F698B">
        <w:rPr>
          <w:rFonts w:ascii="Palatino Linotype" w:eastAsia="Calibri" w:hAnsi="Palatino Linotype" w:cs="Tahoma"/>
          <w:b/>
          <w:color w:val="0D0D0D" w:themeColor="text1" w:themeTint="F2"/>
          <w:sz w:val="22"/>
          <w:szCs w:val="22"/>
          <w:lang w:eastAsia="en-US"/>
        </w:rPr>
        <w:t xml:space="preserve"> entrega-recepción de la Contraloría.</w:t>
      </w:r>
      <w:r w:rsidR="008C0DF4" w:rsidRPr="004F698B">
        <w:rPr>
          <w:rFonts w:ascii="Palatino Linotype" w:eastAsia="Calibri" w:hAnsi="Palatino Linotype" w:cs="Tahoma"/>
          <w:bCs/>
          <w:color w:val="0D0D0D" w:themeColor="text1" w:themeTint="F2"/>
          <w:sz w:val="22"/>
          <w:szCs w:val="22"/>
          <w:lang w:eastAsia="en-US"/>
        </w:rPr>
        <w:t xml:space="preserve"> </w:t>
      </w:r>
    </w:p>
    <w:p w14:paraId="346295A8" w14:textId="77777777" w:rsidR="00295F77" w:rsidRPr="004F698B" w:rsidRDefault="00295F77" w:rsidP="00295F77">
      <w:pPr>
        <w:spacing w:line="360" w:lineRule="auto"/>
        <w:jc w:val="both"/>
        <w:rPr>
          <w:rFonts w:ascii="Palatino Linotype" w:eastAsia="Calibri" w:hAnsi="Palatino Linotype" w:cs="Tahoma"/>
          <w:bCs/>
          <w:color w:val="0D0D0D" w:themeColor="text1" w:themeTint="F2"/>
          <w:sz w:val="22"/>
          <w:szCs w:val="22"/>
          <w:lang w:eastAsia="en-US"/>
        </w:rPr>
      </w:pPr>
    </w:p>
    <w:p w14:paraId="4514143D" w14:textId="206D4E55" w:rsidR="00295F77" w:rsidRPr="004F698B" w:rsidRDefault="00295F77" w:rsidP="00295F77">
      <w:pPr>
        <w:spacing w:line="360" w:lineRule="auto"/>
        <w:jc w:val="both"/>
        <w:rPr>
          <w:rFonts w:ascii="Palatino Linotype" w:hAnsi="Palatino Linotype" w:cs="Tahoma"/>
          <w:bCs/>
          <w:color w:val="0D0D0D" w:themeColor="text1" w:themeTint="F2"/>
          <w:sz w:val="22"/>
          <w:szCs w:val="22"/>
        </w:rPr>
      </w:pPr>
      <w:r w:rsidRPr="004F698B">
        <w:rPr>
          <w:rFonts w:ascii="Palatino Linotype" w:eastAsia="Calibri" w:hAnsi="Palatino Linotype" w:cs="Tahoma"/>
          <w:bCs/>
          <w:color w:val="0D0D0D" w:themeColor="text1" w:themeTint="F2"/>
          <w:sz w:val="22"/>
          <w:szCs w:val="22"/>
          <w:lang w:eastAsia="en-US"/>
        </w:rPr>
        <w:t>Conforme a lo anterior, se negó el acceso a la información peticionada por la parte Recurrente, al considerar que estaba clasificada; tan es así, que proporcionó los Acuerdos del Comité de Transparencia aprobados en la</w:t>
      </w:r>
      <w:r w:rsidR="008210DF" w:rsidRPr="004F698B">
        <w:rPr>
          <w:rFonts w:ascii="Palatino Linotype" w:eastAsia="Calibri" w:hAnsi="Palatino Linotype" w:cs="Tahoma"/>
          <w:bCs/>
          <w:color w:val="0D0D0D" w:themeColor="text1" w:themeTint="F2"/>
          <w:sz w:val="22"/>
          <w:szCs w:val="22"/>
          <w:lang w:eastAsia="en-US"/>
        </w:rPr>
        <w:t xml:space="preserve"> </w:t>
      </w:r>
      <w:r w:rsidR="008210DF" w:rsidRPr="004F698B">
        <w:rPr>
          <w:rFonts w:ascii="Palatino Linotype" w:hAnsi="Palatino Linotype"/>
          <w:bCs/>
          <w:sz w:val="22"/>
          <w:szCs w:val="22"/>
        </w:rPr>
        <w:t>Tricentésima Quincuagésima Primera Sesión Extraordinaria</w:t>
      </w:r>
      <w:r w:rsidRPr="004F698B">
        <w:rPr>
          <w:rFonts w:ascii="Palatino Linotype" w:eastAsia="Calibri" w:hAnsi="Palatino Linotype" w:cs="Tahoma"/>
          <w:bCs/>
          <w:color w:val="0D0D0D" w:themeColor="text1" w:themeTint="F2"/>
          <w:sz w:val="22"/>
          <w:szCs w:val="22"/>
          <w:lang w:eastAsia="en-US"/>
        </w:rPr>
        <w:t xml:space="preserve">, </w:t>
      </w:r>
      <w:r w:rsidRPr="004F698B">
        <w:rPr>
          <w:rFonts w:ascii="Palatino Linotype" w:hAnsi="Palatino Linotype" w:cs="Tahoma"/>
          <w:bCs/>
          <w:color w:val="0D0D0D" w:themeColor="text1" w:themeTint="F2"/>
          <w:sz w:val="22"/>
          <w:szCs w:val="22"/>
        </w:rPr>
        <w:lastRenderedPageBreak/>
        <w:t xml:space="preserve">donde de forma similar, confirmó la clasificación de los expedientes que se encontraban en proceso de aclaración y </w:t>
      </w:r>
      <w:proofErr w:type="spellStart"/>
      <w:r w:rsidRPr="004F698B">
        <w:rPr>
          <w:rFonts w:ascii="Palatino Linotype" w:hAnsi="Palatino Linotype" w:cs="Tahoma"/>
          <w:bCs/>
          <w:color w:val="0D0D0D" w:themeColor="text1" w:themeTint="F2"/>
          <w:sz w:val="22"/>
          <w:szCs w:val="22"/>
        </w:rPr>
        <w:t>solventación</w:t>
      </w:r>
      <w:proofErr w:type="spellEnd"/>
      <w:r w:rsidRPr="004F698B">
        <w:rPr>
          <w:rFonts w:ascii="Palatino Linotype" w:hAnsi="Palatino Linotype" w:cs="Tahoma"/>
          <w:bCs/>
          <w:color w:val="0D0D0D" w:themeColor="text1" w:themeTint="F2"/>
          <w:sz w:val="22"/>
          <w:szCs w:val="22"/>
        </w:rPr>
        <w:t>, en términos del artículo 140, fracción VI</w:t>
      </w:r>
      <w:r w:rsidR="00017C99" w:rsidRPr="004F698B">
        <w:rPr>
          <w:rFonts w:ascii="Palatino Linotype" w:hAnsi="Palatino Linotype" w:cs="Tahoma"/>
          <w:bCs/>
          <w:color w:val="0D0D0D" w:themeColor="text1" w:themeTint="F2"/>
          <w:sz w:val="22"/>
          <w:szCs w:val="22"/>
        </w:rPr>
        <w:t>.</w:t>
      </w:r>
    </w:p>
    <w:p w14:paraId="160D79F6" w14:textId="77777777" w:rsidR="008210DF" w:rsidRPr="004F698B" w:rsidRDefault="008210DF" w:rsidP="00295F77">
      <w:pPr>
        <w:spacing w:line="360" w:lineRule="auto"/>
        <w:jc w:val="both"/>
        <w:rPr>
          <w:rFonts w:ascii="Palatino Linotype" w:hAnsi="Palatino Linotype" w:cs="Tahoma"/>
          <w:bCs/>
          <w:color w:val="0D0D0D" w:themeColor="text1" w:themeTint="F2"/>
          <w:sz w:val="22"/>
          <w:szCs w:val="22"/>
        </w:rPr>
      </w:pPr>
    </w:p>
    <w:p w14:paraId="778FAE8F" w14:textId="77777777" w:rsidR="0088708F" w:rsidRPr="004F698B" w:rsidRDefault="0088708F" w:rsidP="0088708F">
      <w:pPr>
        <w:tabs>
          <w:tab w:val="left" w:pos="4962"/>
        </w:tabs>
        <w:spacing w:line="360" w:lineRule="auto"/>
        <w:jc w:val="both"/>
        <w:rPr>
          <w:rFonts w:ascii="Palatino Linotype" w:eastAsia="Calibri" w:hAnsi="Palatino Linotype" w:cs="Tahoma"/>
          <w:b/>
          <w:iCs/>
          <w:sz w:val="22"/>
          <w:szCs w:val="24"/>
          <w:lang w:eastAsia="es-ES_tradnl"/>
        </w:rPr>
      </w:pPr>
      <w:r w:rsidRPr="004F698B">
        <w:rPr>
          <w:rFonts w:ascii="Palatino Linotype" w:eastAsia="Calibri" w:hAnsi="Palatino Linotype" w:cs="Tahoma"/>
          <w:bCs/>
          <w:iCs/>
          <w:sz w:val="22"/>
          <w:szCs w:val="24"/>
          <w:lang w:eastAsia="es-ES_tradnl"/>
        </w:rPr>
        <w:t>En ese sen</w:t>
      </w:r>
      <w:r w:rsidRPr="004F698B">
        <w:rPr>
          <w:rFonts w:ascii="Palatino Linotype" w:eastAsia="Calibri" w:hAnsi="Palatino Linotype" w:cs="Tahoma"/>
          <w:iCs/>
          <w:sz w:val="22"/>
          <w:szCs w:val="24"/>
          <w:lang w:eastAsia="es-ES_tradnl"/>
        </w:rPr>
        <w:t xml:space="preserve">tido, conforme al artículo 108 de la Ley General de Transparencia y Acceso a la Información Pública y 134 de la Ley de Transparencia y Acceso a la Información Pública del Estado de México y Municipios, los sujetos obligados no podrán emitir acuerdos de carácter general que clasifiquen documentos o expedientes; por lo que, la clasificación de información se llevará a cabo mediante un </w:t>
      </w:r>
      <w:r w:rsidRPr="004F698B">
        <w:rPr>
          <w:rFonts w:ascii="Palatino Linotype" w:eastAsia="Calibri" w:hAnsi="Palatino Linotype" w:cs="Tahoma"/>
          <w:b/>
          <w:iCs/>
          <w:sz w:val="22"/>
          <w:szCs w:val="24"/>
          <w:lang w:eastAsia="es-ES_tradnl"/>
        </w:rPr>
        <w:t>análisis caso por caso.</w:t>
      </w:r>
    </w:p>
    <w:p w14:paraId="5E289A8F" w14:textId="77777777" w:rsidR="0088708F" w:rsidRPr="004F698B" w:rsidRDefault="0088708F" w:rsidP="0088708F">
      <w:pPr>
        <w:tabs>
          <w:tab w:val="left" w:pos="4962"/>
        </w:tabs>
        <w:spacing w:line="360" w:lineRule="auto"/>
        <w:jc w:val="both"/>
        <w:rPr>
          <w:rFonts w:ascii="Palatino Linotype" w:eastAsia="Calibri" w:hAnsi="Palatino Linotype" w:cs="Tahoma"/>
          <w:b/>
          <w:iCs/>
          <w:sz w:val="22"/>
          <w:szCs w:val="24"/>
          <w:lang w:eastAsia="es-ES_tradnl"/>
        </w:rPr>
      </w:pPr>
    </w:p>
    <w:p w14:paraId="56BE4E78" w14:textId="77777777" w:rsidR="0088708F" w:rsidRPr="004F698B" w:rsidRDefault="0088708F" w:rsidP="0088708F">
      <w:pPr>
        <w:tabs>
          <w:tab w:val="left" w:pos="4962"/>
        </w:tabs>
        <w:spacing w:line="360" w:lineRule="auto"/>
        <w:jc w:val="both"/>
        <w:rPr>
          <w:rFonts w:ascii="Palatino Linotype" w:eastAsia="Calibri" w:hAnsi="Palatino Linotype" w:cs="Tahoma"/>
          <w:iCs/>
          <w:sz w:val="22"/>
          <w:szCs w:val="24"/>
          <w:lang w:eastAsia="es-ES_tradnl"/>
        </w:rPr>
      </w:pPr>
      <w:r w:rsidRPr="004F698B">
        <w:rPr>
          <w:rFonts w:ascii="Palatino Linotype" w:eastAsia="Calibri" w:hAnsi="Palatino Linotype" w:cs="Tahoma"/>
          <w:iCs/>
          <w:sz w:val="22"/>
          <w:szCs w:val="24"/>
          <w:lang w:eastAsia="es-ES_tradnl"/>
        </w:rPr>
        <w:t xml:space="preserve">Además, el artículo 131 de la Ley referida, así como el Quinto de los Lineamientos Generales en Materia de Clasificación y Desclasificación de la Información, así como para la Elaboración de Versiones Públicas –Lineamientos Generales-, establecen que los sujetos obligados </w:t>
      </w:r>
      <w:r w:rsidRPr="004F698B">
        <w:rPr>
          <w:rFonts w:ascii="Palatino Linotype" w:eastAsia="Calibri" w:hAnsi="Palatino Linotype" w:cs="Tahoma"/>
          <w:b/>
          <w:iCs/>
          <w:sz w:val="22"/>
          <w:szCs w:val="24"/>
          <w:lang w:eastAsia="es-ES_tradnl"/>
        </w:rPr>
        <w:t>deberán fundar y motivar</w:t>
      </w:r>
      <w:r w:rsidRPr="004F698B">
        <w:rPr>
          <w:rFonts w:ascii="Palatino Linotype" w:eastAsia="Calibri" w:hAnsi="Palatino Linotype" w:cs="Tahoma"/>
          <w:iCs/>
          <w:sz w:val="22"/>
          <w:szCs w:val="24"/>
          <w:lang w:eastAsia="es-ES_tradnl"/>
        </w:rPr>
        <w:t xml:space="preserve"> debidamente la clasificación de la información.</w:t>
      </w:r>
    </w:p>
    <w:p w14:paraId="5DD5285C" w14:textId="77777777" w:rsidR="0088708F" w:rsidRPr="004F698B" w:rsidRDefault="0088708F" w:rsidP="0088708F">
      <w:pPr>
        <w:tabs>
          <w:tab w:val="left" w:pos="4962"/>
        </w:tabs>
        <w:spacing w:line="360" w:lineRule="auto"/>
        <w:jc w:val="both"/>
        <w:rPr>
          <w:rFonts w:ascii="Palatino Linotype" w:eastAsia="Calibri" w:hAnsi="Palatino Linotype" w:cs="Tahoma"/>
          <w:b/>
          <w:iCs/>
          <w:sz w:val="22"/>
          <w:szCs w:val="24"/>
          <w:lang w:eastAsia="es-ES_tradnl"/>
        </w:rPr>
      </w:pPr>
    </w:p>
    <w:p w14:paraId="557A384C" w14:textId="77777777"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eastAsia="es-ES_tradnl"/>
        </w:rPr>
      </w:pPr>
      <w:r w:rsidRPr="004F698B">
        <w:rPr>
          <w:rFonts w:ascii="Palatino Linotype" w:eastAsia="Calibri" w:hAnsi="Palatino Linotype" w:cs="Tahoma"/>
          <w:iCs/>
          <w:sz w:val="22"/>
          <w:szCs w:val="24"/>
          <w:lang w:eastAsia="es-ES_tradnl"/>
        </w:rPr>
        <w:t>Al respecto, e</w:t>
      </w:r>
      <w:r w:rsidRPr="004F698B">
        <w:rPr>
          <w:rFonts w:ascii="Palatino Linotype" w:eastAsia="Calibri" w:hAnsi="Palatino Linotype" w:cs="Tahoma"/>
          <w:bCs/>
          <w:iCs/>
          <w:sz w:val="22"/>
          <w:szCs w:val="24"/>
          <w:lang w:eastAsia="es-ES_tradnl"/>
        </w:rPr>
        <w:t>l Octavo de los Lineamientos Generales, precisa lo siguiente:</w:t>
      </w:r>
    </w:p>
    <w:p w14:paraId="4CCEA482" w14:textId="77777777"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eastAsia="es-ES_tradnl"/>
        </w:rPr>
      </w:pPr>
    </w:p>
    <w:p w14:paraId="2E89F475" w14:textId="77777777" w:rsidR="0088708F" w:rsidRPr="004F698B" w:rsidRDefault="0088708F" w:rsidP="0088708F">
      <w:pPr>
        <w:numPr>
          <w:ilvl w:val="0"/>
          <w:numId w:val="23"/>
        </w:numPr>
        <w:tabs>
          <w:tab w:val="left" w:pos="4962"/>
        </w:tabs>
        <w:spacing w:line="360" w:lineRule="auto"/>
        <w:jc w:val="both"/>
        <w:rPr>
          <w:rFonts w:ascii="Palatino Linotype" w:eastAsia="Calibri" w:hAnsi="Palatino Linotype" w:cs="Tahoma"/>
          <w:bCs/>
          <w:iCs/>
          <w:sz w:val="22"/>
          <w:szCs w:val="24"/>
          <w:lang w:eastAsia="es-ES_tradnl"/>
        </w:rPr>
      </w:pPr>
      <w:r w:rsidRPr="004F698B">
        <w:rPr>
          <w:rFonts w:ascii="Palatino Linotype" w:eastAsia="Calibri" w:hAnsi="Palatino Linotype" w:cs="Tahoma"/>
          <w:b/>
          <w:bCs/>
          <w:iCs/>
          <w:sz w:val="22"/>
          <w:szCs w:val="24"/>
          <w:lang w:eastAsia="es-ES_tradnl"/>
        </w:rPr>
        <w:t>Para fundar la clasificación</w:t>
      </w:r>
      <w:r w:rsidRPr="004F698B">
        <w:rPr>
          <w:rFonts w:ascii="Palatino Linotype" w:eastAsia="Calibri" w:hAnsi="Palatino Linotype" w:cs="Tahoma"/>
          <w:bCs/>
          <w:iCs/>
          <w:sz w:val="22"/>
          <w:szCs w:val="24"/>
          <w:lang w:eastAsia="es-ES_tradnl"/>
        </w:rPr>
        <w:t xml:space="preserve"> de la información se deberán señalar el artículo, fracción, inciso, párrafo o numeral de la Ley aplicable;</w:t>
      </w:r>
    </w:p>
    <w:p w14:paraId="7D73EF30" w14:textId="77777777" w:rsidR="0088708F" w:rsidRPr="004F698B" w:rsidRDefault="0088708F" w:rsidP="0088708F">
      <w:pPr>
        <w:numPr>
          <w:ilvl w:val="0"/>
          <w:numId w:val="23"/>
        </w:numPr>
        <w:tabs>
          <w:tab w:val="left" w:pos="4962"/>
        </w:tabs>
        <w:spacing w:line="360" w:lineRule="auto"/>
        <w:jc w:val="both"/>
        <w:rPr>
          <w:rFonts w:ascii="Palatino Linotype" w:eastAsia="Calibri" w:hAnsi="Palatino Linotype" w:cs="Tahoma"/>
          <w:bCs/>
          <w:iCs/>
          <w:sz w:val="22"/>
          <w:szCs w:val="24"/>
          <w:lang w:eastAsia="es-ES_tradnl"/>
        </w:rPr>
      </w:pPr>
      <w:r w:rsidRPr="004F698B">
        <w:rPr>
          <w:rFonts w:ascii="Palatino Linotype" w:eastAsia="Calibri" w:hAnsi="Palatino Linotype" w:cs="Tahoma"/>
          <w:b/>
          <w:bCs/>
          <w:iCs/>
          <w:sz w:val="22"/>
          <w:szCs w:val="24"/>
          <w:lang w:eastAsia="es-ES_tradnl"/>
        </w:rPr>
        <w:t>Para motivar la clasificación</w:t>
      </w:r>
      <w:r w:rsidRPr="004F698B">
        <w:rPr>
          <w:rFonts w:ascii="Palatino Linotype" w:eastAsia="Calibri" w:hAnsi="Palatino Linotype" w:cs="Tahoma"/>
          <w:bCs/>
          <w:iCs/>
          <w:sz w:val="22"/>
          <w:szCs w:val="24"/>
          <w:lang w:eastAsia="es-ES_tradnl"/>
        </w:rPr>
        <w:t xml:space="preserve"> se deberán indicar las razones y circunstancias especiales que lo llevaron a concluir que el caso particular se ajusta al supuesto previsto por la norma legal invocada; la cual, en el caso de que se trate de información reservada, la motivación, deberá comprender el análisis de la prueba de daño, así como, las circunstancias que justifican el establecimiento de determinado plazo de reserva.</w:t>
      </w:r>
    </w:p>
    <w:p w14:paraId="63ABF79A" w14:textId="77777777"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eastAsia="es-ES_tradnl"/>
        </w:rPr>
      </w:pPr>
    </w:p>
    <w:p w14:paraId="5746AFD4" w14:textId="77777777" w:rsidR="0088708F" w:rsidRPr="004F698B" w:rsidRDefault="0088708F" w:rsidP="0088708F">
      <w:pPr>
        <w:tabs>
          <w:tab w:val="left" w:pos="4962"/>
        </w:tabs>
        <w:spacing w:line="360" w:lineRule="auto"/>
        <w:jc w:val="both"/>
        <w:rPr>
          <w:rFonts w:ascii="Palatino Linotype" w:eastAsia="Calibri" w:hAnsi="Palatino Linotype" w:cs="Tahoma"/>
          <w:iCs/>
          <w:sz w:val="22"/>
          <w:szCs w:val="24"/>
          <w:lang w:eastAsia="es-ES_tradnl"/>
        </w:rPr>
      </w:pPr>
      <w:r w:rsidRPr="004F698B">
        <w:rPr>
          <w:rFonts w:ascii="Palatino Linotype" w:eastAsia="Calibri" w:hAnsi="Palatino Linotype" w:cs="Tahoma"/>
          <w:iCs/>
          <w:sz w:val="22"/>
          <w:szCs w:val="24"/>
          <w:lang w:eastAsia="es-ES_tradnl"/>
        </w:rPr>
        <w:t xml:space="preserve">Lo anterior, toma sustento en la fracción VII, del artículo 1.8, del Código Administrativo del Estado de México, que establece que todo acto administrativo, debe estar fundado y motivado, esto es, que contenga con precisión, los preceptos legales aplicables, las circunstancias </w:t>
      </w:r>
      <w:r w:rsidRPr="004F698B">
        <w:rPr>
          <w:rFonts w:ascii="Palatino Linotype" w:eastAsia="Calibri" w:hAnsi="Palatino Linotype" w:cs="Tahoma"/>
          <w:iCs/>
          <w:sz w:val="22"/>
          <w:szCs w:val="24"/>
          <w:lang w:eastAsia="es-ES_tradnl"/>
        </w:rPr>
        <w:lastRenderedPageBreak/>
        <w:t>generales o especiales, razones particulares y causas que se hayan tomado en cuenta para la emisión del mismo; asimismo, la Tesis aislada número I. 4o. P. 56 P, Octava Época, publicada en el Semanario Judicial de la Federación, Tomo XIV, noviembre de mil novecientos noventa y cuatro, (p. 450), que establece lo siguiente:</w:t>
      </w:r>
    </w:p>
    <w:p w14:paraId="4DD42C89" w14:textId="77777777" w:rsidR="0088708F" w:rsidRPr="004F698B" w:rsidRDefault="0088708F" w:rsidP="0088708F">
      <w:pPr>
        <w:tabs>
          <w:tab w:val="left" w:pos="4962"/>
        </w:tabs>
        <w:spacing w:line="360" w:lineRule="auto"/>
        <w:jc w:val="both"/>
        <w:rPr>
          <w:rFonts w:ascii="Palatino Linotype" w:eastAsia="Calibri" w:hAnsi="Palatino Linotype" w:cs="Tahoma"/>
          <w:iCs/>
          <w:sz w:val="22"/>
          <w:szCs w:val="24"/>
          <w:lang w:eastAsia="es-ES_tradnl"/>
        </w:rPr>
      </w:pPr>
    </w:p>
    <w:p w14:paraId="5FBD5969" w14:textId="77777777" w:rsidR="0088708F" w:rsidRPr="004F698B" w:rsidRDefault="0088708F" w:rsidP="00F85D1E">
      <w:pPr>
        <w:tabs>
          <w:tab w:val="left" w:pos="4962"/>
        </w:tabs>
        <w:spacing w:line="360" w:lineRule="auto"/>
        <w:ind w:left="567" w:right="567"/>
        <w:jc w:val="both"/>
        <w:rPr>
          <w:rFonts w:ascii="Palatino Linotype" w:eastAsia="Calibri" w:hAnsi="Palatino Linotype" w:cs="Tahoma"/>
          <w:i/>
          <w:iCs/>
          <w:lang w:eastAsia="es-ES_tradnl"/>
        </w:rPr>
      </w:pPr>
      <w:r w:rsidRPr="004F698B">
        <w:rPr>
          <w:rFonts w:ascii="Palatino Linotype" w:eastAsia="Calibri" w:hAnsi="Palatino Linotype" w:cs="Tahoma"/>
          <w:b/>
          <w:i/>
          <w:iCs/>
          <w:lang w:eastAsia="es-ES_tradnl"/>
        </w:rPr>
        <w:t xml:space="preserve">“FUNDAMENTACION Y MOTIVACION, CONCEPTO DE. </w:t>
      </w:r>
      <w:r w:rsidRPr="004F698B">
        <w:rPr>
          <w:rFonts w:ascii="Palatino Linotype" w:eastAsia="Calibri" w:hAnsi="Palatino Linotype" w:cs="Tahoma"/>
          <w:i/>
          <w:iCs/>
          <w:lang w:eastAsia="es-ES_tradnl"/>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7E1C0295" w14:textId="77777777" w:rsidR="0088708F" w:rsidRPr="004F698B" w:rsidRDefault="0088708F" w:rsidP="0088708F">
      <w:pPr>
        <w:tabs>
          <w:tab w:val="left" w:pos="4962"/>
        </w:tabs>
        <w:spacing w:line="360" w:lineRule="auto"/>
        <w:jc w:val="both"/>
        <w:rPr>
          <w:rFonts w:ascii="Palatino Linotype" w:eastAsia="Calibri" w:hAnsi="Palatino Linotype" w:cs="Tahoma"/>
          <w:iCs/>
          <w:sz w:val="22"/>
          <w:szCs w:val="24"/>
          <w:lang w:eastAsia="es-ES_tradnl"/>
        </w:rPr>
      </w:pPr>
    </w:p>
    <w:p w14:paraId="139C0E7C" w14:textId="77777777" w:rsidR="0088708F" w:rsidRPr="004F698B" w:rsidRDefault="0088708F" w:rsidP="0088708F">
      <w:pPr>
        <w:tabs>
          <w:tab w:val="left" w:pos="4962"/>
        </w:tabs>
        <w:spacing w:line="360" w:lineRule="auto"/>
        <w:jc w:val="both"/>
        <w:rPr>
          <w:rFonts w:ascii="Palatino Linotype" w:eastAsia="Calibri" w:hAnsi="Palatino Linotype" w:cs="Tahoma"/>
          <w:iCs/>
          <w:sz w:val="22"/>
          <w:szCs w:val="24"/>
          <w:lang w:eastAsia="es-ES_tradnl"/>
        </w:rPr>
      </w:pPr>
      <w:r w:rsidRPr="004F698B">
        <w:rPr>
          <w:rFonts w:ascii="Palatino Linotype" w:eastAsia="Calibri" w:hAnsi="Palatino Linotype" w:cs="Tahoma"/>
          <w:iCs/>
          <w:sz w:val="22"/>
          <w:szCs w:val="24"/>
          <w:lang w:eastAsia="es-ES_tradnl"/>
        </w:rPr>
        <w:t>Conforme a lo anterior, se advierte lo siguiente:</w:t>
      </w:r>
    </w:p>
    <w:p w14:paraId="64E4645D" w14:textId="77777777" w:rsidR="0088708F" w:rsidRPr="004F698B" w:rsidRDefault="0088708F" w:rsidP="0088708F">
      <w:pPr>
        <w:tabs>
          <w:tab w:val="left" w:pos="4962"/>
        </w:tabs>
        <w:spacing w:line="360" w:lineRule="auto"/>
        <w:jc w:val="both"/>
        <w:rPr>
          <w:rFonts w:ascii="Palatino Linotype" w:eastAsia="Calibri" w:hAnsi="Palatino Linotype" w:cs="Tahoma"/>
          <w:iCs/>
          <w:sz w:val="22"/>
          <w:szCs w:val="24"/>
          <w:lang w:eastAsia="es-ES_tradnl"/>
        </w:rPr>
      </w:pPr>
    </w:p>
    <w:p w14:paraId="28EB4244" w14:textId="77777777" w:rsidR="0088708F" w:rsidRPr="004F698B" w:rsidRDefault="0088708F" w:rsidP="0088708F">
      <w:pPr>
        <w:numPr>
          <w:ilvl w:val="0"/>
          <w:numId w:val="24"/>
        </w:numPr>
        <w:tabs>
          <w:tab w:val="left" w:pos="4962"/>
        </w:tabs>
        <w:spacing w:line="360" w:lineRule="auto"/>
        <w:jc w:val="both"/>
        <w:rPr>
          <w:rFonts w:ascii="Palatino Linotype" w:eastAsia="Calibri" w:hAnsi="Palatino Linotype" w:cs="Tahoma"/>
          <w:b/>
          <w:iCs/>
          <w:sz w:val="22"/>
          <w:szCs w:val="24"/>
          <w:lang w:eastAsia="es-ES_tradnl"/>
        </w:rPr>
      </w:pPr>
      <w:r w:rsidRPr="004F698B">
        <w:rPr>
          <w:rFonts w:ascii="Palatino Linotype" w:eastAsia="Calibri" w:hAnsi="Palatino Linotype" w:cs="Tahoma"/>
          <w:b/>
          <w:iCs/>
          <w:sz w:val="22"/>
          <w:szCs w:val="24"/>
          <w:lang w:eastAsia="es-ES_tradnl"/>
        </w:rPr>
        <w:t xml:space="preserve">Fundamentación: </w:t>
      </w:r>
      <w:r w:rsidRPr="004F698B">
        <w:rPr>
          <w:rFonts w:ascii="Palatino Linotype" w:eastAsia="Calibri" w:hAnsi="Palatino Linotype" w:cs="Tahoma"/>
          <w:iCs/>
          <w:sz w:val="22"/>
          <w:szCs w:val="24"/>
          <w:lang w:eastAsia="es-ES_tradnl"/>
        </w:rPr>
        <w:t>Obligación de la autoridad que emite un acto, para citar los preceptos legales, sustantivos y adjetivos, en que se apoye para la determinación tomada.</w:t>
      </w:r>
    </w:p>
    <w:p w14:paraId="6459F58E" w14:textId="77777777" w:rsidR="0088708F" w:rsidRPr="004F698B" w:rsidRDefault="0088708F" w:rsidP="0088708F">
      <w:pPr>
        <w:tabs>
          <w:tab w:val="left" w:pos="4962"/>
        </w:tabs>
        <w:spacing w:line="360" w:lineRule="auto"/>
        <w:jc w:val="both"/>
        <w:rPr>
          <w:rFonts w:ascii="Palatino Linotype" w:eastAsia="Calibri" w:hAnsi="Palatino Linotype" w:cs="Tahoma"/>
          <w:b/>
          <w:iCs/>
          <w:sz w:val="22"/>
          <w:szCs w:val="24"/>
          <w:lang w:eastAsia="es-ES_tradnl"/>
        </w:rPr>
      </w:pPr>
    </w:p>
    <w:p w14:paraId="6A2E3408" w14:textId="77777777" w:rsidR="0088708F" w:rsidRPr="004F698B" w:rsidRDefault="0088708F" w:rsidP="0088708F">
      <w:pPr>
        <w:numPr>
          <w:ilvl w:val="0"/>
          <w:numId w:val="24"/>
        </w:numPr>
        <w:tabs>
          <w:tab w:val="left" w:pos="4962"/>
        </w:tabs>
        <w:spacing w:line="360" w:lineRule="auto"/>
        <w:jc w:val="both"/>
        <w:rPr>
          <w:rFonts w:ascii="Palatino Linotype" w:eastAsia="Calibri" w:hAnsi="Palatino Linotype" w:cs="Tahoma"/>
          <w:b/>
          <w:iCs/>
          <w:sz w:val="22"/>
          <w:szCs w:val="24"/>
          <w:lang w:eastAsia="es-ES_tradnl"/>
        </w:rPr>
      </w:pPr>
      <w:r w:rsidRPr="004F698B">
        <w:rPr>
          <w:rFonts w:ascii="Palatino Linotype" w:eastAsia="Calibri" w:hAnsi="Palatino Linotype" w:cs="Tahoma"/>
          <w:b/>
          <w:iCs/>
          <w:sz w:val="22"/>
          <w:szCs w:val="24"/>
          <w:lang w:eastAsia="es-ES_tradnl"/>
        </w:rPr>
        <w:t xml:space="preserve">Motivación: </w:t>
      </w:r>
      <w:r w:rsidRPr="004F698B">
        <w:rPr>
          <w:rFonts w:ascii="Palatino Linotype" w:eastAsia="Calibri" w:hAnsi="Palatino Linotype" w:cs="Tahoma"/>
          <w:iCs/>
          <w:sz w:val="22"/>
          <w:szCs w:val="24"/>
          <w:lang w:eastAsia="es-ES_tradnl"/>
        </w:rPr>
        <w:t>Razonamientos lógico-jurídicos sobre porque se consideró en el caso en concreto, que se ajusta a la hipótesis normativa.</w:t>
      </w:r>
    </w:p>
    <w:p w14:paraId="098F02E2" w14:textId="77777777" w:rsidR="0088708F" w:rsidRPr="004F698B" w:rsidRDefault="0088708F" w:rsidP="0088708F">
      <w:pPr>
        <w:tabs>
          <w:tab w:val="left" w:pos="4962"/>
        </w:tabs>
        <w:spacing w:line="360" w:lineRule="auto"/>
        <w:jc w:val="both"/>
        <w:rPr>
          <w:rFonts w:ascii="Palatino Linotype" w:eastAsia="Calibri" w:hAnsi="Palatino Linotype" w:cs="Tahoma"/>
          <w:iCs/>
          <w:sz w:val="22"/>
          <w:szCs w:val="24"/>
          <w:lang w:eastAsia="es-ES_tradnl"/>
        </w:rPr>
      </w:pPr>
    </w:p>
    <w:p w14:paraId="4E6E41C3" w14:textId="77777777" w:rsidR="0088708F" w:rsidRPr="004F698B" w:rsidRDefault="0088708F" w:rsidP="0088708F">
      <w:pPr>
        <w:tabs>
          <w:tab w:val="left" w:pos="4962"/>
        </w:tabs>
        <w:spacing w:line="360" w:lineRule="auto"/>
        <w:jc w:val="both"/>
        <w:rPr>
          <w:rFonts w:ascii="Palatino Linotype" w:eastAsia="Calibri" w:hAnsi="Palatino Linotype" w:cs="Tahoma"/>
          <w:iCs/>
          <w:sz w:val="22"/>
          <w:szCs w:val="24"/>
          <w:lang w:eastAsia="es-ES_tradnl"/>
        </w:rPr>
      </w:pPr>
      <w:r w:rsidRPr="004F698B">
        <w:rPr>
          <w:rFonts w:ascii="Palatino Linotype" w:eastAsia="Calibri" w:hAnsi="Palatino Linotype" w:cs="Tahoma"/>
          <w:iCs/>
          <w:sz w:val="22"/>
          <w:szCs w:val="24"/>
          <w:lang w:eastAsia="es-ES_tradnl"/>
        </w:rPr>
        <w:t>En ese orden de ideas, el Trigésimo tercero de los Lineamientos Generales, establece la forma en que se debe fundamentar y motivar la reserva de la información, es decir, a través de los siguientes pasos:</w:t>
      </w:r>
    </w:p>
    <w:p w14:paraId="76DDAF60" w14:textId="77777777" w:rsidR="0088708F" w:rsidRPr="004F698B" w:rsidRDefault="0088708F" w:rsidP="0088708F">
      <w:pPr>
        <w:tabs>
          <w:tab w:val="left" w:pos="4962"/>
        </w:tabs>
        <w:spacing w:line="360" w:lineRule="auto"/>
        <w:jc w:val="both"/>
        <w:rPr>
          <w:rFonts w:ascii="Palatino Linotype" w:eastAsia="Calibri" w:hAnsi="Palatino Linotype" w:cs="Tahoma"/>
          <w:iCs/>
          <w:sz w:val="22"/>
          <w:szCs w:val="24"/>
          <w:lang w:eastAsia="es-ES_tradnl"/>
        </w:rPr>
      </w:pPr>
    </w:p>
    <w:p w14:paraId="319DF867" w14:textId="77777777" w:rsidR="0088708F" w:rsidRPr="004F698B" w:rsidRDefault="0088708F" w:rsidP="0088708F">
      <w:pPr>
        <w:numPr>
          <w:ilvl w:val="0"/>
          <w:numId w:val="25"/>
        </w:numPr>
        <w:tabs>
          <w:tab w:val="left" w:pos="4962"/>
        </w:tabs>
        <w:spacing w:line="360" w:lineRule="auto"/>
        <w:jc w:val="both"/>
        <w:rPr>
          <w:rFonts w:ascii="Palatino Linotype" w:eastAsia="Calibri" w:hAnsi="Palatino Linotype" w:cs="Tahoma"/>
          <w:iCs/>
          <w:sz w:val="22"/>
          <w:szCs w:val="24"/>
          <w:lang w:eastAsia="es-ES_tradnl"/>
        </w:rPr>
      </w:pPr>
      <w:r w:rsidRPr="004F698B">
        <w:rPr>
          <w:rFonts w:ascii="Palatino Linotype" w:eastAsia="Calibri" w:hAnsi="Palatino Linotype" w:cs="Tahoma"/>
          <w:iCs/>
          <w:sz w:val="22"/>
          <w:szCs w:val="24"/>
          <w:lang w:eastAsia="es-ES_tradnl"/>
        </w:rPr>
        <w:t xml:space="preserve">Se deberá fundar la clasificación, al citar la fracción y, en su caso, la causal aplicable de las Ley General de Transparencia y Acceso a la Información Pública o, en el presente </w:t>
      </w:r>
      <w:r w:rsidRPr="004F698B">
        <w:rPr>
          <w:rFonts w:ascii="Palatino Linotype" w:eastAsia="Calibri" w:hAnsi="Palatino Linotype" w:cs="Tahoma"/>
          <w:iCs/>
          <w:sz w:val="22"/>
          <w:szCs w:val="24"/>
          <w:lang w:eastAsia="es-ES_tradnl"/>
        </w:rPr>
        <w:lastRenderedPageBreak/>
        <w:t xml:space="preserve">caso, de la Ley de Transparencia y Acceso a la Información Pública del Estado de México y Municipios, vinculándola con el Lineamiento específico; </w:t>
      </w:r>
    </w:p>
    <w:p w14:paraId="144F4B15" w14:textId="77777777" w:rsidR="0088708F" w:rsidRPr="004F698B" w:rsidRDefault="0088708F" w:rsidP="0088708F">
      <w:pPr>
        <w:tabs>
          <w:tab w:val="left" w:pos="4962"/>
        </w:tabs>
        <w:spacing w:line="360" w:lineRule="auto"/>
        <w:jc w:val="both"/>
        <w:rPr>
          <w:rFonts w:ascii="Palatino Linotype" w:eastAsia="Calibri" w:hAnsi="Palatino Linotype" w:cs="Tahoma"/>
          <w:iCs/>
          <w:sz w:val="22"/>
          <w:szCs w:val="24"/>
          <w:lang w:eastAsia="es-ES_tradnl"/>
        </w:rPr>
      </w:pPr>
    </w:p>
    <w:p w14:paraId="410018EE" w14:textId="77777777" w:rsidR="0088708F" w:rsidRPr="004F698B" w:rsidRDefault="0088708F" w:rsidP="0088708F">
      <w:pPr>
        <w:numPr>
          <w:ilvl w:val="0"/>
          <w:numId w:val="25"/>
        </w:numPr>
        <w:tabs>
          <w:tab w:val="left" w:pos="4962"/>
        </w:tabs>
        <w:spacing w:line="360" w:lineRule="auto"/>
        <w:jc w:val="both"/>
        <w:rPr>
          <w:rFonts w:ascii="Palatino Linotype" w:eastAsia="Calibri" w:hAnsi="Palatino Linotype" w:cs="Tahoma"/>
          <w:iCs/>
          <w:sz w:val="22"/>
          <w:szCs w:val="24"/>
          <w:lang w:eastAsia="es-ES_tradnl"/>
        </w:rPr>
      </w:pPr>
      <w:r w:rsidRPr="004F698B">
        <w:rPr>
          <w:rFonts w:ascii="Palatino Linotype" w:eastAsia="Calibri" w:hAnsi="Palatino Linotype" w:cs="Tahoma"/>
          <w:iCs/>
          <w:sz w:val="22"/>
          <w:szCs w:val="24"/>
          <w:lang w:eastAsia="es-ES_tradnl"/>
        </w:rPr>
        <w:t>Se deberá motivar la clasificación, al señalar las circunstancias de modo, tiempo y lugar del daño que acrediten el vínculo entre la difusión de la información y la afectación al interés público.</w:t>
      </w:r>
    </w:p>
    <w:p w14:paraId="3BC9340F" w14:textId="77777777" w:rsidR="0088708F" w:rsidRPr="004F698B" w:rsidRDefault="0088708F" w:rsidP="0088708F">
      <w:pPr>
        <w:tabs>
          <w:tab w:val="left" w:pos="4962"/>
        </w:tabs>
        <w:spacing w:line="360" w:lineRule="auto"/>
        <w:jc w:val="both"/>
        <w:rPr>
          <w:rFonts w:ascii="Palatino Linotype" w:eastAsia="Calibri" w:hAnsi="Palatino Linotype" w:cs="Tahoma"/>
          <w:iCs/>
          <w:sz w:val="22"/>
          <w:szCs w:val="24"/>
          <w:lang w:eastAsia="es-ES_tradnl"/>
        </w:rPr>
      </w:pPr>
    </w:p>
    <w:p w14:paraId="30DEF5DF" w14:textId="77777777" w:rsidR="0088708F" w:rsidRPr="004F698B" w:rsidRDefault="0088708F" w:rsidP="0088708F">
      <w:pPr>
        <w:numPr>
          <w:ilvl w:val="0"/>
          <w:numId w:val="25"/>
        </w:numPr>
        <w:tabs>
          <w:tab w:val="left" w:pos="4962"/>
        </w:tabs>
        <w:spacing w:line="360" w:lineRule="auto"/>
        <w:jc w:val="both"/>
        <w:rPr>
          <w:rFonts w:ascii="Palatino Linotype" w:eastAsia="Calibri" w:hAnsi="Palatino Linotype" w:cs="Tahoma"/>
          <w:iCs/>
          <w:sz w:val="22"/>
          <w:szCs w:val="24"/>
          <w:lang w:eastAsia="es-ES_tradnl"/>
        </w:rPr>
      </w:pPr>
      <w:r w:rsidRPr="004F698B">
        <w:rPr>
          <w:rFonts w:ascii="Palatino Linotype" w:eastAsia="Calibri" w:hAnsi="Palatino Linotype" w:cs="Tahoma"/>
          <w:iCs/>
          <w:sz w:val="22"/>
          <w:szCs w:val="24"/>
          <w:lang w:eastAsia="es-ES_tradnl"/>
        </w:rPr>
        <w:t>Se tendrán que indicar las razones objetivas por las que la apertura de la información generaría una afectación, por medio del riesgo real, demostrable e identificable;</w:t>
      </w:r>
    </w:p>
    <w:p w14:paraId="748B3E5B" w14:textId="77777777" w:rsidR="0088708F" w:rsidRPr="004F698B" w:rsidRDefault="0088708F" w:rsidP="0088708F">
      <w:pPr>
        <w:tabs>
          <w:tab w:val="left" w:pos="4962"/>
        </w:tabs>
        <w:spacing w:line="360" w:lineRule="auto"/>
        <w:jc w:val="both"/>
        <w:rPr>
          <w:rFonts w:ascii="Palatino Linotype" w:eastAsia="Calibri" w:hAnsi="Palatino Linotype" w:cs="Tahoma"/>
          <w:iCs/>
          <w:sz w:val="22"/>
          <w:szCs w:val="24"/>
          <w:lang w:eastAsia="es-ES_tradnl"/>
        </w:rPr>
      </w:pPr>
    </w:p>
    <w:p w14:paraId="1CE41ACD" w14:textId="77777777" w:rsidR="0088708F" w:rsidRPr="004F698B" w:rsidRDefault="0088708F" w:rsidP="0088708F">
      <w:pPr>
        <w:numPr>
          <w:ilvl w:val="0"/>
          <w:numId w:val="25"/>
        </w:numPr>
        <w:tabs>
          <w:tab w:val="left" w:pos="4962"/>
        </w:tabs>
        <w:spacing w:line="360" w:lineRule="auto"/>
        <w:jc w:val="both"/>
        <w:rPr>
          <w:rFonts w:ascii="Palatino Linotype" w:eastAsia="Calibri" w:hAnsi="Palatino Linotype" w:cs="Tahoma"/>
          <w:iCs/>
          <w:sz w:val="22"/>
          <w:szCs w:val="24"/>
          <w:lang w:eastAsia="es-ES_tradnl"/>
        </w:rPr>
      </w:pPr>
      <w:r w:rsidRPr="004F698B">
        <w:rPr>
          <w:rFonts w:ascii="Palatino Linotype" w:eastAsia="Calibri" w:hAnsi="Palatino Linotype" w:cs="Tahoma"/>
          <w:iCs/>
          <w:sz w:val="22"/>
          <w:szCs w:val="24"/>
          <w:lang w:eastAsia="es-ES_tradnl"/>
        </w:rPr>
        <w:t>Mediante un ejercicio de ponderación, se tendrá que acreditar que la publicidad de la información, generaría un riesgo de perjuicio que supera el interés público;</w:t>
      </w:r>
    </w:p>
    <w:p w14:paraId="75E4FA1E" w14:textId="77777777" w:rsidR="0088708F" w:rsidRPr="004F698B" w:rsidRDefault="0088708F" w:rsidP="0088708F">
      <w:pPr>
        <w:tabs>
          <w:tab w:val="left" w:pos="4962"/>
        </w:tabs>
        <w:spacing w:line="360" w:lineRule="auto"/>
        <w:jc w:val="both"/>
        <w:rPr>
          <w:rFonts w:ascii="Palatino Linotype" w:eastAsia="Calibri" w:hAnsi="Palatino Linotype" w:cs="Tahoma"/>
          <w:iCs/>
          <w:sz w:val="22"/>
          <w:szCs w:val="24"/>
          <w:lang w:eastAsia="es-ES_tradnl"/>
        </w:rPr>
      </w:pPr>
    </w:p>
    <w:p w14:paraId="6C5C5452" w14:textId="77777777" w:rsidR="0088708F" w:rsidRPr="004F698B" w:rsidRDefault="0088708F" w:rsidP="0088708F">
      <w:pPr>
        <w:numPr>
          <w:ilvl w:val="0"/>
          <w:numId w:val="25"/>
        </w:numPr>
        <w:tabs>
          <w:tab w:val="left" w:pos="4962"/>
        </w:tabs>
        <w:spacing w:line="360" w:lineRule="auto"/>
        <w:jc w:val="both"/>
        <w:rPr>
          <w:rFonts w:ascii="Palatino Linotype" w:eastAsia="Calibri" w:hAnsi="Palatino Linotype" w:cs="Tahoma"/>
          <w:iCs/>
          <w:sz w:val="22"/>
          <w:szCs w:val="24"/>
          <w:lang w:eastAsia="es-ES_tradnl"/>
        </w:rPr>
      </w:pPr>
      <w:r w:rsidRPr="004F698B">
        <w:rPr>
          <w:rFonts w:ascii="Palatino Linotype" w:eastAsia="Calibri" w:hAnsi="Palatino Linotype" w:cs="Tahoma"/>
          <w:iCs/>
          <w:sz w:val="22"/>
          <w:szCs w:val="24"/>
          <w:lang w:eastAsia="es-ES_tradnl"/>
        </w:rPr>
        <w:t>Se elegirá la opción de excepción al acceso a la información que menos restrinja, la cual será adecuada y proporcional para la protección del interés público, y</w:t>
      </w:r>
    </w:p>
    <w:p w14:paraId="2D1BBEB5" w14:textId="77777777" w:rsidR="0088708F" w:rsidRPr="004F698B" w:rsidRDefault="0088708F" w:rsidP="0088708F">
      <w:pPr>
        <w:tabs>
          <w:tab w:val="left" w:pos="4962"/>
        </w:tabs>
        <w:spacing w:line="360" w:lineRule="auto"/>
        <w:jc w:val="both"/>
        <w:rPr>
          <w:rFonts w:ascii="Palatino Linotype" w:eastAsia="Calibri" w:hAnsi="Palatino Linotype" w:cs="Tahoma"/>
          <w:iCs/>
          <w:sz w:val="22"/>
          <w:szCs w:val="24"/>
          <w:lang w:eastAsia="es-ES_tradnl"/>
        </w:rPr>
      </w:pPr>
    </w:p>
    <w:p w14:paraId="1C6FF568" w14:textId="77777777" w:rsidR="0088708F" w:rsidRPr="004F698B" w:rsidRDefault="0088708F" w:rsidP="0088708F">
      <w:pPr>
        <w:numPr>
          <w:ilvl w:val="0"/>
          <w:numId w:val="25"/>
        </w:numPr>
        <w:tabs>
          <w:tab w:val="left" w:pos="4962"/>
        </w:tabs>
        <w:spacing w:line="360" w:lineRule="auto"/>
        <w:jc w:val="both"/>
        <w:rPr>
          <w:rFonts w:ascii="Palatino Linotype" w:eastAsia="Calibri" w:hAnsi="Palatino Linotype" w:cs="Tahoma"/>
          <w:iCs/>
          <w:sz w:val="22"/>
          <w:szCs w:val="24"/>
          <w:lang w:eastAsia="es-ES_tradnl"/>
        </w:rPr>
      </w:pPr>
      <w:r w:rsidRPr="004F698B">
        <w:rPr>
          <w:rFonts w:ascii="Palatino Linotype" w:eastAsia="Calibri" w:hAnsi="Palatino Linotype" w:cs="Tahoma"/>
          <w:iCs/>
          <w:sz w:val="22"/>
          <w:szCs w:val="24"/>
          <w:lang w:eastAsia="es-ES_tradnl"/>
        </w:rPr>
        <w:t>Se deberá desarrollar la prueba de daño con la mayor claridad y precisión posible.</w:t>
      </w:r>
    </w:p>
    <w:p w14:paraId="0E264D7B" w14:textId="77777777" w:rsidR="0088708F" w:rsidRPr="004F698B" w:rsidRDefault="0088708F" w:rsidP="0088708F">
      <w:pPr>
        <w:tabs>
          <w:tab w:val="left" w:pos="4962"/>
        </w:tabs>
        <w:spacing w:line="360" w:lineRule="auto"/>
        <w:jc w:val="both"/>
        <w:rPr>
          <w:rFonts w:ascii="Palatino Linotype" w:eastAsia="Calibri" w:hAnsi="Palatino Linotype" w:cs="Tahoma"/>
          <w:iCs/>
          <w:sz w:val="22"/>
          <w:szCs w:val="24"/>
          <w:lang w:eastAsia="es-ES_tradnl"/>
        </w:rPr>
      </w:pPr>
    </w:p>
    <w:p w14:paraId="6E773216" w14:textId="7F5CC7B0"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eastAsia="es-ES_tradnl"/>
        </w:rPr>
      </w:pPr>
      <w:r w:rsidRPr="004F698B">
        <w:rPr>
          <w:rFonts w:ascii="Palatino Linotype" w:eastAsia="Calibri" w:hAnsi="Palatino Linotype" w:cs="Tahoma"/>
          <w:bCs/>
          <w:iCs/>
          <w:sz w:val="22"/>
          <w:szCs w:val="24"/>
          <w:lang w:eastAsia="es-ES_tradnl"/>
        </w:rPr>
        <w:t xml:space="preserve">Ahora bien, del análisis del Acuerdo proporcionado, se logra vislumbrar que el Comité de Transparencia, no fundamentó, ni motivó la clasificación de la información, de manera correcta, en primera instancia, toda vez que resulta confusa la fundamentación y motivación utilizada por el Sujeto Obligado, pues mientras que en la prueba de daño proporcionada por la Contraloría Municipal, aduce como causales de clasificación la contenida en la fracción VI del artículo 140 de la Ley estatal de transparencia, el Acuerdo del Comité se fundamenta en las fracciones </w:t>
      </w:r>
      <w:r w:rsidR="00A53F69" w:rsidRPr="004F698B">
        <w:rPr>
          <w:rFonts w:ascii="Palatino Linotype" w:eastAsia="Calibri" w:hAnsi="Palatino Linotype" w:cs="Tahoma"/>
          <w:bCs/>
          <w:iCs/>
          <w:sz w:val="22"/>
          <w:szCs w:val="24"/>
          <w:lang w:eastAsia="es-ES_tradnl"/>
        </w:rPr>
        <w:t>VIII</w:t>
      </w:r>
      <w:r w:rsidRPr="004F698B">
        <w:rPr>
          <w:rFonts w:ascii="Palatino Linotype" w:eastAsia="Calibri" w:hAnsi="Palatino Linotype" w:cs="Tahoma"/>
          <w:bCs/>
          <w:iCs/>
          <w:sz w:val="22"/>
          <w:szCs w:val="24"/>
          <w:lang w:eastAsia="es-ES_tradnl"/>
        </w:rPr>
        <w:t xml:space="preserve"> y </w:t>
      </w:r>
      <w:r w:rsidR="00A53F69" w:rsidRPr="004F698B">
        <w:rPr>
          <w:rFonts w:ascii="Palatino Linotype" w:eastAsia="Calibri" w:hAnsi="Palatino Linotype" w:cs="Tahoma"/>
          <w:bCs/>
          <w:iCs/>
          <w:sz w:val="22"/>
          <w:szCs w:val="24"/>
          <w:lang w:eastAsia="es-ES_tradnl"/>
        </w:rPr>
        <w:t>X</w:t>
      </w:r>
      <w:r w:rsidRPr="004F698B">
        <w:rPr>
          <w:rFonts w:ascii="Palatino Linotype" w:eastAsia="Calibri" w:hAnsi="Palatino Linotype" w:cs="Tahoma"/>
          <w:bCs/>
          <w:iCs/>
          <w:sz w:val="22"/>
          <w:szCs w:val="24"/>
          <w:lang w:eastAsia="es-ES_tradnl"/>
        </w:rPr>
        <w:t xml:space="preserve">; además </w:t>
      </w:r>
      <w:r w:rsidR="00A53F69" w:rsidRPr="004F698B">
        <w:rPr>
          <w:rFonts w:ascii="Palatino Linotype" w:eastAsia="Calibri" w:hAnsi="Palatino Linotype" w:cs="Tahoma"/>
          <w:bCs/>
          <w:iCs/>
          <w:sz w:val="22"/>
          <w:szCs w:val="24"/>
          <w:lang w:eastAsia="es-ES_tradnl"/>
        </w:rPr>
        <w:t>desarrolló supuestos de la prueba de daño, que la ley no contempla, como el modo tiempo y lugar, en contraposición, no desarrolló la prueba de daño</w:t>
      </w:r>
      <w:r w:rsidR="00C12ADF" w:rsidRPr="004F698B">
        <w:rPr>
          <w:rFonts w:ascii="Palatino Linotype" w:eastAsia="Calibri" w:hAnsi="Palatino Linotype" w:cs="Tahoma"/>
          <w:bCs/>
          <w:iCs/>
          <w:sz w:val="22"/>
          <w:szCs w:val="24"/>
          <w:lang w:eastAsia="es-ES_tradnl"/>
        </w:rPr>
        <w:t xml:space="preserve"> conforme lo establece el artículo 129 de la Ley de Transparencia.</w:t>
      </w:r>
    </w:p>
    <w:p w14:paraId="6DC95DFD" w14:textId="77777777" w:rsidR="0088708F" w:rsidRPr="004F698B" w:rsidRDefault="0088708F" w:rsidP="0088708F">
      <w:pPr>
        <w:tabs>
          <w:tab w:val="left" w:pos="4962"/>
        </w:tabs>
        <w:spacing w:line="360" w:lineRule="auto"/>
        <w:jc w:val="both"/>
        <w:rPr>
          <w:rFonts w:ascii="Palatino Linotype" w:eastAsia="Calibri" w:hAnsi="Palatino Linotype" w:cs="Tahoma"/>
          <w:iCs/>
          <w:sz w:val="22"/>
          <w:szCs w:val="24"/>
          <w:lang w:eastAsia="es-ES_tradnl"/>
        </w:rPr>
      </w:pPr>
    </w:p>
    <w:p w14:paraId="6127B79B" w14:textId="77777777" w:rsidR="0088708F" w:rsidRPr="004F698B" w:rsidRDefault="0088708F" w:rsidP="0088708F">
      <w:pPr>
        <w:numPr>
          <w:ilvl w:val="0"/>
          <w:numId w:val="26"/>
        </w:numPr>
        <w:tabs>
          <w:tab w:val="left" w:pos="4962"/>
        </w:tabs>
        <w:spacing w:line="360" w:lineRule="auto"/>
        <w:jc w:val="both"/>
        <w:rPr>
          <w:rFonts w:ascii="Palatino Linotype" w:eastAsia="Calibri" w:hAnsi="Palatino Linotype" w:cs="Tahoma"/>
          <w:bCs/>
          <w:iCs/>
          <w:sz w:val="22"/>
          <w:szCs w:val="24"/>
          <w:lang w:eastAsia="es-ES_tradnl"/>
        </w:rPr>
      </w:pPr>
      <w:r w:rsidRPr="004F698B">
        <w:rPr>
          <w:rFonts w:ascii="Palatino Linotype" w:eastAsia="Calibri" w:hAnsi="Palatino Linotype" w:cs="Tahoma"/>
          <w:bCs/>
          <w:iCs/>
          <w:sz w:val="22"/>
          <w:szCs w:val="24"/>
          <w:lang w:eastAsia="es-ES_tradnl"/>
        </w:rPr>
        <w:t>No señaló de manera clara y precisa los artículos de los ordenamientos jurídicos aplicables.</w:t>
      </w:r>
    </w:p>
    <w:p w14:paraId="4BBBA986" w14:textId="77777777"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eastAsia="es-ES_tradnl"/>
        </w:rPr>
      </w:pPr>
    </w:p>
    <w:p w14:paraId="796348F3" w14:textId="363E9BCA" w:rsidR="0088708F" w:rsidRPr="004F698B" w:rsidRDefault="0088708F" w:rsidP="0088708F">
      <w:pPr>
        <w:numPr>
          <w:ilvl w:val="0"/>
          <w:numId w:val="26"/>
        </w:numPr>
        <w:tabs>
          <w:tab w:val="left" w:pos="4962"/>
        </w:tabs>
        <w:spacing w:line="360" w:lineRule="auto"/>
        <w:jc w:val="both"/>
        <w:rPr>
          <w:rFonts w:ascii="Palatino Linotype" w:eastAsia="Calibri" w:hAnsi="Palatino Linotype" w:cs="Tahoma"/>
          <w:bCs/>
          <w:iCs/>
          <w:sz w:val="22"/>
          <w:szCs w:val="24"/>
          <w:lang w:eastAsia="es-ES_tradnl"/>
        </w:rPr>
      </w:pPr>
      <w:r w:rsidRPr="004F698B">
        <w:rPr>
          <w:rFonts w:ascii="Palatino Linotype" w:eastAsia="Calibri" w:hAnsi="Palatino Linotype" w:cs="Tahoma"/>
          <w:bCs/>
          <w:iCs/>
          <w:sz w:val="22"/>
          <w:szCs w:val="24"/>
          <w:lang w:eastAsia="es-ES_tradnl"/>
        </w:rPr>
        <w:t xml:space="preserve">No </w:t>
      </w:r>
      <w:r w:rsidR="0056042B" w:rsidRPr="004F698B">
        <w:rPr>
          <w:rFonts w:ascii="Palatino Linotype" w:eastAsia="Calibri" w:hAnsi="Palatino Linotype" w:cs="Tahoma"/>
          <w:bCs/>
          <w:iCs/>
          <w:sz w:val="22"/>
          <w:szCs w:val="24"/>
          <w:lang w:eastAsia="es-ES_tradnl"/>
        </w:rPr>
        <w:t>precisó</w:t>
      </w:r>
      <w:r w:rsidRPr="004F698B">
        <w:rPr>
          <w:rFonts w:ascii="Palatino Linotype" w:eastAsia="Calibri" w:hAnsi="Palatino Linotype" w:cs="Tahoma"/>
          <w:bCs/>
          <w:iCs/>
          <w:sz w:val="22"/>
          <w:szCs w:val="24"/>
          <w:lang w:eastAsia="es-ES_tradnl"/>
        </w:rPr>
        <w:t xml:space="preserve"> las razones objetivas, concretas y específicas por las cuales la apertura de la información generaría una afectación que rebase el interés público, pues, el Sujeto Obligado confundió la argumentación, entre diversos supuestos de clasificación distintos.</w:t>
      </w:r>
    </w:p>
    <w:p w14:paraId="70F29938" w14:textId="77777777"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eastAsia="es-ES_tradnl"/>
        </w:rPr>
      </w:pPr>
    </w:p>
    <w:p w14:paraId="25ECFECB" w14:textId="77777777" w:rsidR="0088708F" w:rsidRPr="004F698B" w:rsidRDefault="0088708F" w:rsidP="0088708F">
      <w:pPr>
        <w:numPr>
          <w:ilvl w:val="0"/>
          <w:numId w:val="26"/>
        </w:numPr>
        <w:tabs>
          <w:tab w:val="left" w:pos="4962"/>
        </w:tabs>
        <w:spacing w:line="360" w:lineRule="auto"/>
        <w:jc w:val="both"/>
        <w:rPr>
          <w:rFonts w:ascii="Palatino Linotype" w:eastAsia="Calibri" w:hAnsi="Palatino Linotype" w:cs="Tahoma"/>
          <w:iCs/>
          <w:sz w:val="22"/>
          <w:szCs w:val="24"/>
          <w:lang w:eastAsia="es-ES_tradnl"/>
        </w:rPr>
      </w:pPr>
      <w:r w:rsidRPr="004F698B">
        <w:rPr>
          <w:rFonts w:ascii="Palatino Linotype" w:eastAsia="Calibri" w:hAnsi="Palatino Linotype" w:cs="Tahoma"/>
          <w:iCs/>
          <w:sz w:val="22"/>
          <w:szCs w:val="24"/>
          <w:lang w:eastAsia="es-ES_tradnl"/>
        </w:rPr>
        <w:t>No acreditó el vínculo entre la información peticionada y la afectación que podría causar, pues únicamente precisó diversos supuestos establecidos en la Ley de la materia y Lineamientos Generales.</w:t>
      </w:r>
    </w:p>
    <w:p w14:paraId="0FF7788E" w14:textId="77777777" w:rsidR="0088708F" w:rsidRPr="004F698B" w:rsidRDefault="0088708F" w:rsidP="0088708F">
      <w:pPr>
        <w:tabs>
          <w:tab w:val="left" w:pos="4962"/>
        </w:tabs>
        <w:spacing w:line="360" w:lineRule="auto"/>
        <w:jc w:val="both"/>
        <w:rPr>
          <w:rFonts w:ascii="Palatino Linotype" w:eastAsia="Calibri" w:hAnsi="Palatino Linotype" w:cs="Tahoma"/>
          <w:iCs/>
          <w:sz w:val="22"/>
          <w:szCs w:val="24"/>
          <w:lang w:eastAsia="es-ES_tradnl"/>
        </w:rPr>
      </w:pPr>
    </w:p>
    <w:p w14:paraId="59FA9207" w14:textId="1447B5ED" w:rsidR="0088708F" w:rsidRPr="004F698B" w:rsidRDefault="0088708F" w:rsidP="0088708F">
      <w:pPr>
        <w:numPr>
          <w:ilvl w:val="0"/>
          <w:numId w:val="26"/>
        </w:numPr>
        <w:tabs>
          <w:tab w:val="left" w:pos="4962"/>
        </w:tabs>
        <w:spacing w:line="360" w:lineRule="auto"/>
        <w:jc w:val="both"/>
        <w:rPr>
          <w:rFonts w:ascii="Palatino Linotype" w:eastAsia="Calibri" w:hAnsi="Palatino Linotype" w:cs="Tahoma"/>
          <w:bCs/>
          <w:iCs/>
          <w:sz w:val="22"/>
          <w:szCs w:val="24"/>
          <w:lang w:eastAsia="es-ES_tradnl"/>
        </w:rPr>
      </w:pPr>
      <w:r w:rsidRPr="004F698B">
        <w:rPr>
          <w:rFonts w:ascii="Palatino Linotype" w:eastAsia="Calibri" w:hAnsi="Palatino Linotype" w:cs="Tahoma"/>
          <w:bCs/>
          <w:iCs/>
          <w:sz w:val="22"/>
          <w:szCs w:val="24"/>
          <w:lang w:eastAsia="es-ES_tradnl"/>
        </w:rPr>
        <w:t xml:space="preserve">No </w:t>
      </w:r>
      <w:r w:rsidR="000E2653" w:rsidRPr="004F698B">
        <w:rPr>
          <w:rFonts w:ascii="Palatino Linotype" w:eastAsia="Calibri" w:hAnsi="Palatino Linotype" w:cs="Tahoma"/>
          <w:bCs/>
          <w:iCs/>
          <w:sz w:val="22"/>
          <w:szCs w:val="24"/>
          <w:lang w:eastAsia="es-ES_tradnl"/>
        </w:rPr>
        <w:t xml:space="preserve">desarrollo correctamente </w:t>
      </w:r>
      <w:r w:rsidRPr="004F698B">
        <w:rPr>
          <w:rFonts w:ascii="Palatino Linotype" w:eastAsia="Calibri" w:hAnsi="Palatino Linotype" w:cs="Tahoma"/>
          <w:bCs/>
          <w:iCs/>
          <w:sz w:val="22"/>
          <w:szCs w:val="24"/>
          <w:lang w:eastAsia="es-ES_tradnl"/>
        </w:rPr>
        <w:t>las razones, por las cuales la reserva era el medio menos restrictivo, para la protección del interés jurídico.</w:t>
      </w:r>
    </w:p>
    <w:p w14:paraId="7CC0EE6E" w14:textId="77777777"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eastAsia="es-ES_tradnl"/>
        </w:rPr>
      </w:pPr>
    </w:p>
    <w:p w14:paraId="1087F4A4" w14:textId="77777777" w:rsidR="0088708F" w:rsidRPr="004F698B" w:rsidRDefault="0088708F" w:rsidP="0088708F">
      <w:pPr>
        <w:tabs>
          <w:tab w:val="left" w:pos="4962"/>
        </w:tabs>
        <w:spacing w:line="360" w:lineRule="auto"/>
        <w:jc w:val="both"/>
        <w:rPr>
          <w:rFonts w:ascii="Palatino Linotype" w:eastAsia="Calibri" w:hAnsi="Palatino Linotype" w:cs="Tahoma"/>
          <w:b/>
          <w:iCs/>
          <w:sz w:val="22"/>
          <w:szCs w:val="24"/>
          <w:lang w:eastAsia="es-ES_tradnl"/>
        </w:rPr>
      </w:pPr>
      <w:r w:rsidRPr="004F698B">
        <w:rPr>
          <w:rFonts w:ascii="Palatino Linotype" w:eastAsia="Calibri" w:hAnsi="Palatino Linotype" w:cs="Tahoma"/>
          <w:bCs/>
          <w:iCs/>
          <w:sz w:val="22"/>
          <w:szCs w:val="24"/>
          <w:lang w:eastAsia="es-ES_tradnl"/>
        </w:rPr>
        <w:t xml:space="preserve">Así, se advierte que el Comité de Transparencia, no fundamentó y motivó la reserva, pues no realizó de manera correcta, la prueba de daño, señalada en el Trigésimo tercero de los Lineamientos Generales, relacionado con el artículo 129 de la Ley de Transparencia y Acceso a la Información Pública del Estado de México y Municipios, que es la argumentación fundada y motivada que se debe realizar para acreditar que la divulgación de la información lesiona el interés jurídicamente protegido por la normatividad aplicable y que el daño que puede producirse con la publicidad de la información es mayor que el interés de conocerla; por lo que, se considera que el agravio es </w:t>
      </w:r>
      <w:r w:rsidRPr="004F698B">
        <w:rPr>
          <w:rFonts w:ascii="Palatino Linotype" w:eastAsia="Calibri" w:hAnsi="Palatino Linotype" w:cs="Tahoma"/>
          <w:b/>
          <w:iCs/>
          <w:sz w:val="22"/>
          <w:szCs w:val="24"/>
          <w:lang w:eastAsia="es-ES_tradnl"/>
        </w:rPr>
        <w:t>FUNDADO.</w:t>
      </w:r>
    </w:p>
    <w:p w14:paraId="4AC0E2A9" w14:textId="77777777"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eastAsia="es-ES_tradnl"/>
        </w:rPr>
      </w:pPr>
    </w:p>
    <w:p w14:paraId="64C4583E" w14:textId="0CD26F82"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eastAsia="es-ES_tradnl"/>
        </w:rPr>
      </w:pPr>
      <w:r w:rsidRPr="004F698B">
        <w:rPr>
          <w:rFonts w:ascii="Palatino Linotype" w:eastAsia="Calibri" w:hAnsi="Palatino Linotype" w:cs="Tahoma"/>
          <w:bCs/>
          <w:iCs/>
          <w:sz w:val="22"/>
          <w:szCs w:val="24"/>
          <w:lang w:eastAsia="es-ES_tradnl"/>
        </w:rPr>
        <w:t xml:space="preserve">No obstante, toda vez que el Comité de Transparencia en el Acuerdo respectivo, </w:t>
      </w:r>
      <w:r w:rsidR="0056042B" w:rsidRPr="004F698B">
        <w:rPr>
          <w:rFonts w:ascii="Palatino Linotype" w:eastAsia="Calibri" w:hAnsi="Palatino Linotype" w:cs="Tahoma"/>
          <w:bCs/>
          <w:iCs/>
          <w:sz w:val="22"/>
          <w:szCs w:val="24"/>
          <w:lang w:eastAsia="es-ES_tradnl"/>
        </w:rPr>
        <w:t>acreditó</w:t>
      </w:r>
      <w:r w:rsidRPr="004F698B">
        <w:rPr>
          <w:rFonts w:ascii="Palatino Linotype" w:eastAsia="Calibri" w:hAnsi="Palatino Linotype" w:cs="Tahoma"/>
          <w:bCs/>
          <w:iCs/>
          <w:sz w:val="22"/>
          <w:szCs w:val="24"/>
          <w:lang w:eastAsia="es-ES_tradnl"/>
        </w:rPr>
        <w:t xml:space="preserve"> únicamente la fracción VI, del 140 de la Ley de Transparencia y Acceso a la Información </w:t>
      </w:r>
      <w:r w:rsidRPr="004F698B">
        <w:rPr>
          <w:rFonts w:ascii="Palatino Linotype" w:eastAsia="Calibri" w:hAnsi="Palatino Linotype" w:cs="Tahoma"/>
          <w:bCs/>
          <w:iCs/>
          <w:sz w:val="22"/>
          <w:szCs w:val="24"/>
          <w:lang w:eastAsia="es-ES_tradnl"/>
        </w:rPr>
        <w:lastRenderedPageBreak/>
        <w:t xml:space="preserve">Pública del Estado de México y Municipios, las cuales se relacionan con la prueba de daño desahogadas por la Contraloría, se procede únicamente analizar dicha causal. </w:t>
      </w:r>
    </w:p>
    <w:p w14:paraId="5B7A1D1C" w14:textId="77777777"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eastAsia="es-ES_tradnl"/>
        </w:rPr>
      </w:pPr>
    </w:p>
    <w:p w14:paraId="76BBAC29" w14:textId="000C927E" w:rsidR="0088708F" w:rsidRPr="004F698B" w:rsidRDefault="0088708F" w:rsidP="0088708F">
      <w:pPr>
        <w:tabs>
          <w:tab w:val="left" w:pos="4962"/>
        </w:tabs>
        <w:spacing w:line="360" w:lineRule="auto"/>
        <w:jc w:val="both"/>
        <w:rPr>
          <w:rFonts w:ascii="Palatino Linotype" w:eastAsia="Calibri" w:hAnsi="Palatino Linotype" w:cs="Tahoma"/>
          <w:iCs/>
          <w:sz w:val="22"/>
          <w:szCs w:val="24"/>
          <w:lang w:eastAsia="es-ES_tradnl"/>
        </w:rPr>
      </w:pPr>
      <w:r w:rsidRPr="004F698B">
        <w:rPr>
          <w:rFonts w:ascii="Palatino Linotype" w:eastAsia="Calibri" w:hAnsi="Palatino Linotype" w:cs="Tahoma"/>
          <w:iCs/>
          <w:sz w:val="22"/>
          <w:szCs w:val="24"/>
          <w:lang w:eastAsia="es-ES_tradnl"/>
        </w:rPr>
        <w:t>Así, se procede a analizar si los documentos donde constan las observaciones a las Actas de Entrega-Recepción, actualizan la causal de clasificación establecida en el artículo 140, fracciones VI y VIII, de la Ley de Transparencia y Acceso a la Información Pública del Estado de México y Municipios, misma que establece que será información reservada, aquella que vulnere la conducción de los procedimientos administrativos seguidos en forma de juicio, en tanto no hayan causado estado.</w:t>
      </w:r>
    </w:p>
    <w:p w14:paraId="18C89DCD" w14:textId="77777777" w:rsidR="0088708F" w:rsidRPr="004F698B" w:rsidRDefault="0088708F" w:rsidP="0088708F">
      <w:pPr>
        <w:tabs>
          <w:tab w:val="left" w:pos="4962"/>
        </w:tabs>
        <w:spacing w:line="360" w:lineRule="auto"/>
        <w:jc w:val="both"/>
        <w:rPr>
          <w:rFonts w:ascii="Palatino Linotype" w:eastAsia="Calibri" w:hAnsi="Palatino Linotype" w:cs="Tahoma"/>
          <w:iCs/>
          <w:sz w:val="22"/>
          <w:szCs w:val="24"/>
          <w:lang w:eastAsia="es-ES_tradnl"/>
        </w:rPr>
      </w:pPr>
    </w:p>
    <w:p w14:paraId="635A9384" w14:textId="77777777" w:rsidR="0088708F" w:rsidRPr="004F698B" w:rsidRDefault="0088708F" w:rsidP="0088708F">
      <w:pPr>
        <w:tabs>
          <w:tab w:val="left" w:pos="4962"/>
        </w:tabs>
        <w:spacing w:line="360" w:lineRule="auto"/>
        <w:jc w:val="both"/>
        <w:rPr>
          <w:rFonts w:ascii="Palatino Linotype" w:eastAsia="Calibri" w:hAnsi="Palatino Linotype" w:cs="Tahoma"/>
          <w:iCs/>
          <w:sz w:val="22"/>
          <w:szCs w:val="24"/>
          <w:lang w:eastAsia="es-ES_tradnl"/>
        </w:rPr>
      </w:pPr>
      <w:r w:rsidRPr="004F698B">
        <w:rPr>
          <w:rFonts w:ascii="Palatino Linotype" w:eastAsia="Calibri" w:hAnsi="Palatino Linotype" w:cs="Tahoma"/>
          <w:iCs/>
          <w:sz w:val="22"/>
          <w:szCs w:val="24"/>
          <w:lang w:eastAsia="es-ES_tradnl"/>
        </w:rPr>
        <w:t>En ese sentido, los Lineamientos Generales prevén lo siguiente:</w:t>
      </w:r>
    </w:p>
    <w:p w14:paraId="24DA2B30" w14:textId="77777777" w:rsidR="0088708F" w:rsidRPr="004F698B" w:rsidRDefault="0088708F" w:rsidP="00194496">
      <w:pPr>
        <w:tabs>
          <w:tab w:val="left" w:pos="4962"/>
        </w:tabs>
        <w:spacing w:line="360" w:lineRule="auto"/>
        <w:ind w:left="567" w:right="567"/>
        <w:jc w:val="both"/>
        <w:rPr>
          <w:rFonts w:ascii="Palatino Linotype" w:eastAsia="Calibri" w:hAnsi="Palatino Linotype" w:cs="Tahoma"/>
          <w:iCs/>
          <w:sz w:val="22"/>
          <w:szCs w:val="24"/>
          <w:lang w:eastAsia="es-ES_tradnl"/>
        </w:rPr>
      </w:pPr>
    </w:p>
    <w:p w14:paraId="60B78A0E" w14:textId="77777777" w:rsidR="0088708F" w:rsidRPr="004F698B" w:rsidRDefault="0088708F" w:rsidP="00194496">
      <w:pPr>
        <w:tabs>
          <w:tab w:val="left" w:pos="4962"/>
        </w:tabs>
        <w:spacing w:line="360" w:lineRule="auto"/>
        <w:ind w:left="567" w:right="567"/>
        <w:jc w:val="both"/>
        <w:rPr>
          <w:rFonts w:ascii="Palatino Linotype" w:eastAsia="Calibri" w:hAnsi="Palatino Linotype" w:cs="Tahoma"/>
          <w:i/>
          <w:iCs/>
          <w:szCs w:val="22"/>
          <w:lang w:eastAsia="es-ES_tradnl"/>
        </w:rPr>
      </w:pPr>
      <w:r w:rsidRPr="004F698B">
        <w:rPr>
          <w:rFonts w:ascii="Palatino Linotype" w:eastAsia="Calibri" w:hAnsi="Palatino Linotype" w:cs="Tahoma"/>
          <w:b/>
          <w:i/>
          <w:iCs/>
          <w:sz w:val="22"/>
          <w:szCs w:val="24"/>
          <w:lang w:eastAsia="es-ES_tradnl"/>
        </w:rPr>
        <w:t>“</w:t>
      </w:r>
      <w:r w:rsidRPr="004F698B">
        <w:rPr>
          <w:rFonts w:ascii="Palatino Linotype" w:eastAsia="Calibri" w:hAnsi="Palatino Linotype" w:cs="Tahoma"/>
          <w:b/>
          <w:i/>
          <w:iCs/>
          <w:szCs w:val="22"/>
          <w:lang w:eastAsia="es-ES_tradnl"/>
        </w:rPr>
        <w:t>Trigésimo.</w:t>
      </w:r>
      <w:r w:rsidRPr="004F698B">
        <w:rPr>
          <w:rFonts w:ascii="Palatino Linotype" w:eastAsia="Calibri" w:hAnsi="Palatino Linotype" w:cs="Tahoma"/>
          <w:i/>
          <w:iCs/>
          <w:szCs w:val="22"/>
          <w:lang w:eastAsia="es-ES_tradnl"/>
        </w:rPr>
        <w:t xml:space="preserve"> De conformidad con el artículo 113, fracción XI de la Ley General, podrá considerarse como información reservada, aquella que vulnere la conducción de los expedientes judiciales o de los procedimientos administrativos seguidos en forma de juicio, siempre y cuando se acrediten los siguientes elementos: </w:t>
      </w:r>
    </w:p>
    <w:p w14:paraId="7C382F12" w14:textId="77777777" w:rsidR="0088708F" w:rsidRPr="004F698B" w:rsidRDefault="0088708F" w:rsidP="00194496">
      <w:pPr>
        <w:tabs>
          <w:tab w:val="left" w:pos="4962"/>
        </w:tabs>
        <w:spacing w:line="360" w:lineRule="auto"/>
        <w:ind w:left="567" w:right="567"/>
        <w:jc w:val="both"/>
        <w:rPr>
          <w:rFonts w:ascii="Palatino Linotype" w:eastAsia="Calibri" w:hAnsi="Palatino Linotype" w:cs="Tahoma"/>
          <w:i/>
          <w:iCs/>
          <w:szCs w:val="22"/>
          <w:lang w:eastAsia="es-ES_tradnl"/>
        </w:rPr>
      </w:pPr>
    </w:p>
    <w:p w14:paraId="1272CCA3" w14:textId="77777777" w:rsidR="0088708F" w:rsidRPr="004F698B" w:rsidRDefault="0088708F" w:rsidP="00194496">
      <w:pPr>
        <w:tabs>
          <w:tab w:val="left" w:pos="4962"/>
        </w:tabs>
        <w:spacing w:line="360" w:lineRule="auto"/>
        <w:ind w:left="567" w:right="567"/>
        <w:jc w:val="both"/>
        <w:rPr>
          <w:rFonts w:ascii="Palatino Linotype" w:eastAsia="Calibri" w:hAnsi="Palatino Linotype" w:cs="Tahoma"/>
          <w:i/>
          <w:iCs/>
          <w:szCs w:val="22"/>
          <w:lang w:eastAsia="es-ES_tradnl"/>
        </w:rPr>
      </w:pPr>
      <w:r w:rsidRPr="004F698B">
        <w:rPr>
          <w:rFonts w:ascii="Palatino Linotype" w:eastAsia="Calibri" w:hAnsi="Palatino Linotype" w:cs="Tahoma"/>
          <w:b/>
          <w:bCs/>
          <w:i/>
          <w:iCs/>
          <w:szCs w:val="22"/>
          <w:lang w:eastAsia="es-ES_tradnl"/>
        </w:rPr>
        <w:t>I.</w:t>
      </w:r>
      <w:r w:rsidRPr="004F698B">
        <w:rPr>
          <w:rFonts w:ascii="Palatino Linotype" w:eastAsia="Calibri" w:hAnsi="Palatino Linotype" w:cs="Tahoma"/>
          <w:i/>
          <w:iCs/>
          <w:szCs w:val="22"/>
          <w:lang w:eastAsia="es-ES_tradnl"/>
        </w:rPr>
        <w:t xml:space="preserve"> La existencia de un juicio o procedimiento administrativo materialmente jurisdiccional, que se encuentre en trámite; </w:t>
      </w:r>
    </w:p>
    <w:p w14:paraId="59214FDF" w14:textId="77777777" w:rsidR="0088708F" w:rsidRPr="004F698B" w:rsidRDefault="0088708F" w:rsidP="00194496">
      <w:pPr>
        <w:tabs>
          <w:tab w:val="left" w:pos="4962"/>
        </w:tabs>
        <w:spacing w:line="360" w:lineRule="auto"/>
        <w:ind w:left="567" w:right="567"/>
        <w:jc w:val="both"/>
        <w:rPr>
          <w:rFonts w:ascii="Palatino Linotype" w:eastAsia="Calibri" w:hAnsi="Palatino Linotype" w:cs="Tahoma"/>
          <w:i/>
          <w:iCs/>
          <w:szCs w:val="22"/>
          <w:lang w:eastAsia="es-ES_tradnl"/>
        </w:rPr>
      </w:pPr>
    </w:p>
    <w:p w14:paraId="6E0202DD" w14:textId="77777777" w:rsidR="0088708F" w:rsidRPr="004F698B" w:rsidRDefault="0088708F" w:rsidP="00194496">
      <w:pPr>
        <w:tabs>
          <w:tab w:val="left" w:pos="4962"/>
        </w:tabs>
        <w:spacing w:line="360" w:lineRule="auto"/>
        <w:ind w:left="567" w:right="567"/>
        <w:jc w:val="both"/>
        <w:rPr>
          <w:rFonts w:ascii="Palatino Linotype" w:eastAsia="Calibri" w:hAnsi="Palatino Linotype" w:cs="Tahoma"/>
          <w:i/>
          <w:iCs/>
          <w:szCs w:val="22"/>
          <w:lang w:eastAsia="es-ES_tradnl"/>
        </w:rPr>
      </w:pPr>
      <w:r w:rsidRPr="004F698B">
        <w:rPr>
          <w:rFonts w:ascii="Palatino Linotype" w:eastAsia="Calibri" w:hAnsi="Palatino Linotype" w:cs="Tahoma"/>
          <w:b/>
          <w:bCs/>
          <w:i/>
          <w:iCs/>
          <w:szCs w:val="22"/>
          <w:lang w:eastAsia="es-ES_tradnl"/>
        </w:rPr>
        <w:t>II.</w:t>
      </w:r>
      <w:r w:rsidRPr="004F698B">
        <w:rPr>
          <w:rFonts w:ascii="Palatino Linotype" w:eastAsia="Calibri" w:hAnsi="Palatino Linotype" w:cs="Tahoma"/>
          <w:i/>
          <w:iCs/>
          <w:szCs w:val="22"/>
          <w:lang w:eastAsia="es-ES_tradnl"/>
        </w:rPr>
        <w:t xml:space="preserve"> Que la información solicitada se refiera a actuaciones, diligencias o constancias propias del procedimiento; y</w:t>
      </w:r>
    </w:p>
    <w:p w14:paraId="5E34C4DB" w14:textId="77777777" w:rsidR="0088708F" w:rsidRPr="004F698B" w:rsidRDefault="0088708F" w:rsidP="00194496">
      <w:pPr>
        <w:tabs>
          <w:tab w:val="left" w:pos="4962"/>
        </w:tabs>
        <w:spacing w:line="360" w:lineRule="auto"/>
        <w:ind w:left="567" w:right="567"/>
        <w:jc w:val="both"/>
        <w:rPr>
          <w:rFonts w:ascii="Palatino Linotype" w:eastAsia="Calibri" w:hAnsi="Palatino Linotype" w:cs="Tahoma"/>
          <w:i/>
          <w:iCs/>
          <w:szCs w:val="22"/>
          <w:lang w:eastAsia="es-ES_tradnl"/>
        </w:rPr>
      </w:pPr>
    </w:p>
    <w:p w14:paraId="2970E70B" w14:textId="77777777" w:rsidR="0088708F" w:rsidRPr="004F698B" w:rsidRDefault="0088708F" w:rsidP="00194496">
      <w:pPr>
        <w:tabs>
          <w:tab w:val="left" w:pos="4962"/>
        </w:tabs>
        <w:spacing w:line="360" w:lineRule="auto"/>
        <w:ind w:left="567" w:right="567"/>
        <w:jc w:val="both"/>
        <w:rPr>
          <w:rFonts w:ascii="Palatino Linotype" w:eastAsia="Calibri" w:hAnsi="Palatino Linotype" w:cs="Tahoma"/>
          <w:i/>
          <w:iCs/>
          <w:szCs w:val="22"/>
          <w:lang w:eastAsia="es-ES_tradnl"/>
        </w:rPr>
      </w:pPr>
      <w:r w:rsidRPr="004F698B">
        <w:rPr>
          <w:rFonts w:ascii="Palatino Linotype" w:eastAsia="Calibri" w:hAnsi="Palatino Linotype" w:cs="Tahoma"/>
          <w:b/>
          <w:bCs/>
          <w:i/>
          <w:iCs/>
          <w:szCs w:val="22"/>
          <w:lang w:eastAsia="es-ES_tradnl"/>
        </w:rPr>
        <w:t>III.</w:t>
      </w:r>
      <w:r w:rsidRPr="004F698B">
        <w:rPr>
          <w:rFonts w:ascii="Palatino Linotype" w:eastAsia="Calibri" w:hAnsi="Palatino Linotype" w:cs="Tahoma"/>
          <w:i/>
          <w:iCs/>
          <w:szCs w:val="22"/>
          <w:lang w:eastAsia="es-ES_tradnl"/>
        </w:rPr>
        <w:t xml:space="preserve"> Que su difusión afecte o interrumpa la libertad de decisión de las autoridades dentro del juicio o procedimiento administrativo seguido en forma de juicio.</w:t>
      </w:r>
    </w:p>
    <w:p w14:paraId="6B5C5088" w14:textId="77777777" w:rsidR="0088708F" w:rsidRPr="004F698B" w:rsidRDefault="0088708F" w:rsidP="00194496">
      <w:pPr>
        <w:tabs>
          <w:tab w:val="left" w:pos="4962"/>
        </w:tabs>
        <w:spacing w:line="360" w:lineRule="auto"/>
        <w:ind w:left="567" w:right="567"/>
        <w:jc w:val="both"/>
        <w:rPr>
          <w:rFonts w:ascii="Palatino Linotype" w:eastAsia="Calibri" w:hAnsi="Palatino Linotype" w:cs="Tahoma"/>
          <w:i/>
          <w:iCs/>
          <w:szCs w:val="22"/>
          <w:lang w:eastAsia="es-ES_tradnl"/>
        </w:rPr>
      </w:pPr>
    </w:p>
    <w:p w14:paraId="4F8A72CF" w14:textId="77777777" w:rsidR="0088708F" w:rsidRPr="004F698B" w:rsidRDefault="0088708F" w:rsidP="00194496">
      <w:pPr>
        <w:tabs>
          <w:tab w:val="left" w:pos="4962"/>
        </w:tabs>
        <w:spacing w:line="360" w:lineRule="auto"/>
        <w:ind w:left="567" w:right="567"/>
        <w:jc w:val="both"/>
        <w:rPr>
          <w:rFonts w:ascii="Palatino Linotype" w:eastAsia="Calibri" w:hAnsi="Palatino Linotype" w:cs="Tahoma"/>
          <w:i/>
          <w:iCs/>
          <w:szCs w:val="22"/>
          <w:lang w:eastAsia="es-ES_tradnl"/>
        </w:rPr>
      </w:pPr>
      <w:r w:rsidRPr="004F698B">
        <w:rPr>
          <w:rFonts w:ascii="Palatino Linotype" w:eastAsia="Calibri" w:hAnsi="Palatino Linotype" w:cs="Tahoma"/>
          <w:i/>
          <w:iCs/>
          <w:szCs w:val="22"/>
          <w:lang w:eastAsia="es-ES_tradnl"/>
        </w:rPr>
        <w:lastRenderedPageBreak/>
        <w:t xml:space="preserve">Para los efectos del primer párrafo de este numeral, se considera procedimiento seguido en forma de juicio a aquel formalmente administrativo, pero materialmente jurisdiccional; esto es, en el que concurran los siguientes elementos: </w:t>
      </w:r>
    </w:p>
    <w:p w14:paraId="0D633D5A" w14:textId="77777777" w:rsidR="0088708F" w:rsidRPr="004F698B" w:rsidRDefault="0088708F" w:rsidP="00194496">
      <w:pPr>
        <w:tabs>
          <w:tab w:val="left" w:pos="4962"/>
        </w:tabs>
        <w:spacing w:line="360" w:lineRule="auto"/>
        <w:ind w:left="567" w:right="567"/>
        <w:jc w:val="both"/>
        <w:rPr>
          <w:rFonts w:ascii="Palatino Linotype" w:eastAsia="Calibri" w:hAnsi="Palatino Linotype" w:cs="Tahoma"/>
          <w:i/>
          <w:iCs/>
          <w:szCs w:val="22"/>
          <w:lang w:eastAsia="es-ES_tradnl"/>
        </w:rPr>
      </w:pPr>
    </w:p>
    <w:p w14:paraId="33356A7B" w14:textId="77777777" w:rsidR="0088708F" w:rsidRPr="004F698B" w:rsidRDefault="0088708F" w:rsidP="00194496">
      <w:pPr>
        <w:tabs>
          <w:tab w:val="left" w:pos="4962"/>
        </w:tabs>
        <w:spacing w:line="360" w:lineRule="auto"/>
        <w:ind w:left="567" w:right="567"/>
        <w:jc w:val="both"/>
        <w:rPr>
          <w:rFonts w:ascii="Palatino Linotype" w:eastAsia="Calibri" w:hAnsi="Palatino Linotype" w:cs="Tahoma"/>
          <w:i/>
          <w:iCs/>
          <w:szCs w:val="22"/>
          <w:lang w:eastAsia="es-ES_tradnl"/>
        </w:rPr>
      </w:pPr>
      <w:r w:rsidRPr="004F698B">
        <w:rPr>
          <w:rFonts w:ascii="Palatino Linotype" w:eastAsia="Calibri" w:hAnsi="Palatino Linotype" w:cs="Tahoma"/>
          <w:b/>
          <w:i/>
          <w:iCs/>
          <w:szCs w:val="22"/>
          <w:lang w:eastAsia="es-ES_tradnl"/>
        </w:rPr>
        <w:t>1.</w:t>
      </w:r>
      <w:r w:rsidRPr="004F698B">
        <w:rPr>
          <w:rFonts w:ascii="Palatino Linotype" w:eastAsia="Calibri" w:hAnsi="Palatino Linotype" w:cs="Tahoma"/>
          <w:i/>
          <w:iCs/>
          <w:szCs w:val="22"/>
          <w:lang w:eastAsia="es-ES_tradnl"/>
        </w:rPr>
        <w:t xml:space="preserve"> Que se trate de un procedimiento en el que la autoridad dirima una controversia entre partes contendientes, así como los procedimientos en que la autoridad, frente al particular, prepare su resolución definitiva, aunque sólo sea un trámite para cumplir con la garantía de audiencia, y </w:t>
      </w:r>
    </w:p>
    <w:p w14:paraId="2342C0C9" w14:textId="77777777" w:rsidR="0088708F" w:rsidRPr="004F698B" w:rsidRDefault="0088708F" w:rsidP="00194496">
      <w:pPr>
        <w:tabs>
          <w:tab w:val="left" w:pos="4962"/>
        </w:tabs>
        <w:spacing w:line="360" w:lineRule="auto"/>
        <w:ind w:left="567" w:right="567"/>
        <w:jc w:val="both"/>
        <w:rPr>
          <w:rFonts w:ascii="Palatino Linotype" w:eastAsia="Calibri" w:hAnsi="Palatino Linotype" w:cs="Tahoma"/>
          <w:i/>
          <w:iCs/>
          <w:szCs w:val="22"/>
          <w:lang w:eastAsia="es-ES_tradnl"/>
        </w:rPr>
      </w:pPr>
    </w:p>
    <w:p w14:paraId="52EA992A" w14:textId="77777777" w:rsidR="0088708F" w:rsidRPr="004F698B" w:rsidRDefault="0088708F" w:rsidP="00194496">
      <w:pPr>
        <w:tabs>
          <w:tab w:val="left" w:pos="4962"/>
        </w:tabs>
        <w:spacing w:line="360" w:lineRule="auto"/>
        <w:ind w:left="567" w:right="567"/>
        <w:jc w:val="both"/>
        <w:rPr>
          <w:rFonts w:ascii="Palatino Linotype" w:eastAsia="Calibri" w:hAnsi="Palatino Linotype" w:cs="Tahoma"/>
          <w:i/>
          <w:iCs/>
          <w:szCs w:val="22"/>
          <w:lang w:eastAsia="es-ES_tradnl"/>
        </w:rPr>
      </w:pPr>
      <w:r w:rsidRPr="004F698B">
        <w:rPr>
          <w:rFonts w:ascii="Palatino Linotype" w:eastAsia="Calibri" w:hAnsi="Palatino Linotype" w:cs="Tahoma"/>
          <w:b/>
          <w:i/>
          <w:iCs/>
          <w:szCs w:val="22"/>
          <w:lang w:eastAsia="es-ES_tradnl"/>
        </w:rPr>
        <w:t>2.</w:t>
      </w:r>
      <w:r w:rsidRPr="004F698B">
        <w:rPr>
          <w:rFonts w:ascii="Palatino Linotype" w:eastAsia="Calibri" w:hAnsi="Palatino Linotype" w:cs="Tahoma"/>
          <w:i/>
          <w:iCs/>
          <w:szCs w:val="22"/>
          <w:lang w:eastAsia="es-ES_tradnl"/>
        </w:rPr>
        <w:t xml:space="preserve"> Que se cumplan las formalidades esenciales del procedimiento. </w:t>
      </w:r>
    </w:p>
    <w:p w14:paraId="0D02B84D" w14:textId="77777777" w:rsidR="0088708F" w:rsidRPr="004F698B" w:rsidRDefault="0088708F" w:rsidP="00194496">
      <w:pPr>
        <w:tabs>
          <w:tab w:val="left" w:pos="4962"/>
        </w:tabs>
        <w:spacing w:line="360" w:lineRule="auto"/>
        <w:ind w:left="567" w:right="567"/>
        <w:jc w:val="both"/>
        <w:rPr>
          <w:rFonts w:ascii="Palatino Linotype" w:eastAsia="Calibri" w:hAnsi="Palatino Linotype" w:cs="Tahoma"/>
          <w:i/>
          <w:iCs/>
          <w:szCs w:val="22"/>
          <w:lang w:eastAsia="es-ES_tradnl"/>
        </w:rPr>
      </w:pPr>
    </w:p>
    <w:p w14:paraId="3C6525DC" w14:textId="77777777" w:rsidR="0088708F" w:rsidRPr="004F698B" w:rsidRDefault="0088708F" w:rsidP="00194496">
      <w:pPr>
        <w:tabs>
          <w:tab w:val="left" w:pos="4962"/>
        </w:tabs>
        <w:spacing w:line="360" w:lineRule="auto"/>
        <w:ind w:left="567" w:right="567"/>
        <w:jc w:val="both"/>
        <w:rPr>
          <w:rFonts w:ascii="Palatino Linotype" w:eastAsia="Calibri" w:hAnsi="Palatino Linotype" w:cs="Tahoma"/>
          <w:i/>
          <w:iCs/>
          <w:szCs w:val="22"/>
          <w:lang w:eastAsia="es-ES_tradnl"/>
        </w:rPr>
      </w:pPr>
      <w:r w:rsidRPr="004F698B">
        <w:rPr>
          <w:rFonts w:ascii="Palatino Linotype" w:eastAsia="Calibri" w:hAnsi="Palatino Linotype" w:cs="Tahoma"/>
          <w:i/>
          <w:iCs/>
          <w:szCs w:val="22"/>
          <w:lang w:eastAsia="es-ES_tradnl"/>
        </w:rPr>
        <w:t>No serán objeto de reserva las resoluciones interlocutorias o definitivas que se dicten dentro de los procedimientos o con las que se concluya el mismo. En estos casos deberá otorgarse acceso a la resolución en versión pública, testando la información clasificada.”</w:t>
      </w:r>
    </w:p>
    <w:p w14:paraId="0F6A3221" w14:textId="77777777" w:rsidR="0088708F" w:rsidRPr="004F698B" w:rsidRDefault="0088708F" w:rsidP="0088708F">
      <w:pPr>
        <w:tabs>
          <w:tab w:val="left" w:pos="4962"/>
        </w:tabs>
        <w:spacing w:line="360" w:lineRule="auto"/>
        <w:jc w:val="both"/>
        <w:rPr>
          <w:rFonts w:ascii="Palatino Linotype" w:eastAsia="Calibri" w:hAnsi="Palatino Linotype" w:cs="Tahoma"/>
          <w:iCs/>
          <w:sz w:val="22"/>
          <w:szCs w:val="24"/>
          <w:lang w:eastAsia="es-ES_tradnl"/>
        </w:rPr>
      </w:pPr>
    </w:p>
    <w:p w14:paraId="7811E138" w14:textId="77777777" w:rsidR="0088708F" w:rsidRPr="004F698B" w:rsidRDefault="0088708F" w:rsidP="0088708F">
      <w:pPr>
        <w:tabs>
          <w:tab w:val="left" w:pos="4962"/>
        </w:tabs>
        <w:spacing w:line="360" w:lineRule="auto"/>
        <w:jc w:val="both"/>
        <w:rPr>
          <w:rFonts w:ascii="Palatino Linotype" w:eastAsia="Calibri" w:hAnsi="Palatino Linotype" w:cs="Tahoma"/>
          <w:iCs/>
          <w:sz w:val="22"/>
          <w:szCs w:val="24"/>
          <w:lang w:eastAsia="es-ES_tradnl"/>
        </w:rPr>
      </w:pPr>
      <w:r w:rsidRPr="004F698B">
        <w:rPr>
          <w:rFonts w:ascii="Palatino Linotype" w:eastAsia="Calibri" w:hAnsi="Palatino Linotype" w:cs="Tahoma"/>
          <w:iCs/>
          <w:sz w:val="22"/>
          <w:szCs w:val="24"/>
          <w:lang w:eastAsia="es-ES_tradnl"/>
        </w:rPr>
        <w:t>De la normatividad citada, se desprende que el supuesto de clasificación invocado por el sujeto obligado prevé que como información reservada podrá clasificarse aquella que vulnere la conducción de los expedientes judiciales o de los procedimientos administrativos seguidos en forma de juicio, en tanto no hayan causado estado. Por lo cual, para considerar que se actualiza dicha causal es necesario que se configuren los siguientes elementos:</w:t>
      </w:r>
    </w:p>
    <w:p w14:paraId="60FA1B40" w14:textId="77777777" w:rsidR="0088708F" w:rsidRPr="004F698B" w:rsidRDefault="0088708F" w:rsidP="0088708F">
      <w:pPr>
        <w:tabs>
          <w:tab w:val="left" w:pos="4962"/>
        </w:tabs>
        <w:spacing w:line="360" w:lineRule="auto"/>
        <w:jc w:val="both"/>
        <w:rPr>
          <w:rFonts w:ascii="Palatino Linotype" w:eastAsia="Calibri" w:hAnsi="Palatino Linotype" w:cs="Tahoma"/>
          <w:iCs/>
          <w:sz w:val="22"/>
          <w:szCs w:val="24"/>
          <w:lang w:eastAsia="es-ES_tradnl"/>
        </w:rPr>
      </w:pPr>
    </w:p>
    <w:p w14:paraId="75F45477" w14:textId="77777777" w:rsidR="0088708F" w:rsidRPr="004F698B" w:rsidRDefault="0088708F" w:rsidP="0088708F">
      <w:pPr>
        <w:numPr>
          <w:ilvl w:val="0"/>
          <w:numId w:val="27"/>
        </w:numPr>
        <w:tabs>
          <w:tab w:val="left" w:pos="4962"/>
        </w:tabs>
        <w:spacing w:line="360" w:lineRule="auto"/>
        <w:jc w:val="both"/>
        <w:rPr>
          <w:rFonts w:ascii="Palatino Linotype" w:eastAsia="Calibri" w:hAnsi="Palatino Linotype" w:cs="Tahoma"/>
          <w:iCs/>
          <w:sz w:val="22"/>
          <w:szCs w:val="24"/>
          <w:lang w:eastAsia="es-ES_tradnl"/>
        </w:rPr>
      </w:pPr>
      <w:r w:rsidRPr="004F698B">
        <w:rPr>
          <w:rFonts w:ascii="Palatino Linotype" w:eastAsia="Calibri" w:hAnsi="Palatino Linotype" w:cs="Tahoma"/>
          <w:iCs/>
          <w:sz w:val="22"/>
          <w:szCs w:val="24"/>
          <w:lang w:eastAsia="es-ES_tradnl"/>
        </w:rPr>
        <w:t>La existencia de un juicio o procedimiento administrativo materialmente jurisdiccional, que se encuentre en trámite;</w:t>
      </w:r>
    </w:p>
    <w:p w14:paraId="395960DA" w14:textId="77777777" w:rsidR="0088708F" w:rsidRPr="004F698B" w:rsidRDefault="0088708F" w:rsidP="0088708F">
      <w:pPr>
        <w:tabs>
          <w:tab w:val="left" w:pos="4962"/>
        </w:tabs>
        <w:spacing w:line="360" w:lineRule="auto"/>
        <w:jc w:val="both"/>
        <w:rPr>
          <w:rFonts w:ascii="Palatino Linotype" w:eastAsia="Calibri" w:hAnsi="Palatino Linotype" w:cs="Tahoma"/>
          <w:iCs/>
          <w:sz w:val="22"/>
          <w:szCs w:val="24"/>
          <w:lang w:eastAsia="es-ES_tradnl"/>
        </w:rPr>
      </w:pPr>
    </w:p>
    <w:p w14:paraId="34E55C58" w14:textId="77777777" w:rsidR="0088708F" w:rsidRPr="004F698B" w:rsidRDefault="0088708F" w:rsidP="0088708F">
      <w:pPr>
        <w:numPr>
          <w:ilvl w:val="0"/>
          <w:numId w:val="27"/>
        </w:numPr>
        <w:tabs>
          <w:tab w:val="left" w:pos="4962"/>
        </w:tabs>
        <w:spacing w:line="360" w:lineRule="auto"/>
        <w:jc w:val="both"/>
        <w:rPr>
          <w:rFonts w:ascii="Palatino Linotype" w:eastAsia="Calibri" w:hAnsi="Palatino Linotype" w:cs="Tahoma"/>
          <w:iCs/>
          <w:sz w:val="22"/>
          <w:szCs w:val="24"/>
          <w:lang w:eastAsia="es-ES_tradnl"/>
        </w:rPr>
      </w:pPr>
      <w:r w:rsidRPr="004F698B">
        <w:rPr>
          <w:rFonts w:ascii="Palatino Linotype" w:eastAsia="Calibri" w:hAnsi="Palatino Linotype" w:cs="Tahoma"/>
          <w:iCs/>
          <w:sz w:val="22"/>
          <w:szCs w:val="24"/>
          <w:lang w:eastAsia="es-ES_tradnl"/>
        </w:rPr>
        <w:t>Que la información solicitada se refiera a actuaciones, diligencias o constancias propias del procedimiento, y</w:t>
      </w:r>
    </w:p>
    <w:p w14:paraId="5E146AF1" w14:textId="77777777" w:rsidR="0088708F" w:rsidRPr="004F698B" w:rsidRDefault="0088708F" w:rsidP="0088708F">
      <w:pPr>
        <w:tabs>
          <w:tab w:val="left" w:pos="4962"/>
        </w:tabs>
        <w:spacing w:line="360" w:lineRule="auto"/>
        <w:jc w:val="both"/>
        <w:rPr>
          <w:rFonts w:ascii="Palatino Linotype" w:eastAsia="Calibri" w:hAnsi="Palatino Linotype" w:cs="Tahoma"/>
          <w:iCs/>
          <w:sz w:val="22"/>
          <w:szCs w:val="24"/>
          <w:lang w:eastAsia="es-ES_tradnl"/>
        </w:rPr>
      </w:pPr>
    </w:p>
    <w:p w14:paraId="50578A9F" w14:textId="77777777" w:rsidR="0088708F" w:rsidRPr="004F698B" w:rsidRDefault="0088708F" w:rsidP="0088708F">
      <w:pPr>
        <w:numPr>
          <w:ilvl w:val="0"/>
          <w:numId w:val="27"/>
        </w:numPr>
        <w:tabs>
          <w:tab w:val="left" w:pos="4962"/>
        </w:tabs>
        <w:spacing w:line="360" w:lineRule="auto"/>
        <w:jc w:val="both"/>
        <w:rPr>
          <w:rFonts w:ascii="Palatino Linotype" w:eastAsia="Calibri" w:hAnsi="Palatino Linotype" w:cs="Tahoma"/>
          <w:iCs/>
          <w:sz w:val="22"/>
          <w:szCs w:val="24"/>
          <w:lang w:eastAsia="es-ES_tradnl"/>
        </w:rPr>
      </w:pPr>
      <w:r w:rsidRPr="004F698B">
        <w:rPr>
          <w:rFonts w:ascii="Palatino Linotype" w:eastAsia="Calibri" w:hAnsi="Palatino Linotype" w:cs="Tahoma"/>
          <w:iCs/>
          <w:sz w:val="22"/>
          <w:szCs w:val="24"/>
          <w:lang w:eastAsia="es-ES_tradnl"/>
        </w:rPr>
        <w:t>Que su difusión afecte o interrumpa la libertad de decisión de las autoridades dentro del juicio o procedimiento administrativo seguido en forma de juicio.</w:t>
      </w:r>
    </w:p>
    <w:p w14:paraId="1800D33F" w14:textId="77777777" w:rsidR="0088708F" w:rsidRPr="004F698B" w:rsidRDefault="0088708F" w:rsidP="0088708F">
      <w:pPr>
        <w:tabs>
          <w:tab w:val="left" w:pos="4962"/>
        </w:tabs>
        <w:spacing w:line="360" w:lineRule="auto"/>
        <w:jc w:val="both"/>
        <w:rPr>
          <w:rFonts w:ascii="Palatino Linotype" w:eastAsia="Calibri" w:hAnsi="Palatino Linotype" w:cs="Tahoma"/>
          <w:iCs/>
          <w:sz w:val="22"/>
          <w:szCs w:val="24"/>
          <w:lang w:eastAsia="es-ES_tradnl"/>
        </w:rPr>
      </w:pPr>
      <w:r w:rsidRPr="004F698B">
        <w:rPr>
          <w:rFonts w:ascii="Palatino Linotype" w:eastAsia="Calibri" w:hAnsi="Palatino Linotype" w:cs="Tahoma"/>
          <w:iCs/>
          <w:sz w:val="22"/>
          <w:szCs w:val="24"/>
          <w:lang w:eastAsia="es-ES_tradnl"/>
        </w:rPr>
        <w:lastRenderedPageBreak/>
        <w:t>Con base en lo expuesto, se advierte que la información susceptible de clasificarse como reservada bajo el supuesto aludido por el sujeto obligado, es aquella cuya difusión vulnere la conducción de los expedientes judiciales o procedimientos administrativos seguidos en forma de juicio, en tanto no hayan causado estado.</w:t>
      </w:r>
    </w:p>
    <w:p w14:paraId="72B4C930" w14:textId="77777777" w:rsidR="0088708F" w:rsidRPr="004F698B" w:rsidRDefault="0088708F" w:rsidP="0088708F">
      <w:pPr>
        <w:tabs>
          <w:tab w:val="left" w:pos="4962"/>
        </w:tabs>
        <w:spacing w:line="360" w:lineRule="auto"/>
        <w:jc w:val="both"/>
        <w:rPr>
          <w:rFonts w:ascii="Palatino Linotype" w:eastAsia="Calibri" w:hAnsi="Palatino Linotype" w:cs="Tahoma"/>
          <w:iCs/>
          <w:sz w:val="22"/>
          <w:szCs w:val="24"/>
          <w:lang w:eastAsia="es-ES_tradnl"/>
        </w:rPr>
      </w:pPr>
    </w:p>
    <w:p w14:paraId="1C972436" w14:textId="77777777" w:rsidR="0088708F" w:rsidRPr="004F698B" w:rsidRDefault="0088708F" w:rsidP="0088708F">
      <w:pPr>
        <w:tabs>
          <w:tab w:val="left" w:pos="4962"/>
        </w:tabs>
        <w:spacing w:line="360" w:lineRule="auto"/>
        <w:jc w:val="both"/>
        <w:rPr>
          <w:rFonts w:ascii="Palatino Linotype" w:eastAsia="Calibri" w:hAnsi="Palatino Linotype" w:cs="Tahoma"/>
          <w:iCs/>
          <w:sz w:val="22"/>
          <w:szCs w:val="24"/>
          <w:lang w:eastAsia="es-ES_tradnl"/>
        </w:rPr>
      </w:pPr>
      <w:r w:rsidRPr="004F698B">
        <w:rPr>
          <w:rFonts w:ascii="Palatino Linotype" w:eastAsia="Calibri" w:hAnsi="Palatino Linotype" w:cs="Tahoma"/>
          <w:iCs/>
          <w:sz w:val="22"/>
          <w:szCs w:val="24"/>
          <w:lang w:eastAsia="es-ES_tradnl"/>
        </w:rPr>
        <w:t>Por lo cual, se procede analizar cada uno de los requisitos señalados en los Lineamientos Generales, con la finalidad de verificar si se configura la hipótesis de reserva en estudio:</w:t>
      </w:r>
    </w:p>
    <w:p w14:paraId="6D54E323" w14:textId="77777777" w:rsidR="0088708F" w:rsidRPr="004F698B" w:rsidRDefault="0088708F" w:rsidP="0088708F">
      <w:pPr>
        <w:tabs>
          <w:tab w:val="left" w:pos="4962"/>
        </w:tabs>
        <w:spacing w:line="360" w:lineRule="auto"/>
        <w:jc w:val="both"/>
        <w:rPr>
          <w:rFonts w:ascii="Palatino Linotype" w:eastAsia="Calibri" w:hAnsi="Palatino Linotype" w:cs="Tahoma"/>
          <w:iCs/>
          <w:sz w:val="22"/>
          <w:szCs w:val="24"/>
          <w:lang w:eastAsia="es-ES_tradnl"/>
        </w:rPr>
      </w:pPr>
    </w:p>
    <w:p w14:paraId="6C9AA668" w14:textId="77777777" w:rsidR="0088708F" w:rsidRPr="004F698B" w:rsidRDefault="0088708F" w:rsidP="0088708F">
      <w:pPr>
        <w:numPr>
          <w:ilvl w:val="0"/>
          <w:numId w:val="28"/>
        </w:numPr>
        <w:tabs>
          <w:tab w:val="left" w:pos="4962"/>
        </w:tabs>
        <w:spacing w:line="360" w:lineRule="auto"/>
        <w:jc w:val="both"/>
        <w:rPr>
          <w:rFonts w:ascii="Palatino Linotype" w:eastAsia="Calibri" w:hAnsi="Palatino Linotype" w:cs="Tahoma"/>
          <w:b/>
          <w:iCs/>
          <w:sz w:val="22"/>
          <w:szCs w:val="24"/>
          <w:lang w:eastAsia="es-ES_tradnl"/>
        </w:rPr>
      </w:pPr>
      <w:r w:rsidRPr="004F698B">
        <w:rPr>
          <w:rFonts w:ascii="Palatino Linotype" w:eastAsia="Calibri" w:hAnsi="Palatino Linotype" w:cs="Tahoma"/>
          <w:b/>
          <w:iCs/>
          <w:sz w:val="22"/>
          <w:szCs w:val="24"/>
          <w:lang w:eastAsia="es-ES_tradnl"/>
        </w:rPr>
        <w:t>La existencia de un juicio o procedimiento administrativo materialmente jurisdiccional, que se encuentre en trámite</w:t>
      </w:r>
    </w:p>
    <w:p w14:paraId="03EEC4D1" w14:textId="77777777" w:rsidR="0088708F" w:rsidRPr="004F698B" w:rsidRDefault="0088708F" w:rsidP="0088708F">
      <w:pPr>
        <w:tabs>
          <w:tab w:val="left" w:pos="4962"/>
        </w:tabs>
        <w:spacing w:line="360" w:lineRule="auto"/>
        <w:jc w:val="both"/>
        <w:rPr>
          <w:rFonts w:ascii="Palatino Linotype" w:eastAsia="Calibri" w:hAnsi="Palatino Linotype" w:cs="Tahoma"/>
          <w:b/>
          <w:iCs/>
          <w:sz w:val="22"/>
          <w:szCs w:val="24"/>
          <w:lang w:eastAsia="es-ES_tradnl"/>
        </w:rPr>
      </w:pPr>
    </w:p>
    <w:p w14:paraId="7A014217" w14:textId="77777777"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eastAsia="es-ES_tradnl"/>
        </w:rPr>
      </w:pPr>
      <w:r w:rsidRPr="004F698B">
        <w:rPr>
          <w:rFonts w:ascii="Palatino Linotype" w:eastAsia="Calibri" w:hAnsi="Palatino Linotype" w:cs="Tahoma"/>
          <w:iCs/>
          <w:sz w:val="22"/>
          <w:szCs w:val="24"/>
          <w:lang w:eastAsia="es-ES_tradnl"/>
        </w:rPr>
        <w:t xml:space="preserve">Al respecto, en el presente caso, se trata de los oficios de observaciones a las actas entrega recepción, generados por diversas áreas, en donde el Sujeto Obligado, tanto en respuesta, como Informe Justificado, precisó que se encontraban en etapa de aclaración y </w:t>
      </w:r>
      <w:proofErr w:type="spellStart"/>
      <w:r w:rsidRPr="004F698B">
        <w:rPr>
          <w:rFonts w:ascii="Palatino Linotype" w:eastAsia="Calibri" w:hAnsi="Palatino Linotype" w:cs="Tahoma"/>
          <w:iCs/>
          <w:sz w:val="22"/>
          <w:szCs w:val="24"/>
          <w:lang w:eastAsia="es-ES_tradnl"/>
        </w:rPr>
        <w:t>solventación</w:t>
      </w:r>
      <w:proofErr w:type="spellEnd"/>
      <w:r w:rsidRPr="004F698B">
        <w:rPr>
          <w:rFonts w:ascii="Palatino Linotype" w:eastAsia="Calibri" w:hAnsi="Palatino Linotype" w:cs="Tahoma"/>
          <w:iCs/>
          <w:sz w:val="22"/>
          <w:szCs w:val="24"/>
          <w:lang w:eastAsia="es-ES_tradnl"/>
        </w:rPr>
        <w:t xml:space="preserve">; sobre el tema, el artículo 48 de los </w:t>
      </w:r>
      <w:r w:rsidRPr="004F698B">
        <w:rPr>
          <w:rFonts w:ascii="Palatino Linotype" w:eastAsia="Calibri" w:hAnsi="Palatino Linotype" w:cs="Tahoma"/>
          <w:bCs/>
          <w:iCs/>
          <w:sz w:val="22"/>
          <w:szCs w:val="24"/>
          <w:lang w:eastAsia="es-ES_tradnl"/>
        </w:rPr>
        <w:t>Lineamientos que normar la Entrega-Recepción de los Ayuntamientos, sus Dependencias y Organismos Descentralizados Municipal del Estado de México, precisa que para la realización de aclaraciones y observaciones, los servidores públicos entrantes tendrán un plazo de sesenta días hábiles a partir del día siguiente a la suscripción del Acta de Entrega-Recepción.</w:t>
      </w:r>
    </w:p>
    <w:p w14:paraId="1D516717" w14:textId="77777777" w:rsidR="0088708F" w:rsidRPr="004F698B" w:rsidRDefault="0088708F" w:rsidP="0088708F">
      <w:pPr>
        <w:tabs>
          <w:tab w:val="left" w:pos="4962"/>
        </w:tabs>
        <w:spacing w:line="360" w:lineRule="auto"/>
        <w:jc w:val="both"/>
        <w:rPr>
          <w:rFonts w:ascii="Palatino Linotype" w:eastAsia="Calibri" w:hAnsi="Palatino Linotype" w:cs="Tahoma"/>
          <w:iCs/>
          <w:sz w:val="22"/>
          <w:szCs w:val="24"/>
          <w:lang w:eastAsia="es-ES_tradnl"/>
        </w:rPr>
      </w:pPr>
    </w:p>
    <w:p w14:paraId="56ECA536" w14:textId="77777777" w:rsidR="0088708F" w:rsidRPr="004F698B" w:rsidRDefault="0088708F" w:rsidP="0088708F">
      <w:pPr>
        <w:tabs>
          <w:tab w:val="left" w:pos="4962"/>
        </w:tabs>
        <w:spacing w:line="360" w:lineRule="auto"/>
        <w:jc w:val="both"/>
        <w:rPr>
          <w:rFonts w:ascii="Palatino Linotype" w:eastAsia="Calibri" w:hAnsi="Palatino Linotype" w:cs="Tahoma"/>
          <w:iCs/>
          <w:sz w:val="22"/>
          <w:szCs w:val="24"/>
          <w:lang w:eastAsia="es-ES_tradnl"/>
        </w:rPr>
      </w:pPr>
      <w:r w:rsidRPr="004F698B">
        <w:rPr>
          <w:rFonts w:ascii="Palatino Linotype" w:eastAsia="Calibri" w:hAnsi="Palatino Linotype" w:cs="Tahoma"/>
          <w:iCs/>
          <w:sz w:val="22"/>
          <w:szCs w:val="24"/>
          <w:lang w:eastAsia="es-ES_tradnl"/>
        </w:rPr>
        <w:t xml:space="preserve">Así, en atención a los Lineamientos referidos, se advierte que, en el presente caso, se trata del procedimiento de verificación de la información contenida en la Entrega-Recepción, por lo que es necesario analizar, si este es seguido en forma de juicio y determinar, sí se actualiza el </w:t>
      </w:r>
      <w:r w:rsidRPr="004F698B">
        <w:rPr>
          <w:rFonts w:ascii="Palatino Linotype" w:eastAsia="Calibri" w:hAnsi="Palatino Linotype" w:cs="Tahoma"/>
          <w:b/>
          <w:bCs/>
          <w:iCs/>
          <w:sz w:val="22"/>
          <w:szCs w:val="24"/>
          <w:lang w:eastAsia="es-ES_tradnl"/>
        </w:rPr>
        <w:t xml:space="preserve">primer elemento, </w:t>
      </w:r>
      <w:r w:rsidRPr="004F698B">
        <w:rPr>
          <w:rFonts w:ascii="Palatino Linotype" w:eastAsia="Calibri" w:hAnsi="Palatino Linotype" w:cs="Tahoma"/>
          <w:iCs/>
          <w:sz w:val="22"/>
          <w:szCs w:val="24"/>
          <w:lang w:eastAsia="es-ES_tradnl"/>
        </w:rPr>
        <w:t>para acreditar la causal de clasificación en estudio.</w:t>
      </w:r>
    </w:p>
    <w:p w14:paraId="4F8AE9E0" w14:textId="77777777" w:rsidR="0088708F" w:rsidRPr="004F698B" w:rsidRDefault="0088708F" w:rsidP="0088708F">
      <w:pPr>
        <w:tabs>
          <w:tab w:val="left" w:pos="4962"/>
        </w:tabs>
        <w:spacing w:line="360" w:lineRule="auto"/>
        <w:jc w:val="both"/>
        <w:rPr>
          <w:rFonts w:ascii="Palatino Linotype" w:eastAsia="Calibri" w:hAnsi="Palatino Linotype" w:cs="Tahoma"/>
          <w:iCs/>
          <w:sz w:val="22"/>
          <w:szCs w:val="24"/>
          <w:lang w:eastAsia="es-ES_tradnl"/>
        </w:rPr>
      </w:pPr>
    </w:p>
    <w:p w14:paraId="1F3B0760" w14:textId="77777777" w:rsidR="0088708F" w:rsidRPr="004F698B" w:rsidRDefault="0088708F" w:rsidP="0088708F">
      <w:pPr>
        <w:tabs>
          <w:tab w:val="left" w:pos="4962"/>
        </w:tabs>
        <w:spacing w:line="360" w:lineRule="auto"/>
        <w:jc w:val="both"/>
        <w:rPr>
          <w:rFonts w:ascii="Palatino Linotype" w:eastAsia="Calibri" w:hAnsi="Palatino Linotype" w:cs="Tahoma"/>
          <w:iCs/>
          <w:sz w:val="22"/>
          <w:szCs w:val="24"/>
          <w:lang w:eastAsia="es-ES_tradnl"/>
        </w:rPr>
      </w:pPr>
      <w:r w:rsidRPr="004F698B">
        <w:rPr>
          <w:rFonts w:ascii="Palatino Linotype" w:eastAsia="Calibri" w:hAnsi="Palatino Linotype" w:cs="Tahoma"/>
          <w:bCs/>
          <w:iCs/>
          <w:sz w:val="22"/>
          <w:szCs w:val="24"/>
          <w:lang w:eastAsia="es-ES_tradnl"/>
        </w:rPr>
        <w:t xml:space="preserve">En relación con lo anterior, </w:t>
      </w:r>
      <w:r w:rsidRPr="004F698B">
        <w:rPr>
          <w:rFonts w:ascii="Palatino Linotype" w:eastAsia="Calibri" w:hAnsi="Palatino Linotype" w:cs="Tahoma"/>
          <w:iCs/>
          <w:sz w:val="22"/>
          <w:szCs w:val="24"/>
          <w:lang w:eastAsia="es-ES_tradnl"/>
        </w:rPr>
        <w:t xml:space="preserve">es menester precisar que para que se trate de </w:t>
      </w:r>
      <w:r w:rsidRPr="004F698B">
        <w:rPr>
          <w:rFonts w:ascii="Palatino Linotype" w:eastAsia="Calibri" w:hAnsi="Palatino Linotype" w:cs="Tahoma"/>
          <w:bCs/>
          <w:iCs/>
          <w:sz w:val="22"/>
          <w:szCs w:val="24"/>
          <w:lang w:eastAsia="es-ES_tradnl"/>
        </w:rPr>
        <w:t>un</w:t>
      </w:r>
      <w:r w:rsidRPr="004F698B">
        <w:rPr>
          <w:rFonts w:ascii="Palatino Linotype" w:eastAsia="Calibri" w:hAnsi="Palatino Linotype" w:cs="Tahoma"/>
          <w:b/>
          <w:bCs/>
          <w:iCs/>
          <w:sz w:val="22"/>
          <w:szCs w:val="24"/>
          <w:lang w:eastAsia="es-ES_tradnl"/>
        </w:rPr>
        <w:t xml:space="preserve"> </w:t>
      </w:r>
      <w:r w:rsidRPr="004F698B">
        <w:rPr>
          <w:rFonts w:ascii="Palatino Linotype" w:eastAsia="Calibri" w:hAnsi="Palatino Linotype" w:cs="Tahoma"/>
          <w:iCs/>
          <w:sz w:val="22"/>
          <w:szCs w:val="24"/>
          <w:lang w:eastAsia="es-ES_tradnl"/>
        </w:rPr>
        <w:t xml:space="preserve">juicio o procedimiento administrativo materialmente jurisdiccional, debe cumplirse con lo dispuesto </w:t>
      </w:r>
      <w:r w:rsidRPr="004F698B">
        <w:rPr>
          <w:rFonts w:ascii="Palatino Linotype" w:eastAsia="Calibri" w:hAnsi="Palatino Linotype" w:cs="Tahoma"/>
          <w:iCs/>
          <w:sz w:val="22"/>
          <w:szCs w:val="24"/>
          <w:lang w:eastAsia="es-ES_tradnl"/>
        </w:rPr>
        <w:lastRenderedPageBreak/>
        <w:t xml:space="preserve">en los Lineamientos Generales, así como lo sostenido por la Segunda Sala de la Suprema Corte de Justicia de la Nación, en la Tesis 2a./J. 22/2003, consistente en que un “procedimiento en forma de juicio”, debe entenderse </w:t>
      </w:r>
      <w:r w:rsidRPr="004F698B">
        <w:rPr>
          <w:rFonts w:ascii="Palatino Linotype" w:eastAsia="Calibri" w:hAnsi="Palatino Linotype" w:cs="Tahoma"/>
          <w:i/>
          <w:iCs/>
          <w:sz w:val="22"/>
          <w:szCs w:val="24"/>
          <w:lang w:eastAsia="es-ES_tradnl"/>
        </w:rPr>
        <w:t>lato sensu</w:t>
      </w:r>
      <w:r w:rsidRPr="004F698B">
        <w:rPr>
          <w:rFonts w:ascii="Palatino Linotype" w:eastAsia="Calibri" w:hAnsi="Palatino Linotype" w:cs="Tahoma"/>
          <w:iCs/>
          <w:sz w:val="22"/>
          <w:szCs w:val="24"/>
          <w:lang w:eastAsia="es-ES_tradnl"/>
        </w:rPr>
        <w:t>, no únicamente comprendiendo los procedimientos en que la autoridad dirime una controversia entre las partes, sino que deben incluir todos aquellos procedimientos en que una autoridad frente a la particular, prepara su resolución definitiva, aunque sólo sea un trámite para cumplir con la garantía de audiencia,</w:t>
      </w:r>
      <w:r w:rsidRPr="004F698B">
        <w:rPr>
          <w:rFonts w:ascii="Palatino Linotype" w:eastAsia="Calibri" w:hAnsi="Palatino Linotype" w:cs="Tahoma"/>
          <w:b/>
          <w:iCs/>
          <w:sz w:val="22"/>
          <w:szCs w:val="24"/>
          <w:lang w:eastAsia="es-ES_tradnl"/>
        </w:rPr>
        <w:t xml:space="preserve"> </w:t>
      </w:r>
      <w:r w:rsidRPr="004F698B">
        <w:rPr>
          <w:rFonts w:ascii="Palatino Linotype" w:eastAsia="Calibri" w:hAnsi="Palatino Linotype" w:cs="Tahoma"/>
          <w:iCs/>
          <w:sz w:val="22"/>
          <w:szCs w:val="24"/>
          <w:lang w:eastAsia="es-ES_tradnl"/>
        </w:rPr>
        <w:t>tal como se muestra a continuación:</w:t>
      </w:r>
    </w:p>
    <w:p w14:paraId="3696AEEA" w14:textId="77777777" w:rsidR="0088708F" w:rsidRPr="004F698B" w:rsidRDefault="0088708F" w:rsidP="0088708F">
      <w:pPr>
        <w:tabs>
          <w:tab w:val="left" w:pos="4962"/>
        </w:tabs>
        <w:spacing w:line="360" w:lineRule="auto"/>
        <w:jc w:val="both"/>
        <w:rPr>
          <w:rFonts w:ascii="Palatino Linotype" w:eastAsia="Calibri" w:hAnsi="Palatino Linotype" w:cs="Tahoma"/>
          <w:iCs/>
          <w:sz w:val="22"/>
          <w:szCs w:val="24"/>
          <w:lang w:eastAsia="es-ES_tradnl"/>
        </w:rPr>
      </w:pPr>
    </w:p>
    <w:p w14:paraId="4DC113F5" w14:textId="77777777" w:rsidR="0088708F" w:rsidRPr="004F698B" w:rsidRDefault="0088708F" w:rsidP="00050933">
      <w:pPr>
        <w:tabs>
          <w:tab w:val="left" w:pos="4962"/>
        </w:tabs>
        <w:spacing w:line="360" w:lineRule="auto"/>
        <w:ind w:left="567" w:right="567"/>
        <w:jc w:val="both"/>
        <w:rPr>
          <w:rFonts w:ascii="Palatino Linotype" w:eastAsia="Calibri" w:hAnsi="Palatino Linotype" w:cs="Tahoma"/>
          <w:bCs/>
          <w:i/>
          <w:iCs/>
          <w:lang w:eastAsia="es-ES_tradnl"/>
        </w:rPr>
      </w:pPr>
      <w:r w:rsidRPr="004F698B">
        <w:rPr>
          <w:rFonts w:ascii="Palatino Linotype" w:eastAsia="Calibri" w:hAnsi="Palatino Linotype" w:cs="Tahoma"/>
          <w:iCs/>
          <w:lang w:eastAsia="es-ES_tradnl"/>
        </w:rPr>
        <w:t>“</w:t>
      </w:r>
      <w:r w:rsidRPr="004F698B">
        <w:rPr>
          <w:rFonts w:ascii="Palatino Linotype" w:eastAsia="Calibri" w:hAnsi="Palatino Linotype" w:cs="Tahoma"/>
          <w:b/>
          <w:i/>
          <w:iCs/>
          <w:lang w:eastAsia="es-ES_tradnl"/>
        </w:rPr>
        <w:t xml:space="preserve">PROCEDIMIENTOS EN FORMA DE JUICIO SEGUIDOS POR AUTORIDADES DISTINTAS DE TRIBUNALES A QUE SE REFIERE EL ARTÍCULO 114, FRACCIÓN II, PÁRRAFO SEGUNDO, DE LA LEY DE AMPARO. SU CONCEPTO COMPRENDE TANTO AQUELLOS EN QUE LA AUTORIDAD DIRIME UNA CONTROVERSIA ENTRE PARTES CONTENDIENTES, COMO LOS PROCEDIMIENTOS MEDIANTE LOS QUE LA AUTORIDAD PREPARA SU RESOLUCIÓN DEFINITIVA CON INTERVENCIÓN DEL PARTICULAR. </w:t>
      </w:r>
      <w:r w:rsidRPr="004F698B">
        <w:rPr>
          <w:rFonts w:ascii="Palatino Linotype" w:eastAsia="Calibri" w:hAnsi="Palatino Linotype" w:cs="Tahoma"/>
          <w:bCs/>
          <w:i/>
          <w:iCs/>
          <w:lang w:eastAsia="es-ES_tradnl"/>
        </w:rPr>
        <w:t xml:space="preserve">La Ley de Amparo establece que tratándose de actos dentro de un procedimiento, la regla general, con algunas excepciones, es que el juicio constitucional sólo procede hasta la resolución definitiva, ocasión en la cual cabe alegar tanto violaciones de fondo como de procedimiento, sistema que tiene el propósito de armonizar la protección de las garantías constitucionales del gobernado, con la necesidad de asegurar la </w:t>
      </w:r>
      <w:proofErr w:type="spellStart"/>
      <w:r w:rsidRPr="004F698B">
        <w:rPr>
          <w:rFonts w:ascii="Palatino Linotype" w:eastAsia="Calibri" w:hAnsi="Palatino Linotype" w:cs="Tahoma"/>
          <w:bCs/>
          <w:i/>
          <w:iCs/>
          <w:lang w:eastAsia="es-ES_tradnl"/>
        </w:rPr>
        <w:t>expeditez</w:t>
      </w:r>
      <w:proofErr w:type="spellEnd"/>
      <w:r w:rsidRPr="004F698B">
        <w:rPr>
          <w:rFonts w:ascii="Palatino Linotype" w:eastAsia="Calibri" w:hAnsi="Palatino Linotype" w:cs="Tahoma"/>
          <w:bCs/>
          <w:i/>
          <w:iCs/>
          <w:lang w:eastAsia="es-ES_tradnl"/>
        </w:rPr>
        <w:t xml:space="preserve"> de las diligencias procedimentales. Tal es la estructura que dicha Ley adopta en el amparo directo, así como en los procedimientos de ejecución y en los procedimientos de remate, como lo establece en sus artículos </w:t>
      </w:r>
      <w:hyperlink r:id="rId8" w:history="1">
        <w:r w:rsidRPr="004F698B">
          <w:rPr>
            <w:rStyle w:val="Hipervnculo"/>
            <w:rFonts w:ascii="Palatino Linotype" w:eastAsia="Calibri" w:hAnsi="Palatino Linotype" w:cs="Tahoma"/>
            <w:bCs/>
            <w:i/>
            <w:iCs/>
            <w:lang w:eastAsia="es-ES_tradnl"/>
          </w:rPr>
          <w:t>158</w:t>
        </w:r>
      </w:hyperlink>
      <w:r w:rsidRPr="004F698B">
        <w:rPr>
          <w:rFonts w:ascii="Palatino Linotype" w:eastAsia="Calibri" w:hAnsi="Palatino Linotype" w:cs="Tahoma"/>
          <w:bCs/>
          <w:i/>
          <w:iCs/>
          <w:lang w:eastAsia="es-ES_tradnl"/>
        </w:rPr>
        <w:t xml:space="preserve"> y </w:t>
      </w:r>
      <w:hyperlink r:id="rId9" w:history="1">
        <w:r w:rsidRPr="004F698B">
          <w:rPr>
            <w:rStyle w:val="Hipervnculo"/>
            <w:rFonts w:ascii="Palatino Linotype" w:eastAsia="Calibri" w:hAnsi="Palatino Linotype" w:cs="Tahoma"/>
            <w:bCs/>
            <w:i/>
            <w:iCs/>
            <w:lang w:eastAsia="es-ES_tradnl"/>
          </w:rPr>
          <w:t>114, fracción III</w:t>
        </w:r>
      </w:hyperlink>
      <w:r w:rsidRPr="004F698B">
        <w:rPr>
          <w:rFonts w:ascii="Palatino Linotype" w:eastAsia="Calibri" w:hAnsi="Palatino Linotype" w:cs="Tahoma"/>
          <w:bCs/>
          <w:i/>
          <w:iCs/>
          <w:lang w:eastAsia="es-ES_tradnl"/>
        </w:rPr>
        <w:t xml:space="preserve">, respectivamente. Por tanto, al establecer el segundo párrafo de la fracción II del artículo 114 acabado de citar, que cuando el acto reclamado de autoridades distintas de tribunales judiciales, administrativos o del trabajo, emanen de un procedimiento en forma de juicio, el amparo sólo procede en contra de la resolución definitiva, debe interpretarse de manera amplia la expresión "procedimiento en forma de juicio", comprendiendo aquellos en que la autoridad dirime una controversia entre partes contendientes, así como todos los procedimientos en que la autoridad, frente al particular, prepara su resolución definitiva, aunque sólo sea un trámite para cumplir con la garantía de audiencia, pues si en todos ellos se reclaman actos dentro de procedimiento, en todos </w:t>
      </w:r>
      <w:r w:rsidRPr="004F698B">
        <w:rPr>
          <w:rFonts w:ascii="Palatino Linotype" w:eastAsia="Calibri" w:hAnsi="Palatino Linotype" w:cs="Tahoma"/>
          <w:bCs/>
          <w:i/>
          <w:iCs/>
          <w:lang w:eastAsia="es-ES_tradnl"/>
        </w:rPr>
        <w:lastRenderedPageBreak/>
        <w:t>debe de aplicarse la misma regla, conclusión que es acorde con la interpretación literal de dicho párrafo.”</w:t>
      </w:r>
    </w:p>
    <w:p w14:paraId="03278CC1" w14:textId="77777777" w:rsidR="0088708F" w:rsidRPr="004F698B" w:rsidRDefault="0088708F" w:rsidP="0088708F">
      <w:pPr>
        <w:tabs>
          <w:tab w:val="left" w:pos="4962"/>
        </w:tabs>
        <w:spacing w:line="360" w:lineRule="auto"/>
        <w:jc w:val="both"/>
        <w:rPr>
          <w:rFonts w:ascii="Palatino Linotype" w:eastAsia="Calibri" w:hAnsi="Palatino Linotype" w:cs="Tahoma"/>
          <w:b/>
          <w:iCs/>
          <w:sz w:val="22"/>
          <w:szCs w:val="24"/>
          <w:lang w:eastAsia="es-ES_tradnl"/>
        </w:rPr>
      </w:pPr>
    </w:p>
    <w:p w14:paraId="1F4F6710" w14:textId="77777777" w:rsidR="0088708F" w:rsidRPr="004F698B" w:rsidRDefault="0088708F" w:rsidP="0088708F">
      <w:pPr>
        <w:tabs>
          <w:tab w:val="left" w:pos="4962"/>
        </w:tabs>
        <w:spacing w:line="360" w:lineRule="auto"/>
        <w:jc w:val="both"/>
        <w:rPr>
          <w:rFonts w:ascii="Palatino Linotype" w:eastAsia="Calibri" w:hAnsi="Palatino Linotype" w:cs="Tahoma"/>
          <w:iCs/>
          <w:sz w:val="22"/>
          <w:szCs w:val="24"/>
          <w:lang w:eastAsia="es-ES_tradnl"/>
        </w:rPr>
      </w:pPr>
      <w:r w:rsidRPr="004F698B">
        <w:rPr>
          <w:rFonts w:ascii="Palatino Linotype" w:eastAsia="Calibri" w:hAnsi="Palatino Linotype" w:cs="Tahoma"/>
          <w:iCs/>
          <w:sz w:val="22"/>
          <w:szCs w:val="24"/>
          <w:lang w:eastAsia="es-ES_tradnl"/>
        </w:rPr>
        <w:t>Ahora bien, es necesario señalar que, respecto a las formalidades esenciales del procedimiento, el Pleno de la Suprema de Corte de Justicia de la Nación mediante tesis jurisprudencial P./J.47/95, publicada en el Semanario Judicial de la Federación y su Gaceta, novena época, t. II, diciembre de 1995, página 133; ha sostenido:</w:t>
      </w:r>
    </w:p>
    <w:p w14:paraId="443184F7" w14:textId="77777777" w:rsidR="0088708F" w:rsidRPr="004F698B" w:rsidRDefault="0088708F" w:rsidP="0088708F">
      <w:pPr>
        <w:tabs>
          <w:tab w:val="left" w:pos="4962"/>
        </w:tabs>
        <w:spacing w:line="360" w:lineRule="auto"/>
        <w:jc w:val="both"/>
        <w:rPr>
          <w:rFonts w:ascii="Palatino Linotype" w:eastAsia="Calibri" w:hAnsi="Palatino Linotype" w:cs="Tahoma"/>
          <w:iCs/>
          <w:sz w:val="22"/>
          <w:szCs w:val="24"/>
          <w:lang w:eastAsia="es-ES_tradnl"/>
        </w:rPr>
      </w:pPr>
    </w:p>
    <w:p w14:paraId="3AC6D265" w14:textId="77777777" w:rsidR="0088708F" w:rsidRPr="004F698B" w:rsidRDefault="0088708F" w:rsidP="00050933">
      <w:pPr>
        <w:tabs>
          <w:tab w:val="left" w:pos="4962"/>
        </w:tabs>
        <w:spacing w:line="360" w:lineRule="auto"/>
        <w:ind w:left="567" w:right="567"/>
        <w:jc w:val="both"/>
        <w:rPr>
          <w:rFonts w:ascii="Palatino Linotype" w:eastAsia="Calibri" w:hAnsi="Palatino Linotype" w:cs="Tahoma"/>
          <w:bCs/>
          <w:i/>
          <w:iCs/>
          <w:lang w:eastAsia="es-ES_tradnl"/>
        </w:rPr>
      </w:pPr>
      <w:r w:rsidRPr="004F698B">
        <w:rPr>
          <w:rFonts w:ascii="Palatino Linotype" w:eastAsia="Calibri" w:hAnsi="Palatino Linotype" w:cs="Tahoma"/>
          <w:b/>
          <w:i/>
          <w:iCs/>
          <w:lang w:eastAsia="es-ES_tradnl"/>
        </w:rPr>
        <w:t xml:space="preserve">“FORMALIDADES ESENCIALES DEL PROCEDIMIENTO. SON LAS QUE GARANTIZAN UNA ADECUADA Y OPORTUNA DEFENSA PREVIA AL ACTO PRIVATIVO. </w:t>
      </w:r>
      <w:r w:rsidRPr="004F698B">
        <w:rPr>
          <w:rFonts w:ascii="Palatino Linotype" w:eastAsia="Calibri" w:hAnsi="Palatino Linotype" w:cs="Tahoma"/>
          <w:bCs/>
          <w:i/>
          <w:iCs/>
          <w:lang w:eastAsia="es-ES_tradnl"/>
        </w:rPr>
        <w:t>La garantía de audiencia establecida por el artículo 14 constitucional consiste en otorgar al gobernado la oportunidad de defensa previamente al acto privativo de la vida, libertad, propiedad, posesiones o derechos, y su debido respeto impone a las autoridades, entre otras obligaciones, la de que en el juicio que se siga ‘se cumplan las formalidades esenciales del procedimiento’. Estas son las que resultan necesarias para garantizar la defensa adecuada antes del acto de privación y que, de manera genérica, se traducen en los siguientes requisitos: 1) La notificación del inicio del procedimiento y sus consecuencias; 2) La oportunidad de ofrecer y desahogar las pruebas en que se finque la defensa; 3) La oportunidad de alegar; y 4) El dictado de una resolución que dirima las cuestiones debatidas. De no respetarse estos requisitos, se dejaría de cumplir con el fin de la garantía de audiencia, que es evitar la indefensión del afectado.”</w:t>
      </w:r>
    </w:p>
    <w:p w14:paraId="78823E49" w14:textId="77777777" w:rsidR="0088708F" w:rsidRPr="004F698B" w:rsidRDefault="0088708F" w:rsidP="0088708F">
      <w:pPr>
        <w:tabs>
          <w:tab w:val="left" w:pos="4962"/>
        </w:tabs>
        <w:spacing w:line="360" w:lineRule="auto"/>
        <w:jc w:val="both"/>
        <w:rPr>
          <w:rFonts w:ascii="Palatino Linotype" w:eastAsia="Calibri" w:hAnsi="Palatino Linotype" w:cs="Tahoma"/>
          <w:iCs/>
          <w:sz w:val="22"/>
          <w:szCs w:val="24"/>
          <w:lang w:eastAsia="es-ES_tradnl"/>
        </w:rPr>
      </w:pPr>
    </w:p>
    <w:p w14:paraId="379C6F4E" w14:textId="77777777" w:rsidR="0088708F" w:rsidRPr="004F698B" w:rsidRDefault="0088708F" w:rsidP="0088708F">
      <w:pPr>
        <w:tabs>
          <w:tab w:val="left" w:pos="4962"/>
        </w:tabs>
        <w:spacing w:line="360" w:lineRule="auto"/>
        <w:jc w:val="both"/>
        <w:rPr>
          <w:rFonts w:ascii="Palatino Linotype" w:eastAsia="Calibri" w:hAnsi="Palatino Linotype" w:cs="Tahoma"/>
          <w:iCs/>
          <w:sz w:val="22"/>
          <w:szCs w:val="24"/>
          <w:lang w:eastAsia="es-ES_tradnl"/>
        </w:rPr>
      </w:pPr>
      <w:r w:rsidRPr="004F698B">
        <w:rPr>
          <w:rFonts w:ascii="Palatino Linotype" w:eastAsia="Calibri" w:hAnsi="Palatino Linotype" w:cs="Tahoma"/>
          <w:iCs/>
          <w:sz w:val="22"/>
          <w:szCs w:val="24"/>
          <w:lang w:eastAsia="es-ES_tradnl"/>
        </w:rPr>
        <w:t>Del criterio jurisprudencial citado, se desprende que las formalidades esenciales del procedimiento que exige el párrafo segundo del artículo 14 de la Constitución Política de los Estados Unidos Mexicanos para que se respete la garantía de audiencia, son las que resultan necesarias para garantizar la defensa adecuada antes del acto de privación y que, de manera genérica, se traducen en los siguientes requisitos:</w:t>
      </w:r>
    </w:p>
    <w:p w14:paraId="0766D5B0" w14:textId="77777777" w:rsidR="0088708F" w:rsidRPr="004F698B" w:rsidRDefault="0088708F" w:rsidP="0088708F">
      <w:pPr>
        <w:tabs>
          <w:tab w:val="left" w:pos="4962"/>
        </w:tabs>
        <w:spacing w:line="360" w:lineRule="auto"/>
        <w:jc w:val="both"/>
        <w:rPr>
          <w:rFonts w:ascii="Palatino Linotype" w:eastAsia="Calibri" w:hAnsi="Palatino Linotype" w:cs="Tahoma"/>
          <w:iCs/>
          <w:sz w:val="22"/>
          <w:szCs w:val="24"/>
          <w:lang w:eastAsia="es-ES_tradnl"/>
        </w:rPr>
      </w:pPr>
    </w:p>
    <w:p w14:paraId="0F2065F5" w14:textId="77777777" w:rsidR="0088708F" w:rsidRPr="004F698B" w:rsidRDefault="0088708F" w:rsidP="0088708F">
      <w:pPr>
        <w:numPr>
          <w:ilvl w:val="0"/>
          <w:numId w:val="29"/>
        </w:numPr>
        <w:tabs>
          <w:tab w:val="left" w:pos="4962"/>
        </w:tabs>
        <w:spacing w:line="360" w:lineRule="auto"/>
        <w:jc w:val="both"/>
        <w:rPr>
          <w:rFonts w:ascii="Palatino Linotype" w:eastAsia="Calibri" w:hAnsi="Palatino Linotype" w:cs="Tahoma"/>
          <w:iCs/>
          <w:sz w:val="22"/>
          <w:szCs w:val="24"/>
          <w:lang w:eastAsia="es-ES_tradnl"/>
        </w:rPr>
      </w:pPr>
      <w:r w:rsidRPr="004F698B">
        <w:rPr>
          <w:rFonts w:ascii="Palatino Linotype" w:eastAsia="Calibri" w:hAnsi="Palatino Linotype" w:cs="Tahoma"/>
          <w:iCs/>
          <w:sz w:val="22"/>
          <w:szCs w:val="24"/>
          <w:lang w:eastAsia="es-ES_tradnl"/>
        </w:rPr>
        <w:t>La notificación del inicio del procedimiento y sus consecuencias;</w:t>
      </w:r>
    </w:p>
    <w:p w14:paraId="68F41123" w14:textId="77777777" w:rsidR="0088708F" w:rsidRPr="004F698B" w:rsidRDefault="0088708F" w:rsidP="0088708F">
      <w:pPr>
        <w:numPr>
          <w:ilvl w:val="0"/>
          <w:numId w:val="29"/>
        </w:numPr>
        <w:tabs>
          <w:tab w:val="left" w:pos="4962"/>
        </w:tabs>
        <w:spacing w:line="360" w:lineRule="auto"/>
        <w:jc w:val="both"/>
        <w:rPr>
          <w:rFonts w:ascii="Palatino Linotype" w:eastAsia="Calibri" w:hAnsi="Palatino Linotype" w:cs="Tahoma"/>
          <w:iCs/>
          <w:sz w:val="22"/>
          <w:szCs w:val="24"/>
          <w:lang w:eastAsia="es-ES_tradnl"/>
        </w:rPr>
      </w:pPr>
      <w:r w:rsidRPr="004F698B">
        <w:rPr>
          <w:rFonts w:ascii="Palatino Linotype" w:eastAsia="Calibri" w:hAnsi="Palatino Linotype" w:cs="Tahoma"/>
          <w:iCs/>
          <w:sz w:val="22"/>
          <w:szCs w:val="24"/>
          <w:lang w:eastAsia="es-ES_tradnl"/>
        </w:rPr>
        <w:lastRenderedPageBreak/>
        <w:t xml:space="preserve">La oportunidad de ofrecer y desahogar pruebas; </w:t>
      </w:r>
    </w:p>
    <w:p w14:paraId="76426133" w14:textId="77777777" w:rsidR="0088708F" w:rsidRPr="004F698B" w:rsidRDefault="0088708F" w:rsidP="0088708F">
      <w:pPr>
        <w:numPr>
          <w:ilvl w:val="0"/>
          <w:numId w:val="29"/>
        </w:numPr>
        <w:tabs>
          <w:tab w:val="left" w:pos="4962"/>
        </w:tabs>
        <w:spacing w:line="360" w:lineRule="auto"/>
        <w:jc w:val="both"/>
        <w:rPr>
          <w:rFonts w:ascii="Palatino Linotype" w:eastAsia="Calibri" w:hAnsi="Palatino Linotype" w:cs="Tahoma"/>
          <w:iCs/>
          <w:sz w:val="22"/>
          <w:szCs w:val="24"/>
          <w:lang w:eastAsia="es-ES_tradnl"/>
        </w:rPr>
      </w:pPr>
      <w:r w:rsidRPr="004F698B">
        <w:rPr>
          <w:rFonts w:ascii="Palatino Linotype" w:eastAsia="Calibri" w:hAnsi="Palatino Linotype" w:cs="Tahoma"/>
          <w:iCs/>
          <w:sz w:val="22"/>
          <w:szCs w:val="24"/>
          <w:lang w:eastAsia="es-ES_tradnl"/>
        </w:rPr>
        <w:t>La oportunidad de alegar; y</w:t>
      </w:r>
    </w:p>
    <w:p w14:paraId="6B97DA89" w14:textId="77777777" w:rsidR="0088708F" w:rsidRPr="004F698B" w:rsidRDefault="0088708F" w:rsidP="0088708F">
      <w:pPr>
        <w:numPr>
          <w:ilvl w:val="0"/>
          <w:numId w:val="29"/>
        </w:numPr>
        <w:tabs>
          <w:tab w:val="left" w:pos="4962"/>
        </w:tabs>
        <w:spacing w:line="360" w:lineRule="auto"/>
        <w:jc w:val="both"/>
        <w:rPr>
          <w:rFonts w:ascii="Palatino Linotype" w:eastAsia="Calibri" w:hAnsi="Palatino Linotype" w:cs="Tahoma"/>
          <w:iCs/>
          <w:sz w:val="22"/>
          <w:szCs w:val="24"/>
          <w:lang w:eastAsia="es-ES_tradnl"/>
        </w:rPr>
      </w:pPr>
      <w:r w:rsidRPr="004F698B">
        <w:rPr>
          <w:rFonts w:ascii="Palatino Linotype" w:eastAsia="Calibri" w:hAnsi="Palatino Linotype" w:cs="Tahoma"/>
          <w:iCs/>
          <w:sz w:val="22"/>
          <w:szCs w:val="24"/>
          <w:lang w:eastAsia="es-ES_tradnl"/>
        </w:rPr>
        <w:t>El dictado de una resolución que dirima las cuestiones debatidas.</w:t>
      </w:r>
    </w:p>
    <w:p w14:paraId="3BA7A119" w14:textId="77777777" w:rsidR="0088708F" w:rsidRPr="004F698B" w:rsidRDefault="0088708F" w:rsidP="0088708F">
      <w:pPr>
        <w:tabs>
          <w:tab w:val="left" w:pos="4962"/>
        </w:tabs>
        <w:spacing w:line="360" w:lineRule="auto"/>
        <w:jc w:val="both"/>
        <w:rPr>
          <w:rFonts w:ascii="Palatino Linotype" w:eastAsia="Calibri" w:hAnsi="Palatino Linotype" w:cs="Tahoma"/>
          <w:iCs/>
          <w:sz w:val="22"/>
          <w:szCs w:val="24"/>
          <w:lang w:eastAsia="es-ES_tradnl"/>
        </w:rPr>
      </w:pPr>
    </w:p>
    <w:p w14:paraId="28DC0224" w14:textId="77777777" w:rsidR="0088708F" w:rsidRPr="004F698B" w:rsidRDefault="0088708F" w:rsidP="0088708F">
      <w:pPr>
        <w:tabs>
          <w:tab w:val="left" w:pos="4962"/>
        </w:tabs>
        <w:spacing w:line="360" w:lineRule="auto"/>
        <w:jc w:val="both"/>
        <w:rPr>
          <w:rFonts w:ascii="Palatino Linotype" w:eastAsia="Calibri" w:hAnsi="Palatino Linotype" w:cs="Tahoma"/>
          <w:iCs/>
          <w:sz w:val="22"/>
          <w:szCs w:val="24"/>
          <w:lang w:eastAsia="es-ES_tradnl"/>
        </w:rPr>
      </w:pPr>
      <w:r w:rsidRPr="004F698B">
        <w:rPr>
          <w:rFonts w:ascii="Palatino Linotype" w:eastAsia="Calibri" w:hAnsi="Palatino Linotype" w:cs="Tahoma"/>
          <w:iCs/>
          <w:sz w:val="22"/>
          <w:szCs w:val="24"/>
          <w:lang w:eastAsia="es-ES_tradnl"/>
        </w:rPr>
        <w:t xml:space="preserve">Por lo que hace a la notificación del inicio del procedimiento y sus consecuencias, es la etapa en la que se hace del concomimiento de una de las partes que se ha instaurado un procedimiento en su contra; por lo que hace la oportunidad de ofrecer y desahogar pruebas, es la instancia en la que se da a las partes de presentar aquellos elementos de convicción que acrediten sus pretensiones; en relación con la fase de alegar, es aquella del proceso en que las partes presentan las manifestaciones que a su derecho convenga; y finalmente, por lo que hace al dictado de la resolución, versa en la determinación de la autoridad competente de las cuestiones debatidas. </w:t>
      </w:r>
    </w:p>
    <w:p w14:paraId="1B4AF28D" w14:textId="77777777" w:rsidR="0088708F" w:rsidRPr="004F698B" w:rsidRDefault="0088708F" w:rsidP="0088708F">
      <w:pPr>
        <w:tabs>
          <w:tab w:val="left" w:pos="4962"/>
        </w:tabs>
        <w:spacing w:line="360" w:lineRule="auto"/>
        <w:jc w:val="both"/>
        <w:rPr>
          <w:rFonts w:ascii="Palatino Linotype" w:eastAsia="Calibri" w:hAnsi="Palatino Linotype" w:cs="Tahoma"/>
          <w:iCs/>
          <w:sz w:val="22"/>
          <w:szCs w:val="24"/>
          <w:lang w:eastAsia="es-ES_tradnl"/>
        </w:rPr>
      </w:pPr>
    </w:p>
    <w:p w14:paraId="2547CC0A" w14:textId="77777777" w:rsidR="0088708F" w:rsidRPr="004F698B" w:rsidRDefault="0088708F" w:rsidP="0088708F">
      <w:pPr>
        <w:tabs>
          <w:tab w:val="left" w:pos="4962"/>
        </w:tabs>
        <w:spacing w:line="360" w:lineRule="auto"/>
        <w:jc w:val="both"/>
        <w:rPr>
          <w:rFonts w:ascii="Palatino Linotype" w:eastAsia="Calibri" w:hAnsi="Palatino Linotype" w:cs="Tahoma"/>
          <w:iCs/>
          <w:sz w:val="22"/>
          <w:szCs w:val="24"/>
          <w:lang w:eastAsia="es-ES_tradnl"/>
        </w:rPr>
      </w:pPr>
      <w:r w:rsidRPr="004F698B">
        <w:rPr>
          <w:rFonts w:ascii="Palatino Linotype" w:eastAsia="Calibri" w:hAnsi="Palatino Linotype" w:cs="Tahoma"/>
          <w:iCs/>
          <w:sz w:val="22"/>
          <w:szCs w:val="24"/>
          <w:lang w:eastAsia="es-ES_tradnl"/>
        </w:rPr>
        <w:t xml:space="preserve">En ese sentido, a efecto de corroborar si en efecto el procedimiento de verificación de la información contenida en la Entrega-Recepción, se trata de un procedimiento administrativo materialmente jurisdiccional, es decir, seguido en forma de juicio, es necesario traer a colación la normatividad que las regula. </w:t>
      </w:r>
    </w:p>
    <w:p w14:paraId="4E6B53AE" w14:textId="77777777" w:rsidR="0088708F" w:rsidRPr="004F698B" w:rsidRDefault="0088708F" w:rsidP="0088708F">
      <w:pPr>
        <w:tabs>
          <w:tab w:val="left" w:pos="4962"/>
        </w:tabs>
        <w:spacing w:line="360" w:lineRule="auto"/>
        <w:jc w:val="both"/>
        <w:rPr>
          <w:rFonts w:ascii="Palatino Linotype" w:eastAsia="Calibri" w:hAnsi="Palatino Linotype" w:cs="Tahoma"/>
          <w:iCs/>
          <w:sz w:val="22"/>
          <w:szCs w:val="24"/>
          <w:lang w:eastAsia="es-ES_tradnl"/>
        </w:rPr>
      </w:pPr>
    </w:p>
    <w:p w14:paraId="06760EF5" w14:textId="77777777"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eastAsia="es-ES_tradnl"/>
        </w:rPr>
      </w:pPr>
      <w:r w:rsidRPr="004F698B">
        <w:rPr>
          <w:rFonts w:ascii="Palatino Linotype" w:eastAsia="Calibri" w:hAnsi="Palatino Linotype" w:cs="Tahoma"/>
          <w:bCs/>
          <w:iCs/>
          <w:sz w:val="22"/>
          <w:szCs w:val="24"/>
          <w:lang w:eastAsia="es-ES_tradnl"/>
        </w:rPr>
        <w:t>Al respecto, el artículo 47 de los Lineamientos que normar la Entrega-Recepción de los Ayuntamientos, sus Dependencias y Organismos Descentralizados Municipal del Estado de México, establecen que se hará una revisión y verificación física y electrónica de la información y soporte documental referidos en el Acta de Entrega-Recepción, formatos y anexos se realizará por el servidor público entrante, conforme a las siguientes hipótesis:</w:t>
      </w:r>
    </w:p>
    <w:p w14:paraId="7A28912F" w14:textId="77777777"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eastAsia="es-ES_tradnl"/>
        </w:rPr>
      </w:pPr>
    </w:p>
    <w:p w14:paraId="0156C385" w14:textId="77777777" w:rsidR="0088708F" w:rsidRPr="004F698B" w:rsidRDefault="0088708F" w:rsidP="0088708F">
      <w:pPr>
        <w:numPr>
          <w:ilvl w:val="0"/>
          <w:numId w:val="30"/>
        </w:numPr>
        <w:tabs>
          <w:tab w:val="left" w:pos="4962"/>
        </w:tabs>
        <w:spacing w:line="360" w:lineRule="auto"/>
        <w:jc w:val="both"/>
        <w:rPr>
          <w:rFonts w:ascii="Palatino Linotype" w:eastAsia="Calibri" w:hAnsi="Palatino Linotype" w:cs="Tahoma"/>
          <w:bCs/>
          <w:iCs/>
          <w:sz w:val="22"/>
          <w:szCs w:val="24"/>
          <w:lang w:eastAsia="es-ES_tradnl"/>
        </w:rPr>
      </w:pPr>
      <w:r w:rsidRPr="004F698B">
        <w:rPr>
          <w:rFonts w:ascii="Palatino Linotype" w:eastAsia="Calibri" w:hAnsi="Palatino Linotype" w:cs="Tahoma"/>
          <w:bCs/>
          <w:iCs/>
          <w:sz w:val="22"/>
          <w:szCs w:val="24"/>
          <w:lang w:eastAsia="es-ES_tradnl"/>
        </w:rPr>
        <w:t xml:space="preserve">Derivado de la revisión y verificación que realice al contenido de los informes, expedientes, documentos probatorios, deberá determinar si coinciden con el marco normativo aplicable, las evidencias físicas, los reportes de existencia de inventarios, </w:t>
      </w:r>
      <w:r w:rsidRPr="004F698B">
        <w:rPr>
          <w:rFonts w:ascii="Palatino Linotype" w:eastAsia="Calibri" w:hAnsi="Palatino Linotype" w:cs="Tahoma"/>
          <w:bCs/>
          <w:iCs/>
          <w:sz w:val="22"/>
          <w:szCs w:val="24"/>
          <w:lang w:eastAsia="es-ES_tradnl"/>
        </w:rPr>
        <w:lastRenderedPageBreak/>
        <w:t xml:space="preserve">lotes de materiales, fondos, valores y bienes muebles e inmuebles que forman parte de la entrega-recepción; en caso </w:t>
      </w:r>
      <w:r w:rsidRPr="004F698B">
        <w:rPr>
          <w:rFonts w:ascii="Palatino Linotype" w:eastAsia="Calibri" w:hAnsi="Palatino Linotype" w:cs="Tahoma"/>
          <w:b/>
          <w:bCs/>
          <w:iCs/>
          <w:sz w:val="22"/>
          <w:szCs w:val="24"/>
          <w:lang w:eastAsia="es-ES_tradnl"/>
        </w:rPr>
        <w:t>de identificar diferencias entre lo reportado y lo constatado será procedente solicitar las aclaraciones respectivas a través de la persona titular del Órgano Interno de Control</w:t>
      </w:r>
      <w:r w:rsidRPr="004F698B">
        <w:rPr>
          <w:rFonts w:ascii="Palatino Linotype" w:eastAsia="Calibri" w:hAnsi="Palatino Linotype" w:cs="Tahoma"/>
          <w:bCs/>
          <w:iCs/>
          <w:sz w:val="22"/>
          <w:szCs w:val="24"/>
          <w:lang w:eastAsia="es-ES_tradnl"/>
        </w:rPr>
        <w:t xml:space="preserve">. </w:t>
      </w:r>
    </w:p>
    <w:p w14:paraId="78977A23" w14:textId="77777777"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eastAsia="es-ES_tradnl"/>
        </w:rPr>
      </w:pPr>
    </w:p>
    <w:p w14:paraId="66359317" w14:textId="77777777" w:rsidR="0088708F" w:rsidRPr="004F698B" w:rsidRDefault="0088708F" w:rsidP="0088708F">
      <w:pPr>
        <w:numPr>
          <w:ilvl w:val="0"/>
          <w:numId w:val="30"/>
        </w:numPr>
        <w:tabs>
          <w:tab w:val="left" w:pos="4962"/>
        </w:tabs>
        <w:spacing w:line="360" w:lineRule="auto"/>
        <w:jc w:val="both"/>
        <w:rPr>
          <w:rFonts w:ascii="Palatino Linotype" w:eastAsia="Calibri" w:hAnsi="Palatino Linotype" w:cs="Tahoma"/>
          <w:bCs/>
          <w:iCs/>
          <w:sz w:val="22"/>
          <w:szCs w:val="24"/>
          <w:lang w:eastAsia="es-ES_tradnl"/>
        </w:rPr>
      </w:pPr>
      <w:r w:rsidRPr="004F698B">
        <w:rPr>
          <w:rFonts w:ascii="Palatino Linotype" w:eastAsia="Calibri" w:hAnsi="Palatino Linotype" w:cs="Tahoma"/>
          <w:bCs/>
          <w:iCs/>
          <w:sz w:val="22"/>
          <w:szCs w:val="24"/>
          <w:lang w:eastAsia="es-ES_tradnl"/>
        </w:rPr>
        <w:t xml:space="preserve">Recibida la solicitud de aclaración, el Órgano Interno de Control requerirá al servidor público saliente que realice las acciones necesarias para esclarecer las inconsistencias detectadas, para lo que señalará fecha, lugar y hora. </w:t>
      </w:r>
    </w:p>
    <w:p w14:paraId="3058C0D5" w14:textId="77777777"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eastAsia="es-ES_tradnl"/>
        </w:rPr>
      </w:pPr>
    </w:p>
    <w:p w14:paraId="57EA7F4C" w14:textId="77777777" w:rsidR="0088708F" w:rsidRPr="004F698B" w:rsidRDefault="0088708F" w:rsidP="0088708F">
      <w:pPr>
        <w:numPr>
          <w:ilvl w:val="0"/>
          <w:numId w:val="30"/>
        </w:numPr>
        <w:tabs>
          <w:tab w:val="left" w:pos="4962"/>
        </w:tabs>
        <w:spacing w:line="360" w:lineRule="auto"/>
        <w:jc w:val="both"/>
        <w:rPr>
          <w:rFonts w:ascii="Palatino Linotype" w:eastAsia="Calibri" w:hAnsi="Palatino Linotype" w:cs="Tahoma"/>
          <w:bCs/>
          <w:iCs/>
          <w:sz w:val="22"/>
          <w:szCs w:val="24"/>
          <w:lang w:eastAsia="es-ES_tradnl"/>
        </w:rPr>
      </w:pPr>
      <w:r w:rsidRPr="004F698B">
        <w:rPr>
          <w:rFonts w:ascii="Palatino Linotype" w:eastAsia="Calibri" w:hAnsi="Palatino Linotype" w:cs="Tahoma"/>
          <w:bCs/>
          <w:iCs/>
          <w:sz w:val="22"/>
          <w:szCs w:val="24"/>
          <w:lang w:eastAsia="es-ES_tradnl"/>
        </w:rPr>
        <w:t xml:space="preserve">Si existen diferencias entre lo reportado y lo constado que no hayan sido producidas por causas negligentes o incumplimiento de las normas vigentes, y la situación pueda explicarse por motivos previamente registrados y documentados como de fuerza mayor o causas no imputables a la voluntad o acción de los servidores públicos que se trate, se requerirán las pruebas que acrediten la existencia de tales circunstancias. </w:t>
      </w:r>
    </w:p>
    <w:p w14:paraId="5A22713B" w14:textId="77777777"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eastAsia="es-ES_tradnl"/>
        </w:rPr>
      </w:pPr>
    </w:p>
    <w:p w14:paraId="765ED07A" w14:textId="77777777" w:rsidR="0088708F" w:rsidRPr="004F698B" w:rsidRDefault="0088708F" w:rsidP="0088708F">
      <w:pPr>
        <w:numPr>
          <w:ilvl w:val="0"/>
          <w:numId w:val="30"/>
        </w:numPr>
        <w:tabs>
          <w:tab w:val="left" w:pos="4962"/>
        </w:tabs>
        <w:spacing w:line="360" w:lineRule="auto"/>
        <w:jc w:val="both"/>
        <w:rPr>
          <w:rFonts w:ascii="Palatino Linotype" w:eastAsia="Calibri" w:hAnsi="Palatino Linotype" w:cs="Tahoma"/>
          <w:bCs/>
          <w:iCs/>
          <w:sz w:val="22"/>
          <w:szCs w:val="24"/>
          <w:lang w:eastAsia="es-ES_tradnl"/>
        </w:rPr>
      </w:pPr>
      <w:r w:rsidRPr="004F698B">
        <w:rPr>
          <w:rFonts w:ascii="Palatino Linotype" w:eastAsia="Calibri" w:hAnsi="Palatino Linotype" w:cs="Tahoma"/>
          <w:bCs/>
          <w:iCs/>
          <w:sz w:val="22"/>
          <w:szCs w:val="24"/>
          <w:lang w:eastAsia="es-ES_tradnl"/>
        </w:rPr>
        <w:t xml:space="preserve">Si existen diferencias entre lo reportado y lo constatado y fueron producidas por omisiones, negligencia, incumplimiento de la norma o errores que presentan de manera ostensible irregularidades que </w:t>
      </w:r>
      <w:r w:rsidRPr="004F698B">
        <w:rPr>
          <w:rFonts w:ascii="Palatino Linotype" w:eastAsia="Calibri" w:hAnsi="Palatino Linotype" w:cs="Tahoma"/>
          <w:b/>
          <w:bCs/>
          <w:iCs/>
          <w:sz w:val="22"/>
          <w:szCs w:val="24"/>
          <w:lang w:eastAsia="es-ES_tradnl"/>
        </w:rPr>
        <w:t xml:space="preserve">no puedan justificarse por causa de fuerza mayor y que signifiquen daño al patrimonio, se dará vista al Órgano Interno de Control para iniciar el procedimiento de responsabilidad correspondiente. </w:t>
      </w:r>
    </w:p>
    <w:p w14:paraId="2E70D5AD" w14:textId="77777777"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eastAsia="es-ES_tradnl"/>
        </w:rPr>
      </w:pPr>
    </w:p>
    <w:p w14:paraId="39C22357" w14:textId="77777777" w:rsidR="0088708F" w:rsidRPr="004F698B" w:rsidRDefault="0088708F" w:rsidP="0088708F">
      <w:pPr>
        <w:numPr>
          <w:ilvl w:val="0"/>
          <w:numId w:val="30"/>
        </w:numPr>
        <w:tabs>
          <w:tab w:val="left" w:pos="4962"/>
        </w:tabs>
        <w:spacing w:line="360" w:lineRule="auto"/>
        <w:jc w:val="both"/>
        <w:rPr>
          <w:rFonts w:ascii="Palatino Linotype" w:eastAsia="Calibri" w:hAnsi="Palatino Linotype" w:cs="Tahoma"/>
          <w:b/>
          <w:bCs/>
          <w:iCs/>
          <w:sz w:val="22"/>
          <w:szCs w:val="24"/>
          <w:lang w:eastAsia="es-ES_tradnl"/>
        </w:rPr>
      </w:pPr>
      <w:r w:rsidRPr="004F698B">
        <w:rPr>
          <w:rFonts w:ascii="Palatino Linotype" w:eastAsia="Calibri" w:hAnsi="Palatino Linotype" w:cs="Tahoma"/>
          <w:bCs/>
          <w:iCs/>
          <w:sz w:val="22"/>
          <w:szCs w:val="24"/>
          <w:lang w:eastAsia="es-ES_tradnl"/>
        </w:rPr>
        <w:t xml:space="preserve">Si existen diferencias entre lo reportado y lo constatado y sus efectos hayan sido producidos con dolo, omisión u otra causa imputable al responsable de su manejo o gestión y genere afectaciones, merma, o pérdida irreparable al patrimonio de los entes públicos, </w:t>
      </w:r>
      <w:r w:rsidRPr="004F698B">
        <w:rPr>
          <w:rFonts w:ascii="Palatino Linotype" w:eastAsia="Calibri" w:hAnsi="Palatino Linotype" w:cs="Tahoma"/>
          <w:b/>
          <w:bCs/>
          <w:iCs/>
          <w:sz w:val="22"/>
          <w:szCs w:val="24"/>
          <w:lang w:eastAsia="es-ES_tradnl"/>
        </w:rPr>
        <w:t>se dará vista al Órgano Interno de Control y, en su caso, a la Fiscalía General de Justicia, así como la promoción del ejercicio de la facultad de comprobación fiscal ante el Servicio de Administración Tributaria.</w:t>
      </w:r>
    </w:p>
    <w:p w14:paraId="16EEA868" w14:textId="77777777" w:rsidR="0088708F" w:rsidRPr="004F698B" w:rsidRDefault="0088708F" w:rsidP="0088708F">
      <w:pPr>
        <w:tabs>
          <w:tab w:val="left" w:pos="4962"/>
        </w:tabs>
        <w:spacing w:line="360" w:lineRule="auto"/>
        <w:jc w:val="both"/>
        <w:rPr>
          <w:rFonts w:ascii="Palatino Linotype" w:eastAsia="Calibri" w:hAnsi="Palatino Linotype" w:cs="Tahoma"/>
          <w:iCs/>
          <w:sz w:val="22"/>
          <w:szCs w:val="24"/>
          <w:lang w:eastAsia="es-ES_tradnl"/>
        </w:rPr>
      </w:pPr>
      <w:r w:rsidRPr="004F698B">
        <w:rPr>
          <w:rFonts w:ascii="Palatino Linotype" w:eastAsia="Calibri" w:hAnsi="Palatino Linotype" w:cs="Tahoma"/>
          <w:iCs/>
          <w:sz w:val="22"/>
          <w:szCs w:val="24"/>
          <w:lang w:eastAsia="es-ES_tradnl"/>
        </w:rPr>
        <w:lastRenderedPageBreak/>
        <w:t xml:space="preserve">Conforme a lo anterior, se logra observar que el procedimiento de verificación de información contenida en la Entrega-Recepción, del cual se derivan los documentos de aclaraciones y observaciones, no cumple con las </w:t>
      </w:r>
      <w:r w:rsidRPr="004F698B">
        <w:rPr>
          <w:rFonts w:ascii="Palatino Linotype" w:eastAsia="Calibri" w:hAnsi="Palatino Linotype" w:cs="Tahoma"/>
          <w:b/>
          <w:iCs/>
          <w:sz w:val="22"/>
          <w:szCs w:val="24"/>
          <w:lang w:eastAsia="es-ES_tradnl"/>
        </w:rPr>
        <w:t>formalidades esenciales de un procedimiento seguido en forma de juicio;</w:t>
      </w:r>
      <w:r w:rsidRPr="004F698B">
        <w:rPr>
          <w:rFonts w:ascii="Palatino Linotype" w:eastAsia="Calibri" w:hAnsi="Palatino Linotype" w:cs="Tahoma"/>
          <w:iCs/>
          <w:sz w:val="22"/>
          <w:szCs w:val="24"/>
          <w:lang w:eastAsia="es-ES_tradnl"/>
        </w:rPr>
        <w:t xml:space="preserve"> toda vez que no se encuentra integrado por etapas procesales, pues únicamente consiste en determinar si se cumplen las observaciones y aclaraciones realizadas por el servidor público entrantes y revisadas por la Contraloría Municipal, además, esta última área no emite una resolución al concluir dicho procedimiento, sino únicamente realiza una deliberación para determinar si procede dar vista a la autoridad competente.</w:t>
      </w:r>
    </w:p>
    <w:p w14:paraId="5CBF5647" w14:textId="77777777" w:rsidR="0088708F" w:rsidRPr="004F698B" w:rsidRDefault="0088708F" w:rsidP="0088708F">
      <w:pPr>
        <w:tabs>
          <w:tab w:val="left" w:pos="4962"/>
        </w:tabs>
        <w:spacing w:line="360" w:lineRule="auto"/>
        <w:jc w:val="both"/>
        <w:rPr>
          <w:rFonts w:ascii="Palatino Linotype" w:eastAsia="Calibri" w:hAnsi="Palatino Linotype" w:cs="Tahoma"/>
          <w:iCs/>
          <w:sz w:val="22"/>
          <w:szCs w:val="24"/>
          <w:lang w:eastAsia="es-ES_tradnl"/>
        </w:rPr>
      </w:pPr>
    </w:p>
    <w:p w14:paraId="335DB9FC" w14:textId="77777777"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eastAsia="es-ES_tradnl"/>
        </w:rPr>
      </w:pPr>
      <w:r w:rsidRPr="004F698B">
        <w:rPr>
          <w:rFonts w:ascii="Palatino Linotype" w:eastAsia="Calibri" w:hAnsi="Palatino Linotype" w:cs="Tahoma"/>
          <w:bCs/>
          <w:iCs/>
          <w:sz w:val="22"/>
          <w:szCs w:val="24"/>
          <w:lang w:eastAsia="es-ES_tradnl"/>
        </w:rPr>
        <w:t>Conforme a lo anterior, toda vez que el procedimiento de verificación de la información contenida en la Entrega-Recepción, no es un procedimiento administrativo seguido en forma de juicio, se considera que no se cumple el primer requisito establecido en los Lineamientos Generales, pue no existe un proceso en trámite.</w:t>
      </w:r>
    </w:p>
    <w:p w14:paraId="2DB4CA5F" w14:textId="77777777"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eastAsia="es-ES_tradnl"/>
        </w:rPr>
      </w:pPr>
    </w:p>
    <w:p w14:paraId="0BC45F7A" w14:textId="77777777"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eastAsia="es-ES_tradnl"/>
        </w:rPr>
      </w:pPr>
      <w:r w:rsidRPr="004F698B">
        <w:rPr>
          <w:rFonts w:ascii="Palatino Linotype" w:eastAsia="Calibri" w:hAnsi="Palatino Linotype" w:cs="Tahoma"/>
          <w:bCs/>
          <w:iCs/>
          <w:sz w:val="22"/>
          <w:szCs w:val="24"/>
          <w:lang w:eastAsia="es-ES_tradnl"/>
        </w:rPr>
        <w:t>En ese orden de ideas, al no acreditar la primera condición para actualizar la causal de reserva, este Instituto considera que tampoco se justifican el segundo y tercer requerimiento; esto es, que la información no refiere a actuaciones, diligencia o constancias que puedan interrumpir o afectar la decisión que tome la autoridad, pues como se refirió no existe un procedimiento administrativo seguido en forma de juicio; lo cual da como resultado que no resulte procedente la reserva de lo peticionado, en términos del artículo 140, fracciones VI y VIII, de la Ley de Transparencia y Acceso a la Información Pública del Estado de México y Municipios.</w:t>
      </w:r>
    </w:p>
    <w:p w14:paraId="078F914F" w14:textId="77777777"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eastAsia="es-ES_tradnl"/>
        </w:rPr>
      </w:pPr>
    </w:p>
    <w:p w14:paraId="29C629D7" w14:textId="77777777"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eastAsia="es-ES_tradnl"/>
        </w:rPr>
      </w:pPr>
      <w:r w:rsidRPr="004F698B">
        <w:rPr>
          <w:rFonts w:ascii="Palatino Linotype" w:eastAsia="Calibri" w:hAnsi="Palatino Linotype" w:cs="Tahoma"/>
          <w:bCs/>
          <w:iCs/>
          <w:sz w:val="22"/>
          <w:szCs w:val="24"/>
          <w:lang w:eastAsia="es-ES_tradnl"/>
        </w:rPr>
        <w:t>Ahora bien y en atención a la naturaleza del procedimiento, se procede analizar de manera oficiosa, si las Actas actualizan la causal de reserva establecida en el artículo 140, fracción VII, de la Ley de Transparencia y Acceso a la Información Pública del Estado de México y Municipios (homólogo al artículo 113, fracción VIII de la Ley General de Transparencia y Acceso a la Información Pública), que precisa lo siguiente:</w:t>
      </w:r>
    </w:p>
    <w:p w14:paraId="57CF77AB" w14:textId="77777777" w:rsidR="0088708F" w:rsidRPr="004F698B" w:rsidRDefault="0088708F" w:rsidP="00B2086E">
      <w:pPr>
        <w:tabs>
          <w:tab w:val="left" w:pos="4962"/>
        </w:tabs>
        <w:spacing w:line="360" w:lineRule="auto"/>
        <w:ind w:left="567"/>
        <w:jc w:val="both"/>
        <w:rPr>
          <w:rFonts w:ascii="Palatino Linotype" w:eastAsia="Calibri" w:hAnsi="Palatino Linotype" w:cs="Tahoma"/>
          <w:bCs/>
          <w:i/>
          <w:iCs/>
          <w:szCs w:val="22"/>
          <w:lang w:eastAsia="es-ES_tradnl"/>
        </w:rPr>
      </w:pPr>
      <w:r w:rsidRPr="004F698B">
        <w:rPr>
          <w:rFonts w:ascii="Palatino Linotype" w:eastAsia="Calibri" w:hAnsi="Palatino Linotype" w:cs="Tahoma"/>
          <w:b/>
          <w:bCs/>
          <w:i/>
          <w:iCs/>
          <w:szCs w:val="22"/>
          <w:lang w:eastAsia="es-ES_tradnl"/>
        </w:rPr>
        <w:lastRenderedPageBreak/>
        <w:t>“Artículo 140.</w:t>
      </w:r>
      <w:r w:rsidRPr="004F698B">
        <w:rPr>
          <w:rFonts w:ascii="Palatino Linotype" w:eastAsia="Calibri" w:hAnsi="Palatino Linotype" w:cs="Tahoma"/>
          <w:bCs/>
          <w:i/>
          <w:iCs/>
          <w:szCs w:val="22"/>
          <w:lang w:eastAsia="es-ES_tradnl"/>
        </w:rPr>
        <w:t xml:space="preserve"> El acceso a la información pública será restringido excepcionalmente, cuando por razones de interés público, ésta sea clasificada como reservada, conforme a los criterios siguientes:</w:t>
      </w:r>
    </w:p>
    <w:p w14:paraId="4D2EB363" w14:textId="77777777" w:rsidR="0088708F" w:rsidRPr="004F698B" w:rsidRDefault="0088708F" w:rsidP="00B2086E">
      <w:pPr>
        <w:tabs>
          <w:tab w:val="left" w:pos="4962"/>
        </w:tabs>
        <w:spacing w:line="360" w:lineRule="auto"/>
        <w:ind w:left="567"/>
        <w:jc w:val="both"/>
        <w:rPr>
          <w:rFonts w:ascii="Palatino Linotype" w:eastAsia="Calibri" w:hAnsi="Palatino Linotype" w:cs="Tahoma"/>
          <w:bCs/>
          <w:i/>
          <w:iCs/>
          <w:szCs w:val="22"/>
          <w:lang w:eastAsia="es-ES_tradnl"/>
        </w:rPr>
      </w:pPr>
      <w:r w:rsidRPr="004F698B">
        <w:rPr>
          <w:rFonts w:ascii="Palatino Linotype" w:eastAsia="Calibri" w:hAnsi="Palatino Linotype" w:cs="Tahoma"/>
          <w:bCs/>
          <w:i/>
          <w:iCs/>
          <w:szCs w:val="22"/>
          <w:lang w:eastAsia="es-ES_tradnl"/>
        </w:rPr>
        <w:t>…</w:t>
      </w:r>
    </w:p>
    <w:p w14:paraId="13A4B5C2" w14:textId="77777777" w:rsidR="0088708F" w:rsidRPr="004F698B" w:rsidRDefault="0088708F" w:rsidP="00B2086E">
      <w:pPr>
        <w:tabs>
          <w:tab w:val="left" w:pos="4962"/>
        </w:tabs>
        <w:spacing w:line="360" w:lineRule="auto"/>
        <w:ind w:left="567"/>
        <w:jc w:val="both"/>
        <w:rPr>
          <w:rFonts w:ascii="Palatino Linotype" w:eastAsia="Calibri" w:hAnsi="Palatino Linotype" w:cs="Tahoma"/>
          <w:bCs/>
          <w:i/>
          <w:iCs/>
          <w:szCs w:val="22"/>
          <w:lang w:eastAsia="es-ES_tradnl"/>
        </w:rPr>
      </w:pPr>
      <w:r w:rsidRPr="004F698B">
        <w:rPr>
          <w:rFonts w:ascii="Palatino Linotype" w:eastAsia="Calibri" w:hAnsi="Palatino Linotype" w:cs="Tahoma"/>
          <w:bCs/>
          <w:i/>
          <w:iCs/>
          <w:szCs w:val="22"/>
          <w:lang w:eastAsia="es-ES_tradnl"/>
        </w:rPr>
        <w:t>VII. La que contengan las opiniones, recomendaciones o puntos de vista que formen parte del proceso deliberativo de los servidores públicos, hasta en tanto sea adoptada la decisión definitiva, la cual deberá estar documentada;</w:t>
      </w:r>
    </w:p>
    <w:p w14:paraId="30DD9052" w14:textId="77777777" w:rsidR="0088708F" w:rsidRPr="004F698B" w:rsidRDefault="0088708F" w:rsidP="00693227">
      <w:pPr>
        <w:tabs>
          <w:tab w:val="left" w:pos="4962"/>
        </w:tabs>
        <w:spacing w:line="360" w:lineRule="auto"/>
        <w:ind w:left="567"/>
        <w:jc w:val="both"/>
        <w:rPr>
          <w:rFonts w:ascii="Palatino Linotype" w:eastAsia="Calibri" w:hAnsi="Palatino Linotype" w:cs="Tahoma"/>
          <w:bCs/>
          <w:i/>
          <w:iCs/>
          <w:szCs w:val="22"/>
          <w:lang w:eastAsia="es-ES_tradnl"/>
        </w:rPr>
      </w:pPr>
      <w:r w:rsidRPr="004F698B">
        <w:rPr>
          <w:rFonts w:ascii="Palatino Linotype" w:eastAsia="Calibri" w:hAnsi="Palatino Linotype" w:cs="Tahoma"/>
          <w:bCs/>
          <w:i/>
          <w:iCs/>
          <w:szCs w:val="22"/>
          <w:lang w:eastAsia="es-ES_tradnl"/>
        </w:rPr>
        <w:t xml:space="preserve">…” </w:t>
      </w:r>
    </w:p>
    <w:p w14:paraId="3EF66026" w14:textId="77777777"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eastAsia="es-ES_tradnl"/>
        </w:rPr>
      </w:pPr>
    </w:p>
    <w:p w14:paraId="0CD35ACA" w14:textId="77777777"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eastAsia="es-ES_tradnl"/>
        </w:rPr>
      </w:pPr>
      <w:r w:rsidRPr="004F698B">
        <w:rPr>
          <w:rFonts w:ascii="Palatino Linotype" w:eastAsia="Calibri" w:hAnsi="Palatino Linotype" w:cs="Tahoma"/>
          <w:bCs/>
          <w:iCs/>
          <w:sz w:val="22"/>
          <w:szCs w:val="24"/>
          <w:lang w:eastAsia="es-ES_tradnl"/>
        </w:rPr>
        <w:t>Por su parte, en los Lineamientos Generales, se prevé lo siguiente:</w:t>
      </w:r>
    </w:p>
    <w:p w14:paraId="234EA7B7" w14:textId="77777777"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eastAsia="es-ES_tradnl"/>
        </w:rPr>
      </w:pPr>
    </w:p>
    <w:p w14:paraId="1B84D107" w14:textId="77777777" w:rsidR="0088708F" w:rsidRPr="004F698B" w:rsidRDefault="0088708F" w:rsidP="00693227">
      <w:pPr>
        <w:tabs>
          <w:tab w:val="left" w:pos="4962"/>
        </w:tabs>
        <w:spacing w:line="360" w:lineRule="auto"/>
        <w:ind w:left="567" w:right="567"/>
        <w:jc w:val="both"/>
        <w:rPr>
          <w:rFonts w:ascii="Palatino Linotype" w:eastAsia="Calibri" w:hAnsi="Palatino Linotype" w:cs="Tahoma"/>
          <w:bCs/>
          <w:i/>
          <w:iCs/>
          <w:szCs w:val="22"/>
          <w:lang w:eastAsia="es-ES_tradnl"/>
        </w:rPr>
      </w:pPr>
      <w:r w:rsidRPr="004F698B">
        <w:rPr>
          <w:rFonts w:ascii="Palatino Linotype" w:eastAsia="Calibri" w:hAnsi="Palatino Linotype" w:cs="Tahoma"/>
          <w:b/>
          <w:bCs/>
          <w:i/>
          <w:iCs/>
          <w:szCs w:val="22"/>
          <w:lang w:eastAsia="es-ES_tradnl"/>
        </w:rPr>
        <w:t xml:space="preserve">“Vigésimo séptimo. </w:t>
      </w:r>
      <w:r w:rsidRPr="004F698B">
        <w:rPr>
          <w:rFonts w:ascii="Palatino Linotype" w:eastAsia="Calibri" w:hAnsi="Palatino Linotype" w:cs="Tahoma"/>
          <w:bCs/>
          <w:i/>
          <w:iCs/>
          <w:szCs w:val="22"/>
          <w:lang w:eastAsia="es-ES_tradnl"/>
        </w:rPr>
        <w:t>De conformidad con el artículo 113, fracción VIII de la Ley General, podrá considerarse como información reservada, aquella que contenga las opiniones, recomendaciones o puntos de vista que formen parte del proceso deliberativo de los servidores públicos, hasta en tanto no sea adoptada la decisión definitiva, la cual deberá estar documentada. Para tal efecto, el sujeto obligado deberá acreditar lo siguiente:</w:t>
      </w:r>
    </w:p>
    <w:p w14:paraId="5153C033" w14:textId="77777777" w:rsidR="0088708F" w:rsidRPr="004F698B" w:rsidRDefault="0088708F" w:rsidP="00693227">
      <w:pPr>
        <w:tabs>
          <w:tab w:val="left" w:pos="4962"/>
        </w:tabs>
        <w:spacing w:line="360" w:lineRule="auto"/>
        <w:ind w:left="567" w:right="567"/>
        <w:jc w:val="both"/>
        <w:rPr>
          <w:rFonts w:ascii="Palatino Linotype" w:eastAsia="Calibri" w:hAnsi="Palatino Linotype" w:cs="Tahoma"/>
          <w:bCs/>
          <w:i/>
          <w:iCs/>
          <w:szCs w:val="22"/>
          <w:lang w:eastAsia="es-ES_tradnl"/>
        </w:rPr>
      </w:pPr>
    </w:p>
    <w:p w14:paraId="15014962" w14:textId="77777777" w:rsidR="0088708F" w:rsidRPr="004F698B" w:rsidRDefault="0088708F" w:rsidP="00693227">
      <w:pPr>
        <w:tabs>
          <w:tab w:val="left" w:pos="4962"/>
        </w:tabs>
        <w:spacing w:line="360" w:lineRule="auto"/>
        <w:ind w:left="567" w:right="567"/>
        <w:jc w:val="both"/>
        <w:rPr>
          <w:rFonts w:ascii="Palatino Linotype" w:eastAsia="Calibri" w:hAnsi="Palatino Linotype" w:cs="Tahoma"/>
          <w:bCs/>
          <w:i/>
          <w:iCs/>
          <w:szCs w:val="22"/>
          <w:lang w:eastAsia="es-ES_tradnl"/>
        </w:rPr>
      </w:pPr>
      <w:r w:rsidRPr="004F698B">
        <w:rPr>
          <w:rFonts w:ascii="Palatino Linotype" w:eastAsia="Calibri" w:hAnsi="Palatino Linotype" w:cs="Tahoma"/>
          <w:b/>
          <w:i/>
          <w:iCs/>
          <w:szCs w:val="22"/>
          <w:lang w:eastAsia="es-ES_tradnl"/>
        </w:rPr>
        <w:t>I.</w:t>
      </w:r>
      <w:r w:rsidRPr="004F698B">
        <w:rPr>
          <w:rFonts w:ascii="Palatino Linotype" w:eastAsia="Calibri" w:hAnsi="Palatino Linotype" w:cs="Tahoma"/>
          <w:bCs/>
          <w:i/>
          <w:iCs/>
          <w:szCs w:val="22"/>
          <w:lang w:eastAsia="es-ES_tradnl"/>
        </w:rPr>
        <w:t xml:space="preserve"> La existencia de un proceso deliberativo en curso, precisando la fecha de inicio;</w:t>
      </w:r>
    </w:p>
    <w:p w14:paraId="6D68FACF" w14:textId="77777777" w:rsidR="0088708F" w:rsidRPr="004F698B" w:rsidRDefault="0088708F" w:rsidP="00693227">
      <w:pPr>
        <w:tabs>
          <w:tab w:val="left" w:pos="4962"/>
        </w:tabs>
        <w:spacing w:line="360" w:lineRule="auto"/>
        <w:ind w:left="567" w:right="567"/>
        <w:jc w:val="both"/>
        <w:rPr>
          <w:rFonts w:ascii="Palatino Linotype" w:eastAsia="Calibri" w:hAnsi="Palatino Linotype" w:cs="Tahoma"/>
          <w:bCs/>
          <w:i/>
          <w:iCs/>
          <w:szCs w:val="22"/>
          <w:lang w:eastAsia="es-ES_tradnl"/>
        </w:rPr>
      </w:pPr>
    </w:p>
    <w:p w14:paraId="6F6AB89A" w14:textId="77777777" w:rsidR="0088708F" w:rsidRPr="004F698B" w:rsidRDefault="0088708F" w:rsidP="00693227">
      <w:pPr>
        <w:tabs>
          <w:tab w:val="left" w:pos="4962"/>
        </w:tabs>
        <w:spacing w:line="360" w:lineRule="auto"/>
        <w:ind w:left="567" w:right="567"/>
        <w:jc w:val="both"/>
        <w:rPr>
          <w:rFonts w:ascii="Palatino Linotype" w:eastAsia="Calibri" w:hAnsi="Palatino Linotype" w:cs="Tahoma"/>
          <w:bCs/>
          <w:i/>
          <w:iCs/>
          <w:szCs w:val="22"/>
          <w:lang w:eastAsia="es-ES_tradnl"/>
        </w:rPr>
      </w:pPr>
      <w:r w:rsidRPr="004F698B">
        <w:rPr>
          <w:rFonts w:ascii="Palatino Linotype" w:eastAsia="Calibri" w:hAnsi="Palatino Linotype" w:cs="Tahoma"/>
          <w:b/>
          <w:i/>
          <w:iCs/>
          <w:szCs w:val="22"/>
          <w:lang w:eastAsia="es-ES_tradnl"/>
        </w:rPr>
        <w:t>II.</w:t>
      </w:r>
      <w:r w:rsidRPr="004F698B">
        <w:rPr>
          <w:rFonts w:ascii="Palatino Linotype" w:eastAsia="Calibri" w:hAnsi="Palatino Linotype" w:cs="Tahoma"/>
          <w:bCs/>
          <w:i/>
          <w:iCs/>
          <w:szCs w:val="22"/>
          <w:lang w:eastAsia="es-ES_tradnl"/>
        </w:rPr>
        <w:t xml:space="preserve"> Que la información consista en opiniones, recomendaciones o puntos de vista de los servidores públicos que participan en el proceso deliberativo;</w:t>
      </w:r>
    </w:p>
    <w:p w14:paraId="6C38F13E" w14:textId="77777777" w:rsidR="0088708F" w:rsidRPr="004F698B" w:rsidRDefault="0088708F" w:rsidP="00693227">
      <w:pPr>
        <w:tabs>
          <w:tab w:val="left" w:pos="4962"/>
        </w:tabs>
        <w:spacing w:line="360" w:lineRule="auto"/>
        <w:ind w:left="567" w:right="567"/>
        <w:jc w:val="both"/>
        <w:rPr>
          <w:rFonts w:ascii="Palatino Linotype" w:eastAsia="Calibri" w:hAnsi="Palatino Linotype" w:cs="Tahoma"/>
          <w:bCs/>
          <w:i/>
          <w:iCs/>
          <w:szCs w:val="22"/>
          <w:lang w:eastAsia="es-ES_tradnl"/>
        </w:rPr>
      </w:pPr>
    </w:p>
    <w:p w14:paraId="5F8BB6C1" w14:textId="77777777" w:rsidR="0088708F" w:rsidRPr="004F698B" w:rsidRDefault="0088708F" w:rsidP="00693227">
      <w:pPr>
        <w:tabs>
          <w:tab w:val="left" w:pos="4962"/>
        </w:tabs>
        <w:spacing w:line="360" w:lineRule="auto"/>
        <w:ind w:left="567" w:right="567"/>
        <w:jc w:val="both"/>
        <w:rPr>
          <w:rFonts w:ascii="Palatino Linotype" w:eastAsia="Calibri" w:hAnsi="Palatino Linotype" w:cs="Tahoma"/>
          <w:bCs/>
          <w:i/>
          <w:iCs/>
          <w:szCs w:val="22"/>
          <w:lang w:eastAsia="es-ES_tradnl"/>
        </w:rPr>
      </w:pPr>
      <w:r w:rsidRPr="004F698B">
        <w:rPr>
          <w:rFonts w:ascii="Palatino Linotype" w:eastAsia="Calibri" w:hAnsi="Palatino Linotype" w:cs="Tahoma"/>
          <w:b/>
          <w:i/>
          <w:iCs/>
          <w:szCs w:val="22"/>
          <w:lang w:eastAsia="es-ES_tradnl"/>
        </w:rPr>
        <w:t>III.</w:t>
      </w:r>
      <w:r w:rsidRPr="004F698B">
        <w:rPr>
          <w:rFonts w:ascii="Palatino Linotype" w:eastAsia="Calibri" w:hAnsi="Palatino Linotype" w:cs="Tahoma"/>
          <w:bCs/>
          <w:i/>
          <w:iCs/>
          <w:szCs w:val="22"/>
          <w:lang w:eastAsia="es-ES_tradnl"/>
        </w:rPr>
        <w:t xml:space="preserve"> Que la información se encuentre relacionada, de manera directa, con el proceso deliberativo, y</w:t>
      </w:r>
    </w:p>
    <w:p w14:paraId="0DEF0539" w14:textId="77777777" w:rsidR="0088708F" w:rsidRPr="004F698B" w:rsidRDefault="0088708F" w:rsidP="00693227">
      <w:pPr>
        <w:tabs>
          <w:tab w:val="left" w:pos="4962"/>
        </w:tabs>
        <w:spacing w:line="360" w:lineRule="auto"/>
        <w:ind w:left="567" w:right="567"/>
        <w:jc w:val="both"/>
        <w:rPr>
          <w:rFonts w:ascii="Palatino Linotype" w:eastAsia="Calibri" w:hAnsi="Palatino Linotype" w:cs="Tahoma"/>
          <w:bCs/>
          <w:i/>
          <w:iCs/>
          <w:szCs w:val="22"/>
          <w:lang w:eastAsia="es-ES_tradnl"/>
        </w:rPr>
      </w:pPr>
    </w:p>
    <w:p w14:paraId="25A81FE5" w14:textId="77777777" w:rsidR="0088708F" w:rsidRPr="004F698B" w:rsidRDefault="0088708F" w:rsidP="00693227">
      <w:pPr>
        <w:tabs>
          <w:tab w:val="left" w:pos="4962"/>
        </w:tabs>
        <w:spacing w:line="360" w:lineRule="auto"/>
        <w:ind w:left="567" w:right="567"/>
        <w:jc w:val="both"/>
        <w:rPr>
          <w:rFonts w:ascii="Palatino Linotype" w:eastAsia="Calibri" w:hAnsi="Palatino Linotype" w:cs="Tahoma"/>
          <w:bCs/>
          <w:i/>
          <w:iCs/>
          <w:szCs w:val="22"/>
          <w:lang w:eastAsia="es-ES_tradnl"/>
        </w:rPr>
      </w:pPr>
      <w:r w:rsidRPr="004F698B">
        <w:rPr>
          <w:rFonts w:ascii="Palatino Linotype" w:eastAsia="Calibri" w:hAnsi="Palatino Linotype" w:cs="Tahoma"/>
          <w:b/>
          <w:i/>
          <w:iCs/>
          <w:szCs w:val="22"/>
          <w:lang w:eastAsia="es-ES_tradnl"/>
        </w:rPr>
        <w:t>IV.</w:t>
      </w:r>
      <w:r w:rsidRPr="004F698B">
        <w:rPr>
          <w:rFonts w:ascii="Palatino Linotype" w:eastAsia="Calibri" w:hAnsi="Palatino Linotype" w:cs="Tahoma"/>
          <w:bCs/>
          <w:i/>
          <w:iCs/>
          <w:szCs w:val="22"/>
          <w:lang w:eastAsia="es-ES_tradnl"/>
        </w:rPr>
        <w:t xml:space="preserve"> Que con su difusión se pueda llegar a interrumpir, menoscabar o inhibir el diseño, negociación, determinación o implementación de los asuntos sometidos a deliberación.</w:t>
      </w:r>
    </w:p>
    <w:p w14:paraId="3DDC52E8" w14:textId="77777777" w:rsidR="0088708F" w:rsidRPr="004F698B" w:rsidRDefault="0088708F" w:rsidP="00693227">
      <w:pPr>
        <w:tabs>
          <w:tab w:val="left" w:pos="4962"/>
        </w:tabs>
        <w:spacing w:line="360" w:lineRule="auto"/>
        <w:ind w:left="567" w:right="567"/>
        <w:jc w:val="both"/>
        <w:rPr>
          <w:rFonts w:ascii="Palatino Linotype" w:eastAsia="Calibri" w:hAnsi="Palatino Linotype" w:cs="Tahoma"/>
          <w:bCs/>
          <w:i/>
          <w:iCs/>
          <w:szCs w:val="22"/>
          <w:lang w:eastAsia="es-ES_tradnl"/>
        </w:rPr>
      </w:pPr>
    </w:p>
    <w:p w14:paraId="75891CBB" w14:textId="7D5C8B17" w:rsidR="0088708F" w:rsidRPr="004F698B" w:rsidRDefault="0088708F" w:rsidP="00693227">
      <w:pPr>
        <w:tabs>
          <w:tab w:val="left" w:pos="4962"/>
        </w:tabs>
        <w:spacing w:line="360" w:lineRule="auto"/>
        <w:ind w:left="567" w:right="567"/>
        <w:jc w:val="both"/>
        <w:rPr>
          <w:rFonts w:ascii="Palatino Linotype" w:eastAsia="Calibri" w:hAnsi="Palatino Linotype" w:cs="Tahoma"/>
          <w:i/>
          <w:iCs/>
          <w:szCs w:val="22"/>
          <w:lang w:eastAsia="es-ES_tradnl"/>
        </w:rPr>
      </w:pPr>
      <w:r w:rsidRPr="004F698B">
        <w:rPr>
          <w:rFonts w:ascii="Palatino Linotype" w:eastAsia="Calibri" w:hAnsi="Palatino Linotype" w:cs="Tahoma"/>
          <w:bCs/>
          <w:i/>
          <w:iCs/>
          <w:szCs w:val="22"/>
          <w:lang w:eastAsia="es-ES_tradnl"/>
        </w:rPr>
        <w:t>Se considera concluido el proceso deliberativo cuando se adopte de manera concluyente la última determinación, sea o no susceptible de ejecución; cuando el proceso haya quedado sin materia, o cuando por cualquier causa no sea posible continuar con su desarrollo.</w:t>
      </w:r>
      <w:r w:rsidRPr="004F698B">
        <w:rPr>
          <w:rFonts w:ascii="Palatino Linotype" w:eastAsia="Calibri" w:hAnsi="Palatino Linotype" w:cs="Tahoma"/>
          <w:i/>
          <w:iCs/>
          <w:szCs w:val="22"/>
          <w:lang w:eastAsia="es-ES_tradnl"/>
        </w:rPr>
        <w:t>…”</w:t>
      </w:r>
    </w:p>
    <w:p w14:paraId="2820385B" w14:textId="77777777" w:rsidR="0088708F" w:rsidRPr="004F698B" w:rsidRDefault="0088708F" w:rsidP="0088708F">
      <w:pPr>
        <w:tabs>
          <w:tab w:val="left" w:pos="4962"/>
        </w:tabs>
        <w:spacing w:line="360" w:lineRule="auto"/>
        <w:jc w:val="both"/>
        <w:rPr>
          <w:rFonts w:ascii="Palatino Linotype" w:eastAsia="Calibri" w:hAnsi="Palatino Linotype" w:cs="Tahoma"/>
          <w:iCs/>
          <w:sz w:val="22"/>
          <w:szCs w:val="24"/>
          <w:lang w:eastAsia="es-ES_tradnl"/>
        </w:rPr>
      </w:pPr>
    </w:p>
    <w:p w14:paraId="771ECFCD" w14:textId="77777777" w:rsidR="0088708F" w:rsidRPr="004F698B" w:rsidRDefault="0088708F" w:rsidP="0088708F">
      <w:pPr>
        <w:tabs>
          <w:tab w:val="left" w:pos="4962"/>
        </w:tabs>
        <w:spacing w:line="360" w:lineRule="auto"/>
        <w:jc w:val="both"/>
        <w:rPr>
          <w:rFonts w:ascii="Palatino Linotype" w:eastAsia="Calibri" w:hAnsi="Palatino Linotype" w:cs="Tahoma"/>
          <w:iCs/>
          <w:sz w:val="22"/>
          <w:szCs w:val="24"/>
          <w:lang w:eastAsia="es-ES_tradnl"/>
        </w:rPr>
      </w:pPr>
      <w:r w:rsidRPr="004F698B">
        <w:rPr>
          <w:rFonts w:ascii="Palatino Linotype" w:eastAsia="Calibri" w:hAnsi="Palatino Linotype" w:cs="Tahoma"/>
          <w:iCs/>
          <w:sz w:val="22"/>
          <w:szCs w:val="24"/>
          <w:lang w:eastAsia="es-ES_tradnl"/>
        </w:rPr>
        <w:t>De los preceptos normativos citados, se desprende que podrá considerarse como información reservada la que contenga opiniones, recomendaciones o puntos de vista que formen parte del proceso deliberativo de los servidores públicos, hasta en tanto no sea adoptada la decisión definitiva, la cual deberá estar documentada. En ese tenor, para poder acreditar la clasificación referida, deben cumplirse los siguientes requisitos:</w:t>
      </w:r>
    </w:p>
    <w:p w14:paraId="7416D605" w14:textId="77777777"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eastAsia="es-ES_tradnl"/>
        </w:rPr>
      </w:pPr>
    </w:p>
    <w:p w14:paraId="2B1D630C" w14:textId="77777777" w:rsidR="0088708F" w:rsidRPr="004F698B" w:rsidRDefault="0088708F" w:rsidP="0088708F">
      <w:pPr>
        <w:numPr>
          <w:ilvl w:val="0"/>
          <w:numId w:val="31"/>
        </w:numPr>
        <w:tabs>
          <w:tab w:val="left" w:pos="4962"/>
        </w:tabs>
        <w:spacing w:line="360" w:lineRule="auto"/>
        <w:jc w:val="both"/>
        <w:rPr>
          <w:rFonts w:ascii="Palatino Linotype" w:eastAsia="Calibri" w:hAnsi="Palatino Linotype" w:cs="Tahoma"/>
          <w:bCs/>
          <w:iCs/>
          <w:sz w:val="22"/>
          <w:szCs w:val="24"/>
          <w:lang w:eastAsia="es-ES_tradnl"/>
        </w:rPr>
      </w:pPr>
      <w:r w:rsidRPr="004F698B">
        <w:rPr>
          <w:rFonts w:ascii="Palatino Linotype" w:eastAsia="Calibri" w:hAnsi="Palatino Linotype" w:cs="Tahoma"/>
          <w:bCs/>
          <w:iCs/>
          <w:sz w:val="22"/>
          <w:szCs w:val="24"/>
          <w:lang w:eastAsia="es-ES_tradnl"/>
        </w:rPr>
        <w:t xml:space="preserve">La existencia de un proceso deliberativo en curso. </w:t>
      </w:r>
    </w:p>
    <w:p w14:paraId="216D861F" w14:textId="77777777"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eastAsia="es-ES_tradnl"/>
        </w:rPr>
      </w:pPr>
    </w:p>
    <w:p w14:paraId="01BF2709" w14:textId="77777777" w:rsidR="0088708F" w:rsidRPr="004F698B" w:rsidRDefault="0088708F" w:rsidP="0088708F">
      <w:pPr>
        <w:numPr>
          <w:ilvl w:val="0"/>
          <w:numId w:val="31"/>
        </w:numPr>
        <w:tabs>
          <w:tab w:val="left" w:pos="4962"/>
        </w:tabs>
        <w:spacing w:line="360" w:lineRule="auto"/>
        <w:jc w:val="both"/>
        <w:rPr>
          <w:rFonts w:ascii="Palatino Linotype" w:eastAsia="Calibri" w:hAnsi="Palatino Linotype" w:cs="Tahoma"/>
          <w:bCs/>
          <w:iCs/>
          <w:sz w:val="22"/>
          <w:szCs w:val="24"/>
          <w:lang w:eastAsia="es-ES_tradnl"/>
        </w:rPr>
      </w:pPr>
      <w:r w:rsidRPr="004F698B">
        <w:rPr>
          <w:rFonts w:ascii="Palatino Linotype" w:eastAsia="Calibri" w:hAnsi="Palatino Linotype" w:cs="Tahoma"/>
          <w:bCs/>
          <w:iCs/>
          <w:sz w:val="22"/>
          <w:szCs w:val="24"/>
          <w:lang w:eastAsia="es-ES_tradnl"/>
        </w:rPr>
        <w:t>Que la información solicitada consista en opiniones, recomendaciones o puntos de vista de los servidores públicos que participan en el proceso deliberativo.</w:t>
      </w:r>
    </w:p>
    <w:p w14:paraId="1D493A98" w14:textId="77777777"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eastAsia="es-ES_tradnl"/>
        </w:rPr>
      </w:pPr>
    </w:p>
    <w:p w14:paraId="1D59A726" w14:textId="77777777" w:rsidR="0088708F" w:rsidRPr="004F698B" w:rsidRDefault="0088708F" w:rsidP="0088708F">
      <w:pPr>
        <w:numPr>
          <w:ilvl w:val="0"/>
          <w:numId w:val="31"/>
        </w:numPr>
        <w:tabs>
          <w:tab w:val="left" w:pos="4962"/>
        </w:tabs>
        <w:spacing w:line="360" w:lineRule="auto"/>
        <w:jc w:val="both"/>
        <w:rPr>
          <w:rFonts w:ascii="Palatino Linotype" w:eastAsia="Calibri" w:hAnsi="Palatino Linotype" w:cs="Tahoma"/>
          <w:bCs/>
          <w:iCs/>
          <w:sz w:val="22"/>
          <w:szCs w:val="24"/>
          <w:lang w:eastAsia="es-ES_tradnl"/>
        </w:rPr>
      </w:pPr>
      <w:r w:rsidRPr="004F698B">
        <w:rPr>
          <w:rFonts w:ascii="Palatino Linotype" w:eastAsia="Calibri" w:hAnsi="Palatino Linotype" w:cs="Tahoma"/>
          <w:bCs/>
          <w:iCs/>
          <w:sz w:val="22"/>
          <w:szCs w:val="24"/>
          <w:lang w:eastAsia="es-ES_tradnl"/>
        </w:rPr>
        <w:t>Que la información solicitada se encuentre relacionada de manera directa con el proceso deliberativo.</w:t>
      </w:r>
    </w:p>
    <w:p w14:paraId="136E23B1" w14:textId="77777777"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eastAsia="es-ES_tradnl"/>
        </w:rPr>
      </w:pPr>
    </w:p>
    <w:p w14:paraId="035BEA56" w14:textId="77777777" w:rsidR="0088708F" w:rsidRPr="004F698B" w:rsidRDefault="0088708F" w:rsidP="0088708F">
      <w:pPr>
        <w:numPr>
          <w:ilvl w:val="0"/>
          <w:numId w:val="31"/>
        </w:numPr>
        <w:tabs>
          <w:tab w:val="left" w:pos="4962"/>
        </w:tabs>
        <w:spacing w:line="360" w:lineRule="auto"/>
        <w:jc w:val="both"/>
        <w:rPr>
          <w:rFonts w:ascii="Palatino Linotype" w:eastAsia="Calibri" w:hAnsi="Palatino Linotype" w:cs="Tahoma"/>
          <w:bCs/>
          <w:iCs/>
          <w:sz w:val="22"/>
          <w:szCs w:val="24"/>
          <w:lang w:eastAsia="es-ES_tradnl"/>
        </w:rPr>
      </w:pPr>
      <w:r w:rsidRPr="004F698B">
        <w:rPr>
          <w:rFonts w:ascii="Palatino Linotype" w:eastAsia="Calibri" w:hAnsi="Palatino Linotype" w:cs="Tahoma"/>
          <w:bCs/>
          <w:iCs/>
          <w:sz w:val="22"/>
          <w:szCs w:val="24"/>
          <w:lang w:eastAsia="es-ES_tradnl"/>
        </w:rPr>
        <w:t xml:space="preserve">Que con su difusión se pueda llegar afectar los asuntos sometidos a deliberación. </w:t>
      </w:r>
    </w:p>
    <w:p w14:paraId="78399F15" w14:textId="77777777"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eastAsia="es-ES_tradnl"/>
        </w:rPr>
      </w:pPr>
    </w:p>
    <w:p w14:paraId="5598F186" w14:textId="77777777"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eastAsia="es-ES_tradnl"/>
        </w:rPr>
      </w:pPr>
      <w:r w:rsidRPr="004F698B">
        <w:rPr>
          <w:rFonts w:ascii="Palatino Linotype" w:eastAsia="Calibri" w:hAnsi="Palatino Linotype" w:cs="Tahoma"/>
          <w:bCs/>
          <w:iCs/>
          <w:sz w:val="22"/>
          <w:szCs w:val="24"/>
          <w:lang w:eastAsia="es-ES_tradnl"/>
        </w:rPr>
        <w:t>En ese sentido, la información de un proceso deliberativo que es susceptible de reserva, es aquélla que registra la deliberación o el sentido de la decisión, al tratarse de opiniones, recomendaciones o puntos de vista que son valorados por las autoridades, ya que lo que se protege es la secrecía en la toma de decisiones hasta que estas sean adoptadas a fin de que dicha deliberación no sea afectada por agentes externos de modo tal que estos servidores se vean incapacitados para tomar la decisión de forma adecuada; es decir, la información susceptible de reserva es aquella que estrictamente forma parte y guarda relación directa con el proceso de toma de decisión y cuya divulgación, precisamente, inhibiría ese proceso o lesionaría su determinación.</w:t>
      </w:r>
    </w:p>
    <w:p w14:paraId="6776761F" w14:textId="77777777"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eastAsia="es-ES_tradnl"/>
        </w:rPr>
      </w:pPr>
    </w:p>
    <w:p w14:paraId="469E784D" w14:textId="77777777"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eastAsia="es-ES_tradnl"/>
        </w:rPr>
      </w:pPr>
      <w:r w:rsidRPr="004F698B">
        <w:rPr>
          <w:rFonts w:ascii="Palatino Linotype" w:eastAsia="Calibri" w:hAnsi="Palatino Linotype" w:cs="Tahoma"/>
          <w:bCs/>
          <w:iCs/>
          <w:sz w:val="22"/>
          <w:szCs w:val="24"/>
          <w:lang w:eastAsia="es-ES_tradnl"/>
        </w:rPr>
        <w:lastRenderedPageBreak/>
        <w:t>Cuando se trate de insumos informativos o de apoyo para el proceso deliberativo, únicamente podrá clasificarse aquella información que se encuentre directamente relacionada con la toma de decisiones y que con su difusión pueda llegar a interrumpir, menoscabar o inhibir el diseño, negociación o implementación de los asuntos sometidos a deliberación. En otras palabras, lo que se busca evitar es que se divulgue información que pueda entorpecer o afectar el correcto desarrollo de la deliberación.</w:t>
      </w:r>
    </w:p>
    <w:p w14:paraId="4879F12C" w14:textId="77777777"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eastAsia="es-ES_tradnl"/>
        </w:rPr>
      </w:pPr>
    </w:p>
    <w:p w14:paraId="0925FE9A" w14:textId="77777777" w:rsidR="0088708F" w:rsidRPr="004F698B" w:rsidRDefault="0088708F" w:rsidP="0088708F">
      <w:pPr>
        <w:tabs>
          <w:tab w:val="left" w:pos="4962"/>
        </w:tabs>
        <w:spacing w:line="360" w:lineRule="auto"/>
        <w:jc w:val="both"/>
        <w:rPr>
          <w:rFonts w:ascii="Palatino Linotype" w:eastAsia="Calibri" w:hAnsi="Palatino Linotype" w:cs="Tahoma"/>
          <w:b/>
          <w:iCs/>
          <w:sz w:val="22"/>
          <w:szCs w:val="24"/>
          <w:lang w:eastAsia="es-ES_tradnl"/>
        </w:rPr>
      </w:pPr>
      <w:r w:rsidRPr="004F698B">
        <w:rPr>
          <w:rFonts w:ascii="Palatino Linotype" w:eastAsia="Calibri" w:hAnsi="Palatino Linotype" w:cs="Tahoma"/>
          <w:bCs/>
          <w:iCs/>
          <w:sz w:val="22"/>
          <w:szCs w:val="24"/>
          <w:lang w:eastAsia="es-ES_tradnl"/>
        </w:rPr>
        <w:t xml:space="preserve">En ese contexto, cabe recordar que conforme al artículo 47 de los Lineamientos que normar la Entrega-Recepción de los Ayuntamientos, sus Dependencias y Organismos Descentralizados Municipal del Estado de México, establece que el procedimiento de verificación de la información contenida en la Entrega-Recepción, se conforma de las siguientes etapas: </w:t>
      </w:r>
    </w:p>
    <w:p w14:paraId="11A516B7" w14:textId="77777777" w:rsidR="0088708F" w:rsidRPr="004F698B" w:rsidRDefault="0088708F" w:rsidP="0088708F">
      <w:pPr>
        <w:tabs>
          <w:tab w:val="left" w:pos="4962"/>
        </w:tabs>
        <w:spacing w:line="360" w:lineRule="auto"/>
        <w:jc w:val="both"/>
        <w:rPr>
          <w:rFonts w:ascii="Palatino Linotype" w:eastAsia="Calibri" w:hAnsi="Palatino Linotype" w:cs="Tahoma"/>
          <w:b/>
          <w:iCs/>
          <w:sz w:val="22"/>
          <w:szCs w:val="24"/>
          <w:lang w:eastAsia="es-ES_tradnl"/>
        </w:rPr>
      </w:pPr>
    </w:p>
    <w:p w14:paraId="056529E0" w14:textId="77777777" w:rsidR="0088708F" w:rsidRPr="004F698B" w:rsidRDefault="0088708F" w:rsidP="0088708F">
      <w:pPr>
        <w:numPr>
          <w:ilvl w:val="0"/>
          <w:numId w:val="32"/>
        </w:numPr>
        <w:tabs>
          <w:tab w:val="left" w:pos="4962"/>
        </w:tabs>
        <w:spacing w:line="360" w:lineRule="auto"/>
        <w:jc w:val="both"/>
        <w:rPr>
          <w:rFonts w:ascii="Palatino Linotype" w:eastAsia="Calibri" w:hAnsi="Palatino Linotype" w:cs="Tahoma"/>
          <w:bCs/>
          <w:iCs/>
          <w:sz w:val="22"/>
          <w:szCs w:val="24"/>
          <w:lang w:eastAsia="es-ES_tradnl"/>
        </w:rPr>
      </w:pPr>
      <w:r w:rsidRPr="004F698B">
        <w:rPr>
          <w:rFonts w:ascii="Palatino Linotype" w:eastAsia="Calibri" w:hAnsi="Palatino Linotype" w:cs="Tahoma"/>
          <w:bCs/>
          <w:iCs/>
          <w:sz w:val="22"/>
          <w:szCs w:val="24"/>
          <w:lang w:eastAsia="es-ES_tradnl"/>
        </w:rPr>
        <w:t>Revisión y documentación del contenido de la Entrega-Recepción, con sus respectivos anexos; en caso de no localizar inconsistencias, se da por terminado el proceso.</w:t>
      </w:r>
    </w:p>
    <w:p w14:paraId="15041D1E" w14:textId="77777777"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eastAsia="es-ES_tradnl"/>
        </w:rPr>
      </w:pPr>
    </w:p>
    <w:p w14:paraId="59DDB7DA" w14:textId="77777777" w:rsidR="0088708F" w:rsidRPr="004F698B" w:rsidRDefault="0088708F" w:rsidP="0088708F">
      <w:pPr>
        <w:numPr>
          <w:ilvl w:val="0"/>
          <w:numId w:val="32"/>
        </w:numPr>
        <w:tabs>
          <w:tab w:val="left" w:pos="4962"/>
        </w:tabs>
        <w:spacing w:line="360" w:lineRule="auto"/>
        <w:jc w:val="both"/>
        <w:rPr>
          <w:rFonts w:ascii="Palatino Linotype" w:eastAsia="Calibri" w:hAnsi="Palatino Linotype" w:cs="Tahoma"/>
          <w:bCs/>
          <w:iCs/>
          <w:sz w:val="22"/>
          <w:szCs w:val="24"/>
          <w:lang w:eastAsia="es-ES_tradnl"/>
        </w:rPr>
      </w:pPr>
      <w:r w:rsidRPr="004F698B">
        <w:rPr>
          <w:rFonts w:ascii="Palatino Linotype" w:eastAsia="Calibri" w:hAnsi="Palatino Linotype" w:cs="Tahoma"/>
          <w:bCs/>
          <w:iCs/>
          <w:sz w:val="22"/>
          <w:szCs w:val="24"/>
          <w:lang w:eastAsia="es-ES_tradnl"/>
        </w:rPr>
        <w:t>En caso de localizar inconsistencias o diferencias entre lo reportado y constatado, será procedente solicitar las aclaraciones respectivas, a través del Titular de la Contraloría Municipal; para lo cual, dicha área requerirá al servidor público saliente que realice las aclaraciones correspondientes para esclarecer las inconsistencias:</w:t>
      </w:r>
    </w:p>
    <w:p w14:paraId="29E309A0" w14:textId="77777777"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eastAsia="es-ES_tradnl"/>
        </w:rPr>
      </w:pPr>
    </w:p>
    <w:p w14:paraId="05F51A64" w14:textId="77777777" w:rsidR="0088708F" w:rsidRPr="004F698B" w:rsidRDefault="0088708F" w:rsidP="0088708F">
      <w:pPr>
        <w:numPr>
          <w:ilvl w:val="0"/>
          <w:numId w:val="33"/>
        </w:numPr>
        <w:tabs>
          <w:tab w:val="left" w:pos="4962"/>
        </w:tabs>
        <w:spacing w:line="360" w:lineRule="auto"/>
        <w:jc w:val="both"/>
        <w:rPr>
          <w:rFonts w:ascii="Palatino Linotype" w:eastAsia="Calibri" w:hAnsi="Palatino Linotype" w:cs="Tahoma"/>
          <w:bCs/>
          <w:iCs/>
          <w:sz w:val="22"/>
          <w:szCs w:val="24"/>
          <w:lang w:eastAsia="es-ES_tradnl"/>
        </w:rPr>
      </w:pPr>
      <w:r w:rsidRPr="004F698B">
        <w:rPr>
          <w:rFonts w:ascii="Palatino Linotype" w:eastAsia="Calibri" w:hAnsi="Palatino Linotype" w:cs="Tahoma"/>
          <w:bCs/>
          <w:iCs/>
          <w:sz w:val="22"/>
          <w:szCs w:val="24"/>
          <w:lang w:eastAsia="es-ES_tradnl"/>
        </w:rPr>
        <w:t>Si existen diferencias que no hayan sido producidas por negligencia o incumplimiento y la situación se puede explicar por motivos previamente registrados y documentados, se requerían las pruebas que acrediten la existencia, con el fin de dar por solventadas las observaciones;</w:t>
      </w:r>
    </w:p>
    <w:p w14:paraId="27022AF2" w14:textId="77777777"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eastAsia="es-ES_tradnl"/>
        </w:rPr>
      </w:pPr>
    </w:p>
    <w:p w14:paraId="19365DBC" w14:textId="77777777" w:rsidR="0088708F" w:rsidRPr="004F698B" w:rsidRDefault="0088708F" w:rsidP="0088708F">
      <w:pPr>
        <w:numPr>
          <w:ilvl w:val="0"/>
          <w:numId w:val="33"/>
        </w:numPr>
        <w:tabs>
          <w:tab w:val="left" w:pos="4962"/>
        </w:tabs>
        <w:spacing w:line="360" w:lineRule="auto"/>
        <w:jc w:val="both"/>
        <w:rPr>
          <w:rFonts w:ascii="Palatino Linotype" w:eastAsia="Calibri" w:hAnsi="Palatino Linotype" w:cs="Tahoma"/>
          <w:bCs/>
          <w:iCs/>
          <w:sz w:val="22"/>
          <w:szCs w:val="24"/>
          <w:lang w:eastAsia="es-ES_tradnl"/>
        </w:rPr>
      </w:pPr>
      <w:r w:rsidRPr="004F698B">
        <w:rPr>
          <w:rFonts w:ascii="Palatino Linotype" w:eastAsia="Calibri" w:hAnsi="Palatino Linotype" w:cs="Tahoma"/>
          <w:bCs/>
          <w:iCs/>
          <w:sz w:val="22"/>
          <w:szCs w:val="24"/>
          <w:lang w:eastAsia="es-ES_tradnl"/>
        </w:rPr>
        <w:t xml:space="preserve">Si constan inconsistencias que fueron producto de omisiones, negligencia, incumplimiento de la norma o errores que no puedan justificarse y que </w:t>
      </w:r>
      <w:r w:rsidRPr="004F698B">
        <w:rPr>
          <w:rFonts w:ascii="Palatino Linotype" w:eastAsia="Calibri" w:hAnsi="Palatino Linotype" w:cs="Tahoma"/>
          <w:bCs/>
          <w:iCs/>
          <w:sz w:val="22"/>
          <w:szCs w:val="24"/>
          <w:lang w:eastAsia="es-ES_tradnl"/>
        </w:rPr>
        <w:lastRenderedPageBreak/>
        <w:t xml:space="preserve">signifiquen un daño al patrimonio, se dará vista a la Contraloría para iniciar el procedimiento de responsabilidades correspondiente; </w:t>
      </w:r>
    </w:p>
    <w:p w14:paraId="55B6A447" w14:textId="77777777"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eastAsia="es-ES_tradnl"/>
        </w:rPr>
      </w:pPr>
    </w:p>
    <w:p w14:paraId="5AC90D5C" w14:textId="77777777" w:rsidR="0088708F" w:rsidRPr="004F698B" w:rsidRDefault="0088708F" w:rsidP="0088708F">
      <w:pPr>
        <w:numPr>
          <w:ilvl w:val="0"/>
          <w:numId w:val="33"/>
        </w:numPr>
        <w:tabs>
          <w:tab w:val="left" w:pos="4962"/>
        </w:tabs>
        <w:spacing w:line="360" w:lineRule="auto"/>
        <w:jc w:val="both"/>
        <w:rPr>
          <w:rFonts w:ascii="Palatino Linotype" w:eastAsia="Calibri" w:hAnsi="Palatino Linotype" w:cs="Tahoma"/>
          <w:bCs/>
          <w:iCs/>
          <w:sz w:val="22"/>
          <w:szCs w:val="24"/>
          <w:lang w:eastAsia="es-ES_tradnl"/>
        </w:rPr>
      </w:pPr>
      <w:r w:rsidRPr="004F698B">
        <w:rPr>
          <w:rFonts w:ascii="Palatino Linotype" w:eastAsia="Calibri" w:hAnsi="Palatino Linotype" w:cs="Tahoma"/>
          <w:bCs/>
          <w:iCs/>
          <w:sz w:val="22"/>
          <w:szCs w:val="24"/>
          <w:lang w:eastAsia="es-ES_tradnl"/>
        </w:rPr>
        <w:t>Si hay discrepancias y sus efectos hayan sido producidos con dolo, omisión u otra causa imputable al responsable y genere afectaciones, merma o pérdida irreparable del patrimonio, se dará vista a la Contraloría, en su caso, a la Fiscalía General de Justicia o al Servicio de Administración Tributaria en el caso de ejercicio de la facultad de comprobación fiscal.</w:t>
      </w:r>
    </w:p>
    <w:p w14:paraId="6E126CE4" w14:textId="77777777" w:rsidR="0088708F" w:rsidRPr="004F698B" w:rsidRDefault="0088708F" w:rsidP="0088708F">
      <w:pPr>
        <w:tabs>
          <w:tab w:val="left" w:pos="4962"/>
        </w:tabs>
        <w:spacing w:line="360" w:lineRule="auto"/>
        <w:jc w:val="both"/>
        <w:rPr>
          <w:rFonts w:ascii="Palatino Linotype" w:eastAsia="Calibri" w:hAnsi="Palatino Linotype" w:cs="Tahoma"/>
          <w:b/>
          <w:iCs/>
          <w:sz w:val="22"/>
          <w:szCs w:val="24"/>
          <w:lang w:eastAsia="es-ES_tradnl"/>
        </w:rPr>
      </w:pPr>
    </w:p>
    <w:p w14:paraId="53E86B4D" w14:textId="77777777"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eastAsia="es-ES_tradnl"/>
        </w:rPr>
      </w:pPr>
      <w:r w:rsidRPr="004F698B">
        <w:rPr>
          <w:rFonts w:ascii="Palatino Linotype" w:eastAsia="Calibri" w:hAnsi="Palatino Linotype" w:cs="Tahoma"/>
          <w:bCs/>
          <w:iCs/>
          <w:sz w:val="22"/>
          <w:szCs w:val="24"/>
          <w:lang w:eastAsia="es-ES_tradnl"/>
        </w:rPr>
        <w:t>Conforme a lo anterior, el proceso deliberativo en el presente caso, es realizar observaciones y aclaraciones relacionadas con el proceso de Entrega-Recepción, para que los servidores públicos salientes, las solventen o justifiquen; y en el caso, que no puedan realizar dichas acciones, iniciar un procedimiento de responsabilidades administrativas ante la Contraloría Municipal, uno penal ante la Fiscalía General de Justicia o bien, comprobación fiscal ante el Servicio de Administración Tributaria.</w:t>
      </w:r>
    </w:p>
    <w:p w14:paraId="16694836" w14:textId="77777777" w:rsidR="0088708F" w:rsidRPr="004F698B" w:rsidRDefault="0088708F" w:rsidP="0088708F">
      <w:pPr>
        <w:tabs>
          <w:tab w:val="left" w:pos="4962"/>
        </w:tabs>
        <w:spacing w:line="360" w:lineRule="auto"/>
        <w:jc w:val="both"/>
        <w:rPr>
          <w:rFonts w:ascii="Palatino Linotype" w:eastAsia="Calibri" w:hAnsi="Palatino Linotype" w:cs="Tahoma"/>
          <w:b/>
          <w:iCs/>
          <w:sz w:val="22"/>
          <w:szCs w:val="24"/>
          <w:lang w:eastAsia="es-ES_tradnl"/>
        </w:rPr>
      </w:pPr>
    </w:p>
    <w:p w14:paraId="6003EDEC" w14:textId="77777777"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eastAsia="es-ES_tradnl"/>
        </w:rPr>
      </w:pPr>
      <w:r w:rsidRPr="004F698B">
        <w:rPr>
          <w:rFonts w:ascii="Palatino Linotype" w:eastAsia="Calibri" w:hAnsi="Palatino Linotype" w:cs="Tahoma"/>
          <w:bCs/>
          <w:iCs/>
          <w:sz w:val="22"/>
          <w:szCs w:val="24"/>
          <w:lang w:eastAsia="es-ES_tradnl"/>
        </w:rPr>
        <w:t>Así, se procede a analizar los requisitos señalados en los Lineamientos Generales en materia de clasificación y desclasificación de la información, con la finalidad de verificar si se configura la hipótesis de reserva en estudio:</w:t>
      </w:r>
    </w:p>
    <w:p w14:paraId="11CB5A51" w14:textId="77777777"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eastAsia="es-ES_tradnl"/>
        </w:rPr>
      </w:pPr>
    </w:p>
    <w:p w14:paraId="41549843" w14:textId="77777777" w:rsidR="0088708F" w:rsidRPr="004F698B" w:rsidRDefault="0088708F" w:rsidP="0088708F">
      <w:pPr>
        <w:numPr>
          <w:ilvl w:val="0"/>
          <w:numId w:val="34"/>
        </w:numPr>
        <w:tabs>
          <w:tab w:val="left" w:pos="4962"/>
        </w:tabs>
        <w:spacing w:line="360" w:lineRule="auto"/>
        <w:jc w:val="both"/>
        <w:rPr>
          <w:rFonts w:ascii="Palatino Linotype" w:eastAsia="Calibri" w:hAnsi="Palatino Linotype" w:cs="Tahoma"/>
          <w:b/>
          <w:bCs/>
          <w:iCs/>
          <w:sz w:val="22"/>
          <w:szCs w:val="24"/>
          <w:lang w:eastAsia="es-ES_tradnl"/>
        </w:rPr>
      </w:pPr>
      <w:r w:rsidRPr="004F698B">
        <w:rPr>
          <w:rFonts w:ascii="Palatino Linotype" w:eastAsia="Calibri" w:hAnsi="Palatino Linotype" w:cs="Tahoma"/>
          <w:b/>
          <w:bCs/>
          <w:iCs/>
          <w:sz w:val="22"/>
          <w:szCs w:val="24"/>
          <w:lang w:eastAsia="es-ES_tradnl"/>
        </w:rPr>
        <w:t xml:space="preserve">La existencia de un proceso deliberativo en curso </w:t>
      </w:r>
    </w:p>
    <w:p w14:paraId="65621D13" w14:textId="77777777" w:rsidR="0088708F" w:rsidRPr="004F698B" w:rsidRDefault="0088708F" w:rsidP="0088708F">
      <w:pPr>
        <w:tabs>
          <w:tab w:val="left" w:pos="4962"/>
        </w:tabs>
        <w:spacing w:line="360" w:lineRule="auto"/>
        <w:jc w:val="both"/>
        <w:rPr>
          <w:rFonts w:ascii="Palatino Linotype" w:eastAsia="Calibri" w:hAnsi="Palatino Linotype" w:cs="Tahoma"/>
          <w:b/>
          <w:bCs/>
          <w:iCs/>
          <w:sz w:val="22"/>
          <w:szCs w:val="24"/>
          <w:lang w:eastAsia="es-ES_tradnl"/>
        </w:rPr>
      </w:pPr>
    </w:p>
    <w:p w14:paraId="000260D6" w14:textId="77777777"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eastAsia="es-ES_tradnl"/>
        </w:rPr>
      </w:pPr>
      <w:r w:rsidRPr="004F698B">
        <w:rPr>
          <w:rFonts w:ascii="Palatino Linotype" w:eastAsia="Calibri" w:hAnsi="Palatino Linotype" w:cs="Tahoma"/>
          <w:bCs/>
          <w:iCs/>
          <w:sz w:val="22"/>
          <w:szCs w:val="24"/>
          <w:lang w:eastAsia="es-ES_tradnl"/>
        </w:rPr>
        <w:t>En ese contexto, cabe precisar que el Sujeto Obligado señaló en respuesta señaló que se estaban llevando a cabo las aclaraciones, con el fin de solventar las observaciones localizadas en el procedimiento de Entrega-Recepción, por lo que, es claro que se encontraban en la etapa dos del procedimiento deliberativo, con lo cual se acredita el presente requisito.</w:t>
      </w:r>
    </w:p>
    <w:p w14:paraId="764999AD" w14:textId="77777777" w:rsidR="0088708F" w:rsidRPr="004F698B" w:rsidRDefault="0088708F" w:rsidP="0088708F">
      <w:pPr>
        <w:tabs>
          <w:tab w:val="left" w:pos="4962"/>
        </w:tabs>
        <w:spacing w:line="360" w:lineRule="auto"/>
        <w:jc w:val="both"/>
        <w:rPr>
          <w:rFonts w:ascii="Palatino Linotype" w:eastAsia="Calibri" w:hAnsi="Palatino Linotype" w:cs="Tahoma"/>
          <w:b/>
          <w:iCs/>
          <w:sz w:val="22"/>
          <w:szCs w:val="24"/>
          <w:lang w:eastAsia="es-ES_tradnl"/>
        </w:rPr>
      </w:pPr>
    </w:p>
    <w:p w14:paraId="00997AF0" w14:textId="77777777" w:rsidR="0088708F" w:rsidRPr="004F698B" w:rsidRDefault="0088708F" w:rsidP="0088708F">
      <w:pPr>
        <w:numPr>
          <w:ilvl w:val="0"/>
          <w:numId w:val="34"/>
        </w:numPr>
        <w:tabs>
          <w:tab w:val="left" w:pos="4962"/>
        </w:tabs>
        <w:spacing w:line="360" w:lineRule="auto"/>
        <w:jc w:val="both"/>
        <w:rPr>
          <w:rFonts w:ascii="Palatino Linotype" w:eastAsia="Calibri" w:hAnsi="Palatino Linotype" w:cs="Tahoma"/>
          <w:b/>
          <w:iCs/>
          <w:sz w:val="22"/>
          <w:szCs w:val="24"/>
          <w:lang w:eastAsia="es-ES_tradnl"/>
        </w:rPr>
      </w:pPr>
      <w:r w:rsidRPr="004F698B">
        <w:rPr>
          <w:rFonts w:ascii="Palatino Linotype" w:eastAsia="Calibri" w:hAnsi="Palatino Linotype" w:cs="Tahoma"/>
          <w:b/>
          <w:iCs/>
          <w:sz w:val="22"/>
          <w:szCs w:val="24"/>
          <w:lang w:eastAsia="es-ES_tradnl"/>
        </w:rPr>
        <w:lastRenderedPageBreak/>
        <w:t>Que la información solicitada consista en opiniones, recomendaciones o puntos de vista de los servidores públicos que participan en el proceso deliberativo</w:t>
      </w:r>
    </w:p>
    <w:p w14:paraId="1B0DF89F" w14:textId="77777777" w:rsidR="0088708F" w:rsidRPr="004F698B" w:rsidRDefault="0088708F" w:rsidP="0088708F">
      <w:pPr>
        <w:tabs>
          <w:tab w:val="left" w:pos="4962"/>
        </w:tabs>
        <w:spacing w:line="360" w:lineRule="auto"/>
        <w:jc w:val="both"/>
        <w:rPr>
          <w:rFonts w:ascii="Palatino Linotype" w:eastAsia="Calibri" w:hAnsi="Palatino Linotype" w:cs="Tahoma"/>
          <w:b/>
          <w:iCs/>
          <w:sz w:val="22"/>
          <w:szCs w:val="24"/>
          <w:lang w:eastAsia="es-ES_tradnl"/>
        </w:rPr>
      </w:pPr>
    </w:p>
    <w:p w14:paraId="02079E6B" w14:textId="77777777"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eastAsia="es-ES_tradnl"/>
        </w:rPr>
      </w:pPr>
      <w:r w:rsidRPr="004F698B">
        <w:rPr>
          <w:rFonts w:ascii="Palatino Linotype" w:eastAsia="Calibri" w:hAnsi="Palatino Linotype" w:cs="Tahoma"/>
          <w:bCs/>
          <w:iCs/>
          <w:sz w:val="22"/>
          <w:szCs w:val="24"/>
          <w:lang w:eastAsia="es-ES_tradnl"/>
        </w:rPr>
        <w:t xml:space="preserve">Sobre dicho elemento, resulta indispensable precisar que los sujetos obligados deben distinguir claramente la información que documenta el proceso deliberativo, es decir, opiniones, recomendaciones o puntos de vista de los servidores públicos que participan, de aquella otra que, si bien guarda alguna relación con el mismo, no está relacionada de forma directa con la deliberación y su conclusión definitiva, por lo que, únicamente es un insumo informativo. </w:t>
      </w:r>
    </w:p>
    <w:p w14:paraId="25351BAB" w14:textId="77777777" w:rsidR="00157458" w:rsidRPr="004F698B" w:rsidRDefault="00157458" w:rsidP="0088708F">
      <w:pPr>
        <w:tabs>
          <w:tab w:val="left" w:pos="4962"/>
        </w:tabs>
        <w:spacing w:line="360" w:lineRule="auto"/>
        <w:jc w:val="both"/>
        <w:rPr>
          <w:rFonts w:ascii="Palatino Linotype" w:eastAsia="Calibri" w:hAnsi="Palatino Linotype" w:cs="Tahoma"/>
          <w:bCs/>
          <w:iCs/>
          <w:sz w:val="22"/>
          <w:szCs w:val="24"/>
          <w:lang w:eastAsia="es-ES_tradnl"/>
        </w:rPr>
      </w:pPr>
    </w:p>
    <w:p w14:paraId="795525C1" w14:textId="77777777"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eastAsia="es-ES_tradnl"/>
        </w:rPr>
      </w:pPr>
      <w:r w:rsidRPr="004F698B">
        <w:rPr>
          <w:rFonts w:ascii="Palatino Linotype" w:eastAsia="Calibri" w:hAnsi="Palatino Linotype" w:cs="Tahoma"/>
          <w:bCs/>
          <w:iCs/>
          <w:sz w:val="22"/>
          <w:szCs w:val="24"/>
          <w:lang w:eastAsia="es-ES_tradnl"/>
        </w:rPr>
        <w:t>Lo anterior, se robustece con el Criterio de Interpretación, con clave de control SO/016/2013, de la Primera Época, emitido por el Pleno del entonces Instituto Federal de Acceso a la Información y Protección de Datos, que precisa lo siguiente:</w:t>
      </w:r>
    </w:p>
    <w:p w14:paraId="52964C1F" w14:textId="77777777"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eastAsia="es-ES_tradnl"/>
        </w:rPr>
      </w:pPr>
    </w:p>
    <w:p w14:paraId="6AF322E4" w14:textId="77777777" w:rsidR="0088708F" w:rsidRPr="004F698B" w:rsidRDefault="0088708F" w:rsidP="00157458">
      <w:pPr>
        <w:tabs>
          <w:tab w:val="left" w:pos="4962"/>
        </w:tabs>
        <w:spacing w:line="360" w:lineRule="auto"/>
        <w:ind w:left="567" w:right="567"/>
        <w:jc w:val="both"/>
        <w:rPr>
          <w:rFonts w:ascii="Palatino Linotype" w:eastAsia="Calibri" w:hAnsi="Palatino Linotype" w:cs="Tahoma"/>
          <w:bCs/>
          <w:i/>
          <w:iCs/>
          <w:szCs w:val="22"/>
          <w:lang w:eastAsia="es-ES_tradnl"/>
        </w:rPr>
      </w:pPr>
      <w:r w:rsidRPr="004F698B">
        <w:rPr>
          <w:rFonts w:ascii="Palatino Linotype" w:eastAsia="Calibri" w:hAnsi="Palatino Linotype" w:cs="Tahoma"/>
          <w:b/>
          <w:i/>
          <w:iCs/>
          <w:szCs w:val="22"/>
          <w:lang w:eastAsia="es-ES_tradnl"/>
        </w:rPr>
        <w:t>“Insumos informativos o de apoyo.</w:t>
      </w:r>
      <w:r w:rsidRPr="004F698B">
        <w:rPr>
          <w:rFonts w:ascii="Palatino Linotype" w:eastAsia="Calibri" w:hAnsi="Palatino Linotype" w:cs="Tahoma"/>
          <w:bCs/>
          <w:i/>
          <w:iCs/>
          <w:szCs w:val="22"/>
          <w:lang w:eastAsia="es-ES_tradnl"/>
        </w:rPr>
        <w:t xml:space="preserve"> </w:t>
      </w:r>
      <w:r w:rsidRPr="004F698B">
        <w:rPr>
          <w:rFonts w:ascii="Palatino Linotype" w:eastAsia="Calibri" w:hAnsi="Palatino Linotype" w:cs="Tahoma"/>
          <w:b/>
          <w:i/>
          <w:iCs/>
          <w:szCs w:val="22"/>
          <w:lang w:eastAsia="es-ES_tradnl"/>
        </w:rPr>
        <w:t>No forman parte de los procesos deliberativos.</w:t>
      </w:r>
      <w:r w:rsidRPr="004F698B">
        <w:rPr>
          <w:rFonts w:ascii="Palatino Linotype" w:eastAsia="Calibri" w:hAnsi="Palatino Linotype" w:cs="Tahoma"/>
          <w:bCs/>
          <w:i/>
          <w:iCs/>
          <w:szCs w:val="22"/>
          <w:lang w:eastAsia="es-ES_tradnl"/>
        </w:rPr>
        <w:t xml:space="preserve"> Al clasificar información con base en el artículo 14, fracción VI de la Ley Federal de Transparencia y Acceso a la Información Pública Gubernamental, las dependencias y entidades de la Administración Pública Federal deben distinguir entre la información que en sí misma documenta el proceso deliberativo o el sentido de la decisión a adoptar, de aquélla que no se relaciona de manera directa con la toma de decisiones, como es el caso de un insumo informativo o de apoyo del proceso deliberativo. En el primer supuesto, se tiene que la información se encuentra ligada de manera directa con los procesos deliberativos, y su difusión puede llegar a interrumpir, menoscabar o inhibir el diseño, negociación e implementación del objeto materia del proceso; mientras que los insumos informativos o de apoyo no forman parte de las opiniones, recomendaciones o puntos de vista del proceso deliberativo y, por tanto, su difusión no afecta la decisión que se pudiese llegar a adoptar”.</w:t>
      </w:r>
    </w:p>
    <w:p w14:paraId="0C8E78AC" w14:textId="77777777" w:rsidR="0088708F" w:rsidRPr="004F698B" w:rsidRDefault="0088708F" w:rsidP="0088708F">
      <w:pPr>
        <w:tabs>
          <w:tab w:val="left" w:pos="4962"/>
        </w:tabs>
        <w:spacing w:line="360" w:lineRule="auto"/>
        <w:jc w:val="both"/>
        <w:rPr>
          <w:rFonts w:ascii="Palatino Linotype" w:eastAsia="Calibri" w:hAnsi="Palatino Linotype" w:cs="Tahoma"/>
          <w:bCs/>
          <w:iCs/>
          <w:szCs w:val="22"/>
          <w:lang w:eastAsia="es-ES_tradnl"/>
        </w:rPr>
      </w:pPr>
    </w:p>
    <w:p w14:paraId="50B80B11" w14:textId="77777777"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eastAsia="es-ES_tradnl"/>
        </w:rPr>
      </w:pPr>
      <w:r w:rsidRPr="004F698B">
        <w:rPr>
          <w:rFonts w:ascii="Palatino Linotype" w:eastAsia="Calibri" w:hAnsi="Palatino Linotype" w:cs="Tahoma"/>
          <w:iCs/>
          <w:sz w:val="22"/>
          <w:szCs w:val="24"/>
          <w:lang w:eastAsia="es-ES_tradnl"/>
        </w:rPr>
        <w:lastRenderedPageBreak/>
        <w:t xml:space="preserve">Así, se puede vislumbrar que la difusión de los insumos informativos o de apoyo no </w:t>
      </w:r>
      <w:proofErr w:type="gramStart"/>
      <w:r w:rsidRPr="004F698B">
        <w:rPr>
          <w:rFonts w:ascii="Palatino Linotype" w:eastAsia="Calibri" w:hAnsi="Palatino Linotype" w:cs="Tahoma"/>
          <w:iCs/>
          <w:sz w:val="22"/>
          <w:szCs w:val="24"/>
          <w:lang w:eastAsia="es-ES_tradnl"/>
        </w:rPr>
        <w:t>afectan</w:t>
      </w:r>
      <w:proofErr w:type="gramEnd"/>
      <w:r w:rsidRPr="004F698B">
        <w:rPr>
          <w:rFonts w:ascii="Palatino Linotype" w:eastAsia="Calibri" w:hAnsi="Palatino Linotype" w:cs="Tahoma"/>
          <w:iCs/>
          <w:sz w:val="22"/>
          <w:szCs w:val="24"/>
          <w:lang w:eastAsia="es-ES_tradnl"/>
        </w:rPr>
        <w:t xml:space="preserve"> a la decisión final que pueda adoptar la autoridad, pues no forman parte de las opiniones, recomendaciones o puntos de vista del proceso deliberativo.</w:t>
      </w:r>
    </w:p>
    <w:p w14:paraId="3F8D67F0" w14:textId="77777777"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eastAsia="es-ES_tradnl"/>
        </w:rPr>
      </w:pPr>
    </w:p>
    <w:p w14:paraId="2ED93715" w14:textId="77777777"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eastAsia="es-ES_tradnl"/>
        </w:rPr>
      </w:pPr>
      <w:r w:rsidRPr="004F698B">
        <w:rPr>
          <w:rFonts w:ascii="Palatino Linotype" w:eastAsia="Calibri" w:hAnsi="Palatino Linotype" w:cs="Tahoma"/>
          <w:bCs/>
          <w:iCs/>
          <w:sz w:val="22"/>
          <w:szCs w:val="24"/>
          <w:lang w:eastAsia="es-ES_tradnl"/>
        </w:rPr>
        <w:t>En ese contexto, es de recordar que el Acta de Entrega-Recepción, es el documento jurídico que formaliza el procedimiento administrativo de interés público, mediante el cual un servidor público que concluye su función, hace entrega del despacho al trabajador gubernamental entrante</w:t>
      </w:r>
      <w:r w:rsidRPr="004F698B">
        <w:rPr>
          <w:rFonts w:ascii="Palatino Linotype" w:eastAsia="Calibri" w:hAnsi="Palatino Linotype" w:cs="Tahoma"/>
          <w:iCs/>
          <w:sz w:val="22"/>
          <w:szCs w:val="24"/>
          <w:lang w:eastAsia="es-ES_tradnl"/>
        </w:rPr>
        <w:t xml:space="preserve"> </w:t>
      </w:r>
      <w:r w:rsidRPr="004F698B">
        <w:rPr>
          <w:rFonts w:ascii="Palatino Linotype" w:eastAsia="Calibri" w:hAnsi="Palatino Linotype" w:cs="Tahoma"/>
          <w:bCs/>
          <w:iCs/>
          <w:sz w:val="22"/>
          <w:szCs w:val="24"/>
          <w:lang w:eastAsia="es-ES_tradnl"/>
        </w:rPr>
        <w:t>con la información económica, financiera, patrimonial, presupuestal, programática y administrativa, así como, todos aquellos documentos e información vinculada a las atribuciones, funciones, facultades y actividades de la unidad.</w:t>
      </w:r>
    </w:p>
    <w:p w14:paraId="5E22F2C0" w14:textId="77777777"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eastAsia="es-ES_tradnl"/>
        </w:rPr>
      </w:pPr>
    </w:p>
    <w:p w14:paraId="7DC78C95" w14:textId="77777777"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eastAsia="es-ES_tradnl"/>
        </w:rPr>
      </w:pPr>
      <w:r w:rsidRPr="004F698B">
        <w:rPr>
          <w:rFonts w:ascii="Palatino Linotype" w:eastAsia="Calibri" w:hAnsi="Palatino Linotype" w:cs="Tahoma"/>
          <w:bCs/>
          <w:iCs/>
          <w:sz w:val="22"/>
          <w:szCs w:val="24"/>
          <w:lang w:eastAsia="es-ES_tradnl"/>
        </w:rPr>
        <w:t xml:space="preserve">Conforme a lo anterior y en atención al procedimiento de verificación multicitado, se logra vislumbrar que las </w:t>
      </w:r>
      <w:r w:rsidRPr="004F698B">
        <w:rPr>
          <w:rFonts w:ascii="Palatino Linotype" w:eastAsia="Calibri" w:hAnsi="Palatino Linotype" w:cs="Tahoma"/>
          <w:b/>
          <w:bCs/>
          <w:iCs/>
          <w:sz w:val="22"/>
          <w:szCs w:val="24"/>
          <w:lang w:eastAsia="es-ES_tradnl"/>
        </w:rPr>
        <w:t>Actas mencionadas, corresponden a un insumo informativo y de apoyo</w:t>
      </w:r>
      <w:r w:rsidRPr="004F698B">
        <w:rPr>
          <w:rFonts w:ascii="Palatino Linotype" w:eastAsia="Calibri" w:hAnsi="Palatino Linotype" w:cs="Tahoma"/>
          <w:bCs/>
          <w:iCs/>
          <w:sz w:val="22"/>
          <w:szCs w:val="24"/>
          <w:lang w:eastAsia="es-ES_tradnl"/>
        </w:rPr>
        <w:t xml:space="preserve">, para iniciar el procedimiento referido, pues el servidor público entrante revisará la Entrega-Recepción y documentos anexos, para localizar observaciones, con el fin de que sean solventadas por los trabajadores salientes; </w:t>
      </w:r>
      <w:r w:rsidRPr="004F698B">
        <w:rPr>
          <w:rFonts w:ascii="Palatino Linotype" w:eastAsia="Calibri" w:hAnsi="Palatino Linotype" w:cs="Tahoma"/>
          <w:b/>
          <w:bCs/>
          <w:iCs/>
          <w:sz w:val="22"/>
          <w:szCs w:val="24"/>
          <w:lang w:eastAsia="es-ES_tradnl"/>
        </w:rPr>
        <w:t>por lo que, los escritos que contengan las aclaraciones corresponden a opiniones, recomendaciones o puntos de vista de los servidores públicos entrantes.</w:t>
      </w:r>
      <w:r w:rsidRPr="004F698B">
        <w:rPr>
          <w:rFonts w:ascii="Palatino Linotype" w:eastAsia="Calibri" w:hAnsi="Palatino Linotype" w:cs="Tahoma"/>
          <w:bCs/>
          <w:iCs/>
          <w:sz w:val="22"/>
          <w:szCs w:val="24"/>
          <w:lang w:eastAsia="es-ES_tradnl"/>
        </w:rPr>
        <w:t xml:space="preserve"> Así, se advierte lo siguiente:</w:t>
      </w:r>
    </w:p>
    <w:p w14:paraId="6B69325A" w14:textId="77777777"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eastAsia="es-ES_tradnl"/>
        </w:rPr>
      </w:pPr>
    </w:p>
    <w:tbl>
      <w:tblPr>
        <w:tblStyle w:val="Tablaconcuadrcula"/>
        <w:tblW w:w="0" w:type="auto"/>
        <w:tblLook w:val="04A0" w:firstRow="1" w:lastRow="0" w:firstColumn="1" w:lastColumn="0" w:noHBand="0" w:noVBand="1"/>
      </w:tblPr>
      <w:tblGrid>
        <w:gridCol w:w="3823"/>
        <w:gridCol w:w="5211"/>
      </w:tblGrid>
      <w:tr w:rsidR="0088708F" w:rsidRPr="004F698B" w14:paraId="2DF82B7A" w14:textId="77777777">
        <w:tc>
          <w:tcPr>
            <w:tcW w:w="9034"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DBD9B36" w14:textId="77777777" w:rsidR="0088708F" w:rsidRPr="004F698B" w:rsidRDefault="0088708F" w:rsidP="0088708F">
            <w:pPr>
              <w:tabs>
                <w:tab w:val="left" w:pos="4962"/>
              </w:tabs>
              <w:spacing w:line="360" w:lineRule="auto"/>
              <w:jc w:val="both"/>
              <w:rPr>
                <w:rFonts w:ascii="Palatino Linotype" w:eastAsia="Calibri" w:hAnsi="Palatino Linotype" w:cs="Tahoma"/>
                <w:b/>
                <w:iCs/>
                <w:sz w:val="22"/>
                <w:szCs w:val="24"/>
                <w:lang w:val="es-MX" w:eastAsia="es-ES_tradnl"/>
              </w:rPr>
            </w:pPr>
            <w:r w:rsidRPr="004F698B">
              <w:rPr>
                <w:rFonts w:ascii="Palatino Linotype" w:eastAsia="Calibri" w:hAnsi="Palatino Linotype" w:cs="Tahoma"/>
                <w:b/>
                <w:iCs/>
                <w:sz w:val="22"/>
                <w:szCs w:val="24"/>
                <w:lang w:val="es-MX" w:eastAsia="es-ES_tradnl"/>
              </w:rPr>
              <w:t>Procedimiento de verificación de la información contenida en la Entrega-Recepción</w:t>
            </w:r>
          </w:p>
        </w:tc>
      </w:tr>
      <w:tr w:rsidR="0088708F" w:rsidRPr="004F698B" w14:paraId="2F592D1D" w14:textId="77777777">
        <w:tc>
          <w:tcPr>
            <w:tcW w:w="382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4A8BE64" w14:textId="77777777" w:rsidR="0088708F" w:rsidRPr="004F698B" w:rsidRDefault="0088708F" w:rsidP="0088708F">
            <w:pPr>
              <w:tabs>
                <w:tab w:val="left" w:pos="4962"/>
              </w:tabs>
              <w:spacing w:line="360" w:lineRule="auto"/>
              <w:jc w:val="both"/>
              <w:rPr>
                <w:rFonts w:ascii="Palatino Linotype" w:eastAsia="Calibri" w:hAnsi="Palatino Linotype" w:cs="Tahoma"/>
                <w:b/>
                <w:iCs/>
                <w:sz w:val="22"/>
                <w:szCs w:val="24"/>
                <w:lang w:val="es-MX" w:eastAsia="es-ES_tradnl"/>
              </w:rPr>
            </w:pPr>
            <w:r w:rsidRPr="004F698B">
              <w:rPr>
                <w:rFonts w:ascii="Palatino Linotype" w:eastAsia="Calibri" w:hAnsi="Palatino Linotype" w:cs="Tahoma"/>
                <w:b/>
                <w:iCs/>
                <w:sz w:val="22"/>
                <w:szCs w:val="24"/>
                <w:lang w:val="es-MX" w:eastAsia="es-ES_tradnl"/>
              </w:rPr>
              <w:t>Insumo Informativo o documento de apoyo</w:t>
            </w:r>
          </w:p>
        </w:tc>
        <w:tc>
          <w:tcPr>
            <w:tcW w:w="521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89CB859" w14:textId="77777777" w:rsidR="0088708F" w:rsidRPr="004F698B" w:rsidRDefault="0088708F" w:rsidP="0088708F">
            <w:pPr>
              <w:tabs>
                <w:tab w:val="left" w:pos="4962"/>
              </w:tabs>
              <w:spacing w:line="360" w:lineRule="auto"/>
              <w:jc w:val="both"/>
              <w:rPr>
                <w:rFonts w:ascii="Palatino Linotype" w:eastAsia="Calibri" w:hAnsi="Palatino Linotype" w:cs="Tahoma"/>
                <w:b/>
                <w:iCs/>
                <w:sz w:val="22"/>
                <w:szCs w:val="24"/>
                <w:lang w:val="es-MX" w:eastAsia="es-ES_tradnl"/>
              </w:rPr>
            </w:pPr>
            <w:r w:rsidRPr="004F698B">
              <w:rPr>
                <w:rFonts w:ascii="Palatino Linotype" w:eastAsia="Calibri" w:hAnsi="Palatino Linotype" w:cs="Tahoma"/>
                <w:b/>
                <w:iCs/>
                <w:sz w:val="22"/>
                <w:szCs w:val="24"/>
                <w:lang w:val="es-MX" w:eastAsia="es-ES_tradnl"/>
              </w:rPr>
              <w:t>Opiniones, recomendaciones o puntos de vista de los servidores públicos</w:t>
            </w:r>
          </w:p>
        </w:tc>
      </w:tr>
      <w:tr w:rsidR="0088708F" w:rsidRPr="004F698B" w14:paraId="7787386C" w14:textId="77777777">
        <w:tc>
          <w:tcPr>
            <w:tcW w:w="3823" w:type="dxa"/>
            <w:tcBorders>
              <w:top w:val="single" w:sz="4" w:space="0" w:color="auto"/>
              <w:left w:val="single" w:sz="4" w:space="0" w:color="auto"/>
              <w:bottom w:val="single" w:sz="4" w:space="0" w:color="auto"/>
              <w:right w:val="single" w:sz="4" w:space="0" w:color="auto"/>
            </w:tcBorders>
            <w:hideMark/>
          </w:tcPr>
          <w:p w14:paraId="0B2471E7" w14:textId="77777777"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val="es-MX" w:eastAsia="es-ES_tradnl"/>
              </w:rPr>
            </w:pPr>
            <w:r w:rsidRPr="004F698B">
              <w:rPr>
                <w:rFonts w:ascii="Palatino Linotype" w:eastAsia="Calibri" w:hAnsi="Palatino Linotype" w:cs="Tahoma"/>
                <w:bCs/>
                <w:iCs/>
                <w:sz w:val="22"/>
                <w:szCs w:val="24"/>
                <w:lang w:val="es-MX" w:eastAsia="es-ES_tradnl"/>
              </w:rPr>
              <w:t>Acta Entrega-Recepción</w:t>
            </w:r>
          </w:p>
        </w:tc>
        <w:tc>
          <w:tcPr>
            <w:tcW w:w="5211" w:type="dxa"/>
            <w:tcBorders>
              <w:top w:val="single" w:sz="4" w:space="0" w:color="auto"/>
              <w:left w:val="single" w:sz="4" w:space="0" w:color="auto"/>
              <w:bottom w:val="single" w:sz="4" w:space="0" w:color="auto"/>
              <w:right w:val="single" w:sz="4" w:space="0" w:color="auto"/>
            </w:tcBorders>
            <w:hideMark/>
          </w:tcPr>
          <w:p w14:paraId="10325F85" w14:textId="77777777"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val="es-MX" w:eastAsia="es-ES_tradnl"/>
              </w:rPr>
            </w:pPr>
            <w:r w:rsidRPr="004F698B">
              <w:rPr>
                <w:rFonts w:ascii="Palatino Linotype" w:eastAsia="Calibri" w:hAnsi="Palatino Linotype" w:cs="Tahoma"/>
                <w:bCs/>
                <w:iCs/>
                <w:sz w:val="22"/>
                <w:szCs w:val="24"/>
                <w:lang w:val="es-MX" w:eastAsia="es-ES_tradnl"/>
              </w:rPr>
              <w:t>Las observaciones y aclaraciones localizadas y manifestadas por el servidor público entrante</w:t>
            </w:r>
          </w:p>
        </w:tc>
      </w:tr>
      <w:tr w:rsidR="0088708F" w:rsidRPr="004F698B" w14:paraId="77FAA0B0" w14:textId="77777777">
        <w:tc>
          <w:tcPr>
            <w:tcW w:w="3823" w:type="dxa"/>
            <w:tcBorders>
              <w:top w:val="single" w:sz="4" w:space="0" w:color="auto"/>
              <w:left w:val="single" w:sz="4" w:space="0" w:color="auto"/>
              <w:bottom w:val="single" w:sz="4" w:space="0" w:color="auto"/>
              <w:right w:val="single" w:sz="4" w:space="0" w:color="auto"/>
            </w:tcBorders>
            <w:hideMark/>
          </w:tcPr>
          <w:p w14:paraId="198C6F8A" w14:textId="77777777"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val="es-MX" w:eastAsia="es-ES_tradnl"/>
              </w:rPr>
            </w:pPr>
            <w:r w:rsidRPr="004F698B">
              <w:rPr>
                <w:rFonts w:ascii="Palatino Linotype" w:eastAsia="Calibri" w:hAnsi="Palatino Linotype" w:cs="Tahoma"/>
                <w:bCs/>
                <w:iCs/>
                <w:sz w:val="22"/>
                <w:szCs w:val="24"/>
                <w:lang w:val="es-MX" w:eastAsia="es-ES_tradnl"/>
              </w:rPr>
              <w:lastRenderedPageBreak/>
              <w:t>Anexos a dicho documento</w:t>
            </w:r>
          </w:p>
        </w:tc>
        <w:tc>
          <w:tcPr>
            <w:tcW w:w="5211" w:type="dxa"/>
            <w:tcBorders>
              <w:top w:val="single" w:sz="4" w:space="0" w:color="auto"/>
              <w:left w:val="single" w:sz="4" w:space="0" w:color="auto"/>
              <w:bottom w:val="single" w:sz="4" w:space="0" w:color="auto"/>
              <w:right w:val="single" w:sz="4" w:space="0" w:color="auto"/>
            </w:tcBorders>
            <w:hideMark/>
          </w:tcPr>
          <w:p w14:paraId="3B9FAE9D" w14:textId="77777777"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val="es-MX" w:eastAsia="es-ES_tradnl"/>
              </w:rPr>
            </w:pPr>
            <w:r w:rsidRPr="004F698B">
              <w:rPr>
                <w:rFonts w:ascii="Palatino Linotype" w:eastAsia="Calibri" w:hAnsi="Palatino Linotype" w:cs="Tahoma"/>
                <w:bCs/>
                <w:iCs/>
                <w:sz w:val="22"/>
                <w:szCs w:val="24"/>
                <w:lang w:val="es-MX" w:eastAsia="es-ES_tradnl"/>
              </w:rPr>
              <w:t>Los documentos, oficios y manifestaciones realizadas por el trabajador saliente para solventar o no lo conducente</w:t>
            </w:r>
          </w:p>
        </w:tc>
      </w:tr>
      <w:tr w:rsidR="0088708F" w:rsidRPr="004F698B" w14:paraId="7EA11868" w14:textId="77777777">
        <w:trPr>
          <w:trHeight w:val="70"/>
        </w:trPr>
        <w:tc>
          <w:tcPr>
            <w:tcW w:w="3823" w:type="dxa"/>
            <w:tcBorders>
              <w:top w:val="single" w:sz="4" w:space="0" w:color="auto"/>
              <w:left w:val="single" w:sz="4" w:space="0" w:color="auto"/>
              <w:bottom w:val="single" w:sz="4" w:space="0" w:color="auto"/>
              <w:right w:val="single" w:sz="4" w:space="0" w:color="auto"/>
            </w:tcBorders>
          </w:tcPr>
          <w:p w14:paraId="64F3701A" w14:textId="77777777"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val="es-MX" w:eastAsia="es-ES_tradnl"/>
              </w:rPr>
            </w:pPr>
          </w:p>
        </w:tc>
        <w:tc>
          <w:tcPr>
            <w:tcW w:w="5211" w:type="dxa"/>
            <w:tcBorders>
              <w:top w:val="single" w:sz="4" w:space="0" w:color="auto"/>
              <w:left w:val="single" w:sz="4" w:space="0" w:color="auto"/>
              <w:bottom w:val="single" w:sz="4" w:space="0" w:color="auto"/>
              <w:right w:val="single" w:sz="4" w:space="0" w:color="auto"/>
            </w:tcBorders>
            <w:hideMark/>
          </w:tcPr>
          <w:p w14:paraId="6A209280" w14:textId="77777777"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val="es-MX" w:eastAsia="es-ES_tradnl"/>
              </w:rPr>
            </w:pPr>
            <w:r w:rsidRPr="004F698B">
              <w:rPr>
                <w:rFonts w:ascii="Palatino Linotype" w:eastAsia="Calibri" w:hAnsi="Palatino Linotype" w:cs="Tahoma"/>
                <w:bCs/>
                <w:iCs/>
                <w:sz w:val="22"/>
                <w:szCs w:val="24"/>
                <w:lang w:val="es-MX" w:eastAsia="es-ES_tradnl"/>
              </w:rPr>
              <w:t>La revisión efectuada por la Contraloría o Órgano Interno de Control, para tomar la determinación o decisión respectiva</w:t>
            </w:r>
          </w:p>
        </w:tc>
      </w:tr>
    </w:tbl>
    <w:p w14:paraId="05323ACE" w14:textId="77777777"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eastAsia="es-ES_tradnl"/>
        </w:rPr>
      </w:pPr>
    </w:p>
    <w:p w14:paraId="7306AF66" w14:textId="77777777"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eastAsia="es-ES_tradnl"/>
        </w:rPr>
      </w:pPr>
      <w:r w:rsidRPr="004F698B">
        <w:rPr>
          <w:rFonts w:ascii="Palatino Linotype" w:eastAsia="Calibri" w:hAnsi="Palatino Linotype" w:cs="Tahoma"/>
          <w:bCs/>
          <w:iCs/>
          <w:sz w:val="22"/>
          <w:szCs w:val="24"/>
          <w:lang w:eastAsia="es-ES_tradnl"/>
        </w:rPr>
        <w:t>Conforme a lo anterior, se logra vislumbrar que los documentos donde consten las observaciones y aclaraciones localizadas y manifestadas por los servidores públicos entrantes consisten en opiniones, recomendaciones o puntos de vista de los servidores públicos participantes; por lo que, se acredita el segundo de los elementos para actualizar la reserva de la información.</w:t>
      </w:r>
    </w:p>
    <w:p w14:paraId="6283CF98" w14:textId="77777777"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eastAsia="es-ES_tradnl"/>
        </w:rPr>
      </w:pPr>
    </w:p>
    <w:p w14:paraId="75BFD7A7" w14:textId="2FFB7941" w:rsidR="0088708F" w:rsidRPr="004F698B" w:rsidRDefault="0088708F" w:rsidP="0088708F">
      <w:pPr>
        <w:numPr>
          <w:ilvl w:val="0"/>
          <w:numId w:val="34"/>
        </w:numPr>
        <w:tabs>
          <w:tab w:val="left" w:pos="4962"/>
        </w:tabs>
        <w:spacing w:line="360" w:lineRule="auto"/>
        <w:jc w:val="both"/>
        <w:rPr>
          <w:rFonts w:ascii="Palatino Linotype" w:eastAsia="Calibri" w:hAnsi="Palatino Linotype" w:cs="Tahoma"/>
          <w:b/>
          <w:bCs/>
          <w:iCs/>
          <w:sz w:val="22"/>
          <w:szCs w:val="24"/>
          <w:lang w:eastAsia="es-ES_tradnl"/>
        </w:rPr>
      </w:pPr>
      <w:r w:rsidRPr="004F698B">
        <w:rPr>
          <w:rFonts w:ascii="Palatino Linotype" w:eastAsia="Calibri" w:hAnsi="Palatino Linotype" w:cs="Tahoma"/>
          <w:b/>
          <w:bCs/>
          <w:iCs/>
          <w:sz w:val="22"/>
          <w:szCs w:val="24"/>
          <w:lang w:eastAsia="es-ES_tradnl"/>
        </w:rPr>
        <w:t>Que la información solicitada se encuentre relacionada de manera directa con el proceso deliberativo.</w:t>
      </w:r>
    </w:p>
    <w:p w14:paraId="668466D5" w14:textId="77777777" w:rsidR="003707D9" w:rsidRPr="004F698B" w:rsidRDefault="003707D9" w:rsidP="003707D9">
      <w:pPr>
        <w:tabs>
          <w:tab w:val="left" w:pos="4962"/>
        </w:tabs>
        <w:spacing w:line="360" w:lineRule="auto"/>
        <w:ind w:left="720"/>
        <w:jc w:val="both"/>
        <w:rPr>
          <w:rFonts w:ascii="Palatino Linotype" w:eastAsia="Calibri" w:hAnsi="Palatino Linotype" w:cs="Tahoma"/>
          <w:b/>
          <w:bCs/>
          <w:iCs/>
          <w:sz w:val="22"/>
          <w:szCs w:val="24"/>
          <w:lang w:eastAsia="es-ES_tradnl"/>
        </w:rPr>
      </w:pPr>
    </w:p>
    <w:p w14:paraId="5BC10EE9" w14:textId="751BB582"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eastAsia="es-ES_tradnl"/>
        </w:rPr>
      </w:pPr>
      <w:r w:rsidRPr="004F698B">
        <w:rPr>
          <w:rFonts w:ascii="Palatino Linotype" w:eastAsia="Calibri" w:hAnsi="Palatino Linotype" w:cs="Tahoma"/>
          <w:bCs/>
          <w:iCs/>
          <w:sz w:val="22"/>
          <w:szCs w:val="24"/>
          <w:lang w:eastAsia="es-ES_tradnl"/>
        </w:rPr>
        <w:t>Al respecto, este Instituto considera que se actualiza dicho requisito, pues como ya se mencionó las observaciones y aclaraciones de las Actas de Entrega-Recepción, están relacionadas de manera directa con el proceso deliberativo, pues es el documento en el cual el servidor público entrante inicia el proceso de verificación</w:t>
      </w:r>
      <w:r w:rsidR="003707D9" w:rsidRPr="004F698B">
        <w:rPr>
          <w:rFonts w:ascii="Palatino Linotype" w:eastAsia="Calibri" w:hAnsi="Palatino Linotype" w:cs="Tahoma"/>
          <w:bCs/>
          <w:iCs/>
          <w:sz w:val="22"/>
          <w:szCs w:val="24"/>
          <w:lang w:eastAsia="es-ES_tradnl"/>
        </w:rPr>
        <w:t>.</w:t>
      </w:r>
    </w:p>
    <w:p w14:paraId="1865FA8E" w14:textId="77777777"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eastAsia="es-ES_tradnl"/>
        </w:rPr>
      </w:pPr>
    </w:p>
    <w:p w14:paraId="1B49E15F" w14:textId="77777777" w:rsidR="0088708F" w:rsidRPr="004F698B" w:rsidRDefault="0088708F" w:rsidP="0088708F">
      <w:pPr>
        <w:numPr>
          <w:ilvl w:val="0"/>
          <w:numId w:val="34"/>
        </w:numPr>
        <w:tabs>
          <w:tab w:val="left" w:pos="4962"/>
        </w:tabs>
        <w:spacing w:line="360" w:lineRule="auto"/>
        <w:jc w:val="both"/>
        <w:rPr>
          <w:rFonts w:ascii="Palatino Linotype" w:eastAsia="Calibri" w:hAnsi="Palatino Linotype" w:cs="Tahoma"/>
          <w:b/>
          <w:bCs/>
          <w:iCs/>
          <w:sz w:val="22"/>
          <w:szCs w:val="24"/>
          <w:lang w:eastAsia="es-ES_tradnl"/>
        </w:rPr>
      </w:pPr>
      <w:r w:rsidRPr="004F698B">
        <w:rPr>
          <w:rFonts w:ascii="Palatino Linotype" w:eastAsia="Calibri" w:hAnsi="Palatino Linotype" w:cs="Tahoma"/>
          <w:b/>
          <w:bCs/>
          <w:iCs/>
          <w:sz w:val="22"/>
          <w:szCs w:val="24"/>
          <w:lang w:eastAsia="es-ES_tradnl"/>
        </w:rPr>
        <w:t>Que con su difusión se pueda llegar afectar los asuntos sometidos a deliberación</w:t>
      </w:r>
    </w:p>
    <w:p w14:paraId="7C57AD6F" w14:textId="77777777"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eastAsia="es-ES_tradnl"/>
        </w:rPr>
      </w:pPr>
    </w:p>
    <w:p w14:paraId="4AA576CE" w14:textId="77777777"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eastAsia="es-ES_tradnl"/>
        </w:rPr>
      </w:pPr>
      <w:r w:rsidRPr="004F698B">
        <w:rPr>
          <w:rFonts w:ascii="Palatino Linotype" w:eastAsia="Calibri" w:hAnsi="Palatino Linotype" w:cs="Tahoma"/>
          <w:bCs/>
          <w:iCs/>
          <w:sz w:val="22"/>
          <w:szCs w:val="24"/>
          <w:lang w:eastAsia="es-ES_tradnl"/>
        </w:rPr>
        <w:t xml:space="preserve">Al respecto, los documentos donde consten las observaciones y aclaraciones de las de las Actas de Entrega-Recepción, puede afectar la deliberación pues daría cuenta de las inconsistencias localizadas por el servidor público entrante y que </w:t>
      </w:r>
      <w:proofErr w:type="spellStart"/>
      <w:r w:rsidRPr="004F698B">
        <w:rPr>
          <w:rFonts w:ascii="Palatino Linotype" w:eastAsia="Calibri" w:hAnsi="Palatino Linotype" w:cs="Tahoma"/>
          <w:bCs/>
          <w:iCs/>
          <w:sz w:val="22"/>
          <w:szCs w:val="24"/>
          <w:lang w:eastAsia="es-ES_tradnl"/>
        </w:rPr>
        <w:t>esta</w:t>
      </w:r>
      <w:proofErr w:type="spellEnd"/>
      <w:r w:rsidRPr="004F698B">
        <w:rPr>
          <w:rFonts w:ascii="Palatino Linotype" w:eastAsia="Calibri" w:hAnsi="Palatino Linotype" w:cs="Tahoma"/>
          <w:bCs/>
          <w:iCs/>
          <w:sz w:val="22"/>
          <w:szCs w:val="24"/>
          <w:lang w:eastAsia="es-ES_tradnl"/>
        </w:rPr>
        <w:t xml:space="preserve"> tratando de solventar el saliente, lo cual podría llegar afectar las determinaciones y decisiones de la Contraloría u Órgano Interno de </w:t>
      </w:r>
      <w:r w:rsidRPr="004F698B">
        <w:rPr>
          <w:rFonts w:ascii="Palatino Linotype" w:eastAsia="Calibri" w:hAnsi="Palatino Linotype" w:cs="Tahoma"/>
          <w:bCs/>
          <w:iCs/>
          <w:sz w:val="22"/>
          <w:szCs w:val="24"/>
          <w:lang w:eastAsia="es-ES_tradnl"/>
        </w:rPr>
        <w:lastRenderedPageBreak/>
        <w:t xml:space="preserve">Control, pues con estas se </w:t>
      </w:r>
      <w:proofErr w:type="spellStart"/>
      <w:r w:rsidRPr="004F698B">
        <w:rPr>
          <w:rFonts w:ascii="Palatino Linotype" w:eastAsia="Calibri" w:hAnsi="Palatino Linotype" w:cs="Tahoma"/>
          <w:bCs/>
          <w:iCs/>
          <w:sz w:val="22"/>
          <w:szCs w:val="24"/>
          <w:lang w:eastAsia="es-ES_tradnl"/>
        </w:rPr>
        <w:t>inicio</w:t>
      </w:r>
      <w:proofErr w:type="spellEnd"/>
      <w:r w:rsidRPr="004F698B">
        <w:rPr>
          <w:rFonts w:ascii="Palatino Linotype" w:eastAsia="Calibri" w:hAnsi="Palatino Linotype" w:cs="Tahoma"/>
          <w:bCs/>
          <w:iCs/>
          <w:sz w:val="22"/>
          <w:szCs w:val="24"/>
          <w:lang w:eastAsia="es-ES_tradnl"/>
        </w:rPr>
        <w:t xml:space="preserve"> el proceso de verificación; esto es, es la base utilizada para llevar a cabo el procedimiento. </w:t>
      </w:r>
    </w:p>
    <w:p w14:paraId="48CBA3DD" w14:textId="77777777"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eastAsia="es-ES_tradnl"/>
        </w:rPr>
      </w:pPr>
    </w:p>
    <w:p w14:paraId="475A25C2" w14:textId="7A886E27"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eastAsia="es-ES_tradnl"/>
        </w:rPr>
      </w:pPr>
      <w:r w:rsidRPr="004F698B">
        <w:rPr>
          <w:rFonts w:ascii="Palatino Linotype" w:eastAsia="Calibri" w:hAnsi="Palatino Linotype" w:cs="Tahoma"/>
          <w:bCs/>
          <w:iCs/>
          <w:sz w:val="22"/>
          <w:szCs w:val="24"/>
          <w:lang w:eastAsia="es-ES_tradnl"/>
        </w:rPr>
        <w:t xml:space="preserve">En otras palabras, los documentos donde consten las observaciones y aclaraciones de las de las Actas de Entrega-Recepción, al contener las opiniones y puntos de vista de los servidores públicos entrantes y participantes en el proceso deliberativo, su difusión </w:t>
      </w:r>
      <w:r w:rsidR="0056042B" w:rsidRPr="004F698B">
        <w:rPr>
          <w:rFonts w:ascii="Palatino Linotype" w:eastAsia="Calibri" w:hAnsi="Palatino Linotype" w:cs="Tahoma"/>
          <w:bCs/>
          <w:iCs/>
          <w:sz w:val="22"/>
          <w:szCs w:val="24"/>
          <w:lang w:eastAsia="es-ES_tradnl"/>
        </w:rPr>
        <w:t>podría</w:t>
      </w:r>
      <w:r w:rsidRPr="004F698B">
        <w:rPr>
          <w:rFonts w:ascii="Palatino Linotype" w:eastAsia="Calibri" w:hAnsi="Palatino Linotype" w:cs="Tahoma"/>
          <w:bCs/>
          <w:iCs/>
          <w:sz w:val="22"/>
          <w:szCs w:val="24"/>
          <w:lang w:eastAsia="es-ES_tradnl"/>
        </w:rPr>
        <w:t xml:space="preserve"> interrumpir, menoscabar o inhibir el diseño, negociación, determinación o implementación de los asuntos sometidos a deliberación, pues como ya se precisó corresponde al documento base para determinar el </w:t>
      </w:r>
      <w:r w:rsidR="0056042B" w:rsidRPr="004F698B">
        <w:rPr>
          <w:rFonts w:ascii="Palatino Linotype" w:eastAsia="Calibri" w:hAnsi="Palatino Linotype" w:cs="Tahoma"/>
          <w:bCs/>
          <w:iCs/>
          <w:sz w:val="22"/>
          <w:szCs w:val="24"/>
          <w:lang w:eastAsia="es-ES_tradnl"/>
        </w:rPr>
        <w:t>inicio</w:t>
      </w:r>
      <w:r w:rsidRPr="004F698B">
        <w:rPr>
          <w:rFonts w:ascii="Palatino Linotype" w:eastAsia="Calibri" w:hAnsi="Palatino Linotype" w:cs="Tahoma"/>
          <w:bCs/>
          <w:iCs/>
          <w:sz w:val="22"/>
          <w:szCs w:val="24"/>
          <w:lang w:eastAsia="es-ES_tradnl"/>
        </w:rPr>
        <w:t xml:space="preserve"> del proceso deliberativo.</w:t>
      </w:r>
    </w:p>
    <w:p w14:paraId="68676076" w14:textId="77777777"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eastAsia="es-ES_tradnl"/>
        </w:rPr>
      </w:pPr>
    </w:p>
    <w:p w14:paraId="60EC78AA" w14:textId="77777777" w:rsidR="0088708F" w:rsidRPr="004F698B" w:rsidRDefault="0088708F" w:rsidP="0088708F">
      <w:pPr>
        <w:tabs>
          <w:tab w:val="left" w:pos="4962"/>
        </w:tabs>
        <w:spacing w:line="360" w:lineRule="auto"/>
        <w:jc w:val="both"/>
        <w:rPr>
          <w:rFonts w:ascii="Palatino Linotype" w:eastAsia="Calibri" w:hAnsi="Palatino Linotype" w:cs="Tahoma"/>
          <w:b/>
          <w:iCs/>
          <w:sz w:val="22"/>
          <w:szCs w:val="24"/>
          <w:lang w:eastAsia="es-ES_tradnl"/>
        </w:rPr>
      </w:pPr>
      <w:r w:rsidRPr="004F698B">
        <w:rPr>
          <w:rFonts w:ascii="Palatino Linotype" w:eastAsia="Calibri" w:hAnsi="Palatino Linotype" w:cs="Tahoma"/>
          <w:bCs/>
          <w:iCs/>
          <w:sz w:val="22"/>
          <w:szCs w:val="24"/>
          <w:lang w:eastAsia="es-ES_tradnl"/>
        </w:rPr>
        <w:t>Por tales consideraciones, se considera que se acredita la causal de reserva, establecida en el artículo 140, fracción VII, de la Ley de Transparencia y Acceso a la Información Pública del Estado de México y Municipios, para el caso, de que, a la fecha de la solicitud, se encontrará en trámite del procedimiento de verificación de la información contenida en la Entrega-Recepción.</w:t>
      </w:r>
    </w:p>
    <w:p w14:paraId="6ADDFDE1" w14:textId="77777777"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eastAsia="es-ES_tradnl"/>
        </w:rPr>
      </w:pPr>
    </w:p>
    <w:p w14:paraId="61617EB2" w14:textId="77777777" w:rsidR="0088708F" w:rsidRPr="004F698B" w:rsidRDefault="0088708F" w:rsidP="0088708F">
      <w:pPr>
        <w:tabs>
          <w:tab w:val="left" w:pos="4962"/>
        </w:tabs>
        <w:spacing w:line="360" w:lineRule="auto"/>
        <w:jc w:val="both"/>
        <w:rPr>
          <w:rFonts w:ascii="Palatino Linotype" w:eastAsia="Calibri" w:hAnsi="Palatino Linotype" w:cs="Tahoma"/>
          <w:iCs/>
          <w:sz w:val="22"/>
          <w:szCs w:val="24"/>
          <w:lang w:eastAsia="es-ES_tradnl"/>
        </w:rPr>
      </w:pPr>
      <w:r w:rsidRPr="004F698B">
        <w:rPr>
          <w:rFonts w:ascii="Palatino Linotype" w:eastAsia="Calibri" w:hAnsi="Palatino Linotype" w:cs="Tahoma"/>
          <w:iCs/>
          <w:sz w:val="22"/>
          <w:szCs w:val="24"/>
          <w:lang w:eastAsia="es-ES_tradnl"/>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74466A79" w14:textId="77777777" w:rsidR="0088708F" w:rsidRPr="004F698B" w:rsidRDefault="0088708F" w:rsidP="0088708F">
      <w:pPr>
        <w:tabs>
          <w:tab w:val="left" w:pos="4962"/>
        </w:tabs>
        <w:spacing w:line="360" w:lineRule="auto"/>
        <w:jc w:val="both"/>
        <w:rPr>
          <w:rFonts w:ascii="Palatino Linotype" w:eastAsia="Calibri" w:hAnsi="Palatino Linotype" w:cs="Tahoma"/>
          <w:iCs/>
          <w:sz w:val="22"/>
          <w:szCs w:val="24"/>
          <w:lang w:eastAsia="es-ES_tradnl"/>
        </w:rPr>
      </w:pPr>
    </w:p>
    <w:p w14:paraId="4C6F8ECE" w14:textId="77777777" w:rsidR="0088708F" w:rsidRPr="004F698B" w:rsidRDefault="0088708F" w:rsidP="0088708F">
      <w:pPr>
        <w:numPr>
          <w:ilvl w:val="0"/>
          <w:numId w:val="7"/>
        </w:numPr>
        <w:tabs>
          <w:tab w:val="left" w:pos="4962"/>
        </w:tabs>
        <w:spacing w:line="360" w:lineRule="auto"/>
        <w:jc w:val="both"/>
        <w:rPr>
          <w:rFonts w:ascii="Palatino Linotype" w:eastAsia="Calibri" w:hAnsi="Palatino Linotype" w:cs="Tahoma"/>
          <w:iCs/>
          <w:sz w:val="22"/>
          <w:szCs w:val="24"/>
          <w:lang w:eastAsia="es-ES_tradnl"/>
        </w:rPr>
      </w:pPr>
      <w:r w:rsidRPr="004F698B">
        <w:rPr>
          <w:rFonts w:ascii="Palatino Linotype" w:eastAsia="Calibri" w:hAnsi="Palatino Linotype" w:cs="Tahoma"/>
          <w:iCs/>
          <w:sz w:val="22"/>
          <w:szCs w:val="24"/>
          <w:lang w:eastAsia="es-ES_tradnl"/>
        </w:rPr>
        <w:t>La divulgación de la información representa un riesgo real, demostrable e identificable de perjuicio significativo al interés público o a la seguridad nacional.</w:t>
      </w:r>
    </w:p>
    <w:p w14:paraId="6EC64F92" w14:textId="77777777" w:rsidR="0088708F" w:rsidRPr="004F698B" w:rsidRDefault="0088708F" w:rsidP="0088708F">
      <w:pPr>
        <w:numPr>
          <w:ilvl w:val="0"/>
          <w:numId w:val="7"/>
        </w:numPr>
        <w:tabs>
          <w:tab w:val="left" w:pos="4962"/>
        </w:tabs>
        <w:spacing w:line="360" w:lineRule="auto"/>
        <w:jc w:val="both"/>
        <w:rPr>
          <w:rFonts w:ascii="Palatino Linotype" w:eastAsia="Calibri" w:hAnsi="Palatino Linotype" w:cs="Tahoma"/>
          <w:iCs/>
          <w:sz w:val="22"/>
          <w:szCs w:val="24"/>
          <w:lang w:eastAsia="es-ES_tradnl"/>
        </w:rPr>
      </w:pPr>
      <w:r w:rsidRPr="004F698B">
        <w:rPr>
          <w:rFonts w:ascii="Palatino Linotype" w:eastAsia="Calibri" w:hAnsi="Palatino Linotype" w:cs="Tahoma"/>
          <w:iCs/>
          <w:sz w:val="22"/>
          <w:szCs w:val="24"/>
          <w:lang w:eastAsia="es-ES_tradnl"/>
        </w:rPr>
        <w:t>El riesgo de perjuicio supera el interés público general de que se difunda.</w:t>
      </w:r>
    </w:p>
    <w:p w14:paraId="48E792F8" w14:textId="77777777" w:rsidR="0088708F" w:rsidRPr="004F698B" w:rsidRDefault="0088708F" w:rsidP="0088708F">
      <w:pPr>
        <w:numPr>
          <w:ilvl w:val="0"/>
          <w:numId w:val="7"/>
        </w:numPr>
        <w:tabs>
          <w:tab w:val="left" w:pos="4962"/>
        </w:tabs>
        <w:spacing w:line="360" w:lineRule="auto"/>
        <w:jc w:val="both"/>
        <w:rPr>
          <w:rFonts w:ascii="Palatino Linotype" w:eastAsia="Calibri" w:hAnsi="Palatino Linotype" w:cs="Tahoma"/>
          <w:iCs/>
          <w:sz w:val="22"/>
          <w:szCs w:val="24"/>
          <w:lang w:eastAsia="es-ES_tradnl"/>
        </w:rPr>
      </w:pPr>
      <w:r w:rsidRPr="004F698B">
        <w:rPr>
          <w:rFonts w:ascii="Palatino Linotype" w:eastAsia="Calibri" w:hAnsi="Palatino Linotype" w:cs="Tahoma"/>
          <w:iCs/>
          <w:sz w:val="22"/>
          <w:szCs w:val="24"/>
          <w:lang w:eastAsia="es-ES_tradnl"/>
        </w:rPr>
        <w:t>Que la limitación se adecua al principio de proporcionalidad y representa el medio menos restrictivo disponible para evitar el perjuicio.</w:t>
      </w:r>
    </w:p>
    <w:p w14:paraId="76FE028A" w14:textId="77777777" w:rsidR="0088708F" w:rsidRPr="004F698B" w:rsidRDefault="0088708F" w:rsidP="0088708F">
      <w:pPr>
        <w:tabs>
          <w:tab w:val="left" w:pos="4962"/>
        </w:tabs>
        <w:spacing w:line="360" w:lineRule="auto"/>
        <w:jc w:val="both"/>
        <w:rPr>
          <w:rFonts w:ascii="Palatino Linotype" w:eastAsia="Calibri" w:hAnsi="Palatino Linotype" w:cs="Tahoma"/>
          <w:iCs/>
          <w:sz w:val="22"/>
          <w:szCs w:val="24"/>
          <w:lang w:eastAsia="es-ES_tradnl"/>
        </w:rPr>
      </w:pPr>
    </w:p>
    <w:p w14:paraId="09B46F28" w14:textId="77777777" w:rsidR="0088708F" w:rsidRPr="004F698B" w:rsidRDefault="0088708F" w:rsidP="0088708F">
      <w:pPr>
        <w:tabs>
          <w:tab w:val="left" w:pos="4962"/>
        </w:tabs>
        <w:spacing w:line="360" w:lineRule="auto"/>
        <w:jc w:val="both"/>
        <w:rPr>
          <w:rFonts w:ascii="Palatino Linotype" w:eastAsia="Calibri" w:hAnsi="Palatino Linotype" w:cs="Tahoma"/>
          <w:iCs/>
          <w:sz w:val="22"/>
          <w:szCs w:val="24"/>
          <w:lang w:eastAsia="es-ES_tradnl"/>
        </w:rPr>
      </w:pPr>
      <w:r w:rsidRPr="004F698B">
        <w:rPr>
          <w:rFonts w:ascii="Palatino Linotype" w:eastAsia="Calibri" w:hAnsi="Palatino Linotype" w:cs="Tahoma"/>
          <w:bCs/>
          <w:iCs/>
          <w:sz w:val="22"/>
          <w:szCs w:val="24"/>
          <w:lang w:eastAsia="es-ES_tradnl"/>
        </w:rPr>
        <w:lastRenderedPageBreak/>
        <w:t xml:space="preserve">Además, el artículo 125 de la Ley de la materia, establece que la información clasificada como reservada según el artículo 140 de la Ley de Transparencia y Acceso a la Información Pública 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en las </w:t>
      </w:r>
      <w:r w:rsidRPr="004F698B">
        <w:rPr>
          <w:rFonts w:ascii="Palatino Linotype" w:eastAsia="Calibri" w:hAnsi="Palatino Linotype" w:cs="Tahoma"/>
          <w:iCs/>
          <w:sz w:val="22"/>
          <w:szCs w:val="24"/>
          <w:lang w:eastAsia="es-ES_tradnl"/>
        </w:rPr>
        <w:t xml:space="preserve">versiones públicas, deberá clasificar los escritos que formen parte de un </w:t>
      </w:r>
      <w:r w:rsidRPr="004F698B">
        <w:rPr>
          <w:rFonts w:ascii="Palatino Linotype" w:eastAsia="Calibri" w:hAnsi="Palatino Linotype" w:cs="Tahoma"/>
          <w:bCs/>
          <w:iCs/>
          <w:sz w:val="22"/>
          <w:szCs w:val="24"/>
          <w:lang w:eastAsia="es-ES_tradnl"/>
        </w:rPr>
        <w:t>procedimiento de verificación de la información contenida en la Entrega-Recepción, en trámite.</w:t>
      </w:r>
    </w:p>
    <w:p w14:paraId="6A19114B" w14:textId="77777777"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eastAsia="es-ES_tradnl"/>
        </w:rPr>
      </w:pPr>
    </w:p>
    <w:p w14:paraId="5EB95A30" w14:textId="59F7E2C6" w:rsidR="0088708F" w:rsidRPr="004F698B" w:rsidRDefault="0088708F" w:rsidP="0088708F">
      <w:pPr>
        <w:tabs>
          <w:tab w:val="left" w:pos="4962"/>
        </w:tabs>
        <w:spacing w:line="360" w:lineRule="auto"/>
        <w:jc w:val="both"/>
        <w:rPr>
          <w:rFonts w:ascii="Palatino Linotype" w:eastAsia="Calibri" w:hAnsi="Palatino Linotype" w:cs="Tahoma"/>
          <w:iCs/>
          <w:sz w:val="22"/>
          <w:szCs w:val="24"/>
          <w:lang w:eastAsia="es-ES_tradnl"/>
        </w:rPr>
      </w:pPr>
      <w:r w:rsidRPr="004F698B">
        <w:rPr>
          <w:rFonts w:ascii="Palatino Linotype" w:eastAsia="Calibri" w:hAnsi="Palatino Linotype" w:cs="Tahoma"/>
          <w:iCs/>
          <w:sz w:val="22"/>
          <w:szCs w:val="24"/>
          <w:lang w:eastAsia="es-ES_tradnl"/>
        </w:rPr>
        <w:t xml:space="preserve">Por tal situación, se considera que el Ayuntamiento de </w:t>
      </w:r>
      <w:r w:rsidR="00F70A1D" w:rsidRPr="004F698B">
        <w:rPr>
          <w:rFonts w:ascii="Palatino Linotype" w:eastAsia="Calibri" w:hAnsi="Palatino Linotype" w:cs="Tahoma"/>
          <w:iCs/>
          <w:sz w:val="22"/>
          <w:szCs w:val="24"/>
          <w:lang w:eastAsia="es-ES_tradnl"/>
        </w:rPr>
        <w:t>Toluca</w:t>
      </w:r>
      <w:r w:rsidRPr="004F698B">
        <w:rPr>
          <w:rFonts w:ascii="Palatino Linotype" w:eastAsia="Calibri" w:hAnsi="Palatino Linotype" w:cs="Tahoma"/>
          <w:iCs/>
          <w:sz w:val="22"/>
          <w:szCs w:val="24"/>
          <w:lang w:eastAsia="es-ES_tradnl"/>
        </w:rPr>
        <w:t xml:space="preserve">, para atender el requerimiento de información, </w:t>
      </w:r>
      <w:r w:rsidRPr="004F698B">
        <w:rPr>
          <w:rFonts w:ascii="Palatino Linotype" w:eastAsia="Calibri" w:hAnsi="Palatino Linotype" w:cs="Tahoma"/>
          <w:b/>
          <w:bCs/>
          <w:iCs/>
          <w:sz w:val="22"/>
          <w:szCs w:val="24"/>
          <w:lang w:eastAsia="es-ES_tradnl"/>
        </w:rPr>
        <w:t xml:space="preserve">deberá entregar los documento donde consten las observaciones y aclaraciones realizadas por el servidor público entrante dentro del procedimiento de verificación de la información contenida en la Entrega-Recepción </w:t>
      </w:r>
      <w:r w:rsidR="0056042B" w:rsidRPr="004F698B">
        <w:rPr>
          <w:rFonts w:ascii="Palatino Linotype" w:eastAsia="Calibri" w:hAnsi="Palatino Linotype" w:cs="Tahoma"/>
          <w:b/>
          <w:bCs/>
          <w:iCs/>
          <w:sz w:val="22"/>
          <w:szCs w:val="24"/>
          <w:lang w:eastAsia="es-ES_tradnl"/>
        </w:rPr>
        <w:t>concluido</w:t>
      </w:r>
      <w:r w:rsidRPr="004F698B">
        <w:rPr>
          <w:rFonts w:ascii="Palatino Linotype" w:eastAsia="Calibri" w:hAnsi="Palatino Linotype" w:cs="Tahoma"/>
          <w:iCs/>
          <w:sz w:val="22"/>
          <w:szCs w:val="24"/>
          <w:lang w:eastAsia="es-ES_tradnl"/>
        </w:rPr>
        <w:t xml:space="preserve">; </w:t>
      </w:r>
      <w:r w:rsidRPr="004F698B">
        <w:rPr>
          <w:rFonts w:ascii="Palatino Linotype" w:eastAsia="Calibri" w:hAnsi="Palatino Linotype" w:cs="Tahoma"/>
          <w:bCs/>
          <w:iCs/>
          <w:sz w:val="22"/>
          <w:szCs w:val="24"/>
          <w:lang w:eastAsia="es-ES_tradnl"/>
        </w:rPr>
        <w:t>dicha situación toma sustento en el</w:t>
      </w:r>
      <w:r w:rsidRPr="004F698B">
        <w:rPr>
          <w:rFonts w:ascii="Palatino Linotype" w:eastAsia="Calibri" w:hAnsi="Palatino Linotype" w:cs="Tahoma"/>
          <w:iCs/>
          <w:sz w:val="22"/>
          <w:szCs w:val="24"/>
          <w:lang w:eastAsia="es-ES_tradnl"/>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07C5CB84" w14:textId="77777777" w:rsidR="0088708F" w:rsidRPr="004F698B" w:rsidRDefault="0088708F" w:rsidP="0088708F">
      <w:pPr>
        <w:tabs>
          <w:tab w:val="left" w:pos="4962"/>
        </w:tabs>
        <w:spacing w:line="360" w:lineRule="auto"/>
        <w:jc w:val="both"/>
        <w:rPr>
          <w:rFonts w:ascii="Palatino Linotype" w:eastAsia="Calibri" w:hAnsi="Palatino Linotype" w:cs="Tahoma"/>
          <w:iCs/>
          <w:sz w:val="22"/>
          <w:szCs w:val="24"/>
          <w:lang w:eastAsia="es-ES_tradnl"/>
        </w:rPr>
      </w:pPr>
    </w:p>
    <w:p w14:paraId="4A1D45E5" w14:textId="77777777" w:rsidR="0088708F" w:rsidRPr="004F698B" w:rsidRDefault="0088708F" w:rsidP="0088708F">
      <w:pPr>
        <w:tabs>
          <w:tab w:val="left" w:pos="4962"/>
        </w:tabs>
        <w:spacing w:line="360" w:lineRule="auto"/>
        <w:jc w:val="both"/>
        <w:rPr>
          <w:rFonts w:ascii="Palatino Linotype" w:eastAsia="Calibri" w:hAnsi="Palatino Linotype" w:cs="Tahoma"/>
          <w:iCs/>
          <w:sz w:val="22"/>
          <w:szCs w:val="24"/>
          <w:lang w:eastAsia="es-ES_tradnl"/>
        </w:rPr>
      </w:pPr>
      <w:r w:rsidRPr="004F698B">
        <w:rPr>
          <w:rFonts w:ascii="Palatino Linotype" w:eastAsia="Calibri" w:hAnsi="Palatino Linotype" w:cs="Tahoma"/>
          <w:iCs/>
          <w:sz w:val="22"/>
          <w:szCs w:val="24"/>
          <w:lang w:eastAsia="es-ES_tradnl"/>
        </w:rPr>
        <w:t xml:space="preserve">De esta manera, el derecho de acceso a la información pública se satisface en aquellos casos en que se entregue el soporte documental en el que conste la información solicitada, sin necesidad de elaborar documentos </w:t>
      </w:r>
      <w:r w:rsidRPr="004F698B">
        <w:rPr>
          <w:rFonts w:ascii="Palatino Linotype" w:eastAsia="Calibri" w:hAnsi="Palatino Linotype" w:cs="Tahoma"/>
          <w:i/>
          <w:iCs/>
          <w:sz w:val="22"/>
          <w:szCs w:val="24"/>
          <w:lang w:eastAsia="es-ES_tradnl"/>
        </w:rPr>
        <w:t>ad hoc</w:t>
      </w:r>
      <w:r w:rsidRPr="004F698B">
        <w:rPr>
          <w:rFonts w:ascii="Palatino Linotype" w:eastAsia="Calibri" w:hAnsi="Palatino Linotype" w:cs="Tahoma"/>
          <w:iCs/>
          <w:sz w:val="22"/>
          <w:szCs w:val="24"/>
          <w:lang w:eastAsia="es-ES_tradnl"/>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4111EC83" w14:textId="0B0AEED3" w:rsidR="0088708F" w:rsidRPr="004F698B" w:rsidRDefault="0088708F" w:rsidP="0088708F">
      <w:pPr>
        <w:tabs>
          <w:tab w:val="left" w:pos="4962"/>
        </w:tabs>
        <w:spacing w:line="360" w:lineRule="auto"/>
        <w:jc w:val="both"/>
        <w:rPr>
          <w:rFonts w:ascii="Palatino Linotype" w:eastAsia="Calibri" w:hAnsi="Palatino Linotype" w:cs="Tahoma"/>
          <w:iCs/>
          <w:sz w:val="22"/>
          <w:szCs w:val="24"/>
          <w:lang w:eastAsia="es-ES_tradnl"/>
        </w:rPr>
      </w:pPr>
      <w:r w:rsidRPr="004F698B">
        <w:rPr>
          <w:rFonts w:ascii="Palatino Linotype" w:eastAsia="Calibri" w:hAnsi="Palatino Linotype" w:cs="Tahoma"/>
          <w:iCs/>
          <w:sz w:val="22"/>
          <w:szCs w:val="24"/>
          <w:lang w:eastAsia="es-ES_tradnl"/>
        </w:rPr>
        <w:lastRenderedPageBreak/>
        <w:t>De tales circunstancias, se concluye que los sujetos obligados únicamente se encuentran constreñidos a proporcionar los documentos que den cuenta de la información solicitada, como obren en sus archivos, sin tener que elaborarlos a las necesidades del Recurrente; por lo que, se considera que el Sujeto Obligado para dar atención al requerimiento de información, deberá proporcionar respecto a las Actas de Entrega-</w:t>
      </w:r>
      <w:proofErr w:type="spellStart"/>
      <w:r w:rsidRPr="004F698B">
        <w:rPr>
          <w:rFonts w:ascii="Palatino Linotype" w:eastAsia="Calibri" w:hAnsi="Palatino Linotype" w:cs="Tahoma"/>
          <w:iCs/>
          <w:sz w:val="22"/>
          <w:szCs w:val="24"/>
          <w:lang w:eastAsia="es-ES_tradnl"/>
        </w:rPr>
        <w:t>Recpeción</w:t>
      </w:r>
      <w:proofErr w:type="spellEnd"/>
      <w:r w:rsidRPr="004F698B">
        <w:rPr>
          <w:rFonts w:ascii="Palatino Linotype" w:eastAsia="Calibri" w:hAnsi="Palatino Linotype" w:cs="Tahoma"/>
          <w:iCs/>
          <w:sz w:val="22"/>
          <w:szCs w:val="24"/>
          <w:lang w:eastAsia="es-ES_tradnl"/>
        </w:rPr>
        <w:t>,</w:t>
      </w:r>
      <w:r w:rsidR="0056042B" w:rsidRPr="004F698B">
        <w:rPr>
          <w:rFonts w:ascii="Palatino Linotype" w:eastAsia="Calibri" w:hAnsi="Palatino Linotype" w:cs="Tahoma"/>
          <w:iCs/>
          <w:sz w:val="22"/>
          <w:szCs w:val="24"/>
          <w:lang w:eastAsia="es-ES_tradnl"/>
        </w:rPr>
        <w:t xml:space="preserve"> </w:t>
      </w:r>
      <w:r w:rsidRPr="004F698B">
        <w:rPr>
          <w:rFonts w:ascii="Palatino Linotype" w:eastAsia="Calibri" w:hAnsi="Palatino Linotype" w:cs="Tahoma"/>
          <w:bCs/>
          <w:iCs/>
          <w:sz w:val="22"/>
          <w:szCs w:val="24"/>
          <w:lang w:eastAsia="es-ES_tradnl"/>
        </w:rPr>
        <w:t xml:space="preserve">los documentos donde consten las aclaraciones y observaciones realizadas por los servidores </w:t>
      </w:r>
      <w:r w:rsidR="00F70A1D" w:rsidRPr="004F698B">
        <w:rPr>
          <w:rFonts w:ascii="Palatino Linotype" w:eastAsia="Calibri" w:hAnsi="Palatino Linotype" w:cs="Tahoma"/>
          <w:bCs/>
          <w:iCs/>
          <w:sz w:val="22"/>
          <w:szCs w:val="24"/>
          <w:lang w:eastAsia="es-ES_tradnl"/>
        </w:rPr>
        <w:t>públicos</w:t>
      </w:r>
      <w:r w:rsidRPr="004F698B">
        <w:rPr>
          <w:rFonts w:ascii="Palatino Linotype" w:eastAsia="Calibri" w:hAnsi="Palatino Linotype" w:cs="Tahoma"/>
          <w:bCs/>
          <w:iCs/>
          <w:sz w:val="22"/>
          <w:szCs w:val="24"/>
          <w:lang w:eastAsia="es-ES_tradnl"/>
        </w:rPr>
        <w:t xml:space="preserve"> entrantes y el procedimiento de verificación se encuentre concluido.</w:t>
      </w:r>
    </w:p>
    <w:p w14:paraId="67AB3EC5" w14:textId="77777777" w:rsidR="0088708F" w:rsidRPr="004F698B" w:rsidRDefault="0088708F" w:rsidP="0088708F">
      <w:pPr>
        <w:tabs>
          <w:tab w:val="left" w:pos="4962"/>
        </w:tabs>
        <w:spacing w:line="360" w:lineRule="auto"/>
        <w:jc w:val="both"/>
        <w:rPr>
          <w:rFonts w:ascii="Palatino Linotype" w:eastAsia="Calibri" w:hAnsi="Palatino Linotype" w:cs="Tahoma"/>
          <w:iCs/>
          <w:sz w:val="22"/>
          <w:szCs w:val="24"/>
          <w:lang w:eastAsia="es-ES_tradnl"/>
        </w:rPr>
      </w:pPr>
    </w:p>
    <w:p w14:paraId="2F93FBF6" w14:textId="77777777" w:rsidR="0088708F" w:rsidRPr="004F698B" w:rsidRDefault="0088708F" w:rsidP="0088708F">
      <w:pPr>
        <w:tabs>
          <w:tab w:val="left" w:pos="4962"/>
        </w:tabs>
        <w:spacing w:line="360" w:lineRule="auto"/>
        <w:jc w:val="both"/>
        <w:rPr>
          <w:rFonts w:ascii="Palatino Linotype" w:eastAsia="Calibri" w:hAnsi="Palatino Linotype" w:cs="Tahoma"/>
          <w:iCs/>
          <w:sz w:val="22"/>
          <w:szCs w:val="24"/>
          <w:lang w:eastAsia="es-ES_tradnl"/>
        </w:rPr>
      </w:pPr>
      <w:r w:rsidRPr="004F698B">
        <w:rPr>
          <w:rFonts w:ascii="Palatino Linotype" w:eastAsia="Calibri" w:hAnsi="Palatino Linotype" w:cs="Tahoma"/>
          <w:iCs/>
          <w:sz w:val="22"/>
          <w:szCs w:val="24"/>
          <w:lang w:eastAsia="es-ES_tradnl"/>
        </w:rPr>
        <w:t>Para proporcionar dicha información, primero deberá realizar una búsqueda exhaustiva y razonable, en términos del artículo 162 de la Ley de Transparencia y Acceso a la Información Pública del Estado de México y Municipios, en las áreas competentes, de las que no se podrá eximir a las respectivas Contralorías internas.</w:t>
      </w:r>
    </w:p>
    <w:p w14:paraId="5B35D186" w14:textId="77777777" w:rsidR="0088708F" w:rsidRPr="004F698B" w:rsidRDefault="0088708F" w:rsidP="0088708F">
      <w:pPr>
        <w:tabs>
          <w:tab w:val="left" w:pos="4962"/>
        </w:tabs>
        <w:spacing w:line="360" w:lineRule="auto"/>
        <w:jc w:val="both"/>
        <w:rPr>
          <w:rFonts w:ascii="Palatino Linotype" w:eastAsia="Calibri" w:hAnsi="Palatino Linotype" w:cs="Tahoma"/>
          <w:iCs/>
          <w:sz w:val="22"/>
          <w:szCs w:val="24"/>
          <w:lang w:eastAsia="es-ES_tradnl"/>
        </w:rPr>
      </w:pPr>
    </w:p>
    <w:p w14:paraId="3AB3F49F" w14:textId="7E2EA25A"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eastAsia="es-ES_tradnl"/>
        </w:rPr>
      </w:pPr>
      <w:r w:rsidRPr="004F698B">
        <w:rPr>
          <w:rFonts w:ascii="Palatino Linotype" w:eastAsia="Calibri" w:hAnsi="Palatino Linotype" w:cs="Tahoma"/>
          <w:iCs/>
          <w:sz w:val="22"/>
          <w:szCs w:val="24"/>
          <w:lang w:eastAsia="es-ES_tradnl"/>
        </w:rPr>
        <w:t>Ahora bien, para el caso de que algún Titular o las dependencias internas de las unidades administrativas referidas, no hayan realizado o emitido aclaraciones u observaciones</w:t>
      </w:r>
      <w:r w:rsidR="00F70A1D" w:rsidRPr="004F698B">
        <w:rPr>
          <w:rFonts w:ascii="Palatino Linotype" w:eastAsia="Calibri" w:hAnsi="Palatino Linotype" w:cs="Tahoma"/>
          <w:iCs/>
          <w:sz w:val="22"/>
          <w:szCs w:val="24"/>
          <w:lang w:eastAsia="es-ES_tradnl"/>
        </w:rPr>
        <w:t xml:space="preserve"> del primero de enero a la fecha de la solicitud</w:t>
      </w:r>
      <w:r w:rsidRPr="004F698B">
        <w:rPr>
          <w:rFonts w:ascii="Palatino Linotype" w:eastAsia="Calibri" w:hAnsi="Palatino Linotype" w:cs="Tahoma"/>
          <w:iCs/>
          <w:sz w:val="22"/>
          <w:szCs w:val="24"/>
          <w:lang w:eastAsia="es-ES_tradnl"/>
        </w:rPr>
        <w:t>, deberá hacerlo del conocimiento del Recurrente, de manera clara y precisa, en términos del artículo 19, párrafo segundo, de la Ley de Transparencia y Acceso a la Información Pública del Estado de México y Municipios.</w:t>
      </w:r>
      <w:r w:rsidR="00317613" w:rsidRPr="004F698B">
        <w:rPr>
          <w:rFonts w:ascii="Palatino Linotype" w:eastAsia="Calibri" w:hAnsi="Palatino Linotype" w:cs="Tahoma"/>
          <w:iCs/>
          <w:sz w:val="22"/>
          <w:szCs w:val="24"/>
          <w:lang w:eastAsia="es-ES_tradnl"/>
        </w:rPr>
        <w:t xml:space="preserve"> Para el caso de observaciones y anexos, que se encuentran en trámite, se deberá de emitir el acuerdo de clasificación de la información como reservada en los términos antes planteados.</w:t>
      </w:r>
    </w:p>
    <w:p w14:paraId="24BC43AB" w14:textId="77777777"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eastAsia="es-ES_tradnl"/>
        </w:rPr>
      </w:pPr>
    </w:p>
    <w:p w14:paraId="657CAAAB" w14:textId="116EFF28"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eastAsia="es-ES_tradnl"/>
        </w:rPr>
      </w:pPr>
      <w:r w:rsidRPr="004F698B">
        <w:rPr>
          <w:rFonts w:ascii="Palatino Linotype" w:eastAsia="Calibri" w:hAnsi="Palatino Linotype" w:cs="Tahoma"/>
          <w:bCs/>
          <w:iCs/>
          <w:sz w:val="22"/>
          <w:szCs w:val="24"/>
          <w:lang w:eastAsia="es-ES_tradnl"/>
        </w:rPr>
        <w:t xml:space="preserve">Finalmente, no pasa desapercibido para este Instituto que los documentos que den cuenta de lo solicitado, pudieran contener datos o información clasificada, tales como el nombre y firma de testigos particulares, domicilio particular y para recibir notificaciones del servidor público saliente, la Clave Única de Registro de Población, el Registro Federal de Contribuyentes, la Clave Bidimensional o QR, la clave o registro de elector, los cuales se mencionan de manera enunciativa, más no limitativa; por lo que, en el supuesto, deberá elaborar la versión pública </w:t>
      </w:r>
      <w:r w:rsidRPr="004F698B">
        <w:rPr>
          <w:rFonts w:ascii="Palatino Linotype" w:eastAsia="Calibri" w:hAnsi="Palatino Linotype" w:cs="Tahoma"/>
          <w:bCs/>
          <w:iCs/>
          <w:sz w:val="22"/>
          <w:szCs w:val="24"/>
          <w:lang w:eastAsia="es-ES_tradnl"/>
        </w:rPr>
        <w:lastRenderedPageBreak/>
        <w:t>respectiva; al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7AAC611F" w14:textId="77777777"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eastAsia="es-ES_tradnl"/>
        </w:rPr>
      </w:pPr>
    </w:p>
    <w:p w14:paraId="4216DDE5" w14:textId="77777777" w:rsidR="0088708F" w:rsidRPr="004F698B" w:rsidRDefault="0088708F" w:rsidP="0088708F">
      <w:pPr>
        <w:tabs>
          <w:tab w:val="left" w:pos="4962"/>
        </w:tabs>
        <w:spacing w:line="360" w:lineRule="auto"/>
        <w:jc w:val="both"/>
        <w:rPr>
          <w:rFonts w:ascii="Palatino Linotype" w:eastAsia="Calibri" w:hAnsi="Palatino Linotype" w:cs="Tahoma"/>
          <w:bCs/>
          <w:iCs/>
          <w:sz w:val="22"/>
          <w:szCs w:val="24"/>
          <w:lang w:eastAsia="es-ES_tradnl"/>
        </w:rPr>
      </w:pPr>
      <w:r w:rsidRPr="004F698B">
        <w:rPr>
          <w:rFonts w:ascii="Palatino Linotype" w:eastAsia="Calibri" w:hAnsi="Palatino Linotype" w:cs="Tahoma"/>
          <w:bCs/>
          <w:iCs/>
          <w:sz w:val="22"/>
          <w:szCs w:val="24"/>
          <w:lang w:eastAsia="es-ES_tradnl"/>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6B3DE2CC" w14:textId="77777777" w:rsidR="001476D1" w:rsidRPr="004F698B" w:rsidRDefault="001476D1" w:rsidP="00A10A1E">
      <w:pPr>
        <w:tabs>
          <w:tab w:val="left" w:pos="4962"/>
        </w:tabs>
        <w:spacing w:line="360" w:lineRule="auto"/>
        <w:jc w:val="both"/>
        <w:rPr>
          <w:rFonts w:ascii="Palatino Linotype" w:eastAsia="Calibri" w:hAnsi="Palatino Linotype" w:cs="Tahoma"/>
          <w:bCs/>
          <w:iCs/>
          <w:sz w:val="22"/>
          <w:szCs w:val="24"/>
          <w:lang w:eastAsia="es-ES_tradnl"/>
        </w:rPr>
      </w:pPr>
    </w:p>
    <w:p w14:paraId="62938CFF" w14:textId="005472F1" w:rsidR="005667A9" w:rsidRPr="004F698B" w:rsidRDefault="00317613" w:rsidP="005667A9">
      <w:pPr>
        <w:tabs>
          <w:tab w:val="left" w:pos="4962"/>
        </w:tabs>
        <w:spacing w:line="360" w:lineRule="auto"/>
        <w:jc w:val="both"/>
        <w:rPr>
          <w:rFonts w:ascii="Palatino Linotype" w:eastAsia="Calibri" w:hAnsi="Palatino Linotype" w:cs="Tahoma"/>
          <w:bCs/>
          <w:iCs/>
          <w:sz w:val="22"/>
          <w:szCs w:val="24"/>
          <w:lang w:eastAsia="es-ES_tradnl"/>
        </w:rPr>
      </w:pPr>
      <w:r w:rsidRPr="004F698B">
        <w:rPr>
          <w:rFonts w:ascii="Palatino Linotype" w:eastAsia="Calibri" w:hAnsi="Palatino Linotype" w:cs="Tahoma"/>
          <w:bCs/>
          <w:iCs/>
          <w:sz w:val="22"/>
          <w:szCs w:val="24"/>
          <w:lang w:eastAsia="es-ES_tradnl"/>
        </w:rPr>
        <w:t xml:space="preserve">Por </w:t>
      </w:r>
      <w:r w:rsidR="005667A9" w:rsidRPr="004F698B">
        <w:rPr>
          <w:rFonts w:ascii="Palatino Linotype" w:eastAsia="Calibri" w:hAnsi="Palatino Linotype" w:cs="Tahoma"/>
          <w:bCs/>
          <w:iCs/>
          <w:sz w:val="22"/>
          <w:szCs w:val="24"/>
          <w:lang w:eastAsia="es-ES_tradnl"/>
        </w:rPr>
        <w:t>último</w:t>
      </w:r>
      <w:r w:rsidRPr="004F698B">
        <w:rPr>
          <w:rFonts w:ascii="Palatino Linotype" w:eastAsia="Calibri" w:hAnsi="Palatino Linotype" w:cs="Tahoma"/>
          <w:bCs/>
          <w:iCs/>
          <w:sz w:val="22"/>
          <w:szCs w:val="24"/>
          <w:lang w:eastAsia="es-ES_tradnl"/>
        </w:rPr>
        <w:t xml:space="preserve">, por cuanto refiere a las actas solicitadas </w:t>
      </w:r>
      <w:r w:rsidR="005667A9" w:rsidRPr="004F698B">
        <w:rPr>
          <w:rFonts w:ascii="Palatino Linotype" w:eastAsia="Calibri" w:hAnsi="Palatino Linotype" w:cs="Tahoma"/>
          <w:bCs/>
          <w:iCs/>
          <w:sz w:val="22"/>
          <w:szCs w:val="24"/>
          <w:lang w:eastAsia="es-ES_tradnl"/>
        </w:rPr>
        <w:t xml:space="preserve">se inconformó de las entregadas, pues refirió que pidió formato abierto o Word y </w:t>
      </w:r>
      <w:r w:rsidR="00614CC6" w:rsidRPr="004F698B">
        <w:rPr>
          <w:rFonts w:ascii="Palatino Linotype" w:eastAsia="Calibri" w:hAnsi="Palatino Linotype" w:cs="Tahoma"/>
          <w:bCs/>
          <w:iCs/>
          <w:sz w:val="22"/>
          <w:szCs w:val="24"/>
          <w:lang w:eastAsia="es-ES_tradnl"/>
        </w:rPr>
        <w:t xml:space="preserve">que se le entregaron en un formato cerrado, lo que impide la reutilización de la información además de </w:t>
      </w:r>
      <w:r w:rsidR="00883A13" w:rsidRPr="004F698B">
        <w:rPr>
          <w:rFonts w:ascii="Palatino Linotype" w:eastAsia="Calibri" w:hAnsi="Palatino Linotype" w:cs="Tahoma"/>
          <w:bCs/>
          <w:iCs/>
          <w:sz w:val="22"/>
          <w:szCs w:val="24"/>
          <w:lang w:eastAsia="es-ES_tradnl"/>
        </w:rPr>
        <w:t>que,</w:t>
      </w:r>
      <w:r w:rsidR="00614CC6" w:rsidRPr="004F698B">
        <w:rPr>
          <w:rFonts w:ascii="Palatino Linotype" w:eastAsia="Calibri" w:hAnsi="Palatino Linotype" w:cs="Tahoma"/>
          <w:bCs/>
          <w:iCs/>
          <w:sz w:val="22"/>
          <w:szCs w:val="24"/>
          <w:lang w:eastAsia="es-ES_tradnl"/>
        </w:rPr>
        <w:t xml:space="preserve"> sobre las pruebas de daño, solo se le entregaron 3 actas, cuando </w:t>
      </w:r>
      <w:r w:rsidR="00883A13" w:rsidRPr="004F698B">
        <w:rPr>
          <w:rFonts w:ascii="Palatino Linotype" w:eastAsia="Calibri" w:hAnsi="Palatino Linotype" w:cs="Tahoma"/>
          <w:bCs/>
          <w:iCs/>
          <w:sz w:val="22"/>
          <w:szCs w:val="24"/>
          <w:lang w:eastAsia="es-ES_tradnl"/>
        </w:rPr>
        <w:t>pidió</w:t>
      </w:r>
      <w:r w:rsidR="00614CC6" w:rsidRPr="004F698B">
        <w:rPr>
          <w:rFonts w:ascii="Palatino Linotype" w:eastAsia="Calibri" w:hAnsi="Palatino Linotype" w:cs="Tahoma"/>
          <w:bCs/>
          <w:iCs/>
          <w:sz w:val="22"/>
          <w:szCs w:val="24"/>
          <w:lang w:eastAsia="es-ES_tradnl"/>
        </w:rPr>
        <w:t xml:space="preserve"> las ultimas 5, </w:t>
      </w:r>
      <w:r w:rsidR="00883A13" w:rsidRPr="004F698B">
        <w:rPr>
          <w:rFonts w:ascii="Palatino Linotype" w:eastAsia="Calibri" w:hAnsi="Palatino Linotype" w:cs="Tahoma"/>
          <w:bCs/>
          <w:iCs/>
          <w:sz w:val="22"/>
          <w:szCs w:val="24"/>
          <w:lang w:eastAsia="es-ES_tradnl"/>
        </w:rPr>
        <w:t xml:space="preserve">que sobre la reserva del nombre de elementos operativos solo recibió 2 actas cuando pidió las ultimas 5, por lo que falta la entrega de 5 actas, 2 </w:t>
      </w:r>
      <w:r w:rsidR="00DF5FB5" w:rsidRPr="004F698B">
        <w:rPr>
          <w:rFonts w:ascii="Palatino Linotype" w:eastAsia="Calibri" w:hAnsi="Palatino Linotype" w:cs="Tahoma"/>
          <w:bCs/>
          <w:iCs/>
          <w:sz w:val="22"/>
          <w:szCs w:val="24"/>
          <w:lang w:eastAsia="es-ES_tradnl"/>
        </w:rPr>
        <w:t>de prueba de daño y 3 referente a la reserva del nombre de elementos operativos de seguridad pública.</w:t>
      </w:r>
    </w:p>
    <w:p w14:paraId="50033D0A" w14:textId="4B559FA9" w:rsidR="00DF5FB5" w:rsidRPr="004F698B" w:rsidRDefault="00DF5FB5" w:rsidP="005667A9">
      <w:pPr>
        <w:tabs>
          <w:tab w:val="left" w:pos="4962"/>
        </w:tabs>
        <w:spacing w:line="360" w:lineRule="auto"/>
        <w:jc w:val="both"/>
        <w:rPr>
          <w:rFonts w:ascii="Palatino Linotype" w:eastAsia="Calibri" w:hAnsi="Palatino Linotype" w:cs="Tahoma"/>
          <w:bCs/>
          <w:iCs/>
          <w:sz w:val="22"/>
          <w:szCs w:val="24"/>
          <w:lang w:eastAsia="es-ES_tradnl"/>
        </w:rPr>
      </w:pPr>
    </w:p>
    <w:p w14:paraId="5C1AA288" w14:textId="77777777" w:rsidR="00C02C03" w:rsidRPr="004F698B" w:rsidRDefault="00DF5FB5" w:rsidP="005667A9">
      <w:pPr>
        <w:tabs>
          <w:tab w:val="left" w:pos="4962"/>
        </w:tabs>
        <w:spacing w:line="360" w:lineRule="auto"/>
        <w:jc w:val="both"/>
        <w:rPr>
          <w:rFonts w:ascii="Palatino Linotype" w:eastAsia="Calibri" w:hAnsi="Palatino Linotype" w:cs="Tahoma"/>
          <w:bCs/>
          <w:iCs/>
          <w:sz w:val="22"/>
          <w:szCs w:val="24"/>
          <w:lang w:eastAsia="es-ES_tradnl"/>
        </w:rPr>
      </w:pPr>
      <w:r w:rsidRPr="004F698B">
        <w:rPr>
          <w:rFonts w:ascii="Palatino Linotype" w:eastAsia="Calibri" w:hAnsi="Palatino Linotype" w:cs="Tahoma"/>
          <w:bCs/>
          <w:iCs/>
          <w:sz w:val="22"/>
          <w:szCs w:val="24"/>
          <w:lang w:eastAsia="es-ES_tradnl"/>
        </w:rPr>
        <w:t xml:space="preserve">En este sentido, debemos señalar que el derecho de acceso a la información pública, radica en la entrega de documentos, tal como obran en los archivos del Sujeto Obligado, sin que esto implique el procesamiento de la misma conforme al interés de los Particulares, sin embargo, la propia ley de transparencia, </w:t>
      </w:r>
      <w:r w:rsidR="0034237A" w:rsidRPr="004F698B">
        <w:rPr>
          <w:rFonts w:ascii="Palatino Linotype" w:eastAsia="Calibri" w:hAnsi="Palatino Linotype" w:cs="Tahoma"/>
          <w:bCs/>
          <w:iCs/>
          <w:sz w:val="22"/>
          <w:szCs w:val="24"/>
          <w:lang w:eastAsia="es-ES_tradnl"/>
        </w:rPr>
        <w:t xml:space="preserve">en sus artículos 41, </w:t>
      </w:r>
      <w:r w:rsidR="00C02C03" w:rsidRPr="004F698B">
        <w:rPr>
          <w:rFonts w:ascii="Palatino Linotype" w:eastAsia="Calibri" w:hAnsi="Palatino Linotype" w:cs="Tahoma"/>
          <w:bCs/>
          <w:iCs/>
          <w:sz w:val="22"/>
          <w:szCs w:val="24"/>
          <w:lang w:eastAsia="es-ES_tradnl"/>
        </w:rPr>
        <w:t>74 y 75, contempla priorizar la entrega de la información en formatos abiertos, lo que implica la posibilidad de reutilizar la información por particulares sin la necesidad de digitarla.</w:t>
      </w:r>
    </w:p>
    <w:p w14:paraId="3D9BE17D" w14:textId="77777777" w:rsidR="00C02C03" w:rsidRPr="004F698B" w:rsidRDefault="00C02C03" w:rsidP="005667A9">
      <w:pPr>
        <w:tabs>
          <w:tab w:val="left" w:pos="4962"/>
        </w:tabs>
        <w:spacing w:line="360" w:lineRule="auto"/>
        <w:jc w:val="both"/>
        <w:rPr>
          <w:rFonts w:ascii="Palatino Linotype" w:eastAsia="Calibri" w:hAnsi="Palatino Linotype" w:cs="Tahoma"/>
          <w:bCs/>
          <w:iCs/>
          <w:sz w:val="22"/>
          <w:szCs w:val="24"/>
          <w:lang w:eastAsia="es-ES_tradnl"/>
        </w:rPr>
      </w:pPr>
    </w:p>
    <w:p w14:paraId="7F180294" w14:textId="5EB53C48" w:rsidR="00CF0533" w:rsidRPr="004F698B" w:rsidRDefault="00C02C03" w:rsidP="005667A9">
      <w:pPr>
        <w:tabs>
          <w:tab w:val="left" w:pos="4962"/>
        </w:tabs>
        <w:spacing w:line="360" w:lineRule="auto"/>
        <w:jc w:val="both"/>
        <w:rPr>
          <w:rFonts w:ascii="Palatino Linotype" w:eastAsia="Calibri" w:hAnsi="Palatino Linotype" w:cs="Tahoma"/>
          <w:bCs/>
          <w:iCs/>
          <w:sz w:val="22"/>
          <w:szCs w:val="24"/>
          <w:lang w:eastAsia="es-ES_tradnl"/>
        </w:rPr>
      </w:pPr>
      <w:r w:rsidRPr="004F698B">
        <w:rPr>
          <w:rFonts w:ascii="Palatino Linotype" w:eastAsia="Calibri" w:hAnsi="Palatino Linotype" w:cs="Tahoma"/>
          <w:bCs/>
          <w:iCs/>
          <w:sz w:val="22"/>
          <w:szCs w:val="24"/>
          <w:lang w:eastAsia="es-ES_tradnl"/>
        </w:rPr>
        <w:lastRenderedPageBreak/>
        <w:t>A saber</w:t>
      </w:r>
      <w:r w:rsidR="00DB65B3" w:rsidRPr="004F698B">
        <w:rPr>
          <w:rFonts w:ascii="Palatino Linotype" w:eastAsia="Calibri" w:hAnsi="Palatino Linotype" w:cs="Tahoma"/>
          <w:bCs/>
          <w:iCs/>
          <w:sz w:val="22"/>
          <w:szCs w:val="24"/>
          <w:lang w:eastAsia="es-ES_tradnl"/>
        </w:rPr>
        <w:t>, los datos abiertos son datos públicos y digitales que pueden ser accedidos, utilizados, reutilizados y redistribuidos por cualquier persona, sin restricciones, lo que implica que deben estar disponibles en formatos abiertos</w:t>
      </w:r>
      <w:r w:rsidR="00CF0533" w:rsidRPr="004F698B">
        <w:rPr>
          <w:rFonts w:ascii="Palatino Linotype" w:eastAsia="Calibri" w:hAnsi="Palatino Linotype" w:cs="Tahoma"/>
          <w:bCs/>
          <w:iCs/>
          <w:sz w:val="22"/>
          <w:szCs w:val="24"/>
          <w:lang w:eastAsia="es-ES_tradnl"/>
        </w:rPr>
        <w:t xml:space="preserve"> (</w:t>
      </w:r>
      <w:r w:rsidR="006A11F7" w:rsidRPr="004F698B">
        <w:rPr>
          <w:rFonts w:ascii="Palatino Linotype" w:eastAsia="Calibri" w:hAnsi="Palatino Linotype" w:cs="Tahoma"/>
          <w:bCs/>
          <w:iCs/>
          <w:sz w:val="22"/>
          <w:szCs w:val="24"/>
          <w:lang w:eastAsia="es-ES_tradnl"/>
        </w:rPr>
        <w:t>programas computacionales</w:t>
      </w:r>
      <w:r w:rsidR="00CF0533" w:rsidRPr="004F698B">
        <w:rPr>
          <w:rFonts w:ascii="Palatino Linotype" w:eastAsia="Calibri" w:hAnsi="Palatino Linotype" w:cs="Tahoma"/>
          <w:bCs/>
          <w:iCs/>
          <w:sz w:val="22"/>
          <w:szCs w:val="24"/>
          <w:lang w:eastAsia="es-ES_tradnl"/>
        </w:rPr>
        <w:t xml:space="preserve"> que permitan la lectura y redistribución de la información como puede ser Word)</w:t>
      </w:r>
      <w:r w:rsidR="00DB65B3" w:rsidRPr="004F698B">
        <w:rPr>
          <w:rFonts w:ascii="Palatino Linotype" w:eastAsia="Calibri" w:hAnsi="Palatino Linotype" w:cs="Tahoma"/>
          <w:bCs/>
          <w:iCs/>
          <w:sz w:val="22"/>
          <w:szCs w:val="24"/>
          <w:lang w:eastAsia="es-ES_tradnl"/>
        </w:rPr>
        <w:t xml:space="preserve"> y legibles por máquinas, lo que permite su procesamiento automático y su uso en aplicaciones diversas, incluso comerciales, a menudo de forma gratuita. </w:t>
      </w:r>
    </w:p>
    <w:p w14:paraId="33118EC9" w14:textId="77777777" w:rsidR="00CF0533" w:rsidRPr="004F698B" w:rsidRDefault="00CF0533" w:rsidP="005667A9">
      <w:pPr>
        <w:tabs>
          <w:tab w:val="left" w:pos="4962"/>
        </w:tabs>
        <w:spacing w:line="360" w:lineRule="auto"/>
        <w:jc w:val="both"/>
        <w:rPr>
          <w:rFonts w:ascii="Palatino Linotype" w:eastAsia="Calibri" w:hAnsi="Palatino Linotype" w:cs="Tahoma"/>
          <w:bCs/>
          <w:iCs/>
          <w:sz w:val="22"/>
          <w:szCs w:val="24"/>
          <w:lang w:eastAsia="es-ES_tradnl"/>
        </w:rPr>
      </w:pPr>
    </w:p>
    <w:p w14:paraId="4ACEB964" w14:textId="2436881A" w:rsidR="00431920" w:rsidRPr="004F698B" w:rsidRDefault="00431920" w:rsidP="005667A9">
      <w:pPr>
        <w:tabs>
          <w:tab w:val="left" w:pos="4962"/>
        </w:tabs>
        <w:spacing w:line="360" w:lineRule="auto"/>
        <w:jc w:val="both"/>
        <w:rPr>
          <w:rFonts w:ascii="Palatino Linotype" w:eastAsia="Calibri" w:hAnsi="Palatino Linotype" w:cs="Tahoma"/>
          <w:bCs/>
          <w:iCs/>
          <w:sz w:val="22"/>
          <w:szCs w:val="24"/>
          <w:lang w:eastAsia="es-ES_tradnl"/>
        </w:rPr>
      </w:pPr>
      <w:r w:rsidRPr="004F698B">
        <w:rPr>
          <w:rFonts w:ascii="Palatino Linotype" w:eastAsia="Calibri" w:hAnsi="Palatino Linotype" w:cs="Tahoma"/>
          <w:bCs/>
          <w:iCs/>
          <w:sz w:val="22"/>
          <w:szCs w:val="24"/>
          <w:lang w:eastAsia="es-ES_tradnl"/>
        </w:rPr>
        <w:t>Word como formato" se refiere principalmente a dos cosas: el formato de archivo DOCX, que es el estándar para documentos de texto en Microsoft Word, y la acción de dar formato al contenido de un documento de Word para cambiar su apariencia. Dar formato implica ajustar elementos como el texto (fuente, tamaño, color, negrita, cursiva), los párrafos (alineación, espaciado, sangría) y agregar elementos como formas, viñetas o números. Esto implica que es un procesador de textos, que permite modificar su contenido, conforme a los intereses del propietario o editor.</w:t>
      </w:r>
    </w:p>
    <w:p w14:paraId="3A9313E8" w14:textId="77777777" w:rsidR="00431920" w:rsidRPr="004F698B" w:rsidRDefault="00431920" w:rsidP="005667A9">
      <w:pPr>
        <w:tabs>
          <w:tab w:val="left" w:pos="4962"/>
        </w:tabs>
        <w:spacing w:line="360" w:lineRule="auto"/>
        <w:jc w:val="both"/>
        <w:rPr>
          <w:rFonts w:ascii="Palatino Linotype" w:eastAsia="Calibri" w:hAnsi="Palatino Linotype" w:cs="Tahoma"/>
          <w:bCs/>
          <w:iCs/>
          <w:sz w:val="22"/>
          <w:szCs w:val="24"/>
          <w:lang w:eastAsia="es-ES_tradnl"/>
        </w:rPr>
      </w:pPr>
    </w:p>
    <w:p w14:paraId="5F7D9E4F" w14:textId="62CB01FA" w:rsidR="00CF0533" w:rsidRPr="004F698B" w:rsidRDefault="00CF0533" w:rsidP="005667A9">
      <w:pPr>
        <w:tabs>
          <w:tab w:val="left" w:pos="4962"/>
        </w:tabs>
        <w:spacing w:line="360" w:lineRule="auto"/>
        <w:jc w:val="both"/>
        <w:rPr>
          <w:rFonts w:ascii="Palatino Linotype" w:eastAsia="Calibri" w:hAnsi="Palatino Linotype" w:cs="Tahoma"/>
          <w:bCs/>
          <w:iCs/>
          <w:sz w:val="22"/>
          <w:szCs w:val="24"/>
          <w:lang w:eastAsia="es-ES_tradnl"/>
        </w:rPr>
      </w:pPr>
      <w:r w:rsidRPr="004F698B">
        <w:rPr>
          <w:rFonts w:ascii="Palatino Linotype" w:eastAsia="Calibri" w:hAnsi="Palatino Linotype" w:cs="Tahoma"/>
          <w:bCs/>
          <w:iCs/>
          <w:sz w:val="22"/>
          <w:szCs w:val="24"/>
          <w:lang w:eastAsia="es-ES_tradnl"/>
        </w:rPr>
        <w:t>En este contexto no debemos confundir el concepto de la obligación de privilegiar su entrega, a una obligación inherente de poseer y entregar los documentos en formatos abiertos, esto se refiere a que, si la información dentro de los sujetos obligados, obra en dos formatos, uno abierto y uno cerrado, se debe privilegiar su entrega en formato abierto, siempre y cuando, la información, obre de dicha manera en sus archivos. En el presente asunto, nos encontramos con actas, firmadas por sus integrantes, por lo cual, la información se advierte que obra en formato físico y se digitalizó para su publicación y/o entrega, sin embargo, esto no implica que dicha información obre en formato abierto.</w:t>
      </w:r>
    </w:p>
    <w:p w14:paraId="269BA4FB" w14:textId="77777777" w:rsidR="00CF0533" w:rsidRPr="004F698B" w:rsidRDefault="00CF0533" w:rsidP="005667A9">
      <w:pPr>
        <w:tabs>
          <w:tab w:val="left" w:pos="4962"/>
        </w:tabs>
        <w:spacing w:line="360" w:lineRule="auto"/>
        <w:jc w:val="both"/>
        <w:rPr>
          <w:rFonts w:ascii="Palatino Linotype" w:eastAsia="Calibri" w:hAnsi="Palatino Linotype" w:cs="Tahoma"/>
          <w:bCs/>
          <w:iCs/>
          <w:sz w:val="22"/>
          <w:szCs w:val="24"/>
          <w:lang w:eastAsia="es-ES_tradnl"/>
        </w:rPr>
      </w:pPr>
    </w:p>
    <w:p w14:paraId="4F36D3BE" w14:textId="1BE78932" w:rsidR="00431920" w:rsidRPr="004F698B" w:rsidRDefault="00CF0533" w:rsidP="00431920">
      <w:pPr>
        <w:tabs>
          <w:tab w:val="left" w:pos="4962"/>
        </w:tabs>
        <w:spacing w:line="360" w:lineRule="auto"/>
        <w:jc w:val="both"/>
        <w:rPr>
          <w:rFonts w:ascii="Palatino Linotype" w:eastAsia="Calibri" w:hAnsi="Palatino Linotype" w:cs="Tahoma"/>
          <w:bCs/>
          <w:iCs/>
          <w:sz w:val="22"/>
          <w:szCs w:val="24"/>
          <w:lang w:eastAsia="es-ES_tradnl"/>
        </w:rPr>
      </w:pPr>
      <w:r w:rsidRPr="004F698B">
        <w:rPr>
          <w:rFonts w:ascii="Palatino Linotype" w:eastAsia="Calibri" w:hAnsi="Palatino Linotype" w:cs="Tahoma"/>
          <w:bCs/>
          <w:iCs/>
          <w:sz w:val="22"/>
          <w:szCs w:val="24"/>
          <w:lang w:eastAsia="es-ES_tradnl"/>
        </w:rPr>
        <w:t>Sin embargo, ante la falta de pronunciamiento específico del Sujeto Obligado, sobre el formato, deberá hacer entrega de la información en el formato Word</w:t>
      </w:r>
      <w:r w:rsidR="00431920" w:rsidRPr="004F698B">
        <w:rPr>
          <w:rFonts w:ascii="Palatino Linotype" w:eastAsia="Calibri" w:hAnsi="Palatino Linotype" w:cs="Tahoma"/>
          <w:bCs/>
          <w:iCs/>
          <w:sz w:val="22"/>
          <w:szCs w:val="24"/>
          <w:lang w:eastAsia="es-ES_tradnl"/>
        </w:rPr>
        <w:t xml:space="preserve">, sin embargo, de no </w:t>
      </w:r>
      <w:r w:rsidR="00431920" w:rsidRPr="004F698B">
        <w:rPr>
          <w:rFonts w:ascii="Palatino Linotype" w:eastAsia="Calibri" w:hAnsi="Palatino Linotype" w:cs="Tahoma"/>
          <w:bCs/>
          <w:iCs/>
          <w:sz w:val="22"/>
          <w:szCs w:val="24"/>
          <w:lang w:eastAsia="es-ES_tradnl"/>
        </w:rPr>
        <w:lastRenderedPageBreak/>
        <w:t>poseerla, deberá expresarle al particular que únicamente obra en sus archivos, en los términos que fueron entregador.</w:t>
      </w:r>
    </w:p>
    <w:p w14:paraId="33679DE9" w14:textId="77777777" w:rsidR="00431920" w:rsidRPr="004F698B" w:rsidRDefault="00431920" w:rsidP="00431920">
      <w:pPr>
        <w:tabs>
          <w:tab w:val="left" w:pos="4962"/>
        </w:tabs>
        <w:spacing w:line="360" w:lineRule="auto"/>
        <w:jc w:val="both"/>
        <w:rPr>
          <w:rFonts w:ascii="Palatino Linotype" w:eastAsia="Calibri" w:hAnsi="Palatino Linotype" w:cs="Tahoma"/>
          <w:bCs/>
          <w:iCs/>
          <w:sz w:val="22"/>
          <w:szCs w:val="24"/>
          <w:lang w:eastAsia="es-ES_tradnl"/>
        </w:rPr>
      </w:pPr>
    </w:p>
    <w:p w14:paraId="2A9CD4EC" w14:textId="767ADB4E" w:rsidR="00DF5FB5" w:rsidRPr="004F698B" w:rsidRDefault="00431920" w:rsidP="00431920">
      <w:pPr>
        <w:tabs>
          <w:tab w:val="left" w:pos="4962"/>
        </w:tabs>
        <w:spacing w:line="360" w:lineRule="auto"/>
        <w:jc w:val="both"/>
        <w:rPr>
          <w:rFonts w:ascii="Palatino Linotype" w:eastAsia="Calibri" w:hAnsi="Palatino Linotype" w:cs="Tahoma"/>
          <w:bCs/>
          <w:iCs/>
          <w:sz w:val="22"/>
          <w:szCs w:val="24"/>
          <w:lang w:eastAsia="es-ES_tradnl"/>
        </w:rPr>
      </w:pPr>
      <w:r w:rsidRPr="004F698B">
        <w:rPr>
          <w:rFonts w:ascii="Palatino Linotype" w:eastAsia="Calibri" w:hAnsi="Palatino Linotype" w:cs="Tahoma"/>
          <w:bCs/>
          <w:iCs/>
          <w:sz w:val="22"/>
          <w:szCs w:val="24"/>
          <w:lang w:eastAsia="es-ES_tradnl"/>
        </w:rPr>
        <w:t>Por cuanto respecta a la ausencia de 5 actas, arriba señaladas, al revisar los documentos remitidos en respuesta, podemos confirmar que tal afirmación es verdadera, por lo que deberá entregar la información faltante.</w:t>
      </w:r>
      <w:r w:rsidR="00DF5FB5" w:rsidRPr="004F698B">
        <w:rPr>
          <w:rFonts w:ascii="Palatino Linotype" w:eastAsia="Calibri" w:hAnsi="Palatino Linotype" w:cs="Tahoma"/>
          <w:bCs/>
          <w:iCs/>
          <w:sz w:val="22"/>
          <w:szCs w:val="24"/>
          <w:lang w:eastAsia="es-ES_tradnl"/>
        </w:rPr>
        <w:t xml:space="preserve"> </w:t>
      </w:r>
    </w:p>
    <w:p w14:paraId="21DABEC3" w14:textId="77777777" w:rsidR="00614CC6" w:rsidRPr="004F698B" w:rsidRDefault="00614CC6" w:rsidP="005667A9">
      <w:pPr>
        <w:tabs>
          <w:tab w:val="left" w:pos="4962"/>
        </w:tabs>
        <w:spacing w:line="360" w:lineRule="auto"/>
        <w:jc w:val="both"/>
        <w:rPr>
          <w:rFonts w:ascii="Palatino Linotype" w:eastAsia="Calibri" w:hAnsi="Palatino Linotype" w:cs="Tahoma"/>
          <w:bCs/>
          <w:iCs/>
          <w:sz w:val="22"/>
          <w:szCs w:val="24"/>
          <w:lang w:eastAsia="es-ES_tradnl"/>
        </w:rPr>
      </w:pPr>
    </w:p>
    <w:p w14:paraId="2D066DB3" w14:textId="65F5DEA9" w:rsidR="003C45C8" w:rsidRPr="004F698B" w:rsidRDefault="00431920" w:rsidP="00431920">
      <w:pPr>
        <w:tabs>
          <w:tab w:val="left" w:pos="4962"/>
        </w:tabs>
        <w:spacing w:line="360" w:lineRule="auto"/>
        <w:jc w:val="both"/>
        <w:rPr>
          <w:rFonts w:ascii="Palatino Linotype" w:eastAsia="Calibri" w:hAnsi="Palatino Linotype" w:cs="Tahoma"/>
          <w:bCs/>
          <w:iCs/>
          <w:sz w:val="22"/>
          <w:szCs w:val="24"/>
          <w:lang w:eastAsia="es-ES_tradnl"/>
        </w:rPr>
      </w:pPr>
      <w:r w:rsidRPr="004F698B">
        <w:rPr>
          <w:rFonts w:ascii="Palatino Linotype" w:eastAsia="Calibri" w:hAnsi="Palatino Linotype" w:cs="Tahoma"/>
          <w:bCs/>
          <w:iCs/>
          <w:sz w:val="22"/>
          <w:szCs w:val="24"/>
          <w:lang w:eastAsia="es-ES_tradnl"/>
        </w:rPr>
        <w:t>Debemos señalar que e</w:t>
      </w:r>
      <w:r w:rsidR="0081601E" w:rsidRPr="004F698B">
        <w:rPr>
          <w:rFonts w:ascii="Palatino Linotype" w:eastAsia="Calibri" w:hAnsi="Palatino Linotype" w:cs="Tahoma"/>
          <w:bCs/>
          <w:iCs/>
          <w:sz w:val="22"/>
          <w:szCs w:val="24"/>
          <w:lang w:eastAsia="es-ES_tradnl"/>
        </w:rPr>
        <w:t>stos documentos</w:t>
      </w:r>
      <w:r w:rsidR="009F5519" w:rsidRPr="004F698B">
        <w:rPr>
          <w:rFonts w:ascii="Palatino Linotype" w:eastAsia="Calibri" w:hAnsi="Palatino Linotype" w:cs="Tahoma"/>
          <w:bCs/>
          <w:iCs/>
          <w:sz w:val="22"/>
          <w:szCs w:val="24"/>
          <w:lang w:eastAsia="es-ES_tradnl"/>
        </w:rPr>
        <w:t xml:space="preserve"> (los acuerdos de clasificación)</w:t>
      </w:r>
      <w:r w:rsidR="0081601E" w:rsidRPr="004F698B">
        <w:rPr>
          <w:rFonts w:ascii="Palatino Linotype" w:eastAsia="Calibri" w:hAnsi="Palatino Linotype" w:cs="Tahoma"/>
          <w:bCs/>
          <w:iCs/>
          <w:sz w:val="22"/>
          <w:szCs w:val="24"/>
          <w:lang w:eastAsia="es-ES_tradnl"/>
        </w:rPr>
        <w:t xml:space="preserve"> se generan en el marco de actuaciones de la Ley de Transparencia y Acceso a la Información Pública del Estado de México y Municipios, conforme lo establecen los artículos 3°, fracciones IV, XX, XXIV y XXXIII</w:t>
      </w:r>
      <w:r w:rsidR="00420391" w:rsidRPr="004F698B">
        <w:rPr>
          <w:rFonts w:ascii="Palatino Linotype" w:eastAsia="Calibri" w:hAnsi="Palatino Linotype" w:cs="Tahoma"/>
          <w:bCs/>
          <w:iCs/>
          <w:sz w:val="22"/>
          <w:szCs w:val="24"/>
          <w:lang w:eastAsia="es-ES_tradnl"/>
        </w:rPr>
        <w:t>, 91, 122, 123, 124</w:t>
      </w:r>
      <w:r w:rsidR="003C45C8" w:rsidRPr="004F698B">
        <w:rPr>
          <w:rFonts w:ascii="Palatino Linotype" w:eastAsia="Calibri" w:hAnsi="Palatino Linotype" w:cs="Tahoma"/>
          <w:bCs/>
          <w:iCs/>
          <w:sz w:val="22"/>
          <w:szCs w:val="24"/>
          <w:lang w:eastAsia="es-ES_tradnl"/>
        </w:rPr>
        <w:t>, 129, 140 y 143, contemplan que excepcionalmente la información puede ser clasificada bajo dos supuestos, como confidencial o reservada; estos supuestos, deben seguir un proceso de clasificación específico pero ambos deben ser aprobados por el Comité de Transparencia del Sujeto Obligado.</w:t>
      </w:r>
    </w:p>
    <w:p w14:paraId="50F774DC" w14:textId="77777777" w:rsidR="003C45C8" w:rsidRPr="004F698B" w:rsidRDefault="003C45C8" w:rsidP="0081601E">
      <w:pPr>
        <w:tabs>
          <w:tab w:val="left" w:pos="4962"/>
        </w:tabs>
        <w:spacing w:line="360" w:lineRule="auto"/>
        <w:ind w:right="142"/>
        <w:jc w:val="both"/>
        <w:rPr>
          <w:rFonts w:ascii="Palatino Linotype" w:hAnsi="Palatino Linotype"/>
          <w:szCs w:val="22"/>
        </w:rPr>
      </w:pPr>
    </w:p>
    <w:p w14:paraId="404B0978" w14:textId="6AA28F92" w:rsidR="003C45C8" w:rsidRPr="004F698B" w:rsidRDefault="003C45C8" w:rsidP="00431920">
      <w:pPr>
        <w:tabs>
          <w:tab w:val="left" w:pos="4962"/>
        </w:tabs>
        <w:spacing w:line="360" w:lineRule="auto"/>
        <w:jc w:val="both"/>
        <w:rPr>
          <w:rFonts w:ascii="Palatino Linotype" w:eastAsia="Calibri" w:hAnsi="Palatino Linotype" w:cs="Tahoma"/>
          <w:bCs/>
          <w:iCs/>
          <w:sz w:val="22"/>
          <w:szCs w:val="24"/>
          <w:lang w:eastAsia="es-ES_tradnl"/>
        </w:rPr>
      </w:pPr>
      <w:r w:rsidRPr="004F698B">
        <w:rPr>
          <w:rFonts w:ascii="Palatino Linotype" w:eastAsia="Calibri" w:hAnsi="Palatino Linotype" w:cs="Tahoma"/>
          <w:bCs/>
          <w:iCs/>
          <w:sz w:val="22"/>
          <w:szCs w:val="24"/>
          <w:lang w:eastAsia="es-ES_tradnl"/>
        </w:rPr>
        <w:t>La confidencialidad contempla los presupuestos en el artículo 143 de la Ley en cita e implica la elaboración de un acuerdo debidamente fundado y motivado en donde se expresen las razones por las cuales se limita la entrega de la información y estos supuestos no están sujetos a una temporalidad. Por cuanto refiere a la reserva</w:t>
      </w:r>
      <w:r w:rsidR="009A6EA2" w:rsidRPr="004F698B">
        <w:rPr>
          <w:rFonts w:ascii="Palatino Linotype" w:eastAsia="Calibri" w:hAnsi="Palatino Linotype" w:cs="Tahoma"/>
          <w:bCs/>
          <w:iCs/>
          <w:sz w:val="22"/>
          <w:szCs w:val="24"/>
          <w:lang w:eastAsia="es-ES_tradnl"/>
        </w:rPr>
        <w:t>, debemos señalar que se refiere a información cuya divulgación, podría afectar de alguna manera en términos del artículo 140 de la Ley de Transparencia y para ello, no basta con fundar y motivar, sino que la Ley contempla el desarrollo de la prueba de daño, esto es, presupuestos legales que se tiene que acreditar, acontecen en la información solicitada.</w:t>
      </w:r>
    </w:p>
    <w:p w14:paraId="796AC840" w14:textId="77777777" w:rsidR="009A6EA2" w:rsidRPr="004F698B" w:rsidRDefault="009A6EA2" w:rsidP="00194536">
      <w:pPr>
        <w:spacing w:line="360" w:lineRule="auto"/>
        <w:jc w:val="both"/>
        <w:rPr>
          <w:rFonts w:ascii="Palatino Linotype" w:hAnsi="Palatino Linotype"/>
          <w:szCs w:val="22"/>
        </w:rPr>
      </w:pPr>
    </w:p>
    <w:p w14:paraId="086B4652" w14:textId="77777777" w:rsidR="00C159C7" w:rsidRPr="004F698B" w:rsidRDefault="00C159C7" w:rsidP="00C159C7">
      <w:pPr>
        <w:spacing w:line="360" w:lineRule="auto"/>
        <w:jc w:val="both"/>
        <w:rPr>
          <w:rFonts w:ascii="Palatino Linotype" w:hAnsi="Palatino Linotype" w:cs="Tahoma"/>
          <w:bCs/>
          <w:sz w:val="22"/>
          <w:szCs w:val="22"/>
        </w:rPr>
      </w:pPr>
      <w:r w:rsidRPr="004F698B">
        <w:rPr>
          <w:rFonts w:ascii="Palatino Linotype" w:hAnsi="Palatino Linotype" w:cs="Tahoma"/>
          <w:bCs/>
          <w:sz w:val="22"/>
          <w:szCs w:val="22"/>
        </w:rPr>
        <w:t xml:space="preserve">Finalmente, no pasa desapercibido para este Instituto que los documentos que den cuenta de lo solicitado, pudieran contener datos o información clasificada, tales como el nombre y firma de testigos particulares, domicilio particular y para recibir notificaciones del servidor público </w:t>
      </w:r>
      <w:r w:rsidRPr="004F698B">
        <w:rPr>
          <w:rFonts w:ascii="Palatino Linotype" w:hAnsi="Palatino Linotype" w:cs="Tahoma"/>
          <w:bCs/>
          <w:sz w:val="22"/>
          <w:szCs w:val="22"/>
        </w:rPr>
        <w:lastRenderedPageBreak/>
        <w:t>saliente, la Clave Única de Registro de Población, el Registro Federal de Contribuyentes, la Clave Bidimensional o QR, la clave o registro de elector, los cuales se mencionan de manera enunciativa, más no limitativa; por lo que, en el supuesto, 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16756DF7" w14:textId="77777777" w:rsidR="00C159C7" w:rsidRPr="004F698B" w:rsidRDefault="00C159C7" w:rsidP="00C159C7">
      <w:pPr>
        <w:spacing w:line="360" w:lineRule="auto"/>
        <w:jc w:val="both"/>
        <w:rPr>
          <w:rFonts w:ascii="Palatino Linotype" w:hAnsi="Palatino Linotype" w:cs="Tahoma"/>
          <w:bCs/>
          <w:sz w:val="22"/>
          <w:szCs w:val="22"/>
        </w:rPr>
      </w:pPr>
    </w:p>
    <w:p w14:paraId="32085CB8" w14:textId="77777777" w:rsidR="00C159C7" w:rsidRPr="004F698B" w:rsidRDefault="00C159C7" w:rsidP="00C159C7">
      <w:pPr>
        <w:spacing w:line="360" w:lineRule="auto"/>
        <w:jc w:val="both"/>
        <w:rPr>
          <w:rFonts w:ascii="Palatino Linotype" w:hAnsi="Palatino Linotype" w:cs="Tahoma"/>
          <w:bCs/>
          <w:sz w:val="22"/>
          <w:szCs w:val="22"/>
        </w:rPr>
      </w:pPr>
      <w:r w:rsidRPr="004F698B">
        <w:rPr>
          <w:rFonts w:ascii="Palatino Linotype" w:hAnsi="Palatino Linotype" w:cs="Tahoma"/>
          <w:bCs/>
          <w:sz w:val="22"/>
          <w:szCs w:val="22"/>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29D350F1" w14:textId="77777777" w:rsidR="00C159C7" w:rsidRPr="004F698B" w:rsidRDefault="00C159C7" w:rsidP="00194536">
      <w:pPr>
        <w:spacing w:line="360" w:lineRule="auto"/>
        <w:jc w:val="both"/>
        <w:rPr>
          <w:rFonts w:ascii="Palatino Linotype" w:hAnsi="Palatino Linotype"/>
          <w:szCs w:val="22"/>
        </w:rPr>
      </w:pPr>
    </w:p>
    <w:p w14:paraId="6AC95A0D" w14:textId="77777777" w:rsidR="004C31C5" w:rsidRPr="004F698B" w:rsidRDefault="004C31C5" w:rsidP="004C31C5">
      <w:pPr>
        <w:pStyle w:val="Ttulo2"/>
        <w:spacing w:before="0" w:line="360" w:lineRule="auto"/>
        <w:jc w:val="both"/>
        <w:rPr>
          <w:sz w:val="22"/>
          <w:szCs w:val="22"/>
        </w:rPr>
      </w:pPr>
      <w:bookmarkStart w:id="34" w:name="_Toc213077685"/>
      <w:r w:rsidRPr="004F698B">
        <w:rPr>
          <w:sz w:val="22"/>
          <w:szCs w:val="22"/>
        </w:rPr>
        <w:t>SEXTO. Versión Pública</w:t>
      </w:r>
      <w:bookmarkEnd w:id="34"/>
    </w:p>
    <w:p w14:paraId="49908E5F" w14:textId="77777777" w:rsidR="004C31C5" w:rsidRPr="004F698B" w:rsidRDefault="004C31C5" w:rsidP="004C31C5">
      <w:pPr>
        <w:spacing w:line="360" w:lineRule="auto"/>
        <w:jc w:val="both"/>
        <w:rPr>
          <w:rFonts w:ascii="Palatino Linotype" w:hAnsi="Palatino Linotype"/>
          <w:b/>
          <w:sz w:val="22"/>
          <w:szCs w:val="22"/>
        </w:rPr>
      </w:pPr>
    </w:p>
    <w:p w14:paraId="49B2B0D9" w14:textId="77777777" w:rsidR="004C31C5" w:rsidRPr="004F698B" w:rsidRDefault="004C31C5" w:rsidP="004C31C5">
      <w:pPr>
        <w:spacing w:line="360" w:lineRule="auto"/>
        <w:jc w:val="both"/>
        <w:rPr>
          <w:rFonts w:ascii="Palatino Linotype" w:hAnsi="Palatino Linotype"/>
          <w:bCs/>
          <w:iCs/>
          <w:sz w:val="22"/>
          <w:szCs w:val="22"/>
        </w:rPr>
      </w:pPr>
      <w:r w:rsidRPr="004F698B">
        <w:rPr>
          <w:rFonts w:ascii="Palatino Linotype" w:hAnsi="Palatino Linotype"/>
          <w:bCs/>
          <w:iCs/>
          <w:sz w:val="22"/>
          <w:szCs w:val="22"/>
        </w:rPr>
        <w:t>Para determinar la publicidad o clasificación de datos personales, resulta conveniente traer a colación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6737429B" w14:textId="77777777" w:rsidR="004C31C5" w:rsidRPr="004F698B" w:rsidRDefault="004C31C5" w:rsidP="004C31C5">
      <w:pPr>
        <w:spacing w:line="360" w:lineRule="auto"/>
        <w:jc w:val="both"/>
        <w:rPr>
          <w:rFonts w:ascii="Palatino Linotype" w:hAnsi="Palatino Linotype"/>
          <w:bCs/>
          <w:iCs/>
          <w:sz w:val="22"/>
          <w:szCs w:val="22"/>
        </w:rPr>
      </w:pPr>
    </w:p>
    <w:p w14:paraId="4E0322FA" w14:textId="77777777" w:rsidR="004C31C5" w:rsidRPr="004F698B" w:rsidRDefault="004C31C5" w:rsidP="004C31C5">
      <w:pPr>
        <w:spacing w:line="360" w:lineRule="auto"/>
        <w:jc w:val="both"/>
        <w:rPr>
          <w:rFonts w:ascii="Palatino Linotype" w:hAnsi="Palatino Linotype"/>
          <w:bCs/>
          <w:iCs/>
          <w:sz w:val="22"/>
          <w:szCs w:val="22"/>
        </w:rPr>
      </w:pPr>
      <w:r w:rsidRPr="004F698B">
        <w:rPr>
          <w:rFonts w:ascii="Palatino Linotype" w:hAnsi="Palatino Linotype"/>
          <w:bCs/>
          <w:i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6961B586" w14:textId="77777777" w:rsidR="004C31C5" w:rsidRPr="004F698B" w:rsidRDefault="004C31C5" w:rsidP="004C31C5">
      <w:pPr>
        <w:spacing w:line="360" w:lineRule="auto"/>
        <w:jc w:val="both"/>
        <w:rPr>
          <w:rFonts w:ascii="Palatino Linotype" w:hAnsi="Palatino Linotype"/>
          <w:bCs/>
          <w:iCs/>
          <w:sz w:val="22"/>
          <w:szCs w:val="22"/>
        </w:rPr>
      </w:pPr>
    </w:p>
    <w:p w14:paraId="647DB450" w14:textId="77777777" w:rsidR="004C31C5" w:rsidRPr="004F698B" w:rsidRDefault="004C31C5" w:rsidP="004C31C5">
      <w:pPr>
        <w:spacing w:line="360" w:lineRule="auto"/>
        <w:jc w:val="both"/>
        <w:rPr>
          <w:rFonts w:ascii="Palatino Linotype" w:hAnsi="Palatino Linotype"/>
          <w:bCs/>
          <w:iCs/>
          <w:sz w:val="22"/>
          <w:szCs w:val="22"/>
        </w:rPr>
      </w:pPr>
      <w:r w:rsidRPr="004F698B">
        <w:rPr>
          <w:rFonts w:ascii="Palatino Linotype" w:hAnsi="Palatino Linotype"/>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457B4AB6" w14:textId="77777777" w:rsidR="004C31C5" w:rsidRPr="004F698B" w:rsidRDefault="004C31C5" w:rsidP="004C31C5">
      <w:pPr>
        <w:spacing w:line="360" w:lineRule="auto"/>
        <w:jc w:val="both"/>
        <w:rPr>
          <w:rFonts w:ascii="Palatino Linotype" w:hAnsi="Palatino Linotype"/>
          <w:bCs/>
          <w:iCs/>
          <w:sz w:val="22"/>
          <w:szCs w:val="22"/>
        </w:rPr>
      </w:pPr>
    </w:p>
    <w:p w14:paraId="25EE064E" w14:textId="77777777" w:rsidR="004C31C5" w:rsidRPr="004F698B" w:rsidRDefault="004C31C5" w:rsidP="004C31C5">
      <w:pPr>
        <w:spacing w:line="360" w:lineRule="auto"/>
        <w:jc w:val="both"/>
        <w:rPr>
          <w:rFonts w:ascii="Palatino Linotype" w:hAnsi="Palatino Linotype"/>
          <w:bCs/>
          <w:iCs/>
          <w:sz w:val="22"/>
          <w:szCs w:val="22"/>
        </w:rPr>
      </w:pPr>
      <w:r w:rsidRPr="004F698B">
        <w:rPr>
          <w:rFonts w:ascii="Palatino Linotype" w:hAnsi="Palatino Linotype"/>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37749E2D" w14:textId="77777777" w:rsidR="004C31C5" w:rsidRPr="004F698B" w:rsidRDefault="004C31C5" w:rsidP="004C31C5">
      <w:pPr>
        <w:spacing w:line="360" w:lineRule="auto"/>
        <w:jc w:val="both"/>
        <w:rPr>
          <w:rFonts w:ascii="Palatino Linotype" w:hAnsi="Palatino Linotype"/>
          <w:bCs/>
          <w:iCs/>
          <w:sz w:val="22"/>
          <w:szCs w:val="22"/>
        </w:rPr>
      </w:pPr>
    </w:p>
    <w:p w14:paraId="0FE4F4E6" w14:textId="77777777" w:rsidR="004C31C5" w:rsidRPr="004F698B" w:rsidRDefault="004C31C5" w:rsidP="004C31C5">
      <w:pPr>
        <w:spacing w:line="360" w:lineRule="auto"/>
        <w:jc w:val="both"/>
        <w:rPr>
          <w:rFonts w:ascii="Palatino Linotype" w:hAnsi="Palatino Linotype"/>
          <w:bCs/>
          <w:iCs/>
          <w:sz w:val="22"/>
          <w:szCs w:val="22"/>
        </w:rPr>
      </w:pPr>
      <w:r w:rsidRPr="004F698B">
        <w:rPr>
          <w:rFonts w:ascii="Palatino Linotype" w:hAnsi="Palatino Linotype"/>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5D93D925" w14:textId="77777777" w:rsidR="004C31C5" w:rsidRPr="004F698B" w:rsidRDefault="004C31C5" w:rsidP="004C31C5">
      <w:pPr>
        <w:spacing w:line="360" w:lineRule="auto"/>
        <w:jc w:val="both"/>
        <w:rPr>
          <w:rFonts w:ascii="Palatino Linotype" w:hAnsi="Palatino Linotype"/>
          <w:bCs/>
          <w:iCs/>
          <w:sz w:val="22"/>
          <w:szCs w:val="22"/>
        </w:rPr>
      </w:pPr>
    </w:p>
    <w:p w14:paraId="0BFE461F" w14:textId="77777777" w:rsidR="004C31C5" w:rsidRPr="004F698B" w:rsidRDefault="004C31C5" w:rsidP="004C31C5">
      <w:pPr>
        <w:spacing w:line="360" w:lineRule="auto"/>
        <w:jc w:val="both"/>
        <w:rPr>
          <w:rFonts w:ascii="Palatino Linotype" w:hAnsi="Palatino Linotype"/>
          <w:bCs/>
          <w:iCs/>
          <w:sz w:val="22"/>
          <w:szCs w:val="22"/>
          <w:lang w:val="es-ES"/>
        </w:rPr>
      </w:pPr>
      <w:r w:rsidRPr="004F698B">
        <w:rPr>
          <w:rFonts w:ascii="Palatino Linotype" w:hAnsi="Palatino Linotype"/>
          <w:bCs/>
          <w:iCs/>
          <w:sz w:val="22"/>
          <w:szCs w:val="22"/>
        </w:rPr>
        <w:t xml:space="preserve">Asimismo, en el artículo 145 de la Ley de Transparencia y Acceso a la Información Pública del Estado de México y Municipios, prevé que para que los Sujetos Obligados </w:t>
      </w:r>
      <w:r w:rsidRPr="004F698B">
        <w:rPr>
          <w:rFonts w:ascii="Palatino Linotype" w:hAnsi="Palatino Linotype"/>
          <w:bCs/>
          <w:iCs/>
          <w:sz w:val="22"/>
          <w:szCs w:val="22"/>
          <w:lang w:val="es-ES"/>
        </w:rPr>
        <w:t xml:space="preserve">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w:t>
      </w:r>
      <w:r w:rsidRPr="004F698B">
        <w:rPr>
          <w:rFonts w:ascii="Palatino Linotype" w:hAnsi="Palatino Linotype"/>
          <w:bCs/>
          <w:iCs/>
          <w:sz w:val="22"/>
          <w:szCs w:val="22"/>
          <w:lang w:val="es-ES"/>
        </w:rPr>
        <w:lastRenderedPageBreak/>
        <w:t>derechos de terceros o cuando se transmita entre sujetos obligados en términos de los tratados y los acuerdos interinstitucionales.</w:t>
      </w:r>
    </w:p>
    <w:p w14:paraId="34D4D965" w14:textId="77777777" w:rsidR="004C31C5" w:rsidRPr="004F698B" w:rsidRDefault="004C31C5" w:rsidP="004C31C5">
      <w:pPr>
        <w:spacing w:line="360" w:lineRule="auto"/>
        <w:jc w:val="both"/>
        <w:rPr>
          <w:rFonts w:ascii="Palatino Linotype" w:hAnsi="Palatino Linotype"/>
          <w:bCs/>
          <w:iCs/>
          <w:sz w:val="22"/>
          <w:szCs w:val="22"/>
        </w:rPr>
      </w:pPr>
    </w:p>
    <w:p w14:paraId="64A4D221" w14:textId="77777777" w:rsidR="004C31C5" w:rsidRPr="004F698B" w:rsidRDefault="004C31C5" w:rsidP="004C31C5">
      <w:pPr>
        <w:spacing w:line="360" w:lineRule="auto"/>
        <w:jc w:val="both"/>
        <w:rPr>
          <w:rFonts w:ascii="Palatino Linotype" w:hAnsi="Palatino Linotype"/>
          <w:bCs/>
          <w:iCs/>
          <w:sz w:val="22"/>
          <w:szCs w:val="22"/>
          <w:lang w:val="es-ES"/>
        </w:rPr>
      </w:pPr>
      <w:r w:rsidRPr="004F698B">
        <w:rPr>
          <w:rFonts w:ascii="Palatino Linotype" w:hAnsi="Palatino Linotype"/>
          <w:bCs/>
          <w:iCs/>
          <w:sz w:val="22"/>
          <w:szCs w:val="22"/>
          <w:lang w:val="es-ES"/>
        </w:rPr>
        <w:t>En términos de lo expuesto, la documentación y aquellos datos que se consideren confidenciales, serán una limitante del derecho de acceso a la información, siempre y cuando:</w:t>
      </w:r>
    </w:p>
    <w:p w14:paraId="221E1F0C" w14:textId="77777777" w:rsidR="004C31C5" w:rsidRPr="004F698B" w:rsidRDefault="004C31C5" w:rsidP="004C31C5">
      <w:pPr>
        <w:spacing w:line="360" w:lineRule="auto"/>
        <w:jc w:val="both"/>
        <w:rPr>
          <w:rFonts w:ascii="Palatino Linotype" w:hAnsi="Palatino Linotype"/>
          <w:bCs/>
          <w:iCs/>
          <w:sz w:val="22"/>
          <w:szCs w:val="22"/>
          <w:lang w:val="es-ES"/>
        </w:rPr>
      </w:pPr>
    </w:p>
    <w:p w14:paraId="7899C7C7" w14:textId="77777777" w:rsidR="004C31C5" w:rsidRPr="004F698B" w:rsidRDefault="004C31C5" w:rsidP="004C31C5">
      <w:pPr>
        <w:numPr>
          <w:ilvl w:val="0"/>
          <w:numId w:val="37"/>
        </w:numPr>
        <w:spacing w:line="360" w:lineRule="auto"/>
        <w:jc w:val="both"/>
        <w:rPr>
          <w:rFonts w:ascii="Palatino Linotype" w:hAnsi="Palatino Linotype"/>
          <w:bCs/>
          <w:iCs/>
          <w:sz w:val="22"/>
          <w:szCs w:val="22"/>
          <w:lang w:val="es-ES"/>
        </w:rPr>
      </w:pPr>
      <w:r w:rsidRPr="004F698B">
        <w:rPr>
          <w:rFonts w:ascii="Palatino Linotype" w:hAnsi="Palatino Linotype"/>
          <w:bCs/>
          <w:iCs/>
          <w:sz w:val="22"/>
          <w:szCs w:val="22"/>
          <w:lang w:val="es-ES"/>
        </w:rPr>
        <w:t xml:space="preserve">Se trate de datos personales o información privada; esto es, información concerniente a una persona física o jurídico colectiva y que esta sea identificada o identificable. </w:t>
      </w:r>
    </w:p>
    <w:p w14:paraId="3E9214E1" w14:textId="77777777" w:rsidR="004C31C5" w:rsidRPr="004F698B" w:rsidRDefault="004C31C5" w:rsidP="004C31C5">
      <w:pPr>
        <w:spacing w:line="360" w:lineRule="auto"/>
        <w:jc w:val="both"/>
        <w:rPr>
          <w:rFonts w:ascii="Palatino Linotype" w:hAnsi="Palatino Linotype"/>
          <w:bCs/>
          <w:iCs/>
          <w:sz w:val="22"/>
          <w:szCs w:val="22"/>
          <w:lang w:val="es-ES"/>
        </w:rPr>
      </w:pPr>
    </w:p>
    <w:p w14:paraId="0537D1AF" w14:textId="77777777" w:rsidR="004C31C5" w:rsidRPr="004F698B" w:rsidRDefault="004C31C5" w:rsidP="004C31C5">
      <w:pPr>
        <w:numPr>
          <w:ilvl w:val="0"/>
          <w:numId w:val="37"/>
        </w:numPr>
        <w:spacing w:line="360" w:lineRule="auto"/>
        <w:jc w:val="both"/>
        <w:rPr>
          <w:rFonts w:ascii="Palatino Linotype" w:hAnsi="Palatino Linotype"/>
          <w:bCs/>
          <w:iCs/>
          <w:sz w:val="22"/>
          <w:szCs w:val="22"/>
          <w:lang w:val="es-ES"/>
        </w:rPr>
      </w:pPr>
      <w:r w:rsidRPr="004F698B">
        <w:rPr>
          <w:rFonts w:ascii="Palatino Linotype" w:hAnsi="Palatino Linotype"/>
          <w:bCs/>
          <w:iCs/>
          <w:sz w:val="22"/>
          <w:szCs w:val="22"/>
          <w:lang w:val="es-ES"/>
        </w:rPr>
        <w:t xml:space="preserve">Para la difusión de los datos, se requiera el consentimiento del titular. </w:t>
      </w:r>
    </w:p>
    <w:p w14:paraId="4973E72A" w14:textId="77777777" w:rsidR="004C31C5" w:rsidRPr="004F698B" w:rsidRDefault="004C31C5" w:rsidP="004C31C5">
      <w:pPr>
        <w:spacing w:line="360" w:lineRule="auto"/>
        <w:jc w:val="both"/>
        <w:rPr>
          <w:rFonts w:ascii="Palatino Linotype" w:hAnsi="Palatino Linotype"/>
          <w:bCs/>
          <w:iCs/>
          <w:sz w:val="22"/>
          <w:szCs w:val="22"/>
        </w:rPr>
      </w:pPr>
    </w:p>
    <w:p w14:paraId="7E77FFC2" w14:textId="77777777" w:rsidR="004C31C5" w:rsidRPr="004F698B" w:rsidRDefault="004C31C5" w:rsidP="004C31C5">
      <w:pPr>
        <w:spacing w:line="360" w:lineRule="auto"/>
        <w:jc w:val="both"/>
        <w:rPr>
          <w:rFonts w:ascii="Palatino Linotype" w:hAnsi="Palatino Linotype"/>
          <w:bCs/>
          <w:iCs/>
          <w:sz w:val="22"/>
          <w:szCs w:val="22"/>
        </w:rPr>
      </w:pPr>
      <w:r w:rsidRPr="004F698B">
        <w:rPr>
          <w:rFonts w:ascii="Palatino Linotype" w:hAnsi="Palatino Linotype"/>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5C9BBCF2" w14:textId="77777777" w:rsidR="004C31C5" w:rsidRPr="004F698B" w:rsidRDefault="004C31C5" w:rsidP="004C31C5">
      <w:pPr>
        <w:spacing w:line="360" w:lineRule="auto"/>
        <w:jc w:val="both"/>
        <w:rPr>
          <w:rFonts w:ascii="Palatino Linotype" w:hAnsi="Palatino Linotype"/>
          <w:bCs/>
          <w:iCs/>
          <w:sz w:val="22"/>
          <w:szCs w:val="22"/>
        </w:rPr>
      </w:pPr>
    </w:p>
    <w:p w14:paraId="5DAC7956" w14:textId="77777777" w:rsidR="004C31C5" w:rsidRPr="004F698B" w:rsidRDefault="004C31C5" w:rsidP="004C31C5">
      <w:pPr>
        <w:spacing w:line="360" w:lineRule="auto"/>
        <w:jc w:val="both"/>
        <w:rPr>
          <w:rFonts w:ascii="Palatino Linotype" w:hAnsi="Palatino Linotype"/>
          <w:bCs/>
          <w:iCs/>
          <w:sz w:val="22"/>
          <w:szCs w:val="22"/>
        </w:rPr>
      </w:pPr>
      <w:r w:rsidRPr="004F698B">
        <w:rPr>
          <w:rFonts w:ascii="Palatino Linotype" w:hAnsi="Palatino Linotype"/>
          <w:bCs/>
          <w:iCs/>
          <w:sz w:val="22"/>
          <w:szCs w:val="22"/>
        </w:rPr>
        <w:t>Además, en el artículo 5° de dicho ordenamiento jurídico, establece que es la Ley aplicable para todo tratamiento de datos personales.</w:t>
      </w:r>
    </w:p>
    <w:p w14:paraId="3CB7C7E3" w14:textId="77777777" w:rsidR="004C31C5" w:rsidRPr="004F698B" w:rsidRDefault="004C31C5" w:rsidP="004C31C5">
      <w:pPr>
        <w:spacing w:line="360" w:lineRule="auto"/>
        <w:jc w:val="both"/>
        <w:rPr>
          <w:rFonts w:ascii="Palatino Linotype" w:hAnsi="Palatino Linotype"/>
          <w:bCs/>
          <w:iCs/>
          <w:sz w:val="22"/>
          <w:szCs w:val="22"/>
        </w:rPr>
      </w:pPr>
    </w:p>
    <w:p w14:paraId="717C1BAA" w14:textId="77777777" w:rsidR="004C31C5" w:rsidRPr="004F698B" w:rsidRDefault="004C31C5" w:rsidP="004C31C5">
      <w:pPr>
        <w:spacing w:line="360" w:lineRule="auto"/>
        <w:jc w:val="both"/>
        <w:rPr>
          <w:rFonts w:ascii="Palatino Linotype" w:hAnsi="Palatino Linotype"/>
          <w:bCs/>
          <w:iCs/>
          <w:sz w:val="22"/>
          <w:szCs w:val="22"/>
        </w:rPr>
      </w:pPr>
      <w:r w:rsidRPr="004F698B">
        <w:rPr>
          <w:rFonts w:ascii="Palatino Linotype" w:hAnsi="Palatino Linotype"/>
          <w:bCs/>
          <w:iCs/>
          <w:sz w:val="22"/>
          <w:szCs w:val="22"/>
        </w:rPr>
        <w:t xml:space="preserve">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w:t>
      </w:r>
      <w:r w:rsidRPr="004F698B">
        <w:rPr>
          <w:rFonts w:ascii="Palatino Linotype" w:hAnsi="Palatino Linotype"/>
          <w:bCs/>
          <w:iCs/>
          <w:sz w:val="22"/>
          <w:szCs w:val="22"/>
        </w:rPr>
        <w:lastRenderedPageBreak/>
        <w:t>con el consentimiento de su titular, además de que debe estar justificado en ley (principio de finalidad).</w:t>
      </w:r>
    </w:p>
    <w:p w14:paraId="413E3E8C" w14:textId="77777777" w:rsidR="004C31C5" w:rsidRPr="004F698B" w:rsidRDefault="004C31C5" w:rsidP="004C31C5">
      <w:pPr>
        <w:spacing w:line="360" w:lineRule="auto"/>
        <w:jc w:val="both"/>
        <w:rPr>
          <w:rFonts w:ascii="Palatino Linotype" w:hAnsi="Palatino Linotype"/>
          <w:bCs/>
          <w:iCs/>
          <w:sz w:val="22"/>
          <w:szCs w:val="22"/>
        </w:rPr>
      </w:pPr>
    </w:p>
    <w:p w14:paraId="0BF24905" w14:textId="77777777" w:rsidR="004C31C5" w:rsidRPr="004F698B" w:rsidRDefault="004C31C5" w:rsidP="004C31C5">
      <w:pPr>
        <w:spacing w:line="360" w:lineRule="auto"/>
        <w:jc w:val="both"/>
        <w:rPr>
          <w:rFonts w:ascii="Palatino Linotype" w:hAnsi="Palatino Linotype"/>
          <w:bCs/>
          <w:iCs/>
          <w:sz w:val="22"/>
          <w:szCs w:val="22"/>
        </w:rPr>
      </w:pPr>
      <w:r w:rsidRPr="004F698B">
        <w:rPr>
          <w:rFonts w:ascii="Palatino Linotype" w:hAnsi="Palatino Linotype"/>
          <w:bCs/>
          <w:iCs/>
          <w:sz w:val="22"/>
          <w:szCs w:val="22"/>
        </w:rPr>
        <w:t xml:space="preserve">Por tales situaciones, un dato personal es cualquier información que pueda hacer a una persona física identificada e identificable, </w:t>
      </w:r>
      <w:r w:rsidRPr="004F698B">
        <w:rPr>
          <w:rFonts w:ascii="Palatino Linotype" w:hAnsi="Palatino Linotype"/>
          <w:b/>
          <w:bCs/>
          <w:iCs/>
          <w:sz w:val="22"/>
          <w:szCs w:val="22"/>
        </w:rPr>
        <w:t>como su nombre</w:t>
      </w:r>
      <w:r w:rsidRPr="004F698B">
        <w:rPr>
          <w:rFonts w:ascii="Palatino Linotype" w:hAnsi="Palatino Linotype"/>
          <w:bCs/>
          <w:iCs/>
          <w:sz w:val="22"/>
          <w:szCs w:val="22"/>
        </w:rPr>
        <w:t xml:space="preserv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68E7F538" w14:textId="77777777" w:rsidR="004C31C5" w:rsidRPr="004F698B" w:rsidRDefault="004C31C5" w:rsidP="004C31C5">
      <w:pPr>
        <w:spacing w:line="360" w:lineRule="auto"/>
        <w:jc w:val="both"/>
        <w:rPr>
          <w:rFonts w:ascii="Palatino Linotype" w:hAnsi="Palatino Linotype"/>
          <w:bCs/>
          <w:iCs/>
          <w:sz w:val="22"/>
          <w:szCs w:val="22"/>
        </w:rPr>
      </w:pPr>
    </w:p>
    <w:p w14:paraId="25B74C39" w14:textId="77777777" w:rsidR="004C31C5" w:rsidRPr="004F698B" w:rsidRDefault="004C31C5" w:rsidP="004C31C5">
      <w:pPr>
        <w:spacing w:line="360" w:lineRule="auto"/>
        <w:jc w:val="both"/>
        <w:rPr>
          <w:rFonts w:ascii="Palatino Linotype" w:hAnsi="Palatino Linotype"/>
          <w:bCs/>
          <w:iCs/>
          <w:sz w:val="22"/>
          <w:szCs w:val="22"/>
        </w:rPr>
      </w:pPr>
      <w:r w:rsidRPr="004F698B">
        <w:rPr>
          <w:rFonts w:ascii="Palatino Linotype" w:hAnsi="Palatino Linotype"/>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03F3E93F" w14:textId="77777777" w:rsidR="004C31C5" w:rsidRPr="004F698B" w:rsidRDefault="004C31C5" w:rsidP="004C31C5">
      <w:pPr>
        <w:spacing w:line="360" w:lineRule="auto"/>
        <w:jc w:val="both"/>
        <w:rPr>
          <w:rFonts w:ascii="Palatino Linotype" w:hAnsi="Palatino Linotype"/>
          <w:bCs/>
          <w:iCs/>
          <w:sz w:val="22"/>
          <w:szCs w:val="22"/>
        </w:rPr>
      </w:pPr>
    </w:p>
    <w:p w14:paraId="3F47D4C0" w14:textId="77777777" w:rsidR="004C31C5" w:rsidRPr="004F698B" w:rsidRDefault="004C31C5" w:rsidP="004C31C5">
      <w:pPr>
        <w:spacing w:line="360" w:lineRule="auto"/>
        <w:jc w:val="both"/>
        <w:rPr>
          <w:rFonts w:ascii="Palatino Linotype" w:hAnsi="Palatino Linotype"/>
          <w:bCs/>
          <w:iCs/>
          <w:sz w:val="22"/>
          <w:szCs w:val="22"/>
        </w:rPr>
      </w:pPr>
      <w:r w:rsidRPr="004F698B">
        <w:rPr>
          <w:rFonts w:ascii="Palatino Linotype" w:hAnsi="Palatino Linotype"/>
          <w:bCs/>
          <w:iCs/>
          <w:sz w:val="22"/>
          <w:szCs w:val="22"/>
        </w:rPr>
        <w:t>De tal suerte, las instituciones públicas tienen la doble responsabilidad, por un lado, de proteger los datos personales y por otro, darles publicidad cuando la relevancia de esos datos sea de interés público.</w:t>
      </w:r>
    </w:p>
    <w:p w14:paraId="41B9B2CD" w14:textId="77777777" w:rsidR="004C31C5" w:rsidRPr="004F698B" w:rsidRDefault="004C31C5" w:rsidP="004C31C5">
      <w:pPr>
        <w:spacing w:line="360" w:lineRule="auto"/>
        <w:jc w:val="both"/>
        <w:rPr>
          <w:rFonts w:ascii="Palatino Linotype" w:hAnsi="Palatino Linotype"/>
          <w:bCs/>
          <w:iCs/>
          <w:sz w:val="22"/>
          <w:szCs w:val="22"/>
        </w:rPr>
      </w:pPr>
    </w:p>
    <w:p w14:paraId="0C0D2F47" w14:textId="77777777" w:rsidR="004C31C5" w:rsidRPr="004F698B" w:rsidRDefault="004C31C5" w:rsidP="004C31C5">
      <w:pPr>
        <w:spacing w:line="360" w:lineRule="auto"/>
        <w:jc w:val="both"/>
        <w:rPr>
          <w:rFonts w:ascii="Palatino Linotype" w:hAnsi="Palatino Linotype"/>
          <w:bCs/>
          <w:iCs/>
          <w:sz w:val="22"/>
          <w:szCs w:val="22"/>
        </w:rPr>
      </w:pPr>
      <w:r w:rsidRPr="004F698B">
        <w:rPr>
          <w:rFonts w:ascii="Palatino Linotype" w:hAnsi="Palatino Linotype"/>
          <w:bCs/>
          <w:iCs/>
          <w:sz w:val="22"/>
          <w:szCs w:val="22"/>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w:t>
      </w:r>
      <w:r w:rsidRPr="004F698B">
        <w:rPr>
          <w:rFonts w:ascii="Palatino Linotype" w:hAnsi="Palatino Linotype"/>
          <w:bCs/>
          <w:iCs/>
          <w:sz w:val="22"/>
          <w:szCs w:val="22"/>
        </w:rPr>
        <w:lastRenderedPageBreak/>
        <w:t>protección en beneficio del interés público (no por eso dejan de ser datos personales, sólo que no están protegidos en la confidencialidad).</w:t>
      </w:r>
    </w:p>
    <w:p w14:paraId="70DB713C" w14:textId="77777777" w:rsidR="004C31C5" w:rsidRPr="004F698B" w:rsidRDefault="004C31C5" w:rsidP="004C31C5">
      <w:pPr>
        <w:spacing w:line="360" w:lineRule="auto"/>
        <w:jc w:val="both"/>
        <w:rPr>
          <w:rFonts w:ascii="Palatino Linotype" w:hAnsi="Palatino Linotype"/>
          <w:bCs/>
          <w:iCs/>
          <w:sz w:val="22"/>
          <w:szCs w:val="22"/>
        </w:rPr>
      </w:pPr>
    </w:p>
    <w:p w14:paraId="2D93FEB6" w14:textId="77777777" w:rsidR="004C31C5" w:rsidRPr="004F698B" w:rsidRDefault="004C31C5" w:rsidP="004C31C5">
      <w:pPr>
        <w:spacing w:line="360" w:lineRule="auto"/>
        <w:jc w:val="both"/>
        <w:rPr>
          <w:rFonts w:ascii="Palatino Linotype" w:hAnsi="Palatino Linotype"/>
          <w:bCs/>
          <w:iCs/>
          <w:sz w:val="22"/>
          <w:szCs w:val="22"/>
        </w:rPr>
      </w:pPr>
      <w:r w:rsidRPr="004F698B">
        <w:rPr>
          <w:rFonts w:ascii="Palatino Linotype" w:hAnsi="Palatino Linotype"/>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26F7F82D" w14:textId="77777777" w:rsidR="004C31C5" w:rsidRPr="004F698B" w:rsidRDefault="004C31C5" w:rsidP="00194536">
      <w:pPr>
        <w:spacing w:line="360" w:lineRule="auto"/>
        <w:jc w:val="both"/>
        <w:rPr>
          <w:rFonts w:ascii="Palatino Linotype" w:hAnsi="Palatino Linotype"/>
          <w:szCs w:val="22"/>
        </w:rPr>
      </w:pPr>
    </w:p>
    <w:p w14:paraId="12591860" w14:textId="0A3B4538" w:rsidR="002D7325" w:rsidRPr="004F698B" w:rsidRDefault="002D7325" w:rsidP="002D7325">
      <w:pPr>
        <w:pStyle w:val="Ttulo1"/>
        <w:spacing w:before="0"/>
        <w:jc w:val="both"/>
        <w:rPr>
          <w:b w:val="0"/>
          <w:szCs w:val="22"/>
        </w:rPr>
      </w:pPr>
      <w:bookmarkStart w:id="35" w:name="_Toc179975607"/>
      <w:bookmarkStart w:id="36" w:name="_Toc179976895"/>
      <w:bookmarkStart w:id="37" w:name="_Toc188440338"/>
      <w:bookmarkStart w:id="38" w:name="_Toc201755329"/>
      <w:bookmarkStart w:id="39" w:name="_Toc213077686"/>
      <w:r w:rsidRPr="004F698B">
        <w:rPr>
          <w:szCs w:val="22"/>
        </w:rPr>
        <w:t>S</w:t>
      </w:r>
      <w:r w:rsidR="004C31C5" w:rsidRPr="004F698B">
        <w:rPr>
          <w:szCs w:val="22"/>
        </w:rPr>
        <w:t>ÉPTIMO</w:t>
      </w:r>
      <w:r w:rsidRPr="004F698B">
        <w:rPr>
          <w:szCs w:val="22"/>
        </w:rPr>
        <w:t>. Decisión</w:t>
      </w:r>
      <w:bookmarkEnd w:id="35"/>
      <w:bookmarkEnd w:id="36"/>
      <w:bookmarkEnd w:id="37"/>
      <w:bookmarkEnd w:id="38"/>
      <w:bookmarkEnd w:id="39"/>
    </w:p>
    <w:p w14:paraId="7F08DC0F" w14:textId="77777777" w:rsidR="002D7325" w:rsidRPr="004F698B" w:rsidRDefault="002D7325" w:rsidP="002D7325">
      <w:pPr>
        <w:spacing w:line="360" w:lineRule="auto"/>
        <w:jc w:val="both"/>
        <w:rPr>
          <w:rFonts w:ascii="Palatino Linotype" w:hAnsi="Palatino Linotype" w:cs="Tahoma"/>
          <w:b/>
          <w:sz w:val="22"/>
          <w:szCs w:val="22"/>
        </w:rPr>
      </w:pPr>
    </w:p>
    <w:p w14:paraId="11EF2CB4" w14:textId="0556E7AE" w:rsidR="002D7325" w:rsidRPr="004F698B" w:rsidRDefault="002D7325" w:rsidP="002D7325">
      <w:pPr>
        <w:spacing w:line="360" w:lineRule="auto"/>
        <w:jc w:val="both"/>
        <w:rPr>
          <w:rFonts w:ascii="Palatino Linotype" w:hAnsi="Palatino Linotype" w:cs="Tahoma"/>
          <w:sz w:val="22"/>
          <w:szCs w:val="22"/>
        </w:rPr>
      </w:pPr>
      <w:r w:rsidRPr="004F698B">
        <w:rPr>
          <w:rFonts w:ascii="Palatino Linotype" w:hAnsi="Palatino Linotype" w:cs="Tahoma"/>
          <w:sz w:val="22"/>
          <w:szCs w:val="22"/>
        </w:rPr>
        <w:t xml:space="preserve">Con fundamento en el artículo 186, fracción III, de la Ley de Transparencia y Acceso a la Información Pública del Estado de México y Municipios, es procedente </w:t>
      </w:r>
      <w:r w:rsidR="00825F2C" w:rsidRPr="004F698B">
        <w:rPr>
          <w:rFonts w:ascii="Palatino Linotype" w:hAnsi="Palatino Linotype" w:cs="Tahoma"/>
          <w:b/>
          <w:sz w:val="22"/>
          <w:szCs w:val="22"/>
        </w:rPr>
        <w:t>MODIFICAR</w:t>
      </w:r>
      <w:r w:rsidRPr="004F698B">
        <w:rPr>
          <w:rFonts w:ascii="Palatino Linotype" w:hAnsi="Palatino Linotype" w:cs="Tahoma"/>
          <w:b/>
          <w:sz w:val="22"/>
          <w:szCs w:val="22"/>
        </w:rPr>
        <w:t xml:space="preserve"> </w:t>
      </w:r>
      <w:r w:rsidR="00EF0776" w:rsidRPr="004F698B">
        <w:rPr>
          <w:rFonts w:ascii="Palatino Linotype" w:hAnsi="Palatino Linotype" w:cs="Tahoma"/>
          <w:sz w:val="22"/>
          <w:szCs w:val="22"/>
        </w:rPr>
        <w:t>la</w:t>
      </w:r>
      <w:r w:rsidRPr="004F698B">
        <w:rPr>
          <w:rFonts w:ascii="Palatino Linotype" w:hAnsi="Palatino Linotype" w:cs="Tahoma"/>
          <w:sz w:val="22"/>
          <w:szCs w:val="22"/>
        </w:rPr>
        <w:t xml:space="preserve"> respuesta otorgada por el </w:t>
      </w:r>
      <w:r w:rsidR="00825F2C" w:rsidRPr="004F698B">
        <w:rPr>
          <w:rFonts w:ascii="Palatino Linotype" w:hAnsi="Palatino Linotype" w:cs="Tahoma"/>
          <w:sz w:val="22"/>
          <w:szCs w:val="22"/>
        </w:rPr>
        <w:t xml:space="preserve">Ayuntamiento de </w:t>
      </w:r>
      <w:r w:rsidR="00D001C6" w:rsidRPr="004F698B">
        <w:rPr>
          <w:rFonts w:ascii="Palatino Linotype" w:hAnsi="Palatino Linotype" w:cs="Tahoma"/>
          <w:sz w:val="22"/>
          <w:szCs w:val="22"/>
        </w:rPr>
        <w:t>Toluca</w:t>
      </w:r>
      <w:r w:rsidRPr="004F698B">
        <w:rPr>
          <w:rFonts w:ascii="Palatino Linotype" w:hAnsi="Palatino Linotype" w:cs="Tahoma"/>
          <w:sz w:val="22"/>
          <w:szCs w:val="22"/>
        </w:rPr>
        <w:t>, a efecto de que previa búsqueda exhaustiva y razonable en los archivos de las unidades administrativas competentes, entregu</w:t>
      </w:r>
      <w:r w:rsidR="007A0265" w:rsidRPr="004F698B">
        <w:rPr>
          <w:rFonts w:ascii="Palatino Linotype" w:hAnsi="Palatino Linotype" w:cs="Tahoma"/>
          <w:sz w:val="22"/>
          <w:szCs w:val="22"/>
        </w:rPr>
        <w:t>e</w:t>
      </w:r>
      <w:r w:rsidRPr="004F698B">
        <w:rPr>
          <w:rFonts w:ascii="Palatino Linotype" w:hAnsi="Palatino Linotype" w:cs="Tahoma"/>
          <w:sz w:val="22"/>
          <w:szCs w:val="22"/>
        </w:rPr>
        <w:t xml:space="preserve"> en versión pública, la información </w:t>
      </w:r>
      <w:r w:rsidR="00EF0776" w:rsidRPr="004F698B">
        <w:rPr>
          <w:rFonts w:ascii="Palatino Linotype" w:hAnsi="Palatino Linotype" w:cs="Tahoma"/>
          <w:sz w:val="22"/>
          <w:szCs w:val="22"/>
        </w:rPr>
        <w:t>faltante.</w:t>
      </w:r>
    </w:p>
    <w:p w14:paraId="1F92B59B" w14:textId="77777777" w:rsidR="002D7325" w:rsidRPr="004F698B" w:rsidRDefault="002D7325" w:rsidP="002D7325">
      <w:pPr>
        <w:spacing w:line="360" w:lineRule="auto"/>
        <w:jc w:val="both"/>
        <w:rPr>
          <w:rFonts w:ascii="Palatino Linotype" w:hAnsi="Palatino Linotype" w:cs="Tahoma"/>
          <w:sz w:val="22"/>
          <w:szCs w:val="22"/>
        </w:rPr>
      </w:pPr>
    </w:p>
    <w:p w14:paraId="5A4DC855" w14:textId="77777777" w:rsidR="002D7325" w:rsidRPr="004F698B" w:rsidRDefault="002D7325" w:rsidP="002D7325">
      <w:pPr>
        <w:spacing w:line="360" w:lineRule="auto"/>
        <w:jc w:val="both"/>
        <w:rPr>
          <w:rFonts w:ascii="Palatino Linotype" w:hAnsi="Palatino Linotype" w:cs="Tahoma"/>
          <w:b/>
          <w:sz w:val="22"/>
          <w:szCs w:val="22"/>
          <w:u w:val="single"/>
        </w:rPr>
      </w:pPr>
      <w:r w:rsidRPr="004F698B">
        <w:rPr>
          <w:rFonts w:ascii="Palatino Linotype" w:hAnsi="Palatino Linotype" w:cs="Tahoma"/>
          <w:b/>
          <w:sz w:val="22"/>
          <w:szCs w:val="22"/>
          <w:u w:val="single"/>
        </w:rPr>
        <w:t>Términos de la Resolución para conocimiento del Particular</w:t>
      </w:r>
    </w:p>
    <w:p w14:paraId="750B5A97" w14:textId="77777777" w:rsidR="002D7325" w:rsidRPr="004F698B" w:rsidRDefault="002D7325" w:rsidP="002D7325">
      <w:pPr>
        <w:spacing w:line="360" w:lineRule="auto"/>
        <w:jc w:val="both"/>
        <w:rPr>
          <w:rFonts w:ascii="Palatino Linotype" w:hAnsi="Palatino Linotype" w:cs="Tahoma"/>
          <w:b/>
          <w:sz w:val="22"/>
          <w:szCs w:val="22"/>
        </w:rPr>
      </w:pPr>
    </w:p>
    <w:p w14:paraId="4F9F3A68" w14:textId="3FC1DA11" w:rsidR="002D7325" w:rsidRPr="004F698B" w:rsidRDefault="002D7325" w:rsidP="002D7325">
      <w:pPr>
        <w:spacing w:line="360" w:lineRule="auto"/>
        <w:jc w:val="both"/>
        <w:rPr>
          <w:rFonts w:ascii="Palatino Linotype" w:hAnsi="Palatino Linotype" w:cs="Tahoma"/>
          <w:sz w:val="22"/>
          <w:szCs w:val="22"/>
        </w:rPr>
      </w:pPr>
      <w:r w:rsidRPr="004F698B">
        <w:rPr>
          <w:rFonts w:ascii="Palatino Linotype" w:hAnsi="Palatino Linotype" w:cs="Tahoma"/>
          <w:sz w:val="22"/>
          <w:szCs w:val="22"/>
        </w:rPr>
        <w:t xml:space="preserve">Se le hace del conocimiento al Particular, que, en el presente caso, se le concede la razón, púes el Sujeto Obligado </w:t>
      </w:r>
      <w:r w:rsidR="00EF0776" w:rsidRPr="004F698B">
        <w:rPr>
          <w:rFonts w:ascii="Palatino Linotype" w:hAnsi="Palatino Linotype" w:cs="Tahoma"/>
          <w:sz w:val="22"/>
          <w:szCs w:val="22"/>
        </w:rPr>
        <w:t xml:space="preserve">clasificó información como reservada referente a los oficios de las observaciones y sus anexos, sin elaborar una correcta prueba de daño, por lo que deberá hacer </w:t>
      </w:r>
      <w:r w:rsidR="00EF0776" w:rsidRPr="004F698B">
        <w:rPr>
          <w:rFonts w:ascii="Palatino Linotype" w:hAnsi="Palatino Linotype" w:cs="Tahoma"/>
          <w:sz w:val="22"/>
          <w:szCs w:val="22"/>
        </w:rPr>
        <w:lastRenderedPageBreak/>
        <w:t xml:space="preserve">entrega de los oficios de observaciones concluidos, así como el acuerdo de clasificación de las observaciones en trámite. Además, deberá hacer entrega de </w:t>
      </w:r>
      <w:proofErr w:type="spellStart"/>
      <w:r w:rsidR="00EF0776" w:rsidRPr="004F698B">
        <w:rPr>
          <w:rFonts w:ascii="Palatino Linotype" w:hAnsi="Palatino Linotype" w:cs="Tahoma"/>
          <w:sz w:val="22"/>
          <w:szCs w:val="22"/>
        </w:rPr>
        <w:t>lo</w:t>
      </w:r>
      <w:proofErr w:type="spellEnd"/>
      <w:r w:rsidR="004766BA" w:rsidRPr="004F698B">
        <w:rPr>
          <w:rFonts w:ascii="Palatino Linotype" w:hAnsi="Palatino Linotype" w:cs="Tahoma"/>
          <w:sz w:val="22"/>
          <w:szCs w:val="22"/>
        </w:rPr>
        <w:t xml:space="preserve"> acuerdos de clasificación remitidos en respuesta, en versión Word o en formato abierto, de así obrar en sus archivos. Por cuanto respecta a los cinco acuerdos de clasificación faltantes, se deberán entregar, en el formato en el que hayan sido generados.</w:t>
      </w:r>
    </w:p>
    <w:p w14:paraId="2A9082D2" w14:textId="77777777" w:rsidR="002D7325" w:rsidRPr="004F698B" w:rsidRDefault="002D7325" w:rsidP="002D7325">
      <w:pPr>
        <w:spacing w:line="360" w:lineRule="auto"/>
        <w:jc w:val="both"/>
        <w:rPr>
          <w:rFonts w:ascii="Palatino Linotype" w:hAnsi="Palatino Linotype" w:cs="Tahoma"/>
          <w:sz w:val="22"/>
          <w:szCs w:val="22"/>
        </w:rPr>
      </w:pPr>
    </w:p>
    <w:p w14:paraId="04F7805E" w14:textId="77777777" w:rsidR="002D7325" w:rsidRPr="004F698B" w:rsidRDefault="002D7325" w:rsidP="002D7325">
      <w:pPr>
        <w:spacing w:line="360" w:lineRule="auto"/>
        <w:jc w:val="both"/>
        <w:rPr>
          <w:rFonts w:ascii="Palatino Linotype" w:hAnsi="Palatino Linotype" w:cs="Tahoma"/>
          <w:bCs/>
          <w:iCs/>
          <w:sz w:val="22"/>
          <w:szCs w:val="22"/>
          <w:u w:val="single"/>
        </w:rPr>
      </w:pPr>
      <w:r w:rsidRPr="004F698B">
        <w:rPr>
          <w:rFonts w:ascii="Palatino Linotype" w:hAnsi="Palatino Linotype" w:cs="Tahoma"/>
          <w:bCs/>
          <w:iCs/>
          <w:sz w:val="22"/>
          <w:szCs w:val="22"/>
          <w:u w:val="single"/>
        </w:rPr>
        <w:t>Finalmente, la labor del Instituto, es apoyar a la población a acceder a la información pública y garantizar la protección de los datos personales.</w:t>
      </w:r>
    </w:p>
    <w:p w14:paraId="260453F7" w14:textId="77777777" w:rsidR="002D7325" w:rsidRPr="004F698B" w:rsidRDefault="002D7325" w:rsidP="002D7325">
      <w:pPr>
        <w:spacing w:line="360" w:lineRule="auto"/>
        <w:jc w:val="both"/>
        <w:rPr>
          <w:rFonts w:ascii="Palatino Linotype" w:hAnsi="Palatino Linotype" w:cs="Tahoma"/>
          <w:bCs/>
          <w:iCs/>
          <w:sz w:val="22"/>
          <w:szCs w:val="22"/>
        </w:rPr>
      </w:pPr>
    </w:p>
    <w:p w14:paraId="0F15FEF4" w14:textId="77777777" w:rsidR="002D7325" w:rsidRPr="004F698B" w:rsidRDefault="002D7325" w:rsidP="002D7325">
      <w:pPr>
        <w:spacing w:line="360" w:lineRule="auto"/>
        <w:jc w:val="both"/>
        <w:rPr>
          <w:rFonts w:ascii="Palatino Linotype" w:hAnsi="Palatino Linotype" w:cs="Tahoma"/>
          <w:sz w:val="22"/>
          <w:szCs w:val="22"/>
        </w:rPr>
      </w:pPr>
      <w:r w:rsidRPr="004F698B">
        <w:rPr>
          <w:rFonts w:ascii="Palatino Linotype" w:hAnsi="Palatino Linotype" w:cs="Tahoma"/>
          <w:sz w:val="22"/>
          <w:szCs w:val="22"/>
        </w:rPr>
        <w:t>Por lo expuesto y fundado, este Pleno:</w:t>
      </w:r>
    </w:p>
    <w:p w14:paraId="59E29069" w14:textId="77777777" w:rsidR="002D7325" w:rsidRPr="004F698B" w:rsidRDefault="002D7325" w:rsidP="002D7325">
      <w:pPr>
        <w:tabs>
          <w:tab w:val="left" w:pos="4962"/>
        </w:tabs>
        <w:spacing w:line="360" w:lineRule="auto"/>
        <w:ind w:right="142"/>
        <w:jc w:val="both"/>
        <w:rPr>
          <w:rFonts w:ascii="Palatino Linotype" w:hAnsi="Palatino Linotype"/>
          <w:color w:val="000000"/>
          <w:sz w:val="22"/>
          <w:szCs w:val="22"/>
        </w:rPr>
      </w:pPr>
    </w:p>
    <w:p w14:paraId="63CAE7B4" w14:textId="77777777" w:rsidR="002D7325" w:rsidRPr="004F698B" w:rsidRDefault="002D7325" w:rsidP="00994161">
      <w:pPr>
        <w:pStyle w:val="Ttulo1"/>
        <w:spacing w:before="0"/>
        <w:rPr>
          <w:szCs w:val="22"/>
        </w:rPr>
      </w:pPr>
      <w:bookmarkStart w:id="40" w:name="_Toc201755330"/>
      <w:bookmarkStart w:id="41" w:name="_Toc213077687"/>
      <w:r w:rsidRPr="004F698B">
        <w:rPr>
          <w:szCs w:val="22"/>
        </w:rPr>
        <w:t>R E S U E L V E</w:t>
      </w:r>
      <w:bookmarkEnd w:id="40"/>
      <w:bookmarkEnd w:id="41"/>
    </w:p>
    <w:p w14:paraId="7A27E33E" w14:textId="77777777" w:rsidR="002D7325" w:rsidRPr="004F698B" w:rsidRDefault="002D7325" w:rsidP="002D7325">
      <w:pPr>
        <w:spacing w:line="360" w:lineRule="auto"/>
        <w:ind w:right="142"/>
        <w:jc w:val="both"/>
        <w:rPr>
          <w:rFonts w:ascii="Palatino Linotype" w:hAnsi="Palatino Linotype"/>
          <w:b/>
          <w:sz w:val="22"/>
          <w:szCs w:val="22"/>
        </w:rPr>
      </w:pPr>
    </w:p>
    <w:p w14:paraId="6745AF37" w14:textId="62DCF15D" w:rsidR="002D7325" w:rsidRPr="004F698B" w:rsidRDefault="002D7325" w:rsidP="002D7325">
      <w:pPr>
        <w:spacing w:line="360" w:lineRule="auto"/>
        <w:jc w:val="both"/>
        <w:rPr>
          <w:rFonts w:ascii="Palatino Linotype" w:hAnsi="Palatino Linotype" w:cs="Tahoma"/>
          <w:sz w:val="22"/>
          <w:szCs w:val="22"/>
        </w:rPr>
      </w:pPr>
      <w:r w:rsidRPr="004F698B">
        <w:rPr>
          <w:rFonts w:ascii="Palatino Linotype" w:hAnsi="Palatino Linotype" w:cs="Tahoma"/>
          <w:b/>
          <w:bCs/>
          <w:sz w:val="22"/>
          <w:szCs w:val="22"/>
        </w:rPr>
        <w:t xml:space="preserve">PRIMERO. </w:t>
      </w:r>
      <w:r w:rsidRPr="004F698B">
        <w:rPr>
          <w:rFonts w:ascii="Palatino Linotype" w:hAnsi="Palatino Linotype" w:cs="Tahoma"/>
          <w:bCs/>
          <w:sz w:val="22"/>
          <w:szCs w:val="22"/>
        </w:rPr>
        <w:t xml:space="preserve">Se </w:t>
      </w:r>
      <w:r w:rsidR="00994161" w:rsidRPr="004F698B">
        <w:rPr>
          <w:rFonts w:ascii="Palatino Linotype" w:hAnsi="Palatino Linotype" w:cs="Tahoma"/>
          <w:b/>
          <w:bCs/>
          <w:sz w:val="22"/>
          <w:szCs w:val="22"/>
        </w:rPr>
        <w:t>MODIFICA</w:t>
      </w:r>
      <w:r w:rsidRPr="004F698B">
        <w:rPr>
          <w:rFonts w:ascii="Palatino Linotype" w:hAnsi="Palatino Linotype" w:cs="Tahoma"/>
          <w:bCs/>
          <w:sz w:val="22"/>
          <w:szCs w:val="22"/>
        </w:rPr>
        <w:t xml:space="preserve"> la respuesta entregada por el </w:t>
      </w:r>
      <w:r w:rsidRPr="004F698B">
        <w:rPr>
          <w:rFonts w:ascii="Palatino Linotype" w:hAnsi="Palatino Linotype"/>
          <w:sz w:val="22"/>
          <w:szCs w:val="22"/>
        </w:rPr>
        <w:t xml:space="preserve">Ayuntamiento de </w:t>
      </w:r>
      <w:r w:rsidR="00D001C6" w:rsidRPr="004F698B">
        <w:rPr>
          <w:rFonts w:ascii="Palatino Linotype" w:hAnsi="Palatino Linotype"/>
          <w:sz w:val="22"/>
          <w:szCs w:val="22"/>
        </w:rPr>
        <w:t>Toluca</w:t>
      </w:r>
      <w:r w:rsidRPr="004F698B">
        <w:rPr>
          <w:rFonts w:ascii="Palatino Linotype" w:hAnsi="Palatino Linotype" w:cs="Tahoma"/>
          <w:bCs/>
          <w:sz w:val="22"/>
          <w:szCs w:val="22"/>
        </w:rPr>
        <w:t xml:space="preserve"> a la solicitud de </w:t>
      </w:r>
      <w:r w:rsidRPr="004F698B">
        <w:rPr>
          <w:rFonts w:ascii="Palatino Linotype" w:hAnsi="Palatino Linotype" w:cs="Tahoma"/>
          <w:sz w:val="22"/>
          <w:szCs w:val="22"/>
        </w:rPr>
        <w:t xml:space="preserve">información </w:t>
      </w:r>
      <w:r w:rsidR="007E2163" w:rsidRPr="004F698B">
        <w:rPr>
          <w:rFonts w:ascii="Palatino Linotype" w:hAnsi="Palatino Linotype"/>
          <w:sz w:val="22"/>
          <w:szCs w:val="22"/>
        </w:rPr>
        <w:t>01481/TOLUCA/IP/2025</w:t>
      </w:r>
      <w:r w:rsidRPr="004F698B">
        <w:rPr>
          <w:rFonts w:ascii="Palatino Linotype" w:hAnsi="Palatino Linotype" w:cs="Tahoma"/>
          <w:bCs/>
          <w:sz w:val="22"/>
          <w:szCs w:val="22"/>
        </w:rPr>
        <w:t xml:space="preserve"> </w:t>
      </w:r>
      <w:r w:rsidRPr="004F698B">
        <w:rPr>
          <w:rFonts w:ascii="Palatino Linotype" w:hAnsi="Palatino Linotype" w:cs="Tahoma"/>
          <w:sz w:val="22"/>
          <w:szCs w:val="22"/>
        </w:rPr>
        <w:t>por resultar parcialmente fundadas las razones o motivos de inconformidad hechos valer por el Particular, en</w:t>
      </w:r>
      <w:r w:rsidRPr="004F698B">
        <w:rPr>
          <w:rFonts w:ascii="Palatino Linotype" w:hAnsi="Palatino Linotype" w:cs="Tahoma"/>
          <w:bCs/>
          <w:sz w:val="22"/>
          <w:szCs w:val="22"/>
        </w:rPr>
        <w:t xml:space="preserve"> términos de los considerandos QUINTO </w:t>
      </w:r>
      <w:r w:rsidRPr="004F698B">
        <w:rPr>
          <w:rFonts w:ascii="Palatino Linotype" w:hAnsi="Palatino Linotype" w:cs="Tahoma"/>
          <w:sz w:val="22"/>
          <w:szCs w:val="22"/>
        </w:rPr>
        <w:t xml:space="preserve">y </w:t>
      </w:r>
      <w:r w:rsidR="007E2163" w:rsidRPr="004F698B">
        <w:rPr>
          <w:rFonts w:ascii="Palatino Linotype" w:hAnsi="Palatino Linotype" w:cs="Tahoma"/>
          <w:bCs/>
          <w:sz w:val="22"/>
          <w:szCs w:val="22"/>
        </w:rPr>
        <w:t>SEXTO</w:t>
      </w:r>
      <w:r w:rsidRPr="004F698B">
        <w:rPr>
          <w:rFonts w:ascii="Palatino Linotype" w:hAnsi="Palatino Linotype" w:cs="Tahoma"/>
          <w:bCs/>
          <w:sz w:val="22"/>
          <w:szCs w:val="22"/>
        </w:rPr>
        <w:t xml:space="preserve"> de la presente Resolución.</w:t>
      </w:r>
    </w:p>
    <w:p w14:paraId="775FCE2F" w14:textId="77777777" w:rsidR="002D7325" w:rsidRPr="004F698B" w:rsidRDefault="002D7325" w:rsidP="002D7325">
      <w:pPr>
        <w:spacing w:line="360" w:lineRule="auto"/>
        <w:jc w:val="both"/>
        <w:rPr>
          <w:rFonts w:ascii="Palatino Linotype" w:hAnsi="Palatino Linotype" w:cs="Tahoma"/>
          <w:b/>
          <w:sz w:val="22"/>
          <w:szCs w:val="22"/>
        </w:rPr>
      </w:pPr>
    </w:p>
    <w:p w14:paraId="3175CEEC" w14:textId="35C7D5A8" w:rsidR="002D7325" w:rsidRPr="004F698B" w:rsidRDefault="002D7325" w:rsidP="002D7325">
      <w:pPr>
        <w:spacing w:line="360" w:lineRule="auto"/>
        <w:jc w:val="both"/>
        <w:rPr>
          <w:rFonts w:ascii="Palatino Linotype" w:hAnsi="Palatino Linotype" w:cs="Tahoma"/>
          <w:sz w:val="22"/>
          <w:szCs w:val="22"/>
        </w:rPr>
      </w:pPr>
      <w:r w:rsidRPr="004F698B">
        <w:rPr>
          <w:rFonts w:ascii="Palatino Linotype" w:hAnsi="Palatino Linotype" w:cs="Tahoma"/>
          <w:b/>
          <w:bCs/>
          <w:sz w:val="22"/>
          <w:szCs w:val="22"/>
        </w:rPr>
        <w:t xml:space="preserve">SEGUNDO. </w:t>
      </w:r>
      <w:r w:rsidRPr="004F698B">
        <w:rPr>
          <w:rFonts w:ascii="Palatino Linotype" w:hAnsi="Palatino Linotype" w:cs="Tahoma"/>
          <w:sz w:val="22"/>
          <w:szCs w:val="22"/>
        </w:rPr>
        <w:t xml:space="preserve">Se </w:t>
      </w:r>
      <w:r w:rsidRPr="004F698B">
        <w:rPr>
          <w:rFonts w:ascii="Palatino Linotype" w:hAnsi="Palatino Linotype" w:cs="Tahoma"/>
          <w:b/>
          <w:sz w:val="22"/>
          <w:szCs w:val="22"/>
        </w:rPr>
        <w:t xml:space="preserve">ORDENA </w:t>
      </w:r>
      <w:r w:rsidRPr="004F698B">
        <w:rPr>
          <w:rFonts w:ascii="Palatino Linotype" w:hAnsi="Palatino Linotype" w:cs="Tahoma"/>
          <w:bCs/>
          <w:sz w:val="22"/>
          <w:szCs w:val="22"/>
        </w:rPr>
        <w:t xml:space="preserve">al </w:t>
      </w:r>
      <w:r w:rsidRPr="004F698B">
        <w:rPr>
          <w:rFonts w:ascii="Palatino Linotype" w:hAnsi="Palatino Linotype" w:cs="Tahoma"/>
          <w:sz w:val="22"/>
          <w:szCs w:val="22"/>
        </w:rPr>
        <w:t xml:space="preserve">Ente Recurrido, a efecto de que previa búsqueda exhaustiva y razonable, en los archivos de las unidades administrativas competentes, entregue a través del SAIMEX, </w:t>
      </w:r>
      <w:r w:rsidR="00E04B96" w:rsidRPr="004F698B">
        <w:rPr>
          <w:rFonts w:ascii="Palatino Linotype" w:hAnsi="Palatino Linotype" w:cs="Tahoma"/>
          <w:sz w:val="22"/>
          <w:szCs w:val="22"/>
        </w:rPr>
        <w:t xml:space="preserve">en su caso, en versión pública, </w:t>
      </w:r>
      <w:r w:rsidRPr="004F698B">
        <w:rPr>
          <w:rFonts w:ascii="Palatino Linotype" w:hAnsi="Palatino Linotype" w:cs="Tahoma"/>
          <w:sz w:val="22"/>
          <w:szCs w:val="22"/>
        </w:rPr>
        <w:t>los documentos</w:t>
      </w:r>
      <w:r w:rsidR="005608D6" w:rsidRPr="004F698B">
        <w:rPr>
          <w:rFonts w:ascii="Palatino Linotype" w:hAnsi="Palatino Linotype" w:cs="Tahoma"/>
          <w:sz w:val="22"/>
          <w:szCs w:val="22"/>
        </w:rPr>
        <w:t xml:space="preserve"> con los que contara al once de marzo de dos mil veinticinco,</w:t>
      </w:r>
      <w:r w:rsidRPr="004F698B">
        <w:rPr>
          <w:rFonts w:ascii="Palatino Linotype" w:hAnsi="Palatino Linotype" w:cs="Tahoma"/>
          <w:sz w:val="22"/>
          <w:szCs w:val="22"/>
        </w:rPr>
        <w:t xml:space="preserve"> que den cuenta de lo siguiente:</w:t>
      </w:r>
    </w:p>
    <w:p w14:paraId="0F8FF24E" w14:textId="77777777" w:rsidR="002D7325" w:rsidRPr="004F698B" w:rsidRDefault="002D7325" w:rsidP="002D7325">
      <w:pPr>
        <w:spacing w:line="360" w:lineRule="auto"/>
        <w:jc w:val="both"/>
        <w:rPr>
          <w:rFonts w:ascii="Palatino Linotype" w:hAnsi="Palatino Linotype" w:cs="Tahoma"/>
          <w:sz w:val="22"/>
          <w:szCs w:val="22"/>
        </w:rPr>
      </w:pPr>
    </w:p>
    <w:p w14:paraId="1304C7C3" w14:textId="5CEAC7EB" w:rsidR="00412CF8" w:rsidRPr="004F698B" w:rsidRDefault="00412CF8" w:rsidP="001A709B">
      <w:pPr>
        <w:pStyle w:val="Prrafodelista"/>
        <w:numPr>
          <w:ilvl w:val="0"/>
          <w:numId w:val="4"/>
        </w:numPr>
        <w:spacing w:line="360" w:lineRule="auto"/>
        <w:ind w:left="709" w:hanging="349"/>
        <w:jc w:val="both"/>
        <w:rPr>
          <w:rFonts w:ascii="Palatino Linotype" w:hAnsi="Palatino Linotype" w:cs="Tahoma"/>
          <w:bCs/>
          <w:szCs w:val="22"/>
        </w:rPr>
      </w:pPr>
      <w:r w:rsidRPr="004F698B">
        <w:rPr>
          <w:rFonts w:ascii="Palatino Linotype" w:hAnsi="Palatino Linotype" w:cs="Tahoma"/>
          <w:bCs/>
          <w:szCs w:val="22"/>
        </w:rPr>
        <w:t xml:space="preserve">Los diez acuerdos </w:t>
      </w:r>
      <w:proofErr w:type="spellStart"/>
      <w:r w:rsidR="00E04B96" w:rsidRPr="004F698B">
        <w:rPr>
          <w:rFonts w:ascii="Palatino Linotype" w:hAnsi="Palatino Linotype" w:cs="Tahoma"/>
          <w:bCs/>
          <w:szCs w:val="22"/>
        </w:rPr>
        <w:t>emtidos</w:t>
      </w:r>
      <w:proofErr w:type="spellEnd"/>
      <w:r w:rsidR="00E04B96" w:rsidRPr="004F698B">
        <w:rPr>
          <w:rFonts w:ascii="Palatino Linotype" w:hAnsi="Palatino Linotype" w:cs="Tahoma"/>
          <w:bCs/>
          <w:szCs w:val="22"/>
        </w:rPr>
        <w:t xml:space="preserve"> por </w:t>
      </w:r>
      <w:r w:rsidRPr="004F698B">
        <w:rPr>
          <w:rFonts w:ascii="Palatino Linotype" w:hAnsi="Palatino Linotype" w:cs="Tahoma"/>
          <w:bCs/>
          <w:szCs w:val="22"/>
        </w:rPr>
        <w:t xml:space="preserve">el Comité de Transparencia remitidos en respuesta, </w:t>
      </w:r>
      <w:r w:rsidR="00E04B96" w:rsidRPr="004F698B">
        <w:rPr>
          <w:rFonts w:ascii="Palatino Linotype" w:hAnsi="Palatino Linotype" w:cs="Tahoma"/>
          <w:bCs/>
          <w:szCs w:val="22"/>
        </w:rPr>
        <w:t>de</w:t>
      </w:r>
      <w:r w:rsidRPr="004F698B">
        <w:rPr>
          <w:rFonts w:ascii="Palatino Linotype" w:hAnsi="Palatino Linotype" w:cs="Tahoma"/>
          <w:bCs/>
          <w:szCs w:val="22"/>
        </w:rPr>
        <w:t xml:space="preserve"> </w:t>
      </w:r>
      <w:r w:rsidR="00C174F2" w:rsidRPr="004F698B">
        <w:rPr>
          <w:rFonts w:ascii="Palatino Linotype" w:hAnsi="Palatino Linotype" w:cs="Tahoma"/>
          <w:bCs/>
          <w:szCs w:val="22"/>
        </w:rPr>
        <w:t xml:space="preserve">las ultimas 5 </w:t>
      </w:r>
      <w:r w:rsidR="00E04B96" w:rsidRPr="004F698B">
        <w:rPr>
          <w:rFonts w:ascii="Palatino Linotype" w:hAnsi="Palatino Linotype" w:cs="Tahoma"/>
          <w:bCs/>
          <w:szCs w:val="22"/>
        </w:rPr>
        <w:t>relacionadas con</w:t>
      </w:r>
      <w:r w:rsidR="006033BF" w:rsidRPr="004F698B">
        <w:rPr>
          <w:rFonts w:ascii="Palatino Linotype" w:hAnsi="Palatino Linotype" w:cs="Tahoma"/>
          <w:bCs/>
          <w:szCs w:val="22"/>
        </w:rPr>
        <w:t xml:space="preserve"> recibos de nómina, pruebas de daño para </w:t>
      </w:r>
      <w:r w:rsidR="00664536" w:rsidRPr="004F698B">
        <w:rPr>
          <w:rFonts w:ascii="Palatino Linotype" w:hAnsi="Palatino Linotype" w:cs="Tahoma"/>
          <w:bCs/>
          <w:szCs w:val="22"/>
        </w:rPr>
        <w:t>c</w:t>
      </w:r>
      <w:r w:rsidR="006033BF" w:rsidRPr="004F698B">
        <w:rPr>
          <w:rFonts w:ascii="Palatino Linotype" w:hAnsi="Palatino Linotype" w:cs="Tahoma"/>
          <w:bCs/>
          <w:szCs w:val="22"/>
        </w:rPr>
        <w:t>lasificar nombre de elementos operativos de seguridad pública y</w:t>
      </w:r>
      <w:r w:rsidR="00E04B96" w:rsidRPr="004F698B">
        <w:rPr>
          <w:rFonts w:ascii="Palatino Linotype" w:hAnsi="Palatino Linotype" w:cs="Tahoma"/>
          <w:bCs/>
          <w:szCs w:val="22"/>
        </w:rPr>
        <w:t xml:space="preserve"> las</w:t>
      </w:r>
      <w:r w:rsidR="006033BF" w:rsidRPr="004F698B">
        <w:rPr>
          <w:rFonts w:ascii="Palatino Linotype" w:hAnsi="Palatino Linotype" w:cs="Tahoma"/>
          <w:bCs/>
          <w:szCs w:val="22"/>
        </w:rPr>
        <w:t xml:space="preserve"> </w:t>
      </w:r>
      <w:r w:rsidR="00664536" w:rsidRPr="004F698B">
        <w:rPr>
          <w:rFonts w:ascii="Palatino Linotype" w:hAnsi="Palatino Linotype" w:cs="Tahoma"/>
          <w:bCs/>
          <w:szCs w:val="22"/>
        </w:rPr>
        <w:t xml:space="preserve">5 actas de reserva por </w:t>
      </w:r>
      <w:r w:rsidR="00664536" w:rsidRPr="004F698B">
        <w:rPr>
          <w:rFonts w:ascii="Palatino Linotype" w:hAnsi="Palatino Linotype" w:cs="Tahoma"/>
          <w:bCs/>
          <w:szCs w:val="22"/>
        </w:rPr>
        <w:lastRenderedPageBreak/>
        <w:t xml:space="preserve">cualquier motivo, </w:t>
      </w:r>
      <w:r w:rsidR="001A709B" w:rsidRPr="004F698B">
        <w:rPr>
          <w:rFonts w:ascii="Palatino Linotype" w:hAnsi="Palatino Linotype" w:cs="Tahoma"/>
          <w:bCs/>
          <w:szCs w:val="22"/>
        </w:rPr>
        <w:t xml:space="preserve">preferente </w:t>
      </w:r>
      <w:r w:rsidR="00664536" w:rsidRPr="004F698B">
        <w:rPr>
          <w:rFonts w:ascii="Palatino Linotype" w:hAnsi="Palatino Linotype" w:cs="Tahoma"/>
          <w:bCs/>
          <w:szCs w:val="22"/>
        </w:rPr>
        <w:t>en formato Word o datos abiertos</w:t>
      </w:r>
      <w:r w:rsidR="001A709B" w:rsidRPr="004F698B">
        <w:rPr>
          <w:rFonts w:ascii="Palatino Linotype" w:hAnsi="Palatino Linotype" w:cs="Tahoma"/>
          <w:bCs/>
          <w:szCs w:val="22"/>
        </w:rPr>
        <w:t>, o bien, en el formato que obren en sus archivos.</w:t>
      </w:r>
    </w:p>
    <w:p w14:paraId="4641BECE" w14:textId="77777777" w:rsidR="00E04B96" w:rsidRPr="004F698B" w:rsidRDefault="00E04B96" w:rsidP="00E04B96">
      <w:pPr>
        <w:pStyle w:val="Prrafodelista"/>
        <w:spacing w:line="360" w:lineRule="auto"/>
        <w:ind w:left="709"/>
        <w:jc w:val="both"/>
        <w:rPr>
          <w:rFonts w:ascii="Palatino Linotype" w:hAnsi="Palatino Linotype" w:cs="Tahoma"/>
          <w:bCs/>
          <w:szCs w:val="22"/>
        </w:rPr>
      </w:pPr>
    </w:p>
    <w:p w14:paraId="7E36B4C6" w14:textId="451C9F91" w:rsidR="00664536" w:rsidRPr="004F698B" w:rsidRDefault="006A6D42" w:rsidP="001A709B">
      <w:pPr>
        <w:pStyle w:val="Prrafodelista"/>
        <w:numPr>
          <w:ilvl w:val="0"/>
          <w:numId w:val="4"/>
        </w:numPr>
        <w:spacing w:line="360" w:lineRule="auto"/>
        <w:ind w:left="709" w:hanging="349"/>
        <w:jc w:val="both"/>
        <w:rPr>
          <w:rFonts w:ascii="Palatino Linotype" w:hAnsi="Palatino Linotype" w:cs="Tahoma"/>
          <w:bCs/>
          <w:szCs w:val="22"/>
        </w:rPr>
      </w:pPr>
      <w:r w:rsidRPr="004F698B">
        <w:rPr>
          <w:rFonts w:ascii="Palatino Linotype" w:hAnsi="Palatino Linotype" w:cs="Tahoma"/>
          <w:bCs/>
          <w:szCs w:val="22"/>
        </w:rPr>
        <w:t>Las</w:t>
      </w:r>
      <w:r w:rsidR="00E04B96" w:rsidRPr="004F698B">
        <w:rPr>
          <w:rFonts w:ascii="Palatino Linotype" w:hAnsi="Palatino Linotype" w:cs="Tahoma"/>
          <w:bCs/>
          <w:szCs w:val="22"/>
        </w:rPr>
        <w:t xml:space="preserve"> últimas</w:t>
      </w:r>
      <w:r w:rsidRPr="004F698B">
        <w:rPr>
          <w:rFonts w:ascii="Palatino Linotype" w:hAnsi="Palatino Linotype" w:cs="Tahoma"/>
          <w:bCs/>
          <w:szCs w:val="22"/>
        </w:rPr>
        <w:t xml:space="preserve"> 5 </w:t>
      </w:r>
      <w:r w:rsidR="00E04B96" w:rsidRPr="004F698B">
        <w:rPr>
          <w:rFonts w:ascii="Palatino Linotype" w:hAnsi="Palatino Linotype" w:cs="Tahoma"/>
          <w:bCs/>
          <w:szCs w:val="22"/>
        </w:rPr>
        <w:t>A</w:t>
      </w:r>
      <w:r w:rsidRPr="004F698B">
        <w:rPr>
          <w:rFonts w:ascii="Palatino Linotype" w:hAnsi="Palatino Linotype" w:cs="Tahoma"/>
          <w:bCs/>
          <w:szCs w:val="22"/>
        </w:rPr>
        <w:t>ctas</w:t>
      </w:r>
      <w:r w:rsidR="00E04B96" w:rsidRPr="004F698B">
        <w:rPr>
          <w:rFonts w:ascii="Palatino Linotype" w:hAnsi="Palatino Linotype" w:cs="Tahoma"/>
          <w:bCs/>
          <w:szCs w:val="22"/>
        </w:rPr>
        <w:t xml:space="preserve"> faltantes emitidas por el Comité de Transparencia </w:t>
      </w:r>
      <w:r w:rsidR="0020609D" w:rsidRPr="004F698B">
        <w:rPr>
          <w:rFonts w:ascii="Palatino Linotype" w:hAnsi="Palatino Linotype" w:cs="Tahoma"/>
          <w:bCs/>
          <w:szCs w:val="22"/>
        </w:rPr>
        <w:t>a la fecha de la solicitud</w:t>
      </w:r>
      <w:r w:rsidR="00C87E3D" w:rsidRPr="004F698B">
        <w:rPr>
          <w:rFonts w:ascii="Palatino Linotype" w:hAnsi="Palatino Linotype" w:cs="Tahoma"/>
          <w:bCs/>
          <w:szCs w:val="22"/>
        </w:rPr>
        <w:t xml:space="preserve"> (dos de reserva por cualquier supuesto y tres de reserva del nombre de elementos operativos de seguridad pública),</w:t>
      </w:r>
      <w:r w:rsidR="0020609D" w:rsidRPr="004F698B">
        <w:rPr>
          <w:rFonts w:ascii="Palatino Linotype" w:hAnsi="Palatino Linotype" w:cs="Tahoma"/>
          <w:bCs/>
          <w:szCs w:val="22"/>
        </w:rPr>
        <w:t xml:space="preserve"> </w:t>
      </w:r>
      <w:r w:rsidR="001A709B" w:rsidRPr="004F698B">
        <w:rPr>
          <w:rFonts w:ascii="Palatino Linotype" w:hAnsi="Palatino Linotype" w:cs="Tahoma"/>
          <w:bCs/>
          <w:szCs w:val="22"/>
        </w:rPr>
        <w:t>preferente en formato Word o datos abiertos, o bien, en el formato que obren en sus archivos.</w:t>
      </w:r>
    </w:p>
    <w:p w14:paraId="0BDF5C4A" w14:textId="77777777" w:rsidR="00E04B96" w:rsidRPr="004F698B" w:rsidRDefault="00E04B96" w:rsidP="00E04B96">
      <w:pPr>
        <w:pStyle w:val="Prrafodelista"/>
        <w:rPr>
          <w:rFonts w:ascii="Palatino Linotype" w:hAnsi="Palatino Linotype" w:cs="Tahoma"/>
          <w:bCs/>
          <w:szCs w:val="22"/>
        </w:rPr>
      </w:pPr>
    </w:p>
    <w:p w14:paraId="1A0D0C3A" w14:textId="77777777" w:rsidR="00E04B96" w:rsidRPr="004F698B" w:rsidRDefault="00E04B96" w:rsidP="00E04B96">
      <w:pPr>
        <w:pStyle w:val="Prrafodelista"/>
        <w:numPr>
          <w:ilvl w:val="0"/>
          <w:numId w:val="4"/>
        </w:numPr>
        <w:spacing w:line="360" w:lineRule="auto"/>
        <w:ind w:left="709" w:hanging="349"/>
        <w:jc w:val="both"/>
        <w:rPr>
          <w:rFonts w:ascii="Palatino Linotype" w:hAnsi="Palatino Linotype" w:cs="Tahoma"/>
          <w:bCs/>
          <w:szCs w:val="22"/>
        </w:rPr>
      </w:pPr>
      <w:r w:rsidRPr="004F698B">
        <w:rPr>
          <w:rFonts w:ascii="Palatino Linotype" w:hAnsi="Palatino Linotype" w:cs="Tahoma"/>
          <w:bCs/>
          <w:szCs w:val="22"/>
        </w:rPr>
        <w:t>Las observaciones y aclaraciones (incluyendo anexos), realizadas por el servidor público entrante, derivadas del procedimiento de Entrega-Recepción de la Tesorería Municipal, por cambio de administración, que al once de marzo de dos mil veinticinco se encontraran en un procedimiento concluido.</w:t>
      </w:r>
    </w:p>
    <w:p w14:paraId="2D21C4CB" w14:textId="77777777" w:rsidR="00E04B96" w:rsidRPr="004F698B" w:rsidRDefault="00E04B96" w:rsidP="00E04B96">
      <w:pPr>
        <w:pStyle w:val="Prrafodelista"/>
        <w:rPr>
          <w:rFonts w:ascii="Palatino Linotype" w:hAnsi="Palatino Linotype" w:cs="Tahoma"/>
          <w:bCs/>
          <w:szCs w:val="22"/>
        </w:rPr>
      </w:pPr>
    </w:p>
    <w:p w14:paraId="019ADD66" w14:textId="6E6C9728" w:rsidR="00E04B96" w:rsidRPr="004F698B" w:rsidRDefault="00E04B96" w:rsidP="00E04B96">
      <w:pPr>
        <w:pStyle w:val="Prrafodelista"/>
        <w:numPr>
          <w:ilvl w:val="0"/>
          <w:numId w:val="4"/>
        </w:numPr>
        <w:spacing w:line="360" w:lineRule="auto"/>
        <w:ind w:left="709" w:hanging="349"/>
        <w:jc w:val="both"/>
        <w:rPr>
          <w:rFonts w:ascii="Palatino Linotype" w:hAnsi="Palatino Linotype" w:cs="Tahoma"/>
          <w:bCs/>
          <w:szCs w:val="22"/>
        </w:rPr>
      </w:pPr>
      <w:r w:rsidRPr="004F698B">
        <w:rPr>
          <w:rFonts w:ascii="Palatino Linotype" w:hAnsi="Palatino Linotype" w:cs="Tahoma"/>
          <w:bCs/>
          <w:szCs w:val="22"/>
        </w:rPr>
        <w:t xml:space="preserve">El Acuerdo emitido por el Comité de Transparencia, en donde de manera fundada y motivada, confirme la clasificación de observaciones y aclaraciones (incluyendo anexos), realizadas por el servidor público entrante, derivadas del procedimiento de Entrega-Recepción de la Tesorería Municipal, por cambio de administración, que al once de marzo de dos mil veinticinco se encontraran en un procedimiento en trámite, </w:t>
      </w:r>
      <w:r w:rsidRPr="004F698B">
        <w:rPr>
          <w:rFonts w:ascii="Palatino Linotype" w:hAnsi="Palatino Linotype" w:cs="Tahoma"/>
          <w:bCs/>
          <w:szCs w:val="22"/>
          <w:lang w:val="x-none"/>
        </w:rPr>
        <w:t>así como, de los datos testados en las versiones públicas del numeral 1, 2 y 3, de conformidad con los artículos 49, fracciones II y VIII y 132, fracción II de la Ley de Transparencia y Acceso a la Información Pública del Estado de México y Municipios.</w:t>
      </w:r>
    </w:p>
    <w:p w14:paraId="24B2BB88" w14:textId="77777777" w:rsidR="004C31C5" w:rsidRPr="004F698B" w:rsidRDefault="004C31C5" w:rsidP="004C31C5">
      <w:pPr>
        <w:spacing w:line="360" w:lineRule="auto"/>
        <w:jc w:val="both"/>
        <w:rPr>
          <w:rFonts w:ascii="Palatino Linotype" w:hAnsi="Palatino Linotype" w:cs="Tahoma"/>
          <w:bCs/>
          <w:sz w:val="22"/>
          <w:szCs w:val="22"/>
        </w:rPr>
      </w:pPr>
    </w:p>
    <w:p w14:paraId="43CC58B9" w14:textId="6EAFBC5A" w:rsidR="009B2E4C" w:rsidRPr="004F698B" w:rsidRDefault="009B2E4C" w:rsidP="009B2E4C">
      <w:pPr>
        <w:spacing w:line="360" w:lineRule="auto"/>
        <w:jc w:val="both"/>
        <w:rPr>
          <w:rFonts w:ascii="Palatino Linotype" w:hAnsi="Palatino Linotype"/>
          <w:sz w:val="22"/>
          <w:szCs w:val="22"/>
        </w:rPr>
      </w:pPr>
      <w:r w:rsidRPr="004F698B">
        <w:rPr>
          <w:rFonts w:ascii="Palatino Linotype" w:hAnsi="Palatino Linotype"/>
          <w:sz w:val="22"/>
          <w:szCs w:val="22"/>
        </w:rPr>
        <w:t xml:space="preserve">Para el caso de que, sobre el punto </w:t>
      </w:r>
      <w:r w:rsidR="00E04B96" w:rsidRPr="004F698B">
        <w:rPr>
          <w:rFonts w:ascii="Palatino Linotype" w:hAnsi="Palatino Linotype"/>
          <w:sz w:val="22"/>
          <w:szCs w:val="22"/>
        </w:rPr>
        <w:t>3</w:t>
      </w:r>
      <w:r w:rsidRPr="004F698B">
        <w:rPr>
          <w:rFonts w:ascii="Palatino Linotype" w:hAnsi="Palatino Linotype"/>
          <w:sz w:val="22"/>
          <w:szCs w:val="22"/>
        </w:rPr>
        <w:t xml:space="preserve"> y </w:t>
      </w:r>
      <w:r w:rsidR="00E04B96" w:rsidRPr="004F698B">
        <w:rPr>
          <w:rFonts w:ascii="Palatino Linotype" w:hAnsi="Palatino Linotype"/>
          <w:sz w:val="22"/>
          <w:szCs w:val="22"/>
        </w:rPr>
        <w:t>4</w:t>
      </w:r>
      <w:r w:rsidRPr="004F698B">
        <w:rPr>
          <w:rFonts w:ascii="Palatino Linotype" w:hAnsi="Palatino Linotype"/>
          <w:sz w:val="22"/>
          <w:szCs w:val="22"/>
        </w:rPr>
        <w:t>, no hayan realizado o emitido aclaraciones u observaciones</w:t>
      </w:r>
      <w:r w:rsidR="00534FDC" w:rsidRPr="004F698B">
        <w:rPr>
          <w:rFonts w:ascii="Palatino Linotype" w:hAnsi="Palatino Linotype"/>
          <w:sz w:val="22"/>
          <w:szCs w:val="22"/>
        </w:rPr>
        <w:t xml:space="preserve"> al</w:t>
      </w:r>
      <w:r w:rsidR="00FE11BA" w:rsidRPr="004F698B">
        <w:rPr>
          <w:rFonts w:ascii="Palatino Linotype" w:hAnsi="Palatino Linotype"/>
          <w:sz w:val="22"/>
          <w:szCs w:val="22"/>
        </w:rPr>
        <w:t xml:space="preserve"> once de marzo de dos mil veinticinco</w:t>
      </w:r>
      <w:r w:rsidRPr="004F698B">
        <w:rPr>
          <w:rFonts w:ascii="Palatino Linotype" w:hAnsi="Palatino Linotype"/>
          <w:sz w:val="22"/>
          <w:szCs w:val="22"/>
        </w:rPr>
        <w:t>, deberá hacerlo del conocimiento del Recurrente, de manera clara y precisa</w:t>
      </w:r>
      <w:r w:rsidR="00CC3A93" w:rsidRPr="004F698B">
        <w:rPr>
          <w:rFonts w:ascii="Palatino Linotype" w:hAnsi="Palatino Linotype"/>
          <w:sz w:val="22"/>
          <w:szCs w:val="22"/>
        </w:rPr>
        <w:t>; para el caso de que la información que se ordena en el numeral 3, se haya entregado en el formato que obra en sus archivos</w:t>
      </w:r>
      <w:r w:rsidR="001D008C" w:rsidRPr="004F698B">
        <w:rPr>
          <w:rFonts w:ascii="Palatino Linotype" w:hAnsi="Palatino Linotype"/>
          <w:sz w:val="22"/>
          <w:szCs w:val="22"/>
        </w:rPr>
        <w:t xml:space="preserve"> y no se pueda entregar en formato Word (.</w:t>
      </w:r>
      <w:proofErr w:type="spellStart"/>
      <w:r w:rsidR="001D008C" w:rsidRPr="004F698B">
        <w:rPr>
          <w:rFonts w:ascii="Palatino Linotype" w:hAnsi="Palatino Linotype"/>
          <w:sz w:val="22"/>
          <w:szCs w:val="22"/>
        </w:rPr>
        <w:t>doc</w:t>
      </w:r>
      <w:proofErr w:type="spellEnd"/>
      <w:r w:rsidR="001D008C" w:rsidRPr="004F698B">
        <w:rPr>
          <w:rFonts w:ascii="Palatino Linotype" w:hAnsi="Palatino Linotype"/>
          <w:sz w:val="22"/>
          <w:szCs w:val="22"/>
        </w:rPr>
        <w:t xml:space="preserve"> o .</w:t>
      </w:r>
      <w:proofErr w:type="spellStart"/>
      <w:r w:rsidR="001D008C" w:rsidRPr="004F698B">
        <w:rPr>
          <w:rFonts w:ascii="Palatino Linotype" w:hAnsi="Palatino Linotype"/>
          <w:sz w:val="22"/>
          <w:szCs w:val="22"/>
        </w:rPr>
        <w:t>docx</w:t>
      </w:r>
      <w:proofErr w:type="spellEnd"/>
      <w:r w:rsidR="001D008C" w:rsidRPr="004F698B">
        <w:rPr>
          <w:rFonts w:ascii="Palatino Linotype" w:hAnsi="Palatino Linotype"/>
          <w:sz w:val="22"/>
          <w:szCs w:val="22"/>
        </w:rPr>
        <w:t>) o datos abiertos</w:t>
      </w:r>
      <w:r w:rsidR="00CC3A93" w:rsidRPr="004F698B">
        <w:rPr>
          <w:rFonts w:ascii="Palatino Linotype" w:hAnsi="Palatino Linotype"/>
          <w:sz w:val="22"/>
          <w:szCs w:val="22"/>
        </w:rPr>
        <w:t>, bastará con hacerlo del conocimiento al Particular de manera precisa y clara.</w:t>
      </w:r>
    </w:p>
    <w:p w14:paraId="67599515" w14:textId="77777777" w:rsidR="009B2E4C" w:rsidRPr="004F698B" w:rsidRDefault="009B2E4C" w:rsidP="002D7325">
      <w:pPr>
        <w:spacing w:line="360" w:lineRule="auto"/>
        <w:jc w:val="both"/>
        <w:rPr>
          <w:rFonts w:ascii="Palatino Linotype" w:hAnsi="Palatino Linotype" w:cs="Tahoma"/>
          <w:bCs/>
          <w:sz w:val="22"/>
          <w:szCs w:val="22"/>
        </w:rPr>
      </w:pPr>
    </w:p>
    <w:p w14:paraId="518E8067" w14:textId="1034EF85" w:rsidR="002D7325" w:rsidRPr="004F698B" w:rsidRDefault="002D7325" w:rsidP="002D7325">
      <w:pPr>
        <w:spacing w:line="360" w:lineRule="auto"/>
        <w:jc w:val="both"/>
        <w:rPr>
          <w:rFonts w:ascii="Palatino Linotype" w:hAnsi="Palatino Linotype" w:cs="Tahoma"/>
          <w:iCs/>
          <w:sz w:val="22"/>
          <w:szCs w:val="22"/>
        </w:rPr>
      </w:pPr>
      <w:r w:rsidRPr="004F698B">
        <w:rPr>
          <w:rFonts w:ascii="Palatino Linotype" w:hAnsi="Palatino Linotype" w:cs="Tahoma"/>
          <w:b/>
          <w:bCs/>
          <w:iCs/>
          <w:sz w:val="22"/>
          <w:szCs w:val="22"/>
        </w:rPr>
        <w:t>TERCERO</w:t>
      </w:r>
      <w:r w:rsidRPr="004F698B">
        <w:rPr>
          <w:rFonts w:ascii="Palatino Linotype" w:hAnsi="Palatino Linotype" w:cs="Tahoma"/>
          <w:b/>
          <w:bCs/>
          <w:sz w:val="22"/>
          <w:szCs w:val="22"/>
        </w:rPr>
        <w:t xml:space="preserve">. </w:t>
      </w:r>
      <w:r w:rsidRPr="004F698B">
        <w:rPr>
          <w:rFonts w:ascii="Palatino Linotype" w:hAnsi="Palatino Linotype" w:cs="Tahoma"/>
          <w:b/>
          <w:sz w:val="22"/>
          <w:szCs w:val="22"/>
        </w:rPr>
        <w:t xml:space="preserve">NOTIFÍQUESE VÍA SAIMEX </w:t>
      </w:r>
      <w:r w:rsidRPr="004F698B">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sidR="00E04B96" w:rsidRPr="004F698B">
        <w:rPr>
          <w:rFonts w:ascii="Palatino Linotype" w:hAnsi="Palatino Linotype" w:cs="Tahoma"/>
          <w:sz w:val="22"/>
          <w:szCs w:val="22"/>
        </w:rPr>
        <w:t xml:space="preserve"> </w:t>
      </w:r>
      <w:r w:rsidRPr="004F698B">
        <w:rPr>
          <w:rFonts w:ascii="Palatino Linotype" w:hAnsi="Palatino Linotype" w:cs="Tahoma"/>
          <w:iCs/>
          <w:sz w:val="22"/>
          <w:szCs w:val="22"/>
        </w:rPr>
        <w:t>De conformidad con el artículo 198 de la Ley de la materia, de considerarlo procedente, el Sujeto Obligado de manera fundada y motivada, podrá solicitar una ampliación de plazo para el cumplimiento de la presente resolución.</w:t>
      </w:r>
    </w:p>
    <w:p w14:paraId="62E0D6E4" w14:textId="77777777" w:rsidR="002D7325" w:rsidRPr="004F698B" w:rsidRDefault="002D7325" w:rsidP="002D7325">
      <w:pPr>
        <w:spacing w:line="360" w:lineRule="auto"/>
        <w:jc w:val="both"/>
        <w:rPr>
          <w:rFonts w:ascii="Palatino Linotype" w:hAnsi="Palatino Linotype" w:cs="Tahoma"/>
          <w:b/>
          <w:i/>
          <w:sz w:val="22"/>
          <w:szCs w:val="22"/>
        </w:rPr>
      </w:pPr>
    </w:p>
    <w:p w14:paraId="66A0E31C" w14:textId="77777777" w:rsidR="002D7325" w:rsidRPr="004F698B" w:rsidRDefault="002D7325" w:rsidP="002D7325">
      <w:pPr>
        <w:spacing w:line="360" w:lineRule="auto"/>
        <w:jc w:val="both"/>
        <w:rPr>
          <w:rFonts w:ascii="Palatino Linotype" w:hAnsi="Palatino Linotype" w:cs="Tahoma"/>
          <w:sz w:val="22"/>
          <w:szCs w:val="22"/>
        </w:rPr>
      </w:pPr>
      <w:r w:rsidRPr="004F698B">
        <w:rPr>
          <w:rFonts w:ascii="Palatino Linotype" w:hAnsi="Palatino Linotype" w:cs="Tahoma"/>
          <w:b/>
          <w:sz w:val="22"/>
          <w:szCs w:val="22"/>
        </w:rPr>
        <w:t xml:space="preserve">CUARTO. NOTIFÍQUESE VÍA SAIMEX </w:t>
      </w:r>
      <w:r w:rsidRPr="004F698B">
        <w:rPr>
          <w:rFonts w:ascii="Palatino Linotype" w:hAnsi="Palatino Linotype" w:cs="Tahoma"/>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53593CB" w14:textId="77777777" w:rsidR="002D7325" w:rsidRPr="004F698B" w:rsidRDefault="002D7325" w:rsidP="002D7325">
      <w:pPr>
        <w:tabs>
          <w:tab w:val="left" w:pos="4962"/>
        </w:tabs>
        <w:spacing w:line="360" w:lineRule="auto"/>
        <w:ind w:right="142"/>
        <w:jc w:val="both"/>
        <w:rPr>
          <w:rFonts w:ascii="Palatino Linotype" w:hAnsi="Palatino Linotype"/>
          <w:sz w:val="22"/>
          <w:szCs w:val="22"/>
        </w:rPr>
      </w:pPr>
    </w:p>
    <w:p w14:paraId="3373BECB" w14:textId="2CDF2E78" w:rsidR="002D7325" w:rsidRPr="0056042B" w:rsidRDefault="002D7325" w:rsidP="002D7325">
      <w:pPr>
        <w:tabs>
          <w:tab w:val="left" w:pos="4962"/>
        </w:tabs>
        <w:spacing w:line="360" w:lineRule="auto"/>
        <w:ind w:right="142"/>
        <w:jc w:val="both"/>
        <w:rPr>
          <w:rFonts w:ascii="Palatino Linotype" w:hAnsi="Palatino Linotype"/>
          <w:sz w:val="22"/>
          <w:szCs w:val="22"/>
        </w:rPr>
      </w:pPr>
      <w:r w:rsidRPr="004F698B">
        <w:rPr>
          <w:rFonts w:ascii="Palatino Linotype" w:hAnsi="Palatino Linotype"/>
          <w:sz w:val="22"/>
          <w:szCs w:val="22"/>
        </w:rPr>
        <w:t xml:space="preserve">ASÍ LO RESUELVE, POR </w:t>
      </w:r>
      <w:r w:rsidRPr="004F698B">
        <w:rPr>
          <w:rFonts w:ascii="Palatino Linotype" w:hAnsi="Palatino Linotype"/>
          <w:b/>
          <w:sz w:val="22"/>
          <w:szCs w:val="22"/>
        </w:rPr>
        <w:t>UNANIMIDAD</w:t>
      </w:r>
      <w:r w:rsidRPr="004F698B">
        <w:rPr>
          <w:rFonts w:ascii="Palatino Linotype" w:hAnsi="Palatino Linotype"/>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00B8703A">
        <w:rPr>
          <w:rFonts w:ascii="Palatino Linotype" w:hAnsi="Palatino Linotype"/>
          <w:sz w:val="22"/>
          <w:szCs w:val="22"/>
        </w:rPr>
        <w:t xml:space="preserve"> (</w:t>
      </w:r>
      <w:r w:rsidR="00A8707D">
        <w:rPr>
          <w:rFonts w:ascii="Palatino Linotype" w:hAnsi="Palatino Linotype"/>
          <w:sz w:val="22"/>
          <w:szCs w:val="22"/>
        </w:rPr>
        <w:t>AUSENCIA JUSTIFICADA</w:t>
      </w:r>
      <w:r w:rsidR="00B8703A">
        <w:rPr>
          <w:rFonts w:ascii="Palatino Linotype" w:hAnsi="Palatino Linotype"/>
          <w:sz w:val="22"/>
          <w:szCs w:val="22"/>
        </w:rPr>
        <w:t>)</w:t>
      </w:r>
      <w:r w:rsidRPr="004F698B">
        <w:rPr>
          <w:rFonts w:ascii="Palatino Linotype" w:hAnsi="Palatino Linotype"/>
          <w:sz w:val="22"/>
          <w:szCs w:val="22"/>
        </w:rPr>
        <w:t>, SHARON CRISTINA MORALES MARTÍNEZ</w:t>
      </w:r>
      <w:r w:rsidR="00314CE3">
        <w:rPr>
          <w:rFonts w:ascii="Palatino Linotype" w:hAnsi="Palatino Linotype"/>
          <w:sz w:val="22"/>
          <w:szCs w:val="22"/>
        </w:rPr>
        <w:t xml:space="preserve"> CON VOTO PARTICULAR</w:t>
      </w:r>
      <w:r w:rsidRPr="004F698B">
        <w:rPr>
          <w:rFonts w:ascii="Palatino Linotype" w:hAnsi="Palatino Linotype"/>
          <w:sz w:val="22"/>
          <w:szCs w:val="22"/>
        </w:rPr>
        <w:t>, LUIS GUSTAVO PARRA</w:t>
      </w:r>
      <w:r w:rsidR="00A8707D">
        <w:rPr>
          <w:rFonts w:ascii="Palatino Linotype" w:hAnsi="Palatino Linotype"/>
          <w:sz w:val="22"/>
          <w:szCs w:val="22"/>
        </w:rPr>
        <w:t xml:space="preserve"> NORIEGA</w:t>
      </w:r>
      <w:r w:rsidR="00314CE3">
        <w:rPr>
          <w:rFonts w:ascii="Palatino Linotype" w:hAnsi="Palatino Linotype"/>
          <w:sz w:val="22"/>
          <w:szCs w:val="22"/>
        </w:rPr>
        <w:t xml:space="preserve"> CON VOTO PARTICULAR</w:t>
      </w:r>
      <w:r w:rsidR="00B8703A">
        <w:rPr>
          <w:rFonts w:ascii="Palatino Linotype" w:hAnsi="Palatino Linotype"/>
          <w:sz w:val="22"/>
          <w:szCs w:val="22"/>
        </w:rPr>
        <w:t>,</w:t>
      </w:r>
      <w:r w:rsidRPr="004F698B">
        <w:rPr>
          <w:rFonts w:ascii="Palatino Linotype" w:hAnsi="Palatino Linotype"/>
          <w:sz w:val="22"/>
          <w:szCs w:val="22"/>
        </w:rPr>
        <w:t xml:space="preserve"> GUADALUPE RAMÍREZ PEÑA, EN LA </w:t>
      </w:r>
      <w:r w:rsidR="004C166D" w:rsidRPr="004F698B">
        <w:rPr>
          <w:rFonts w:ascii="Palatino Linotype" w:hAnsi="Palatino Linotype"/>
          <w:sz w:val="22"/>
          <w:szCs w:val="22"/>
        </w:rPr>
        <w:t xml:space="preserve">TRIGÉSIMA </w:t>
      </w:r>
      <w:r w:rsidR="009147D9" w:rsidRPr="004F698B">
        <w:rPr>
          <w:rFonts w:ascii="Palatino Linotype" w:hAnsi="Palatino Linotype"/>
          <w:sz w:val="22"/>
          <w:szCs w:val="22"/>
        </w:rPr>
        <w:t>NOVENA</w:t>
      </w:r>
      <w:r w:rsidRPr="004F698B">
        <w:rPr>
          <w:rFonts w:ascii="Palatino Linotype" w:hAnsi="Palatino Linotype"/>
          <w:sz w:val="22"/>
          <w:szCs w:val="22"/>
        </w:rPr>
        <w:t xml:space="preserve"> SESIÓN ORDINARIA, CELEBRADA EL </w:t>
      </w:r>
      <w:r w:rsidR="00A8707D">
        <w:rPr>
          <w:rFonts w:ascii="Palatino Linotype" w:hAnsi="Palatino Linotype"/>
          <w:sz w:val="22"/>
          <w:szCs w:val="22"/>
        </w:rPr>
        <w:t>CINCO</w:t>
      </w:r>
      <w:r w:rsidRPr="004F698B">
        <w:rPr>
          <w:rFonts w:ascii="Palatino Linotype" w:hAnsi="Palatino Linotype"/>
          <w:sz w:val="22"/>
          <w:szCs w:val="22"/>
        </w:rPr>
        <w:t xml:space="preserve"> DE </w:t>
      </w:r>
      <w:r w:rsidR="00A8707D">
        <w:rPr>
          <w:rFonts w:ascii="Palatino Linotype" w:hAnsi="Palatino Linotype"/>
          <w:sz w:val="22"/>
          <w:szCs w:val="22"/>
        </w:rPr>
        <w:t>NOVIEMBRE</w:t>
      </w:r>
      <w:r w:rsidRPr="004F698B">
        <w:rPr>
          <w:rFonts w:ascii="Palatino Linotype" w:hAnsi="Palatino Linotype"/>
          <w:sz w:val="22"/>
          <w:szCs w:val="22"/>
        </w:rPr>
        <w:t xml:space="preserve"> DE DOS MIL VEINTICINCO, ANTE EL SECRETARIO TÉCNICO DEL PLENO, ALEXIS TAPIA RAMÍREZ.</w:t>
      </w:r>
      <w:bookmarkStart w:id="42" w:name="_GoBack"/>
      <w:bookmarkEnd w:id="42"/>
    </w:p>
    <w:p w14:paraId="413112E4" w14:textId="2E3F7CD8" w:rsidR="00803E3D" w:rsidRPr="0056042B" w:rsidRDefault="00803E3D" w:rsidP="002D7325">
      <w:pPr>
        <w:spacing w:line="360" w:lineRule="auto"/>
        <w:contextualSpacing/>
        <w:jc w:val="both"/>
        <w:rPr>
          <w:rFonts w:ascii="Palatino Linotype" w:hAnsi="Palatino Linotype" w:cs="Tahoma"/>
          <w:sz w:val="22"/>
          <w:szCs w:val="22"/>
        </w:rPr>
      </w:pPr>
    </w:p>
    <w:p w14:paraId="12AE9830" w14:textId="77777777" w:rsidR="00163BAA" w:rsidRPr="0056042B" w:rsidRDefault="00163BAA" w:rsidP="002D7325">
      <w:pPr>
        <w:spacing w:line="360" w:lineRule="auto"/>
        <w:contextualSpacing/>
        <w:jc w:val="both"/>
        <w:rPr>
          <w:rFonts w:ascii="Palatino Linotype" w:hAnsi="Palatino Linotype" w:cs="Tahoma"/>
          <w:sz w:val="22"/>
          <w:szCs w:val="22"/>
        </w:rPr>
      </w:pPr>
    </w:p>
    <w:p w14:paraId="4F11175E" w14:textId="77777777" w:rsidR="00163BAA" w:rsidRPr="0056042B" w:rsidRDefault="00163BAA" w:rsidP="002D7325">
      <w:pPr>
        <w:spacing w:line="360" w:lineRule="auto"/>
        <w:contextualSpacing/>
        <w:jc w:val="both"/>
        <w:rPr>
          <w:rFonts w:ascii="Palatino Linotype" w:hAnsi="Palatino Linotype" w:cs="Tahoma"/>
          <w:sz w:val="22"/>
          <w:szCs w:val="22"/>
        </w:rPr>
      </w:pPr>
    </w:p>
    <w:p w14:paraId="5DBA5840" w14:textId="77777777" w:rsidR="00163BAA" w:rsidRPr="0056042B" w:rsidRDefault="00163BAA" w:rsidP="002D7325">
      <w:pPr>
        <w:spacing w:line="360" w:lineRule="auto"/>
        <w:contextualSpacing/>
        <w:jc w:val="both"/>
        <w:rPr>
          <w:rFonts w:ascii="Palatino Linotype" w:hAnsi="Palatino Linotype" w:cs="Tahoma"/>
          <w:sz w:val="22"/>
          <w:szCs w:val="22"/>
        </w:rPr>
      </w:pPr>
    </w:p>
    <w:p w14:paraId="50D866B1" w14:textId="77777777" w:rsidR="0089175F" w:rsidRPr="0056042B" w:rsidRDefault="0089175F" w:rsidP="002D7325">
      <w:pPr>
        <w:spacing w:line="360" w:lineRule="auto"/>
        <w:contextualSpacing/>
        <w:jc w:val="both"/>
        <w:rPr>
          <w:rFonts w:ascii="Palatino Linotype" w:hAnsi="Palatino Linotype" w:cs="Tahoma"/>
          <w:sz w:val="22"/>
          <w:szCs w:val="22"/>
        </w:rPr>
      </w:pPr>
    </w:p>
    <w:p w14:paraId="5FD7A03A" w14:textId="77777777" w:rsidR="00CF487E" w:rsidRPr="0056042B" w:rsidRDefault="00CF487E" w:rsidP="002D7325">
      <w:pPr>
        <w:spacing w:line="360" w:lineRule="auto"/>
        <w:contextualSpacing/>
        <w:jc w:val="both"/>
        <w:rPr>
          <w:rFonts w:ascii="Palatino Linotype" w:hAnsi="Palatino Linotype" w:cs="Tahoma"/>
          <w:sz w:val="22"/>
          <w:szCs w:val="22"/>
        </w:rPr>
      </w:pPr>
    </w:p>
    <w:p w14:paraId="6E2ABE77" w14:textId="77777777" w:rsidR="00CF487E" w:rsidRPr="0056042B" w:rsidRDefault="00CF487E" w:rsidP="002D7325">
      <w:pPr>
        <w:spacing w:line="360" w:lineRule="auto"/>
        <w:contextualSpacing/>
        <w:jc w:val="both"/>
        <w:rPr>
          <w:rFonts w:ascii="Palatino Linotype" w:hAnsi="Palatino Linotype" w:cs="Tahoma"/>
          <w:sz w:val="22"/>
          <w:szCs w:val="22"/>
        </w:rPr>
      </w:pPr>
    </w:p>
    <w:p w14:paraId="78D9BC8F" w14:textId="77777777" w:rsidR="00CF487E" w:rsidRPr="0056042B" w:rsidRDefault="00CF487E" w:rsidP="002D7325">
      <w:pPr>
        <w:spacing w:line="360" w:lineRule="auto"/>
        <w:contextualSpacing/>
        <w:jc w:val="both"/>
        <w:rPr>
          <w:rFonts w:ascii="Palatino Linotype" w:hAnsi="Palatino Linotype" w:cs="Tahoma"/>
          <w:sz w:val="22"/>
          <w:szCs w:val="22"/>
        </w:rPr>
      </w:pPr>
    </w:p>
    <w:p w14:paraId="5423B85A" w14:textId="77777777" w:rsidR="00CF487E" w:rsidRPr="0056042B" w:rsidRDefault="00CF487E" w:rsidP="002D7325">
      <w:pPr>
        <w:spacing w:line="360" w:lineRule="auto"/>
        <w:contextualSpacing/>
        <w:jc w:val="both"/>
        <w:rPr>
          <w:rFonts w:ascii="Palatino Linotype" w:hAnsi="Palatino Linotype" w:cs="Tahoma"/>
          <w:sz w:val="22"/>
          <w:szCs w:val="22"/>
        </w:rPr>
      </w:pPr>
    </w:p>
    <w:p w14:paraId="79643F04" w14:textId="77777777" w:rsidR="00CF487E" w:rsidRPr="0056042B" w:rsidRDefault="00CF487E" w:rsidP="002D7325">
      <w:pPr>
        <w:spacing w:line="360" w:lineRule="auto"/>
        <w:contextualSpacing/>
        <w:jc w:val="both"/>
        <w:rPr>
          <w:rFonts w:ascii="Palatino Linotype" w:hAnsi="Palatino Linotype" w:cs="Tahoma"/>
          <w:sz w:val="22"/>
          <w:szCs w:val="22"/>
        </w:rPr>
      </w:pPr>
    </w:p>
    <w:p w14:paraId="15D272FE" w14:textId="77777777" w:rsidR="00CF487E" w:rsidRPr="0056042B" w:rsidRDefault="00CF487E" w:rsidP="002D7325">
      <w:pPr>
        <w:spacing w:line="360" w:lineRule="auto"/>
        <w:contextualSpacing/>
        <w:jc w:val="both"/>
        <w:rPr>
          <w:rFonts w:ascii="Palatino Linotype" w:hAnsi="Palatino Linotype" w:cs="Tahoma"/>
          <w:sz w:val="22"/>
          <w:szCs w:val="22"/>
        </w:rPr>
      </w:pPr>
    </w:p>
    <w:p w14:paraId="45923B89" w14:textId="77777777" w:rsidR="00CF487E" w:rsidRPr="0056042B" w:rsidRDefault="00CF487E" w:rsidP="002D7325">
      <w:pPr>
        <w:spacing w:line="360" w:lineRule="auto"/>
        <w:contextualSpacing/>
        <w:jc w:val="both"/>
        <w:rPr>
          <w:rFonts w:ascii="Palatino Linotype" w:hAnsi="Palatino Linotype" w:cs="Tahoma"/>
          <w:sz w:val="22"/>
          <w:szCs w:val="22"/>
        </w:rPr>
      </w:pPr>
    </w:p>
    <w:p w14:paraId="1602D8A1" w14:textId="77777777" w:rsidR="00CF487E" w:rsidRPr="0056042B" w:rsidRDefault="00CF487E" w:rsidP="002D7325">
      <w:pPr>
        <w:spacing w:line="360" w:lineRule="auto"/>
        <w:contextualSpacing/>
        <w:jc w:val="both"/>
        <w:rPr>
          <w:rFonts w:ascii="Palatino Linotype" w:hAnsi="Palatino Linotype" w:cs="Tahoma"/>
          <w:sz w:val="22"/>
          <w:szCs w:val="22"/>
        </w:rPr>
      </w:pPr>
    </w:p>
    <w:p w14:paraId="063D5482" w14:textId="77777777" w:rsidR="00CF487E" w:rsidRPr="0056042B" w:rsidRDefault="00CF487E" w:rsidP="002D7325">
      <w:pPr>
        <w:spacing w:line="360" w:lineRule="auto"/>
        <w:contextualSpacing/>
        <w:jc w:val="both"/>
        <w:rPr>
          <w:rFonts w:ascii="Palatino Linotype" w:hAnsi="Palatino Linotype" w:cs="Tahoma"/>
          <w:sz w:val="22"/>
          <w:szCs w:val="22"/>
        </w:rPr>
      </w:pPr>
    </w:p>
    <w:p w14:paraId="25328A5C" w14:textId="77777777" w:rsidR="000B1059" w:rsidRPr="0056042B" w:rsidRDefault="000B1059" w:rsidP="002D7325">
      <w:pPr>
        <w:spacing w:line="360" w:lineRule="auto"/>
        <w:contextualSpacing/>
        <w:jc w:val="both"/>
        <w:rPr>
          <w:rFonts w:ascii="Palatino Linotype" w:hAnsi="Palatino Linotype" w:cs="Tahoma"/>
          <w:sz w:val="22"/>
          <w:szCs w:val="22"/>
        </w:rPr>
      </w:pPr>
    </w:p>
    <w:p w14:paraId="1EF2BDB2" w14:textId="77777777" w:rsidR="000B1059" w:rsidRPr="0056042B" w:rsidRDefault="000B1059" w:rsidP="002D7325">
      <w:pPr>
        <w:spacing w:line="360" w:lineRule="auto"/>
        <w:contextualSpacing/>
        <w:jc w:val="both"/>
        <w:rPr>
          <w:rFonts w:ascii="Palatino Linotype" w:hAnsi="Palatino Linotype" w:cs="Tahoma"/>
          <w:sz w:val="22"/>
          <w:szCs w:val="22"/>
        </w:rPr>
      </w:pPr>
    </w:p>
    <w:p w14:paraId="61641A12" w14:textId="77777777" w:rsidR="000B1059" w:rsidRPr="0056042B" w:rsidRDefault="000B1059" w:rsidP="002D7325">
      <w:pPr>
        <w:spacing w:line="360" w:lineRule="auto"/>
        <w:contextualSpacing/>
        <w:jc w:val="both"/>
        <w:rPr>
          <w:rFonts w:ascii="Palatino Linotype" w:hAnsi="Palatino Linotype" w:cs="Tahoma"/>
          <w:sz w:val="22"/>
          <w:szCs w:val="22"/>
        </w:rPr>
      </w:pPr>
    </w:p>
    <w:p w14:paraId="58491E85" w14:textId="77777777" w:rsidR="001F1A77" w:rsidRPr="0056042B" w:rsidRDefault="001F1A77" w:rsidP="002D7325">
      <w:pPr>
        <w:spacing w:line="360" w:lineRule="auto"/>
        <w:contextualSpacing/>
        <w:jc w:val="both"/>
        <w:rPr>
          <w:rFonts w:ascii="Palatino Linotype" w:hAnsi="Palatino Linotype" w:cs="Tahoma"/>
          <w:sz w:val="22"/>
          <w:szCs w:val="22"/>
        </w:rPr>
      </w:pPr>
    </w:p>
    <w:p w14:paraId="0824C96F" w14:textId="77777777" w:rsidR="001F1A77" w:rsidRPr="0056042B" w:rsidRDefault="001F1A77" w:rsidP="002D7325">
      <w:pPr>
        <w:spacing w:line="360" w:lineRule="auto"/>
        <w:contextualSpacing/>
        <w:jc w:val="both"/>
        <w:rPr>
          <w:rFonts w:ascii="Palatino Linotype" w:hAnsi="Palatino Linotype" w:cs="Tahoma"/>
          <w:sz w:val="22"/>
          <w:szCs w:val="22"/>
        </w:rPr>
      </w:pPr>
    </w:p>
    <w:p w14:paraId="06505722" w14:textId="77777777" w:rsidR="001F1A77" w:rsidRPr="0056042B" w:rsidRDefault="001F1A77" w:rsidP="002D7325">
      <w:pPr>
        <w:spacing w:line="360" w:lineRule="auto"/>
        <w:contextualSpacing/>
        <w:jc w:val="both"/>
        <w:rPr>
          <w:rFonts w:ascii="Palatino Linotype" w:hAnsi="Palatino Linotype" w:cs="Tahoma"/>
          <w:sz w:val="22"/>
          <w:szCs w:val="22"/>
        </w:rPr>
      </w:pPr>
    </w:p>
    <w:p w14:paraId="532B627B" w14:textId="77777777" w:rsidR="001F1A77" w:rsidRPr="0056042B" w:rsidRDefault="001F1A77" w:rsidP="002D7325">
      <w:pPr>
        <w:spacing w:line="360" w:lineRule="auto"/>
        <w:contextualSpacing/>
        <w:jc w:val="both"/>
        <w:rPr>
          <w:rFonts w:ascii="Palatino Linotype" w:hAnsi="Palatino Linotype" w:cs="Tahoma"/>
          <w:sz w:val="22"/>
          <w:szCs w:val="22"/>
        </w:rPr>
      </w:pPr>
    </w:p>
    <w:p w14:paraId="426DEC30" w14:textId="77777777" w:rsidR="001F1A77" w:rsidRPr="0056042B" w:rsidRDefault="001F1A77" w:rsidP="002D7325">
      <w:pPr>
        <w:spacing w:line="360" w:lineRule="auto"/>
        <w:contextualSpacing/>
        <w:jc w:val="both"/>
        <w:rPr>
          <w:rFonts w:ascii="Palatino Linotype" w:hAnsi="Palatino Linotype" w:cs="Tahoma"/>
          <w:sz w:val="22"/>
          <w:szCs w:val="22"/>
        </w:rPr>
      </w:pPr>
    </w:p>
    <w:p w14:paraId="0E0ACFAC" w14:textId="77777777" w:rsidR="001F1A77" w:rsidRPr="0056042B" w:rsidRDefault="001F1A77" w:rsidP="002D7325">
      <w:pPr>
        <w:spacing w:line="360" w:lineRule="auto"/>
        <w:contextualSpacing/>
        <w:jc w:val="both"/>
        <w:rPr>
          <w:rFonts w:ascii="Palatino Linotype" w:hAnsi="Palatino Linotype" w:cs="Tahoma"/>
          <w:sz w:val="22"/>
          <w:szCs w:val="22"/>
        </w:rPr>
      </w:pPr>
    </w:p>
    <w:p w14:paraId="4FCDB1FB" w14:textId="77777777" w:rsidR="001F1A77" w:rsidRPr="0056042B" w:rsidRDefault="001F1A77" w:rsidP="002D7325">
      <w:pPr>
        <w:spacing w:line="360" w:lineRule="auto"/>
        <w:contextualSpacing/>
        <w:jc w:val="both"/>
        <w:rPr>
          <w:rFonts w:ascii="Palatino Linotype" w:hAnsi="Palatino Linotype" w:cs="Tahoma"/>
          <w:sz w:val="22"/>
          <w:szCs w:val="22"/>
        </w:rPr>
      </w:pPr>
    </w:p>
    <w:p w14:paraId="2131C260" w14:textId="77777777" w:rsidR="001F1A77" w:rsidRPr="0056042B" w:rsidRDefault="001F1A77" w:rsidP="002D7325">
      <w:pPr>
        <w:spacing w:line="360" w:lineRule="auto"/>
        <w:contextualSpacing/>
        <w:jc w:val="both"/>
        <w:rPr>
          <w:rFonts w:ascii="Palatino Linotype" w:hAnsi="Palatino Linotype" w:cs="Tahoma"/>
          <w:sz w:val="22"/>
          <w:szCs w:val="22"/>
        </w:rPr>
      </w:pPr>
    </w:p>
    <w:p w14:paraId="0CFAAEB3" w14:textId="77777777" w:rsidR="003A1DF0" w:rsidRPr="0056042B" w:rsidRDefault="003A1DF0" w:rsidP="002D7325">
      <w:pPr>
        <w:spacing w:line="360" w:lineRule="auto"/>
        <w:contextualSpacing/>
        <w:jc w:val="both"/>
        <w:rPr>
          <w:rFonts w:ascii="Palatino Linotype" w:hAnsi="Palatino Linotype" w:cs="Tahoma"/>
          <w:sz w:val="22"/>
          <w:szCs w:val="22"/>
        </w:rPr>
      </w:pPr>
    </w:p>
    <w:sectPr w:rsidR="003A1DF0" w:rsidRPr="0056042B" w:rsidSect="0003481C">
      <w:headerReference w:type="even" r:id="rId10"/>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61E3E1" w14:textId="77777777" w:rsidR="00EE6BD2" w:rsidRDefault="00EE6BD2" w:rsidP="00B31222">
      <w:r>
        <w:separator/>
      </w:r>
    </w:p>
  </w:endnote>
  <w:endnote w:type="continuationSeparator" w:id="0">
    <w:p w14:paraId="72711C33" w14:textId="77777777" w:rsidR="00EE6BD2" w:rsidRDefault="00EE6BD2" w:rsidP="00B31222">
      <w:r>
        <w:continuationSeparator/>
      </w:r>
    </w:p>
  </w:endnote>
  <w:endnote w:type="continuationNotice" w:id="1">
    <w:p w14:paraId="416D33D6" w14:textId="77777777" w:rsidR="00EE6BD2" w:rsidRDefault="00EE6B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16539A46" w14:textId="77777777" w:rsidR="003F4B33" w:rsidRDefault="003F4B3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D44BF">
              <w:rPr>
                <w:b/>
                <w:bCs/>
                <w:noProof/>
              </w:rPr>
              <w:t>52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D44BF">
              <w:rPr>
                <w:b/>
                <w:bCs/>
                <w:noProof/>
              </w:rPr>
              <w:t>54</w:t>
            </w:r>
            <w:r>
              <w:rPr>
                <w:b/>
                <w:bCs/>
                <w:sz w:val="24"/>
                <w:szCs w:val="24"/>
              </w:rPr>
              <w:fldChar w:fldCharType="end"/>
            </w:r>
          </w:p>
        </w:sdtContent>
      </w:sdt>
    </w:sdtContent>
  </w:sdt>
  <w:p w14:paraId="205222C2" w14:textId="77777777" w:rsidR="003F4B33" w:rsidRDefault="003F4B3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365C75A" w14:textId="77777777" w:rsidR="003F4B33" w:rsidRDefault="003F4B3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D44B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D44BF">
              <w:rPr>
                <w:b/>
                <w:bCs/>
                <w:noProof/>
              </w:rPr>
              <w:t>54</w:t>
            </w:r>
            <w:r>
              <w:rPr>
                <w:b/>
                <w:bCs/>
                <w:sz w:val="24"/>
                <w:szCs w:val="24"/>
              </w:rPr>
              <w:fldChar w:fldCharType="end"/>
            </w:r>
          </w:p>
        </w:sdtContent>
      </w:sdt>
    </w:sdtContent>
  </w:sdt>
  <w:p w14:paraId="229DAB21" w14:textId="77777777" w:rsidR="003F4B33" w:rsidRDefault="003F4B3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BC16B1" w14:textId="77777777" w:rsidR="00EE6BD2" w:rsidRDefault="00EE6BD2" w:rsidP="00B31222">
      <w:r>
        <w:separator/>
      </w:r>
    </w:p>
  </w:footnote>
  <w:footnote w:type="continuationSeparator" w:id="0">
    <w:p w14:paraId="5C6629F1" w14:textId="77777777" w:rsidR="00EE6BD2" w:rsidRDefault="00EE6BD2" w:rsidP="00B31222">
      <w:r>
        <w:continuationSeparator/>
      </w:r>
    </w:p>
  </w:footnote>
  <w:footnote w:type="continuationNotice" w:id="1">
    <w:p w14:paraId="4FBA3D9F" w14:textId="77777777" w:rsidR="00EE6BD2" w:rsidRDefault="00EE6BD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B3DBD" w14:textId="77777777" w:rsidR="003F4B33" w:rsidRDefault="00EE6BD2">
    <w:pPr>
      <w:pStyle w:val="Encabezado"/>
    </w:pPr>
    <w:r>
      <w:rPr>
        <w:noProof/>
        <w:lang w:eastAsia="es-MX"/>
      </w:rPr>
      <w:pict w14:anchorId="4DCDEF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2049" type="#_x0000_t75" alt="" style="position:absolute;margin-left:0;margin-top:0;width:663.5pt;height:12in;z-index:-251657728;mso-wrap-edited:f;mso-width-percent:0;mso-height-percent:0;mso-position-horizontal:center;mso-position-horizontal-relative:margin;mso-position-vertical:center;mso-position-vertical-relative:margin;mso-width-percent:0;mso-height-percent:0" o:allowincell="f">
          <v:imagedata r:id="rId1" o:title="WhatsApp Image 2020-08-13 at 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77" w:type="dxa"/>
      <w:tblLayout w:type="fixed"/>
      <w:tblLook w:val="04A0" w:firstRow="1" w:lastRow="0" w:firstColumn="1" w:lastColumn="0" w:noHBand="0" w:noVBand="1"/>
    </w:tblPr>
    <w:tblGrid>
      <w:gridCol w:w="3544"/>
      <w:gridCol w:w="6733"/>
    </w:tblGrid>
    <w:tr w:rsidR="003F4B33" w:rsidRPr="005C106F" w14:paraId="754FBD8F" w14:textId="77777777" w:rsidTr="0056042B">
      <w:trPr>
        <w:trHeight w:val="1435"/>
      </w:trPr>
      <w:tc>
        <w:tcPr>
          <w:tcW w:w="3544" w:type="dxa"/>
        </w:tcPr>
        <w:p w14:paraId="2BC1B899" w14:textId="32F4B68E" w:rsidR="003F4B33" w:rsidRPr="005C106F" w:rsidRDefault="003F4B33"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705B4DFA" wp14:editId="174E53E2">
                <wp:simplePos x="0" y="0"/>
                <wp:positionH relativeFrom="page">
                  <wp:posOffset>-1005205</wp:posOffset>
                </wp:positionH>
                <wp:positionV relativeFrom="margin">
                  <wp:posOffset>-638175</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r w:rsidR="0056042B">
            <w:rPr>
              <w:rFonts w:ascii="Garamond" w:eastAsia="Calibri" w:hAnsi="Garamond"/>
              <w:noProof/>
              <w:sz w:val="16"/>
              <w:szCs w:val="16"/>
              <w:lang w:eastAsia="es-MX"/>
            </w:rPr>
            <w:t>|</w:t>
          </w:r>
        </w:p>
      </w:tc>
      <w:tc>
        <w:tcPr>
          <w:tcW w:w="6733" w:type="dxa"/>
        </w:tcPr>
        <w:p w14:paraId="41D39049" w14:textId="77777777" w:rsidR="003F4B33" w:rsidRDefault="003F4B33" w:rsidP="005743D2"/>
        <w:tbl>
          <w:tblPr>
            <w:tblStyle w:val="Tablaconcuadrcula"/>
            <w:tblW w:w="6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682"/>
          </w:tblGrid>
          <w:tr w:rsidR="003F4B33" w14:paraId="4FA86FD3" w14:textId="77777777" w:rsidTr="00B86C86">
            <w:trPr>
              <w:trHeight w:val="144"/>
            </w:trPr>
            <w:tc>
              <w:tcPr>
                <w:tcW w:w="2589" w:type="dxa"/>
              </w:tcPr>
              <w:p w14:paraId="6C531E07" w14:textId="77777777" w:rsidR="003F4B33" w:rsidRPr="00431A70" w:rsidRDefault="003F4B33"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682" w:type="dxa"/>
              </w:tcPr>
              <w:p w14:paraId="4BB3E6C2" w14:textId="6DDB31DD" w:rsidR="003F4B33" w:rsidRPr="00431A70" w:rsidRDefault="003F4B33" w:rsidP="004A1E2F">
                <w:pPr>
                  <w:tabs>
                    <w:tab w:val="right" w:pos="8838"/>
                  </w:tabs>
                  <w:ind w:left="-106" w:right="171"/>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val="es-MX" w:eastAsia="en-US"/>
                  </w:rPr>
                  <w:t>03991</w:t>
                </w:r>
                <w:r w:rsidRPr="002D7325">
                  <w:rPr>
                    <w:rFonts w:ascii="Palatino Linotype" w:eastAsia="Calibri" w:hAnsi="Palatino Linotype" w:cs="Tahoma"/>
                    <w:bCs/>
                    <w:sz w:val="22"/>
                    <w:szCs w:val="22"/>
                    <w:lang w:val="es-MX" w:eastAsia="en-US"/>
                  </w:rPr>
                  <w:t>/INFOEM/IP/RR/2025</w:t>
                </w:r>
              </w:p>
            </w:tc>
          </w:tr>
          <w:tr w:rsidR="003F4B33" w14:paraId="530E0ACB" w14:textId="77777777" w:rsidTr="00B86C86">
            <w:trPr>
              <w:trHeight w:val="283"/>
            </w:trPr>
            <w:tc>
              <w:tcPr>
                <w:tcW w:w="2589" w:type="dxa"/>
              </w:tcPr>
              <w:p w14:paraId="0BD6D935" w14:textId="77777777" w:rsidR="003F4B33" w:rsidRPr="00431A70" w:rsidRDefault="003F4B33"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682" w:type="dxa"/>
              </w:tcPr>
              <w:p w14:paraId="4C577AC7" w14:textId="63C2D244" w:rsidR="003F4B33" w:rsidRPr="005F13CF" w:rsidRDefault="003F4B33" w:rsidP="004A1E2F">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Toluca</w:t>
                </w:r>
              </w:p>
            </w:tc>
          </w:tr>
          <w:tr w:rsidR="003F4B33" w14:paraId="756EA3E3" w14:textId="77777777" w:rsidTr="00B86C86">
            <w:trPr>
              <w:trHeight w:val="283"/>
            </w:trPr>
            <w:tc>
              <w:tcPr>
                <w:tcW w:w="2589" w:type="dxa"/>
              </w:tcPr>
              <w:p w14:paraId="5CC0FA2A" w14:textId="77777777" w:rsidR="003F4B33" w:rsidRPr="00431A70" w:rsidRDefault="003F4B33"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682" w:type="dxa"/>
              </w:tcPr>
              <w:p w14:paraId="724A1717" w14:textId="77777777" w:rsidR="003F4B33" w:rsidRDefault="003F4B33"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1F64B489" w14:textId="77777777" w:rsidR="003F4B33" w:rsidRPr="00431A70" w:rsidRDefault="003F4B33" w:rsidP="005F13CF">
                <w:pPr>
                  <w:tabs>
                    <w:tab w:val="right" w:pos="8838"/>
                  </w:tabs>
                  <w:ind w:left="-106" w:right="171"/>
                  <w:jc w:val="both"/>
                  <w:rPr>
                    <w:rFonts w:ascii="Palatino Linotype" w:eastAsia="Calibri" w:hAnsi="Palatino Linotype" w:cs="Tahoma"/>
                    <w:b/>
                    <w:sz w:val="22"/>
                    <w:szCs w:val="22"/>
                    <w:lang w:eastAsia="en-US"/>
                  </w:rPr>
                </w:pPr>
              </w:p>
            </w:tc>
          </w:tr>
        </w:tbl>
        <w:p w14:paraId="30923D8B" w14:textId="77777777" w:rsidR="003F4B33" w:rsidRPr="005C106F" w:rsidRDefault="003F4B33" w:rsidP="005743D2">
          <w:pPr>
            <w:tabs>
              <w:tab w:val="right" w:pos="8838"/>
            </w:tabs>
            <w:ind w:left="-28"/>
            <w:jc w:val="both"/>
            <w:rPr>
              <w:rFonts w:ascii="Arial" w:eastAsia="Calibri" w:hAnsi="Arial" w:cs="Arial"/>
              <w:b/>
              <w:sz w:val="22"/>
              <w:szCs w:val="22"/>
              <w:lang w:eastAsia="en-US"/>
            </w:rPr>
          </w:pPr>
        </w:p>
      </w:tc>
    </w:tr>
  </w:tbl>
  <w:p w14:paraId="0F27FC68" w14:textId="77777777" w:rsidR="003F4B33" w:rsidRPr="00A25151" w:rsidRDefault="003F4B33" w:rsidP="00EF4A64">
    <w:pPr>
      <w:pStyle w:val="Encabezado"/>
      <w:rPr>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85" w:type="dxa"/>
      <w:tblLayout w:type="fixed"/>
      <w:tblLook w:val="04A0" w:firstRow="1" w:lastRow="0" w:firstColumn="1" w:lastColumn="0" w:noHBand="0" w:noVBand="1"/>
    </w:tblPr>
    <w:tblGrid>
      <w:gridCol w:w="2552"/>
      <w:gridCol w:w="6733"/>
    </w:tblGrid>
    <w:tr w:rsidR="003F4B33" w:rsidRPr="00330DA7" w14:paraId="7BCD8F46" w14:textId="77777777" w:rsidTr="00B86C86">
      <w:trPr>
        <w:trHeight w:val="1435"/>
      </w:trPr>
      <w:tc>
        <w:tcPr>
          <w:tcW w:w="2552" w:type="dxa"/>
        </w:tcPr>
        <w:p w14:paraId="10A26941" w14:textId="77777777" w:rsidR="003F4B33" w:rsidRPr="00330DA7" w:rsidRDefault="003F4B33"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0B6A7561" wp14:editId="0E25CAE8">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tbl>
          <w:tblPr>
            <w:tblStyle w:val="Tablaconcuadrcula"/>
            <w:tblW w:w="6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823"/>
          </w:tblGrid>
          <w:tr w:rsidR="003F4B33" w:rsidRPr="00431A70" w14:paraId="2BEC1FF9" w14:textId="77777777" w:rsidTr="00B86C86">
            <w:trPr>
              <w:trHeight w:val="144"/>
            </w:trPr>
            <w:tc>
              <w:tcPr>
                <w:tcW w:w="2589" w:type="dxa"/>
              </w:tcPr>
              <w:p w14:paraId="41AC89BA" w14:textId="77777777" w:rsidR="003F4B33" w:rsidRPr="00431A70" w:rsidRDefault="003F4B33"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823" w:type="dxa"/>
              </w:tcPr>
              <w:p w14:paraId="132C775E" w14:textId="1A11C740" w:rsidR="003F4B33" w:rsidRPr="002D7325" w:rsidRDefault="003F4B33" w:rsidP="002436CE">
                <w:pPr>
                  <w:tabs>
                    <w:tab w:val="right" w:pos="8838"/>
                  </w:tabs>
                  <w:ind w:left="-106" w:right="-105"/>
                  <w:jc w:val="both"/>
                  <w:rPr>
                    <w:rFonts w:ascii="Palatino Linotype" w:eastAsia="Calibri" w:hAnsi="Palatino Linotype" w:cs="Tahoma"/>
                    <w:bCs/>
                    <w:sz w:val="22"/>
                    <w:szCs w:val="22"/>
                    <w:lang w:eastAsia="en-US"/>
                  </w:rPr>
                </w:pPr>
                <w:r w:rsidRPr="004A1E2F">
                  <w:rPr>
                    <w:rFonts w:ascii="Palatino Linotype" w:eastAsia="Calibri" w:hAnsi="Palatino Linotype" w:cs="Tahoma"/>
                    <w:bCs/>
                    <w:sz w:val="22"/>
                    <w:szCs w:val="22"/>
                    <w:lang w:val="es-MX" w:eastAsia="en-US"/>
                  </w:rPr>
                  <w:t>03991/INFOEM/IP/RR/2025</w:t>
                </w:r>
              </w:p>
            </w:tc>
          </w:tr>
          <w:tr w:rsidR="003F4B33" w:rsidRPr="00286D0C" w14:paraId="1914ACBD" w14:textId="77777777" w:rsidTr="00B86C86">
            <w:trPr>
              <w:trHeight w:val="144"/>
            </w:trPr>
            <w:tc>
              <w:tcPr>
                <w:tcW w:w="2589" w:type="dxa"/>
              </w:tcPr>
              <w:p w14:paraId="1C937098" w14:textId="77777777" w:rsidR="003F4B33" w:rsidRPr="00431A70" w:rsidRDefault="003F4B33"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823" w:type="dxa"/>
              </w:tcPr>
              <w:p w14:paraId="5F534897" w14:textId="0EEA3285" w:rsidR="003F4B33" w:rsidRPr="00286D0C" w:rsidRDefault="00DD44BF" w:rsidP="0086796B">
                <w:pPr>
                  <w:tabs>
                    <w:tab w:val="left" w:pos="3122"/>
                    <w:tab w:val="right" w:pos="8838"/>
                  </w:tabs>
                  <w:ind w:left="-112" w:right="-105"/>
                  <w:jc w:val="both"/>
                  <w:rPr>
                    <w:rFonts w:ascii="Palatino Linotype" w:eastAsia="Calibri" w:hAnsi="Palatino Linotype" w:cs="Tahoma"/>
                    <w:bCs/>
                    <w:sz w:val="22"/>
                    <w:szCs w:val="22"/>
                    <w:lang w:eastAsia="en-US"/>
                  </w:rPr>
                </w:pPr>
                <w:r w:rsidRPr="00DD44BF">
                  <w:rPr>
                    <w:rFonts w:ascii="Palatino Linotype" w:eastAsia="Calibri" w:hAnsi="Palatino Linotype" w:cs="Tahoma"/>
                    <w:bCs/>
                    <w:sz w:val="22"/>
                    <w:szCs w:val="22"/>
                    <w:highlight w:val="black"/>
                    <w:lang w:eastAsia="en-US"/>
                  </w:rPr>
                  <w:t>XXXXXXXXXXXX</w:t>
                </w:r>
              </w:p>
            </w:tc>
          </w:tr>
          <w:tr w:rsidR="003F4B33" w:rsidRPr="00431A70" w14:paraId="1D577440" w14:textId="77777777" w:rsidTr="00B86C86">
            <w:trPr>
              <w:trHeight w:val="283"/>
            </w:trPr>
            <w:tc>
              <w:tcPr>
                <w:tcW w:w="2589" w:type="dxa"/>
              </w:tcPr>
              <w:p w14:paraId="49338702" w14:textId="77777777" w:rsidR="003F4B33" w:rsidRPr="00431A70" w:rsidRDefault="003F4B33"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823" w:type="dxa"/>
              </w:tcPr>
              <w:p w14:paraId="58CF21FB" w14:textId="0D8D65B5" w:rsidR="003F4B33" w:rsidRPr="005F13CF" w:rsidRDefault="003F4B33" w:rsidP="004A1E2F">
                <w:pPr>
                  <w:tabs>
                    <w:tab w:val="left" w:pos="2834"/>
                    <w:tab w:val="right" w:pos="8838"/>
                  </w:tabs>
                  <w:ind w:left="-106" w:right="-105"/>
                  <w:jc w:val="both"/>
                  <w:rPr>
                    <w:rFonts w:ascii="Palatino Linotype" w:eastAsia="Calibri" w:hAnsi="Palatino Linotype" w:cs="Tahoma"/>
                    <w:bCs/>
                    <w:sz w:val="22"/>
                    <w:szCs w:val="22"/>
                    <w:lang w:eastAsia="en-US"/>
                  </w:rPr>
                </w:pPr>
                <w:r w:rsidRPr="002D7325">
                  <w:rPr>
                    <w:rFonts w:ascii="Palatino Linotype" w:eastAsia="Calibri" w:hAnsi="Palatino Linotype" w:cs="Tahoma"/>
                    <w:bCs/>
                    <w:sz w:val="22"/>
                    <w:szCs w:val="22"/>
                    <w:lang w:val="es-MX" w:eastAsia="en-US"/>
                  </w:rPr>
                  <w:t xml:space="preserve">Ayuntamiento de </w:t>
                </w:r>
                <w:r>
                  <w:rPr>
                    <w:rFonts w:ascii="Palatino Linotype" w:eastAsia="Calibri" w:hAnsi="Palatino Linotype" w:cs="Tahoma"/>
                    <w:bCs/>
                    <w:sz w:val="22"/>
                    <w:szCs w:val="22"/>
                    <w:lang w:val="es-MX" w:eastAsia="en-US"/>
                  </w:rPr>
                  <w:t>Toluca</w:t>
                </w:r>
              </w:p>
            </w:tc>
          </w:tr>
          <w:tr w:rsidR="003F4B33" w:rsidRPr="00431A70" w14:paraId="2E5E2054" w14:textId="77777777" w:rsidTr="00B86C86">
            <w:trPr>
              <w:trHeight w:val="283"/>
            </w:trPr>
            <w:tc>
              <w:tcPr>
                <w:tcW w:w="2589" w:type="dxa"/>
              </w:tcPr>
              <w:p w14:paraId="3F137B77" w14:textId="77777777" w:rsidR="003F4B33" w:rsidRPr="00431A70" w:rsidRDefault="003F4B33"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823" w:type="dxa"/>
              </w:tcPr>
              <w:p w14:paraId="69745141" w14:textId="7C798729" w:rsidR="003F4B33" w:rsidRPr="00431A70" w:rsidRDefault="003F4B33" w:rsidP="005F13CF">
                <w:pPr>
                  <w:tabs>
                    <w:tab w:val="right" w:pos="8838"/>
                  </w:tabs>
                  <w:ind w:left="-106" w:right="-105"/>
                  <w:jc w:val="both"/>
                  <w:rPr>
                    <w:rFonts w:ascii="Palatino Linotype" w:eastAsia="Calibri" w:hAnsi="Palatino Linotype" w:cs="Tahoma"/>
                    <w:b/>
                    <w:sz w:val="22"/>
                    <w:szCs w:val="22"/>
                    <w:lang w:eastAsia="en-US"/>
                  </w:rPr>
                </w:pPr>
                <w:r w:rsidRPr="002D7325">
                  <w:rPr>
                    <w:rFonts w:ascii="Palatino Linotype" w:eastAsia="Calibri" w:hAnsi="Palatino Linotype" w:cs="Tahoma"/>
                    <w:sz w:val="22"/>
                    <w:szCs w:val="22"/>
                    <w:lang w:eastAsia="en-US"/>
                  </w:rPr>
                  <w:t>Luis Gustavo Parra Noriega</w:t>
                </w:r>
              </w:p>
            </w:tc>
          </w:tr>
        </w:tbl>
        <w:p w14:paraId="6C0AF7B3" w14:textId="77777777" w:rsidR="003F4B33" w:rsidRPr="00330DA7" w:rsidRDefault="003F4B33" w:rsidP="00DB7E5F">
          <w:pPr>
            <w:tabs>
              <w:tab w:val="right" w:pos="8838"/>
            </w:tabs>
            <w:ind w:left="-28"/>
            <w:jc w:val="both"/>
            <w:rPr>
              <w:rFonts w:ascii="Arial" w:eastAsia="Calibri" w:hAnsi="Arial" w:cs="Arial"/>
              <w:b/>
              <w:sz w:val="22"/>
              <w:szCs w:val="22"/>
              <w:lang w:eastAsia="en-US"/>
            </w:rPr>
          </w:pPr>
        </w:p>
      </w:tc>
    </w:tr>
  </w:tbl>
  <w:p w14:paraId="17FE7D5F" w14:textId="77777777" w:rsidR="003F4B33" w:rsidRPr="00330DA7" w:rsidRDefault="003F4B33" w:rsidP="00B727C5">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2F1142C"/>
    <w:multiLevelType w:val="hybridMultilevel"/>
    <w:tmpl w:val="C5E6C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2C0AE3"/>
    <w:multiLevelType w:val="hybridMultilevel"/>
    <w:tmpl w:val="8E8E67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58469E"/>
    <w:multiLevelType w:val="hybridMultilevel"/>
    <w:tmpl w:val="A03CC0EC"/>
    <w:lvl w:ilvl="0" w:tplc="B220FD64">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9062A08"/>
    <w:multiLevelType w:val="hybridMultilevel"/>
    <w:tmpl w:val="250A3A1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E220C8"/>
    <w:multiLevelType w:val="hybridMultilevel"/>
    <w:tmpl w:val="C360BD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205C27"/>
    <w:multiLevelType w:val="hybridMultilevel"/>
    <w:tmpl w:val="6756B2E2"/>
    <w:lvl w:ilvl="0" w:tplc="040A000F">
      <w:start w:val="1"/>
      <w:numFmt w:val="decimal"/>
      <w:lvlText w:val="%1."/>
      <w:lvlJc w:val="left"/>
      <w:pPr>
        <w:ind w:left="720" w:hanging="360"/>
      </w:p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0" w15:restartNumberingAfterBreak="0">
    <w:nsid w:val="22CF1AB9"/>
    <w:multiLevelType w:val="hybridMultilevel"/>
    <w:tmpl w:val="E81E6D1C"/>
    <w:lvl w:ilvl="0" w:tplc="30D85BAE">
      <w:start w:val="1"/>
      <w:numFmt w:val="decimal"/>
      <w:lvlText w:val="%1)"/>
      <w:lvlJc w:val="left"/>
      <w:pPr>
        <w:ind w:left="720" w:hanging="360"/>
      </w:pPr>
      <w:rPr>
        <w:b/>
      </w:rPr>
    </w:lvl>
    <w:lvl w:ilvl="1" w:tplc="080A0003">
      <w:numFmt w:val="decimal"/>
      <w:lvlText w:val="o"/>
      <w:lvlJc w:val="left"/>
      <w:pPr>
        <w:ind w:left="1440" w:hanging="360"/>
      </w:pPr>
      <w:rPr>
        <w:rFonts w:ascii="Courier New" w:hAnsi="Courier New" w:cs="Courier New" w:hint="default"/>
      </w:rPr>
    </w:lvl>
    <w:lvl w:ilvl="2" w:tplc="080A0005">
      <w:numFmt w:val="decimal"/>
      <w:lvlText w:val=""/>
      <w:lvlJc w:val="left"/>
      <w:pPr>
        <w:ind w:left="2160" w:hanging="360"/>
      </w:pPr>
      <w:rPr>
        <w:rFonts w:ascii="Wingdings" w:hAnsi="Wingdings" w:hint="default"/>
      </w:rPr>
    </w:lvl>
    <w:lvl w:ilvl="3" w:tplc="080A0001">
      <w:numFmt w:val="decimal"/>
      <w:lvlText w:val=""/>
      <w:lvlJc w:val="left"/>
      <w:pPr>
        <w:ind w:left="2880" w:hanging="360"/>
      </w:pPr>
      <w:rPr>
        <w:rFonts w:ascii="Symbol" w:hAnsi="Symbol" w:hint="default"/>
      </w:rPr>
    </w:lvl>
    <w:lvl w:ilvl="4" w:tplc="080A0003">
      <w:numFmt w:val="decimal"/>
      <w:lvlText w:val="o"/>
      <w:lvlJc w:val="left"/>
      <w:pPr>
        <w:ind w:left="3600" w:hanging="360"/>
      </w:pPr>
      <w:rPr>
        <w:rFonts w:ascii="Courier New" w:hAnsi="Courier New" w:cs="Courier New" w:hint="default"/>
      </w:rPr>
    </w:lvl>
    <w:lvl w:ilvl="5" w:tplc="080A0005">
      <w:numFmt w:val="decimal"/>
      <w:lvlText w:val=""/>
      <w:lvlJc w:val="left"/>
      <w:pPr>
        <w:ind w:left="4320" w:hanging="360"/>
      </w:pPr>
      <w:rPr>
        <w:rFonts w:ascii="Wingdings" w:hAnsi="Wingdings" w:hint="default"/>
      </w:rPr>
    </w:lvl>
    <w:lvl w:ilvl="6" w:tplc="080A0001">
      <w:numFmt w:val="decimal"/>
      <w:lvlText w:val=""/>
      <w:lvlJc w:val="left"/>
      <w:pPr>
        <w:ind w:left="5040" w:hanging="360"/>
      </w:pPr>
      <w:rPr>
        <w:rFonts w:ascii="Symbol" w:hAnsi="Symbol" w:hint="default"/>
      </w:rPr>
    </w:lvl>
    <w:lvl w:ilvl="7" w:tplc="080A0003">
      <w:numFmt w:val="decimal"/>
      <w:lvlText w:val="o"/>
      <w:lvlJc w:val="left"/>
      <w:pPr>
        <w:ind w:left="5760" w:hanging="360"/>
      </w:pPr>
      <w:rPr>
        <w:rFonts w:ascii="Courier New" w:hAnsi="Courier New" w:cs="Courier New" w:hint="default"/>
      </w:rPr>
    </w:lvl>
    <w:lvl w:ilvl="8" w:tplc="080A0005">
      <w:numFmt w:val="decimal"/>
      <w:lvlText w:val=""/>
      <w:lvlJc w:val="left"/>
      <w:pPr>
        <w:ind w:left="6480" w:hanging="360"/>
      </w:pPr>
      <w:rPr>
        <w:rFonts w:ascii="Wingdings" w:hAnsi="Wingdings" w:hint="default"/>
      </w:rPr>
    </w:lvl>
  </w:abstractNum>
  <w:abstractNum w:abstractNumId="11" w15:restartNumberingAfterBreak="0">
    <w:nsid w:val="25363876"/>
    <w:multiLevelType w:val="hybridMultilevel"/>
    <w:tmpl w:val="F28C9162"/>
    <w:lvl w:ilvl="0" w:tplc="60F4F608">
      <w:start w:val="1"/>
      <w:numFmt w:val="decimal"/>
      <w:lvlText w:val="%1."/>
      <w:lvlJc w:val="left"/>
      <w:pPr>
        <w:ind w:left="1065" w:hanging="70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CBB2B0E"/>
    <w:multiLevelType w:val="hybridMultilevel"/>
    <w:tmpl w:val="C5CCC23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35CB6C86"/>
    <w:multiLevelType w:val="hybridMultilevel"/>
    <w:tmpl w:val="739A6E6A"/>
    <w:lvl w:ilvl="0" w:tplc="CBEA7664">
      <w:start w:val="1"/>
      <w:numFmt w:val="decimal"/>
      <w:lvlText w:val="%1)"/>
      <w:lvlJc w:val="left"/>
      <w:pPr>
        <w:ind w:left="720" w:hanging="360"/>
      </w:pPr>
      <w:rPr>
        <w:b/>
      </w:rPr>
    </w:lvl>
    <w:lvl w:ilvl="1" w:tplc="080A0003">
      <w:numFmt w:val="decimal"/>
      <w:lvlText w:val="o"/>
      <w:lvlJc w:val="left"/>
      <w:pPr>
        <w:ind w:left="1440" w:hanging="360"/>
      </w:pPr>
      <w:rPr>
        <w:rFonts w:ascii="Courier New" w:hAnsi="Courier New" w:cs="Courier New" w:hint="default"/>
      </w:rPr>
    </w:lvl>
    <w:lvl w:ilvl="2" w:tplc="080A0005">
      <w:numFmt w:val="decimal"/>
      <w:lvlText w:val=""/>
      <w:lvlJc w:val="left"/>
      <w:pPr>
        <w:ind w:left="2160" w:hanging="360"/>
      </w:pPr>
      <w:rPr>
        <w:rFonts w:ascii="Wingdings" w:hAnsi="Wingdings" w:hint="default"/>
      </w:rPr>
    </w:lvl>
    <w:lvl w:ilvl="3" w:tplc="080A0001">
      <w:numFmt w:val="decimal"/>
      <w:lvlText w:val=""/>
      <w:lvlJc w:val="left"/>
      <w:pPr>
        <w:ind w:left="2880" w:hanging="360"/>
      </w:pPr>
      <w:rPr>
        <w:rFonts w:ascii="Symbol" w:hAnsi="Symbol" w:hint="default"/>
      </w:rPr>
    </w:lvl>
    <w:lvl w:ilvl="4" w:tplc="080A0003">
      <w:numFmt w:val="decimal"/>
      <w:lvlText w:val="o"/>
      <w:lvlJc w:val="left"/>
      <w:pPr>
        <w:ind w:left="3600" w:hanging="360"/>
      </w:pPr>
      <w:rPr>
        <w:rFonts w:ascii="Courier New" w:hAnsi="Courier New" w:cs="Courier New" w:hint="default"/>
      </w:rPr>
    </w:lvl>
    <w:lvl w:ilvl="5" w:tplc="080A0005">
      <w:numFmt w:val="decimal"/>
      <w:lvlText w:val=""/>
      <w:lvlJc w:val="left"/>
      <w:pPr>
        <w:ind w:left="4320" w:hanging="360"/>
      </w:pPr>
      <w:rPr>
        <w:rFonts w:ascii="Wingdings" w:hAnsi="Wingdings" w:hint="default"/>
      </w:rPr>
    </w:lvl>
    <w:lvl w:ilvl="6" w:tplc="080A0001">
      <w:numFmt w:val="decimal"/>
      <w:lvlText w:val=""/>
      <w:lvlJc w:val="left"/>
      <w:pPr>
        <w:ind w:left="5040" w:hanging="360"/>
      </w:pPr>
      <w:rPr>
        <w:rFonts w:ascii="Symbol" w:hAnsi="Symbol" w:hint="default"/>
      </w:rPr>
    </w:lvl>
    <w:lvl w:ilvl="7" w:tplc="080A0003">
      <w:numFmt w:val="decimal"/>
      <w:lvlText w:val="o"/>
      <w:lvlJc w:val="left"/>
      <w:pPr>
        <w:ind w:left="5760" w:hanging="360"/>
      </w:pPr>
      <w:rPr>
        <w:rFonts w:ascii="Courier New" w:hAnsi="Courier New" w:cs="Courier New" w:hint="default"/>
      </w:rPr>
    </w:lvl>
    <w:lvl w:ilvl="8" w:tplc="080A0005">
      <w:numFmt w:val="decimal"/>
      <w:lvlText w:val=""/>
      <w:lvlJc w:val="left"/>
      <w:pPr>
        <w:ind w:left="6480" w:hanging="360"/>
      </w:pPr>
      <w:rPr>
        <w:rFonts w:ascii="Wingdings" w:hAnsi="Wingdings" w:hint="default"/>
      </w:rPr>
    </w:lvl>
  </w:abstractNum>
  <w:abstractNum w:abstractNumId="15" w15:restartNumberingAfterBreak="0">
    <w:nsid w:val="36552001"/>
    <w:multiLevelType w:val="hybridMultilevel"/>
    <w:tmpl w:val="E81E6D1C"/>
    <w:lvl w:ilvl="0" w:tplc="30D85BAE">
      <w:start w:val="1"/>
      <w:numFmt w:val="decimal"/>
      <w:lvlText w:val="%1)"/>
      <w:lvlJc w:val="left"/>
      <w:pPr>
        <w:ind w:left="720" w:hanging="360"/>
      </w:pPr>
      <w:rPr>
        <w:b/>
      </w:rPr>
    </w:lvl>
    <w:lvl w:ilvl="1" w:tplc="080A0003">
      <w:numFmt w:val="decimal"/>
      <w:lvlText w:val="o"/>
      <w:lvlJc w:val="left"/>
      <w:pPr>
        <w:ind w:left="1440" w:hanging="360"/>
      </w:pPr>
      <w:rPr>
        <w:rFonts w:ascii="Courier New" w:hAnsi="Courier New" w:cs="Courier New" w:hint="default"/>
      </w:rPr>
    </w:lvl>
    <w:lvl w:ilvl="2" w:tplc="080A0005">
      <w:numFmt w:val="decimal"/>
      <w:lvlText w:val=""/>
      <w:lvlJc w:val="left"/>
      <w:pPr>
        <w:ind w:left="2160" w:hanging="360"/>
      </w:pPr>
      <w:rPr>
        <w:rFonts w:ascii="Wingdings" w:hAnsi="Wingdings" w:hint="default"/>
      </w:rPr>
    </w:lvl>
    <w:lvl w:ilvl="3" w:tplc="080A0001">
      <w:numFmt w:val="decimal"/>
      <w:lvlText w:val=""/>
      <w:lvlJc w:val="left"/>
      <w:pPr>
        <w:ind w:left="2880" w:hanging="360"/>
      </w:pPr>
      <w:rPr>
        <w:rFonts w:ascii="Symbol" w:hAnsi="Symbol" w:hint="default"/>
      </w:rPr>
    </w:lvl>
    <w:lvl w:ilvl="4" w:tplc="080A0003">
      <w:numFmt w:val="decimal"/>
      <w:lvlText w:val="o"/>
      <w:lvlJc w:val="left"/>
      <w:pPr>
        <w:ind w:left="3600" w:hanging="360"/>
      </w:pPr>
      <w:rPr>
        <w:rFonts w:ascii="Courier New" w:hAnsi="Courier New" w:cs="Courier New" w:hint="default"/>
      </w:rPr>
    </w:lvl>
    <w:lvl w:ilvl="5" w:tplc="080A0005">
      <w:numFmt w:val="decimal"/>
      <w:lvlText w:val=""/>
      <w:lvlJc w:val="left"/>
      <w:pPr>
        <w:ind w:left="4320" w:hanging="360"/>
      </w:pPr>
      <w:rPr>
        <w:rFonts w:ascii="Wingdings" w:hAnsi="Wingdings" w:hint="default"/>
      </w:rPr>
    </w:lvl>
    <w:lvl w:ilvl="6" w:tplc="080A0001">
      <w:numFmt w:val="decimal"/>
      <w:lvlText w:val=""/>
      <w:lvlJc w:val="left"/>
      <w:pPr>
        <w:ind w:left="5040" w:hanging="360"/>
      </w:pPr>
      <w:rPr>
        <w:rFonts w:ascii="Symbol" w:hAnsi="Symbol" w:hint="default"/>
      </w:rPr>
    </w:lvl>
    <w:lvl w:ilvl="7" w:tplc="080A0003">
      <w:numFmt w:val="decimal"/>
      <w:lvlText w:val="o"/>
      <w:lvlJc w:val="left"/>
      <w:pPr>
        <w:ind w:left="5760" w:hanging="360"/>
      </w:pPr>
      <w:rPr>
        <w:rFonts w:ascii="Courier New" w:hAnsi="Courier New" w:cs="Courier New" w:hint="default"/>
      </w:rPr>
    </w:lvl>
    <w:lvl w:ilvl="8" w:tplc="080A0005">
      <w:numFmt w:val="decimal"/>
      <w:lvlText w:val=""/>
      <w:lvlJc w:val="left"/>
      <w:pPr>
        <w:ind w:left="6480" w:hanging="360"/>
      </w:pPr>
      <w:rPr>
        <w:rFonts w:ascii="Wingdings" w:hAnsi="Wingdings" w:hint="default"/>
      </w:rPr>
    </w:lvl>
  </w:abstractNum>
  <w:abstractNum w:abstractNumId="16" w15:restartNumberingAfterBreak="0">
    <w:nsid w:val="372F31AE"/>
    <w:multiLevelType w:val="hybridMultilevel"/>
    <w:tmpl w:val="27C072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DB6238F"/>
    <w:multiLevelType w:val="hybridMultilevel"/>
    <w:tmpl w:val="D6EEE37E"/>
    <w:lvl w:ilvl="0" w:tplc="080A000F">
      <w:start w:val="1"/>
      <w:numFmt w:val="decimal"/>
      <w:lvlText w:val="%1."/>
      <w:lvlJc w:val="left"/>
      <w:pPr>
        <w:ind w:left="720" w:hanging="360"/>
      </w:pPr>
    </w:lvl>
    <w:lvl w:ilvl="1" w:tplc="080A0003">
      <w:numFmt w:val="decimal"/>
      <w:lvlText w:val="o"/>
      <w:lvlJc w:val="left"/>
      <w:pPr>
        <w:ind w:left="1440" w:hanging="360"/>
      </w:pPr>
      <w:rPr>
        <w:rFonts w:ascii="Courier New" w:hAnsi="Courier New" w:cs="Courier New" w:hint="default"/>
      </w:rPr>
    </w:lvl>
    <w:lvl w:ilvl="2" w:tplc="080A0005">
      <w:numFmt w:val="decimal"/>
      <w:lvlText w:val=""/>
      <w:lvlJc w:val="left"/>
      <w:pPr>
        <w:ind w:left="2160" w:hanging="360"/>
      </w:pPr>
      <w:rPr>
        <w:rFonts w:ascii="Wingdings" w:hAnsi="Wingdings" w:hint="default"/>
      </w:rPr>
    </w:lvl>
    <w:lvl w:ilvl="3" w:tplc="080A0001">
      <w:numFmt w:val="decimal"/>
      <w:lvlText w:val=""/>
      <w:lvlJc w:val="left"/>
      <w:pPr>
        <w:ind w:left="2880" w:hanging="360"/>
      </w:pPr>
      <w:rPr>
        <w:rFonts w:ascii="Symbol" w:hAnsi="Symbol" w:hint="default"/>
      </w:rPr>
    </w:lvl>
    <w:lvl w:ilvl="4" w:tplc="080A0003">
      <w:numFmt w:val="decimal"/>
      <w:lvlText w:val="o"/>
      <w:lvlJc w:val="left"/>
      <w:pPr>
        <w:ind w:left="3600" w:hanging="360"/>
      </w:pPr>
      <w:rPr>
        <w:rFonts w:ascii="Courier New" w:hAnsi="Courier New" w:cs="Courier New" w:hint="default"/>
      </w:rPr>
    </w:lvl>
    <w:lvl w:ilvl="5" w:tplc="080A0005">
      <w:numFmt w:val="decimal"/>
      <w:lvlText w:val=""/>
      <w:lvlJc w:val="left"/>
      <w:pPr>
        <w:ind w:left="4320" w:hanging="360"/>
      </w:pPr>
      <w:rPr>
        <w:rFonts w:ascii="Wingdings" w:hAnsi="Wingdings" w:hint="default"/>
      </w:rPr>
    </w:lvl>
    <w:lvl w:ilvl="6" w:tplc="080A0001">
      <w:numFmt w:val="decimal"/>
      <w:lvlText w:val=""/>
      <w:lvlJc w:val="left"/>
      <w:pPr>
        <w:ind w:left="5040" w:hanging="360"/>
      </w:pPr>
      <w:rPr>
        <w:rFonts w:ascii="Symbol" w:hAnsi="Symbol" w:hint="default"/>
      </w:rPr>
    </w:lvl>
    <w:lvl w:ilvl="7" w:tplc="080A0003">
      <w:numFmt w:val="decimal"/>
      <w:lvlText w:val="o"/>
      <w:lvlJc w:val="left"/>
      <w:pPr>
        <w:ind w:left="5760" w:hanging="360"/>
      </w:pPr>
      <w:rPr>
        <w:rFonts w:ascii="Courier New" w:hAnsi="Courier New" w:cs="Courier New" w:hint="default"/>
      </w:rPr>
    </w:lvl>
    <w:lvl w:ilvl="8" w:tplc="080A0005">
      <w:numFmt w:val="decimal"/>
      <w:lvlText w:val=""/>
      <w:lvlJc w:val="left"/>
      <w:pPr>
        <w:ind w:left="6480" w:hanging="360"/>
      </w:pPr>
      <w:rPr>
        <w:rFonts w:ascii="Wingdings" w:hAnsi="Wingdings" w:hint="default"/>
      </w:rPr>
    </w:lvl>
  </w:abstractNum>
  <w:abstractNum w:abstractNumId="19" w15:restartNumberingAfterBreak="0">
    <w:nsid w:val="3EFB5E23"/>
    <w:multiLevelType w:val="hybridMultilevel"/>
    <w:tmpl w:val="4B0A34D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0" w15:restartNumberingAfterBreak="0">
    <w:nsid w:val="410C29D5"/>
    <w:multiLevelType w:val="hybridMultilevel"/>
    <w:tmpl w:val="F08E04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6696486"/>
    <w:multiLevelType w:val="hybridMultilevel"/>
    <w:tmpl w:val="D2C6B2C0"/>
    <w:lvl w:ilvl="0" w:tplc="09D69918">
      <w:start w:val="2"/>
      <w:numFmt w:val="bullet"/>
      <w:lvlText w:val="-"/>
      <w:lvlJc w:val="left"/>
      <w:pPr>
        <w:ind w:left="927" w:hanging="360"/>
      </w:pPr>
      <w:rPr>
        <w:rFonts w:ascii="Palatino Linotype" w:eastAsia="Times New Roman" w:hAnsi="Palatino Linotype" w:cs="Times New Roman"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22"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DBF5A17"/>
    <w:multiLevelType w:val="hybridMultilevel"/>
    <w:tmpl w:val="CBD40110"/>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56418AD"/>
    <w:multiLevelType w:val="hybridMultilevel"/>
    <w:tmpl w:val="B28416B8"/>
    <w:lvl w:ilvl="0" w:tplc="080A0017">
      <w:start w:val="1"/>
      <w:numFmt w:val="lowerLetter"/>
      <w:lvlText w:val="%1)"/>
      <w:lvlJc w:val="left"/>
      <w:pPr>
        <w:ind w:left="1545" w:hanging="360"/>
      </w:pPr>
    </w:lvl>
    <w:lvl w:ilvl="1" w:tplc="080A0019">
      <w:start w:val="1"/>
      <w:numFmt w:val="lowerLetter"/>
      <w:lvlText w:val="%2."/>
      <w:lvlJc w:val="left"/>
      <w:pPr>
        <w:ind w:left="2265" w:hanging="360"/>
      </w:pPr>
    </w:lvl>
    <w:lvl w:ilvl="2" w:tplc="080A001B">
      <w:start w:val="1"/>
      <w:numFmt w:val="lowerRoman"/>
      <w:lvlText w:val="%3."/>
      <w:lvlJc w:val="right"/>
      <w:pPr>
        <w:ind w:left="2985" w:hanging="180"/>
      </w:pPr>
    </w:lvl>
    <w:lvl w:ilvl="3" w:tplc="080A000F">
      <w:start w:val="1"/>
      <w:numFmt w:val="decimal"/>
      <w:lvlText w:val="%4."/>
      <w:lvlJc w:val="left"/>
      <w:pPr>
        <w:ind w:left="3705" w:hanging="360"/>
      </w:pPr>
    </w:lvl>
    <w:lvl w:ilvl="4" w:tplc="080A0019">
      <w:start w:val="1"/>
      <w:numFmt w:val="lowerLetter"/>
      <w:lvlText w:val="%5."/>
      <w:lvlJc w:val="left"/>
      <w:pPr>
        <w:ind w:left="4425" w:hanging="360"/>
      </w:pPr>
    </w:lvl>
    <w:lvl w:ilvl="5" w:tplc="080A001B">
      <w:start w:val="1"/>
      <w:numFmt w:val="lowerRoman"/>
      <w:lvlText w:val="%6."/>
      <w:lvlJc w:val="right"/>
      <w:pPr>
        <w:ind w:left="5145" w:hanging="180"/>
      </w:pPr>
    </w:lvl>
    <w:lvl w:ilvl="6" w:tplc="080A000F">
      <w:start w:val="1"/>
      <w:numFmt w:val="decimal"/>
      <w:lvlText w:val="%7."/>
      <w:lvlJc w:val="left"/>
      <w:pPr>
        <w:ind w:left="5865" w:hanging="360"/>
      </w:pPr>
    </w:lvl>
    <w:lvl w:ilvl="7" w:tplc="080A0019">
      <w:start w:val="1"/>
      <w:numFmt w:val="lowerLetter"/>
      <w:lvlText w:val="%8."/>
      <w:lvlJc w:val="left"/>
      <w:pPr>
        <w:ind w:left="6585" w:hanging="360"/>
      </w:pPr>
    </w:lvl>
    <w:lvl w:ilvl="8" w:tplc="080A001B">
      <w:start w:val="1"/>
      <w:numFmt w:val="lowerRoman"/>
      <w:lvlText w:val="%9."/>
      <w:lvlJc w:val="right"/>
      <w:pPr>
        <w:ind w:left="7305" w:hanging="180"/>
      </w:pPr>
    </w:lvl>
  </w:abstractNum>
  <w:abstractNum w:abstractNumId="27" w15:restartNumberingAfterBreak="0">
    <w:nsid w:val="610E1E68"/>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640D04FC"/>
    <w:multiLevelType w:val="hybridMultilevel"/>
    <w:tmpl w:val="E81E6D1C"/>
    <w:lvl w:ilvl="0" w:tplc="30D85BAE">
      <w:start w:val="1"/>
      <w:numFmt w:val="decimal"/>
      <w:lvlText w:val="%1)"/>
      <w:lvlJc w:val="left"/>
      <w:pPr>
        <w:ind w:left="720" w:hanging="360"/>
      </w:pPr>
      <w:rPr>
        <w:b/>
      </w:rPr>
    </w:lvl>
    <w:lvl w:ilvl="1" w:tplc="080A0003">
      <w:numFmt w:val="decimal"/>
      <w:lvlText w:val="o"/>
      <w:lvlJc w:val="left"/>
      <w:pPr>
        <w:ind w:left="1440" w:hanging="360"/>
      </w:pPr>
      <w:rPr>
        <w:rFonts w:ascii="Courier New" w:hAnsi="Courier New" w:cs="Courier New" w:hint="default"/>
      </w:rPr>
    </w:lvl>
    <w:lvl w:ilvl="2" w:tplc="080A0005">
      <w:numFmt w:val="decimal"/>
      <w:lvlText w:val=""/>
      <w:lvlJc w:val="left"/>
      <w:pPr>
        <w:ind w:left="2160" w:hanging="360"/>
      </w:pPr>
      <w:rPr>
        <w:rFonts w:ascii="Wingdings" w:hAnsi="Wingdings" w:hint="default"/>
      </w:rPr>
    </w:lvl>
    <w:lvl w:ilvl="3" w:tplc="080A0001">
      <w:numFmt w:val="decimal"/>
      <w:lvlText w:val=""/>
      <w:lvlJc w:val="left"/>
      <w:pPr>
        <w:ind w:left="2880" w:hanging="360"/>
      </w:pPr>
      <w:rPr>
        <w:rFonts w:ascii="Symbol" w:hAnsi="Symbol" w:hint="default"/>
      </w:rPr>
    </w:lvl>
    <w:lvl w:ilvl="4" w:tplc="080A0003">
      <w:numFmt w:val="decimal"/>
      <w:lvlText w:val="o"/>
      <w:lvlJc w:val="left"/>
      <w:pPr>
        <w:ind w:left="3600" w:hanging="360"/>
      </w:pPr>
      <w:rPr>
        <w:rFonts w:ascii="Courier New" w:hAnsi="Courier New" w:cs="Courier New" w:hint="default"/>
      </w:rPr>
    </w:lvl>
    <w:lvl w:ilvl="5" w:tplc="080A0005">
      <w:numFmt w:val="decimal"/>
      <w:lvlText w:val=""/>
      <w:lvlJc w:val="left"/>
      <w:pPr>
        <w:ind w:left="4320" w:hanging="360"/>
      </w:pPr>
      <w:rPr>
        <w:rFonts w:ascii="Wingdings" w:hAnsi="Wingdings" w:hint="default"/>
      </w:rPr>
    </w:lvl>
    <w:lvl w:ilvl="6" w:tplc="080A0001">
      <w:numFmt w:val="decimal"/>
      <w:lvlText w:val=""/>
      <w:lvlJc w:val="left"/>
      <w:pPr>
        <w:ind w:left="5040" w:hanging="360"/>
      </w:pPr>
      <w:rPr>
        <w:rFonts w:ascii="Symbol" w:hAnsi="Symbol" w:hint="default"/>
      </w:rPr>
    </w:lvl>
    <w:lvl w:ilvl="7" w:tplc="080A0003">
      <w:numFmt w:val="decimal"/>
      <w:lvlText w:val="o"/>
      <w:lvlJc w:val="left"/>
      <w:pPr>
        <w:ind w:left="5760" w:hanging="360"/>
      </w:pPr>
      <w:rPr>
        <w:rFonts w:ascii="Courier New" w:hAnsi="Courier New" w:cs="Courier New" w:hint="default"/>
      </w:rPr>
    </w:lvl>
    <w:lvl w:ilvl="8" w:tplc="080A0005">
      <w:numFmt w:val="decimal"/>
      <w:lvlText w:val=""/>
      <w:lvlJc w:val="left"/>
      <w:pPr>
        <w:ind w:left="6480" w:hanging="360"/>
      </w:pPr>
      <w:rPr>
        <w:rFonts w:ascii="Wingdings" w:hAnsi="Wingdings" w:hint="default"/>
      </w:rPr>
    </w:lvl>
  </w:abstractNum>
  <w:abstractNum w:abstractNumId="29" w15:restartNumberingAfterBreak="0">
    <w:nsid w:val="69110452"/>
    <w:multiLevelType w:val="hybridMultilevel"/>
    <w:tmpl w:val="093CA882"/>
    <w:lvl w:ilvl="0" w:tplc="C71E471E">
      <w:start w:val="1"/>
      <w:numFmt w:val="lowerRoman"/>
      <w:lvlText w:val="%1)"/>
      <w:lvlJc w:val="left"/>
      <w:pPr>
        <w:ind w:left="144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696D4EBB"/>
    <w:multiLevelType w:val="hybridMultilevel"/>
    <w:tmpl w:val="65AC13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A384078"/>
    <w:multiLevelType w:val="hybridMultilevel"/>
    <w:tmpl w:val="A03CC0EC"/>
    <w:lvl w:ilvl="0" w:tplc="B220FD64">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15:restartNumberingAfterBreak="0">
    <w:nsid w:val="719F3431"/>
    <w:multiLevelType w:val="hybridMultilevel"/>
    <w:tmpl w:val="F28C9162"/>
    <w:lvl w:ilvl="0" w:tplc="FFFFFFFF">
      <w:start w:val="1"/>
      <w:numFmt w:val="decimal"/>
      <w:lvlText w:val="%1."/>
      <w:lvlJc w:val="left"/>
      <w:pPr>
        <w:ind w:left="1065" w:hanging="705"/>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30"/>
  </w:num>
  <w:num w:numId="4">
    <w:abstractNumId w:val="11"/>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27"/>
    <w:lvlOverride w:ilvl="0">
      <w:startOverride w:val="1"/>
    </w:lvlOverride>
    <w:lvlOverride w:ilvl="1"/>
    <w:lvlOverride w:ilvl="2"/>
    <w:lvlOverride w:ilvl="3"/>
    <w:lvlOverride w:ilvl="4"/>
    <w:lvlOverride w:ilvl="5"/>
    <w:lvlOverride w:ilvl="6"/>
    <w:lvlOverride w:ilvl="7"/>
    <w:lvlOverride w:ilvl="8"/>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6"/>
  </w:num>
  <w:num w:numId="10">
    <w:abstractNumId w:val="33"/>
  </w:num>
  <w:num w:numId="11">
    <w:abstractNumId w:val="7"/>
  </w:num>
  <w:num w:numId="12">
    <w:abstractNumId w:val="19"/>
  </w:num>
  <w:num w:numId="13">
    <w:abstractNumId w:val="1"/>
  </w:num>
  <w:num w:numId="14">
    <w:abstractNumId w:val="12"/>
  </w:num>
  <w:num w:numId="15">
    <w:abstractNumId w:val="25"/>
  </w:num>
  <w:num w:numId="16">
    <w:abstractNumId w:val="8"/>
  </w:num>
  <w:num w:numId="17">
    <w:abstractNumId w:val="3"/>
  </w:num>
  <w:num w:numId="18">
    <w:abstractNumId w:val="21"/>
  </w:num>
  <w:num w:numId="19">
    <w:abstractNumId w:val="31"/>
  </w:num>
  <w:num w:numId="20">
    <w:abstractNumId w:val="2"/>
  </w:num>
  <w:num w:numId="21">
    <w:abstractNumId w:val="20"/>
  </w:num>
  <w:num w:numId="22">
    <w:abstractNumId w:val="6"/>
  </w:num>
  <w:num w:numId="23">
    <w:abstractNumId w:val="33"/>
  </w:num>
  <w:num w:numId="24">
    <w:abstractNumId w:val="7"/>
  </w:num>
  <w:num w:numId="25">
    <w:abstractNumId w:val="22"/>
  </w:num>
  <w:num w:numId="26">
    <w:abstractNumId w:val="16"/>
  </w:num>
  <w:num w:numId="27">
    <w:abstractNumId w:val="28"/>
  </w:num>
  <w:num w:numId="28">
    <w:abstractNumId w:val="15"/>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10"/>
    <w:lvlOverride w:ilvl="0">
      <w:startOverride w:val="1"/>
    </w:lvlOverride>
    <w:lvlOverride w:ilvl="1"/>
    <w:lvlOverride w:ilvl="2"/>
    <w:lvlOverride w:ilvl="3"/>
    <w:lvlOverride w:ilvl="4"/>
    <w:lvlOverride w:ilvl="5"/>
    <w:lvlOverride w:ilvl="6"/>
    <w:lvlOverride w:ilvl="7"/>
    <w:lvlOverride w:ilvl="8"/>
  </w:num>
  <w:num w:numId="32">
    <w:abstractNumId w:val="18"/>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lvlOverride w:ilvl="2"/>
    <w:lvlOverride w:ilvl="3"/>
    <w:lvlOverride w:ilvl="4"/>
    <w:lvlOverride w:ilvl="5"/>
    <w:lvlOverride w:ilvl="6"/>
    <w:lvlOverride w:ilvl="7"/>
    <w:lvlOverride w:ilvl="8"/>
  </w:num>
  <w:num w:numId="35">
    <w:abstractNumId w:val="9"/>
    <w:lvlOverride w:ilvl="0">
      <w:startOverride w:val="1"/>
    </w:lvlOverride>
    <w:lvlOverride w:ilvl="1"/>
    <w:lvlOverride w:ilvl="2"/>
    <w:lvlOverride w:ilvl="3"/>
    <w:lvlOverride w:ilvl="4"/>
    <w:lvlOverride w:ilvl="5"/>
    <w:lvlOverride w:ilvl="6"/>
    <w:lvlOverride w:ilvl="7"/>
    <w:lvlOverride w:ilvl="8"/>
  </w:num>
  <w:num w:numId="36">
    <w:abstractNumId w:val="9"/>
  </w:num>
  <w:num w:numId="37">
    <w:abstractNumId w:val="17"/>
  </w:num>
  <w:num w:numId="38">
    <w:abstractNumId w:val="3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54F"/>
    <w:rsid w:val="00000B91"/>
    <w:rsid w:val="00000F3F"/>
    <w:rsid w:val="0000156C"/>
    <w:rsid w:val="000027EB"/>
    <w:rsid w:val="00002CF8"/>
    <w:rsid w:val="0000339F"/>
    <w:rsid w:val="000036A3"/>
    <w:rsid w:val="00003AAE"/>
    <w:rsid w:val="00004263"/>
    <w:rsid w:val="0000485A"/>
    <w:rsid w:val="00005668"/>
    <w:rsid w:val="00006091"/>
    <w:rsid w:val="00006543"/>
    <w:rsid w:val="00006A39"/>
    <w:rsid w:val="00006DC5"/>
    <w:rsid w:val="00007C72"/>
    <w:rsid w:val="00010426"/>
    <w:rsid w:val="000106AE"/>
    <w:rsid w:val="00011975"/>
    <w:rsid w:val="00013291"/>
    <w:rsid w:val="00013861"/>
    <w:rsid w:val="00013A19"/>
    <w:rsid w:val="00013C8D"/>
    <w:rsid w:val="0001402B"/>
    <w:rsid w:val="00014465"/>
    <w:rsid w:val="00014BC5"/>
    <w:rsid w:val="00015D5C"/>
    <w:rsid w:val="00016A4A"/>
    <w:rsid w:val="000171DC"/>
    <w:rsid w:val="00017858"/>
    <w:rsid w:val="00017C99"/>
    <w:rsid w:val="00017D26"/>
    <w:rsid w:val="00020799"/>
    <w:rsid w:val="00020818"/>
    <w:rsid w:val="000208AC"/>
    <w:rsid w:val="00020AA1"/>
    <w:rsid w:val="00020C07"/>
    <w:rsid w:val="000212E5"/>
    <w:rsid w:val="00021C64"/>
    <w:rsid w:val="0002227D"/>
    <w:rsid w:val="00023351"/>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F5B"/>
    <w:rsid w:val="00033086"/>
    <w:rsid w:val="0003481C"/>
    <w:rsid w:val="00034E9D"/>
    <w:rsid w:val="00035785"/>
    <w:rsid w:val="00035F9E"/>
    <w:rsid w:val="000373BC"/>
    <w:rsid w:val="000378BC"/>
    <w:rsid w:val="00037B34"/>
    <w:rsid w:val="00037F4B"/>
    <w:rsid w:val="00040101"/>
    <w:rsid w:val="000415F1"/>
    <w:rsid w:val="00043009"/>
    <w:rsid w:val="00043C4B"/>
    <w:rsid w:val="000452B7"/>
    <w:rsid w:val="00045736"/>
    <w:rsid w:val="0004574F"/>
    <w:rsid w:val="0004646B"/>
    <w:rsid w:val="000467AD"/>
    <w:rsid w:val="0004735D"/>
    <w:rsid w:val="00047C1B"/>
    <w:rsid w:val="00050274"/>
    <w:rsid w:val="00050933"/>
    <w:rsid w:val="00050D67"/>
    <w:rsid w:val="00051243"/>
    <w:rsid w:val="00051E32"/>
    <w:rsid w:val="000522F8"/>
    <w:rsid w:val="000523BB"/>
    <w:rsid w:val="000528E6"/>
    <w:rsid w:val="00053784"/>
    <w:rsid w:val="00053EEF"/>
    <w:rsid w:val="0005422F"/>
    <w:rsid w:val="00055361"/>
    <w:rsid w:val="00056A85"/>
    <w:rsid w:val="00057250"/>
    <w:rsid w:val="00057C63"/>
    <w:rsid w:val="0006017B"/>
    <w:rsid w:val="00060BE1"/>
    <w:rsid w:val="00061F79"/>
    <w:rsid w:val="000620E1"/>
    <w:rsid w:val="00062B8B"/>
    <w:rsid w:val="00063514"/>
    <w:rsid w:val="000640BD"/>
    <w:rsid w:val="00064855"/>
    <w:rsid w:val="000648B3"/>
    <w:rsid w:val="00064C16"/>
    <w:rsid w:val="00064F47"/>
    <w:rsid w:val="0006654C"/>
    <w:rsid w:val="000666FD"/>
    <w:rsid w:val="00066B06"/>
    <w:rsid w:val="000672AA"/>
    <w:rsid w:val="00070129"/>
    <w:rsid w:val="00070738"/>
    <w:rsid w:val="00071A4A"/>
    <w:rsid w:val="0007204D"/>
    <w:rsid w:val="00072AD9"/>
    <w:rsid w:val="00073C50"/>
    <w:rsid w:val="000749A5"/>
    <w:rsid w:val="00075542"/>
    <w:rsid w:val="000758B2"/>
    <w:rsid w:val="00075C83"/>
    <w:rsid w:val="000765EA"/>
    <w:rsid w:val="000778B2"/>
    <w:rsid w:val="000805CC"/>
    <w:rsid w:val="000813B0"/>
    <w:rsid w:val="0008148B"/>
    <w:rsid w:val="00081756"/>
    <w:rsid w:val="00081C1C"/>
    <w:rsid w:val="00083696"/>
    <w:rsid w:val="00083B42"/>
    <w:rsid w:val="000851BA"/>
    <w:rsid w:val="00086A01"/>
    <w:rsid w:val="0008756E"/>
    <w:rsid w:val="0008787B"/>
    <w:rsid w:val="000900E4"/>
    <w:rsid w:val="0009087C"/>
    <w:rsid w:val="000910AA"/>
    <w:rsid w:val="00091672"/>
    <w:rsid w:val="00091759"/>
    <w:rsid w:val="000921E1"/>
    <w:rsid w:val="00092475"/>
    <w:rsid w:val="0009263F"/>
    <w:rsid w:val="00092AD0"/>
    <w:rsid w:val="0009367B"/>
    <w:rsid w:val="000939AD"/>
    <w:rsid w:val="000943DD"/>
    <w:rsid w:val="00096500"/>
    <w:rsid w:val="00097211"/>
    <w:rsid w:val="00097806"/>
    <w:rsid w:val="000A001B"/>
    <w:rsid w:val="000A00E9"/>
    <w:rsid w:val="000A04D1"/>
    <w:rsid w:val="000A0518"/>
    <w:rsid w:val="000A0861"/>
    <w:rsid w:val="000A11CC"/>
    <w:rsid w:val="000A1342"/>
    <w:rsid w:val="000A20A4"/>
    <w:rsid w:val="000A275D"/>
    <w:rsid w:val="000A3AEE"/>
    <w:rsid w:val="000A4F8D"/>
    <w:rsid w:val="000A5058"/>
    <w:rsid w:val="000A5BA8"/>
    <w:rsid w:val="000A6AC5"/>
    <w:rsid w:val="000A7211"/>
    <w:rsid w:val="000A7876"/>
    <w:rsid w:val="000B0C2B"/>
    <w:rsid w:val="000B1059"/>
    <w:rsid w:val="000B1D37"/>
    <w:rsid w:val="000B2318"/>
    <w:rsid w:val="000B24EE"/>
    <w:rsid w:val="000B254D"/>
    <w:rsid w:val="000B27CB"/>
    <w:rsid w:val="000B2C93"/>
    <w:rsid w:val="000B36DD"/>
    <w:rsid w:val="000B4248"/>
    <w:rsid w:val="000B5569"/>
    <w:rsid w:val="000B5711"/>
    <w:rsid w:val="000B5B9F"/>
    <w:rsid w:val="000B5E8D"/>
    <w:rsid w:val="000B6020"/>
    <w:rsid w:val="000B6743"/>
    <w:rsid w:val="000B769A"/>
    <w:rsid w:val="000C0396"/>
    <w:rsid w:val="000C04EA"/>
    <w:rsid w:val="000C055A"/>
    <w:rsid w:val="000C2283"/>
    <w:rsid w:val="000C2529"/>
    <w:rsid w:val="000C27CA"/>
    <w:rsid w:val="000C3B64"/>
    <w:rsid w:val="000C3D6D"/>
    <w:rsid w:val="000C3F1A"/>
    <w:rsid w:val="000C471D"/>
    <w:rsid w:val="000C59CB"/>
    <w:rsid w:val="000C5A95"/>
    <w:rsid w:val="000C60A2"/>
    <w:rsid w:val="000C6179"/>
    <w:rsid w:val="000C77BB"/>
    <w:rsid w:val="000C7B74"/>
    <w:rsid w:val="000D0B08"/>
    <w:rsid w:val="000D1DDF"/>
    <w:rsid w:val="000D1F49"/>
    <w:rsid w:val="000D2535"/>
    <w:rsid w:val="000D2646"/>
    <w:rsid w:val="000D2A27"/>
    <w:rsid w:val="000D300A"/>
    <w:rsid w:val="000D352D"/>
    <w:rsid w:val="000D3B88"/>
    <w:rsid w:val="000D3EFB"/>
    <w:rsid w:val="000D415C"/>
    <w:rsid w:val="000D5108"/>
    <w:rsid w:val="000D616B"/>
    <w:rsid w:val="000D62E2"/>
    <w:rsid w:val="000D62EF"/>
    <w:rsid w:val="000D6304"/>
    <w:rsid w:val="000D7F71"/>
    <w:rsid w:val="000E0BEA"/>
    <w:rsid w:val="000E189E"/>
    <w:rsid w:val="000E2653"/>
    <w:rsid w:val="000E2884"/>
    <w:rsid w:val="000E50C3"/>
    <w:rsid w:val="000E54A2"/>
    <w:rsid w:val="000E6517"/>
    <w:rsid w:val="000E7038"/>
    <w:rsid w:val="000E7527"/>
    <w:rsid w:val="000E7E79"/>
    <w:rsid w:val="000F019D"/>
    <w:rsid w:val="000F0262"/>
    <w:rsid w:val="000F02BE"/>
    <w:rsid w:val="000F04E8"/>
    <w:rsid w:val="000F1AF4"/>
    <w:rsid w:val="000F24C8"/>
    <w:rsid w:val="000F2B2E"/>
    <w:rsid w:val="000F2B83"/>
    <w:rsid w:val="000F2EBF"/>
    <w:rsid w:val="000F3B9F"/>
    <w:rsid w:val="000F3D6D"/>
    <w:rsid w:val="000F3DA0"/>
    <w:rsid w:val="000F3E1C"/>
    <w:rsid w:val="000F4178"/>
    <w:rsid w:val="000F4183"/>
    <w:rsid w:val="000F437A"/>
    <w:rsid w:val="000F4876"/>
    <w:rsid w:val="000F555D"/>
    <w:rsid w:val="000F5B40"/>
    <w:rsid w:val="000F60F8"/>
    <w:rsid w:val="000F6336"/>
    <w:rsid w:val="000F6355"/>
    <w:rsid w:val="000F661E"/>
    <w:rsid w:val="000F66B9"/>
    <w:rsid w:val="000F6834"/>
    <w:rsid w:val="000F75DE"/>
    <w:rsid w:val="000F76AB"/>
    <w:rsid w:val="000F782D"/>
    <w:rsid w:val="000F7A45"/>
    <w:rsid w:val="000F7FD8"/>
    <w:rsid w:val="001004F1"/>
    <w:rsid w:val="00100BAC"/>
    <w:rsid w:val="001017B7"/>
    <w:rsid w:val="001034C6"/>
    <w:rsid w:val="00103855"/>
    <w:rsid w:val="001049B0"/>
    <w:rsid w:val="00104ADB"/>
    <w:rsid w:val="001057BC"/>
    <w:rsid w:val="00107D2F"/>
    <w:rsid w:val="00110986"/>
    <w:rsid w:val="00110C4B"/>
    <w:rsid w:val="00110E1B"/>
    <w:rsid w:val="00111385"/>
    <w:rsid w:val="00111825"/>
    <w:rsid w:val="00111AE8"/>
    <w:rsid w:val="00111EFD"/>
    <w:rsid w:val="001133D5"/>
    <w:rsid w:val="00114068"/>
    <w:rsid w:val="001141F0"/>
    <w:rsid w:val="001147DC"/>
    <w:rsid w:val="00114967"/>
    <w:rsid w:val="001150E9"/>
    <w:rsid w:val="0011605B"/>
    <w:rsid w:val="001166C8"/>
    <w:rsid w:val="001171BD"/>
    <w:rsid w:val="00117CD7"/>
    <w:rsid w:val="00117FA6"/>
    <w:rsid w:val="00120425"/>
    <w:rsid w:val="001205F1"/>
    <w:rsid w:val="0012216D"/>
    <w:rsid w:val="001221B8"/>
    <w:rsid w:val="001227A5"/>
    <w:rsid w:val="0012668C"/>
    <w:rsid w:val="00126A21"/>
    <w:rsid w:val="00126F68"/>
    <w:rsid w:val="001270CA"/>
    <w:rsid w:val="00127546"/>
    <w:rsid w:val="00127757"/>
    <w:rsid w:val="00127996"/>
    <w:rsid w:val="001279BF"/>
    <w:rsid w:val="00127B6A"/>
    <w:rsid w:val="00130B72"/>
    <w:rsid w:val="00130C11"/>
    <w:rsid w:val="00131C7D"/>
    <w:rsid w:val="00132A80"/>
    <w:rsid w:val="00132F95"/>
    <w:rsid w:val="00133222"/>
    <w:rsid w:val="00133B0C"/>
    <w:rsid w:val="00133BBB"/>
    <w:rsid w:val="00134153"/>
    <w:rsid w:val="0013420A"/>
    <w:rsid w:val="00134409"/>
    <w:rsid w:val="001346BA"/>
    <w:rsid w:val="00135955"/>
    <w:rsid w:val="00136051"/>
    <w:rsid w:val="00136073"/>
    <w:rsid w:val="0013647C"/>
    <w:rsid w:val="0013791C"/>
    <w:rsid w:val="00137B8F"/>
    <w:rsid w:val="0014037C"/>
    <w:rsid w:val="001407C8"/>
    <w:rsid w:val="00141895"/>
    <w:rsid w:val="00141CDA"/>
    <w:rsid w:val="00141FB5"/>
    <w:rsid w:val="00142312"/>
    <w:rsid w:val="00142780"/>
    <w:rsid w:val="0014307A"/>
    <w:rsid w:val="00144363"/>
    <w:rsid w:val="00144D0B"/>
    <w:rsid w:val="00144FA7"/>
    <w:rsid w:val="001459BE"/>
    <w:rsid w:val="001460EE"/>
    <w:rsid w:val="0014682A"/>
    <w:rsid w:val="0014715F"/>
    <w:rsid w:val="00147516"/>
    <w:rsid w:val="00147566"/>
    <w:rsid w:val="00147666"/>
    <w:rsid w:val="001476D1"/>
    <w:rsid w:val="00147887"/>
    <w:rsid w:val="00147D17"/>
    <w:rsid w:val="001507DF"/>
    <w:rsid w:val="00150E21"/>
    <w:rsid w:val="00151053"/>
    <w:rsid w:val="00151753"/>
    <w:rsid w:val="0015192B"/>
    <w:rsid w:val="00151FBB"/>
    <w:rsid w:val="00151FBC"/>
    <w:rsid w:val="001534EA"/>
    <w:rsid w:val="0015381E"/>
    <w:rsid w:val="0015530E"/>
    <w:rsid w:val="00155B1A"/>
    <w:rsid w:val="00155F02"/>
    <w:rsid w:val="00155F96"/>
    <w:rsid w:val="00155FE6"/>
    <w:rsid w:val="00156408"/>
    <w:rsid w:val="00156A6B"/>
    <w:rsid w:val="00156B24"/>
    <w:rsid w:val="0015731F"/>
    <w:rsid w:val="00157458"/>
    <w:rsid w:val="001606D4"/>
    <w:rsid w:val="00160E54"/>
    <w:rsid w:val="00161DF9"/>
    <w:rsid w:val="00162383"/>
    <w:rsid w:val="001623BD"/>
    <w:rsid w:val="00162A24"/>
    <w:rsid w:val="00162CCE"/>
    <w:rsid w:val="00163387"/>
    <w:rsid w:val="00163BAA"/>
    <w:rsid w:val="00164654"/>
    <w:rsid w:val="001646D2"/>
    <w:rsid w:val="00165010"/>
    <w:rsid w:val="00165891"/>
    <w:rsid w:val="0016712E"/>
    <w:rsid w:val="00167136"/>
    <w:rsid w:val="00170171"/>
    <w:rsid w:val="00170545"/>
    <w:rsid w:val="00170B20"/>
    <w:rsid w:val="00171ADD"/>
    <w:rsid w:val="001728F3"/>
    <w:rsid w:val="00172BA7"/>
    <w:rsid w:val="00172F78"/>
    <w:rsid w:val="00173533"/>
    <w:rsid w:val="00173548"/>
    <w:rsid w:val="00174134"/>
    <w:rsid w:val="00174390"/>
    <w:rsid w:val="0017459B"/>
    <w:rsid w:val="00175A0D"/>
    <w:rsid w:val="00175CEB"/>
    <w:rsid w:val="00175E61"/>
    <w:rsid w:val="00176367"/>
    <w:rsid w:val="00177532"/>
    <w:rsid w:val="00177BFC"/>
    <w:rsid w:val="00177C07"/>
    <w:rsid w:val="00180208"/>
    <w:rsid w:val="00180365"/>
    <w:rsid w:val="00180DE9"/>
    <w:rsid w:val="00180EF3"/>
    <w:rsid w:val="001817FD"/>
    <w:rsid w:val="001821D9"/>
    <w:rsid w:val="001824D6"/>
    <w:rsid w:val="00182D6C"/>
    <w:rsid w:val="00182DCE"/>
    <w:rsid w:val="00182F0F"/>
    <w:rsid w:val="001832D9"/>
    <w:rsid w:val="00183664"/>
    <w:rsid w:val="00183D24"/>
    <w:rsid w:val="001851A6"/>
    <w:rsid w:val="00186AC2"/>
    <w:rsid w:val="00187211"/>
    <w:rsid w:val="001872B5"/>
    <w:rsid w:val="001875A7"/>
    <w:rsid w:val="0018776B"/>
    <w:rsid w:val="001879E1"/>
    <w:rsid w:val="0019031A"/>
    <w:rsid w:val="00190E90"/>
    <w:rsid w:val="00190F5F"/>
    <w:rsid w:val="0019295F"/>
    <w:rsid w:val="0019389B"/>
    <w:rsid w:val="00194496"/>
    <w:rsid w:val="00194536"/>
    <w:rsid w:val="00196522"/>
    <w:rsid w:val="001972B1"/>
    <w:rsid w:val="001A1813"/>
    <w:rsid w:val="001A1B94"/>
    <w:rsid w:val="001A22F5"/>
    <w:rsid w:val="001A372F"/>
    <w:rsid w:val="001A3887"/>
    <w:rsid w:val="001A3AF1"/>
    <w:rsid w:val="001A412B"/>
    <w:rsid w:val="001A4B83"/>
    <w:rsid w:val="001A4BBA"/>
    <w:rsid w:val="001A4BBC"/>
    <w:rsid w:val="001A5BDB"/>
    <w:rsid w:val="001A5DF5"/>
    <w:rsid w:val="001A709B"/>
    <w:rsid w:val="001A7153"/>
    <w:rsid w:val="001A769E"/>
    <w:rsid w:val="001A7FD2"/>
    <w:rsid w:val="001B04B4"/>
    <w:rsid w:val="001B061A"/>
    <w:rsid w:val="001B0D53"/>
    <w:rsid w:val="001B107D"/>
    <w:rsid w:val="001B1997"/>
    <w:rsid w:val="001B1FC9"/>
    <w:rsid w:val="001B2CD9"/>
    <w:rsid w:val="001B2EA3"/>
    <w:rsid w:val="001B38FF"/>
    <w:rsid w:val="001B4549"/>
    <w:rsid w:val="001B62A0"/>
    <w:rsid w:val="001B6305"/>
    <w:rsid w:val="001B6C10"/>
    <w:rsid w:val="001C0C73"/>
    <w:rsid w:val="001C15C8"/>
    <w:rsid w:val="001C1705"/>
    <w:rsid w:val="001C17B0"/>
    <w:rsid w:val="001C182B"/>
    <w:rsid w:val="001C1CFF"/>
    <w:rsid w:val="001C1F74"/>
    <w:rsid w:val="001C282F"/>
    <w:rsid w:val="001C33B3"/>
    <w:rsid w:val="001C45E3"/>
    <w:rsid w:val="001C67BD"/>
    <w:rsid w:val="001C7DDF"/>
    <w:rsid w:val="001D0086"/>
    <w:rsid w:val="001D008C"/>
    <w:rsid w:val="001D0094"/>
    <w:rsid w:val="001D0B58"/>
    <w:rsid w:val="001D1C9C"/>
    <w:rsid w:val="001D3086"/>
    <w:rsid w:val="001D3CA3"/>
    <w:rsid w:val="001D3E97"/>
    <w:rsid w:val="001D55BF"/>
    <w:rsid w:val="001D5A6D"/>
    <w:rsid w:val="001D5CC3"/>
    <w:rsid w:val="001D67AC"/>
    <w:rsid w:val="001D6B83"/>
    <w:rsid w:val="001D7012"/>
    <w:rsid w:val="001D733A"/>
    <w:rsid w:val="001D7530"/>
    <w:rsid w:val="001D7974"/>
    <w:rsid w:val="001D7BD2"/>
    <w:rsid w:val="001E04FC"/>
    <w:rsid w:val="001E05F1"/>
    <w:rsid w:val="001E0B9A"/>
    <w:rsid w:val="001E0C19"/>
    <w:rsid w:val="001E16C2"/>
    <w:rsid w:val="001E2025"/>
    <w:rsid w:val="001E2118"/>
    <w:rsid w:val="001E211D"/>
    <w:rsid w:val="001E293E"/>
    <w:rsid w:val="001E2A4D"/>
    <w:rsid w:val="001E331E"/>
    <w:rsid w:val="001E3322"/>
    <w:rsid w:val="001E343E"/>
    <w:rsid w:val="001E4C89"/>
    <w:rsid w:val="001E5136"/>
    <w:rsid w:val="001E53C2"/>
    <w:rsid w:val="001E5488"/>
    <w:rsid w:val="001E548E"/>
    <w:rsid w:val="001E6342"/>
    <w:rsid w:val="001E6357"/>
    <w:rsid w:val="001E66F6"/>
    <w:rsid w:val="001E6816"/>
    <w:rsid w:val="001E6FC5"/>
    <w:rsid w:val="001E745E"/>
    <w:rsid w:val="001F0C4E"/>
    <w:rsid w:val="001F0E9C"/>
    <w:rsid w:val="001F0EB8"/>
    <w:rsid w:val="001F0F7D"/>
    <w:rsid w:val="001F1540"/>
    <w:rsid w:val="001F18F9"/>
    <w:rsid w:val="001F1A77"/>
    <w:rsid w:val="001F2C2A"/>
    <w:rsid w:val="001F30C3"/>
    <w:rsid w:val="001F3351"/>
    <w:rsid w:val="001F352F"/>
    <w:rsid w:val="001F5C7C"/>
    <w:rsid w:val="001F5D3A"/>
    <w:rsid w:val="001F652C"/>
    <w:rsid w:val="001F761B"/>
    <w:rsid w:val="001F787A"/>
    <w:rsid w:val="001F78D9"/>
    <w:rsid w:val="002000F7"/>
    <w:rsid w:val="0020024D"/>
    <w:rsid w:val="00200E50"/>
    <w:rsid w:val="0020187B"/>
    <w:rsid w:val="002020FA"/>
    <w:rsid w:val="00202DB8"/>
    <w:rsid w:val="00203950"/>
    <w:rsid w:val="002045EA"/>
    <w:rsid w:val="002051ED"/>
    <w:rsid w:val="0020609D"/>
    <w:rsid w:val="002060B4"/>
    <w:rsid w:val="002066D0"/>
    <w:rsid w:val="00206B1F"/>
    <w:rsid w:val="00206EC9"/>
    <w:rsid w:val="002072EE"/>
    <w:rsid w:val="00207736"/>
    <w:rsid w:val="002079D3"/>
    <w:rsid w:val="00207D7C"/>
    <w:rsid w:val="00207F5A"/>
    <w:rsid w:val="0021049B"/>
    <w:rsid w:val="00210546"/>
    <w:rsid w:val="002108B0"/>
    <w:rsid w:val="00210A50"/>
    <w:rsid w:val="002121D1"/>
    <w:rsid w:val="00212460"/>
    <w:rsid w:val="00215D0D"/>
    <w:rsid w:val="00216042"/>
    <w:rsid w:val="002161C6"/>
    <w:rsid w:val="00217AEF"/>
    <w:rsid w:val="00220BD3"/>
    <w:rsid w:val="00221672"/>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286E"/>
    <w:rsid w:val="0023337B"/>
    <w:rsid w:val="002343FF"/>
    <w:rsid w:val="0023568B"/>
    <w:rsid w:val="0023581D"/>
    <w:rsid w:val="00235F93"/>
    <w:rsid w:val="00236653"/>
    <w:rsid w:val="00236863"/>
    <w:rsid w:val="00236CC6"/>
    <w:rsid w:val="00237103"/>
    <w:rsid w:val="00237C1F"/>
    <w:rsid w:val="00237D0D"/>
    <w:rsid w:val="00240363"/>
    <w:rsid w:val="00241116"/>
    <w:rsid w:val="002433A4"/>
    <w:rsid w:val="002435DC"/>
    <w:rsid w:val="002436CE"/>
    <w:rsid w:val="002447B2"/>
    <w:rsid w:val="00244ABB"/>
    <w:rsid w:val="00245F40"/>
    <w:rsid w:val="00245F9F"/>
    <w:rsid w:val="00246501"/>
    <w:rsid w:val="00246E9B"/>
    <w:rsid w:val="00247014"/>
    <w:rsid w:val="00247B17"/>
    <w:rsid w:val="00247CFF"/>
    <w:rsid w:val="00247D21"/>
    <w:rsid w:val="00250389"/>
    <w:rsid w:val="002503BA"/>
    <w:rsid w:val="00251FF7"/>
    <w:rsid w:val="002520B1"/>
    <w:rsid w:val="00252669"/>
    <w:rsid w:val="00252BD8"/>
    <w:rsid w:val="00252F10"/>
    <w:rsid w:val="00253937"/>
    <w:rsid w:val="00254209"/>
    <w:rsid w:val="00254288"/>
    <w:rsid w:val="0025469C"/>
    <w:rsid w:val="00255921"/>
    <w:rsid w:val="00257541"/>
    <w:rsid w:val="00257932"/>
    <w:rsid w:val="002579CE"/>
    <w:rsid w:val="00260BF5"/>
    <w:rsid w:val="00260FEC"/>
    <w:rsid w:val="0026108A"/>
    <w:rsid w:val="00261DD6"/>
    <w:rsid w:val="00262408"/>
    <w:rsid w:val="00263DDD"/>
    <w:rsid w:val="00263FE3"/>
    <w:rsid w:val="002644A8"/>
    <w:rsid w:val="002649C4"/>
    <w:rsid w:val="002650E8"/>
    <w:rsid w:val="002657E2"/>
    <w:rsid w:val="002660AC"/>
    <w:rsid w:val="002661B2"/>
    <w:rsid w:val="002669E5"/>
    <w:rsid w:val="002671C8"/>
    <w:rsid w:val="002672CF"/>
    <w:rsid w:val="00271E0B"/>
    <w:rsid w:val="002727CC"/>
    <w:rsid w:val="00272ADB"/>
    <w:rsid w:val="00272F63"/>
    <w:rsid w:val="00273679"/>
    <w:rsid w:val="00274E6F"/>
    <w:rsid w:val="00275C84"/>
    <w:rsid w:val="00275CC4"/>
    <w:rsid w:val="00276009"/>
    <w:rsid w:val="00276A4C"/>
    <w:rsid w:val="00277B53"/>
    <w:rsid w:val="00280815"/>
    <w:rsid w:val="00280D8C"/>
    <w:rsid w:val="00280DC2"/>
    <w:rsid w:val="00281A35"/>
    <w:rsid w:val="00281AD9"/>
    <w:rsid w:val="00281BB7"/>
    <w:rsid w:val="002825EB"/>
    <w:rsid w:val="00283068"/>
    <w:rsid w:val="0028347F"/>
    <w:rsid w:val="00284486"/>
    <w:rsid w:val="00284AE2"/>
    <w:rsid w:val="00285118"/>
    <w:rsid w:val="00285644"/>
    <w:rsid w:val="0028581E"/>
    <w:rsid w:val="0028601B"/>
    <w:rsid w:val="002862DB"/>
    <w:rsid w:val="0028682F"/>
    <w:rsid w:val="00286D0C"/>
    <w:rsid w:val="00287034"/>
    <w:rsid w:val="00290649"/>
    <w:rsid w:val="0029157C"/>
    <w:rsid w:val="00291EFE"/>
    <w:rsid w:val="002922A1"/>
    <w:rsid w:val="00292319"/>
    <w:rsid w:val="002933B7"/>
    <w:rsid w:val="00293491"/>
    <w:rsid w:val="002942AB"/>
    <w:rsid w:val="00295F53"/>
    <w:rsid w:val="00295F77"/>
    <w:rsid w:val="002A093E"/>
    <w:rsid w:val="002A0FB8"/>
    <w:rsid w:val="002A116B"/>
    <w:rsid w:val="002A169A"/>
    <w:rsid w:val="002A1B97"/>
    <w:rsid w:val="002A2EA3"/>
    <w:rsid w:val="002A3A4D"/>
    <w:rsid w:val="002A415C"/>
    <w:rsid w:val="002A57D2"/>
    <w:rsid w:val="002A6193"/>
    <w:rsid w:val="002A62DB"/>
    <w:rsid w:val="002A66CD"/>
    <w:rsid w:val="002A6901"/>
    <w:rsid w:val="002A6E2B"/>
    <w:rsid w:val="002A717C"/>
    <w:rsid w:val="002A74AD"/>
    <w:rsid w:val="002A7BD4"/>
    <w:rsid w:val="002A7F32"/>
    <w:rsid w:val="002B1B9F"/>
    <w:rsid w:val="002B1EE1"/>
    <w:rsid w:val="002B20A1"/>
    <w:rsid w:val="002B21A5"/>
    <w:rsid w:val="002B226E"/>
    <w:rsid w:val="002B3285"/>
    <w:rsid w:val="002B46D4"/>
    <w:rsid w:val="002B4C49"/>
    <w:rsid w:val="002B54CF"/>
    <w:rsid w:val="002B57F5"/>
    <w:rsid w:val="002B5BE0"/>
    <w:rsid w:val="002B6029"/>
    <w:rsid w:val="002B70C7"/>
    <w:rsid w:val="002C06E4"/>
    <w:rsid w:val="002C127A"/>
    <w:rsid w:val="002C1846"/>
    <w:rsid w:val="002C1F2C"/>
    <w:rsid w:val="002C284D"/>
    <w:rsid w:val="002C3F5F"/>
    <w:rsid w:val="002C4046"/>
    <w:rsid w:val="002C431E"/>
    <w:rsid w:val="002C458A"/>
    <w:rsid w:val="002C46EE"/>
    <w:rsid w:val="002C483C"/>
    <w:rsid w:val="002C5047"/>
    <w:rsid w:val="002C5ADE"/>
    <w:rsid w:val="002C6027"/>
    <w:rsid w:val="002C63FA"/>
    <w:rsid w:val="002C6BDE"/>
    <w:rsid w:val="002C7D95"/>
    <w:rsid w:val="002D1BE4"/>
    <w:rsid w:val="002D1D6C"/>
    <w:rsid w:val="002D33B0"/>
    <w:rsid w:val="002D3962"/>
    <w:rsid w:val="002D438B"/>
    <w:rsid w:val="002D49E9"/>
    <w:rsid w:val="002D4C3D"/>
    <w:rsid w:val="002D6323"/>
    <w:rsid w:val="002D7325"/>
    <w:rsid w:val="002D7AB7"/>
    <w:rsid w:val="002E074E"/>
    <w:rsid w:val="002E1218"/>
    <w:rsid w:val="002E1C48"/>
    <w:rsid w:val="002E2418"/>
    <w:rsid w:val="002E2DDD"/>
    <w:rsid w:val="002E3755"/>
    <w:rsid w:val="002E3FCF"/>
    <w:rsid w:val="002E4059"/>
    <w:rsid w:val="002E496B"/>
    <w:rsid w:val="002E5015"/>
    <w:rsid w:val="002E5739"/>
    <w:rsid w:val="002E6FFD"/>
    <w:rsid w:val="002E7343"/>
    <w:rsid w:val="002E7ACF"/>
    <w:rsid w:val="002F072D"/>
    <w:rsid w:val="002F075C"/>
    <w:rsid w:val="002F0C1A"/>
    <w:rsid w:val="002F0CE9"/>
    <w:rsid w:val="002F1E5A"/>
    <w:rsid w:val="002F28C3"/>
    <w:rsid w:val="002F3BD0"/>
    <w:rsid w:val="002F58D8"/>
    <w:rsid w:val="002F63C1"/>
    <w:rsid w:val="002F7857"/>
    <w:rsid w:val="0030032A"/>
    <w:rsid w:val="003007FA"/>
    <w:rsid w:val="00300A0B"/>
    <w:rsid w:val="00300CD5"/>
    <w:rsid w:val="0030100F"/>
    <w:rsid w:val="00301D5F"/>
    <w:rsid w:val="00301F46"/>
    <w:rsid w:val="00302D4B"/>
    <w:rsid w:val="00303776"/>
    <w:rsid w:val="00303CAD"/>
    <w:rsid w:val="00303E71"/>
    <w:rsid w:val="003040D4"/>
    <w:rsid w:val="00304310"/>
    <w:rsid w:val="00304551"/>
    <w:rsid w:val="00304687"/>
    <w:rsid w:val="00304E7C"/>
    <w:rsid w:val="00305F77"/>
    <w:rsid w:val="00306418"/>
    <w:rsid w:val="003100F3"/>
    <w:rsid w:val="0031023E"/>
    <w:rsid w:val="003103E2"/>
    <w:rsid w:val="00310C11"/>
    <w:rsid w:val="00311D8B"/>
    <w:rsid w:val="00311DCB"/>
    <w:rsid w:val="0031243F"/>
    <w:rsid w:val="00312456"/>
    <w:rsid w:val="00313033"/>
    <w:rsid w:val="0031313F"/>
    <w:rsid w:val="00314CE3"/>
    <w:rsid w:val="0031522B"/>
    <w:rsid w:val="003154A5"/>
    <w:rsid w:val="00316600"/>
    <w:rsid w:val="00317214"/>
    <w:rsid w:val="003172EC"/>
    <w:rsid w:val="00317613"/>
    <w:rsid w:val="00320253"/>
    <w:rsid w:val="00320B79"/>
    <w:rsid w:val="00320FC1"/>
    <w:rsid w:val="0032150B"/>
    <w:rsid w:val="0032170B"/>
    <w:rsid w:val="00322476"/>
    <w:rsid w:val="00322C74"/>
    <w:rsid w:val="00323325"/>
    <w:rsid w:val="0032377D"/>
    <w:rsid w:val="00323EA6"/>
    <w:rsid w:val="003243B0"/>
    <w:rsid w:val="003243D4"/>
    <w:rsid w:val="003246CB"/>
    <w:rsid w:val="00324C7C"/>
    <w:rsid w:val="00325EC0"/>
    <w:rsid w:val="00326A83"/>
    <w:rsid w:val="00326EA2"/>
    <w:rsid w:val="00330729"/>
    <w:rsid w:val="00330822"/>
    <w:rsid w:val="00330D7B"/>
    <w:rsid w:val="00330DA7"/>
    <w:rsid w:val="003323E7"/>
    <w:rsid w:val="00332724"/>
    <w:rsid w:val="00332AFD"/>
    <w:rsid w:val="00333BFE"/>
    <w:rsid w:val="003340EC"/>
    <w:rsid w:val="0033421F"/>
    <w:rsid w:val="00334225"/>
    <w:rsid w:val="00334528"/>
    <w:rsid w:val="003350FF"/>
    <w:rsid w:val="00335DC9"/>
    <w:rsid w:val="003363F6"/>
    <w:rsid w:val="00337053"/>
    <w:rsid w:val="0034057C"/>
    <w:rsid w:val="003412FD"/>
    <w:rsid w:val="0034141F"/>
    <w:rsid w:val="003416A5"/>
    <w:rsid w:val="003416E2"/>
    <w:rsid w:val="003417A1"/>
    <w:rsid w:val="00341B45"/>
    <w:rsid w:val="00341E21"/>
    <w:rsid w:val="00341E6C"/>
    <w:rsid w:val="0034237A"/>
    <w:rsid w:val="00343B91"/>
    <w:rsid w:val="00343DCE"/>
    <w:rsid w:val="00344511"/>
    <w:rsid w:val="00344743"/>
    <w:rsid w:val="00350142"/>
    <w:rsid w:val="003504EE"/>
    <w:rsid w:val="00350672"/>
    <w:rsid w:val="0035070B"/>
    <w:rsid w:val="00350D3D"/>
    <w:rsid w:val="00351247"/>
    <w:rsid w:val="003518FD"/>
    <w:rsid w:val="0035224B"/>
    <w:rsid w:val="00353B6D"/>
    <w:rsid w:val="003541D8"/>
    <w:rsid w:val="003542C6"/>
    <w:rsid w:val="00354920"/>
    <w:rsid w:val="00355456"/>
    <w:rsid w:val="00355DC6"/>
    <w:rsid w:val="00356A4E"/>
    <w:rsid w:val="00356F72"/>
    <w:rsid w:val="0035716C"/>
    <w:rsid w:val="00357700"/>
    <w:rsid w:val="003604D7"/>
    <w:rsid w:val="00361176"/>
    <w:rsid w:val="003613DA"/>
    <w:rsid w:val="0036164E"/>
    <w:rsid w:val="003622C8"/>
    <w:rsid w:val="0036351E"/>
    <w:rsid w:val="00363615"/>
    <w:rsid w:val="0036417F"/>
    <w:rsid w:val="00364521"/>
    <w:rsid w:val="003649E0"/>
    <w:rsid w:val="00364D22"/>
    <w:rsid w:val="00365026"/>
    <w:rsid w:val="00366C8C"/>
    <w:rsid w:val="0036780A"/>
    <w:rsid w:val="00367F82"/>
    <w:rsid w:val="003707D9"/>
    <w:rsid w:val="00370CB0"/>
    <w:rsid w:val="0037163B"/>
    <w:rsid w:val="00371916"/>
    <w:rsid w:val="00371AB3"/>
    <w:rsid w:val="00372803"/>
    <w:rsid w:val="00373387"/>
    <w:rsid w:val="0037359E"/>
    <w:rsid w:val="003749EC"/>
    <w:rsid w:val="00374AC2"/>
    <w:rsid w:val="003756AF"/>
    <w:rsid w:val="00375815"/>
    <w:rsid w:val="00375832"/>
    <w:rsid w:val="00375FCD"/>
    <w:rsid w:val="003761CD"/>
    <w:rsid w:val="003777EE"/>
    <w:rsid w:val="00377848"/>
    <w:rsid w:val="00377EFD"/>
    <w:rsid w:val="00380441"/>
    <w:rsid w:val="00381176"/>
    <w:rsid w:val="00381447"/>
    <w:rsid w:val="00381EE0"/>
    <w:rsid w:val="00382696"/>
    <w:rsid w:val="0038279A"/>
    <w:rsid w:val="0038358D"/>
    <w:rsid w:val="00383BDB"/>
    <w:rsid w:val="0038438A"/>
    <w:rsid w:val="00384393"/>
    <w:rsid w:val="003853A5"/>
    <w:rsid w:val="00385446"/>
    <w:rsid w:val="003864D2"/>
    <w:rsid w:val="00386AFB"/>
    <w:rsid w:val="003877E6"/>
    <w:rsid w:val="00390249"/>
    <w:rsid w:val="003905C8"/>
    <w:rsid w:val="00390BF8"/>
    <w:rsid w:val="0039109D"/>
    <w:rsid w:val="0039165C"/>
    <w:rsid w:val="00391E2E"/>
    <w:rsid w:val="003925E2"/>
    <w:rsid w:val="00392877"/>
    <w:rsid w:val="00392E12"/>
    <w:rsid w:val="00393668"/>
    <w:rsid w:val="00393685"/>
    <w:rsid w:val="00393AAA"/>
    <w:rsid w:val="00393EB2"/>
    <w:rsid w:val="00394392"/>
    <w:rsid w:val="00394461"/>
    <w:rsid w:val="003948EA"/>
    <w:rsid w:val="00394CA8"/>
    <w:rsid w:val="00394D7E"/>
    <w:rsid w:val="003956E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96C"/>
    <w:rsid w:val="003A6E62"/>
    <w:rsid w:val="003A6FD1"/>
    <w:rsid w:val="003A78B5"/>
    <w:rsid w:val="003A78F9"/>
    <w:rsid w:val="003A7BE8"/>
    <w:rsid w:val="003A7C85"/>
    <w:rsid w:val="003A7D98"/>
    <w:rsid w:val="003A7E83"/>
    <w:rsid w:val="003A7FBE"/>
    <w:rsid w:val="003B0104"/>
    <w:rsid w:val="003B03A1"/>
    <w:rsid w:val="003B0B00"/>
    <w:rsid w:val="003B0D09"/>
    <w:rsid w:val="003B12E6"/>
    <w:rsid w:val="003B165A"/>
    <w:rsid w:val="003B1A7B"/>
    <w:rsid w:val="003B1C81"/>
    <w:rsid w:val="003B1CFD"/>
    <w:rsid w:val="003B2140"/>
    <w:rsid w:val="003B22BE"/>
    <w:rsid w:val="003B3AB4"/>
    <w:rsid w:val="003B3B8E"/>
    <w:rsid w:val="003B45E3"/>
    <w:rsid w:val="003B4ABD"/>
    <w:rsid w:val="003B504B"/>
    <w:rsid w:val="003B571C"/>
    <w:rsid w:val="003B5AD4"/>
    <w:rsid w:val="003B5C01"/>
    <w:rsid w:val="003B5D10"/>
    <w:rsid w:val="003B5D41"/>
    <w:rsid w:val="003B643A"/>
    <w:rsid w:val="003B6586"/>
    <w:rsid w:val="003B6BEF"/>
    <w:rsid w:val="003C01B9"/>
    <w:rsid w:val="003C0AFA"/>
    <w:rsid w:val="003C0CA6"/>
    <w:rsid w:val="003C1117"/>
    <w:rsid w:val="003C1B21"/>
    <w:rsid w:val="003C28B8"/>
    <w:rsid w:val="003C2BAA"/>
    <w:rsid w:val="003C2FB2"/>
    <w:rsid w:val="003C3BD5"/>
    <w:rsid w:val="003C3E71"/>
    <w:rsid w:val="003C4519"/>
    <w:rsid w:val="003C45C8"/>
    <w:rsid w:val="003C4673"/>
    <w:rsid w:val="003C4736"/>
    <w:rsid w:val="003C5C01"/>
    <w:rsid w:val="003C6934"/>
    <w:rsid w:val="003C7FD0"/>
    <w:rsid w:val="003D0268"/>
    <w:rsid w:val="003D05ED"/>
    <w:rsid w:val="003D11DD"/>
    <w:rsid w:val="003D1770"/>
    <w:rsid w:val="003D185F"/>
    <w:rsid w:val="003D1A43"/>
    <w:rsid w:val="003D1A64"/>
    <w:rsid w:val="003D1AEC"/>
    <w:rsid w:val="003D1DB6"/>
    <w:rsid w:val="003D32DE"/>
    <w:rsid w:val="003D4123"/>
    <w:rsid w:val="003D58C8"/>
    <w:rsid w:val="003D5C08"/>
    <w:rsid w:val="003D5FF4"/>
    <w:rsid w:val="003D624F"/>
    <w:rsid w:val="003D63DA"/>
    <w:rsid w:val="003D63F9"/>
    <w:rsid w:val="003D7252"/>
    <w:rsid w:val="003D75E8"/>
    <w:rsid w:val="003D769B"/>
    <w:rsid w:val="003D76DE"/>
    <w:rsid w:val="003D7C4D"/>
    <w:rsid w:val="003E0B96"/>
    <w:rsid w:val="003E1982"/>
    <w:rsid w:val="003E26E3"/>
    <w:rsid w:val="003E295D"/>
    <w:rsid w:val="003E2C83"/>
    <w:rsid w:val="003E3072"/>
    <w:rsid w:val="003E309A"/>
    <w:rsid w:val="003E31E5"/>
    <w:rsid w:val="003E32ED"/>
    <w:rsid w:val="003E3A39"/>
    <w:rsid w:val="003E3DF8"/>
    <w:rsid w:val="003E4AD6"/>
    <w:rsid w:val="003E58C9"/>
    <w:rsid w:val="003E58D5"/>
    <w:rsid w:val="003E5F91"/>
    <w:rsid w:val="003E601D"/>
    <w:rsid w:val="003E6061"/>
    <w:rsid w:val="003E68B5"/>
    <w:rsid w:val="003E77B5"/>
    <w:rsid w:val="003E7EC7"/>
    <w:rsid w:val="003F07EF"/>
    <w:rsid w:val="003F0DFC"/>
    <w:rsid w:val="003F0E6C"/>
    <w:rsid w:val="003F12B4"/>
    <w:rsid w:val="003F25D4"/>
    <w:rsid w:val="003F3157"/>
    <w:rsid w:val="003F3C2B"/>
    <w:rsid w:val="003F3DEE"/>
    <w:rsid w:val="003F405A"/>
    <w:rsid w:val="003F445F"/>
    <w:rsid w:val="003F4B33"/>
    <w:rsid w:val="003F57CA"/>
    <w:rsid w:val="003F650B"/>
    <w:rsid w:val="003F6EF0"/>
    <w:rsid w:val="003F73EE"/>
    <w:rsid w:val="003F7DF9"/>
    <w:rsid w:val="004004E9"/>
    <w:rsid w:val="0040115B"/>
    <w:rsid w:val="00402B25"/>
    <w:rsid w:val="0040429D"/>
    <w:rsid w:val="004052C5"/>
    <w:rsid w:val="0040565F"/>
    <w:rsid w:val="004059FB"/>
    <w:rsid w:val="00406B7F"/>
    <w:rsid w:val="00406BFE"/>
    <w:rsid w:val="00406F84"/>
    <w:rsid w:val="004074B3"/>
    <w:rsid w:val="00407A93"/>
    <w:rsid w:val="00407F13"/>
    <w:rsid w:val="004100AA"/>
    <w:rsid w:val="00410CD2"/>
    <w:rsid w:val="00411961"/>
    <w:rsid w:val="00412203"/>
    <w:rsid w:val="0041222F"/>
    <w:rsid w:val="004128F6"/>
    <w:rsid w:val="00412CF8"/>
    <w:rsid w:val="004133DB"/>
    <w:rsid w:val="00413718"/>
    <w:rsid w:val="004137A4"/>
    <w:rsid w:val="00413C18"/>
    <w:rsid w:val="00413C24"/>
    <w:rsid w:val="00414A8D"/>
    <w:rsid w:val="00414BF2"/>
    <w:rsid w:val="00414F9B"/>
    <w:rsid w:val="0041591A"/>
    <w:rsid w:val="00417DE3"/>
    <w:rsid w:val="00417F91"/>
    <w:rsid w:val="00420391"/>
    <w:rsid w:val="00420B07"/>
    <w:rsid w:val="00420CCC"/>
    <w:rsid w:val="00420E30"/>
    <w:rsid w:val="00421B36"/>
    <w:rsid w:val="00421D3F"/>
    <w:rsid w:val="0042247C"/>
    <w:rsid w:val="00422869"/>
    <w:rsid w:val="00423D2F"/>
    <w:rsid w:val="00423F48"/>
    <w:rsid w:val="0042415A"/>
    <w:rsid w:val="00424170"/>
    <w:rsid w:val="004250D2"/>
    <w:rsid w:val="00426448"/>
    <w:rsid w:val="00426613"/>
    <w:rsid w:val="00427408"/>
    <w:rsid w:val="00427457"/>
    <w:rsid w:val="00431920"/>
    <w:rsid w:val="00431A70"/>
    <w:rsid w:val="004321C5"/>
    <w:rsid w:val="0043257A"/>
    <w:rsid w:val="004327EE"/>
    <w:rsid w:val="00432F20"/>
    <w:rsid w:val="004339FC"/>
    <w:rsid w:val="00434202"/>
    <w:rsid w:val="00436305"/>
    <w:rsid w:val="00436FD3"/>
    <w:rsid w:val="00437B95"/>
    <w:rsid w:val="00437E1B"/>
    <w:rsid w:val="004406CF"/>
    <w:rsid w:val="00441804"/>
    <w:rsid w:val="004435B4"/>
    <w:rsid w:val="00443C24"/>
    <w:rsid w:val="00444D0E"/>
    <w:rsid w:val="00444EA7"/>
    <w:rsid w:val="0044550A"/>
    <w:rsid w:val="0044640B"/>
    <w:rsid w:val="004464AF"/>
    <w:rsid w:val="00446A2A"/>
    <w:rsid w:val="00447C98"/>
    <w:rsid w:val="00447F7D"/>
    <w:rsid w:val="004506B1"/>
    <w:rsid w:val="004506BF"/>
    <w:rsid w:val="00450FAA"/>
    <w:rsid w:val="004524C9"/>
    <w:rsid w:val="00452760"/>
    <w:rsid w:val="00452945"/>
    <w:rsid w:val="00452EF4"/>
    <w:rsid w:val="0045371C"/>
    <w:rsid w:val="00453729"/>
    <w:rsid w:val="0045411C"/>
    <w:rsid w:val="004544CD"/>
    <w:rsid w:val="00454DE4"/>
    <w:rsid w:val="00455993"/>
    <w:rsid w:val="00456152"/>
    <w:rsid w:val="00460032"/>
    <w:rsid w:val="0046048A"/>
    <w:rsid w:val="00461181"/>
    <w:rsid w:val="00461E53"/>
    <w:rsid w:val="00463170"/>
    <w:rsid w:val="00463F50"/>
    <w:rsid w:val="004648F4"/>
    <w:rsid w:val="0046548F"/>
    <w:rsid w:val="00465497"/>
    <w:rsid w:val="00466346"/>
    <w:rsid w:val="00466C2C"/>
    <w:rsid w:val="00467498"/>
    <w:rsid w:val="004675F7"/>
    <w:rsid w:val="004676FF"/>
    <w:rsid w:val="004702B0"/>
    <w:rsid w:val="00473A1C"/>
    <w:rsid w:val="00473F72"/>
    <w:rsid w:val="00475174"/>
    <w:rsid w:val="004751D6"/>
    <w:rsid w:val="00475E6B"/>
    <w:rsid w:val="0047608E"/>
    <w:rsid w:val="004763B0"/>
    <w:rsid w:val="00476591"/>
    <w:rsid w:val="004766BA"/>
    <w:rsid w:val="004769EB"/>
    <w:rsid w:val="00476A1A"/>
    <w:rsid w:val="00476EE9"/>
    <w:rsid w:val="00477120"/>
    <w:rsid w:val="00477546"/>
    <w:rsid w:val="00477667"/>
    <w:rsid w:val="00477AD3"/>
    <w:rsid w:val="00477CE5"/>
    <w:rsid w:val="00477DBA"/>
    <w:rsid w:val="00477E20"/>
    <w:rsid w:val="00480034"/>
    <w:rsid w:val="004809DC"/>
    <w:rsid w:val="00480A77"/>
    <w:rsid w:val="00480BB8"/>
    <w:rsid w:val="00480E4A"/>
    <w:rsid w:val="00481492"/>
    <w:rsid w:val="00481AC6"/>
    <w:rsid w:val="00481D51"/>
    <w:rsid w:val="0048519E"/>
    <w:rsid w:val="00485EC7"/>
    <w:rsid w:val="004860BD"/>
    <w:rsid w:val="004863BD"/>
    <w:rsid w:val="00487430"/>
    <w:rsid w:val="00487710"/>
    <w:rsid w:val="0049115D"/>
    <w:rsid w:val="00491430"/>
    <w:rsid w:val="00491A4E"/>
    <w:rsid w:val="004922A7"/>
    <w:rsid w:val="00492FAB"/>
    <w:rsid w:val="0049514C"/>
    <w:rsid w:val="0049576F"/>
    <w:rsid w:val="00495D70"/>
    <w:rsid w:val="004960B3"/>
    <w:rsid w:val="004962E4"/>
    <w:rsid w:val="00496DAA"/>
    <w:rsid w:val="00497150"/>
    <w:rsid w:val="00497269"/>
    <w:rsid w:val="00497BA6"/>
    <w:rsid w:val="004A0079"/>
    <w:rsid w:val="004A0337"/>
    <w:rsid w:val="004A0A7B"/>
    <w:rsid w:val="004A0BB0"/>
    <w:rsid w:val="004A1745"/>
    <w:rsid w:val="004A1B57"/>
    <w:rsid w:val="004A1C04"/>
    <w:rsid w:val="004A1E2F"/>
    <w:rsid w:val="004A1FC1"/>
    <w:rsid w:val="004A260B"/>
    <w:rsid w:val="004A26CD"/>
    <w:rsid w:val="004A2C97"/>
    <w:rsid w:val="004A2CF1"/>
    <w:rsid w:val="004A3584"/>
    <w:rsid w:val="004A3752"/>
    <w:rsid w:val="004A3891"/>
    <w:rsid w:val="004A40EF"/>
    <w:rsid w:val="004A466C"/>
    <w:rsid w:val="004A5097"/>
    <w:rsid w:val="004A5121"/>
    <w:rsid w:val="004A577A"/>
    <w:rsid w:val="004A5780"/>
    <w:rsid w:val="004A6AE8"/>
    <w:rsid w:val="004A6ECB"/>
    <w:rsid w:val="004A7365"/>
    <w:rsid w:val="004A73CF"/>
    <w:rsid w:val="004A7990"/>
    <w:rsid w:val="004B1796"/>
    <w:rsid w:val="004B1DA9"/>
    <w:rsid w:val="004B2A07"/>
    <w:rsid w:val="004B2FD6"/>
    <w:rsid w:val="004B3992"/>
    <w:rsid w:val="004B3F2D"/>
    <w:rsid w:val="004B45B0"/>
    <w:rsid w:val="004B4E57"/>
    <w:rsid w:val="004B591D"/>
    <w:rsid w:val="004B5A60"/>
    <w:rsid w:val="004B7542"/>
    <w:rsid w:val="004B769A"/>
    <w:rsid w:val="004B7DB2"/>
    <w:rsid w:val="004B7E7A"/>
    <w:rsid w:val="004C14AC"/>
    <w:rsid w:val="004C166D"/>
    <w:rsid w:val="004C17E0"/>
    <w:rsid w:val="004C30D4"/>
    <w:rsid w:val="004C31C5"/>
    <w:rsid w:val="004C36F9"/>
    <w:rsid w:val="004C4ACC"/>
    <w:rsid w:val="004C4E69"/>
    <w:rsid w:val="004C51C1"/>
    <w:rsid w:val="004C6B5C"/>
    <w:rsid w:val="004C6F68"/>
    <w:rsid w:val="004C78C8"/>
    <w:rsid w:val="004C7E83"/>
    <w:rsid w:val="004D01DA"/>
    <w:rsid w:val="004D0E1D"/>
    <w:rsid w:val="004D0E22"/>
    <w:rsid w:val="004D0F4C"/>
    <w:rsid w:val="004D151D"/>
    <w:rsid w:val="004D18DE"/>
    <w:rsid w:val="004D19CC"/>
    <w:rsid w:val="004D2B43"/>
    <w:rsid w:val="004D3573"/>
    <w:rsid w:val="004D42A5"/>
    <w:rsid w:val="004D583C"/>
    <w:rsid w:val="004D5DB3"/>
    <w:rsid w:val="004D6AAE"/>
    <w:rsid w:val="004E019E"/>
    <w:rsid w:val="004E0AA4"/>
    <w:rsid w:val="004E0D17"/>
    <w:rsid w:val="004E0D80"/>
    <w:rsid w:val="004E16E1"/>
    <w:rsid w:val="004E1D6A"/>
    <w:rsid w:val="004E2178"/>
    <w:rsid w:val="004E24D4"/>
    <w:rsid w:val="004E2B43"/>
    <w:rsid w:val="004E2CEB"/>
    <w:rsid w:val="004E345F"/>
    <w:rsid w:val="004E3BBA"/>
    <w:rsid w:val="004E3DDD"/>
    <w:rsid w:val="004E401B"/>
    <w:rsid w:val="004E41C7"/>
    <w:rsid w:val="004E43D5"/>
    <w:rsid w:val="004E446D"/>
    <w:rsid w:val="004E4C13"/>
    <w:rsid w:val="004E5BB8"/>
    <w:rsid w:val="004E5BCD"/>
    <w:rsid w:val="004E660C"/>
    <w:rsid w:val="004E747A"/>
    <w:rsid w:val="004E7603"/>
    <w:rsid w:val="004E7759"/>
    <w:rsid w:val="004E7842"/>
    <w:rsid w:val="004E7C22"/>
    <w:rsid w:val="004E7DB7"/>
    <w:rsid w:val="004F0223"/>
    <w:rsid w:val="004F0704"/>
    <w:rsid w:val="004F0E3C"/>
    <w:rsid w:val="004F26C4"/>
    <w:rsid w:val="004F2C69"/>
    <w:rsid w:val="004F2D88"/>
    <w:rsid w:val="004F2F70"/>
    <w:rsid w:val="004F3134"/>
    <w:rsid w:val="004F3156"/>
    <w:rsid w:val="004F3D21"/>
    <w:rsid w:val="004F3FC9"/>
    <w:rsid w:val="004F443B"/>
    <w:rsid w:val="004F459F"/>
    <w:rsid w:val="004F4D64"/>
    <w:rsid w:val="004F553C"/>
    <w:rsid w:val="004F582B"/>
    <w:rsid w:val="004F60EF"/>
    <w:rsid w:val="004F637B"/>
    <w:rsid w:val="004F6532"/>
    <w:rsid w:val="004F67C2"/>
    <w:rsid w:val="004F698B"/>
    <w:rsid w:val="004F6E78"/>
    <w:rsid w:val="00501150"/>
    <w:rsid w:val="00501276"/>
    <w:rsid w:val="005014BB"/>
    <w:rsid w:val="00501A0B"/>
    <w:rsid w:val="00502502"/>
    <w:rsid w:val="005028CC"/>
    <w:rsid w:val="005036C3"/>
    <w:rsid w:val="00504F25"/>
    <w:rsid w:val="0050512A"/>
    <w:rsid w:val="005070C3"/>
    <w:rsid w:val="00510D32"/>
    <w:rsid w:val="00510E39"/>
    <w:rsid w:val="00511BC6"/>
    <w:rsid w:val="00511FA0"/>
    <w:rsid w:val="0051276F"/>
    <w:rsid w:val="005130AC"/>
    <w:rsid w:val="00517427"/>
    <w:rsid w:val="00520C2F"/>
    <w:rsid w:val="00521A73"/>
    <w:rsid w:val="005220BE"/>
    <w:rsid w:val="005223C0"/>
    <w:rsid w:val="005237F1"/>
    <w:rsid w:val="00523D57"/>
    <w:rsid w:val="00524076"/>
    <w:rsid w:val="0052421B"/>
    <w:rsid w:val="005242AD"/>
    <w:rsid w:val="0052622D"/>
    <w:rsid w:val="00526575"/>
    <w:rsid w:val="0052716F"/>
    <w:rsid w:val="00527DAD"/>
    <w:rsid w:val="005308B8"/>
    <w:rsid w:val="00530F7C"/>
    <w:rsid w:val="005319DA"/>
    <w:rsid w:val="00532035"/>
    <w:rsid w:val="00532E63"/>
    <w:rsid w:val="005335B6"/>
    <w:rsid w:val="005336C5"/>
    <w:rsid w:val="00533B79"/>
    <w:rsid w:val="00533C44"/>
    <w:rsid w:val="00533FD4"/>
    <w:rsid w:val="00534258"/>
    <w:rsid w:val="00534584"/>
    <w:rsid w:val="0053462F"/>
    <w:rsid w:val="00534FDC"/>
    <w:rsid w:val="0053527A"/>
    <w:rsid w:val="00535C1C"/>
    <w:rsid w:val="00536006"/>
    <w:rsid w:val="005366E5"/>
    <w:rsid w:val="00536B36"/>
    <w:rsid w:val="00540E5A"/>
    <w:rsid w:val="00541E50"/>
    <w:rsid w:val="005423DD"/>
    <w:rsid w:val="00542B7D"/>
    <w:rsid w:val="00542D5F"/>
    <w:rsid w:val="005435DE"/>
    <w:rsid w:val="00543AD3"/>
    <w:rsid w:val="005441AD"/>
    <w:rsid w:val="00544B35"/>
    <w:rsid w:val="00544C28"/>
    <w:rsid w:val="00544E69"/>
    <w:rsid w:val="00545B62"/>
    <w:rsid w:val="005462BA"/>
    <w:rsid w:val="00546769"/>
    <w:rsid w:val="00546BAE"/>
    <w:rsid w:val="00546C4E"/>
    <w:rsid w:val="0054704A"/>
    <w:rsid w:val="005475F1"/>
    <w:rsid w:val="00547CB7"/>
    <w:rsid w:val="00547D7E"/>
    <w:rsid w:val="00550418"/>
    <w:rsid w:val="005504F6"/>
    <w:rsid w:val="00550C0B"/>
    <w:rsid w:val="0055129F"/>
    <w:rsid w:val="00552EBD"/>
    <w:rsid w:val="00553061"/>
    <w:rsid w:val="00553827"/>
    <w:rsid w:val="00553A30"/>
    <w:rsid w:val="00553A6B"/>
    <w:rsid w:val="005544AF"/>
    <w:rsid w:val="00554C1F"/>
    <w:rsid w:val="00555A4C"/>
    <w:rsid w:val="00555F71"/>
    <w:rsid w:val="00557D01"/>
    <w:rsid w:val="0056042B"/>
    <w:rsid w:val="00560495"/>
    <w:rsid w:val="005608D6"/>
    <w:rsid w:val="00560FD1"/>
    <w:rsid w:val="005614EF"/>
    <w:rsid w:val="005638D9"/>
    <w:rsid w:val="00563BEB"/>
    <w:rsid w:val="005651B9"/>
    <w:rsid w:val="00565223"/>
    <w:rsid w:val="0056535E"/>
    <w:rsid w:val="00565EE6"/>
    <w:rsid w:val="00566562"/>
    <w:rsid w:val="005665C0"/>
    <w:rsid w:val="00566696"/>
    <w:rsid w:val="005667A9"/>
    <w:rsid w:val="00566849"/>
    <w:rsid w:val="0056798A"/>
    <w:rsid w:val="00567E79"/>
    <w:rsid w:val="0057089E"/>
    <w:rsid w:val="00570981"/>
    <w:rsid w:val="00570B57"/>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1F5C"/>
    <w:rsid w:val="0058220D"/>
    <w:rsid w:val="00583228"/>
    <w:rsid w:val="00583A2A"/>
    <w:rsid w:val="0058487B"/>
    <w:rsid w:val="00584915"/>
    <w:rsid w:val="00585B48"/>
    <w:rsid w:val="00585BFC"/>
    <w:rsid w:val="005864DC"/>
    <w:rsid w:val="00586FA8"/>
    <w:rsid w:val="00586FDF"/>
    <w:rsid w:val="00587F23"/>
    <w:rsid w:val="0059039D"/>
    <w:rsid w:val="00590A85"/>
    <w:rsid w:val="005912F7"/>
    <w:rsid w:val="00591E3A"/>
    <w:rsid w:val="00592510"/>
    <w:rsid w:val="00593411"/>
    <w:rsid w:val="00593B50"/>
    <w:rsid w:val="00593C8E"/>
    <w:rsid w:val="00593CB4"/>
    <w:rsid w:val="00593E68"/>
    <w:rsid w:val="0059433D"/>
    <w:rsid w:val="00594CC7"/>
    <w:rsid w:val="0059698D"/>
    <w:rsid w:val="00597E7C"/>
    <w:rsid w:val="005A04BD"/>
    <w:rsid w:val="005A16B3"/>
    <w:rsid w:val="005A1884"/>
    <w:rsid w:val="005A5171"/>
    <w:rsid w:val="005A52AC"/>
    <w:rsid w:val="005A62BE"/>
    <w:rsid w:val="005A6C82"/>
    <w:rsid w:val="005A738C"/>
    <w:rsid w:val="005B02DF"/>
    <w:rsid w:val="005B068C"/>
    <w:rsid w:val="005B08E6"/>
    <w:rsid w:val="005B0D7C"/>
    <w:rsid w:val="005B0E86"/>
    <w:rsid w:val="005B1E17"/>
    <w:rsid w:val="005B2B96"/>
    <w:rsid w:val="005B5416"/>
    <w:rsid w:val="005B5CB1"/>
    <w:rsid w:val="005B5D03"/>
    <w:rsid w:val="005B6854"/>
    <w:rsid w:val="005C04CB"/>
    <w:rsid w:val="005C08B8"/>
    <w:rsid w:val="005C0E92"/>
    <w:rsid w:val="005C0FE1"/>
    <w:rsid w:val="005C1800"/>
    <w:rsid w:val="005C1943"/>
    <w:rsid w:val="005C1BD5"/>
    <w:rsid w:val="005C2BEF"/>
    <w:rsid w:val="005C3570"/>
    <w:rsid w:val="005C37A0"/>
    <w:rsid w:val="005C4034"/>
    <w:rsid w:val="005C4479"/>
    <w:rsid w:val="005C4626"/>
    <w:rsid w:val="005C483A"/>
    <w:rsid w:val="005C48AE"/>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3F0E"/>
    <w:rsid w:val="005D4044"/>
    <w:rsid w:val="005D4463"/>
    <w:rsid w:val="005D457F"/>
    <w:rsid w:val="005D49C8"/>
    <w:rsid w:val="005D5607"/>
    <w:rsid w:val="005D5B86"/>
    <w:rsid w:val="005D6A2B"/>
    <w:rsid w:val="005D6AD9"/>
    <w:rsid w:val="005D6EDE"/>
    <w:rsid w:val="005D711C"/>
    <w:rsid w:val="005D729C"/>
    <w:rsid w:val="005E1099"/>
    <w:rsid w:val="005E15D1"/>
    <w:rsid w:val="005E1BC2"/>
    <w:rsid w:val="005E1EE5"/>
    <w:rsid w:val="005E215B"/>
    <w:rsid w:val="005E2F72"/>
    <w:rsid w:val="005E307C"/>
    <w:rsid w:val="005E326F"/>
    <w:rsid w:val="005E32ED"/>
    <w:rsid w:val="005E37E9"/>
    <w:rsid w:val="005E3B56"/>
    <w:rsid w:val="005E4B75"/>
    <w:rsid w:val="005E4BAF"/>
    <w:rsid w:val="005E541A"/>
    <w:rsid w:val="005E6CA4"/>
    <w:rsid w:val="005E6E23"/>
    <w:rsid w:val="005E7994"/>
    <w:rsid w:val="005E7F0A"/>
    <w:rsid w:val="005F03DB"/>
    <w:rsid w:val="005F0F0A"/>
    <w:rsid w:val="005F13CF"/>
    <w:rsid w:val="005F1B47"/>
    <w:rsid w:val="005F220F"/>
    <w:rsid w:val="005F2C2D"/>
    <w:rsid w:val="005F2E78"/>
    <w:rsid w:val="005F3BF5"/>
    <w:rsid w:val="005F48F1"/>
    <w:rsid w:val="005F50AE"/>
    <w:rsid w:val="005F52F4"/>
    <w:rsid w:val="005F70AE"/>
    <w:rsid w:val="005F7BA4"/>
    <w:rsid w:val="00600280"/>
    <w:rsid w:val="006005AF"/>
    <w:rsid w:val="0060111D"/>
    <w:rsid w:val="00601E59"/>
    <w:rsid w:val="00602657"/>
    <w:rsid w:val="00602736"/>
    <w:rsid w:val="00602991"/>
    <w:rsid w:val="006033BF"/>
    <w:rsid w:val="0060381C"/>
    <w:rsid w:val="00603A46"/>
    <w:rsid w:val="006045FD"/>
    <w:rsid w:val="00604C18"/>
    <w:rsid w:val="00605E6E"/>
    <w:rsid w:val="00606194"/>
    <w:rsid w:val="0060660A"/>
    <w:rsid w:val="00606A2B"/>
    <w:rsid w:val="00607826"/>
    <w:rsid w:val="0061051A"/>
    <w:rsid w:val="00610656"/>
    <w:rsid w:val="00610DF8"/>
    <w:rsid w:val="0061115C"/>
    <w:rsid w:val="00611A49"/>
    <w:rsid w:val="00611ADB"/>
    <w:rsid w:val="00613017"/>
    <w:rsid w:val="0061367B"/>
    <w:rsid w:val="00613A54"/>
    <w:rsid w:val="00614619"/>
    <w:rsid w:val="006147E8"/>
    <w:rsid w:val="00614CC6"/>
    <w:rsid w:val="006157C9"/>
    <w:rsid w:val="00616189"/>
    <w:rsid w:val="0062078C"/>
    <w:rsid w:val="00620E8F"/>
    <w:rsid w:val="00621760"/>
    <w:rsid w:val="006217BB"/>
    <w:rsid w:val="00625134"/>
    <w:rsid w:val="00625ADA"/>
    <w:rsid w:val="00625BD5"/>
    <w:rsid w:val="00625DFB"/>
    <w:rsid w:val="006277B7"/>
    <w:rsid w:val="00627FA4"/>
    <w:rsid w:val="00630617"/>
    <w:rsid w:val="0063255A"/>
    <w:rsid w:val="00632E54"/>
    <w:rsid w:val="00633619"/>
    <w:rsid w:val="00633635"/>
    <w:rsid w:val="00633BA6"/>
    <w:rsid w:val="00634436"/>
    <w:rsid w:val="00634D1A"/>
    <w:rsid w:val="00635173"/>
    <w:rsid w:val="00635CA0"/>
    <w:rsid w:val="00635DD5"/>
    <w:rsid w:val="00636904"/>
    <w:rsid w:val="00636D9C"/>
    <w:rsid w:val="00637179"/>
    <w:rsid w:val="00637EC0"/>
    <w:rsid w:val="0064182B"/>
    <w:rsid w:val="006418ED"/>
    <w:rsid w:val="0064229C"/>
    <w:rsid w:val="00642B13"/>
    <w:rsid w:val="0064309D"/>
    <w:rsid w:val="006431FF"/>
    <w:rsid w:val="00644B26"/>
    <w:rsid w:val="00645F7D"/>
    <w:rsid w:val="00645F85"/>
    <w:rsid w:val="00646100"/>
    <w:rsid w:val="00646C1B"/>
    <w:rsid w:val="006476CA"/>
    <w:rsid w:val="00647C52"/>
    <w:rsid w:val="00650103"/>
    <w:rsid w:val="00650554"/>
    <w:rsid w:val="00650BF8"/>
    <w:rsid w:val="00650F8E"/>
    <w:rsid w:val="00651D6B"/>
    <w:rsid w:val="0065303D"/>
    <w:rsid w:val="00653E94"/>
    <w:rsid w:val="00654139"/>
    <w:rsid w:val="00654AF0"/>
    <w:rsid w:val="00655222"/>
    <w:rsid w:val="00655265"/>
    <w:rsid w:val="006552AE"/>
    <w:rsid w:val="00655773"/>
    <w:rsid w:val="00655DD0"/>
    <w:rsid w:val="006563CA"/>
    <w:rsid w:val="00656730"/>
    <w:rsid w:val="00656BCF"/>
    <w:rsid w:val="006578FC"/>
    <w:rsid w:val="00660635"/>
    <w:rsid w:val="006607B1"/>
    <w:rsid w:val="006608AB"/>
    <w:rsid w:val="006609AC"/>
    <w:rsid w:val="006611C7"/>
    <w:rsid w:val="0066144D"/>
    <w:rsid w:val="006615D6"/>
    <w:rsid w:val="0066170D"/>
    <w:rsid w:val="0066181C"/>
    <w:rsid w:val="00661857"/>
    <w:rsid w:val="00661AD1"/>
    <w:rsid w:val="006620DA"/>
    <w:rsid w:val="0066371D"/>
    <w:rsid w:val="006637A2"/>
    <w:rsid w:val="00663A6B"/>
    <w:rsid w:val="00664536"/>
    <w:rsid w:val="00664587"/>
    <w:rsid w:val="006646D0"/>
    <w:rsid w:val="00664B1E"/>
    <w:rsid w:val="00664B6D"/>
    <w:rsid w:val="0066503C"/>
    <w:rsid w:val="00665955"/>
    <w:rsid w:val="00665E52"/>
    <w:rsid w:val="00665FAF"/>
    <w:rsid w:val="00666F25"/>
    <w:rsid w:val="00667045"/>
    <w:rsid w:val="00667C1C"/>
    <w:rsid w:val="0067001F"/>
    <w:rsid w:val="006702FA"/>
    <w:rsid w:val="006706FB"/>
    <w:rsid w:val="00670A43"/>
    <w:rsid w:val="006718E5"/>
    <w:rsid w:val="00671AE7"/>
    <w:rsid w:val="00671CE8"/>
    <w:rsid w:val="0067227D"/>
    <w:rsid w:val="00672682"/>
    <w:rsid w:val="00673DD4"/>
    <w:rsid w:val="00674AEB"/>
    <w:rsid w:val="006755B4"/>
    <w:rsid w:val="00675FFF"/>
    <w:rsid w:val="006760F3"/>
    <w:rsid w:val="0067655A"/>
    <w:rsid w:val="00676907"/>
    <w:rsid w:val="0067744D"/>
    <w:rsid w:val="006775EF"/>
    <w:rsid w:val="00677A5D"/>
    <w:rsid w:val="00677F62"/>
    <w:rsid w:val="0068028B"/>
    <w:rsid w:val="00680A15"/>
    <w:rsid w:val="00681732"/>
    <w:rsid w:val="00681D84"/>
    <w:rsid w:val="006828D8"/>
    <w:rsid w:val="00683CE5"/>
    <w:rsid w:val="0068455C"/>
    <w:rsid w:val="006845C0"/>
    <w:rsid w:val="00684600"/>
    <w:rsid w:val="00684887"/>
    <w:rsid w:val="00684E76"/>
    <w:rsid w:val="00685898"/>
    <w:rsid w:val="006859D9"/>
    <w:rsid w:val="00685D11"/>
    <w:rsid w:val="006867FA"/>
    <w:rsid w:val="006907C6"/>
    <w:rsid w:val="00690B13"/>
    <w:rsid w:val="00690B14"/>
    <w:rsid w:val="00690EE9"/>
    <w:rsid w:val="00690F20"/>
    <w:rsid w:val="00693227"/>
    <w:rsid w:val="00693C8E"/>
    <w:rsid w:val="00693E63"/>
    <w:rsid w:val="00694912"/>
    <w:rsid w:val="00694A75"/>
    <w:rsid w:val="006969BA"/>
    <w:rsid w:val="00696DD6"/>
    <w:rsid w:val="006975FA"/>
    <w:rsid w:val="00697AD7"/>
    <w:rsid w:val="00697E11"/>
    <w:rsid w:val="00697F3E"/>
    <w:rsid w:val="00697FF1"/>
    <w:rsid w:val="006A026A"/>
    <w:rsid w:val="006A0425"/>
    <w:rsid w:val="006A09CB"/>
    <w:rsid w:val="006A0EB1"/>
    <w:rsid w:val="006A11F7"/>
    <w:rsid w:val="006A1CFF"/>
    <w:rsid w:val="006A1D62"/>
    <w:rsid w:val="006A2363"/>
    <w:rsid w:val="006A2F5B"/>
    <w:rsid w:val="006A43A7"/>
    <w:rsid w:val="006A4EAE"/>
    <w:rsid w:val="006A52CC"/>
    <w:rsid w:val="006A53CE"/>
    <w:rsid w:val="006A56C3"/>
    <w:rsid w:val="006A608F"/>
    <w:rsid w:val="006A67AA"/>
    <w:rsid w:val="006A6B88"/>
    <w:rsid w:val="006A6C45"/>
    <w:rsid w:val="006A6D33"/>
    <w:rsid w:val="006A6D42"/>
    <w:rsid w:val="006A6D7F"/>
    <w:rsid w:val="006A76E7"/>
    <w:rsid w:val="006B0298"/>
    <w:rsid w:val="006B0962"/>
    <w:rsid w:val="006B0D07"/>
    <w:rsid w:val="006B0E83"/>
    <w:rsid w:val="006B180E"/>
    <w:rsid w:val="006B263F"/>
    <w:rsid w:val="006B385B"/>
    <w:rsid w:val="006B4562"/>
    <w:rsid w:val="006B4B3F"/>
    <w:rsid w:val="006B5493"/>
    <w:rsid w:val="006B6FED"/>
    <w:rsid w:val="006B72F6"/>
    <w:rsid w:val="006B77E2"/>
    <w:rsid w:val="006C005A"/>
    <w:rsid w:val="006C10C0"/>
    <w:rsid w:val="006C1B1D"/>
    <w:rsid w:val="006C2508"/>
    <w:rsid w:val="006C2D0D"/>
    <w:rsid w:val="006C2D71"/>
    <w:rsid w:val="006C2F3E"/>
    <w:rsid w:val="006C32BB"/>
    <w:rsid w:val="006C3747"/>
    <w:rsid w:val="006C3761"/>
    <w:rsid w:val="006C3FEB"/>
    <w:rsid w:val="006C4237"/>
    <w:rsid w:val="006C4E8F"/>
    <w:rsid w:val="006C5817"/>
    <w:rsid w:val="006C5AE1"/>
    <w:rsid w:val="006C6180"/>
    <w:rsid w:val="006C6FE3"/>
    <w:rsid w:val="006C7416"/>
    <w:rsid w:val="006C7760"/>
    <w:rsid w:val="006C7EEA"/>
    <w:rsid w:val="006D05ED"/>
    <w:rsid w:val="006D084C"/>
    <w:rsid w:val="006D0CF8"/>
    <w:rsid w:val="006D1B66"/>
    <w:rsid w:val="006D1CE0"/>
    <w:rsid w:val="006D233A"/>
    <w:rsid w:val="006D2764"/>
    <w:rsid w:val="006D3202"/>
    <w:rsid w:val="006D326E"/>
    <w:rsid w:val="006D4FC4"/>
    <w:rsid w:val="006D522C"/>
    <w:rsid w:val="006D559B"/>
    <w:rsid w:val="006D56AA"/>
    <w:rsid w:val="006D6A65"/>
    <w:rsid w:val="006D747C"/>
    <w:rsid w:val="006D7795"/>
    <w:rsid w:val="006D7ACB"/>
    <w:rsid w:val="006D7D14"/>
    <w:rsid w:val="006D7F88"/>
    <w:rsid w:val="006E00EF"/>
    <w:rsid w:val="006E06BB"/>
    <w:rsid w:val="006E0DA3"/>
    <w:rsid w:val="006E1A7A"/>
    <w:rsid w:val="006E3491"/>
    <w:rsid w:val="006E4723"/>
    <w:rsid w:val="006E5F79"/>
    <w:rsid w:val="006E62C1"/>
    <w:rsid w:val="006E65B2"/>
    <w:rsid w:val="006E716F"/>
    <w:rsid w:val="006E7DA9"/>
    <w:rsid w:val="006E7DEE"/>
    <w:rsid w:val="006F01E7"/>
    <w:rsid w:val="006F0830"/>
    <w:rsid w:val="006F0FD7"/>
    <w:rsid w:val="006F13AF"/>
    <w:rsid w:val="006F1F3A"/>
    <w:rsid w:val="006F2104"/>
    <w:rsid w:val="006F36FC"/>
    <w:rsid w:val="006F5A6D"/>
    <w:rsid w:val="006F6CA7"/>
    <w:rsid w:val="006F7EB8"/>
    <w:rsid w:val="007007DA"/>
    <w:rsid w:val="00700825"/>
    <w:rsid w:val="0070094A"/>
    <w:rsid w:val="00701DE4"/>
    <w:rsid w:val="00702DD7"/>
    <w:rsid w:val="00703FBE"/>
    <w:rsid w:val="00704085"/>
    <w:rsid w:val="00704138"/>
    <w:rsid w:val="00704305"/>
    <w:rsid w:val="007043CB"/>
    <w:rsid w:val="0070476D"/>
    <w:rsid w:val="007047D3"/>
    <w:rsid w:val="00704A39"/>
    <w:rsid w:val="00704B24"/>
    <w:rsid w:val="007053A7"/>
    <w:rsid w:val="00705663"/>
    <w:rsid w:val="00705C40"/>
    <w:rsid w:val="00710855"/>
    <w:rsid w:val="0071087E"/>
    <w:rsid w:val="00711EF8"/>
    <w:rsid w:val="00712750"/>
    <w:rsid w:val="00712E85"/>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25EF6"/>
    <w:rsid w:val="00726525"/>
    <w:rsid w:val="00730D13"/>
    <w:rsid w:val="00730D35"/>
    <w:rsid w:val="007312DB"/>
    <w:rsid w:val="00731461"/>
    <w:rsid w:val="00731D11"/>
    <w:rsid w:val="00732074"/>
    <w:rsid w:val="00732289"/>
    <w:rsid w:val="00733CE0"/>
    <w:rsid w:val="007343FD"/>
    <w:rsid w:val="00734758"/>
    <w:rsid w:val="00734FB9"/>
    <w:rsid w:val="007355EC"/>
    <w:rsid w:val="00735843"/>
    <w:rsid w:val="00735915"/>
    <w:rsid w:val="00735C21"/>
    <w:rsid w:val="00735FE4"/>
    <w:rsid w:val="0073614A"/>
    <w:rsid w:val="00736FF2"/>
    <w:rsid w:val="00737D63"/>
    <w:rsid w:val="00740478"/>
    <w:rsid w:val="00740C8C"/>
    <w:rsid w:val="00741745"/>
    <w:rsid w:val="00741AC4"/>
    <w:rsid w:val="007429E1"/>
    <w:rsid w:val="00742CA5"/>
    <w:rsid w:val="00743CA7"/>
    <w:rsid w:val="007443C3"/>
    <w:rsid w:val="0074489F"/>
    <w:rsid w:val="0074594A"/>
    <w:rsid w:val="00745BD0"/>
    <w:rsid w:val="00746642"/>
    <w:rsid w:val="00747181"/>
    <w:rsid w:val="00750083"/>
    <w:rsid w:val="0075065B"/>
    <w:rsid w:val="00750D42"/>
    <w:rsid w:val="007513F0"/>
    <w:rsid w:val="007515BC"/>
    <w:rsid w:val="00751953"/>
    <w:rsid w:val="0075256E"/>
    <w:rsid w:val="00752606"/>
    <w:rsid w:val="007533B0"/>
    <w:rsid w:val="00753CF0"/>
    <w:rsid w:val="0075402E"/>
    <w:rsid w:val="007561A3"/>
    <w:rsid w:val="00756CA2"/>
    <w:rsid w:val="00756D31"/>
    <w:rsid w:val="00756D3D"/>
    <w:rsid w:val="007573B2"/>
    <w:rsid w:val="007574BB"/>
    <w:rsid w:val="0075764C"/>
    <w:rsid w:val="00757CFF"/>
    <w:rsid w:val="00760712"/>
    <w:rsid w:val="00761D17"/>
    <w:rsid w:val="00762198"/>
    <w:rsid w:val="007625A2"/>
    <w:rsid w:val="007628DA"/>
    <w:rsid w:val="00762E28"/>
    <w:rsid w:val="00763CE8"/>
    <w:rsid w:val="007642D6"/>
    <w:rsid w:val="007648CF"/>
    <w:rsid w:val="00765BD5"/>
    <w:rsid w:val="00765E07"/>
    <w:rsid w:val="007660BA"/>
    <w:rsid w:val="0076703C"/>
    <w:rsid w:val="00767C15"/>
    <w:rsid w:val="00770792"/>
    <w:rsid w:val="00770FB7"/>
    <w:rsid w:val="007733A0"/>
    <w:rsid w:val="007737B5"/>
    <w:rsid w:val="00773A22"/>
    <w:rsid w:val="00774425"/>
    <w:rsid w:val="00774B5C"/>
    <w:rsid w:val="00774FFE"/>
    <w:rsid w:val="00775638"/>
    <w:rsid w:val="00775677"/>
    <w:rsid w:val="0077599A"/>
    <w:rsid w:val="00775B6D"/>
    <w:rsid w:val="00776648"/>
    <w:rsid w:val="00776811"/>
    <w:rsid w:val="007769BB"/>
    <w:rsid w:val="0077704B"/>
    <w:rsid w:val="0077724D"/>
    <w:rsid w:val="00777353"/>
    <w:rsid w:val="00777ABC"/>
    <w:rsid w:val="00777C4E"/>
    <w:rsid w:val="007804C8"/>
    <w:rsid w:val="00780571"/>
    <w:rsid w:val="0078080D"/>
    <w:rsid w:val="00780CD6"/>
    <w:rsid w:val="007812D1"/>
    <w:rsid w:val="00781A64"/>
    <w:rsid w:val="00782EA4"/>
    <w:rsid w:val="0078433A"/>
    <w:rsid w:val="00784834"/>
    <w:rsid w:val="00785461"/>
    <w:rsid w:val="00785A0A"/>
    <w:rsid w:val="00785DC5"/>
    <w:rsid w:val="0078639C"/>
    <w:rsid w:val="007864FE"/>
    <w:rsid w:val="00786B36"/>
    <w:rsid w:val="00786F25"/>
    <w:rsid w:val="00786FF3"/>
    <w:rsid w:val="0078758E"/>
    <w:rsid w:val="007875F5"/>
    <w:rsid w:val="007876CF"/>
    <w:rsid w:val="00787B77"/>
    <w:rsid w:val="00790309"/>
    <w:rsid w:val="00790544"/>
    <w:rsid w:val="007929AE"/>
    <w:rsid w:val="007929E4"/>
    <w:rsid w:val="00793090"/>
    <w:rsid w:val="00793B8B"/>
    <w:rsid w:val="007948A8"/>
    <w:rsid w:val="007958AC"/>
    <w:rsid w:val="00795CBE"/>
    <w:rsid w:val="00795FBF"/>
    <w:rsid w:val="00796484"/>
    <w:rsid w:val="007965B9"/>
    <w:rsid w:val="007967B8"/>
    <w:rsid w:val="00796F2A"/>
    <w:rsid w:val="00797A1E"/>
    <w:rsid w:val="007A0176"/>
    <w:rsid w:val="007A0265"/>
    <w:rsid w:val="007A0F2A"/>
    <w:rsid w:val="007A0FF8"/>
    <w:rsid w:val="007A1632"/>
    <w:rsid w:val="007A198B"/>
    <w:rsid w:val="007A1E47"/>
    <w:rsid w:val="007A2086"/>
    <w:rsid w:val="007A249F"/>
    <w:rsid w:val="007A24FC"/>
    <w:rsid w:val="007A2F67"/>
    <w:rsid w:val="007A3918"/>
    <w:rsid w:val="007A3B65"/>
    <w:rsid w:val="007A3EAE"/>
    <w:rsid w:val="007A3FDD"/>
    <w:rsid w:val="007A409E"/>
    <w:rsid w:val="007A4296"/>
    <w:rsid w:val="007A43AB"/>
    <w:rsid w:val="007A5398"/>
    <w:rsid w:val="007A5C59"/>
    <w:rsid w:val="007B00A0"/>
    <w:rsid w:val="007B0C10"/>
    <w:rsid w:val="007B0E89"/>
    <w:rsid w:val="007B1385"/>
    <w:rsid w:val="007B2C38"/>
    <w:rsid w:val="007B2E54"/>
    <w:rsid w:val="007B31B9"/>
    <w:rsid w:val="007B36BB"/>
    <w:rsid w:val="007B38DE"/>
    <w:rsid w:val="007B4265"/>
    <w:rsid w:val="007B56A8"/>
    <w:rsid w:val="007B6B7F"/>
    <w:rsid w:val="007B7498"/>
    <w:rsid w:val="007B77DC"/>
    <w:rsid w:val="007B7AEE"/>
    <w:rsid w:val="007C02F6"/>
    <w:rsid w:val="007C0D24"/>
    <w:rsid w:val="007C18E6"/>
    <w:rsid w:val="007C3A55"/>
    <w:rsid w:val="007C3E2E"/>
    <w:rsid w:val="007C52F7"/>
    <w:rsid w:val="007C5360"/>
    <w:rsid w:val="007C5C9B"/>
    <w:rsid w:val="007C6C24"/>
    <w:rsid w:val="007C71CF"/>
    <w:rsid w:val="007C7EB6"/>
    <w:rsid w:val="007D03CB"/>
    <w:rsid w:val="007D12D8"/>
    <w:rsid w:val="007D1667"/>
    <w:rsid w:val="007D1BCD"/>
    <w:rsid w:val="007D286C"/>
    <w:rsid w:val="007D2BE6"/>
    <w:rsid w:val="007D2F75"/>
    <w:rsid w:val="007D48A3"/>
    <w:rsid w:val="007D4F74"/>
    <w:rsid w:val="007D5BF3"/>
    <w:rsid w:val="007D5BF9"/>
    <w:rsid w:val="007D618F"/>
    <w:rsid w:val="007D710E"/>
    <w:rsid w:val="007D7215"/>
    <w:rsid w:val="007D7E3A"/>
    <w:rsid w:val="007E05D3"/>
    <w:rsid w:val="007E0786"/>
    <w:rsid w:val="007E1177"/>
    <w:rsid w:val="007E1A0F"/>
    <w:rsid w:val="007E206A"/>
    <w:rsid w:val="007E2163"/>
    <w:rsid w:val="007E21C2"/>
    <w:rsid w:val="007E22E7"/>
    <w:rsid w:val="007E2467"/>
    <w:rsid w:val="007E2893"/>
    <w:rsid w:val="007E2C7F"/>
    <w:rsid w:val="007E3AF4"/>
    <w:rsid w:val="007E4232"/>
    <w:rsid w:val="007E4478"/>
    <w:rsid w:val="007E4927"/>
    <w:rsid w:val="007E4ED9"/>
    <w:rsid w:val="007E5C53"/>
    <w:rsid w:val="007E5C74"/>
    <w:rsid w:val="007E6649"/>
    <w:rsid w:val="007E69BB"/>
    <w:rsid w:val="007E6AB8"/>
    <w:rsid w:val="007E70B9"/>
    <w:rsid w:val="007E70FD"/>
    <w:rsid w:val="007E728E"/>
    <w:rsid w:val="007E737F"/>
    <w:rsid w:val="007E7E96"/>
    <w:rsid w:val="007F08FC"/>
    <w:rsid w:val="007F19DA"/>
    <w:rsid w:val="007F1FD1"/>
    <w:rsid w:val="007F2109"/>
    <w:rsid w:val="007F21C5"/>
    <w:rsid w:val="007F26EE"/>
    <w:rsid w:val="007F34CB"/>
    <w:rsid w:val="007F3889"/>
    <w:rsid w:val="007F3A61"/>
    <w:rsid w:val="007F3EF1"/>
    <w:rsid w:val="007F4117"/>
    <w:rsid w:val="007F4EB7"/>
    <w:rsid w:val="007F70A0"/>
    <w:rsid w:val="007F77C3"/>
    <w:rsid w:val="0080056E"/>
    <w:rsid w:val="00801457"/>
    <w:rsid w:val="00801495"/>
    <w:rsid w:val="00801B38"/>
    <w:rsid w:val="00801BCE"/>
    <w:rsid w:val="00801E7D"/>
    <w:rsid w:val="00802515"/>
    <w:rsid w:val="0080254F"/>
    <w:rsid w:val="0080373C"/>
    <w:rsid w:val="00803E3D"/>
    <w:rsid w:val="008049E5"/>
    <w:rsid w:val="008053D3"/>
    <w:rsid w:val="00807232"/>
    <w:rsid w:val="00807627"/>
    <w:rsid w:val="00807636"/>
    <w:rsid w:val="00807982"/>
    <w:rsid w:val="00807B88"/>
    <w:rsid w:val="00810F67"/>
    <w:rsid w:val="008110D2"/>
    <w:rsid w:val="00811CA6"/>
    <w:rsid w:val="00811FE9"/>
    <w:rsid w:val="0081283F"/>
    <w:rsid w:val="008128DB"/>
    <w:rsid w:val="00812A28"/>
    <w:rsid w:val="00812C0C"/>
    <w:rsid w:val="0081376F"/>
    <w:rsid w:val="00813AD9"/>
    <w:rsid w:val="0081480A"/>
    <w:rsid w:val="008158E7"/>
    <w:rsid w:val="00815998"/>
    <w:rsid w:val="00815D79"/>
    <w:rsid w:val="0081601E"/>
    <w:rsid w:val="00816051"/>
    <w:rsid w:val="00816976"/>
    <w:rsid w:val="00816C59"/>
    <w:rsid w:val="0081793A"/>
    <w:rsid w:val="00817F96"/>
    <w:rsid w:val="008202EB"/>
    <w:rsid w:val="008202EE"/>
    <w:rsid w:val="0082060B"/>
    <w:rsid w:val="008209BE"/>
    <w:rsid w:val="00820F86"/>
    <w:rsid w:val="008210DF"/>
    <w:rsid w:val="008216D3"/>
    <w:rsid w:val="00821D62"/>
    <w:rsid w:val="008221B0"/>
    <w:rsid w:val="008231C8"/>
    <w:rsid w:val="008242C5"/>
    <w:rsid w:val="0082496F"/>
    <w:rsid w:val="00825F1D"/>
    <w:rsid w:val="00825F2C"/>
    <w:rsid w:val="008267E8"/>
    <w:rsid w:val="00826BB6"/>
    <w:rsid w:val="00827376"/>
    <w:rsid w:val="0082778C"/>
    <w:rsid w:val="00827F88"/>
    <w:rsid w:val="008310F6"/>
    <w:rsid w:val="008315CE"/>
    <w:rsid w:val="00831AA8"/>
    <w:rsid w:val="008336A5"/>
    <w:rsid w:val="0083454E"/>
    <w:rsid w:val="00834C4C"/>
    <w:rsid w:val="00834E16"/>
    <w:rsid w:val="00835107"/>
    <w:rsid w:val="00835474"/>
    <w:rsid w:val="00835C00"/>
    <w:rsid w:val="00835CFC"/>
    <w:rsid w:val="00836653"/>
    <w:rsid w:val="00836A32"/>
    <w:rsid w:val="008370FD"/>
    <w:rsid w:val="008373C0"/>
    <w:rsid w:val="00837A48"/>
    <w:rsid w:val="00837E18"/>
    <w:rsid w:val="008402A5"/>
    <w:rsid w:val="0084052B"/>
    <w:rsid w:val="008407B9"/>
    <w:rsid w:val="00840CF3"/>
    <w:rsid w:val="0084105A"/>
    <w:rsid w:val="0084145F"/>
    <w:rsid w:val="00841DA2"/>
    <w:rsid w:val="008429DF"/>
    <w:rsid w:val="00842F29"/>
    <w:rsid w:val="008436E1"/>
    <w:rsid w:val="00843CB5"/>
    <w:rsid w:val="00844963"/>
    <w:rsid w:val="00844CB5"/>
    <w:rsid w:val="008453FA"/>
    <w:rsid w:val="008458F6"/>
    <w:rsid w:val="00845AED"/>
    <w:rsid w:val="00845D98"/>
    <w:rsid w:val="008465D3"/>
    <w:rsid w:val="008466E5"/>
    <w:rsid w:val="0084708E"/>
    <w:rsid w:val="00847973"/>
    <w:rsid w:val="0085175A"/>
    <w:rsid w:val="00851AE4"/>
    <w:rsid w:val="00851E86"/>
    <w:rsid w:val="00851ED8"/>
    <w:rsid w:val="008525AB"/>
    <w:rsid w:val="0085284F"/>
    <w:rsid w:val="00852B41"/>
    <w:rsid w:val="00854971"/>
    <w:rsid w:val="008549BA"/>
    <w:rsid w:val="00854A6C"/>
    <w:rsid w:val="00855019"/>
    <w:rsid w:val="008554B6"/>
    <w:rsid w:val="0085598D"/>
    <w:rsid w:val="00857B6B"/>
    <w:rsid w:val="008604BD"/>
    <w:rsid w:val="008605C1"/>
    <w:rsid w:val="00860E4C"/>
    <w:rsid w:val="008612BE"/>
    <w:rsid w:val="00862771"/>
    <w:rsid w:val="00865800"/>
    <w:rsid w:val="0086682F"/>
    <w:rsid w:val="00867687"/>
    <w:rsid w:val="0086796B"/>
    <w:rsid w:val="008704DF"/>
    <w:rsid w:val="00870622"/>
    <w:rsid w:val="008706E3"/>
    <w:rsid w:val="008715CB"/>
    <w:rsid w:val="00874300"/>
    <w:rsid w:val="00874748"/>
    <w:rsid w:val="00874894"/>
    <w:rsid w:val="00875DB0"/>
    <w:rsid w:val="00876057"/>
    <w:rsid w:val="0087693F"/>
    <w:rsid w:val="00876F54"/>
    <w:rsid w:val="00877292"/>
    <w:rsid w:val="0087754A"/>
    <w:rsid w:val="0087766C"/>
    <w:rsid w:val="00880552"/>
    <w:rsid w:val="008814A6"/>
    <w:rsid w:val="00882595"/>
    <w:rsid w:val="0088336E"/>
    <w:rsid w:val="008839DA"/>
    <w:rsid w:val="00883A13"/>
    <w:rsid w:val="008843F5"/>
    <w:rsid w:val="00884EE8"/>
    <w:rsid w:val="00885168"/>
    <w:rsid w:val="008868FF"/>
    <w:rsid w:val="0088708F"/>
    <w:rsid w:val="00890C12"/>
    <w:rsid w:val="008915DD"/>
    <w:rsid w:val="00891641"/>
    <w:rsid w:val="0089173B"/>
    <w:rsid w:val="0089175F"/>
    <w:rsid w:val="00891E76"/>
    <w:rsid w:val="0089220F"/>
    <w:rsid w:val="00892B57"/>
    <w:rsid w:val="008935AA"/>
    <w:rsid w:val="008939CF"/>
    <w:rsid w:val="00893D5A"/>
    <w:rsid w:val="00894DF3"/>
    <w:rsid w:val="008953B1"/>
    <w:rsid w:val="008963F0"/>
    <w:rsid w:val="0089708C"/>
    <w:rsid w:val="00897444"/>
    <w:rsid w:val="008A01F7"/>
    <w:rsid w:val="008A03A5"/>
    <w:rsid w:val="008A0DF3"/>
    <w:rsid w:val="008A0EF4"/>
    <w:rsid w:val="008A10D3"/>
    <w:rsid w:val="008A1B76"/>
    <w:rsid w:val="008A1BBA"/>
    <w:rsid w:val="008A24AE"/>
    <w:rsid w:val="008A282C"/>
    <w:rsid w:val="008A3808"/>
    <w:rsid w:val="008A4138"/>
    <w:rsid w:val="008A5D96"/>
    <w:rsid w:val="008A5F7E"/>
    <w:rsid w:val="008A6178"/>
    <w:rsid w:val="008A61E2"/>
    <w:rsid w:val="008A73EF"/>
    <w:rsid w:val="008A7B87"/>
    <w:rsid w:val="008B00A4"/>
    <w:rsid w:val="008B1C74"/>
    <w:rsid w:val="008B28D1"/>
    <w:rsid w:val="008B2DAF"/>
    <w:rsid w:val="008B33B9"/>
    <w:rsid w:val="008B440B"/>
    <w:rsid w:val="008B5AB3"/>
    <w:rsid w:val="008B5E49"/>
    <w:rsid w:val="008B6848"/>
    <w:rsid w:val="008B6BE0"/>
    <w:rsid w:val="008B75B8"/>
    <w:rsid w:val="008B7ED5"/>
    <w:rsid w:val="008C0024"/>
    <w:rsid w:val="008C0DF4"/>
    <w:rsid w:val="008C1393"/>
    <w:rsid w:val="008C15FF"/>
    <w:rsid w:val="008C2FA1"/>
    <w:rsid w:val="008C4434"/>
    <w:rsid w:val="008C491F"/>
    <w:rsid w:val="008C4E44"/>
    <w:rsid w:val="008C58DF"/>
    <w:rsid w:val="008C5AE6"/>
    <w:rsid w:val="008C62AB"/>
    <w:rsid w:val="008C6C63"/>
    <w:rsid w:val="008C796D"/>
    <w:rsid w:val="008C7A97"/>
    <w:rsid w:val="008D0157"/>
    <w:rsid w:val="008D098D"/>
    <w:rsid w:val="008D1369"/>
    <w:rsid w:val="008D2028"/>
    <w:rsid w:val="008D2916"/>
    <w:rsid w:val="008D2C4C"/>
    <w:rsid w:val="008D2E01"/>
    <w:rsid w:val="008D38A3"/>
    <w:rsid w:val="008D3A3F"/>
    <w:rsid w:val="008D3CAF"/>
    <w:rsid w:val="008D3ED4"/>
    <w:rsid w:val="008D44D9"/>
    <w:rsid w:val="008D47FC"/>
    <w:rsid w:val="008D4C39"/>
    <w:rsid w:val="008D654B"/>
    <w:rsid w:val="008D6B34"/>
    <w:rsid w:val="008D6F2C"/>
    <w:rsid w:val="008D7E0D"/>
    <w:rsid w:val="008D7EDB"/>
    <w:rsid w:val="008E064C"/>
    <w:rsid w:val="008E0B2F"/>
    <w:rsid w:val="008E1829"/>
    <w:rsid w:val="008E1856"/>
    <w:rsid w:val="008E1949"/>
    <w:rsid w:val="008E1A61"/>
    <w:rsid w:val="008E2327"/>
    <w:rsid w:val="008E2C9C"/>
    <w:rsid w:val="008E2D66"/>
    <w:rsid w:val="008E3507"/>
    <w:rsid w:val="008E3EFA"/>
    <w:rsid w:val="008E4181"/>
    <w:rsid w:val="008E431C"/>
    <w:rsid w:val="008E4A6D"/>
    <w:rsid w:val="008E4FAD"/>
    <w:rsid w:val="008E5077"/>
    <w:rsid w:val="008E5F0E"/>
    <w:rsid w:val="008E64F0"/>
    <w:rsid w:val="008E6658"/>
    <w:rsid w:val="008E6FF3"/>
    <w:rsid w:val="008E70A2"/>
    <w:rsid w:val="008E767B"/>
    <w:rsid w:val="008E7B05"/>
    <w:rsid w:val="008E7EB3"/>
    <w:rsid w:val="008F13A5"/>
    <w:rsid w:val="008F18ED"/>
    <w:rsid w:val="008F2631"/>
    <w:rsid w:val="008F2970"/>
    <w:rsid w:val="008F46C2"/>
    <w:rsid w:val="008F5C6C"/>
    <w:rsid w:val="008F6CE5"/>
    <w:rsid w:val="008F7068"/>
    <w:rsid w:val="008F77BF"/>
    <w:rsid w:val="008F7852"/>
    <w:rsid w:val="0090018F"/>
    <w:rsid w:val="009008CB"/>
    <w:rsid w:val="00901CD4"/>
    <w:rsid w:val="0090360E"/>
    <w:rsid w:val="00903A75"/>
    <w:rsid w:val="00903D37"/>
    <w:rsid w:val="00903F7E"/>
    <w:rsid w:val="0090582F"/>
    <w:rsid w:val="009065FB"/>
    <w:rsid w:val="00906A94"/>
    <w:rsid w:val="009079CA"/>
    <w:rsid w:val="009079ED"/>
    <w:rsid w:val="0091000D"/>
    <w:rsid w:val="0091055D"/>
    <w:rsid w:val="00911159"/>
    <w:rsid w:val="00911631"/>
    <w:rsid w:val="00911A5C"/>
    <w:rsid w:val="009125AE"/>
    <w:rsid w:val="009125C5"/>
    <w:rsid w:val="00912A54"/>
    <w:rsid w:val="009142E5"/>
    <w:rsid w:val="00914408"/>
    <w:rsid w:val="009147D9"/>
    <w:rsid w:val="00914C61"/>
    <w:rsid w:val="00915AB6"/>
    <w:rsid w:val="00915DB9"/>
    <w:rsid w:val="009161CB"/>
    <w:rsid w:val="009165F0"/>
    <w:rsid w:val="00916E90"/>
    <w:rsid w:val="00917D6F"/>
    <w:rsid w:val="0092073B"/>
    <w:rsid w:val="00921B1A"/>
    <w:rsid w:val="00921B7F"/>
    <w:rsid w:val="00921DDA"/>
    <w:rsid w:val="00922DE1"/>
    <w:rsid w:val="00922E4B"/>
    <w:rsid w:val="0092310D"/>
    <w:rsid w:val="00924B21"/>
    <w:rsid w:val="00924B6C"/>
    <w:rsid w:val="00924E02"/>
    <w:rsid w:val="00925183"/>
    <w:rsid w:val="00925CD4"/>
    <w:rsid w:val="00925DF8"/>
    <w:rsid w:val="0092600D"/>
    <w:rsid w:val="00926885"/>
    <w:rsid w:val="009273F7"/>
    <w:rsid w:val="00930345"/>
    <w:rsid w:val="0093039D"/>
    <w:rsid w:val="009318E8"/>
    <w:rsid w:val="00931E4F"/>
    <w:rsid w:val="00932A0C"/>
    <w:rsid w:val="0093364D"/>
    <w:rsid w:val="00933664"/>
    <w:rsid w:val="00933BE4"/>
    <w:rsid w:val="00934048"/>
    <w:rsid w:val="00935B2E"/>
    <w:rsid w:val="00936574"/>
    <w:rsid w:val="00937EE1"/>
    <w:rsid w:val="0094041C"/>
    <w:rsid w:val="00940E6C"/>
    <w:rsid w:val="00940FF8"/>
    <w:rsid w:val="0094101E"/>
    <w:rsid w:val="00941720"/>
    <w:rsid w:val="00941C5E"/>
    <w:rsid w:val="009439D3"/>
    <w:rsid w:val="00943BCE"/>
    <w:rsid w:val="009451DC"/>
    <w:rsid w:val="009466BE"/>
    <w:rsid w:val="009503FE"/>
    <w:rsid w:val="009506E2"/>
    <w:rsid w:val="009508A0"/>
    <w:rsid w:val="00950A17"/>
    <w:rsid w:val="00950ECD"/>
    <w:rsid w:val="009518BF"/>
    <w:rsid w:val="00952615"/>
    <w:rsid w:val="009535BD"/>
    <w:rsid w:val="00953D8B"/>
    <w:rsid w:val="00953FF0"/>
    <w:rsid w:val="00954502"/>
    <w:rsid w:val="0095498E"/>
    <w:rsid w:val="0095506D"/>
    <w:rsid w:val="009553A4"/>
    <w:rsid w:val="00955A98"/>
    <w:rsid w:val="00955DA9"/>
    <w:rsid w:val="009576B2"/>
    <w:rsid w:val="00960346"/>
    <w:rsid w:val="00960F05"/>
    <w:rsid w:val="00961724"/>
    <w:rsid w:val="009617D3"/>
    <w:rsid w:val="00962364"/>
    <w:rsid w:val="009626F7"/>
    <w:rsid w:val="00963364"/>
    <w:rsid w:val="0096463B"/>
    <w:rsid w:val="00967035"/>
    <w:rsid w:val="00967869"/>
    <w:rsid w:val="0096796E"/>
    <w:rsid w:val="009702DB"/>
    <w:rsid w:val="00970BEB"/>
    <w:rsid w:val="0097149A"/>
    <w:rsid w:val="00971F54"/>
    <w:rsid w:val="009721A0"/>
    <w:rsid w:val="009725C5"/>
    <w:rsid w:val="00972AEA"/>
    <w:rsid w:val="00972B4E"/>
    <w:rsid w:val="0097393A"/>
    <w:rsid w:val="009739F3"/>
    <w:rsid w:val="00973E34"/>
    <w:rsid w:val="00973F40"/>
    <w:rsid w:val="00974529"/>
    <w:rsid w:val="00974C1A"/>
    <w:rsid w:val="00975B2C"/>
    <w:rsid w:val="00975F0E"/>
    <w:rsid w:val="00977B08"/>
    <w:rsid w:val="00980900"/>
    <w:rsid w:val="00982BC9"/>
    <w:rsid w:val="009830F7"/>
    <w:rsid w:val="00983120"/>
    <w:rsid w:val="00983EDC"/>
    <w:rsid w:val="00983EED"/>
    <w:rsid w:val="0098457D"/>
    <w:rsid w:val="009849EF"/>
    <w:rsid w:val="00984A3A"/>
    <w:rsid w:val="00984BC7"/>
    <w:rsid w:val="00985967"/>
    <w:rsid w:val="00986DB7"/>
    <w:rsid w:val="00987D23"/>
    <w:rsid w:val="009905A5"/>
    <w:rsid w:val="009912C8"/>
    <w:rsid w:val="009912E0"/>
    <w:rsid w:val="00991FEF"/>
    <w:rsid w:val="00992750"/>
    <w:rsid w:val="009934CF"/>
    <w:rsid w:val="00993BF4"/>
    <w:rsid w:val="009940FC"/>
    <w:rsid w:val="00994161"/>
    <w:rsid w:val="00994396"/>
    <w:rsid w:val="00994B03"/>
    <w:rsid w:val="00994FB1"/>
    <w:rsid w:val="00995081"/>
    <w:rsid w:val="00995A6A"/>
    <w:rsid w:val="00995D84"/>
    <w:rsid w:val="009971AA"/>
    <w:rsid w:val="00997908"/>
    <w:rsid w:val="009A0D75"/>
    <w:rsid w:val="009A1234"/>
    <w:rsid w:val="009A306D"/>
    <w:rsid w:val="009A347A"/>
    <w:rsid w:val="009A3661"/>
    <w:rsid w:val="009A5158"/>
    <w:rsid w:val="009A5A3D"/>
    <w:rsid w:val="009A620E"/>
    <w:rsid w:val="009A6EA2"/>
    <w:rsid w:val="009A7587"/>
    <w:rsid w:val="009B0214"/>
    <w:rsid w:val="009B02EF"/>
    <w:rsid w:val="009B0A91"/>
    <w:rsid w:val="009B19CD"/>
    <w:rsid w:val="009B2E4C"/>
    <w:rsid w:val="009B3B3E"/>
    <w:rsid w:val="009B6316"/>
    <w:rsid w:val="009B6452"/>
    <w:rsid w:val="009B6A6F"/>
    <w:rsid w:val="009B736C"/>
    <w:rsid w:val="009C01A6"/>
    <w:rsid w:val="009C0D67"/>
    <w:rsid w:val="009C0EAC"/>
    <w:rsid w:val="009C1AFE"/>
    <w:rsid w:val="009C1F30"/>
    <w:rsid w:val="009C246A"/>
    <w:rsid w:val="009C2A0C"/>
    <w:rsid w:val="009C2A6C"/>
    <w:rsid w:val="009C3C3B"/>
    <w:rsid w:val="009C3E33"/>
    <w:rsid w:val="009C54A0"/>
    <w:rsid w:val="009C5C6C"/>
    <w:rsid w:val="009C5F24"/>
    <w:rsid w:val="009C6C53"/>
    <w:rsid w:val="009C7F99"/>
    <w:rsid w:val="009D048B"/>
    <w:rsid w:val="009D0A63"/>
    <w:rsid w:val="009D1B5D"/>
    <w:rsid w:val="009D27C3"/>
    <w:rsid w:val="009D28FA"/>
    <w:rsid w:val="009D3CA8"/>
    <w:rsid w:val="009D4200"/>
    <w:rsid w:val="009D43FE"/>
    <w:rsid w:val="009D53FD"/>
    <w:rsid w:val="009D5C19"/>
    <w:rsid w:val="009D6672"/>
    <w:rsid w:val="009D69C6"/>
    <w:rsid w:val="009D6F70"/>
    <w:rsid w:val="009D7501"/>
    <w:rsid w:val="009D786F"/>
    <w:rsid w:val="009D7975"/>
    <w:rsid w:val="009E068D"/>
    <w:rsid w:val="009E10E1"/>
    <w:rsid w:val="009E3966"/>
    <w:rsid w:val="009E3C52"/>
    <w:rsid w:val="009E4361"/>
    <w:rsid w:val="009E4852"/>
    <w:rsid w:val="009E4B68"/>
    <w:rsid w:val="009E5419"/>
    <w:rsid w:val="009E5A6E"/>
    <w:rsid w:val="009E619C"/>
    <w:rsid w:val="009E6500"/>
    <w:rsid w:val="009E6692"/>
    <w:rsid w:val="009E6AC4"/>
    <w:rsid w:val="009E70E7"/>
    <w:rsid w:val="009E7122"/>
    <w:rsid w:val="009E7784"/>
    <w:rsid w:val="009E7DB9"/>
    <w:rsid w:val="009F1E38"/>
    <w:rsid w:val="009F25A8"/>
    <w:rsid w:val="009F34D3"/>
    <w:rsid w:val="009F35E9"/>
    <w:rsid w:val="009F3CA9"/>
    <w:rsid w:val="009F46DC"/>
    <w:rsid w:val="009F508F"/>
    <w:rsid w:val="009F5519"/>
    <w:rsid w:val="009F6006"/>
    <w:rsid w:val="009F607F"/>
    <w:rsid w:val="009F64DF"/>
    <w:rsid w:val="009F65AF"/>
    <w:rsid w:val="009F72A8"/>
    <w:rsid w:val="009F754F"/>
    <w:rsid w:val="009F7D54"/>
    <w:rsid w:val="00A00109"/>
    <w:rsid w:val="00A01B9B"/>
    <w:rsid w:val="00A01BE4"/>
    <w:rsid w:val="00A01C00"/>
    <w:rsid w:val="00A01EB6"/>
    <w:rsid w:val="00A01ED1"/>
    <w:rsid w:val="00A02488"/>
    <w:rsid w:val="00A02AB3"/>
    <w:rsid w:val="00A02BFB"/>
    <w:rsid w:val="00A034EF"/>
    <w:rsid w:val="00A03A1B"/>
    <w:rsid w:val="00A044BC"/>
    <w:rsid w:val="00A048C7"/>
    <w:rsid w:val="00A0598E"/>
    <w:rsid w:val="00A05E08"/>
    <w:rsid w:val="00A063A6"/>
    <w:rsid w:val="00A06844"/>
    <w:rsid w:val="00A06A2C"/>
    <w:rsid w:val="00A06CC5"/>
    <w:rsid w:val="00A07909"/>
    <w:rsid w:val="00A0791C"/>
    <w:rsid w:val="00A079D8"/>
    <w:rsid w:val="00A1047D"/>
    <w:rsid w:val="00A10A1E"/>
    <w:rsid w:val="00A117D8"/>
    <w:rsid w:val="00A11B56"/>
    <w:rsid w:val="00A11CAD"/>
    <w:rsid w:val="00A121AB"/>
    <w:rsid w:val="00A13490"/>
    <w:rsid w:val="00A13DF7"/>
    <w:rsid w:val="00A14225"/>
    <w:rsid w:val="00A14807"/>
    <w:rsid w:val="00A15263"/>
    <w:rsid w:val="00A155CD"/>
    <w:rsid w:val="00A15BF1"/>
    <w:rsid w:val="00A1620D"/>
    <w:rsid w:val="00A166AF"/>
    <w:rsid w:val="00A16AC0"/>
    <w:rsid w:val="00A16DC1"/>
    <w:rsid w:val="00A171AC"/>
    <w:rsid w:val="00A224E5"/>
    <w:rsid w:val="00A231CF"/>
    <w:rsid w:val="00A23D31"/>
    <w:rsid w:val="00A240A7"/>
    <w:rsid w:val="00A24AF6"/>
    <w:rsid w:val="00A24C9B"/>
    <w:rsid w:val="00A25151"/>
    <w:rsid w:val="00A26554"/>
    <w:rsid w:val="00A26ECD"/>
    <w:rsid w:val="00A27BA0"/>
    <w:rsid w:val="00A27D2B"/>
    <w:rsid w:val="00A301A7"/>
    <w:rsid w:val="00A30B63"/>
    <w:rsid w:val="00A30C34"/>
    <w:rsid w:val="00A30C4E"/>
    <w:rsid w:val="00A30CA8"/>
    <w:rsid w:val="00A30FD3"/>
    <w:rsid w:val="00A31582"/>
    <w:rsid w:val="00A315DF"/>
    <w:rsid w:val="00A32453"/>
    <w:rsid w:val="00A32564"/>
    <w:rsid w:val="00A32F71"/>
    <w:rsid w:val="00A33A8D"/>
    <w:rsid w:val="00A34223"/>
    <w:rsid w:val="00A34F11"/>
    <w:rsid w:val="00A3509C"/>
    <w:rsid w:val="00A352DA"/>
    <w:rsid w:val="00A35E2F"/>
    <w:rsid w:val="00A36013"/>
    <w:rsid w:val="00A36159"/>
    <w:rsid w:val="00A36FB5"/>
    <w:rsid w:val="00A37891"/>
    <w:rsid w:val="00A40A51"/>
    <w:rsid w:val="00A415BA"/>
    <w:rsid w:val="00A419A8"/>
    <w:rsid w:val="00A4230D"/>
    <w:rsid w:val="00A4432A"/>
    <w:rsid w:val="00A4594F"/>
    <w:rsid w:val="00A45F38"/>
    <w:rsid w:val="00A47916"/>
    <w:rsid w:val="00A47C18"/>
    <w:rsid w:val="00A50123"/>
    <w:rsid w:val="00A50298"/>
    <w:rsid w:val="00A50838"/>
    <w:rsid w:val="00A50EC5"/>
    <w:rsid w:val="00A511BB"/>
    <w:rsid w:val="00A52012"/>
    <w:rsid w:val="00A535E4"/>
    <w:rsid w:val="00A536DA"/>
    <w:rsid w:val="00A5370C"/>
    <w:rsid w:val="00A53F69"/>
    <w:rsid w:val="00A5406C"/>
    <w:rsid w:val="00A54801"/>
    <w:rsid w:val="00A556AA"/>
    <w:rsid w:val="00A558E5"/>
    <w:rsid w:val="00A5596D"/>
    <w:rsid w:val="00A55C91"/>
    <w:rsid w:val="00A56ACD"/>
    <w:rsid w:val="00A56F1F"/>
    <w:rsid w:val="00A56F39"/>
    <w:rsid w:val="00A571CD"/>
    <w:rsid w:val="00A57C3D"/>
    <w:rsid w:val="00A57D17"/>
    <w:rsid w:val="00A600E3"/>
    <w:rsid w:val="00A617D1"/>
    <w:rsid w:val="00A626BB"/>
    <w:rsid w:val="00A63CA5"/>
    <w:rsid w:val="00A640F1"/>
    <w:rsid w:val="00A64EF7"/>
    <w:rsid w:val="00A64F4B"/>
    <w:rsid w:val="00A650C6"/>
    <w:rsid w:val="00A660D1"/>
    <w:rsid w:val="00A66528"/>
    <w:rsid w:val="00A66829"/>
    <w:rsid w:val="00A6697B"/>
    <w:rsid w:val="00A7079C"/>
    <w:rsid w:val="00A70D0E"/>
    <w:rsid w:val="00A70E4C"/>
    <w:rsid w:val="00A71251"/>
    <w:rsid w:val="00A719AA"/>
    <w:rsid w:val="00A72A0E"/>
    <w:rsid w:val="00A731B5"/>
    <w:rsid w:val="00A73DE3"/>
    <w:rsid w:val="00A73E67"/>
    <w:rsid w:val="00A747F9"/>
    <w:rsid w:val="00A74B11"/>
    <w:rsid w:val="00A74C2D"/>
    <w:rsid w:val="00A76217"/>
    <w:rsid w:val="00A76595"/>
    <w:rsid w:val="00A766B1"/>
    <w:rsid w:val="00A76B34"/>
    <w:rsid w:val="00A779A5"/>
    <w:rsid w:val="00A8051E"/>
    <w:rsid w:val="00A805D0"/>
    <w:rsid w:val="00A8238F"/>
    <w:rsid w:val="00A83487"/>
    <w:rsid w:val="00A83582"/>
    <w:rsid w:val="00A83DD8"/>
    <w:rsid w:val="00A84A8E"/>
    <w:rsid w:val="00A84BEF"/>
    <w:rsid w:val="00A854FF"/>
    <w:rsid w:val="00A85A76"/>
    <w:rsid w:val="00A85EC8"/>
    <w:rsid w:val="00A860F5"/>
    <w:rsid w:val="00A86E30"/>
    <w:rsid w:val="00A87035"/>
    <w:rsid w:val="00A8707D"/>
    <w:rsid w:val="00A87307"/>
    <w:rsid w:val="00A8745D"/>
    <w:rsid w:val="00A8767A"/>
    <w:rsid w:val="00A879F7"/>
    <w:rsid w:val="00A9011C"/>
    <w:rsid w:val="00A908DA"/>
    <w:rsid w:val="00A90F9B"/>
    <w:rsid w:val="00A9135D"/>
    <w:rsid w:val="00A917E6"/>
    <w:rsid w:val="00A92694"/>
    <w:rsid w:val="00A92A46"/>
    <w:rsid w:val="00A93072"/>
    <w:rsid w:val="00A93517"/>
    <w:rsid w:val="00A94938"/>
    <w:rsid w:val="00A95838"/>
    <w:rsid w:val="00A9629C"/>
    <w:rsid w:val="00A96A29"/>
    <w:rsid w:val="00A97219"/>
    <w:rsid w:val="00A97515"/>
    <w:rsid w:val="00AA07B1"/>
    <w:rsid w:val="00AA12CB"/>
    <w:rsid w:val="00AA193D"/>
    <w:rsid w:val="00AA2289"/>
    <w:rsid w:val="00AA35D5"/>
    <w:rsid w:val="00AA3E10"/>
    <w:rsid w:val="00AA417B"/>
    <w:rsid w:val="00AA49FF"/>
    <w:rsid w:val="00AA4A1F"/>
    <w:rsid w:val="00AA505C"/>
    <w:rsid w:val="00AA533F"/>
    <w:rsid w:val="00AA59B2"/>
    <w:rsid w:val="00AA5A86"/>
    <w:rsid w:val="00AA5C7C"/>
    <w:rsid w:val="00AA639B"/>
    <w:rsid w:val="00AA6EFD"/>
    <w:rsid w:val="00AA7C65"/>
    <w:rsid w:val="00AA7F48"/>
    <w:rsid w:val="00AB010D"/>
    <w:rsid w:val="00AB0749"/>
    <w:rsid w:val="00AB2617"/>
    <w:rsid w:val="00AB2C53"/>
    <w:rsid w:val="00AB2EDE"/>
    <w:rsid w:val="00AB37BE"/>
    <w:rsid w:val="00AB5936"/>
    <w:rsid w:val="00AB6595"/>
    <w:rsid w:val="00AB76D8"/>
    <w:rsid w:val="00AB7760"/>
    <w:rsid w:val="00AB7E6A"/>
    <w:rsid w:val="00AC13F6"/>
    <w:rsid w:val="00AC188C"/>
    <w:rsid w:val="00AC193A"/>
    <w:rsid w:val="00AC1B50"/>
    <w:rsid w:val="00AC1B61"/>
    <w:rsid w:val="00AC28E0"/>
    <w:rsid w:val="00AC2C6E"/>
    <w:rsid w:val="00AC3A3F"/>
    <w:rsid w:val="00AC41CA"/>
    <w:rsid w:val="00AC5363"/>
    <w:rsid w:val="00AC5EE6"/>
    <w:rsid w:val="00AC6B75"/>
    <w:rsid w:val="00AC6C2F"/>
    <w:rsid w:val="00AC6DC6"/>
    <w:rsid w:val="00AC706C"/>
    <w:rsid w:val="00AD0D24"/>
    <w:rsid w:val="00AD0DE0"/>
    <w:rsid w:val="00AD1480"/>
    <w:rsid w:val="00AD1923"/>
    <w:rsid w:val="00AD2611"/>
    <w:rsid w:val="00AD285F"/>
    <w:rsid w:val="00AD368D"/>
    <w:rsid w:val="00AD3AC5"/>
    <w:rsid w:val="00AD3D57"/>
    <w:rsid w:val="00AD497C"/>
    <w:rsid w:val="00AD4AD2"/>
    <w:rsid w:val="00AD50F9"/>
    <w:rsid w:val="00AD5228"/>
    <w:rsid w:val="00AD55E6"/>
    <w:rsid w:val="00AD6B14"/>
    <w:rsid w:val="00AE0890"/>
    <w:rsid w:val="00AE096A"/>
    <w:rsid w:val="00AE0B4B"/>
    <w:rsid w:val="00AE156A"/>
    <w:rsid w:val="00AE1872"/>
    <w:rsid w:val="00AE19C0"/>
    <w:rsid w:val="00AE1B90"/>
    <w:rsid w:val="00AE3252"/>
    <w:rsid w:val="00AE3923"/>
    <w:rsid w:val="00AE47BF"/>
    <w:rsid w:val="00AE489D"/>
    <w:rsid w:val="00AE4A34"/>
    <w:rsid w:val="00AE552E"/>
    <w:rsid w:val="00AE56A2"/>
    <w:rsid w:val="00AE5737"/>
    <w:rsid w:val="00AE57A9"/>
    <w:rsid w:val="00AE6218"/>
    <w:rsid w:val="00AE6A7D"/>
    <w:rsid w:val="00AE79E1"/>
    <w:rsid w:val="00AF0861"/>
    <w:rsid w:val="00AF0A77"/>
    <w:rsid w:val="00AF15CB"/>
    <w:rsid w:val="00AF17C5"/>
    <w:rsid w:val="00AF17E9"/>
    <w:rsid w:val="00AF1992"/>
    <w:rsid w:val="00AF3305"/>
    <w:rsid w:val="00AF4424"/>
    <w:rsid w:val="00AF4610"/>
    <w:rsid w:val="00AF4C29"/>
    <w:rsid w:val="00AF4EED"/>
    <w:rsid w:val="00AF6432"/>
    <w:rsid w:val="00AF69E1"/>
    <w:rsid w:val="00AF6DED"/>
    <w:rsid w:val="00AF753C"/>
    <w:rsid w:val="00AF758F"/>
    <w:rsid w:val="00AF79BD"/>
    <w:rsid w:val="00B0074A"/>
    <w:rsid w:val="00B00F3C"/>
    <w:rsid w:val="00B01191"/>
    <w:rsid w:val="00B01762"/>
    <w:rsid w:val="00B01B16"/>
    <w:rsid w:val="00B01D0C"/>
    <w:rsid w:val="00B029B1"/>
    <w:rsid w:val="00B02C78"/>
    <w:rsid w:val="00B03811"/>
    <w:rsid w:val="00B039E1"/>
    <w:rsid w:val="00B03B83"/>
    <w:rsid w:val="00B04D4C"/>
    <w:rsid w:val="00B04D63"/>
    <w:rsid w:val="00B04FDF"/>
    <w:rsid w:val="00B0597E"/>
    <w:rsid w:val="00B05E74"/>
    <w:rsid w:val="00B07F12"/>
    <w:rsid w:val="00B07FE3"/>
    <w:rsid w:val="00B10BAE"/>
    <w:rsid w:val="00B11CB3"/>
    <w:rsid w:val="00B12451"/>
    <w:rsid w:val="00B129B6"/>
    <w:rsid w:val="00B12A0A"/>
    <w:rsid w:val="00B131E0"/>
    <w:rsid w:val="00B14154"/>
    <w:rsid w:val="00B1415B"/>
    <w:rsid w:val="00B150A3"/>
    <w:rsid w:val="00B15278"/>
    <w:rsid w:val="00B15589"/>
    <w:rsid w:val="00B1643D"/>
    <w:rsid w:val="00B164F6"/>
    <w:rsid w:val="00B16AD3"/>
    <w:rsid w:val="00B16E71"/>
    <w:rsid w:val="00B177DD"/>
    <w:rsid w:val="00B20805"/>
    <w:rsid w:val="00B2086E"/>
    <w:rsid w:val="00B222A2"/>
    <w:rsid w:val="00B22D84"/>
    <w:rsid w:val="00B233F4"/>
    <w:rsid w:val="00B234EC"/>
    <w:rsid w:val="00B267E1"/>
    <w:rsid w:val="00B26FEA"/>
    <w:rsid w:val="00B274AE"/>
    <w:rsid w:val="00B274BF"/>
    <w:rsid w:val="00B27B6C"/>
    <w:rsid w:val="00B304B7"/>
    <w:rsid w:val="00B3065D"/>
    <w:rsid w:val="00B31222"/>
    <w:rsid w:val="00B31516"/>
    <w:rsid w:val="00B318C9"/>
    <w:rsid w:val="00B31FDB"/>
    <w:rsid w:val="00B33EEF"/>
    <w:rsid w:val="00B348F1"/>
    <w:rsid w:val="00B416D0"/>
    <w:rsid w:val="00B41D89"/>
    <w:rsid w:val="00B42C7F"/>
    <w:rsid w:val="00B42E81"/>
    <w:rsid w:val="00B43165"/>
    <w:rsid w:val="00B4328E"/>
    <w:rsid w:val="00B4329D"/>
    <w:rsid w:val="00B457EF"/>
    <w:rsid w:val="00B45BEE"/>
    <w:rsid w:val="00B45C95"/>
    <w:rsid w:val="00B464B0"/>
    <w:rsid w:val="00B46A26"/>
    <w:rsid w:val="00B46C8E"/>
    <w:rsid w:val="00B4790B"/>
    <w:rsid w:val="00B50512"/>
    <w:rsid w:val="00B50F74"/>
    <w:rsid w:val="00B51282"/>
    <w:rsid w:val="00B517CD"/>
    <w:rsid w:val="00B51A2F"/>
    <w:rsid w:val="00B51AEA"/>
    <w:rsid w:val="00B520F9"/>
    <w:rsid w:val="00B52812"/>
    <w:rsid w:val="00B537CE"/>
    <w:rsid w:val="00B53891"/>
    <w:rsid w:val="00B541CB"/>
    <w:rsid w:val="00B5423C"/>
    <w:rsid w:val="00B5495A"/>
    <w:rsid w:val="00B54AAB"/>
    <w:rsid w:val="00B553BA"/>
    <w:rsid w:val="00B55A03"/>
    <w:rsid w:val="00B57560"/>
    <w:rsid w:val="00B57690"/>
    <w:rsid w:val="00B577A3"/>
    <w:rsid w:val="00B6144B"/>
    <w:rsid w:val="00B61577"/>
    <w:rsid w:val="00B6170F"/>
    <w:rsid w:val="00B625C9"/>
    <w:rsid w:val="00B63796"/>
    <w:rsid w:val="00B64641"/>
    <w:rsid w:val="00B648F6"/>
    <w:rsid w:val="00B66A77"/>
    <w:rsid w:val="00B675DD"/>
    <w:rsid w:val="00B704AA"/>
    <w:rsid w:val="00B7072C"/>
    <w:rsid w:val="00B70844"/>
    <w:rsid w:val="00B70B16"/>
    <w:rsid w:val="00B70B2A"/>
    <w:rsid w:val="00B71F2C"/>
    <w:rsid w:val="00B7262F"/>
    <w:rsid w:val="00B726C3"/>
    <w:rsid w:val="00B727C5"/>
    <w:rsid w:val="00B73031"/>
    <w:rsid w:val="00B73CF6"/>
    <w:rsid w:val="00B73D51"/>
    <w:rsid w:val="00B73FD4"/>
    <w:rsid w:val="00B74128"/>
    <w:rsid w:val="00B74221"/>
    <w:rsid w:val="00B743A6"/>
    <w:rsid w:val="00B743FD"/>
    <w:rsid w:val="00B74DCE"/>
    <w:rsid w:val="00B74FC5"/>
    <w:rsid w:val="00B75A6C"/>
    <w:rsid w:val="00B7684C"/>
    <w:rsid w:val="00B77614"/>
    <w:rsid w:val="00B8029A"/>
    <w:rsid w:val="00B80CDA"/>
    <w:rsid w:val="00B80DB5"/>
    <w:rsid w:val="00B827B3"/>
    <w:rsid w:val="00B82F2D"/>
    <w:rsid w:val="00B83E2A"/>
    <w:rsid w:val="00B83E38"/>
    <w:rsid w:val="00B84273"/>
    <w:rsid w:val="00B84366"/>
    <w:rsid w:val="00B84E0E"/>
    <w:rsid w:val="00B85781"/>
    <w:rsid w:val="00B85DF3"/>
    <w:rsid w:val="00B861AD"/>
    <w:rsid w:val="00B8690B"/>
    <w:rsid w:val="00B86C19"/>
    <w:rsid w:val="00B86C86"/>
    <w:rsid w:val="00B8703A"/>
    <w:rsid w:val="00B8730C"/>
    <w:rsid w:val="00B878CC"/>
    <w:rsid w:val="00B90490"/>
    <w:rsid w:val="00B912E7"/>
    <w:rsid w:val="00B91367"/>
    <w:rsid w:val="00B913FB"/>
    <w:rsid w:val="00B923C1"/>
    <w:rsid w:val="00B924EF"/>
    <w:rsid w:val="00B92EDF"/>
    <w:rsid w:val="00B9332A"/>
    <w:rsid w:val="00B93510"/>
    <w:rsid w:val="00B93640"/>
    <w:rsid w:val="00B93E33"/>
    <w:rsid w:val="00B93FFB"/>
    <w:rsid w:val="00B94B0A"/>
    <w:rsid w:val="00B94C63"/>
    <w:rsid w:val="00B94C73"/>
    <w:rsid w:val="00B954F3"/>
    <w:rsid w:val="00B95BCD"/>
    <w:rsid w:val="00B95CDC"/>
    <w:rsid w:val="00B95CE5"/>
    <w:rsid w:val="00B96107"/>
    <w:rsid w:val="00BA064F"/>
    <w:rsid w:val="00BA0D0B"/>
    <w:rsid w:val="00BA14FC"/>
    <w:rsid w:val="00BA1EE5"/>
    <w:rsid w:val="00BA3D3F"/>
    <w:rsid w:val="00BA4C61"/>
    <w:rsid w:val="00BA4CE5"/>
    <w:rsid w:val="00BA5DF2"/>
    <w:rsid w:val="00BA7E4A"/>
    <w:rsid w:val="00BA7EEF"/>
    <w:rsid w:val="00BB1236"/>
    <w:rsid w:val="00BB18B6"/>
    <w:rsid w:val="00BB1A27"/>
    <w:rsid w:val="00BB375D"/>
    <w:rsid w:val="00BB4277"/>
    <w:rsid w:val="00BB49A0"/>
    <w:rsid w:val="00BB4D89"/>
    <w:rsid w:val="00BB515F"/>
    <w:rsid w:val="00BB532B"/>
    <w:rsid w:val="00BC0003"/>
    <w:rsid w:val="00BC0924"/>
    <w:rsid w:val="00BC0C50"/>
    <w:rsid w:val="00BC11E0"/>
    <w:rsid w:val="00BC1FA5"/>
    <w:rsid w:val="00BC2598"/>
    <w:rsid w:val="00BC299D"/>
    <w:rsid w:val="00BC2C0C"/>
    <w:rsid w:val="00BC3B70"/>
    <w:rsid w:val="00BC4AE9"/>
    <w:rsid w:val="00BC6E7C"/>
    <w:rsid w:val="00BC7060"/>
    <w:rsid w:val="00BC7182"/>
    <w:rsid w:val="00BC732A"/>
    <w:rsid w:val="00BC7398"/>
    <w:rsid w:val="00BC7458"/>
    <w:rsid w:val="00BC758B"/>
    <w:rsid w:val="00BC79AA"/>
    <w:rsid w:val="00BC79C3"/>
    <w:rsid w:val="00BC7D51"/>
    <w:rsid w:val="00BC7F12"/>
    <w:rsid w:val="00BD1045"/>
    <w:rsid w:val="00BD2183"/>
    <w:rsid w:val="00BD2EAC"/>
    <w:rsid w:val="00BD48E2"/>
    <w:rsid w:val="00BD4BB3"/>
    <w:rsid w:val="00BD4C86"/>
    <w:rsid w:val="00BD4EAE"/>
    <w:rsid w:val="00BD50FE"/>
    <w:rsid w:val="00BD5C33"/>
    <w:rsid w:val="00BD5E03"/>
    <w:rsid w:val="00BD6804"/>
    <w:rsid w:val="00BD7B60"/>
    <w:rsid w:val="00BD7F11"/>
    <w:rsid w:val="00BE160F"/>
    <w:rsid w:val="00BE17C6"/>
    <w:rsid w:val="00BE1EF8"/>
    <w:rsid w:val="00BE2498"/>
    <w:rsid w:val="00BE2BD3"/>
    <w:rsid w:val="00BE2E7C"/>
    <w:rsid w:val="00BE40ED"/>
    <w:rsid w:val="00BE4843"/>
    <w:rsid w:val="00BE4865"/>
    <w:rsid w:val="00BE50F9"/>
    <w:rsid w:val="00BE5241"/>
    <w:rsid w:val="00BE5595"/>
    <w:rsid w:val="00BE6035"/>
    <w:rsid w:val="00BE675A"/>
    <w:rsid w:val="00BE69BF"/>
    <w:rsid w:val="00BE725A"/>
    <w:rsid w:val="00BE73C1"/>
    <w:rsid w:val="00BE7430"/>
    <w:rsid w:val="00BE7B48"/>
    <w:rsid w:val="00BF0B5F"/>
    <w:rsid w:val="00BF3269"/>
    <w:rsid w:val="00BF3381"/>
    <w:rsid w:val="00BF667D"/>
    <w:rsid w:val="00BF68BB"/>
    <w:rsid w:val="00BF69D9"/>
    <w:rsid w:val="00BF6E25"/>
    <w:rsid w:val="00BF706E"/>
    <w:rsid w:val="00BF72E7"/>
    <w:rsid w:val="00BF773F"/>
    <w:rsid w:val="00BF7E94"/>
    <w:rsid w:val="00C0169B"/>
    <w:rsid w:val="00C022A4"/>
    <w:rsid w:val="00C02357"/>
    <w:rsid w:val="00C02C03"/>
    <w:rsid w:val="00C03070"/>
    <w:rsid w:val="00C03B4B"/>
    <w:rsid w:val="00C05786"/>
    <w:rsid w:val="00C06B11"/>
    <w:rsid w:val="00C06BCB"/>
    <w:rsid w:val="00C100E3"/>
    <w:rsid w:val="00C10FCF"/>
    <w:rsid w:val="00C11870"/>
    <w:rsid w:val="00C12810"/>
    <w:rsid w:val="00C12ADF"/>
    <w:rsid w:val="00C12D84"/>
    <w:rsid w:val="00C13B88"/>
    <w:rsid w:val="00C1483A"/>
    <w:rsid w:val="00C14CF4"/>
    <w:rsid w:val="00C159C7"/>
    <w:rsid w:val="00C15B35"/>
    <w:rsid w:val="00C15FAD"/>
    <w:rsid w:val="00C16709"/>
    <w:rsid w:val="00C16B4B"/>
    <w:rsid w:val="00C1729D"/>
    <w:rsid w:val="00C17427"/>
    <w:rsid w:val="00C174F2"/>
    <w:rsid w:val="00C1797D"/>
    <w:rsid w:val="00C20C00"/>
    <w:rsid w:val="00C20C5A"/>
    <w:rsid w:val="00C210FD"/>
    <w:rsid w:val="00C2141B"/>
    <w:rsid w:val="00C214F6"/>
    <w:rsid w:val="00C2165D"/>
    <w:rsid w:val="00C22901"/>
    <w:rsid w:val="00C22969"/>
    <w:rsid w:val="00C22C44"/>
    <w:rsid w:val="00C22E49"/>
    <w:rsid w:val="00C2404F"/>
    <w:rsid w:val="00C240FF"/>
    <w:rsid w:val="00C24F30"/>
    <w:rsid w:val="00C25238"/>
    <w:rsid w:val="00C260FA"/>
    <w:rsid w:val="00C2682F"/>
    <w:rsid w:val="00C26853"/>
    <w:rsid w:val="00C2770D"/>
    <w:rsid w:val="00C305F2"/>
    <w:rsid w:val="00C318DD"/>
    <w:rsid w:val="00C31F8B"/>
    <w:rsid w:val="00C3253F"/>
    <w:rsid w:val="00C3345C"/>
    <w:rsid w:val="00C33886"/>
    <w:rsid w:val="00C3485C"/>
    <w:rsid w:val="00C348C1"/>
    <w:rsid w:val="00C3583A"/>
    <w:rsid w:val="00C35A5E"/>
    <w:rsid w:val="00C364D0"/>
    <w:rsid w:val="00C36C23"/>
    <w:rsid w:val="00C36CF2"/>
    <w:rsid w:val="00C37A5F"/>
    <w:rsid w:val="00C407E5"/>
    <w:rsid w:val="00C40B65"/>
    <w:rsid w:val="00C41B83"/>
    <w:rsid w:val="00C4265A"/>
    <w:rsid w:val="00C42DAC"/>
    <w:rsid w:val="00C4342B"/>
    <w:rsid w:val="00C445B9"/>
    <w:rsid w:val="00C44C87"/>
    <w:rsid w:val="00C45345"/>
    <w:rsid w:val="00C45818"/>
    <w:rsid w:val="00C459A9"/>
    <w:rsid w:val="00C46EF4"/>
    <w:rsid w:val="00C47763"/>
    <w:rsid w:val="00C477E7"/>
    <w:rsid w:val="00C47F3A"/>
    <w:rsid w:val="00C502A5"/>
    <w:rsid w:val="00C503A6"/>
    <w:rsid w:val="00C5063C"/>
    <w:rsid w:val="00C51167"/>
    <w:rsid w:val="00C511A2"/>
    <w:rsid w:val="00C51CD8"/>
    <w:rsid w:val="00C521F7"/>
    <w:rsid w:val="00C526DE"/>
    <w:rsid w:val="00C52EFC"/>
    <w:rsid w:val="00C53008"/>
    <w:rsid w:val="00C55151"/>
    <w:rsid w:val="00C554F7"/>
    <w:rsid w:val="00C5575D"/>
    <w:rsid w:val="00C558FF"/>
    <w:rsid w:val="00C55D26"/>
    <w:rsid w:val="00C560FA"/>
    <w:rsid w:val="00C56772"/>
    <w:rsid w:val="00C576D2"/>
    <w:rsid w:val="00C57778"/>
    <w:rsid w:val="00C577C1"/>
    <w:rsid w:val="00C57FF9"/>
    <w:rsid w:val="00C60DE4"/>
    <w:rsid w:val="00C6103F"/>
    <w:rsid w:val="00C612FD"/>
    <w:rsid w:val="00C62023"/>
    <w:rsid w:val="00C620F7"/>
    <w:rsid w:val="00C62348"/>
    <w:rsid w:val="00C62CA9"/>
    <w:rsid w:val="00C643AA"/>
    <w:rsid w:val="00C64434"/>
    <w:rsid w:val="00C648C4"/>
    <w:rsid w:val="00C64A51"/>
    <w:rsid w:val="00C64B27"/>
    <w:rsid w:val="00C65531"/>
    <w:rsid w:val="00C655F2"/>
    <w:rsid w:val="00C65C4D"/>
    <w:rsid w:val="00C67C44"/>
    <w:rsid w:val="00C7063C"/>
    <w:rsid w:val="00C70670"/>
    <w:rsid w:val="00C71D4E"/>
    <w:rsid w:val="00C72589"/>
    <w:rsid w:val="00C73C57"/>
    <w:rsid w:val="00C73FBD"/>
    <w:rsid w:val="00C741B2"/>
    <w:rsid w:val="00C7439A"/>
    <w:rsid w:val="00C746D9"/>
    <w:rsid w:val="00C74D43"/>
    <w:rsid w:val="00C74F53"/>
    <w:rsid w:val="00C74F5F"/>
    <w:rsid w:val="00C75BB7"/>
    <w:rsid w:val="00C75CA7"/>
    <w:rsid w:val="00C76219"/>
    <w:rsid w:val="00C763EE"/>
    <w:rsid w:val="00C7683D"/>
    <w:rsid w:val="00C76A6F"/>
    <w:rsid w:val="00C76CC9"/>
    <w:rsid w:val="00C76EE0"/>
    <w:rsid w:val="00C77E7E"/>
    <w:rsid w:val="00C80361"/>
    <w:rsid w:val="00C805F4"/>
    <w:rsid w:val="00C807DB"/>
    <w:rsid w:val="00C819AE"/>
    <w:rsid w:val="00C81FBD"/>
    <w:rsid w:val="00C82A8F"/>
    <w:rsid w:val="00C82FB9"/>
    <w:rsid w:val="00C84AAD"/>
    <w:rsid w:val="00C85C96"/>
    <w:rsid w:val="00C85FEE"/>
    <w:rsid w:val="00C860AE"/>
    <w:rsid w:val="00C86432"/>
    <w:rsid w:val="00C86FC6"/>
    <w:rsid w:val="00C87C17"/>
    <w:rsid w:val="00C87E3D"/>
    <w:rsid w:val="00C901BB"/>
    <w:rsid w:val="00C90C46"/>
    <w:rsid w:val="00C90CD3"/>
    <w:rsid w:val="00C91B62"/>
    <w:rsid w:val="00C92552"/>
    <w:rsid w:val="00C92916"/>
    <w:rsid w:val="00C92C27"/>
    <w:rsid w:val="00C92EA0"/>
    <w:rsid w:val="00C93F1B"/>
    <w:rsid w:val="00C9454B"/>
    <w:rsid w:val="00C94F1C"/>
    <w:rsid w:val="00C950E3"/>
    <w:rsid w:val="00C953F1"/>
    <w:rsid w:val="00C955F1"/>
    <w:rsid w:val="00C95973"/>
    <w:rsid w:val="00C963DF"/>
    <w:rsid w:val="00C96527"/>
    <w:rsid w:val="00C96DFE"/>
    <w:rsid w:val="00C96FE8"/>
    <w:rsid w:val="00C97151"/>
    <w:rsid w:val="00C9737D"/>
    <w:rsid w:val="00C976D1"/>
    <w:rsid w:val="00CA015B"/>
    <w:rsid w:val="00CA0788"/>
    <w:rsid w:val="00CA0F81"/>
    <w:rsid w:val="00CA2C6A"/>
    <w:rsid w:val="00CA2D01"/>
    <w:rsid w:val="00CA308F"/>
    <w:rsid w:val="00CA3730"/>
    <w:rsid w:val="00CA3C52"/>
    <w:rsid w:val="00CA5FDD"/>
    <w:rsid w:val="00CA67BA"/>
    <w:rsid w:val="00CA71D4"/>
    <w:rsid w:val="00CB00AB"/>
    <w:rsid w:val="00CB0326"/>
    <w:rsid w:val="00CB03C1"/>
    <w:rsid w:val="00CB100F"/>
    <w:rsid w:val="00CB4703"/>
    <w:rsid w:val="00CB5D29"/>
    <w:rsid w:val="00CB6019"/>
    <w:rsid w:val="00CB675A"/>
    <w:rsid w:val="00CB6847"/>
    <w:rsid w:val="00CB6EC8"/>
    <w:rsid w:val="00CB7423"/>
    <w:rsid w:val="00CB782B"/>
    <w:rsid w:val="00CB7EA9"/>
    <w:rsid w:val="00CC0483"/>
    <w:rsid w:val="00CC082B"/>
    <w:rsid w:val="00CC0E77"/>
    <w:rsid w:val="00CC13BE"/>
    <w:rsid w:val="00CC2092"/>
    <w:rsid w:val="00CC285C"/>
    <w:rsid w:val="00CC2E28"/>
    <w:rsid w:val="00CC3244"/>
    <w:rsid w:val="00CC3A93"/>
    <w:rsid w:val="00CC5595"/>
    <w:rsid w:val="00CC596D"/>
    <w:rsid w:val="00CC5AAD"/>
    <w:rsid w:val="00CC5E76"/>
    <w:rsid w:val="00CC687B"/>
    <w:rsid w:val="00CC6FC3"/>
    <w:rsid w:val="00CC7324"/>
    <w:rsid w:val="00CC79AA"/>
    <w:rsid w:val="00CC7FC0"/>
    <w:rsid w:val="00CD0453"/>
    <w:rsid w:val="00CD1770"/>
    <w:rsid w:val="00CD2422"/>
    <w:rsid w:val="00CD2797"/>
    <w:rsid w:val="00CD2D4D"/>
    <w:rsid w:val="00CD3A5D"/>
    <w:rsid w:val="00CD3F0D"/>
    <w:rsid w:val="00CD4404"/>
    <w:rsid w:val="00CD4AF7"/>
    <w:rsid w:val="00CD5A78"/>
    <w:rsid w:val="00CD5FD4"/>
    <w:rsid w:val="00CD64D0"/>
    <w:rsid w:val="00CD7F8F"/>
    <w:rsid w:val="00CE0B4C"/>
    <w:rsid w:val="00CE0DCE"/>
    <w:rsid w:val="00CE142E"/>
    <w:rsid w:val="00CE1996"/>
    <w:rsid w:val="00CE1BC9"/>
    <w:rsid w:val="00CE1E68"/>
    <w:rsid w:val="00CE25A1"/>
    <w:rsid w:val="00CE33C1"/>
    <w:rsid w:val="00CE43B9"/>
    <w:rsid w:val="00CE43F7"/>
    <w:rsid w:val="00CE478C"/>
    <w:rsid w:val="00CE4970"/>
    <w:rsid w:val="00CE4DD6"/>
    <w:rsid w:val="00CE5049"/>
    <w:rsid w:val="00CE5228"/>
    <w:rsid w:val="00CE5BC5"/>
    <w:rsid w:val="00CE5EF9"/>
    <w:rsid w:val="00CE76FF"/>
    <w:rsid w:val="00CF0533"/>
    <w:rsid w:val="00CF066D"/>
    <w:rsid w:val="00CF090B"/>
    <w:rsid w:val="00CF0C41"/>
    <w:rsid w:val="00CF1CF7"/>
    <w:rsid w:val="00CF20D1"/>
    <w:rsid w:val="00CF3AD2"/>
    <w:rsid w:val="00CF3AEC"/>
    <w:rsid w:val="00CF3B92"/>
    <w:rsid w:val="00CF4012"/>
    <w:rsid w:val="00CF43D5"/>
    <w:rsid w:val="00CF446E"/>
    <w:rsid w:val="00CF487E"/>
    <w:rsid w:val="00CF517B"/>
    <w:rsid w:val="00CF5F40"/>
    <w:rsid w:val="00CF73F3"/>
    <w:rsid w:val="00CF7778"/>
    <w:rsid w:val="00D001C6"/>
    <w:rsid w:val="00D0060A"/>
    <w:rsid w:val="00D012CF"/>
    <w:rsid w:val="00D01A66"/>
    <w:rsid w:val="00D01BB6"/>
    <w:rsid w:val="00D01C3D"/>
    <w:rsid w:val="00D01F75"/>
    <w:rsid w:val="00D026F0"/>
    <w:rsid w:val="00D02B32"/>
    <w:rsid w:val="00D02BC6"/>
    <w:rsid w:val="00D0310D"/>
    <w:rsid w:val="00D03542"/>
    <w:rsid w:val="00D04FF0"/>
    <w:rsid w:val="00D04FF5"/>
    <w:rsid w:val="00D0542E"/>
    <w:rsid w:val="00D0572F"/>
    <w:rsid w:val="00D05803"/>
    <w:rsid w:val="00D05A44"/>
    <w:rsid w:val="00D05C7C"/>
    <w:rsid w:val="00D06906"/>
    <w:rsid w:val="00D06EF0"/>
    <w:rsid w:val="00D07171"/>
    <w:rsid w:val="00D07742"/>
    <w:rsid w:val="00D07A40"/>
    <w:rsid w:val="00D1029B"/>
    <w:rsid w:val="00D10711"/>
    <w:rsid w:val="00D11691"/>
    <w:rsid w:val="00D117D5"/>
    <w:rsid w:val="00D11916"/>
    <w:rsid w:val="00D125A8"/>
    <w:rsid w:val="00D1276A"/>
    <w:rsid w:val="00D136D5"/>
    <w:rsid w:val="00D14DB7"/>
    <w:rsid w:val="00D15D92"/>
    <w:rsid w:val="00D15E6A"/>
    <w:rsid w:val="00D15ED5"/>
    <w:rsid w:val="00D16656"/>
    <w:rsid w:val="00D16FD7"/>
    <w:rsid w:val="00D17B33"/>
    <w:rsid w:val="00D200AB"/>
    <w:rsid w:val="00D204C4"/>
    <w:rsid w:val="00D229CF"/>
    <w:rsid w:val="00D24DD5"/>
    <w:rsid w:val="00D255B8"/>
    <w:rsid w:val="00D25689"/>
    <w:rsid w:val="00D25899"/>
    <w:rsid w:val="00D25ADC"/>
    <w:rsid w:val="00D2696B"/>
    <w:rsid w:val="00D31CD5"/>
    <w:rsid w:val="00D33009"/>
    <w:rsid w:val="00D3376E"/>
    <w:rsid w:val="00D340A6"/>
    <w:rsid w:val="00D34402"/>
    <w:rsid w:val="00D348F7"/>
    <w:rsid w:val="00D34E39"/>
    <w:rsid w:val="00D35641"/>
    <w:rsid w:val="00D3564E"/>
    <w:rsid w:val="00D36EF4"/>
    <w:rsid w:val="00D371D0"/>
    <w:rsid w:val="00D37285"/>
    <w:rsid w:val="00D4062A"/>
    <w:rsid w:val="00D40BC3"/>
    <w:rsid w:val="00D410EA"/>
    <w:rsid w:val="00D42D55"/>
    <w:rsid w:val="00D434EC"/>
    <w:rsid w:val="00D44C07"/>
    <w:rsid w:val="00D44E9D"/>
    <w:rsid w:val="00D450DA"/>
    <w:rsid w:val="00D4567E"/>
    <w:rsid w:val="00D46722"/>
    <w:rsid w:val="00D472A7"/>
    <w:rsid w:val="00D47BC2"/>
    <w:rsid w:val="00D504F1"/>
    <w:rsid w:val="00D512E8"/>
    <w:rsid w:val="00D514B7"/>
    <w:rsid w:val="00D51515"/>
    <w:rsid w:val="00D51F7E"/>
    <w:rsid w:val="00D5217F"/>
    <w:rsid w:val="00D5381C"/>
    <w:rsid w:val="00D53C84"/>
    <w:rsid w:val="00D54BD5"/>
    <w:rsid w:val="00D5699B"/>
    <w:rsid w:val="00D571BF"/>
    <w:rsid w:val="00D575F0"/>
    <w:rsid w:val="00D57960"/>
    <w:rsid w:val="00D6004B"/>
    <w:rsid w:val="00D60578"/>
    <w:rsid w:val="00D60B56"/>
    <w:rsid w:val="00D614C8"/>
    <w:rsid w:val="00D61A0E"/>
    <w:rsid w:val="00D62055"/>
    <w:rsid w:val="00D62551"/>
    <w:rsid w:val="00D6295D"/>
    <w:rsid w:val="00D64656"/>
    <w:rsid w:val="00D66FC3"/>
    <w:rsid w:val="00D70C67"/>
    <w:rsid w:val="00D70E79"/>
    <w:rsid w:val="00D71436"/>
    <w:rsid w:val="00D71CF9"/>
    <w:rsid w:val="00D72EAC"/>
    <w:rsid w:val="00D73BC4"/>
    <w:rsid w:val="00D74170"/>
    <w:rsid w:val="00D74344"/>
    <w:rsid w:val="00D74B06"/>
    <w:rsid w:val="00D75780"/>
    <w:rsid w:val="00D7675E"/>
    <w:rsid w:val="00D76D42"/>
    <w:rsid w:val="00D80080"/>
    <w:rsid w:val="00D805A7"/>
    <w:rsid w:val="00D807FB"/>
    <w:rsid w:val="00D80F9D"/>
    <w:rsid w:val="00D80FFB"/>
    <w:rsid w:val="00D8102D"/>
    <w:rsid w:val="00D81BAE"/>
    <w:rsid w:val="00D82A34"/>
    <w:rsid w:val="00D82C78"/>
    <w:rsid w:val="00D84B17"/>
    <w:rsid w:val="00D8507D"/>
    <w:rsid w:val="00D86692"/>
    <w:rsid w:val="00D86735"/>
    <w:rsid w:val="00D8718E"/>
    <w:rsid w:val="00D871FB"/>
    <w:rsid w:val="00D900E5"/>
    <w:rsid w:val="00D90C9D"/>
    <w:rsid w:val="00D90E3D"/>
    <w:rsid w:val="00D90E57"/>
    <w:rsid w:val="00D91757"/>
    <w:rsid w:val="00D91910"/>
    <w:rsid w:val="00D91AA8"/>
    <w:rsid w:val="00D92062"/>
    <w:rsid w:val="00D925A8"/>
    <w:rsid w:val="00D92844"/>
    <w:rsid w:val="00D92FF3"/>
    <w:rsid w:val="00D930D2"/>
    <w:rsid w:val="00D944A6"/>
    <w:rsid w:val="00D94877"/>
    <w:rsid w:val="00D948AF"/>
    <w:rsid w:val="00D95319"/>
    <w:rsid w:val="00D9559A"/>
    <w:rsid w:val="00D95B5F"/>
    <w:rsid w:val="00D960B4"/>
    <w:rsid w:val="00D96FC3"/>
    <w:rsid w:val="00DA00CC"/>
    <w:rsid w:val="00DA0839"/>
    <w:rsid w:val="00DA0EE6"/>
    <w:rsid w:val="00DA1248"/>
    <w:rsid w:val="00DA12C3"/>
    <w:rsid w:val="00DA1878"/>
    <w:rsid w:val="00DA22B5"/>
    <w:rsid w:val="00DA374D"/>
    <w:rsid w:val="00DA4192"/>
    <w:rsid w:val="00DA495D"/>
    <w:rsid w:val="00DA4C0A"/>
    <w:rsid w:val="00DA4F15"/>
    <w:rsid w:val="00DA5280"/>
    <w:rsid w:val="00DA5DCA"/>
    <w:rsid w:val="00DA600C"/>
    <w:rsid w:val="00DA6FB8"/>
    <w:rsid w:val="00DA7BA0"/>
    <w:rsid w:val="00DA7C37"/>
    <w:rsid w:val="00DA7D03"/>
    <w:rsid w:val="00DB132B"/>
    <w:rsid w:val="00DB15D7"/>
    <w:rsid w:val="00DB15DC"/>
    <w:rsid w:val="00DB3319"/>
    <w:rsid w:val="00DB400B"/>
    <w:rsid w:val="00DB42EB"/>
    <w:rsid w:val="00DB42F5"/>
    <w:rsid w:val="00DB43A2"/>
    <w:rsid w:val="00DB44D6"/>
    <w:rsid w:val="00DB469A"/>
    <w:rsid w:val="00DB50B8"/>
    <w:rsid w:val="00DB52C3"/>
    <w:rsid w:val="00DB5454"/>
    <w:rsid w:val="00DB5DA3"/>
    <w:rsid w:val="00DB60D1"/>
    <w:rsid w:val="00DB65B3"/>
    <w:rsid w:val="00DB74E4"/>
    <w:rsid w:val="00DB79B8"/>
    <w:rsid w:val="00DB7A6E"/>
    <w:rsid w:val="00DB7E5F"/>
    <w:rsid w:val="00DC0306"/>
    <w:rsid w:val="00DC10B0"/>
    <w:rsid w:val="00DC1594"/>
    <w:rsid w:val="00DC193B"/>
    <w:rsid w:val="00DC23B7"/>
    <w:rsid w:val="00DC2996"/>
    <w:rsid w:val="00DC2FA1"/>
    <w:rsid w:val="00DC3B4A"/>
    <w:rsid w:val="00DC4289"/>
    <w:rsid w:val="00DC4806"/>
    <w:rsid w:val="00DC4BCD"/>
    <w:rsid w:val="00DC5D44"/>
    <w:rsid w:val="00DC7619"/>
    <w:rsid w:val="00DC7BD4"/>
    <w:rsid w:val="00DD1107"/>
    <w:rsid w:val="00DD1121"/>
    <w:rsid w:val="00DD14D1"/>
    <w:rsid w:val="00DD14F8"/>
    <w:rsid w:val="00DD15B7"/>
    <w:rsid w:val="00DD173F"/>
    <w:rsid w:val="00DD178F"/>
    <w:rsid w:val="00DD186A"/>
    <w:rsid w:val="00DD1BCE"/>
    <w:rsid w:val="00DD1FE4"/>
    <w:rsid w:val="00DD23C5"/>
    <w:rsid w:val="00DD3A92"/>
    <w:rsid w:val="00DD3B58"/>
    <w:rsid w:val="00DD3C0E"/>
    <w:rsid w:val="00DD4022"/>
    <w:rsid w:val="00DD44BF"/>
    <w:rsid w:val="00DD6AFE"/>
    <w:rsid w:val="00DD78B2"/>
    <w:rsid w:val="00DE040C"/>
    <w:rsid w:val="00DE0671"/>
    <w:rsid w:val="00DE0DE9"/>
    <w:rsid w:val="00DE0E60"/>
    <w:rsid w:val="00DE1746"/>
    <w:rsid w:val="00DE2004"/>
    <w:rsid w:val="00DE2966"/>
    <w:rsid w:val="00DE40E0"/>
    <w:rsid w:val="00DE4107"/>
    <w:rsid w:val="00DE4FD1"/>
    <w:rsid w:val="00DE6E6F"/>
    <w:rsid w:val="00DE736A"/>
    <w:rsid w:val="00DF0127"/>
    <w:rsid w:val="00DF0424"/>
    <w:rsid w:val="00DF04ED"/>
    <w:rsid w:val="00DF0B5E"/>
    <w:rsid w:val="00DF0ED5"/>
    <w:rsid w:val="00DF19A1"/>
    <w:rsid w:val="00DF382D"/>
    <w:rsid w:val="00DF3BE8"/>
    <w:rsid w:val="00DF3F0D"/>
    <w:rsid w:val="00DF56EF"/>
    <w:rsid w:val="00DF5A1B"/>
    <w:rsid w:val="00DF5CF5"/>
    <w:rsid w:val="00DF5FB5"/>
    <w:rsid w:val="00DF72D9"/>
    <w:rsid w:val="00DF7912"/>
    <w:rsid w:val="00DF7B69"/>
    <w:rsid w:val="00DF7EC8"/>
    <w:rsid w:val="00E00D4F"/>
    <w:rsid w:val="00E0128F"/>
    <w:rsid w:val="00E0164B"/>
    <w:rsid w:val="00E0218A"/>
    <w:rsid w:val="00E028ED"/>
    <w:rsid w:val="00E02E7F"/>
    <w:rsid w:val="00E0316C"/>
    <w:rsid w:val="00E03E52"/>
    <w:rsid w:val="00E048CD"/>
    <w:rsid w:val="00E0499F"/>
    <w:rsid w:val="00E04AA2"/>
    <w:rsid w:val="00E04AB7"/>
    <w:rsid w:val="00E04B96"/>
    <w:rsid w:val="00E050B9"/>
    <w:rsid w:val="00E053F6"/>
    <w:rsid w:val="00E05A28"/>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68"/>
    <w:rsid w:val="00E178B3"/>
    <w:rsid w:val="00E179C5"/>
    <w:rsid w:val="00E17DB8"/>
    <w:rsid w:val="00E17EB1"/>
    <w:rsid w:val="00E20330"/>
    <w:rsid w:val="00E204CE"/>
    <w:rsid w:val="00E20A27"/>
    <w:rsid w:val="00E2153F"/>
    <w:rsid w:val="00E21B31"/>
    <w:rsid w:val="00E21BE4"/>
    <w:rsid w:val="00E2250E"/>
    <w:rsid w:val="00E22E9E"/>
    <w:rsid w:val="00E231DB"/>
    <w:rsid w:val="00E2322E"/>
    <w:rsid w:val="00E2370C"/>
    <w:rsid w:val="00E23855"/>
    <w:rsid w:val="00E23C67"/>
    <w:rsid w:val="00E249D1"/>
    <w:rsid w:val="00E24BF5"/>
    <w:rsid w:val="00E24DDF"/>
    <w:rsid w:val="00E26D78"/>
    <w:rsid w:val="00E27B87"/>
    <w:rsid w:val="00E27DDF"/>
    <w:rsid w:val="00E27E01"/>
    <w:rsid w:val="00E30210"/>
    <w:rsid w:val="00E30A90"/>
    <w:rsid w:val="00E310B9"/>
    <w:rsid w:val="00E3117A"/>
    <w:rsid w:val="00E317D9"/>
    <w:rsid w:val="00E32DBA"/>
    <w:rsid w:val="00E34787"/>
    <w:rsid w:val="00E354AF"/>
    <w:rsid w:val="00E35DF9"/>
    <w:rsid w:val="00E37483"/>
    <w:rsid w:val="00E377D5"/>
    <w:rsid w:val="00E37FDD"/>
    <w:rsid w:val="00E416B1"/>
    <w:rsid w:val="00E42117"/>
    <w:rsid w:val="00E424DE"/>
    <w:rsid w:val="00E43469"/>
    <w:rsid w:val="00E4359A"/>
    <w:rsid w:val="00E4369C"/>
    <w:rsid w:val="00E43A0F"/>
    <w:rsid w:val="00E43A4C"/>
    <w:rsid w:val="00E43A77"/>
    <w:rsid w:val="00E43AA2"/>
    <w:rsid w:val="00E44380"/>
    <w:rsid w:val="00E4438B"/>
    <w:rsid w:val="00E445DA"/>
    <w:rsid w:val="00E44738"/>
    <w:rsid w:val="00E447EE"/>
    <w:rsid w:val="00E44DC5"/>
    <w:rsid w:val="00E45379"/>
    <w:rsid w:val="00E4659B"/>
    <w:rsid w:val="00E465CB"/>
    <w:rsid w:val="00E472D6"/>
    <w:rsid w:val="00E47C0D"/>
    <w:rsid w:val="00E50929"/>
    <w:rsid w:val="00E50A7E"/>
    <w:rsid w:val="00E50B22"/>
    <w:rsid w:val="00E51C2F"/>
    <w:rsid w:val="00E51D7B"/>
    <w:rsid w:val="00E51E18"/>
    <w:rsid w:val="00E5267D"/>
    <w:rsid w:val="00E52703"/>
    <w:rsid w:val="00E533BD"/>
    <w:rsid w:val="00E5346C"/>
    <w:rsid w:val="00E53706"/>
    <w:rsid w:val="00E53DE8"/>
    <w:rsid w:val="00E55401"/>
    <w:rsid w:val="00E556C7"/>
    <w:rsid w:val="00E55B38"/>
    <w:rsid w:val="00E56663"/>
    <w:rsid w:val="00E5703D"/>
    <w:rsid w:val="00E57CE2"/>
    <w:rsid w:val="00E60967"/>
    <w:rsid w:val="00E617BD"/>
    <w:rsid w:val="00E617DF"/>
    <w:rsid w:val="00E61E05"/>
    <w:rsid w:val="00E61F5C"/>
    <w:rsid w:val="00E63111"/>
    <w:rsid w:val="00E63348"/>
    <w:rsid w:val="00E64921"/>
    <w:rsid w:val="00E64BD9"/>
    <w:rsid w:val="00E64F1C"/>
    <w:rsid w:val="00E6519C"/>
    <w:rsid w:val="00E65A16"/>
    <w:rsid w:val="00E660F1"/>
    <w:rsid w:val="00E66263"/>
    <w:rsid w:val="00E6698C"/>
    <w:rsid w:val="00E67E50"/>
    <w:rsid w:val="00E7035D"/>
    <w:rsid w:val="00E705B4"/>
    <w:rsid w:val="00E709F3"/>
    <w:rsid w:val="00E72597"/>
    <w:rsid w:val="00E72967"/>
    <w:rsid w:val="00E74577"/>
    <w:rsid w:val="00E754E5"/>
    <w:rsid w:val="00E754ED"/>
    <w:rsid w:val="00E76C9F"/>
    <w:rsid w:val="00E8041A"/>
    <w:rsid w:val="00E8071C"/>
    <w:rsid w:val="00E809B3"/>
    <w:rsid w:val="00E80D12"/>
    <w:rsid w:val="00E810C4"/>
    <w:rsid w:val="00E8134F"/>
    <w:rsid w:val="00E8155D"/>
    <w:rsid w:val="00E81743"/>
    <w:rsid w:val="00E83DF0"/>
    <w:rsid w:val="00E84558"/>
    <w:rsid w:val="00E84A74"/>
    <w:rsid w:val="00E84AD7"/>
    <w:rsid w:val="00E85080"/>
    <w:rsid w:val="00E8538B"/>
    <w:rsid w:val="00E85C12"/>
    <w:rsid w:val="00E85CC0"/>
    <w:rsid w:val="00E85E1F"/>
    <w:rsid w:val="00E86301"/>
    <w:rsid w:val="00E86815"/>
    <w:rsid w:val="00E86A65"/>
    <w:rsid w:val="00E86F77"/>
    <w:rsid w:val="00E90F9D"/>
    <w:rsid w:val="00E911A0"/>
    <w:rsid w:val="00E913DC"/>
    <w:rsid w:val="00E91404"/>
    <w:rsid w:val="00E9199A"/>
    <w:rsid w:val="00E9220A"/>
    <w:rsid w:val="00E930C7"/>
    <w:rsid w:val="00E93886"/>
    <w:rsid w:val="00E9417E"/>
    <w:rsid w:val="00E94225"/>
    <w:rsid w:val="00E947EF"/>
    <w:rsid w:val="00E94C22"/>
    <w:rsid w:val="00E95147"/>
    <w:rsid w:val="00E96AB8"/>
    <w:rsid w:val="00E96E1A"/>
    <w:rsid w:val="00EA030F"/>
    <w:rsid w:val="00EA0A1B"/>
    <w:rsid w:val="00EA0E04"/>
    <w:rsid w:val="00EA21ED"/>
    <w:rsid w:val="00EA220D"/>
    <w:rsid w:val="00EA2FBD"/>
    <w:rsid w:val="00EA3156"/>
    <w:rsid w:val="00EA3FF0"/>
    <w:rsid w:val="00EA40A2"/>
    <w:rsid w:val="00EA4113"/>
    <w:rsid w:val="00EA46DF"/>
    <w:rsid w:val="00EA4CD5"/>
    <w:rsid w:val="00EA4E4A"/>
    <w:rsid w:val="00EA5D2C"/>
    <w:rsid w:val="00EA5D8E"/>
    <w:rsid w:val="00EA5E9B"/>
    <w:rsid w:val="00EA601D"/>
    <w:rsid w:val="00EA6C10"/>
    <w:rsid w:val="00EA714B"/>
    <w:rsid w:val="00EA7A52"/>
    <w:rsid w:val="00EB011A"/>
    <w:rsid w:val="00EB07CF"/>
    <w:rsid w:val="00EB0E9D"/>
    <w:rsid w:val="00EB112C"/>
    <w:rsid w:val="00EB2B80"/>
    <w:rsid w:val="00EB2E80"/>
    <w:rsid w:val="00EB397F"/>
    <w:rsid w:val="00EB3A2C"/>
    <w:rsid w:val="00EB3B88"/>
    <w:rsid w:val="00EB4900"/>
    <w:rsid w:val="00EB555C"/>
    <w:rsid w:val="00EB64EC"/>
    <w:rsid w:val="00EB7101"/>
    <w:rsid w:val="00EB760F"/>
    <w:rsid w:val="00EC044E"/>
    <w:rsid w:val="00EC0C14"/>
    <w:rsid w:val="00EC10DA"/>
    <w:rsid w:val="00EC25AE"/>
    <w:rsid w:val="00EC2B42"/>
    <w:rsid w:val="00EC2B82"/>
    <w:rsid w:val="00EC3B8F"/>
    <w:rsid w:val="00EC5BF3"/>
    <w:rsid w:val="00EC5CA0"/>
    <w:rsid w:val="00EC5F5F"/>
    <w:rsid w:val="00EC642A"/>
    <w:rsid w:val="00EC651D"/>
    <w:rsid w:val="00EC6C95"/>
    <w:rsid w:val="00EC6D3B"/>
    <w:rsid w:val="00EC7372"/>
    <w:rsid w:val="00ED0706"/>
    <w:rsid w:val="00ED1351"/>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D7D0D"/>
    <w:rsid w:val="00EE025F"/>
    <w:rsid w:val="00EE0B38"/>
    <w:rsid w:val="00EE10EF"/>
    <w:rsid w:val="00EE17C8"/>
    <w:rsid w:val="00EE357C"/>
    <w:rsid w:val="00EE527A"/>
    <w:rsid w:val="00EE5898"/>
    <w:rsid w:val="00EE5F2E"/>
    <w:rsid w:val="00EE6BD2"/>
    <w:rsid w:val="00EE6BFF"/>
    <w:rsid w:val="00EE791A"/>
    <w:rsid w:val="00EF0776"/>
    <w:rsid w:val="00EF0A87"/>
    <w:rsid w:val="00EF2A6D"/>
    <w:rsid w:val="00EF2C2D"/>
    <w:rsid w:val="00EF3FC3"/>
    <w:rsid w:val="00EF4095"/>
    <w:rsid w:val="00EF44A0"/>
    <w:rsid w:val="00EF4A64"/>
    <w:rsid w:val="00EF5683"/>
    <w:rsid w:val="00EF5D21"/>
    <w:rsid w:val="00EF6D09"/>
    <w:rsid w:val="00EF7198"/>
    <w:rsid w:val="00EF76FA"/>
    <w:rsid w:val="00EF7FC3"/>
    <w:rsid w:val="00F00858"/>
    <w:rsid w:val="00F00D60"/>
    <w:rsid w:val="00F0172E"/>
    <w:rsid w:val="00F0192D"/>
    <w:rsid w:val="00F02171"/>
    <w:rsid w:val="00F0231E"/>
    <w:rsid w:val="00F02474"/>
    <w:rsid w:val="00F02FA1"/>
    <w:rsid w:val="00F033EF"/>
    <w:rsid w:val="00F03614"/>
    <w:rsid w:val="00F040B4"/>
    <w:rsid w:val="00F041D8"/>
    <w:rsid w:val="00F04757"/>
    <w:rsid w:val="00F04E16"/>
    <w:rsid w:val="00F0519D"/>
    <w:rsid w:val="00F0523A"/>
    <w:rsid w:val="00F05C67"/>
    <w:rsid w:val="00F0603B"/>
    <w:rsid w:val="00F061A6"/>
    <w:rsid w:val="00F0710C"/>
    <w:rsid w:val="00F07119"/>
    <w:rsid w:val="00F072BF"/>
    <w:rsid w:val="00F110D8"/>
    <w:rsid w:val="00F11860"/>
    <w:rsid w:val="00F11AB3"/>
    <w:rsid w:val="00F11F28"/>
    <w:rsid w:val="00F11F3F"/>
    <w:rsid w:val="00F1282E"/>
    <w:rsid w:val="00F14017"/>
    <w:rsid w:val="00F160C8"/>
    <w:rsid w:val="00F1684C"/>
    <w:rsid w:val="00F17435"/>
    <w:rsid w:val="00F17BCE"/>
    <w:rsid w:val="00F20633"/>
    <w:rsid w:val="00F210B8"/>
    <w:rsid w:val="00F21CB5"/>
    <w:rsid w:val="00F223C1"/>
    <w:rsid w:val="00F228DB"/>
    <w:rsid w:val="00F22DF0"/>
    <w:rsid w:val="00F23316"/>
    <w:rsid w:val="00F2385F"/>
    <w:rsid w:val="00F23B0A"/>
    <w:rsid w:val="00F24527"/>
    <w:rsid w:val="00F24E11"/>
    <w:rsid w:val="00F25CFE"/>
    <w:rsid w:val="00F26CBF"/>
    <w:rsid w:val="00F26F86"/>
    <w:rsid w:val="00F27918"/>
    <w:rsid w:val="00F30293"/>
    <w:rsid w:val="00F304E8"/>
    <w:rsid w:val="00F30562"/>
    <w:rsid w:val="00F30C80"/>
    <w:rsid w:val="00F30E94"/>
    <w:rsid w:val="00F33025"/>
    <w:rsid w:val="00F3321F"/>
    <w:rsid w:val="00F34B11"/>
    <w:rsid w:val="00F35243"/>
    <w:rsid w:val="00F35D24"/>
    <w:rsid w:val="00F36E9F"/>
    <w:rsid w:val="00F37F2A"/>
    <w:rsid w:val="00F4004A"/>
    <w:rsid w:val="00F4060B"/>
    <w:rsid w:val="00F40D3A"/>
    <w:rsid w:val="00F40F02"/>
    <w:rsid w:val="00F417A5"/>
    <w:rsid w:val="00F41AEF"/>
    <w:rsid w:val="00F41B19"/>
    <w:rsid w:val="00F41B2F"/>
    <w:rsid w:val="00F420CA"/>
    <w:rsid w:val="00F422A7"/>
    <w:rsid w:val="00F42AE8"/>
    <w:rsid w:val="00F43E6E"/>
    <w:rsid w:val="00F43EBF"/>
    <w:rsid w:val="00F44423"/>
    <w:rsid w:val="00F45D77"/>
    <w:rsid w:val="00F464D1"/>
    <w:rsid w:val="00F4651D"/>
    <w:rsid w:val="00F466B8"/>
    <w:rsid w:val="00F46AD4"/>
    <w:rsid w:val="00F46E80"/>
    <w:rsid w:val="00F47A11"/>
    <w:rsid w:val="00F47CE9"/>
    <w:rsid w:val="00F5096E"/>
    <w:rsid w:val="00F50BE6"/>
    <w:rsid w:val="00F51236"/>
    <w:rsid w:val="00F51B4C"/>
    <w:rsid w:val="00F5374C"/>
    <w:rsid w:val="00F537BE"/>
    <w:rsid w:val="00F53B33"/>
    <w:rsid w:val="00F541B8"/>
    <w:rsid w:val="00F552C2"/>
    <w:rsid w:val="00F554DC"/>
    <w:rsid w:val="00F563D6"/>
    <w:rsid w:val="00F56B6D"/>
    <w:rsid w:val="00F56CC2"/>
    <w:rsid w:val="00F56F47"/>
    <w:rsid w:val="00F5771A"/>
    <w:rsid w:val="00F57DC4"/>
    <w:rsid w:val="00F6033B"/>
    <w:rsid w:val="00F60414"/>
    <w:rsid w:val="00F60BC0"/>
    <w:rsid w:val="00F61B7F"/>
    <w:rsid w:val="00F62370"/>
    <w:rsid w:val="00F628D3"/>
    <w:rsid w:val="00F62D64"/>
    <w:rsid w:val="00F62EF2"/>
    <w:rsid w:val="00F6433D"/>
    <w:rsid w:val="00F64430"/>
    <w:rsid w:val="00F6497E"/>
    <w:rsid w:val="00F64ED1"/>
    <w:rsid w:val="00F66BD7"/>
    <w:rsid w:val="00F677E2"/>
    <w:rsid w:val="00F705D2"/>
    <w:rsid w:val="00F70A1D"/>
    <w:rsid w:val="00F70C9C"/>
    <w:rsid w:val="00F717E6"/>
    <w:rsid w:val="00F71D2E"/>
    <w:rsid w:val="00F7216B"/>
    <w:rsid w:val="00F7264A"/>
    <w:rsid w:val="00F72E5E"/>
    <w:rsid w:val="00F72EC2"/>
    <w:rsid w:val="00F73751"/>
    <w:rsid w:val="00F743B6"/>
    <w:rsid w:val="00F75EAD"/>
    <w:rsid w:val="00F763CA"/>
    <w:rsid w:val="00F77154"/>
    <w:rsid w:val="00F772A1"/>
    <w:rsid w:val="00F80077"/>
    <w:rsid w:val="00F805F6"/>
    <w:rsid w:val="00F806AC"/>
    <w:rsid w:val="00F80F33"/>
    <w:rsid w:val="00F8108F"/>
    <w:rsid w:val="00F8257B"/>
    <w:rsid w:val="00F82C32"/>
    <w:rsid w:val="00F82D9E"/>
    <w:rsid w:val="00F82FA8"/>
    <w:rsid w:val="00F8308D"/>
    <w:rsid w:val="00F8328B"/>
    <w:rsid w:val="00F8411B"/>
    <w:rsid w:val="00F8442A"/>
    <w:rsid w:val="00F846D6"/>
    <w:rsid w:val="00F85113"/>
    <w:rsid w:val="00F85512"/>
    <w:rsid w:val="00F856EE"/>
    <w:rsid w:val="00F85741"/>
    <w:rsid w:val="00F85D1E"/>
    <w:rsid w:val="00F86130"/>
    <w:rsid w:val="00F86762"/>
    <w:rsid w:val="00F871D7"/>
    <w:rsid w:val="00F87607"/>
    <w:rsid w:val="00F87649"/>
    <w:rsid w:val="00F87E25"/>
    <w:rsid w:val="00F9173A"/>
    <w:rsid w:val="00F91800"/>
    <w:rsid w:val="00F92C1A"/>
    <w:rsid w:val="00F937CF"/>
    <w:rsid w:val="00F93A83"/>
    <w:rsid w:val="00F93C90"/>
    <w:rsid w:val="00F94A68"/>
    <w:rsid w:val="00F94B81"/>
    <w:rsid w:val="00F94E99"/>
    <w:rsid w:val="00F9650A"/>
    <w:rsid w:val="00F967C7"/>
    <w:rsid w:val="00F975D3"/>
    <w:rsid w:val="00F9792B"/>
    <w:rsid w:val="00FA0437"/>
    <w:rsid w:val="00FA0DFA"/>
    <w:rsid w:val="00FA233F"/>
    <w:rsid w:val="00FA2E05"/>
    <w:rsid w:val="00FA354E"/>
    <w:rsid w:val="00FA3DF0"/>
    <w:rsid w:val="00FA47AD"/>
    <w:rsid w:val="00FA4AAE"/>
    <w:rsid w:val="00FA61A8"/>
    <w:rsid w:val="00FA6D2D"/>
    <w:rsid w:val="00FA6D5A"/>
    <w:rsid w:val="00FA6F8F"/>
    <w:rsid w:val="00FA7166"/>
    <w:rsid w:val="00FA7D57"/>
    <w:rsid w:val="00FA7FD7"/>
    <w:rsid w:val="00FB0008"/>
    <w:rsid w:val="00FB071C"/>
    <w:rsid w:val="00FB1557"/>
    <w:rsid w:val="00FB1ACE"/>
    <w:rsid w:val="00FB2144"/>
    <w:rsid w:val="00FB3EA0"/>
    <w:rsid w:val="00FB55F4"/>
    <w:rsid w:val="00FB58D8"/>
    <w:rsid w:val="00FB5A2B"/>
    <w:rsid w:val="00FB6548"/>
    <w:rsid w:val="00FB688E"/>
    <w:rsid w:val="00FB7140"/>
    <w:rsid w:val="00FC0365"/>
    <w:rsid w:val="00FC0B63"/>
    <w:rsid w:val="00FC0B71"/>
    <w:rsid w:val="00FC1226"/>
    <w:rsid w:val="00FC15DA"/>
    <w:rsid w:val="00FC2209"/>
    <w:rsid w:val="00FC31A6"/>
    <w:rsid w:val="00FC376A"/>
    <w:rsid w:val="00FC4E31"/>
    <w:rsid w:val="00FC53DD"/>
    <w:rsid w:val="00FC6827"/>
    <w:rsid w:val="00FC7531"/>
    <w:rsid w:val="00FC7950"/>
    <w:rsid w:val="00FC7DD1"/>
    <w:rsid w:val="00FC7EAA"/>
    <w:rsid w:val="00FD088A"/>
    <w:rsid w:val="00FD17F9"/>
    <w:rsid w:val="00FD21E3"/>
    <w:rsid w:val="00FD298C"/>
    <w:rsid w:val="00FD36DC"/>
    <w:rsid w:val="00FD4877"/>
    <w:rsid w:val="00FD4FA5"/>
    <w:rsid w:val="00FD5166"/>
    <w:rsid w:val="00FD526A"/>
    <w:rsid w:val="00FD68A6"/>
    <w:rsid w:val="00FD702A"/>
    <w:rsid w:val="00FD758C"/>
    <w:rsid w:val="00FD7C83"/>
    <w:rsid w:val="00FE06B4"/>
    <w:rsid w:val="00FE11BA"/>
    <w:rsid w:val="00FE16CF"/>
    <w:rsid w:val="00FE1F08"/>
    <w:rsid w:val="00FE2170"/>
    <w:rsid w:val="00FE2921"/>
    <w:rsid w:val="00FE3F8B"/>
    <w:rsid w:val="00FE524D"/>
    <w:rsid w:val="00FF05B9"/>
    <w:rsid w:val="00FF05E6"/>
    <w:rsid w:val="00FF08BF"/>
    <w:rsid w:val="00FF0EB1"/>
    <w:rsid w:val="00FF1049"/>
    <w:rsid w:val="00FF1378"/>
    <w:rsid w:val="00FF156D"/>
    <w:rsid w:val="00FF3529"/>
    <w:rsid w:val="00FF3634"/>
    <w:rsid w:val="00FF3699"/>
    <w:rsid w:val="00FF4408"/>
    <w:rsid w:val="00FF456A"/>
    <w:rsid w:val="00FF46FD"/>
    <w:rsid w:val="00FF6204"/>
    <w:rsid w:val="00FF634D"/>
    <w:rsid w:val="00FF6B43"/>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D786951"/>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2F7"/>
    <w:pPr>
      <w:spacing w:after="0" w:line="240" w:lineRule="auto"/>
    </w:pPr>
    <w:rPr>
      <w:rFonts w:ascii="Times New Roman" w:eastAsia="Times New Roman" w:hAnsi="Times New Roman" w:cs="Times New Roman"/>
      <w:sz w:val="20"/>
      <w:szCs w:val="20"/>
      <w:lang w:eastAsia="es-ES"/>
    </w:rPr>
  </w:style>
  <w:style w:type="paragraph" w:styleId="Ttulo1">
    <w:name w:val="heading 1"/>
    <w:aliases w:val="1"/>
    <w:basedOn w:val="Normal"/>
    <w:next w:val="Normal"/>
    <w:link w:val="Ttulo1Car"/>
    <w:uiPriority w:val="9"/>
    <w:qFormat/>
    <w:rsid w:val="00994161"/>
    <w:pPr>
      <w:keepNext/>
      <w:keepLines/>
      <w:spacing w:before="240" w:line="360" w:lineRule="auto"/>
      <w:jc w:val="center"/>
      <w:outlineLvl w:val="0"/>
    </w:pPr>
    <w:rPr>
      <w:rFonts w:ascii="Palatino Linotype" w:eastAsiaTheme="majorEastAsia" w:hAnsi="Palatino Linotype" w:cstheme="majorBidi"/>
      <w:b/>
      <w:sz w:val="22"/>
      <w:szCs w:val="32"/>
    </w:rPr>
  </w:style>
  <w:style w:type="paragraph" w:styleId="Ttulo2">
    <w:name w:val="heading 2"/>
    <w:aliases w:val="2"/>
    <w:basedOn w:val="Normal"/>
    <w:next w:val="Normal"/>
    <w:link w:val="Ttulo2Car"/>
    <w:uiPriority w:val="9"/>
    <w:unhideWhenUsed/>
    <w:qFormat/>
    <w:rsid w:val="00994161"/>
    <w:pPr>
      <w:keepNext/>
      <w:keepLines/>
      <w:spacing w:before="40"/>
      <w:outlineLvl w:val="1"/>
    </w:pPr>
    <w:rPr>
      <w:rFonts w:ascii="Palatino Linotype" w:eastAsiaTheme="majorEastAsia" w:hAnsi="Palatino Linotype" w:cstheme="majorBidi"/>
      <w:b/>
      <w:sz w:val="26"/>
      <w:szCs w:val="26"/>
    </w:rPr>
  </w:style>
  <w:style w:type="paragraph" w:styleId="Ttulo3">
    <w:name w:val="heading 3"/>
    <w:basedOn w:val="Normal"/>
    <w:next w:val="Normal"/>
    <w:link w:val="Ttulo3Car"/>
    <w:uiPriority w:val="9"/>
    <w:unhideWhenUsed/>
    <w:qFormat/>
    <w:rsid w:val="00994161"/>
    <w:pPr>
      <w:keepNext/>
      <w:keepLines/>
      <w:spacing w:before="40"/>
      <w:outlineLvl w:val="2"/>
    </w:pPr>
    <w:rPr>
      <w:rFonts w:ascii="Palatino Linotype" w:eastAsiaTheme="majorEastAsia" w:hAnsi="Palatino Linotype" w:cstheme="majorBidi"/>
      <w:sz w:val="22"/>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1 Car"/>
    <w:basedOn w:val="Fuentedeprrafopredeter"/>
    <w:link w:val="Ttulo1"/>
    <w:uiPriority w:val="9"/>
    <w:rsid w:val="00994161"/>
    <w:rPr>
      <w:rFonts w:ascii="Palatino Linotype" w:eastAsiaTheme="majorEastAsia" w:hAnsi="Palatino Linotype" w:cstheme="majorBidi"/>
      <w:b/>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aliases w:val="2 Car"/>
    <w:basedOn w:val="Fuentedeprrafopredeter"/>
    <w:link w:val="Ttulo2"/>
    <w:uiPriority w:val="9"/>
    <w:rsid w:val="00994161"/>
    <w:rPr>
      <w:rFonts w:ascii="Palatino Linotype" w:eastAsiaTheme="majorEastAsia" w:hAnsi="Palatino Linotype" w:cstheme="majorBidi"/>
      <w:b/>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character" w:customStyle="1" w:styleId="Mencinsinresolver6">
    <w:name w:val="Mención sin resolver6"/>
    <w:basedOn w:val="Fuentedeprrafopredeter"/>
    <w:uiPriority w:val="99"/>
    <w:semiHidden/>
    <w:unhideWhenUsed/>
    <w:rsid w:val="007769BB"/>
    <w:rPr>
      <w:color w:val="605E5C"/>
      <w:shd w:val="clear" w:color="auto" w:fill="E1DFDD"/>
    </w:rPr>
  </w:style>
  <w:style w:type="character" w:customStyle="1" w:styleId="eop">
    <w:name w:val="eop"/>
    <w:basedOn w:val="Fuentedeprrafopredeter"/>
    <w:rsid w:val="008158E7"/>
  </w:style>
  <w:style w:type="paragraph" w:customStyle="1" w:styleId="paragraph">
    <w:name w:val="paragraph"/>
    <w:basedOn w:val="Normal"/>
    <w:rsid w:val="008158E7"/>
    <w:pPr>
      <w:spacing w:before="100" w:beforeAutospacing="1" w:after="100" w:afterAutospacing="1"/>
    </w:pPr>
    <w:rPr>
      <w:sz w:val="24"/>
      <w:szCs w:val="24"/>
      <w:lang w:eastAsia="es-MX"/>
    </w:rPr>
  </w:style>
  <w:style w:type="character" w:customStyle="1" w:styleId="Mencinsinresolver7">
    <w:name w:val="Mención sin resolver7"/>
    <w:basedOn w:val="Fuentedeprrafopredeter"/>
    <w:uiPriority w:val="99"/>
    <w:semiHidden/>
    <w:unhideWhenUsed/>
    <w:rsid w:val="00555A4C"/>
    <w:rPr>
      <w:color w:val="605E5C"/>
      <w:shd w:val="clear" w:color="auto" w:fill="E1DFDD"/>
    </w:rPr>
  </w:style>
  <w:style w:type="character" w:customStyle="1" w:styleId="Mencinsinresolver8">
    <w:name w:val="Mención sin resolver8"/>
    <w:basedOn w:val="Fuentedeprrafopredeter"/>
    <w:uiPriority w:val="99"/>
    <w:semiHidden/>
    <w:unhideWhenUsed/>
    <w:rsid w:val="008053D3"/>
    <w:rPr>
      <w:color w:val="605E5C"/>
      <w:shd w:val="clear" w:color="auto" w:fill="E1DFDD"/>
    </w:rPr>
  </w:style>
  <w:style w:type="character" w:customStyle="1" w:styleId="Ttulo3Car">
    <w:name w:val="Título 3 Car"/>
    <w:basedOn w:val="Fuentedeprrafopredeter"/>
    <w:link w:val="Ttulo3"/>
    <w:uiPriority w:val="9"/>
    <w:rsid w:val="00994161"/>
    <w:rPr>
      <w:rFonts w:ascii="Palatino Linotype" w:eastAsiaTheme="majorEastAsia" w:hAnsi="Palatino Linotype" w:cstheme="majorBidi"/>
      <w:szCs w:val="24"/>
      <w:lang w:eastAsia="es-ES"/>
    </w:rPr>
  </w:style>
  <w:style w:type="paragraph" w:styleId="TtulodeTDC">
    <w:name w:val="TOC Heading"/>
    <w:basedOn w:val="Ttulo1"/>
    <w:next w:val="Normal"/>
    <w:uiPriority w:val="39"/>
    <w:unhideWhenUsed/>
    <w:qFormat/>
    <w:rsid w:val="00842F29"/>
    <w:pPr>
      <w:spacing w:line="259" w:lineRule="auto"/>
      <w:outlineLvl w:val="9"/>
    </w:pPr>
    <w:rPr>
      <w:lang w:eastAsia="es-MX"/>
    </w:rPr>
  </w:style>
  <w:style w:type="paragraph" w:styleId="TDC1">
    <w:name w:val="toc 1"/>
    <w:basedOn w:val="Normal"/>
    <w:next w:val="Normal"/>
    <w:autoRedefine/>
    <w:uiPriority w:val="39"/>
    <w:unhideWhenUsed/>
    <w:rsid w:val="00842F29"/>
    <w:pPr>
      <w:spacing w:after="100"/>
    </w:pPr>
  </w:style>
  <w:style w:type="paragraph" w:styleId="TDC2">
    <w:name w:val="toc 2"/>
    <w:basedOn w:val="Normal"/>
    <w:next w:val="Normal"/>
    <w:autoRedefine/>
    <w:uiPriority w:val="39"/>
    <w:unhideWhenUsed/>
    <w:rsid w:val="00842F29"/>
    <w:pPr>
      <w:spacing w:after="100"/>
      <w:ind w:left="200"/>
    </w:pPr>
  </w:style>
  <w:style w:type="paragraph" w:styleId="TDC3">
    <w:name w:val="toc 3"/>
    <w:basedOn w:val="Normal"/>
    <w:next w:val="Normal"/>
    <w:autoRedefine/>
    <w:uiPriority w:val="39"/>
    <w:unhideWhenUsed/>
    <w:rsid w:val="00842F29"/>
    <w:pPr>
      <w:spacing w:after="100"/>
      <w:ind w:left="400"/>
    </w:pPr>
  </w:style>
  <w:style w:type="character" w:customStyle="1" w:styleId="Mencinsinresolver9">
    <w:name w:val="Mención sin resolver9"/>
    <w:basedOn w:val="Fuentedeprrafopredeter"/>
    <w:uiPriority w:val="99"/>
    <w:semiHidden/>
    <w:unhideWhenUsed/>
    <w:rsid w:val="008870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3289672">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2049085">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68942942">
      <w:bodyDiv w:val="1"/>
      <w:marLeft w:val="0"/>
      <w:marRight w:val="0"/>
      <w:marTop w:val="0"/>
      <w:marBottom w:val="0"/>
      <w:divBdr>
        <w:top w:val="none" w:sz="0" w:space="0" w:color="auto"/>
        <w:left w:val="none" w:sz="0" w:space="0" w:color="auto"/>
        <w:bottom w:val="none" w:sz="0" w:space="0" w:color="auto"/>
        <w:right w:val="none" w:sz="0" w:space="0" w:color="auto"/>
      </w:divBdr>
      <w:divsChild>
        <w:div w:id="673192692">
          <w:marLeft w:val="0"/>
          <w:marRight w:val="0"/>
          <w:marTop w:val="0"/>
          <w:marBottom w:val="101"/>
          <w:divBdr>
            <w:top w:val="none" w:sz="0" w:space="0" w:color="auto"/>
            <w:left w:val="none" w:sz="0" w:space="0" w:color="auto"/>
            <w:bottom w:val="none" w:sz="0" w:space="0" w:color="auto"/>
            <w:right w:val="none" w:sz="0" w:space="0" w:color="auto"/>
          </w:divBdr>
        </w:div>
        <w:div w:id="131291742">
          <w:marLeft w:val="864"/>
          <w:marRight w:val="0"/>
          <w:marTop w:val="0"/>
          <w:marBottom w:val="101"/>
          <w:divBdr>
            <w:top w:val="none" w:sz="0" w:space="0" w:color="auto"/>
            <w:left w:val="none" w:sz="0" w:space="0" w:color="auto"/>
            <w:bottom w:val="none" w:sz="0" w:space="0" w:color="auto"/>
            <w:right w:val="none" w:sz="0" w:space="0" w:color="auto"/>
          </w:divBdr>
        </w:div>
        <w:div w:id="1670670858">
          <w:marLeft w:val="864"/>
          <w:marRight w:val="0"/>
          <w:marTop w:val="0"/>
          <w:marBottom w:val="101"/>
          <w:divBdr>
            <w:top w:val="none" w:sz="0" w:space="0" w:color="auto"/>
            <w:left w:val="none" w:sz="0" w:space="0" w:color="auto"/>
            <w:bottom w:val="none" w:sz="0" w:space="0" w:color="auto"/>
            <w:right w:val="none" w:sz="0" w:space="0" w:color="auto"/>
          </w:divBdr>
        </w:div>
      </w:divsChild>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757463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338080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847018">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38609748">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0606143">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6686629">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3)"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34106-B276-4DDD-ACAD-1B63D9728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14655</Words>
  <Characters>80606</Characters>
  <Application>Microsoft Office Word</Application>
  <DocSecurity>0</DocSecurity>
  <Lines>671</Lines>
  <Paragraphs>190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95071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INFOEM568</dc:creator>
  <cp:keywords/>
  <dc:description/>
  <cp:lastModifiedBy>Cuenta Microsoft</cp:lastModifiedBy>
  <cp:revision>5</cp:revision>
  <cp:lastPrinted>2025-11-07T01:02:00Z</cp:lastPrinted>
  <dcterms:created xsi:type="dcterms:W3CDTF">2025-11-07T01:02:00Z</dcterms:created>
  <dcterms:modified xsi:type="dcterms:W3CDTF">2025-12-09T00:19:00Z</dcterms:modified>
</cp:coreProperties>
</file>