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025" w:rsidRDefault="00F60025"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F60025" w:rsidRPr="00C5001E">
        <w:rPr>
          <w:rFonts w:ascii="Palatino Linotype" w:eastAsia="Palatino Linotype" w:hAnsi="Palatino Linotype" w:cs="Palatino Linotype"/>
          <w:color w:val="000000"/>
        </w:rPr>
        <w:t xml:space="preserve">treinta </w:t>
      </w:r>
      <w:r w:rsidR="003009A8" w:rsidRPr="00C5001E">
        <w:rPr>
          <w:rFonts w:ascii="Palatino Linotype" w:eastAsia="Palatino Linotype" w:hAnsi="Palatino Linotype" w:cs="Palatino Linotype"/>
          <w:color w:val="000000"/>
        </w:rPr>
        <w:t xml:space="preserve">de abril </w:t>
      </w:r>
      <w:r w:rsidRPr="00C5001E">
        <w:rPr>
          <w:rFonts w:ascii="Palatino Linotype" w:eastAsia="Palatino Linotype" w:hAnsi="Palatino Linotype" w:cs="Palatino Linotype"/>
          <w:color w:val="000000"/>
        </w:rPr>
        <w:t>de dos mil veinticinco.</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0" w:name="_heading=h.gjdgxs" w:colFirst="0" w:colLast="0"/>
      <w:bookmarkEnd w:id="0"/>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1" w:name="_heading=h.30j0zll" w:colFirst="0" w:colLast="0"/>
      <w:bookmarkEnd w:id="1"/>
      <w:r w:rsidRPr="00C5001E">
        <w:rPr>
          <w:rFonts w:ascii="Palatino Linotype" w:eastAsia="Palatino Linotype" w:hAnsi="Palatino Linotype" w:cs="Palatino Linotype"/>
          <w:b/>
          <w:color w:val="000000"/>
        </w:rPr>
        <w:t>VISTO</w:t>
      </w:r>
      <w:r w:rsidRPr="00C5001E">
        <w:rPr>
          <w:rFonts w:ascii="Palatino Linotype" w:eastAsia="Palatino Linotype" w:hAnsi="Palatino Linotype" w:cs="Palatino Linotype"/>
          <w:color w:val="000000"/>
        </w:rPr>
        <w:t xml:space="preserve"> los expedientes electrónicos formados con motivo de los Recursos de Revisión </w:t>
      </w:r>
      <w:r w:rsidR="003009A8" w:rsidRPr="00C5001E">
        <w:rPr>
          <w:rFonts w:ascii="Palatino Linotype" w:eastAsia="Palatino Linotype" w:hAnsi="Palatino Linotype" w:cs="Palatino Linotype"/>
          <w:b/>
          <w:color w:val="000000"/>
        </w:rPr>
        <w:t>01793/INFOEM/IP/RR/2025, 01794/INFOEM/IP/RR/2025, 01795/INFOEM/IP/RR/2025, 01799/INFOEM/IP/RR/2025, 01800/INFOEM/IP/RR/2025, 01802/INFOEM/IP/RR/2025, 01803/INFOEM/IP/RR/2025, 01804/INFOEM/IP/RR/2025, 01805/INFOEM/IP/RR/2025, 01808/INFOEM/IP/RR/2025, 01809/INFOEM/IP/RR</w:t>
      </w:r>
      <w:r w:rsidR="00F60025" w:rsidRPr="00C5001E">
        <w:rPr>
          <w:rFonts w:ascii="Palatino Linotype" w:eastAsia="Palatino Linotype" w:hAnsi="Palatino Linotype" w:cs="Palatino Linotype"/>
          <w:b/>
          <w:color w:val="000000"/>
        </w:rPr>
        <w:t>/2025 y 01810/INFOEM/IP/RR/2025</w:t>
      </w:r>
      <w:r w:rsidR="00F751CF">
        <w:rPr>
          <w:rFonts w:ascii="Palatino Linotype" w:eastAsia="Palatino Linotype" w:hAnsi="Palatino Linotype" w:cs="Palatino Linotype"/>
          <w:color w:val="000000"/>
        </w:rPr>
        <w:t xml:space="preserve">, promovidos por </w:t>
      </w:r>
      <w:r w:rsidR="00F751CF">
        <w:rPr>
          <w:rFonts w:ascii="Palatino Linotype" w:eastAsia="Palatino Linotype" w:hAnsi="Palatino Linotype" w:cs="Palatino Linotype"/>
          <w:b/>
          <w:bCs/>
          <w:color w:val="000000"/>
        </w:rPr>
        <w:t>XXXX</w:t>
      </w:r>
      <w:r w:rsidRPr="00C5001E">
        <w:rPr>
          <w:rFonts w:ascii="Palatino Linotype" w:eastAsia="Palatino Linotype" w:hAnsi="Palatino Linotype" w:cs="Palatino Linotype"/>
          <w:color w:val="000000"/>
        </w:rPr>
        <w:t xml:space="preserve">, a través del Sistema de Acceso a la Información Mexiquense </w:t>
      </w:r>
      <w:r w:rsidRPr="00C5001E">
        <w:rPr>
          <w:rFonts w:ascii="Palatino Linotype" w:eastAsia="Palatino Linotype" w:hAnsi="Palatino Linotype" w:cs="Palatino Linotype"/>
          <w:b/>
          <w:color w:val="000000"/>
        </w:rPr>
        <w:t>(SAIMEX)</w:t>
      </w:r>
      <w:r w:rsidRPr="00C5001E">
        <w:rPr>
          <w:rFonts w:ascii="Palatino Linotype" w:eastAsia="Palatino Linotype" w:hAnsi="Palatino Linotype" w:cs="Palatino Linotype"/>
          <w:color w:val="000000"/>
        </w:rPr>
        <w:t xml:space="preserve">, a quien en lo sucesivo </w:t>
      </w:r>
      <w:bookmarkStart w:id="2" w:name="_GoBack"/>
      <w:bookmarkEnd w:id="2"/>
      <w:r w:rsidRPr="00C5001E">
        <w:rPr>
          <w:rFonts w:ascii="Palatino Linotype" w:eastAsia="Palatino Linotype" w:hAnsi="Palatino Linotype" w:cs="Palatino Linotype"/>
          <w:color w:val="000000"/>
        </w:rPr>
        <w:t xml:space="preserve">se le identificará como </w:t>
      </w:r>
      <w:r w:rsidRPr="00C5001E">
        <w:rPr>
          <w:rFonts w:ascii="Palatino Linotype" w:eastAsia="Palatino Linotype" w:hAnsi="Palatino Linotype" w:cs="Palatino Linotype"/>
          <w:b/>
          <w:color w:val="000000"/>
        </w:rPr>
        <w:t>EL RECURRENTE</w:t>
      </w:r>
      <w:r w:rsidRPr="00C5001E">
        <w:rPr>
          <w:rFonts w:ascii="Palatino Linotype" w:eastAsia="Palatino Linotype" w:hAnsi="Palatino Linotype" w:cs="Palatino Linotype"/>
          <w:color w:val="000000"/>
        </w:rPr>
        <w:t xml:space="preserve">, en contra de las respuestas del </w:t>
      </w:r>
      <w:r w:rsidR="00D52C19" w:rsidRPr="00C5001E">
        <w:rPr>
          <w:rFonts w:ascii="Palatino Linotype" w:eastAsia="Palatino Linotype" w:hAnsi="Palatino Linotype" w:cs="Palatino Linotype"/>
          <w:b/>
          <w:color w:val="000000"/>
        </w:rPr>
        <w:t>Ayuntamiento de Naucalpan de Juárez</w:t>
      </w:r>
      <w:r w:rsidRPr="00C5001E">
        <w:rPr>
          <w:rFonts w:ascii="Palatino Linotype" w:eastAsia="Palatino Linotype" w:hAnsi="Palatino Linotype" w:cs="Palatino Linotype"/>
          <w:color w:val="000000"/>
        </w:rPr>
        <w:t xml:space="preserve">, en lo sucesivo </w:t>
      </w:r>
      <w:r w:rsidRPr="00C5001E">
        <w:rPr>
          <w:rFonts w:ascii="Palatino Linotype" w:eastAsia="Palatino Linotype" w:hAnsi="Palatino Linotype" w:cs="Palatino Linotype"/>
          <w:b/>
          <w:color w:val="000000"/>
        </w:rPr>
        <w:t>EL SUJETO OBLIGADO</w:t>
      </w:r>
      <w:r w:rsidRPr="00C5001E">
        <w:rPr>
          <w:rFonts w:ascii="Palatino Linotype" w:eastAsia="Palatino Linotype" w:hAnsi="Palatino Linotype" w:cs="Palatino Linotype"/>
          <w:color w:val="000000"/>
        </w:rPr>
        <w:t>, se procede a dictar la presente resolución, con base en los siguientes:</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C5001E">
        <w:rPr>
          <w:rFonts w:ascii="Palatino Linotype" w:eastAsia="Palatino Linotype" w:hAnsi="Palatino Linotype" w:cs="Palatino Linotype"/>
          <w:b/>
          <w:color w:val="000000"/>
        </w:rPr>
        <w:t>A N T E C E D E N T E S</w:t>
      </w:r>
    </w:p>
    <w:p w:rsidR="0038752D" w:rsidRPr="00C5001E" w:rsidRDefault="0038752D" w:rsidP="00F60025">
      <w:pPr>
        <w:spacing w:line="360" w:lineRule="auto"/>
        <w:ind w:right="49"/>
        <w:rPr>
          <w:rFonts w:ascii="Palatino Linotype" w:eastAsia="Palatino Linotype" w:hAnsi="Palatino Linotype" w:cs="Palatino Linotype"/>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El </w:t>
      </w:r>
      <w:r w:rsidR="00D52C19" w:rsidRPr="00C5001E">
        <w:rPr>
          <w:rFonts w:ascii="Palatino Linotype" w:eastAsia="Palatino Linotype" w:hAnsi="Palatino Linotype" w:cs="Palatino Linotype"/>
          <w:b/>
          <w:color w:val="000000"/>
        </w:rPr>
        <w:t>nueve de enero de dos mil veinticinco</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se presentó ante el </w:t>
      </w:r>
      <w:r w:rsidRPr="00C5001E">
        <w:rPr>
          <w:rFonts w:ascii="Palatino Linotype" w:eastAsia="Palatino Linotype" w:hAnsi="Palatino Linotype" w:cs="Palatino Linotype"/>
          <w:b/>
          <w:color w:val="000000"/>
        </w:rPr>
        <w:t>SUJETO OBLIGADO</w:t>
      </w:r>
      <w:r w:rsidRPr="00C5001E">
        <w:rPr>
          <w:rFonts w:ascii="Palatino Linotype" w:eastAsia="Palatino Linotype" w:hAnsi="Palatino Linotype" w:cs="Palatino Linotype"/>
          <w:color w:val="000000"/>
        </w:rPr>
        <w:t xml:space="preserve"> vía </w:t>
      </w:r>
      <w:r w:rsidRPr="00C5001E">
        <w:rPr>
          <w:rFonts w:ascii="Palatino Linotype" w:eastAsia="Palatino Linotype" w:hAnsi="Palatino Linotype" w:cs="Palatino Linotype"/>
          <w:b/>
          <w:color w:val="000000"/>
        </w:rPr>
        <w:t>SAIMEX</w:t>
      </w:r>
      <w:r w:rsidRPr="00C5001E">
        <w:rPr>
          <w:rFonts w:ascii="Palatino Linotype" w:eastAsia="Palatino Linotype" w:hAnsi="Palatino Linotype" w:cs="Palatino Linotype"/>
          <w:color w:val="000000"/>
        </w:rPr>
        <w:t>, las solicitudes de información pública registradas con los números</w:t>
      </w:r>
      <w:r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b/>
          <w:bCs/>
          <w:color w:val="000000"/>
        </w:rPr>
        <w:t>00027/NAUCALPA/IP/2025</w:t>
      </w:r>
      <w:r w:rsidRPr="00C5001E">
        <w:rPr>
          <w:rFonts w:ascii="Palatino Linotype" w:eastAsia="Palatino Linotype" w:hAnsi="Palatino Linotype" w:cs="Palatino Linotype"/>
          <w:b/>
          <w:color w:val="000000"/>
        </w:rPr>
        <w:t>,</w:t>
      </w:r>
      <w:r w:rsidR="00D52C19"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b/>
          <w:bCs/>
          <w:color w:val="000000"/>
        </w:rPr>
        <w:t xml:space="preserve">00028/NAUCALPA/IP/2025, </w:t>
      </w:r>
      <w:r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b/>
          <w:bCs/>
          <w:color w:val="000000"/>
        </w:rPr>
        <w:t>00029/NAUCALPA/IP/2025</w:t>
      </w:r>
      <w:r w:rsidR="00D52C19"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b/>
          <w:bCs/>
          <w:color w:val="000000"/>
        </w:rPr>
        <w:t>00033/NAUCALPA/IP/2025, 00034/NAUCALPA/IP/2025, 00036/NAUCALPA/IP/2025, 00037/NAUCALPA/IP/2025,</w:t>
      </w:r>
      <w:r w:rsidR="00D52C19" w:rsidRPr="00C5001E">
        <w:rPr>
          <w:rFonts w:ascii="Palatino Linotype" w:hAnsi="Palatino Linotype" w:cs="Arial"/>
          <w:b/>
          <w:bCs/>
          <w:color w:val="333333"/>
        </w:rPr>
        <w:t xml:space="preserve"> </w:t>
      </w:r>
      <w:r w:rsidR="00D52C19" w:rsidRPr="00C5001E">
        <w:rPr>
          <w:rFonts w:ascii="Palatino Linotype" w:eastAsia="Palatino Linotype" w:hAnsi="Palatino Linotype" w:cs="Palatino Linotype"/>
          <w:b/>
          <w:bCs/>
          <w:color w:val="000000"/>
        </w:rPr>
        <w:t xml:space="preserve">00038/NAUCALPA/IP/2025,  </w:t>
      </w:r>
      <w:r w:rsidR="00D52C19" w:rsidRPr="00C5001E">
        <w:rPr>
          <w:rFonts w:ascii="Palatino Linotype" w:eastAsia="Palatino Linotype" w:hAnsi="Palatino Linotype" w:cs="Palatino Linotype"/>
          <w:b/>
          <w:bCs/>
          <w:color w:val="000000"/>
        </w:rPr>
        <w:lastRenderedPageBreak/>
        <w:t xml:space="preserve">00039/NAUCALPA/IP/2025, 00041/NAUCALPA/IP/2025, </w:t>
      </w:r>
      <w:r w:rsidR="00D52C19"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b/>
          <w:bCs/>
          <w:color w:val="000000"/>
        </w:rPr>
        <w:t>00042/NAUCALPA/IP/2025</w:t>
      </w:r>
      <w:r w:rsidR="00D52C19" w:rsidRPr="00C5001E">
        <w:rPr>
          <w:rFonts w:ascii="Palatino Linotype" w:eastAsia="Palatino Linotype" w:hAnsi="Palatino Linotype" w:cs="Palatino Linotype"/>
          <w:b/>
          <w:color w:val="000000"/>
        </w:rPr>
        <w:t xml:space="preserve">  y </w:t>
      </w:r>
      <w:r w:rsidR="00D52C19" w:rsidRPr="00C5001E">
        <w:rPr>
          <w:rFonts w:ascii="Palatino Linotype" w:eastAsia="Palatino Linotype" w:hAnsi="Palatino Linotype" w:cs="Palatino Linotype"/>
          <w:b/>
          <w:bCs/>
          <w:color w:val="000000"/>
        </w:rPr>
        <w:t>00043/NAUCALPA/IP/2025</w:t>
      </w:r>
      <w:r w:rsidR="00D52C19" w:rsidRPr="00C5001E">
        <w:rPr>
          <w:rFonts w:ascii="Palatino Linotype" w:eastAsia="Palatino Linotype" w:hAnsi="Palatino Linotype" w:cs="Palatino Linotype"/>
          <w:b/>
          <w:color w:val="000000"/>
        </w:rPr>
        <w:t xml:space="preserve">, </w:t>
      </w:r>
      <w:r w:rsidR="00D52C19" w:rsidRPr="00C5001E">
        <w:rPr>
          <w:rFonts w:ascii="Palatino Linotype" w:eastAsia="Palatino Linotype" w:hAnsi="Palatino Linotype" w:cs="Palatino Linotype"/>
          <w:color w:val="000000"/>
        </w:rPr>
        <w:t xml:space="preserve">sin embargo la fecha de ingreso en el sistema fue el </w:t>
      </w:r>
      <w:r w:rsidR="00D52C19" w:rsidRPr="00C5001E">
        <w:rPr>
          <w:rFonts w:ascii="Palatino Linotype" w:eastAsia="Palatino Linotype" w:hAnsi="Palatino Linotype" w:cs="Palatino Linotype"/>
          <w:b/>
          <w:color w:val="000000"/>
        </w:rPr>
        <w:t xml:space="preserve">trece de enero subsecuente </w:t>
      </w:r>
      <w:r w:rsidR="00D52C19" w:rsidRPr="00C5001E">
        <w:rPr>
          <w:rFonts w:ascii="Palatino Linotype" w:eastAsia="Palatino Linotype" w:hAnsi="Palatino Linotype" w:cs="Palatino Linotype"/>
          <w:color w:val="000000"/>
        </w:rPr>
        <w:t xml:space="preserve">toda vez que este Órgano Garante en la fecha en la que se solicitó la información se encontraba en periodo vacacional, </w:t>
      </w:r>
      <w:r w:rsidR="00D52C19" w:rsidRPr="00C5001E">
        <w:rPr>
          <w:rFonts w:ascii="Palatino Linotype" w:eastAsia="Palatino Linotype" w:hAnsi="Palatino Linotype" w:cs="Palatino Linotype"/>
        </w:rPr>
        <w:t>la información solicitada consistió en lo siguiente</w:t>
      </w:r>
      <w:r w:rsidRPr="00C5001E">
        <w:rPr>
          <w:rFonts w:ascii="Palatino Linotype" w:eastAsia="Palatino Linotype" w:hAnsi="Palatino Linotype" w:cs="Palatino Linotype"/>
          <w:color w:val="000000"/>
        </w:rPr>
        <w:t>:</w:t>
      </w:r>
    </w:p>
    <w:tbl>
      <w:tblPr>
        <w:tblStyle w:val="Tablaconcuadrcula"/>
        <w:tblW w:w="0" w:type="auto"/>
        <w:jc w:val="center"/>
        <w:tblLook w:val="04A0" w:firstRow="1" w:lastRow="0" w:firstColumn="1" w:lastColumn="0" w:noHBand="0" w:noVBand="1"/>
      </w:tblPr>
      <w:tblGrid>
        <w:gridCol w:w="3539"/>
        <w:gridCol w:w="3969"/>
      </w:tblGrid>
      <w:tr w:rsidR="009420FD" w:rsidRPr="00C5001E" w:rsidTr="00F60025">
        <w:trPr>
          <w:jc w:val="center"/>
        </w:trPr>
        <w:tc>
          <w:tcPr>
            <w:tcW w:w="3539" w:type="dxa"/>
          </w:tcPr>
          <w:p w:rsidR="009420FD" w:rsidRPr="00C5001E" w:rsidRDefault="009420FD" w:rsidP="00F60025">
            <w:pPr>
              <w:ind w:right="49"/>
              <w:rPr>
                <w:rFonts w:ascii="Palatino Linotype" w:hAnsi="Palatino Linotype"/>
                <w:b/>
                <w:i/>
              </w:rPr>
            </w:pPr>
            <w:r w:rsidRPr="00C5001E">
              <w:rPr>
                <w:rFonts w:ascii="Palatino Linotype" w:hAnsi="Palatino Linotype"/>
                <w:b/>
                <w:i/>
              </w:rPr>
              <w:t>Solicitud de información</w:t>
            </w:r>
          </w:p>
        </w:tc>
        <w:tc>
          <w:tcPr>
            <w:tcW w:w="3969" w:type="dxa"/>
          </w:tcPr>
          <w:p w:rsidR="009420FD" w:rsidRPr="00C5001E" w:rsidRDefault="009420FD" w:rsidP="00F60025">
            <w:pPr>
              <w:ind w:right="49"/>
              <w:rPr>
                <w:rFonts w:ascii="Palatino Linotype" w:hAnsi="Palatino Linotype"/>
                <w:b/>
                <w:i/>
              </w:rPr>
            </w:pPr>
            <w:r w:rsidRPr="00C5001E">
              <w:rPr>
                <w:rFonts w:ascii="Palatino Linotype" w:hAnsi="Palatino Linotype"/>
                <w:b/>
                <w:i/>
              </w:rPr>
              <w:t>Información solicitada</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Solicitud 00027/NAUCALPA/IP/2025</w:t>
            </w:r>
          </w:p>
        </w:tc>
        <w:tc>
          <w:tcPr>
            <w:tcW w:w="3969" w:type="dxa"/>
          </w:tcPr>
          <w:p w:rsidR="009420FD" w:rsidRPr="00C5001E" w:rsidRDefault="009420FD" w:rsidP="00F60025">
            <w:pPr>
              <w:ind w:right="49"/>
              <w:jc w:val="both"/>
              <w:rPr>
                <w:rFonts w:ascii="Palatino Linotype" w:hAnsi="Palatino Linotype"/>
                <w:i/>
              </w:rPr>
            </w:pPr>
            <w:r w:rsidRPr="00C5001E">
              <w:rPr>
                <w:rFonts w:ascii="Palatino Linotype" w:hAnsi="Palatino Linotype"/>
                <w:i/>
              </w:rPr>
              <w:t>“Acta entrega recepción y anexos arrojados en el CREG de la Secretaria del Ayuntamiento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Solicitud 00028/NAUCALPA/IP/2025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Tesoreria Municipal,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00029/NAUCALPA/IP/2025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w:t>
            </w:r>
            <w:r w:rsidRPr="00C5001E">
              <w:rPr>
                <w:rFonts w:ascii="Palatino Linotype" w:hAnsi="Palatino Linotype"/>
                <w:i/>
              </w:rPr>
              <w:tab/>
            </w:r>
          </w:p>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Contraloría Interna Municipal,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00033/NAUCALPA/IP/2025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Dirección General de Obras Públicas,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00034/NAUCALPA/IP/2025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Dirección General de Servicios Públicos,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00036/NAUCALPA/IP/2025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 xml:space="preserve">“Acta entrega recepción y anexos arrojados en el CREG de la Dirección </w:t>
            </w:r>
            <w:r w:rsidRPr="00C5001E">
              <w:rPr>
                <w:rFonts w:ascii="Palatino Linotype" w:hAnsi="Palatino Linotype"/>
                <w:i/>
              </w:rPr>
              <w:lastRenderedPageBreak/>
              <w:t>General de Seguridad Ciudadana y Movilidad Segura,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00037/NAUCALPA/IP/2025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Dirección General de Gobierno,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00038/NAUCALPA/IP/2025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Dirección General de Medio Ambiente,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00039/NAUCALPA/IP/2025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 la Dirección General de Desarrollo y Fomento Económico,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00041/NAUCALPA/IP/2025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w:t>
            </w:r>
            <w:r w:rsidRPr="00C5001E">
              <w:rPr>
                <w:rFonts w:ascii="Palatino Linotype" w:hAnsi="Palatino Linotype"/>
                <w:i/>
                <w:color w:val="000000"/>
              </w:rPr>
              <w:t>Acta entrega recepción y anexos arrojados en el CREG de la Dirección General de Desarrollo Social, celebrada durante el 1° al 7° de enero de 2025Acta entrega recepción y anexos arrojados en el CREG de la Dirección General de Desarrollo Social,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00042/NAUCALPA/IP/2025</w:t>
            </w:r>
            <w:r w:rsidRPr="00C5001E">
              <w:rPr>
                <w:rFonts w:ascii="Palatino Linotype" w:eastAsia="Palatino Linotype" w:hAnsi="Palatino Linotype" w:cs="Palatino Linotype"/>
                <w:b/>
                <w:i/>
                <w:color w:val="000000"/>
              </w:rPr>
              <w:t xml:space="preserve">  </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“Acta entrega recepción y anexos arrojados en el CREG del Instituto de las Mujeres Naucalpenses y la Igualdad Sustantiva, celebrada durante el 1° al 7° de enero de 2025”</w:t>
            </w:r>
          </w:p>
        </w:tc>
      </w:tr>
      <w:tr w:rsidR="009420FD" w:rsidRPr="00C5001E" w:rsidTr="00F60025">
        <w:trPr>
          <w:jc w:val="center"/>
        </w:trPr>
        <w:tc>
          <w:tcPr>
            <w:tcW w:w="3539" w:type="dxa"/>
          </w:tcPr>
          <w:p w:rsidR="009420FD" w:rsidRPr="00C5001E" w:rsidRDefault="009420FD" w:rsidP="00F60025">
            <w:pP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00043/NAUCALPA/IP/2025</w:t>
            </w:r>
          </w:p>
        </w:tc>
        <w:tc>
          <w:tcPr>
            <w:tcW w:w="3969" w:type="dxa"/>
          </w:tcPr>
          <w:p w:rsidR="009420FD" w:rsidRPr="00C5001E" w:rsidRDefault="009420FD" w:rsidP="00F60025">
            <w:pPr>
              <w:ind w:right="49"/>
              <w:rPr>
                <w:rFonts w:ascii="Palatino Linotype" w:hAnsi="Palatino Linotype"/>
                <w:i/>
              </w:rPr>
            </w:pPr>
            <w:r w:rsidRPr="00C5001E">
              <w:rPr>
                <w:rFonts w:ascii="Palatino Linotype" w:hAnsi="Palatino Linotype"/>
                <w:i/>
              </w:rPr>
              <w:t xml:space="preserve">“Acta entrega recepción y anexos arrojados en el CREG de la Dirección </w:t>
            </w:r>
            <w:r w:rsidRPr="00C5001E">
              <w:rPr>
                <w:rFonts w:ascii="Palatino Linotype" w:hAnsi="Palatino Linotype"/>
                <w:i/>
              </w:rPr>
              <w:lastRenderedPageBreak/>
              <w:t>General de Cultura y Educación, celebrada durante el 1° al 7° de enero de 2025”</w:t>
            </w:r>
          </w:p>
        </w:tc>
      </w:tr>
    </w:tbl>
    <w:p w:rsidR="00D52C19" w:rsidRPr="00C5001E" w:rsidRDefault="00D52C19"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1"/>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b/>
          <w:color w:val="000000"/>
        </w:rPr>
        <w:t>Modalidad de entrega</w:t>
      </w:r>
      <w:r w:rsidRPr="00C5001E">
        <w:rPr>
          <w:rFonts w:ascii="Palatino Linotype" w:eastAsia="Palatino Linotype" w:hAnsi="Palatino Linotype" w:cs="Palatino Linotype"/>
          <w:color w:val="000000"/>
        </w:rPr>
        <w:t>: Vía SAIMEX.</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De lo anterior, en fecha </w:t>
      </w:r>
      <w:r w:rsidR="009420FD" w:rsidRPr="00C5001E">
        <w:rPr>
          <w:rFonts w:ascii="Palatino Linotype" w:eastAsia="Palatino Linotype" w:hAnsi="Palatino Linotype" w:cs="Palatino Linotype"/>
          <w:b/>
          <w:color w:val="000000"/>
        </w:rPr>
        <w:t>trece de enero de dos mil veinticinco</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 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color w:val="000000"/>
        </w:rPr>
        <w:t xml:space="preserve">giro los requerimientos de información para que fueran atendidas las solicitudes de información </w:t>
      </w:r>
      <w:r w:rsidR="009420FD" w:rsidRPr="00C5001E">
        <w:rPr>
          <w:rFonts w:ascii="Palatino Linotype" w:eastAsia="Palatino Linotype" w:hAnsi="Palatino Linotype" w:cs="Palatino Linotype"/>
          <w:b/>
          <w:bCs/>
          <w:color w:val="000000"/>
        </w:rPr>
        <w:t>00027/NAUCALPA/IP/2025</w:t>
      </w:r>
      <w:r w:rsidR="009420FD" w:rsidRPr="00C5001E">
        <w:rPr>
          <w:rFonts w:ascii="Palatino Linotype" w:eastAsia="Palatino Linotype" w:hAnsi="Palatino Linotype" w:cs="Palatino Linotype"/>
          <w:b/>
          <w:color w:val="000000"/>
        </w:rPr>
        <w:t xml:space="preserve">, </w:t>
      </w:r>
      <w:r w:rsidR="009420FD" w:rsidRPr="00C5001E">
        <w:rPr>
          <w:rFonts w:ascii="Palatino Linotype" w:eastAsia="Palatino Linotype" w:hAnsi="Palatino Linotype" w:cs="Palatino Linotype"/>
          <w:b/>
          <w:bCs/>
          <w:color w:val="000000"/>
        </w:rPr>
        <w:t xml:space="preserve">00028/NAUCALPA/IP/2025, </w:t>
      </w:r>
      <w:r w:rsidR="009420FD" w:rsidRPr="00C5001E">
        <w:rPr>
          <w:rFonts w:ascii="Palatino Linotype" w:eastAsia="Palatino Linotype" w:hAnsi="Palatino Linotype" w:cs="Palatino Linotype"/>
          <w:b/>
          <w:color w:val="000000"/>
        </w:rPr>
        <w:t xml:space="preserve"> </w:t>
      </w:r>
      <w:r w:rsidR="009420FD" w:rsidRPr="00C5001E">
        <w:rPr>
          <w:rFonts w:ascii="Palatino Linotype" w:eastAsia="Palatino Linotype" w:hAnsi="Palatino Linotype" w:cs="Palatino Linotype"/>
          <w:b/>
          <w:bCs/>
          <w:color w:val="000000"/>
        </w:rPr>
        <w:t>00029/NAUCALPA/IP/2025</w:t>
      </w:r>
      <w:r w:rsidR="009420FD" w:rsidRPr="00C5001E">
        <w:rPr>
          <w:rFonts w:ascii="Palatino Linotype" w:eastAsia="Palatino Linotype" w:hAnsi="Palatino Linotype" w:cs="Palatino Linotype"/>
          <w:b/>
          <w:color w:val="000000"/>
        </w:rPr>
        <w:t xml:space="preserve">, </w:t>
      </w:r>
      <w:r w:rsidR="009420FD" w:rsidRPr="00C5001E">
        <w:rPr>
          <w:rFonts w:ascii="Palatino Linotype" w:eastAsia="Palatino Linotype" w:hAnsi="Palatino Linotype" w:cs="Palatino Linotype"/>
          <w:b/>
          <w:bCs/>
          <w:color w:val="000000"/>
        </w:rPr>
        <w:t>00033/NAUCALPA/IP/2025, 00034/NAUCALPA/IP/2025, 00036/NAUCALPA/IP/2025, 00037/NAUCALPA/IP/2025,</w:t>
      </w:r>
      <w:r w:rsidR="009420FD" w:rsidRPr="00C5001E">
        <w:rPr>
          <w:rFonts w:ascii="Palatino Linotype" w:hAnsi="Palatino Linotype" w:cs="Arial"/>
          <w:b/>
          <w:bCs/>
          <w:color w:val="333333"/>
        </w:rPr>
        <w:t xml:space="preserve"> </w:t>
      </w:r>
      <w:r w:rsidR="009420FD" w:rsidRPr="00C5001E">
        <w:rPr>
          <w:rFonts w:ascii="Palatino Linotype" w:eastAsia="Palatino Linotype" w:hAnsi="Palatino Linotype" w:cs="Palatino Linotype"/>
          <w:b/>
          <w:bCs/>
          <w:color w:val="000000"/>
        </w:rPr>
        <w:t xml:space="preserve">00038/NAUCALPA/IP/2025,  00039/NAUCALPA/IP/2025, 00041/NAUCALPA/IP/2025, </w:t>
      </w:r>
      <w:r w:rsidR="009420FD" w:rsidRPr="00C5001E">
        <w:rPr>
          <w:rFonts w:ascii="Palatino Linotype" w:eastAsia="Palatino Linotype" w:hAnsi="Palatino Linotype" w:cs="Palatino Linotype"/>
          <w:b/>
          <w:color w:val="000000"/>
        </w:rPr>
        <w:t xml:space="preserve"> </w:t>
      </w:r>
      <w:r w:rsidR="009420FD" w:rsidRPr="00C5001E">
        <w:rPr>
          <w:rFonts w:ascii="Palatino Linotype" w:eastAsia="Palatino Linotype" w:hAnsi="Palatino Linotype" w:cs="Palatino Linotype"/>
          <w:b/>
          <w:bCs/>
          <w:color w:val="000000"/>
        </w:rPr>
        <w:t>00042/NAUCALPA/IP/2025</w:t>
      </w:r>
      <w:r w:rsidR="009420FD" w:rsidRPr="00C5001E">
        <w:rPr>
          <w:rFonts w:ascii="Palatino Linotype" w:eastAsia="Palatino Linotype" w:hAnsi="Palatino Linotype" w:cs="Palatino Linotype"/>
          <w:b/>
          <w:color w:val="000000"/>
        </w:rPr>
        <w:t xml:space="preserve">  y </w:t>
      </w:r>
      <w:r w:rsidR="009420FD" w:rsidRPr="00C5001E">
        <w:rPr>
          <w:rFonts w:ascii="Palatino Linotype" w:eastAsia="Palatino Linotype" w:hAnsi="Palatino Linotype" w:cs="Palatino Linotype"/>
          <w:b/>
          <w:bCs/>
          <w:color w:val="000000"/>
        </w:rPr>
        <w:t>00043/NAUCALPA/IP/2025</w:t>
      </w:r>
      <w:r w:rsidR="009420FD" w:rsidRPr="00C5001E">
        <w:rPr>
          <w:rFonts w:ascii="Palatino Linotype" w:eastAsia="Palatino Linotype" w:hAnsi="Palatino Linotype" w:cs="Palatino Linotype"/>
          <w:b/>
          <w:color w:val="000000"/>
        </w:rPr>
        <w:t xml:space="preserve">. </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563576" w:rsidRPr="00C5001E" w:rsidRDefault="009420F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El </w:t>
      </w:r>
      <w:r w:rsidRPr="00C5001E">
        <w:rPr>
          <w:rFonts w:ascii="Palatino Linotype" w:eastAsia="Palatino Linotype" w:hAnsi="Palatino Linotype" w:cs="Palatino Linotype"/>
          <w:b/>
          <w:color w:val="000000"/>
        </w:rPr>
        <w:t xml:space="preserve">treinta de enero de dos mil veinticinco, </w:t>
      </w:r>
      <w:r w:rsidRPr="00C5001E">
        <w:rPr>
          <w:rFonts w:ascii="Palatino Linotype" w:eastAsia="Palatino Linotype" w:hAnsi="Palatino Linotype" w:cs="Palatino Linotype"/>
          <w:color w:val="000000"/>
        </w:rPr>
        <w:t xml:space="preserve">el </w:t>
      </w:r>
      <w:r w:rsidRPr="00C5001E">
        <w:rPr>
          <w:rFonts w:ascii="Palatino Linotype" w:eastAsia="Palatino Linotype" w:hAnsi="Palatino Linotype" w:cs="Palatino Linotype"/>
          <w:b/>
          <w:color w:val="000000"/>
        </w:rPr>
        <w:t xml:space="preserve">SUJETO OBLIGADO </w:t>
      </w:r>
      <w:r w:rsidR="00563576" w:rsidRPr="00C5001E">
        <w:rPr>
          <w:rFonts w:ascii="Palatino Linotype" w:eastAsia="Palatino Linotype" w:hAnsi="Palatino Linotype" w:cs="Palatino Linotype"/>
          <w:color w:val="000000"/>
        </w:rPr>
        <w:t xml:space="preserve">emitió le acuerdo de prórroga para que fueran atendidas las solicitudes de información </w:t>
      </w:r>
      <w:r w:rsidR="00563576" w:rsidRPr="00C5001E">
        <w:rPr>
          <w:rFonts w:ascii="Palatino Linotype" w:eastAsia="Palatino Linotype" w:hAnsi="Palatino Linotype" w:cs="Palatino Linotype"/>
          <w:b/>
          <w:bCs/>
          <w:color w:val="000000"/>
        </w:rPr>
        <w:t>00027/NAUCALPA/IP/2025</w:t>
      </w:r>
      <w:r w:rsidR="00563576" w:rsidRPr="00C5001E">
        <w:rPr>
          <w:rFonts w:ascii="Palatino Linotype" w:eastAsia="Palatino Linotype" w:hAnsi="Palatino Linotype" w:cs="Palatino Linotype"/>
          <w:b/>
          <w:color w:val="000000"/>
        </w:rPr>
        <w:t xml:space="preserve">, </w:t>
      </w:r>
      <w:r w:rsidR="00563576" w:rsidRPr="00C5001E">
        <w:rPr>
          <w:rFonts w:ascii="Palatino Linotype" w:eastAsia="Palatino Linotype" w:hAnsi="Palatino Linotype" w:cs="Palatino Linotype"/>
          <w:b/>
          <w:bCs/>
          <w:color w:val="000000"/>
        </w:rPr>
        <w:t xml:space="preserve">00028/NAUCALPA/IP/2025, </w:t>
      </w:r>
      <w:r w:rsidR="00563576" w:rsidRPr="00C5001E">
        <w:rPr>
          <w:rFonts w:ascii="Palatino Linotype" w:eastAsia="Palatino Linotype" w:hAnsi="Palatino Linotype" w:cs="Palatino Linotype"/>
          <w:b/>
          <w:color w:val="000000"/>
        </w:rPr>
        <w:t xml:space="preserve"> </w:t>
      </w:r>
      <w:r w:rsidR="00563576" w:rsidRPr="00C5001E">
        <w:rPr>
          <w:rFonts w:ascii="Palatino Linotype" w:eastAsia="Palatino Linotype" w:hAnsi="Palatino Linotype" w:cs="Palatino Linotype"/>
          <w:b/>
          <w:bCs/>
          <w:color w:val="000000"/>
        </w:rPr>
        <w:t>00029/NAUCALPA/IP/2025</w:t>
      </w:r>
      <w:r w:rsidR="00563576" w:rsidRPr="00C5001E">
        <w:rPr>
          <w:rFonts w:ascii="Palatino Linotype" w:eastAsia="Palatino Linotype" w:hAnsi="Palatino Linotype" w:cs="Palatino Linotype"/>
          <w:b/>
          <w:color w:val="000000"/>
        </w:rPr>
        <w:t xml:space="preserve">, </w:t>
      </w:r>
      <w:r w:rsidR="00563576" w:rsidRPr="00C5001E">
        <w:rPr>
          <w:rFonts w:ascii="Palatino Linotype" w:eastAsia="Palatino Linotype" w:hAnsi="Palatino Linotype" w:cs="Palatino Linotype"/>
          <w:b/>
          <w:bCs/>
          <w:color w:val="000000"/>
        </w:rPr>
        <w:t>00033/NAUCALPA/IP/2025, 00034/NAUCALPA/IP/2025, 00036/NAUCALPA/IP/2025, 00037/NAUCALPA/IP/2025,</w:t>
      </w:r>
      <w:r w:rsidR="00563576" w:rsidRPr="00C5001E">
        <w:rPr>
          <w:rFonts w:ascii="Palatino Linotype" w:hAnsi="Palatino Linotype" w:cs="Arial"/>
          <w:b/>
          <w:bCs/>
          <w:color w:val="333333"/>
        </w:rPr>
        <w:t xml:space="preserve"> </w:t>
      </w:r>
      <w:r w:rsidR="00563576" w:rsidRPr="00C5001E">
        <w:rPr>
          <w:rFonts w:ascii="Palatino Linotype" w:eastAsia="Palatino Linotype" w:hAnsi="Palatino Linotype" w:cs="Palatino Linotype"/>
          <w:b/>
          <w:bCs/>
          <w:color w:val="000000"/>
        </w:rPr>
        <w:t>00038/NAUCALPA/IP/2025,  00039/NAUCALPA/IP/2025, 00041/NAUCALPA/IP/2025,</w:t>
      </w:r>
      <w:r w:rsidR="00563576" w:rsidRPr="00C5001E">
        <w:rPr>
          <w:rFonts w:ascii="Palatino Linotype" w:eastAsia="Palatino Linotype" w:hAnsi="Palatino Linotype" w:cs="Palatino Linotype"/>
          <w:b/>
          <w:color w:val="000000"/>
        </w:rPr>
        <w:t xml:space="preserve"> </w:t>
      </w:r>
      <w:r w:rsidR="00563576" w:rsidRPr="00C5001E">
        <w:rPr>
          <w:rFonts w:ascii="Palatino Linotype" w:eastAsia="Palatino Linotype" w:hAnsi="Palatino Linotype" w:cs="Palatino Linotype"/>
          <w:b/>
          <w:bCs/>
          <w:color w:val="000000"/>
        </w:rPr>
        <w:t>00042/NAUCALPA/IP/2025</w:t>
      </w:r>
      <w:r w:rsidR="00563576" w:rsidRPr="00C5001E">
        <w:rPr>
          <w:rFonts w:ascii="Palatino Linotype" w:eastAsia="Palatino Linotype" w:hAnsi="Palatino Linotype" w:cs="Palatino Linotype"/>
          <w:b/>
          <w:color w:val="000000"/>
        </w:rPr>
        <w:t xml:space="preserve">  y </w:t>
      </w:r>
      <w:r w:rsidR="00563576" w:rsidRPr="00C5001E">
        <w:rPr>
          <w:rFonts w:ascii="Palatino Linotype" w:eastAsia="Palatino Linotype" w:hAnsi="Palatino Linotype" w:cs="Palatino Linotype"/>
          <w:b/>
          <w:bCs/>
          <w:color w:val="000000"/>
        </w:rPr>
        <w:t>00043/NAUCALPA/IP/2025</w:t>
      </w:r>
      <w:r w:rsidR="00563576" w:rsidRPr="00C5001E">
        <w:rPr>
          <w:rFonts w:ascii="Palatino Linotype" w:eastAsia="Palatino Linotype" w:hAnsi="Palatino Linotype" w:cs="Palatino Linotype"/>
          <w:b/>
          <w:color w:val="000000"/>
        </w:rPr>
        <w:t xml:space="preserve">. </w:t>
      </w:r>
    </w:p>
    <w:p w:rsidR="009420FD" w:rsidRPr="00C5001E" w:rsidRDefault="009420F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9420FD" w:rsidRPr="00C5001E" w:rsidRDefault="009420FD" w:rsidP="00F60025">
      <w:pPr>
        <w:pStyle w:val="Prrafodelista"/>
        <w:ind w:left="0" w:right="49"/>
        <w:rPr>
          <w:rFonts w:ascii="Palatino Linotype" w:eastAsia="Palatino Linotype" w:hAnsi="Palatino Linotype" w:cs="Palatino Linotype"/>
          <w:color w:val="000000"/>
          <w:sz w:val="24"/>
          <w:szCs w:val="24"/>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lastRenderedPageBreak/>
        <w:t xml:space="preserve">El </w:t>
      </w:r>
      <w:r w:rsidR="00563576" w:rsidRPr="00C5001E">
        <w:rPr>
          <w:rFonts w:ascii="Palatino Linotype" w:eastAsia="Palatino Linotype" w:hAnsi="Palatino Linotype" w:cs="Palatino Linotype"/>
          <w:b/>
          <w:color w:val="000000"/>
        </w:rPr>
        <w:t xml:space="preserve">doce y trece de febrero </w:t>
      </w:r>
      <w:r w:rsidRPr="00C5001E">
        <w:rPr>
          <w:rFonts w:ascii="Palatino Linotype" w:eastAsia="Palatino Linotype" w:hAnsi="Palatino Linotype" w:cs="Palatino Linotype"/>
          <w:b/>
          <w:color w:val="000000"/>
        </w:rPr>
        <w:t xml:space="preserve">de dos mil veinticinco, </w:t>
      </w:r>
      <w:r w:rsidRPr="00C5001E">
        <w:rPr>
          <w:rFonts w:ascii="Palatino Linotype" w:eastAsia="Palatino Linotype" w:hAnsi="Palatino Linotype" w:cs="Palatino Linotype"/>
          <w:color w:val="000000"/>
        </w:rPr>
        <w:t xml:space="preserve">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color w:val="000000"/>
        </w:rPr>
        <w:t>dio respuesta</w:t>
      </w:r>
      <w:r w:rsidR="00563576" w:rsidRPr="00C5001E">
        <w:rPr>
          <w:rFonts w:ascii="Palatino Linotype" w:eastAsia="Palatino Linotype" w:hAnsi="Palatino Linotype" w:cs="Palatino Linotype"/>
          <w:color w:val="000000"/>
        </w:rPr>
        <w:t xml:space="preserve"> a cada solicitud de información, </w:t>
      </w:r>
      <w:r w:rsidRPr="00C5001E">
        <w:rPr>
          <w:rFonts w:ascii="Palatino Linotype" w:eastAsia="Palatino Linotype" w:hAnsi="Palatino Linotype" w:cs="Palatino Linotype"/>
          <w:color w:val="000000"/>
        </w:rPr>
        <w:t xml:space="preserve"> mediante archivos electrónicos en formato pdf, cuyo contenido grosso modo es el siguiente. </w:t>
      </w:r>
    </w:p>
    <w:p w:rsidR="0038752D" w:rsidRPr="00C5001E" w:rsidRDefault="0038752D" w:rsidP="00F60025">
      <w:pPr>
        <w:pBdr>
          <w:top w:val="nil"/>
          <w:left w:val="nil"/>
          <w:bottom w:val="nil"/>
          <w:right w:val="nil"/>
          <w:between w:val="nil"/>
        </w:pBdr>
        <w:ind w:right="49"/>
        <w:rPr>
          <w:rFonts w:ascii="Palatino Linotype" w:eastAsia="Palatino Linotype" w:hAnsi="Palatino Linotype" w:cs="Palatino Linotype"/>
          <w:b/>
          <w:color w:val="000000"/>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4"/>
        <w:gridCol w:w="5916"/>
      </w:tblGrid>
      <w:tr w:rsidR="0038752D" w:rsidRPr="00C5001E" w:rsidTr="00D52C19">
        <w:tc>
          <w:tcPr>
            <w:tcW w:w="3774"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p>
        </w:tc>
        <w:tc>
          <w:tcPr>
            <w:tcW w:w="5916"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Respuesta </w:t>
            </w:r>
          </w:p>
        </w:tc>
      </w:tr>
      <w:tr w:rsidR="0038752D" w:rsidRPr="00C5001E" w:rsidTr="00D52C19">
        <w:tc>
          <w:tcPr>
            <w:tcW w:w="3774"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00D52C19" w:rsidRPr="00C5001E">
              <w:rPr>
                <w:rFonts w:ascii="Palatino Linotype" w:eastAsia="Palatino Linotype" w:hAnsi="Palatino Linotype" w:cs="Palatino Linotype"/>
                <w:b/>
                <w:i/>
                <w:color w:val="000000"/>
              </w:rPr>
              <w:t>00027/NAUCALPA/IP/2025</w:t>
            </w:r>
          </w:p>
        </w:tc>
        <w:tc>
          <w:tcPr>
            <w:tcW w:w="5916"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SECRETARIA DE AYUNTAMIENTO.pdf: </w:t>
            </w:r>
            <w:r w:rsidRPr="00C5001E">
              <w:rPr>
                <w:rFonts w:ascii="Palatino Linotype" w:eastAsia="Palatino Linotype" w:hAnsi="Palatino Linotype" w:cs="Palatino Linotype"/>
                <w:i/>
                <w:color w:val="000000"/>
              </w:rPr>
              <w:t xml:space="preserve">documento que contiene información sobre los bienes muebles e inmuebles de la Presidencia Municipal, así como formato de anexos de la entrega recepción de la Secretaría del Ayuntamiento, de los cuales se puede observar que se dejó libre el dato del CURP de servidores públicos. </w:t>
            </w:r>
          </w:p>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secretaria del ayuntamiendo.pdf: </w:t>
            </w:r>
            <w:r w:rsidRPr="00C5001E">
              <w:rPr>
                <w:rFonts w:ascii="Palatino Linotype" w:eastAsia="Palatino Linotype" w:hAnsi="Palatino Linotype" w:cs="Palatino Linotype"/>
                <w:i/>
                <w:color w:val="000000"/>
              </w:rPr>
              <w:t xml:space="preserve">Acta Entrega-Recepción de la Secretaría del Ayuntamiento. </w:t>
            </w:r>
          </w:p>
          <w:p w:rsidR="0038752D"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27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CT/NAU/ACTA/-EXT-002-2025-03,se aprueba la clasificación de datos personales como domicilio particular, firma y nombre de testigos, RFC y Teléfonos.  </w:t>
            </w:r>
          </w:p>
        </w:tc>
      </w:tr>
      <w:tr w:rsidR="0038752D" w:rsidRPr="00C5001E" w:rsidTr="00D52C19">
        <w:tc>
          <w:tcPr>
            <w:tcW w:w="3774"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Solicitud</w:t>
            </w:r>
            <w:r w:rsidRPr="00C5001E">
              <w:rPr>
                <w:rFonts w:ascii="Palatino Linotype" w:eastAsia="Palatino Linotype" w:hAnsi="Palatino Linotype" w:cs="Palatino Linotype"/>
                <w:i/>
                <w:color w:val="000000"/>
              </w:rPr>
              <w:t xml:space="preserve"> </w:t>
            </w:r>
            <w:r w:rsidR="00D52C19" w:rsidRPr="00C5001E">
              <w:rPr>
                <w:rFonts w:ascii="Palatino Linotype" w:eastAsia="Palatino Linotype" w:hAnsi="Palatino Linotype" w:cs="Palatino Linotype"/>
                <w:b/>
                <w:i/>
                <w:color w:val="000000"/>
              </w:rPr>
              <w:t>00028/NAUCALPA/IP/2025</w:t>
            </w:r>
          </w:p>
        </w:tc>
        <w:tc>
          <w:tcPr>
            <w:tcW w:w="5916"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TESORERIA.pdf: </w:t>
            </w:r>
            <w:r w:rsidRPr="00C5001E">
              <w:rPr>
                <w:rFonts w:ascii="Palatino Linotype" w:eastAsia="Palatino Linotype" w:hAnsi="Palatino Linotype" w:cs="Palatino Linotype"/>
                <w:i/>
                <w:color w:val="000000"/>
              </w:rPr>
              <w:t>documento que contiene anexos de documentos de anexos del Acta de Entrega Recepción de la Tesorería Municipal.</w:t>
            </w:r>
          </w:p>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tesoreria.pdf: </w:t>
            </w:r>
            <w:r w:rsidRPr="00C5001E">
              <w:rPr>
                <w:rFonts w:ascii="Palatino Linotype" w:eastAsia="Palatino Linotype" w:hAnsi="Palatino Linotype" w:cs="Palatino Linotype"/>
                <w:i/>
                <w:color w:val="000000"/>
              </w:rPr>
              <w:t xml:space="preserve">Acta de Entrega-Recepción de la Tesorería Municipal. </w:t>
            </w:r>
          </w:p>
          <w:p w:rsidR="0038752D"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28 pdf.pdf: </w:t>
            </w:r>
            <w:r w:rsidR="00917338"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CT/NAU/ACTA/-EXT-002-2025-04, se aprueba la clasificación de datos personales como domicilio particular, firma y nombre de testigos, RFC y Teléfonos.  </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00029/NAUCALPA/IP/2025</w:t>
            </w:r>
          </w:p>
        </w:tc>
        <w:tc>
          <w:tcPr>
            <w:tcW w:w="5916" w:type="dxa"/>
          </w:tcPr>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contraloria.pdf: </w:t>
            </w:r>
            <w:r w:rsidRPr="00C5001E">
              <w:rPr>
                <w:rFonts w:ascii="Palatino Linotype" w:eastAsia="Palatino Linotype" w:hAnsi="Palatino Linotype" w:cs="Palatino Linotype"/>
                <w:i/>
                <w:color w:val="000000"/>
              </w:rPr>
              <w:t xml:space="preserve">Acta de Entrega Recepción de la Contraloría Municipal. </w:t>
            </w:r>
          </w:p>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 xml:space="preserve">CONTRALORIA INTERNA M.pdf: </w:t>
            </w:r>
            <w:r w:rsidRPr="00C5001E">
              <w:rPr>
                <w:rFonts w:ascii="Palatino Linotype" w:eastAsia="Palatino Linotype" w:hAnsi="Palatino Linotype" w:cs="Palatino Linotype"/>
                <w:i/>
                <w:color w:val="000000"/>
              </w:rPr>
              <w:t>documento que contiene anexos de documentos de anexos del Acta de Entrega Recepción de la Contraloría Municipal.</w:t>
            </w:r>
          </w:p>
          <w:p w:rsidR="0056357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29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CT/NAU/ACTA/-EXT-002-2025-05, se aprueba la clasificación de datos personales como domicilio particular, firma y nombre de testigos, RFC y Teléfonos.  </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00033/NAUCALPA/IP/2025</w:t>
            </w:r>
          </w:p>
        </w:tc>
        <w:tc>
          <w:tcPr>
            <w:tcW w:w="5916" w:type="dxa"/>
          </w:tcPr>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OBRAS PUBLICAS.pdf: </w:t>
            </w:r>
            <w:r w:rsidRPr="00C5001E">
              <w:rPr>
                <w:rFonts w:ascii="Palatino Linotype" w:eastAsia="Palatino Linotype" w:hAnsi="Palatino Linotype" w:cs="Palatino Linotype"/>
                <w:i/>
                <w:color w:val="000000"/>
              </w:rPr>
              <w:t>Acta de Entrega Recepción de la Dirección de Obras Públicas</w:t>
            </w:r>
          </w:p>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OBRAS.pdf: </w:t>
            </w:r>
            <w:r w:rsidRPr="00C5001E">
              <w:rPr>
                <w:rFonts w:ascii="Palatino Linotype" w:eastAsia="Palatino Linotype" w:hAnsi="Palatino Linotype" w:cs="Palatino Linotype"/>
                <w:i/>
                <w:color w:val="000000"/>
              </w:rPr>
              <w:t>documento que contiene anexos de documentos de anexos del Acta de Entrega Recepción de la Dirección de Obras Públicas.</w:t>
            </w:r>
          </w:p>
          <w:p w:rsidR="0056357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33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CT/NAU/ACTA/-EXT-002-2025-09, se aprueba la clasificación de datos personales como domicilio particular, firma y nombre de testigos, RFC y Teléfonos.  </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00034/NAUCALPA/IP/2025</w:t>
            </w:r>
          </w:p>
        </w:tc>
        <w:tc>
          <w:tcPr>
            <w:tcW w:w="5916" w:type="dxa"/>
          </w:tcPr>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SERVICIOS PUBLICOS_.pdf: </w:t>
            </w:r>
            <w:r w:rsidRPr="00C5001E">
              <w:rPr>
                <w:rFonts w:ascii="Palatino Linotype" w:eastAsia="Palatino Linotype" w:hAnsi="Palatino Linotype" w:cs="Palatino Linotype"/>
                <w:i/>
                <w:color w:val="000000"/>
              </w:rPr>
              <w:t>Acta de Entrega Recepción de la Dirección de Servicios Públicos</w:t>
            </w:r>
          </w:p>
          <w:p w:rsidR="003B181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DIRECCION DE SERVICIOS PUBLICOS.pdf:</w:t>
            </w:r>
            <w:r w:rsidR="00345AD5" w:rsidRPr="00C5001E">
              <w:rPr>
                <w:rFonts w:ascii="Palatino Linotype" w:eastAsia="Palatino Linotype" w:hAnsi="Palatino Linotype" w:cs="Palatino Linotype"/>
                <w:b/>
                <w:i/>
                <w:color w:val="000000"/>
              </w:rPr>
              <w:t xml:space="preserve"> </w:t>
            </w:r>
            <w:r w:rsidR="00345AD5" w:rsidRPr="00C5001E">
              <w:rPr>
                <w:rFonts w:ascii="Palatino Linotype" w:eastAsia="Palatino Linotype" w:hAnsi="Palatino Linotype" w:cs="Palatino Linotype"/>
                <w:i/>
                <w:color w:val="000000"/>
              </w:rPr>
              <w:t>documento que contiene anexos del Acta de Entrega Recepción de la Dirección de Servicios Públicos.</w:t>
            </w:r>
          </w:p>
          <w:p w:rsidR="00563576" w:rsidRPr="00C5001E" w:rsidRDefault="003B1816"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34 pdf.pdf: </w:t>
            </w:r>
            <w:r w:rsidR="00345AD5"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CT/NAU/ACTA/-EXT-002-2025-10, se aprueba la clasificación de datos personales como domicilio particular, firma y nombre de testigos, RFC y Teléfonos.  </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00036/NAUCALPA/IP/2025</w:t>
            </w:r>
          </w:p>
        </w:tc>
        <w:tc>
          <w:tcPr>
            <w:tcW w:w="5916" w:type="dxa"/>
          </w:tcPr>
          <w:p w:rsidR="00345AD5" w:rsidRPr="00C5001E" w:rsidRDefault="00345AD5"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Seguridad ciudada.pdf: </w:t>
            </w:r>
            <w:r w:rsidRPr="00C5001E">
              <w:rPr>
                <w:rFonts w:ascii="Palatino Linotype" w:eastAsia="Palatino Linotype" w:hAnsi="Palatino Linotype" w:cs="Palatino Linotype"/>
                <w:i/>
                <w:color w:val="000000"/>
              </w:rPr>
              <w:t xml:space="preserve">Acta Entrega Recepción de la Dirección General de Seguridad Ciudadana y Movilidad Segura. </w:t>
            </w:r>
          </w:p>
          <w:p w:rsidR="00345AD5" w:rsidRPr="00C5001E" w:rsidRDefault="00345AD5"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DE SEGURIDAD CIUDADANA.pdf: </w:t>
            </w:r>
            <w:r w:rsidRPr="00C5001E">
              <w:rPr>
                <w:rFonts w:ascii="Palatino Linotype" w:eastAsia="Palatino Linotype" w:hAnsi="Palatino Linotype" w:cs="Palatino Linotype"/>
                <w:i/>
                <w:color w:val="000000"/>
              </w:rPr>
              <w:t>documento que contiene anexos del Acta de Entrega Recepción de la Dirección General de Seguridad Ciudadana y Movilidad Segura.</w:t>
            </w:r>
          </w:p>
          <w:p w:rsidR="00563576" w:rsidRPr="00C5001E" w:rsidRDefault="00345AD5"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36 pdf.pdf: </w:t>
            </w:r>
            <w:r w:rsidR="00C745DE"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CT/NAU/ACTA/-EXT-002-2025-12, se aprueba la clasificación de datos personales como domicilio particular, firma y nombre de testigos, RFC y Teléfonos.  </w:t>
            </w:r>
          </w:p>
        </w:tc>
      </w:tr>
      <w:tr w:rsidR="00563576" w:rsidRPr="00C5001E" w:rsidTr="00C745DE">
        <w:trPr>
          <w:trHeight w:val="3701"/>
        </w:trPr>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00037/NAUCALPA/IP/2025</w:t>
            </w:r>
          </w:p>
        </w:tc>
        <w:tc>
          <w:tcPr>
            <w:tcW w:w="5916" w:type="dxa"/>
          </w:tcPr>
          <w:p w:rsidR="00C745DE"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GOBIERNO.pdf: </w:t>
            </w:r>
            <w:r w:rsidRPr="00C5001E">
              <w:rPr>
                <w:rFonts w:ascii="Palatino Linotype" w:eastAsia="Palatino Linotype" w:hAnsi="Palatino Linotype" w:cs="Palatino Linotype"/>
                <w:i/>
                <w:color w:val="000000"/>
              </w:rPr>
              <w:t>documento que contiene anexos del Acta de Entrega Recepción de la Dirección General de Gobierno.</w:t>
            </w:r>
          </w:p>
          <w:p w:rsidR="00C745DE"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Acta gobierno.pdf: </w:t>
            </w:r>
            <w:r w:rsidRPr="00C5001E">
              <w:rPr>
                <w:rFonts w:ascii="Palatino Linotype" w:eastAsia="Palatino Linotype" w:hAnsi="Palatino Linotype" w:cs="Palatino Linotype"/>
                <w:i/>
                <w:color w:val="000000"/>
              </w:rPr>
              <w:t>Acta Entrega Recepción de la Dirección General de Gobierno.</w:t>
            </w:r>
          </w:p>
          <w:p w:rsidR="00563576"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37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CT/NAU/ACTA/-EXT-002-2025-13, se aprueba la clasificación de datos personales como domicilio particular, firma y nombre de testigos, RFC y Teléfonos.  </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00038/NAUCALPA/IP/2025</w:t>
            </w:r>
          </w:p>
        </w:tc>
        <w:tc>
          <w:tcPr>
            <w:tcW w:w="5916" w:type="dxa"/>
          </w:tcPr>
          <w:p w:rsidR="00C745DE"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medio ambiente.pdf: </w:t>
            </w:r>
            <w:r w:rsidRPr="00C5001E">
              <w:rPr>
                <w:rFonts w:ascii="Palatino Linotype" w:eastAsia="Palatino Linotype" w:hAnsi="Palatino Linotype" w:cs="Palatino Linotype"/>
                <w:i/>
                <w:color w:val="000000"/>
              </w:rPr>
              <w:t xml:space="preserve">Acta Entrega-Recepción de la Dirección General de Medio Ambiente. </w:t>
            </w:r>
          </w:p>
          <w:p w:rsidR="00C745DE"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MEDIO AMBIENTE.pdf: </w:t>
            </w:r>
            <w:r w:rsidRPr="00C5001E">
              <w:rPr>
                <w:rFonts w:ascii="Palatino Linotype" w:eastAsia="Palatino Linotype" w:hAnsi="Palatino Linotype" w:cs="Palatino Linotype"/>
                <w:i/>
                <w:color w:val="000000"/>
              </w:rPr>
              <w:t xml:space="preserve">documento que contiene anexos del Acta de Entrega Recepción de la </w:t>
            </w:r>
            <w:r w:rsidR="00AA70C3" w:rsidRPr="00C5001E">
              <w:rPr>
                <w:rFonts w:ascii="Palatino Linotype" w:eastAsia="Palatino Linotype" w:hAnsi="Palatino Linotype" w:cs="Palatino Linotype"/>
                <w:i/>
                <w:color w:val="000000"/>
              </w:rPr>
              <w:t>Dirección General de Medio Ambiente</w:t>
            </w:r>
            <w:r w:rsidRPr="00C5001E">
              <w:rPr>
                <w:rFonts w:ascii="Palatino Linotype" w:eastAsia="Palatino Linotype" w:hAnsi="Palatino Linotype" w:cs="Palatino Linotype"/>
                <w:i/>
                <w:color w:val="000000"/>
              </w:rPr>
              <w:t>.</w:t>
            </w:r>
          </w:p>
          <w:p w:rsidR="00563576"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38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CT/NAU/ACTA/-EXT-002-2025-14, se aprueba la clasificación de datos personales </w:t>
            </w:r>
            <w:r w:rsidRPr="00C5001E">
              <w:rPr>
                <w:rFonts w:ascii="Palatino Linotype" w:eastAsia="Palatino Linotype" w:hAnsi="Palatino Linotype" w:cs="Palatino Linotype"/>
                <w:i/>
                <w:color w:val="000000"/>
              </w:rPr>
              <w:lastRenderedPageBreak/>
              <w:t>como domicilio particular, firma y nombre de testigos, RFC y Teléfonos.</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00039/NAUCALPA/IP/2025</w:t>
            </w:r>
          </w:p>
        </w:tc>
        <w:tc>
          <w:tcPr>
            <w:tcW w:w="5916" w:type="dxa"/>
          </w:tcPr>
          <w:p w:rsidR="00C745DE"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Acta desarrollo y fomento economico.pdf</w:t>
            </w:r>
            <w:r w:rsidR="00AA70C3" w:rsidRPr="00C5001E">
              <w:rPr>
                <w:rFonts w:ascii="Palatino Linotype" w:eastAsia="Palatino Linotype" w:hAnsi="Palatino Linotype" w:cs="Palatino Linotype"/>
                <w:b/>
                <w:i/>
                <w:color w:val="000000"/>
              </w:rPr>
              <w:t xml:space="preserve">: </w:t>
            </w:r>
            <w:r w:rsidR="00AA70C3" w:rsidRPr="00C5001E">
              <w:rPr>
                <w:rFonts w:ascii="Palatino Linotype" w:eastAsia="Palatino Linotype" w:hAnsi="Palatino Linotype" w:cs="Palatino Linotype"/>
                <w:i/>
                <w:color w:val="000000"/>
              </w:rPr>
              <w:t xml:space="preserve">Acta de Entrega Recepción de la Dirección General de Desarrollo Fomento Económico.  </w:t>
            </w:r>
          </w:p>
          <w:p w:rsidR="00AA70C3"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DIR. FOMENTO ECO.pdf</w:t>
            </w:r>
            <w:r w:rsidR="00AA70C3" w:rsidRPr="00C5001E">
              <w:rPr>
                <w:rFonts w:ascii="Palatino Linotype" w:eastAsia="Palatino Linotype" w:hAnsi="Palatino Linotype" w:cs="Palatino Linotype"/>
                <w:b/>
                <w:i/>
                <w:color w:val="000000"/>
              </w:rPr>
              <w:t xml:space="preserve">: </w:t>
            </w:r>
            <w:r w:rsidR="00AA70C3" w:rsidRPr="00C5001E">
              <w:rPr>
                <w:rFonts w:ascii="Palatino Linotype" w:eastAsia="Palatino Linotype" w:hAnsi="Palatino Linotype" w:cs="Palatino Linotype"/>
                <w:i/>
                <w:color w:val="000000"/>
              </w:rPr>
              <w:t xml:space="preserve">documento que contiene anexos del Acta de Entrega Recepción de la Dirección General de Desarrollo Fomento Económico.  </w:t>
            </w:r>
          </w:p>
          <w:p w:rsidR="00563576" w:rsidRPr="00C5001E" w:rsidRDefault="00C745DE"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SOLICITUD 39 pdf.pdf</w:t>
            </w:r>
            <w:r w:rsidR="00AA70C3" w:rsidRPr="00C5001E">
              <w:rPr>
                <w:rFonts w:ascii="Palatino Linotype" w:eastAsia="Palatino Linotype" w:hAnsi="Palatino Linotype" w:cs="Palatino Linotype"/>
                <w:b/>
                <w:i/>
                <w:color w:val="000000"/>
              </w:rPr>
              <w:t xml:space="preserve">: </w:t>
            </w:r>
            <w:r w:rsidR="00AA70C3" w:rsidRPr="00C5001E">
              <w:rPr>
                <w:rFonts w:ascii="Palatino Linotype" w:eastAsia="Palatino Linotype" w:hAnsi="Palatino Linotype" w:cs="Palatino Linotype"/>
                <w:i/>
                <w:color w:val="000000"/>
              </w:rPr>
              <w:t>Parte del Acta de la Segunda Sesión Extraordinaria del Comité de Transparencia, mediante la cual en el acuerdo CT/NAU/ACTA/-EXT-002-2025-15, se aprueba la clasificación de datos personales como domicilio particular, firma y nombre de testigos, RFC y Teléfonos.</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00041/NAUCALPA/IP/2025</w:t>
            </w:r>
          </w:p>
        </w:tc>
        <w:tc>
          <w:tcPr>
            <w:tcW w:w="5916" w:type="dxa"/>
          </w:tcPr>
          <w:p w:rsidR="00AA70C3" w:rsidRPr="00C5001E" w:rsidRDefault="00AA70C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des social.pdf: </w:t>
            </w:r>
            <w:r w:rsidRPr="00C5001E">
              <w:rPr>
                <w:rFonts w:ascii="Palatino Linotype" w:eastAsia="Palatino Linotype" w:hAnsi="Palatino Linotype" w:cs="Palatino Linotype"/>
                <w:i/>
                <w:color w:val="000000"/>
              </w:rPr>
              <w:t xml:space="preserve">Acta de Entrega Recepción de la Dirección General de Desarrollo Social. </w:t>
            </w:r>
          </w:p>
          <w:p w:rsidR="00563576" w:rsidRPr="00C5001E" w:rsidRDefault="00AA70C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DESARROLLO SOCIAL.pdf: </w:t>
            </w:r>
            <w:r w:rsidRPr="00C5001E">
              <w:rPr>
                <w:rFonts w:ascii="Palatino Linotype" w:eastAsia="Palatino Linotype" w:hAnsi="Palatino Linotype" w:cs="Palatino Linotype"/>
                <w:i/>
                <w:color w:val="000000"/>
              </w:rPr>
              <w:t>documento que contiene anexos del Acta de Entrega Recepción de la Dirección General de Desarrollo Social</w:t>
            </w:r>
            <w:r w:rsidRPr="00C5001E">
              <w:rPr>
                <w:rFonts w:ascii="Palatino Linotype" w:eastAsia="Palatino Linotype" w:hAnsi="Palatino Linotype" w:cs="Palatino Linotype"/>
                <w:b/>
                <w:i/>
                <w:color w:val="000000"/>
              </w:rPr>
              <w:t xml:space="preserve"> SOLICITUD 41 pdf.pdf: </w:t>
            </w:r>
            <w:r w:rsidRPr="00C5001E">
              <w:rPr>
                <w:rFonts w:ascii="Palatino Linotype" w:eastAsia="Palatino Linotype" w:hAnsi="Palatino Linotype" w:cs="Palatino Linotype"/>
                <w:i/>
                <w:color w:val="000000"/>
              </w:rPr>
              <w:t>Parte del Acta de la Segunda Sesión Extraordinaria del Comité de Transparencia, mediante la cual en el acuerdo CT/NAU/ACTA/-EXT-002-2025-17, se aprueba la clasificación de datos personales como domicilio particular, firma y nombre de testigos, RFC y Teléfonos.</w:t>
            </w:r>
          </w:p>
        </w:tc>
      </w:tr>
      <w:tr w:rsidR="00563576" w:rsidRPr="00C5001E" w:rsidTr="00D52C19">
        <w:tc>
          <w:tcPr>
            <w:tcW w:w="3774" w:type="dxa"/>
          </w:tcPr>
          <w:p w:rsidR="00563576" w:rsidRPr="00C5001E" w:rsidRDefault="00AA70C3"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 </w:t>
            </w:r>
            <w:r w:rsidR="00563576" w:rsidRPr="00C5001E">
              <w:rPr>
                <w:rFonts w:ascii="Palatino Linotype" w:eastAsia="Palatino Linotype" w:hAnsi="Palatino Linotype" w:cs="Palatino Linotype"/>
                <w:b/>
                <w:i/>
                <w:color w:val="000000"/>
              </w:rPr>
              <w:t xml:space="preserve">Solicitud </w:t>
            </w:r>
            <w:r w:rsidR="00563576" w:rsidRPr="00C5001E">
              <w:rPr>
                <w:rFonts w:ascii="Palatino Linotype" w:eastAsia="Palatino Linotype" w:hAnsi="Palatino Linotype" w:cs="Palatino Linotype"/>
                <w:b/>
                <w:bCs/>
                <w:i/>
                <w:color w:val="000000"/>
              </w:rPr>
              <w:t>00042/NAUCALPA/IP/2025</w:t>
            </w:r>
            <w:r w:rsidR="00563576" w:rsidRPr="00C5001E">
              <w:rPr>
                <w:rFonts w:ascii="Palatino Linotype" w:eastAsia="Palatino Linotype" w:hAnsi="Palatino Linotype" w:cs="Palatino Linotype"/>
                <w:b/>
                <w:i/>
                <w:color w:val="000000"/>
              </w:rPr>
              <w:t xml:space="preserve">  </w:t>
            </w:r>
          </w:p>
        </w:tc>
        <w:tc>
          <w:tcPr>
            <w:tcW w:w="5916" w:type="dxa"/>
          </w:tcPr>
          <w:p w:rsidR="00AA70C3" w:rsidRPr="00C5001E" w:rsidRDefault="00AA70C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instituto mujeres_.pdf: </w:t>
            </w:r>
            <w:r w:rsidRPr="00C5001E">
              <w:rPr>
                <w:rFonts w:ascii="Palatino Linotype" w:eastAsia="Palatino Linotype" w:hAnsi="Palatino Linotype" w:cs="Palatino Linotype"/>
                <w:i/>
                <w:color w:val="000000"/>
              </w:rPr>
              <w:t xml:space="preserve">Acta Entrega – Recepción del Instituto de las Mujeres Naucalpenses y la Igualdad Sustantiva. </w:t>
            </w:r>
          </w:p>
          <w:p w:rsidR="00563576" w:rsidRPr="00C5001E" w:rsidRDefault="00AA70C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DIRECCION IMNIS.pdf:</w:t>
            </w:r>
            <w:r w:rsidR="00366531" w:rsidRPr="00C5001E">
              <w:rPr>
                <w:rFonts w:ascii="Palatino Linotype" w:eastAsia="Palatino Linotype" w:hAnsi="Palatino Linotype" w:cs="Palatino Linotype"/>
                <w:b/>
                <w:i/>
                <w:color w:val="000000"/>
              </w:rPr>
              <w:t xml:space="preserve"> </w:t>
            </w:r>
            <w:r w:rsidR="00366531" w:rsidRPr="00C5001E">
              <w:rPr>
                <w:rFonts w:ascii="Palatino Linotype" w:eastAsia="Palatino Linotype" w:hAnsi="Palatino Linotype" w:cs="Palatino Linotype"/>
                <w:i/>
                <w:color w:val="000000"/>
              </w:rPr>
              <w:t>documento que contiene anexos del Acta de Entrega Recepción del Instituto de las Mujeres Naucalpenses y la Igualdad Sustantiva</w:t>
            </w:r>
            <w:r w:rsidR="00366531" w:rsidRPr="00C5001E">
              <w:rPr>
                <w:rFonts w:ascii="Palatino Linotype" w:eastAsia="Palatino Linotype" w:hAnsi="Palatino Linotype" w:cs="Palatino Linotype"/>
                <w:b/>
                <w:i/>
                <w:color w:val="000000"/>
              </w:rPr>
              <w:t xml:space="preserve"> </w:t>
            </w:r>
            <w:r w:rsidRPr="00C5001E">
              <w:rPr>
                <w:rFonts w:ascii="Palatino Linotype" w:eastAsia="Palatino Linotype" w:hAnsi="Palatino Linotype" w:cs="Palatino Linotype"/>
                <w:b/>
                <w:i/>
                <w:color w:val="000000"/>
              </w:rPr>
              <w:t xml:space="preserve">SOLICITUD 42 pdf.pdf: </w:t>
            </w:r>
            <w:r w:rsidR="00366531" w:rsidRPr="00C5001E">
              <w:rPr>
                <w:rFonts w:ascii="Palatino Linotype" w:eastAsia="Palatino Linotype" w:hAnsi="Palatino Linotype" w:cs="Palatino Linotype"/>
                <w:i/>
                <w:color w:val="000000"/>
              </w:rPr>
              <w:t xml:space="preserve">Parte del Acta de la Segunda Sesión Extraordinaria del Comité de Transparencia, </w:t>
            </w:r>
            <w:r w:rsidR="00366531" w:rsidRPr="00C5001E">
              <w:rPr>
                <w:rFonts w:ascii="Palatino Linotype" w:eastAsia="Palatino Linotype" w:hAnsi="Palatino Linotype" w:cs="Palatino Linotype"/>
                <w:i/>
                <w:color w:val="000000"/>
              </w:rPr>
              <w:lastRenderedPageBreak/>
              <w:t>mediante la cual en el acuerdo CT/NAU/ACTA/-EXT-002-2025-18, se aprueba la clasificación de datos personales como domicilio particular, firma y nombre de testigos, RFC y Teléfonos.</w:t>
            </w:r>
          </w:p>
        </w:tc>
      </w:tr>
      <w:tr w:rsidR="00563576" w:rsidRPr="00C5001E" w:rsidTr="00D52C19">
        <w:tc>
          <w:tcPr>
            <w:tcW w:w="3774" w:type="dxa"/>
          </w:tcPr>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00043/NAUCALPA/IP/2025</w:t>
            </w:r>
          </w:p>
        </w:tc>
        <w:tc>
          <w:tcPr>
            <w:tcW w:w="5916" w:type="dxa"/>
          </w:tcPr>
          <w:p w:rsidR="00366531" w:rsidRPr="00C5001E" w:rsidRDefault="00366531"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ACTA ER EDUCACION.pdf:</w:t>
            </w:r>
            <w:r w:rsidRPr="00C5001E">
              <w:rPr>
                <w:rFonts w:ascii="Palatino Linotype" w:eastAsia="Palatino Linotype" w:hAnsi="Palatino Linotype" w:cs="Palatino Linotype"/>
                <w:i/>
                <w:color w:val="000000"/>
              </w:rPr>
              <w:t xml:space="preserve"> Acta Entrega – Recepción de la Dirección General de Cultura y Educación. </w:t>
            </w:r>
          </w:p>
          <w:p w:rsidR="00366531" w:rsidRPr="00C5001E" w:rsidRDefault="00366531"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Direccion de Educacion y Cul..pdf: </w:t>
            </w:r>
            <w:r w:rsidRPr="00C5001E">
              <w:rPr>
                <w:rFonts w:ascii="Palatino Linotype" w:eastAsia="Palatino Linotype" w:hAnsi="Palatino Linotype" w:cs="Palatino Linotype"/>
                <w:i/>
                <w:color w:val="000000"/>
              </w:rPr>
              <w:t>documento que contiene anexos del Acta de Entrega Recepción del Instituto de la Dirección General de Cultura y Educación</w:t>
            </w:r>
            <w:r w:rsidR="007F27A1" w:rsidRPr="00C5001E">
              <w:rPr>
                <w:rFonts w:ascii="Palatino Linotype" w:eastAsia="Palatino Linotype" w:hAnsi="Palatino Linotype" w:cs="Palatino Linotype"/>
                <w:i/>
                <w:color w:val="000000"/>
              </w:rPr>
              <w:t>.</w:t>
            </w:r>
          </w:p>
          <w:p w:rsidR="00563576" w:rsidRPr="00C5001E" w:rsidRDefault="00563576" w:rsidP="00F60025">
            <w:pPr>
              <w:pBdr>
                <w:top w:val="nil"/>
                <w:left w:val="nil"/>
                <w:bottom w:val="nil"/>
                <w:right w:val="nil"/>
                <w:between w:val="nil"/>
              </w:pBdr>
              <w:ind w:right="49"/>
              <w:jc w:val="both"/>
              <w:rPr>
                <w:rFonts w:ascii="Palatino Linotype" w:eastAsia="Palatino Linotype" w:hAnsi="Palatino Linotype" w:cs="Palatino Linotype"/>
                <w:i/>
                <w:color w:val="000000"/>
              </w:rPr>
            </w:pPr>
          </w:p>
        </w:tc>
      </w:tr>
    </w:tbl>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El </w:t>
      </w:r>
      <w:r w:rsidR="00C6371C" w:rsidRPr="00C5001E">
        <w:rPr>
          <w:rFonts w:ascii="Palatino Linotype" w:eastAsia="Palatino Linotype" w:hAnsi="Palatino Linotype" w:cs="Palatino Linotype"/>
          <w:b/>
          <w:color w:val="000000"/>
        </w:rPr>
        <w:t xml:space="preserve">veintiuno de febrero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xml:space="preserve">, el solicitante interpuso recurso de revisión en las solicitudes de información </w:t>
      </w:r>
      <w:r w:rsidR="00C6371C" w:rsidRPr="00C5001E">
        <w:rPr>
          <w:rFonts w:ascii="Palatino Linotype" w:eastAsia="Palatino Linotype" w:hAnsi="Palatino Linotype" w:cs="Palatino Linotype"/>
          <w:b/>
          <w:bCs/>
          <w:color w:val="000000"/>
        </w:rPr>
        <w:t>00027/NAUCALPA/IP/2025</w:t>
      </w:r>
      <w:r w:rsidR="00C6371C" w:rsidRPr="00C5001E">
        <w:rPr>
          <w:rFonts w:ascii="Palatino Linotype" w:eastAsia="Palatino Linotype" w:hAnsi="Palatino Linotype" w:cs="Palatino Linotype"/>
          <w:b/>
          <w:color w:val="000000"/>
        </w:rPr>
        <w:t xml:space="preserve">, </w:t>
      </w:r>
      <w:r w:rsidR="00C6371C" w:rsidRPr="00C5001E">
        <w:rPr>
          <w:rFonts w:ascii="Palatino Linotype" w:eastAsia="Palatino Linotype" w:hAnsi="Palatino Linotype" w:cs="Palatino Linotype"/>
          <w:b/>
          <w:bCs/>
          <w:color w:val="000000"/>
        </w:rPr>
        <w:t xml:space="preserve">00028/NAUCALPA/IP/2025, </w:t>
      </w:r>
      <w:r w:rsidR="00C6371C" w:rsidRPr="00C5001E">
        <w:rPr>
          <w:rFonts w:ascii="Palatino Linotype" w:eastAsia="Palatino Linotype" w:hAnsi="Palatino Linotype" w:cs="Palatino Linotype"/>
          <w:b/>
          <w:color w:val="000000"/>
        </w:rPr>
        <w:t xml:space="preserve"> </w:t>
      </w:r>
      <w:r w:rsidR="00C6371C" w:rsidRPr="00C5001E">
        <w:rPr>
          <w:rFonts w:ascii="Palatino Linotype" w:eastAsia="Palatino Linotype" w:hAnsi="Palatino Linotype" w:cs="Palatino Linotype"/>
          <w:b/>
          <w:bCs/>
          <w:color w:val="000000"/>
        </w:rPr>
        <w:t>00029/NAUCALPA/IP/2025</w:t>
      </w:r>
      <w:r w:rsidR="00C6371C" w:rsidRPr="00C5001E">
        <w:rPr>
          <w:rFonts w:ascii="Palatino Linotype" w:eastAsia="Palatino Linotype" w:hAnsi="Palatino Linotype" w:cs="Palatino Linotype"/>
          <w:b/>
          <w:color w:val="000000"/>
        </w:rPr>
        <w:t xml:space="preserve">, </w:t>
      </w:r>
      <w:r w:rsidR="00C6371C" w:rsidRPr="00C5001E">
        <w:rPr>
          <w:rFonts w:ascii="Palatino Linotype" w:eastAsia="Palatino Linotype" w:hAnsi="Palatino Linotype" w:cs="Palatino Linotype"/>
          <w:b/>
          <w:bCs/>
          <w:color w:val="000000"/>
        </w:rPr>
        <w:t>00033/NAUCALPA/IP/2025, 00034/NAUCALPA/IP/2025, 00036/NAUCALPA/IP/2025, 00037/NAUCALPA/IP/2025,</w:t>
      </w:r>
      <w:r w:rsidR="00C6371C" w:rsidRPr="00C5001E">
        <w:rPr>
          <w:rFonts w:ascii="Palatino Linotype" w:hAnsi="Palatino Linotype" w:cs="Arial"/>
          <w:b/>
          <w:bCs/>
          <w:color w:val="333333"/>
        </w:rPr>
        <w:t xml:space="preserve"> </w:t>
      </w:r>
      <w:r w:rsidR="00C6371C" w:rsidRPr="00C5001E">
        <w:rPr>
          <w:rFonts w:ascii="Palatino Linotype" w:eastAsia="Palatino Linotype" w:hAnsi="Palatino Linotype" w:cs="Palatino Linotype"/>
          <w:b/>
          <w:bCs/>
          <w:color w:val="000000"/>
        </w:rPr>
        <w:t xml:space="preserve">00038/NAUCALPA/IP/2025,  00039/NAUCALPA/IP/2025, 00041/NAUCALPA/IP/2025, </w:t>
      </w:r>
      <w:r w:rsidR="00C6371C" w:rsidRPr="00C5001E">
        <w:rPr>
          <w:rFonts w:ascii="Palatino Linotype" w:eastAsia="Palatino Linotype" w:hAnsi="Palatino Linotype" w:cs="Palatino Linotype"/>
          <w:b/>
          <w:color w:val="000000"/>
        </w:rPr>
        <w:t xml:space="preserve"> </w:t>
      </w:r>
      <w:r w:rsidR="00C6371C" w:rsidRPr="00C5001E">
        <w:rPr>
          <w:rFonts w:ascii="Palatino Linotype" w:eastAsia="Palatino Linotype" w:hAnsi="Palatino Linotype" w:cs="Palatino Linotype"/>
          <w:b/>
          <w:bCs/>
          <w:color w:val="000000"/>
        </w:rPr>
        <w:t>00042/NAUCALPA/IP/2025</w:t>
      </w:r>
      <w:r w:rsidR="00C6371C" w:rsidRPr="00C5001E">
        <w:rPr>
          <w:rFonts w:ascii="Palatino Linotype" w:eastAsia="Palatino Linotype" w:hAnsi="Palatino Linotype" w:cs="Palatino Linotype"/>
          <w:b/>
          <w:color w:val="000000"/>
        </w:rPr>
        <w:t xml:space="preserve">  y </w:t>
      </w:r>
      <w:r w:rsidR="00C6371C" w:rsidRPr="00C5001E">
        <w:rPr>
          <w:rFonts w:ascii="Palatino Linotype" w:eastAsia="Palatino Linotype" w:hAnsi="Palatino Linotype" w:cs="Palatino Linotype"/>
          <w:b/>
          <w:bCs/>
          <w:color w:val="000000"/>
        </w:rPr>
        <w:t>00043/NAUCALPA/IP/2025</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en contra de las respuestas emitidas a por el </w:t>
      </w:r>
      <w:r w:rsidRPr="00C5001E">
        <w:rPr>
          <w:rFonts w:ascii="Palatino Linotype" w:eastAsia="Palatino Linotype" w:hAnsi="Palatino Linotype" w:cs="Palatino Linotype"/>
          <w:b/>
          <w:color w:val="000000"/>
        </w:rPr>
        <w:t>SUJETO OBLIGADO</w:t>
      </w:r>
      <w:r w:rsidRPr="00C5001E">
        <w:rPr>
          <w:rFonts w:ascii="Palatino Linotype" w:eastAsia="Palatino Linotype" w:hAnsi="Palatino Linotype" w:cs="Palatino Linotype"/>
          <w:color w:val="000000"/>
        </w:rPr>
        <w:t>, señalando las siguientes razones o motivos de inconformidad:</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9"/>
        <w:gridCol w:w="5421"/>
      </w:tblGrid>
      <w:tr w:rsidR="0038752D" w:rsidRPr="00C5001E" w:rsidTr="00D52C19">
        <w:tc>
          <w:tcPr>
            <w:tcW w:w="4209"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Recurso de revisión </w:t>
            </w:r>
          </w:p>
        </w:tc>
        <w:tc>
          <w:tcPr>
            <w:tcW w:w="5421"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Acto impugnado y razones o motivos de inconformidad</w:t>
            </w:r>
          </w:p>
        </w:tc>
      </w:tr>
      <w:tr w:rsidR="0038752D" w:rsidRPr="00C5001E" w:rsidTr="00D52C19">
        <w:tc>
          <w:tcPr>
            <w:tcW w:w="4209" w:type="dxa"/>
          </w:tcPr>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Recurso de Revisión </w:t>
            </w:r>
            <w:r w:rsidR="00C6371C" w:rsidRPr="00C5001E">
              <w:rPr>
                <w:rFonts w:ascii="Palatino Linotype" w:eastAsia="Palatino Linotype" w:hAnsi="Palatino Linotype" w:cs="Palatino Linotype"/>
                <w:b/>
                <w:i/>
                <w:color w:val="000000"/>
              </w:rPr>
              <w:t>01793/INFOEM/IP/RR/2025</w:t>
            </w:r>
          </w:p>
        </w:tc>
        <w:tc>
          <w:tcPr>
            <w:tcW w:w="5421" w:type="dxa"/>
          </w:tcPr>
          <w:p w:rsidR="003803DA"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003803DA"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w:t>
            </w:r>
            <w:r w:rsidR="003803DA" w:rsidRPr="00C5001E">
              <w:rPr>
                <w:rFonts w:ascii="Palatino Linotype" w:eastAsia="Palatino Linotype" w:hAnsi="Palatino Linotype" w:cs="Palatino Linotype"/>
                <w:i/>
                <w:color w:val="000000"/>
              </w:rPr>
              <w:lastRenderedPageBreak/>
              <w:t>artículo 222 fracciones III y XXI se le de vista a órgano de control por la actuación negligente, dolosa y con mala fe, de los servidores públicos integrantes del Comité de Transparencia como de la persona que está al frente de la Unidad”</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003803DA"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Recurso de Revisión 01794/INFOEM/IP/RR/2025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w:t>
            </w:r>
            <w:r w:rsidRPr="00C5001E">
              <w:rPr>
                <w:rFonts w:ascii="Palatino Linotype" w:eastAsia="Palatino Linotype" w:hAnsi="Palatino Linotype" w:cs="Palatino Linotype"/>
                <w:i/>
                <w:color w:val="000000"/>
              </w:rPr>
              <w:lastRenderedPageBreak/>
              <w:t>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01795/INFOEM/IP/RR/2025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01799/INFOEM/IP/RR/2025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w:t>
            </w:r>
            <w:r w:rsidRPr="00C5001E">
              <w:rPr>
                <w:rFonts w:ascii="Palatino Linotype" w:eastAsia="Palatino Linotype" w:hAnsi="Palatino Linotype" w:cs="Palatino Linotype"/>
                <w:i/>
                <w:color w:val="000000"/>
              </w:rPr>
              <w:lastRenderedPageBreak/>
              <w:t>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01800/INFOEM/IP/RR/2025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w:t>
            </w:r>
            <w:r w:rsidRPr="00C5001E">
              <w:rPr>
                <w:rFonts w:ascii="Palatino Linotype" w:eastAsia="Palatino Linotype" w:hAnsi="Palatino Linotype" w:cs="Palatino Linotype"/>
                <w:i/>
                <w:color w:val="000000"/>
              </w:rPr>
              <w:lastRenderedPageBreak/>
              <w:t>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01802/INFOEM/IP/RR/2025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01803/INFOEM/IP/RR/2025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w:t>
            </w:r>
            <w:r w:rsidRPr="00C5001E">
              <w:rPr>
                <w:rFonts w:ascii="Palatino Linotype" w:eastAsia="Palatino Linotype" w:hAnsi="Palatino Linotype" w:cs="Palatino Linotype"/>
                <w:i/>
                <w:color w:val="000000"/>
              </w:rPr>
              <w:lastRenderedPageBreak/>
              <w:t>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01804/INFOEM/IP/RR/2025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w:t>
            </w:r>
            <w:r w:rsidRPr="00C5001E">
              <w:rPr>
                <w:rFonts w:ascii="Palatino Linotype" w:eastAsia="Palatino Linotype" w:hAnsi="Palatino Linotype" w:cs="Palatino Linotype"/>
                <w:i/>
                <w:color w:val="000000"/>
              </w:rPr>
              <w:lastRenderedPageBreak/>
              <w:t>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01805/INFOEM/IP/RR/2025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01808/INFOEM/IP/RR/2025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w:t>
            </w:r>
            <w:r w:rsidRPr="00C5001E">
              <w:rPr>
                <w:rFonts w:ascii="Palatino Linotype" w:eastAsia="Palatino Linotype" w:hAnsi="Palatino Linotype" w:cs="Palatino Linotype"/>
                <w:i/>
                <w:color w:val="000000"/>
              </w:rPr>
              <w:lastRenderedPageBreak/>
              <w:t>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01809/INFOEM/IP/RR/2025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 xml:space="preserve">“Omisión por parte del sujeto obligado de hacerme entrega del acuerdo por parte del Comité de Transparencia, por el que se aprobó la ampliación del plazo, conforme a lo que señala el artículo 49, fracción II de la Ley de Transparencia del Estado de México. Requiero que en </w:t>
            </w:r>
            <w:r w:rsidRPr="00C5001E">
              <w:rPr>
                <w:rFonts w:ascii="Palatino Linotype" w:eastAsia="Palatino Linotype" w:hAnsi="Palatino Linotype" w:cs="Palatino Linotype"/>
                <w:i/>
                <w:color w:val="000000"/>
              </w:rPr>
              <w:lastRenderedPageBreak/>
              <w:t>términos del artículo 222 fracciones III y XXI se le de vista a órgano de control por la actuación negligente, dolosa y con mala fe, de los servidores públicos integrantes del Comité de Transparencia como de la persona que está al frente de la Unidad.”</w:t>
            </w:r>
          </w:p>
        </w:tc>
      </w:tr>
      <w:tr w:rsidR="003803DA" w:rsidRPr="00C5001E" w:rsidTr="00D52C19">
        <w:tc>
          <w:tcPr>
            <w:tcW w:w="4209"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01810/INFOEM/IP/RR/2025</w:t>
            </w:r>
          </w:p>
        </w:tc>
        <w:tc>
          <w:tcPr>
            <w:tcW w:w="5421" w:type="dxa"/>
          </w:tcPr>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3803DA" w:rsidRPr="00C5001E" w:rsidRDefault="003803DA"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bl>
    <w:p w:rsidR="003803DA" w:rsidRPr="00C5001E" w:rsidRDefault="003803DA"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Consecutivamente</w:t>
      </w:r>
      <w:r w:rsidRPr="00C5001E">
        <w:rPr>
          <w:rFonts w:ascii="Palatino Linotype" w:eastAsia="Palatino Linotype" w:hAnsi="Palatino Linotype" w:cs="Palatino Linotype"/>
          <w:i/>
          <w:color w:val="000000"/>
        </w:rPr>
        <w:t xml:space="preserve">, </w:t>
      </w:r>
      <w:r w:rsidRPr="00C5001E">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los recursos de referencia, fueron turnados</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al Comisionado Presidente </w:t>
      </w:r>
      <w:r w:rsidRPr="00C5001E">
        <w:rPr>
          <w:rFonts w:ascii="Palatino Linotype" w:eastAsia="Palatino Linotype" w:hAnsi="Palatino Linotype" w:cs="Palatino Linotype"/>
          <w:b/>
          <w:color w:val="000000"/>
        </w:rPr>
        <w:t xml:space="preserve">José </w:t>
      </w:r>
      <w:r w:rsidRPr="00C5001E">
        <w:rPr>
          <w:rFonts w:ascii="Palatino Linotype" w:eastAsia="Palatino Linotype" w:hAnsi="Palatino Linotype" w:cs="Palatino Linotype"/>
          <w:b/>
          <w:color w:val="000000"/>
        </w:rPr>
        <w:lastRenderedPageBreak/>
        <w:t xml:space="preserve">Martínez Vilchis </w:t>
      </w:r>
      <w:r w:rsidR="003803DA" w:rsidRPr="00C5001E">
        <w:rPr>
          <w:rFonts w:ascii="Palatino Linotype" w:eastAsia="Palatino Linotype" w:hAnsi="Palatino Linotype" w:cs="Palatino Linotype"/>
          <w:color w:val="000000"/>
        </w:rPr>
        <w:t>a l</w:t>
      </w:r>
      <w:r w:rsidRPr="00C5001E">
        <w:rPr>
          <w:rFonts w:ascii="Palatino Linotype" w:eastAsia="Palatino Linotype" w:hAnsi="Palatino Linotype" w:cs="Palatino Linotype"/>
          <w:color w:val="000000"/>
        </w:rPr>
        <w:t>a</w:t>
      </w:r>
      <w:r w:rsidR="003803DA" w:rsidRPr="00C5001E">
        <w:rPr>
          <w:rFonts w:ascii="Palatino Linotype" w:eastAsia="Palatino Linotype" w:hAnsi="Palatino Linotype" w:cs="Palatino Linotype"/>
          <w:color w:val="000000"/>
        </w:rPr>
        <w:t>s</w:t>
      </w:r>
      <w:r w:rsidRPr="00C5001E">
        <w:rPr>
          <w:rFonts w:ascii="Palatino Linotype" w:eastAsia="Palatino Linotype" w:hAnsi="Palatino Linotype" w:cs="Palatino Linotype"/>
          <w:color w:val="000000"/>
        </w:rPr>
        <w:t xml:space="preserve"> Comisionada</w:t>
      </w:r>
      <w:r w:rsidR="003803DA" w:rsidRPr="00C5001E">
        <w:rPr>
          <w:rFonts w:ascii="Palatino Linotype" w:eastAsia="Palatino Linotype" w:hAnsi="Palatino Linotype" w:cs="Palatino Linotype"/>
          <w:color w:val="000000"/>
        </w:rPr>
        <w:t>s</w:t>
      </w:r>
      <w:r w:rsidRPr="00C5001E">
        <w:rPr>
          <w:rFonts w:ascii="Palatino Linotype" w:eastAsia="Palatino Linotype" w:hAnsi="Palatino Linotype" w:cs="Palatino Linotype"/>
          <w:color w:val="000000"/>
        </w:rPr>
        <w:t xml:space="preserve"> </w:t>
      </w:r>
      <w:r w:rsidRPr="00C5001E">
        <w:rPr>
          <w:rFonts w:ascii="Palatino Linotype" w:eastAsia="Palatino Linotype" w:hAnsi="Palatino Linotype" w:cs="Palatino Linotype"/>
          <w:b/>
          <w:color w:val="000000"/>
        </w:rPr>
        <w:t>María del Rosario Mejía Ayala</w:t>
      </w:r>
      <w:r w:rsidR="003803DA" w:rsidRPr="00C5001E">
        <w:rPr>
          <w:rFonts w:ascii="Palatino Linotype" w:eastAsia="Palatino Linotype" w:hAnsi="Palatino Linotype" w:cs="Palatino Linotype"/>
          <w:b/>
          <w:color w:val="000000"/>
        </w:rPr>
        <w:t>, Sharon Cristina Morales Martínez y Guadalupe Ramírez Peña</w:t>
      </w:r>
      <w:r w:rsidRPr="00C5001E">
        <w:rPr>
          <w:rFonts w:ascii="Palatino Linotype" w:eastAsia="Palatino Linotype" w:hAnsi="Palatino Linotype" w:cs="Palatino Linotype"/>
          <w:b/>
          <w:color w:val="000000"/>
        </w:rPr>
        <w:t>,</w:t>
      </w:r>
      <w:r w:rsidRPr="00C5001E">
        <w:rPr>
          <w:rFonts w:ascii="Palatino Linotype" w:eastAsia="Palatino Linotype" w:hAnsi="Palatino Linotype" w:cs="Palatino Linotype"/>
          <w:color w:val="000000"/>
        </w:rPr>
        <w:t xml:space="preserve"> respectivamente</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rPr>
        <w:t xml:space="preserve">para </w:t>
      </w:r>
      <w:r w:rsidRPr="00C5001E">
        <w:rPr>
          <w:rFonts w:ascii="Palatino Linotype" w:eastAsia="Palatino Linotype" w:hAnsi="Palatino Linotype" w:cs="Palatino Linotype"/>
          <w:color w:val="000000"/>
        </w:rPr>
        <w:t>su análisis.</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C5001E">
        <w:rPr>
          <w:rFonts w:ascii="Palatino Linotype" w:eastAsia="Palatino Linotype" w:hAnsi="Palatino Linotype" w:cs="Palatino Linotype"/>
          <w:b/>
          <w:color w:val="000000"/>
        </w:rPr>
        <w:t xml:space="preserve">acuerdos de admisión </w:t>
      </w:r>
      <w:r w:rsidRPr="00C5001E">
        <w:rPr>
          <w:rFonts w:ascii="Palatino Linotype" w:eastAsia="Palatino Linotype" w:hAnsi="Palatino Linotype" w:cs="Palatino Linotype"/>
          <w:color w:val="000000"/>
        </w:rPr>
        <w:t xml:space="preserve">de fechas </w:t>
      </w:r>
      <w:r w:rsidR="003803DA" w:rsidRPr="00C5001E">
        <w:rPr>
          <w:rFonts w:ascii="Palatino Linotype" w:eastAsia="Palatino Linotype" w:hAnsi="Palatino Linotype" w:cs="Palatino Linotype"/>
          <w:b/>
          <w:color w:val="000000"/>
        </w:rPr>
        <w:t xml:space="preserve">veintiuno, veinticuatro, veinticinco, veintiséis y veintisiete de febrero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xml:space="preserve">, pusieron a disposición de las partes el expediente electrónico vía SAIMEX a efecto de que en un plazo máximo de siete días </w:t>
      </w:r>
      <w:r w:rsidRPr="00C5001E">
        <w:rPr>
          <w:rFonts w:ascii="Palatino Linotype" w:eastAsia="Palatino Linotype" w:hAnsi="Palatino Linotype" w:cs="Palatino Linotype"/>
        </w:rPr>
        <w:t>manifestara</w:t>
      </w:r>
      <w:r w:rsidRPr="00C5001E">
        <w:rPr>
          <w:rFonts w:ascii="Palatino Linotype" w:eastAsia="Palatino Linotype" w:hAnsi="Palatino Linotype" w:cs="Palatino Linotype"/>
          <w:color w:val="000000"/>
        </w:rPr>
        <w:t xml:space="preserve"> lo que a su derecho conviniera, </w:t>
      </w:r>
      <w:r w:rsidRPr="00C5001E">
        <w:rPr>
          <w:rFonts w:ascii="Palatino Linotype" w:eastAsia="Palatino Linotype" w:hAnsi="Palatino Linotype" w:cs="Palatino Linotype"/>
        </w:rPr>
        <w:t>ofreciera</w:t>
      </w:r>
      <w:r w:rsidRPr="00C5001E">
        <w:rPr>
          <w:rFonts w:ascii="Palatino Linotype" w:eastAsia="Palatino Linotype" w:hAnsi="Palatino Linotype" w:cs="Palatino Linotype"/>
          <w:color w:val="000000"/>
        </w:rPr>
        <w:t xml:space="preserve"> pruebas y alegatos según corresponda al caso concreto, de esta forma para que 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rPr>
        <w:t>presentará</w:t>
      </w:r>
      <w:r w:rsidRPr="00C5001E">
        <w:rPr>
          <w:rFonts w:ascii="Palatino Linotype" w:eastAsia="Palatino Linotype" w:hAnsi="Palatino Linotype" w:cs="Palatino Linotype"/>
          <w:color w:val="000000"/>
        </w:rPr>
        <w:t xml:space="preserve"> el Informe Justificado procedente.</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Posteriormente el Pleno de este Órgano Autónomo, en la</w:t>
      </w:r>
      <w:r w:rsidRPr="00C5001E">
        <w:rPr>
          <w:rFonts w:ascii="Palatino Linotype" w:eastAsia="Palatino Linotype" w:hAnsi="Palatino Linotype" w:cs="Palatino Linotype"/>
          <w:b/>
          <w:color w:val="000000"/>
        </w:rPr>
        <w:t xml:space="preserve"> </w:t>
      </w:r>
      <w:r w:rsidR="00CA099C" w:rsidRPr="00C5001E">
        <w:rPr>
          <w:rFonts w:ascii="Palatino Linotype" w:eastAsia="Palatino Linotype" w:hAnsi="Palatino Linotype" w:cs="Palatino Linotype"/>
          <w:b/>
          <w:color w:val="000000"/>
        </w:rPr>
        <w:t xml:space="preserve">Octava </w:t>
      </w:r>
      <w:r w:rsidRPr="00C5001E">
        <w:rPr>
          <w:rFonts w:ascii="Palatino Linotype" w:eastAsia="Palatino Linotype" w:hAnsi="Palatino Linotype" w:cs="Palatino Linotype"/>
          <w:b/>
          <w:color w:val="000000"/>
        </w:rPr>
        <w:t xml:space="preserve">Sesión Ordinaria </w:t>
      </w:r>
      <w:r w:rsidRPr="00C5001E">
        <w:rPr>
          <w:rFonts w:ascii="Palatino Linotype" w:eastAsia="Palatino Linotype" w:hAnsi="Palatino Linotype" w:cs="Palatino Linotype"/>
          <w:color w:val="000000"/>
        </w:rPr>
        <w:t>de fecha</w:t>
      </w:r>
      <w:r w:rsidRPr="00C5001E">
        <w:rPr>
          <w:rFonts w:ascii="Palatino Linotype" w:eastAsia="Palatino Linotype" w:hAnsi="Palatino Linotype" w:cs="Palatino Linotype"/>
          <w:b/>
          <w:color w:val="000000"/>
        </w:rPr>
        <w:t xml:space="preserve"> </w:t>
      </w:r>
      <w:r w:rsidR="00CA099C" w:rsidRPr="00C5001E">
        <w:rPr>
          <w:rFonts w:ascii="Palatino Linotype" w:eastAsia="Palatino Linotype" w:hAnsi="Palatino Linotype" w:cs="Palatino Linotype"/>
          <w:b/>
          <w:color w:val="000000"/>
        </w:rPr>
        <w:t xml:space="preserve">seis de marzo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xml:space="preserve">; ordenó la acumulación de los recursos de revisión de mérito, a efecto de que la Ponencia de la </w:t>
      </w:r>
      <w:r w:rsidRPr="00C5001E">
        <w:rPr>
          <w:rFonts w:ascii="Palatino Linotype" w:eastAsia="Palatino Linotype" w:hAnsi="Palatino Linotype" w:cs="Palatino Linotype"/>
          <w:b/>
          <w:color w:val="000000"/>
        </w:rPr>
        <w:t xml:space="preserve">Comisionada María del Rosario Mejía Ayala </w:t>
      </w:r>
      <w:r w:rsidRPr="00C5001E">
        <w:rPr>
          <w:rFonts w:ascii="Palatino Linotype" w:eastAsia="Palatino Linotype" w:hAnsi="Palatino Linotype" w:cs="Palatino Linotype"/>
        </w:rPr>
        <w:t>formulará</w:t>
      </w:r>
      <w:r w:rsidRPr="00C5001E">
        <w:rPr>
          <w:rFonts w:ascii="Palatino Linotype" w:eastAsia="Palatino Linotype" w:hAnsi="Palatino Linotype" w:cs="Palatino Linotype"/>
          <w:color w:val="000000"/>
        </w:rPr>
        <w:t xml:space="preserve">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5001E">
        <w:rPr>
          <w:rFonts w:ascii="Palatino Linotype" w:eastAsia="Palatino Linotype" w:hAnsi="Palatino Linotype" w:cs="Palatino Linotype"/>
          <w:i/>
          <w:color w:val="000000"/>
          <w:vertAlign w:val="superscript"/>
        </w:rPr>
        <w:footnoteReference w:id="1"/>
      </w:r>
      <w:r w:rsidRPr="00C5001E">
        <w:rPr>
          <w:rFonts w:ascii="Palatino Linotype" w:eastAsia="Palatino Linotype" w:hAnsi="Palatino Linotype" w:cs="Palatino Linotype"/>
          <w:color w:val="000000"/>
        </w:rPr>
        <w:t>, que señala:</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“ONCE.</w:t>
      </w:r>
      <w:r w:rsidRPr="00C5001E">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w:t>
      </w:r>
      <w:r w:rsidRPr="00C5001E">
        <w:rPr>
          <w:rFonts w:ascii="Palatino Linotype" w:eastAsia="Palatino Linotype" w:hAnsi="Palatino Linotype" w:cs="Palatino Linotype"/>
          <w:i/>
          <w:color w:val="000000"/>
        </w:rPr>
        <w:tab/>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b) Las partes o los actos impugnados sean iguales</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c) Cuando se trate del mismo solicitante, el mismo SUJETO OBLIGADO, aunque se trate de solicitudes diversas;</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(Énfasis añadido)</w:t>
      </w:r>
    </w:p>
    <w:p w:rsidR="0038752D" w:rsidRPr="00C5001E" w:rsidRDefault="0038752D" w:rsidP="00F60025">
      <w:pPr>
        <w:pBdr>
          <w:top w:val="nil"/>
          <w:left w:val="nil"/>
          <w:bottom w:val="nil"/>
          <w:right w:val="nil"/>
          <w:between w:val="nil"/>
        </w:pBdr>
        <w:tabs>
          <w:tab w:val="left" w:pos="1134"/>
        </w:tabs>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Es así que,</w:t>
      </w:r>
      <w:r w:rsidRPr="00C5001E">
        <w:rPr>
          <w:rFonts w:ascii="Palatino Linotype" w:eastAsia="Palatino Linotype" w:hAnsi="Palatino Linotype" w:cs="Palatino Linotype"/>
          <w:i/>
          <w:color w:val="000000"/>
        </w:rPr>
        <w:t xml:space="preserve"> </w:t>
      </w:r>
      <w:r w:rsidRPr="00C5001E">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C5001E">
        <w:rPr>
          <w:rFonts w:ascii="Palatino Linotype" w:eastAsia="Palatino Linotype" w:hAnsi="Palatino Linotype" w:cs="Palatino Linotype"/>
        </w:rPr>
        <w:t>realizará</w:t>
      </w:r>
      <w:r w:rsidRPr="00C5001E">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Código de Procedimientos Administrativos del Estado de México.</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“Artículo 18.-</w:t>
      </w:r>
      <w:r w:rsidRPr="00C5001E">
        <w:rPr>
          <w:rFonts w:ascii="Palatino Linotype" w:eastAsia="Palatino Linotype" w:hAnsi="Palatino Linotype" w:cs="Palatino Linotype"/>
          <w:i/>
          <w:color w:val="00000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Ley de Transparencia y Acceso a la Información Pública del Estado de México y Municipios</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“Artículo 195.</w:t>
      </w:r>
      <w:r w:rsidRPr="00C5001E">
        <w:rPr>
          <w:rFonts w:ascii="Palatino Linotype" w:eastAsia="Palatino Linotype" w:hAnsi="Palatino Linotype" w:cs="Palatino Linotype"/>
          <w:i/>
          <w:color w:val="000000"/>
        </w:rPr>
        <w:t xml:space="preserve"> En la tramitación del recurso de revisión se aplicarán supletoriamente las disposiciones contenidas en el Código de Procedimientos Administrativos del Estado de México.”</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(Énfasis añadido)</w:t>
      </w:r>
    </w:p>
    <w:p w:rsidR="0038752D" w:rsidRPr="00C5001E" w:rsidRDefault="0038752D" w:rsidP="00F60025">
      <w:pPr>
        <w:pBdr>
          <w:top w:val="nil"/>
          <w:left w:val="nil"/>
          <w:bottom w:val="nil"/>
          <w:right w:val="nil"/>
          <w:between w:val="nil"/>
        </w:pBdr>
        <w:ind w:right="49" w:firstLine="360"/>
        <w:rPr>
          <w:rFonts w:ascii="Palatino Linotype" w:eastAsia="Palatino Linotype" w:hAnsi="Palatino Linotype" w:cs="Palatino Linotype"/>
          <w:i/>
          <w:color w:val="000000"/>
        </w:rPr>
      </w:pPr>
    </w:p>
    <w:p w:rsidR="000C70D4"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C5001E">
        <w:rPr>
          <w:rFonts w:ascii="Palatino Linotype" w:eastAsia="Palatino Linotype" w:hAnsi="Palatino Linotype" w:cs="Palatino Linotype"/>
          <w:color w:val="000000"/>
        </w:rPr>
        <w:lastRenderedPageBreak/>
        <w:t>De lo anterior el</w:t>
      </w:r>
      <w:r w:rsidR="000C70D4" w:rsidRPr="00C5001E">
        <w:rPr>
          <w:rFonts w:ascii="Palatino Linotype" w:eastAsia="Palatino Linotype" w:hAnsi="Palatino Linotype" w:cs="Palatino Linotype"/>
          <w:color w:val="000000"/>
        </w:rPr>
        <w:t xml:space="preserve"> </w:t>
      </w:r>
      <w:r w:rsidR="000C70D4" w:rsidRPr="00C5001E">
        <w:rPr>
          <w:rFonts w:ascii="Palatino Linotype" w:eastAsia="Palatino Linotype" w:hAnsi="Palatino Linotype" w:cs="Palatino Linotype"/>
          <w:b/>
          <w:color w:val="000000"/>
        </w:rPr>
        <w:t>cinco y seis de marzo de dos mil veinticuatro, el</w:t>
      </w:r>
      <w:r w:rsidRPr="00C5001E">
        <w:rPr>
          <w:rFonts w:ascii="Palatino Linotype" w:eastAsia="Palatino Linotype" w:hAnsi="Palatino Linotype" w:cs="Palatino Linotype"/>
          <w:color w:val="000000"/>
        </w:rPr>
        <w:t xml:space="preserve"> </w:t>
      </w:r>
      <w:r w:rsidRPr="00C5001E">
        <w:rPr>
          <w:rFonts w:ascii="Palatino Linotype" w:eastAsia="Palatino Linotype" w:hAnsi="Palatino Linotype" w:cs="Palatino Linotype"/>
          <w:b/>
          <w:color w:val="000000"/>
        </w:rPr>
        <w:t>SUJETO OBLIGADO</w:t>
      </w:r>
      <w:r w:rsidR="000C70D4" w:rsidRPr="00C5001E">
        <w:rPr>
          <w:rFonts w:ascii="Palatino Linotype" w:eastAsia="Palatino Linotype" w:hAnsi="Palatino Linotype" w:cs="Palatino Linotype"/>
          <w:b/>
          <w:color w:val="000000"/>
        </w:rPr>
        <w:t xml:space="preserve"> entrego la siguiente información.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9"/>
        <w:gridCol w:w="5421"/>
      </w:tblGrid>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Recurso de revisión </w:t>
            </w:r>
          </w:p>
        </w:tc>
        <w:tc>
          <w:tcPr>
            <w:tcW w:w="5421" w:type="dxa"/>
          </w:tcPr>
          <w:p w:rsidR="00FB2A72" w:rsidRPr="00C5001E" w:rsidRDefault="00F02EB8"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Información remitida en la etapa de manifestaciones</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Recurso de Revisión 01793/INFOEM/IP/RR/2025</w:t>
            </w:r>
          </w:p>
        </w:tc>
        <w:tc>
          <w:tcPr>
            <w:tcW w:w="5421"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 </w:t>
            </w:r>
            <w:r w:rsidR="004020FF" w:rsidRPr="00C5001E">
              <w:rPr>
                <w:rFonts w:ascii="Palatino Linotype" w:eastAsia="Palatino Linotype" w:hAnsi="Palatino Linotype" w:cs="Palatino Linotype"/>
                <w:b/>
                <w:i/>
                <w:color w:val="000000"/>
              </w:rPr>
              <w:t xml:space="preserve">OICM_0301_2025.pdf: </w:t>
            </w:r>
            <w:r w:rsidR="004020FF" w:rsidRPr="00C5001E">
              <w:rPr>
                <w:rFonts w:ascii="Palatino Linotype" w:eastAsia="Palatino Linotype" w:hAnsi="Palatino Linotype" w:cs="Palatino Linotype"/>
                <w:i/>
                <w:color w:val="000000"/>
              </w:rPr>
              <w:t xml:space="preserve">documento mediante el cual el Titular del Órgano Interno de Control, remite </w:t>
            </w:r>
            <w:r w:rsidR="00650E5D" w:rsidRPr="00C5001E">
              <w:rPr>
                <w:rFonts w:ascii="Palatino Linotype" w:eastAsia="Palatino Linotype" w:hAnsi="Palatino Linotype" w:cs="Palatino Linotype"/>
                <w:i/>
                <w:color w:val="000000"/>
              </w:rPr>
              <w:t xml:space="preserve">un extracto del Acta de la Segunda Sesión Ordinaria, que contiene el acuerdo </w:t>
            </w:r>
            <w:r w:rsidR="004020FF" w:rsidRPr="00C5001E">
              <w:rPr>
                <w:rFonts w:ascii="Palatino Linotype" w:eastAsia="Palatino Linotype" w:hAnsi="Palatino Linotype" w:cs="Palatino Linotype"/>
                <w:i/>
                <w:color w:val="000000"/>
              </w:rPr>
              <w:t xml:space="preserve">CT/NAU/ACTA-ORD-0002/2025/0028 </w:t>
            </w:r>
            <w:r w:rsidR="00650E5D" w:rsidRPr="00C5001E">
              <w:rPr>
                <w:rFonts w:ascii="Palatino Linotype" w:eastAsia="Palatino Linotype" w:hAnsi="Palatino Linotype" w:cs="Palatino Linotype"/>
                <w:i/>
                <w:color w:val="000000"/>
              </w:rPr>
              <w:t xml:space="preserve">mediante el cual se solicita y autoriza la ampliación de plazo para atender la solicitud de información, de fecha veintidós de enero de dos mil veinticinco. </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Recurso de Revisión 01794/INFOEM/IP/RR/2025</w:t>
            </w:r>
          </w:p>
        </w:tc>
        <w:tc>
          <w:tcPr>
            <w:tcW w:w="5421" w:type="dxa"/>
          </w:tcPr>
          <w:p w:rsidR="00FB2A72" w:rsidRPr="00C5001E" w:rsidRDefault="00650E5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No se remite información </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01795/INFOEM/IP/RR/2025</w:t>
            </w:r>
          </w:p>
        </w:tc>
        <w:tc>
          <w:tcPr>
            <w:tcW w:w="5421" w:type="dxa"/>
          </w:tcPr>
          <w:p w:rsidR="00FB2A72" w:rsidRPr="00C5001E" w:rsidRDefault="00650E5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OIC.CERAT.0282.2025.pdf: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CT/NAU/ACTA-ORD-0002/2025/0026,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01799/INFOEM/IP/RR/2025</w:t>
            </w:r>
          </w:p>
        </w:tc>
        <w:tc>
          <w:tcPr>
            <w:tcW w:w="5421"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r w:rsidR="00650E5D" w:rsidRPr="00C5001E">
              <w:rPr>
                <w:rFonts w:ascii="Palatino Linotype" w:eastAsia="Palatino Linotype" w:hAnsi="Palatino Linotype" w:cs="Palatino Linotype"/>
                <w:b/>
                <w:i/>
                <w:color w:val="000000"/>
              </w:rPr>
              <w:t xml:space="preserve">OIC.CERAT.0284.2025.pdf: </w:t>
            </w:r>
            <w:r w:rsidR="00650E5D"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CT/NAU/ACTA-ORD-0002/2025/0022,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01800/INFOEM/IP/RR/2025</w:t>
            </w:r>
          </w:p>
        </w:tc>
        <w:tc>
          <w:tcPr>
            <w:tcW w:w="5421" w:type="dxa"/>
          </w:tcPr>
          <w:p w:rsidR="00FB2A72" w:rsidRPr="00C5001E" w:rsidRDefault="00650E5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OIC.CERAT.0285.2025.pdf</w:t>
            </w:r>
            <w:r w:rsidR="00AA3153" w:rsidRPr="00C5001E">
              <w:rPr>
                <w:rFonts w:ascii="Palatino Linotype" w:eastAsia="Palatino Linotype" w:hAnsi="Palatino Linotype" w:cs="Palatino Linotype"/>
                <w:b/>
                <w:i/>
                <w:color w:val="000000"/>
              </w:rPr>
              <w:t xml:space="preserve">: </w:t>
            </w:r>
            <w:r w:rsidR="00AA3153" w:rsidRPr="00C5001E">
              <w:rPr>
                <w:rFonts w:ascii="Palatino Linotype" w:eastAsia="Palatino Linotype" w:hAnsi="Palatino Linotype" w:cs="Palatino Linotype"/>
                <w:i/>
                <w:color w:val="000000"/>
              </w:rPr>
              <w:t xml:space="preserve">documento mediante el cual el Titular del Órgano Interno de Control, remite un extracto del Acta de la Segunda Sesión Ordinaria, </w:t>
            </w:r>
            <w:r w:rsidR="00AA3153" w:rsidRPr="00C5001E">
              <w:rPr>
                <w:rFonts w:ascii="Palatino Linotype" w:eastAsia="Palatino Linotype" w:hAnsi="Palatino Linotype" w:cs="Palatino Linotype"/>
                <w:i/>
                <w:color w:val="000000"/>
              </w:rPr>
              <w:lastRenderedPageBreak/>
              <w:t>que contiene el acuerdo CT/NAU/ACTA-ORD-0002/2025/0021,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01802/INFOEM/IP/RR/2025</w:t>
            </w:r>
          </w:p>
        </w:tc>
        <w:tc>
          <w:tcPr>
            <w:tcW w:w="5421"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r w:rsidR="00AA3153" w:rsidRPr="00C5001E">
              <w:rPr>
                <w:rFonts w:ascii="Palatino Linotype" w:eastAsia="Palatino Linotype" w:hAnsi="Palatino Linotype" w:cs="Palatino Linotype"/>
                <w:b/>
                <w:i/>
                <w:color w:val="000000"/>
              </w:rPr>
              <w:t xml:space="preserve">OICM_0302_2025.pdf: </w:t>
            </w:r>
            <w:r w:rsidR="00AA3153"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CT/NAU/ACTA-ORD-0002/2025/0019,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01803/INFOEM/IP/RR/2025</w:t>
            </w:r>
          </w:p>
        </w:tc>
        <w:tc>
          <w:tcPr>
            <w:tcW w:w="5421" w:type="dxa"/>
          </w:tcPr>
          <w:p w:rsidR="00FB2A72" w:rsidRPr="00C5001E" w:rsidRDefault="00AA315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OIC.CERAT.0287.2025.pdf: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CT/NAU/ACTA-ORD-0002/2025/0018,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01804/INFOEM/IP/RR/2025</w:t>
            </w:r>
          </w:p>
        </w:tc>
        <w:tc>
          <w:tcPr>
            <w:tcW w:w="5421" w:type="dxa"/>
          </w:tcPr>
          <w:p w:rsidR="00FB2A72" w:rsidRPr="00C5001E" w:rsidRDefault="00AA3153"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OIC.CERAT.0288.2025.pdf: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CT/NAU/ACTA-ORD-0002/2025/0017,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01805/INFOEM/IP/RR/2025</w:t>
            </w:r>
          </w:p>
        </w:tc>
        <w:tc>
          <w:tcPr>
            <w:tcW w:w="5421" w:type="dxa"/>
          </w:tcPr>
          <w:p w:rsidR="00FB2A72" w:rsidRPr="00C5001E" w:rsidRDefault="00AA315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OIC.CERAT.0289.2025.pdf: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w:t>
            </w:r>
            <w:r w:rsidRPr="00C5001E">
              <w:rPr>
                <w:rFonts w:ascii="Palatino Linotype" w:eastAsia="Palatino Linotype" w:hAnsi="Palatino Linotype" w:cs="Palatino Linotype"/>
                <w:i/>
                <w:color w:val="000000"/>
              </w:rPr>
              <w:lastRenderedPageBreak/>
              <w:t>0002/2025/0016,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01808/INFOEM/IP/RR/2025</w:t>
            </w:r>
          </w:p>
        </w:tc>
        <w:tc>
          <w:tcPr>
            <w:tcW w:w="5421" w:type="dxa"/>
          </w:tcPr>
          <w:p w:rsidR="00FB2A72" w:rsidRPr="00C5001E" w:rsidRDefault="00AA3153"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OIC.CERAT.0291.2025.pdf</w:t>
            </w:r>
            <w:r w:rsidR="00F913EC" w:rsidRPr="00C5001E">
              <w:rPr>
                <w:rFonts w:ascii="Palatino Linotype" w:eastAsia="Palatino Linotype" w:hAnsi="Palatino Linotype" w:cs="Palatino Linotype"/>
                <w:b/>
                <w:i/>
                <w:color w:val="000000"/>
              </w:rPr>
              <w:t xml:space="preserve">: </w:t>
            </w:r>
            <w:r w:rsidR="00F913EC"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CT/NAU/ACTA-ORD-0002/2025/0014,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01809/INFOEM/IP/RR/2025</w:t>
            </w:r>
          </w:p>
        </w:tc>
        <w:tc>
          <w:tcPr>
            <w:tcW w:w="5421" w:type="dxa"/>
          </w:tcPr>
          <w:p w:rsidR="00FB2A72" w:rsidRPr="00C5001E" w:rsidRDefault="00F913EC"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OIC.CERAT.0292.2025.pdf: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CT/NAU/ACTA-ORD-0002/2025/0013, mediante el cual se solicita y autoriza la ampliación de plazo para atender la solicitud de información, de fecha veintidós de enero de dos mil veinticinco.</w:t>
            </w:r>
          </w:p>
        </w:tc>
      </w:tr>
      <w:tr w:rsidR="00FB2A72" w:rsidRPr="00C5001E" w:rsidTr="00AA3153">
        <w:tc>
          <w:tcPr>
            <w:tcW w:w="4209" w:type="dxa"/>
          </w:tcPr>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FB2A72" w:rsidRPr="00C5001E" w:rsidRDefault="00FB2A7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01810/INFOEM/IP/RR/2025</w:t>
            </w:r>
          </w:p>
        </w:tc>
        <w:tc>
          <w:tcPr>
            <w:tcW w:w="5421" w:type="dxa"/>
          </w:tcPr>
          <w:p w:rsidR="00FB2A72" w:rsidRPr="00C5001E" w:rsidRDefault="00F913EC"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OIC.CERAT.0293.2025.pdf: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CT/NAU/ACTA-ORD-0002/2025/0012, mediante el cual se solicita y autoriza la ampliación de plazo para atender la solicitud de información, de fecha veintidós de enero de dos mil veinticinco.</w:t>
            </w:r>
          </w:p>
        </w:tc>
      </w:tr>
    </w:tbl>
    <w:p w:rsidR="000C70D4" w:rsidRPr="00C5001E" w:rsidRDefault="000C70D4"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38752D" w:rsidRPr="00C5001E" w:rsidRDefault="00D470B0"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C5001E">
        <w:rPr>
          <w:rFonts w:ascii="Palatino Linotype" w:eastAsia="Palatino Linotype" w:hAnsi="Palatino Linotype" w:cs="Palatino Linotype"/>
          <w:color w:val="000000"/>
        </w:rPr>
        <w:t xml:space="preserve">Por su parte el </w:t>
      </w:r>
      <w:r w:rsidR="0038752D" w:rsidRPr="00C5001E">
        <w:rPr>
          <w:rFonts w:ascii="Palatino Linotype" w:eastAsia="Palatino Linotype" w:hAnsi="Palatino Linotype" w:cs="Palatino Linotype"/>
          <w:b/>
          <w:color w:val="000000"/>
        </w:rPr>
        <w:t xml:space="preserve">RECURRENTE </w:t>
      </w:r>
      <w:r w:rsidRPr="00C5001E">
        <w:rPr>
          <w:rFonts w:ascii="Palatino Linotype" w:eastAsia="Palatino Linotype" w:hAnsi="Palatino Linotype" w:cs="Palatino Linotype"/>
          <w:color w:val="000000"/>
        </w:rPr>
        <w:t xml:space="preserve">dejo de realizar manifestaciones que a su derecho conviniera y asistiera. </w:t>
      </w:r>
    </w:p>
    <w:p w:rsidR="000C70D4" w:rsidRPr="00C5001E" w:rsidRDefault="000C70D4"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bookmarkStart w:id="3" w:name="_heading=h.1fob9te" w:colFirst="0" w:colLast="0"/>
      <w:bookmarkEnd w:id="3"/>
      <w:r w:rsidRPr="00C5001E">
        <w:rPr>
          <w:rFonts w:ascii="Palatino Linotype" w:eastAsia="Palatino Linotype" w:hAnsi="Palatino Linotype" w:cs="Palatino Linotype"/>
          <w:color w:val="000000"/>
        </w:rPr>
        <w:lastRenderedPageBreak/>
        <w:t xml:space="preserve">Finalmente, la Comisionada Ponente mediante acuerdos de </w:t>
      </w:r>
      <w:r w:rsidR="00D470B0" w:rsidRPr="00C5001E">
        <w:rPr>
          <w:rFonts w:ascii="Palatino Linotype" w:eastAsia="Palatino Linotype" w:hAnsi="Palatino Linotype" w:cs="Palatino Linotype"/>
          <w:b/>
          <w:color w:val="000000"/>
        </w:rPr>
        <w:t xml:space="preserve">veintinueve de abril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decretó el cierre de instrucción de los expedientes, por lo que no habiendo más que hacer constar, y --------------------------------------------------------------------------</w:t>
      </w:r>
    </w:p>
    <w:p w:rsidR="0038752D" w:rsidRPr="00C5001E" w:rsidRDefault="0038752D" w:rsidP="00F60025">
      <w:pPr>
        <w:spacing w:line="360" w:lineRule="auto"/>
        <w:ind w:right="49"/>
        <w:rPr>
          <w:rFonts w:ascii="Palatino Linotype" w:eastAsia="Palatino Linotype" w:hAnsi="Palatino Linotype" w:cs="Palatino Linotype"/>
          <w:b/>
          <w:color w:val="000000"/>
        </w:rPr>
      </w:pPr>
    </w:p>
    <w:p w:rsidR="0038752D" w:rsidRPr="00C5001E" w:rsidRDefault="0038752D" w:rsidP="00F6002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C5001E">
        <w:rPr>
          <w:rFonts w:ascii="Palatino Linotype" w:eastAsia="Palatino Linotype" w:hAnsi="Palatino Linotype" w:cs="Palatino Linotype"/>
          <w:b/>
          <w:color w:val="000000"/>
        </w:rPr>
        <w:t xml:space="preserve">C O N S I D E R A N D O </w:t>
      </w:r>
    </w:p>
    <w:p w:rsidR="0038752D" w:rsidRPr="00C5001E" w:rsidRDefault="0038752D" w:rsidP="00F60025">
      <w:pPr>
        <w:pBdr>
          <w:top w:val="nil"/>
          <w:left w:val="nil"/>
          <w:bottom w:val="nil"/>
          <w:right w:val="nil"/>
          <w:between w:val="nil"/>
        </w:pBdr>
        <w:spacing w:line="360" w:lineRule="auto"/>
        <w:ind w:right="49"/>
        <w:jc w:val="center"/>
        <w:rPr>
          <w:rFonts w:ascii="Palatino Linotype" w:eastAsia="Palatino Linotype" w:hAnsi="Palatino Linotype" w:cs="Palatino Linotype"/>
          <w:b/>
        </w:rPr>
      </w:pPr>
    </w:p>
    <w:p w:rsidR="0038752D" w:rsidRPr="00C5001E" w:rsidRDefault="0038752D" w:rsidP="00F60025">
      <w:pPr>
        <w:pStyle w:val="Ttulo2"/>
        <w:spacing w:before="0" w:line="360" w:lineRule="auto"/>
        <w:ind w:right="49"/>
        <w:rPr>
          <w:rFonts w:ascii="Palatino Linotype" w:eastAsia="Palatino Linotype" w:hAnsi="Palatino Linotype" w:cs="Palatino Linotype"/>
          <w:b/>
          <w:color w:val="000000"/>
          <w:sz w:val="24"/>
          <w:szCs w:val="24"/>
        </w:rPr>
      </w:pPr>
      <w:bookmarkStart w:id="4" w:name="_heading=h.3znysh7" w:colFirst="0" w:colLast="0"/>
      <w:bookmarkEnd w:id="4"/>
      <w:r w:rsidRPr="00C5001E">
        <w:rPr>
          <w:rFonts w:ascii="Palatino Linotype" w:eastAsia="Palatino Linotype" w:hAnsi="Palatino Linotype" w:cs="Palatino Linotype"/>
          <w:b/>
          <w:color w:val="000000"/>
          <w:sz w:val="24"/>
          <w:szCs w:val="24"/>
        </w:rPr>
        <w:t>PRIMERO. De la competencia</w:t>
      </w:r>
    </w:p>
    <w:p w:rsidR="0038752D" w:rsidRPr="00C5001E" w:rsidRDefault="00D470B0"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bookmarkStart w:id="5" w:name="_heading=h.2et92p0" w:colFirst="0" w:colLast="0"/>
      <w:bookmarkEnd w:id="5"/>
      <w:r w:rsidRPr="00C5001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60025" w:rsidRPr="00C5001E" w:rsidRDefault="00F60025"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38752D" w:rsidRPr="00C5001E" w:rsidRDefault="0038752D" w:rsidP="00F6002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color w:val="000000"/>
        </w:rPr>
      </w:pPr>
      <w:bookmarkStart w:id="6" w:name="_heading=h.tyjcwt" w:colFirst="0" w:colLast="0"/>
      <w:bookmarkEnd w:id="6"/>
      <w:r w:rsidRPr="00C5001E">
        <w:rPr>
          <w:rFonts w:ascii="Palatino Linotype" w:eastAsia="Palatino Linotype" w:hAnsi="Palatino Linotype" w:cs="Palatino Linotype"/>
          <w:b/>
          <w:color w:val="000000"/>
        </w:rPr>
        <w:t>SEGUNDO. De la oportunidad y procedencia.</w:t>
      </w: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bookmarkStart w:id="7" w:name="_heading=h.3dy6vkm" w:colFirst="0" w:colLast="0"/>
      <w:bookmarkEnd w:id="7"/>
      <w:r w:rsidRPr="00C5001E">
        <w:rPr>
          <w:rFonts w:ascii="Palatino Linotype" w:eastAsia="Palatino Linotype" w:hAnsi="Palatino Linotype" w:cs="Palatino Linotype"/>
          <w:color w:val="000000"/>
        </w:rPr>
        <w:t xml:space="preserve">Los medios de impugnación fueron presentados a través del </w:t>
      </w:r>
      <w:r w:rsidRPr="00C5001E">
        <w:rPr>
          <w:rFonts w:ascii="Palatino Linotype" w:eastAsia="Palatino Linotype" w:hAnsi="Palatino Linotype" w:cs="Palatino Linotype"/>
          <w:b/>
          <w:color w:val="000000"/>
        </w:rPr>
        <w:t>SAIMEX,</w:t>
      </w:r>
      <w:r w:rsidRPr="00C5001E">
        <w:rPr>
          <w:rFonts w:ascii="Palatino Linotype" w:eastAsia="Palatino Linotype" w:hAnsi="Palatino Linotype" w:cs="Palatino Linotype"/>
          <w:color w:val="000000"/>
        </w:rPr>
        <w:t xml:space="preserve"> en el formato previamente aprobado para tal efecto y dentro del plazo legal de quince días </w:t>
      </w:r>
      <w:r w:rsidRPr="00C5001E">
        <w:rPr>
          <w:rFonts w:ascii="Palatino Linotype" w:eastAsia="Palatino Linotype" w:hAnsi="Palatino Linotype" w:cs="Palatino Linotype"/>
          <w:color w:val="000000"/>
        </w:rPr>
        <w:lastRenderedPageBreak/>
        <w:t xml:space="preserve">hábiles otorgados; para el caso en particular es de señalar que el </w:t>
      </w:r>
      <w:r w:rsidRPr="00C5001E">
        <w:rPr>
          <w:rFonts w:ascii="Palatino Linotype" w:eastAsia="Palatino Linotype" w:hAnsi="Palatino Linotype" w:cs="Palatino Linotype"/>
          <w:b/>
          <w:color w:val="000000"/>
        </w:rPr>
        <w:t>SUJETO OBLIGADO</w:t>
      </w:r>
      <w:r w:rsidRPr="00C5001E">
        <w:rPr>
          <w:rFonts w:ascii="Palatino Linotype" w:eastAsia="Palatino Linotype" w:hAnsi="Palatino Linotype" w:cs="Palatino Linotype"/>
          <w:color w:val="000000"/>
        </w:rPr>
        <w:t xml:space="preserve"> entregó sus respuestas el </w:t>
      </w:r>
      <w:r w:rsidR="00D470B0" w:rsidRPr="00C5001E">
        <w:rPr>
          <w:rFonts w:ascii="Palatino Linotype" w:eastAsia="Palatino Linotype" w:hAnsi="Palatino Linotype" w:cs="Palatino Linotype"/>
          <w:b/>
          <w:color w:val="000000"/>
        </w:rPr>
        <w:t xml:space="preserve">doce y trece de febrero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xml:space="preserve"> de tal forma que el plazo para interponer el recurso de revisión transcurrió del día </w:t>
      </w:r>
      <w:r w:rsidR="00D470B0" w:rsidRPr="00C5001E">
        <w:rPr>
          <w:rFonts w:ascii="Palatino Linotype" w:eastAsia="Palatino Linotype" w:hAnsi="Palatino Linotype" w:cs="Palatino Linotype"/>
          <w:b/>
          <w:color w:val="000000"/>
        </w:rPr>
        <w:t>trece de febrero al seis de marzo de dos mil veinticinco y del catorce de febrero al siete de marzo</w:t>
      </w:r>
      <w:r w:rsidRPr="00C5001E">
        <w:rPr>
          <w:rFonts w:ascii="Palatino Linotype" w:eastAsia="Palatino Linotype" w:hAnsi="Palatino Linotype" w:cs="Palatino Linotype"/>
          <w:b/>
          <w:color w:val="000000"/>
        </w:rPr>
        <w:t xml:space="preserve"> de dos mil veinticinco</w:t>
      </w:r>
      <w:r w:rsidRPr="00C5001E">
        <w:rPr>
          <w:rFonts w:ascii="Palatino Linotype" w:eastAsia="Palatino Linotype" w:hAnsi="Palatino Linotype" w:cs="Palatino Linotype"/>
          <w:color w:val="000000"/>
        </w:rPr>
        <w:t xml:space="preserve">; en consecuencia, el ahora </w:t>
      </w:r>
      <w:r w:rsidRPr="00C5001E">
        <w:rPr>
          <w:rFonts w:ascii="Palatino Linotype" w:eastAsia="Palatino Linotype" w:hAnsi="Palatino Linotype" w:cs="Palatino Linotype"/>
          <w:b/>
          <w:color w:val="000000"/>
        </w:rPr>
        <w:t>RECURRENTE</w:t>
      </w:r>
      <w:r w:rsidRPr="00C5001E">
        <w:rPr>
          <w:rFonts w:ascii="Palatino Linotype" w:eastAsia="Palatino Linotype" w:hAnsi="Palatino Linotype" w:cs="Palatino Linotype"/>
          <w:color w:val="000000"/>
        </w:rPr>
        <w:t xml:space="preserve"> presentó sus inconformidades el </w:t>
      </w:r>
      <w:r w:rsidR="00D470B0" w:rsidRPr="00C5001E">
        <w:rPr>
          <w:rFonts w:ascii="Palatino Linotype" w:eastAsia="Palatino Linotype" w:hAnsi="Palatino Linotype" w:cs="Palatino Linotype"/>
          <w:b/>
          <w:color w:val="000000"/>
        </w:rPr>
        <w:t xml:space="preserve">veintiuno de febrero </w:t>
      </w:r>
      <w:r w:rsidRPr="00C5001E">
        <w:rPr>
          <w:rFonts w:ascii="Palatino Linotype" w:eastAsia="Palatino Linotype" w:hAnsi="Palatino Linotype" w:cs="Palatino Linotype"/>
          <w:b/>
          <w:color w:val="000000"/>
        </w:rPr>
        <w:t>de  dos mil veinticinco,</w:t>
      </w:r>
      <w:r w:rsidRPr="00C5001E">
        <w:rPr>
          <w:rFonts w:ascii="Palatino Linotype" w:eastAsia="Palatino Linotype" w:hAnsi="Palatino Linotype" w:cs="Palatino Linotype"/>
          <w:color w:val="000000"/>
        </w:rPr>
        <w:t xml:space="preserve"> es decir dentro del lapso legalmente establecido para tal efecto.</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752D" w:rsidRPr="00C5001E" w:rsidRDefault="0038752D" w:rsidP="00F60025">
      <w:pPr>
        <w:spacing w:line="360" w:lineRule="auto"/>
        <w:ind w:right="49"/>
        <w:rPr>
          <w:rFonts w:ascii="Palatino Linotype" w:eastAsia="Palatino Linotype" w:hAnsi="Palatino Linotype" w:cs="Palatino Linotype"/>
        </w:rPr>
      </w:pPr>
    </w:p>
    <w:p w:rsidR="0038752D" w:rsidRPr="00C5001E" w:rsidRDefault="0038752D" w:rsidP="00F60025">
      <w:pPr>
        <w:pStyle w:val="Ttulo1"/>
        <w:spacing w:before="0" w:line="360" w:lineRule="auto"/>
        <w:ind w:right="49"/>
        <w:rPr>
          <w:rFonts w:ascii="Palatino Linotype" w:eastAsia="Palatino Linotype" w:hAnsi="Palatino Linotype" w:cs="Palatino Linotype"/>
          <w:b/>
          <w:color w:val="000000"/>
          <w:sz w:val="24"/>
          <w:szCs w:val="24"/>
        </w:rPr>
      </w:pPr>
      <w:bookmarkStart w:id="8" w:name="_heading=h.1t3h5sf" w:colFirst="0" w:colLast="0"/>
      <w:bookmarkEnd w:id="8"/>
      <w:r w:rsidRPr="00C5001E">
        <w:rPr>
          <w:rFonts w:ascii="Palatino Linotype" w:eastAsia="Palatino Linotype" w:hAnsi="Palatino Linotype" w:cs="Palatino Linotype"/>
          <w:b/>
          <w:color w:val="000000"/>
          <w:sz w:val="24"/>
          <w:szCs w:val="24"/>
        </w:rPr>
        <w:t xml:space="preserve">TERCERO. Del planteamiento de la </w:t>
      </w:r>
      <w:r w:rsidRPr="00C5001E">
        <w:rPr>
          <w:rFonts w:ascii="Palatino Linotype" w:eastAsia="Palatino Linotype" w:hAnsi="Palatino Linotype" w:cs="Palatino Linotype"/>
          <w:b/>
          <w:i/>
          <w:color w:val="000000"/>
          <w:sz w:val="24"/>
          <w:szCs w:val="24"/>
        </w:rPr>
        <w:t>Litis</w:t>
      </w:r>
      <w:r w:rsidRPr="00C5001E">
        <w:rPr>
          <w:rFonts w:ascii="Palatino Linotype" w:eastAsia="Palatino Linotype" w:hAnsi="Palatino Linotype" w:cs="Palatino Linotype"/>
          <w:b/>
          <w:color w:val="000000"/>
          <w:sz w:val="24"/>
          <w:szCs w:val="24"/>
        </w:rPr>
        <w:t>.</w:t>
      </w: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C5001E">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38752D" w:rsidRPr="00C5001E" w:rsidRDefault="00D470B0"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C5001E">
        <w:rPr>
          <w:rFonts w:ascii="Palatino Linotype" w:eastAsia="Palatino Linotype" w:hAnsi="Palatino Linotype" w:cs="Palatino Linotype"/>
          <w:b/>
          <w:color w:val="000000"/>
        </w:rPr>
        <w:t xml:space="preserve">Actas de Entrega Recepción y sus anexos del uno al siete de enero de dos mil veinticinco de: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Secretaría del Ayuntamiento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Tesorería Municipal</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Contraloría Interna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Dirección General de  Obras Públicas</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lastRenderedPageBreak/>
        <w:t xml:space="preserve">Dirección General de Servicios Públicos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Seguridad Ciudadana y Movilidad Segura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Gobierno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Medio Ambiente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Dirección General de Desarrollo y Fomento Económico</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Desarrollo Social </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Del </w:t>
      </w:r>
      <w:r w:rsidRPr="00C5001E">
        <w:rPr>
          <w:rFonts w:ascii="Palatino Linotype" w:eastAsia="Palatino Linotype" w:hAnsi="Palatino Linotype" w:cs="Palatino Linotype"/>
          <w:b/>
          <w:color w:val="000000"/>
          <w:sz w:val="24"/>
          <w:szCs w:val="24"/>
          <w:lang w:val="es-MX"/>
        </w:rPr>
        <w:t>Instituto de las Mujeres Naucalpenses y la Igualdad Sustantiva</w:t>
      </w:r>
    </w:p>
    <w:p w:rsidR="00D470B0" w:rsidRPr="00C5001E" w:rsidRDefault="00D470B0"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De la Dirección General de Cultura y Educación </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En respuesta, 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color w:val="000000"/>
        </w:rPr>
        <w:t>remitió</w:t>
      </w:r>
      <w:r w:rsidR="00D470B0" w:rsidRPr="00C5001E">
        <w:rPr>
          <w:rFonts w:ascii="Palatino Linotype" w:eastAsia="Palatino Linotype" w:hAnsi="Palatino Linotype" w:cs="Palatino Linotype"/>
          <w:color w:val="000000"/>
        </w:rPr>
        <w:t xml:space="preserve"> por cada recurso de revisión  las Actas de Entrega –Recepción y sus anexos de cada dirección solicitada</w:t>
      </w:r>
      <w:r w:rsidR="00315FDE" w:rsidRPr="00C5001E">
        <w:rPr>
          <w:rFonts w:ascii="Palatino Linotype" w:eastAsia="Palatino Linotype" w:hAnsi="Palatino Linotype" w:cs="Palatino Linotype"/>
          <w:color w:val="000000"/>
        </w:rPr>
        <w:t>.</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En dichas condiciones, la </w:t>
      </w:r>
      <w:r w:rsidRPr="00C5001E">
        <w:rPr>
          <w:rFonts w:ascii="Palatino Linotype" w:eastAsia="Palatino Linotype" w:hAnsi="Palatino Linotype" w:cs="Palatino Linotype"/>
          <w:i/>
          <w:color w:val="000000"/>
        </w:rPr>
        <w:t>Litis</w:t>
      </w:r>
      <w:r w:rsidRPr="00C5001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C5001E">
        <w:rPr>
          <w:rFonts w:ascii="Palatino Linotype" w:eastAsia="Palatino Linotype" w:hAnsi="Palatino Linotype" w:cs="Palatino Linotype"/>
          <w:b/>
          <w:color w:val="000000"/>
        </w:rPr>
        <w:t xml:space="preserve">fracción V </w:t>
      </w:r>
      <w:r w:rsidRPr="00C5001E">
        <w:rPr>
          <w:rFonts w:ascii="Palatino Linotype" w:eastAsia="Palatino Linotype" w:hAnsi="Palatino Linotype" w:cs="Palatino Linotype"/>
          <w:color w:val="000000"/>
        </w:rPr>
        <w:t>de la Ley</w:t>
      </w:r>
      <w:r w:rsidRPr="00C5001E">
        <w:rPr>
          <w:rFonts w:ascii="Palatino Linotype" w:eastAsia="Palatino Linotype" w:hAnsi="Palatino Linotype" w:cs="Palatino Linotype"/>
          <w:b/>
          <w:color w:val="000000"/>
        </w:rPr>
        <w:t xml:space="preserve"> de Transparencia y Acceso a la Información Pública del Estado de </w:t>
      </w:r>
      <w:r w:rsidRPr="00C5001E">
        <w:rPr>
          <w:rFonts w:ascii="Palatino Linotype" w:eastAsia="Palatino Linotype" w:hAnsi="Palatino Linotype" w:cs="Palatino Linotype"/>
          <w:color w:val="000000"/>
        </w:rPr>
        <w:t>México</w:t>
      </w:r>
      <w:r w:rsidRPr="00C5001E">
        <w:rPr>
          <w:rFonts w:ascii="Palatino Linotype" w:eastAsia="Palatino Linotype" w:hAnsi="Palatino Linotype" w:cs="Palatino Linotype"/>
          <w:b/>
          <w:color w:val="000000"/>
        </w:rPr>
        <w:t xml:space="preserve"> y Municipios</w:t>
      </w:r>
      <w:r w:rsidRPr="00C5001E">
        <w:rPr>
          <w:rFonts w:ascii="Palatino Linotype" w:eastAsia="Palatino Linotype" w:hAnsi="Palatino Linotype" w:cs="Palatino Linotype"/>
          <w:color w:val="000000"/>
        </w:rPr>
        <w:t xml:space="preserve">; fracción que determina la hipótesis jurídica relativa a la entrega de la información incompleta por el </w:t>
      </w:r>
      <w:r w:rsidRPr="00C5001E">
        <w:rPr>
          <w:rFonts w:ascii="Palatino Linotype" w:eastAsia="Palatino Linotype" w:hAnsi="Palatino Linotype" w:cs="Palatino Linotype"/>
          <w:b/>
          <w:color w:val="000000"/>
        </w:rPr>
        <w:t>SUJETO OBLIGADO</w:t>
      </w:r>
      <w:r w:rsidRPr="00C5001E">
        <w:rPr>
          <w:rFonts w:ascii="Palatino Linotype" w:eastAsia="Palatino Linotype" w:hAnsi="Palatino Linotype" w:cs="Palatino Linotype"/>
          <w:color w:val="000000"/>
        </w:rPr>
        <w:t xml:space="preserve">; contexto del cual se dolió </w:t>
      </w:r>
      <w:r w:rsidRPr="00C5001E">
        <w:rPr>
          <w:rFonts w:ascii="Palatino Linotype" w:eastAsia="Palatino Linotype" w:hAnsi="Palatino Linotype" w:cs="Palatino Linotype"/>
          <w:b/>
          <w:color w:val="000000"/>
        </w:rPr>
        <w:t xml:space="preserve">EL RECURRENTE </w:t>
      </w:r>
      <w:r w:rsidRPr="00C5001E">
        <w:rPr>
          <w:rFonts w:ascii="Palatino Linotype" w:eastAsia="Palatino Linotype" w:hAnsi="Palatino Linotype" w:cs="Palatino Linotype"/>
          <w:color w:val="000000"/>
        </w:rPr>
        <w:t>al momento de interponer su inconformidad.</w:t>
      </w:r>
    </w:p>
    <w:p w:rsidR="0038752D" w:rsidRPr="00C5001E" w:rsidRDefault="0038752D"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De modo tal que los recursos de revisión se </w:t>
      </w:r>
      <w:r w:rsidRPr="00C5001E">
        <w:rPr>
          <w:rFonts w:ascii="Palatino Linotype" w:eastAsia="Palatino Linotype" w:hAnsi="Palatino Linotype" w:cs="Palatino Linotype"/>
        </w:rPr>
        <w:t>abocaron</w:t>
      </w:r>
      <w:r w:rsidRPr="00C5001E">
        <w:rPr>
          <w:rFonts w:ascii="Palatino Linotype" w:eastAsia="Palatino Linotype" w:hAnsi="Palatino Linotype" w:cs="Palatino Linotype"/>
          <w:color w:val="000000"/>
        </w:rPr>
        <w:t xml:space="preserve"> en determinar si el </w:t>
      </w:r>
      <w:r w:rsidRPr="00C5001E">
        <w:rPr>
          <w:rFonts w:ascii="Palatino Linotype" w:eastAsia="Palatino Linotype" w:hAnsi="Palatino Linotype" w:cs="Palatino Linotype"/>
          <w:b/>
          <w:color w:val="000000"/>
        </w:rPr>
        <w:t>SUJETO OBLIGADO</w:t>
      </w:r>
      <w:r w:rsidRPr="00C5001E">
        <w:rPr>
          <w:rFonts w:ascii="Palatino Linotype" w:eastAsia="Palatino Linotype" w:hAnsi="Palatino Linotype" w:cs="Palatino Linotype"/>
          <w:color w:val="000000"/>
        </w:rPr>
        <w:t xml:space="preserve"> con su respuesta ciertamente actualiza la causal de procedencia</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antes señalada; asimismo, determinar si se vulnera el derecho de acceso a la información del </w:t>
      </w:r>
      <w:r w:rsidRPr="00C5001E">
        <w:rPr>
          <w:rFonts w:ascii="Palatino Linotype" w:eastAsia="Palatino Linotype" w:hAnsi="Palatino Linotype" w:cs="Palatino Linotype"/>
          <w:color w:val="000000"/>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keepNext/>
        <w:keepLines/>
        <w:spacing w:line="360" w:lineRule="auto"/>
        <w:ind w:right="49"/>
        <w:rPr>
          <w:rFonts w:ascii="Palatino Linotype" w:eastAsia="Palatino Linotype" w:hAnsi="Palatino Linotype" w:cs="Palatino Linotype"/>
          <w:b/>
          <w:color w:val="000000"/>
        </w:rPr>
      </w:pPr>
      <w:r w:rsidRPr="00C5001E">
        <w:rPr>
          <w:rFonts w:ascii="Palatino Linotype" w:eastAsia="Palatino Linotype" w:hAnsi="Palatino Linotype" w:cs="Palatino Linotype"/>
          <w:b/>
          <w:color w:val="000000"/>
        </w:rPr>
        <w:t>CUARTO. Del estudio y resolución del asunto</w:t>
      </w:r>
    </w:p>
    <w:p w:rsidR="0038752D" w:rsidRPr="00C5001E" w:rsidRDefault="0038752D" w:rsidP="00F60025">
      <w:pPr>
        <w:keepNext/>
        <w:keepLines/>
        <w:numPr>
          <w:ilvl w:val="0"/>
          <w:numId w:val="2"/>
        </w:numPr>
        <w:spacing w:after="240" w:line="360" w:lineRule="auto"/>
        <w:ind w:left="0" w:right="49"/>
        <w:rPr>
          <w:rFonts w:ascii="Palatino Linotype" w:eastAsia="Palatino Linotype" w:hAnsi="Palatino Linotype" w:cs="Palatino Linotype"/>
          <w:b/>
        </w:rPr>
      </w:pPr>
      <w:bookmarkStart w:id="9" w:name="_heading=h.4d34og8" w:colFirst="0" w:colLast="0"/>
      <w:bookmarkEnd w:id="9"/>
      <w:r w:rsidRPr="00C5001E">
        <w:rPr>
          <w:rFonts w:ascii="Palatino Linotype" w:eastAsia="Palatino Linotype" w:hAnsi="Palatino Linotype" w:cs="Palatino Linotype"/>
          <w:b/>
        </w:rPr>
        <w:t>Del derecho de acceso a la información.</w:t>
      </w:r>
    </w:p>
    <w:p w:rsidR="0038752D" w:rsidRPr="00C5001E" w:rsidRDefault="0038752D" w:rsidP="00F60025">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Definiendo el Derecho de Acceso a la Información Pública como: </w:t>
      </w:r>
      <w:r w:rsidRPr="00C5001E">
        <w:rPr>
          <w:rFonts w:ascii="Palatino Linotype" w:eastAsia="Palatino Linotype" w:hAnsi="Palatino Linotype" w:cs="Palatino Linotype"/>
          <w:i/>
          <w:color w:val="000000"/>
        </w:rPr>
        <w:t>La igualdad de oportunidades para recibir, buscar e impartir información</w:t>
      </w:r>
      <w:r w:rsidRPr="00C5001E">
        <w:rPr>
          <w:rFonts w:ascii="Palatino Linotype" w:eastAsia="Palatino Linotype" w:hAnsi="Palatino Linotype" w:cs="Palatino Linotype"/>
          <w:i/>
          <w:vertAlign w:val="superscript"/>
        </w:rPr>
        <w:footnoteReference w:id="2"/>
      </w:r>
      <w:r w:rsidRPr="00C5001E">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001E">
        <w:rPr>
          <w:rFonts w:ascii="Palatino Linotype" w:eastAsia="Palatino Linotype" w:hAnsi="Palatino Linotype" w:cs="Palatino Linotype"/>
          <w:i/>
          <w:vertAlign w:val="superscript"/>
        </w:rPr>
        <w:footnoteReference w:id="3"/>
      </w:r>
      <w:r w:rsidRPr="00C5001E">
        <w:rPr>
          <w:rFonts w:ascii="Palatino Linotype" w:eastAsia="Palatino Linotype" w:hAnsi="Palatino Linotype" w:cs="Palatino Linotype"/>
          <w:color w:val="000000"/>
        </w:rPr>
        <w:t>que se constituye como una herramienta fundamental para ejercer</w:t>
      </w:r>
      <w:r w:rsidRPr="00C5001E">
        <w:rPr>
          <w:rFonts w:ascii="Palatino Linotype" w:eastAsia="Palatino Linotype" w:hAnsi="Palatino Linotype" w:cs="Palatino Linotype"/>
          <w:i/>
          <w:color w:val="000000"/>
        </w:rPr>
        <w:t xml:space="preserve"> el control democrático de las gestiones estatales, de forma tal que puedan cuestionar, indagar y </w:t>
      </w:r>
      <w:r w:rsidRPr="00C5001E">
        <w:rPr>
          <w:rFonts w:ascii="Palatino Linotype" w:eastAsia="Palatino Linotype" w:hAnsi="Palatino Linotype" w:cs="Palatino Linotype"/>
          <w:i/>
          <w:color w:val="000000"/>
        </w:rPr>
        <w:lastRenderedPageBreak/>
        <w:t>considerar si se está dando un adecuado cumplimiento a las funciones públicas,</w:t>
      </w:r>
      <w:r w:rsidRPr="00C5001E">
        <w:rPr>
          <w:rFonts w:ascii="Palatino Linotype" w:eastAsia="Palatino Linotype" w:hAnsi="Palatino Linotype" w:cs="Palatino Linotype"/>
          <w:i/>
          <w:vertAlign w:val="superscript"/>
        </w:rPr>
        <w:footnoteReference w:id="4"/>
      </w:r>
      <w:r w:rsidRPr="00C5001E">
        <w:rPr>
          <w:rFonts w:ascii="Palatino Linotype" w:eastAsia="Palatino Linotype" w:hAnsi="Palatino Linotype" w:cs="Palatino Linotype"/>
          <w:color w:val="000000"/>
        </w:rPr>
        <w:t>fomentando</w:t>
      </w:r>
      <w:r w:rsidRPr="00C5001E">
        <w:rPr>
          <w:rFonts w:ascii="Palatino Linotype" w:eastAsia="Palatino Linotype" w:hAnsi="Palatino Linotype" w:cs="Palatino Linotype"/>
          <w:i/>
          <w:color w:val="000000"/>
        </w:rPr>
        <w:t xml:space="preserve"> la transparencia de las actividades estatales y </w:t>
      </w:r>
      <w:r w:rsidRPr="00C5001E">
        <w:rPr>
          <w:rFonts w:ascii="Palatino Linotype" w:eastAsia="Palatino Linotype" w:hAnsi="Palatino Linotype" w:cs="Palatino Linotype"/>
          <w:color w:val="000000"/>
        </w:rPr>
        <w:t>promoviendo</w:t>
      </w:r>
      <w:r w:rsidRPr="00C5001E">
        <w:rPr>
          <w:rFonts w:ascii="Palatino Linotype" w:eastAsia="Palatino Linotype" w:hAnsi="Palatino Linotype" w:cs="Palatino Linotype"/>
          <w:i/>
          <w:color w:val="000000"/>
        </w:rPr>
        <w:t xml:space="preserve"> la responsabilidad de los funcionarios sobre su gestión pública,</w:t>
      </w:r>
      <w:r w:rsidRPr="00C5001E">
        <w:rPr>
          <w:rFonts w:ascii="Palatino Linotype" w:eastAsia="Palatino Linotype" w:hAnsi="Palatino Linotype" w:cs="Palatino Linotype"/>
          <w:i/>
          <w:vertAlign w:val="superscript"/>
        </w:rPr>
        <w:footnoteReference w:id="5"/>
      </w:r>
      <w:r w:rsidRPr="00C5001E">
        <w:rPr>
          <w:rFonts w:ascii="Palatino Linotype" w:eastAsia="Palatino Linotype" w:hAnsi="Palatino Linotype" w:cs="Palatino Linotype"/>
          <w:color w:val="000000"/>
        </w:rPr>
        <w:t>que permite</w:t>
      </w:r>
      <w:r w:rsidRPr="00C5001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38752D" w:rsidRPr="00C5001E" w:rsidRDefault="0038752D" w:rsidP="00F60025">
      <w:pPr>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w:t>
      </w:r>
      <w:r w:rsidRPr="00C5001E">
        <w:rPr>
          <w:rFonts w:ascii="Palatino Linotype" w:eastAsia="Palatino Linotype" w:hAnsi="Palatino Linotype" w:cs="Palatino Linotype"/>
          <w:b/>
          <w:i/>
        </w:rPr>
        <w:t>Artículo 1.-</w:t>
      </w:r>
      <w:r w:rsidRPr="00C5001E">
        <w:rPr>
          <w:rFonts w:ascii="Palatino Linotype" w:eastAsia="Palatino Linotype" w:hAnsi="Palatino Linotype" w:cs="Palatino Linotype"/>
          <w:i/>
        </w:rPr>
        <w:t xml:space="preserve"> </w:t>
      </w:r>
    </w:p>
    <w:p w:rsidR="0038752D" w:rsidRPr="00C5001E" w:rsidRDefault="0038752D" w:rsidP="00F60025">
      <w:pPr>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w:t>
      </w:r>
    </w:p>
    <w:p w:rsidR="0038752D" w:rsidRPr="00C5001E" w:rsidRDefault="0038752D" w:rsidP="00F60025">
      <w:pPr>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Todas las</w:t>
      </w:r>
      <w:r w:rsidRPr="00C5001E">
        <w:rPr>
          <w:rFonts w:ascii="Palatino Linotype" w:eastAsia="Palatino Linotype" w:hAnsi="Palatino Linotype" w:cs="Palatino Linotype"/>
        </w:rPr>
        <w:t xml:space="preserve"> </w:t>
      </w:r>
      <w:r w:rsidRPr="00C5001E">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8752D" w:rsidRPr="00C5001E" w:rsidRDefault="0038752D" w:rsidP="00F60025">
      <w:pPr>
        <w:ind w:right="49"/>
        <w:jc w:val="both"/>
        <w:rPr>
          <w:rFonts w:ascii="Palatino Linotype" w:eastAsia="Palatino Linotype" w:hAnsi="Palatino Linotype" w:cs="Palatino Linotype"/>
        </w:rPr>
      </w:pPr>
      <w:r w:rsidRPr="00C5001E">
        <w:rPr>
          <w:rFonts w:ascii="Palatino Linotype" w:eastAsia="Palatino Linotype" w:hAnsi="Palatino Linotype" w:cs="Palatino Linotype"/>
          <w:i/>
        </w:rPr>
        <w:t>(…)</w:t>
      </w:r>
      <w:r w:rsidRPr="00C5001E">
        <w:rPr>
          <w:rFonts w:ascii="Palatino Linotype" w:eastAsia="Palatino Linotype" w:hAnsi="Palatino Linotype" w:cs="Palatino Linotype"/>
        </w:rPr>
        <w:t>”.</w:t>
      </w:r>
    </w:p>
    <w:p w:rsidR="0038752D" w:rsidRPr="00C5001E" w:rsidRDefault="0038752D" w:rsidP="00F60025">
      <w:pPr>
        <w:ind w:right="49"/>
        <w:jc w:val="both"/>
        <w:rPr>
          <w:rFonts w:ascii="Palatino Linotype" w:eastAsia="Palatino Linotype" w:hAnsi="Palatino Linotype" w:cs="Palatino Linotype"/>
          <w:b/>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tabs>
          <w:tab w:val="left" w:pos="7938"/>
        </w:tabs>
        <w:spacing w:after="240"/>
        <w:ind w:right="49"/>
        <w:jc w:val="both"/>
        <w:rPr>
          <w:rFonts w:ascii="Palatino Linotype" w:eastAsia="Palatino Linotype" w:hAnsi="Palatino Linotype" w:cs="Palatino Linotype"/>
          <w:b/>
          <w:i/>
        </w:rPr>
      </w:pPr>
      <w:r w:rsidRPr="00C5001E">
        <w:rPr>
          <w:rFonts w:ascii="Palatino Linotype" w:eastAsia="Palatino Linotype" w:hAnsi="Palatino Linotype" w:cs="Palatino Linotype"/>
          <w:b/>
          <w:i/>
        </w:rPr>
        <w:t>Constitución Política de los Estados Unidos Mexicanos</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b/>
          <w:i/>
        </w:rPr>
      </w:pPr>
      <w:r w:rsidRPr="00C5001E">
        <w:rPr>
          <w:rFonts w:ascii="Palatino Linotype" w:eastAsia="Palatino Linotype" w:hAnsi="Palatino Linotype" w:cs="Palatino Linotype"/>
          <w:b/>
          <w:i/>
        </w:rPr>
        <w:t>“Artículo 6.</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Para efectos de lo dispuesto en el presente artículo se observará lo siguiente:</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b/>
          <w:i/>
        </w:rPr>
      </w:pPr>
      <w:r w:rsidRPr="00C5001E">
        <w:rPr>
          <w:rFonts w:ascii="Palatino Linotype" w:eastAsia="Palatino Linotype" w:hAnsi="Palatino Linotype" w:cs="Palatino Linotype"/>
          <w:b/>
          <w:i/>
        </w:rPr>
        <w:t>A</w:t>
      </w:r>
      <w:r w:rsidRPr="00C5001E">
        <w:rPr>
          <w:rFonts w:ascii="Palatino Linotype" w:eastAsia="Palatino Linotype" w:hAnsi="Palatino Linotype" w:cs="Palatino Linotype"/>
          <w:i/>
        </w:rPr>
        <w:t xml:space="preserve">. </w:t>
      </w:r>
      <w:r w:rsidRPr="00C5001E">
        <w:rPr>
          <w:rFonts w:ascii="Palatino Linotype" w:eastAsia="Palatino Linotype" w:hAnsi="Palatino Linotype" w:cs="Palatino Linotype"/>
          <w:b/>
          <w:i/>
        </w:rPr>
        <w:t>Para el ejercicio del derecho de acceso a la información</w:t>
      </w:r>
      <w:r w:rsidRPr="00C5001E">
        <w:rPr>
          <w:rFonts w:ascii="Palatino Linotype" w:eastAsia="Palatino Linotype" w:hAnsi="Palatino Linotype" w:cs="Palatino Linotype"/>
          <w:i/>
        </w:rPr>
        <w:t xml:space="preserve">, la Federación y </w:t>
      </w:r>
      <w:r w:rsidRPr="00C5001E">
        <w:rPr>
          <w:rFonts w:ascii="Palatino Linotype" w:eastAsia="Palatino Linotype" w:hAnsi="Palatino Linotype" w:cs="Palatino Linotype"/>
          <w:b/>
          <w:i/>
        </w:rPr>
        <w:t>las entidades federativas, en el ámbito de sus respectivas competencias, se regirán por los siguientes principios y bases:</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I. Toda la información en posesión de cualquier</w:t>
      </w:r>
      <w:r w:rsidRPr="00C5001E">
        <w:rPr>
          <w:rFonts w:ascii="Palatino Linotype" w:eastAsia="Palatino Linotype" w:hAnsi="Palatino Linotype" w:cs="Palatino Linotype"/>
          <w:i/>
        </w:rPr>
        <w:t xml:space="preserve"> </w:t>
      </w:r>
      <w:r w:rsidRPr="00C5001E">
        <w:rPr>
          <w:rFonts w:ascii="Palatino Linotype" w:eastAsia="Palatino Linotype" w:hAnsi="Palatino Linotype" w:cs="Palatino Linotype"/>
          <w:b/>
          <w:i/>
        </w:rPr>
        <w:t>autoridad</w:t>
      </w:r>
      <w:r w:rsidRPr="00C5001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001E">
        <w:rPr>
          <w:rFonts w:ascii="Palatino Linotype" w:eastAsia="Palatino Linotype" w:hAnsi="Palatino Linotype" w:cs="Palatino Linotype"/>
          <w:b/>
          <w:i/>
        </w:rPr>
        <w:t>municipal</w:t>
      </w:r>
      <w:r w:rsidRPr="00C5001E">
        <w:rPr>
          <w:rFonts w:ascii="Palatino Linotype" w:eastAsia="Palatino Linotype" w:hAnsi="Palatino Linotype" w:cs="Palatino Linotype"/>
          <w:i/>
        </w:rPr>
        <w:t xml:space="preserve">, </w:t>
      </w:r>
      <w:r w:rsidRPr="00C5001E">
        <w:rPr>
          <w:rFonts w:ascii="Palatino Linotype" w:eastAsia="Palatino Linotype" w:hAnsi="Palatino Linotype" w:cs="Palatino Linotype"/>
          <w:b/>
          <w:i/>
        </w:rPr>
        <w:t>es pública</w:t>
      </w:r>
      <w:r w:rsidRPr="00C5001E">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5001E">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C5001E">
        <w:rPr>
          <w:rFonts w:ascii="Palatino Linotype" w:eastAsia="Palatino Linotype" w:hAnsi="Palatino Linotype" w:cs="Palatino Linotype"/>
          <w:i/>
        </w:rPr>
        <w:t>, la ley determinará los supuestos específicos bajo los cuales procederá la declaración de inexistencia de la información.”</w:t>
      </w:r>
    </w:p>
    <w:p w:rsidR="0038752D" w:rsidRPr="00C5001E" w:rsidRDefault="0038752D" w:rsidP="00F60025">
      <w:pPr>
        <w:tabs>
          <w:tab w:val="left" w:pos="567"/>
          <w:tab w:val="left" w:pos="7938"/>
        </w:tabs>
        <w:spacing w:before="240"/>
        <w:ind w:right="49"/>
        <w:jc w:val="both"/>
        <w:rPr>
          <w:rFonts w:ascii="Palatino Linotype" w:eastAsia="Palatino Linotype" w:hAnsi="Palatino Linotype" w:cs="Palatino Linotype"/>
          <w:b/>
          <w:i/>
        </w:rPr>
      </w:pPr>
    </w:p>
    <w:p w:rsidR="0038752D" w:rsidRPr="00C5001E" w:rsidRDefault="0038752D" w:rsidP="00F60025">
      <w:pPr>
        <w:tabs>
          <w:tab w:val="left" w:pos="7938"/>
        </w:tabs>
        <w:spacing w:after="240"/>
        <w:ind w:right="49"/>
        <w:jc w:val="both"/>
        <w:rPr>
          <w:rFonts w:ascii="Palatino Linotype" w:eastAsia="Palatino Linotype" w:hAnsi="Palatino Linotype" w:cs="Palatino Linotype"/>
          <w:b/>
          <w:i/>
        </w:rPr>
      </w:pPr>
      <w:r w:rsidRPr="00C5001E">
        <w:rPr>
          <w:rFonts w:ascii="Palatino Linotype" w:eastAsia="Palatino Linotype" w:hAnsi="Palatino Linotype" w:cs="Palatino Linotype"/>
          <w:b/>
          <w:i/>
        </w:rPr>
        <w:t>Constitución Política del Estado Libre y Soberano de México</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“Artículo 5</w:t>
      </w:r>
      <w:r w:rsidRPr="00C5001E">
        <w:rPr>
          <w:rFonts w:ascii="Palatino Linotype" w:eastAsia="Palatino Linotype" w:hAnsi="Palatino Linotype" w:cs="Palatino Linotype"/>
          <w:i/>
        </w:rPr>
        <w:t xml:space="preserve">.- </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lastRenderedPageBreak/>
        <w:t>(…)</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5001E">
        <w:rPr>
          <w:rFonts w:ascii="Palatino Linotype" w:eastAsia="Palatino Linotype" w:hAnsi="Palatino Linotype" w:cs="Palatino Linotype"/>
          <w:i/>
        </w:rPr>
        <w:t>.</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Este derecho se regirá por los principios y bases siguientes</w:t>
      </w:r>
      <w:r w:rsidRPr="00C5001E">
        <w:rPr>
          <w:rFonts w:ascii="Palatino Linotype" w:eastAsia="Palatino Linotype" w:hAnsi="Palatino Linotype" w:cs="Palatino Linotype"/>
          <w:i/>
        </w:rPr>
        <w:t>:</w:t>
      </w:r>
    </w:p>
    <w:p w:rsidR="0038752D" w:rsidRPr="00C5001E" w:rsidRDefault="0038752D" w:rsidP="00F60025">
      <w:pPr>
        <w:tabs>
          <w:tab w:val="left" w:pos="7938"/>
        </w:tabs>
        <w:spacing w:before="240" w:after="240"/>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I. Toda la información en posesión de cualquier autoridad, entidad, órgano y organismos de los</w:t>
      </w:r>
      <w:r w:rsidRPr="00C5001E">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C5001E">
        <w:rPr>
          <w:rFonts w:ascii="Palatino Linotype" w:eastAsia="Palatino Linotype" w:hAnsi="Palatino Linotype" w:cs="Palatino Linotype"/>
          <w:b/>
          <w:i/>
        </w:rPr>
        <w:t>municipales</w:t>
      </w:r>
      <w:r w:rsidRPr="00C5001E">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001E">
        <w:rPr>
          <w:rFonts w:ascii="Palatino Linotype" w:eastAsia="Palatino Linotype" w:hAnsi="Palatino Linotype" w:cs="Palatino Linotype"/>
          <w:b/>
          <w:i/>
        </w:rPr>
        <w:t>es pública</w:t>
      </w:r>
      <w:r w:rsidRPr="00C5001E">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C5001E">
        <w:rPr>
          <w:rFonts w:ascii="Palatino Linotype" w:eastAsia="Palatino Linotype" w:hAnsi="Palatino Linotype" w:cs="Palatino Linotype"/>
          <w:b/>
          <w:i/>
        </w:rPr>
        <w:t>En la interpretación de este derecho deberá prevalecer el principio de máxima publicidad</w:t>
      </w:r>
      <w:r w:rsidRPr="00C5001E">
        <w:rPr>
          <w:rFonts w:ascii="Palatino Linotype" w:eastAsia="Palatino Linotype" w:hAnsi="Palatino Linotype" w:cs="Palatino Linotype"/>
          <w:i/>
        </w:rPr>
        <w:t xml:space="preserve">. </w:t>
      </w:r>
      <w:r w:rsidRPr="00C5001E">
        <w:rPr>
          <w:rFonts w:ascii="Palatino Linotype" w:eastAsia="Palatino Linotype" w:hAnsi="Palatino Linotype" w:cs="Palatino Linotype"/>
          <w:b/>
          <w:i/>
        </w:rPr>
        <w:t>Los sujetos obligados deberán documentar todo acto que derive del ejercicio de sus facultades, competencias o funciones</w:t>
      </w:r>
      <w:r w:rsidRPr="00C5001E">
        <w:rPr>
          <w:rFonts w:ascii="Palatino Linotype" w:eastAsia="Palatino Linotype" w:hAnsi="Palatino Linotype" w:cs="Palatino Linotype"/>
          <w:i/>
        </w:rPr>
        <w:t>, la ley determinará los supuestos específicos bajo los cuales procederá la declaración de inexistencia de la información.”</w:t>
      </w:r>
    </w:p>
    <w:p w:rsidR="0038752D" w:rsidRPr="00C5001E" w:rsidRDefault="0038752D" w:rsidP="00F60025">
      <w:pPr>
        <w:tabs>
          <w:tab w:val="left" w:pos="567"/>
        </w:tabs>
        <w:spacing w:before="240" w:after="240"/>
        <w:ind w:right="49"/>
        <w:jc w:val="both"/>
        <w:rPr>
          <w:rFonts w:ascii="Palatino Linotype" w:eastAsia="Palatino Linotype" w:hAnsi="Palatino Linotype" w:cs="Palatino Linotype"/>
          <w:b/>
          <w:i/>
        </w:rPr>
      </w:pPr>
    </w:p>
    <w:p w:rsidR="0038752D" w:rsidRPr="00C5001E" w:rsidRDefault="0038752D" w:rsidP="00F60025">
      <w:pPr>
        <w:numPr>
          <w:ilvl w:val="0"/>
          <w:numId w:val="3"/>
        </w:numPr>
        <w:spacing w:before="240"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C5001E">
        <w:rPr>
          <w:rFonts w:ascii="Palatino Linotype" w:eastAsia="Palatino Linotype" w:hAnsi="Palatino Linotype" w:cs="Palatino Linotype"/>
          <w:i/>
        </w:rPr>
        <w:t>por los principios de simplicidad, rapidez gratuidad del procedimiento, auxilio y orientación a los particulares</w:t>
      </w:r>
      <w:r w:rsidRPr="00C5001E">
        <w:rPr>
          <w:rFonts w:ascii="Palatino Linotype" w:eastAsia="Palatino Linotype" w:hAnsi="Palatino Linotype" w:cs="Palatino Linotype"/>
        </w:rPr>
        <w:t>, contemplando el derecho de las personas con discapacidad y hablantes de lengua indígena.</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El Derecho de Acceso a la Información se garantiza y respeta oportunamente, y según lo que dispone la Ley, las </w:t>
      </w:r>
      <w:r w:rsidRPr="00C5001E">
        <w:rPr>
          <w:rFonts w:ascii="Palatino Linotype" w:eastAsia="Palatino Linotype" w:hAnsi="Palatino Linotype" w:cs="Palatino Linotype"/>
          <w:i/>
        </w:rPr>
        <w:t>solicitudes de acceso a la información</w:t>
      </w:r>
      <w:r w:rsidRPr="00C5001E">
        <w:rPr>
          <w:rFonts w:ascii="Palatino Linotype" w:eastAsia="Palatino Linotype" w:hAnsi="Palatino Linotype" w:cs="Palatino Linotype"/>
        </w:rPr>
        <w:t>.</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bookmarkStart w:id="10" w:name="_heading=h.2s8eyo1" w:colFirst="0" w:colLast="0"/>
      <w:bookmarkEnd w:id="10"/>
      <w:r w:rsidRPr="00C5001E">
        <w:rPr>
          <w:rFonts w:ascii="Palatino Linotype" w:eastAsia="Palatino Linotype" w:hAnsi="Palatino Linotype" w:cs="Palatino Linotype"/>
        </w:rPr>
        <w:t xml:space="preserve">Así entonces, se procede analizar, en primer lugar, si el </w:t>
      </w:r>
      <w:r w:rsidRPr="00C5001E">
        <w:rPr>
          <w:rFonts w:ascii="Palatino Linotype" w:eastAsia="Palatino Linotype" w:hAnsi="Palatino Linotype" w:cs="Palatino Linotype"/>
          <w:b/>
        </w:rPr>
        <w:t>SUJETO OBLIGADO</w:t>
      </w:r>
      <w:r w:rsidRPr="00C5001E">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keepNext/>
        <w:keepLines/>
        <w:spacing w:after="240" w:line="360" w:lineRule="auto"/>
        <w:ind w:right="49"/>
        <w:rPr>
          <w:rFonts w:ascii="Palatino Linotype" w:eastAsia="Palatino Linotype" w:hAnsi="Palatino Linotype" w:cs="Palatino Linotype"/>
          <w:b/>
        </w:rPr>
      </w:pPr>
      <w:bookmarkStart w:id="11" w:name="_heading=h.17dp8vu" w:colFirst="0" w:colLast="0"/>
      <w:bookmarkEnd w:id="11"/>
      <w:r w:rsidRPr="00C5001E">
        <w:rPr>
          <w:rFonts w:ascii="Palatino Linotype" w:eastAsia="Palatino Linotype" w:hAnsi="Palatino Linotype" w:cs="Palatino Linotype"/>
          <w:b/>
        </w:rPr>
        <w:t>II. De la información solicitada y la respuesta del SUJETO OBLIGADO</w:t>
      </w: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Ahora bien, como </w:t>
      </w:r>
      <w:r w:rsidR="002C6ADD" w:rsidRPr="00C5001E">
        <w:rPr>
          <w:rFonts w:ascii="Palatino Linotype" w:eastAsia="Palatino Linotype" w:hAnsi="Palatino Linotype" w:cs="Palatino Linotype"/>
        </w:rPr>
        <w:t xml:space="preserve">las </w:t>
      </w:r>
      <w:r w:rsidRPr="00C5001E">
        <w:rPr>
          <w:rFonts w:ascii="Palatino Linotype" w:eastAsia="Palatino Linotype" w:hAnsi="Palatino Linotype" w:cs="Palatino Linotype"/>
        </w:rPr>
        <w:t xml:space="preserve">solicitudes de información versan en </w:t>
      </w:r>
      <w:r w:rsidR="002C6ADD" w:rsidRPr="00C5001E">
        <w:rPr>
          <w:rFonts w:ascii="Palatino Linotype" w:eastAsia="Palatino Linotype" w:hAnsi="Palatino Linotype" w:cs="Palatino Linotype"/>
        </w:rPr>
        <w:t xml:space="preserve">obtener el Acta de Entrega Recepción y sus anexos </w:t>
      </w:r>
      <w:r w:rsidRPr="00C5001E">
        <w:rPr>
          <w:rFonts w:ascii="Palatino Linotype" w:eastAsia="Palatino Linotype" w:hAnsi="Palatino Linotype" w:cs="Palatino Linotype"/>
        </w:rPr>
        <w:t xml:space="preserve">es que se debe de señalar </w:t>
      </w:r>
      <w:r w:rsidR="002C6ADD" w:rsidRPr="00C5001E">
        <w:rPr>
          <w:rFonts w:ascii="Palatino Linotype" w:eastAsia="Palatino Linotype" w:hAnsi="Palatino Linotype" w:cs="Palatino Linotype"/>
        </w:rPr>
        <w:t xml:space="preserve">si las solicitudes fueron turnadas al área habilitada del </w:t>
      </w:r>
      <w:r w:rsidR="002C6ADD" w:rsidRPr="00C5001E">
        <w:rPr>
          <w:rFonts w:ascii="Palatino Linotype" w:eastAsia="Palatino Linotype" w:hAnsi="Palatino Linotype" w:cs="Palatino Linotype"/>
          <w:b/>
        </w:rPr>
        <w:t>SUJETO OBLIGADO</w:t>
      </w:r>
      <w:r w:rsidRPr="00C5001E">
        <w:rPr>
          <w:rFonts w:ascii="Palatino Linotype" w:eastAsia="Palatino Linotype" w:hAnsi="Palatino Linotype" w:cs="Palatino Linotype"/>
          <w:b/>
        </w:rPr>
        <w:t xml:space="preserve">. </w:t>
      </w:r>
    </w:p>
    <w:p w:rsidR="0038752D" w:rsidRPr="00C5001E" w:rsidRDefault="0038752D" w:rsidP="00F60025">
      <w:pPr>
        <w:spacing w:line="360" w:lineRule="auto"/>
        <w:ind w:right="49"/>
        <w:jc w:val="both"/>
        <w:rPr>
          <w:rFonts w:ascii="Palatino Linotype" w:eastAsia="Palatino Linotype" w:hAnsi="Palatino Linotype" w:cs="Palatino Linotype"/>
        </w:rPr>
      </w:pPr>
    </w:p>
    <w:p w:rsidR="00732B03"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En ese sentido, de conformidad con el Manual de </w:t>
      </w:r>
      <w:r w:rsidR="00732B03" w:rsidRPr="00C5001E">
        <w:rPr>
          <w:rFonts w:ascii="Palatino Linotype" w:eastAsia="Palatino Linotype" w:hAnsi="Palatino Linotype" w:cs="Palatino Linotype"/>
        </w:rPr>
        <w:t xml:space="preserve">Procedimientos de la Contraloría Interna Municipal </w:t>
      </w:r>
      <w:r w:rsidRPr="00C5001E">
        <w:rPr>
          <w:rFonts w:ascii="Palatino Linotype" w:eastAsia="Palatino Linotype" w:hAnsi="Palatino Linotype" w:cs="Palatino Linotype"/>
        </w:rPr>
        <w:t xml:space="preserve">del </w:t>
      </w:r>
      <w:r w:rsidR="00D52C19" w:rsidRPr="00C5001E">
        <w:rPr>
          <w:rFonts w:ascii="Palatino Linotype" w:eastAsia="Palatino Linotype" w:hAnsi="Palatino Linotype" w:cs="Palatino Linotype"/>
        </w:rPr>
        <w:t>Ayuntamiento de Naucalpan de Juárez</w:t>
      </w:r>
      <w:r w:rsidRPr="00C5001E">
        <w:rPr>
          <w:rFonts w:ascii="Palatino Linotype" w:eastAsia="Palatino Linotype" w:hAnsi="Palatino Linotype" w:cs="Palatino Linotype"/>
        </w:rPr>
        <w:t xml:space="preserve">, el </w:t>
      </w:r>
      <w:r w:rsidR="00732B03" w:rsidRPr="00C5001E">
        <w:rPr>
          <w:rFonts w:ascii="Palatino Linotype" w:eastAsia="Palatino Linotype" w:hAnsi="Palatino Linotype" w:cs="Palatino Linotype"/>
        </w:rPr>
        <w:t xml:space="preserve">Órgano Interno de  Control cuenta con las siguientes funciones en relación con las Actas de Entrega –Recepción. </w:t>
      </w:r>
    </w:p>
    <w:p w:rsidR="00732B03" w:rsidRPr="00C5001E" w:rsidRDefault="00732B03" w:rsidP="00F60025">
      <w:pPr>
        <w:pStyle w:val="Prrafodelista"/>
        <w:ind w:left="0" w:right="49"/>
        <w:rPr>
          <w:rFonts w:ascii="Palatino Linotype" w:eastAsia="Palatino Linotype" w:hAnsi="Palatino Linotype" w:cs="Palatino Linotype"/>
          <w:b/>
          <w:sz w:val="24"/>
          <w:szCs w:val="24"/>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b/>
        </w:rPr>
        <w:lastRenderedPageBreak/>
        <w:t xml:space="preserve">SUJETO OBLIGADO </w:t>
      </w:r>
      <w:r w:rsidRPr="00C5001E">
        <w:rPr>
          <w:rFonts w:ascii="Palatino Linotype" w:eastAsia="Palatino Linotype" w:hAnsi="Palatino Linotype" w:cs="Palatino Linotype"/>
        </w:rPr>
        <w:t xml:space="preserve">dentro de su estructura organizacional cuenta con el Departamento de Administración de Personal quien dentro sus funciones tiene las siguientes. </w:t>
      </w:r>
    </w:p>
    <w:p w:rsidR="00732B03" w:rsidRPr="00C5001E" w:rsidRDefault="00732B03" w:rsidP="00F60025">
      <w:pPr>
        <w:pStyle w:val="Prrafodelista"/>
        <w:ind w:left="0" w:right="49"/>
        <w:rPr>
          <w:rFonts w:ascii="Palatino Linotype" w:eastAsia="Palatino Linotype" w:hAnsi="Palatino Linotype" w:cs="Palatino Linotype"/>
          <w:sz w:val="24"/>
          <w:szCs w:val="24"/>
        </w:rPr>
      </w:pPr>
    </w:p>
    <w:p w:rsidR="00732B03" w:rsidRPr="00C5001E" w:rsidRDefault="00732B03" w:rsidP="00F60025">
      <w:pPr>
        <w:spacing w:line="360" w:lineRule="auto"/>
        <w:ind w:right="49"/>
        <w:jc w:val="center"/>
        <w:rPr>
          <w:rFonts w:ascii="Palatino Linotype" w:eastAsia="Palatino Linotype" w:hAnsi="Palatino Linotype" w:cs="Palatino Linotype"/>
        </w:rPr>
      </w:pPr>
      <w:r w:rsidRPr="00C5001E">
        <w:rPr>
          <w:rFonts w:ascii="Palatino Linotype" w:eastAsia="Palatino Linotype" w:hAnsi="Palatino Linotype" w:cs="Palatino Linotype"/>
          <w:noProof/>
        </w:rPr>
        <w:drawing>
          <wp:inline distT="0" distB="0" distL="0" distR="0" wp14:anchorId="4E4DE4BA" wp14:editId="0E7574D0">
            <wp:extent cx="3883147" cy="2001328"/>
            <wp:effectExtent l="152400" t="152400" r="365125"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0857" cy="2015609"/>
                    </a:xfrm>
                    <a:prstGeom prst="rect">
                      <a:avLst/>
                    </a:prstGeom>
                    <a:ln>
                      <a:noFill/>
                    </a:ln>
                    <a:effectLst>
                      <a:outerShdw blurRad="292100" dist="139700" dir="2700000" algn="tl" rotWithShape="0">
                        <a:srgbClr val="333333">
                          <a:alpha val="65000"/>
                        </a:srgbClr>
                      </a:outerShdw>
                    </a:effectLst>
                  </pic:spPr>
                </pic:pic>
              </a:graphicData>
            </a:graphic>
          </wp:inline>
        </w:drawing>
      </w:r>
    </w:p>
    <w:p w:rsidR="0038752D" w:rsidRPr="00C5001E" w:rsidRDefault="00732B03" w:rsidP="00F60025">
      <w:pPr>
        <w:pBdr>
          <w:top w:val="nil"/>
          <w:left w:val="nil"/>
          <w:bottom w:val="nil"/>
          <w:right w:val="nil"/>
          <w:between w:val="nil"/>
        </w:pBdr>
        <w:ind w:right="49"/>
        <w:jc w:val="center"/>
        <w:rPr>
          <w:rFonts w:ascii="Palatino Linotype" w:eastAsia="Palatino Linotype" w:hAnsi="Palatino Linotype" w:cs="Palatino Linotype"/>
          <w:color w:val="000000"/>
        </w:rPr>
      </w:pPr>
      <w:r w:rsidRPr="00C5001E">
        <w:rPr>
          <w:rFonts w:ascii="Palatino Linotype" w:eastAsia="Palatino Linotype" w:hAnsi="Palatino Linotype" w:cs="Palatino Linotype"/>
          <w:noProof/>
          <w:color w:val="000000"/>
        </w:rPr>
        <w:lastRenderedPageBreak/>
        <w:drawing>
          <wp:inline distT="0" distB="0" distL="0" distR="0" wp14:anchorId="382ECB11" wp14:editId="06CC80BD">
            <wp:extent cx="4045228" cy="4114800"/>
            <wp:effectExtent l="152400" t="152400" r="35560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7956" cy="4127747"/>
                    </a:xfrm>
                    <a:prstGeom prst="rect">
                      <a:avLst/>
                    </a:prstGeom>
                    <a:ln>
                      <a:noFill/>
                    </a:ln>
                    <a:effectLst>
                      <a:outerShdw blurRad="292100" dist="139700" dir="2700000" algn="tl" rotWithShape="0">
                        <a:srgbClr val="333333">
                          <a:alpha val="65000"/>
                        </a:srgbClr>
                      </a:outerShdw>
                    </a:effectLst>
                  </pic:spPr>
                </pic:pic>
              </a:graphicData>
            </a:graphic>
          </wp:inline>
        </w:drawing>
      </w:r>
    </w:p>
    <w:p w:rsidR="00732B03" w:rsidRPr="00C5001E" w:rsidRDefault="00732B03" w:rsidP="00F60025">
      <w:pPr>
        <w:pBdr>
          <w:top w:val="nil"/>
          <w:left w:val="nil"/>
          <w:bottom w:val="nil"/>
          <w:right w:val="nil"/>
          <w:between w:val="nil"/>
        </w:pBdr>
        <w:ind w:right="49"/>
        <w:jc w:val="center"/>
        <w:rPr>
          <w:rFonts w:ascii="Palatino Linotype" w:eastAsia="Palatino Linotype" w:hAnsi="Palatino Linotype" w:cs="Palatino Linotype"/>
          <w:color w:val="000000"/>
        </w:rPr>
      </w:pPr>
      <w:r w:rsidRPr="00C5001E">
        <w:rPr>
          <w:rFonts w:ascii="Palatino Linotype" w:eastAsia="Palatino Linotype" w:hAnsi="Palatino Linotype" w:cs="Palatino Linotype"/>
          <w:noProof/>
          <w:color w:val="000000"/>
        </w:rPr>
        <w:lastRenderedPageBreak/>
        <w:drawing>
          <wp:inline distT="0" distB="0" distL="0" distR="0" wp14:anchorId="665359B1" wp14:editId="1DC27252">
            <wp:extent cx="4252822" cy="4475135"/>
            <wp:effectExtent l="152400" t="152400" r="357505" b="3638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1915" cy="4484704"/>
                    </a:xfrm>
                    <a:prstGeom prst="rect">
                      <a:avLst/>
                    </a:prstGeom>
                    <a:ln>
                      <a:noFill/>
                    </a:ln>
                    <a:effectLst>
                      <a:outerShdw blurRad="292100" dist="139700" dir="2700000" algn="tl" rotWithShape="0">
                        <a:srgbClr val="333333">
                          <a:alpha val="65000"/>
                        </a:srgbClr>
                      </a:outerShdw>
                    </a:effectLst>
                  </pic:spPr>
                </pic:pic>
              </a:graphicData>
            </a:graphic>
          </wp:inline>
        </w:drawing>
      </w:r>
    </w:p>
    <w:p w:rsidR="0038752D" w:rsidRPr="00C5001E" w:rsidRDefault="00732B03" w:rsidP="00F60025">
      <w:pPr>
        <w:spacing w:line="360" w:lineRule="auto"/>
        <w:ind w:right="49"/>
        <w:jc w:val="center"/>
        <w:rPr>
          <w:rFonts w:ascii="Palatino Linotype" w:eastAsia="Palatino Linotype" w:hAnsi="Palatino Linotype" w:cs="Palatino Linotype"/>
        </w:rPr>
      </w:pPr>
      <w:r w:rsidRPr="00C5001E">
        <w:rPr>
          <w:rFonts w:ascii="Palatino Linotype" w:eastAsia="Palatino Linotype" w:hAnsi="Palatino Linotype" w:cs="Palatino Linotype"/>
          <w:noProof/>
        </w:rPr>
        <w:lastRenderedPageBreak/>
        <w:drawing>
          <wp:inline distT="0" distB="0" distL="0" distR="0" wp14:anchorId="46F11A4A" wp14:editId="569471FD">
            <wp:extent cx="4485736" cy="3445764"/>
            <wp:effectExtent l="152400" t="152400" r="353060" b="3644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3702" cy="3451883"/>
                    </a:xfrm>
                    <a:prstGeom prst="rect">
                      <a:avLst/>
                    </a:prstGeom>
                    <a:ln>
                      <a:noFill/>
                    </a:ln>
                    <a:effectLst>
                      <a:outerShdw blurRad="292100" dist="139700" dir="2700000" algn="tl" rotWithShape="0">
                        <a:srgbClr val="333333">
                          <a:alpha val="65000"/>
                        </a:srgbClr>
                      </a:outerShdw>
                    </a:effectLst>
                  </pic:spPr>
                </pic:pic>
              </a:graphicData>
            </a:graphic>
          </wp:inline>
        </w:drawing>
      </w:r>
    </w:p>
    <w:p w:rsidR="0038752D" w:rsidRPr="00C5001E" w:rsidRDefault="0038752D" w:rsidP="00F60025">
      <w:pPr>
        <w:pBdr>
          <w:top w:val="nil"/>
          <w:left w:val="nil"/>
          <w:bottom w:val="nil"/>
          <w:right w:val="nil"/>
          <w:between w:val="nil"/>
        </w:pBdr>
        <w:ind w:right="49"/>
        <w:rPr>
          <w:rFonts w:ascii="Palatino Linotype" w:eastAsia="Palatino Linotype" w:hAnsi="Palatino Linotype" w:cs="Palatino Linotype"/>
          <w:color w:val="000000"/>
        </w:rPr>
      </w:pPr>
    </w:p>
    <w:p w:rsidR="00732B03"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De</w:t>
      </w:r>
      <w:r w:rsidR="00732B03" w:rsidRPr="00C5001E">
        <w:rPr>
          <w:rFonts w:ascii="Palatino Linotype" w:eastAsia="Palatino Linotype" w:hAnsi="Palatino Linotype" w:cs="Palatino Linotype"/>
        </w:rPr>
        <w:t xml:space="preserve"> lo anterior, se observa que la Contraloría Municipal, si es el área habilitada del </w:t>
      </w:r>
      <w:r w:rsidR="00732B03" w:rsidRPr="00C5001E">
        <w:rPr>
          <w:rFonts w:ascii="Palatino Linotype" w:eastAsia="Palatino Linotype" w:hAnsi="Palatino Linotype" w:cs="Palatino Linotype"/>
          <w:b/>
        </w:rPr>
        <w:t xml:space="preserve">SUJETO OBLIGADO </w:t>
      </w:r>
      <w:r w:rsidR="00732B03" w:rsidRPr="00C5001E">
        <w:rPr>
          <w:rFonts w:ascii="Palatino Linotype" w:eastAsia="Palatino Linotype" w:hAnsi="Palatino Linotype" w:cs="Palatino Linotype"/>
        </w:rPr>
        <w:t xml:space="preserve">para conocer de las solicitudes de información, situación por la cual se determina que el Titular de la Unidad de Transparencia del Ayuntamiento de Naucalpan de Juárez, remitió las solicitudes de información al área habilitada. </w:t>
      </w:r>
    </w:p>
    <w:p w:rsidR="0038752D" w:rsidRPr="00C5001E" w:rsidRDefault="0038752D" w:rsidP="00F60025">
      <w:pPr>
        <w:spacing w:line="360" w:lineRule="auto"/>
        <w:ind w:right="49"/>
        <w:jc w:val="both"/>
        <w:rPr>
          <w:rFonts w:ascii="Palatino Linotype" w:eastAsia="Palatino Linotype" w:hAnsi="Palatino Linotype" w:cs="Palatino Linotype"/>
          <w:i/>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Ahora bien, una vez que fue pre</w:t>
      </w:r>
      <w:r w:rsidR="00732B03" w:rsidRPr="00C5001E">
        <w:rPr>
          <w:rFonts w:ascii="Palatino Linotype" w:eastAsia="Palatino Linotype" w:hAnsi="Palatino Linotype" w:cs="Palatino Linotype"/>
        </w:rPr>
        <w:t xml:space="preserve">cisado lo anterior, en cuanto a los </w:t>
      </w:r>
      <w:r w:rsidRPr="00C5001E">
        <w:rPr>
          <w:rFonts w:ascii="Palatino Linotype" w:eastAsia="Palatino Linotype" w:hAnsi="Palatino Linotype" w:cs="Palatino Linotype"/>
        </w:rPr>
        <w:t xml:space="preserve"> recurso</w:t>
      </w:r>
      <w:r w:rsidR="00732B03" w:rsidRPr="00C5001E">
        <w:rPr>
          <w:rFonts w:ascii="Palatino Linotype" w:eastAsia="Palatino Linotype" w:hAnsi="Palatino Linotype" w:cs="Palatino Linotype"/>
        </w:rPr>
        <w:t>s</w:t>
      </w:r>
      <w:r w:rsidRPr="00C5001E">
        <w:rPr>
          <w:rFonts w:ascii="Palatino Linotype" w:eastAsia="Palatino Linotype" w:hAnsi="Palatino Linotype" w:cs="Palatino Linotype"/>
        </w:rPr>
        <w:t xml:space="preserve"> de revisión </w:t>
      </w:r>
      <w:r w:rsidR="00732B03" w:rsidRPr="00C5001E">
        <w:rPr>
          <w:rFonts w:ascii="Palatino Linotype" w:eastAsia="Palatino Linotype" w:hAnsi="Palatino Linotype" w:cs="Palatino Linotype"/>
        </w:rPr>
        <w:t>que son motivo de analisis, se debe de referir que la información solicitada consistió en obtener las Actas de Entrega Recepción y sus anexos de las siguientes dependencias</w:t>
      </w:r>
      <w:r w:rsidR="002D61D2" w:rsidRPr="00C5001E">
        <w:rPr>
          <w:rFonts w:ascii="Palatino Linotype" w:eastAsia="Palatino Linotype" w:hAnsi="Palatino Linotype" w:cs="Palatino Linotype"/>
        </w:rPr>
        <w:t xml:space="preserve">. </w:t>
      </w:r>
    </w:p>
    <w:p w:rsidR="002D61D2" w:rsidRPr="00C5001E" w:rsidRDefault="002D61D2" w:rsidP="00F60025">
      <w:pPr>
        <w:pStyle w:val="Prrafodelista"/>
        <w:ind w:left="0" w:right="49"/>
        <w:rPr>
          <w:rFonts w:ascii="Palatino Linotype" w:eastAsia="Palatino Linotype" w:hAnsi="Palatino Linotype" w:cs="Palatino Linotype"/>
          <w:sz w:val="24"/>
          <w:szCs w:val="24"/>
        </w:rPr>
      </w:pP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Secretaría del Ayuntamiento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Tesorería Municipal</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Contraloría Interna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Dirección General de  Obras Públicas</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Servicios Públicos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Seguridad Ciudadana y Movilidad Segura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Gobierno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Medio Ambiente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Dirección General de Desarrollo y Fomento Económico</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Dirección General de Desarrollo Social </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Del </w:t>
      </w:r>
      <w:r w:rsidRPr="00C5001E">
        <w:rPr>
          <w:rFonts w:ascii="Palatino Linotype" w:eastAsia="Palatino Linotype" w:hAnsi="Palatino Linotype" w:cs="Palatino Linotype"/>
          <w:b/>
          <w:color w:val="000000"/>
          <w:sz w:val="24"/>
          <w:szCs w:val="24"/>
          <w:lang w:val="es-MX"/>
        </w:rPr>
        <w:t>Instituto de las Mujeres Naucalpenses y la Igualdad Sustantiva</w:t>
      </w:r>
    </w:p>
    <w:p w:rsidR="002D61D2" w:rsidRPr="00C5001E" w:rsidRDefault="002D61D2" w:rsidP="00F60025">
      <w:pPr>
        <w:pStyle w:val="Prrafodelista"/>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sz w:val="24"/>
          <w:szCs w:val="24"/>
        </w:rPr>
      </w:pPr>
      <w:r w:rsidRPr="00C5001E">
        <w:rPr>
          <w:rFonts w:ascii="Palatino Linotype" w:eastAsia="Palatino Linotype" w:hAnsi="Palatino Linotype" w:cs="Palatino Linotype"/>
          <w:b/>
          <w:color w:val="000000"/>
          <w:sz w:val="24"/>
          <w:szCs w:val="24"/>
        </w:rPr>
        <w:t xml:space="preserve">De la Dirección General de Cultura y Educación </w:t>
      </w:r>
    </w:p>
    <w:p w:rsidR="0038752D" w:rsidRPr="00C5001E" w:rsidRDefault="0038752D" w:rsidP="00F60025">
      <w:pPr>
        <w:pBdr>
          <w:top w:val="nil"/>
          <w:left w:val="nil"/>
          <w:bottom w:val="nil"/>
          <w:right w:val="nil"/>
          <w:between w:val="nil"/>
        </w:pBdr>
        <w:ind w:right="49"/>
        <w:rPr>
          <w:rFonts w:ascii="Palatino Linotype" w:eastAsia="Palatino Linotype" w:hAnsi="Palatino Linotype" w:cs="Palatino Linotype"/>
          <w:color w:val="000000"/>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De la información solicitada el </w:t>
      </w:r>
      <w:r w:rsidRPr="00C5001E">
        <w:rPr>
          <w:rFonts w:ascii="Palatino Linotype" w:eastAsia="Palatino Linotype" w:hAnsi="Palatino Linotype" w:cs="Palatino Linotype"/>
          <w:b/>
        </w:rPr>
        <w:t xml:space="preserve">SUJETO OBLIGADO </w:t>
      </w:r>
      <w:r w:rsidRPr="00C5001E">
        <w:rPr>
          <w:rFonts w:ascii="Palatino Linotype" w:eastAsia="Palatino Linotype" w:hAnsi="Palatino Linotype" w:cs="Palatino Linotype"/>
        </w:rPr>
        <w:t xml:space="preserve">en respuesta entregó la siguiente información. </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4"/>
        <w:gridCol w:w="5916"/>
      </w:tblGrid>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Respuesta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Solicitud 00027/NAUCALPA/IP/2025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SECRETARIA DE AYUNTAMIENTO.pdf: </w:t>
            </w:r>
            <w:r w:rsidRPr="00C5001E">
              <w:rPr>
                <w:rFonts w:ascii="Palatino Linotype" w:eastAsia="Palatino Linotype" w:hAnsi="Palatino Linotype" w:cs="Palatino Linotype"/>
                <w:i/>
                <w:color w:val="000000"/>
              </w:rPr>
              <w:t xml:space="preserve">documento que contiene información sobre los bienes muebles e inmuebles de la Presidencia Municipal, así como formato de anexos de la entrega recepción de la Secretaría del Ayuntamiento, de los cuales se puede observar que se dejó libre el dato del CURP de servidores públicos.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secretaria del ayuntamiendo.pdf: </w:t>
            </w:r>
            <w:r w:rsidRPr="00C5001E">
              <w:rPr>
                <w:rFonts w:ascii="Palatino Linotype" w:eastAsia="Palatino Linotype" w:hAnsi="Palatino Linotype" w:cs="Palatino Linotype"/>
                <w:i/>
                <w:color w:val="000000"/>
              </w:rPr>
              <w:t xml:space="preserve">Acta Entrega-Recepción de la Secretaría del Ayuntamiento.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 xml:space="preserve">SOLICITUD 27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CT/NAU/ACTA/-EXT-002-2025-03,se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Solicitud</w:t>
            </w:r>
            <w:r w:rsidRPr="00C5001E">
              <w:rPr>
                <w:rFonts w:ascii="Palatino Linotype" w:eastAsia="Palatino Linotype" w:hAnsi="Palatino Linotype" w:cs="Palatino Linotype"/>
                <w:i/>
                <w:color w:val="000000"/>
              </w:rPr>
              <w:t xml:space="preserve"> </w:t>
            </w:r>
            <w:r w:rsidRPr="00C5001E">
              <w:rPr>
                <w:rFonts w:ascii="Palatino Linotype" w:eastAsia="Palatino Linotype" w:hAnsi="Palatino Linotype" w:cs="Palatino Linotype"/>
                <w:b/>
                <w:i/>
                <w:color w:val="000000"/>
              </w:rPr>
              <w:t>00028/NAUCALPA/IP/2025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TESORERIA.pdf: </w:t>
            </w:r>
            <w:r w:rsidRPr="00C5001E">
              <w:rPr>
                <w:rFonts w:ascii="Palatino Linotype" w:eastAsia="Palatino Linotype" w:hAnsi="Palatino Linotype" w:cs="Palatino Linotype"/>
                <w:i/>
                <w:color w:val="000000"/>
              </w:rPr>
              <w:t>documento que contiene anexos de documentos de anexos del Acta de Entrega Recepción de la Tesorería Municipal.</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tesoreria.pdf: </w:t>
            </w:r>
            <w:r w:rsidRPr="00C5001E">
              <w:rPr>
                <w:rFonts w:ascii="Palatino Linotype" w:eastAsia="Palatino Linotype" w:hAnsi="Palatino Linotype" w:cs="Palatino Linotype"/>
                <w:i/>
                <w:color w:val="000000"/>
              </w:rPr>
              <w:t xml:space="preserve">Acta de Entrega-Recepción de la Tesorería Municipal.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28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CT/NAU/ACTA/-EXT-002-2025-04, 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00029/NAUCALPA/IP/2025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contraloria.pdf: </w:t>
            </w:r>
            <w:r w:rsidRPr="00C5001E">
              <w:rPr>
                <w:rFonts w:ascii="Palatino Linotype" w:eastAsia="Palatino Linotype" w:hAnsi="Palatino Linotype" w:cs="Palatino Linotype"/>
                <w:i/>
                <w:color w:val="000000"/>
              </w:rPr>
              <w:t xml:space="preserve">Acta de Entrega Recepción de la Contraloría Municipal.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CONTRALORIA INTERNA M.pdf: </w:t>
            </w:r>
            <w:r w:rsidRPr="00C5001E">
              <w:rPr>
                <w:rFonts w:ascii="Palatino Linotype" w:eastAsia="Palatino Linotype" w:hAnsi="Palatino Linotype" w:cs="Palatino Linotype"/>
                <w:i/>
                <w:color w:val="000000"/>
              </w:rPr>
              <w:t>documento que contiene anexos de documentos de anexos del Acta de Entrega Recepción de la Contraloría Municipal.</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29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CT/NAU/ACTA/-EXT-002-2025-05, 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00033/NAUCALPA/IP/2025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OBRAS PUBLICAS.pdf: </w:t>
            </w:r>
            <w:r w:rsidRPr="00C5001E">
              <w:rPr>
                <w:rFonts w:ascii="Palatino Linotype" w:eastAsia="Palatino Linotype" w:hAnsi="Palatino Linotype" w:cs="Palatino Linotype"/>
                <w:i/>
                <w:color w:val="000000"/>
              </w:rPr>
              <w:t>Acta de Entrega Recepción de la Dirección de Obras Públicas</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OBRAS.pdf: </w:t>
            </w:r>
            <w:r w:rsidRPr="00C5001E">
              <w:rPr>
                <w:rFonts w:ascii="Palatino Linotype" w:eastAsia="Palatino Linotype" w:hAnsi="Palatino Linotype" w:cs="Palatino Linotype"/>
                <w:i/>
                <w:color w:val="000000"/>
              </w:rPr>
              <w:t>documento que contiene anexos de documentos de anexos del Acta de Entrega Recepción de la Dirección de Obras Públicas.</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lastRenderedPageBreak/>
              <w:t xml:space="preserve">SOLICITUD 33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CT/NAU/ACTA/-EXT-002-2025-09, 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00034/NAUCALPA/IP/2025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SERVICIOS PUBLICOS_.pdf: </w:t>
            </w:r>
            <w:r w:rsidRPr="00C5001E">
              <w:rPr>
                <w:rFonts w:ascii="Palatino Linotype" w:eastAsia="Palatino Linotype" w:hAnsi="Palatino Linotype" w:cs="Palatino Linotype"/>
                <w:i/>
                <w:color w:val="000000"/>
              </w:rPr>
              <w:t>Acta de Entrega Recepción de la Dirección de Servicios Públicos</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DE SERVICIOS PUBLICOS.pdf: </w:t>
            </w:r>
            <w:r w:rsidRPr="00C5001E">
              <w:rPr>
                <w:rFonts w:ascii="Palatino Linotype" w:eastAsia="Palatino Linotype" w:hAnsi="Palatino Linotype" w:cs="Palatino Linotype"/>
                <w:i/>
                <w:color w:val="000000"/>
              </w:rPr>
              <w:t>documento que contiene anexos del Acta de Entrega Recepción de la Dirección de Servicios Públicos.</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34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CT/NAU/ACTA/-EXT-002-2025-10, 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00036/NAUCALPA/IP/2025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Seguridad ciudada.pdf: </w:t>
            </w:r>
            <w:r w:rsidRPr="00C5001E">
              <w:rPr>
                <w:rFonts w:ascii="Palatino Linotype" w:eastAsia="Palatino Linotype" w:hAnsi="Palatino Linotype" w:cs="Palatino Linotype"/>
                <w:i/>
                <w:color w:val="000000"/>
              </w:rPr>
              <w:t xml:space="preserve">Acta Entrega Recepción de la Dirección General de Seguridad Ciudadana y Movilidad Segura.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DE SEGURIDAD CIUDADANA.pdf: </w:t>
            </w:r>
            <w:r w:rsidRPr="00C5001E">
              <w:rPr>
                <w:rFonts w:ascii="Palatino Linotype" w:eastAsia="Palatino Linotype" w:hAnsi="Palatino Linotype" w:cs="Palatino Linotype"/>
                <w:i/>
                <w:color w:val="000000"/>
              </w:rPr>
              <w:t>documento que contiene anexos del Acta de Entrega Recepción de la Dirección General de Seguridad Ciudadana y Movilidad Segura.</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36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CT/NAU/ACTA/-EXT-002-2025-12, se aprueba la clasificación de datos personales como domicilio particular, firma y nombre de testigos, RFC y Teléfonos.  </w:t>
            </w:r>
          </w:p>
        </w:tc>
      </w:tr>
      <w:tr w:rsidR="002D61D2" w:rsidRPr="00C5001E" w:rsidTr="002D61D2">
        <w:trPr>
          <w:trHeight w:val="3701"/>
        </w:trPr>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00037/NAUCALPA/IP/2025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GOBIERNO.pdf: </w:t>
            </w:r>
            <w:r w:rsidRPr="00C5001E">
              <w:rPr>
                <w:rFonts w:ascii="Palatino Linotype" w:eastAsia="Palatino Linotype" w:hAnsi="Palatino Linotype" w:cs="Palatino Linotype"/>
                <w:i/>
                <w:color w:val="000000"/>
              </w:rPr>
              <w:t>documento que contiene anexos del Acta de Entrega Recepción de la Dirección General de Gobierno.</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Acta gobierno.pdf: </w:t>
            </w:r>
            <w:r w:rsidRPr="00C5001E">
              <w:rPr>
                <w:rFonts w:ascii="Palatino Linotype" w:eastAsia="Palatino Linotype" w:hAnsi="Palatino Linotype" w:cs="Palatino Linotype"/>
                <w:i/>
                <w:color w:val="000000"/>
              </w:rPr>
              <w:t>Acta Entrega Recepción de la Dirección General de Gobierno.</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37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CT/NAU/ACTA/-EXT-002-2025-13, se aprueba la clasificación de datos personales como domicilio particular, firma y nombre de testigos, RFC y Teléfonos.  </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00038/NAUCALPA/IP/2025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medio ambiente.pdf: </w:t>
            </w:r>
            <w:r w:rsidRPr="00C5001E">
              <w:rPr>
                <w:rFonts w:ascii="Palatino Linotype" w:eastAsia="Palatino Linotype" w:hAnsi="Palatino Linotype" w:cs="Palatino Linotype"/>
                <w:i/>
                <w:color w:val="000000"/>
              </w:rPr>
              <w:t xml:space="preserve">Acta Entrega-Recepción de la Dirección General de Medio Ambiente.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MEDIO AMBIENTE.pdf: </w:t>
            </w:r>
            <w:r w:rsidRPr="00C5001E">
              <w:rPr>
                <w:rFonts w:ascii="Palatino Linotype" w:eastAsia="Palatino Linotype" w:hAnsi="Palatino Linotype" w:cs="Palatino Linotype"/>
                <w:i/>
                <w:color w:val="000000"/>
              </w:rPr>
              <w:t>documento que contiene anexos del Acta de Entrega Recepción de la Dirección General de Medio Ambiente.</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38 pdf.pdf: </w:t>
            </w:r>
            <w:r w:rsidRPr="00C5001E">
              <w:rPr>
                <w:rFonts w:ascii="Palatino Linotype" w:eastAsia="Palatino Linotype" w:hAnsi="Palatino Linotype" w:cs="Palatino Linotype"/>
                <w:i/>
                <w:color w:val="000000"/>
              </w:rPr>
              <w:t>Parte del Acta de la Segunda Sesión Extraordinaria del Comité de Transparencia, mediante la cual en el acuerdo CT/NAU/ACTA/-EXT-002-2025-14, se aprueba la clasificación de datos personales como domicilio particular, firma y nombre de testigos, RFC y Teléfonos.</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00039/NAUCALPA/IP/2025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desarrollo y fomento economico.pdf: </w:t>
            </w:r>
            <w:r w:rsidRPr="00C5001E">
              <w:rPr>
                <w:rFonts w:ascii="Palatino Linotype" w:eastAsia="Palatino Linotype" w:hAnsi="Palatino Linotype" w:cs="Palatino Linotype"/>
                <w:i/>
                <w:color w:val="000000"/>
              </w:rPr>
              <w:t xml:space="preserve">Acta de Entrega Recepción de la Dirección General de Desarrollo Fomento Económico.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 FOMENTO ECO.pdf: </w:t>
            </w:r>
            <w:r w:rsidRPr="00C5001E">
              <w:rPr>
                <w:rFonts w:ascii="Palatino Linotype" w:eastAsia="Palatino Linotype" w:hAnsi="Palatino Linotype" w:cs="Palatino Linotype"/>
                <w:i/>
                <w:color w:val="000000"/>
              </w:rPr>
              <w:t xml:space="preserve">documento que contiene anexos del Acta de Entrega Recepción de la Dirección General de Desarrollo Fomento Económico.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SOLICITUD 39 pdf.pdf: </w:t>
            </w:r>
            <w:r w:rsidRPr="00C5001E">
              <w:rPr>
                <w:rFonts w:ascii="Palatino Linotype" w:eastAsia="Palatino Linotype" w:hAnsi="Palatino Linotype" w:cs="Palatino Linotype"/>
                <w:i/>
                <w:color w:val="000000"/>
              </w:rPr>
              <w:t xml:space="preserve">Parte del Acta de la Segunda Sesión Extraordinaria del Comité de Transparencia, mediante la cual en el acuerdo CT/NAU/ACTA/-EXT-002-2025-15, se aprueba la clasificación de datos personales </w:t>
            </w:r>
            <w:r w:rsidRPr="00C5001E">
              <w:rPr>
                <w:rFonts w:ascii="Palatino Linotype" w:eastAsia="Palatino Linotype" w:hAnsi="Palatino Linotype" w:cs="Palatino Linotype"/>
                <w:i/>
                <w:color w:val="000000"/>
              </w:rPr>
              <w:lastRenderedPageBreak/>
              <w:t>como domicilio particular, firma y nombre de testigos, RFC y Teléfonos.</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 xml:space="preserve">Solicitud </w:t>
            </w:r>
            <w:r w:rsidRPr="00C5001E">
              <w:rPr>
                <w:rFonts w:ascii="Palatino Linotype" w:eastAsia="Palatino Linotype" w:hAnsi="Palatino Linotype" w:cs="Palatino Linotype"/>
                <w:b/>
                <w:bCs/>
                <w:i/>
                <w:color w:val="000000"/>
              </w:rPr>
              <w:t>00041/NAUCALPA/IP/2025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des social.pdf: </w:t>
            </w:r>
            <w:r w:rsidRPr="00C5001E">
              <w:rPr>
                <w:rFonts w:ascii="Palatino Linotype" w:eastAsia="Palatino Linotype" w:hAnsi="Palatino Linotype" w:cs="Palatino Linotype"/>
                <w:i/>
                <w:color w:val="000000"/>
              </w:rPr>
              <w:t xml:space="preserve">Acta de Entrega Recepción de la Dirección General de Desarrollo Social.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DESARROLLO SOCIAL.pdf: </w:t>
            </w:r>
            <w:r w:rsidRPr="00C5001E">
              <w:rPr>
                <w:rFonts w:ascii="Palatino Linotype" w:eastAsia="Palatino Linotype" w:hAnsi="Palatino Linotype" w:cs="Palatino Linotype"/>
                <w:i/>
                <w:color w:val="000000"/>
              </w:rPr>
              <w:t>documento que contiene anexos del Acta de Entrega Recepción de la Dirección General de Desarrollo Social</w:t>
            </w:r>
            <w:r w:rsidRPr="00C5001E">
              <w:rPr>
                <w:rFonts w:ascii="Palatino Linotype" w:eastAsia="Palatino Linotype" w:hAnsi="Palatino Linotype" w:cs="Palatino Linotype"/>
                <w:b/>
                <w:i/>
                <w:color w:val="000000"/>
              </w:rPr>
              <w:t xml:space="preserve"> SOLICITUD 41 pdf.pdf: </w:t>
            </w:r>
            <w:r w:rsidRPr="00C5001E">
              <w:rPr>
                <w:rFonts w:ascii="Palatino Linotype" w:eastAsia="Palatino Linotype" w:hAnsi="Palatino Linotype" w:cs="Palatino Linotype"/>
                <w:i/>
                <w:color w:val="000000"/>
              </w:rPr>
              <w:t>Parte del Acta de la Segunda Sesión Extraordinaria del Comité de Transparencia, mediante la cual en el acuerdo CT/NAU/ACTA/-EXT-002-2025-17, se aprueba la clasificación de datos personales como domicilio particular, firma y nombre de testigos, RFC y Teléfonos.</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 Solicitud </w:t>
            </w:r>
            <w:r w:rsidRPr="00C5001E">
              <w:rPr>
                <w:rFonts w:ascii="Palatino Linotype" w:eastAsia="Palatino Linotype" w:hAnsi="Palatino Linotype" w:cs="Palatino Linotype"/>
                <w:b/>
                <w:bCs/>
                <w:i/>
                <w:color w:val="000000"/>
              </w:rPr>
              <w:t>00042/NAUCALPA/IP/2025</w:t>
            </w:r>
            <w:r w:rsidRPr="00C5001E">
              <w:rPr>
                <w:rFonts w:ascii="Palatino Linotype" w:eastAsia="Palatino Linotype" w:hAnsi="Palatino Linotype" w:cs="Palatino Linotype"/>
                <w:b/>
                <w:i/>
                <w:color w:val="000000"/>
              </w:rPr>
              <w:t xml:space="preserve">  </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Acta instituto mujeres_.pdf: </w:t>
            </w:r>
            <w:r w:rsidRPr="00C5001E">
              <w:rPr>
                <w:rFonts w:ascii="Palatino Linotype" w:eastAsia="Palatino Linotype" w:hAnsi="Palatino Linotype" w:cs="Palatino Linotype"/>
                <w:i/>
                <w:color w:val="000000"/>
              </w:rPr>
              <w:t xml:space="preserve">Acta Entrega – Recepción del Instituto de las Mujeres Naucalpenses y la Igualdad Sustantiva.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DIRECCION IMNIS.pdf: </w:t>
            </w:r>
            <w:r w:rsidRPr="00C5001E">
              <w:rPr>
                <w:rFonts w:ascii="Palatino Linotype" w:eastAsia="Palatino Linotype" w:hAnsi="Palatino Linotype" w:cs="Palatino Linotype"/>
                <w:i/>
                <w:color w:val="000000"/>
              </w:rPr>
              <w:t>documento que contiene anexos del Acta de Entrega Recepción del Instituto de las Mujeres Naucalpenses y la Igualdad Sustantiva</w:t>
            </w:r>
            <w:r w:rsidRPr="00C5001E">
              <w:rPr>
                <w:rFonts w:ascii="Palatino Linotype" w:eastAsia="Palatino Linotype" w:hAnsi="Palatino Linotype" w:cs="Palatino Linotype"/>
                <w:b/>
                <w:i/>
                <w:color w:val="000000"/>
              </w:rPr>
              <w:t xml:space="preserve"> SOLICITUD 42 pdf.pdf: </w:t>
            </w:r>
            <w:r w:rsidRPr="00C5001E">
              <w:rPr>
                <w:rFonts w:ascii="Palatino Linotype" w:eastAsia="Palatino Linotype" w:hAnsi="Palatino Linotype" w:cs="Palatino Linotype"/>
                <w:i/>
                <w:color w:val="000000"/>
              </w:rPr>
              <w:t>Parte del Acta de la Segunda Sesión Extraordinaria del Comité de Transparencia, mediante la cual en el acuerdo CT/NAU/ACTA/-EXT-002-2025-18, se aprueba la clasificación de datos personales como domicilio particular, firma y nombre de testigos, RFC y Teléfonos.</w:t>
            </w:r>
          </w:p>
        </w:tc>
      </w:tr>
      <w:tr w:rsidR="002D61D2" w:rsidRPr="00C5001E" w:rsidTr="002D61D2">
        <w:tc>
          <w:tcPr>
            <w:tcW w:w="3774"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Solicitud </w:t>
            </w:r>
            <w:r w:rsidRPr="00C5001E">
              <w:rPr>
                <w:rFonts w:ascii="Palatino Linotype" w:eastAsia="Palatino Linotype" w:hAnsi="Palatino Linotype" w:cs="Palatino Linotype"/>
                <w:b/>
                <w:bCs/>
                <w:i/>
                <w:color w:val="000000"/>
              </w:rPr>
              <w:t>00043/NAUCALPA/IP/2025</w:t>
            </w:r>
          </w:p>
        </w:tc>
        <w:tc>
          <w:tcPr>
            <w:tcW w:w="5916" w:type="dxa"/>
          </w:tcPr>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ACTA ER EDUCACION.pdf:</w:t>
            </w:r>
            <w:r w:rsidRPr="00C5001E">
              <w:rPr>
                <w:rFonts w:ascii="Palatino Linotype" w:eastAsia="Palatino Linotype" w:hAnsi="Palatino Linotype" w:cs="Palatino Linotype"/>
                <w:i/>
                <w:color w:val="000000"/>
              </w:rPr>
              <w:t xml:space="preserve"> Acta Entrega – Recepción de la Dirección General de Cultura y Educación. </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Direccion de Educacion y Cul..pdf: </w:t>
            </w:r>
            <w:r w:rsidRPr="00C5001E">
              <w:rPr>
                <w:rFonts w:ascii="Palatino Linotype" w:eastAsia="Palatino Linotype" w:hAnsi="Palatino Linotype" w:cs="Palatino Linotype"/>
                <w:i/>
                <w:color w:val="000000"/>
              </w:rPr>
              <w:t>documento que contiene anexos del Acta de Entrega Recepción del Instituto de la Dirección General de Cultura y Educación.</w:t>
            </w:r>
          </w:p>
          <w:p w:rsidR="002D61D2" w:rsidRPr="00C5001E" w:rsidRDefault="002D61D2" w:rsidP="00F60025">
            <w:pPr>
              <w:pBdr>
                <w:top w:val="nil"/>
                <w:left w:val="nil"/>
                <w:bottom w:val="nil"/>
                <w:right w:val="nil"/>
                <w:between w:val="nil"/>
              </w:pBdr>
              <w:ind w:right="49"/>
              <w:jc w:val="both"/>
              <w:rPr>
                <w:rFonts w:ascii="Palatino Linotype" w:eastAsia="Palatino Linotype" w:hAnsi="Palatino Linotype" w:cs="Palatino Linotype"/>
                <w:i/>
                <w:color w:val="000000"/>
              </w:rPr>
            </w:pPr>
          </w:p>
        </w:tc>
      </w:tr>
    </w:tbl>
    <w:p w:rsidR="0038752D" w:rsidRPr="00C5001E" w:rsidRDefault="0038752D" w:rsidP="00F60025">
      <w:pPr>
        <w:pBdr>
          <w:top w:val="nil"/>
          <w:left w:val="nil"/>
          <w:bottom w:val="nil"/>
          <w:right w:val="nil"/>
          <w:between w:val="nil"/>
        </w:pBdr>
        <w:ind w:right="49"/>
        <w:rPr>
          <w:rFonts w:ascii="Palatino Linotype" w:eastAsia="Palatino Linotype" w:hAnsi="Palatino Linotype" w:cs="Palatino Linotype"/>
          <w:color w:val="000000"/>
        </w:rPr>
      </w:pPr>
    </w:p>
    <w:p w:rsidR="00DD1637"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lastRenderedPageBreak/>
        <w:t xml:space="preserve"> Posterior a la entrega de información el entonces solicitante se inconformó </w:t>
      </w:r>
      <w:r w:rsidR="002D61D2" w:rsidRPr="00C5001E">
        <w:rPr>
          <w:rFonts w:ascii="Palatino Linotype" w:eastAsia="Palatino Linotype" w:hAnsi="Palatino Linotype" w:cs="Palatino Linotype"/>
        </w:rPr>
        <w:t xml:space="preserve">por los siguientes motivos de inconformidad para todas las solicitudes de información.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DD1637" w:rsidRPr="00C5001E" w:rsidTr="00C01CF3">
        <w:tc>
          <w:tcPr>
            <w:tcW w:w="5421" w:type="dxa"/>
          </w:tcPr>
          <w:p w:rsidR="00DD1637" w:rsidRPr="00C5001E" w:rsidRDefault="00DD1637"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Acto impugnado: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p w:rsidR="00DD1637" w:rsidRPr="00C5001E" w:rsidRDefault="00DD1637"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Razones o Motivos de inconformidad: </w:t>
            </w:r>
            <w:r w:rsidRPr="00C5001E">
              <w:rPr>
                <w:rFonts w:ascii="Palatino Linotype" w:eastAsia="Palatino Linotype" w:hAnsi="Palatino Linotype" w:cs="Palatino Linotype"/>
                <w:i/>
                <w:color w:val="000000"/>
              </w:rPr>
              <w:t>“Omisión por parte del sujeto obligado de hacerme entrega del acuerdo por parte del Comité de Transparencia, por el que se aprobó la ampliación del plazo, conforme a lo que señala el artículo 49, fracción II de la Ley de Transparencia del Estado de México. Requiero que en términos del artículo 222 fracciones III y XXI se le de vista a órgano de control por la actuación negligente, dolosa y con mala fe, de los servidores públicos integrantes del Comité de Transparencia como de la persona que está al frente de la Unidad.”</w:t>
            </w:r>
          </w:p>
        </w:tc>
      </w:tr>
    </w:tbl>
    <w:p w:rsidR="00DD1637" w:rsidRPr="00C5001E" w:rsidRDefault="00DD1637" w:rsidP="00F60025">
      <w:pPr>
        <w:spacing w:line="360" w:lineRule="auto"/>
        <w:ind w:right="49"/>
        <w:jc w:val="both"/>
        <w:rPr>
          <w:rFonts w:ascii="Palatino Linotype" w:eastAsia="Palatino Linotype" w:hAnsi="Palatino Linotype" w:cs="Palatino Linotype"/>
        </w:rPr>
      </w:pPr>
    </w:p>
    <w:p w:rsidR="0038752D" w:rsidRPr="00C5001E" w:rsidRDefault="00DD1637"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De l</w:t>
      </w:r>
      <w:r w:rsidR="00166EC9" w:rsidRPr="00C5001E">
        <w:rPr>
          <w:rFonts w:ascii="Palatino Linotype" w:eastAsia="Palatino Linotype" w:hAnsi="Palatino Linotype" w:cs="Palatino Linotype"/>
        </w:rPr>
        <w:t xml:space="preserve">os motivos de informidad se deduce que la información solicitada de manera inicial y la entrega de documentación que realiza el </w:t>
      </w:r>
      <w:r w:rsidR="00166EC9" w:rsidRPr="00C5001E">
        <w:rPr>
          <w:rFonts w:ascii="Palatino Linotype" w:eastAsia="Palatino Linotype" w:hAnsi="Palatino Linotype" w:cs="Palatino Linotype"/>
          <w:b/>
        </w:rPr>
        <w:t xml:space="preserve">SUJETO OBLIGADO </w:t>
      </w:r>
      <w:r w:rsidR="00166EC9" w:rsidRPr="00C5001E">
        <w:rPr>
          <w:rFonts w:ascii="Palatino Linotype" w:eastAsia="Palatino Linotype" w:hAnsi="Palatino Linotype" w:cs="Palatino Linotype"/>
        </w:rPr>
        <w:t xml:space="preserve">para cada una de las solicitudes de información no fueron impugnadas, situación por la cual se deben de tener </w:t>
      </w:r>
      <w:r w:rsidR="0038752D" w:rsidRPr="00C5001E">
        <w:rPr>
          <w:rFonts w:ascii="Palatino Linotype" w:eastAsia="Palatino Linotype" w:hAnsi="Palatino Linotype" w:cs="Palatino Linotype"/>
        </w:rPr>
        <w:t>como acto</w:t>
      </w:r>
      <w:r w:rsidR="00166EC9" w:rsidRPr="00C5001E">
        <w:rPr>
          <w:rFonts w:ascii="Palatino Linotype" w:eastAsia="Palatino Linotype" w:hAnsi="Palatino Linotype" w:cs="Palatino Linotype"/>
        </w:rPr>
        <w:t>s</w:t>
      </w:r>
      <w:r w:rsidR="0038752D" w:rsidRPr="00C5001E">
        <w:rPr>
          <w:rFonts w:ascii="Palatino Linotype" w:eastAsia="Palatino Linotype" w:hAnsi="Palatino Linotype" w:cs="Palatino Linotype"/>
        </w:rPr>
        <w:t xml:space="preserve"> consentido</w:t>
      </w:r>
      <w:r w:rsidR="00166EC9" w:rsidRPr="00C5001E">
        <w:rPr>
          <w:rFonts w:ascii="Palatino Linotype" w:eastAsia="Palatino Linotype" w:hAnsi="Palatino Linotype" w:cs="Palatino Linotype"/>
        </w:rPr>
        <w:t>s</w:t>
      </w:r>
      <w:r w:rsidR="0038752D" w:rsidRPr="00C5001E">
        <w:rPr>
          <w:rFonts w:ascii="Palatino Linotype" w:eastAsia="Palatino Linotype" w:hAnsi="Palatino Linotype" w:cs="Palatino Linotype"/>
        </w:rPr>
        <w:t xml:space="preserve">, de acuerdo con lo siguiente. </w:t>
      </w: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Luego entonces, al no existir inconformidad de</w:t>
      </w:r>
      <w:r w:rsidR="00166EC9" w:rsidRPr="00C5001E">
        <w:rPr>
          <w:rFonts w:ascii="Palatino Linotype" w:eastAsia="Palatino Linotype" w:hAnsi="Palatino Linotype" w:cs="Palatino Linotype"/>
        </w:rPr>
        <w:t xml:space="preserve"> </w:t>
      </w:r>
      <w:r w:rsidRPr="00C5001E">
        <w:rPr>
          <w:rFonts w:ascii="Palatino Linotype" w:eastAsia="Palatino Linotype" w:hAnsi="Palatino Linotype" w:cs="Palatino Linotype"/>
        </w:rPr>
        <w:t>l</w:t>
      </w:r>
      <w:r w:rsidR="00166EC9" w:rsidRPr="00C5001E">
        <w:rPr>
          <w:rFonts w:ascii="Palatino Linotype" w:eastAsia="Palatino Linotype" w:hAnsi="Palatino Linotype" w:cs="Palatino Linotype"/>
        </w:rPr>
        <w:t xml:space="preserve">a </w:t>
      </w:r>
      <w:r w:rsidRPr="00C5001E">
        <w:rPr>
          <w:rFonts w:ascii="Palatino Linotype" w:eastAsia="Palatino Linotype" w:hAnsi="Palatino Linotype" w:cs="Palatino Linotype"/>
        </w:rPr>
        <w:t xml:space="preserve">información entregada, es que se tiene por </w:t>
      </w:r>
      <w:r w:rsidRPr="00C5001E">
        <w:rPr>
          <w:rFonts w:ascii="Palatino Linotype" w:eastAsia="Palatino Linotype" w:hAnsi="Palatino Linotype" w:cs="Palatino Linotype"/>
          <w:color w:val="000000"/>
        </w:rPr>
        <w:t>consentida</w:t>
      </w:r>
      <w:r w:rsidRPr="00C5001E">
        <w:rPr>
          <w:rFonts w:ascii="Palatino Linotype" w:eastAsia="Palatino Linotype" w:hAnsi="Palatino Linotype" w:cs="Palatino Linotype"/>
        </w:rPr>
        <w:t>, ya</w:t>
      </w:r>
      <w:r w:rsidRPr="00C5001E">
        <w:rPr>
          <w:rFonts w:ascii="Palatino Linotype" w:eastAsia="Palatino Linotype" w:hAnsi="Palatino Linotype" w:cs="Palatino Linotype"/>
          <w:b/>
        </w:rPr>
        <w:t xml:space="preserve"> </w:t>
      </w:r>
      <w:r w:rsidRPr="00C5001E">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C5001E">
        <w:rPr>
          <w:rFonts w:ascii="Palatino Linotype" w:eastAsia="Palatino Linotype" w:hAnsi="Palatino Linotype" w:cs="Palatino Linotype"/>
          <w:b/>
        </w:rPr>
        <w:t>actos consentidos</w:t>
      </w:r>
      <w:r w:rsidRPr="00C5001E">
        <w:rPr>
          <w:rFonts w:ascii="Palatino Linotype" w:eastAsia="Palatino Linotype" w:hAnsi="Palatino Linotype" w:cs="Palatino Linotype"/>
        </w:rPr>
        <w:t>.</w:t>
      </w:r>
    </w:p>
    <w:p w:rsidR="0038752D" w:rsidRPr="00C5001E" w:rsidRDefault="0038752D" w:rsidP="00F60025">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lastRenderedPageBreak/>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“REVISIÓN EN AMPARO. LOS RESOLUTIVOS NO COMBATIDOS DEBEN DECLARARSE FIRMES. </w:t>
      </w:r>
      <w:r w:rsidRPr="00C5001E">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C5001E">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C5001E">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5001E">
        <w:rPr>
          <w:rFonts w:ascii="Palatino Linotype" w:eastAsia="Palatino Linotype" w:hAnsi="Palatino Linotype" w:cs="Palatino Linotype"/>
          <w:i/>
          <w:color w:val="000000"/>
        </w:rPr>
        <w:t>.”</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(Énfasis añadido)</w:t>
      </w:r>
    </w:p>
    <w:p w:rsidR="0038752D" w:rsidRPr="00C5001E" w:rsidRDefault="0038752D" w:rsidP="00F60025">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Consecutivamente, </w:t>
      </w:r>
      <w:r w:rsidRPr="00C5001E">
        <w:rPr>
          <w:rFonts w:ascii="Palatino Linotype" w:eastAsia="Palatino Linotype" w:hAnsi="Palatino Linotype" w:cs="Palatino Linotype"/>
          <w:b/>
        </w:rPr>
        <w:t xml:space="preserve">la parte de la respuesta que no fue impugnada debe </w:t>
      </w:r>
      <w:r w:rsidRPr="00C5001E">
        <w:rPr>
          <w:rFonts w:ascii="Palatino Linotype" w:eastAsia="Palatino Linotype" w:hAnsi="Palatino Linotype" w:cs="Palatino Linotype"/>
        </w:rPr>
        <w:t>declararse</w:t>
      </w:r>
      <w:r w:rsidRPr="00C5001E">
        <w:rPr>
          <w:rFonts w:ascii="Palatino Linotype" w:eastAsia="Palatino Linotype" w:hAnsi="Palatino Linotype" w:cs="Palatino Linotype"/>
          <w:b/>
        </w:rPr>
        <w:t xml:space="preserve"> </w:t>
      </w:r>
      <w:r w:rsidRPr="00C5001E">
        <w:rPr>
          <w:rFonts w:ascii="Palatino Linotype" w:eastAsia="Palatino Linotype" w:hAnsi="Palatino Linotype" w:cs="Palatino Linotype"/>
        </w:rPr>
        <w:t>consentida</w:t>
      </w:r>
      <w:r w:rsidRPr="00C5001E">
        <w:rPr>
          <w:rFonts w:ascii="Palatino Linotype" w:eastAsia="Palatino Linotype" w:hAnsi="Palatino Linotype" w:cs="Palatino Linotype"/>
          <w:b/>
        </w:rPr>
        <w:t xml:space="preserve"> por el recurrente, toda vez que no realizó </w:t>
      </w:r>
      <w:r w:rsidRPr="00C5001E">
        <w:rPr>
          <w:rFonts w:ascii="Palatino Linotype" w:eastAsia="Palatino Linotype" w:hAnsi="Palatino Linotype" w:cs="Palatino Linotype"/>
        </w:rPr>
        <w:t>manifestaciones</w:t>
      </w:r>
      <w:r w:rsidRPr="00C5001E">
        <w:rPr>
          <w:rFonts w:ascii="Palatino Linotype" w:eastAsia="Palatino Linotype" w:hAnsi="Palatino Linotype" w:cs="Palatino Linotype"/>
          <w:b/>
        </w:rPr>
        <w:t xml:space="preserve"> de inconformidad</w:t>
      </w:r>
      <w:r w:rsidRPr="00C5001E">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“ACTOS CONSENTIDOS. SON LOS QUE NO SE IMPUGNAN MEDIANTE EL RECURSO IDÓNEO. </w:t>
      </w:r>
      <w:r w:rsidRPr="00C5001E">
        <w:rPr>
          <w:rFonts w:ascii="Palatino Linotype" w:eastAsia="Palatino Linotype" w:hAnsi="Palatino Linotype" w:cs="Palatino Linotype"/>
          <w:i/>
          <w:color w:val="000000"/>
          <w:u w:val="single"/>
        </w:rPr>
        <w:t xml:space="preserve">Debe reputarse como consentido el acto que no se impugnó por el medio </w:t>
      </w:r>
      <w:r w:rsidRPr="00C5001E">
        <w:rPr>
          <w:rFonts w:ascii="Palatino Linotype" w:eastAsia="Palatino Linotype" w:hAnsi="Palatino Linotype" w:cs="Palatino Linotype"/>
          <w:i/>
          <w:color w:val="000000"/>
          <w:u w:val="single"/>
        </w:rPr>
        <w:lastRenderedPageBreak/>
        <w:t>establecido por la ley</w:t>
      </w:r>
      <w:r w:rsidRPr="00C5001E">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(Énfasis añadido)</w:t>
      </w:r>
    </w:p>
    <w:p w:rsidR="0038752D" w:rsidRPr="00C5001E" w:rsidRDefault="0038752D" w:rsidP="00F60025">
      <w:pPr>
        <w:ind w:right="49"/>
        <w:jc w:val="both"/>
        <w:rPr>
          <w:rFonts w:ascii="Palatino Linotype" w:eastAsia="Palatino Linotype" w:hAnsi="Palatino Linotype" w:cs="Palatino Linotype"/>
        </w:rPr>
      </w:pPr>
    </w:p>
    <w:p w:rsidR="0038752D" w:rsidRPr="00C5001E" w:rsidRDefault="0038752D" w:rsidP="00F60025">
      <w:pPr>
        <w:pBdr>
          <w:top w:val="nil"/>
          <w:left w:val="nil"/>
          <w:bottom w:val="nil"/>
          <w:right w:val="nil"/>
          <w:between w:val="nil"/>
        </w:pBdr>
        <w:ind w:right="49"/>
        <w:rPr>
          <w:rFonts w:ascii="Palatino Linotype" w:eastAsia="Palatino Linotype" w:hAnsi="Palatino Linotype" w:cs="Palatino Linotype"/>
          <w:color w:val="000000"/>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 </w:t>
      </w:r>
      <w:r w:rsidR="00C01CF3" w:rsidRPr="00C5001E">
        <w:rPr>
          <w:rFonts w:ascii="Palatino Linotype" w:eastAsia="Palatino Linotype" w:hAnsi="Palatino Linotype" w:cs="Palatino Linotype"/>
        </w:rPr>
        <w:t xml:space="preserve">Ahora bien, respecto del punto combatido en las solicitudes de información, que consiste en obtener el acuerdo de ampliación de plazo, se debe de referir lo siguiente. </w:t>
      </w:r>
    </w:p>
    <w:p w:rsidR="00C01CF3" w:rsidRPr="00C5001E" w:rsidRDefault="00C01CF3" w:rsidP="00F60025">
      <w:pPr>
        <w:spacing w:line="360" w:lineRule="auto"/>
        <w:ind w:right="49"/>
        <w:jc w:val="both"/>
        <w:rPr>
          <w:rFonts w:ascii="Palatino Linotype" w:eastAsia="Palatino Linotype" w:hAnsi="Palatino Linotype" w:cs="Palatino Linotype"/>
        </w:rPr>
      </w:pPr>
    </w:p>
    <w:p w:rsidR="00C01CF3" w:rsidRPr="00C5001E" w:rsidRDefault="00C01CF3" w:rsidP="00F60025">
      <w:pPr>
        <w:ind w:right="49"/>
        <w:jc w:val="both"/>
        <w:rPr>
          <w:rFonts w:ascii="Palatino Linotype" w:hAnsi="Palatino Linotype"/>
          <w:i/>
        </w:rPr>
      </w:pPr>
      <w:r w:rsidRPr="00C5001E">
        <w:rPr>
          <w:rFonts w:ascii="Palatino Linotype" w:eastAsia="Palatino Linotype" w:hAnsi="Palatino Linotype" w:cs="Palatino Linotype"/>
          <w:i/>
        </w:rPr>
        <w:t>Artículo 49. Los Comités de Transparencia tendrán las siguientes atribuciones:</w:t>
      </w:r>
      <w:r w:rsidRPr="00C5001E">
        <w:rPr>
          <w:rFonts w:ascii="Palatino Linotype" w:hAnsi="Palatino Linotype"/>
          <w:i/>
        </w:rPr>
        <w:t xml:space="preserve"> </w:t>
      </w:r>
    </w:p>
    <w:p w:rsidR="00C01CF3" w:rsidRPr="00C5001E" w:rsidRDefault="00C01CF3" w:rsidP="00F60025">
      <w:pPr>
        <w:pStyle w:val="Prrafodelista"/>
        <w:numPr>
          <w:ilvl w:val="0"/>
          <w:numId w:val="2"/>
        </w:numPr>
        <w:ind w:left="0" w:right="49" w:firstLine="0"/>
        <w:jc w:val="both"/>
        <w:rPr>
          <w:rFonts w:ascii="Palatino Linotype" w:eastAsia="Palatino Linotype" w:hAnsi="Palatino Linotype" w:cs="Palatino Linotype"/>
          <w:i/>
          <w:sz w:val="24"/>
          <w:szCs w:val="24"/>
        </w:rPr>
      </w:pPr>
      <w:r w:rsidRPr="00C5001E">
        <w:rPr>
          <w:rFonts w:ascii="Palatino Linotype" w:eastAsia="Palatino Linotype" w:hAnsi="Palatino Linotype" w:cs="Palatino Linotype"/>
          <w:i/>
          <w:sz w:val="24"/>
          <w:szCs w:val="24"/>
        </w:rPr>
        <w:t>Confirmar, modificar o revocar las determinaciones que en materia de ampliación del plazo de respuesta, clasificación de la información y declaración de inexistencia o de incompetencia realicen los titulares de las áreas de los sujetos obligados;</w:t>
      </w:r>
      <w:r w:rsidRPr="00C5001E">
        <w:rPr>
          <w:rFonts w:ascii="Palatino Linotype" w:hAnsi="Palatino Linotype"/>
          <w:sz w:val="24"/>
          <w:szCs w:val="24"/>
          <w:lang w:val="es-MX" w:eastAsia="es-MX"/>
        </w:rPr>
        <w:t xml:space="preserve"> </w:t>
      </w:r>
    </w:p>
    <w:p w:rsidR="00C01CF3" w:rsidRPr="00C5001E" w:rsidRDefault="00C01CF3" w:rsidP="00F60025">
      <w:pPr>
        <w:pStyle w:val="Prrafodelista"/>
        <w:ind w:left="0" w:right="49"/>
        <w:jc w:val="both"/>
        <w:rPr>
          <w:rFonts w:ascii="Palatino Linotype" w:hAnsi="Palatino Linotype"/>
          <w:sz w:val="24"/>
          <w:szCs w:val="24"/>
          <w:lang w:val="es-MX" w:eastAsia="es-MX"/>
        </w:rPr>
      </w:pPr>
      <w:r w:rsidRPr="00C5001E">
        <w:rPr>
          <w:rFonts w:ascii="Palatino Linotype" w:eastAsia="Palatino Linotype" w:hAnsi="Palatino Linotype" w:cs="Palatino Linotype"/>
          <w:i/>
          <w:sz w:val="24"/>
          <w:szCs w:val="24"/>
          <w:lang w:val="es-MX"/>
        </w:rPr>
        <w:t>VII. Solicitar y autorizar la ampliación del plazo de reserva de la información a que se refiere esta Ley;</w:t>
      </w:r>
      <w:r w:rsidRPr="00C5001E">
        <w:rPr>
          <w:rFonts w:ascii="Palatino Linotype" w:hAnsi="Palatino Linotype"/>
          <w:sz w:val="24"/>
          <w:szCs w:val="24"/>
          <w:lang w:val="es-MX" w:eastAsia="es-MX"/>
        </w:rPr>
        <w:t xml:space="preserve"> </w:t>
      </w:r>
    </w:p>
    <w:p w:rsidR="00C01CF3" w:rsidRPr="00C5001E" w:rsidRDefault="00C01CF3" w:rsidP="00F60025">
      <w:pPr>
        <w:pStyle w:val="Prrafodelista"/>
        <w:ind w:left="0" w:right="49"/>
        <w:jc w:val="both"/>
        <w:rPr>
          <w:rFonts w:ascii="Palatino Linotype" w:eastAsia="Palatino Linotype" w:hAnsi="Palatino Linotype" w:cs="Palatino Linotype"/>
          <w:i/>
          <w:sz w:val="24"/>
          <w:szCs w:val="24"/>
        </w:rPr>
      </w:pPr>
      <w:r w:rsidRPr="00C5001E">
        <w:rPr>
          <w:rFonts w:ascii="Palatino Linotype" w:eastAsia="Palatino Linotype" w:hAnsi="Palatino Linotype" w:cs="Palatino Linotype"/>
          <w:i/>
          <w:sz w:val="24"/>
          <w:szCs w:val="24"/>
          <w:lang w:val="es-MX"/>
        </w:rPr>
        <w:t>Artículo 128. En los casos en que se niegue el acceso a la información, por actualizarse alguno de los supuestos de clasificación, el Comité de Transparencia deberá confirmar, modificar o revocar la decisión.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C01CF3" w:rsidRPr="00C5001E" w:rsidRDefault="00C01CF3" w:rsidP="00F60025">
      <w:pPr>
        <w:pStyle w:val="Prrafodelista"/>
        <w:spacing w:line="360" w:lineRule="auto"/>
        <w:ind w:left="0" w:right="49"/>
        <w:jc w:val="both"/>
        <w:rPr>
          <w:rFonts w:ascii="Palatino Linotype" w:eastAsia="Palatino Linotype" w:hAnsi="Palatino Linotype" w:cs="Palatino Linotype"/>
          <w:sz w:val="24"/>
          <w:szCs w:val="24"/>
        </w:rPr>
      </w:pPr>
    </w:p>
    <w:p w:rsidR="00C01CF3" w:rsidRPr="00C5001E" w:rsidRDefault="00C01CF3"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De lo anterior, se deduce que los Comités de Transparencia </w:t>
      </w:r>
      <w:r w:rsidR="00BB5A39" w:rsidRPr="00C5001E">
        <w:rPr>
          <w:rFonts w:ascii="Palatino Linotype" w:eastAsia="Palatino Linotype" w:hAnsi="Palatino Linotype" w:cs="Palatino Linotype"/>
          <w:color w:val="000000"/>
        </w:rPr>
        <w:t xml:space="preserve">de los sujetos obligados si tienen la facultad de ampliar el termino para atender la solicitudes de información, mismo que deben de ser notificados a los solicitantes, situación que en los recursos de revisión si sucede de acuerdo con la consulta de los tableros electrónicos de los recursos de revisión. </w:t>
      </w:r>
      <w:r w:rsidRPr="00C5001E">
        <w:rPr>
          <w:rFonts w:ascii="Palatino Linotype" w:eastAsia="Palatino Linotype" w:hAnsi="Palatino Linotype" w:cs="Palatino Linotype"/>
          <w:color w:val="000000"/>
        </w:rPr>
        <w:t xml:space="preserve">debe de referir que de acuerdo con la Ley de Transparencia y </w:t>
      </w:r>
      <w:r w:rsidRPr="00C5001E">
        <w:rPr>
          <w:rFonts w:ascii="Palatino Linotype" w:eastAsia="Palatino Linotype" w:hAnsi="Palatino Linotype" w:cs="Palatino Linotype"/>
          <w:color w:val="000000"/>
        </w:rPr>
        <w:lastRenderedPageBreak/>
        <w:t xml:space="preserve">Acceso a la Información Pública del Estado de México y Municipios, regula lo siguiente en cuanto a la ampliación de plazo. </w:t>
      </w:r>
    </w:p>
    <w:p w:rsidR="00C01CF3" w:rsidRPr="00C5001E" w:rsidRDefault="00C01CF3" w:rsidP="00F60025">
      <w:pPr>
        <w:pStyle w:val="Prrafodelista"/>
        <w:ind w:left="0" w:right="49"/>
        <w:rPr>
          <w:rFonts w:ascii="Palatino Linotype" w:eastAsia="Palatino Linotype" w:hAnsi="Palatino Linotype" w:cs="Palatino Linotype"/>
          <w:sz w:val="24"/>
          <w:szCs w:val="24"/>
        </w:rPr>
      </w:pPr>
    </w:p>
    <w:p w:rsidR="0038752D" w:rsidRPr="00C5001E" w:rsidRDefault="0038752D" w:rsidP="00F60025">
      <w:pPr>
        <w:ind w:right="49"/>
        <w:rPr>
          <w:rFonts w:ascii="Palatino Linotype" w:eastAsia="Palatino Linotype" w:hAnsi="Palatino Linotype" w:cs="Palatino Linotype"/>
        </w:rPr>
      </w:pPr>
    </w:p>
    <w:p w:rsidR="00BB5A39" w:rsidRPr="00C5001E" w:rsidRDefault="00A73C9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De lo analizado</w:t>
      </w:r>
      <w:r w:rsidR="00BB5A39" w:rsidRPr="00C5001E">
        <w:rPr>
          <w:rFonts w:ascii="Palatino Linotype" w:eastAsia="Palatino Linotype" w:hAnsi="Palatino Linotype" w:cs="Palatino Linotype"/>
          <w:color w:val="000000"/>
        </w:rPr>
        <w:t xml:space="preserve">, se establece que, el recurso de revisión presentado por </w:t>
      </w:r>
      <w:r w:rsidR="00BB5A39" w:rsidRPr="00C5001E">
        <w:rPr>
          <w:rFonts w:ascii="Palatino Linotype" w:eastAsia="Palatino Linotype" w:hAnsi="Palatino Linotype" w:cs="Palatino Linotype"/>
          <w:b/>
          <w:color w:val="000000"/>
        </w:rPr>
        <w:t>EL RECURRENTE</w:t>
      </w:r>
      <w:r w:rsidR="00BB5A39" w:rsidRPr="00C5001E">
        <w:rPr>
          <w:rFonts w:ascii="Palatino Linotype" w:eastAsia="Palatino Linotype" w:hAnsi="Palatino Linotype" w:cs="Palatino Linotype"/>
          <w:color w:val="000000"/>
        </w:rPr>
        <w:t xml:space="preserve"> no debe variar el fondo de la litis, de tal manera que, los argumentos planteados por </w:t>
      </w:r>
      <w:r w:rsidR="00BB5A39" w:rsidRPr="00C5001E">
        <w:rPr>
          <w:rFonts w:ascii="Palatino Linotype" w:eastAsia="Palatino Linotype" w:hAnsi="Palatino Linotype" w:cs="Palatino Linotype"/>
          <w:b/>
          <w:color w:val="000000"/>
        </w:rPr>
        <w:t>EL RECURRENTE</w:t>
      </w:r>
      <w:r w:rsidR="00BB5A39" w:rsidRPr="00C5001E">
        <w:rPr>
          <w:rFonts w:ascii="Palatino Linotype" w:eastAsia="Palatino Linotype" w:hAnsi="Palatino Linotype" w:cs="Palatino Linotype"/>
          <w:color w:val="000000"/>
        </w:rPr>
        <w:t xml:space="preserve"> en su inconformidad respecto de los puntos materia del presente análisis, resultan notoriamente improcedentes, pues este Órgano Garante se encuentra imposibilitado para satisfacer requerimientos que no fueron formulados en tiempo y forma.</w:t>
      </w:r>
    </w:p>
    <w:p w:rsidR="00BB5A39" w:rsidRPr="00C5001E" w:rsidRDefault="00BB5A39" w:rsidP="00F6002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B5A39" w:rsidRPr="00C5001E" w:rsidRDefault="00A73C9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En ese sentido, tiene </w:t>
      </w:r>
      <w:r w:rsidR="00BB5A39" w:rsidRPr="00C5001E">
        <w:rPr>
          <w:rFonts w:ascii="Palatino Linotype" w:eastAsia="Palatino Linotype" w:hAnsi="Palatino Linotype" w:cs="Palatino Linotype"/>
          <w:color w:val="000000"/>
        </w:rPr>
        <w:t>aplicación la tesis aislada número I.8o.A.136 A, de la Novena Época, publicada en el Semanario Oficial de la Federación y su Gaceta Tomo XXIX, Marzo de 2009, página 2887, con número de registro 167607, que lleva por rubro y texto los siguientes:</w:t>
      </w:r>
    </w:p>
    <w:p w:rsidR="00BB5A39" w:rsidRPr="00C5001E" w:rsidRDefault="00BB5A39" w:rsidP="00F60025">
      <w:pPr>
        <w:pBdr>
          <w:top w:val="nil"/>
          <w:left w:val="nil"/>
          <w:bottom w:val="nil"/>
          <w:right w:val="nil"/>
          <w:between w:val="nil"/>
        </w:pBdr>
        <w:shd w:val="clear" w:color="auto" w:fill="FFFFFF"/>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C5001E">
        <w:rPr>
          <w:rFonts w:ascii="Palatino Linotype" w:eastAsia="Palatino Linotype" w:hAnsi="Palatino Linotype" w:cs="Palatino Linotype"/>
          <w:i/>
          <w:color w:val="000000"/>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w:t>
      </w:r>
      <w:r w:rsidRPr="00C5001E">
        <w:rPr>
          <w:rFonts w:ascii="Palatino Linotype" w:eastAsia="Palatino Linotype" w:hAnsi="Palatino Linotype" w:cs="Palatino Linotype"/>
          <w:i/>
          <w:color w:val="000000"/>
        </w:rPr>
        <w:lastRenderedPageBreak/>
        <w:t>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C5001E">
        <w:rPr>
          <w:rFonts w:ascii="Palatino Linotype" w:eastAsia="Palatino Linotype" w:hAnsi="Palatino Linotype" w:cs="Palatino Linotype"/>
          <w:i/>
          <w:color w:val="000000"/>
        </w:rPr>
        <w:br/>
        <w:t>OCTAVO TRIBUNAL COLEGIADO EN MATERIA ADMINISTRATIVA DEL PRIMER CIRCUITO.</w:t>
      </w:r>
      <w:r w:rsidRPr="00C5001E">
        <w:rPr>
          <w:rFonts w:ascii="Palatino Linotype" w:eastAsia="Palatino Linotype" w:hAnsi="Palatino Linotype" w:cs="Palatino Linotype"/>
          <w:b/>
          <w:i/>
          <w:color w:val="000000"/>
        </w:rPr>
        <w:t>”</w:t>
      </w:r>
    </w:p>
    <w:p w:rsidR="00BB5A39" w:rsidRPr="00C5001E" w:rsidRDefault="00BB5A39" w:rsidP="00F60025">
      <w:pPr>
        <w:pBdr>
          <w:top w:val="nil"/>
          <w:left w:val="nil"/>
          <w:bottom w:val="nil"/>
          <w:right w:val="nil"/>
          <w:between w:val="nil"/>
        </w:pBdr>
        <w:shd w:val="clear" w:color="auto" w:fill="FFFFFF"/>
        <w:spacing w:line="276" w:lineRule="auto"/>
        <w:ind w:right="49"/>
        <w:jc w:val="both"/>
        <w:rPr>
          <w:rFonts w:ascii="Palatino Linotype" w:eastAsia="Palatino Linotype" w:hAnsi="Palatino Linotype" w:cs="Palatino Linotype"/>
          <w:b/>
          <w:color w:val="000000"/>
        </w:rPr>
      </w:pPr>
    </w:p>
    <w:p w:rsidR="00BB5A39" w:rsidRPr="00C5001E" w:rsidRDefault="00BB5A3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Así mismo ha sido criterio del Instituto Nacional de Transparencia, Acceso a la Información y Protección de Datos Personales bajo el número 27/10, que </w:t>
      </w:r>
      <w:r w:rsidRPr="00C5001E">
        <w:rPr>
          <w:rFonts w:ascii="Palatino Linotype" w:eastAsia="Palatino Linotype" w:hAnsi="Palatino Linotype" w:cs="Palatino Linotype"/>
          <w:color w:val="000000"/>
          <w:u w:val="single"/>
        </w:rPr>
        <w:t>resulta improcedente ampliar las solicitudes de información pública o de datos personales a través de la interposición del recurso de revisión</w:t>
      </w:r>
      <w:r w:rsidRPr="00C5001E">
        <w:rPr>
          <w:rFonts w:ascii="Palatino Linotype" w:eastAsia="Palatino Linotype" w:hAnsi="Palatino Linotype" w:cs="Palatino Linotype"/>
          <w:color w:val="000000"/>
        </w:rPr>
        <w:t xml:space="preserve">, como se estima acontece en el presente asunto, al aumentar datos a la solicitud inicial, </w:t>
      </w:r>
      <w:r w:rsidRPr="00C5001E">
        <w:rPr>
          <w:rFonts w:ascii="Palatino Linotype" w:eastAsia="Palatino Linotype" w:hAnsi="Palatino Linotype" w:cs="Palatino Linotype"/>
          <w:b/>
          <w:color w:val="000000"/>
        </w:rPr>
        <w:t>por lo que se insiste no se puede entrar al estudio de la información novedosa</w:t>
      </w:r>
      <w:r w:rsidRPr="00C5001E">
        <w:rPr>
          <w:rFonts w:ascii="Palatino Linotype" w:eastAsia="Palatino Linotype" w:hAnsi="Palatino Linotype" w:cs="Palatino Linotype"/>
          <w:color w:val="000000"/>
        </w:rPr>
        <w:t>, criterio que es de la literalidad siguiente:</w:t>
      </w:r>
    </w:p>
    <w:p w:rsidR="00BB5A39" w:rsidRPr="00C5001E" w:rsidRDefault="00BB5A39" w:rsidP="00F60025">
      <w:pPr>
        <w:pBdr>
          <w:top w:val="nil"/>
          <w:left w:val="nil"/>
          <w:bottom w:val="nil"/>
          <w:right w:val="nil"/>
          <w:between w:val="nil"/>
        </w:pBdr>
        <w:shd w:val="clear" w:color="auto" w:fill="FFFFFF"/>
        <w:ind w:right="49"/>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b/>
          <w:i/>
          <w:color w:val="000000"/>
        </w:rPr>
        <w:t>“Es improcedente ampliar las solicitudes de acceso a información pública o datos personales, a través de la interposición del recurso de revisión.</w:t>
      </w:r>
      <w:r w:rsidRPr="00C5001E">
        <w:rPr>
          <w:rFonts w:ascii="Palatino Linotype" w:eastAsia="Palatino Linotype" w:hAnsi="Palatino Linotype" w:cs="Palatino Linotype"/>
          <w:i/>
          <w:color w:val="000000"/>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BB5A39" w:rsidRPr="00C5001E" w:rsidRDefault="00BB5A39" w:rsidP="00F60025">
      <w:pPr>
        <w:pBdr>
          <w:top w:val="nil"/>
          <w:left w:val="nil"/>
          <w:bottom w:val="nil"/>
          <w:right w:val="nil"/>
          <w:between w:val="nil"/>
        </w:pBdr>
        <w:shd w:val="clear" w:color="auto" w:fill="FFFFFF"/>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i/>
          <w:color w:val="000000"/>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C5001E">
        <w:rPr>
          <w:rFonts w:ascii="Palatino Linotype" w:eastAsia="Palatino Linotype" w:hAnsi="Palatino Linotype" w:cs="Palatino Linotype"/>
          <w:b/>
          <w:i/>
          <w:color w:val="000000"/>
        </w:rPr>
        <w:t>”</w:t>
      </w:r>
    </w:p>
    <w:p w:rsidR="00BB5A39" w:rsidRPr="00C5001E" w:rsidRDefault="00BB5A39" w:rsidP="00F60025">
      <w:pPr>
        <w:pBdr>
          <w:top w:val="nil"/>
          <w:left w:val="nil"/>
          <w:bottom w:val="nil"/>
          <w:right w:val="nil"/>
          <w:between w:val="nil"/>
        </w:pBdr>
        <w:shd w:val="clear" w:color="auto" w:fill="FFFFFF"/>
        <w:ind w:right="49"/>
        <w:jc w:val="both"/>
        <w:rPr>
          <w:rFonts w:ascii="Palatino Linotype" w:eastAsia="Palatino Linotype" w:hAnsi="Palatino Linotype" w:cs="Palatino Linotype"/>
          <w:b/>
          <w:color w:val="000000"/>
        </w:rPr>
      </w:pPr>
    </w:p>
    <w:p w:rsidR="00655F14" w:rsidRPr="00C5001E" w:rsidRDefault="00655F14"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Sin embargo, en la etapa de manifestaciones 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color w:val="000000"/>
        </w:rPr>
        <w:t xml:space="preserve">entrego la siguiente información, para cada recurso de revisión.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9"/>
        <w:gridCol w:w="5421"/>
      </w:tblGrid>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Recurso de revisión </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Información remitida en la etapa de manifestaciones</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Recurso de Revisión 01793/INFOEM/IP/RR/2025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 OICM_0301_2025.pdf: </w:t>
            </w:r>
            <w:r w:rsidRPr="00C5001E">
              <w:rPr>
                <w:rFonts w:ascii="Palatino Linotype" w:eastAsia="Palatino Linotype" w:hAnsi="Palatino Linotype" w:cs="Palatino Linotype"/>
                <w:i/>
                <w:color w:val="000000"/>
              </w:rPr>
              <w:t xml:space="preserve">documento mediante el cual el Titular del Órgano Interno de Control, remite un extracto del Acta de la Segunda Sesión Ordinaria, que contiene el acuerdo CT/NAU/ACTA-ORD-0002/2025/0028 mediante el cual se solicita y autoriza la ampliación de plazo para atender la solicitud de información, de fecha veintidós de enero de dos mil veinticinco. </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Recurso de Revisión 01794/INFOEM/IP/RR/2025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No se remite información </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01795/INFOEM/IP/RR/2025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OIC.CERAT.0282.2025.pdf: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CT/NAU/ACTA-ORD-0002/2025/0026,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01799/INFOEM/IP/RR/2025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r w:rsidRPr="00C5001E">
              <w:rPr>
                <w:rFonts w:ascii="Palatino Linotype" w:eastAsia="Palatino Linotype" w:hAnsi="Palatino Linotype" w:cs="Palatino Linotype"/>
                <w:b/>
                <w:i/>
                <w:color w:val="000000"/>
              </w:rPr>
              <w:t xml:space="preserve">OIC.CERAT.0284.2025.pdf: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CT/NAU/ACTA-ORD-0002/2025/0022,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01800/INFOEM/IP/RR/2025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OIC.CERAT.0285.2025.pdf: </w:t>
            </w:r>
            <w:r w:rsidRPr="00C5001E">
              <w:rPr>
                <w:rFonts w:ascii="Palatino Linotype" w:eastAsia="Palatino Linotype" w:hAnsi="Palatino Linotype" w:cs="Palatino Linotype"/>
                <w:i/>
                <w:color w:val="000000"/>
              </w:rPr>
              <w:t xml:space="preserve">documento mediante el cual el Titular del Órgano Interno de Control, remite </w:t>
            </w:r>
            <w:r w:rsidRPr="00C5001E">
              <w:rPr>
                <w:rFonts w:ascii="Palatino Linotype" w:eastAsia="Palatino Linotype" w:hAnsi="Palatino Linotype" w:cs="Palatino Linotype"/>
                <w:i/>
                <w:color w:val="000000"/>
              </w:rPr>
              <w:lastRenderedPageBreak/>
              <w:t>un extracto del Acta de la Segunda Sesión Ordinaria, que contiene el acuerdo CT/NAU/ACTA-ORD-0002/2025/0021,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01802/INFOEM/IP/RR/2025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r w:rsidRPr="00C5001E">
              <w:rPr>
                <w:rFonts w:ascii="Palatino Linotype" w:eastAsia="Palatino Linotype" w:hAnsi="Palatino Linotype" w:cs="Palatino Linotype"/>
                <w:b/>
                <w:i/>
                <w:color w:val="000000"/>
              </w:rPr>
              <w:t xml:space="preserve">OICM_0302_2025.pdf: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CT/NAU/ACTA-ORD-0002/2025/0019,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01803/INFOEM/IP/RR/2025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OIC.CERAT.0287.2025.pdf: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CT/NAU/ACTA-ORD-0002/2025/0018,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01804/INFOEM/IP/RR/2025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OIC.CERAT.0288.2025.pdf: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CT/NAU/ACTA-ORD-0002/2025/0017,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01805/INFOEM/IP/RR/2025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OIC.CERAT.0289.2025.pdf: </w:t>
            </w:r>
            <w:r w:rsidRPr="00C5001E">
              <w:rPr>
                <w:rFonts w:ascii="Palatino Linotype" w:eastAsia="Palatino Linotype" w:hAnsi="Palatino Linotype" w:cs="Palatino Linotype"/>
                <w:i/>
                <w:color w:val="000000"/>
              </w:rPr>
              <w:t xml:space="preserve">documento mediante el cual el Titular del Órgano Interno de Control, remite un extracto del Acta de la Segunda Sesión Ordinaria, </w:t>
            </w:r>
            <w:r w:rsidRPr="00C5001E">
              <w:rPr>
                <w:rFonts w:ascii="Palatino Linotype" w:eastAsia="Palatino Linotype" w:hAnsi="Palatino Linotype" w:cs="Palatino Linotype"/>
                <w:i/>
                <w:color w:val="000000"/>
              </w:rPr>
              <w:lastRenderedPageBreak/>
              <w:t>que contiene el acuerdo CT/NAU/ACTA-ORD-0002/2025/0016,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lastRenderedPageBreak/>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01808/INFOEM/IP/RR/2025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OIC.CERAT.0291.2025.pdf: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CT/NAU/ACTA-ORD-0002/2025/0014,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01809/INFOEM/IP/RR/2025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OIC.CERAT.0292.2025.pdf: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CT/NAU/ACTA-ORD-0002/2025/0013, mediante el cual se solicita y autoriza la ampliación de plazo para atender la solicitud de información, de fecha veintidós de enero de dos mil veinticinco.</w:t>
            </w:r>
          </w:p>
        </w:tc>
      </w:tr>
      <w:tr w:rsidR="00655F14" w:rsidRPr="00C5001E" w:rsidTr="00655F14">
        <w:tc>
          <w:tcPr>
            <w:tcW w:w="4209"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Recurso de Revisión</w:t>
            </w:r>
          </w:p>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01810/INFOEM/IP/RR/2025</w:t>
            </w:r>
          </w:p>
        </w:tc>
        <w:tc>
          <w:tcPr>
            <w:tcW w:w="5421" w:type="dxa"/>
          </w:tcPr>
          <w:p w:rsidR="00655F14" w:rsidRPr="00C5001E" w:rsidRDefault="00655F14"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OIC.CERAT.0293.2025.pdf: </w:t>
            </w:r>
            <w:r w:rsidRPr="00C5001E">
              <w:rPr>
                <w:rFonts w:ascii="Palatino Linotype" w:eastAsia="Palatino Linotype" w:hAnsi="Palatino Linotype" w:cs="Palatino Linotype"/>
                <w:i/>
                <w:color w:val="000000"/>
              </w:rPr>
              <w:t>documento mediante el cual el Titular del Órgano Interno de Control, remite un extracto del Acta de la Segunda Sesión Ordinaria, que contiene el acuerdo CT/NAU/ACTA-ORD-0002/2025/0012, mediante el cual se solicita y autoriza la ampliación de plazo para atender la solicitud de información, de fecha veintidós de enero de dos mil veinticinco.</w:t>
            </w:r>
          </w:p>
        </w:tc>
      </w:tr>
    </w:tbl>
    <w:p w:rsidR="00655F14" w:rsidRPr="00C5001E" w:rsidRDefault="00655F14" w:rsidP="00F60025">
      <w:pPr>
        <w:spacing w:line="360" w:lineRule="auto"/>
        <w:ind w:right="49"/>
        <w:jc w:val="both"/>
        <w:rPr>
          <w:rFonts w:ascii="Palatino Linotype" w:eastAsia="Palatino Linotype" w:hAnsi="Palatino Linotype" w:cs="Palatino Linotype"/>
          <w:color w:val="000000"/>
        </w:rPr>
      </w:pPr>
    </w:p>
    <w:p w:rsidR="00655F14" w:rsidRPr="00C5001E" w:rsidRDefault="00655F14"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Como se observa, con excepción del recurso de revisión </w:t>
      </w:r>
      <w:r w:rsidRPr="00C5001E">
        <w:rPr>
          <w:rFonts w:ascii="Palatino Linotype" w:eastAsia="Palatino Linotype" w:hAnsi="Palatino Linotype" w:cs="Palatino Linotype"/>
          <w:b/>
          <w:i/>
          <w:color w:val="000000"/>
        </w:rPr>
        <w:t xml:space="preserve">Recurso de Revisión 01794/INFOEM/IP/RR/2025, </w:t>
      </w:r>
      <w:r w:rsidRPr="00C5001E">
        <w:rPr>
          <w:rFonts w:ascii="Palatino Linotype" w:eastAsia="Palatino Linotype" w:hAnsi="Palatino Linotype" w:cs="Palatino Linotype"/>
          <w:color w:val="000000"/>
        </w:rPr>
        <w:t xml:space="preserve">en la etapa de manifestaciones el </w:t>
      </w:r>
      <w:r w:rsidRPr="00C5001E">
        <w:rPr>
          <w:rFonts w:ascii="Palatino Linotype" w:eastAsia="Palatino Linotype" w:hAnsi="Palatino Linotype" w:cs="Palatino Linotype"/>
          <w:b/>
          <w:color w:val="000000"/>
        </w:rPr>
        <w:t xml:space="preserve">SUJETO OBLIGADO </w:t>
      </w:r>
      <w:r w:rsidRPr="00C5001E">
        <w:rPr>
          <w:rFonts w:ascii="Palatino Linotype" w:eastAsia="Palatino Linotype" w:hAnsi="Palatino Linotype" w:cs="Palatino Linotype"/>
          <w:color w:val="000000"/>
        </w:rPr>
        <w:lastRenderedPageBreak/>
        <w:t xml:space="preserve">entrego la información de los acuerdo mediantes los cuales en la Segunda Sesión Ordinaria de fecha veintidós de enero de dos mil veinticinco, fueron aprobadas las ampliación de plazo para atender las solicitudes de información </w:t>
      </w:r>
      <w:r w:rsidR="00B40586" w:rsidRPr="00C5001E">
        <w:rPr>
          <w:rFonts w:ascii="Palatino Linotype" w:eastAsia="Palatino Linotype" w:hAnsi="Palatino Linotype" w:cs="Palatino Linotype"/>
          <w:b/>
          <w:bCs/>
          <w:color w:val="000000"/>
        </w:rPr>
        <w:t>00027/NAUCALPA/IP/2025</w:t>
      </w:r>
      <w:r w:rsidR="00B40586" w:rsidRPr="00C5001E">
        <w:rPr>
          <w:rFonts w:ascii="Palatino Linotype" w:eastAsia="Palatino Linotype" w:hAnsi="Palatino Linotype" w:cs="Palatino Linotype"/>
          <w:b/>
          <w:color w:val="000000"/>
        </w:rPr>
        <w:t xml:space="preserve">, </w:t>
      </w:r>
      <w:r w:rsidR="00B40586" w:rsidRPr="00C5001E">
        <w:rPr>
          <w:rFonts w:ascii="Palatino Linotype" w:eastAsia="Palatino Linotype" w:hAnsi="Palatino Linotype" w:cs="Palatino Linotype"/>
          <w:b/>
          <w:bCs/>
          <w:color w:val="000000"/>
        </w:rPr>
        <w:t xml:space="preserve">00028/NAUCALPA/IP/2025, </w:t>
      </w:r>
      <w:r w:rsidR="00B40586" w:rsidRPr="00C5001E">
        <w:rPr>
          <w:rFonts w:ascii="Palatino Linotype" w:eastAsia="Palatino Linotype" w:hAnsi="Palatino Linotype" w:cs="Palatino Linotype"/>
          <w:b/>
          <w:color w:val="000000"/>
        </w:rPr>
        <w:t xml:space="preserve"> </w:t>
      </w:r>
      <w:r w:rsidR="00B40586" w:rsidRPr="00C5001E">
        <w:rPr>
          <w:rFonts w:ascii="Palatino Linotype" w:eastAsia="Palatino Linotype" w:hAnsi="Palatino Linotype" w:cs="Palatino Linotype"/>
          <w:b/>
          <w:bCs/>
          <w:color w:val="000000"/>
        </w:rPr>
        <w:t>00029/NAUCALPA/IP/2025</w:t>
      </w:r>
      <w:r w:rsidR="00B40586" w:rsidRPr="00C5001E">
        <w:rPr>
          <w:rFonts w:ascii="Palatino Linotype" w:eastAsia="Palatino Linotype" w:hAnsi="Palatino Linotype" w:cs="Palatino Linotype"/>
          <w:b/>
          <w:color w:val="000000"/>
        </w:rPr>
        <w:t xml:space="preserve">, </w:t>
      </w:r>
      <w:r w:rsidR="00B40586" w:rsidRPr="00C5001E">
        <w:rPr>
          <w:rFonts w:ascii="Palatino Linotype" w:eastAsia="Palatino Linotype" w:hAnsi="Palatino Linotype" w:cs="Palatino Linotype"/>
          <w:b/>
          <w:bCs/>
          <w:color w:val="000000"/>
        </w:rPr>
        <w:t xml:space="preserve">00033/NAUCALPA/IP/2025, 00034/NAUCALPA/IP/2025, 00036/NAUCALPA/IP/2025, 00037/NAUCALPA/IP/2025, 00038/NAUCALPA/IP/2025,  00039/NAUCALPA/IP/2025, 00041/NAUCALPA/IP/2025, </w:t>
      </w:r>
      <w:r w:rsidR="00B40586" w:rsidRPr="00C5001E">
        <w:rPr>
          <w:rFonts w:ascii="Palatino Linotype" w:eastAsia="Palatino Linotype" w:hAnsi="Palatino Linotype" w:cs="Palatino Linotype"/>
          <w:b/>
          <w:color w:val="000000"/>
        </w:rPr>
        <w:t xml:space="preserve"> </w:t>
      </w:r>
      <w:r w:rsidR="00B40586" w:rsidRPr="00C5001E">
        <w:rPr>
          <w:rFonts w:ascii="Palatino Linotype" w:eastAsia="Palatino Linotype" w:hAnsi="Palatino Linotype" w:cs="Palatino Linotype"/>
          <w:b/>
          <w:bCs/>
          <w:color w:val="000000"/>
        </w:rPr>
        <w:t>00042/NAUCALPA/IP/2025</w:t>
      </w:r>
      <w:r w:rsidR="00B40586" w:rsidRPr="00C5001E">
        <w:rPr>
          <w:rFonts w:ascii="Palatino Linotype" w:eastAsia="Palatino Linotype" w:hAnsi="Palatino Linotype" w:cs="Palatino Linotype"/>
          <w:b/>
          <w:color w:val="000000"/>
        </w:rPr>
        <w:t xml:space="preserve">  y </w:t>
      </w:r>
      <w:r w:rsidR="00B40586" w:rsidRPr="00C5001E">
        <w:rPr>
          <w:rFonts w:ascii="Palatino Linotype" w:eastAsia="Palatino Linotype" w:hAnsi="Palatino Linotype" w:cs="Palatino Linotype"/>
          <w:b/>
          <w:bCs/>
          <w:color w:val="000000"/>
        </w:rPr>
        <w:t>00043/NAUCALPA/IP/2025</w:t>
      </w:r>
      <w:r w:rsidRPr="00C5001E">
        <w:rPr>
          <w:rFonts w:ascii="Palatino Linotype" w:eastAsia="Palatino Linotype" w:hAnsi="Palatino Linotype" w:cs="Palatino Linotype"/>
          <w:b/>
          <w:color w:val="000000"/>
        </w:rPr>
        <w:t>.</w:t>
      </w:r>
    </w:p>
    <w:p w:rsidR="00655F14" w:rsidRPr="00C5001E" w:rsidRDefault="00655F14" w:rsidP="00F60025">
      <w:pPr>
        <w:spacing w:line="360" w:lineRule="auto"/>
        <w:ind w:right="49"/>
        <w:jc w:val="both"/>
        <w:rPr>
          <w:rFonts w:ascii="Palatino Linotype" w:eastAsia="Palatino Linotype" w:hAnsi="Palatino Linotype" w:cs="Palatino Linotype"/>
          <w:color w:val="000000"/>
        </w:rPr>
      </w:pPr>
    </w:p>
    <w:p w:rsidR="00655F14" w:rsidRPr="00C5001E" w:rsidRDefault="00655F14"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Por último, se debe de señalar que los motivos de inconformidad no encuadran en alguna de las causales de procedencia del artículo 179 de la Ley de Transparencia y Acceso a la Información Pública del Estado de México y Municipios, toda vez que como quedo precisado la ampliación de plazo forma parte de la tramitación de una solicitud de información, mismos que en los recursos de revisión analizados si fue notificado. </w:t>
      </w:r>
    </w:p>
    <w:p w:rsidR="00655F14" w:rsidRPr="00C5001E" w:rsidRDefault="00655F14" w:rsidP="00F60025">
      <w:pPr>
        <w:pStyle w:val="Prrafodelista"/>
        <w:ind w:left="0" w:right="49"/>
        <w:rPr>
          <w:rFonts w:ascii="Palatino Linotype" w:eastAsia="Palatino Linotype" w:hAnsi="Palatino Linotype" w:cs="Palatino Linotype"/>
          <w:color w:val="000000"/>
          <w:sz w:val="24"/>
          <w:szCs w:val="24"/>
        </w:rPr>
      </w:pPr>
    </w:p>
    <w:p w:rsidR="00BB5A39" w:rsidRPr="00C5001E" w:rsidRDefault="00BB5A3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En tal virtud, resulta procedente </w:t>
      </w:r>
      <w:r w:rsidRPr="00C5001E">
        <w:rPr>
          <w:rFonts w:ascii="Palatino Linotype" w:eastAsia="Palatino Linotype" w:hAnsi="Palatino Linotype" w:cs="Palatino Linotype"/>
          <w:b/>
          <w:color w:val="000000"/>
        </w:rPr>
        <w:t>DESECHAR</w:t>
      </w:r>
      <w:r w:rsidRPr="00C5001E">
        <w:rPr>
          <w:rFonts w:ascii="Palatino Linotype" w:eastAsia="Palatino Linotype" w:hAnsi="Palatino Linotype" w:cs="Palatino Linotype"/>
          <w:color w:val="000000"/>
        </w:rPr>
        <w:t xml:space="preserve"> el presente recurso, en términos del artículo 191, fracción VII de la de la Ley de Transparencia y Acceso a la Información Pública del Estado de México y Municipios, que literalmente establece:</w:t>
      </w:r>
    </w:p>
    <w:p w:rsidR="00BB5A39" w:rsidRPr="00C5001E" w:rsidRDefault="00BB5A39" w:rsidP="00F60025">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 xml:space="preserve">“Artículo 191. </w:t>
      </w:r>
      <w:r w:rsidRPr="00C5001E">
        <w:rPr>
          <w:rFonts w:ascii="Palatino Linotype" w:eastAsia="Palatino Linotype" w:hAnsi="Palatino Linotype" w:cs="Palatino Linotype"/>
          <w:i/>
          <w:color w:val="000000"/>
        </w:rPr>
        <w:t>El recurso será desechado por improcedente cuando:</w:t>
      </w:r>
    </w:p>
    <w:p w:rsidR="00BB5A39" w:rsidRPr="00C5001E" w:rsidRDefault="00BB5A39" w:rsidP="00F60025">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w:t>
      </w:r>
    </w:p>
    <w:p w:rsidR="00BB5A39" w:rsidRPr="00C5001E" w:rsidRDefault="00655F14" w:rsidP="00F60025">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III. No actualice alguno de los supuestos previstos en la presente Ley</w:t>
      </w:r>
      <w:r w:rsidR="00BB5A39" w:rsidRPr="00C5001E">
        <w:rPr>
          <w:rFonts w:ascii="Palatino Linotype" w:eastAsia="Palatino Linotype" w:hAnsi="Palatino Linotype" w:cs="Palatino Linotype"/>
          <w:i/>
          <w:color w:val="000000"/>
        </w:rPr>
        <w:t>.</w:t>
      </w:r>
    </w:p>
    <w:p w:rsidR="00BB5A39" w:rsidRPr="00C5001E" w:rsidRDefault="00BB5A39" w:rsidP="00F60025">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p>
    <w:p w:rsidR="00BB5A39" w:rsidRPr="00C5001E" w:rsidRDefault="00BB5A3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lastRenderedPageBreak/>
        <w:t>No obstante lo anterior, se dejan a salvo los derechos del</w:t>
      </w:r>
      <w:r w:rsidRPr="00C5001E">
        <w:rPr>
          <w:rFonts w:ascii="Palatino Linotype" w:eastAsia="Palatino Linotype" w:hAnsi="Palatino Linotype" w:cs="Palatino Linotype"/>
          <w:b/>
          <w:color w:val="000000"/>
        </w:rPr>
        <w:t xml:space="preserve"> RECURRENTE </w:t>
      </w:r>
      <w:r w:rsidRPr="00C5001E">
        <w:rPr>
          <w:rFonts w:ascii="Palatino Linotype" w:eastAsia="Palatino Linotype" w:hAnsi="Palatino Linotype" w:cs="Palatino Linotype"/>
          <w:color w:val="000000"/>
        </w:rPr>
        <w:t>para ejercitar su derecho de acceso a la información pública, realizando una nueva solicitud respecto de la información requerida mediante el recurso de revisión.</w:t>
      </w:r>
    </w:p>
    <w:p w:rsidR="00BB5A39" w:rsidRPr="00C5001E" w:rsidRDefault="00BB5A39" w:rsidP="00F60025">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p>
    <w:p w:rsidR="00BB5A39" w:rsidRPr="00C5001E" w:rsidRDefault="00BB5A3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Artículo 192. El recurso será sobreseído, en todo o en parte, cuando una vez admitido, se actualicen alguno de los siguientes supuestos:</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I. El recurrente se desista expresamente del recurso; </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II. El recurrente fallezca o, tratándose de personas jurídicas colectivas, se disuelva; </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III. El sujeto obligado responsable del acto lo modifique o revoque de tal manera que el recurso de revisión quede sin materia; </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IV. Admitido el recurso de revisión, aparezca alguna causal de improcedencia en los términos de la presente Ley; y </w:t>
      </w:r>
    </w:p>
    <w:p w:rsidR="00BB5A39" w:rsidRPr="00C5001E" w:rsidRDefault="00BB5A39"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V. Cuando por cualquier motivo quede sin materia el recurso.</w:t>
      </w:r>
    </w:p>
    <w:p w:rsidR="00BB5A39" w:rsidRPr="00C5001E" w:rsidRDefault="00BB5A39" w:rsidP="00F60025">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p>
    <w:p w:rsidR="00BB5A39" w:rsidRPr="00C5001E" w:rsidRDefault="00BB5A39"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Es así que, el recurso de revisión actualiza la causal de sobreseimiento establecida en la fracción IV del artículo 192, en relación a las fracciones III del artículo 191, ambos de la Ley de Transparencia y Acceso a la Información Pública del Estado de México y Municipios.</w:t>
      </w:r>
    </w:p>
    <w:p w:rsidR="00BB5A39" w:rsidRPr="00C5001E" w:rsidRDefault="00BB5A39" w:rsidP="00F60025">
      <w:pPr>
        <w:spacing w:line="360" w:lineRule="auto"/>
        <w:ind w:right="49"/>
        <w:jc w:val="both"/>
        <w:rPr>
          <w:rFonts w:ascii="Palatino Linotype" w:eastAsia="Palatino Linotype" w:hAnsi="Palatino Linotype" w:cs="Palatino Linotype"/>
          <w:b/>
        </w:rPr>
      </w:pPr>
    </w:p>
    <w:p w:rsidR="0038752D" w:rsidRPr="00C5001E" w:rsidRDefault="0038752D" w:rsidP="00F60025">
      <w:pPr>
        <w:spacing w:line="360" w:lineRule="auto"/>
        <w:ind w:right="49"/>
        <w:jc w:val="both"/>
        <w:rPr>
          <w:rFonts w:ascii="Palatino Linotype" w:eastAsia="Palatino Linotype" w:hAnsi="Palatino Linotype" w:cs="Palatino Linotype"/>
        </w:rPr>
      </w:pPr>
    </w:p>
    <w:p w:rsidR="0038752D" w:rsidRPr="00C5001E" w:rsidRDefault="0038752D" w:rsidP="00F60025">
      <w:pPr>
        <w:keepNext/>
        <w:keepLines/>
        <w:spacing w:line="360" w:lineRule="auto"/>
        <w:ind w:right="49"/>
        <w:rPr>
          <w:rFonts w:ascii="Palatino Linotype" w:eastAsia="Palatino Linotype" w:hAnsi="Palatino Linotype" w:cs="Palatino Linotype"/>
          <w:b/>
        </w:rPr>
      </w:pPr>
      <w:r w:rsidRPr="00C5001E">
        <w:rPr>
          <w:rFonts w:ascii="Palatino Linotype" w:eastAsia="Palatino Linotype" w:hAnsi="Palatino Linotype" w:cs="Palatino Linotype"/>
          <w:b/>
        </w:rPr>
        <w:lastRenderedPageBreak/>
        <w:t>QUINTO. Vista a la Dirección de Protección de Datos Personales.</w:t>
      </w: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Es necesario resaltar que el recurso de revisión previsto en la Ley de la materia no es el medio para investigar y, en su caso, sancionar a servidores públicos por la falta de cuidado de la protección de datos personales; es así que, se aprecia que se vulneraron datos personales de particulares; como lo es, </w:t>
      </w:r>
      <w:r w:rsidRPr="00C5001E">
        <w:rPr>
          <w:rFonts w:ascii="Palatino Linotype" w:eastAsia="Palatino Linotype" w:hAnsi="Palatino Linotype" w:cs="Palatino Linotype"/>
          <w:b/>
        </w:rPr>
        <w:t>la Clave Única de Registro de Población,</w:t>
      </w:r>
      <w:r w:rsidRPr="00C5001E">
        <w:rPr>
          <w:rFonts w:ascii="Palatino Linotype" w:eastAsia="Palatino Linotype" w:hAnsi="Palatino Linotype" w:cs="Palatino Linotype"/>
        </w:rPr>
        <w:t xml:space="preserve"> por lo que, es necesario dar vista al área competente para que en ejercicio de sus atribuciones realice las investigaciones pertinentes por las omisiones detectadas atribuibles al </w:t>
      </w:r>
      <w:r w:rsidRPr="00C5001E">
        <w:rPr>
          <w:rFonts w:ascii="Palatino Linotype" w:eastAsia="Palatino Linotype" w:hAnsi="Palatino Linotype" w:cs="Palatino Linotype"/>
          <w:b/>
        </w:rPr>
        <w:t>SUJETO OBLIGADO.</w:t>
      </w:r>
    </w:p>
    <w:p w:rsidR="0038752D" w:rsidRPr="00C5001E" w:rsidRDefault="0038752D" w:rsidP="00F60025">
      <w:pPr>
        <w:spacing w:line="360" w:lineRule="auto"/>
        <w:ind w:right="49"/>
        <w:jc w:val="both"/>
        <w:rPr>
          <w:rFonts w:ascii="Palatino Linotype" w:eastAsia="Palatino Linotype" w:hAnsi="Palatino Linotype" w:cs="Palatino Linotype"/>
          <w:i/>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color w:val="000000"/>
        </w:rPr>
        <w:t xml:space="preserve">Por </w:t>
      </w:r>
      <w:r w:rsidRPr="00C5001E">
        <w:rPr>
          <w:rFonts w:ascii="Palatino Linotype" w:eastAsia="Palatino Linotype" w:hAnsi="Palatino Linotype" w:cs="Palatino Linotype"/>
        </w:rPr>
        <w:t>ello, es conveniente señalar las fracciones XIV, XXII, XXIII y XXV, del artículo 82, de la Ley de Protección de Datos Personales en Posesión de Sujetos Obligados del Estado de México y Municipios, que establece:</w:t>
      </w:r>
    </w:p>
    <w:p w:rsidR="0038752D" w:rsidRPr="00C5001E" w:rsidRDefault="0038752D" w:rsidP="00F60025">
      <w:pPr>
        <w:pBdr>
          <w:top w:val="nil"/>
          <w:left w:val="nil"/>
          <w:bottom w:val="nil"/>
          <w:right w:val="nil"/>
          <w:between w:val="nil"/>
        </w:pBdr>
        <w:spacing w:before="240"/>
        <w:ind w:right="49"/>
        <w:jc w:val="both"/>
        <w:rPr>
          <w:rFonts w:ascii="Palatino Linotype" w:eastAsia="Palatino Linotype" w:hAnsi="Palatino Linotype" w:cs="Palatino Linotype"/>
          <w:b/>
          <w:i/>
          <w:color w:val="000000"/>
        </w:rPr>
      </w:pPr>
      <w:r w:rsidRPr="00C5001E">
        <w:rPr>
          <w:rFonts w:ascii="Palatino Linotype" w:eastAsia="Palatino Linotype" w:hAnsi="Palatino Linotype" w:cs="Palatino Linotype"/>
          <w:b/>
          <w:i/>
          <w:color w:val="000000"/>
        </w:rPr>
        <w:t xml:space="preserve">Atribuciones del Instituto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“Artículo 82.</w:t>
      </w:r>
      <w:r w:rsidRPr="00C5001E">
        <w:rPr>
          <w:rFonts w:ascii="Palatino Linotype" w:eastAsia="Palatino Linotype" w:hAnsi="Palatino Linotype" w:cs="Palatino Linotype"/>
          <w:i/>
          <w:color w:val="000000"/>
        </w:rPr>
        <w:t xml:space="preserve"> El Instituto, además de las atribuciones encomendadas por la Ley de Transparencia y normatividad aplicable, tendrá las atribuciones siguientes: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XIV. Formular observaciones y recomendaciones</w:t>
      </w:r>
      <w:r w:rsidRPr="00C5001E">
        <w:rPr>
          <w:rFonts w:ascii="Palatino Linotype" w:eastAsia="Palatino Linotype" w:hAnsi="Palatino Linotype" w:cs="Palatino Linotype"/>
          <w:i/>
          <w:color w:val="000000"/>
        </w:rPr>
        <w:t xml:space="preserve"> a los sujetos obligados que incumplan esta Ley.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XXII. Verificar el cumplimiento</w:t>
      </w:r>
      <w:r w:rsidRPr="00C5001E">
        <w:rPr>
          <w:rFonts w:ascii="Palatino Linotype" w:eastAsia="Palatino Linotype" w:hAnsi="Palatino Linotype" w:cs="Palatino Linotype"/>
          <w:i/>
          <w:color w:val="000000"/>
        </w:rPr>
        <w:t xml:space="preserve"> de las disposiciones previstas en esta Ley a través de los procedimientos de revisión que resulten compatibles con las disposiciones de esta Ley.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XXIII. Implementar los procedimientos</w:t>
      </w:r>
      <w:r w:rsidRPr="00C5001E">
        <w:rPr>
          <w:rFonts w:ascii="Palatino Linotype" w:eastAsia="Palatino Linotype" w:hAnsi="Palatino Linotype" w:cs="Palatino Linotype"/>
          <w:i/>
          <w:color w:val="000000"/>
        </w:rPr>
        <w:t xml:space="preserve"> que resulten necesarios para el cumplimiento de las disposiciones de esta Ley y para asegurar la protección de datos personales de los titulares.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p>
    <w:p w:rsidR="0038752D" w:rsidRPr="00C5001E" w:rsidRDefault="0038752D" w:rsidP="00F60025">
      <w:pPr>
        <w:pBdr>
          <w:top w:val="nil"/>
          <w:left w:val="nil"/>
          <w:bottom w:val="nil"/>
          <w:right w:val="nil"/>
          <w:between w:val="nil"/>
        </w:pBdr>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b/>
          <w:i/>
          <w:color w:val="000000"/>
        </w:rPr>
        <w:t>XXV. Investigar las posibles violaciones</w:t>
      </w:r>
      <w:r w:rsidRPr="00C5001E">
        <w:rPr>
          <w:rFonts w:ascii="Palatino Linotype" w:eastAsia="Palatino Linotype" w:hAnsi="Palatino Linotype" w:cs="Palatino Linotype"/>
          <w:i/>
          <w:color w:val="000000"/>
        </w:rPr>
        <w:t xml:space="preserve"> a la seguridad de los datos personales a fin de determinar la práctica de verificaciones. </w:t>
      </w:r>
    </w:p>
    <w:p w:rsidR="0038752D" w:rsidRPr="00C5001E" w:rsidRDefault="0038752D" w:rsidP="00F60025">
      <w:pPr>
        <w:pBdr>
          <w:top w:val="nil"/>
          <w:left w:val="nil"/>
          <w:bottom w:val="nil"/>
          <w:right w:val="nil"/>
          <w:between w:val="nil"/>
        </w:pBdr>
        <w:spacing w:after="240"/>
        <w:ind w:right="49"/>
        <w:jc w:val="both"/>
        <w:rPr>
          <w:rFonts w:ascii="Palatino Linotype" w:eastAsia="Palatino Linotype" w:hAnsi="Palatino Linotype" w:cs="Palatino Linotype"/>
          <w:i/>
          <w:color w:val="000000"/>
        </w:rPr>
      </w:pPr>
      <w:r w:rsidRPr="00C5001E">
        <w:rPr>
          <w:rFonts w:ascii="Palatino Linotype" w:eastAsia="Palatino Linotype" w:hAnsi="Palatino Linotype" w:cs="Palatino Linotype"/>
          <w:i/>
          <w:color w:val="000000"/>
        </w:rPr>
        <w:t xml:space="preserve">(…)” </w:t>
      </w: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lastRenderedPageBreak/>
        <w:t xml:space="preserve">Por lo tanto, es menester dar vista a la </w:t>
      </w:r>
      <w:r w:rsidRPr="00C5001E">
        <w:rPr>
          <w:rFonts w:ascii="Palatino Linotype" w:eastAsia="Palatino Linotype" w:hAnsi="Palatino Linotype" w:cs="Palatino Linotype"/>
          <w:b/>
        </w:rPr>
        <w:t>Dirección de Protección de Datos Personales</w:t>
      </w:r>
      <w:r w:rsidRPr="00C5001E">
        <w:rPr>
          <w:rFonts w:ascii="Palatino Linotype" w:eastAsia="Palatino Linotype" w:hAnsi="Palatino Linotype" w:cs="Palatino Linotype"/>
        </w:rPr>
        <w:t xml:space="preserve"> de este Instituto para que en ejercicio de sus atribuciones atiendan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38752D" w:rsidRPr="00C5001E" w:rsidRDefault="0038752D" w:rsidP="00F60025">
      <w:pPr>
        <w:spacing w:line="360" w:lineRule="auto"/>
        <w:ind w:right="49"/>
        <w:jc w:val="both"/>
        <w:rPr>
          <w:rFonts w:ascii="Palatino Linotype" w:eastAsia="Palatino Linotype" w:hAnsi="Palatino Linotype" w:cs="Palatino Linotype"/>
          <w:i/>
          <w:sz w:val="8"/>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Por último y no menos importante, se debe enfatizar que tal y como se mencionó en este considerando, el </w:t>
      </w:r>
      <w:r w:rsidRPr="00C5001E">
        <w:rPr>
          <w:rFonts w:ascii="Palatino Linotype" w:eastAsia="Palatino Linotype" w:hAnsi="Palatino Linotype" w:cs="Palatino Linotype"/>
          <w:b/>
        </w:rPr>
        <w:t>SUJETO OBLIGADO</w:t>
      </w:r>
      <w:r w:rsidRPr="00C5001E">
        <w:rPr>
          <w:rFonts w:ascii="Palatino Linotype" w:eastAsia="Palatino Linotype" w:hAnsi="Palatino Linotype" w:cs="Palatino Linotype"/>
        </w:rPr>
        <w:t xml:space="preserve"> realizó un pronunciamiento que debió ser clasificado como confidencial. Por dicha información, es menester hacer del conocimiento de la persona que solicitó la información, que ahora se encuentra sujeto a la </w:t>
      </w:r>
      <w:r w:rsidRPr="00C5001E">
        <w:rPr>
          <w:rFonts w:ascii="Palatino Linotype" w:eastAsia="Palatino Linotype" w:hAnsi="Palatino Linotype" w:cs="Palatino Linotype"/>
          <w:b/>
        </w:rPr>
        <w:t>LEY FEDERAL DE PROTECCIÓN DE DATOS PERSONALES EN POSESIÓN DE LOS PARTICULARES</w:t>
      </w:r>
      <w:r w:rsidRPr="00C5001E">
        <w:rPr>
          <w:rFonts w:ascii="Palatino Linotype" w:eastAsia="Palatino Linotype" w:hAnsi="Palatino Linotype" w:cs="Palatino Linotype"/>
        </w:rPr>
        <w:t xml:space="preserve"> que señala puntualmente en su artículo lo siguiente: </w:t>
      </w:r>
    </w:p>
    <w:p w:rsidR="0038752D" w:rsidRPr="00C5001E" w:rsidRDefault="0038752D" w:rsidP="00F60025">
      <w:pPr>
        <w:ind w:right="49"/>
        <w:jc w:val="both"/>
        <w:rPr>
          <w:rFonts w:ascii="Palatino Linotype" w:eastAsia="Palatino Linotype" w:hAnsi="Palatino Linotype" w:cs="Palatino Linotype"/>
          <w:i/>
        </w:rPr>
      </w:pPr>
      <w:r w:rsidRPr="00C5001E">
        <w:rPr>
          <w:rFonts w:ascii="Palatino Linotype" w:eastAsia="Palatino Linotype" w:hAnsi="Palatino Linotype" w:cs="Palatino Linotype"/>
          <w:b/>
          <w:i/>
        </w:rPr>
        <w:t>“Artículo 1.-</w:t>
      </w:r>
      <w:r w:rsidRPr="00C5001E">
        <w:rPr>
          <w:rFonts w:ascii="Palatino Linotype" w:eastAsia="Palatino Linotype" w:hAnsi="Palatino Linotype" w:cs="Palatino Linotype"/>
          <w:i/>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331DCE" w:rsidRPr="00C5001E" w:rsidRDefault="00331DCE" w:rsidP="00F60025">
      <w:pPr>
        <w:spacing w:line="360" w:lineRule="auto"/>
        <w:ind w:right="49"/>
        <w:jc w:val="both"/>
        <w:rPr>
          <w:rFonts w:ascii="Palatino Linotype" w:eastAsia="Palatino Linotype" w:hAnsi="Palatino Linotype" w:cs="Palatino Linotype"/>
          <w:color w:val="000000"/>
          <w:sz w:val="16"/>
        </w:rPr>
      </w:pPr>
    </w:p>
    <w:p w:rsidR="0038752D" w:rsidRPr="00C5001E" w:rsidRDefault="0038752D" w:rsidP="00F60025">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L</w:t>
      </w:r>
      <w:r w:rsidRPr="00C5001E">
        <w:rPr>
          <w:rFonts w:ascii="Palatino Linotype" w:eastAsia="Palatino Linotype" w:hAnsi="Palatino Linotype" w:cs="Palatino Linotype"/>
        </w:rPr>
        <w:t>uego de analizar las actuaciones</w:t>
      </w:r>
      <w:r w:rsidR="00655F14" w:rsidRPr="00C5001E">
        <w:rPr>
          <w:rFonts w:ascii="Palatino Linotype" w:eastAsia="Palatino Linotype" w:hAnsi="Palatino Linotype" w:cs="Palatino Linotype"/>
        </w:rPr>
        <w:t xml:space="preserve"> realizadas por las partes en los</w:t>
      </w:r>
      <w:r w:rsidRPr="00C5001E">
        <w:rPr>
          <w:rFonts w:ascii="Palatino Linotype" w:eastAsia="Palatino Linotype" w:hAnsi="Palatino Linotype" w:cs="Palatino Linotype"/>
        </w:rPr>
        <w:t xml:space="preserve"> expediente</w:t>
      </w:r>
      <w:r w:rsidR="00655F14" w:rsidRPr="00C5001E">
        <w:rPr>
          <w:rFonts w:ascii="Palatino Linotype" w:eastAsia="Palatino Linotype" w:hAnsi="Palatino Linotype" w:cs="Palatino Linotype"/>
        </w:rPr>
        <w:t>s</w:t>
      </w:r>
      <w:r w:rsidRPr="00C5001E">
        <w:rPr>
          <w:rFonts w:ascii="Palatino Linotype" w:eastAsia="Palatino Linotype" w:hAnsi="Palatino Linotype" w:cs="Palatino Linotype"/>
        </w:rPr>
        <w:t xml:space="preserve"> radicado</w:t>
      </w:r>
      <w:r w:rsidR="00655F14" w:rsidRPr="00C5001E">
        <w:rPr>
          <w:rFonts w:ascii="Palatino Linotype" w:eastAsia="Palatino Linotype" w:hAnsi="Palatino Linotype" w:cs="Palatino Linotype"/>
        </w:rPr>
        <w:t>s</w:t>
      </w:r>
      <w:r w:rsidRPr="00C5001E">
        <w:rPr>
          <w:rFonts w:ascii="Palatino Linotype" w:eastAsia="Palatino Linotype" w:hAnsi="Palatino Linotype" w:cs="Palatino Linotype"/>
        </w:rPr>
        <w:t xml:space="preserve"> en el Sistema de Acceso a la Información Mexiquense </w:t>
      </w:r>
      <w:r w:rsidRPr="00C5001E">
        <w:rPr>
          <w:rFonts w:ascii="Palatino Linotype" w:eastAsia="Palatino Linotype" w:hAnsi="Palatino Linotype" w:cs="Palatino Linotype"/>
          <w:b/>
        </w:rPr>
        <w:t>(SAIMEX),</w:t>
      </w:r>
      <w:r w:rsidR="00655F14" w:rsidRPr="00C5001E">
        <w:rPr>
          <w:rFonts w:ascii="Palatino Linotype" w:eastAsia="Palatino Linotype" w:hAnsi="Palatino Linotype" w:cs="Palatino Linotype"/>
        </w:rPr>
        <w:t xml:space="preserve"> bajo los </w:t>
      </w:r>
      <w:r w:rsidRPr="00C5001E">
        <w:rPr>
          <w:rFonts w:ascii="Palatino Linotype" w:eastAsia="Palatino Linotype" w:hAnsi="Palatino Linotype" w:cs="Palatino Linotype"/>
        </w:rPr>
        <w:t>número</w:t>
      </w:r>
      <w:r w:rsidR="00655F14" w:rsidRPr="00C5001E">
        <w:rPr>
          <w:rFonts w:ascii="Palatino Linotype" w:eastAsia="Palatino Linotype" w:hAnsi="Palatino Linotype" w:cs="Palatino Linotype"/>
        </w:rPr>
        <w:t>s</w:t>
      </w:r>
      <w:r w:rsidRPr="00C5001E">
        <w:rPr>
          <w:rFonts w:ascii="Palatino Linotype" w:eastAsia="Palatino Linotype" w:hAnsi="Palatino Linotype" w:cs="Palatino Linotype"/>
        </w:rPr>
        <w:t xml:space="preserve"> </w:t>
      </w:r>
      <w:r w:rsidR="00655F14" w:rsidRPr="00C5001E">
        <w:rPr>
          <w:rFonts w:ascii="Palatino Linotype" w:eastAsia="Palatino Linotype" w:hAnsi="Palatino Linotype" w:cs="Palatino Linotype"/>
          <w:b/>
        </w:rPr>
        <w:t xml:space="preserve">01793/INFOEM/IP/RR/2025, 01794/INFOEM/IP/RR/2025, 01795/INFOEM/IP/RR/2025, 01799/INFOEM/IP/RR/2025, 01800/INFOEM/IP/RR/2025, 01802/INFOEM/IP/RR/2025, 01803/INFOEM/IP/RR/2025, 01804/INFOEM/IP/RR/2025, 01805/INFOEM/IP/RR/2025, 01808/INFOEM/IP/RR/2025, 01809/INFOEM/IP/RR/2025 y 01810/INFOEM/IP/RR/2025 </w:t>
      </w:r>
      <w:r w:rsidRPr="00C5001E">
        <w:rPr>
          <w:rFonts w:ascii="Palatino Linotype" w:eastAsia="Palatino Linotype" w:hAnsi="Palatino Linotype" w:cs="Palatino Linotype"/>
        </w:rPr>
        <w:t xml:space="preserve">con fundamento en la fracción V del artículo 192, de la Ley </w:t>
      </w:r>
      <w:r w:rsidRPr="00C5001E">
        <w:rPr>
          <w:rFonts w:ascii="Palatino Linotype" w:eastAsia="Palatino Linotype" w:hAnsi="Palatino Linotype" w:cs="Palatino Linotype"/>
        </w:rPr>
        <w:lastRenderedPageBreak/>
        <w:t xml:space="preserve">de Transparencia y Acceso a la Información Pública del Estado de México y Municipios, se </w:t>
      </w:r>
      <w:r w:rsidRPr="00C5001E">
        <w:rPr>
          <w:rFonts w:ascii="Palatino Linotype" w:eastAsia="Palatino Linotype" w:hAnsi="Palatino Linotype" w:cs="Palatino Linotype"/>
          <w:b/>
        </w:rPr>
        <w:t>SOBRESEE</w:t>
      </w:r>
      <w:r w:rsidR="00655F14" w:rsidRPr="00C5001E">
        <w:rPr>
          <w:rFonts w:ascii="Palatino Linotype" w:eastAsia="Palatino Linotype" w:hAnsi="Palatino Linotype" w:cs="Palatino Linotype"/>
          <w:b/>
        </w:rPr>
        <w:t>N</w:t>
      </w:r>
      <w:r w:rsidRPr="00C5001E">
        <w:rPr>
          <w:rFonts w:ascii="Palatino Linotype" w:eastAsia="Palatino Linotype" w:hAnsi="Palatino Linotype" w:cs="Palatino Linotype"/>
        </w:rPr>
        <w:t xml:space="preserve"> </w:t>
      </w:r>
      <w:r w:rsidR="00655F14" w:rsidRPr="00C5001E">
        <w:rPr>
          <w:rFonts w:ascii="Palatino Linotype" w:eastAsia="Palatino Linotype" w:hAnsi="Palatino Linotype" w:cs="Palatino Linotype"/>
        </w:rPr>
        <w:t xml:space="preserve">los </w:t>
      </w:r>
      <w:r w:rsidRPr="00C5001E">
        <w:rPr>
          <w:rFonts w:ascii="Palatino Linotype" w:eastAsia="Palatino Linotype" w:hAnsi="Palatino Linotype" w:cs="Palatino Linotype"/>
        </w:rPr>
        <w:t>recurso</w:t>
      </w:r>
      <w:r w:rsidR="00655F14" w:rsidRPr="00C5001E">
        <w:rPr>
          <w:rFonts w:ascii="Palatino Linotype" w:eastAsia="Palatino Linotype" w:hAnsi="Palatino Linotype" w:cs="Palatino Linotype"/>
        </w:rPr>
        <w:t>s</w:t>
      </w:r>
      <w:r w:rsidRPr="00C5001E">
        <w:rPr>
          <w:rFonts w:ascii="Palatino Linotype" w:eastAsia="Palatino Linotype" w:hAnsi="Palatino Linotype" w:cs="Palatino Linotype"/>
        </w:rPr>
        <w:t xml:space="preserve"> de revisión, </w:t>
      </w:r>
      <w:r w:rsidRPr="00C5001E">
        <w:rPr>
          <w:rFonts w:ascii="Palatino Linotype" w:eastAsia="Palatino Linotype" w:hAnsi="Palatino Linotype" w:cs="Palatino Linotype"/>
          <w:b/>
        </w:rPr>
        <w:t xml:space="preserve">por </w:t>
      </w:r>
      <w:r w:rsidR="00655F14" w:rsidRPr="00C5001E">
        <w:rPr>
          <w:rFonts w:ascii="Palatino Linotype" w:eastAsia="Palatino Linotype" w:hAnsi="Palatino Linotype" w:cs="Palatino Linotype"/>
          <w:b/>
        </w:rPr>
        <w:t>improcedente</w:t>
      </w:r>
    </w:p>
    <w:p w:rsidR="0038752D" w:rsidRPr="00C5001E" w:rsidRDefault="0038752D" w:rsidP="00F60025">
      <w:pPr>
        <w:spacing w:line="360" w:lineRule="auto"/>
        <w:ind w:right="49"/>
        <w:jc w:val="both"/>
        <w:rPr>
          <w:rFonts w:ascii="Palatino Linotype" w:eastAsia="Palatino Linotype" w:hAnsi="Palatino Linotype" w:cs="Palatino Linotype"/>
          <w:color w:val="000000"/>
        </w:rPr>
      </w:pPr>
      <w:bookmarkStart w:id="12" w:name="_heading=h.26in1rg" w:colFirst="0" w:colLast="0"/>
      <w:bookmarkEnd w:id="12"/>
    </w:p>
    <w:p w:rsidR="0038752D" w:rsidRPr="00C5001E" w:rsidRDefault="0038752D" w:rsidP="00C5001E">
      <w:pPr>
        <w:numPr>
          <w:ilvl w:val="0"/>
          <w:numId w:val="3"/>
        </w:numPr>
        <w:spacing w:line="360" w:lineRule="auto"/>
        <w:ind w:left="0" w:right="49" w:firstLine="0"/>
        <w:jc w:val="both"/>
        <w:rPr>
          <w:rFonts w:ascii="Palatino Linotype" w:eastAsia="Palatino Linotype" w:hAnsi="Palatino Linotype" w:cs="Palatino Linotype"/>
          <w:color w:val="000000"/>
        </w:rPr>
      </w:pPr>
      <w:r w:rsidRPr="00C5001E">
        <w:rPr>
          <w:rFonts w:ascii="Palatino Linotype" w:eastAsia="Palatino Linotype" w:hAnsi="Palatino Linotype" w:cs="Palatino Linotype"/>
          <w:color w:val="000000"/>
        </w:rPr>
        <w:t xml:space="preserve">Por lo anteriormente expuesto y fundado, este </w:t>
      </w:r>
      <w:r w:rsidRPr="00C5001E">
        <w:rPr>
          <w:rFonts w:ascii="Palatino Linotype" w:eastAsia="Palatino Linotype" w:hAnsi="Palatino Linotype" w:cs="Palatino Linotype"/>
          <w:b/>
          <w:color w:val="000000"/>
        </w:rPr>
        <w:t>ÓRGANO GARANTE</w:t>
      </w:r>
      <w:r w:rsidRPr="00C5001E">
        <w:rPr>
          <w:rFonts w:ascii="Palatino Linotype" w:eastAsia="Palatino Linotype" w:hAnsi="Palatino Linotype" w:cs="Palatino Linotype"/>
          <w:color w:val="000000"/>
        </w:rPr>
        <w:t xml:space="preserve"> emite los siguientes:</w:t>
      </w:r>
    </w:p>
    <w:p w:rsidR="0038752D" w:rsidRPr="00C5001E" w:rsidRDefault="0038752D" w:rsidP="00F60025">
      <w:pPr>
        <w:keepNext/>
        <w:keepLines/>
        <w:spacing w:line="360" w:lineRule="auto"/>
        <w:ind w:right="49"/>
        <w:jc w:val="center"/>
        <w:rPr>
          <w:rFonts w:ascii="Palatino Linotype" w:eastAsia="Palatino Linotype" w:hAnsi="Palatino Linotype" w:cs="Palatino Linotype"/>
          <w:b/>
          <w:color w:val="000000"/>
        </w:rPr>
      </w:pPr>
      <w:bookmarkStart w:id="13" w:name="_heading=h.35nkun2" w:colFirst="0" w:colLast="0"/>
      <w:bookmarkEnd w:id="13"/>
      <w:r w:rsidRPr="00C5001E">
        <w:rPr>
          <w:rFonts w:ascii="Palatino Linotype" w:eastAsia="Palatino Linotype" w:hAnsi="Palatino Linotype" w:cs="Palatino Linotype"/>
          <w:b/>
          <w:color w:val="000000"/>
        </w:rPr>
        <w:t xml:space="preserve">R E S O L U T I V O S </w:t>
      </w:r>
    </w:p>
    <w:p w:rsidR="0038752D" w:rsidRPr="00C5001E" w:rsidRDefault="0038752D" w:rsidP="00F60025">
      <w:pPr>
        <w:spacing w:line="360" w:lineRule="auto"/>
        <w:ind w:right="49"/>
        <w:rPr>
          <w:rFonts w:ascii="Palatino Linotype" w:eastAsia="Palatino Linotype" w:hAnsi="Palatino Linotype" w:cs="Palatino Linotype"/>
        </w:rPr>
      </w:pPr>
    </w:p>
    <w:p w:rsidR="0038752D" w:rsidRPr="00C5001E" w:rsidRDefault="0038752D" w:rsidP="00F60025">
      <w:pPr>
        <w:spacing w:line="360" w:lineRule="auto"/>
        <w:ind w:right="49"/>
        <w:jc w:val="both"/>
        <w:rPr>
          <w:rFonts w:ascii="Palatino Linotype" w:eastAsia="Palatino Linotype" w:hAnsi="Palatino Linotype" w:cs="Palatino Linotype"/>
          <w:b/>
          <w:color w:val="000000"/>
        </w:rPr>
      </w:pPr>
      <w:r w:rsidRPr="00C5001E">
        <w:rPr>
          <w:rFonts w:ascii="Palatino Linotype" w:eastAsia="Palatino Linotype" w:hAnsi="Palatino Linotype" w:cs="Palatino Linotype"/>
          <w:b/>
        </w:rPr>
        <w:t xml:space="preserve">PRIMERO. </w:t>
      </w:r>
      <w:r w:rsidRPr="00C5001E">
        <w:rPr>
          <w:rFonts w:ascii="Palatino Linotype" w:eastAsia="Palatino Linotype" w:hAnsi="Palatino Linotype" w:cs="Palatino Linotype"/>
        </w:rPr>
        <w:t xml:space="preserve">Se </w:t>
      </w:r>
      <w:r w:rsidR="00655F14" w:rsidRPr="00C5001E">
        <w:rPr>
          <w:rFonts w:ascii="Palatino Linotype" w:eastAsia="Palatino Linotype" w:hAnsi="Palatino Linotype" w:cs="Palatino Linotype"/>
          <w:b/>
        </w:rPr>
        <w:t>SOBRESEN</w:t>
      </w:r>
      <w:r w:rsidRPr="00C5001E">
        <w:rPr>
          <w:rFonts w:ascii="Palatino Linotype" w:eastAsia="Palatino Linotype" w:hAnsi="Palatino Linotype" w:cs="Palatino Linotype"/>
        </w:rPr>
        <w:t xml:space="preserve"> </w:t>
      </w:r>
      <w:r w:rsidR="00655F14" w:rsidRPr="00C5001E">
        <w:rPr>
          <w:rFonts w:ascii="Palatino Linotype" w:eastAsia="Palatino Linotype" w:hAnsi="Palatino Linotype" w:cs="Palatino Linotype"/>
        </w:rPr>
        <w:t xml:space="preserve">los recursos </w:t>
      </w:r>
      <w:r w:rsidRPr="00C5001E">
        <w:rPr>
          <w:rFonts w:ascii="Palatino Linotype" w:eastAsia="Palatino Linotype" w:hAnsi="Palatino Linotype" w:cs="Palatino Linotype"/>
        </w:rPr>
        <w:t xml:space="preserve">de revisión </w:t>
      </w:r>
      <w:r w:rsidR="00655F14" w:rsidRPr="00C5001E">
        <w:rPr>
          <w:rFonts w:ascii="Palatino Linotype" w:eastAsia="Palatino Linotype" w:hAnsi="Palatino Linotype" w:cs="Palatino Linotype"/>
          <w:b/>
        </w:rPr>
        <w:t>01793/INFOEM/IP/RR/2025, 01794/INFOEM/IP/RR/2025, 01795/INFOEM/IP/RR/2025, 01799/INFOEM/IP/RR/2025, 01800/INFOEM/IP/RR/2025, 01802/INFOEM/IP/RR/2025, 01803/INFOEM/IP/RR/2025, 01804/INFOEM/IP/RR/2025, 01805/INFOEM/IP/RR/2025, 01808/INFOEM/IP/RR/2025, 01809/INFOEM/IP/RR/2025 y 01810/INFOEM/IP/RR/2025</w:t>
      </w:r>
      <w:r w:rsidRPr="00C5001E">
        <w:rPr>
          <w:rFonts w:ascii="Palatino Linotype" w:eastAsia="Palatino Linotype" w:hAnsi="Palatino Linotype" w:cs="Palatino Linotype"/>
          <w:b/>
          <w:color w:val="000000"/>
        </w:rPr>
        <w:t xml:space="preserve">, </w:t>
      </w:r>
      <w:r w:rsidR="00655F14" w:rsidRPr="00C5001E">
        <w:rPr>
          <w:rFonts w:ascii="Palatino Linotype" w:eastAsia="Palatino Linotype" w:hAnsi="Palatino Linotype" w:cs="Palatino Linotype"/>
          <w:color w:val="000000"/>
        </w:rPr>
        <w:t>por improcedentes</w:t>
      </w:r>
      <w:r w:rsidRPr="00C5001E">
        <w:rPr>
          <w:rFonts w:ascii="Palatino Linotype" w:eastAsia="Palatino Linotype" w:hAnsi="Palatino Linotype" w:cs="Palatino Linotype"/>
          <w:color w:val="000000"/>
        </w:rPr>
        <w:t>,</w:t>
      </w:r>
      <w:r w:rsidRPr="00C5001E">
        <w:rPr>
          <w:rFonts w:ascii="Palatino Linotype" w:eastAsia="Palatino Linotype" w:hAnsi="Palatino Linotype" w:cs="Palatino Linotype"/>
          <w:b/>
          <w:color w:val="000000"/>
        </w:rPr>
        <w:t xml:space="preserve"> </w:t>
      </w:r>
      <w:r w:rsidRPr="00C5001E">
        <w:rPr>
          <w:rFonts w:ascii="Palatino Linotype" w:eastAsia="Palatino Linotype" w:hAnsi="Palatino Linotype" w:cs="Palatino Linotype"/>
          <w:color w:val="000000"/>
        </w:rPr>
        <w:t xml:space="preserve">de conformidad con la fracción </w:t>
      </w:r>
      <w:r w:rsidR="003A7B7F" w:rsidRPr="00C5001E">
        <w:rPr>
          <w:rFonts w:ascii="Palatino Linotype" w:eastAsia="Palatino Linotype" w:hAnsi="Palatino Linotype" w:cs="Palatino Linotype"/>
          <w:color w:val="000000"/>
        </w:rPr>
        <w:t>I</w:t>
      </w:r>
      <w:r w:rsidRPr="00C5001E">
        <w:rPr>
          <w:rFonts w:ascii="Palatino Linotype" w:eastAsia="Palatino Linotype" w:hAnsi="Palatino Linotype" w:cs="Palatino Linotype"/>
          <w:color w:val="000000"/>
        </w:rPr>
        <w:t xml:space="preserve">V del artículo 192 de la Ley de Transparencia y Acceso a la Información Pública del Estado de México y Municipios, en términos del Considerando </w:t>
      </w:r>
      <w:r w:rsidRPr="00C5001E">
        <w:rPr>
          <w:rFonts w:ascii="Palatino Linotype" w:eastAsia="Palatino Linotype" w:hAnsi="Palatino Linotype" w:cs="Palatino Linotype"/>
          <w:b/>
          <w:color w:val="000000"/>
        </w:rPr>
        <w:t>CUARTO</w:t>
      </w:r>
      <w:r w:rsidRPr="00C5001E">
        <w:rPr>
          <w:rFonts w:ascii="Palatino Linotype" w:eastAsia="Palatino Linotype" w:hAnsi="Palatino Linotype" w:cs="Palatino Linotype"/>
          <w:color w:val="000000"/>
        </w:rPr>
        <w:t xml:space="preserve"> de la presente resolución.</w:t>
      </w:r>
    </w:p>
    <w:p w:rsidR="0038752D" w:rsidRPr="00C5001E" w:rsidRDefault="0038752D" w:rsidP="00F60025">
      <w:pPr>
        <w:tabs>
          <w:tab w:val="left" w:pos="284"/>
        </w:tabs>
        <w:spacing w:line="360" w:lineRule="auto"/>
        <w:ind w:right="49"/>
        <w:jc w:val="both"/>
        <w:rPr>
          <w:rFonts w:ascii="Palatino Linotype" w:eastAsia="Palatino Linotype" w:hAnsi="Palatino Linotype" w:cs="Palatino Linotype"/>
          <w:b/>
        </w:rPr>
      </w:pPr>
    </w:p>
    <w:p w:rsidR="0038752D" w:rsidRPr="00C5001E" w:rsidRDefault="003A7B7F" w:rsidP="00F60025">
      <w:pPr>
        <w:shd w:val="clear" w:color="auto" w:fill="FFFFFF"/>
        <w:tabs>
          <w:tab w:val="left" w:pos="284"/>
        </w:tabs>
        <w:spacing w:line="360" w:lineRule="auto"/>
        <w:ind w:right="49"/>
        <w:jc w:val="both"/>
        <w:rPr>
          <w:rFonts w:ascii="Palatino Linotype" w:eastAsia="Palatino Linotype" w:hAnsi="Palatino Linotype" w:cs="Palatino Linotype"/>
          <w:b/>
          <w:lang w:val="es-ES_tradnl"/>
        </w:rPr>
      </w:pPr>
      <w:bookmarkStart w:id="14" w:name="_Toc461648590"/>
      <w:bookmarkStart w:id="15" w:name="_Toc461648682"/>
      <w:bookmarkStart w:id="16" w:name="_Toc462228049"/>
      <w:bookmarkStart w:id="17" w:name="_Toc462228129"/>
      <w:bookmarkStart w:id="18" w:name="_Toc496099789"/>
      <w:bookmarkStart w:id="19" w:name="_Toc496100166"/>
      <w:bookmarkStart w:id="20" w:name="_Toc499756977"/>
      <w:bookmarkStart w:id="21" w:name="_Toc499757020"/>
      <w:bookmarkStart w:id="22" w:name="_Toc504377974"/>
      <w:r w:rsidRPr="00C5001E">
        <w:rPr>
          <w:rFonts w:ascii="Palatino Linotype" w:eastAsia="Palatino Linotype" w:hAnsi="Palatino Linotype" w:cs="Palatino Linotype"/>
          <w:b/>
          <w:lang w:val="es-ES_tradnl"/>
        </w:rPr>
        <w:t>SEGUNDO</w:t>
      </w:r>
      <w:r w:rsidR="0038752D" w:rsidRPr="00C5001E">
        <w:rPr>
          <w:rFonts w:ascii="Palatino Linotype" w:eastAsia="Palatino Linotype" w:hAnsi="Palatino Linotype" w:cs="Palatino Linotype"/>
          <w:b/>
          <w:lang w:val="es-ES_tradnl"/>
        </w:rPr>
        <w:t>.</w:t>
      </w:r>
      <w:bookmarkEnd w:id="14"/>
      <w:bookmarkEnd w:id="15"/>
      <w:bookmarkEnd w:id="16"/>
      <w:bookmarkEnd w:id="17"/>
      <w:bookmarkEnd w:id="18"/>
      <w:bookmarkEnd w:id="19"/>
      <w:bookmarkEnd w:id="20"/>
      <w:bookmarkEnd w:id="21"/>
      <w:bookmarkEnd w:id="22"/>
      <w:r w:rsidR="0038752D" w:rsidRPr="00C5001E">
        <w:rPr>
          <w:rFonts w:ascii="Palatino Linotype" w:eastAsia="Palatino Linotype" w:hAnsi="Palatino Linotype" w:cs="Palatino Linotype"/>
          <w:b/>
          <w:lang w:val="es-ES_tradnl"/>
        </w:rPr>
        <w:t xml:space="preserve"> </w:t>
      </w:r>
      <w:r w:rsidR="0038752D" w:rsidRPr="00C5001E">
        <w:rPr>
          <w:rFonts w:ascii="Palatino Linotype" w:eastAsia="Palatino Linotype" w:hAnsi="Palatino Linotype" w:cs="Palatino Linotype"/>
          <w:lang w:val="es-ES_tradnl"/>
        </w:rPr>
        <w:t xml:space="preserve">Notifíquese al Titular de la Unidad de Transparencia del </w:t>
      </w:r>
      <w:r w:rsidR="0038752D" w:rsidRPr="00C5001E">
        <w:rPr>
          <w:rFonts w:ascii="Palatino Linotype" w:eastAsia="Palatino Linotype" w:hAnsi="Palatino Linotype" w:cs="Palatino Linotype"/>
          <w:b/>
          <w:lang w:val="es-ES_tradnl"/>
        </w:rPr>
        <w:t>SUJETO OBLIGADO vía SAIMEX</w:t>
      </w:r>
      <w:r w:rsidR="0038752D" w:rsidRPr="00C5001E">
        <w:rPr>
          <w:rFonts w:ascii="Palatino Linotype" w:eastAsia="Palatino Linotype" w:hAnsi="Palatino Linotype" w:cs="Palatino Linotype"/>
          <w:lang w:val="es-ES_tradnl"/>
        </w:rPr>
        <w:t>, para su conocimiento.</w:t>
      </w:r>
    </w:p>
    <w:p w:rsidR="0038752D" w:rsidRPr="00C5001E" w:rsidRDefault="0038752D" w:rsidP="00F60025">
      <w:pPr>
        <w:shd w:val="clear" w:color="auto" w:fill="FFFFFF"/>
        <w:tabs>
          <w:tab w:val="left" w:pos="284"/>
        </w:tabs>
        <w:spacing w:line="360" w:lineRule="auto"/>
        <w:ind w:right="49"/>
        <w:jc w:val="both"/>
        <w:rPr>
          <w:rFonts w:ascii="Palatino Linotype" w:eastAsia="Palatino Linotype" w:hAnsi="Palatino Linotype" w:cs="Palatino Linotype"/>
          <w:b/>
        </w:rPr>
      </w:pPr>
    </w:p>
    <w:p w:rsidR="0038752D" w:rsidRPr="00C5001E" w:rsidRDefault="003A7B7F" w:rsidP="00F60025">
      <w:pPr>
        <w:shd w:val="clear" w:color="auto" w:fill="FFFFFF"/>
        <w:tabs>
          <w:tab w:val="left" w:pos="284"/>
        </w:tabs>
        <w:spacing w:line="360" w:lineRule="auto"/>
        <w:ind w:right="49"/>
        <w:jc w:val="both"/>
        <w:rPr>
          <w:rFonts w:ascii="Palatino Linotype" w:eastAsia="Palatino Linotype" w:hAnsi="Palatino Linotype" w:cs="Palatino Linotype"/>
        </w:rPr>
      </w:pPr>
      <w:r w:rsidRPr="00C5001E">
        <w:rPr>
          <w:rFonts w:ascii="Palatino Linotype" w:eastAsia="Palatino Linotype" w:hAnsi="Palatino Linotype" w:cs="Palatino Linotype"/>
          <w:b/>
        </w:rPr>
        <w:t>TERCERO</w:t>
      </w:r>
      <w:r w:rsidR="0038752D" w:rsidRPr="00C5001E">
        <w:rPr>
          <w:rFonts w:ascii="Palatino Linotype" w:eastAsia="Palatino Linotype" w:hAnsi="Palatino Linotype" w:cs="Palatino Linotype"/>
          <w:b/>
        </w:rPr>
        <w:t xml:space="preserve">. </w:t>
      </w:r>
      <w:r w:rsidR="0038752D" w:rsidRPr="00C5001E">
        <w:rPr>
          <w:rFonts w:ascii="Palatino Linotype" w:eastAsia="Palatino Linotype" w:hAnsi="Palatino Linotype" w:cs="Palatino Linotype"/>
          <w:b/>
          <w:color w:val="222222"/>
        </w:rPr>
        <w:t xml:space="preserve">Notifíquese </w:t>
      </w:r>
      <w:r w:rsidR="0038752D" w:rsidRPr="00C5001E">
        <w:rPr>
          <w:rFonts w:ascii="Palatino Linotype" w:eastAsia="Palatino Linotype" w:hAnsi="Palatino Linotype" w:cs="Palatino Linotype"/>
          <w:color w:val="222222"/>
        </w:rPr>
        <w:t xml:space="preserve">al </w:t>
      </w:r>
      <w:r w:rsidR="0038752D" w:rsidRPr="00C5001E">
        <w:rPr>
          <w:rFonts w:ascii="Palatino Linotype" w:eastAsia="Palatino Linotype" w:hAnsi="Palatino Linotype" w:cs="Palatino Linotype"/>
          <w:b/>
          <w:color w:val="222222"/>
        </w:rPr>
        <w:t xml:space="preserve">RECURRENTE </w:t>
      </w:r>
      <w:r w:rsidR="0038752D" w:rsidRPr="00C5001E">
        <w:rPr>
          <w:rFonts w:ascii="Palatino Linotype" w:eastAsia="Palatino Linotype" w:hAnsi="Palatino Linotype" w:cs="Palatino Linotype"/>
        </w:rPr>
        <w:t>la presente resolución a través del Sistema de Acceso a la Información Mexiquense (SAIMEX).</w:t>
      </w:r>
    </w:p>
    <w:p w:rsidR="0038752D" w:rsidRPr="00C5001E" w:rsidRDefault="0038752D" w:rsidP="00F60025">
      <w:pPr>
        <w:shd w:val="clear" w:color="auto" w:fill="FFFFFF"/>
        <w:tabs>
          <w:tab w:val="left" w:pos="284"/>
        </w:tabs>
        <w:spacing w:line="360" w:lineRule="auto"/>
        <w:ind w:right="49"/>
        <w:jc w:val="both"/>
        <w:rPr>
          <w:rFonts w:ascii="Palatino Linotype" w:eastAsia="Palatino Linotype" w:hAnsi="Palatino Linotype" w:cs="Palatino Linotype"/>
        </w:rPr>
      </w:pPr>
    </w:p>
    <w:p w:rsidR="0038752D" w:rsidRPr="00C5001E" w:rsidRDefault="003A7B7F" w:rsidP="00F60025">
      <w:pPr>
        <w:shd w:val="clear" w:color="auto" w:fill="FFFFFF"/>
        <w:tabs>
          <w:tab w:val="left" w:pos="284"/>
        </w:tabs>
        <w:spacing w:line="360" w:lineRule="auto"/>
        <w:ind w:right="49"/>
        <w:jc w:val="both"/>
        <w:rPr>
          <w:rFonts w:ascii="Palatino Linotype" w:eastAsia="Palatino Linotype" w:hAnsi="Palatino Linotype" w:cs="Palatino Linotype"/>
        </w:rPr>
      </w:pPr>
      <w:r w:rsidRPr="00C5001E">
        <w:rPr>
          <w:rFonts w:ascii="Palatino Linotype" w:eastAsia="Palatino Linotype" w:hAnsi="Palatino Linotype" w:cs="Palatino Linotype"/>
          <w:b/>
        </w:rPr>
        <w:lastRenderedPageBreak/>
        <w:t>CUARTO</w:t>
      </w:r>
      <w:r w:rsidR="0038752D" w:rsidRPr="00C5001E">
        <w:rPr>
          <w:rFonts w:ascii="Palatino Linotype" w:eastAsia="Palatino Linotype" w:hAnsi="Palatino Linotype" w:cs="Palatino Linotype"/>
          <w:b/>
        </w:rPr>
        <w:t xml:space="preserve">. </w:t>
      </w:r>
      <w:r w:rsidR="0038752D" w:rsidRPr="00C5001E">
        <w:rPr>
          <w:rFonts w:ascii="Palatino Linotype" w:eastAsia="Palatino Linotype" w:hAnsi="Palatino Linotype" w:cs="Palatino Linotype"/>
        </w:rPr>
        <w:t xml:space="preserve"> Se hace del conocimiento del</w:t>
      </w:r>
      <w:r w:rsidR="0038752D" w:rsidRPr="00C5001E">
        <w:rPr>
          <w:rFonts w:ascii="Palatino Linotype" w:eastAsia="Palatino Linotype" w:hAnsi="Palatino Linotype" w:cs="Palatino Linotype"/>
          <w:b/>
        </w:rPr>
        <w:t xml:space="preserve"> RECURRENTE </w:t>
      </w:r>
      <w:r w:rsidR="0038752D" w:rsidRPr="00C5001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8752D" w:rsidRPr="00C5001E" w:rsidRDefault="0038752D" w:rsidP="00F60025">
      <w:pPr>
        <w:shd w:val="clear" w:color="auto" w:fill="FFFFFF"/>
        <w:tabs>
          <w:tab w:val="left" w:pos="284"/>
        </w:tabs>
        <w:spacing w:line="360" w:lineRule="auto"/>
        <w:ind w:right="49"/>
        <w:jc w:val="both"/>
        <w:rPr>
          <w:rFonts w:ascii="Palatino Linotype" w:eastAsia="Palatino Linotype" w:hAnsi="Palatino Linotype" w:cs="Palatino Linotype"/>
        </w:rPr>
      </w:pPr>
    </w:p>
    <w:p w:rsidR="0038752D" w:rsidRPr="00C5001E" w:rsidRDefault="003A7B7F" w:rsidP="00F60025">
      <w:pPr>
        <w:shd w:val="clear" w:color="auto" w:fill="FFFFFF"/>
        <w:tabs>
          <w:tab w:val="left" w:pos="284"/>
        </w:tabs>
        <w:spacing w:line="360" w:lineRule="auto"/>
        <w:ind w:right="49"/>
        <w:jc w:val="both"/>
        <w:rPr>
          <w:rFonts w:ascii="Palatino Linotype" w:hAnsi="Palatino Linotype"/>
        </w:rPr>
      </w:pPr>
      <w:r w:rsidRPr="00C5001E">
        <w:rPr>
          <w:rFonts w:ascii="Palatino Linotype" w:hAnsi="Palatino Linotype"/>
          <w:b/>
        </w:rPr>
        <w:t>QUINTO</w:t>
      </w:r>
      <w:r w:rsidR="0038752D" w:rsidRPr="00C5001E">
        <w:rPr>
          <w:rFonts w:ascii="Palatino Linotype" w:hAnsi="Palatino Linotype"/>
          <w:b/>
        </w:rPr>
        <w:t>.</w:t>
      </w:r>
      <w:r w:rsidR="0038752D" w:rsidRPr="00C5001E">
        <w:rPr>
          <w:rFonts w:ascii="Palatino Linotype" w:hAnsi="Palatino Linotype"/>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38752D" w:rsidRPr="00C5001E">
        <w:rPr>
          <w:rFonts w:ascii="Palatino Linotype" w:hAnsi="Palatino Linotype"/>
          <w:b/>
        </w:rPr>
        <w:t xml:space="preserve">QUINTO </w:t>
      </w:r>
      <w:r w:rsidR="0038752D" w:rsidRPr="00C5001E">
        <w:rPr>
          <w:rFonts w:ascii="Palatino Linotype" w:hAnsi="Palatino Linotype"/>
        </w:rPr>
        <w:t>de la presente Resolución.</w:t>
      </w:r>
    </w:p>
    <w:p w:rsidR="0038752D" w:rsidRPr="00F60025" w:rsidRDefault="00F60025" w:rsidP="00F60025">
      <w:pPr>
        <w:spacing w:before="240" w:after="240" w:line="360" w:lineRule="auto"/>
        <w:ind w:right="49"/>
        <w:jc w:val="both"/>
        <w:rPr>
          <w:rFonts w:ascii="Palatino Linotype" w:eastAsia="Palatino Linotype" w:hAnsi="Palatino Linotype" w:cs="Palatino Linotype"/>
        </w:rPr>
      </w:pPr>
      <w:r w:rsidRPr="00C5001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C5992" w:rsidRPr="00C5001E">
        <w:rPr>
          <w:rFonts w:ascii="Palatino Linotype" w:eastAsia="Palatino Linotype" w:hAnsi="Palatino Linotype" w:cs="Palatino Linotype"/>
        </w:rPr>
        <w:t xml:space="preserve">EMITIENDO VOTO PARTICULAR  CONCURRENTE </w:t>
      </w:r>
      <w:r w:rsidRPr="00C5001E">
        <w:rPr>
          <w:rFonts w:ascii="Palatino Linotype" w:eastAsia="Palatino Linotype" w:hAnsi="Palatino Linotype" w:cs="Palatino Linotype"/>
        </w:rPr>
        <w:t>Y GUADALUPE RAMÍREZ PEÑA</w:t>
      </w:r>
      <w:r w:rsidR="000C5992" w:rsidRPr="00C5001E">
        <w:rPr>
          <w:rFonts w:ascii="Palatino Linotype" w:eastAsia="Palatino Linotype" w:hAnsi="Palatino Linotype" w:cs="Palatino Linotype"/>
        </w:rPr>
        <w:t xml:space="preserve"> EMITIENDO VOTO PARTICULAR CONCURRENTE</w:t>
      </w:r>
      <w:r w:rsidRPr="00C5001E">
        <w:rPr>
          <w:rFonts w:ascii="Palatino Linotype" w:eastAsia="Palatino Linotype" w:hAnsi="Palatino Linotype" w:cs="Palatino Linotype"/>
        </w:rPr>
        <w:t>; EN LA DÉCIMA QUINTA SESIÓN ORDINARIA, CELEBRADA EL TREINTA (30) DE ABRIL DE DOS MIL VEINTICINCO, ANTE EL SECRETARIO TÉCNICO DEL PLENO ALEXIS TAPIA RAMÍREZ.</w:t>
      </w:r>
    </w:p>
    <w:p w:rsidR="0038752D" w:rsidRPr="00F60025" w:rsidRDefault="0038752D" w:rsidP="00F60025">
      <w:pPr>
        <w:spacing w:before="240" w:after="240" w:line="360" w:lineRule="auto"/>
        <w:ind w:right="49" w:firstLine="1"/>
        <w:jc w:val="both"/>
        <w:rPr>
          <w:rFonts w:ascii="Palatino Linotype" w:eastAsia="Palatino Linotype" w:hAnsi="Palatino Linotype" w:cs="Palatino Linotype"/>
        </w:rPr>
      </w:pPr>
    </w:p>
    <w:p w:rsidR="0038752D" w:rsidRPr="00F60025" w:rsidRDefault="0038752D" w:rsidP="00F60025">
      <w:pPr>
        <w:spacing w:line="360" w:lineRule="auto"/>
        <w:ind w:right="49"/>
        <w:jc w:val="both"/>
        <w:rPr>
          <w:rFonts w:ascii="Palatino Linotype" w:eastAsia="Palatino Linotype" w:hAnsi="Palatino Linotype" w:cs="Palatino Linotype"/>
        </w:rPr>
      </w:pPr>
    </w:p>
    <w:p w:rsidR="0038752D" w:rsidRPr="00F60025" w:rsidRDefault="0038752D" w:rsidP="00F60025">
      <w:pPr>
        <w:spacing w:line="360" w:lineRule="auto"/>
        <w:ind w:right="49"/>
        <w:jc w:val="both"/>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spacing w:line="360" w:lineRule="auto"/>
        <w:ind w:right="49"/>
        <w:rPr>
          <w:rFonts w:ascii="Palatino Linotype" w:eastAsia="Palatino Linotype" w:hAnsi="Palatino Linotype" w:cs="Palatino Linotype"/>
        </w:rPr>
      </w:pPr>
    </w:p>
    <w:p w:rsidR="0038752D" w:rsidRPr="00F60025" w:rsidRDefault="0038752D" w:rsidP="00F60025">
      <w:pPr>
        <w:ind w:right="49"/>
        <w:rPr>
          <w:rFonts w:ascii="Palatino Linotype" w:hAnsi="Palatino Linotype"/>
        </w:rPr>
      </w:pPr>
    </w:p>
    <w:p w:rsidR="00CA284D" w:rsidRPr="00F60025" w:rsidRDefault="00CA284D" w:rsidP="00F60025">
      <w:pPr>
        <w:ind w:right="49"/>
        <w:rPr>
          <w:rFonts w:ascii="Palatino Linotype" w:hAnsi="Palatino Linotype"/>
        </w:rPr>
      </w:pPr>
    </w:p>
    <w:sectPr w:rsidR="00CA284D" w:rsidRPr="00F60025" w:rsidSect="00F60025">
      <w:headerReference w:type="default" r:id="rId11"/>
      <w:footerReference w:type="default" r:id="rId12"/>
      <w:headerReference w:type="first" r:id="rId13"/>
      <w:footerReference w:type="first" r:id="rId14"/>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D96" w:rsidRDefault="006E3D96" w:rsidP="0038752D">
      <w:r>
        <w:separator/>
      </w:r>
    </w:p>
  </w:endnote>
  <w:endnote w:type="continuationSeparator" w:id="0">
    <w:p w:rsidR="006E3D96" w:rsidRDefault="006E3D96" w:rsidP="0038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5" w:rsidRDefault="00F6002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751CF">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751CF">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F60025" w:rsidRDefault="00F60025">
    <w:pPr>
      <w:pBdr>
        <w:top w:val="nil"/>
        <w:left w:val="nil"/>
        <w:bottom w:val="nil"/>
        <w:right w:val="nil"/>
        <w:between w:val="nil"/>
      </w:pBdr>
      <w:tabs>
        <w:tab w:val="center" w:pos="4252"/>
        <w:tab w:val="right" w:pos="8504"/>
      </w:tabs>
      <w:rPr>
        <w:color w:val="000000"/>
      </w:rPr>
    </w:pPr>
  </w:p>
  <w:p w:rsidR="00F60025" w:rsidRDefault="00F6002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5" w:rsidRDefault="00F6002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751C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751CF">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F60025" w:rsidRDefault="00F6002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D96" w:rsidRDefault="006E3D96" w:rsidP="0038752D">
      <w:r>
        <w:separator/>
      </w:r>
    </w:p>
  </w:footnote>
  <w:footnote w:type="continuationSeparator" w:id="0">
    <w:p w:rsidR="006E3D96" w:rsidRDefault="006E3D96" w:rsidP="0038752D">
      <w:r>
        <w:continuationSeparator/>
      </w:r>
    </w:p>
  </w:footnote>
  <w:footnote w:id="1">
    <w:p w:rsidR="00F60025" w:rsidRDefault="00F60025" w:rsidP="0038752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F60025" w:rsidRDefault="00F60025" w:rsidP="0038752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F60025" w:rsidRDefault="00F60025" w:rsidP="0038752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F60025" w:rsidRDefault="00F60025" w:rsidP="0038752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F60025" w:rsidRDefault="00F60025" w:rsidP="0038752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5" w:rsidRDefault="00C5001E">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1312" behindDoc="1" locked="0" layoutInCell="1" hidden="0" allowOverlap="1" wp14:anchorId="3111E0F5" wp14:editId="15EFF38B">
          <wp:simplePos x="0" y="0"/>
          <wp:positionH relativeFrom="margin">
            <wp:posOffset>-1068705</wp:posOffset>
          </wp:positionH>
          <wp:positionV relativeFrom="paragraph">
            <wp:posOffset>-404826</wp:posOffset>
          </wp:positionV>
          <wp:extent cx="7813085" cy="10170000"/>
          <wp:effectExtent l="0" t="0" r="0" b="3175"/>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W w:w="6664" w:type="dxa"/>
      <w:tblInd w:w="2977" w:type="dxa"/>
      <w:tblLayout w:type="fixed"/>
      <w:tblLook w:val="0400" w:firstRow="0" w:lastRow="0" w:firstColumn="0" w:lastColumn="0" w:noHBand="0" w:noVBand="1"/>
    </w:tblPr>
    <w:tblGrid>
      <w:gridCol w:w="2693"/>
      <w:gridCol w:w="3971"/>
    </w:tblGrid>
    <w:tr w:rsidR="00F60025" w:rsidRPr="00F60025" w:rsidTr="00F60025">
      <w:tc>
        <w:tcPr>
          <w:tcW w:w="2693" w:type="dxa"/>
          <w:vAlign w:val="center"/>
        </w:tcPr>
        <w:p w:rsidR="00F60025" w:rsidRDefault="00F60025">
          <w:pPr>
            <w:rPr>
              <w:rFonts w:ascii="Palatino Linotype" w:eastAsia="Palatino Linotype" w:hAnsi="Palatino Linotype" w:cs="Palatino Linotype"/>
              <w:b/>
            </w:rPr>
          </w:pPr>
          <w:r w:rsidRPr="00F60025">
            <w:rPr>
              <w:rFonts w:ascii="Palatino Linotype" w:eastAsia="Palatino Linotype" w:hAnsi="Palatino Linotype" w:cs="Palatino Linotype"/>
              <w:b/>
            </w:rPr>
            <w:t>Recurso de Revisión:</w:t>
          </w:r>
        </w:p>
        <w:p w:rsidR="00F60025" w:rsidRPr="00F60025" w:rsidRDefault="00F60025">
          <w:pPr>
            <w:rPr>
              <w:rFonts w:ascii="Palatino Linotype" w:eastAsia="Palatino Linotype" w:hAnsi="Palatino Linotype" w:cs="Palatino Linotype"/>
              <w:b/>
            </w:rPr>
          </w:pPr>
        </w:p>
      </w:tc>
      <w:tc>
        <w:tcPr>
          <w:tcW w:w="3971" w:type="dxa"/>
          <w:vAlign w:val="center"/>
        </w:tcPr>
        <w:p w:rsidR="00F60025" w:rsidRPr="00F60025" w:rsidRDefault="00F60025" w:rsidP="00F60025">
          <w:pPr>
            <w:ind w:right="11"/>
            <w:rPr>
              <w:rFonts w:ascii="Palatino Linotype" w:eastAsia="Palatino Linotype" w:hAnsi="Palatino Linotype" w:cs="Palatino Linotype"/>
            </w:rPr>
          </w:pPr>
          <w:r w:rsidRPr="00F60025">
            <w:rPr>
              <w:rFonts w:ascii="Palatino Linotype" w:eastAsia="Palatino Linotype" w:hAnsi="Palatino Linotype" w:cs="Palatino Linotype"/>
            </w:rPr>
            <w:t>01793/INFOEM/IP/RR/2025 y acumulados</w:t>
          </w:r>
        </w:p>
      </w:tc>
    </w:tr>
    <w:tr w:rsidR="00F60025" w:rsidRPr="00F60025" w:rsidTr="00F60025">
      <w:trPr>
        <w:trHeight w:val="228"/>
      </w:trPr>
      <w:tc>
        <w:tcPr>
          <w:tcW w:w="2693" w:type="dxa"/>
          <w:vAlign w:val="center"/>
        </w:tcPr>
        <w:p w:rsidR="00F60025" w:rsidRDefault="00F60025">
          <w:pPr>
            <w:rPr>
              <w:rFonts w:ascii="Palatino Linotype" w:eastAsia="Palatino Linotype" w:hAnsi="Palatino Linotype" w:cs="Palatino Linotype"/>
              <w:b/>
            </w:rPr>
          </w:pPr>
          <w:r w:rsidRPr="00F60025">
            <w:rPr>
              <w:rFonts w:ascii="Palatino Linotype" w:eastAsia="Palatino Linotype" w:hAnsi="Palatino Linotype" w:cs="Palatino Linotype"/>
              <w:b/>
            </w:rPr>
            <w:t>Sujeto Obligado:</w:t>
          </w:r>
        </w:p>
        <w:p w:rsidR="00F60025" w:rsidRPr="00F60025" w:rsidRDefault="00F60025">
          <w:pPr>
            <w:rPr>
              <w:rFonts w:ascii="Palatino Linotype" w:eastAsia="Palatino Linotype" w:hAnsi="Palatino Linotype" w:cs="Palatino Linotype"/>
              <w:b/>
            </w:rPr>
          </w:pPr>
        </w:p>
      </w:tc>
      <w:tc>
        <w:tcPr>
          <w:tcW w:w="3971" w:type="dxa"/>
          <w:vAlign w:val="center"/>
        </w:tcPr>
        <w:p w:rsidR="00F60025" w:rsidRPr="00F60025" w:rsidRDefault="00F60025" w:rsidP="00F60025">
          <w:pPr>
            <w:ind w:right="11"/>
            <w:rPr>
              <w:rFonts w:ascii="Palatino Linotype" w:eastAsia="Palatino Linotype" w:hAnsi="Palatino Linotype" w:cs="Palatino Linotype"/>
            </w:rPr>
          </w:pPr>
          <w:r w:rsidRPr="00F60025">
            <w:rPr>
              <w:rFonts w:ascii="Palatino Linotype" w:eastAsia="Palatino Linotype" w:hAnsi="Palatino Linotype" w:cs="Palatino Linotype"/>
              <w:color w:val="000000"/>
            </w:rPr>
            <w:t>Ayuntamiento de Naucalpan de Juárez</w:t>
          </w:r>
        </w:p>
      </w:tc>
    </w:tr>
    <w:tr w:rsidR="00F60025" w:rsidRPr="00F60025" w:rsidTr="00F60025">
      <w:tc>
        <w:tcPr>
          <w:tcW w:w="2693" w:type="dxa"/>
          <w:vAlign w:val="center"/>
        </w:tcPr>
        <w:p w:rsidR="00F60025" w:rsidRPr="00F60025" w:rsidRDefault="00F60025">
          <w:pPr>
            <w:rPr>
              <w:rFonts w:ascii="Palatino Linotype" w:eastAsia="Palatino Linotype" w:hAnsi="Palatino Linotype" w:cs="Palatino Linotype"/>
              <w:b/>
            </w:rPr>
          </w:pPr>
          <w:r w:rsidRPr="00F60025">
            <w:rPr>
              <w:rFonts w:ascii="Palatino Linotype" w:eastAsia="Palatino Linotype" w:hAnsi="Palatino Linotype" w:cs="Palatino Linotype"/>
              <w:b/>
            </w:rPr>
            <w:t>Comisionada Ponente:</w:t>
          </w:r>
        </w:p>
      </w:tc>
      <w:tc>
        <w:tcPr>
          <w:tcW w:w="3971" w:type="dxa"/>
          <w:vAlign w:val="center"/>
        </w:tcPr>
        <w:p w:rsidR="00F60025" w:rsidRPr="00F60025" w:rsidRDefault="00F60025" w:rsidP="00F60025">
          <w:pPr>
            <w:ind w:right="11"/>
            <w:rPr>
              <w:rFonts w:ascii="Palatino Linotype" w:eastAsia="Palatino Linotype" w:hAnsi="Palatino Linotype" w:cs="Palatino Linotype"/>
            </w:rPr>
          </w:pPr>
          <w:r w:rsidRPr="00F60025">
            <w:rPr>
              <w:rFonts w:ascii="Palatino Linotype" w:eastAsia="Palatino Linotype" w:hAnsi="Palatino Linotype" w:cs="Palatino Linotype"/>
            </w:rPr>
            <w:t>María del Rosario Mejía Ayala</w:t>
          </w:r>
        </w:p>
      </w:tc>
    </w:tr>
  </w:tbl>
  <w:p w:rsidR="00F60025" w:rsidRDefault="00F6002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25" w:rsidRDefault="00F60025">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9264" behindDoc="1" locked="0" layoutInCell="1" hidden="0" allowOverlap="1" wp14:anchorId="1EB883E5" wp14:editId="27A89E24">
          <wp:simplePos x="0" y="0"/>
          <wp:positionH relativeFrom="column">
            <wp:posOffset>-1078864</wp:posOffset>
          </wp:positionH>
          <wp:positionV relativeFrom="paragraph">
            <wp:posOffset>-411479</wp:posOffset>
          </wp:positionV>
          <wp:extent cx="7813085" cy="1017000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W w:w="6520" w:type="dxa"/>
      <w:tblInd w:w="3119" w:type="dxa"/>
      <w:tblLayout w:type="fixed"/>
      <w:tblLook w:val="0400" w:firstRow="0" w:lastRow="0" w:firstColumn="0" w:lastColumn="0" w:noHBand="0" w:noVBand="1"/>
    </w:tblPr>
    <w:tblGrid>
      <w:gridCol w:w="2693"/>
      <w:gridCol w:w="3827"/>
    </w:tblGrid>
    <w:tr w:rsidR="00F60025" w:rsidRPr="00F60025" w:rsidTr="00F60025">
      <w:tc>
        <w:tcPr>
          <w:tcW w:w="2693" w:type="dxa"/>
          <w:vAlign w:val="center"/>
        </w:tcPr>
        <w:p w:rsidR="00F60025" w:rsidRDefault="00F60025" w:rsidP="00F60025">
          <w:pPr>
            <w:ind w:right="-99"/>
            <w:jc w:val="both"/>
            <w:rPr>
              <w:rFonts w:ascii="Palatino Linotype" w:eastAsia="Palatino Linotype" w:hAnsi="Palatino Linotype" w:cs="Palatino Linotype"/>
              <w:b/>
            </w:rPr>
          </w:pPr>
          <w:r w:rsidRPr="00F60025">
            <w:rPr>
              <w:rFonts w:ascii="Palatino Linotype" w:eastAsia="Palatino Linotype" w:hAnsi="Palatino Linotype" w:cs="Palatino Linotype"/>
              <w:b/>
            </w:rPr>
            <w:t>Recurso de Revisión:</w:t>
          </w:r>
        </w:p>
        <w:p w:rsidR="00F60025" w:rsidRPr="00F60025" w:rsidRDefault="00F60025" w:rsidP="00F60025">
          <w:pPr>
            <w:ind w:right="-99"/>
            <w:jc w:val="both"/>
            <w:rPr>
              <w:rFonts w:ascii="Palatino Linotype" w:eastAsia="Palatino Linotype" w:hAnsi="Palatino Linotype" w:cs="Palatino Linotype"/>
              <w:b/>
            </w:rPr>
          </w:pPr>
        </w:p>
      </w:tc>
      <w:tc>
        <w:tcPr>
          <w:tcW w:w="3827" w:type="dxa"/>
          <w:vAlign w:val="center"/>
        </w:tcPr>
        <w:p w:rsidR="00F60025" w:rsidRPr="00F60025" w:rsidRDefault="00F60025" w:rsidP="00F60025">
          <w:pPr>
            <w:jc w:val="both"/>
            <w:rPr>
              <w:rFonts w:ascii="Palatino Linotype" w:eastAsia="Palatino Linotype" w:hAnsi="Palatino Linotype" w:cs="Palatino Linotype"/>
            </w:rPr>
          </w:pPr>
          <w:r w:rsidRPr="00F60025">
            <w:rPr>
              <w:rFonts w:ascii="Palatino Linotype" w:eastAsia="Palatino Linotype" w:hAnsi="Palatino Linotype" w:cs="Palatino Linotype"/>
            </w:rPr>
            <w:t>01793/INFOEM/IP/RR/2025 y acumulados</w:t>
          </w:r>
        </w:p>
      </w:tc>
    </w:tr>
    <w:tr w:rsidR="00F60025" w:rsidRPr="00F60025" w:rsidTr="00F60025">
      <w:tc>
        <w:tcPr>
          <w:tcW w:w="2693" w:type="dxa"/>
          <w:vAlign w:val="center"/>
        </w:tcPr>
        <w:p w:rsidR="00F60025" w:rsidRPr="00F60025" w:rsidRDefault="00F60025" w:rsidP="00F60025">
          <w:pPr>
            <w:ind w:left="35" w:right="-99" w:hanging="35"/>
            <w:jc w:val="both"/>
            <w:rPr>
              <w:rFonts w:ascii="Palatino Linotype" w:eastAsia="Palatino Linotype" w:hAnsi="Palatino Linotype" w:cs="Palatino Linotype"/>
              <w:b/>
            </w:rPr>
          </w:pPr>
          <w:r w:rsidRPr="00F60025">
            <w:rPr>
              <w:rFonts w:ascii="Palatino Linotype" w:eastAsia="Palatino Linotype" w:hAnsi="Palatino Linotype" w:cs="Palatino Linotype"/>
              <w:b/>
            </w:rPr>
            <w:t>Recurrente:</w:t>
          </w:r>
        </w:p>
      </w:tc>
      <w:tc>
        <w:tcPr>
          <w:tcW w:w="3827" w:type="dxa"/>
          <w:vAlign w:val="center"/>
        </w:tcPr>
        <w:p w:rsidR="00F60025" w:rsidRPr="00F60025" w:rsidRDefault="00F751CF" w:rsidP="00F60025">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F60025" w:rsidRPr="00F60025" w:rsidTr="00F60025">
      <w:trPr>
        <w:trHeight w:val="228"/>
      </w:trPr>
      <w:tc>
        <w:tcPr>
          <w:tcW w:w="2693" w:type="dxa"/>
          <w:vAlign w:val="center"/>
        </w:tcPr>
        <w:p w:rsidR="00F60025" w:rsidRDefault="00F60025" w:rsidP="00F60025">
          <w:pPr>
            <w:ind w:right="-99"/>
            <w:jc w:val="both"/>
            <w:rPr>
              <w:rFonts w:ascii="Palatino Linotype" w:eastAsia="Palatino Linotype" w:hAnsi="Palatino Linotype" w:cs="Palatino Linotype"/>
              <w:b/>
            </w:rPr>
          </w:pPr>
          <w:r w:rsidRPr="00F60025">
            <w:rPr>
              <w:rFonts w:ascii="Palatino Linotype" w:eastAsia="Palatino Linotype" w:hAnsi="Palatino Linotype" w:cs="Palatino Linotype"/>
              <w:b/>
            </w:rPr>
            <w:t>Sujeto Obligado:</w:t>
          </w:r>
        </w:p>
        <w:p w:rsidR="00F60025" w:rsidRPr="00F60025" w:rsidRDefault="00F60025" w:rsidP="00F60025">
          <w:pPr>
            <w:ind w:right="-99"/>
            <w:jc w:val="both"/>
            <w:rPr>
              <w:rFonts w:ascii="Palatino Linotype" w:eastAsia="Palatino Linotype" w:hAnsi="Palatino Linotype" w:cs="Palatino Linotype"/>
              <w:b/>
            </w:rPr>
          </w:pPr>
        </w:p>
      </w:tc>
      <w:tc>
        <w:tcPr>
          <w:tcW w:w="3827" w:type="dxa"/>
          <w:vAlign w:val="center"/>
        </w:tcPr>
        <w:p w:rsidR="00F60025" w:rsidRPr="00F60025" w:rsidRDefault="00F60025" w:rsidP="00F60025">
          <w:pPr>
            <w:ind w:left="35" w:hanging="35"/>
            <w:jc w:val="both"/>
            <w:rPr>
              <w:rFonts w:ascii="Palatino Linotype" w:eastAsia="Palatino Linotype" w:hAnsi="Palatino Linotype" w:cs="Palatino Linotype"/>
            </w:rPr>
          </w:pPr>
          <w:r w:rsidRPr="00F60025">
            <w:rPr>
              <w:rFonts w:ascii="Palatino Linotype" w:eastAsia="Palatino Linotype" w:hAnsi="Palatino Linotype" w:cs="Palatino Linotype"/>
              <w:color w:val="000000"/>
            </w:rPr>
            <w:t xml:space="preserve">Ayuntamiento de Naucalpan de Juárez </w:t>
          </w:r>
        </w:p>
      </w:tc>
    </w:tr>
    <w:tr w:rsidR="00F60025" w:rsidRPr="00F60025" w:rsidTr="00F60025">
      <w:tc>
        <w:tcPr>
          <w:tcW w:w="2693" w:type="dxa"/>
          <w:vAlign w:val="center"/>
        </w:tcPr>
        <w:p w:rsidR="00F60025" w:rsidRPr="00F60025" w:rsidRDefault="00F60025" w:rsidP="00F60025">
          <w:pPr>
            <w:ind w:right="-99"/>
            <w:jc w:val="both"/>
            <w:rPr>
              <w:rFonts w:ascii="Palatino Linotype" w:eastAsia="Palatino Linotype" w:hAnsi="Palatino Linotype" w:cs="Palatino Linotype"/>
              <w:b/>
            </w:rPr>
          </w:pPr>
          <w:r w:rsidRPr="00F60025">
            <w:rPr>
              <w:rFonts w:ascii="Palatino Linotype" w:eastAsia="Palatino Linotype" w:hAnsi="Palatino Linotype" w:cs="Palatino Linotype"/>
              <w:b/>
            </w:rPr>
            <w:t>Comisionada Ponente:</w:t>
          </w:r>
        </w:p>
      </w:tc>
      <w:tc>
        <w:tcPr>
          <w:tcW w:w="3827" w:type="dxa"/>
          <w:vAlign w:val="center"/>
        </w:tcPr>
        <w:p w:rsidR="00F60025" w:rsidRPr="00F60025" w:rsidRDefault="00F60025" w:rsidP="00F60025">
          <w:pPr>
            <w:jc w:val="both"/>
            <w:rPr>
              <w:rFonts w:ascii="Palatino Linotype" w:eastAsia="Palatino Linotype" w:hAnsi="Palatino Linotype" w:cs="Palatino Linotype"/>
            </w:rPr>
          </w:pPr>
          <w:r w:rsidRPr="00F60025">
            <w:rPr>
              <w:rFonts w:ascii="Palatino Linotype" w:eastAsia="Palatino Linotype" w:hAnsi="Palatino Linotype" w:cs="Palatino Linotype"/>
            </w:rPr>
            <w:t>María del Rosario Mejía Ayala</w:t>
          </w:r>
        </w:p>
      </w:tc>
    </w:tr>
  </w:tbl>
  <w:p w:rsidR="00F60025" w:rsidRDefault="00F6002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A48"/>
    <w:multiLevelType w:val="multilevel"/>
    <w:tmpl w:val="264C816C"/>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42D8F"/>
    <w:multiLevelType w:val="multilevel"/>
    <w:tmpl w:val="23E45B4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E4F7A77"/>
    <w:multiLevelType w:val="hybridMultilevel"/>
    <w:tmpl w:val="01461B0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 w15:restartNumberingAfterBreak="0">
    <w:nsid w:val="40537DC3"/>
    <w:multiLevelType w:val="multilevel"/>
    <w:tmpl w:val="0B8E9B7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57FB03B5"/>
    <w:multiLevelType w:val="multilevel"/>
    <w:tmpl w:val="D2326CA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0C68DA"/>
    <w:multiLevelType w:val="multilevel"/>
    <w:tmpl w:val="8F4AA0C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6330A5"/>
    <w:multiLevelType w:val="multilevel"/>
    <w:tmpl w:val="C4022DC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2D"/>
    <w:rsid w:val="000C5992"/>
    <w:rsid w:val="000C70D4"/>
    <w:rsid w:val="00166EC9"/>
    <w:rsid w:val="001B44B2"/>
    <w:rsid w:val="002C6ADD"/>
    <w:rsid w:val="002D61D2"/>
    <w:rsid w:val="003009A8"/>
    <w:rsid w:val="00315FDE"/>
    <w:rsid w:val="00331DCE"/>
    <w:rsid w:val="00345AD5"/>
    <w:rsid w:val="00366531"/>
    <w:rsid w:val="003803DA"/>
    <w:rsid w:val="0038752D"/>
    <w:rsid w:val="003A7B7F"/>
    <w:rsid w:val="003B1816"/>
    <w:rsid w:val="004020FF"/>
    <w:rsid w:val="004619AB"/>
    <w:rsid w:val="004F1F62"/>
    <w:rsid w:val="00563576"/>
    <w:rsid w:val="00594ED6"/>
    <w:rsid w:val="00650E5D"/>
    <w:rsid w:val="00655F14"/>
    <w:rsid w:val="006E3D96"/>
    <w:rsid w:val="00732B03"/>
    <w:rsid w:val="007F27A1"/>
    <w:rsid w:val="00917338"/>
    <w:rsid w:val="009420FD"/>
    <w:rsid w:val="00A059E7"/>
    <w:rsid w:val="00A078BD"/>
    <w:rsid w:val="00A73C99"/>
    <w:rsid w:val="00AA3153"/>
    <w:rsid w:val="00AA70C3"/>
    <w:rsid w:val="00B40586"/>
    <w:rsid w:val="00BB5A39"/>
    <w:rsid w:val="00C01CF3"/>
    <w:rsid w:val="00C5001E"/>
    <w:rsid w:val="00C6371C"/>
    <w:rsid w:val="00C745DE"/>
    <w:rsid w:val="00CA099C"/>
    <w:rsid w:val="00CA284D"/>
    <w:rsid w:val="00D470B0"/>
    <w:rsid w:val="00D52C19"/>
    <w:rsid w:val="00DD1637"/>
    <w:rsid w:val="00E17852"/>
    <w:rsid w:val="00F02EB8"/>
    <w:rsid w:val="00F60025"/>
    <w:rsid w:val="00F751CF"/>
    <w:rsid w:val="00F83062"/>
    <w:rsid w:val="00F913EC"/>
    <w:rsid w:val="00FB2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D02F3-2B27-4A39-BBD7-5E4084FE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52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8752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38752D"/>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52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8752D"/>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752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752D"/>
    <w:pPr>
      <w:ind w:left="708"/>
    </w:pPr>
    <w:rPr>
      <w:sz w:val="22"/>
      <w:szCs w:val="22"/>
      <w:lang w:val="es-ES" w:eastAsia="en-US"/>
    </w:rPr>
  </w:style>
  <w:style w:type="paragraph" w:styleId="Encabezado">
    <w:name w:val="header"/>
    <w:basedOn w:val="Normal"/>
    <w:link w:val="EncabezadoCar"/>
    <w:uiPriority w:val="99"/>
    <w:unhideWhenUsed/>
    <w:rsid w:val="003009A8"/>
    <w:pPr>
      <w:tabs>
        <w:tab w:val="center" w:pos="4419"/>
        <w:tab w:val="right" w:pos="8838"/>
      </w:tabs>
    </w:pPr>
  </w:style>
  <w:style w:type="character" w:customStyle="1" w:styleId="EncabezadoCar">
    <w:name w:val="Encabezado Car"/>
    <w:basedOn w:val="Fuentedeprrafopredeter"/>
    <w:link w:val="Encabezado"/>
    <w:uiPriority w:val="99"/>
    <w:rsid w:val="003009A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009A8"/>
    <w:pPr>
      <w:tabs>
        <w:tab w:val="center" w:pos="4419"/>
        <w:tab w:val="right" w:pos="8838"/>
      </w:tabs>
    </w:pPr>
  </w:style>
  <w:style w:type="character" w:customStyle="1" w:styleId="PiedepginaCar">
    <w:name w:val="Pie de página Car"/>
    <w:basedOn w:val="Fuentedeprrafopredeter"/>
    <w:link w:val="Piedepgina"/>
    <w:uiPriority w:val="99"/>
    <w:rsid w:val="003009A8"/>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5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9420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54</Pages>
  <Words>11863</Words>
  <Characters>65248</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2025-05-06T17:52:00Z</cp:lastPrinted>
  <dcterms:created xsi:type="dcterms:W3CDTF">2025-04-23T21:04:00Z</dcterms:created>
  <dcterms:modified xsi:type="dcterms:W3CDTF">2025-05-07T23:42:00Z</dcterms:modified>
</cp:coreProperties>
</file>