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6B3FE" w14:textId="65429619" w:rsidR="007D645B" w:rsidRPr="007D3D53" w:rsidRDefault="00871098" w:rsidP="00A97F97">
      <w:pPr>
        <w:shd w:val="clear" w:color="auto" w:fill="FFFFFF"/>
        <w:spacing w:line="360" w:lineRule="auto"/>
        <w:jc w:val="both"/>
        <w:rPr>
          <w:rFonts w:ascii="Palatino Linotype" w:hAnsi="Palatino Linotype" w:cs="Arial"/>
          <w:color w:val="000000"/>
          <w:lang w:val="es-MX" w:eastAsia="es-MX"/>
        </w:rPr>
      </w:pPr>
      <w:r>
        <w:rPr>
          <w:rFonts w:ascii="Palatino Linotype" w:hAnsi="Palatino Linotype" w:cs="Arial"/>
          <w:color w:val="000000"/>
          <w:lang w:val="es-MX" w:eastAsia="es-MX"/>
        </w:rPr>
        <w:t xml:space="preserve"> </w:t>
      </w:r>
      <w:r w:rsidR="0029071C" w:rsidRPr="007D3D53">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F6ADB" w:rsidRPr="007D3D53">
        <w:rPr>
          <w:rFonts w:ascii="Palatino Linotype" w:hAnsi="Palatino Linotype" w:cs="Arial"/>
          <w:color w:val="000000"/>
          <w:lang w:val="es-MX" w:eastAsia="es-MX"/>
        </w:rPr>
        <w:t>veintiocho de mayo</w:t>
      </w:r>
      <w:r w:rsidR="007237B8" w:rsidRPr="007D3D53">
        <w:rPr>
          <w:rFonts w:ascii="Palatino Linotype" w:hAnsi="Palatino Linotype" w:cs="Arial"/>
          <w:color w:val="000000"/>
          <w:lang w:val="es-MX" w:eastAsia="es-MX"/>
        </w:rPr>
        <w:t xml:space="preserve"> </w:t>
      </w:r>
      <w:r w:rsidR="0019310C" w:rsidRPr="007D3D53">
        <w:rPr>
          <w:rFonts w:ascii="Palatino Linotype" w:hAnsi="Palatino Linotype" w:cs="Arial"/>
          <w:color w:val="000000"/>
          <w:lang w:val="es-MX" w:eastAsia="es-MX"/>
        </w:rPr>
        <w:t xml:space="preserve">de </w:t>
      </w:r>
      <w:r w:rsidR="007237B8" w:rsidRPr="007D3D53">
        <w:rPr>
          <w:rFonts w:ascii="Palatino Linotype" w:hAnsi="Palatino Linotype" w:cs="Arial"/>
          <w:color w:val="000000"/>
          <w:lang w:val="es-MX" w:eastAsia="es-MX"/>
        </w:rPr>
        <w:t>dos mil veinti</w:t>
      </w:r>
      <w:r w:rsidR="0009050D" w:rsidRPr="007D3D53">
        <w:rPr>
          <w:rFonts w:ascii="Palatino Linotype" w:hAnsi="Palatino Linotype" w:cs="Arial"/>
          <w:color w:val="000000"/>
          <w:lang w:val="es-MX" w:eastAsia="es-MX"/>
        </w:rPr>
        <w:t>cinco</w:t>
      </w:r>
      <w:r w:rsidR="0029071C" w:rsidRPr="007D3D53">
        <w:rPr>
          <w:rFonts w:ascii="Palatino Linotype" w:hAnsi="Palatino Linotype" w:cs="Arial"/>
          <w:color w:val="000000"/>
          <w:lang w:val="es-MX" w:eastAsia="es-MX"/>
        </w:rPr>
        <w:t>.</w:t>
      </w:r>
    </w:p>
    <w:p w14:paraId="2A0F879A" w14:textId="77777777" w:rsidR="00A97F97" w:rsidRPr="007D3D53" w:rsidRDefault="00A97F97" w:rsidP="00A97F97">
      <w:pPr>
        <w:shd w:val="clear" w:color="auto" w:fill="FFFFFF"/>
        <w:spacing w:line="360" w:lineRule="auto"/>
        <w:jc w:val="both"/>
        <w:rPr>
          <w:rFonts w:ascii="Palatino Linotype" w:hAnsi="Palatino Linotype" w:cs="Arial"/>
          <w:color w:val="000000"/>
          <w:lang w:val="es-MX" w:eastAsia="es-MX"/>
        </w:rPr>
      </w:pPr>
    </w:p>
    <w:p w14:paraId="5D167B00" w14:textId="78E40F36" w:rsidR="007D645B" w:rsidRPr="007D3D53" w:rsidRDefault="0029071C" w:rsidP="00A97F97">
      <w:pPr>
        <w:tabs>
          <w:tab w:val="left" w:pos="1701"/>
        </w:tabs>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b/>
          <w:lang w:val="es-MX" w:eastAsia="en-US"/>
        </w:rPr>
        <w:t>VISTO</w:t>
      </w:r>
      <w:r w:rsidRPr="007D3D53">
        <w:rPr>
          <w:rFonts w:ascii="Palatino Linotype" w:eastAsiaTheme="minorHAnsi" w:hAnsi="Palatino Linotype" w:cs="Arial"/>
          <w:lang w:val="es-MX" w:eastAsia="en-US"/>
        </w:rPr>
        <w:t xml:space="preserve"> el expediente electrónico formado con motivo del recurso de revisión número </w:t>
      </w:r>
      <w:r w:rsidR="007D645B" w:rsidRPr="007D3D53">
        <w:rPr>
          <w:rFonts w:ascii="Palatino Linotype" w:eastAsiaTheme="minorHAnsi" w:hAnsi="Palatino Linotype" w:cs="Arial"/>
          <w:b/>
          <w:lang w:val="es-MX" w:eastAsia="en-US"/>
        </w:rPr>
        <w:t>0</w:t>
      </w:r>
      <w:r w:rsidR="002F6ADB" w:rsidRPr="007D3D53">
        <w:rPr>
          <w:rFonts w:ascii="Palatino Linotype" w:eastAsiaTheme="minorHAnsi" w:hAnsi="Palatino Linotype" w:cs="Arial"/>
          <w:b/>
          <w:lang w:val="es-MX" w:eastAsia="en-US"/>
        </w:rPr>
        <w:t>3110</w:t>
      </w:r>
      <w:r w:rsidR="00951242" w:rsidRPr="007D3D53">
        <w:rPr>
          <w:rFonts w:ascii="Palatino Linotype" w:eastAsiaTheme="minorHAnsi" w:hAnsi="Palatino Linotype" w:cs="Arial"/>
          <w:b/>
          <w:lang w:val="es-MX" w:eastAsia="en-US"/>
        </w:rPr>
        <w:t>/</w:t>
      </w:r>
      <w:r w:rsidRPr="007D3D53">
        <w:rPr>
          <w:rFonts w:ascii="Palatino Linotype" w:eastAsiaTheme="minorHAnsi" w:hAnsi="Palatino Linotype" w:cs="Arial"/>
          <w:b/>
          <w:bCs/>
          <w:lang w:val="es-MX" w:eastAsia="es-MX"/>
        </w:rPr>
        <w:t>INFOEM/IP/RR/202</w:t>
      </w:r>
      <w:r w:rsidR="00B14416" w:rsidRPr="007D3D53">
        <w:rPr>
          <w:rFonts w:ascii="Palatino Linotype" w:eastAsiaTheme="minorHAnsi" w:hAnsi="Palatino Linotype" w:cs="Arial"/>
          <w:b/>
          <w:bCs/>
          <w:lang w:val="es-MX" w:eastAsia="es-MX"/>
        </w:rPr>
        <w:t>5</w:t>
      </w:r>
      <w:r w:rsidRPr="007D3D53">
        <w:rPr>
          <w:rFonts w:ascii="Palatino Linotype" w:eastAsiaTheme="minorHAnsi" w:hAnsi="Palatino Linotype" w:cs="Arial"/>
          <w:lang w:val="es-MX" w:eastAsia="en-US"/>
        </w:rPr>
        <w:t xml:space="preserve">, </w:t>
      </w:r>
      <w:r w:rsidR="00266841" w:rsidRPr="007D3D53">
        <w:rPr>
          <w:rFonts w:ascii="Palatino Linotype" w:hAnsi="Palatino Linotype" w:cs="Arial"/>
        </w:rPr>
        <w:t>interpuesto</w:t>
      </w:r>
      <w:r w:rsidR="005327BF" w:rsidRPr="007D3D53">
        <w:rPr>
          <w:rFonts w:ascii="Palatino Linotype" w:hAnsi="Palatino Linotype" w:cs="Arial"/>
        </w:rPr>
        <w:t xml:space="preserve"> </w:t>
      </w:r>
      <w:r w:rsidR="00B14416" w:rsidRPr="007D3D53">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7D3D53">
        <w:rPr>
          <w:rFonts w:ascii="Palatino Linotype" w:hAnsi="Palatino Linotype" w:cs="Arial"/>
        </w:rPr>
        <w:t>,</w:t>
      </w:r>
      <w:r w:rsidR="005F1F89" w:rsidRPr="007D3D53">
        <w:rPr>
          <w:rFonts w:ascii="Palatino Linotype" w:hAnsi="Palatino Linotype" w:cs="Arial"/>
          <w:b/>
        </w:rPr>
        <w:t xml:space="preserve"> </w:t>
      </w:r>
      <w:r w:rsidR="005F1F89" w:rsidRPr="007D3D53">
        <w:rPr>
          <w:rFonts w:ascii="Palatino Linotype" w:hAnsi="Palatino Linotype" w:cs="Arial"/>
        </w:rPr>
        <w:t>en lo sucesivo</w:t>
      </w:r>
      <w:r w:rsidR="0027342B" w:rsidRPr="007D3D53">
        <w:rPr>
          <w:rFonts w:ascii="Palatino Linotype" w:hAnsi="Palatino Linotype" w:cs="Arial"/>
        </w:rPr>
        <w:t xml:space="preserve"> la parte </w:t>
      </w:r>
      <w:r w:rsidR="005F1F89" w:rsidRPr="007D3D53">
        <w:rPr>
          <w:rFonts w:ascii="Palatino Linotype" w:hAnsi="Palatino Linotype" w:cs="Arial"/>
          <w:b/>
        </w:rPr>
        <w:t>Recurrente</w:t>
      </w:r>
      <w:r w:rsidRPr="007D3D53">
        <w:rPr>
          <w:rFonts w:ascii="Palatino Linotype" w:eastAsiaTheme="minorHAnsi" w:hAnsi="Palatino Linotype" w:cs="Arial"/>
          <w:lang w:val="es-MX" w:eastAsia="en-US"/>
        </w:rPr>
        <w:t>, en contra de la respuesta de</w:t>
      </w:r>
      <w:r w:rsidR="00B20C2B" w:rsidRPr="007D3D53">
        <w:rPr>
          <w:rFonts w:ascii="Palatino Linotype" w:eastAsiaTheme="minorHAnsi" w:hAnsi="Palatino Linotype" w:cs="Arial"/>
          <w:lang w:val="es-MX" w:eastAsia="en-US"/>
        </w:rPr>
        <w:t>l</w:t>
      </w:r>
      <w:r w:rsidRPr="007D3D53">
        <w:rPr>
          <w:rFonts w:ascii="Palatino Linotype" w:eastAsiaTheme="minorHAnsi" w:hAnsi="Palatino Linotype" w:cs="Arial"/>
          <w:lang w:val="es-MX" w:eastAsia="en-US"/>
        </w:rPr>
        <w:t xml:space="preserve"> </w:t>
      </w:r>
      <w:r w:rsidR="00344236" w:rsidRPr="007D3D53">
        <w:rPr>
          <w:rFonts w:ascii="Palatino Linotype" w:eastAsiaTheme="minorHAnsi" w:hAnsi="Palatino Linotype" w:cs="Arial"/>
          <w:b/>
          <w:lang w:val="es-MX" w:eastAsia="en-US"/>
        </w:rPr>
        <w:t xml:space="preserve">Ayuntamiento de </w:t>
      </w:r>
      <w:r w:rsidR="002F6ADB" w:rsidRPr="007D3D53">
        <w:rPr>
          <w:rFonts w:ascii="Palatino Linotype" w:eastAsiaTheme="minorHAnsi" w:hAnsi="Palatino Linotype" w:cs="Arial"/>
          <w:b/>
          <w:lang w:val="es-MX" w:eastAsia="en-US"/>
        </w:rPr>
        <w:t>Atlacomulco</w:t>
      </w:r>
      <w:r w:rsidRPr="007D3D53">
        <w:rPr>
          <w:rFonts w:ascii="Palatino Linotype" w:eastAsiaTheme="minorHAnsi" w:hAnsi="Palatino Linotype" w:cs="Arial"/>
          <w:lang w:val="es-MX" w:eastAsia="en-US"/>
        </w:rPr>
        <w:t>,</w:t>
      </w:r>
      <w:r w:rsidRPr="007D3D53">
        <w:rPr>
          <w:rFonts w:ascii="Palatino Linotype" w:eastAsiaTheme="minorHAnsi" w:hAnsi="Palatino Linotype" w:cs="Arial"/>
          <w:b/>
          <w:lang w:val="es-MX" w:eastAsia="en-US"/>
        </w:rPr>
        <w:t xml:space="preserve"> </w:t>
      </w:r>
      <w:r w:rsidRPr="007D3D53">
        <w:rPr>
          <w:rFonts w:ascii="Palatino Linotype" w:eastAsiaTheme="minorHAnsi" w:hAnsi="Palatino Linotype" w:cs="Arial"/>
          <w:lang w:val="es-MX" w:eastAsia="en-US"/>
        </w:rPr>
        <w:t>en lo subsecuente</w:t>
      </w:r>
      <w:r w:rsidRPr="007D3D53">
        <w:rPr>
          <w:rFonts w:ascii="Palatino Linotype" w:eastAsiaTheme="minorHAnsi" w:hAnsi="Palatino Linotype" w:cs="Arial"/>
          <w:b/>
          <w:lang w:val="es-MX" w:eastAsia="en-US"/>
        </w:rPr>
        <w:t xml:space="preserve"> El Sujeto Obligado, </w:t>
      </w:r>
      <w:r w:rsidRPr="007D3D53">
        <w:rPr>
          <w:rFonts w:ascii="Palatino Linotype" w:eastAsiaTheme="minorHAnsi" w:hAnsi="Palatino Linotype" w:cs="Arial"/>
          <w:lang w:val="es-MX" w:eastAsia="en-US"/>
        </w:rPr>
        <w:t>se procede a dictar la presente resolución.</w:t>
      </w:r>
    </w:p>
    <w:p w14:paraId="34051789" w14:textId="77777777" w:rsidR="00A97F97" w:rsidRPr="007D3D53" w:rsidRDefault="00A97F97" w:rsidP="00A97F97">
      <w:pPr>
        <w:tabs>
          <w:tab w:val="left" w:pos="1701"/>
        </w:tabs>
        <w:spacing w:line="360" w:lineRule="auto"/>
        <w:jc w:val="both"/>
        <w:rPr>
          <w:rFonts w:ascii="Palatino Linotype" w:eastAsiaTheme="minorHAnsi" w:hAnsi="Palatino Linotype" w:cs="Arial"/>
          <w:lang w:val="es-MX" w:eastAsia="en-US"/>
        </w:rPr>
      </w:pPr>
    </w:p>
    <w:p w14:paraId="4AFE5A3C" w14:textId="1986016B" w:rsidR="00C753C2" w:rsidRPr="007D3D53" w:rsidRDefault="0029071C" w:rsidP="007D645B">
      <w:pPr>
        <w:spacing w:line="360" w:lineRule="auto"/>
        <w:jc w:val="center"/>
        <w:rPr>
          <w:rFonts w:ascii="Palatino Linotype" w:eastAsiaTheme="minorHAnsi" w:hAnsi="Palatino Linotype" w:cs="Arial"/>
          <w:b/>
          <w:sz w:val="28"/>
          <w:lang w:val="es-MX" w:eastAsia="en-US"/>
        </w:rPr>
      </w:pPr>
      <w:r w:rsidRPr="007D3D53">
        <w:rPr>
          <w:rFonts w:ascii="Palatino Linotype" w:eastAsiaTheme="minorHAnsi" w:hAnsi="Palatino Linotype" w:cs="Arial"/>
          <w:b/>
          <w:sz w:val="28"/>
          <w:lang w:val="es-MX" w:eastAsia="en-US"/>
        </w:rPr>
        <w:t>A N T E C E D E N T E S</w:t>
      </w:r>
    </w:p>
    <w:p w14:paraId="44F11F6B" w14:textId="77777777" w:rsidR="007D645B" w:rsidRPr="007D3D53" w:rsidRDefault="007D645B" w:rsidP="007D645B">
      <w:pPr>
        <w:pStyle w:val="Sinespaciado"/>
        <w:rPr>
          <w:rFonts w:eastAsiaTheme="minorHAnsi"/>
          <w:lang w:eastAsia="en-US"/>
        </w:rPr>
      </w:pPr>
    </w:p>
    <w:p w14:paraId="1AD87C73" w14:textId="77777777" w:rsidR="0029071C" w:rsidRPr="007D3D53" w:rsidRDefault="0029071C" w:rsidP="0029071C">
      <w:pPr>
        <w:spacing w:line="360" w:lineRule="auto"/>
        <w:jc w:val="both"/>
        <w:rPr>
          <w:rFonts w:ascii="Palatino Linotype" w:eastAsiaTheme="minorHAnsi" w:hAnsi="Palatino Linotype" w:cs="Arial"/>
          <w:b/>
          <w:sz w:val="28"/>
          <w:lang w:val="es-MX" w:eastAsia="en-US"/>
        </w:rPr>
      </w:pPr>
      <w:r w:rsidRPr="007D3D53">
        <w:rPr>
          <w:rFonts w:ascii="Palatino Linotype" w:eastAsiaTheme="minorHAnsi" w:hAnsi="Palatino Linotype" w:cs="Arial"/>
          <w:b/>
          <w:sz w:val="28"/>
          <w:lang w:val="es-MX" w:eastAsia="en-US"/>
        </w:rPr>
        <w:t>PRIMERO. De la solicitud de información.</w:t>
      </w:r>
    </w:p>
    <w:p w14:paraId="0ABB0306" w14:textId="558351E9" w:rsidR="0027342B" w:rsidRPr="007D3D53" w:rsidRDefault="0029071C" w:rsidP="00807D02">
      <w:pPr>
        <w:spacing w:line="360" w:lineRule="auto"/>
        <w:jc w:val="both"/>
        <w:rPr>
          <w:rFonts w:ascii="Palatino Linotype" w:eastAsiaTheme="minorHAnsi" w:hAnsi="Palatino Linotype" w:cs="Arial"/>
          <w:szCs w:val="22"/>
          <w:lang w:val="es-MX" w:eastAsia="en-US"/>
        </w:rPr>
      </w:pPr>
      <w:r w:rsidRPr="007D3D53">
        <w:rPr>
          <w:rFonts w:ascii="Palatino Linotype" w:eastAsiaTheme="minorHAnsi" w:hAnsi="Palatino Linotype" w:cs="Arial"/>
          <w:szCs w:val="22"/>
          <w:lang w:val="es-MX" w:eastAsia="en-US"/>
        </w:rPr>
        <w:t xml:space="preserve">En fecha </w:t>
      </w:r>
      <w:r w:rsidR="00A97F97" w:rsidRPr="007D3D53">
        <w:rPr>
          <w:rFonts w:ascii="Palatino Linotype" w:eastAsiaTheme="minorHAnsi" w:hAnsi="Palatino Linotype" w:cs="Arial"/>
          <w:szCs w:val="22"/>
          <w:lang w:val="es-MX" w:eastAsia="en-US"/>
        </w:rPr>
        <w:t>diecisiete</w:t>
      </w:r>
      <w:r w:rsidR="00B14416" w:rsidRPr="007D3D53">
        <w:rPr>
          <w:rFonts w:ascii="Palatino Linotype" w:eastAsiaTheme="minorHAnsi" w:hAnsi="Palatino Linotype" w:cs="Arial"/>
          <w:szCs w:val="22"/>
          <w:lang w:val="es-MX" w:eastAsia="en-US"/>
        </w:rPr>
        <w:t xml:space="preserve"> de </w:t>
      </w:r>
      <w:r w:rsidR="00807D02" w:rsidRPr="007D3D53">
        <w:rPr>
          <w:rFonts w:ascii="Palatino Linotype" w:eastAsiaTheme="minorHAnsi" w:hAnsi="Palatino Linotype" w:cs="Arial"/>
          <w:szCs w:val="22"/>
          <w:lang w:val="es-MX" w:eastAsia="en-US"/>
        </w:rPr>
        <w:t>febrero</w:t>
      </w:r>
      <w:r w:rsidR="00B14416" w:rsidRPr="007D3D53">
        <w:rPr>
          <w:rFonts w:ascii="Palatino Linotype" w:eastAsiaTheme="minorHAnsi" w:hAnsi="Palatino Linotype" w:cs="Arial"/>
          <w:szCs w:val="22"/>
          <w:lang w:val="es-MX" w:eastAsia="en-US"/>
        </w:rPr>
        <w:t xml:space="preserve"> de dos mil veinticinco</w:t>
      </w:r>
      <w:r w:rsidRPr="007D3D53">
        <w:rPr>
          <w:rFonts w:ascii="Palatino Linotype" w:eastAsiaTheme="minorHAnsi" w:hAnsi="Palatino Linotype" w:cs="Arial"/>
          <w:szCs w:val="22"/>
          <w:lang w:val="es-MX" w:eastAsia="en-US"/>
        </w:rPr>
        <w:t xml:space="preserve">, </w:t>
      </w:r>
      <w:r w:rsidR="0027342B" w:rsidRPr="007D3D53">
        <w:rPr>
          <w:rFonts w:ascii="Palatino Linotype" w:eastAsiaTheme="minorHAnsi" w:hAnsi="Palatino Linotype" w:cs="Arial"/>
          <w:szCs w:val="22"/>
          <w:lang w:val="es-MX" w:eastAsia="en-US"/>
        </w:rPr>
        <w:t xml:space="preserve">la parte </w:t>
      </w:r>
      <w:r w:rsidRPr="007D3D53">
        <w:rPr>
          <w:rFonts w:ascii="Palatino Linotype" w:eastAsiaTheme="minorHAnsi" w:hAnsi="Palatino Linotype" w:cs="Arial"/>
          <w:b/>
          <w:szCs w:val="22"/>
          <w:lang w:val="es-MX" w:eastAsia="en-US"/>
        </w:rPr>
        <w:t>Recurrente</w:t>
      </w:r>
      <w:r w:rsidRPr="007D3D53">
        <w:rPr>
          <w:rFonts w:ascii="Palatino Linotype" w:eastAsiaTheme="minorHAnsi" w:hAnsi="Palatino Linotype" w:cs="Arial"/>
          <w:szCs w:val="22"/>
          <w:lang w:val="es-MX" w:eastAsia="en-US"/>
        </w:rPr>
        <w:t xml:space="preserve">, presentó a través del Sistema de Acceso a la Información Mexiquense </w:t>
      </w:r>
      <w:r w:rsidRPr="007D3D53">
        <w:rPr>
          <w:rFonts w:ascii="Palatino Linotype" w:eastAsiaTheme="minorHAnsi" w:hAnsi="Palatino Linotype" w:cs="Arial"/>
          <w:b/>
          <w:szCs w:val="22"/>
          <w:lang w:val="es-MX" w:eastAsia="en-US"/>
        </w:rPr>
        <w:t>(SAIMEX),</w:t>
      </w:r>
      <w:r w:rsidRPr="007D3D53">
        <w:rPr>
          <w:rFonts w:ascii="Palatino Linotype" w:eastAsiaTheme="minorHAnsi" w:hAnsi="Palatino Linotype" w:cs="Arial"/>
          <w:szCs w:val="22"/>
          <w:lang w:val="es-MX" w:eastAsia="en-US"/>
        </w:rPr>
        <w:t xml:space="preserve"> ante el </w:t>
      </w:r>
      <w:r w:rsidRPr="007D3D53">
        <w:rPr>
          <w:rFonts w:ascii="Palatino Linotype" w:eastAsiaTheme="minorHAnsi" w:hAnsi="Palatino Linotype" w:cs="Arial"/>
          <w:b/>
          <w:szCs w:val="22"/>
          <w:lang w:val="es-MX" w:eastAsia="en-US"/>
        </w:rPr>
        <w:t>Sujeto Obligado</w:t>
      </w:r>
      <w:r w:rsidRPr="007D3D53">
        <w:rPr>
          <w:rFonts w:ascii="Palatino Linotype" w:eastAsiaTheme="minorHAnsi" w:hAnsi="Palatino Linotype" w:cs="Arial"/>
          <w:szCs w:val="22"/>
          <w:lang w:val="es-MX" w:eastAsia="en-US"/>
        </w:rPr>
        <w:t>, la solicitud de acceso a la información pública, a la que se le</w:t>
      </w:r>
      <w:r w:rsidR="00C753C2" w:rsidRPr="007D3D53">
        <w:rPr>
          <w:rFonts w:ascii="Palatino Linotype" w:eastAsiaTheme="minorHAnsi" w:hAnsi="Palatino Linotype" w:cs="Arial"/>
          <w:szCs w:val="22"/>
          <w:lang w:val="es-MX" w:eastAsia="en-US"/>
        </w:rPr>
        <w:t xml:space="preserve"> asignó el número de expediente</w:t>
      </w:r>
      <w:r w:rsidR="00807D02" w:rsidRPr="007D3D53">
        <w:rPr>
          <w:rFonts w:ascii="Palatino Linotype" w:eastAsiaTheme="minorHAnsi" w:hAnsi="Palatino Linotype" w:cs="Arial"/>
          <w:szCs w:val="22"/>
          <w:lang w:val="es-MX" w:eastAsia="en-US"/>
        </w:rPr>
        <w:t xml:space="preserve"> </w:t>
      </w:r>
      <w:r w:rsidR="00807D02" w:rsidRPr="007D3D53">
        <w:rPr>
          <w:rFonts w:ascii="Palatino Linotype" w:eastAsiaTheme="minorHAnsi" w:hAnsi="Palatino Linotype" w:cs="Arial"/>
          <w:b/>
          <w:szCs w:val="22"/>
          <w:lang w:val="es-MX" w:eastAsia="en-US"/>
        </w:rPr>
        <w:t>00169/ATLACOM/IP/2025</w:t>
      </w:r>
      <w:r w:rsidRPr="007D3D53">
        <w:rPr>
          <w:rFonts w:ascii="Palatino Linotype" w:eastAsiaTheme="minorHAnsi" w:hAnsi="Palatino Linotype" w:cs="Arial"/>
          <w:szCs w:val="22"/>
          <w:lang w:val="es-MX" w:eastAsia="en-US"/>
        </w:rPr>
        <w:t>, mediante la cual solicitó lo siguiente:</w:t>
      </w:r>
    </w:p>
    <w:p w14:paraId="172BC2B9" w14:textId="77777777" w:rsidR="00807D02" w:rsidRPr="007D3D53" w:rsidRDefault="00807D02" w:rsidP="00807D02">
      <w:pPr>
        <w:spacing w:line="360" w:lineRule="auto"/>
        <w:jc w:val="both"/>
        <w:rPr>
          <w:rFonts w:ascii="Palatino Linotype" w:eastAsiaTheme="minorHAnsi" w:hAnsi="Palatino Linotype" w:cs="Arial"/>
          <w:szCs w:val="22"/>
          <w:lang w:val="es-MX" w:eastAsia="en-US"/>
        </w:rPr>
      </w:pPr>
    </w:p>
    <w:p w14:paraId="3A941F80" w14:textId="5A4552BD" w:rsidR="0027342B" w:rsidRPr="007D3D53" w:rsidRDefault="0029071C" w:rsidP="00807D02">
      <w:pPr>
        <w:spacing w:line="360" w:lineRule="auto"/>
        <w:ind w:left="284" w:right="332"/>
        <w:jc w:val="both"/>
        <w:rPr>
          <w:rFonts w:ascii="Palatino Linotype" w:hAnsi="Palatino Linotype"/>
          <w:i/>
          <w:sz w:val="22"/>
          <w:szCs w:val="20"/>
          <w:lang w:val="es-ES_tradnl"/>
        </w:rPr>
      </w:pPr>
      <w:r w:rsidRPr="007D3D53">
        <w:rPr>
          <w:rFonts w:ascii="Palatino Linotype" w:hAnsi="Palatino Linotype"/>
          <w:i/>
          <w:sz w:val="22"/>
          <w:szCs w:val="20"/>
          <w:lang w:val="es-MX"/>
        </w:rPr>
        <w:t>“</w:t>
      </w:r>
      <w:bookmarkStart w:id="0" w:name="_Hlk198035754"/>
      <w:bookmarkStart w:id="1" w:name="_Hlk198034959"/>
      <w:r w:rsidR="00807D02" w:rsidRPr="007D3D53">
        <w:rPr>
          <w:rFonts w:ascii="Palatino Linotype" w:hAnsi="Palatino Linotype"/>
          <w:i/>
          <w:sz w:val="22"/>
          <w:szCs w:val="20"/>
          <w:lang w:val="es-MX" w:eastAsia="es-MX"/>
        </w:rPr>
        <w:t xml:space="preserve">Tabulador 2025 de cobro a comercios </w:t>
      </w:r>
      <w:bookmarkEnd w:id="0"/>
      <w:r w:rsidR="00807D02" w:rsidRPr="007D3D53">
        <w:rPr>
          <w:rFonts w:ascii="Palatino Linotype" w:hAnsi="Palatino Linotype"/>
          <w:i/>
          <w:sz w:val="22"/>
          <w:szCs w:val="20"/>
          <w:lang w:val="es-MX" w:eastAsia="es-MX"/>
        </w:rPr>
        <w:t>y talones de pago de enea la fecha</w:t>
      </w:r>
      <w:r w:rsidR="00F57F35" w:rsidRPr="007D3D53">
        <w:rPr>
          <w:rFonts w:ascii="Palatino Linotype" w:hAnsi="Palatino Linotype"/>
          <w:i/>
          <w:sz w:val="22"/>
          <w:szCs w:val="20"/>
          <w:lang w:val="es-MX" w:eastAsia="es-MX"/>
        </w:rPr>
        <w:t>”</w:t>
      </w:r>
      <w:r w:rsidR="00807D02" w:rsidRPr="007D3D53">
        <w:rPr>
          <w:rFonts w:ascii="Palatino Linotype" w:hAnsi="Palatino Linotype"/>
          <w:i/>
          <w:sz w:val="22"/>
          <w:szCs w:val="20"/>
          <w:lang w:val="es-MX" w:eastAsia="es-MX"/>
        </w:rPr>
        <w:t xml:space="preserve"> </w:t>
      </w:r>
      <w:bookmarkEnd w:id="1"/>
      <w:r w:rsidRPr="007D3D53">
        <w:rPr>
          <w:rFonts w:ascii="Palatino Linotype" w:hAnsi="Palatino Linotype"/>
          <w:i/>
          <w:sz w:val="22"/>
          <w:szCs w:val="20"/>
          <w:lang w:val="es-ES_tradnl"/>
        </w:rPr>
        <w:t>(Sic).</w:t>
      </w:r>
    </w:p>
    <w:p w14:paraId="7ECF9543" w14:textId="77777777" w:rsidR="00807D02" w:rsidRPr="007D3D53" w:rsidRDefault="00807D02" w:rsidP="00807D02">
      <w:pPr>
        <w:spacing w:line="360" w:lineRule="auto"/>
        <w:ind w:left="284" w:right="332"/>
        <w:jc w:val="both"/>
        <w:rPr>
          <w:rFonts w:ascii="Palatino Linotype" w:hAnsi="Palatino Linotype"/>
          <w:i/>
          <w:sz w:val="22"/>
          <w:szCs w:val="20"/>
          <w:lang w:val="es-ES_tradnl"/>
        </w:rPr>
      </w:pPr>
    </w:p>
    <w:p w14:paraId="43AD7BFC" w14:textId="470417E3" w:rsidR="007D645B" w:rsidRPr="007D3D53" w:rsidRDefault="0029071C" w:rsidP="00B14416">
      <w:pPr>
        <w:tabs>
          <w:tab w:val="left" w:pos="5647"/>
        </w:tabs>
        <w:spacing w:line="360" w:lineRule="auto"/>
        <w:ind w:right="850"/>
        <w:jc w:val="both"/>
        <w:rPr>
          <w:rFonts w:ascii="Palatino Linotype" w:eastAsiaTheme="minorHAnsi" w:hAnsi="Palatino Linotype" w:cstheme="minorBidi"/>
          <w:color w:val="000000"/>
          <w:lang w:val="es-MX" w:eastAsia="en-US"/>
        </w:rPr>
      </w:pPr>
      <w:r w:rsidRPr="007D3D53">
        <w:rPr>
          <w:rFonts w:ascii="Palatino Linotype" w:hAnsi="Palatino Linotype"/>
          <w:b/>
          <w:lang w:val="es-ES_tradnl"/>
        </w:rPr>
        <w:t>MODALIDAD DE ENTREGA:</w:t>
      </w:r>
      <w:r w:rsidRPr="007D3D53">
        <w:rPr>
          <w:rFonts w:ascii="Palatino Linotype" w:hAnsi="Palatino Linotype"/>
          <w:lang w:val="es-ES_tradnl"/>
        </w:rPr>
        <w:t xml:space="preserve"> </w:t>
      </w:r>
      <w:r w:rsidRPr="007D3D53">
        <w:rPr>
          <w:rFonts w:ascii="Palatino Linotype" w:eastAsiaTheme="minorHAnsi" w:hAnsi="Palatino Linotype" w:cstheme="minorBidi"/>
          <w:color w:val="000000"/>
          <w:lang w:val="es-MX" w:eastAsia="en-US"/>
        </w:rPr>
        <w:t xml:space="preserve">A través del </w:t>
      </w:r>
      <w:r w:rsidRPr="007D3D53">
        <w:rPr>
          <w:rFonts w:ascii="Palatino Linotype" w:eastAsiaTheme="minorHAnsi" w:hAnsi="Palatino Linotype" w:cstheme="minorBidi"/>
          <w:b/>
          <w:color w:val="000000"/>
          <w:lang w:val="es-MX" w:eastAsia="en-US"/>
        </w:rPr>
        <w:t>SAIMEX</w:t>
      </w:r>
      <w:r w:rsidRPr="007D3D53">
        <w:rPr>
          <w:rFonts w:ascii="Palatino Linotype" w:eastAsiaTheme="minorHAnsi" w:hAnsi="Palatino Linotype" w:cstheme="minorBidi"/>
          <w:color w:val="000000"/>
          <w:lang w:val="es-MX" w:eastAsia="en-US"/>
        </w:rPr>
        <w:t>.</w:t>
      </w:r>
    </w:p>
    <w:p w14:paraId="208C7227" w14:textId="77777777" w:rsidR="00B14416" w:rsidRPr="007D3D53" w:rsidRDefault="00B14416" w:rsidP="00B14416">
      <w:pPr>
        <w:pStyle w:val="Sinespaciado"/>
        <w:rPr>
          <w:rFonts w:eastAsiaTheme="minorHAnsi"/>
          <w:lang w:eastAsia="en-US"/>
        </w:rPr>
      </w:pPr>
    </w:p>
    <w:p w14:paraId="5C1E780D" w14:textId="77777777" w:rsidR="00807D02" w:rsidRPr="007D3D53" w:rsidRDefault="00807D02" w:rsidP="00B14416">
      <w:pPr>
        <w:pStyle w:val="Sinespaciado"/>
        <w:rPr>
          <w:rFonts w:eastAsiaTheme="minorHAnsi"/>
          <w:lang w:eastAsia="en-US"/>
        </w:rPr>
      </w:pPr>
    </w:p>
    <w:p w14:paraId="7D8AEBC1" w14:textId="77777777" w:rsidR="00807D02" w:rsidRPr="007D3D53" w:rsidRDefault="00807D02" w:rsidP="00B14416">
      <w:pPr>
        <w:pStyle w:val="Sinespaciado"/>
        <w:rPr>
          <w:rFonts w:eastAsiaTheme="minorHAnsi"/>
          <w:lang w:eastAsia="en-US"/>
        </w:rPr>
      </w:pPr>
    </w:p>
    <w:p w14:paraId="717A4484" w14:textId="5F516905" w:rsidR="007D645B" w:rsidRPr="007D3D53" w:rsidRDefault="00B14416" w:rsidP="007D645B">
      <w:pPr>
        <w:spacing w:line="360" w:lineRule="auto"/>
        <w:jc w:val="both"/>
        <w:rPr>
          <w:rFonts w:ascii="Palatino Linotype" w:eastAsiaTheme="minorHAnsi" w:hAnsi="Palatino Linotype" w:cs="Arial"/>
          <w:b/>
          <w:sz w:val="28"/>
          <w:lang w:val="es-MX" w:eastAsia="en-US"/>
        </w:rPr>
      </w:pPr>
      <w:r w:rsidRPr="007D3D53">
        <w:rPr>
          <w:rFonts w:ascii="Palatino Linotype" w:eastAsiaTheme="minorHAnsi" w:hAnsi="Palatino Linotype" w:cs="Arial"/>
          <w:b/>
          <w:sz w:val="28"/>
          <w:lang w:val="es-MX" w:eastAsia="en-US"/>
        </w:rPr>
        <w:lastRenderedPageBreak/>
        <w:t>SEGUND</w:t>
      </w:r>
      <w:r w:rsidR="007D645B" w:rsidRPr="007D3D53">
        <w:rPr>
          <w:rFonts w:ascii="Palatino Linotype" w:eastAsiaTheme="minorHAnsi" w:hAnsi="Palatino Linotype" w:cs="Arial"/>
          <w:b/>
          <w:sz w:val="28"/>
          <w:lang w:val="es-MX" w:eastAsia="en-US"/>
        </w:rPr>
        <w:t xml:space="preserve">O. De la </w:t>
      </w:r>
      <w:r w:rsidR="00807D02" w:rsidRPr="007D3D53">
        <w:rPr>
          <w:rFonts w:ascii="Palatino Linotype" w:eastAsiaTheme="minorHAnsi" w:hAnsi="Palatino Linotype" w:cs="Arial"/>
          <w:b/>
          <w:sz w:val="28"/>
          <w:lang w:val="es-MX" w:eastAsia="en-US"/>
        </w:rPr>
        <w:t>Solicitud y Desahogo de Aclaración</w:t>
      </w:r>
      <w:r w:rsidR="007D645B" w:rsidRPr="007D3D53">
        <w:rPr>
          <w:rFonts w:ascii="Palatino Linotype" w:eastAsiaTheme="minorHAnsi" w:hAnsi="Palatino Linotype" w:cs="Arial"/>
          <w:b/>
          <w:sz w:val="28"/>
          <w:lang w:val="es-MX" w:eastAsia="en-US"/>
        </w:rPr>
        <w:t xml:space="preserve">. </w:t>
      </w:r>
    </w:p>
    <w:p w14:paraId="7AA37136" w14:textId="7A8DEEEC" w:rsidR="007D645B" w:rsidRPr="007D3D53" w:rsidRDefault="007D645B" w:rsidP="007D645B">
      <w:pPr>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 xml:space="preserve">De las constancias que obran en el sistema SAIMEX, se advierte que en fecha </w:t>
      </w:r>
      <w:r w:rsidR="00807D02" w:rsidRPr="007D3D53">
        <w:rPr>
          <w:rFonts w:ascii="Palatino Linotype" w:eastAsiaTheme="minorHAnsi" w:hAnsi="Palatino Linotype" w:cs="Arial"/>
          <w:lang w:val="es-MX" w:eastAsia="en-US"/>
        </w:rPr>
        <w:t xml:space="preserve">veintiuno </w:t>
      </w:r>
      <w:r w:rsidR="00B14416" w:rsidRPr="007D3D53">
        <w:rPr>
          <w:rFonts w:ascii="Palatino Linotype" w:eastAsiaTheme="minorHAnsi" w:hAnsi="Palatino Linotype" w:cs="Arial"/>
          <w:lang w:val="es-MX" w:eastAsia="en-US"/>
        </w:rPr>
        <w:t>de febrero de dos mil veinticinco</w:t>
      </w:r>
      <w:r w:rsidRPr="007D3D53">
        <w:rPr>
          <w:rFonts w:ascii="Palatino Linotype" w:eastAsiaTheme="minorHAnsi" w:hAnsi="Palatino Linotype" w:cs="Arial"/>
          <w:lang w:val="es-MX" w:eastAsia="en-US"/>
        </w:rPr>
        <w:t>,</w:t>
      </w:r>
      <w:r w:rsidR="00B14416" w:rsidRPr="007D3D53">
        <w:rPr>
          <w:rFonts w:ascii="Palatino Linotype" w:eastAsiaTheme="minorHAnsi" w:hAnsi="Palatino Linotype" w:cs="Arial"/>
          <w:lang w:val="es-MX" w:eastAsia="en-US"/>
        </w:rPr>
        <w:t xml:space="preserve"> el </w:t>
      </w:r>
      <w:r w:rsidRPr="007D3D53">
        <w:rPr>
          <w:rFonts w:ascii="Palatino Linotype" w:eastAsiaTheme="minorHAnsi" w:hAnsi="Palatino Linotype" w:cs="Arial"/>
          <w:b/>
          <w:lang w:val="es-MX" w:eastAsia="en-US"/>
        </w:rPr>
        <w:t>Sujeto Obligado</w:t>
      </w:r>
      <w:r w:rsidRPr="007D3D53">
        <w:rPr>
          <w:rFonts w:ascii="Palatino Linotype" w:eastAsiaTheme="minorHAnsi" w:hAnsi="Palatino Linotype" w:cs="Arial"/>
          <w:lang w:val="es-MX" w:eastAsia="en-US"/>
        </w:rPr>
        <w:t xml:space="preserve"> </w:t>
      </w:r>
      <w:r w:rsidR="00807D02" w:rsidRPr="007D3D53">
        <w:rPr>
          <w:rFonts w:ascii="Palatino Linotype" w:eastAsiaTheme="minorHAnsi" w:hAnsi="Palatino Linotype" w:cs="Arial"/>
          <w:lang w:val="es-MX" w:eastAsia="en-US"/>
        </w:rPr>
        <w:t>solicitó al particular una solicitud de aclaración</w:t>
      </w:r>
      <w:r w:rsidRPr="007D3D53">
        <w:rPr>
          <w:rFonts w:ascii="Palatino Linotype" w:eastAsiaTheme="minorHAnsi" w:hAnsi="Palatino Linotype" w:cs="Arial"/>
          <w:lang w:val="es-MX" w:eastAsia="en-US"/>
        </w:rPr>
        <w:t xml:space="preserve"> en los siguientes términos:</w:t>
      </w:r>
    </w:p>
    <w:p w14:paraId="6B3B2F28" w14:textId="77777777" w:rsidR="007D645B" w:rsidRPr="007D3D53" w:rsidRDefault="007D645B" w:rsidP="007D645B">
      <w:pPr>
        <w:rPr>
          <w:lang w:val="es-MX"/>
        </w:rPr>
      </w:pPr>
    </w:p>
    <w:p w14:paraId="4788DDDC" w14:textId="0D712239" w:rsidR="00807D02" w:rsidRPr="007D3D53" w:rsidRDefault="007D645B" w:rsidP="00807D02">
      <w:pPr>
        <w:spacing w:line="276" w:lineRule="auto"/>
        <w:ind w:left="567" w:right="567"/>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w:t>
      </w:r>
      <w:r w:rsidR="00807D02" w:rsidRPr="007D3D53">
        <w:rPr>
          <w:rFonts w:ascii="Palatino Linotype" w:hAnsi="Palatino Linotype"/>
          <w:i/>
          <w:sz w:val="22"/>
          <w:szCs w:val="22"/>
          <w:lang w:val="es-MX" w:eastAsia="es-MX"/>
        </w:rPr>
        <w:t>Con fundamento en el artículo 159 de la Ley de Transparencia y Acceso a la Información Pública del Estado de México y Municipios, se le requiere para que dentro del plazo de diez días hábiles realice lo siguiente:</w:t>
      </w:r>
    </w:p>
    <w:p w14:paraId="17BF8CBB" w14:textId="77777777" w:rsidR="00807D02" w:rsidRPr="007D3D53" w:rsidRDefault="00807D02" w:rsidP="00807D02">
      <w:pPr>
        <w:spacing w:line="276" w:lineRule="auto"/>
        <w:ind w:left="567" w:right="567"/>
        <w:jc w:val="both"/>
        <w:rPr>
          <w:rFonts w:ascii="Palatino Linotype" w:hAnsi="Palatino Linotype"/>
          <w:i/>
          <w:sz w:val="22"/>
          <w:szCs w:val="22"/>
          <w:lang w:val="es-MX" w:eastAsia="es-MX"/>
        </w:rPr>
      </w:pPr>
    </w:p>
    <w:p w14:paraId="68B41417" w14:textId="0D7C7743" w:rsidR="00807D02" w:rsidRPr="007D3D53" w:rsidRDefault="00807D02" w:rsidP="00807D02">
      <w:pPr>
        <w:spacing w:line="276" w:lineRule="auto"/>
        <w:ind w:left="567" w:right="567"/>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 xml:space="preserve">Se requiere, de la manera más atenta al solicitante </w:t>
      </w:r>
      <w:r w:rsidRPr="007D3D53">
        <w:rPr>
          <w:rFonts w:ascii="Palatino Linotype" w:hAnsi="Palatino Linotype"/>
          <w:b/>
          <w:bCs/>
          <w:i/>
          <w:sz w:val="22"/>
          <w:szCs w:val="22"/>
          <w:u w:val="single"/>
          <w:lang w:val="es-MX" w:eastAsia="es-MX"/>
        </w:rPr>
        <w:t>especifique a que tipo de tabulador y comercios se refiere</w:t>
      </w:r>
      <w:r w:rsidRPr="007D3D53">
        <w:rPr>
          <w:rFonts w:ascii="Palatino Linotype" w:hAnsi="Palatino Linotype"/>
          <w:i/>
          <w:sz w:val="22"/>
          <w:szCs w:val="22"/>
          <w:lang w:val="es-MX" w:eastAsia="es-MX"/>
        </w:rPr>
        <w:t>, lo anterior a fin de que este sujeto obligado en posibilidad de dar correcta atención a su solicitud de información.</w:t>
      </w:r>
    </w:p>
    <w:p w14:paraId="0C51BE74" w14:textId="77777777" w:rsidR="00807D02" w:rsidRPr="007D3D53" w:rsidRDefault="00807D02" w:rsidP="00807D02">
      <w:pPr>
        <w:spacing w:line="276" w:lineRule="auto"/>
        <w:ind w:left="567" w:right="567"/>
        <w:jc w:val="both"/>
        <w:rPr>
          <w:rFonts w:ascii="Palatino Linotype" w:hAnsi="Palatino Linotype"/>
          <w:i/>
          <w:sz w:val="22"/>
          <w:szCs w:val="22"/>
          <w:lang w:val="es-MX" w:eastAsia="es-MX"/>
        </w:rPr>
      </w:pPr>
    </w:p>
    <w:p w14:paraId="5F73A805" w14:textId="2A86B16F" w:rsidR="00807D02" w:rsidRPr="007D3D53" w:rsidRDefault="00807D02" w:rsidP="00807D02">
      <w:pPr>
        <w:spacing w:line="276" w:lineRule="auto"/>
        <w:ind w:left="567" w:right="567"/>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32905A7D" w14:textId="77777777" w:rsidR="00807D02" w:rsidRPr="007D3D53" w:rsidRDefault="00807D02" w:rsidP="00807D02">
      <w:pPr>
        <w:spacing w:line="276" w:lineRule="auto"/>
        <w:ind w:left="567" w:right="567"/>
        <w:jc w:val="both"/>
        <w:rPr>
          <w:rFonts w:ascii="Palatino Linotype" w:hAnsi="Palatino Linotype"/>
          <w:i/>
          <w:sz w:val="22"/>
          <w:szCs w:val="22"/>
          <w:lang w:val="es-MX" w:eastAsia="es-MX"/>
        </w:rPr>
      </w:pPr>
    </w:p>
    <w:p w14:paraId="7301B6B5" w14:textId="3704146D" w:rsidR="00807D02" w:rsidRPr="007D3D53" w:rsidRDefault="00807D02" w:rsidP="00807D02">
      <w:pPr>
        <w:spacing w:line="276" w:lineRule="auto"/>
        <w:ind w:left="567" w:right="567"/>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ATENTAMENTE</w:t>
      </w:r>
    </w:p>
    <w:p w14:paraId="2B153B28" w14:textId="307D7C8E" w:rsidR="007D645B" w:rsidRPr="007D3D53" w:rsidRDefault="00807D02" w:rsidP="00807D02">
      <w:pPr>
        <w:spacing w:line="276" w:lineRule="auto"/>
        <w:ind w:left="567" w:right="567"/>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C. Claudia Monroy Amparo</w:t>
      </w:r>
      <w:r w:rsidR="007D645B" w:rsidRPr="007D3D53">
        <w:rPr>
          <w:rFonts w:ascii="Palatino Linotype" w:hAnsi="Palatino Linotype"/>
          <w:i/>
          <w:sz w:val="22"/>
          <w:szCs w:val="22"/>
          <w:lang w:val="es-MX" w:eastAsia="es-MX"/>
        </w:rPr>
        <w:t>” (Sic).</w:t>
      </w:r>
    </w:p>
    <w:p w14:paraId="405F1895" w14:textId="77777777" w:rsidR="00807D02" w:rsidRPr="007D3D53" w:rsidRDefault="00807D02" w:rsidP="00807D02">
      <w:pPr>
        <w:spacing w:line="276" w:lineRule="auto"/>
        <w:ind w:left="567" w:right="567"/>
        <w:jc w:val="both"/>
        <w:rPr>
          <w:rFonts w:ascii="Palatino Linotype" w:hAnsi="Palatino Linotype"/>
          <w:i/>
          <w:sz w:val="22"/>
          <w:szCs w:val="22"/>
          <w:lang w:val="es-MX" w:eastAsia="es-MX"/>
        </w:rPr>
      </w:pPr>
    </w:p>
    <w:p w14:paraId="18EB5AC0" w14:textId="1B402192" w:rsidR="00807D02" w:rsidRPr="007D3D53" w:rsidRDefault="00807D02" w:rsidP="007D645B">
      <w:pPr>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 xml:space="preserve">No obstante, lo anterior, el solicitante no desahogó el requerimiento de aclaración requerido por el </w:t>
      </w:r>
      <w:r w:rsidRPr="007D3D53">
        <w:rPr>
          <w:rFonts w:ascii="Palatino Linotype" w:eastAsiaTheme="minorHAnsi" w:hAnsi="Palatino Linotype" w:cs="Arial"/>
          <w:b/>
          <w:bCs/>
          <w:lang w:val="es-MX" w:eastAsia="en-US"/>
        </w:rPr>
        <w:t>Sujeto Obligado</w:t>
      </w:r>
      <w:r w:rsidRPr="007D3D53">
        <w:rPr>
          <w:rFonts w:ascii="Palatino Linotype" w:eastAsiaTheme="minorHAnsi" w:hAnsi="Palatino Linotype" w:cs="Arial"/>
          <w:lang w:val="es-MX" w:eastAsia="en-US"/>
        </w:rPr>
        <w:t>, por lo que, en fecha once de marzo, informó al particular que se tenía por no presentada la presente solicitud de información, de conformidad con lo siguiente:</w:t>
      </w:r>
    </w:p>
    <w:p w14:paraId="3EC1532A" w14:textId="77777777" w:rsidR="00807D02" w:rsidRPr="007D3D53" w:rsidRDefault="00807D02" w:rsidP="00807D02">
      <w:pPr>
        <w:pStyle w:val="Sinespaciado"/>
        <w:rPr>
          <w:rFonts w:eastAsiaTheme="minorHAnsi"/>
          <w:lang w:eastAsia="en-US"/>
        </w:rPr>
      </w:pPr>
    </w:p>
    <w:p w14:paraId="5B15700B" w14:textId="79CEB38A" w:rsidR="00807D02" w:rsidRPr="007D3D53" w:rsidRDefault="00807D02" w:rsidP="00807D02">
      <w:pPr>
        <w:spacing w:line="276" w:lineRule="auto"/>
        <w:ind w:left="567" w:right="567"/>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“Con fundamento en el artículo 159, tercer párrafo de la Ley de Transparencia y Acceso a la Información Pública del Estado de México y Municipios, se le hace de su conocimiento que se tiene por no presentada la solicitud de aclaración citada al rubro, en virtud de que</w:t>
      </w:r>
    </w:p>
    <w:p w14:paraId="399E017D" w14:textId="77777777" w:rsidR="00807D02" w:rsidRPr="007D3D53" w:rsidRDefault="00807D02" w:rsidP="00807D02">
      <w:pPr>
        <w:spacing w:line="276" w:lineRule="auto"/>
        <w:ind w:left="567" w:right="567"/>
        <w:jc w:val="both"/>
        <w:rPr>
          <w:rFonts w:ascii="Palatino Linotype" w:hAnsi="Palatino Linotype"/>
          <w:i/>
          <w:sz w:val="22"/>
          <w:szCs w:val="22"/>
          <w:lang w:val="es-MX" w:eastAsia="es-MX"/>
        </w:rPr>
      </w:pPr>
    </w:p>
    <w:p w14:paraId="60783B5F" w14:textId="2E637C22" w:rsidR="00807D02" w:rsidRPr="007D3D53" w:rsidRDefault="00807D02" w:rsidP="00807D02">
      <w:pPr>
        <w:spacing w:line="276" w:lineRule="auto"/>
        <w:ind w:left="567" w:right="567"/>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Se anexa oficio.</w:t>
      </w:r>
    </w:p>
    <w:p w14:paraId="45000F9B" w14:textId="77777777" w:rsidR="00807D02" w:rsidRPr="007D3D53" w:rsidRDefault="00807D02" w:rsidP="00807D02">
      <w:pPr>
        <w:spacing w:line="276" w:lineRule="auto"/>
        <w:ind w:left="567" w:right="567"/>
        <w:jc w:val="both"/>
        <w:rPr>
          <w:rFonts w:ascii="Palatino Linotype" w:hAnsi="Palatino Linotype"/>
          <w:i/>
          <w:sz w:val="22"/>
          <w:szCs w:val="22"/>
          <w:lang w:val="es-MX" w:eastAsia="es-MX"/>
        </w:rPr>
      </w:pPr>
    </w:p>
    <w:p w14:paraId="7F8AA27F" w14:textId="3036E51B" w:rsidR="00807D02" w:rsidRPr="007D3D53" w:rsidRDefault="00807D02" w:rsidP="00807D02">
      <w:pPr>
        <w:spacing w:line="276" w:lineRule="auto"/>
        <w:ind w:left="567" w:right="567"/>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 xml:space="preserve">Quedando a salvo sus derechos para volverla a presentar. En virtud de lo anterior, se archiva la presente solicitud como concluida Se hace de su conocimiento que tiene derecho de </w:t>
      </w:r>
      <w:r w:rsidRPr="007D3D53">
        <w:rPr>
          <w:rFonts w:ascii="Palatino Linotype" w:hAnsi="Palatino Linotype"/>
          <w:i/>
          <w:sz w:val="22"/>
          <w:szCs w:val="22"/>
          <w:lang w:val="es-MX" w:eastAsia="es-MX"/>
        </w:rPr>
        <w:lastRenderedPageBreak/>
        <w:t>interponer recurso de revisión dentro del plazo de 15 días hábiles contados a partir de la fecha en que se realice la notificación vía electrónica, a través del SAIMEX.</w:t>
      </w:r>
    </w:p>
    <w:p w14:paraId="47348189" w14:textId="77777777" w:rsidR="00807D02" w:rsidRPr="007D3D53" w:rsidRDefault="00807D02" w:rsidP="00807D02">
      <w:pPr>
        <w:spacing w:line="276" w:lineRule="auto"/>
        <w:ind w:left="567" w:right="567"/>
        <w:jc w:val="both"/>
        <w:rPr>
          <w:rFonts w:ascii="Palatino Linotype" w:hAnsi="Palatino Linotype"/>
          <w:i/>
          <w:sz w:val="22"/>
          <w:szCs w:val="22"/>
          <w:lang w:val="es-MX" w:eastAsia="es-MX"/>
        </w:rPr>
      </w:pPr>
    </w:p>
    <w:p w14:paraId="0488CD10" w14:textId="77777777" w:rsidR="00807D02" w:rsidRPr="007D3D53" w:rsidRDefault="00807D02" w:rsidP="00807D02">
      <w:pPr>
        <w:spacing w:line="276" w:lineRule="auto"/>
        <w:ind w:left="567" w:right="567"/>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ATENTAMENTE</w:t>
      </w:r>
    </w:p>
    <w:p w14:paraId="5233F272" w14:textId="0F2F9A16" w:rsidR="00807D02" w:rsidRPr="007D3D53" w:rsidRDefault="00807D02" w:rsidP="00807D02">
      <w:pPr>
        <w:spacing w:line="276" w:lineRule="auto"/>
        <w:ind w:left="567" w:right="567"/>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C. Claudia Monroy Amparo” (Sic).</w:t>
      </w:r>
    </w:p>
    <w:p w14:paraId="1D62F330" w14:textId="77777777" w:rsidR="00807D02" w:rsidRPr="007D3D53" w:rsidRDefault="00807D02" w:rsidP="007D645B">
      <w:pPr>
        <w:spacing w:line="360" w:lineRule="auto"/>
        <w:jc w:val="both"/>
        <w:rPr>
          <w:rFonts w:ascii="Palatino Linotype" w:eastAsiaTheme="minorHAnsi" w:hAnsi="Palatino Linotype" w:cs="Arial"/>
          <w:lang w:val="es-MX" w:eastAsia="en-US"/>
        </w:rPr>
      </w:pPr>
    </w:p>
    <w:p w14:paraId="57BBB84B" w14:textId="77127F9E" w:rsidR="007D645B" w:rsidRPr="007D3D53" w:rsidRDefault="007D645B" w:rsidP="007D645B">
      <w:pPr>
        <w:spacing w:line="360" w:lineRule="auto"/>
        <w:jc w:val="both"/>
        <w:rPr>
          <w:rFonts w:ascii="Palatino Linotype" w:hAnsi="Palatino Linotype"/>
          <w:i/>
          <w:sz w:val="22"/>
          <w:szCs w:val="22"/>
          <w:lang w:val="es-MX" w:eastAsia="es-MX"/>
        </w:rPr>
      </w:pPr>
      <w:r w:rsidRPr="007D3D53">
        <w:rPr>
          <w:rFonts w:ascii="Palatino Linotype" w:eastAsiaTheme="minorHAnsi" w:hAnsi="Palatino Linotype" w:cs="Arial"/>
          <w:lang w:val="es-MX" w:eastAsia="en-US"/>
        </w:rPr>
        <w:t xml:space="preserve">El </w:t>
      </w:r>
      <w:r w:rsidRPr="007D3D53">
        <w:rPr>
          <w:rFonts w:ascii="Palatino Linotype" w:eastAsiaTheme="minorHAnsi" w:hAnsi="Palatino Linotype" w:cs="Arial"/>
          <w:b/>
          <w:lang w:val="es-MX" w:eastAsia="en-US"/>
        </w:rPr>
        <w:t>Sujeto Obligado</w:t>
      </w:r>
      <w:r w:rsidRPr="007D3D53">
        <w:rPr>
          <w:rFonts w:ascii="Palatino Linotype" w:eastAsiaTheme="minorHAnsi" w:hAnsi="Palatino Linotype" w:cs="Arial"/>
          <w:lang w:val="es-MX" w:eastAsia="en-US"/>
        </w:rPr>
        <w:t xml:space="preserve"> adjuntó a su respuesta, </w:t>
      </w:r>
      <w:r w:rsidR="00A97F97" w:rsidRPr="007D3D53">
        <w:rPr>
          <w:rFonts w:ascii="Palatino Linotype" w:eastAsiaTheme="minorHAnsi" w:hAnsi="Palatino Linotype" w:cs="Arial"/>
          <w:lang w:val="es-MX" w:eastAsia="en-US"/>
        </w:rPr>
        <w:t>el</w:t>
      </w:r>
      <w:r w:rsidRPr="007D3D53">
        <w:rPr>
          <w:rFonts w:ascii="Palatino Linotype" w:eastAsiaTheme="minorHAnsi" w:hAnsi="Palatino Linotype" w:cs="Arial"/>
          <w:lang w:val="es-MX" w:eastAsia="en-US"/>
        </w:rPr>
        <w:t xml:space="preserve"> archivo electrónico denominado </w:t>
      </w:r>
      <w:r w:rsidRPr="007D3D53">
        <w:rPr>
          <w:rFonts w:ascii="Palatino Linotype" w:eastAsiaTheme="minorHAnsi" w:hAnsi="Palatino Linotype" w:cs="Arial"/>
          <w:i/>
          <w:lang w:val="es-MX" w:eastAsia="en-US"/>
        </w:rPr>
        <w:t>“</w:t>
      </w:r>
      <w:r w:rsidR="00807D02" w:rsidRPr="007D3D53">
        <w:rPr>
          <w:rFonts w:ascii="Palatino Linotype" w:eastAsiaTheme="minorHAnsi" w:hAnsi="Palatino Linotype" w:cs="Arial"/>
          <w:i/>
          <w:lang w:val="es-MX" w:eastAsia="en-US"/>
        </w:rPr>
        <w:t>0169_OF_UT_2025.pdf</w:t>
      </w:r>
      <w:r w:rsidRPr="007D3D53">
        <w:rPr>
          <w:rFonts w:ascii="Palatino Linotype" w:eastAsiaTheme="minorHAnsi" w:hAnsi="Palatino Linotype" w:cs="Arial"/>
          <w:i/>
          <w:lang w:val="es-MX" w:eastAsia="en-US"/>
        </w:rPr>
        <w:t>”;</w:t>
      </w:r>
      <w:r w:rsidRPr="007D3D53">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1D2F2BF7" w14:textId="77777777" w:rsidR="0057280C" w:rsidRPr="007D3D53" w:rsidRDefault="0057280C" w:rsidP="007D645B">
      <w:pPr>
        <w:spacing w:line="360" w:lineRule="auto"/>
        <w:jc w:val="both"/>
        <w:rPr>
          <w:rFonts w:ascii="Palatino Linotype" w:hAnsi="Palatino Linotype"/>
          <w:i/>
          <w:sz w:val="22"/>
          <w:szCs w:val="22"/>
          <w:lang w:val="es-MX" w:eastAsia="es-MX"/>
        </w:rPr>
      </w:pPr>
    </w:p>
    <w:p w14:paraId="5799EE56" w14:textId="3EF1542A" w:rsidR="007D645B" w:rsidRPr="007D3D53" w:rsidRDefault="00B14416" w:rsidP="007D645B">
      <w:pPr>
        <w:spacing w:line="360" w:lineRule="auto"/>
        <w:jc w:val="both"/>
        <w:rPr>
          <w:rFonts w:ascii="Palatino Linotype" w:eastAsiaTheme="minorHAnsi" w:hAnsi="Palatino Linotype" w:cs="Arial"/>
          <w:b/>
          <w:sz w:val="28"/>
          <w:lang w:val="es-MX" w:eastAsia="en-US"/>
        </w:rPr>
      </w:pPr>
      <w:r w:rsidRPr="007D3D53">
        <w:rPr>
          <w:rFonts w:ascii="Palatino Linotype" w:eastAsiaTheme="minorHAnsi" w:hAnsi="Palatino Linotype" w:cs="Arial"/>
          <w:b/>
          <w:sz w:val="28"/>
          <w:lang w:val="es-MX" w:eastAsia="en-US"/>
        </w:rPr>
        <w:t>TERCER</w:t>
      </w:r>
      <w:r w:rsidR="007D645B" w:rsidRPr="007D3D53">
        <w:rPr>
          <w:rFonts w:ascii="Palatino Linotype" w:eastAsiaTheme="minorHAnsi" w:hAnsi="Palatino Linotype" w:cs="Arial"/>
          <w:b/>
          <w:sz w:val="28"/>
          <w:lang w:val="es-MX" w:eastAsia="en-US"/>
        </w:rPr>
        <w:t>O. Del recurso de revisión.</w:t>
      </w:r>
    </w:p>
    <w:p w14:paraId="475931F5" w14:textId="194BFA9C" w:rsidR="007D645B" w:rsidRPr="007D3D53" w:rsidRDefault="007D645B" w:rsidP="007D645B">
      <w:pPr>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 xml:space="preserve">Inconforme con la respuesta por parte del </w:t>
      </w:r>
      <w:r w:rsidRPr="007D3D53">
        <w:rPr>
          <w:rFonts w:ascii="Palatino Linotype" w:eastAsiaTheme="minorHAnsi" w:hAnsi="Palatino Linotype" w:cs="Arial"/>
          <w:b/>
          <w:lang w:val="es-MX" w:eastAsia="en-US"/>
        </w:rPr>
        <w:t>Sujeto Obligado</w:t>
      </w:r>
      <w:r w:rsidRPr="007D3D53">
        <w:rPr>
          <w:rFonts w:ascii="Palatino Linotype" w:eastAsiaTheme="minorHAnsi" w:hAnsi="Palatino Linotype" w:cs="Arial"/>
          <w:lang w:val="es-MX" w:eastAsia="en-US"/>
        </w:rPr>
        <w:t xml:space="preserve">, </w:t>
      </w:r>
      <w:r w:rsidR="00344236" w:rsidRPr="007D3D53">
        <w:rPr>
          <w:rFonts w:ascii="Palatino Linotype" w:eastAsiaTheme="minorHAnsi" w:hAnsi="Palatino Linotype" w:cs="Arial"/>
          <w:lang w:val="es-MX" w:eastAsia="en-US"/>
        </w:rPr>
        <w:t>el</w:t>
      </w:r>
      <w:r w:rsidRPr="007D3D53">
        <w:rPr>
          <w:rFonts w:ascii="Palatino Linotype" w:eastAsiaTheme="minorHAnsi" w:hAnsi="Palatino Linotype" w:cs="Arial"/>
          <w:lang w:val="es-MX" w:eastAsia="en-US"/>
        </w:rPr>
        <w:t xml:space="preserve"> ahora </w:t>
      </w:r>
      <w:r w:rsidRPr="007D3D53">
        <w:rPr>
          <w:rFonts w:ascii="Palatino Linotype" w:eastAsiaTheme="minorHAnsi" w:hAnsi="Palatino Linotype" w:cs="Arial"/>
          <w:b/>
          <w:lang w:val="es-MX" w:eastAsia="en-US"/>
        </w:rPr>
        <w:t>Recurrente</w:t>
      </w:r>
      <w:r w:rsidRPr="007D3D53">
        <w:rPr>
          <w:rFonts w:ascii="Palatino Linotype" w:eastAsiaTheme="minorHAnsi" w:hAnsi="Palatino Linotype" w:cs="Arial"/>
          <w:lang w:val="es-MX" w:eastAsia="en-US"/>
        </w:rPr>
        <w:t xml:space="preserve"> interpuso el presente recurso de revisión en fecha </w:t>
      </w:r>
      <w:r w:rsidR="00A97F97" w:rsidRPr="007D3D53">
        <w:rPr>
          <w:rFonts w:ascii="Palatino Linotype" w:eastAsiaTheme="minorHAnsi" w:hAnsi="Palatino Linotype" w:cs="Arial"/>
          <w:lang w:val="es-MX" w:eastAsia="en-US"/>
        </w:rPr>
        <w:t>dieciocho</w:t>
      </w:r>
      <w:r w:rsidR="00B14416" w:rsidRPr="007D3D53">
        <w:rPr>
          <w:rFonts w:ascii="Palatino Linotype" w:eastAsiaTheme="minorHAnsi" w:hAnsi="Palatino Linotype" w:cs="Arial"/>
          <w:lang w:val="es-MX" w:eastAsia="en-US"/>
        </w:rPr>
        <w:t xml:space="preserve"> de </w:t>
      </w:r>
      <w:r w:rsidR="00807D02" w:rsidRPr="007D3D53">
        <w:rPr>
          <w:rFonts w:ascii="Palatino Linotype" w:eastAsiaTheme="minorHAnsi" w:hAnsi="Palatino Linotype" w:cs="Arial"/>
          <w:lang w:val="es-MX" w:eastAsia="en-US"/>
        </w:rPr>
        <w:t>marzo</w:t>
      </w:r>
      <w:r w:rsidRPr="007D3D53">
        <w:rPr>
          <w:rFonts w:ascii="Palatino Linotype" w:eastAsiaTheme="minorHAnsi" w:hAnsi="Palatino Linotype" w:cs="Arial"/>
          <w:lang w:val="es-MX" w:eastAsia="en-US"/>
        </w:rPr>
        <w:t xml:space="preserve"> de do</w:t>
      </w:r>
      <w:r w:rsidR="00B14416" w:rsidRPr="007D3D53">
        <w:rPr>
          <w:rFonts w:ascii="Palatino Linotype" w:eastAsiaTheme="minorHAnsi" w:hAnsi="Palatino Linotype" w:cs="Arial"/>
          <w:lang w:val="es-MX" w:eastAsia="en-US"/>
        </w:rPr>
        <w:t>s mil veinticinco</w:t>
      </w:r>
      <w:r w:rsidRPr="007D3D53">
        <w:rPr>
          <w:rFonts w:ascii="Palatino Linotype" w:eastAsiaTheme="minorHAnsi" w:hAnsi="Palatino Linotype" w:cs="Arial"/>
          <w:lang w:val="es-MX" w:eastAsia="en-US"/>
        </w:rPr>
        <w:t>, el cual fue registrado</w:t>
      </w:r>
      <w:r w:rsidRPr="007D3D53">
        <w:rPr>
          <w:rFonts w:ascii="Palatino Linotype" w:eastAsiaTheme="minorHAnsi" w:hAnsi="Palatino Linotype" w:cs="Arial"/>
          <w:b/>
          <w:lang w:val="es-MX" w:eastAsia="en-US"/>
        </w:rPr>
        <w:t xml:space="preserve"> </w:t>
      </w:r>
      <w:r w:rsidRPr="007D3D53">
        <w:rPr>
          <w:rFonts w:ascii="Palatino Linotype" w:eastAsiaTheme="minorHAnsi" w:hAnsi="Palatino Linotype" w:cs="Arial"/>
          <w:lang w:val="es-MX" w:eastAsia="en-US"/>
        </w:rPr>
        <w:t xml:space="preserve">en el sistema electrónico con el expediente número </w:t>
      </w:r>
      <w:r w:rsidRPr="007D3D53">
        <w:rPr>
          <w:rFonts w:ascii="Palatino Linotype" w:eastAsiaTheme="minorHAnsi" w:hAnsi="Palatino Linotype" w:cs="Arial"/>
          <w:b/>
          <w:bCs/>
          <w:lang w:val="es-MX" w:eastAsia="es-MX"/>
        </w:rPr>
        <w:t>0</w:t>
      </w:r>
      <w:r w:rsidR="00807D02" w:rsidRPr="007D3D53">
        <w:rPr>
          <w:rFonts w:ascii="Palatino Linotype" w:eastAsiaTheme="minorHAnsi" w:hAnsi="Palatino Linotype" w:cs="Arial"/>
          <w:b/>
          <w:bCs/>
          <w:lang w:val="es-MX" w:eastAsia="es-MX"/>
        </w:rPr>
        <w:t>3110</w:t>
      </w:r>
      <w:r w:rsidRPr="007D3D53">
        <w:rPr>
          <w:rFonts w:ascii="Palatino Linotype" w:eastAsiaTheme="minorHAnsi" w:hAnsi="Palatino Linotype" w:cs="Arial"/>
          <w:b/>
          <w:bCs/>
          <w:lang w:val="es-MX" w:eastAsia="es-MX"/>
        </w:rPr>
        <w:t>/INFOEM/IP/RR/202</w:t>
      </w:r>
      <w:r w:rsidR="00B14416" w:rsidRPr="007D3D53">
        <w:rPr>
          <w:rFonts w:ascii="Palatino Linotype" w:eastAsiaTheme="minorHAnsi" w:hAnsi="Palatino Linotype" w:cs="Arial"/>
          <w:b/>
          <w:bCs/>
          <w:lang w:val="es-MX" w:eastAsia="es-MX"/>
        </w:rPr>
        <w:t>5</w:t>
      </w:r>
      <w:r w:rsidRPr="007D3D53">
        <w:rPr>
          <w:rFonts w:ascii="Palatino Linotype" w:eastAsiaTheme="minorHAnsi" w:hAnsi="Palatino Linotype" w:cs="Arial"/>
          <w:lang w:val="es-MX" w:eastAsia="en-US"/>
        </w:rPr>
        <w:t>, en el cual aduce, las siguientes manifestaciones:</w:t>
      </w:r>
    </w:p>
    <w:p w14:paraId="451EF501" w14:textId="77777777" w:rsidR="007D645B" w:rsidRPr="007D3D53" w:rsidRDefault="007D645B" w:rsidP="007D645B">
      <w:pPr>
        <w:rPr>
          <w:lang w:val="es-MX"/>
        </w:rPr>
      </w:pPr>
    </w:p>
    <w:p w14:paraId="4567D74F" w14:textId="119A48C9" w:rsidR="007D645B" w:rsidRPr="007D3D53" w:rsidRDefault="007D645B" w:rsidP="00A97F97">
      <w:pPr>
        <w:numPr>
          <w:ilvl w:val="0"/>
          <w:numId w:val="1"/>
        </w:numPr>
        <w:spacing w:line="259" w:lineRule="auto"/>
        <w:jc w:val="both"/>
        <w:rPr>
          <w:rFonts w:ascii="Palatino Linotype" w:hAnsi="Palatino Linotype" w:cs="Arial"/>
          <w:b/>
          <w:sz w:val="26"/>
          <w:szCs w:val="26"/>
        </w:rPr>
      </w:pPr>
      <w:r w:rsidRPr="007D3D53">
        <w:rPr>
          <w:rFonts w:ascii="Palatino Linotype" w:hAnsi="Palatino Linotype" w:cs="Arial"/>
          <w:b/>
          <w:sz w:val="26"/>
          <w:szCs w:val="26"/>
        </w:rPr>
        <w:t>Acto Impugnado:</w:t>
      </w:r>
      <w:r w:rsidR="0057280C" w:rsidRPr="007D3D53">
        <w:rPr>
          <w:rFonts w:ascii="Palatino Linotype" w:hAnsi="Palatino Linotype" w:cs="Arial"/>
          <w:b/>
          <w:sz w:val="26"/>
          <w:szCs w:val="26"/>
        </w:rPr>
        <w:t xml:space="preserve"> </w:t>
      </w:r>
      <w:r w:rsidRPr="007D3D53">
        <w:rPr>
          <w:rFonts w:ascii="Palatino Linotype" w:eastAsiaTheme="minorHAnsi" w:hAnsi="Palatino Linotype" w:cstheme="minorBidi"/>
          <w:i/>
          <w:color w:val="000000"/>
          <w:sz w:val="22"/>
          <w:szCs w:val="22"/>
          <w:lang w:val="es-MX" w:eastAsia="en-US"/>
        </w:rPr>
        <w:t>“</w:t>
      </w:r>
      <w:r w:rsidR="00807D02" w:rsidRPr="007D3D53">
        <w:rPr>
          <w:rFonts w:ascii="Palatino Linotype" w:eastAsiaTheme="minorHAnsi" w:hAnsi="Palatino Linotype" w:cstheme="minorBidi"/>
          <w:i/>
          <w:color w:val="000000"/>
          <w:sz w:val="22"/>
          <w:szCs w:val="22"/>
          <w:lang w:val="es-MX" w:eastAsia="en-US"/>
        </w:rPr>
        <w:t>Negativa información</w:t>
      </w:r>
      <w:r w:rsidRPr="007D3D53">
        <w:rPr>
          <w:rFonts w:ascii="Palatino Linotype" w:eastAsiaTheme="minorHAnsi" w:hAnsi="Palatino Linotype" w:cstheme="minorBidi"/>
          <w:i/>
          <w:color w:val="000000"/>
          <w:sz w:val="22"/>
          <w:szCs w:val="22"/>
          <w:lang w:val="es-MX" w:eastAsia="en-US"/>
        </w:rPr>
        <w:t>” (Sic).</w:t>
      </w:r>
    </w:p>
    <w:p w14:paraId="3BBBBFDA" w14:textId="77777777" w:rsidR="007D645B" w:rsidRPr="007D3D53" w:rsidRDefault="007D645B" w:rsidP="007D645B">
      <w:pPr>
        <w:spacing w:line="276" w:lineRule="auto"/>
        <w:ind w:left="284"/>
        <w:jc w:val="both"/>
        <w:rPr>
          <w:rFonts w:ascii="Palatino Linotype" w:hAnsi="Palatino Linotype"/>
          <w:i/>
          <w:sz w:val="22"/>
          <w:szCs w:val="22"/>
          <w:lang w:val="es-MX" w:eastAsia="es-MX"/>
        </w:rPr>
      </w:pPr>
    </w:p>
    <w:p w14:paraId="3C99B748" w14:textId="2856DFBE" w:rsidR="007D645B" w:rsidRPr="007D3D53" w:rsidRDefault="007D645B" w:rsidP="00A97F97">
      <w:pPr>
        <w:pStyle w:val="Prrafodelista"/>
        <w:numPr>
          <w:ilvl w:val="0"/>
          <w:numId w:val="1"/>
        </w:numPr>
        <w:jc w:val="both"/>
        <w:rPr>
          <w:rFonts w:ascii="Palatino Linotype" w:hAnsi="Palatino Linotype"/>
          <w:i/>
          <w:sz w:val="26"/>
          <w:szCs w:val="26"/>
          <w:lang w:val="es-MX" w:eastAsia="es-MX"/>
        </w:rPr>
      </w:pPr>
      <w:r w:rsidRPr="007D3D53">
        <w:rPr>
          <w:rFonts w:ascii="Palatino Linotype" w:hAnsi="Palatino Linotype" w:cs="Arial"/>
          <w:b/>
          <w:sz w:val="26"/>
          <w:szCs w:val="26"/>
        </w:rPr>
        <w:t>Razones o Motivos de Inconformidad</w:t>
      </w:r>
      <w:r w:rsidRPr="007D3D53">
        <w:rPr>
          <w:rFonts w:ascii="Palatino Linotype" w:hAnsi="Palatino Linotype" w:cs="Arial"/>
          <w:sz w:val="26"/>
          <w:szCs w:val="26"/>
        </w:rPr>
        <w:t xml:space="preserve">: </w:t>
      </w:r>
      <w:r w:rsidRPr="007D3D53">
        <w:rPr>
          <w:rFonts w:ascii="Palatino Linotype" w:eastAsiaTheme="minorHAnsi" w:hAnsi="Palatino Linotype" w:cs="Arial"/>
          <w:i/>
          <w:sz w:val="22"/>
          <w:szCs w:val="22"/>
          <w:lang w:val="es-MX" w:eastAsia="en-US"/>
        </w:rPr>
        <w:t>“</w:t>
      </w:r>
      <w:r w:rsidR="00807D02" w:rsidRPr="007D3D53">
        <w:rPr>
          <w:rFonts w:ascii="Palatino Linotype" w:eastAsiaTheme="minorHAnsi" w:hAnsi="Palatino Linotype" w:cstheme="minorBidi"/>
          <w:i/>
          <w:color w:val="000000"/>
          <w:sz w:val="22"/>
          <w:szCs w:val="22"/>
          <w:lang w:val="es-MX" w:eastAsia="en-US"/>
        </w:rPr>
        <w:t>Negativa</w:t>
      </w:r>
      <w:r w:rsidRPr="007D3D53">
        <w:rPr>
          <w:rFonts w:ascii="Palatino Linotype" w:eastAsiaTheme="minorHAnsi" w:hAnsi="Palatino Linotype" w:cstheme="minorBidi"/>
          <w:i/>
          <w:color w:val="000000"/>
          <w:sz w:val="22"/>
          <w:szCs w:val="22"/>
          <w:lang w:val="es-MX" w:eastAsia="en-US"/>
        </w:rPr>
        <w:t>” (Sic)</w:t>
      </w:r>
    </w:p>
    <w:p w14:paraId="0CF62488" w14:textId="77777777" w:rsidR="00DB55A6" w:rsidRPr="007D3D53" w:rsidRDefault="00DB55A6" w:rsidP="007D645B">
      <w:pPr>
        <w:spacing w:line="360" w:lineRule="auto"/>
        <w:jc w:val="both"/>
        <w:rPr>
          <w:rFonts w:ascii="Palatino Linotype" w:hAnsi="Palatino Linotype"/>
          <w:i/>
          <w:sz w:val="22"/>
          <w:szCs w:val="22"/>
          <w:lang w:val="es-MX" w:eastAsia="es-MX"/>
        </w:rPr>
      </w:pPr>
    </w:p>
    <w:p w14:paraId="0FC6C2CD" w14:textId="4CCA8295" w:rsidR="007D645B" w:rsidRPr="007D3D53" w:rsidRDefault="00B14416" w:rsidP="007D645B">
      <w:pPr>
        <w:spacing w:line="360" w:lineRule="auto"/>
        <w:jc w:val="both"/>
        <w:rPr>
          <w:rFonts w:ascii="Palatino Linotype" w:eastAsiaTheme="minorHAnsi" w:hAnsi="Palatino Linotype" w:cs="Arial"/>
          <w:b/>
          <w:sz w:val="28"/>
          <w:lang w:val="es-MX" w:eastAsia="en-US"/>
        </w:rPr>
      </w:pPr>
      <w:r w:rsidRPr="007D3D53">
        <w:rPr>
          <w:rFonts w:ascii="Palatino Linotype" w:eastAsiaTheme="minorHAnsi" w:hAnsi="Palatino Linotype" w:cs="Arial"/>
          <w:b/>
          <w:sz w:val="28"/>
          <w:lang w:val="es-MX" w:eastAsia="en-US"/>
        </w:rPr>
        <w:t>CUAR</w:t>
      </w:r>
      <w:r w:rsidR="007D645B" w:rsidRPr="007D3D53">
        <w:rPr>
          <w:rFonts w:ascii="Palatino Linotype" w:eastAsiaTheme="minorHAnsi" w:hAnsi="Palatino Linotype" w:cs="Arial"/>
          <w:b/>
          <w:sz w:val="28"/>
          <w:lang w:val="es-MX" w:eastAsia="en-US"/>
        </w:rPr>
        <w:t>TO. Del turno del recurso de revisión.</w:t>
      </w:r>
    </w:p>
    <w:p w14:paraId="572BF66E" w14:textId="515F5756" w:rsidR="007D645B" w:rsidRPr="007D3D53" w:rsidRDefault="007D645B" w:rsidP="007D645B">
      <w:pPr>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 xml:space="preserve">Medio de impugnación que le fue turnado al Comisionado Presidente </w:t>
      </w:r>
      <w:r w:rsidRPr="007D3D53">
        <w:rPr>
          <w:rFonts w:ascii="Palatino Linotype" w:eastAsiaTheme="minorHAnsi" w:hAnsi="Palatino Linotype" w:cs="Arial"/>
          <w:b/>
          <w:lang w:val="es-MX" w:eastAsia="en-US"/>
        </w:rPr>
        <w:t>José Martínez Vilchis</w:t>
      </w:r>
      <w:r w:rsidRPr="007D3D53">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6021E7" w:rsidRPr="007D3D53">
        <w:rPr>
          <w:rFonts w:ascii="Palatino Linotype" w:eastAsiaTheme="minorHAnsi" w:hAnsi="Palatino Linotype" w:cs="Arial"/>
          <w:lang w:val="es-MX" w:eastAsia="en-US"/>
        </w:rPr>
        <w:t>veinticuatro de marzo</w:t>
      </w:r>
      <w:r w:rsidR="0057280C" w:rsidRPr="007D3D53">
        <w:rPr>
          <w:rFonts w:ascii="Palatino Linotype" w:eastAsiaTheme="minorHAnsi" w:hAnsi="Palatino Linotype" w:cs="Arial"/>
          <w:lang w:val="es-MX" w:eastAsia="en-US"/>
        </w:rPr>
        <w:t xml:space="preserve"> de dos mil veintic</w:t>
      </w:r>
      <w:r w:rsidR="00B14416" w:rsidRPr="007D3D53">
        <w:rPr>
          <w:rFonts w:ascii="Palatino Linotype" w:eastAsiaTheme="minorHAnsi" w:hAnsi="Palatino Linotype" w:cs="Arial"/>
          <w:lang w:val="es-MX" w:eastAsia="en-US"/>
        </w:rPr>
        <w:t>inco</w:t>
      </w:r>
      <w:r w:rsidRPr="007D3D53">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7E76BD3" w14:textId="77777777" w:rsidR="00B14416" w:rsidRPr="007D3D53" w:rsidRDefault="00B14416" w:rsidP="007D645B">
      <w:pPr>
        <w:spacing w:line="360" w:lineRule="auto"/>
        <w:jc w:val="both"/>
        <w:rPr>
          <w:rFonts w:ascii="Palatino Linotype" w:eastAsiaTheme="minorHAnsi" w:hAnsi="Palatino Linotype" w:cs="Arial"/>
          <w:lang w:val="es-MX" w:eastAsia="en-US"/>
        </w:rPr>
      </w:pPr>
    </w:p>
    <w:p w14:paraId="43E07F9D" w14:textId="0363FB4F" w:rsidR="007D645B" w:rsidRPr="007D3D53" w:rsidRDefault="00B14416" w:rsidP="007D645B">
      <w:pPr>
        <w:spacing w:line="360" w:lineRule="auto"/>
        <w:jc w:val="both"/>
        <w:rPr>
          <w:rFonts w:ascii="Palatino Linotype" w:eastAsiaTheme="minorHAnsi" w:hAnsi="Palatino Linotype" w:cs="Arial"/>
          <w:b/>
          <w:sz w:val="28"/>
          <w:lang w:val="es-MX" w:eastAsia="en-US"/>
        </w:rPr>
      </w:pPr>
      <w:r w:rsidRPr="007D3D53">
        <w:rPr>
          <w:rFonts w:ascii="Palatino Linotype" w:eastAsiaTheme="minorHAnsi" w:hAnsi="Palatino Linotype" w:cs="Arial"/>
          <w:b/>
          <w:sz w:val="28"/>
          <w:lang w:val="es-MX" w:eastAsia="en-US"/>
        </w:rPr>
        <w:lastRenderedPageBreak/>
        <w:t>QUIN</w:t>
      </w:r>
      <w:r w:rsidR="007D645B" w:rsidRPr="007D3D53">
        <w:rPr>
          <w:rFonts w:ascii="Palatino Linotype" w:eastAsiaTheme="minorHAnsi" w:hAnsi="Palatino Linotype" w:cs="Arial"/>
          <w:b/>
          <w:sz w:val="28"/>
          <w:lang w:val="es-MX" w:eastAsia="en-US"/>
        </w:rPr>
        <w:t>TO. De la etapa de manifestaciones y/o alegatos.</w:t>
      </w:r>
    </w:p>
    <w:p w14:paraId="114E3931" w14:textId="7E0501E1" w:rsidR="00B14416" w:rsidRPr="007D3D53" w:rsidRDefault="007D645B" w:rsidP="00B14416">
      <w:pPr>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Una vez transcurrido el término legal referido se destaca que,</w:t>
      </w:r>
      <w:r w:rsidR="00B14416" w:rsidRPr="007D3D53">
        <w:rPr>
          <w:rFonts w:ascii="Palatino Linotype" w:eastAsiaTheme="minorHAnsi" w:hAnsi="Palatino Linotype" w:cs="Arial"/>
          <w:lang w:val="es-MX" w:eastAsia="en-US"/>
        </w:rPr>
        <w:t xml:space="preserve"> en fecha </w:t>
      </w:r>
      <w:r w:rsidR="006021E7" w:rsidRPr="007D3D53">
        <w:rPr>
          <w:rFonts w:ascii="Palatino Linotype" w:eastAsiaTheme="minorHAnsi" w:hAnsi="Palatino Linotype" w:cs="Arial"/>
          <w:lang w:val="es-MX" w:eastAsia="en-US"/>
        </w:rPr>
        <w:t>dos de abril</w:t>
      </w:r>
      <w:r w:rsidR="00B14416" w:rsidRPr="007D3D53">
        <w:rPr>
          <w:rFonts w:ascii="Palatino Linotype" w:eastAsiaTheme="minorHAnsi" w:hAnsi="Palatino Linotype" w:cs="Arial"/>
          <w:lang w:val="es-MX" w:eastAsia="en-US"/>
        </w:rPr>
        <w:t xml:space="preserve"> de dos mil veinticinco, el </w:t>
      </w:r>
      <w:r w:rsidR="00B14416" w:rsidRPr="007D3D53">
        <w:rPr>
          <w:rFonts w:ascii="Palatino Linotype" w:eastAsiaTheme="minorHAnsi" w:hAnsi="Palatino Linotype" w:cs="Arial"/>
          <w:b/>
          <w:lang w:val="es-MX" w:eastAsia="en-US"/>
        </w:rPr>
        <w:t>Sujeto Obligado</w:t>
      </w:r>
      <w:r w:rsidR="00B14416" w:rsidRPr="007D3D53">
        <w:rPr>
          <w:rFonts w:ascii="Palatino Linotype" w:eastAsiaTheme="minorHAnsi" w:hAnsi="Palatino Linotype" w:cs="Arial"/>
          <w:lang w:val="es-MX" w:eastAsia="en-US"/>
        </w:rPr>
        <w:t xml:space="preserve"> remitió su informe justificado mediante </w:t>
      </w:r>
      <w:r w:rsidR="00A97F97" w:rsidRPr="007D3D53">
        <w:rPr>
          <w:rFonts w:ascii="Palatino Linotype" w:eastAsiaTheme="minorHAnsi" w:hAnsi="Palatino Linotype" w:cs="Arial"/>
          <w:lang w:val="es-MX" w:eastAsia="en-US"/>
        </w:rPr>
        <w:t>el</w:t>
      </w:r>
      <w:r w:rsidR="00B14416" w:rsidRPr="007D3D53">
        <w:rPr>
          <w:rFonts w:ascii="Palatino Linotype" w:eastAsiaTheme="minorHAnsi" w:hAnsi="Palatino Linotype" w:cs="Arial"/>
          <w:lang w:val="es-MX" w:eastAsia="en-US"/>
        </w:rPr>
        <w:t xml:space="preserve"> a</w:t>
      </w:r>
      <w:r w:rsidR="00A97F97" w:rsidRPr="007D3D53">
        <w:rPr>
          <w:rFonts w:ascii="Palatino Linotype" w:eastAsiaTheme="minorHAnsi" w:hAnsi="Palatino Linotype" w:cs="Arial"/>
          <w:lang w:val="es-MX" w:eastAsia="en-US"/>
        </w:rPr>
        <w:t>rchivo electrónico denominado</w:t>
      </w:r>
      <w:r w:rsidR="00B14416" w:rsidRPr="007D3D53">
        <w:rPr>
          <w:rFonts w:ascii="Palatino Linotype" w:eastAsiaTheme="minorHAnsi" w:hAnsi="Palatino Linotype" w:cs="Arial"/>
          <w:lang w:val="es-MX" w:eastAsia="en-US"/>
        </w:rPr>
        <w:t xml:space="preserve"> </w:t>
      </w:r>
      <w:r w:rsidR="00B14416" w:rsidRPr="007D3D53">
        <w:rPr>
          <w:rFonts w:ascii="Palatino Linotype" w:eastAsiaTheme="minorHAnsi" w:hAnsi="Palatino Linotype" w:cs="Arial"/>
          <w:i/>
          <w:iCs/>
          <w:lang w:val="es-MX" w:eastAsia="en-US"/>
        </w:rPr>
        <w:t>“</w:t>
      </w:r>
      <w:r w:rsidR="006021E7" w:rsidRPr="007D3D53">
        <w:rPr>
          <w:rFonts w:ascii="Palatino Linotype" w:eastAsiaTheme="minorHAnsi" w:hAnsi="Palatino Linotype" w:cs="Arial"/>
          <w:i/>
          <w:iCs/>
          <w:lang w:val="es-MX" w:eastAsia="en-US"/>
        </w:rPr>
        <w:t>03110_RR_IFJ_2025.pdf</w:t>
      </w:r>
      <w:r w:rsidR="00B14416" w:rsidRPr="007D3D53">
        <w:rPr>
          <w:rFonts w:ascii="Palatino Linotype" w:eastAsiaTheme="minorHAnsi" w:hAnsi="Palatino Linotype" w:cs="Arial"/>
          <w:i/>
          <w:iCs/>
          <w:lang w:val="es-MX" w:eastAsia="en-US"/>
        </w:rPr>
        <w:t>”</w:t>
      </w:r>
      <w:r w:rsidR="00B14416" w:rsidRPr="007D3D53">
        <w:rPr>
          <w:rFonts w:ascii="Palatino Linotype" w:eastAsiaTheme="minorHAnsi" w:hAnsi="Palatino Linotype" w:cs="Arial"/>
          <w:lang w:val="es-MX" w:eastAsia="en-US"/>
        </w:rPr>
        <w:t xml:space="preserve">; </w:t>
      </w:r>
      <w:r w:rsidR="00A97F97" w:rsidRPr="007D3D53">
        <w:rPr>
          <w:rFonts w:ascii="Palatino Linotype" w:eastAsiaTheme="minorHAnsi" w:hAnsi="Palatino Linotype" w:cs="Arial"/>
          <w:lang w:val="es-MX" w:eastAsia="en-US"/>
        </w:rPr>
        <w:t xml:space="preserve">mismo </w:t>
      </w:r>
      <w:r w:rsidR="00B14416" w:rsidRPr="007D3D53">
        <w:rPr>
          <w:rFonts w:ascii="Palatino Linotype" w:eastAsiaTheme="minorHAnsi" w:hAnsi="Palatino Linotype" w:cs="Arial"/>
          <w:lang w:val="es-MX" w:eastAsia="en-US"/>
        </w:rPr>
        <w:t xml:space="preserve">que </w:t>
      </w:r>
      <w:r w:rsidR="00A97F97" w:rsidRPr="007D3D53">
        <w:rPr>
          <w:rFonts w:ascii="Palatino Linotype" w:eastAsiaTheme="minorHAnsi" w:hAnsi="Palatino Linotype" w:cs="Arial"/>
          <w:lang w:val="es-MX" w:eastAsia="en-US"/>
        </w:rPr>
        <w:t>fue puesto</w:t>
      </w:r>
      <w:r w:rsidR="00B14416" w:rsidRPr="007D3D53">
        <w:rPr>
          <w:rFonts w:ascii="Palatino Linotype" w:eastAsiaTheme="minorHAnsi" w:hAnsi="Palatino Linotype" w:cs="Arial"/>
          <w:lang w:val="es-MX" w:eastAsia="en-US"/>
        </w:rPr>
        <w:t xml:space="preserve"> a la vista del particular, mediante Acuerdo de fecha </w:t>
      </w:r>
      <w:r w:rsidR="006021E7" w:rsidRPr="007D3D53">
        <w:rPr>
          <w:rFonts w:ascii="Palatino Linotype" w:eastAsiaTheme="minorHAnsi" w:hAnsi="Palatino Linotype" w:cs="Arial"/>
          <w:lang w:val="es-MX" w:eastAsia="en-US"/>
        </w:rPr>
        <w:t>tres</w:t>
      </w:r>
      <w:r w:rsidR="00B14416" w:rsidRPr="007D3D53">
        <w:rPr>
          <w:rFonts w:ascii="Palatino Linotype" w:eastAsiaTheme="minorHAnsi" w:hAnsi="Palatino Linotype" w:cs="Arial"/>
          <w:lang w:val="es-MX" w:eastAsia="en-US"/>
        </w:rPr>
        <w:t xml:space="preserve"> del mismo mes y año; asimismo, se aprecia que la parte </w:t>
      </w:r>
      <w:r w:rsidR="00B14416" w:rsidRPr="007D3D53">
        <w:rPr>
          <w:rFonts w:ascii="Palatino Linotype" w:eastAsiaTheme="minorHAnsi" w:hAnsi="Palatino Linotype" w:cs="Arial"/>
          <w:b/>
          <w:lang w:val="es-MX" w:eastAsia="en-US"/>
        </w:rPr>
        <w:t>Recurrente</w:t>
      </w:r>
      <w:r w:rsidR="00B14416" w:rsidRPr="007D3D53">
        <w:rPr>
          <w:rFonts w:ascii="Palatino Linotype" w:eastAsiaTheme="minorHAnsi" w:hAnsi="Palatino Linotype" w:cs="Arial"/>
          <w:lang w:val="es-MX" w:eastAsia="en-US"/>
        </w:rPr>
        <w:t xml:space="preserve"> no realizó alegatos, ni ofreció pruebas o manifestaciones, lo anterior de conformidad con la siguiente imagen:</w:t>
      </w:r>
    </w:p>
    <w:p w14:paraId="43CA9C2C" w14:textId="77777777" w:rsidR="00A97F97" w:rsidRPr="007D3D53" w:rsidRDefault="00A97F97" w:rsidP="00A97F97">
      <w:pPr>
        <w:pStyle w:val="Sinespaciado"/>
        <w:rPr>
          <w:rFonts w:eastAsiaTheme="minorHAnsi"/>
          <w:lang w:eastAsia="en-US"/>
        </w:rPr>
      </w:pPr>
    </w:p>
    <w:p w14:paraId="4D3C4757" w14:textId="3AF94E73" w:rsidR="0057280C" w:rsidRPr="007D3D53" w:rsidRDefault="006021E7" w:rsidP="00714A67">
      <w:pPr>
        <w:spacing w:line="360" w:lineRule="auto"/>
        <w:jc w:val="both"/>
        <w:rPr>
          <w:rFonts w:ascii="Palatino Linotype" w:eastAsiaTheme="minorHAnsi" w:hAnsi="Palatino Linotype" w:cs="Arial"/>
          <w:noProof/>
          <w:lang w:val="es-MX" w:eastAsia="es-MX"/>
        </w:rPr>
      </w:pPr>
      <w:r w:rsidRPr="007D3D53">
        <w:rPr>
          <w:rFonts w:ascii="Palatino Linotype" w:eastAsiaTheme="minorHAnsi" w:hAnsi="Palatino Linotype" w:cs="Arial"/>
          <w:noProof/>
          <w:lang w:val="es-MX" w:eastAsia="es-MX"/>
        </w:rPr>
        <w:drawing>
          <wp:inline distT="0" distB="0" distL="0" distR="0" wp14:anchorId="09436F5E" wp14:editId="2571B49F">
            <wp:extent cx="5791835" cy="1810385"/>
            <wp:effectExtent l="152400" t="152400" r="361315" b="361315"/>
            <wp:docPr id="16921368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36847" name=""/>
                    <pic:cNvPicPr/>
                  </pic:nvPicPr>
                  <pic:blipFill>
                    <a:blip r:embed="rId8"/>
                    <a:stretch>
                      <a:fillRect/>
                    </a:stretch>
                  </pic:blipFill>
                  <pic:spPr>
                    <a:xfrm>
                      <a:off x="0" y="0"/>
                      <a:ext cx="5791835" cy="1810385"/>
                    </a:xfrm>
                    <a:prstGeom prst="rect">
                      <a:avLst/>
                    </a:prstGeom>
                    <a:ln>
                      <a:noFill/>
                    </a:ln>
                    <a:effectLst>
                      <a:outerShdw blurRad="292100" dist="139700" dir="2700000" algn="tl" rotWithShape="0">
                        <a:srgbClr val="333333">
                          <a:alpha val="65000"/>
                        </a:srgbClr>
                      </a:outerShdw>
                    </a:effectLst>
                  </pic:spPr>
                </pic:pic>
              </a:graphicData>
            </a:graphic>
          </wp:inline>
        </w:drawing>
      </w:r>
    </w:p>
    <w:p w14:paraId="18FBE5C6" w14:textId="5AE89385" w:rsidR="007D645B" w:rsidRPr="007D3D53" w:rsidRDefault="00B14416" w:rsidP="007D645B">
      <w:pPr>
        <w:tabs>
          <w:tab w:val="left" w:pos="3206"/>
        </w:tabs>
        <w:spacing w:line="360" w:lineRule="auto"/>
        <w:jc w:val="both"/>
        <w:rPr>
          <w:rFonts w:ascii="Palatino Linotype" w:eastAsiaTheme="minorHAnsi" w:hAnsi="Palatino Linotype" w:cs="Arial"/>
          <w:b/>
          <w:sz w:val="28"/>
          <w:lang w:val="es-MX" w:eastAsia="en-US"/>
        </w:rPr>
      </w:pPr>
      <w:r w:rsidRPr="007D3D53">
        <w:rPr>
          <w:rFonts w:ascii="Palatino Linotype" w:eastAsiaTheme="minorHAnsi" w:hAnsi="Palatino Linotype" w:cs="Arial"/>
          <w:b/>
          <w:sz w:val="28"/>
          <w:lang w:val="es-MX" w:eastAsia="en-US"/>
        </w:rPr>
        <w:t>SEXT</w:t>
      </w:r>
      <w:r w:rsidR="007D645B" w:rsidRPr="007D3D53">
        <w:rPr>
          <w:rFonts w:ascii="Palatino Linotype" w:eastAsiaTheme="minorHAnsi" w:hAnsi="Palatino Linotype" w:cs="Arial"/>
          <w:b/>
          <w:sz w:val="28"/>
          <w:lang w:val="es-MX" w:eastAsia="en-US"/>
        </w:rPr>
        <w:t>O. Del cierre de instrucción.</w:t>
      </w:r>
      <w:r w:rsidR="007D645B" w:rsidRPr="007D3D53">
        <w:rPr>
          <w:rFonts w:ascii="Palatino Linotype" w:eastAsiaTheme="minorHAnsi" w:hAnsi="Palatino Linotype" w:cs="Arial"/>
          <w:b/>
          <w:sz w:val="28"/>
          <w:lang w:val="es-MX" w:eastAsia="en-US"/>
        </w:rPr>
        <w:tab/>
      </w:r>
    </w:p>
    <w:p w14:paraId="12AA9CFF" w14:textId="3EDCBB4B" w:rsidR="007D645B" w:rsidRPr="007D3D53" w:rsidRDefault="007D645B" w:rsidP="007D645B">
      <w:pPr>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 xml:space="preserve">Así, una vez transcurrido el término legal, permitió decretarse el cierre de instrucción en fecha </w:t>
      </w:r>
      <w:r w:rsidR="006021E7" w:rsidRPr="007D3D53">
        <w:rPr>
          <w:rFonts w:ascii="Palatino Linotype" w:eastAsiaTheme="minorHAnsi" w:hAnsi="Palatino Linotype" w:cs="Arial"/>
          <w:lang w:val="es-MX" w:eastAsia="en-US"/>
        </w:rPr>
        <w:t>nueve de abril</w:t>
      </w:r>
      <w:r w:rsidRPr="007D3D53">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0FAE3933" w14:textId="77777777" w:rsidR="006021E7" w:rsidRPr="007D3D53" w:rsidRDefault="006021E7" w:rsidP="007D645B">
      <w:pPr>
        <w:spacing w:line="360" w:lineRule="auto"/>
        <w:jc w:val="both"/>
        <w:rPr>
          <w:rFonts w:ascii="Palatino Linotype" w:eastAsiaTheme="minorHAnsi" w:hAnsi="Palatino Linotype" w:cs="Arial"/>
          <w:lang w:val="es-MX" w:eastAsia="en-US"/>
        </w:rPr>
      </w:pPr>
    </w:p>
    <w:p w14:paraId="1F5D923B" w14:textId="77777777" w:rsidR="006021E7" w:rsidRPr="007D3D53" w:rsidRDefault="006021E7" w:rsidP="006021E7">
      <w:pPr>
        <w:spacing w:line="360" w:lineRule="auto"/>
        <w:jc w:val="both"/>
        <w:rPr>
          <w:rFonts w:ascii="Palatino Linotype" w:hAnsi="Palatino Linotype" w:cs="Arial"/>
          <w:b/>
        </w:rPr>
      </w:pPr>
      <w:r w:rsidRPr="007D3D53">
        <w:rPr>
          <w:rFonts w:ascii="Palatino Linotype" w:hAnsi="Palatino Linotype" w:cs="Arial"/>
          <w:b/>
          <w:sz w:val="28"/>
        </w:rPr>
        <w:t>SÉPTIMO</w:t>
      </w:r>
      <w:r w:rsidRPr="007D3D53">
        <w:rPr>
          <w:rFonts w:ascii="Palatino Linotype" w:hAnsi="Palatino Linotype" w:cs="Arial"/>
          <w:b/>
        </w:rPr>
        <w:t xml:space="preserve">. </w:t>
      </w:r>
      <w:r w:rsidRPr="007D3D53">
        <w:rPr>
          <w:rFonts w:ascii="Palatino Linotype" w:hAnsi="Palatino Linotype" w:cs="Arial"/>
          <w:b/>
          <w:sz w:val="28"/>
          <w:szCs w:val="28"/>
        </w:rPr>
        <w:t>De la ampliación de plazo para resolver.</w:t>
      </w:r>
    </w:p>
    <w:p w14:paraId="63BFAC6F" w14:textId="63B518B2" w:rsidR="006021E7" w:rsidRPr="007D3D53" w:rsidRDefault="006021E7" w:rsidP="006021E7">
      <w:pPr>
        <w:spacing w:line="360" w:lineRule="auto"/>
        <w:jc w:val="both"/>
        <w:rPr>
          <w:rFonts w:ascii="Palatino Linotype" w:hAnsi="Palatino Linotype"/>
          <w:lang w:val="es-MX"/>
        </w:rPr>
      </w:pPr>
      <w:r w:rsidRPr="007D3D53">
        <w:rPr>
          <w:rFonts w:ascii="Palatino Linotype" w:hAnsi="Palatino Linotype" w:cs="Arial"/>
          <w:lang w:val="es-MX"/>
        </w:rPr>
        <w:t>E</w:t>
      </w:r>
      <w:r w:rsidRPr="007D3D53">
        <w:rPr>
          <w:rFonts w:ascii="Palatino Linotype" w:hAnsi="Palatino Linotype"/>
          <w:lang w:val="es-MX"/>
        </w:rPr>
        <w:t xml:space="preserve">n fecha catorce de mayo del año en curso, se amplió el término para resolver el recurso de revisión en términos del artículo 181, párrafo tercero, de la Ley de Transparencia y </w:t>
      </w:r>
      <w:r w:rsidRPr="007D3D53">
        <w:rPr>
          <w:rFonts w:ascii="Palatino Linotype" w:hAnsi="Palatino Linotype"/>
          <w:lang w:val="es-MX"/>
        </w:rPr>
        <w:lastRenderedPageBreak/>
        <w:t>Acceso a la Información Pública del Estado de México y Municipios por un plazo de quince días hábiles.</w:t>
      </w:r>
    </w:p>
    <w:p w14:paraId="0A547B1F" w14:textId="77777777" w:rsidR="005327BF" w:rsidRPr="007D3D53" w:rsidRDefault="005327BF" w:rsidP="00B96A17">
      <w:pPr>
        <w:spacing w:line="360" w:lineRule="auto"/>
        <w:jc w:val="both"/>
        <w:rPr>
          <w:rFonts w:ascii="Palatino Linotype" w:hAnsi="Palatino Linotype"/>
          <w:lang w:val="es-MX"/>
        </w:rPr>
      </w:pPr>
    </w:p>
    <w:p w14:paraId="2FDBFDAE" w14:textId="77777777" w:rsidR="00E74701" w:rsidRPr="007D3D53" w:rsidRDefault="00E74701" w:rsidP="00D57F74">
      <w:pPr>
        <w:spacing w:line="360" w:lineRule="auto"/>
        <w:jc w:val="center"/>
        <w:rPr>
          <w:rFonts w:ascii="Palatino Linotype" w:eastAsiaTheme="minorHAnsi" w:hAnsi="Palatino Linotype" w:cs="Arial"/>
          <w:b/>
          <w:sz w:val="28"/>
          <w:lang w:val="es-MX" w:eastAsia="en-US"/>
        </w:rPr>
      </w:pPr>
      <w:r w:rsidRPr="007D3D53">
        <w:rPr>
          <w:rFonts w:ascii="Palatino Linotype" w:eastAsiaTheme="minorHAnsi" w:hAnsi="Palatino Linotype" w:cs="Arial"/>
          <w:b/>
          <w:sz w:val="28"/>
          <w:lang w:val="es-MX" w:eastAsia="en-US"/>
        </w:rPr>
        <w:t>C O N S I D E R A N</w:t>
      </w:r>
      <w:r w:rsidR="00D57F74" w:rsidRPr="007D3D53">
        <w:rPr>
          <w:rFonts w:ascii="Palatino Linotype" w:eastAsiaTheme="minorHAnsi" w:hAnsi="Palatino Linotype" w:cs="Arial"/>
          <w:b/>
          <w:sz w:val="28"/>
          <w:lang w:val="es-MX" w:eastAsia="en-US"/>
        </w:rPr>
        <w:t xml:space="preserve"> D O </w:t>
      </w:r>
    </w:p>
    <w:p w14:paraId="259FBCF3" w14:textId="77777777" w:rsidR="00D57F74" w:rsidRPr="007D3D53"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7D3D53" w:rsidRDefault="0029071C" w:rsidP="0029071C">
      <w:pPr>
        <w:spacing w:line="360" w:lineRule="auto"/>
        <w:jc w:val="both"/>
        <w:rPr>
          <w:rFonts w:ascii="Palatino Linotype" w:eastAsiaTheme="minorHAnsi" w:hAnsi="Palatino Linotype" w:cs="Arial"/>
          <w:sz w:val="28"/>
          <w:lang w:val="es-MX" w:eastAsia="en-US"/>
        </w:rPr>
      </w:pPr>
      <w:r w:rsidRPr="007D3D53">
        <w:rPr>
          <w:rFonts w:ascii="Palatino Linotype" w:eastAsiaTheme="minorHAnsi" w:hAnsi="Palatino Linotype" w:cs="Arial"/>
          <w:b/>
          <w:sz w:val="28"/>
          <w:lang w:val="es-MX" w:eastAsia="en-US"/>
        </w:rPr>
        <w:t>PRIMERO. De la competencia</w:t>
      </w:r>
      <w:r w:rsidRPr="007D3D53">
        <w:rPr>
          <w:rFonts w:ascii="Palatino Linotype" w:eastAsiaTheme="minorHAnsi" w:hAnsi="Palatino Linotype" w:cs="Arial"/>
          <w:sz w:val="28"/>
          <w:lang w:val="es-MX" w:eastAsia="en-US"/>
        </w:rPr>
        <w:t>.</w:t>
      </w:r>
    </w:p>
    <w:p w14:paraId="24BF2268" w14:textId="05153103" w:rsidR="00C145A0" w:rsidRPr="007D3D53" w:rsidRDefault="006021E7" w:rsidP="00CC0B81">
      <w:pPr>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DBC8A5F" w14:textId="77777777" w:rsidR="006021E7" w:rsidRPr="007D3D53" w:rsidRDefault="006021E7" w:rsidP="00CC0B81">
      <w:pPr>
        <w:spacing w:line="360" w:lineRule="auto"/>
        <w:jc w:val="both"/>
        <w:rPr>
          <w:rFonts w:ascii="Palatino Linotype" w:eastAsiaTheme="minorHAnsi" w:hAnsi="Palatino Linotype" w:cs="Arial"/>
          <w:lang w:val="es-MX" w:eastAsia="en-US"/>
        </w:rPr>
      </w:pPr>
    </w:p>
    <w:p w14:paraId="7A9D3570" w14:textId="77777777" w:rsidR="0029071C" w:rsidRPr="007D3D53"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7D3D53">
        <w:rPr>
          <w:rFonts w:ascii="Palatino Linotype" w:eastAsiaTheme="minorHAnsi" w:hAnsi="Palatino Linotype" w:cs="Arial"/>
          <w:b/>
          <w:sz w:val="28"/>
          <w:lang w:val="es-MX" w:eastAsia="en-US"/>
        </w:rPr>
        <w:t xml:space="preserve">SEGUNDO. De los alcances del Recurso de Revisión. </w:t>
      </w:r>
    </w:p>
    <w:p w14:paraId="441CAA29" w14:textId="5BF76C7C" w:rsidR="005327BF" w:rsidRPr="007D3D5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Anterior a todo debe destacarse que el recurso de revisión tiene el fin y alcance que señalan los numerales 176, 179,</w:t>
      </w:r>
      <w:r w:rsidR="00DB55A6" w:rsidRPr="007D3D53">
        <w:rPr>
          <w:rFonts w:ascii="Palatino Linotype" w:eastAsiaTheme="minorHAnsi" w:hAnsi="Palatino Linotype" w:cs="Arial"/>
          <w:lang w:val="es-MX" w:eastAsia="en-US"/>
        </w:rPr>
        <w:t xml:space="preserve"> fracción V, </w:t>
      </w:r>
      <w:r w:rsidRPr="007D3D53">
        <w:rPr>
          <w:rFonts w:ascii="Palatino Linotype" w:eastAsiaTheme="minorHAnsi" w:hAnsi="Palatino Linotype" w:cs="Arial"/>
          <w:lang w:val="es-MX" w:eastAsia="en-US"/>
        </w:rPr>
        <w:t>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E1B7350" w14:textId="77777777" w:rsidR="00A97F97" w:rsidRPr="007D3D53" w:rsidRDefault="00A97F97" w:rsidP="0029071C">
      <w:pPr>
        <w:autoSpaceDE w:val="0"/>
        <w:autoSpaceDN w:val="0"/>
        <w:adjustRightInd w:val="0"/>
        <w:spacing w:line="360" w:lineRule="auto"/>
        <w:jc w:val="both"/>
        <w:rPr>
          <w:rFonts w:ascii="Palatino Linotype" w:eastAsiaTheme="minorHAnsi" w:hAnsi="Palatino Linotype" w:cs="Arial"/>
          <w:lang w:val="es-MX" w:eastAsia="en-US"/>
        </w:rPr>
      </w:pPr>
    </w:p>
    <w:p w14:paraId="1B9228DF" w14:textId="77777777" w:rsidR="00A97F97" w:rsidRPr="007D3D53"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136B3E6" w14:textId="77777777" w:rsidR="00A97F97" w:rsidRPr="007D3D53"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p>
    <w:p w14:paraId="3AA063EF" w14:textId="77777777" w:rsidR="00A97F97" w:rsidRPr="007D3D53"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36269873" w14:textId="77777777" w:rsidR="00A97F97" w:rsidRPr="007D3D53"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p>
    <w:p w14:paraId="01B33857" w14:textId="77777777" w:rsidR="00A97F97" w:rsidRPr="007D3D53"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Así las cosas, al no existir causas de improcedencia invocadas por las partes ni advertidas de oficio por este Resolutor, se procede al análisis del fondo de los asuntos en los siguientes términos.</w:t>
      </w:r>
    </w:p>
    <w:p w14:paraId="6A140647" w14:textId="77777777" w:rsidR="00A97F97" w:rsidRPr="007D3D53" w:rsidRDefault="00A97F97" w:rsidP="0029071C">
      <w:pPr>
        <w:autoSpaceDE w:val="0"/>
        <w:autoSpaceDN w:val="0"/>
        <w:adjustRightInd w:val="0"/>
        <w:spacing w:line="360" w:lineRule="auto"/>
        <w:jc w:val="both"/>
        <w:rPr>
          <w:rFonts w:ascii="Palatino Linotype" w:eastAsiaTheme="minorHAnsi" w:hAnsi="Palatino Linotype" w:cs="Arial"/>
          <w:lang w:val="es-MX" w:eastAsia="en-US"/>
        </w:rPr>
      </w:pPr>
    </w:p>
    <w:p w14:paraId="7D0CEFB1" w14:textId="77777777" w:rsidR="00B14416" w:rsidRPr="007D3D53" w:rsidRDefault="00B14416" w:rsidP="00B14416">
      <w:pPr>
        <w:autoSpaceDE w:val="0"/>
        <w:autoSpaceDN w:val="0"/>
        <w:adjustRightInd w:val="0"/>
        <w:spacing w:line="360" w:lineRule="auto"/>
        <w:jc w:val="both"/>
        <w:rPr>
          <w:rFonts w:ascii="Palatino Linotype" w:hAnsi="Palatino Linotype" w:cs="Arial"/>
          <w:b/>
        </w:rPr>
      </w:pPr>
      <w:r w:rsidRPr="007D3D53">
        <w:rPr>
          <w:rFonts w:ascii="Palatino Linotype" w:hAnsi="Palatino Linotype" w:cs="Arial"/>
          <w:b/>
          <w:sz w:val="28"/>
        </w:rPr>
        <w:t>TERCERO. Cuestiones de previo y especial pronunciamiento</w:t>
      </w:r>
      <w:r w:rsidRPr="007D3D53">
        <w:rPr>
          <w:rFonts w:ascii="Palatino Linotype" w:hAnsi="Palatino Linotype" w:cs="Arial"/>
          <w:b/>
        </w:rPr>
        <w:t>.</w:t>
      </w:r>
    </w:p>
    <w:p w14:paraId="74545F1F" w14:textId="77777777" w:rsidR="00B14416" w:rsidRPr="007D3D53" w:rsidRDefault="00B14416" w:rsidP="00B14416">
      <w:pPr>
        <w:spacing w:line="360" w:lineRule="auto"/>
        <w:jc w:val="both"/>
        <w:rPr>
          <w:rFonts w:ascii="Palatino Linotype" w:hAnsi="Palatino Linotype"/>
        </w:rPr>
      </w:pPr>
      <w:r w:rsidRPr="007D3D53">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7D3D53">
        <w:rPr>
          <w:rFonts w:ascii="Palatino Linotype" w:hAnsi="Palatino Linotype"/>
          <w:b/>
        </w:rPr>
        <w:t>Recurrente,</w:t>
      </w:r>
      <w:r w:rsidRPr="007D3D53">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7D3D53">
        <w:rPr>
          <w:rFonts w:ascii="Palatino Linotype" w:hAnsi="Palatino Linotype" w:cs="Arial"/>
        </w:rPr>
        <w:t>, del cual no se colige que corresponda al nombre de una persona.</w:t>
      </w:r>
    </w:p>
    <w:p w14:paraId="0D08D5C7" w14:textId="77777777" w:rsidR="00B14416" w:rsidRPr="007D3D53" w:rsidRDefault="00B14416" w:rsidP="00B14416">
      <w:pPr>
        <w:widowControl w:val="0"/>
        <w:autoSpaceDE w:val="0"/>
        <w:autoSpaceDN w:val="0"/>
        <w:adjustRightInd w:val="0"/>
        <w:spacing w:line="360" w:lineRule="auto"/>
        <w:jc w:val="both"/>
        <w:rPr>
          <w:rFonts w:ascii="Palatino Linotype" w:hAnsi="Palatino Linotype" w:cs="Arial"/>
        </w:rPr>
      </w:pPr>
      <w:r w:rsidRPr="007D3D53">
        <w:rPr>
          <w:rFonts w:ascii="Palatino Linotype" w:hAnsi="Palatino Linotype" w:cs="Arial"/>
        </w:rPr>
        <w:lastRenderedPageBreak/>
        <w:t xml:space="preserve">Esta Ponencia considera importante abordar el análisis de los requisitos de procedibilidad de los recursos de revisión, así el artículo 180 de la </w:t>
      </w:r>
      <w:r w:rsidRPr="007D3D53">
        <w:rPr>
          <w:rFonts w:ascii="Palatino Linotype" w:hAnsi="Palatino Linotype" w:cs="Arial"/>
          <w:lang w:eastAsia="es-MX"/>
        </w:rPr>
        <w:t xml:space="preserve">Ley de Transparencia y Acceso a la Información Pública del Estado de México y Municipios, que </w:t>
      </w:r>
      <w:r w:rsidRPr="007D3D53">
        <w:rPr>
          <w:rFonts w:ascii="Palatino Linotype" w:hAnsi="Palatino Linotype" w:cs="Arial"/>
        </w:rPr>
        <w:t>establece lo siguiente:</w:t>
      </w:r>
    </w:p>
    <w:p w14:paraId="26FDF5FB" w14:textId="77777777" w:rsidR="00B14416" w:rsidRPr="007D3D53" w:rsidRDefault="00B14416" w:rsidP="00B14416">
      <w:pPr>
        <w:rPr>
          <w:lang w:val="es-MX"/>
        </w:rPr>
      </w:pPr>
    </w:p>
    <w:p w14:paraId="77D26AFB" w14:textId="77777777" w:rsidR="00B14416" w:rsidRPr="007D3D53" w:rsidRDefault="00B14416" w:rsidP="00B14416">
      <w:pPr>
        <w:ind w:left="851" w:right="851"/>
        <w:jc w:val="both"/>
        <w:rPr>
          <w:rFonts w:ascii="Palatino Linotype" w:hAnsi="Palatino Linotype"/>
          <w:b/>
          <w:i/>
          <w:sz w:val="22"/>
        </w:rPr>
      </w:pPr>
      <w:r w:rsidRPr="007D3D53">
        <w:rPr>
          <w:rFonts w:ascii="Palatino Linotype" w:hAnsi="Palatino Linotype"/>
          <w:i/>
          <w:sz w:val="22"/>
        </w:rPr>
        <w:t>“</w:t>
      </w:r>
      <w:r w:rsidRPr="007D3D53">
        <w:rPr>
          <w:rFonts w:ascii="Palatino Linotype" w:hAnsi="Palatino Linotype"/>
          <w:b/>
          <w:i/>
          <w:sz w:val="22"/>
        </w:rPr>
        <w:t xml:space="preserve">Artículo 180. </w:t>
      </w:r>
      <w:r w:rsidRPr="007D3D53">
        <w:rPr>
          <w:rFonts w:ascii="Palatino Linotype" w:hAnsi="Palatino Linotype"/>
          <w:i/>
          <w:sz w:val="22"/>
        </w:rPr>
        <w:t xml:space="preserve">El </w:t>
      </w:r>
      <w:r w:rsidRPr="007D3D53">
        <w:rPr>
          <w:rFonts w:ascii="Palatino Linotype" w:hAnsi="Palatino Linotype" w:cs="Arial"/>
          <w:i/>
          <w:sz w:val="22"/>
        </w:rPr>
        <w:t>recurso</w:t>
      </w:r>
      <w:r w:rsidRPr="007D3D53">
        <w:rPr>
          <w:rFonts w:ascii="Palatino Linotype" w:hAnsi="Palatino Linotype"/>
          <w:i/>
          <w:sz w:val="22"/>
        </w:rPr>
        <w:t xml:space="preserve"> </w:t>
      </w:r>
      <w:r w:rsidRPr="007D3D53">
        <w:rPr>
          <w:rFonts w:ascii="Palatino Linotype" w:hAnsi="Palatino Linotype" w:cs="Arial"/>
          <w:i/>
          <w:sz w:val="22"/>
          <w:lang w:eastAsia="es-MX"/>
        </w:rPr>
        <w:t>de</w:t>
      </w:r>
      <w:r w:rsidRPr="007D3D53">
        <w:rPr>
          <w:rFonts w:ascii="Palatino Linotype" w:hAnsi="Palatino Linotype"/>
          <w:i/>
          <w:sz w:val="22"/>
        </w:rPr>
        <w:t xml:space="preserve"> revisión contendrá:</w:t>
      </w:r>
      <w:r w:rsidRPr="007D3D53">
        <w:rPr>
          <w:rFonts w:ascii="Palatino Linotype" w:hAnsi="Palatino Linotype"/>
          <w:b/>
          <w:i/>
          <w:sz w:val="22"/>
        </w:rPr>
        <w:t xml:space="preserve"> </w:t>
      </w:r>
    </w:p>
    <w:p w14:paraId="5E5F265A" w14:textId="77777777" w:rsidR="00B14416" w:rsidRPr="007D3D53" w:rsidRDefault="00B14416" w:rsidP="00B14416">
      <w:pPr>
        <w:ind w:left="851" w:right="851"/>
        <w:jc w:val="both"/>
        <w:rPr>
          <w:rFonts w:ascii="Palatino Linotype" w:hAnsi="Palatino Linotype"/>
          <w:b/>
          <w:i/>
          <w:sz w:val="22"/>
        </w:rPr>
      </w:pPr>
      <w:r w:rsidRPr="007D3D53">
        <w:rPr>
          <w:rFonts w:ascii="Palatino Linotype" w:hAnsi="Palatino Linotype"/>
          <w:b/>
          <w:i/>
          <w:sz w:val="22"/>
        </w:rPr>
        <w:t xml:space="preserve">I. </w:t>
      </w:r>
      <w:r w:rsidRPr="007D3D53">
        <w:rPr>
          <w:rFonts w:ascii="Palatino Linotype" w:hAnsi="Palatino Linotype"/>
          <w:i/>
          <w:sz w:val="22"/>
        </w:rPr>
        <w:t xml:space="preserve">El sujeto obligado ante </w:t>
      </w:r>
      <w:r w:rsidRPr="007D3D53">
        <w:rPr>
          <w:rFonts w:ascii="Palatino Linotype" w:hAnsi="Palatino Linotype" w:cs="Arial"/>
          <w:i/>
          <w:sz w:val="22"/>
        </w:rPr>
        <w:t>la</w:t>
      </w:r>
      <w:r w:rsidRPr="007D3D53">
        <w:rPr>
          <w:rFonts w:ascii="Palatino Linotype" w:hAnsi="Palatino Linotype"/>
          <w:i/>
          <w:sz w:val="22"/>
        </w:rPr>
        <w:t xml:space="preserve"> cual </w:t>
      </w:r>
      <w:r w:rsidRPr="007D3D53">
        <w:rPr>
          <w:rFonts w:ascii="Palatino Linotype" w:hAnsi="Palatino Linotype" w:cs="Arial"/>
          <w:i/>
          <w:sz w:val="22"/>
          <w:lang w:eastAsia="es-MX"/>
        </w:rPr>
        <w:t>se</w:t>
      </w:r>
      <w:r w:rsidRPr="007D3D53">
        <w:rPr>
          <w:rFonts w:ascii="Palatino Linotype" w:hAnsi="Palatino Linotype"/>
          <w:i/>
          <w:sz w:val="22"/>
        </w:rPr>
        <w:t xml:space="preserve"> presentó la solicitud;</w:t>
      </w:r>
      <w:r w:rsidRPr="007D3D53">
        <w:rPr>
          <w:rFonts w:ascii="Palatino Linotype" w:hAnsi="Palatino Linotype"/>
          <w:b/>
          <w:i/>
          <w:sz w:val="22"/>
        </w:rPr>
        <w:t xml:space="preserve"> </w:t>
      </w:r>
    </w:p>
    <w:p w14:paraId="034F3E9D" w14:textId="77777777" w:rsidR="00B14416" w:rsidRPr="007D3D53" w:rsidRDefault="00B14416" w:rsidP="00B14416">
      <w:pPr>
        <w:ind w:left="851" w:right="851"/>
        <w:jc w:val="both"/>
        <w:rPr>
          <w:rFonts w:ascii="Palatino Linotype" w:hAnsi="Palatino Linotype"/>
          <w:b/>
          <w:i/>
          <w:sz w:val="22"/>
        </w:rPr>
      </w:pPr>
      <w:r w:rsidRPr="007D3D53">
        <w:rPr>
          <w:rFonts w:ascii="Palatino Linotype" w:hAnsi="Palatino Linotype"/>
          <w:b/>
          <w:i/>
          <w:sz w:val="22"/>
        </w:rPr>
        <w:t xml:space="preserve">II. </w:t>
      </w:r>
      <w:r w:rsidRPr="007D3D53">
        <w:rPr>
          <w:rFonts w:ascii="Palatino Linotype" w:hAnsi="Palatino Linotype"/>
          <w:b/>
          <w:i/>
          <w:sz w:val="22"/>
          <w:u w:val="single"/>
        </w:rPr>
        <w:t xml:space="preserve">El nombre del solicitante </w:t>
      </w:r>
      <w:r w:rsidRPr="007D3D53">
        <w:rPr>
          <w:rFonts w:ascii="Palatino Linotype" w:hAnsi="Palatino Linotype" w:cs="Arial"/>
          <w:b/>
          <w:i/>
          <w:sz w:val="22"/>
          <w:u w:val="single"/>
          <w:lang w:eastAsia="es-MX"/>
        </w:rPr>
        <w:t>que</w:t>
      </w:r>
      <w:r w:rsidRPr="007D3D53">
        <w:rPr>
          <w:rFonts w:ascii="Palatino Linotype" w:hAnsi="Palatino Linotype"/>
          <w:b/>
          <w:i/>
          <w:sz w:val="22"/>
          <w:u w:val="single"/>
        </w:rPr>
        <w:t xml:space="preserve"> recurre</w:t>
      </w:r>
      <w:r w:rsidRPr="007D3D53">
        <w:rPr>
          <w:rFonts w:ascii="Palatino Linotype" w:hAnsi="Palatino Linotype"/>
          <w:b/>
          <w:i/>
          <w:sz w:val="22"/>
        </w:rPr>
        <w:t xml:space="preserve"> </w:t>
      </w:r>
      <w:r w:rsidRPr="007D3D53">
        <w:rPr>
          <w:rFonts w:ascii="Palatino Linotype" w:hAnsi="Palatino Linotype"/>
          <w:i/>
          <w:sz w:val="22"/>
        </w:rPr>
        <w:t>o de su representante y, en su caso, del tercero interesado, así como la dirección o medio que señale para recibir notificaciones;</w:t>
      </w:r>
      <w:r w:rsidRPr="007D3D53">
        <w:rPr>
          <w:rFonts w:ascii="Palatino Linotype" w:hAnsi="Palatino Linotype"/>
          <w:b/>
          <w:i/>
          <w:sz w:val="22"/>
        </w:rPr>
        <w:t xml:space="preserve"> </w:t>
      </w:r>
    </w:p>
    <w:p w14:paraId="1221C070" w14:textId="77777777" w:rsidR="00B14416" w:rsidRPr="007D3D53" w:rsidRDefault="00B14416" w:rsidP="00B14416">
      <w:pPr>
        <w:widowControl w:val="0"/>
        <w:autoSpaceDE w:val="0"/>
        <w:autoSpaceDN w:val="0"/>
        <w:adjustRightInd w:val="0"/>
        <w:spacing w:line="360" w:lineRule="auto"/>
        <w:jc w:val="both"/>
        <w:rPr>
          <w:rFonts w:ascii="Palatino Linotype" w:hAnsi="Palatino Linotype"/>
        </w:rPr>
      </w:pPr>
    </w:p>
    <w:p w14:paraId="33E05365" w14:textId="77777777" w:rsidR="00B14416" w:rsidRPr="007D3D53" w:rsidRDefault="00B14416" w:rsidP="00B14416">
      <w:pPr>
        <w:widowControl w:val="0"/>
        <w:autoSpaceDE w:val="0"/>
        <w:autoSpaceDN w:val="0"/>
        <w:adjustRightInd w:val="0"/>
        <w:spacing w:line="360" w:lineRule="auto"/>
        <w:jc w:val="both"/>
        <w:rPr>
          <w:rFonts w:ascii="Palatino Linotype" w:hAnsi="Palatino Linotype"/>
        </w:rPr>
      </w:pPr>
      <w:r w:rsidRPr="007D3D53">
        <w:rPr>
          <w:rFonts w:ascii="Palatino Linotype" w:hAnsi="Palatino Linotype"/>
        </w:rPr>
        <w:t xml:space="preserve">En principio, de una interpretación del artículo transcrito se observan los requisitos que </w:t>
      </w:r>
      <w:r w:rsidRPr="007D3D53">
        <w:rPr>
          <w:rFonts w:ascii="Palatino Linotype" w:hAnsi="Palatino Linotype" w:cs="Arial"/>
        </w:rPr>
        <w:t>deberán</w:t>
      </w:r>
      <w:r w:rsidRPr="007D3D53">
        <w:rPr>
          <w:rFonts w:ascii="Palatino Linotype" w:hAnsi="Palatino Linotype"/>
        </w:rPr>
        <w:t xml:space="preserve"> contener los recursos de revisión; sobre el particular, de la revisión del expediente electrónico del </w:t>
      </w:r>
      <w:r w:rsidRPr="007D3D53">
        <w:rPr>
          <w:rFonts w:ascii="Palatino Linotype" w:hAnsi="Palatino Linotype"/>
          <w:b/>
        </w:rPr>
        <w:t>SAIMEX</w:t>
      </w:r>
      <w:r w:rsidRPr="007D3D53">
        <w:rPr>
          <w:rFonts w:ascii="Palatino Linotype" w:hAnsi="Palatino Linotype"/>
        </w:rPr>
        <w:t xml:space="preserve"> se desprende que el solicitante y ahora </w:t>
      </w:r>
      <w:r w:rsidRPr="007D3D53">
        <w:rPr>
          <w:rFonts w:ascii="Palatino Linotype" w:hAnsi="Palatino Linotype"/>
          <w:b/>
        </w:rPr>
        <w:t>Recurrente</w:t>
      </w:r>
      <w:r w:rsidRPr="007D3D53">
        <w:rPr>
          <w:rFonts w:ascii="Palatino Linotype" w:hAnsi="Palatino Linotype"/>
        </w:rPr>
        <w:t xml:space="preserve">, en ejercicio de su derecho de acceso a la información pública, no proporcionó un nombre para que </w:t>
      </w:r>
      <w:r w:rsidRPr="007D3D53">
        <w:rPr>
          <w:rFonts w:ascii="Palatino Linotype" w:hAnsi="Palatino Linotype" w:cs="Arial"/>
        </w:rPr>
        <w:t>sea</w:t>
      </w:r>
      <w:r w:rsidRPr="007D3D53">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3FEC17D8" w14:textId="77777777" w:rsidR="00B14416" w:rsidRPr="007D3D53" w:rsidRDefault="00B14416" w:rsidP="00B14416">
      <w:pPr>
        <w:widowControl w:val="0"/>
        <w:autoSpaceDE w:val="0"/>
        <w:autoSpaceDN w:val="0"/>
        <w:adjustRightInd w:val="0"/>
        <w:spacing w:line="360" w:lineRule="auto"/>
        <w:jc w:val="both"/>
        <w:rPr>
          <w:rFonts w:ascii="Palatino Linotype" w:hAnsi="Palatino Linotype"/>
        </w:rPr>
      </w:pPr>
    </w:p>
    <w:p w14:paraId="5F5B7E40" w14:textId="77777777" w:rsidR="00B14416" w:rsidRPr="007D3D53" w:rsidRDefault="00B14416" w:rsidP="00B14416">
      <w:pPr>
        <w:widowControl w:val="0"/>
        <w:autoSpaceDE w:val="0"/>
        <w:autoSpaceDN w:val="0"/>
        <w:adjustRightInd w:val="0"/>
        <w:spacing w:line="360" w:lineRule="auto"/>
        <w:jc w:val="both"/>
        <w:rPr>
          <w:rFonts w:ascii="Palatino Linotype" w:hAnsi="Palatino Linotype" w:cs="Arial"/>
        </w:rPr>
      </w:pPr>
      <w:r w:rsidRPr="007D3D53">
        <w:rPr>
          <w:rFonts w:ascii="Palatino Linotype" w:hAnsi="Palatino Linotype"/>
        </w:rPr>
        <w:t xml:space="preserve">No obstante lo anterior, debe destacarse que el artículo 15, de </w:t>
      </w:r>
      <w:r w:rsidRPr="007D3D53">
        <w:rPr>
          <w:rFonts w:ascii="Palatino Linotype" w:hAnsi="Palatino Linotype" w:cs="Arial"/>
          <w:lang w:eastAsia="es-MX"/>
        </w:rPr>
        <w:t xml:space="preserve">Ley de Transparencia y Acceso a la </w:t>
      </w:r>
      <w:r w:rsidRPr="007D3D53">
        <w:rPr>
          <w:rFonts w:ascii="Palatino Linotype" w:hAnsi="Palatino Linotype" w:cs="Arial"/>
        </w:rPr>
        <w:t>Información</w:t>
      </w:r>
      <w:r w:rsidRPr="007D3D53">
        <w:rPr>
          <w:rFonts w:ascii="Palatino Linotype" w:hAnsi="Palatino Linotype" w:cs="Arial"/>
          <w:lang w:eastAsia="es-MX"/>
        </w:rPr>
        <w:t xml:space="preserve"> Pública del Estado de México y Municipios </w:t>
      </w:r>
      <w:r w:rsidRPr="007D3D53">
        <w:rPr>
          <w:rFonts w:ascii="Palatino Linotype" w:hAnsi="Palatino Linotype" w:cs="Arial"/>
          <w:iCs/>
        </w:rPr>
        <w:t xml:space="preserve">prevé que, </w:t>
      </w:r>
      <w:r w:rsidRPr="007D3D53">
        <w:rPr>
          <w:rFonts w:ascii="Palatino Linotype" w:hAnsi="Palatino Linotype"/>
        </w:rPr>
        <w:t xml:space="preserve">toda persona tendrá acceso a la información </w:t>
      </w:r>
      <w:r w:rsidRPr="007D3D53">
        <w:rPr>
          <w:rFonts w:ascii="Palatino Linotype" w:hAnsi="Palatino Linotype" w:cs="Arial"/>
        </w:rPr>
        <w:t xml:space="preserve">sin necesidad de acreditar interés alguno o justificar su utilización, de lo que se infiere que para el </w:t>
      </w:r>
      <w:r w:rsidRPr="007D3D53">
        <w:rPr>
          <w:rFonts w:ascii="Palatino Linotype" w:hAnsi="Palatino Linotype"/>
        </w:rPr>
        <w:t>ejercicio</w:t>
      </w:r>
      <w:r w:rsidRPr="007D3D53">
        <w:rPr>
          <w:rFonts w:ascii="Palatino Linotype" w:hAnsi="Palatino Linotype" w:cs="Arial"/>
        </w:rPr>
        <w:t xml:space="preserve"> del derecho de acceso a la información pública, el nombre no es un requisito </w:t>
      </w:r>
      <w:r w:rsidRPr="007D3D53">
        <w:rPr>
          <w:rFonts w:ascii="Palatino Linotype" w:hAnsi="Palatino Linotype" w:cs="Arial"/>
          <w:i/>
        </w:rPr>
        <w:t>sine qua non</w:t>
      </w:r>
      <w:r w:rsidRPr="007D3D53">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40753B6" w14:textId="77777777" w:rsidR="00B14416" w:rsidRPr="007D3D53" w:rsidRDefault="00B14416" w:rsidP="00B14416">
      <w:pPr>
        <w:widowControl w:val="0"/>
        <w:autoSpaceDE w:val="0"/>
        <w:autoSpaceDN w:val="0"/>
        <w:adjustRightInd w:val="0"/>
        <w:spacing w:line="360" w:lineRule="auto"/>
        <w:jc w:val="both"/>
        <w:rPr>
          <w:rFonts w:ascii="Palatino Linotype" w:hAnsi="Palatino Linotype" w:cs="Arial"/>
        </w:rPr>
      </w:pPr>
    </w:p>
    <w:p w14:paraId="5993255B" w14:textId="38234DA0" w:rsidR="00B14416" w:rsidRPr="007D3D53" w:rsidRDefault="00B14416" w:rsidP="00B14416">
      <w:pPr>
        <w:autoSpaceDE w:val="0"/>
        <w:autoSpaceDN w:val="0"/>
        <w:adjustRightInd w:val="0"/>
        <w:spacing w:line="360" w:lineRule="auto"/>
        <w:jc w:val="both"/>
        <w:rPr>
          <w:rFonts w:ascii="Palatino Linotype" w:eastAsiaTheme="minorHAnsi" w:hAnsi="Palatino Linotype" w:cs="Arial"/>
          <w:lang w:val="es-MX" w:eastAsia="en-US"/>
        </w:rPr>
      </w:pPr>
      <w:r w:rsidRPr="007D3D53">
        <w:rPr>
          <w:rFonts w:ascii="Palatino Linotype" w:hAnsi="Palatino Linotype"/>
        </w:rPr>
        <w:lastRenderedPageBreak/>
        <w:t xml:space="preserve">Por lo que el derecho humano de acceso a la información pública se reitera que toda persona, sin necesidad de acreditar interés alguno o justificar su utilización, deberá tener acceso a la información pública, es decir, dicho </w:t>
      </w:r>
      <w:r w:rsidRPr="007D3D53">
        <w:rPr>
          <w:rFonts w:ascii="Palatino Linotype" w:hAnsi="Palatino Linotype" w:cs="Arial"/>
        </w:rPr>
        <w:t>derecho</w:t>
      </w:r>
      <w:r w:rsidRPr="007D3D53">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17DDDA1" w14:textId="77777777" w:rsidR="00803913" w:rsidRPr="007D3D53" w:rsidRDefault="00803913" w:rsidP="00803913">
      <w:pPr>
        <w:widowControl w:val="0"/>
        <w:autoSpaceDE w:val="0"/>
        <w:autoSpaceDN w:val="0"/>
        <w:adjustRightInd w:val="0"/>
        <w:spacing w:line="360" w:lineRule="auto"/>
        <w:jc w:val="both"/>
        <w:rPr>
          <w:rFonts w:ascii="Palatino Linotype" w:hAnsi="Palatino Linotype"/>
        </w:rPr>
      </w:pPr>
    </w:p>
    <w:p w14:paraId="325C04EB" w14:textId="0DDD5091" w:rsidR="0029071C" w:rsidRPr="007D3D53" w:rsidRDefault="00B14416"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7D3D53">
        <w:rPr>
          <w:rFonts w:ascii="Palatino Linotype" w:eastAsiaTheme="minorHAnsi" w:hAnsi="Palatino Linotype" w:cs="Arial"/>
          <w:b/>
          <w:sz w:val="28"/>
          <w:lang w:val="es-MX" w:eastAsia="en-US"/>
        </w:rPr>
        <w:t>CUART</w:t>
      </w:r>
      <w:r w:rsidR="0029071C" w:rsidRPr="007D3D53">
        <w:rPr>
          <w:rFonts w:ascii="Palatino Linotype" w:eastAsiaTheme="minorHAnsi" w:hAnsi="Palatino Linotype" w:cs="Arial"/>
          <w:b/>
          <w:sz w:val="28"/>
          <w:lang w:val="es-MX" w:eastAsia="en-US"/>
        </w:rPr>
        <w:t xml:space="preserve">O. Del estudio de las causas de improcedencia. </w:t>
      </w:r>
    </w:p>
    <w:p w14:paraId="10AC382B" w14:textId="7398B180" w:rsidR="00574FDC" w:rsidRPr="007D3D5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7D3D53">
        <w:rPr>
          <w:rStyle w:val="Refdenotaalpie"/>
          <w:rFonts w:ascii="Palatino Linotype" w:eastAsiaTheme="minorHAnsi" w:hAnsi="Palatino Linotype" w:cs="Arial"/>
          <w:lang w:val="es-MX" w:eastAsia="en-US"/>
        </w:rPr>
        <w:footnoteReference w:id="1"/>
      </w:r>
      <w:r w:rsidRPr="007D3D53">
        <w:rPr>
          <w:rFonts w:ascii="Palatino Linotype" w:eastAsiaTheme="minorHAnsi" w:hAnsi="Palatino Linotype" w:cs="Arial"/>
          <w:lang w:val="es-MX" w:eastAsia="en-US"/>
        </w:rPr>
        <w:t>.</w:t>
      </w:r>
    </w:p>
    <w:p w14:paraId="39F37588" w14:textId="77777777" w:rsidR="0029071C" w:rsidRPr="007D3D5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4BF0A6D1" w14:textId="77777777" w:rsidR="0029071C" w:rsidRPr="007D3D53" w:rsidRDefault="0029071C" w:rsidP="0029071C">
      <w:pPr>
        <w:rPr>
          <w:lang w:val="es-MX"/>
        </w:rPr>
      </w:pPr>
    </w:p>
    <w:p w14:paraId="6A3C738B" w14:textId="77777777" w:rsidR="0029071C" w:rsidRPr="007D3D53" w:rsidRDefault="0029071C" w:rsidP="0029071C">
      <w:pPr>
        <w:autoSpaceDE w:val="0"/>
        <w:autoSpaceDN w:val="0"/>
        <w:adjustRightInd w:val="0"/>
        <w:ind w:left="708" w:right="850"/>
        <w:jc w:val="both"/>
        <w:rPr>
          <w:rFonts w:ascii="Palatino Linotype" w:hAnsi="Palatino Linotype" w:cs="Arial"/>
          <w:i/>
          <w:sz w:val="22"/>
          <w:szCs w:val="22"/>
        </w:rPr>
      </w:pPr>
      <w:r w:rsidRPr="007D3D53">
        <w:rPr>
          <w:rFonts w:ascii="Palatino Linotype" w:hAnsi="Palatino Linotype" w:cs="Arial"/>
          <w:i/>
          <w:sz w:val="22"/>
          <w:szCs w:val="22"/>
        </w:rPr>
        <w:t>“</w:t>
      </w:r>
      <w:r w:rsidRPr="007D3D53">
        <w:rPr>
          <w:rFonts w:ascii="Palatino Linotype" w:hAnsi="Palatino Linotype" w:cs="Arial"/>
          <w:b/>
          <w:i/>
          <w:sz w:val="22"/>
          <w:szCs w:val="22"/>
        </w:rPr>
        <w:t>Artículo 191.</w:t>
      </w:r>
      <w:r w:rsidRPr="007D3D53">
        <w:rPr>
          <w:rFonts w:ascii="Palatino Linotype" w:hAnsi="Palatino Linotype" w:cs="Arial"/>
          <w:i/>
          <w:sz w:val="22"/>
          <w:szCs w:val="22"/>
        </w:rPr>
        <w:t xml:space="preserve"> El recurso será desechado por improcedente cuando:  </w:t>
      </w:r>
    </w:p>
    <w:p w14:paraId="2C29909C" w14:textId="77777777" w:rsidR="0029071C" w:rsidRPr="007D3D53" w:rsidRDefault="0029071C" w:rsidP="0029071C">
      <w:pPr>
        <w:autoSpaceDE w:val="0"/>
        <w:autoSpaceDN w:val="0"/>
        <w:adjustRightInd w:val="0"/>
        <w:ind w:left="708" w:right="850"/>
        <w:jc w:val="both"/>
        <w:rPr>
          <w:rFonts w:ascii="Palatino Linotype" w:hAnsi="Palatino Linotype" w:cs="Arial"/>
          <w:i/>
          <w:sz w:val="22"/>
          <w:szCs w:val="22"/>
        </w:rPr>
      </w:pPr>
      <w:r w:rsidRPr="007D3D53">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7D3D53" w:rsidRDefault="0029071C" w:rsidP="0029071C">
      <w:pPr>
        <w:autoSpaceDE w:val="0"/>
        <w:autoSpaceDN w:val="0"/>
        <w:adjustRightInd w:val="0"/>
        <w:ind w:left="708" w:right="850"/>
        <w:jc w:val="both"/>
        <w:rPr>
          <w:rFonts w:ascii="Palatino Linotype" w:hAnsi="Palatino Linotype" w:cs="Arial"/>
          <w:i/>
          <w:sz w:val="22"/>
          <w:szCs w:val="22"/>
        </w:rPr>
      </w:pPr>
      <w:r w:rsidRPr="007D3D53">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7D3D53" w:rsidRDefault="0029071C" w:rsidP="0029071C">
      <w:pPr>
        <w:autoSpaceDE w:val="0"/>
        <w:autoSpaceDN w:val="0"/>
        <w:adjustRightInd w:val="0"/>
        <w:ind w:left="708" w:right="850"/>
        <w:jc w:val="both"/>
        <w:rPr>
          <w:rFonts w:ascii="Palatino Linotype" w:hAnsi="Palatino Linotype" w:cs="Arial"/>
          <w:i/>
          <w:sz w:val="22"/>
          <w:szCs w:val="22"/>
        </w:rPr>
      </w:pPr>
      <w:r w:rsidRPr="007D3D53">
        <w:rPr>
          <w:rFonts w:ascii="Palatino Linotype" w:hAnsi="Palatino Linotype" w:cs="Arial"/>
          <w:i/>
          <w:sz w:val="22"/>
          <w:szCs w:val="22"/>
        </w:rPr>
        <w:t xml:space="preserve">III. No actualice alguno de los supuestos previstos en la presente Ley;  </w:t>
      </w:r>
    </w:p>
    <w:p w14:paraId="050BC017" w14:textId="77777777" w:rsidR="0029071C" w:rsidRPr="007D3D53" w:rsidRDefault="0029071C" w:rsidP="0029071C">
      <w:pPr>
        <w:autoSpaceDE w:val="0"/>
        <w:autoSpaceDN w:val="0"/>
        <w:adjustRightInd w:val="0"/>
        <w:ind w:left="708" w:right="850"/>
        <w:jc w:val="both"/>
        <w:rPr>
          <w:rFonts w:ascii="Palatino Linotype" w:hAnsi="Palatino Linotype" w:cs="Arial"/>
          <w:i/>
          <w:sz w:val="22"/>
          <w:szCs w:val="22"/>
        </w:rPr>
      </w:pPr>
      <w:r w:rsidRPr="007D3D53">
        <w:rPr>
          <w:rFonts w:ascii="Palatino Linotype" w:hAnsi="Palatino Linotype" w:cs="Arial"/>
          <w:i/>
          <w:sz w:val="22"/>
          <w:szCs w:val="22"/>
        </w:rPr>
        <w:t>IV. No se haya desahogado la prevención en los términos establecidos en la presente Ley;</w:t>
      </w:r>
    </w:p>
    <w:p w14:paraId="2ED4EE39" w14:textId="77777777" w:rsidR="0029071C" w:rsidRPr="007D3D53" w:rsidRDefault="0029071C" w:rsidP="0029071C">
      <w:pPr>
        <w:autoSpaceDE w:val="0"/>
        <w:autoSpaceDN w:val="0"/>
        <w:adjustRightInd w:val="0"/>
        <w:ind w:left="708" w:right="850"/>
        <w:jc w:val="both"/>
        <w:rPr>
          <w:rFonts w:ascii="Palatino Linotype" w:hAnsi="Palatino Linotype" w:cs="Arial"/>
          <w:i/>
          <w:sz w:val="22"/>
          <w:szCs w:val="22"/>
        </w:rPr>
      </w:pPr>
      <w:r w:rsidRPr="007D3D53">
        <w:rPr>
          <w:rFonts w:ascii="Palatino Linotype" w:hAnsi="Palatino Linotype" w:cs="Arial"/>
          <w:i/>
          <w:sz w:val="22"/>
          <w:szCs w:val="22"/>
        </w:rPr>
        <w:t xml:space="preserve">V. Se impugne la veracidad de la información proporcionada;  </w:t>
      </w:r>
    </w:p>
    <w:p w14:paraId="39C3DF91" w14:textId="77777777" w:rsidR="0029071C" w:rsidRPr="007D3D53" w:rsidRDefault="0029071C" w:rsidP="0029071C">
      <w:pPr>
        <w:autoSpaceDE w:val="0"/>
        <w:autoSpaceDN w:val="0"/>
        <w:adjustRightInd w:val="0"/>
        <w:ind w:left="708" w:right="850"/>
        <w:jc w:val="both"/>
        <w:rPr>
          <w:rFonts w:ascii="Palatino Linotype" w:hAnsi="Palatino Linotype" w:cs="Arial"/>
          <w:i/>
          <w:sz w:val="22"/>
          <w:szCs w:val="22"/>
        </w:rPr>
      </w:pPr>
      <w:r w:rsidRPr="007D3D53">
        <w:rPr>
          <w:rFonts w:ascii="Palatino Linotype" w:hAnsi="Palatino Linotype" w:cs="Arial"/>
          <w:i/>
          <w:sz w:val="22"/>
          <w:szCs w:val="22"/>
        </w:rPr>
        <w:t xml:space="preserve">VI. Se trate de una consulta, o trámite en específico; y  </w:t>
      </w:r>
    </w:p>
    <w:p w14:paraId="2A6495DE" w14:textId="77777777" w:rsidR="0029071C" w:rsidRPr="007D3D53" w:rsidRDefault="0029071C" w:rsidP="0029071C">
      <w:pPr>
        <w:autoSpaceDE w:val="0"/>
        <w:autoSpaceDN w:val="0"/>
        <w:adjustRightInd w:val="0"/>
        <w:ind w:left="708" w:right="850"/>
        <w:jc w:val="both"/>
        <w:rPr>
          <w:rFonts w:ascii="Palatino Linotype" w:hAnsi="Palatino Linotype" w:cs="Arial"/>
          <w:i/>
          <w:sz w:val="22"/>
          <w:szCs w:val="22"/>
        </w:rPr>
      </w:pPr>
      <w:r w:rsidRPr="007D3D53">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7D3D53"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7D3D5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7D3D53"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7D3D53" w:rsidRDefault="0029071C" w:rsidP="0029071C">
      <w:pPr>
        <w:autoSpaceDE w:val="0"/>
        <w:autoSpaceDN w:val="0"/>
        <w:adjustRightInd w:val="0"/>
        <w:spacing w:line="360" w:lineRule="auto"/>
        <w:jc w:val="both"/>
        <w:rPr>
          <w:rFonts w:ascii="Palatino Linotype" w:hAnsi="Palatino Linotype" w:cs="Arial"/>
        </w:rPr>
      </w:pPr>
      <w:r w:rsidRPr="007D3D53">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F5D428" w14:textId="77777777" w:rsidR="00F712EE" w:rsidRPr="007D3D53" w:rsidRDefault="00F712EE" w:rsidP="0029071C">
      <w:pPr>
        <w:autoSpaceDE w:val="0"/>
        <w:autoSpaceDN w:val="0"/>
        <w:adjustRightInd w:val="0"/>
        <w:spacing w:line="360" w:lineRule="auto"/>
        <w:jc w:val="both"/>
        <w:rPr>
          <w:rFonts w:ascii="Palatino Linotype" w:hAnsi="Palatino Linotype" w:cs="Arial"/>
        </w:rPr>
      </w:pPr>
    </w:p>
    <w:p w14:paraId="61D8E0F0" w14:textId="489E8911" w:rsidR="0029071C" w:rsidRPr="007D3D53" w:rsidRDefault="00B14416" w:rsidP="0029071C">
      <w:pPr>
        <w:autoSpaceDE w:val="0"/>
        <w:autoSpaceDN w:val="0"/>
        <w:adjustRightInd w:val="0"/>
        <w:spacing w:line="360" w:lineRule="auto"/>
        <w:jc w:val="both"/>
        <w:rPr>
          <w:rFonts w:ascii="Palatino Linotype" w:hAnsi="Palatino Linotype" w:cs="Arial"/>
          <w:sz w:val="28"/>
        </w:rPr>
      </w:pPr>
      <w:r w:rsidRPr="007D3D53">
        <w:rPr>
          <w:rFonts w:ascii="Palatino Linotype" w:hAnsi="Palatino Linotype" w:cs="Arial"/>
          <w:b/>
          <w:sz w:val="28"/>
        </w:rPr>
        <w:lastRenderedPageBreak/>
        <w:t>QUIN</w:t>
      </w:r>
      <w:r w:rsidR="00266841" w:rsidRPr="007D3D53">
        <w:rPr>
          <w:rFonts w:ascii="Palatino Linotype" w:hAnsi="Palatino Linotype" w:cs="Arial"/>
          <w:b/>
          <w:sz w:val="28"/>
        </w:rPr>
        <w:t>T</w:t>
      </w:r>
      <w:r w:rsidR="0029071C" w:rsidRPr="007D3D53">
        <w:rPr>
          <w:rFonts w:ascii="Palatino Linotype" w:hAnsi="Palatino Linotype" w:cs="Arial"/>
          <w:b/>
          <w:sz w:val="28"/>
        </w:rPr>
        <w:t>O. Del estudio y resolución del asunto.</w:t>
      </w:r>
      <w:r w:rsidR="0029071C" w:rsidRPr="007D3D53">
        <w:rPr>
          <w:rFonts w:ascii="Palatino Linotype" w:hAnsi="Palatino Linotype" w:cs="Arial"/>
          <w:sz w:val="28"/>
        </w:rPr>
        <w:t xml:space="preserve"> </w:t>
      </w:r>
    </w:p>
    <w:p w14:paraId="583A524B" w14:textId="77777777" w:rsidR="0029071C" w:rsidRPr="007D3D5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7D3D5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7D3D53" w:rsidRDefault="0029071C" w:rsidP="0029071C">
      <w:pPr>
        <w:spacing w:line="360" w:lineRule="auto"/>
        <w:ind w:right="141"/>
        <w:jc w:val="both"/>
        <w:rPr>
          <w:rFonts w:ascii="Palatino Linotype" w:eastAsiaTheme="minorHAnsi" w:hAnsi="Palatino Linotype" w:cstheme="minorBidi"/>
          <w:lang w:val="es-MX" w:eastAsia="es-MX"/>
        </w:rPr>
      </w:pPr>
      <w:r w:rsidRPr="007D3D53">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7D3D53">
        <w:rPr>
          <w:rFonts w:ascii="Palatino Linotype" w:eastAsiaTheme="minorHAnsi" w:hAnsi="Palatino Linotype" w:cstheme="minorBidi"/>
          <w:b/>
          <w:lang w:val="es-MX" w:eastAsia="es-MX"/>
        </w:rPr>
        <w:t xml:space="preserve"> </w:t>
      </w:r>
      <w:r w:rsidRPr="007D3D53">
        <w:rPr>
          <w:rFonts w:ascii="Palatino Linotype" w:eastAsiaTheme="minorHAnsi" w:hAnsi="Palatino Linotype" w:cstheme="minorBidi"/>
          <w:lang w:val="es-MX" w:eastAsia="es-MX"/>
        </w:rPr>
        <w:t>parte</w:t>
      </w:r>
      <w:r w:rsidR="001D2DE0" w:rsidRPr="007D3D53">
        <w:rPr>
          <w:rFonts w:ascii="Palatino Linotype" w:eastAsiaTheme="minorHAnsi" w:hAnsi="Palatino Linotype" w:cstheme="minorBidi"/>
          <w:b/>
          <w:lang w:val="es-MX" w:eastAsia="es-MX"/>
        </w:rPr>
        <w:t xml:space="preserve"> </w:t>
      </w:r>
      <w:r w:rsidRPr="007D3D53">
        <w:rPr>
          <w:rFonts w:ascii="Palatino Linotype" w:eastAsiaTheme="minorHAnsi" w:hAnsi="Palatino Linotype" w:cstheme="minorBidi"/>
          <w:b/>
          <w:lang w:val="es-MX" w:eastAsia="es-MX"/>
        </w:rPr>
        <w:t>Recurrente</w:t>
      </w:r>
      <w:r w:rsidRPr="007D3D53">
        <w:rPr>
          <w:rFonts w:ascii="Palatino Linotype" w:eastAsiaTheme="minorHAnsi" w:hAnsi="Palatino Linotype" w:cstheme="minorBidi"/>
          <w:lang w:val="es-MX" w:eastAsia="es-MX"/>
        </w:rPr>
        <w:t xml:space="preserve">, para ello analizaremos lo solicitado </w:t>
      </w:r>
      <w:r w:rsidR="00574FDC" w:rsidRPr="007D3D53">
        <w:rPr>
          <w:rFonts w:ascii="Palatino Linotype" w:eastAsiaTheme="minorHAnsi" w:hAnsi="Palatino Linotype" w:cstheme="minorBidi"/>
          <w:lang w:val="es-MX" w:eastAsia="es-MX"/>
        </w:rPr>
        <w:t>y la información proporcionada.</w:t>
      </w:r>
    </w:p>
    <w:p w14:paraId="11F4CA7B" w14:textId="77777777" w:rsidR="00FC2CC2" w:rsidRPr="007D3D53" w:rsidRDefault="00FC2CC2" w:rsidP="0029071C">
      <w:pPr>
        <w:spacing w:line="360" w:lineRule="auto"/>
        <w:ind w:right="141"/>
        <w:jc w:val="both"/>
        <w:rPr>
          <w:rFonts w:ascii="Palatino Linotype" w:eastAsiaTheme="minorHAnsi" w:hAnsi="Palatino Linotype" w:cstheme="minorBidi"/>
          <w:lang w:val="es-MX" w:eastAsia="es-MX"/>
        </w:rPr>
      </w:pPr>
    </w:p>
    <w:p w14:paraId="2A298C62" w14:textId="77777777" w:rsidR="00A97F97" w:rsidRPr="007D3D53" w:rsidRDefault="0029071C" w:rsidP="00A97F97">
      <w:pPr>
        <w:spacing w:line="360" w:lineRule="auto"/>
        <w:ind w:right="141"/>
        <w:jc w:val="both"/>
        <w:rPr>
          <w:rFonts w:ascii="Palatino Linotype" w:eastAsiaTheme="minorHAnsi" w:hAnsi="Palatino Linotype" w:cstheme="minorBidi"/>
          <w:b/>
          <w:szCs w:val="22"/>
          <w:lang w:val="es-MX" w:eastAsia="es-MX"/>
        </w:rPr>
      </w:pPr>
      <w:r w:rsidRPr="007D3D53">
        <w:rPr>
          <w:rFonts w:ascii="Palatino Linotype" w:eastAsiaTheme="minorHAnsi" w:hAnsi="Palatino Linotype" w:cstheme="minorBidi"/>
          <w:b/>
          <w:szCs w:val="22"/>
          <w:lang w:val="es-MX" w:eastAsia="es-MX"/>
        </w:rPr>
        <w:t>REQUERIMIENTOS SOLICITADOS:</w:t>
      </w:r>
      <w:r w:rsidR="00A26BD8" w:rsidRPr="007D3D53">
        <w:rPr>
          <w:rFonts w:ascii="Palatino Linotype" w:eastAsiaTheme="minorHAnsi" w:hAnsi="Palatino Linotype" w:cstheme="minorBidi"/>
          <w:b/>
          <w:szCs w:val="22"/>
          <w:lang w:val="es-MX" w:eastAsia="es-MX"/>
        </w:rPr>
        <w:t xml:space="preserve"> </w:t>
      </w:r>
    </w:p>
    <w:p w14:paraId="37185C81" w14:textId="2CE89FE7" w:rsidR="00A97F97" w:rsidRPr="007D3D53" w:rsidRDefault="00C8325A" w:rsidP="00C8325A">
      <w:pPr>
        <w:pStyle w:val="Prrafodelista"/>
        <w:numPr>
          <w:ilvl w:val="0"/>
          <w:numId w:val="29"/>
        </w:numPr>
        <w:spacing w:line="360" w:lineRule="auto"/>
        <w:ind w:right="49"/>
        <w:jc w:val="both"/>
        <w:rPr>
          <w:rFonts w:ascii="Palatino Linotype" w:eastAsiaTheme="minorHAnsi" w:hAnsi="Palatino Linotype" w:cstheme="minorBidi"/>
          <w:szCs w:val="22"/>
          <w:lang w:val="es-MX" w:eastAsia="es-MX"/>
        </w:rPr>
      </w:pPr>
      <w:r w:rsidRPr="007D3D53">
        <w:rPr>
          <w:rFonts w:ascii="Palatino Linotype" w:eastAsiaTheme="minorHAnsi" w:hAnsi="Palatino Linotype" w:cstheme="minorBidi"/>
          <w:szCs w:val="22"/>
          <w:lang w:val="es-MX" w:eastAsia="es-MX"/>
        </w:rPr>
        <w:t>Tabulador 2025 de cobro a comercios y talones de pago de enero la fecha de la solicitud de información.</w:t>
      </w:r>
    </w:p>
    <w:p w14:paraId="081C469F" w14:textId="77777777" w:rsidR="00C8325A" w:rsidRPr="007D3D53" w:rsidRDefault="00C8325A" w:rsidP="00737A9B">
      <w:pPr>
        <w:spacing w:line="360" w:lineRule="auto"/>
        <w:ind w:right="49"/>
        <w:jc w:val="both"/>
        <w:rPr>
          <w:rFonts w:ascii="Palatino Linotype" w:eastAsiaTheme="minorHAnsi" w:hAnsi="Palatino Linotype" w:cstheme="minorBidi"/>
          <w:lang w:val="es-MX" w:eastAsia="es-MX"/>
        </w:rPr>
      </w:pPr>
    </w:p>
    <w:p w14:paraId="345E935C" w14:textId="53BF6EA3" w:rsidR="00DE6CF9" w:rsidRPr="007D3D53" w:rsidRDefault="0029071C" w:rsidP="00DE6CF9">
      <w:pPr>
        <w:spacing w:line="360" w:lineRule="auto"/>
        <w:ind w:right="49"/>
        <w:jc w:val="both"/>
        <w:rPr>
          <w:rFonts w:ascii="Palatino Linotype" w:eastAsiaTheme="minorHAnsi" w:hAnsi="Palatino Linotype" w:cs="Arial"/>
          <w:lang w:val="es-MX" w:eastAsia="en-US"/>
        </w:rPr>
      </w:pPr>
      <w:r w:rsidRPr="007D3D53">
        <w:rPr>
          <w:rFonts w:ascii="Palatino Linotype" w:eastAsiaTheme="minorHAnsi" w:hAnsi="Palatino Linotype" w:cstheme="minorBidi"/>
          <w:lang w:val="es-MX" w:eastAsia="es-MX"/>
        </w:rPr>
        <w:t>Atento a la solicitud de información</w:t>
      </w:r>
      <w:r w:rsidR="00561D99" w:rsidRPr="007D3D53">
        <w:rPr>
          <w:rFonts w:ascii="Palatino Linotype" w:eastAsiaTheme="minorHAnsi" w:hAnsi="Palatino Linotype" w:cstheme="minorBidi"/>
          <w:lang w:val="es-MX" w:eastAsia="es-MX"/>
        </w:rPr>
        <w:t xml:space="preserve"> el </w:t>
      </w:r>
      <w:r w:rsidRPr="007D3D53">
        <w:rPr>
          <w:rFonts w:ascii="Palatino Linotype" w:eastAsiaTheme="minorHAnsi" w:hAnsi="Palatino Linotype" w:cstheme="minorBidi"/>
          <w:b/>
          <w:lang w:val="es-MX" w:eastAsia="es-MX"/>
        </w:rPr>
        <w:t>Sujeto Obligado</w:t>
      </w:r>
      <w:r w:rsidRPr="007D3D53">
        <w:rPr>
          <w:rFonts w:ascii="Palatino Linotype" w:eastAsiaTheme="minorHAnsi" w:hAnsi="Palatino Linotype" w:cstheme="minorBidi"/>
          <w:lang w:val="es-MX" w:eastAsia="es-MX"/>
        </w:rPr>
        <w:t xml:space="preserve">, </w:t>
      </w:r>
      <w:r w:rsidR="00DE6CF9" w:rsidRPr="007D3D53">
        <w:rPr>
          <w:rFonts w:ascii="Palatino Linotype" w:eastAsiaTheme="minorHAnsi" w:hAnsi="Palatino Linotype" w:cs="Arial"/>
          <w:u w:val="single"/>
          <w:lang w:val="es-MX" w:eastAsia="en-US"/>
        </w:rPr>
        <w:t>solicitó al particular una solicitud de aclaración, requiriéndole especificar el tipo de tabulador y comercios a los que se refiere</w:t>
      </w:r>
      <w:r w:rsidR="00DE6CF9" w:rsidRPr="007D3D53">
        <w:rPr>
          <w:rFonts w:ascii="Palatino Linotype" w:eastAsiaTheme="minorHAnsi" w:hAnsi="Palatino Linotype" w:cs="Arial"/>
          <w:lang w:val="es-MX" w:eastAsia="en-US"/>
        </w:rPr>
        <w:t xml:space="preserve">; no obstante, lo anterior, el solicitante no desahogó el requerimiento de aclaración requerido por el </w:t>
      </w:r>
      <w:r w:rsidR="00DE6CF9" w:rsidRPr="007D3D53">
        <w:rPr>
          <w:rFonts w:ascii="Palatino Linotype" w:eastAsiaTheme="minorHAnsi" w:hAnsi="Palatino Linotype" w:cs="Arial"/>
          <w:b/>
          <w:bCs/>
          <w:lang w:val="es-MX" w:eastAsia="en-US"/>
        </w:rPr>
        <w:t>Sujeto Obligado</w:t>
      </w:r>
      <w:r w:rsidR="00DE6CF9" w:rsidRPr="007D3D53">
        <w:rPr>
          <w:rFonts w:ascii="Palatino Linotype" w:eastAsiaTheme="minorHAnsi" w:hAnsi="Palatino Linotype" w:cs="Arial"/>
          <w:lang w:val="es-MX" w:eastAsia="en-US"/>
        </w:rPr>
        <w:t xml:space="preserve">, por lo que, mediante oficio número </w:t>
      </w:r>
      <w:r w:rsidR="00DE6CF9" w:rsidRPr="007D3D53">
        <w:rPr>
          <w:rFonts w:ascii="Palatino Linotype" w:eastAsiaTheme="minorHAnsi" w:hAnsi="Palatino Linotype" w:cs="Arial"/>
          <w:b/>
          <w:bCs/>
          <w:lang w:val="es-MX" w:eastAsia="en-US"/>
        </w:rPr>
        <w:t>PM/UT/156/2023</w:t>
      </w:r>
      <w:r w:rsidR="00DE6CF9" w:rsidRPr="007D3D53">
        <w:rPr>
          <w:rFonts w:ascii="Palatino Linotype" w:eastAsiaTheme="minorHAnsi" w:hAnsi="Palatino Linotype" w:cs="Arial"/>
          <w:lang w:val="es-MX" w:eastAsia="en-US"/>
        </w:rPr>
        <w:t xml:space="preserve">, la Titular de la Unidad de Transparencia, informó al particular que, de conformidad con el artículo 159 de la Ley de Transparencia local, se tenía por no </w:t>
      </w:r>
      <w:r w:rsidR="00DE6CF9" w:rsidRPr="007D3D53">
        <w:rPr>
          <w:rFonts w:ascii="Palatino Linotype" w:eastAsiaTheme="minorHAnsi" w:hAnsi="Palatino Linotype" w:cs="Arial"/>
          <w:lang w:val="es-MX" w:eastAsia="en-US"/>
        </w:rPr>
        <w:lastRenderedPageBreak/>
        <w:t>presentada la presente solicitud de información,</w:t>
      </w:r>
      <w:r w:rsidR="00DE6CF9" w:rsidRPr="007D3D53">
        <w:rPr>
          <w:rFonts w:ascii="Palatino Linotype" w:eastAsiaTheme="minorHAnsi" w:hAnsi="Palatino Linotype" w:cs="Arial"/>
          <w:b/>
          <w:bCs/>
          <w:lang w:val="es-MX" w:eastAsia="en-US"/>
        </w:rPr>
        <w:t xml:space="preserve"> </w:t>
      </w:r>
      <w:r w:rsidR="00DE6CF9" w:rsidRPr="007D3D53">
        <w:rPr>
          <w:rFonts w:ascii="Palatino Linotype" w:eastAsiaTheme="minorHAnsi" w:hAnsi="Palatino Linotype" w:cs="Arial"/>
          <w:b/>
          <w:bCs/>
          <w:u w:val="single"/>
          <w:lang w:val="es-MX" w:eastAsia="en-US"/>
        </w:rPr>
        <w:t>porque carece de elementos para ser atendida</w:t>
      </w:r>
      <w:r w:rsidR="00DE6CF9" w:rsidRPr="007D3D53">
        <w:rPr>
          <w:rFonts w:ascii="Palatino Linotype" w:eastAsiaTheme="minorHAnsi" w:hAnsi="Palatino Linotype" w:cs="Arial"/>
          <w:lang w:val="es-MX" w:eastAsia="en-US"/>
        </w:rPr>
        <w:t xml:space="preserve">. </w:t>
      </w:r>
    </w:p>
    <w:p w14:paraId="5D3DA30A" w14:textId="77777777" w:rsidR="00683574" w:rsidRPr="007D3D53" w:rsidRDefault="00683574" w:rsidP="00572099">
      <w:pPr>
        <w:spacing w:line="360" w:lineRule="auto"/>
        <w:ind w:right="141"/>
        <w:jc w:val="both"/>
        <w:rPr>
          <w:rFonts w:ascii="Palatino Linotype" w:eastAsiaTheme="minorHAnsi" w:hAnsi="Palatino Linotype" w:cs="Arial"/>
          <w:bCs/>
          <w:lang w:val="es-MX" w:eastAsia="en-US"/>
        </w:rPr>
      </w:pPr>
    </w:p>
    <w:p w14:paraId="4194A689" w14:textId="36E06A5F" w:rsidR="00572099" w:rsidRPr="007D3D53" w:rsidRDefault="00E11B18" w:rsidP="00572099">
      <w:pPr>
        <w:spacing w:line="360" w:lineRule="auto"/>
        <w:ind w:right="141"/>
        <w:jc w:val="both"/>
        <w:rPr>
          <w:rFonts w:ascii="Palatino Linotype" w:eastAsiaTheme="minorHAnsi" w:hAnsi="Palatino Linotype" w:cs="Arial"/>
          <w:bCs/>
          <w:i/>
          <w:lang w:val="es-MX" w:eastAsia="en-US"/>
        </w:rPr>
      </w:pPr>
      <w:r w:rsidRPr="007D3D53">
        <w:rPr>
          <w:rFonts w:ascii="Palatino Linotype" w:eastAsiaTheme="minorHAnsi" w:hAnsi="Palatino Linotype" w:cs="Arial"/>
          <w:bCs/>
          <w:lang w:val="es-MX" w:eastAsia="en-US"/>
        </w:rPr>
        <w:t xml:space="preserve">Es así que derivado de la respuesta emitida por </w:t>
      </w:r>
      <w:r w:rsidRPr="007D3D53">
        <w:rPr>
          <w:rFonts w:ascii="Palatino Linotype" w:eastAsiaTheme="minorHAnsi" w:hAnsi="Palatino Linotype" w:cs="Arial"/>
          <w:b/>
          <w:bCs/>
          <w:lang w:val="es-MX" w:eastAsia="en-US"/>
        </w:rPr>
        <w:t>El Sujeto Obligado</w:t>
      </w:r>
      <w:r w:rsidRPr="007D3D53">
        <w:rPr>
          <w:rFonts w:ascii="Palatino Linotype" w:eastAsiaTheme="minorHAnsi" w:hAnsi="Palatino Linotype" w:cs="Arial"/>
          <w:bCs/>
          <w:lang w:val="es-MX" w:eastAsia="en-US"/>
        </w:rPr>
        <w:t>,</w:t>
      </w:r>
      <w:r w:rsidR="0073033B" w:rsidRPr="007D3D53">
        <w:rPr>
          <w:rFonts w:ascii="Palatino Linotype" w:eastAsiaTheme="minorHAnsi" w:hAnsi="Palatino Linotype" w:cs="Arial"/>
          <w:bCs/>
          <w:lang w:val="es-MX" w:eastAsia="en-US"/>
        </w:rPr>
        <w:t xml:space="preserve"> la parte </w:t>
      </w:r>
      <w:r w:rsidRPr="007D3D53">
        <w:rPr>
          <w:rFonts w:ascii="Palatino Linotype" w:eastAsiaTheme="minorHAnsi" w:hAnsi="Palatino Linotype" w:cs="Arial"/>
          <w:b/>
          <w:bCs/>
          <w:lang w:val="es-MX" w:eastAsia="en-US"/>
        </w:rPr>
        <w:t>Recurrente</w:t>
      </w:r>
      <w:r w:rsidRPr="007D3D53">
        <w:rPr>
          <w:rFonts w:ascii="Palatino Linotype" w:eastAsiaTheme="minorHAnsi" w:hAnsi="Palatino Linotype" w:cs="Arial"/>
          <w:bCs/>
          <w:lang w:val="es-MX" w:eastAsia="en-US"/>
        </w:rPr>
        <w:t>, interpuso el presente recurso de revisión, señalando sustancialmente como su</w:t>
      </w:r>
      <w:r w:rsidR="00FA0962" w:rsidRPr="007D3D53">
        <w:rPr>
          <w:rFonts w:ascii="Palatino Linotype" w:eastAsiaTheme="minorHAnsi" w:hAnsi="Palatino Linotype" w:cs="Arial"/>
          <w:bCs/>
          <w:lang w:val="es-MX" w:eastAsia="en-US"/>
        </w:rPr>
        <w:t>s</w:t>
      </w:r>
      <w:r w:rsidR="006A2694" w:rsidRPr="007D3D53">
        <w:rPr>
          <w:rFonts w:ascii="Palatino Linotype" w:eastAsiaTheme="minorHAnsi" w:hAnsi="Palatino Linotype" w:cs="Arial"/>
          <w:bCs/>
          <w:lang w:val="es-MX" w:eastAsia="en-US"/>
        </w:rPr>
        <w:t xml:space="preserve"> </w:t>
      </w:r>
      <w:r w:rsidR="00FA0962" w:rsidRPr="007D3D53">
        <w:rPr>
          <w:rFonts w:ascii="Palatino Linotype" w:eastAsiaTheme="minorHAnsi" w:hAnsi="Palatino Linotype" w:cs="Arial"/>
          <w:bCs/>
          <w:lang w:val="es-MX" w:eastAsia="en-US"/>
        </w:rPr>
        <w:t>razones o motivos de inconformidad</w:t>
      </w:r>
      <w:r w:rsidRPr="007D3D53">
        <w:rPr>
          <w:rFonts w:ascii="Palatino Linotype" w:eastAsiaTheme="minorHAnsi" w:hAnsi="Palatino Linotype" w:cs="Arial"/>
          <w:bCs/>
          <w:lang w:val="es-MX" w:eastAsia="en-US"/>
        </w:rPr>
        <w:t>, lo siguiente:</w:t>
      </w:r>
      <w:r w:rsidR="00E9680B" w:rsidRPr="007D3D53">
        <w:rPr>
          <w:rFonts w:ascii="Palatino Linotype" w:eastAsiaTheme="minorHAnsi" w:hAnsi="Palatino Linotype" w:cs="Arial"/>
          <w:bCs/>
          <w:lang w:val="es-MX" w:eastAsia="en-US"/>
        </w:rPr>
        <w:t xml:space="preserve"> </w:t>
      </w:r>
      <w:r w:rsidRPr="007D3D53">
        <w:rPr>
          <w:rFonts w:ascii="Palatino Linotype" w:eastAsiaTheme="minorHAnsi" w:hAnsi="Palatino Linotype" w:cs="Arial"/>
          <w:bCs/>
          <w:i/>
          <w:lang w:val="es-MX" w:eastAsia="en-US"/>
        </w:rPr>
        <w:t>“</w:t>
      </w:r>
      <w:r w:rsidR="00DE6CF9" w:rsidRPr="007D3D53">
        <w:rPr>
          <w:rFonts w:ascii="Palatino Linotype" w:eastAsiaTheme="minorHAnsi" w:hAnsi="Palatino Linotype" w:cs="Arial"/>
          <w:i/>
          <w:lang w:val="es-MX" w:eastAsia="en-US"/>
        </w:rPr>
        <w:t>Negativa</w:t>
      </w:r>
      <w:r w:rsidRPr="007D3D53">
        <w:rPr>
          <w:rFonts w:ascii="Palatino Linotype" w:eastAsiaTheme="minorHAnsi" w:hAnsi="Palatino Linotype" w:cs="Arial"/>
          <w:bCs/>
          <w:i/>
          <w:lang w:val="es-MX" w:eastAsia="en-US"/>
        </w:rPr>
        <w:t>” (Sic).</w:t>
      </w:r>
    </w:p>
    <w:p w14:paraId="4E11DB58" w14:textId="7993A9E0" w:rsidR="006D5540" w:rsidRPr="007D3D53" w:rsidRDefault="006D5540" w:rsidP="00FC3BA4">
      <w:pPr>
        <w:pStyle w:val="Prrafodelista"/>
        <w:spacing w:line="360" w:lineRule="auto"/>
        <w:ind w:left="0"/>
        <w:contextualSpacing/>
        <w:rPr>
          <w:rFonts w:ascii="Palatino Linotype" w:hAnsi="Palatino Linotype" w:cs="Arial"/>
          <w:lang w:val="es-MX"/>
        </w:rPr>
      </w:pPr>
    </w:p>
    <w:p w14:paraId="5A8E430F" w14:textId="4628017A" w:rsidR="00EA0618" w:rsidRPr="007D3D53" w:rsidRDefault="00056A58" w:rsidP="00EA0618">
      <w:pPr>
        <w:tabs>
          <w:tab w:val="left" w:pos="709"/>
        </w:tabs>
        <w:spacing w:line="360" w:lineRule="auto"/>
        <w:contextualSpacing/>
        <w:jc w:val="both"/>
        <w:rPr>
          <w:rFonts w:ascii="Palatino Linotype" w:hAnsi="Palatino Linotype" w:cs="Arial"/>
          <w:lang w:val="es-ES_tradnl"/>
        </w:rPr>
      </w:pPr>
      <w:r w:rsidRPr="007D3D53">
        <w:rPr>
          <w:rFonts w:ascii="Palatino Linotype" w:hAnsi="Palatino Linotype" w:cs="Arial"/>
          <w:lang w:val="es-ES_tradnl"/>
        </w:rPr>
        <w:t xml:space="preserve">Por lo que, en la etapa de manifestaciones, el </w:t>
      </w:r>
      <w:r w:rsidRPr="007D3D53">
        <w:rPr>
          <w:rFonts w:ascii="Palatino Linotype" w:hAnsi="Palatino Linotype" w:cs="Arial"/>
          <w:b/>
          <w:lang w:val="es-ES_tradnl"/>
        </w:rPr>
        <w:t>Sujeto Obligado</w:t>
      </w:r>
      <w:r w:rsidRPr="007D3D53">
        <w:rPr>
          <w:rFonts w:ascii="Palatino Linotype" w:hAnsi="Palatino Linotype" w:cs="Arial"/>
          <w:lang w:val="es-ES_tradnl"/>
        </w:rPr>
        <w:t xml:space="preserve"> </w:t>
      </w:r>
      <w:r w:rsidR="00EE49B2" w:rsidRPr="007D3D53">
        <w:rPr>
          <w:rFonts w:ascii="Palatino Linotype" w:hAnsi="Palatino Linotype" w:cs="Arial"/>
          <w:lang w:val="es-ES_tradnl"/>
        </w:rPr>
        <w:t xml:space="preserve">a través del Titular de la Unidad de Transparencia, </w:t>
      </w:r>
      <w:r w:rsidR="00DE6CF9" w:rsidRPr="007D3D53">
        <w:rPr>
          <w:rFonts w:ascii="Palatino Linotype" w:hAnsi="Palatino Linotype" w:cs="Arial"/>
          <w:lang w:val="es-ES_tradnl"/>
        </w:rPr>
        <w:t xml:space="preserve">informó que, </w:t>
      </w:r>
      <w:r w:rsidR="00EA0618" w:rsidRPr="007D3D53">
        <w:rPr>
          <w:rFonts w:ascii="Palatino Linotype" w:hAnsi="Palatino Linotype" w:cs="Arial"/>
          <w:lang w:val="es-ES_tradnl"/>
        </w:rPr>
        <w:t>toda vez que la solicitud de información ingresó en fecha diecisiete de febrero del 2025 y la solicitud de requerimiento de aclaración fue notificada en fecha veintiuno de febrero del 2025, éste se encuentra dentro del margen temporal previsto en el artículo 159 de la Ley de la materia y, por tanto, la notificación se considera oportuna.</w:t>
      </w:r>
    </w:p>
    <w:p w14:paraId="1EAF8139" w14:textId="77777777" w:rsidR="00EA0618" w:rsidRPr="007D3D53" w:rsidRDefault="00EA0618" w:rsidP="00EA0618">
      <w:pPr>
        <w:tabs>
          <w:tab w:val="left" w:pos="709"/>
        </w:tabs>
        <w:spacing w:line="360" w:lineRule="auto"/>
        <w:contextualSpacing/>
        <w:jc w:val="both"/>
        <w:rPr>
          <w:rFonts w:ascii="Palatino Linotype" w:hAnsi="Palatino Linotype" w:cs="Arial"/>
          <w:lang w:val="es-ES_tradnl"/>
        </w:rPr>
      </w:pPr>
    </w:p>
    <w:p w14:paraId="4DFD3B54" w14:textId="77777777" w:rsidR="00EA0618" w:rsidRPr="007D3D53" w:rsidRDefault="00EA0618" w:rsidP="00EA0618">
      <w:pPr>
        <w:tabs>
          <w:tab w:val="left" w:pos="709"/>
        </w:tabs>
        <w:spacing w:line="360" w:lineRule="auto"/>
        <w:contextualSpacing/>
        <w:jc w:val="both"/>
        <w:rPr>
          <w:rFonts w:ascii="Palatino Linotype" w:hAnsi="Palatino Linotype" w:cs="Arial"/>
          <w:lang w:val="es-ES_tradnl"/>
        </w:rPr>
      </w:pPr>
      <w:r w:rsidRPr="007D3D53">
        <w:rPr>
          <w:rFonts w:ascii="Palatino Linotype" w:hAnsi="Palatino Linotype" w:cs="Arial"/>
          <w:lang w:val="es-ES_tradnl"/>
        </w:rPr>
        <w:t xml:space="preserve">Por lo que respecta al requerimiento de aclaración, el mismo se realizó a efecto de que fuera más preciso al tipo de tabulador y comercios se refiere, ya que si bien el hoy recurrente generaliza al solicitar información de </w:t>
      </w:r>
      <w:r w:rsidRPr="007D3D53">
        <w:rPr>
          <w:rFonts w:ascii="Palatino Linotype" w:hAnsi="Palatino Linotype" w:cs="Arial"/>
          <w:i/>
          <w:iCs/>
          <w:lang w:val="es-ES_tradnl"/>
        </w:rPr>
        <w:t>"los comercios"</w:t>
      </w:r>
      <w:r w:rsidRPr="007D3D53">
        <w:rPr>
          <w:rFonts w:ascii="Palatino Linotype" w:hAnsi="Palatino Linotype" w:cs="Arial"/>
          <w:lang w:val="es-ES_tradnl"/>
        </w:rPr>
        <w:t xml:space="preserve">, </w:t>
      </w:r>
      <w:r w:rsidRPr="007D3D53">
        <w:rPr>
          <w:rFonts w:ascii="Palatino Linotype" w:hAnsi="Palatino Linotype" w:cs="Arial"/>
          <w:b/>
          <w:bCs/>
          <w:u w:val="single"/>
          <w:lang w:val="es-ES_tradnl"/>
        </w:rPr>
        <w:t>lo cierto es que existen diferentes Actividades de Comercio reguladas por este Sujeto Obligado y los mismos se desglosan en tabuladores de tarifa diferentes</w:t>
      </w:r>
      <w:r w:rsidRPr="007D3D53">
        <w:rPr>
          <w:rFonts w:ascii="Palatino Linotype" w:hAnsi="Palatino Linotype" w:cs="Arial"/>
          <w:lang w:val="es-ES_tradnl"/>
        </w:rPr>
        <w:t xml:space="preserve">, razón por la cual y en aras de agotar una búsqueda exhaustiva y razonable de la información que colme el interés del solicitante, </w:t>
      </w:r>
      <w:r w:rsidRPr="007D3D53">
        <w:rPr>
          <w:rFonts w:ascii="Palatino Linotype" w:hAnsi="Palatino Linotype" w:cs="Arial"/>
          <w:u w:val="single"/>
          <w:lang w:val="es-ES_tradnl"/>
        </w:rPr>
        <w:t>se requirió la aclaración a efecto de precisar el tipo de tabulador y comercios al cual requiere información y así integrar como procesar solo la información de su interés y hacerle entrega de la información respectiva que obre en los archivos del área competente</w:t>
      </w:r>
      <w:r w:rsidRPr="007D3D53">
        <w:rPr>
          <w:rFonts w:ascii="Palatino Linotype" w:hAnsi="Palatino Linotype" w:cs="Arial"/>
          <w:lang w:val="es-ES_tradnl"/>
        </w:rPr>
        <w:t>, teniendo como objetivo evitar la entrega de información que no sea de su interés y que no colme su pretensión.</w:t>
      </w:r>
    </w:p>
    <w:p w14:paraId="028512EE" w14:textId="6DB10ADE" w:rsidR="00EA0618" w:rsidRPr="007D3D53" w:rsidRDefault="00EA0618" w:rsidP="00EA0618">
      <w:pPr>
        <w:tabs>
          <w:tab w:val="left" w:pos="709"/>
        </w:tabs>
        <w:spacing w:line="360" w:lineRule="auto"/>
        <w:contextualSpacing/>
        <w:jc w:val="both"/>
        <w:rPr>
          <w:rFonts w:ascii="Palatino Linotype" w:hAnsi="Palatino Linotype" w:cs="Arial"/>
          <w:lang w:val="es-ES_tradnl"/>
        </w:rPr>
      </w:pPr>
      <w:r w:rsidRPr="007D3D53">
        <w:rPr>
          <w:rFonts w:ascii="Palatino Linotype" w:hAnsi="Palatino Linotype" w:cs="Arial"/>
          <w:lang w:val="es-ES_tradnl"/>
        </w:rPr>
        <w:lastRenderedPageBreak/>
        <w:t>Es así, y toda vez que el hoy recurrente no atendió el requerimiento de información adicional y una vez concluido el término legal de 10 días para desahogar dicho requerimiento, se notificó la no presentación de la solicitud de información, al no contar con los elementos que permiten la identificación de la información del interés del solicitante.</w:t>
      </w:r>
    </w:p>
    <w:p w14:paraId="6FD96D7B" w14:textId="77777777" w:rsidR="00EA0618" w:rsidRPr="007D3D53" w:rsidRDefault="00EA0618" w:rsidP="00EA0618">
      <w:pPr>
        <w:tabs>
          <w:tab w:val="left" w:pos="709"/>
        </w:tabs>
        <w:spacing w:line="360" w:lineRule="auto"/>
        <w:contextualSpacing/>
        <w:jc w:val="both"/>
        <w:rPr>
          <w:rFonts w:ascii="Palatino Linotype" w:hAnsi="Palatino Linotype" w:cs="Arial"/>
          <w:lang w:val="es-ES_tradnl"/>
        </w:rPr>
      </w:pPr>
    </w:p>
    <w:p w14:paraId="476B8040" w14:textId="2D447C9A" w:rsidR="00EA0618" w:rsidRPr="007D3D53" w:rsidRDefault="00EA0618" w:rsidP="00EA0618">
      <w:pPr>
        <w:tabs>
          <w:tab w:val="left" w:pos="709"/>
        </w:tabs>
        <w:spacing w:line="360" w:lineRule="auto"/>
        <w:contextualSpacing/>
        <w:jc w:val="both"/>
        <w:rPr>
          <w:rFonts w:ascii="Palatino Linotype" w:hAnsi="Palatino Linotype" w:cs="Arial"/>
          <w:lang w:val="es-ES_tradnl"/>
        </w:rPr>
      </w:pPr>
      <w:r w:rsidRPr="007D3D53">
        <w:rPr>
          <w:rFonts w:ascii="Palatino Linotype" w:hAnsi="Palatino Linotype" w:cs="Arial"/>
          <w:lang w:val="es-ES_tradnl"/>
        </w:rPr>
        <w:t xml:space="preserve">Por lo que, concluyó que, el procedimiento seguido fue el correcto conforme a la normatividad aplicable a efecto de dar atención a su solicitud de información, sin embargo </w:t>
      </w:r>
      <w:r w:rsidRPr="007D3D53">
        <w:rPr>
          <w:rFonts w:ascii="Palatino Linotype" w:hAnsi="Palatino Linotype" w:cs="Arial"/>
          <w:b/>
          <w:bCs/>
          <w:u w:val="single"/>
          <w:lang w:val="es-ES_tradnl"/>
        </w:rPr>
        <w:t>el hoy Recurrente fue omiso al atender lo requerido por este Sujeto Obligado</w:t>
      </w:r>
      <w:r w:rsidRPr="007D3D53">
        <w:rPr>
          <w:rFonts w:ascii="Palatino Linotype" w:hAnsi="Palatino Linotype" w:cs="Arial"/>
          <w:lang w:val="es-ES_tradnl"/>
        </w:rPr>
        <w:t>, en razón de ello, ratificó la respuesta, en apego a los criterios antes referidos por lo cual el medio de impugnación quedaría sin materia, resultando aplicable el artículo 192, fracción III; razón por la cual se solicita respetuosamente a la Ponencia confirme la respuesta emitida por este Sujeto Obligado.</w:t>
      </w:r>
    </w:p>
    <w:p w14:paraId="2CA5D280" w14:textId="77777777" w:rsidR="00056A58" w:rsidRPr="007D3D53" w:rsidRDefault="00056A58" w:rsidP="008A12CF">
      <w:pPr>
        <w:tabs>
          <w:tab w:val="left" w:pos="709"/>
        </w:tabs>
        <w:spacing w:line="360" w:lineRule="auto"/>
        <w:contextualSpacing/>
        <w:jc w:val="both"/>
        <w:rPr>
          <w:rFonts w:ascii="Palatino Linotype" w:hAnsi="Palatino Linotype" w:cs="Arial"/>
          <w:lang w:val="es-ES_tradnl"/>
        </w:rPr>
      </w:pPr>
    </w:p>
    <w:p w14:paraId="6C277C3B" w14:textId="5EC41861" w:rsidR="008A12CF" w:rsidRPr="007D3D53" w:rsidRDefault="00E9680B" w:rsidP="008A12CF">
      <w:pPr>
        <w:tabs>
          <w:tab w:val="left" w:pos="709"/>
        </w:tabs>
        <w:spacing w:line="360" w:lineRule="auto"/>
        <w:contextualSpacing/>
        <w:jc w:val="both"/>
        <w:rPr>
          <w:rFonts w:ascii="Palatino Linotype" w:hAnsi="Palatino Linotype" w:cs="Arial"/>
        </w:rPr>
      </w:pPr>
      <w:r w:rsidRPr="007D3D53">
        <w:rPr>
          <w:rFonts w:ascii="Palatino Linotype" w:hAnsi="Palatino Linotype" w:cs="Arial"/>
          <w:lang w:val="es-ES_tradnl"/>
        </w:rPr>
        <w:t>Ante ello</w:t>
      </w:r>
      <w:r w:rsidR="008A12CF" w:rsidRPr="007D3D53">
        <w:rPr>
          <w:rFonts w:ascii="Palatino Linotype" w:hAnsi="Palatino Linotype" w:cs="Arial"/>
          <w:lang w:val="es-ES_tradnl"/>
        </w:rPr>
        <w:t xml:space="preserve">, es de </w:t>
      </w:r>
      <w:r w:rsidR="008A12CF" w:rsidRPr="007D3D53">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7D3D53" w:rsidRDefault="00791193" w:rsidP="00791193">
      <w:pPr>
        <w:pStyle w:val="Sinespaciado"/>
      </w:pPr>
    </w:p>
    <w:p w14:paraId="42FB5373" w14:textId="77777777" w:rsidR="008A12CF" w:rsidRPr="007D3D53" w:rsidRDefault="008A12CF" w:rsidP="00351E9D">
      <w:pPr>
        <w:ind w:left="567" w:right="616"/>
        <w:jc w:val="both"/>
        <w:rPr>
          <w:rFonts w:ascii="Palatino Linotype" w:hAnsi="Palatino Linotype" w:cs="Arial"/>
          <w:i/>
          <w:sz w:val="22"/>
        </w:rPr>
      </w:pPr>
      <w:r w:rsidRPr="007D3D53">
        <w:rPr>
          <w:rFonts w:ascii="Palatino Linotype" w:hAnsi="Palatino Linotype" w:cs="Arial"/>
          <w:i/>
          <w:sz w:val="22"/>
        </w:rPr>
        <w:t>“</w:t>
      </w:r>
      <w:r w:rsidRPr="007D3D53">
        <w:rPr>
          <w:rFonts w:ascii="Palatino Linotype" w:hAnsi="Palatino Linotype" w:cs="Arial"/>
          <w:b/>
          <w:i/>
          <w:sz w:val="22"/>
        </w:rPr>
        <w:t xml:space="preserve">Artículo 4. </w:t>
      </w:r>
      <w:r w:rsidRPr="007D3D53">
        <w:rPr>
          <w:rFonts w:ascii="Palatino Linotype" w:hAnsi="Palatino Linotype" w:cs="Arial"/>
          <w:i/>
          <w:sz w:val="22"/>
        </w:rPr>
        <w:t xml:space="preserve">… </w:t>
      </w:r>
    </w:p>
    <w:p w14:paraId="3EBD2FA7" w14:textId="77777777" w:rsidR="008A12CF" w:rsidRPr="007D3D53" w:rsidRDefault="008A12CF" w:rsidP="00351E9D">
      <w:pPr>
        <w:ind w:left="567" w:right="616"/>
        <w:jc w:val="both"/>
        <w:rPr>
          <w:rFonts w:ascii="Palatino Linotype" w:hAnsi="Palatino Linotype" w:cs="Arial"/>
          <w:i/>
          <w:sz w:val="22"/>
        </w:rPr>
      </w:pPr>
      <w:r w:rsidRPr="007D3D5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7D3D53">
        <w:rPr>
          <w:rFonts w:ascii="Palatino Linotype" w:hAnsi="Palatino Linotype" w:cs="Arial"/>
          <w:i/>
          <w:sz w:val="22"/>
        </w:rPr>
        <w:t>evistas por esta Ley.</w:t>
      </w:r>
      <w:r w:rsidRPr="007D3D53">
        <w:rPr>
          <w:rFonts w:ascii="Palatino Linotype" w:hAnsi="Palatino Linotype" w:cs="Arial"/>
          <w:i/>
          <w:sz w:val="22"/>
        </w:rPr>
        <w:t>”</w:t>
      </w:r>
    </w:p>
    <w:p w14:paraId="7ADA0171" w14:textId="77777777" w:rsidR="00E9680B" w:rsidRPr="007D3D53"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7D3D53" w:rsidRDefault="008A12CF" w:rsidP="008A12CF">
      <w:pPr>
        <w:tabs>
          <w:tab w:val="left" w:pos="709"/>
        </w:tabs>
        <w:spacing w:line="360" w:lineRule="auto"/>
        <w:contextualSpacing/>
        <w:jc w:val="both"/>
        <w:rPr>
          <w:rFonts w:ascii="Palatino Linotype" w:hAnsi="Palatino Linotype" w:cs="Arial"/>
          <w:lang w:val="es-ES_tradnl"/>
        </w:rPr>
      </w:pPr>
      <w:r w:rsidRPr="007D3D53">
        <w:rPr>
          <w:rFonts w:ascii="Palatino Linotype" w:hAnsi="Palatino Linotype" w:cs="Arial"/>
          <w:lang w:val="es-ES_tradnl"/>
        </w:rPr>
        <w:t xml:space="preserve">Del precepto legal invocado, se desprende, que la información generada, obtenida, adquirida, transmitida, administrada o en posesión de los Sujetos Obligados, será </w:t>
      </w:r>
      <w:r w:rsidRPr="007D3D53">
        <w:rPr>
          <w:rFonts w:ascii="Palatino Linotype" w:hAnsi="Palatino Linotype" w:cs="Arial"/>
          <w:lang w:val="es-ES_tradnl"/>
        </w:rPr>
        <w:lastRenderedPageBreak/>
        <w:t>accesible de manera permanente a cualquier persona, privilegiando el principio de máxima publicidad de la información.</w:t>
      </w:r>
    </w:p>
    <w:p w14:paraId="0AE2A79C" w14:textId="77777777" w:rsidR="008A12CF" w:rsidRPr="007D3D53" w:rsidRDefault="008A12CF" w:rsidP="008A12CF">
      <w:pPr>
        <w:tabs>
          <w:tab w:val="left" w:pos="709"/>
        </w:tabs>
        <w:spacing w:line="360" w:lineRule="auto"/>
        <w:contextualSpacing/>
        <w:jc w:val="both"/>
        <w:rPr>
          <w:rFonts w:ascii="Palatino Linotype" w:hAnsi="Palatino Linotype" w:cs="Arial"/>
        </w:rPr>
      </w:pPr>
    </w:p>
    <w:p w14:paraId="4F59E477" w14:textId="77D99F47" w:rsidR="008A12CF" w:rsidRPr="007D3D53" w:rsidRDefault="008A12CF" w:rsidP="00376422">
      <w:pPr>
        <w:tabs>
          <w:tab w:val="left" w:pos="709"/>
        </w:tabs>
        <w:spacing w:line="360" w:lineRule="auto"/>
        <w:contextualSpacing/>
        <w:jc w:val="both"/>
        <w:rPr>
          <w:rFonts w:ascii="Palatino Linotype" w:hAnsi="Palatino Linotype" w:cs="Arial"/>
        </w:rPr>
      </w:pPr>
      <w:r w:rsidRPr="007D3D53">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376422" w:rsidRPr="007D3D53">
        <w:rPr>
          <w:rFonts w:ascii="Palatino Linotype" w:hAnsi="Palatino Linotype" w:cs="Arial"/>
        </w:rPr>
        <w:t xml:space="preserve">como se señala a continuación: </w:t>
      </w:r>
    </w:p>
    <w:p w14:paraId="72C06A84" w14:textId="77777777" w:rsidR="00376422" w:rsidRPr="007D3D53" w:rsidRDefault="00376422" w:rsidP="00376422">
      <w:pPr>
        <w:tabs>
          <w:tab w:val="left" w:pos="709"/>
        </w:tabs>
        <w:spacing w:line="360" w:lineRule="auto"/>
        <w:contextualSpacing/>
        <w:jc w:val="both"/>
        <w:rPr>
          <w:rFonts w:ascii="Palatino Linotype" w:hAnsi="Palatino Linotype" w:cs="Arial"/>
        </w:rPr>
      </w:pPr>
    </w:p>
    <w:p w14:paraId="469E78F4" w14:textId="77777777" w:rsidR="008A12CF" w:rsidRPr="007D3D53" w:rsidRDefault="008A12CF" w:rsidP="00E9680B">
      <w:pPr>
        <w:ind w:left="567" w:right="616"/>
        <w:jc w:val="both"/>
        <w:rPr>
          <w:rFonts w:ascii="Palatino Linotype" w:hAnsi="Palatino Linotype" w:cs="Arial"/>
          <w:i/>
          <w:sz w:val="22"/>
        </w:rPr>
      </w:pPr>
      <w:r w:rsidRPr="007D3D53">
        <w:rPr>
          <w:rFonts w:ascii="Palatino Linotype" w:hAnsi="Palatino Linotype" w:cs="Arial"/>
          <w:i/>
          <w:sz w:val="22"/>
        </w:rPr>
        <w:t>“</w:t>
      </w:r>
      <w:r w:rsidRPr="007D3D53">
        <w:rPr>
          <w:rFonts w:ascii="Palatino Linotype" w:hAnsi="Palatino Linotype" w:cs="Arial"/>
          <w:b/>
          <w:i/>
          <w:sz w:val="22"/>
        </w:rPr>
        <w:t>Artículo 12.</w:t>
      </w:r>
      <w:r w:rsidRPr="007D3D5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7D3D53" w:rsidRDefault="008A12CF" w:rsidP="00E9680B">
      <w:pPr>
        <w:ind w:left="567" w:right="616"/>
        <w:jc w:val="both"/>
        <w:rPr>
          <w:rFonts w:ascii="Palatino Linotype" w:hAnsi="Palatino Linotype" w:cs="Arial"/>
          <w:i/>
          <w:sz w:val="22"/>
        </w:rPr>
      </w:pPr>
    </w:p>
    <w:p w14:paraId="4C59E8C4" w14:textId="77777777" w:rsidR="00CC0B81" w:rsidRPr="007D3D53" w:rsidRDefault="008A12CF" w:rsidP="00581DC8">
      <w:pPr>
        <w:ind w:left="567" w:right="616"/>
        <w:jc w:val="both"/>
        <w:rPr>
          <w:rFonts w:ascii="Palatino Linotype" w:hAnsi="Palatino Linotype" w:cs="Arial"/>
          <w:i/>
          <w:sz w:val="22"/>
        </w:rPr>
      </w:pPr>
      <w:r w:rsidRPr="007D3D53">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7D3D53" w:rsidRDefault="004E3A1A" w:rsidP="008A12CF">
      <w:pPr>
        <w:tabs>
          <w:tab w:val="left" w:pos="709"/>
        </w:tabs>
        <w:spacing w:line="360" w:lineRule="auto"/>
        <w:contextualSpacing/>
        <w:jc w:val="both"/>
        <w:rPr>
          <w:rFonts w:ascii="Palatino Linotype" w:hAnsi="Palatino Linotype" w:cs="Arial"/>
        </w:rPr>
      </w:pPr>
    </w:p>
    <w:p w14:paraId="20AB3C4D" w14:textId="0D23DEC5" w:rsidR="008A12CF" w:rsidRPr="007D3D53" w:rsidRDefault="008A12CF" w:rsidP="008A12CF">
      <w:pPr>
        <w:tabs>
          <w:tab w:val="left" w:pos="709"/>
        </w:tabs>
        <w:spacing w:line="360" w:lineRule="auto"/>
        <w:contextualSpacing/>
        <w:jc w:val="both"/>
        <w:rPr>
          <w:rFonts w:ascii="Palatino Linotype" w:hAnsi="Palatino Linotype" w:cs="Arial"/>
        </w:rPr>
      </w:pPr>
      <w:r w:rsidRPr="007D3D53">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w:t>
      </w:r>
      <w:r w:rsidR="00376422" w:rsidRPr="007D3D53">
        <w:rPr>
          <w:rFonts w:ascii="Palatino Linotype" w:hAnsi="Palatino Linotype" w:cs="Arial"/>
        </w:rPr>
        <w:t>cceso a la información pública.</w:t>
      </w:r>
    </w:p>
    <w:p w14:paraId="3425E3C4" w14:textId="77777777" w:rsidR="00376422" w:rsidRPr="007D3D53" w:rsidRDefault="00376422" w:rsidP="008A12CF">
      <w:pPr>
        <w:tabs>
          <w:tab w:val="left" w:pos="709"/>
        </w:tabs>
        <w:spacing w:line="360" w:lineRule="auto"/>
        <w:contextualSpacing/>
        <w:jc w:val="both"/>
        <w:rPr>
          <w:rFonts w:ascii="Palatino Linotype" w:hAnsi="Palatino Linotype" w:cs="Arial"/>
        </w:rPr>
      </w:pPr>
    </w:p>
    <w:p w14:paraId="64352026" w14:textId="77777777" w:rsidR="008A12CF" w:rsidRPr="007D3D53" w:rsidRDefault="008A12CF" w:rsidP="008A12CF">
      <w:pPr>
        <w:tabs>
          <w:tab w:val="left" w:pos="709"/>
        </w:tabs>
        <w:spacing w:line="360" w:lineRule="auto"/>
        <w:contextualSpacing/>
        <w:jc w:val="both"/>
        <w:rPr>
          <w:rFonts w:ascii="Palatino Linotype" w:hAnsi="Palatino Linotype" w:cs="Arial"/>
        </w:rPr>
      </w:pPr>
      <w:r w:rsidRPr="007D3D53">
        <w:rPr>
          <w:rFonts w:ascii="Palatino Linotype" w:hAnsi="Palatino Linotype" w:cs="Arial"/>
        </w:rPr>
        <w:t xml:space="preserve">En esta misma tesitura, el derecho de acceso a la información pública, consiste en que la información solicitada conste en un soporte documental en cualquiera de sus formas, </w:t>
      </w:r>
      <w:r w:rsidRPr="007D3D53">
        <w:rPr>
          <w:rFonts w:ascii="Palatino Linotype" w:hAnsi="Palatino Linotype" w:cs="Arial"/>
        </w:rPr>
        <w:lastRenderedPageBreak/>
        <w:t xml:space="preserve">a saber: </w:t>
      </w:r>
      <w:r w:rsidRPr="007D3D53">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7D3D5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7D3D53" w:rsidRDefault="008A12CF" w:rsidP="008A12CF">
      <w:pPr>
        <w:pStyle w:val="Sinespaciado"/>
      </w:pPr>
    </w:p>
    <w:p w14:paraId="7C973409" w14:textId="77777777" w:rsidR="008A12CF" w:rsidRPr="007D3D53" w:rsidRDefault="008A12CF" w:rsidP="00351E9D">
      <w:pPr>
        <w:ind w:left="567" w:right="616"/>
        <w:jc w:val="both"/>
        <w:rPr>
          <w:rFonts w:ascii="Palatino Linotype" w:hAnsi="Palatino Linotype" w:cs="Arial"/>
          <w:i/>
          <w:sz w:val="22"/>
        </w:rPr>
      </w:pPr>
      <w:r w:rsidRPr="007D3D53">
        <w:rPr>
          <w:rFonts w:ascii="Palatino Linotype" w:hAnsi="Palatino Linotype" w:cs="Arial"/>
          <w:i/>
          <w:sz w:val="22"/>
        </w:rPr>
        <w:t>“</w:t>
      </w:r>
      <w:r w:rsidRPr="007D3D53">
        <w:rPr>
          <w:rFonts w:ascii="Palatino Linotype" w:hAnsi="Palatino Linotype" w:cs="Arial"/>
          <w:b/>
          <w:i/>
          <w:sz w:val="22"/>
        </w:rPr>
        <w:t xml:space="preserve">Artículo 3. </w:t>
      </w:r>
      <w:r w:rsidRPr="007D3D53">
        <w:rPr>
          <w:rFonts w:ascii="Palatino Linotype" w:hAnsi="Palatino Linotype" w:cs="Arial"/>
          <w:i/>
          <w:sz w:val="22"/>
        </w:rPr>
        <w:t>Para los efectos de la presente Ley se entenderá por:</w:t>
      </w:r>
    </w:p>
    <w:p w14:paraId="4FB43049" w14:textId="77777777" w:rsidR="008A12CF" w:rsidRPr="007D3D53" w:rsidRDefault="008A12CF" w:rsidP="00351E9D">
      <w:pPr>
        <w:ind w:left="567" w:right="616"/>
        <w:jc w:val="both"/>
        <w:rPr>
          <w:rFonts w:ascii="Palatino Linotype" w:hAnsi="Palatino Linotype" w:cs="Arial"/>
          <w:i/>
          <w:sz w:val="22"/>
        </w:rPr>
      </w:pPr>
      <w:r w:rsidRPr="007D3D53">
        <w:rPr>
          <w:rFonts w:ascii="Palatino Linotype" w:hAnsi="Palatino Linotype" w:cs="Arial"/>
          <w:i/>
          <w:sz w:val="22"/>
        </w:rPr>
        <w:t>(…)</w:t>
      </w:r>
    </w:p>
    <w:p w14:paraId="4EAD3377" w14:textId="77777777" w:rsidR="008A12CF" w:rsidRPr="007D3D53" w:rsidRDefault="008A12CF" w:rsidP="00351E9D">
      <w:pPr>
        <w:ind w:left="567" w:right="616"/>
        <w:jc w:val="both"/>
        <w:rPr>
          <w:rFonts w:ascii="Palatino Linotype" w:hAnsi="Palatino Linotype" w:cs="Arial"/>
          <w:i/>
          <w:sz w:val="22"/>
        </w:rPr>
      </w:pPr>
      <w:r w:rsidRPr="007D3D53">
        <w:rPr>
          <w:rFonts w:ascii="Palatino Linotype" w:hAnsi="Palatino Linotype" w:cs="Arial"/>
          <w:b/>
          <w:i/>
          <w:sz w:val="22"/>
        </w:rPr>
        <w:t>XI. Documento:</w:t>
      </w:r>
      <w:r w:rsidRPr="007D3D5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7D3D53">
        <w:rPr>
          <w:rFonts w:ascii="Palatino Linotype" w:hAnsi="Palatino Linotype" w:cs="Arial"/>
          <w:b/>
          <w:i/>
          <w:sz w:val="22"/>
          <w:u w:val="single"/>
        </w:rPr>
        <w:t>registro que documente el ejercicio de las facultades, funciones y competencias de los sujetos obligados</w:t>
      </w:r>
      <w:r w:rsidRPr="007D3D53">
        <w:rPr>
          <w:rFonts w:ascii="Palatino Linotype" w:hAnsi="Palatino Linotype" w:cs="Arial"/>
          <w:i/>
          <w:sz w:val="22"/>
          <w:u w:val="single"/>
        </w:rPr>
        <w:t>,</w:t>
      </w:r>
      <w:r w:rsidRPr="007D3D53">
        <w:rPr>
          <w:rFonts w:ascii="Palatino Linotype" w:hAnsi="Palatino Linotype" w:cs="Arial"/>
          <w:i/>
          <w:sz w:val="22"/>
        </w:rPr>
        <w:t xml:space="preserve"> sus servidores públicos e integrantes, </w:t>
      </w:r>
      <w:r w:rsidRPr="007D3D53">
        <w:rPr>
          <w:rFonts w:ascii="Palatino Linotype" w:hAnsi="Palatino Linotype" w:cs="Arial"/>
          <w:b/>
          <w:i/>
          <w:sz w:val="22"/>
          <w:u w:val="single"/>
        </w:rPr>
        <w:t>sin importar su fuente o fecha de elaboración.</w:t>
      </w:r>
      <w:r w:rsidRPr="007D3D53">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7D3D53" w:rsidRDefault="008A12CF" w:rsidP="00351E9D">
      <w:pPr>
        <w:ind w:left="567" w:right="616"/>
        <w:jc w:val="both"/>
        <w:rPr>
          <w:rFonts w:ascii="Palatino Linotype" w:hAnsi="Palatino Linotype" w:cs="Arial"/>
          <w:i/>
          <w:sz w:val="22"/>
        </w:rPr>
      </w:pPr>
      <w:r w:rsidRPr="007D3D53">
        <w:rPr>
          <w:rFonts w:ascii="Palatino Linotype" w:hAnsi="Palatino Linotype" w:cs="Arial"/>
          <w:i/>
          <w:sz w:val="22"/>
        </w:rPr>
        <w:t>(…)”</w:t>
      </w:r>
    </w:p>
    <w:p w14:paraId="35433D2B" w14:textId="77777777" w:rsidR="008A12CF" w:rsidRPr="007D3D53" w:rsidRDefault="008A12CF" w:rsidP="008A12CF">
      <w:pPr>
        <w:rPr>
          <w:sz w:val="14"/>
        </w:rPr>
      </w:pPr>
    </w:p>
    <w:p w14:paraId="6F8E6CBD" w14:textId="77777777" w:rsidR="008A12CF" w:rsidRPr="007D3D53" w:rsidRDefault="008A12CF" w:rsidP="008A12CF"/>
    <w:p w14:paraId="367EAE83" w14:textId="376CEF85" w:rsidR="008A12CF" w:rsidRPr="007D3D53" w:rsidRDefault="008A12CF" w:rsidP="00EA0618">
      <w:pPr>
        <w:spacing w:before="240" w:after="240" w:line="360" w:lineRule="auto"/>
        <w:ind w:right="49"/>
        <w:contextualSpacing/>
        <w:jc w:val="both"/>
        <w:rPr>
          <w:rFonts w:ascii="Palatino Linotype" w:hAnsi="Palatino Linotype" w:cs="Arial"/>
          <w:lang w:eastAsia="es-MX"/>
        </w:rPr>
      </w:pPr>
      <w:r w:rsidRPr="007D3D53">
        <w:rPr>
          <w:rFonts w:ascii="Palatino Linotype" w:hAnsi="Palatino Linotype" w:cs="Arial"/>
        </w:rPr>
        <w:t xml:space="preserve">Además, </w:t>
      </w:r>
      <w:r w:rsidRPr="007D3D53">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4F9B181" w14:textId="77777777" w:rsidR="008A12CF" w:rsidRPr="007D3D53" w:rsidRDefault="008A12CF" w:rsidP="00FC1FC5">
      <w:pPr>
        <w:spacing w:line="360" w:lineRule="auto"/>
        <w:jc w:val="both"/>
        <w:rPr>
          <w:rFonts w:ascii="Palatino Linotype" w:hAnsi="Palatino Linotype" w:cs="Arial"/>
          <w:color w:val="222222"/>
          <w:szCs w:val="19"/>
          <w:lang w:eastAsia="es-MX"/>
        </w:rPr>
      </w:pPr>
      <w:r w:rsidRPr="007D3D53">
        <w:rPr>
          <w:rFonts w:ascii="Palatino Linotype" w:hAnsi="Palatino Linotype"/>
          <w:color w:val="000000"/>
        </w:rPr>
        <w:lastRenderedPageBreak/>
        <w:t xml:space="preserve">Sirve como apoyo </w:t>
      </w:r>
      <w:r w:rsidRPr="007D3D53">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7D3D53" w:rsidRDefault="008A12CF" w:rsidP="008A12CF">
      <w:pPr>
        <w:pStyle w:val="Sinespaciado"/>
        <w:rPr>
          <w:lang w:eastAsia="es-MX"/>
        </w:rPr>
      </w:pPr>
    </w:p>
    <w:p w14:paraId="3B377C22" w14:textId="77777777" w:rsidR="008A12CF" w:rsidRPr="007D3D53"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7D3D53">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7D3D53">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7D3D53" w:rsidRDefault="008A12CF" w:rsidP="008A12CF">
      <w:pPr>
        <w:pStyle w:val="Sinespaciado"/>
      </w:pPr>
    </w:p>
    <w:p w14:paraId="11F242E0" w14:textId="77777777" w:rsidR="008A12CF" w:rsidRPr="007D3D53" w:rsidRDefault="008A12CF" w:rsidP="008A12CF">
      <w:pPr>
        <w:pStyle w:val="Sinespaciado"/>
      </w:pPr>
    </w:p>
    <w:p w14:paraId="15FC42C0" w14:textId="7C8FB0EE" w:rsidR="008A12CF" w:rsidRPr="007D3D53" w:rsidRDefault="008A12CF" w:rsidP="008A12CF">
      <w:pPr>
        <w:spacing w:line="360" w:lineRule="auto"/>
        <w:contextualSpacing/>
        <w:jc w:val="both"/>
        <w:rPr>
          <w:rFonts w:ascii="Palatino Linotype" w:hAnsi="Palatino Linotype" w:cs="Arial"/>
        </w:rPr>
      </w:pPr>
      <w:r w:rsidRPr="007D3D53">
        <w:rPr>
          <w:rFonts w:ascii="Palatino Linotype" w:hAnsi="Palatino Linotype" w:cs="Arial"/>
          <w:bCs/>
        </w:rPr>
        <w:t xml:space="preserve">Además, </w:t>
      </w:r>
      <w:r w:rsidRPr="007D3D53">
        <w:rPr>
          <w:rFonts w:ascii="Palatino Linotype" w:hAnsi="Palatino Linotype" w:cs="Arial"/>
        </w:rPr>
        <w:t xml:space="preserve">a Ley de Transparencia y Acceso a la Información Pública del Estado de México y Municipios, prevé en su artículo 23, fracción </w:t>
      </w:r>
      <w:r w:rsidR="004C6BB5" w:rsidRPr="007D3D53">
        <w:rPr>
          <w:rFonts w:ascii="Palatino Linotype" w:hAnsi="Palatino Linotype" w:cs="Arial"/>
        </w:rPr>
        <w:t>IV</w:t>
      </w:r>
      <w:r w:rsidRPr="007D3D53">
        <w:rPr>
          <w:rFonts w:ascii="Palatino Linotype" w:hAnsi="Palatino Linotype" w:cs="Arial"/>
        </w:rPr>
        <w:t>, que son Sujetos Obligados a Transparentar y permitir el acceso a su información y proteger los datos que obren en su poder:</w:t>
      </w:r>
    </w:p>
    <w:p w14:paraId="09997C25" w14:textId="77777777" w:rsidR="00581DC8" w:rsidRPr="007D3D53" w:rsidRDefault="00581DC8" w:rsidP="00581DC8">
      <w:pPr>
        <w:pStyle w:val="Sinespaciado"/>
      </w:pPr>
    </w:p>
    <w:p w14:paraId="2E250855" w14:textId="77777777" w:rsidR="004C6BB5" w:rsidRPr="007D3D53" w:rsidRDefault="00581DC8" w:rsidP="004C6BB5">
      <w:pPr>
        <w:ind w:left="567" w:right="616"/>
        <w:contextualSpacing/>
        <w:jc w:val="both"/>
        <w:rPr>
          <w:rFonts w:ascii="Palatino Linotype" w:hAnsi="Palatino Linotype" w:cs="Arial"/>
          <w:i/>
          <w:sz w:val="22"/>
        </w:rPr>
      </w:pPr>
      <w:r w:rsidRPr="007D3D53">
        <w:rPr>
          <w:rFonts w:ascii="Palatino Linotype" w:hAnsi="Palatino Linotype" w:cs="Arial"/>
          <w:b/>
          <w:i/>
          <w:sz w:val="22"/>
        </w:rPr>
        <w:t>Artículo 23.</w:t>
      </w:r>
      <w:r w:rsidRPr="007D3D53">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7D3D53" w:rsidRDefault="004C6BB5" w:rsidP="004C6BB5">
      <w:pPr>
        <w:ind w:left="567" w:right="616"/>
        <w:contextualSpacing/>
        <w:jc w:val="both"/>
        <w:rPr>
          <w:rFonts w:ascii="Palatino Linotype" w:hAnsi="Palatino Linotype" w:cs="Arial"/>
          <w:b/>
          <w:i/>
          <w:sz w:val="22"/>
        </w:rPr>
      </w:pPr>
    </w:p>
    <w:p w14:paraId="3CFBD3F6" w14:textId="5DBD6D8F" w:rsidR="00031EFF" w:rsidRPr="007D3D53" w:rsidRDefault="004C6BB5" w:rsidP="004C6BB5">
      <w:pPr>
        <w:ind w:left="567" w:right="616"/>
        <w:contextualSpacing/>
        <w:jc w:val="both"/>
        <w:rPr>
          <w:rFonts w:ascii="Palatino Linotype" w:hAnsi="Palatino Linotype" w:cs="Arial"/>
          <w:bCs/>
          <w:i/>
          <w:sz w:val="22"/>
        </w:rPr>
      </w:pPr>
      <w:r w:rsidRPr="007D3D53">
        <w:rPr>
          <w:rFonts w:ascii="Palatino Linotype" w:hAnsi="Palatino Linotype" w:cs="Arial"/>
          <w:b/>
          <w:i/>
          <w:sz w:val="22"/>
        </w:rPr>
        <w:t xml:space="preserve">IV. </w:t>
      </w:r>
      <w:r w:rsidRPr="007D3D53">
        <w:rPr>
          <w:rFonts w:ascii="Palatino Linotype" w:hAnsi="Palatino Linotype" w:cs="Arial"/>
          <w:bCs/>
          <w:i/>
          <w:sz w:val="22"/>
        </w:rPr>
        <w:t>Los ayuntamientos y las dependencias, organismos, órganos y entidades de la administración municipal;</w:t>
      </w:r>
    </w:p>
    <w:p w14:paraId="5444B6C2" w14:textId="77777777" w:rsidR="004C6BB5" w:rsidRPr="007D3D53" w:rsidRDefault="004C6BB5" w:rsidP="00F30C1D">
      <w:pPr>
        <w:spacing w:line="360" w:lineRule="auto"/>
        <w:jc w:val="both"/>
        <w:rPr>
          <w:rFonts w:ascii="Palatino Linotype" w:hAnsi="Palatino Linotype" w:cs="Arial"/>
        </w:rPr>
      </w:pPr>
    </w:p>
    <w:p w14:paraId="23FF5392" w14:textId="03F3F990" w:rsidR="00087797" w:rsidRPr="007D3D53" w:rsidRDefault="008A12CF" w:rsidP="00F30C1D">
      <w:pPr>
        <w:spacing w:line="360" w:lineRule="auto"/>
        <w:jc w:val="both"/>
        <w:rPr>
          <w:rFonts w:ascii="Palatino Linotype" w:hAnsi="Palatino Linotype" w:cs="Arial"/>
        </w:rPr>
      </w:pPr>
      <w:r w:rsidRPr="007D3D53">
        <w:rPr>
          <w:rFonts w:ascii="Palatino Linotype" w:hAnsi="Palatino Linotype" w:cs="Arial"/>
        </w:rPr>
        <w:t>Por lo que, de la respuesta emitida por parte</w:t>
      </w:r>
      <w:r w:rsidR="004C6BB5" w:rsidRPr="007D3D53">
        <w:rPr>
          <w:rFonts w:ascii="Palatino Linotype" w:hAnsi="Palatino Linotype" w:cs="Arial"/>
        </w:rPr>
        <w:t xml:space="preserve"> </w:t>
      </w:r>
      <w:r w:rsidRPr="007D3D53">
        <w:rPr>
          <w:rFonts w:ascii="Palatino Linotype" w:hAnsi="Palatino Linotype" w:cs="Arial"/>
        </w:rPr>
        <w:t xml:space="preserve">del </w:t>
      </w:r>
      <w:r w:rsidRPr="007D3D53">
        <w:rPr>
          <w:rFonts w:ascii="Palatino Linotype" w:hAnsi="Palatino Linotype" w:cs="Arial"/>
          <w:b/>
        </w:rPr>
        <w:t>Sujeto Obligado</w:t>
      </w:r>
      <w:r w:rsidRPr="007D3D53">
        <w:rPr>
          <w:rFonts w:ascii="Palatino Linotype" w:hAnsi="Palatino Linotype" w:cs="Arial"/>
        </w:rPr>
        <w:t xml:space="preserve"> generó, se enuncia cada una de la</w:t>
      </w:r>
      <w:r w:rsidR="004C6BB5" w:rsidRPr="007D3D53">
        <w:rPr>
          <w:rFonts w:ascii="Palatino Linotype" w:hAnsi="Palatino Linotype" w:cs="Arial"/>
        </w:rPr>
        <w:t>s</w:t>
      </w:r>
      <w:r w:rsidRPr="007D3D53">
        <w:rPr>
          <w:rFonts w:ascii="Palatino Linotype" w:hAnsi="Palatino Linotype" w:cs="Arial"/>
        </w:rPr>
        <w:t xml:space="preserve"> respuesta</w:t>
      </w:r>
      <w:r w:rsidR="004C6BB5" w:rsidRPr="007D3D53">
        <w:rPr>
          <w:rFonts w:ascii="Palatino Linotype" w:hAnsi="Palatino Linotype" w:cs="Arial"/>
        </w:rPr>
        <w:t>s</w:t>
      </w:r>
      <w:r w:rsidRPr="007D3D53">
        <w:rPr>
          <w:rFonts w:ascii="Palatino Linotype" w:hAnsi="Palatino Linotype" w:cs="Arial"/>
        </w:rPr>
        <w:t xml:space="preserve"> proporcionada</w:t>
      </w:r>
      <w:r w:rsidR="004C6BB5" w:rsidRPr="007D3D53">
        <w:rPr>
          <w:rFonts w:ascii="Palatino Linotype" w:hAnsi="Palatino Linotype" w:cs="Arial"/>
        </w:rPr>
        <w:t>s</w:t>
      </w:r>
      <w:r w:rsidRPr="007D3D53">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7D3D53" w:rsidRDefault="00F30C1D" w:rsidP="00F30C1D">
      <w:pPr>
        <w:spacing w:line="360" w:lineRule="auto"/>
        <w:jc w:val="both"/>
        <w:rPr>
          <w:rFonts w:ascii="Palatino Linotype" w:hAnsi="Palatino Linotype" w:cs="Arial"/>
        </w:rPr>
      </w:pPr>
    </w:p>
    <w:p w14:paraId="495EE903" w14:textId="004A6045" w:rsidR="00FC079F" w:rsidRPr="007D3D53" w:rsidRDefault="00F30C1D" w:rsidP="00F30C1D">
      <w:pPr>
        <w:spacing w:line="360" w:lineRule="auto"/>
        <w:jc w:val="both"/>
        <w:rPr>
          <w:rFonts w:ascii="Palatino Linotype" w:eastAsiaTheme="minorHAnsi" w:hAnsi="Palatino Linotype" w:cs="Arial"/>
          <w:szCs w:val="22"/>
          <w:lang w:val="es-MX" w:eastAsia="en-US"/>
        </w:rPr>
      </w:pPr>
      <w:r w:rsidRPr="007D3D53">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7D3D53">
        <w:rPr>
          <w:rFonts w:ascii="Palatino Linotype" w:eastAsiaTheme="minorHAnsi" w:hAnsi="Palatino Linotype" w:cs="Arial"/>
          <w:b/>
          <w:szCs w:val="22"/>
          <w:lang w:val="es-MX" w:eastAsia="en-US"/>
        </w:rPr>
        <w:t>SAIMEX</w:t>
      </w:r>
      <w:r w:rsidRPr="007D3D53">
        <w:rPr>
          <w:rFonts w:ascii="Palatino Linotype" w:eastAsiaTheme="minorHAnsi" w:hAnsi="Palatino Linotype" w:cs="Arial"/>
          <w:szCs w:val="22"/>
          <w:lang w:val="es-MX" w:eastAsia="en-US"/>
        </w:rPr>
        <w:t xml:space="preserve">, a efecto de determinar si con la </w:t>
      </w:r>
      <w:r w:rsidRPr="007D3D53">
        <w:rPr>
          <w:rFonts w:ascii="Palatino Linotype" w:eastAsiaTheme="minorHAnsi" w:hAnsi="Palatino Linotype" w:cs="Arial"/>
          <w:szCs w:val="22"/>
          <w:lang w:val="es-MX" w:eastAsia="en-US"/>
        </w:rPr>
        <w:lastRenderedPageBreak/>
        <w:t>información remitida por</w:t>
      </w:r>
      <w:r w:rsidR="0075607A" w:rsidRPr="007D3D53">
        <w:rPr>
          <w:rFonts w:ascii="Palatino Linotype" w:eastAsiaTheme="minorHAnsi" w:hAnsi="Palatino Linotype" w:cs="Arial"/>
          <w:szCs w:val="22"/>
          <w:lang w:val="es-MX" w:eastAsia="en-US"/>
        </w:rPr>
        <w:t xml:space="preserve"> el </w:t>
      </w:r>
      <w:r w:rsidRPr="007D3D53">
        <w:rPr>
          <w:rFonts w:ascii="Palatino Linotype" w:eastAsiaTheme="minorHAnsi" w:hAnsi="Palatino Linotype" w:cs="Arial"/>
          <w:b/>
          <w:szCs w:val="22"/>
          <w:lang w:val="es-MX" w:eastAsia="en-US"/>
        </w:rPr>
        <w:t>Sujeto Obligado</w:t>
      </w:r>
      <w:r w:rsidRPr="007D3D53">
        <w:rPr>
          <w:rFonts w:ascii="Palatino Linotype" w:eastAsiaTheme="minorHAnsi" w:hAnsi="Palatino Linotype" w:cs="Arial"/>
          <w:szCs w:val="22"/>
          <w:lang w:val="es-MX" w:eastAsia="en-US"/>
        </w:rPr>
        <w:t xml:space="preserve"> a través de su respuesta</w:t>
      </w:r>
      <w:r w:rsidR="006D5540" w:rsidRPr="007D3D53">
        <w:rPr>
          <w:rFonts w:ascii="Palatino Linotype" w:eastAsiaTheme="minorHAnsi" w:hAnsi="Palatino Linotype" w:cs="Arial"/>
          <w:szCs w:val="22"/>
          <w:lang w:val="es-MX" w:eastAsia="en-US"/>
        </w:rPr>
        <w:t xml:space="preserve"> </w:t>
      </w:r>
      <w:r w:rsidRPr="007D3D53">
        <w:rPr>
          <w:rFonts w:ascii="Palatino Linotype" w:eastAsiaTheme="minorHAnsi" w:hAnsi="Palatino Linotype" w:cs="Arial"/>
          <w:szCs w:val="22"/>
          <w:lang w:val="es-MX" w:eastAsia="en-US"/>
        </w:rPr>
        <w:t>se colma lo requerido en dicha solicitud.</w:t>
      </w:r>
    </w:p>
    <w:p w14:paraId="31074477" w14:textId="798AF1EC" w:rsidR="001D09E1" w:rsidRPr="007D3D53" w:rsidRDefault="001D09E1" w:rsidP="00306F04">
      <w:pPr>
        <w:spacing w:line="360" w:lineRule="auto"/>
        <w:jc w:val="both"/>
        <w:rPr>
          <w:rFonts w:ascii="Palatino Linotype" w:eastAsiaTheme="minorHAnsi" w:hAnsi="Palatino Linotype" w:cs="Arial"/>
          <w:szCs w:val="22"/>
          <w:lang w:val="es-MX" w:eastAsia="en-US"/>
        </w:rPr>
      </w:pPr>
    </w:p>
    <w:p w14:paraId="3304EECE" w14:textId="77777777" w:rsidR="00EA0618" w:rsidRPr="007D3D53" w:rsidRDefault="001D09E1" w:rsidP="00CE6A53">
      <w:pPr>
        <w:spacing w:line="360" w:lineRule="auto"/>
        <w:ind w:right="49"/>
        <w:jc w:val="both"/>
        <w:rPr>
          <w:rFonts w:ascii="Palatino Linotype" w:eastAsiaTheme="minorHAnsi" w:hAnsi="Palatino Linotype" w:cs="Arial"/>
          <w:bCs/>
          <w:lang w:val="es-MX" w:eastAsia="en-US"/>
        </w:rPr>
      </w:pPr>
      <w:r w:rsidRPr="007D3D53">
        <w:rPr>
          <w:rFonts w:ascii="Palatino Linotype" w:eastAsiaTheme="minorHAnsi" w:hAnsi="Palatino Linotype" w:cs="Arial"/>
          <w:bCs/>
          <w:lang w:val="es-MX" w:eastAsia="en-US"/>
        </w:rPr>
        <w:t xml:space="preserve">Atento a ello, </w:t>
      </w:r>
      <w:r w:rsidR="002273B6" w:rsidRPr="007D3D53">
        <w:rPr>
          <w:rFonts w:ascii="Palatino Linotype" w:eastAsiaTheme="minorHAnsi" w:hAnsi="Palatino Linotype" w:cs="Arial"/>
          <w:bCs/>
          <w:lang w:val="es-MX" w:eastAsia="en-US"/>
        </w:rPr>
        <w:t>primeramente,</w:t>
      </w:r>
      <w:r w:rsidRPr="007D3D53">
        <w:rPr>
          <w:rFonts w:ascii="Palatino Linotype" w:eastAsiaTheme="minorHAnsi" w:hAnsi="Palatino Linotype" w:cs="Arial"/>
          <w:bCs/>
          <w:lang w:val="es-MX" w:eastAsia="en-US"/>
        </w:rPr>
        <w:t xml:space="preserve"> es importante señalar que </w:t>
      </w:r>
      <w:r w:rsidR="006E6297" w:rsidRPr="007D3D53">
        <w:rPr>
          <w:rFonts w:ascii="Palatino Linotype" w:eastAsiaTheme="minorHAnsi" w:hAnsi="Palatino Linotype" w:cs="Arial"/>
          <w:bCs/>
          <w:lang w:val="es-MX" w:eastAsia="en-US"/>
        </w:rPr>
        <w:t xml:space="preserve">la pretensión del </w:t>
      </w:r>
      <w:r w:rsidR="004C6BB5" w:rsidRPr="007D3D53">
        <w:rPr>
          <w:rFonts w:ascii="Palatino Linotype" w:eastAsiaTheme="minorHAnsi" w:hAnsi="Palatino Linotype" w:cs="Arial"/>
          <w:bCs/>
          <w:lang w:val="es-MX" w:eastAsia="en-US"/>
        </w:rPr>
        <w:t>s</w:t>
      </w:r>
      <w:r w:rsidR="006E6297" w:rsidRPr="007D3D53">
        <w:rPr>
          <w:rFonts w:ascii="Palatino Linotype" w:eastAsiaTheme="minorHAnsi" w:hAnsi="Palatino Linotype" w:cs="Arial"/>
          <w:bCs/>
          <w:lang w:val="es-MX" w:eastAsia="en-US"/>
        </w:rPr>
        <w:t>olicitante es obtener información</w:t>
      </w:r>
      <w:r w:rsidR="00306F04" w:rsidRPr="007D3D53">
        <w:rPr>
          <w:rFonts w:ascii="Palatino Linotype" w:eastAsiaTheme="minorHAnsi" w:hAnsi="Palatino Linotype" w:cs="Arial"/>
          <w:bCs/>
          <w:lang w:val="es-MX" w:eastAsia="en-US"/>
        </w:rPr>
        <w:t xml:space="preserve"> </w:t>
      </w:r>
      <w:r w:rsidR="00DF665C" w:rsidRPr="007D3D53">
        <w:rPr>
          <w:rFonts w:ascii="Palatino Linotype" w:eastAsiaTheme="minorHAnsi" w:hAnsi="Palatino Linotype" w:cs="Arial"/>
          <w:bCs/>
          <w:lang w:val="es-MX" w:eastAsia="en-US"/>
        </w:rPr>
        <w:t>que dé cuenta de</w:t>
      </w:r>
      <w:r w:rsidR="00EA0618" w:rsidRPr="007D3D53">
        <w:rPr>
          <w:rFonts w:ascii="Palatino Linotype" w:eastAsiaTheme="minorHAnsi" w:hAnsi="Palatino Linotype" w:cs="Arial"/>
          <w:bCs/>
          <w:lang w:val="es-MX" w:eastAsia="en-US"/>
        </w:rPr>
        <w:t xml:space="preserve"> los documentos que den cuenta de lo siguiente:</w:t>
      </w:r>
    </w:p>
    <w:p w14:paraId="03A937E8" w14:textId="77777777" w:rsidR="00997D8F" w:rsidRPr="007D3D53" w:rsidRDefault="00997D8F" w:rsidP="00CE6A53">
      <w:pPr>
        <w:spacing w:line="360" w:lineRule="auto"/>
        <w:ind w:right="49"/>
        <w:jc w:val="both"/>
        <w:rPr>
          <w:rFonts w:ascii="Palatino Linotype" w:eastAsiaTheme="minorHAnsi" w:hAnsi="Palatino Linotype" w:cs="Arial"/>
          <w:bCs/>
          <w:lang w:val="es-MX" w:eastAsia="en-US"/>
        </w:rPr>
      </w:pPr>
    </w:p>
    <w:p w14:paraId="5ABAAE7B" w14:textId="23394234" w:rsidR="00997D8F" w:rsidRPr="007D3D53" w:rsidRDefault="00997D8F" w:rsidP="00997D8F">
      <w:pPr>
        <w:pStyle w:val="Prrafodelista"/>
        <w:numPr>
          <w:ilvl w:val="0"/>
          <w:numId w:val="30"/>
        </w:numPr>
        <w:spacing w:line="360" w:lineRule="auto"/>
        <w:ind w:right="49"/>
        <w:jc w:val="both"/>
        <w:rPr>
          <w:rFonts w:ascii="Palatino Linotype" w:eastAsiaTheme="minorHAnsi" w:hAnsi="Palatino Linotype" w:cs="Arial"/>
          <w:bCs/>
          <w:lang w:val="es-MX" w:eastAsia="en-US"/>
        </w:rPr>
      </w:pPr>
      <w:r w:rsidRPr="007D3D53">
        <w:rPr>
          <w:rFonts w:ascii="Palatino Linotype" w:eastAsiaTheme="minorHAnsi" w:hAnsi="Palatino Linotype" w:cs="Arial"/>
          <w:bCs/>
          <w:lang w:val="es-MX" w:eastAsia="en-US"/>
        </w:rPr>
        <w:t>Tabulador 2025 de cobro a comercios y talones de pago de enero a la fecha de la solicitud.</w:t>
      </w:r>
    </w:p>
    <w:p w14:paraId="30E352AA" w14:textId="77777777" w:rsidR="00997D8F" w:rsidRPr="007D3D53" w:rsidRDefault="00997D8F" w:rsidP="00CE6A53">
      <w:pPr>
        <w:spacing w:line="360" w:lineRule="auto"/>
        <w:ind w:right="49"/>
        <w:jc w:val="both"/>
        <w:rPr>
          <w:rFonts w:ascii="Palatino Linotype" w:eastAsiaTheme="minorHAnsi" w:hAnsi="Palatino Linotype" w:cs="Arial"/>
          <w:bCs/>
          <w:lang w:val="es-MX" w:eastAsia="en-US"/>
        </w:rPr>
      </w:pPr>
    </w:p>
    <w:p w14:paraId="44F1BC1A" w14:textId="77777777" w:rsidR="00997D8F" w:rsidRPr="007D3D53" w:rsidRDefault="00997D8F" w:rsidP="00CE6A53">
      <w:pPr>
        <w:spacing w:line="360" w:lineRule="auto"/>
        <w:ind w:right="49"/>
        <w:jc w:val="both"/>
        <w:rPr>
          <w:rFonts w:ascii="Palatino Linotype" w:hAnsi="Palatino Linotype"/>
        </w:rPr>
      </w:pPr>
      <w:r w:rsidRPr="007D3D53">
        <w:rPr>
          <w:rFonts w:ascii="Palatino Linotype" w:hAnsi="Palatino Linotype"/>
        </w:rPr>
        <w:t xml:space="preserve">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 </w:t>
      </w:r>
    </w:p>
    <w:p w14:paraId="4BA3CFBB" w14:textId="77777777" w:rsidR="00997D8F" w:rsidRPr="007D3D53" w:rsidRDefault="00997D8F" w:rsidP="00CE6A53">
      <w:pPr>
        <w:spacing w:line="360" w:lineRule="auto"/>
        <w:ind w:right="49"/>
        <w:jc w:val="both"/>
        <w:rPr>
          <w:rFonts w:ascii="Palatino Linotype" w:hAnsi="Palatino Linotype"/>
        </w:rPr>
      </w:pPr>
    </w:p>
    <w:p w14:paraId="0D1609B8" w14:textId="77777777" w:rsidR="00E87189" w:rsidRPr="007D3D53" w:rsidRDefault="00997D8F" w:rsidP="00CE6A53">
      <w:pPr>
        <w:pStyle w:val="Prrafodelista"/>
        <w:numPr>
          <w:ilvl w:val="0"/>
          <w:numId w:val="31"/>
        </w:numPr>
        <w:spacing w:line="360" w:lineRule="auto"/>
        <w:ind w:right="49"/>
        <w:jc w:val="both"/>
        <w:rPr>
          <w:rFonts w:ascii="Palatino Linotype" w:hAnsi="Palatino Linotype"/>
        </w:rPr>
      </w:pPr>
      <w:r w:rsidRPr="007D3D53">
        <w:rPr>
          <w:rFonts w:ascii="Palatino Linotype" w:hAnsi="Palatino Linotype"/>
        </w:rPr>
        <w:t xml:space="preserve">Proveer lo necesario para garantizar a toda persona el derecho de acceso a la información pública, a través de procedimientos sencillos, expeditos, oportunos y gratuitos; </w:t>
      </w:r>
    </w:p>
    <w:p w14:paraId="7AB4D4B5" w14:textId="77777777" w:rsidR="00E87189" w:rsidRPr="007D3D53" w:rsidRDefault="00997D8F" w:rsidP="00CE6A53">
      <w:pPr>
        <w:pStyle w:val="Prrafodelista"/>
        <w:numPr>
          <w:ilvl w:val="0"/>
          <w:numId w:val="31"/>
        </w:numPr>
        <w:spacing w:line="360" w:lineRule="auto"/>
        <w:ind w:right="49"/>
        <w:jc w:val="both"/>
        <w:rPr>
          <w:rFonts w:ascii="Palatino Linotype" w:hAnsi="Palatino Linotype"/>
        </w:rPr>
      </w:pPr>
      <w:r w:rsidRPr="007D3D53">
        <w:rPr>
          <w:rFonts w:ascii="Palatino Linotype" w:hAnsi="Palatino Linotype"/>
        </w:rPr>
        <w:t xml:space="preserve">Transparentar la gestión pública, mediante la difusión de la información generada por los Sujetos Obligados, y </w:t>
      </w:r>
    </w:p>
    <w:p w14:paraId="08EF1038" w14:textId="76A03241" w:rsidR="00997D8F" w:rsidRPr="007D3D53" w:rsidRDefault="00997D8F" w:rsidP="00CE6A53">
      <w:pPr>
        <w:pStyle w:val="Prrafodelista"/>
        <w:numPr>
          <w:ilvl w:val="0"/>
          <w:numId w:val="31"/>
        </w:numPr>
        <w:spacing w:line="360" w:lineRule="auto"/>
        <w:ind w:right="49"/>
        <w:jc w:val="both"/>
        <w:rPr>
          <w:rFonts w:ascii="Palatino Linotype" w:hAnsi="Palatino Linotype"/>
        </w:rPr>
      </w:pPr>
      <w:r w:rsidRPr="007D3D53">
        <w:rPr>
          <w:rFonts w:ascii="Palatino Linotype" w:hAnsi="Palatino Linotype"/>
        </w:rPr>
        <w:t>Promover, fomentar y difundir la cultura de la transparencia en el ejercicio de la función pública, el acceso a la información y la participación ciudadana, así como, la rendición de cuentas.</w:t>
      </w:r>
    </w:p>
    <w:p w14:paraId="2CFFE57F" w14:textId="77777777" w:rsidR="00997D8F" w:rsidRPr="007D3D53" w:rsidRDefault="00997D8F" w:rsidP="00CE6A53">
      <w:pPr>
        <w:spacing w:line="360" w:lineRule="auto"/>
        <w:ind w:right="49"/>
        <w:jc w:val="both"/>
        <w:rPr>
          <w:rFonts w:ascii="Palatino Linotype" w:hAnsi="Palatino Linotype"/>
        </w:rPr>
      </w:pPr>
    </w:p>
    <w:p w14:paraId="4A8550E2" w14:textId="07D2CD31" w:rsidR="00997D8F" w:rsidRPr="007D3D53" w:rsidRDefault="00997D8F" w:rsidP="00CE6A53">
      <w:pPr>
        <w:spacing w:line="360" w:lineRule="auto"/>
        <w:ind w:right="49"/>
        <w:jc w:val="both"/>
        <w:rPr>
          <w:rFonts w:ascii="Palatino Linotype" w:eastAsiaTheme="minorHAnsi" w:hAnsi="Palatino Linotype" w:cs="Arial"/>
          <w:bCs/>
          <w:lang w:eastAsia="en-US"/>
        </w:rPr>
      </w:pPr>
      <w:r w:rsidRPr="007D3D53">
        <w:rPr>
          <w:rFonts w:ascii="Palatino Linotype" w:eastAsiaTheme="minorHAnsi" w:hAnsi="Palatino Linotype" w:cs="Arial"/>
          <w:bCs/>
          <w:lang w:eastAsia="en-US"/>
        </w:rPr>
        <w:t xml:space="preserve">Conforme a lo anterior, se deprende que los objetivos de la Ley de la materia, son establecer las bases que regirán las formas para garantizar el derecho de acceso a la </w:t>
      </w:r>
      <w:r w:rsidRPr="007D3D53">
        <w:rPr>
          <w:rFonts w:ascii="Palatino Linotype" w:eastAsiaTheme="minorHAnsi" w:hAnsi="Palatino Linotype" w:cs="Arial"/>
          <w:bCs/>
          <w:lang w:eastAsia="en-US"/>
        </w:rPr>
        <w:lastRenderedPageBreak/>
        <w:t>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4F71CCB" w14:textId="77777777" w:rsidR="00997D8F" w:rsidRPr="007D3D53" w:rsidRDefault="00997D8F" w:rsidP="00CE6A53">
      <w:pPr>
        <w:spacing w:line="360" w:lineRule="auto"/>
        <w:ind w:right="49"/>
        <w:jc w:val="both"/>
        <w:rPr>
          <w:rFonts w:ascii="Palatino Linotype" w:eastAsiaTheme="minorHAnsi" w:hAnsi="Palatino Linotype" w:cs="Arial"/>
          <w:bCs/>
          <w:lang w:eastAsia="en-US"/>
        </w:rPr>
      </w:pPr>
    </w:p>
    <w:p w14:paraId="7C6518D0" w14:textId="77777777" w:rsidR="00997D8F" w:rsidRPr="007D3D53" w:rsidRDefault="00997D8F" w:rsidP="00CE6A53">
      <w:pPr>
        <w:spacing w:line="360" w:lineRule="auto"/>
        <w:ind w:right="49"/>
        <w:jc w:val="both"/>
        <w:rPr>
          <w:rFonts w:ascii="Palatino Linotype" w:eastAsiaTheme="minorHAnsi" w:hAnsi="Palatino Linotype" w:cs="Arial"/>
          <w:bCs/>
          <w:lang w:eastAsia="en-US"/>
        </w:rPr>
      </w:pPr>
      <w:r w:rsidRPr="007D3D53">
        <w:rPr>
          <w:rFonts w:ascii="Palatino Linotype" w:eastAsiaTheme="minorHAnsi" w:hAnsi="Palatino Linotype" w:cs="Arial"/>
          <w:bCs/>
          <w:lang w:eastAsia="en-US"/>
        </w:rPr>
        <w:t xml:space="preserve">En ese orden de ideas, para la atención de las solicitudes de acceso a la información, debe privilegiarse el </w:t>
      </w:r>
      <w:r w:rsidRPr="007D3D53">
        <w:rPr>
          <w:rFonts w:ascii="Palatino Linotype" w:eastAsiaTheme="minorHAnsi" w:hAnsi="Palatino Linotype" w:cs="Arial"/>
          <w:b/>
          <w:lang w:eastAsia="en-US"/>
        </w:rPr>
        <w:t>principio de máxima publicidad</w:t>
      </w:r>
      <w:r w:rsidRPr="007D3D53">
        <w:rPr>
          <w:rFonts w:ascii="Palatino Linotype" w:eastAsiaTheme="minorHAnsi" w:hAnsi="Palatino Linotype" w:cs="Arial"/>
          <w:bCs/>
          <w:lang w:eastAsia="en-U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 </w:t>
      </w:r>
    </w:p>
    <w:p w14:paraId="4008986E" w14:textId="77777777" w:rsidR="00997D8F" w:rsidRPr="007D3D53" w:rsidRDefault="00997D8F" w:rsidP="00CE6A53">
      <w:pPr>
        <w:spacing w:line="360" w:lineRule="auto"/>
        <w:ind w:right="49"/>
        <w:jc w:val="both"/>
        <w:rPr>
          <w:rFonts w:ascii="Palatino Linotype" w:eastAsiaTheme="minorHAnsi" w:hAnsi="Palatino Linotype" w:cs="Arial"/>
          <w:bCs/>
          <w:lang w:eastAsia="en-US"/>
        </w:rPr>
      </w:pPr>
    </w:p>
    <w:p w14:paraId="3CB0FCDC" w14:textId="4D75ECC1" w:rsidR="00997D8F" w:rsidRPr="007D3D53" w:rsidRDefault="00997D8F" w:rsidP="00CE6A53">
      <w:pPr>
        <w:spacing w:line="360" w:lineRule="auto"/>
        <w:ind w:right="49"/>
        <w:jc w:val="both"/>
        <w:rPr>
          <w:rFonts w:ascii="Palatino Linotype" w:eastAsiaTheme="minorHAnsi" w:hAnsi="Palatino Linotype" w:cs="Arial"/>
          <w:bCs/>
          <w:lang w:eastAsia="en-US"/>
        </w:rPr>
      </w:pPr>
      <w:r w:rsidRPr="007D3D53">
        <w:rPr>
          <w:rFonts w:ascii="Palatino Linotype" w:eastAsiaTheme="minorHAnsi" w:hAnsi="Palatino Linotype" w:cs="Arial"/>
          <w:bCs/>
          <w:lang w:eastAsia="en-US"/>
        </w:rPr>
        <w:t>Para lograr dicha situación, los Sujetos Obligados deben seguir el procedimiento para la atención a las solicitudes de acceso a la información, establecido en los artículos 151, 160, 162, 163, 164, 165 y 166, de la Ley de Transparencia y Acceso a la Información Pública del Estado de México y Municipios, el cual es el siguiente:</w:t>
      </w:r>
    </w:p>
    <w:p w14:paraId="5803D0A6" w14:textId="77777777" w:rsidR="00997D8F" w:rsidRPr="007D3D53" w:rsidRDefault="00997D8F" w:rsidP="00CE6A53">
      <w:pPr>
        <w:spacing w:line="360" w:lineRule="auto"/>
        <w:ind w:right="49"/>
        <w:jc w:val="both"/>
        <w:rPr>
          <w:rFonts w:ascii="Palatino Linotype" w:eastAsiaTheme="minorHAnsi" w:hAnsi="Palatino Linotype" w:cs="Arial"/>
          <w:bCs/>
          <w:lang w:eastAsia="en-US"/>
        </w:rPr>
      </w:pPr>
    </w:p>
    <w:p w14:paraId="231F84DC" w14:textId="6ECF62ED" w:rsidR="00997D8F" w:rsidRPr="007D3D53" w:rsidRDefault="00997D8F" w:rsidP="00997D8F">
      <w:pPr>
        <w:spacing w:line="360" w:lineRule="auto"/>
        <w:ind w:right="49"/>
        <w:jc w:val="both"/>
        <w:rPr>
          <w:rFonts w:ascii="Palatino Linotype" w:eastAsiaTheme="minorHAnsi" w:hAnsi="Palatino Linotype" w:cs="Arial"/>
          <w:bCs/>
          <w:lang w:eastAsia="en-US"/>
        </w:rPr>
      </w:pPr>
      <w:r w:rsidRPr="007D3D53">
        <w:rPr>
          <w:rFonts w:ascii="Palatino Linotype" w:eastAsiaTheme="minorHAnsi" w:hAnsi="Palatino Linotype" w:cs="Arial"/>
          <w:bCs/>
          <w:lang w:eastAsia="en-US"/>
        </w:rPr>
        <w:t xml:space="preserve">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de todas las gestiones necesarias para facilitar el acceso de la información; </w:t>
      </w:r>
    </w:p>
    <w:p w14:paraId="1619DFCC" w14:textId="77777777" w:rsidR="00997D8F" w:rsidRPr="007D3D53" w:rsidRDefault="00997D8F" w:rsidP="00CE6A53">
      <w:pPr>
        <w:spacing w:line="360" w:lineRule="auto"/>
        <w:ind w:right="49"/>
        <w:jc w:val="both"/>
        <w:rPr>
          <w:rFonts w:ascii="Palatino Linotype" w:eastAsiaTheme="minorHAnsi" w:hAnsi="Palatino Linotype" w:cs="Arial"/>
          <w:bCs/>
          <w:lang w:eastAsia="en-US"/>
        </w:rPr>
      </w:pPr>
    </w:p>
    <w:p w14:paraId="443A88BD" w14:textId="65FA8A45" w:rsidR="00997D8F" w:rsidRPr="007D3D53" w:rsidRDefault="00997D8F" w:rsidP="00CE6A53">
      <w:pPr>
        <w:spacing w:line="360" w:lineRule="auto"/>
        <w:ind w:right="49"/>
        <w:jc w:val="both"/>
        <w:rPr>
          <w:rFonts w:ascii="Palatino Linotype" w:eastAsiaTheme="minorHAnsi" w:hAnsi="Palatino Linotype" w:cs="Arial"/>
          <w:bCs/>
          <w:lang w:eastAsia="en-US"/>
        </w:rPr>
      </w:pPr>
      <w:r w:rsidRPr="007D3D53">
        <w:rPr>
          <w:rFonts w:ascii="Palatino Linotype" w:eastAsiaTheme="minorHAnsi" w:hAnsi="Palatino Linotype" w:cs="Arial"/>
          <w:bCs/>
          <w:lang w:eastAsia="en-US"/>
        </w:rPr>
        <w:t xml:space="preserve">En caso de que los sujetos obligados, no puedan identificar la información con los elementos aportados por los Particulares, por resultar insuficientes, incompletos o sean erróneos, la Unidad de Transparencia podrá requerir al solicitante, por una sola </w:t>
      </w:r>
      <w:r w:rsidRPr="007D3D53">
        <w:rPr>
          <w:rFonts w:ascii="Palatino Linotype" w:eastAsiaTheme="minorHAnsi" w:hAnsi="Palatino Linotype" w:cs="Arial"/>
          <w:bCs/>
          <w:lang w:eastAsia="en-US"/>
        </w:rPr>
        <w:lastRenderedPageBreak/>
        <w:t xml:space="preserve">vez y dentro de un plazo que no podrá exceder de cinco días hábiles contados a partir de la presentación de la solicitud, para que, en un término de hasta diez días hábiles, el Particular indique otros elementos que complementen, corrijan o amplíen los datos proporcionados o bien, precise uno o varios requerimientos de información. </w:t>
      </w:r>
    </w:p>
    <w:p w14:paraId="536781C9" w14:textId="77777777" w:rsidR="00997D8F" w:rsidRPr="007D3D53" w:rsidRDefault="00997D8F" w:rsidP="00CE6A53">
      <w:pPr>
        <w:spacing w:line="360" w:lineRule="auto"/>
        <w:ind w:right="49"/>
        <w:jc w:val="both"/>
        <w:rPr>
          <w:rFonts w:ascii="Palatino Linotype" w:eastAsiaTheme="minorHAnsi" w:hAnsi="Palatino Linotype" w:cs="Arial"/>
          <w:bCs/>
          <w:lang w:eastAsia="en-US"/>
        </w:rPr>
      </w:pPr>
    </w:p>
    <w:p w14:paraId="037C63AC" w14:textId="68EEBF6B" w:rsidR="00997D8F" w:rsidRPr="007D3D53" w:rsidRDefault="00997D8F" w:rsidP="00CE6A53">
      <w:pPr>
        <w:spacing w:line="360" w:lineRule="auto"/>
        <w:ind w:right="49"/>
        <w:jc w:val="both"/>
        <w:rPr>
          <w:rFonts w:ascii="Palatino Linotype" w:eastAsiaTheme="minorHAnsi" w:hAnsi="Palatino Linotype" w:cs="Arial"/>
          <w:bCs/>
          <w:lang w:eastAsia="en-US"/>
        </w:rPr>
      </w:pPr>
      <w:r w:rsidRPr="007D3D53">
        <w:rPr>
          <w:rFonts w:ascii="Palatino Linotype" w:eastAsiaTheme="minorHAnsi" w:hAnsi="Palatino Linotype" w:cs="Arial"/>
          <w:bCs/>
          <w:lang w:eastAsia="en-US"/>
        </w:rPr>
        <w:t xml:space="preserve">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 </w:t>
      </w:r>
    </w:p>
    <w:p w14:paraId="1AE595EF" w14:textId="77777777" w:rsidR="00997D8F" w:rsidRPr="007D3D53" w:rsidRDefault="00997D8F" w:rsidP="00CE6A53">
      <w:pPr>
        <w:spacing w:line="360" w:lineRule="auto"/>
        <w:ind w:right="49"/>
        <w:jc w:val="both"/>
        <w:rPr>
          <w:rFonts w:ascii="Palatino Linotype" w:eastAsiaTheme="minorHAnsi" w:hAnsi="Palatino Linotype" w:cs="Arial"/>
          <w:bCs/>
          <w:lang w:eastAsia="en-US"/>
        </w:rPr>
      </w:pPr>
    </w:p>
    <w:p w14:paraId="77962C83" w14:textId="67DF6F4F" w:rsidR="00997D8F" w:rsidRPr="007D3D53" w:rsidRDefault="00997D8F" w:rsidP="00CE6A53">
      <w:pPr>
        <w:spacing w:line="360" w:lineRule="auto"/>
        <w:ind w:right="49"/>
        <w:jc w:val="both"/>
        <w:rPr>
          <w:rFonts w:ascii="Palatino Linotype" w:eastAsiaTheme="minorHAnsi" w:hAnsi="Palatino Linotype" w:cs="Arial"/>
          <w:bCs/>
          <w:lang w:eastAsia="en-US"/>
        </w:rPr>
      </w:pPr>
      <w:r w:rsidRPr="007D3D53">
        <w:rPr>
          <w:rFonts w:ascii="Palatino Linotype" w:eastAsiaTheme="minorHAnsi" w:hAnsi="Palatino Linotype" w:cs="Arial"/>
          <w:bCs/>
          <w:lang w:eastAsia="en-US"/>
        </w:rPr>
        <w:t xml:space="preserve">Cuando la información requerida por el solicitante ya esté disponible al público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w:t>
      </w:r>
    </w:p>
    <w:p w14:paraId="64A3CE40" w14:textId="77777777" w:rsidR="00997D8F" w:rsidRPr="007D3D53" w:rsidRDefault="00997D8F" w:rsidP="00CE6A53">
      <w:pPr>
        <w:spacing w:line="360" w:lineRule="auto"/>
        <w:ind w:right="49"/>
        <w:jc w:val="both"/>
        <w:rPr>
          <w:rFonts w:ascii="Palatino Linotype" w:eastAsiaTheme="minorHAnsi" w:hAnsi="Palatino Linotype" w:cs="Arial"/>
          <w:bCs/>
          <w:lang w:eastAsia="en-US"/>
        </w:rPr>
      </w:pPr>
    </w:p>
    <w:p w14:paraId="70398649" w14:textId="765A8019" w:rsidR="00997D8F" w:rsidRPr="007D3D53" w:rsidRDefault="00997D8F" w:rsidP="00CE6A53">
      <w:pPr>
        <w:spacing w:line="360" w:lineRule="auto"/>
        <w:ind w:right="49"/>
        <w:jc w:val="both"/>
        <w:rPr>
          <w:rFonts w:ascii="Palatino Linotype" w:eastAsiaTheme="minorHAnsi" w:hAnsi="Palatino Linotype" w:cs="Arial"/>
          <w:bCs/>
          <w:lang w:eastAsia="en-US"/>
        </w:rPr>
      </w:pPr>
      <w:r w:rsidRPr="007D3D53">
        <w:rPr>
          <w:rFonts w:ascii="Palatino Linotype" w:eastAsiaTheme="minorHAnsi" w:hAnsi="Palatino Linotype" w:cs="Arial"/>
          <w:bCs/>
          <w:lang w:eastAsia="en-US"/>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107326DF" w14:textId="77777777" w:rsidR="00997D8F" w:rsidRPr="007D3D53" w:rsidRDefault="00997D8F" w:rsidP="00CE6A53">
      <w:pPr>
        <w:spacing w:line="360" w:lineRule="auto"/>
        <w:ind w:right="49"/>
        <w:jc w:val="both"/>
        <w:rPr>
          <w:rFonts w:ascii="Palatino Linotype" w:eastAsiaTheme="minorHAnsi" w:hAnsi="Palatino Linotype" w:cs="Arial"/>
          <w:bCs/>
          <w:lang w:eastAsia="en-US"/>
        </w:rPr>
      </w:pPr>
    </w:p>
    <w:p w14:paraId="18B8554C" w14:textId="59D8D46E" w:rsidR="00F7084F" w:rsidRPr="007D3D53" w:rsidRDefault="00997D8F" w:rsidP="00F7084F">
      <w:pPr>
        <w:spacing w:line="360" w:lineRule="auto"/>
        <w:ind w:right="49"/>
        <w:jc w:val="both"/>
        <w:rPr>
          <w:rFonts w:ascii="Palatino Linotype" w:eastAsiaTheme="minorHAnsi" w:hAnsi="Palatino Linotype" w:cs="Arial"/>
          <w:bCs/>
          <w:lang w:val="es-MX" w:eastAsia="en-US"/>
        </w:rPr>
      </w:pPr>
      <w:r w:rsidRPr="007D3D53">
        <w:rPr>
          <w:rFonts w:ascii="Palatino Linotype" w:eastAsiaTheme="minorHAnsi" w:hAnsi="Palatino Linotype" w:cs="Arial"/>
          <w:bCs/>
          <w:lang w:eastAsia="en-US"/>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r w:rsidR="00E87189" w:rsidRPr="007D3D53">
        <w:rPr>
          <w:rFonts w:ascii="Palatino Linotype" w:eastAsiaTheme="minorHAnsi" w:hAnsi="Palatino Linotype" w:cs="Arial"/>
          <w:bCs/>
          <w:lang w:eastAsia="en-US"/>
        </w:rPr>
        <w:t xml:space="preserve"> l</w:t>
      </w:r>
      <w:r w:rsidR="00F7084F" w:rsidRPr="007D3D53">
        <w:rPr>
          <w:rFonts w:ascii="Palatino Linotype" w:eastAsiaTheme="minorHAnsi" w:hAnsi="Palatino Linotype" w:cs="Arial"/>
          <w:bCs/>
          <w:lang w:val="es-MX" w:eastAsia="en-US"/>
        </w:rPr>
        <w:t>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37940BBB" w14:textId="77777777" w:rsidR="00E87189" w:rsidRPr="007D3D53" w:rsidRDefault="00E87189" w:rsidP="00F7084F">
      <w:pPr>
        <w:spacing w:line="360" w:lineRule="auto"/>
        <w:ind w:right="49"/>
        <w:jc w:val="both"/>
        <w:rPr>
          <w:rFonts w:ascii="Palatino Linotype" w:eastAsiaTheme="minorHAnsi" w:hAnsi="Palatino Linotype" w:cs="Arial"/>
          <w:bCs/>
          <w:lang w:val="es-MX" w:eastAsia="en-US"/>
        </w:rPr>
      </w:pPr>
    </w:p>
    <w:p w14:paraId="2F88C758" w14:textId="5F8F59F8" w:rsidR="00E87189" w:rsidRPr="007D3D53" w:rsidRDefault="00E87189" w:rsidP="00F7084F">
      <w:pPr>
        <w:spacing w:line="360" w:lineRule="auto"/>
        <w:ind w:right="49"/>
        <w:jc w:val="both"/>
        <w:rPr>
          <w:rFonts w:ascii="Palatino Linotype" w:eastAsiaTheme="minorHAnsi" w:hAnsi="Palatino Linotype" w:cs="Arial"/>
          <w:bCs/>
          <w:lang w:eastAsia="en-US"/>
        </w:rPr>
      </w:pPr>
      <w:r w:rsidRPr="007D3D53">
        <w:rPr>
          <w:rFonts w:ascii="Palatino Linotype" w:eastAsiaTheme="minorHAnsi" w:hAnsi="Palatino Linotype" w:cs="Arial"/>
          <w:bCs/>
          <w:lang w:eastAsia="en-US"/>
        </w:rPr>
        <w:t xml:space="preserve">Ahora bien, respecto de la información requerida, se identifica que en términos del artículo 92, fracción XXIV, los trámites, requisitos y formatos que ofrecen, así como los tiempos de respuesta, es información que debe ser publicada de oficio por el Sujeto Obligado en el Portal de Información Pública de Oficio Mexiquense; al respecto, es observable que, en el Portal correspondiente al </w:t>
      </w:r>
      <w:r w:rsidRPr="007D3D53">
        <w:rPr>
          <w:rFonts w:ascii="Palatino Linotype" w:eastAsiaTheme="minorHAnsi" w:hAnsi="Palatino Linotype" w:cs="Arial"/>
          <w:b/>
          <w:lang w:eastAsia="en-US"/>
        </w:rPr>
        <w:t>Sujeto Obligado</w:t>
      </w:r>
      <w:r w:rsidRPr="007D3D53">
        <w:rPr>
          <w:rFonts w:ascii="Palatino Linotype" w:eastAsiaTheme="minorHAnsi" w:hAnsi="Palatino Linotype" w:cs="Arial"/>
          <w:bCs/>
          <w:lang w:eastAsia="en-US"/>
        </w:rPr>
        <w:t>, se encuentra información disponible, como se observa de la siguiente imagen:</w:t>
      </w:r>
    </w:p>
    <w:p w14:paraId="60214D8A" w14:textId="01075555" w:rsidR="00E87189" w:rsidRPr="007D3D53" w:rsidRDefault="00E87189" w:rsidP="00E87189">
      <w:pPr>
        <w:spacing w:line="360" w:lineRule="auto"/>
        <w:ind w:right="49"/>
        <w:jc w:val="center"/>
        <w:rPr>
          <w:rFonts w:ascii="Palatino Linotype" w:eastAsiaTheme="minorHAnsi" w:hAnsi="Palatino Linotype" w:cs="Arial"/>
          <w:bCs/>
          <w:lang w:eastAsia="en-US"/>
        </w:rPr>
      </w:pPr>
      <w:r w:rsidRPr="007D3D53">
        <w:rPr>
          <w:rFonts w:ascii="Palatino Linotype" w:eastAsiaTheme="minorHAnsi" w:hAnsi="Palatino Linotype" w:cs="Arial"/>
          <w:bCs/>
          <w:noProof/>
          <w:lang w:val="es-MX" w:eastAsia="es-MX"/>
        </w:rPr>
        <w:drawing>
          <wp:inline distT="0" distB="0" distL="0" distR="0" wp14:anchorId="116151F5" wp14:editId="0001A08D">
            <wp:extent cx="5559361" cy="2383790"/>
            <wp:effectExtent l="152400" t="152400" r="365760" b="359410"/>
            <wp:docPr id="12486594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59414" name=""/>
                    <pic:cNvPicPr/>
                  </pic:nvPicPr>
                  <pic:blipFill>
                    <a:blip r:embed="rId9"/>
                    <a:stretch>
                      <a:fillRect/>
                    </a:stretch>
                  </pic:blipFill>
                  <pic:spPr>
                    <a:xfrm>
                      <a:off x="0" y="0"/>
                      <a:ext cx="5594926" cy="2399040"/>
                    </a:xfrm>
                    <a:prstGeom prst="rect">
                      <a:avLst/>
                    </a:prstGeom>
                    <a:ln>
                      <a:noFill/>
                    </a:ln>
                    <a:effectLst>
                      <a:outerShdw blurRad="292100" dist="139700" dir="2700000" algn="tl" rotWithShape="0">
                        <a:srgbClr val="333333">
                          <a:alpha val="65000"/>
                        </a:srgbClr>
                      </a:outerShdw>
                    </a:effectLst>
                  </pic:spPr>
                </pic:pic>
              </a:graphicData>
            </a:graphic>
          </wp:inline>
        </w:drawing>
      </w:r>
    </w:p>
    <w:p w14:paraId="2EA4BCC1" w14:textId="68CF0013" w:rsidR="00E87189" w:rsidRPr="007D3D53" w:rsidRDefault="00E87189" w:rsidP="00F7084F">
      <w:pPr>
        <w:spacing w:line="360" w:lineRule="auto"/>
        <w:ind w:right="49"/>
        <w:jc w:val="both"/>
        <w:rPr>
          <w:rFonts w:ascii="Palatino Linotype" w:eastAsiaTheme="minorHAnsi" w:hAnsi="Palatino Linotype" w:cs="Arial"/>
          <w:bCs/>
          <w:lang w:eastAsia="en-US"/>
        </w:rPr>
      </w:pPr>
      <w:r w:rsidRPr="007D3D53">
        <w:rPr>
          <w:rFonts w:ascii="Palatino Linotype" w:eastAsiaTheme="minorHAnsi" w:hAnsi="Palatino Linotype" w:cs="Arial"/>
          <w:bCs/>
          <w:noProof/>
          <w:lang w:val="es-MX" w:eastAsia="es-MX"/>
        </w:rPr>
        <w:lastRenderedPageBreak/>
        <w:drawing>
          <wp:inline distT="0" distB="0" distL="0" distR="0" wp14:anchorId="6842CE8A" wp14:editId="021D5E12">
            <wp:extent cx="5791835" cy="3627120"/>
            <wp:effectExtent l="152400" t="152400" r="361315" b="354330"/>
            <wp:docPr id="674749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49712" name=""/>
                    <pic:cNvPicPr/>
                  </pic:nvPicPr>
                  <pic:blipFill>
                    <a:blip r:embed="rId10"/>
                    <a:stretch>
                      <a:fillRect/>
                    </a:stretch>
                  </pic:blipFill>
                  <pic:spPr>
                    <a:xfrm>
                      <a:off x="0" y="0"/>
                      <a:ext cx="5791835" cy="3627120"/>
                    </a:xfrm>
                    <a:prstGeom prst="rect">
                      <a:avLst/>
                    </a:prstGeom>
                    <a:ln>
                      <a:noFill/>
                    </a:ln>
                    <a:effectLst>
                      <a:outerShdw blurRad="292100" dist="139700" dir="2700000" algn="tl" rotWithShape="0">
                        <a:srgbClr val="333333">
                          <a:alpha val="65000"/>
                        </a:srgbClr>
                      </a:outerShdw>
                    </a:effectLst>
                  </pic:spPr>
                </pic:pic>
              </a:graphicData>
            </a:graphic>
          </wp:inline>
        </w:drawing>
      </w:r>
    </w:p>
    <w:p w14:paraId="76E2381B" w14:textId="67F9414E" w:rsidR="00E87189" w:rsidRPr="007D3D53" w:rsidRDefault="00E87189" w:rsidP="00F7084F">
      <w:pPr>
        <w:spacing w:line="360" w:lineRule="auto"/>
        <w:ind w:right="49"/>
        <w:jc w:val="both"/>
        <w:rPr>
          <w:rFonts w:ascii="Palatino Linotype" w:hAnsi="Palatino Linotype"/>
        </w:rPr>
      </w:pPr>
      <w:r w:rsidRPr="007D3D53">
        <w:rPr>
          <w:rFonts w:ascii="Palatino Linotype" w:hAnsi="Palatino Linotype"/>
        </w:rPr>
        <w:t xml:space="preserve">Para identificar, que es lo que debe publicar el </w:t>
      </w:r>
      <w:r w:rsidRPr="007D3D53">
        <w:rPr>
          <w:rFonts w:ascii="Palatino Linotype" w:hAnsi="Palatino Linotype"/>
          <w:b/>
          <w:bCs/>
        </w:rPr>
        <w:t>Sujeto Obligado</w:t>
      </w:r>
      <w:r w:rsidRPr="007D3D53">
        <w:rPr>
          <w:rFonts w:ascii="Palatino Linotype" w:hAnsi="Palatino Linotype"/>
        </w:rPr>
        <w:t>, es importante dirigirnos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en la parte correspondiente a los criterios que deben ser publicados, establece:</w:t>
      </w:r>
    </w:p>
    <w:p w14:paraId="073F6FFE" w14:textId="77777777" w:rsidR="00E87189" w:rsidRPr="007D3D53" w:rsidRDefault="00E87189" w:rsidP="00F7084F">
      <w:pPr>
        <w:spacing w:line="360" w:lineRule="auto"/>
        <w:ind w:right="49"/>
        <w:jc w:val="both"/>
        <w:rPr>
          <w:rFonts w:ascii="Palatino Linotype" w:hAnsi="Palatino Linotype"/>
        </w:rPr>
      </w:pPr>
    </w:p>
    <w:p w14:paraId="655911A9" w14:textId="77777777" w:rsidR="006B61F3" w:rsidRPr="007D3D53" w:rsidRDefault="006B61F3" w:rsidP="006B61F3">
      <w:pPr>
        <w:spacing w:after="240"/>
        <w:ind w:left="567" w:right="567"/>
        <w:jc w:val="both"/>
        <w:rPr>
          <w:rFonts w:ascii="Palatino Linotype" w:eastAsia="Calibri" w:hAnsi="Palatino Linotype"/>
          <w:b/>
          <w:bCs/>
          <w:i/>
          <w:iCs/>
          <w:color w:val="000000"/>
          <w:sz w:val="22"/>
          <w:szCs w:val="22"/>
          <w:lang w:val="es-MX" w:eastAsia="en-US"/>
        </w:rPr>
      </w:pPr>
      <w:r w:rsidRPr="007D3D53">
        <w:rPr>
          <w:rFonts w:ascii="Palatino Linotype" w:eastAsia="Calibri" w:hAnsi="Palatino Linotype"/>
          <w:b/>
          <w:bCs/>
          <w:i/>
          <w:iCs/>
          <w:color w:val="000000"/>
          <w:sz w:val="22"/>
          <w:szCs w:val="22"/>
          <w:lang w:val="es-MX" w:eastAsia="en-US"/>
        </w:rPr>
        <w:t xml:space="preserve">Criterio 1 Acto administrativo: trámite </w:t>
      </w:r>
    </w:p>
    <w:p w14:paraId="25075C7C" w14:textId="77777777" w:rsidR="006B61F3" w:rsidRPr="007D3D53" w:rsidRDefault="006B61F3" w:rsidP="006B61F3">
      <w:pPr>
        <w:spacing w:after="240"/>
        <w:ind w:left="567" w:right="567"/>
        <w:jc w:val="both"/>
        <w:rPr>
          <w:rFonts w:ascii="Palatino Linotype" w:eastAsia="Calibri" w:hAnsi="Palatino Linotype"/>
          <w:i/>
          <w:iCs/>
          <w:color w:val="000000"/>
          <w:sz w:val="22"/>
          <w:szCs w:val="22"/>
          <w:lang w:val="es-MX" w:eastAsia="en-US"/>
        </w:rPr>
      </w:pPr>
      <w:r w:rsidRPr="007D3D53">
        <w:rPr>
          <w:rFonts w:ascii="Palatino Linotype" w:eastAsia="Calibri" w:hAnsi="Palatino Linotype"/>
          <w:i/>
          <w:iCs/>
          <w:color w:val="000000"/>
          <w:sz w:val="22"/>
          <w:szCs w:val="22"/>
          <w:lang w:val="es-MX" w:eastAsia="en-US"/>
        </w:rPr>
        <w:lastRenderedPageBreak/>
        <w:t>Criterio 2 Tipo de trámite a efecto de obtener un beneficio o cumplir con una obligación o, en general, a fin de que se emita una resolución; ya sea para solicitar, entregar o conservar información</w:t>
      </w:r>
    </w:p>
    <w:p w14:paraId="2673BD97" w14:textId="77777777" w:rsidR="006B61F3" w:rsidRPr="007D3D53" w:rsidRDefault="006B61F3" w:rsidP="006B61F3">
      <w:pPr>
        <w:spacing w:after="240"/>
        <w:ind w:left="567" w:right="567"/>
        <w:jc w:val="both"/>
        <w:rPr>
          <w:rFonts w:ascii="Palatino Linotype" w:eastAsia="Calibri" w:hAnsi="Palatino Linotype"/>
          <w:b/>
          <w:bCs/>
          <w:i/>
          <w:iCs/>
          <w:color w:val="000000"/>
          <w:sz w:val="22"/>
          <w:szCs w:val="22"/>
          <w:lang w:val="es-MX" w:eastAsia="en-US"/>
        </w:rPr>
      </w:pPr>
      <w:r w:rsidRPr="007D3D53">
        <w:rPr>
          <w:rFonts w:ascii="Palatino Linotype" w:eastAsia="Calibri" w:hAnsi="Palatino Linotype"/>
          <w:b/>
          <w:bCs/>
          <w:i/>
          <w:iCs/>
          <w:color w:val="000000"/>
          <w:sz w:val="22"/>
          <w:szCs w:val="22"/>
          <w:lang w:val="es-MX" w:eastAsia="en-US"/>
        </w:rPr>
        <w:t xml:space="preserve">Criterio 3 Denominación del trámite (se incluirá un catálogo con los nombres de cada trámite derivado de las atribuciones específicas de cada sujeto obligado) </w:t>
      </w:r>
    </w:p>
    <w:p w14:paraId="413D1AB4" w14:textId="77777777" w:rsidR="006B61F3" w:rsidRPr="007D3D53" w:rsidRDefault="006B61F3" w:rsidP="006B61F3">
      <w:pPr>
        <w:spacing w:after="240"/>
        <w:ind w:left="567" w:right="567"/>
        <w:jc w:val="both"/>
        <w:rPr>
          <w:rFonts w:ascii="Palatino Linotype" w:eastAsia="Calibri" w:hAnsi="Palatino Linotype"/>
          <w:i/>
          <w:iCs/>
          <w:color w:val="000000"/>
          <w:sz w:val="22"/>
          <w:szCs w:val="22"/>
          <w:lang w:val="es-MX" w:eastAsia="en-US"/>
        </w:rPr>
      </w:pPr>
      <w:r w:rsidRPr="007D3D53">
        <w:rPr>
          <w:rFonts w:ascii="Palatino Linotype" w:eastAsia="Calibri" w:hAnsi="Palatino Linotype"/>
          <w:b/>
          <w:bCs/>
          <w:i/>
          <w:iCs/>
          <w:color w:val="000000"/>
          <w:sz w:val="22"/>
          <w:szCs w:val="22"/>
          <w:lang w:val="es-MX" w:eastAsia="en-US"/>
        </w:rPr>
        <w:t>Nota:</w:t>
      </w:r>
      <w:r w:rsidRPr="007D3D53">
        <w:rPr>
          <w:rFonts w:ascii="Palatino Linotype" w:eastAsia="Calibri" w:hAnsi="Palatino Linotype"/>
          <w:i/>
          <w:iCs/>
          <w:color w:val="000000"/>
          <w:sz w:val="22"/>
          <w:szCs w:val="22"/>
          <w:lang w:val="es-MX" w:eastAsia="en-US"/>
        </w:rPr>
        <w:t xml:space="preserve"> Todos los sujetos obligados deberán publicar los trámites en las materias de acceso a la información y protección de datos personales </w:t>
      </w:r>
    </w:p>
    <w:p w14:paraId="603644DA" w14:textId="77777777" w:rsidR="006B61F3" w:rsidRPr="007D3D53" w:rsidRDefault="006B61F3" w:rsidP="006B61F3">
      <w:pPr>
        <w:spacing w:after="240"/>
        <w:ind w:left="567" w:right="567"/>
        <w:jc w:val="both"/>
        <w:rPr>
          <w:rFonts w:ascii="Palatino Linotype" w:eastAsia="Calibri" w:hAnsi="Palatino Linotype"/>
          <w:i/>
          <w:iCs/>
          <w:color w:val="000000"/>
          <w:sz w:val="22"/>
          <w:szCs w:val="22"/>
          <w:lang w:val="es-MX" w:eastAsia="en-US"/>
        </w:rPr>
      </w:pPr>
      <w:r w:rsidRPr="007D3D53">
        <w:rPr>
          <w:rFonts w:ascii="Palatino Linotype" w:eastAsia="Calibri" w:hAnsi="Palatino Linotype"/>
          <w:i/>
          <w:iCs/>
          <w:color w:val="000000"/>
          <w:sz w:val="22"/>
          <w:szCs w:val="22"/>
          <w:lang w:val="es-MX" w:eastAsia="en-US"/>
        </w:rPr>
        <w:t xml:space="preserve">Criterio 4 Tipo de usuario y/o población objetivo; especificar los casos en los que se debe o puede realizarse el trámite </w:t>
      </w:r>
    </w:p>
    <w:p w14:paraId="1CFC5AC1" w14:textId="77777777" w:rsidR="006B61F3" w:rsidRPr="007D3D53" w:rsidRDefault="006B61F3" w:rsidP="006B61F3">
      <w:pPr>
        <w:spacing w:after="240"/>
        <w:ind w:left="567" w:right="567"/>
        <w:jc w:val="both"/>
        <w:rPr>
          <w:rFonts w:ascii="Palatino Linotype" w:eastAsia="Calibri" w:hAnsi="Palatino Linotype"/>
          <w:i/>
          <w:iCs/>
          <w:color w:val="000000"/>
          <w:sz w:val="22"/>
          <w:szCs w:val="22"/>
          <w:lang w:val="es-MX" w:eastAsia="en-US"/>
        </w:rPr>
      </w:pPr>
      <w:r w:rsidRPr="007D3D53">
        <w:rPr>
          <w:rFonts w:ascii="Palatino Linotype" w:eastAsia="Calibri" w:hAnsi="Palatino Linotype"/>
          <w:i/>
          <w:iCs/>
          <w:color w:val="000000"/>
          <w:sz w:val="22"/>
          <w:szCs w:val="22"/>
          <w:lang w:val="es-MX" w:eastAsia="en-US"/>
        </w:rPr>
        <w:t xml:space="preserve">Criterio 5 Descripción de los beneficios para el usuario </w:t>
      </w:r>
    </w:p>
    <w:p w14:paraId="183265BF" w14:textId="77777777" w:rsidR="006B61F3" w:rsidRPr="007D3D53" w:rsidRDefault="006B61F3" w:rsidP="006B61F3">
      <w:pPr>
        <w:spacing w:after="240"/>
        <w:ind w:left="567" w:right="567"/>
        <w:jc w:val="both"/>
        <w:rPr>
          <w:rFonts w:ascii="Palatino Linotype" w:eastAsia="Calibri" w:hAnsi="Palatino Linotype"/>
          <w:b/>
          <w:bCs/>
          <w:i/>
          <w:iCs/>
          <w:color w:val="000000"/>
          <w:sz w:val="22"/>
          <w:szCs w:val="22"/>
          <w:lang w:val="es-MX" w:eastAsia="en-US"/>
        </w:rPr>
      </w:pPr>
      <w:r w:rsidRPr="007D3D53">
        <w:rPr>
          <w:rFonts w:ascii="Palatino Linotype" w:eastAsia="Calibri" w:hAnsi="Palatino Linotype"/>
          <w:b/>
          <w:bCs/>
          <w:i/>
          <w:iCs/>
          <w:color w:val="000000"/>
          <w:sz w:val="22"/>
          <w:szCs w:val="22"/>
          <w:lang w:val="es-MX" w:eastAsia="en-US"/>
        </w:rPr>
        <w:t xml:space="preserve">Criterio 6 Modalidad del trámite (presencial o en línea) </w:t>
      </w:r>
    </w:p>
    <w:p w14:paraId="60761CBD" w14:textId="77777777" w:rsidR="006B61F3" w:rsidRPr="007D3D53" w:rsidRDefault="006B61F3" w:rsidP="006B61F3">
      <w:pPr>
        <w:spacing w:after="240"/>
        <w:ind w:left="567" w:right="567"/>
        <w:jc w:val="both"/>
        <w:rPr>
          <w:rFonts w:ascii="Palatino Linotype" w:eastAsia="Calibri" w:hAnsi="Palatino Linotype"/>
          <w:b/>
          <w:bCs/>
          <w:i/>
          <w:iCs/>
          <w:color w:val="000000"/>
          <w:sz w:val="22"/>
          <w:szCs w:val="22"/>
          <w:lang w:val="es-MX" w:eastAsia="en-US"/>
        </w:rPr>
      </w:pPr>
      <w:r w:rsidRPr="007D3D53">
        <w:rPr>
          <w:rFonts w:ascii="Palatino Linotype" w:eastAsia="Calibri" w:hAnsi="Palatino Linotype"/>
          <w:b/>
          <w:bCs/>
          <w:i/>
          <w:iCs/>
          <w:color w:val="000000"/>
          <w:sz w:val="22"/>
          <w:szCs w:val="22"/>
          <w:lang w:val="es-MX" w:eastAsia="en-US"/>
        </w:rPr>
        <w:t xml:space="preserve">Criterio 7 Requisitos para llevar a cabo el trámite </w:t>
      </w:r>
    </w:p>
    <w:p w14:paraId="2E395C06" w14:textId="77777777" w:rsidR="006B61F3" w:rsidRPr="007D3D53" w:rsidRDefault="006B61F3" w:rsidP="006B61F3">
      <w:pPr>
        <w:spacing w:after="240"/>
        <w:ind w:left="567" w:right="567"/>
        <w:jc w:val="both"/>
        <w:rPr>
          <w:rFonts w:ascii="Palatino Linotype" w:eastAsia="Calibri" w:hAnsi="Palatino Linotype"/>
          <w:b/>
          <w:bCs/>
          <w:i/>
          <w:iCs/>
          <w:color w:val="000000"/>
          <w:sz w:val="22"/>
          <w:szCs w:val="22"/>
          <w:lang w:val="es-MX" w:eastAsia="en-US"/>
        </w:rPr>
      </w:pPr>
      <w:r w:rsidRPr="007D3D53">
        <w:rPr>
          <w:rFonts w:ascii="Palatino Linotype" w:eastAsia="Calibri" w:hAnsi="Palatino Linotype"/>
          <w:b/>
          <w:bCs/>
          <w:i/>
          <w:iCs/>
          <w:color w:val="000000"/>
          <w:sz w:val="22"/>
          <w:szCs w:val="22"/>
          <w:lang w:val="es-MX" w:eastAsia="en-US"/>
        </w:rPr>
        <w:t xml:space="preserve">Criterio 8 Documentos requeridos </w:t>
      </w:r>
    </w:p>
    <w:p w14:paraId="698C1217" w14:textId="0BFB405B" w:rsidR="006B61F3" w:rsidRPr="007D3D53" w:rsidRDefault="006B61F3" w:rsidP="006B61F3">
      <w:pPr>
        <w:spacing w:after="240"/>
        <w:ind w:left="567" w:right="567"/>
        <w:jc w:val="both"/>
        <w:rPr>
          <w:rFonts w:ascii="Palatino Linotype" w:eastAsia="Calibri" w:hAnsi="Palatino Linotype"/>
          <w:b/>
          <w:bCs/>
          <w:i/>
          <w:iCs/>
          <w:color w:val="000000"/>
          <w:sz w:val="22"/>
          <w:szCs w:val="22"/>
          <w:lang w:val="es-MX" w:eastAsia="en-US"/>
        </w:rPr>
      </w:pPr>
      <w:r w:rsidRPr="007D3D53">
        <w:rPr>
          <w:rFonts w:ascii="Palatino Linotype" w:eastAsia="Calibri" w:hAnsi="Palatino Linotype"/>
          <w:b/>
          <w:bCs/>
          <w:i/>
          <w:iCs/>
          <w:color w:val="000000"/>
          <w:sz w:val="22"/>
          <w:szCs w:val="22"/>
          <w:lang w:val="es-MX" w:eastAsia="en-US"/>
        </w:rPr>
        <w:t xml:space="preserve">Criterio 9 Hipervínculo al/losformato(s) respectivo(s) publicado(s) en medio oficial </w:t>
      </w:r>
    </w:p>
    <w:p w14:paraId="3D9EFA3C" w14:textId="77777777" w:rsidR="006B61F3" w:rsidRPr="007D3D53" w:rsidRDefault="006B61F3" w:rsidP="006B61F3">
      <w:pPr>
        <w:spacing w:after="240"/>
        <w:ind w:left="567" w:right="567"/>
        <w:jc w:val="both"/>
        <w:rPr>
          <w:rFonts w:ascii="Palatino Linotype" w:eastAsia="Calibri" w:hAnsi="Palatino Linotype"/>
          <w:b/>
          <w:bCs/>
          <w:i/>
          <w:iCs/>
          <w:color w:val="000000"/>
          <w:sz w:val="22"/>
          <w:szCs w:val="22"/>
          <w:lang w:val="es-MX" w:eastAsia="en-US"/>
        </w:rPr>
      </w:pPr>
      <w:r w:rsidRPr="007D3D53">
        <w:rPr>
          <w:rFonts w:ascii="Palatino Linotype" w:eastAsia="Calibri" w:hAnsi="Palatino Linotype"/>
          <w:b/>
          <w:bCs/>
          <w:i/>
          <w:iCs/>
          <w:color w:val="000000"/>
          <w:sz w:val="22"/>
          <w:szCs w:val="22"/>
          <w:lang w:val="es-MX" w:eastAsia="en-US"/>
        </w:rPr>
        <w:t xml:space="preserve">Criterio 10 Plazos para la conclusión del trámite o tiempo de respuesta </w:t>
      </w:r>
    </w:p>
    <w:p w14:paraId="16F2AFA2" w14:textId="77777777" w:rsidR="006B61F3" w:rsidRPr="007D3D53" w:rsidRDefault="006B61F3" w:rsidP="006B61F3">
      <w:pPr>
        <w:spacing w:after="240"/>
        <w:ind w:left="567" w:right="567"/>
        <w:jc w:val="both"/>
        <w:rPr>
          <w:rFonts w:ascii="Palatino Linotype" w:eastAsia="Calibri" w:hAnsi="Palatino Linotype"/>
          <w:i/>
          <w:iCs/>
          <w:color w:val="000000"/>
          <w:sz w:val="22"/>
          <w:szCs w:val="22"/>
          <w:lang w:val="es-MX" w:eastAsia="en-US"/>
        </w:rPr>
      </w:pPr>
      <w:r w:rsidRPr="007D3D53">
        <w:rPr>
          <w:rFonts w:ascii="Palatino Linotype" w:eastAsia="Calibri" w:hAnsi="Palatino Linotype"/>
          <w:i/>
          <w:iCs/>
          <w:color w:val="000000"/>
          <w:sz w:val="22"/>
          <w:szCs w:val="22"/>
          <w:lang w:val="es-MX" w:eastAsia="en-US"/>
        </w:rPr>
        <w:t xml:space="preserve">Criterio 11 Vigencia de los resultados del trámite </w:t>
      </w:r>
    </w:p>
    <w:p w14:paraId="7748998A" w14:textId="77777777" w:rsidR="006B61F3" w:rsidRPr="007D3D53" w:rsidRDefault="006B61F3" w:rsidP="006B61F3">
      <w:pPr>
        <w:spacing w:after="240"/>
        <w:ind w:left="567" w:right="567"/>
        <w:jc w:val="both"/>
        <w:rPr>
          <w:rFonts w:ascii="Palatino Linotype" w:eastAsia="Calibri" w:hAnsi="Palatino Linotype"/>
          <w:b/>
          <w:bCs/>
          <w:i/>
          <w:iCs/>
          <w:color w:val="000000"/>
          <w:sz w:val="22"/>
          <w:szCs w:val="22"/>
          <w:lang w:val="es-MX" w:eastAsia="en-US"/>
        </w:rPr>
      </w:pPr>
      <w:r w:rsidRPr="007D3D53">
        <w:rPr>
          <w:rFonts w:ascii="Palatino Linotype" w:eastAsia="Calibri" w:hAnsi="Palatino Linotype"/>
          <w:b/>
          <w:bCs/>
          <w:i/>
          <w:iCs/>
          <w:color w:val="000000"/>
          <w:sz w:val="22"/>
          <w:szCs w:val="22"/>
          <w:lang w:val="es-MX" w:eastAsia="en-US"/>
        </w:rPr>
        <w:t xml:space="preserve">Criterio 12 Denominación del área en donde se realiza el trámite </w:t>
      </w:r>
    </w:p>
    <w:p w14:paraId="37372C1C" w14:textId="77777777" w:rsidR="006B61F3" w:rsidRPr="007D3D53" w:rsidRDefault="006B61F3" w:rsidP="006B61F3">
      <w:pPr>
        <w:spacing w:after="240"/>
        <w:ind w:left="567" w:right="567"/>
        <w:jc w:val="both"/>
        <w:rPr>
          <w:rFonts w:ascii="Palatino Linotype" w:eastAsia="Calibri" w:hAnsi="Palatino Linotype"/>
          <w:b/>
          <w:bCs/>
          <w:i/>
          <w:iCs/>
          <w:color w:val="000000"/>
          <w:sz w:val="22"/>
          <w:szCs w:val="22"/>
          <w:lang w:val="es-MX" w:eastAsia="en-US"/>
        </w:rPr>
      </w:pPr>
      <w:r w:rsidRPr="007D3D53">
        <w:rPr>
          <w:rFonts w:ascii="Palatino Linotype" w:eastAsia="Calibri" w:hAnsi="Palatino Linotype"/>
          <w:b/>
          <w:bCs/>
          <w:i/>
          <w:iCs/>
          <w:color w:val="000000"/>
          <w:sz w:val="22"/>
          <w:szCs w:val="22"/>
          <w:lang w:val="es-MX" w:eastAsia="en-US"/>
        </w:rPr>
        <w:t xml:space="preserve">Criterio 13 Domicilio de la oficina de atención (tipo de vialidad [catálogo], nombre de vialidad [calle],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 </w:t>
      </w:r>
    </w:p>
    <w:p w14:paraId="5AA3F414" w14:textId="77777777" w:rsidR="006B61F3" w:rsidRPr="007D3D53" w:rsidRDefault="006B61F3" w:rsidP="006B61F3">
      <w:pPr>
        <w:spacing w:after="240"/>
        <w:ind w:left="567" w:right="567"/>
        <w:jc w:val="both"/>
        <w:rPr>
          <w:rFonts w:ascii="Palatino Linotype" w:eastAsia="Calibri" w:hAnsi="Palatino Linotype"/>
          <w:b/>
          <w:bCs/>
          <w:i/>
          <w:iCs/>
          <w:color w:val="000000"/>
          <w:sz w:val="22"/>
          <w:szCs w:val="22"/>
          <w:lang w:val="es-MX" w:eastAsia="en-US"/>
        </w:rPr>
      </w:pPr>
      <w:r w:rsidRPr="007D3D53">
        <w:rPr>
          <w:rFonts w:ascii="Palatino Linotype" w:eastAsia="Calibri" w:hAnsi="Palatino Linotype"/>
          <w:b/>
          <w:bCs/>
          <w:i/>
          <w:iCs/>
          <w:color w:val="000000"/>
          <w:sz w:val="22"/>
          <w:szCs w:val="22"/>
          <w:lang w:val="es-MX" w:eastAsia="en-US"/>
        </w:rPr>
        <w:t xml:space="preserve">Criterio 14 Datos de contacto de la oficina de atención: teléfono, extensión y/o correo electrónico </w:t>
      </w:r>
    </w:p>
    <w:p w14:paraId="5ED78F29" w14:textId="77777777" w:rsidR="006B61F3" w:rsidRPr="007D3D53" w:rsidRDefault="006B61F3" w:rsidP="006B61F3">
      <w:pPr>
        <w:spacing w:after="240"/>
        <w:ind w:left="567" w:right="567"/>
        <w:jc w:val="both"/>
        <w:rPr>
          <w:rFonts w:ascii="Palatino Linotype" w:eastAsia="Calibri" w:hAnsi="Palatino Linotype"/>
          <w:b/>
          <w:bCs/>
          <w:i/>
          <w:iCs/>
          <w:color w:val="000000"/>
          <w:sz w:val="22"/>
          <w:szCs w:val="22"/>
          <w:lang w:val="es-MX" w:eastAsia="en-US"/>
        </w:rPr>
      </w:pPr>
      <w:r w:rsidRPr="007D3D53">
        <w:rPr>
          <w:rFonts w:ascii="Palatino Linotype" w:eastAsia="Calibri" w:hAnsi="Palatino Linotype"/>
          <w:b/>
          <w:bCs/>
          <w:i/>
          <w:iCs/>
          <w:color w:val="000000"/>
          <w:sz w:val="22"/>
          <w:szCs w:val="22"/>
          <w:lang w:val="es-MX" w:eastAsia="en-US"/>
        </w:rPr>
        <w:t xml:space="preserve">Criterio 15 Horario de atención (días y horas) </w:t>
      </w:r>
    </w:p>
    <w:p w14:paraId="0E9C0751" w14:textId="77777777" w:rsidR="006B61F3" w:rsidRPr="007D3D53" w:rsidRDefault="006B61F3" w:rsidP="006B61F3">
      <w:pPr>
        <w:spacing w:after="240"/>
        <w:ind w:left="567" w:right="567"/>
        <w:jc w:val="both"/>
        <w:rPr>
          <w:rFonts w:ascii="Palatino Linotype" w:eastAsia="Calibri" w:hAnsi="Palatino Linotype"/>
          <w:b/>
          <w:bCs/>
          <w:i/>
          <w:iCs/>
          <w:color w:val="000000"/>
          <w:sz w:val="22"/>
          <w:szCs w:val="22"/>
          <w:u w:val="single"/>
          <w:lang w:val="es-MX" w:eastAsia="en-US"/>
        </w:rPr>
      </w:pPr>
      <w:r w:rsidRPr="007D3D53">
        <w:rPr>
          <w:rFonts w:ascii="Palatino Linotype" w:eastAsia="Calibri" w:hAnsi="Palatino Linotype"/>
          <w:b/>
          <w:bCs/>
          <w:i/>
          <w:iCs/>
          <w:color w:val="000000"/>
          <w:sz w:val="22"/>
          <w:szCs w:val="22"/>
          <w:lang w:val="es-MX" w:eastAsia="en-US"/>
        </w:rPr>
        <w:lastRenderedPageBreak/>
        <w:t xml:space="preserve">Criterio 16 </w:t>
      </w:r>
      <w:r w:rsidRPr="007D3D53">
        <w:rPr>
          <w:rFonts w:ascii="Palatino Linotype" w:eastAsia="Calibri" w:hAnsi="Palatino Linotype"/>
          <w:b/>
          <w:bCs/>
          <w:i/>
          <w:iCs/>
          <w:color w:val="000000"/>
          <w:sz w:val="22"/>
          <w:szCs w:val="22"/>
          <w:u w:val="single"/>
          <w:lang w:val="es-MX" w:eastAsia="en-US"/>
        </w:rPr>
        <w:t xml:space="preserve">Costo y sustento legal para su cobro; en su caso, especificar que es gratuito </w:t>
      </w:r>
    </w:p>
    <w:p w14:paraId="12D165BA" w14:textId="77777777" w:rsidR="006B61F3" w:rsidRPr="007D3D53" w:rsidRDefault="006B61F3" w:rsidP="006B61F3">
      <w:pPr>
        <w:spacing w:after="240"/>
        <w:ind w:left="567" w:right="567"/>
        <w:jc w:val="both"/>
        <w:rPr>
          <w:rFonts w:ascii="Palatino Linotype" w:eastAsia="Calibri" w:hAnsi="Palatino Linotype"/>
          <w:i/>
          <w:iCs/>
          <w:color w:val="000000"/>
          <w:sz w:val="22"/>
          <w:szCs w:val="22"/>
          <w:lang w:val="es-MX" w:eastAsia="en-US"/>
        </w:rPr>
      </w:pPr>
      <w:r w:rsidRPr="007D3D53">
        <w:rPr>
          <w:rFonts w:ascii="Palatino Linotype" w:eastAsia="Calibri" w:hAnsi="Palatino Linotype"/>
          <w:i/>
          <w:iCs/>
          <w:color w:val="000000"/>
          <w:sz w:val="22"/>
          <w:szCs w:val="22"/>
          <w:lang w:val="es-MX" w:eastAsia="en-US"/>
        </w:rPr>
        <w:t xml:space="preserve">Criterio 17 Lugares donde se efectúa el pago </w:t>
      </w:r>
    </w:p>
    <w:p w14:paraId="063845FF" w14:textId="77777777" w:rsidR="006B61F3" w:rsidRPr="007D3D53" w:rsidRDefault="006B61F3" w:rsidP="006B61F3">
      <w:pPr>
        <w:spacing w:after="240"/>
        <w:ind w:left="567" w:right="567"/>
        <w:jc w:val="both"/>
        <w:rPr>
          <w:rFonts w:ascii="Palatino Linotype" w:eastAsia="Calibri" w:hAnsi="Palatino Linotype"/>
          <w:b/>
          <w:bCs/>
          <w:i/>
          <w:iCs/>
          <w:color w:val="000000"/>
          <w:sz w:val="22"/>
          <w:szCs w:val="22"/>
          <w:lang w:val="es-MX" w:eastAsia="en-US"/>
        </w:rPr>
      </w:pPr>
      <w:r w:rsidRPr="007D3D53">
        <w:rPr>
          <w:rFonts w:ascii="Palatino Linotype" w:eastAsia="Calibri" w:hAnsi="Palatino Linotype"/>
          <w:b/>
          <w:bCs/>
          <w:i/>
          <w:iCs/>
          <w:color w:val="000000"/>
          <w:sz w:val="22"/>
          <w:szCs w:val="22"/>
          <w:lang w:val="es-MX" w:eastAsia="en-US"/>
        </w:rPr>
        <w:t xml:space="preserve">Criterio 18 Fundamento jurídico-administrativo del trámite </w:t>
      </w:r>
    </w:p>
    <w:p w14:paraId="37E20EAB" w14:textId="77777777" w:rsidR="006B61F3" w:rsidRPr="007D3D53" w:rsidRDefault="006B61F3" w:rsidP="006B61F3">
      <w:pPr>
        <w:spacing w:after="240"/>
        <w:ind w:left="567" w:right="567"/>
        <w:jc w:val="both"/>
        <w:rPr>
          <w:rFonts w:ascii="Palatino Linotype" w:eastAsia="Calibri" w:hAnsi="Palatino Linotype"/>
          <w:i/>
          <w:iCs/>
          <w:color w:val="000000"/>
          <w:sz w:val="22"/>
          <w:szCs w:val="22"/>
          <w:lang w:val="es-MX" w:eastAsia="en-US"/>
        </w:rPr>
      </w:pPr>
      <w:r w:rsidRPr="007D3D53">
        <w:rPr>
          <w:rFonts w:ascii="Palatino Linotype" w:eastAsia="Calibri" w:hAnsi="Palatino Linotype"/>
          <w:i/>
          <w:iCs/>
          <w:color w:val="000000"/>
          <w:sz w:val="22"/>
          <w:szCs w:val="22"/>
          <w:lang w:val="es-MX" w:eastAsia="en-US"/>
        </w:rPr>
        <w:t xml:space="preserve">Criterio 19 Derechos del usuario ante la negativa o falta de respuesta (especificar si aplica la afirmativa o negativa ficta) </w:t>
      </w:r>
    </w:p>
    <w:p w14:paraId="76599773" w14:textId="77777777" w:rsidR="006B61F3" w:rsidRPr="007D3D53" w:rsidRDefault="006B61F3" w:rsidP="006B61F3">
      <w:pPr>
        <w:spacing w:after="240"/>
        <w:ind w:left="567" w:right="567"/>
        <w:jc w:val="both"/>
        <w:rPr>
          <w:rFonts w:ascii="Palatino Linotype" w:eastAsia="Calibri" w:hAnsi="Palatino Linotype"/>
          <w:i/>
          <w:iCs/>
          <w:color w:val="000000"/>
          <w:sz w:val="22"/>
          <w:szCs w:val="22"/>
          <w:lang w:val="es-MX" w:eastAsia="en-US"/>
        </w:rPr>
      </w:pPr>
      <w:r w:rsidRPr="007D3D53">
        <w:rPr>
          <w:rFonts w:ascii="Palatino Linotype" w:eastAsia="Calibri" w:hAnsi="Palatino Linotype"/>
          <w:i/>
          <w:iCs/>
          <w:color w:val="000000"/>
          <w:sz w:val="22"/>
          <w:szCs w:val="22"/>
          <w:lang w:val="es-MX" w:eastAsia="en-US"/>
        </w:rPr>
        <w:t xml:space="preserve">Criterio 20 Lugares para reportar presuntas anomalías en la gestión del trámite: teléfono, extensión, correo electrónico, domicilio y demás datos necesarios para el envío de consultas, documentos y quejas </w:t>
      </w:r>
    </w:p>
    <w:p w14:paraId="6614151B" w14:textId="77777777" w:rsidR="006B61F3" w:rsidRPr="007D3D53" w:rsidRDefault="006B61F3" w:rsidP="006B61F3">
      <w:pPr>
        <w:spacing w:after="240"/>
        <w:ind w:left="567" w:right="567"/>
        <w:jc w:val="both"/>
        <w:rPr>
          <w:rFonts w:ascii="Palatino Linotype" w:eastAsia="Calibri" w:hAnsi="Palatino Linotype"/>
          <w:i/>
          <w:iCs/>
          <w:color w:val="000000"/>
          <w:sz w:val="22"/>
          <w:szCs w:val="22"/>
          <w:lang w:val="es-MX" w:eastAsia="en-US"/>
        </w:rPr>
      </w:pPr>
      <w:r w:rsidRPr="007D3D53">
        <w:rPr>
          <w:rFonts w:ascii="Palatino Linotype" w:eastAsia="Calibri" w:hAnsi="Palatino Linotype"/>
          <w:i/>
          <w:iCs/>
          <w:color w:val="000000"/>
          <w:sz w:val="22"/>
          <w:szCs w:val="22"/>
          <w:lang w:val="es-MX" w:eastAsia="en-US"/>
        </w:rPr>
        <w:t xml:space="preserve">Criterio 21 Hipervínculo a información adicional del trámite, en su caso </w:t>
      </w:r>
    </w:p>
    <w:p w14:paraId="2B7A903D" w14:textId="77777777" w:rsidR="006B61F3" w:rsidRPr="007D3D53" w:rsidRDefault="006B61F3" w:rsidP="006B61F3">
      <w:pPr>
        <w:spacing w:after="240"/>
        <w:ind w:left="567" w:right="567"/>
        <w:jc w:val="both"/>
        <w:rPr>
          <w:rFonts w:ascii="Palatino Linotype" w:hAnsi="Palatino Linotype" w:cs="Tahoma"/>
          <w:iCs/>
          <w:color w:val="000000"/>
          <w:sz w:val="22"/>
          <w:szCs w:val="22"/>
          <w:lang w:val="es-MX"/>
        </w:rPr>
      </w:pPr>
      <w:r w:rsidRPr="007D3D53">
        <w:rPr>
          <w:rFonts w:ascii="Palatino Linotype" w:eastAsia="Calibri" w:hAnsi="Palatino Linotype"/>
          <w:i/>
          <w:iCs/>
          <w:color w:val="000000"/>
          <w:sz w:val="22"/>
          <w:szCs w:val="22"/>
          <w:lang w:val="es-MX" w:eastAsia="en-US"/>
        </w:rPr>
        <w:t>Criterio 22 Hipervínculo al catálogo, manual o sistema correspondiente, en su caso</w:t>
      </w:r>
    </w:p>
    <w:p w14:paraId="57EEA741" w14:textId="77777777" w:rsidR="00E87189" w:rsidRPr="007D3D53" w:rsidRDefault="00E87189" w:rsidP="00F7084F">
      <w:pPr>
        <w:spacing w:line="360" w:lineRule="auto"/>
        <w:ind w:right="49"/>
        <w:jc w:val="both"/>
        <w:rPr>
          <w:rFonts w:ascii="Palatino Linotype" w:eastAsiaTheme="minorHAnsi" w:hAnsi="Palatino Linotype" w:cs="Arial"/>
          <w:bCs/>
          <w:lang w:val="es-MX" w:eastAsia="en-US"/>
        </w:rPr>
      </w:pPr>
    </w:p>
    <w:p w14:paraId="4398FB51" w14:textId="76698057" w:rsidR="00E54537" w:rsidRPr="007D3D53" w:rsidRDefault="00E54537" w:rsidP="00F7084F">
      <w:pPr>
        <w:spacing w:line="360" w:lineRule="auto"/>
        <w:ind w:right="49"/>
        <w:jc w:val="both"/>
        <w:rPr>
          <w:rFonts w:ascii="Palatino Linotype" w:eastAsiaTheme="minorHAnsi" w:hAnsi="Palatino Linotype" w:cs="Arial"/>
          <w:bCs/>
          <w:lang w:val="es-MX" w:eastAsia="en-US"/>
        </w:rPr>
      </w:pPr>
      <w:r w:rsidRPr="007D3D53">
        <w:rPr>
          <w:rFonts w:ascii="Palatino Linotype" w:eastAsiaTheme="minorHAnsi" w:hAnsi="Palatino Linotype" w:cs="Arial"/>
          <w:bCs/>
          <w:lang w:val="es-MX" w:eastAsia="en-US"/>
        </w:rPr>
        <w:t>Sobre el tema, el artículo 31, fracciones, XXIV Quáter y XLIV, de la Ley Orgánica Municipal el Estado de México, establece que los Ayuntamientos, son los encargados de otorgar licencias para el funcionamiento de unidades económicas; así como, de crear el Registro Municipal de Unidades Económicas, donde se especifique la licencia de funcionamiento y las características que se determinen convenientes.</w:t>
      </w:r>
    </w:p>
    <w:p w14:paraId="2C49E796" w14:textId="77777777" w:rsidR="00E54537" w:rsidRPr="007D3D53" w:rsidRDefault="00E54537" w:rsidP="00F7084F">
      <w:pPr>
        <w:spacing w:line="360" w:lineRule="auto"/>
        <w:ind w:right="49"/>
        <w:jc w:val="both"/>
        <w:rPr>
          <w:rFonts w:ascii="Palatino Linotype" w:eastAsiaTheme="minorHAnsi" w:hAnsi="Palatino Linotype" w:cs="Arial"/>
          <w:bCs/>
          <w:lang w:val="es-MX" w:eastAsia="en-US"/>
        </w:rPr>
      </w:pPr>
    </w:p>
    <w:p w14:paraId="20746C67" w14:textId="77777777" w:rsidR="00E54537" w:rsidRPr="007D3D53" w:rsidRDefault="00E54537" w:rsidP="00E54537">
      <w:pPr>
        <w:tabs>
          <w:tab w:val="left" w:pos="4962"/>
        </w:tabs>
        <w:spacing w:line="360" w:lineRule="auto"/>
        <w:jc w:val="both"/>
        <w:rPr>
          <w:rFonts w:ascii="Palatino Linotype" w:eastAsia="Calibri" w:hAnsi="Palatino Linotype" w:cs="Tahoma"/>
          <w:bCs/>
          <w:lang w:val="es-MX"/>
        </w:rPr>
      </w:pPr>
      <w:r w:rsidRPr="007D3D53">
        <w:rPr>
          <w:rFonts w:ascii="Palatino Linotype" w:eastAsia="Calibri" w:hAnsi="Palatino Linotype" w:cs="Tahoma"/>
          <w:bCs/>
          <w:lang w:val="es-MX"/>
        </w:rPr>
        <w:t>Para lograr lo anterior, los Ayuntamientos contarán con un Director de Desarrollo Económico o equivalente que impulsa la simplificación de trámites y reducción de plazos para el otorgamiento de permisos, licencias y autorizaciones del orden municipal, así como de operar y actualizar el Registro Municipal de Unidades Económicas de los permisos o licencias de funcionamiento otorgadas, de conformidad con el artículo 96 Quáter de la Ley señalada en el párrafo anterior.</w:t>
      </w:r>
    </w:p>
    <w:p w14:paraId="2D6F80B0" w14:textId="77777777" w:rsidR="00E54537" w:rsidRPr="007D3D53" w:rsidRDefault="00E54537" w:rsidP="00E54537">
      <w:pPr>
        <w:tabs>
          <w:tab w:val="left" w:pos="4962"/>
        </w:tabs>
        <w:spacing w:line="360" w:lineRule="auto"/>
        <w:jc w:val="both"/>
        <w:rPr>
          <w:rFonts w:ascii="Palatino Linotype" w:eastAsia="Calibri" w:hAnsi="Palatino Linotype" w:cs="Tahoma"/>
          <w:bCs/>
          <w:lang w:val="es-MX"/>
        </w:rPr>
      </w:pPr>
    </w:p>
    <w:p w14:paraId="29A8AE8A" w14:textId="77777777" w:rsidR="00E54537" w:rsidRPr="007D3D53" w:rsidRDefault="00E54537" w:rsidP="00E54537">
      <w:pPr>
        <w:tabs>
          <w:tab w:val="left" w:pos="4962"/>
        </w:tabs>
        <w:spacing w:line="360" w:lineRule="auto"/>
        <w:jc w:val="both"/>
        <w:rPr>
          <w:rFonts w:ascii="Palatino Linotype" w:eastAsia="Calibri" w:hAnsi="Palatino Linotype" w:cs="Tahoma"/>
          <w:bCs/>
          <w:lang w:val="es-MX"/>
        </w:rPr>
      </w:pPr>
      <w:r w:rsidRPr="007D3D53">
        <w:rPr>
          <w:rFonts w:ascii="Palatino Linotype" w:eastAsia="Calibri" w:hAnsi="Palatino Linotype" w:cs="Tahoma"/>
          <w:bCs/>
          <w:lang w:val="es-MX"/>
        </w:rPr>
        <w:lastRenderedPageBreak/>
        <w:t xml:space="preserve">En ese sentido, en el artículo 2°, fracciones XV y XXXVIII, 5°, fracción X, 7°, fracción V, 15, 16 y 33 de la Ley de Competitividad y Ordenamiento Comercial del Estado de México, la licencia de funcionamiento, es el acto administrativo emitido por los Municipios, a través de la Ventanilla Única, a través del cual se autoriza a una persona física o jurídica colectiva a desarrollar actividades económicas de bajo impacto, entre las que se encuentran la intermediación, compraventa, arredramiento, distribución de bienes o  prestación de servicios comerciales. </w:t>
      </w:r>
    </w:p>
    <w:p w14:paraId="473CAC5D" w14:textId="77777777" w:rsidR="00E54537" w:rsidRPr="007D3D53" w:rsidRDefault="00E54537" w:rsidP="00E54537">
      <w:pPr>
        <w:tabs>
          <w:tab w:val="left" w:pos="4962"/>
        </w:tabs>
        <w:spacing w:line="360" w:lineRule="auto"/>
        <w:jc w:val="both"/>
        <w:rPr>
          <w:rFonts w:ascii="Palatino Linotype" w:eastAsia="Calibri" w:hAnsi="Palatino Linotype" w:cs="Tahoma"/>
          <w:bCs/>
          <w:lang w:val="es-MX"/>
        </w:rPr>
      </w:pPr>
    </w:p>
    <w:p w14:paraId="7DAD4984" w14:textId="0E651979" w:rsidR="00E54537" w:rsidRPr="007D3D53" w:rsidRDefault="00E54537" w:rsidP="00E54537">
      <w:pPr>
        <w:tabs>
          <w:tab w:val="left" w:pos="4962"/>
        </w:tabs>
        <w:spacing w:line="360" w:lineRule="auto"/>
        <w:jc w:val="both"/>
        <w:rPr>
          <w:rFonts w:ascii="Palatino Linotype" w:eastAsia="Calibri" w:hAnsi="Palatino Linotype" w:cs="Tahoma"/>
          <w:bCs/>
          <w:lang w:val="es-MX"/>
        </w:rPr>
      </w:pPr>
      <w:r w:rsidRPr="007D3D53">
        <w:rPr>
          <w:rFonts w:ascii="Palatino Linotype" w:eastAsia="Calibri" w:hAnsi="Palatino Linotype" w:cs="Tahoma"/>
          <w:bCs/>
          <w:lang w:val="es-MX"/>
        </w:rPr>
        <w:t>Por su parte, el artículo 2°, fracciones XXXIII, XXXIV y XXXV, de dicho ordenamiento jurídico, establece tres tipos de unidades económicas, a saber, de bajo, mediano y alto impacto</w:t>
      </w:r>
      <w:r w:rsidRPr="007D3D53">
        <w:rPr>
          <w:rFonts w:ascii="Palatino Linotype" w:hAnsi="Palatino Linotype"/>
          <w:lang w:val="es-MX"/>
        </w:rPr>
        <w:t xml:space="preserve">. </w:t>
      </w:r>
      <w:r w:rsidRPr="007D3D53">
        <w:rPr>
          <w:rFonts w:ascii="Palatino Linotype" w:eastAsia="Calibri" w:hAnsi="Palatino Linotype" w:cs="Tahoma"/>
          <w:bCs/>
          <w:lang w:val="es-MX"/>
        </w:rPr>
        <w:t>En ese contexto, la operación de la Ventanilla Única y la expedición de las licencias de funcionamiento, le corresponde a los Ayuntamientos, al coordinar la gestión de trámites para la recepción, integración y verificación de los expedientes que presentan los particulares; por tales circunstancias, cada Municipio deberá apegarse a las disposiciones legales que emita, ello conforme a los artículos 16 y 22, fracción I, del Reglamento de la Ley de Competitividad y Ordenamiento Comercial del Estado de México.</w:t>
      </w:r>
    </w:p>
    <w:p w14:paraId="19374675" w14:textId="77777777" w:rsidR="00E54537" w:rsidRPr="007D3D53" w:rsidRDefault="00E54537" w:rsidP="00F7084F">
      <w:pPr>
        <w:spacing w:line="360" w:lineRule="auto"/>
        <w:ind w:right="49"/>
        <w:jc w:val="both"/>
        <w:rPr>
          <w:rFonts w:ascii="Palatino Linotype" w:eastAsiaTheme="minorHAnsi" w:hAnsi="Palatino Linotype" w:cs="Arial"/>
          <w:bCs/>
          <w:lang w:val="es-MX" w:eastAsia="en-US"/>
        </w:rPr>
      </w:pPr>
    </w:p>
    <w:p w14:paraId="5C33B799" w14:textId="59CFF001" w:rsidR="00F7084F" w:rsidRPr="007D3D53" w:rsidRDefault="0068062F" w:rsidP="00F7084F">
      <w:pPr>
        <w:spacing w:line="360" w:lineRule="auto"/>
        <w:ind w:right="49"/>
        <w:jc w:val="both"/>
        <w:rPr>
          <w:rFonts w:ascii="Palatino Linotype" w:eastAsiaTheme="minorHAnsi" w:hAnsi="Palatino Linotype" w:cs="Arial"/>
          <w:bCs/>
          <w:lang w:val="es-MX" w:eastAsia="en-US"/>
        </w:rPr>
      </w:pPr>
      <w:r w:rsidRPr="007D3D53">
        <w:rPr>
          <w:rFonts w:ascii="Palatino Linotype" w:eastAsiaTheme="minorHAnsi" w:hAnsi="Palatino Linotype" w:cs="Arial"/>
          <w:bCs/>
          <w:lang w:val="es-MX" w:eastAsia="en-US"/>
        </w:rPr>
        <w:t>Asimismo, la Ley de Competitividad y Ordenamiento Comercial del Estado de México, establece lo siguiente:</w:t>
      </w:r>
    </w:p>
    <w:p w14:paraId="359B89DD" w14:textId="77777777" w:rsidR="0068062F" w:rsidRPr="007D3D53" w:rsidRDefault="0068062F" w:rsidP="00F7084F">
      <w:pPr>
        <w:spacing w:line="360" w:lineRule="auto"/>
        <w:ind w:right="49"/>
        <w:jc w:val="both"/>
        <w:rPr>
          <w:rFonts w:ascii="Palatino Linotype" w:eastAsiaTheme="minorHAnsi" w:hAnsi="Palatino Linotype" w:cs="Arial"/>
          <w:bCs/>
          <w:lang w:val="es-MX" w:eastAsia="en-US"/>
        </w:rPr>
      </w:pPr>
    </w:p>
    <w:p w14:paraId="0FBA6A8C" w14:textId="77777777" w:rsidR="0068062F" w:rsidRPr="007D3D53" w:rsidRDefault="0068062F" w:rsidP="0068062F">
      <w:pPr>
        <w:spacing w:after="240"/>
        <w:ind w:left="567" w:right="616"/>
        <w:jc w:val="both"/>
        <w:rPr>
          <w:rFonts w:ascii="Palatino Linotype" w:eastAsiaTheme="minorHAnsi" w:hAnsi="Palatino Linotype" w:cs="Arial"/>
          <w:bCs/>
          <w:i/>
          <w:iCs/>
          <w:sz w:val="22"/>
          <w:szCs w:val="22"/>
          <w:lang w:eastAsia="en-US"/>
        </w:rPr>
      </w:pPr>
      <w:r w:rsidRPr="007D3D53">
        <w:rPr>
          <w:rFonts w:ascii="Palatino Linotype" w:eastAsiaTheme="minorHAnsi" w:hAnsi="Palatino Linotype" w:cs="Arial"/>
          <w:b/>
          <w:i/>
          <w:iCs/>
          <w:sz w:val="22"/>
          <w:szCs w:val="22"/>
          <w:lang w:eastAsia="en-US"/>
        </w:rPr>
        <w:t>Artículo 7.</w:t>
      </w:r>
      <w:r w:rsidRPr="007D3D53">
        <w:rPr>
          <w:rFonts w:ascii="Palatino Linotype" w:eastAsiaTheme="minorHAnsi" w:hAnsi="Palatino Linotype" w:cs="Arial"/>
          <w:bCs/>
          <w:i/>
          <w:iCs/>
          <w:sz w:val="22"/>
          <w:szCs w:val="22"/>
          <w:lang w:eastAsia="en-US"/>
        </w:rPr>
        <w:t xml:space="preserve"> </w:t>
      </w:r>
      <w:r w:rsidRPr="007D3D53">
        <w:rPr>
          <w:rFonts w:ascii="Palatino Linotype" w:eastAsiaTheme="minorHAnsi" w:hAnsi="Palatino Linotype" w:cs="Arial"/>
          <w:bCs/>
          <w:i/>
          <w:iCs/>
          <w:sz w:val="22"/>
          <w:szCs w:val="22"/>
          <w:u w:val="single"/>
          <w:lang w:eastAsia="en-US"/>
        </w:rPr>
        <w:t xml:space="preserve">Corresponde a los </w:t>
      </w:r>
      <w:r w:rsidRPr="007D3D53">
        <w:rPr>
          <w:rFonts w:ascii="Palatino Linotype" w:eastAsiaTheme="minorHAnsi" w:hAnsi="Palatino Linotype" w:cs="Arial"/>
          <w:b/>
          <w:i/>
          <w:iCs/>
          <w:sz w:val="22"/>
          <w:szCs w:val="22"/>
          <w:u w:val="single"/>
          <w:lang w:eastAsia="en-US"/>
        </w:rPr>
        <w:t>municipios</w:t>
      </w:r>
      <w:r w:rsidRPr="007D3D53">
        <w:rPr>
          <w:rFonts w:ascii="Palatino Linotype" w:eastAsiaTheme="minorHAnsi" w:hAnsi="Palatino Linotype" w:cs="Arial"/>
          <w:bCs/>
          <w:i/>
          <w:iCs/>
          <w:sz w:val="22"/>
          <w:szCs w:val="22"/>
          <w:lang w:eastAsia="en-US"/>
        </w:rPr>
        <w:t xml:space="preserve">: </w:t>
      </w:r>
    </w:p>
    <w:p w14:paraId="0886855D" w14:textId="77777777" w:rsidR="0068062F" w:rsidRPr="007D3D53" w:rsidRDefault="0068062F" w:rsidP="0068062F">
      <w:pPr>
        <w:spacing w:after="240"/>
        <w:ind w:left="567" w:right="616"/>
        <w:jc w:val="both"/>
        <w:rPr>
          <w:rFonts w:ascii="Palatino Linotype" w:eastAsiaTheme="minorHAnsi" w:hAnsi="Palatino Linotype" w:cs="Arial"/>
          <w:bCs/>
          <w:i/>
          <w:iCs/>
          <w:sz w:val="22"/>
          <w:szCs w:val="22"/>
          <w:lang w:eastAsia="en-US"/>
        </w:rPr>
      </w:pPr>
      <w:r w:rsidRPr="007D3D53">
        <w:rPr>
          <w:rFonts w:ascii="Palatino Linotype" w:eastAsiaTheme="minorHAnsi" w:hAnsi="Palatino Linotype" w:cs="Arial"/>
          <w:bCs/>
          <w:i/>
          <w:iCs/>
          <w:sz w:val="22"/>
          <w:szCs w:val="22"/>
          <w:lang w:eastAsia="en-US"/>
        </w:rPr>
        <w:t xml:space="preserve">I. </w:t>
      </w:r>
      <w:r w:rsidRPr="007D3D53">
        <w:rPr>
          <w:rFonts w:ascii="Palatino Linotype" w:eastAsiaTheme="minorHAnsi" w:hAnsi="Palatino Linotype" w:cs="Arial"/>
          <w:b/>
          <w:i/>
          <w:iCs/>
          <w:sz w:val="22"/>
          <w:szCs w:val="22"/>
          <w:u w:val="single"/>
          <w:lang w:eastAsia="en-US"/>
        </w:rPr>
        <w:t>Crear el registro municipal, donde se especifica la licencia de funcionamiento con la actividad de la unidad económica e impacto que generen, así como las demás características que se determinen</w:t>
      </w:r>
      <w:r w:rsidRPr="007D3D53">
        <w:rPr>
          <w:rFonts w:ascii="Palatino Linotype" w:eastAsiaTheme="minorHAnsi" w:hAnsi="Palatino Linotype" w:cs="Arial"/>
          <w:bCs/>
          <w:i/>
          <w:iCs/>
          <w:sz w:val="22"/>
          <w:szCs w:val="22"/>
          <w:lang w:eastAsia="en-US"/>
        </w:rPr>
        <w:t xml:space="preserve">. </w:t>
      </w:r>
    </w:p>
    <w:p w14:paraId="4282CDAB" w14:textId="77777777" w:rsidR="0068062F" w:rsidRPr="007D3D53" w:rsidRDefault="0068062F" w:rsidP="0068062F">
      <w:pPr>
        <w:spacing w:after="240"/>
        <w:ind w:left="567" w:right="616"/>
        <w:jc w:val="both"/>
        <w:rPr>
          <w:rFonts w:ascii="Palatino Linotype" w:eastAsiaTheme="minorHAnsi" w:hAnsi="Palatino Linotype" w:cs="Arial"/>
          <w:bCs/>
          <w:i/>
          <w:iCs/>
          <w:sz w:val="22"/>
          <w:szCs w:val="22"/>
          <w:lang w:eastAsia="en-US"/>
        </w:rPr>
      </w:pPr>
      <w:r w:rsidRPr="007D3D53">
        <w:rPr>
          <w:rFonts w:ascii="Palatino Linotype" w:eastAsiaTheme="minorHAnsi" w:hAnsi="Palatino Linotype" w:cs="Arial"/>
          <w:bCs/>
          <w:i/>
          <w:iCs/>
          <w:sz w:val="22"/>
          <w:szCs w:val="22"/>
          <w:lang w:eastAsia="en-US"/>
        </w:rPr>
        <w:t xml:space="preserve">II. </w:t>
      </w:r>
      <w:r w:rsidRPr="007D3D53">
        <w:rPr>
          <w:rFonts w:ascii="Palatino Linotype" w:eastAsiaTheme="minorHAnsi" w:hAnsi="Palatino Linotype" w:cs="Arial"/>
          <w:b/>
          <w:i/>
          <w:iCs/>
          <w:sz w:val="22"/>
          <w:szCs w:val="22"/>
          <w:u w:val="single"/>
          <w:lang w:eastAsia="en-US"/>
        </w:rPr>
        <w:t>Integrar y operar la ventanilla única</w:t>
      </w:r>
      <w:r w:rsidRPr="007D3D53">
        <w:rPr>
          <w:rFonts w:ascii="Palatino Linotype" w:eastAsiaTheme="minorHAnsi" w:hAnsi="Palatino Linotype" w:cs="Arial"/>
          <w:bCs/>
          <w:i/>
          <w:iCs/>
          <w:sz w:val="22"/>
          <w:szCs w:val="22"/>
          <w:lang w:eastAsia="en-US"/>
        </w:rPr>
        <w:t xml:space="preserve">. </w:t>
      </w:r>
    </w:p>
    <w:p w14:paraId="6961ADBB" w14:textId="77777777" w:rsidR="0068062F" w:rsidRPr="007D3D53" w:rsidRDefault="0068062F" w:rsidP="0068062F">
      <w:pPr>
        <w:spacing w:after="240"/>
        <w:ind w:left="567" w:right="616"/>
        <w:jc w:val="both"/>
        <w:rPr>
          <w:rFonts w:ascii="Palatino Linotype" w:eastAsiaTheme="minorHAnsi" w:hAnsi="Palatino Linotype" w:cs="Arial"/>
          <w:bCs/>
          <w:i/>
          <w:iCs/>
          <w:sz w:val="22"/>
          <w:szCs w:val="22"/>
          <w:lang w:eastAsia="en-US"/>
        </w:rPr>
      </w:pPr>
      <w:r w:rsidRPr="007D3D53">
        <w:rPr>
          <w:rFonts w:ascii="Palatino Linotype" w:eastAsiaTheme="minorHAnsi" w:hAnsi="Palatino Linotype" w:cs="Arial"/>
          <w:bCs/>
          <w:i/>
          <w:iCs/>
          <w:sz w:val="22"/>
          <w:szCs w:val="22"/>
          <w:lang w:eastAsia="en-US"/>
        </w:rPr>
        <w:lastRenderedPageBreak/>
        <w:t xml:space="preserve">III. Operar, digitalizar y mantener, semanalmente actualizado, el registro municipal, a través de la Dirección de Desarrollo Económico o su equivalente, que opere en su demarcación, el cual deberá publicarse en el portal de Internet del municipio. </w:t>
      </w:r>
    </w:p>
    <w:p w14:paraId="788A09F6" w14:textId="77777777" w:rsidR="0068062F" w:rsidRPr="007D3D53" w:rsidRDefault="0068062F" w:rsidP="0068062F">
      <w:pPr>
        <w:spacing w:after="240"/>
        <w:ind w:left="567" w:right="616"/>
        <w:jc w:val="both"/>
        <w:rPr>
          <w:rFonts w:ascii="Palatino Linotype" w:eastAsiaTheme="minorHAnsi" w:hAnsi="Palatino Linotype" w:cs="Arial"/>
          <w:bCs/>
          <w:i/>
          <w:iCs/>
          <w:sz w:val="22"/>
          <w:szCs w:val="22"/>
          <w:lang w:eastAsia="en-US"/>
        </w:rPr>
      </w:pPr>
      <w:r w:rsidRPr="007D3D53">
        <w:rPr>
          <w:rFonts w:ascii="Palatino Linotype" w:eastAsiaTheme="minorHAnsi" w:hAnsi="Palatino Linotype" w:cs="Arial"/>
          <w:bCs/>
          <w:i/>
          <w:iCs/>
          <w:sz w:val="22"/>
          <w:szCs w:val="22"/>
          <w:lang w:eastAsia="en-US"/>
        </w:rPr>
        <w:t xml:space="preserve">IV. </w:t>
      </w:r>
      <w:r w:rsidRPr="007D3D53">
        <w:rPr>
          <w:rFonts w:ascii="Palatino Linotype" w:eastAsiaTheme="minorHAnsi" w:hAnsi="Palatino Linotype" w:cs="Arial"/>
          <w:b/>
          <w:i/>
          <w:iCs/>
          <w:sz w:val="22"/>
          <w:szCs w:val="22"/>
          <w:u w:val="single"/>
          <w:lang w:eastAsia="en-US"/>
        </w:rPr>
        <w:t>Enviar, dentro de los cinco días hábiles siguientes de cada mes calendario la actualización de su registro municipal, el informe correspondiente a las autoridades estatales, para actualizar el registro estatal</w:t>
      </w:r>
      <w:r w:rsidRPr="007D3D53">
        <w:rPr>
          <w:rFonts w:ascii="Palatino Linotype" w:eastAsiaTheme="minorHAnsi" w:hAnsi="Palatino Linotype" w:cs="Arial"/>
          <w:bCs/>
          <w:i/>
          <w:iCs/>
          <w:sz w:val="22"/>
          <w:szCs w:val="22"/>
          <w:lang w:eastAsia="en-US"/>
        </w:rPr>
        <w:t xml:space="preserve">. </w:t>
      </w:r>
    </w:p>
    <w:p w14:paraId="4F705BC7" w14:textId="77777777" w:rsidR="0068062F" w:rsidRPr="007D3D53" w:rsidRDefault="0068062F" w:rsidP="0068062F">
      <w:pPr>
        <w:spacing w:after="240"/>
        <w:ind w:left="567" w:right="616"/>
        <w:jc w:val="both"/>
        <w:rPr>
          <w:rFonts w:ascii="Palatino Linotype" w:eastAsiaTheme="minorHAnsi" w:hAnsi="Palatino Linotype" w:cs="Arial"/>
          <w:bCs/>
          <w:i/>
          <w:iCs/>
          <w:sz w:val="22"/>
          <w:szCs w:val="22"/>
          <w:lang w:eastAsia="en-US"/>
        </w:rPr>
      </w:pPr>
      <w:r w:rsidRPr="007D3D53">
        <w:rPr>
          <w:rFonts w:ascii="Palatino Linotype" w:eastAsiaTheme="minorHAnsi" w:hAnsi="Palatino Linotype" w:cs="Arial"/>
          <w:bCs/>
          <w:i/>
          <w:iCs/>
          <w:sz w:val="22"/>
          <w:szCs w:val="22"/>
          <w:lang w:eastAsia="en-US"/>
        </w:rPr>
        <w:t xml:space="preserve">V. Resguardar y actualizar el archivo físico y digital con los documentos requeridos por las leyes para la expedición y refrendo de las licencias correspondientes. </w:t>
      </w:r>
    </w:p>
    <w:p w14:paraId="232BB9CB" w14:textId="5F83696D" w:rsidR="0068062F" w:rsidRPr="007D3D53" w:rsidRDefault="0068062F" w:rsidP="0068062F">
      <w:pPr>
        <w:spacing w:after="240"/>
        <w:ind w:left="567" w:right="616"/>
        <w:jc w:val="both"/>
        <w:rPr>
          <w:rFonts w:ascii="Palatino Linotype" w:eastAsiaTheme="minorHAnsi" w:hAnsi="Palatino Linotype" w:cs="Arial"/>
          <w:bCs/>
          <w:i/>
          <w:iCs/>
          <w:sz w:val="22"/>
          <w:szCs w:val="22"/>
          <w:lang w:eastAsia="en-US"/>
        </w:rPr>
      </w:pPr>
      <w:r w:rsidRPr="007D3D53">
        <w:rPr>
          <w:rFonts w:ascii="Palatino Linotype" w:eastAsiaTheme="minorHAnsi" w:hAnsi="Palatino Linotype" w:cs="Arial"/>
          <w:bCs/>
          <w:i/>
          <w:iCs/>
          <w:sz w:val="22"/>
          <w:szCs w:val="22"/>
          <w:lang w:eastAsia="en-US"/>
        </w:rPr>
        <w:t xml:space="preserve">VI. Ordenar visitas de verificación a las unidades económicas que operen en su demarcación. </w:t>
      </w:r>
    </w:p>
    <w:p w14:paraId="09E2121A" w14:textId="77777777" w:rsidR="0068062F" w:rsidRPr="007D3D53" w:rsidRDefault="0068062F" w:rsidP="0068062F">
      <w:pPr>
        <w:spacing w:after="240"/>
        <w:ind w:left="567" w:right="616"/>
        <w:jc w:val="both"/>
        <w:rPr>
          <w:rFonts w:ascii="Palatino Linotype" w:eastAsiaTheme="minorHAnsi" w:hAnsi="Palatino Linotype" w:cs="Arial"/>
          <w:bCs/>
          <w:i/>
          <w:iCs/>
          <w:sz w:val="22"/>
          <w:szCs w:val="22"/>
          <w:lang w:eastAsia="en-US"/>
        </w:rPr>
      </w:pPr>
      <w:r w:rsidRPr="007D3D53">
        <w:rPr>
          <w:rFonts w:ascii="Palatino Linotype" w:eastAsiaTheme="minorHAnsi" w:hAnsi="Palatino Linotype" w:cs="Arial"/>
          <w:bCs/>
          <w:i/>
          <w:iCs/>
          <w:sz w:val="22"/>
          <w:szCs w:val="22"/>
          <w:lang w:eastAsia="en-US"/>
        </w:rPr>
        <w:t xml:space="preserve">VII. En términos de los ordenamientos aplicables, substanciar el procedimiento de las visitas de verificación administrativa que se hayan practicado. </w:t>
      </w:r>
    </w:p>
    <w:p w14:paraId="7C94C04B" w14:textId="77777777" w:rsidR="0068062F" w:rsidRPr="007D3D53" w:rsidRDefault="0068062F" w:rsidP="0068062F">
      <w:pPr>
        <w:spacing w:after="240"/>
        <w:ind w:left="567" w:right="616"/>
        <w:jc w:val="both"/>
        <w:rPr>
          <w:rFonts w:ascii="Palatino Linotype" w:eastAsiaTheme="minorHAnsi" w:hAnsi="Palatino Linotype" w:cs="Arial"/>
          <w:bCs/>
          <w:i/>
          <w:iCs/>
          <w:sz w:val="22"/>
          <w:szCs w:val="22"/>
          <w:lang w:eastAsia="en-US"/>
        </w:rPr>
      </w:pPr>
      <w:r w:rsidRPr="007D3D53">
        <w:rPr>
          <w:rFonts w:ascii="Palatino Linotype" w:eastAsiaTheme="minorHAnsi" w:hAnsi="Palatino Linotype" w:cs="Arial"/>
          <w:bCs/>
          <w:i/>
          <w:iCs/>
          <w:sz w:val="22"/>
          <w:szCs w:val="22"/>
          <w:lang w:eastAsia="en-US"/>
        </w:rPr>
        <w:t xml:space="preserve">VIII. Determinar y ordenar las medidas de seguridad e imponer las sanciones previstas en esta Ley. </w:t>
      </w:r>
    </w:p>
    <w:p w14:paraId="6E87D651" w14:textId="77777777" w:rsidR="0068062F" w:rsidRPr="007D3D53" w:rsidRDefault="0068062F" w:rsidP="0068062F">
      <w:pPr>
        <w:spacing w:after="240"/>
        <w:ind w:left="567" w:right="616"/>
        <w:jc w:val="both"/>
        <w:rPr>
          <w:rFonts w:ascii="Palatino Linotype" w:eastAsiaTheme="minorHAnsi" w:hAnsi="Palatino Linotype" w:cs="Arial"/>
          <w:bCs/>
          <w:i/>
          <w:iCs/>
          <w:sz w:val="22"/>
          <w:szCs w:val="22"/>
          <w:lang w:eastAsia="en-US"/>
        </w:rPr>
      </w:pPr>
      <w:r w:rsidRPr="007D3D53">
        <w:rPr>
          <w:rFonts w:ascii="Palatino Linotype" w:eastAsiaTheme="minorHAnsi" w:hAnsi="Palatino Linotype" w:cs="Arial"/>
          <w:bCs/>
          <w:i/>
          <w:iCs/>
          <w:sz w:val="22"/>
          <w:szCs w:val="22"/>
          <w:lang w:eastAsia="en-US"/>
        </w:rPr>
        <w:t xml:space="preserve">IX. Prevenir las adicciones, restringiendo el expendio, consumo de bebidas alcohólicas, tabaco u otras substancias que las provoquen en las distintas instalaciones recreativas y deportivas, o con motivo de la realización de festejos populares o tradicionales, conforme a las disposiciones aplicables. </w:t>
      </w:r>
    </w:p>
    <w:p w14:paraId="70E0BA65" w14:textId="71A1FD85" w:rsidR="0068062F" w:rsidRPr="007D3D53" w:rsidRDefault="0068062F" w:rsidP="0068062F">
      <w:pPr>
        <w:spacing w:after="240"/>
        <w:ind w:left="567" w:right="616"/>
        <w:jc w:val="both"/>
        <w:rPr>
          <w:rFonts w:ascii="Palatino Linotype" w:eastAsiaTheme="minorHAnsi" w:hAnsi="Palatino Linotype" w:cs="Arial"/>
          <w:bCs/>
          <w:i/>
          <w:iCs/>
          <w:sz w:val="22"/>
          <w:szCs w:val="22"/>
          <w:lang w:eastAsia="en-US"/>
        </w:rPr>
      </w:pPr>
      <w:r w:rsidRPr="007D3D53">
        <w:rPr>
          <w:rFonts w:ascii="Palatino Linotype" w:eastAsiaTheme="minorHAnsi" w:hAnsi="Palatino Linotype" w:cs="Arial"/>
          <w:bCs/>
          <w:i/>
          <w:iCs/>
          <w:sz w:val="22"/>
          <w:szCs w:val="22"/>
          <w:lang w:eastAsia="en-US"/>
        </w:rPr>
        <w:t>X. Las demás que le confieran esta Ley y otras disposiciones aplicables.</w:t>
      </w:r>
    </w:p>
    <w:p w14:paraId="697136FE" w14:textId="72A7F3D4" w:rsidR="0068062F" w:rsidRPr="007D3D53" w:rsidRDefault="0068062F" w:rsidP="0068062F">
      <w:pPr>
        <w:spacing w:after="240"/>
        <w:ind w:left="567" w:right="616"/>
        <w:jc w:val="both"/>
        <w:rPr>
          <w:rFonts w:ascii="Palatino Linotype" w:eastAsiaTheme="minorHAnsi" w:hAnsi="Palatino Linotype" w:cs="Arial"/>
          <w:bCs/>
          <w:i/>
          <w:iCs/>
          <w:sz w:val="22"/>
          <w:szCs w:val="22"/>
          <w:lang w:val="es-MX" w:eastAsia="en-US"/>
        </w:rPr>
      </w:pPr>
      <w:r w:rsidRPr="007D3D53">
        <w:rPr>
          <w:rFonts w:ascii="Palatino Linotype" w:eastAsiaTheme="minorHAnsi" w:hAnsi="Palatino Linotype" w:cs="Arial"/>
          <w:bCs/>
          <w:i/>
          <w:iCs/>
          <w:sz w:val="22"/>
          <w:szCs w:val="22"/>
          <w:lang w:eastAsia="en-US"/>
        </w:rPr>
        <w:t>(…)</w:t>
      </w:r>
    </w:p>
    <w:p w14:paraId="769A62C5" w14:textId="15170053" w:rsidR="0068062F" w:rsidRPr="007D3D53" w:rsidRDefault="0068062F" w:rsidP="0068062F">
      <w:pPr>
        <w:spacing w:after="240"/>
        <w:ind w:left="567" w:right="616"/>
        <w:jc w:val="center"/>
        <w:rPr>
          <w:rFonts w:ascii="Palatino Linotype" w:hAnsi="Palatino Linotype"/>
          <w:b/>
          <w:bCs/>
          <w:i/>
          <w:iCs/>
          <w:sz w:val="22"/>
          <w:szCs w:val="22"/>
        </w:rPr>
      </w:pPr>
      <w:r w:rsidRPr="007D3D53">
        <w:rPr>
          <w:rFonts w:ascii="Palatino Linotype" w:hAnsi="Palatino Linotype"/>
          <w:b/>
          <w:bCs/>
          <w:i/>
          <w:iCs/>
          <w:sz w:val="22"/>
          <w:szCs w:val="22"/>
        </w:rPr>
        <w:t>SECCIÓN III</w:t>
      </w:r>
    </w:p>
    <w:p w14:paraId="7F986992" w14:textId="1055A73E" w:rsidR="0068062F" w:rsidRPr="007D3D53" w:rsidRDefault="0068062F" w:rsidP="0068062F">
      <w:pPr>
        <w:spacing w:after="240"/>
        <w:ind w:left="567" w:right="616"/>
        <w:jc w:val="center"/>
        <w:rPr>
          <w:rFonts w:ascii="Palatino Linotype" w:hAnsi="Palatino Linotype"/>
          <w:b/>
          <w:bCs/>
          <w:i/>
          <w:iCs/>
          <w:sz w:val="22"/>
          <w:szCs w:val="22"/>
        </w:rPr>
      </w:pPr>
      <w:r w:rsidRPr="007D3D53">
        <w:rPr>
          <w:rFonts w:ascii="Palatino Linotype" w:hAnsi="Palatino Linotype"/>
          <w:b/>
          <w:bCs/>
          <w:i/>
          <w:iCs/>
          <w:sz w:val="22"/>
          <w:szCs w:val="22"/>
        </w:rPr>
        <w:t xml:space="preserve">DE LOS REQUISITOS PARA OBTENER </w:t>
      </w:r>
      <w:bookmarkStart w:id="2" w:name="_Hlk198035862"/>
      <w:r w:rsidRPr="007D3D53">
        <w:rPr>
          <w:rFonts w:ascii="Palatino Linotype" w:hAnsi="Palatino Linotype"/>
          <w:b/>
          <w:bCs/>
          <w:i/>
          <w:iCs/>
          <w:sz w:val="22"/>
          <w:szCs w:val="22"/>
        </w:rPr>
        <w:t>PERMISO O LICENCIA DE FUNCIONAMIENTO PARA LAS UNIDADES ECONÓMICAS</w:t>
      </w:r>
      <w:bookmarkEnd w:id="2"/>
      <w:r w:rsidRPr="007D3D53">
        <w:rPr>
          <w:rFonts w:ascii="Palatino Linotype" w:hAnsi="Palatino Linotype"/>
          <w:b/>
          <w:bCs/>
          <w:i/>
          <w:iCs/>
          <w:sz w:val="22"/>
          <w:szCs w:val="22"/>
        </w:rPr>
        <w:t xml:space="preserve"> </w:t>
      </w:r>
    </w:p>
    <w:p w14:paraId="0107E5DB" w14:textId="1BCC16EE" w:rsidR="00E87189"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b/>
          <w:bCs/>
          <w:i/>
          <w:iCs/>
          <w:sz w:val="22"/>
          <w:szCs w:val="22"/>
        </w:rPr>
        <w:t>Artículo 66.</w:t>
      </w:r>
      <w:r w:rsidRPr="007D3D53">
        <w:rPr>
          <w:rFonts w:ascii="Palatino Linotype" w:hAnsi="Palatino Linotype"/>
          <w:i/>
          <w:iCs/>
          <w:sz w:val="22"/>
          <w:szCs w:val="22"/>
        </w:rPr>
        <w:t xml:space="preserve"> Para la obtención de un permiso o licencia de funcionamiento, los solicitantes o representante legal tendrán que cumplir los requisitos siguientes:</w:t>
      </w:r>
    </w:p>
    <w:p w14:paraId="67C9A77A" w14:textId="77777777" w:rsidR="0068062F"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 xml:space="preserve">I. Solicitud en la que se señale la razón social del solicitante, así como domicilio para oír y recibir notificaciones y dirección de correo electrónico para los efectos de esta Ley. En caso de que el solicitante sea persona física se cotejarán los datos de la credencial para votar con fotografía. </w:t>
      </w:r>
    </w:p>
    <w:p w14:paraId="0B7DBD23" w14:textId="77777777" w:rsidR="0068062F"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 xml:space="preserve">II. Actividad económica que se pretende operar. </w:t>
      </w:r>
    </w:p>
    <w:p w14:paraId="7914E978" w14:textId="77777777" w:rsidR="0068062F"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lastRenderedPageBreak/>
        <w:t xml:space="preserve">III. Datos de la licencia de uso del suelo que señale el permitido para la actividad económica que se pretende operar. </w:t>
      </w:r>
    </w:p>
    <w:p w14:paraId="662FF8CF" w14:textId="77777777" w:rsidR="0068062F"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 xml:space="preserve">IV. Que cuenta con los cajones de estacionamiento que determine la autoridad correspondiente. </w:t>
      </w:r>
    </w:p>
    <w:p w14:paraId="26FB9A02" w14:textId="77777777" w:rsidR="0068062F"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 xml:space="preserve">V. La capacidad de aforo respectiva. </w:t>
      </w:r>
    </w:p>
    <w:p w14:paraId="1F6D422B" w14:textId="77777777" w:rsidR="0068062F"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 xml:space="preserve">VI. Dar cuenta del programa interno de protección civil. </w:t>
      </w:r>
    </w:p>
    <w:p w14:paraId="5EF43D82" w14:textId="77777777" w:rsidR="0068062F"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 xml:space="preserve">VII. Dictamen de Giro o permiso, en su caso, emitido por la autoridad municipal. </w:t>
      </w:r>
    </w:p>
    <w:p w14:paraId="5C63A03B" w14:textId="77777777" w:rsidR="0068062F"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 xml:space="preserve">VIII. Para el caso de las unidades económicas de alto impacto deberá manifestar que cuenta con el sistema de seguridad a que hace referencia esta Ley. </w:t>
      </w:r>
    </w:p>
    <w:p w14:paraId="53520F0E" w14:textId="5BEC8E1F" w:rsidR="0068062F"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 xml:space="preserve">Una vez cubiertos los requisitos señalados en el presente artículo y en caso de ser procedente el permiso o licencia de funcionamiento, la autoridad hará del conocimiento al solicitante o representante legal el monto a cubrir por los derechos correspondientes, una vez cubiertos se otorgará el permiso o licencia de funcionamiento. </w:t>
      </w:r>
    </w:p>
    <w:p w14:paraId="2174BDA8" w14:textId="77777777" w:rsidR="0068062F"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b/>
          <w:bCs/>
          <w:i/>
          <w:iCs/>
          <w:sz w:val="22"/>
          <w:szCs w:val="22"/>
        </w:rPr>
        <w:t>Artículo 67.</w:t>
      </w:r>
      <w:r w:rsidRPr="007D3D53">
        <w:rPr>
          <w:rFonts w:ascii="Palatino Linotype" w:hAnsi="Palatino Linotype"/>
          <w:i/>
          <w:iCs/>
          <w:sz w:val="22"/>
          <w:szCs w:val="22"/>
        </w:rPr>
        <w:t xml:space="preserve"> La licencia de funcionamiento se revalidará cada año, el titular o la autoridad deberá ingresar al Sistema la solicitud correspondiente, proporcionando la información siguiente: </w:t>
      </w:r>
    </w:p>
    <w:p w14:paraId="0FF1FF47" w14:textId="77777777" w:rsidR="0068062F"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I. Que las condiciones originales para el funcionamiento de las unidades económicas no han variado.</w:t>
      </w:r>
    </w:p>
    <w:p w14:paraId="74369CB1" w14:textId="77777777" w:rsidR="0068062F"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 xml:space="preserve">II. </w:t>
      </w:r>
      <w:r w:rsidRPr="007D3D53">
        <w:rPr>
          <w:rFonts w:ascii="Palatino Linotype" w:hAnsi="Palatino Linotype"/>
          <w:b/>
          <w:bCs/>
          <w:i/>
          <w:iCs/>
          <w:sz w:val="22"/>
          <w:szCs w:val="22"/>
          <w:u w:val="single"/>
        </w:rPr>
        <w:t>Monto del pago de derechos efectuado y datos de la tesorería</w:t>
      </w:r>
      <w:r w:rsidRPr="007D3D53">
        <w:rPr>
          <w:rFonts w:ascii="Palatino Linotype" w:hAnsi="Palatino Linotype"/>
          <w:i/>
          <w:iCs/>
          <w:sz w:val="22"/>
          <w:szCs w:val="22"/>
          <w:u w:val="single"/>
        </w:rPr>
        <w:t>.</w:t>
      </w:r>
      <w:r w:rsidRPr="007D3D53">
        <w:rPr>
          <w:rFonts w:ascii="Palatino Linotype" w:hAnsi="Palatino Linotype"/>
          <w:i/>
          <w:iCs/>
          <w:sz w:val="22"/>
          <w:szCs w:val="22"/>
        </w:rPr>
        <w:t xml:space="preserve"> </w:t>
      </w:r>
    </w:p>
    <w:p w14:paraId="450E0ACB" w14:textId="11F4B7AA" w:rsidR="0068062F" w:rsidRPr="007D3D53" w:rsidRDefault="0068062F" w:rsidP="0068062F">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III. En su caso contar con Dictamen de Giro.</w:t>
      </w:r>
    </w:p>
    <w:p w14:paraId="6308C7AC" w14:textId="77777777" w:rsidR="00F7084F" w:rsidRPr="007D3D53" w:rsidRDefault="00F7084F" w:rsidP="00F7084F">
      <w:pPr>
        <w:spacing w:line="360" w:lineRule="auto"/>
        <w:ind w:right="49"/>
        <w:jc w:val="both"/>
        <w:rPr>
          <w:rFonts w:ascii="Palatino Linotype" w:eastAsiaTheme="minorHAnsi" w:hAnsi="Palatino Linotype" w:cs="Arial"/>
          <w:bCs/>
          <w:lang w:eastAsia="en-US"/>
        </w:rPr>
      </w:pPr>
    </w:p>
    <w:p w14:paraId="1ADC1187" w14:textId="77777777" w:rsidR="0068062F" w:rsidRPr="007D3D53" w:rsidRDefault="0068062F" w:rsidP="00F7084F">
      <w:pPr>
        <w:spacing w:line="360" w:lineRule="auto"/>
        <w:ind w:right="49"/>
        <w:jc w:val="both"/>
        <w:rPr>
          <w:rFonts w:ascii="Palatino Linotype" w:hAnsi="Palatino Linotype"/>
        </w:rPr>
      </w:pPr>
      <w:r w:rsidRPr="007D3D53">
        <w:rPr>
          <w:rFonts w:ascii="Palatino Linotype" w:hAnsi="Palatino Linotype"/>
        </w:rPr>
        <w:t xml:space="preserve">Visto lo anterior, las disposiciones contenidas en dicha Ley son de orden público e interés general y tienen por objeto regular la apertura y el funcionamiento de las unidades económicas para fortalecer la competitividad y el ordenamiento comercial. </w:t>
      </w:r>
    </w:p>
    <w:p w14:paraId="1A22F393" w14:textId="77777777" w:rsidR="0068062F" w:rsidRPr="007D3D53" w:rsidRDefault="0068062F" w:rsidP="00F7084F">
      <w:pPr>
        <w:spacing w:line="360" w:lineRule="auto"/>
        <w:ind w:right="49"/>
        <w:jc w:val="both"/>
        <w:rPr>
          <w:rFonts w:ascii="Palatino Linotype" w:hAnsi="Palatino Linotype"/>
        </w:rPr>
      </w:pPr>
    </w:p>
    <w:p w14:paraId="495B3CD2" w14:textId="07992B68" w:rsidR="0068062F" w:rsidRPr="007D3D53" w:rsidRDefault="0068062F" w:rsidP="00F7084F">
      <w:pPr>
        <w:spacing w:line="360" w:lineRule="auto"/>
        <w:ind w:right="49"/>
        <w:jc w:val="both"/>
        <w:rPr>
          <w:rFonts w:ascii="Palatino Linotype" w:hAnsi="Palatino Linotype"/>
        </w:rPr>
      </w:pPr>
      <w:r w:rsidRPr="007D3D53">
        <w:rPr>
          <w:rFonts w:ascii="Palatino Linotype" w:hAnsi="Palatino Linotype"/>
        </w:rPr>
        <w:t xml:space="preserve">Así como promover acciones tendentes a estimular a aquellos emprendedores que se domicilien y tributen dentro del territorio del Estado de México. Lo relativo al fomento, atracción de la inversión productiva nacional y extranjera e instalación de </w:t>
      </w:r>
      <w:r w:rsidRPr="007D3D53">
        <w:rPr>
          <w:rFonts w:ascii="Palatino Linotype" w:hAnsi="Palatino Linotype"/>
        </w:rPr>
        <w:lastRenderedPageBreak/>
        <w:t>empresas y parques industriales en la Entidad se regulará en términos de lo dispuesto en la Ley de Fomento Económico para el Estado de México.</w:t>
      </w:r>
    </w:p>
    <w:p w14:paraId="1F9A352B" w14:textId="77777777" w:rsidR="0068062F" w:rsidRPr="007D3D53" w:rsidRDefault="0068062F" w:rsidP="00F7084F">
      <w:pPr>
        <w:spacing w:line="360" w:lineRule="auto"/>
        <w:ind w:right="49"/>
        <w:jc w:val="both"/>
        <w:rPr>
          <w:rFonts w:ascii="Palatino Linotype" w:hAnsi="Palatino Linotype"/>
        </w:rPr>
      </w:pPr>
    </w:p>
    <w:p w14:paraId="37FE464A" w14:textId="2AD68D58" w:rsidR="0068062F" w:rsidRPr="007D3D53" w:rsidRDefault="0068062F" w:rsidP="00F7084F">
      <w:pPr>
        <w:spacing w:line="360" w:lineRule="auto"/>
        <w:ind w:right="49"/>
        <w:jc w:val="both"/>
        <w:rPr>
          <w:rFonts w:ascii="Palatino Linotype" w:hAnsi="Palatino Linotype"/>
        </w:rPr>
      </w:pPr>
      <w:r w:rsidRPr="007D3D53">
        <w:rPr>
          <w:rFonts w:ascii="Palatino Linotype" w:hAnsi="Palatino Linotype"/>
        </w:rPr>
        <w:t xml:space="preserve">Finalmente, el </w:t>
      </w:r>
      <w:r w:rsidRPr="007D3D53">
        <w:rPr>
          <w:rFonts w:ascii="Palatino Linotype" w:hAnsi="Palatino Linotype"/>
          <w:b/>
          <w:bCs/>
        </w:rPr>
        <w:t>Bando Municipal de Atlacomulco</w:t>
      </w:r>
      <w:r w:rsidRPr="007D3D53">
        <w:rPr>
          <w:rFonts w:ascii="Palatino Linotype" w:hAnsi="Palatino Linotype"/>
        </w:rPr>
        <w:t xml:space="preserve">, el </w:t>
      </w:r>
      <w:r w:rsidRPr="007D3D53">
        <w:rPr>
          <w:rFonts w:ascii="Palatino Linotype" w:hAnsi="Palatino Linotype"/>
          <w:b/>
          <w:bCs/>
        </w:rPr>
        <w:t>artículo 159</w:t>
      </w:r>
      <w:r w:rsidRPr="007D3D53">
        <w:rPr>
          <w:rFonts w:ascii="Palatino Linotype" w:hAnsi="Palatino Linotype"/>
        </w:rPr>
        <w:t xml:space="preserve"> establece que, toda actividad industrial, comercial o prestación de servicios que realice una persona física o jurídica colectiva, pública o privada, requiere de autorización, licencia o permiso del Ayuntamiento. </w:t>
      </w:r>
    </w:p>
    <w:p w14:paraId="6ADC103B" w14:textId="77777777" w:rsidR="0068062F" w:rsidRPr="007D3D53" w:rsidRDefault="0068062F" w:rsidP="00F7084F">
      <w:pPr>
        <w:spacing w:line="360" w:lineRule="auto"/>
        <w:ind w:right="49"/>
        <w:jc w:val="both"/>
        <w:rPr>
          <w:rFonts w:ascii="Palatino Linotype" w:hAnsi="Palatino Linotype"/>
        </w:rPr>
      </w:pPr>
    </w:p>
    <w:p w14:paraId="01B10577" w14:textId="30DB5F19" w:rsidR="0068062F" w:rsidRPr="007D3D53" w:rsidRDefault="0068062F" w:rsidP="00F7084F">
      <w:pPr>
        <w:spacing w:line="360" w:lineRule="auto"/>
        <w:ind w:right="49"/>
        <w:jc w:val="both"/>
        <w:rPr>
          <w:rFonts w:ascii="Palatino Linotype" w:hAnsi="Palatino Linotype"/>
        </w:rPr>
      </w:pPr>
      <w:r w:rsidRPr="007D3D53">
        <w:rPr>
          <w:rFonts w:ascii="Palatino Linotype" w:hAnsi="Palatino Linotype"/>
        </w:rPr>
        <w:t>La autorización, licencia o permiso para Unidades Económicas catalogadas como mediano y alto impacto, se expedirá mediante documento que firmarán de manera conjunta el Director de Desarrollo Económico y el Secretario del Ayuntamiento, para aquellas que deban contar con Dictamen de Giro como lo establece la Ley de Competitividad y Ordenamiento Comercial del Estado de México; dicho documento será firmado por el Presidente y la o el Secretario del Comité de Dictámenes de Giro, previo visto bueno del Secretario del Ayuntamiento; como lo son: venta de bebidas alcohólicas para consumo inmediato, rastros y unidades económicas para la enajenación, reparación o mantenimiento de vehículos automotores usados y autopartes nuevas y usadas; así como en el de los demás giros. La autorización, licencia o permiso únicamente concede a su titular el derecho de ejercer la actividad para la que le fue concedida en los términos expresos en el documento y será válida durante el año calendario en que se expida, siendo obligatorio su revalidación o refrendo durante los primeros tres meses de cada año conforme al Código Administrativo. Se deberán atender, además, las siguientes consideraciones:</w:t>
      </w:r>
    </w:p>
    <w:p w14:paraId="07E1A649" w14:textId="77777777" w:rsidR="0068062F" w:rsidRPr="007D3D53" w:rsidRDefault="0068062F" w:rsidP="00F7084F">
      <w:pPr>
        <w:spacing w:line="360" w:lineRule="auto"/>
        <w:ind w:right="49"/>
        <w:jc w:val="both"/>
        <w:rPr>
          <w:rFonts w:ascii="Palatino Linotype" w:hAnsi="Palatino Linotype"/>
        </w:rPr>
      </w:pPr>
    </w:p>
    <w:p w14:paraId="273903B0" w14:textId="094877AF" w:rsidR="0068062F" w:rsidRPr="007D3D53" w:rsidRDefault="0068062F" w:rsidP="00DF6342">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 xml:space="preserve">I. En ningún caso la persona física o jurídica colectiva, podrá abrir o iniciar actividades antes del otorgamiento de la autorización. La autorización deberá ser ejercida por el titular </w:t>
      </w:r>
      <w:r w:rsidRPr="007D3D53">
        <w:rPr>
          <w:rFonts w:ascii="Palatino Linotype" w:hAnsi="Palatino Linotype"/>
          <w:i/>
          <w:iCs/>
          <w:sz w:val="22"/>
          <w:szCs w:val="22"/>
        </w:rPr>
        <w:lastRenderedPageBreak/>
        <w:t xml:space="preserve">de la misma y no la puede transferir o ceder sin el consentimiento expreso de las autoridades competentes; </w:t>
      </w:r>
    </w:p>
    <w:p w14:paraId="665727F4" w14:textId="0AE188C4" w:rsidR="0068062F" w:rsidRPr="007D3D53" w:rsidRDefault="0068062F" w:rsidP="00DF6342">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II. Para la expedición de la licencia, permiso o autorización a que se refiere este artículo, el solicitante deberá cubrir previamente los requisitos fiscales, técnicos y administrativos que la Dirección de Desarrollo Económico le requiera y establezcan los ordenamientos federales, estatales y municipales;</w:t>
      </w:r>
    </w:p>
    <w:p w14:paraId="1E0455FA" w14:textId="207EC65D" w:rsidR="0068062F" w:rsidRPr="007D3D53" w:rsidRDefault="0068062F" w:rsidP="00DF6342">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III. En el caso de las Unidades Económicas consideradas de bajo impacto, se expedirá Licencia de Funcionamiento firmada únicamente por el Director de Desarrollo Económico con el fin de agilizar el trámite;</w:t>
      </w:r>
    </w:p>
    <w:p w14:paraId="20C8D0D9" w14:textId="0576945E" w:rsidR="0068062F" w:rsidRPr="007D3D53" w:rsidRDefault="0068062F" w:rsidP="00DF6342">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 xml:space="preserve">IV. </w:t>
      </w:r>
      <w:r w:rsidR="00DF6342" w:rsidRPr="007D3D53">
        <w:rPr>
          <w:rFonts w:ascii="Palatino Linotype" w:hAnsi="Palatino Linotype"/>
          <w:i/>
          <w:iCs/>
          <w:sz w:val="22"/>
          <w:szCs w:val="22"/>
        </w:rPr>
        <w:t>La renovación de la licencia de alto impacto será a petición de su titular y estará sujeta a la aprobación del Ayuntamiento previo el pago de los derechos correspondientes, los cuales deberán efectuarse durante los tres primeros meses del año, quedando sujeta a cancelación en caso de omisión;</w:t>
      </w:r>
    </w:p>
    <w:p w14:paraId="11738450" w14:textId="01536F92" w:rsidR="00DF6342" w:rsidRPr="007D3D53" w:rsidRDefault="0068062F" w:rsidP="00DF6342">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V. La autoridad competente expedirá la constancia de revalidación en un término de cinco</w:t>
      </w:r>
      <w:r w:rsidR="00DF6342" w:rsidRPr="007D3D53">
        <w:rPr>
          <w:rFonts w:ascii="Palatino Linotype" w:hAnsi="Palatino Linotype"/>
          <w:i/>
          <w:iCs/>
          <w:sz w:val="22"/>
          <w:szCs w:val="22"/>
        </w:rPr>
        <w:t xml:space="preserve"> días hábiles de acuerdo a los ordenamientos jurídicos que le sean aplicables;</w:t>
      </w:r>
    </w:p>
    <w:p w14:paraId="18FDAA2A" w14:textId="4EB3F4CC" w:rsidR="00DF6342" w:rsidRPr="007D3D53" w:rsidRDefault="00DF6342" w:rsidP="00DF6342">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VI. La licencia de funcionamiento para venta y suministro de bebidas alcohólicas para el consumo inmediato o al copeo, rastros y unidades económicas para la enajenación, reparación o mantenimiento de vehículos automotores usados y autopartes nuevas y usadas, se expedirá únicamente para las unidades económicas que cuenten con Dictamen de Giro;</w:t>
      </w:r>
    </w:p>
    <w:p w14:paraId="00BA2397" w14:textId="19A24590" w:rsidR="00DF6342" w:rsidRPr="007D3D53" w:rsidRDefault="00DF6342" w:rsidP="00DF6342">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VII. Las autorizaciones, licencias o permisos quedarán sin efecto si se incumplen las condiciones a que estén supeditadas y podrán ser revocadas por la Dirección de Desarrollo Económico, cuando desaparezcan las condiciones o circunstancias que motivaron su otorgamiento o su operación contravenga alguna normatividad federal, estatal o municipal que ponga en riesgo ya sea la seguridad de sus empleados, clientes o la ciudadanía en general, así como la movilidad o las condiciones del medio ambiente;</w:t>
      </w:r>
    </w:p>
    <w:p w14:paraId="50D0C8A3" w14:textId="0DD0A427" w:rsidR="00DF6342" w:rsidRPr="007D3D53" w:rsidRDefault="00DF6342" w:rsidP="00DF6342">
      <w:pPr>
        <w:spacing w:after="240"/>
        <w:ind w:left="567" w:right="616"/>
        <w:jc w:val="both"/>
        <w:rPr>
          <w:rFonts w:ascii="Palatino Linotype" w:hAnsi="Palatino Linotype"/>
          <w:i/>
          <w:iCs/>
          <w:sz w:val="22"/>
          <w:szCs w:val="22"/>
          <w:lang w:val="es-MX"/>
        </w:rPr>
      </w:pPr>
      <w:r w:rsidRPr="007D3D53">
        <w:rPr>
          <w:rFonts w:ascii="Palatino Linotype" w:hAnsi="Palatino Linotype"/>
          <w:i/>
          <w:iCs/>
          <w:sz w:val="22"/>
          <w:szCs w:val="22"/>
          <w:lang w:val="es-MX"/>
        </w:rPr>
        <w:t xml:space="preserve">VIII. </w:t>
      </w:r>
      <w:r w:rsidRPr="007D3D53">
        <w:rPr>
          <w:rFonts w:ascii="Palatino Linotype" w:hAnsi="Palatino Linotype"/>
          <w:i/>
          <w:iCs/>
          <w:sz w:val="22"/>
          <w:szCs w:val="22"/>
        </w:rPr>
        <w:t>Además de lo establecido en el presente artículo, las personas físicas o jurídico colectivas, deberán obligatoriamente, cumplir con los requisitos que señala la Ley de Competitividad para obtener su Licencia de Funcionamiento;</w:t>
      </w:r>
    </w:p>
    <w:p w14:paraId="50E9700C" w14:textId="5B7D6303" w:rsidR="00DF6342" w:rsidRPr="007D3D53" w:rsidRDefault="00DF6342" w:rsidP="00DF6342">
      <w:pPr>
        <w:spacing w:after="240"/>
        <w:ind w:left="567" w:right="616"/>
        <w:jc w:val="both"/>
        <w:rPr>
          <w:rFonts w:ascii="Palatino Linotype" w:hAnsi="Palatino Linotype"/>
          <w:i/>
          <w:iCs/>
          <w:sz w:val="22"/>
          <w:szCs w:val="22"/>
          <w:lang w:val="es-MX"/>
        </w:rPr>
      </w:pPr>
      <w:r w:rsidRPr="007D3D53">
        <w:rPr>
          <w:rFonts w:ascii="Palatino Linotype" w:hAnsi="Palatino Linotype"/>
          <w:i/>
          <w:iCs/>
          <w:sz w:val="22"/>
          <w:szCs w:val="22"/>
          <w:lang w:val="es-MX"/>
        </w:rPr>
        <w:t xml:space="preserve">IX. </w:t>
      </w:r>
      <w:r w:rsidRPr="007D3D53">
        <w:rPr>
          <w:rFonts w:ascii="Palatino Linotype" w:hAnsi="Palatino Linotype"/>
          <w:i/>
          <w:iCs/>
          <w:sz w:val="22"/>
          <w:szCs w:val="22"/>
        </w:rPr>
        <w:t xml:space="preserve">Todo establecimiento cualquiera que sea su giro deberá cumplir con los lineamientos establecidos en el Reglamento de Protección Civil y Bomberos para el otorgamiento de la licencia; </w:t>
      </w:r>
    </w:p>
    <w:p w14:paraId="0E790C5F" w14:textId="744C48DF" w:rsidR="00DF6342" w:rsidRPr="007D3D53" w:rsidRDefault="00DF6342" w:rsidP="00DF6342">
      <w:pPr>
        <w:spacing w:after="240"/>
        <w:ind w:left="567" w:right="616"/>
        <w:jc w:val="both"/>
        <w:rPr>
          <w:rFonts w:ascii="Palatino Linotype" w:hAnsi="Palatino Linotype"/>
          <w:i/>
          <w:iCs/>
          <w:sz w:val="22"/>
          <w:szCs w:val="22"/>
          <w:lang w:val="es-MX"/>
        </w:rPr>
      </w:pPr>
      <w:r w:rsidRPr="007D3D53">
        <w:rPr>
          <w:rFonts w:ascii="Palatino Linotype" w:hAnsi="Palatino Linotype"/>
          <w:i/>
          <w:iCs/>
          <w:sz w:val="22"/>
          <w:szCs w:val="22"/>
          <w:lang w:val="es-MX"/>
        </w:rPr>
        <w:t xml:space="preserve">X. </w:t>
      </w:r>
      <w:r w:rsidRPr="007D3D53">
        <w:rPr>
          <w:rFonts w:ascii="Palatino Linotype" w:hAnsi="Palatino Linotype"/>
          <w:i/>
          <w:iCs/>
          <w:sz w:val="22"/>
          <w:szCs w:val="22"/>
        </w:rPr>
        <w:t>Cualquier actividad publicitaria deberá contar con el visto bueno de las Direcciones de Desarrollo Económico, Desarrollo Urbano y Protección Civil y Bomberos;</w:t>
      </w:r>
    </w:p>
    <w:p w14:paraId="21CC410D" w14:textId="00627E04" w:rsidR="00DF6342" w:rsidRPr="007D3D53" w:rsidRDefault="00DF6342" w:rsidP="00DF6342">
      <w:pPr>
        <w:spacing w:after="240"/>
        <w:ind w:left="567" w:right="616"/>
        <w:jc w:val="both"/>
        <w:rPr>
          <w:rFonts w:ascii="Palatino Linotype" w:hAnsi="Palatino Linotype"/>
          <w:i/>
          <w:iCs/>
          <w:sz w:val="22"/>
          <w:szCs w:val="22"/>
          <w:lang w:val="es-MX"/>
        </w:rPr>
      </w:pPr>
      <w:r w:rsidRPr="007D3D53">
        <w:rPr>
          <w:rFonts w:ascii="Palatino Linotype" w:hAnsi="Palatino Linotype"/>
          <w:i/>
          <w:iCs/>
          <w:sz w:val="22"/>
          <w:szCs w:val="22"/>
          <w:lang w:val="es-MX"/>
        </w:rPr>
        <w:lastRenderedPageBreak/>
        <w:t xml:space="preserve">XI. </w:t>
      </w:r>
      <w:r w:rsidRPr="007D3D53">
        <w:rPr>
          <w:rFonts w:ascii="Palatino Linotype" w:hAnsi="Palatino Linotype"/>
          <w:i/>
          <w:iCs/>
          <w:sz w:val="22"/>
          <w:szCs w:val="22"/>
        </w:rPr>
        <w:t>El Departamento de Licencias, Permisos, Autorizaciones e Inspecciones podrá solicitar en el momento que estime conveniente, dictaminaciones, licencias, vistos buenos y permisos tanto federales, estatales y municipales, con la finalidad de verificar el correcto funcionamiento de la actividad comercial;</w:t>
      </w:r>
    </w:p>
    <w:p w14:paraId="7277B567" w14:textId="7D0D4718" w:rsidR="00DF6342" w:rsidRPr="007D3D53" w:rsidRDefault="00DF6342" w:rsidP="00DF6342">
      <w:pPr>
        <w:spacing w:after="240"/>
        <w:ind w:left="567" w:right="616"/>
        <w:jc w:val="both"/>
        <w:rPr>
          <w:rFonts w:ascii="Palatino Linotype" w:hAnsi="Palatino Linotype"/>
          <w:i/>
          <w:iCs/>
          <w:sz w:val="22"/>
          <w:szCs w:val="22"/>
          <w:lang w:val="es-MX"/>
        </w:rPr>
      </w:pPr>
      <w:r w:rsidRPr="007D3D53">
        <w:rPr>
          <w:rFonts w:ascii="Palatino Linotype" w:hAnsi="Palatino Linotype"/>
          <w:i/>
          <w:iCs/>
          <w:sz w:val="22"/>
          <w:szCs w:val="22"/>
          <w:lang w:val="es-MX"/>
        </w:rPr>
        <w:t xml:space="preserve">XII. </w:t>
      </w:r>
      <w:r w:rsidRPr="007D3D53">
        <w:rPr>
          <w:rFonts w:ascii="Palatino Linotype" w:hAnsi="Palatino Linotype"/>
          <w:i/>
          <w:iCs/>
          <w:sz w:val="22"/>
          <w:szCs w:val="22"/>
        </w:rPr>
        <w:t>Cumplir con la factibilidad ambiental en las emisiones de contaminantes de aire, agua y suelo, previo a la autorización de la licencia de funcionamiento por apertura y/o actualización de las unidades económicas; y</w:t>
      </w:r>
    </w:p>
    <w:p w14:paraId="20549FCD" w14:textId="0B44C357" w:rsidR="00DF6342" w:rsidRPr="007D3D53" w:rsidRDefault="00DF6342" w:rsidP="00E54537">
      <w:pPr>
        <w:spacing w:after="240"/>
        <w:ind w:left="567" w:right="616"/>
        <w:jc w:val="both"/>
        <w:rPr>
          <w:rFonts w:ascii="Palatino Linotype" w:hAnsi="Palatino Linotype"/>
          <w:i/>
          <w:iCs/>
          <w:sz w:val="22"/>
          <w:szCs w:val="22"/>
        </w:rPr>
      </w:pPr>
      <w:r w:rsidRPr="007D3D53">
        <w:rPr>
          <w:rFonts w:ascii="Palatino Linotype" w:hAnsi="Palatino Linotype"/>
          <w:i/>
          <w:iCs/>
          <w:sz w:val="22"/>
          <w:szCs w:val="22"/>
        </w:rPr>
        <w:t xml:space="preserve">XIII. La Dirección de Desarrollo Económico, tendrá las atribuciones de negar, revocar y condicionar las licencias, permisos, autorizaciones en establecimientos que incumplan con las disposiciones señaladas en los diferentes ordenamientos legales. </w:t>
      </w:r>
    </w:p>
    <w:p w14:paraId="0D725DAC" w14:textId="45992CB3" w:rsidR="00DF6342" w:rsidRPr="007D3D53" w:rsidRDefault="00DF6342" w:rsidP="00DF6342">
      <w:pPr>
        <w:spacing w:after="240"/>
        <w:ind w:left="567" w:right="616"/>
        <w:jc w:val="both"/>
        <w:rPr>
          <w:rFonts w:ascii="Palatino Linotype" w:eastAsiaTheme="minorHAnsi" w:hAnsi="Palatino Linotype" w:cs="Arial"/>
          <w:bCs/>
          <w:i/>
          <w:iCs/>
          <w:sz w:val="22"/>
          <w:szCs w:val="22"/>
          <w:lang w:val="es-MX" w:eastAsia="en-US"/>
        </w:rPr>
      </w:pPr>
      <w:r w:rsidRPr="007D3D53">
        <w:rPr>
          <w:rFonts w:ascii="Palatino Linotype" w:hAnsi="Palatino Linotype"/>
          <w:i/>
          <w:iCs/>
          <w:sz w:val="22"/>
          <w:szCs w:val="22"/>
        </w:rPr>
        <w:t>La Dirección de Desarrollo Económico será la dependencia encargada de la operación y debido funcionamiento de la Ventanilla Única, siendo responsabilidad del Presidente Municipal, tal como lo establece la Ley de Competitividad. Por lo que será compromiso de todas las direcciones, coordinaciones y áreas involucradas, asignar al personal responsable que emita en tiempo y forma las licencias, permisos, dictaminaciones y vistos buenos, correspondientes para el correcto funcionamiento de la Ventanilla Única.</w:t>
      </w:r>
    </w:p>
    <w:p w14:paraId="25BCD502" w14:textId="77777777" w:rsidR="00DF665C" w:rsidRPr="007D3D53" w:rsidRDefault="00DF665C" w:rsidP="00B43F41">
      <w:pPr>
        <w:pStyle w:val="Sinespaciado"/>
        <w:rPr>
          <w:rFonts w:eastAsiaTheme="minorHAnsi"/>
          <w:lang w:eastAsia="en-US"/>
        </w:rPr>
      </w:pPr>
    </w:p>
    <w:p w14:paraId="6C0F0542" w14:textId="23FAF057" w:rsidR="002C5E28" w:rsidRPr="007D3D53" w:rsidRDefault="002C5E28" w:rsidP="00B43F41">
      <w:pPr>
        <w:pStyle w:val="Sinespaciado"/>
        <w:spacing w:line="360" w:lineRule="auto"/>
        <w:jc w:val="both"/>
        <w:rPr>
          <w:rFonts w:ascii="Palatino Linotype" w:hAnsi="Palatino Linotype"/>
        </w:rPr>
      </w:pPr>
      <w:r w:rsidRPr="007D3D53">
        <w:rPr>
          <w:rFonts w:ascii="Palatino Linotype" w:hAnsi="Palatino Linotype"/>
        </w:rPr>
        <w:t>Adicionalmente, el Código Financiero del Estado de México y Municipios, establece en su artículo 154, lo siguiente:</w:t>
      </w:r>
    </w:p>
    <w:p w14:paraId="495C7871" w14:textId="77777777" w:rsidR="002C5E28" w:rsidRPr="007D3D53" w:rsidRDefault="002C5E28" w:rsidP="00B43F41">
      <w:pPr>
        <w:pStyle w:val="Sinespaciado"/>
        <w:spacing w:line="360" w:lineRule="auto"/>
        <w:jc w:val="both"/>
        <w:rPr>
          <w:rFonts w:ascii="Palatino Linotype" w:hAnsi="Palatino Linotype"/>
        </w:rPr>
      </w:pPr>
    </w:p>
    <w:p w14:paraId="48EB2517" w14:textId="754A75C8" w:rsidR="002C5E28" w:rsidRPr="007D3D53" w:rsidRDefault="002C5E28" w:rsidP="002C5E28">
      <w:pPr>
        <w:pStyle w:val="Sinespaciado"/>
        <w:ind w:left="567" w:right="616"/>
        <w:jc w:val="both"/>
        <w:rPr>
          <w:rFonts w:ascii="Palatino Linotype" w:hAnsi="Palatino Linotype"/>
          <w:i/>
          <w:iCs/>
          <w:sz w:val="22"/>
          <w:szCs w:val="22"/>
          <w:lang w:val="es-ES"/>
        </w:rPr>
      </w:pPr>
      <w:r w:rsidRPr="007D3D53">
        <w:rPr>
          <w:rFonts w:ascii="Palatino Linotype" w:hAnsi="Palatino Linotype"/>
          <w:b/>
          <w:bCs/>
          <w:i/>
          <w:iCs/>
          <w:sz w:val="22"/>
          <w:szCs w:val="22"/>
          <w:lang w:val="es-ES"/>
        </w:rPr>
        <w:t>Artículo 154.-</w:t>
      </w:r>
      <w:r w:rsidRPr="007D3D53">
        <w:rPr>
          <w:rFonts w:ascii="Palatino Linotype" w:hAnsi="Palatino Linotype"/>
          <w:i/>
          <w:iCs/>
          <w:sz w:val="22"/>
          <w:szCs w:val="22"/>
          <w:lang w:val="es-ES"/>
        </w:rPr>
        <w:t xml:space="preserve"> Por el uso de vías, plazas públicas, mercados públicos municipales o áreas de uso común para realizar actividades comerciales o de servicios, se pagarán por día los derechos conforme a la siguiente:</w:t>
      </w:r>
    </w:p>
    <w:p w14:paraId="4FF1F822" w14:textId="77777777" w:rsidR="002C5E28" w:rsidRPr="007D3D53" w:rsidRDefault="002C5E28" w:rsidP="002C5E28">
      <w:pPr>
        <w:pStyle w:val="Sinespaciado"/>
        <w:ind w:left="567" w:right="616"/>
        <w:jc w:val="both"/>
        <w:rPr>
          <w:rFonts w:ascii="Palatino Linotype" w:hAnsi="Palatino Linotype"/>
          <w:i/>
          <w:iCs/>
          <w:sz w:val="22"/>
          <w:szCs w:val="22"/>
          <w:lang w:val="es-ES"/>
        </w:rPr>
      </w:pPr>
    </w:p>
    <w:p w14:paraId="0DD4D1BD" w14:textId="3193B1F8" w:rsidR="002C5E28" w:rsidRPr="007D3D53" w:rsidRDefault="002C5E28" w:rsidP="002C5E28">
      <w:pPr>
        <w:pStyle w:val="Sinespaciado"/>
        <w:ind w:left="567" w:right="616"/>
        <w:jc w:val="center"/>
        <w:rPr>
          <w:rFonts w:ascii="Palatino Linotype" w:hAnsi="Palatino Linotype"/>
          <w:i/>
          <w:iCs/>
          <w:sz w:val="22"/>
          <w:szCs w:val="22"/>
          <w:lang w:val="es-ES"/>
        </w:rPr>
      </w:pPr>
      <w:r w:rsidRPr="007D3D53">
        <w:rPr>
          <w:rFonts w:ascii="Palatino Linotype" w:hAnsi="Palatino Linotype"/>
          <w:i/>
          <w:iCs/>
          <w:noProof/>
          <w:sz w:val="22"/>
          <w:szCs w:val="22"/>
          <w:lang w:eastAsia="es-MX"/>
        </w:rPr>
        <w:drawing>
          <wp:inline distT="0" distB="0" distL="0" distR="0" wp14:anchorId="0A1F55E2" wp14:editId="2C8899C4">
            <wp:extent cx="4832323" cy="1629399"/>
            <wp:effectExtent l="0" t="0" r="6985" b="9525"/>
            <wp:docPr id="4447849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84956" name=""/>
                    <pic:cNvPicPr/>
                  </pic:nvPicPr>
                  <pic:blipFill>
                    <a:blip r:embed="rId11"/>
                    <a:stretch>
                      <a:fillRect/>
                    </a:stretch>
                  </pic:blipFill>
                  <pic:spPr>
                    <a:xfrm>
                      <a:off x="0" y="0"/>
                      <a:ext cx="4904227" cy="1653644"/>
                    </a:xfrm>
                    <a:prstGeom prst="rect">
                      <a:avLst/>
                    </a:prstGeom>
                  </pic:spPr>
                </pic:pic>
              </a:graphicData>
            </a:graphic>
          </wp:inline>
        </w:drawing>
      </w:r>
    </w:p>
    <w:p w14:paraId="3338E2E1" w14:textId="77777777" w:rsidR="002C5E28" w:rsidRPr="007D3D53" w:rsidRDefault="002C5E28" w:rsidP="002C5E28">
      <w:pPr>
        <w:pStyle w:val="Sinespaciado"/>
        <w:ind w:left="567" w:right="616"/>
        <w:jc w:val="both"/>
        <w:rPr>
          <w:rFonts w:ascii="Palatino Linotype" w:hAnsi="Palatino Linotype"/>
          <w:i/>
          <w:iCs/>
          <w:sz w:val="22"/>
          <w:szCs w:val="22"/>
          <w:lang w:val="es-ES"/>
        </w:rPr>
      </w:pPr>
    </w:p>
    <w:p w14:paraId="6F465243" w14:textId="0F7FC1C2" w:rsidR="002C5E28" w:rsidRPr="007D3D53" w:rsidRDefault="002C5E28" w:rsidP="002C5E28">
      <w:pPr>
        <w:pStyle w:val="Sinespaciado"/>
        <w:ind w:left="567" w:right="616"/>
        <w:jc w:val="both"/>
        <w:rPr>
          <w:rFonts w:ascii="Palatino Linotype" w:hAnsi="Palatino Linotype"/>
          <w:i/>
          <w:iCs/>
          <w:sz w:val="22"/>
          <w:szCs w:val="22"/>
          <w:lang w:val="es-ES"/>
        </w:rPr>
      </w:pPr>
      <w:r w:rsidRPr="007D3D53">
        <w:rPr>
          <w:rFonts w:ascii="Palatino Linotype" w:hAnsi="Palatino Linotype"/>
          <w:i/>
          <w:iCs/>
          <w:sz w:val="22"/>
          <w:szCs w:val="22"/>
          <w:lang w:val="es-ES"/>
        </w:rPr>
        <w:t xml:space="preserve">El pago del derecho a que se refiere el presente artículo deberá realizarse ante la tesorería correspondiente o bien a la persona autorizada para ello, siendo responsabilidad del tesorero entregar cada mes el recibo oficial respectivo, a cambio de los comprobantes provisionales </w:t>
      </w:r>
      <w:r w:rsidRPr="007D3D53">
        <w:rPr>
          <w:rFonts w:ascii="Palatino Linotype" w:hAnsi="Palatino Linotype"/>
          <w:i/>
          <w:iCs/>
          <w:sz w:val="22"/>
          <w:szCs w:val="22"/>
          <w:lang w:val="es-ES"/>
        </w:rPr>
        <w:lastRenderedPageBreak/>
        <w:t xml:space="preserve">de pago. El pago del derecho al que se refiere la fracción II del presente artículo, se podrá realizar de manera anual anticipada durante los meses de febrero, marzo y abril de cada año. </w:t>
      </w:r>
    </w:p>
    <w:p w14:paraId="53A5D6DD" w14:textId="77777777" w:rsidR="002C5E28" w:rsidRPr="007D3D53" w:rsidRDefault="002C5E28" w:rsidP="002C5E28">
      <w:pPr>
        <w:pStyle w:val="Sinespaciado"/>
        <w:ind w:left="567" w:right="616"/>
        <w:jc w:val="both"/>
        <w:rPr>
          <w:rFonts w:ascii="Palatino Linotype" w:hAnsi="Palatino Linotype"/>
          <w:i/>
          <w:iCs/>
          <w:sz w:val="22"/>
          <w:szCs w:val="22"/>
          <w:lang w:val="es-ES"/>
        </w:rPr>
      </w:pPr>
    </w:p>
    <w:p w14:paraId="01A4584B" w14:textId="77CECD45" w:rsidR="002C5E28" w:rsidRPr="007D3D53" w:rsidRDefault="002C5E28" w:rsidP="002C5E28">
      <w:pPr>
        <w:pStyle w:val="Sinespaciado"/>
        <w:ind w:left="567" w:right="616"/>
        <w:jc w:val="both"/>
        <w:rPr>
          <w:rFonts w:ascii="Palatino Linotype" w:hAnsi="Palatino Linotype"/>
          <w:i/>
          <w:iCs/>
          <w:sz w:val="22"/>
          <w:szCs w:val="22"/>
        </w:rPr>
      </w:pPr>
      <w:r w:rsidRPr="007D3D53">
        <w:rPr>
          <w:rFonts w:ascii="Palatino Linotype" w:hAnsi="Palatino Linotype"/>
          <w:b/>
          <w:bCs/>
          <w:i/>
          <w:iCs/>
          <w:sz w:val="22"/>
          <w:szCs w:val="22"/>
          <w:lang w:val="es-ES"/>
        </w:rPr>
        <w:t>Artículo 154 Bis.-</w:t>
      </w:r>
      <w:r w:rsidRPr="007D3D53">
        <w:rPr>
          <w:rFonts w:ascii="Palatino Linotype" w:hAnsi="Palatino Linotype"/>
          <w:i/>
          <w:iCs/>
          <w:sz w:val="22"/>
          <w:szCs w:val="22"/>
          <w:lang w:val="es-ES"/>
        </w:rPr>
        <w:t xml:space="preserve"> Por la expedición y renovación anual de la cédula para puestos fijos, semifijos o comerciantes ambulantes, se pagará por cada metro cuadrado o fracción 0.03 veces el valor diario de la Unidad de Medida y Actualización vigente. Para el cobro del derecho a que se refiere el presente artículo, la autoridad municipal deberá emitir el reglamento relativo a las modalidades, requisitos y características que deberán tener las cédulas, como son, entre otros, los datos que permitan la identificación del comercio, la persona a quien se expide la cédula, la vigencia de la misma y su carácter no transferible.</w:t>
      </w:r>
    </w:p>
    <w:p w14:paraId="127A4A4D" w14:textId="77777777" w:rsidR="002C5E28" w:rsidRPr="007D3D53" w:rsidRDefault="002C5E28" w:rsidP="002C5E28">
      <w:pPr>
        <w:pStyle w:val="Sinespaciado"/>
        <w:ind w:left="567" w:right="616"/>
        <w:jc w:val="both"/>
        <w:rPr>
          <w:rFonts w:ascii="Palatino Linotype" w:hAnsi="Palatino Linotype"/>
          <w:i/>
          <w:iCs/>
          <w:sz w:val="22"/>
          <w:szCs w:val="22"/>
        </w:rPr>
      </w:pPr>
    </w:p>
    <w:p w14:paraId="42AE110F" w14:textId="1C30AD6F" w:rsidR="00B43F41" w:rsidRPr="007D3D53" w:rsidRDefault="00B43F41" w:rsidP="002C5E28">
      <w:pPr>
        <w:pStyle w:val="Sinespaciado"/>
        <w:ind w:left="567" w:right="616"/>
        <w:jc w:val="both"/>
        <w:rPr>
          <w:rFonts w:ascii="Palatino Linotype" w:hAnsi="Palatino Linotype"/>
          <w:i/>
          <w:iCs/>
          <w:sz w:val="22"/>
          <w:szCs w:val="22"/>
        </w:rPr>
      </w:pPr>
      <w:r w:rsidRPr="007D3D53">
        <w:rPr>
          <w:rFonts w:ascii="Palatino Linotype" w:hAnsi="Palatino Linotype"/>
          <w:i/>
          <w:iCs/>
          <w:sz w:val="22"/>
          <w:szCs w:val="22"/>
        </w:rPr>
        <w:t xml:space="preserve">Conforme a lo anterior, el </w:t>
      </w:r>
      <w:r w:rsidRPr="007D3D53">
        <w:rPr>
          <w:rFonts w:ascii="Palatino Linotype" w:hAnsi="Palatino Linotype"/>
          <w:b/>
          <w:bCs/>
          <w:i/>
          <w:iCs/>
          <w:sz w:val="22"/>
          <w:szCs w:val="22"/>
        </w:rPr>
        <w:t>Sujeto Obligado</w:t>
      </w:r>
      <w:r w:rsidRPr="007D3D53">
        <w:rPr>
          <w:rFonts w:ascii="Palatino Linotype" w:hAnsi="Palatino Linotype"/>
          <w:i/>
          <w:iCs/>
          <w:sz w:val="22"/>
          <w:szCs w:val="22"/>
        </w:rPr>
        <w:t xml:space="preserve"> cuenta con competencia para conocer de lo solicitado, por lo que, deberá realizar una búsqueda exhaustiva y razonable en todas las unidades administrativas competentes, a efecto de que dé la respuesta que a derecho corresponda y, en su caso, proporcione los documentos que den cuenta de la información solicitada.</w:t>
      </w:r>
    </w:p>
    <w:p w14:paraId="1746DAB5" w14:textId="77777777" w:rsidR="00316511" w:rsidRPr="007D3D53" w:rsidRDefault="00316511" w:rsidP="00B43F41">
      <w:pPr>
        <w:pStyle w:val="Sinespaciado"/>
        <w:spacing w:line="360" w:lineRule="auto"/>
        <w:jc w:val="both"/>
        <w:rPr>
          <w:rFonts w:ascii="Palatino Linotype" w:hAnsi="Palatino Linotype"/>
        </w:rPr>
      </w:pPr>
    </w:p>
    <w:p w14:paraId="1DB01CA0" w14:textId="77777777" w:rsidR="00316511" w:rsidRPr="007D3D53" w:rsidRDefault="00316511" w:rsidP="00316511">
      <w:pPr>
        <w:spacing w:line="360" w:lineRule="auto"/>
        <w:jc w:val="both"/>
        <w:rPr>
          <w:rFonts w:ascii="Palatino Linotype" w:hAnsi="Palatino Linotype" w:cs="Arial"/>
          <w:lang w:eastAsia="en-US"/>
        </w:rPr>
      </w:pPr>
      <w:r w:rsidRPr="007D3D53">
        <w:rPr>
          <w:rFonts w:ascii="Palatino Linotype" w:hAnsi="Palatino Linotype" w:cs="Arial"/>
          <w:lang w:eastAsia="en-US"/>
        </w:rPr>
        <w:t>De lo anterior, se desprende que los Sujetos Obligados están obligados a poner a disposición del público de manera constante y actualizada, de forma sencilla, precisa y entendible, en los respectivos medios electrónicos, la información referente a las licencias o autorizaciones otorgados, el cual debe contener entre otros requisitos, la vigencia, tipo, términos, condiciones, monto y modificaciones, así como si el procedimiento involucra el aprovechamiento de bienes.</w:t>
      </w:r>
    </w:p>
    <w:p w14:paraId="0846D81B" w14:textId="77777777" w:rsidR="00316511" w:rsidRPr="007D3D53" w:rsidRDefault="00316511" w:rsidP="00316511">
      <w:pPr>
        <w:spacing w:line="360" w:lineRule="auto"/>
        <w:jc w:val="both"/>
        <w:rPr>
          <w:rFonts w:ascii="Palatino Linotype" w:hAnsi="Palatino Linotype" w:cs="Arial"/>
          <w:lang w:eastAsia="en-US"/>
        </w:rPr>
      </w:pPr>
    </w:p>
    <w:p w14:paraId="20DD3D35" w14:textId="77777777" w:rsidR="00316511" w:rsidRPr="007D3D53" w:rsidRDefault="00316511" w:rsidP="00316511">
      <w:pPr>
        <w:spacing w:line="360" w:lineRule="auto"/>
        <w:jc w:val="both"/>
        <w:rPr>
          <w:rFonts w:ascii="Palatino Linotype" w:eastAsiaTheme="minorHAnsi" w:hAnsi="Palatino Linotype" w:cs="Arial"/>
          <w:lang w:val="es-MX" w:eastAsia="en-US"/>
        </w:rPr>
      </w:pPr>
      <w:r w:rsidRPr="007D3D53">
        <w:rPr>
          <w:rFonts w:ascii="Palatino Linotype" w:eastAsiaTheme="minorHAnsi" w:hAnsi="Palatino Linotype" w:cs="Arial"/>
          <w:lang w:val="es-MX" w:eastAsia="en-US"/>
        </w:rPr>
        <w:t xml:space="preserve">Finalmente, es de precisar que, aunque la solicitud de información y la respuesta estén dirigidas y atendidas por un </w:t>
      </w:r>
      <w:r w:rsidRPr="007D3D53">
        <w:rPr>
          <w:rFonts w:ascii="Palatino Linotype" w:eastAsiaTheme="minorHAnsi" w:hAnsi="Palatino Linotype" w:cs="Arial"/>
          <w:b/>
          <w:lang w:val="es-MX" w:eastAsia="en-US"/>
        </w:rPr>
        <w:t>Sujeto Obligado</w:t>
      </w:r>
      <w:r w:rsidRPr="007D3D53">
        <w:rPr>
          <w:rFonts w:ascii="Palatino Linotype" w:eastAsiaTheme="minorHAnsi" w:hAnsi="Palatino Linotype" w:cs="Arial"/>
          <w:lang w:val="es-MX" w:eastAsia="en-US"/>
        </w:rPr>
        <w:t xml:space="preserve">, lo cierto es que también tienen diversas Unidades Administrativas y cada área cuenta con un </w:t>
      </w:r>
      <w:r w:rsidRPr="007D3D53">
        <w:rPr>
          <w:rFonts w:ascii="Palatino Linotype" w:eastAsiaTheme="minorHAnsi" w:hAnsi="Palatino Linotype" w:cs="Arial"/>
          <w:b/>
          <w:lang w:val="es-MX" w:eastAsia="en-US"/>
        </w:rPr>
        <w:t>Servidor Público Habilitado</w:t>
      </w:r>
      <w:r w:rsidRPr="007D3D53">
        <w:rPr>
          <w:rFonts w:ascii="Palatino Linotype" w:eastAsiaTheme="minorHAnsi" w:hAnsi="Palatino Linotype" w:cs="Arial"/>
          <w:lang w:val="es-MX" w:eastAsia="en-US"/>
        </w:rPr>
        <w:t xml:space="preserve">,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w:t>
      </w:r>
      <w:r w:rsidRPr="007D3D53">
        <w:rPr>
          <w:rFonts w:ascii="Palatino Linotype" w:eastAsiaTheme="minorHAnsi" w:hAnsi="Palatino Linotype" w:cs="Arial"/>
          <w:lang w:val="es-MX" w:eastAsia="en-US"/>
        </w:rPr>
        <w:lastRenderedPageBreak/>
        <w:t>Transparencia de los Sujetos Obligados, lo anterior de conformidad con los artículos 3 fracción XXXIX, 58 y 59  de la Ley en la materia, que estipulan lo siguiente:</w:t>
      </w:r>
    </w:p>
    <w:p w14:paraId="717D0C3E" w14:textId="77777777" w:rsidR="00316511" w:rsidRPr="007D3D53" w:rsidRDefault="00316511" w:rsidP="00316511">
      <w:pPr>
        <w:spacing w:line="360" w:lineRule="auto"/>
        <w:jc w:val="both"/>
        <w:rPr>
          <w:rFonts w:ascii="Palatino Linotype" w:eastAsiaTheme="minorHAnsi" w:hAnsi="Palatino Linotype" w:cs="Arial"/>
          <w:lang w:val="es-MX" w:eastAsia="en-US"/>
        </w:rPr>
      </w:pPr>
    </w:p>
    <w:p w14:paraId="6281D2F9"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r w:rsidRPr="007D3D53">
        <w:rPr>
          <w:rFonts w:ascii="Palatino Linotype" w:eastAsiaTheme="minorHAnsi" w:hAnsi="Palatino Linotype" w:cs="Arial"/>
          <w:b/>
          <w:i/>
          <w:sz w:val="22"/>
          <w:szCs w:val="22"/>
          <w:lang w:val="es-MX" w:eastAsia="en-US"/>
        </w:rPr>
        <w:t>Artículo 3.</w:t>
      </w:r>
      <w:r w:rsidRPr="007D3D53">
        <w:rPr>
          <w:rFonts w:ascii="Palatino Linotype" w:eastAsiaTheme="minorHAnsi" w:hAnsi="Palatino Linotype" w:cs="Arial"/>
          <w:i/>
          <w:sz w:val="22"/>
          <w:szCs w:val="22"/>
          <w:lang w:val="es-MX" w:eastAsia="en-US"/>
        </w:rPr>
        <w:t xml:space="preserve"> Para los efectos de la presente Ley se entenderá por:</w:t>
      </w:r>
    </w:p>
    <w:p w14:paraId="2987878E"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r w:rsidRPr="007D3D53">
        <w:rPr>
          <w:rFonts w:ascii="Palatino Linotype" w:eastAsiaTheme="minorHAnsi" w:hAnsi="Palatino Linotype" w:cs="Arial"/>
          <w:i/>
          <w:sz w:val="22"/>
          <w:szCs w:val="22"/>
          <w:lang w:val="es-MX" w:eastAsia="en-US"/>
        </w:rPr>
        <w:t>(…)</w:t>
      </w:r>
    </w:p>
    <w:p w14:paraId="4F68180B"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r w:rsidRPr="007D3D53">
        <w:rPr>
          <w:rFonts w:ascii="Palatino Linotype" w:eastAsiaTheme="minorHAnsi" w:hAnsi="Palatino Linotype" w:cs="Arial"/>
          <w:b/>
          <w:i/>
          <w:sz w:val="22"/>
          <w:szCs w:val="22"/>
          <w:lang w:val="es-MX" w:eastAsia="en-US"/>
        </w:rPr>
        <w:t xml:space="preserve">XXXIX. Servidor público habilitado: </w:t>
      </w:r>
      <w:r w:rsidRPr="007D3D53">
        <w:rPr>
          <w:rFonts w:ascii="Palatino Linotype" w:eastAsiaTheme="minorHAnsi" w:hAnsi="Palatino Linotype" w:cs="Arial"/>
          <w:i/>
          <w:sz w:val="22"/>
          <w:szCs w:val="22"/>
          <w:lang w:val="es-MX" w:eastAsia="en-U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76F4672"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r w:rsidRPr="007D3D53">
        <w:rPr>
          <w:rFonts w:ascii="Palatino Linotype" w:eastAsiaTheme="minorHAnsi" w:hAnsi="Palatino Linotype" w:cs="Arial"/>
          <w:i/>
          <w:sz w:val="22"/>
          <w:szCs w:val="22"/>
          <w:lang w:val="es-MX" w:eastAsia="en-US"/>
        </w:rPr>
        <w:t>(…)</w:t>
      </w:r>
    </w:p>
    <w:p w14:paraId="32EE6532"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b/>
          <w:i/>
          <w:sz w:val="22"/>
          <w:szCs w:val="22"/>
          <w:lang w:val="es-MX" w:eastAsia="en-US"/>
        </w:rPr>
      </w:pPr>
    </w:p>
    <w:p w14:paraId="7EAD0A93"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r w:rsidRPr="007D3D53">
        <w:rPr>
          <w:rFonts w:ascii="Palatino Linotype" w:eastAsiaTheme="minorHAnsi" w:hAnsi="Palatino Linotype" w:cs="Arial"/>
          <w:b/>
          <w:i/>
          <w:sz w:val="22"/>
          <w:szCs w:val="22"/>
          <w:lang w:val="es-MX" w:eastAsia="en-US"/>
        </w:rPr>
        <w:t>Artículo 58.</w:t>
      </w:r>
      <w:r w:rsidRPr="007D3D53">
        <w:rPr>
          <w:rFonts w:ascii="Palatino Linotype" w:eastAsiaTheme="minorHAnsi" w:hAnsi="Palatino Linotype" w:cs="Arial"/>
          <w:i/>
          <w:sz w:val="22"/>
          <w:szCs w:val="22"/>
          <w:lang w:val="es-MX" w:eastAsia="en-US"/>
        </w:rPr>
        <w:t xml:space="preserve"> Los servidores públicos habilitados serán designados por el titular del sujeto obligado a propuesta del responsable de la Unidad de Transparencia.</w:t>
      </w:r>
    </w:p>
    <w:p w14:paraId="4F7B9A52"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p>
    <w:p w14:paraId="53DC0B70"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r w:rsidRPr="007D3D53">
        <w:rPr>
          <w:rFonts w:ascii="Palatino Linotype" w:eastAsiaTheme="minorHAnsi" w:hAnsi="Palatino Linotype" w:cs="Arial"/>
          <w:b/>
          <w:i/>
          <w:sz w:val="22"/>
          <w:szCs w:val="22"/>
          <w:lang w:val="es-MX" w:eastAsia="en-US"/>
        </w:rPr>
        <w:t>Artículo 59.</w:t>
      </w:r>
      <w:r w:rsidRPr="007D3D53">
        <w:rPr>
          <w:rFonts w:ascii="Palatino Linotype" w:eastAsiaTheme="minorHAnsi" w:hAnsi="Palatino Linotype" w:cs="Arial"/>
          <w:i/>
          <w:sz w:val="22"/>
          <w:szCs w:val="22"/>
          <w:lang w:val="es-MX" w:eastAsia="en-US"/>
        </w:rPr>
        <w:t xml:space="preserve"> </w:t>
      </w:r>
      <w:r w:rsidRPr="007D3D53">
        <w:rPr>
          <w:rFonts w:ascii="Palatino Linotype" w:eastAsiaTheme="minorHAnsi" w:hAnsi="Palatino Linotype" w:cs="Arial"/>
          <w:b/>
          <w:i/>
          <w:sz w:val="22"/>
          <w:szCs w:val="22"/>
          <w:u w:val="single"/>
          <w:lang w:val="es-MX" w:eastAsia="en-US"/>
        </w:rPr>
        <w:t>Los servidores públicos habilitados</w:t>
      </w:r>
      <w:r w:rsidRPr="007D3D53">
        <w:rPr>
          <w:rFonts w:ascii="Palatino Linotype" w:eastAsiaTheme="minorHAnsi" w:hAnsi="Palatino Linotype" w:cs="Arial"/>
          <w:i/>
          <w:sz w:val="22"/>
          <w:szCs w:val="22"/>
          <w:lang w:val="es-MX" w:eastAsia="en-US"/>
        </w:rPr>
        <w:t xml:space="preserve"> tendrán las funciones siguientes:</w:t>
      </w:r>
    </w:p>
    <w:p w14:paraId="3BAFA4C0"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18"/>
          <w:szCs w:val="22"/>
          <w:lang w:val="es-MX" w:eastAsia="en-US"/>
        </w:rPr>
      </w:pPr>
    </w:p>
    <w:p w14:paraId="5C502427"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r w:rsidRPr="007D3D53">
        <w:rPr>
          <w:rFonts w:ascii="Palatino Linotype" w:eastAsiaTheme="minorHAnsi" w:hAnsi="Palatino Linotype" w:cs="Arial"/>
          <w:i/>
          <w:sz w:val="22"/>
          <w:szCs w:val="22"/>
          <w:lang w:val="es-MX" w:eastAsia="en-US"/>
        </w:rPr>
        <w:t xml:space="preserve">I. </w:t>
      </w:r>
      <w:r w:rsidRPr="007D3D53">
        <w:rPr>
          <w:rFonts w:ascii="Palatino Linotype" w:eastAsiaTheme="minorHAnsi" w:hAnsi="Palatino Linotype" w:cs="Arial"/>
          <w:b/>
          <w:i/>
          <w:sz w:val="22"/>
          <w:szCs w:val="22"/>
          <w:u w:val="single"/>
          <w:lang w:val="es-MX" w:eastAsia="en-US"/>
        </w:rPr>
        <w:t>Localizar la información que le solicite la Unidad de Transparencia</w:t>
      </w:r>
      <w:r w:rsidRPr="007D3D53">
        <w:rPr>
          <w:rFonts w:ascii="Palatino Linotype" w:eastAsiaTheme="minorHAnsi" w:hAnsi="Palatino Linotype" w:cs="Arial"/>
          <w:i/>
          <w:sz w:val="22"/>
          <w:szCs w:val="22"/>
          <w:lang w:val="es-MX" w:eastAsia="en-US"/>
        </w:rPr>
        <w:t>;</w:t>
      </w:r>
    </w:p>
    <w:p w14:paraId="0987D42C"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r w:rsidRPr="007D3D53">
        <w:rPr>
          <w:rFonts w:ascii="Palatino Linotype" w:eastAsiaTheme="minorHAnsi" w:hAnsi="Palatino Linotype" w:cs="Arial"/>
          <w:i/>
          <w:sz w:val="22"/>
          <w:szCs w:val="22"/>
          <w:lang w:val="es-MX" w:eastAsia="en-US"/>
        </w:rPr>
        <w:t xml:space="preserve">II. </w:t>
      </w:r>
      <w:r w:rsidRPr="007D3D53">
        <w:rPr>
          <w:rFonts w:ascii="Palatino Linotype" w:eastAsiaTheme="minorHAnsi" w:hAnsi="Palatino Linotype" w:cs="Arial"/>
          <w:b/>
          <w:i/>
          <w:sz w:val="22"/>
          <w:szCs w:val="22"/>
          <w:u w:val="single"/>
          <w:lang w:val="es-MX" w:eastAsia="en-US"/>
        </w:rPr>
        <w:t>Proporcionar la información que obre en los archivos y que le sea solicitada por la Unidad de Transparencia</w:t>
      </w:r>
      <w:r w:rsidRPr="007D3D53">
        <w:rPr>
          <w:rFonts w:ascii="Palatino Linotype" w:eastAsiaTheme="minorHAnsi" w:hAnsi="Palatino Linotype" w:cs="Arial"/>
          <w:i/>
          <w:sz w:val="22"/>
          <w:szCs w:val="22"/>
          <w:lang w:val="es-MX" w:eastAsia="en-US"/>
        </w:rPr>
        <w:t>;</w:t>
      </w:r>
    </w:p>
    <w:p w14:paraId="3AE353F5"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r w:rsidRPr="007D3D53">
        <w:rPr>
          <w:rFonts w:ascii="Palatino Linotype" w:eastAsiaTheme="minorHAnsi" w:hAnsi="Palatino Linotype" w:cs="Arial"/>
          <w:i/>
          <w:sz w:val="22"/>
          <w:szCs w:val="22"/>
          <w:lang w:val="es-MX" w:eastAsia="en-US"/>
        </w:rPr>
        <w:t>III. Apoyar a la Unidad de Transparencia en lo que esta le solicite para el cumplimiento de sus funciones;</w:t>
      </w:r>
    </w:p>
    <w:p w14:paraId="3E18ABC8"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r w:rsidRPr="007D3D53">
        <w:rPr>
          <w:rFonts w:ascii="Palatino Linotype" w:eastAsiaTheme="minorHAnsi" w:hAnsi="Palatino Linotype" w:cs="Arial"/>
          <w:i/>
          <w:sz w:val="22"/>
          <w:szCs w:val="22"/>
          <w:lang w:val="es-MX" w:eastAsia="en-US"/>
        </w:rPr>
        <w:t>IV. Proporcionar a la Unidad de Transparencia, las modificaciones a la información pública de oficio que obre en su poder;</w:t>
      </w:r>
    </w:p>
    <w:p w14:paraId="5382DFF6"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r w:rsidRPr="007D3D53">
        <w:rPr>
          <w:rFonts w:ascii="Palatino Linotype" w:eastAsiaTheme="minorHAnsi" w:hAnsi="Palatino Linotype" w:cs="Arial"/>
          <w:i/>
          <w:sz w:val="22"/>
          <w:szCs w:val="22"/>
          <w:lang w:val="es-MX" w:eastAsia="en-US"/>
        </w:rPr>
        <w:t>V. Integrar y presentar al responsable de la Unidad de Transparencia la propuesta de clasificación de información, la cual tendrá los fundamentos y argumentos en que se basa dicha propuesta;</w:t>
      </w:r>
    </w:p>
    <w:p w14:paraId="5ED6C512"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r w:rsidRPr="007D3D53">
        <w:rPr>
          <w:rFonts w:ascii="Palatino Linotype" w:eastAsiaTheme="minorHAnsi" w:hAnsi="Palatino Linotype" w:cs="Arial"/>
          <w:i/>
          <w:sz w:val="22"/>
          <w:szCs w:val="22"/>
          <w:lang w:val="es-MX" w:eastAsia="en-US"/>
        </w:rPr>
        <w:t>VI. Verificar, una vez analizado el contenido de la información, que no se encuentre en los supuestos de información clasificada; y</w:t>
      </w:r>
    </w:p>
    <w:p w14:paraId="7053222C" w14:textId="77777777" w:rsidR="00316511" w:rsidRPr="007D3D53" w:rsidRDefault="00316511" w:rsidP="00316511">
      <w:pPr>
        <w:autoSpaceDE w:val="0"/>
        <w:autoSpaceDN w:val="0"/>
        <w:adjustRightInd w:val="0"/>
        <w:ind w:left="567" w:right="708"/>
        <w:jc w:val="both"/>
        <w:rPr>
          <w:rFonts w:ascii="Palatino Linotype" w:eastAsiaTheme="minorHAnsi" w:hAnsi="Palatino Linotype" w:cs="Arial"/>
          <w:i/>
          <w:sz w:val="22"/>
          <w:szCs w:val="22"/>
          <w:lang w:val="es-MX" w:eastAsia="en-US"/>
        </w:rPr>
      </w:pPr>
      <w:r w:rsidRPr="007D3D53">
        <w:rPr>
          <w:rFonts w:ascii="Palatino Linotype" w:eastAsiaTheme="minorHAnsi" w:hAnsi="Palatino Linotype" w:cs="Arial"/>
          <w:i/>
          <w:sz w:val="22"/>
          <w:szCs w:val="22"/>
          <w:lang w:val="es-MX" w:eastAsia="en-US"/>
        </w:rPr>
        <w:t>VII. Dar cuenta a la Unidad de Transparencia del vencimiento de los plazos de reserva.</w:t>
      </w:r>
    </w:p>
    <w:p w14:paraId="4052DBA2" w14:textId="77777777" w:rsidR="00316511" w:rsidRPr="007D3D53" w:rsidRDefault="00316511" w:rsidP="00316511">
      <w:pPr>
        <w:rPr>
          <w:rFonts w:ascii="Palatino Linotype" w:eastAsiaTheme="minorHAnsi" w:hAnsi="Palatino Linotype" w:cstheme="minorBidi"/>
          <w:sz w:val="22"/>
          <w:szCs w:val="22"/>
          <w:lang w:val="es-MX" w:eastAsia="es-MX"/>
        </w:rPr>
      </w:pPr>
    </w:p>
    <w:p w14:paraId="45C0B430" w14:textId="77777777" w:rsidR="00316511" w:rsidRPr="007D3D53" w:rsidRDefault="00316511" w:rsidP="00316511">
      <w:pPr>
        <w:rPr>
          <w:rFonts w:asciiTheme="minorHAnsi" w:eastAsiaTheme="minorHAnsi" w:hAnsiTheme="minorHAnsi" w:cstheme="minorBidi"/>
          <w:sz w:val="22"/>
          <w:szCs w:val="22"/>
          <w:lang w:val="es-MX" w:eastAsia="es-MX"/>
        </w:rPr>
      </w:pPr>
    </w:p>
    <w:p w14:paraId="0CCD6337" w14:textId="68A21A26" w:rsidR="00316511" w:rsidRPr="007D3D53" w:rsidRDefault="00316511" w:rsidP="00316511">
      <w:pPr>
        <w:spacing w:line="360" w:lineRule="auto"/>
        <w:jc w:val="both"/>
        <w:rPr>
          <w:rFonts w:ascii="Palatino Linotype" w:eastAsiaTheme="minorHAnsi" w:hAnsi="Palatino Linotype" w:cstheme="minorBidi"/>
          <w:lang w:val="es-MX" w:eastAsia="es-MX"/>
        </w:rPr>
      </w:pPr>
      <w:r w:rsidRPr="007D3D53">
        <w:rPr>
          <w:rFonts w:ascii="Palatino Linotype" w:eastAsiaTheme="minorHAnsi" w:hAnsi="Palatino Linotype" w:cstheme="minorBidi"/>
          <w:lang w:val="es-MX" w:eastAsia="es-MX"/>
        </w:rPr>
        <w:t>En otras palabras, no cumplió con lo que para tal efecto dispone el artículo 162, de la Ley de Transparencia y Acceso a la Información Pública del Estado de México y Municipios, que índica:</w:t>
      </w:r>
    </w:p>
    <w:p w14:paraId="3E63FD49" w14:textId="77777777" w:rsidR="00316511" w:rsidRPr="007D3D53" w:rsidRDefault="00316511" w:rsidP="00316511">
      <w:pPr>
        <w:spacing w:line="360" w:lineRule="auto"/>
        <w:jc w:val="both"/>
        <w:rPr>
          <w:rFonts w:ascii="Palatino Linotype" w:eastAsiaTheme="minorHAnsi" w:hAnsi="Palatino Linotype" w:cstheme="minorBidi"/>
          <w:lang w:val="es-MX" w:eastAsia="es-MX"/>
        </w:rPr>
      </w:pPr>
    </w:p>
    <w:p w14:paraId="1CF8BE3A" w14:textId="77777777" w:rsidR="00316511" w:rsidRPr="007D3D53" w:rsidRDefault="00316511" w:rsidP="00316511">
      <w:pPr>
        <w:ind w:left="567"/>
        <w:jc w:val="both"/>
        <w:rPr>
          <w:rFonts w:ascii="Palatino Linotype" w:eastAsiaTheme="minorHAnsi" w:hAnsi="Palatino Linotype" w:cstheme="minorBidi"/>
          <w:i/>
          <w:sz w:val="22"/>
          <w:szCs w:val="20"/>
          <w:lang w:val="es-MX" w:eastAsia="es-MX"/>
        </w:rPr>
      </w:pPr>
      <w:r w:rsidRPr="007D3D53">
        <w:rPr>
          <w:rFonts w:ascii="Palatino Linotype" w:eastAsiaTheme="minorHAnsi" w:hAnsi="Palatino Linotype" w:cstheme="minorBidi"/>
          <w:i/>
          <w:sz w:val="22"/>
          <w:szCs w:val="20"/>
          <w:lang w:val="es-MX" w:eastAsia="es-MX"/>
        </w:rPr>
        <w:lastRenderedPageBreak/>
        <w:t>“</w:t>
      </w:r>
      <w:r w:rsidRPr="007D3D53">
        <w:rPr>
          <w:rFonts w:ascii="Palatino Linotype" w:eastAsiaTheme="minorHAnsi" w:hAnsi="Palatino Linotype" w:cstheme="minorBidi"/>
          <w:b/>
          <w:bCs/>
          <w:i/>
          <w:sz w:val="22"/>
          <w:szCs w:val="20"/>
          <w:lang w:val="es-MX" w:eastAsia="es-MX"/>
        </w:rPr>
        <w:t xml:space="preserve">Artículo 162. </w:t>
      </w:r>
      <w:r w:rsidRPr="007D3D53">
        <w:rPr>
          <w:rFonts w:ascii="Palatino Linotype" w:eastAsiaTheme="minorHAnsi" w:hAnsi="Palatino Linotype" w:cstheme="minorBidi"/>
          <w:i/>
          <w:sz w:val="22"/>
          <w:szCs w:val="20"/>
          <w:u w:val="single"/>
          <w:lang w:val="es-MX"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7D3D53">
        <w:rPr>
          <w:rFonts w:ascii="Palatino Linotype" w:eastAsiaTheme="minorHAnsi" w:hAnsi="Palatino Linotype" w:cstheme="minorBidi"/>
          <w:i/>
          <w:sz w:val="22"/>
          <w:szCs w:val="20"/>
          <w:lang w:val="es-MX" w:eastAsia="es-MX"/>
        </w:rPr>
        <w:t>”</w:t>
      </w:r>
    </w:p>
    <w:p w14:paraId="0DA66F58" w14:textId="77777777" w:rsidR="00316511" w:rsidRPr="007D3D53" w:rsidRDefault="00316511" w:rsidP="00316511">
      <w:pPr>
        <w:spacing w:after="160" w:line="259" w:lineRule="auto"/>
        <w:ind w:left="567"/>
        <w:jc w:val="right"/>
        <w:rPr>
          <w:rFonts w:ascii="Palatino Linotype" w:eastAsiaTheme="minorHAnsi" w:hAnsi="Palatino Linotype" w:cstheme="minorBidi"/>
          <w:b/>
          <w:i/>
          <w:sz w:val="18"/>
          <w:szCs w:val="20"/>
          <w:lang w:val="es-MX" w:eastAsia="es-MX"/>
        </w:rPr>
      </w:pPr>
      <w:r w:rsidRPr="007D3D53">
        <w:rPr>
          <w:rFonts w:ascii="Palatino Linotype" w:eastAsiaTheme="minorHAnsi" w:hAnsi="Palatino Linotype" w:cstheme="minorBidi"/>
          <w:b/>
          <w:i/>
          <w:sz w:val="20"/>
          <w:szCs w:val="20"/>
          <w:lang w:val="es-MX" w:eastAsia="es-MX"/>
        </w:rPr>
        <w:t xml:space="preserve"> </w:t>
      </w:r>
      <w:r w:rsidRPr="007D3D53">
        <w:rPr>
          <w:rFonts w:ascii="Palatino Linotype" w:eastAsiaTheme="minorHAnsi" w:hAnsi="Palatino Linotype" w:cstheme="minorBidi"/>
          <w:b/>
          <w:i/>
          <w:sz w:val="18"/>
          <w:szCs w:val="20"/>
          <w:lang w:val="es-MX" w:eastAsia="es-MX"/>
        </w:rPr>
        <w:t>[Énfasis añadido]</w:t>
      </w:r>
    </w:p>
    <w:p w14:paraId="450A4641" w14:textId="77777777" w:rsidR="00316511" w:rsidRPr="007D3D53" w:rsidRDefault="00316511" w:rsidP="00316511">
      <w:pPr>
        <w:spacing w:line="360" w:lineRule="auto"/>
        <w:jc w:val="both"/>
        <w:rPr>
          <w:rFonts w:ascii="Palatino Linotype" w:eastAsiaTheme="minorHAnsi" w:hAnsi="Palatino Linotype" w:cstheme="minorBidi"/>
          <w:lang w:val="es-MX" w:eastAsia="en-US"/>
        </w:rPr>
      </w:pPr>
      <w:r w:rsidRPr="007D3D53">
        <w:rPr>
          <w:rFonts w:ascii="Palatino Linotype" w:eastAsiaTheme="minorHAnsi" w:hAnsi="Palatino Linotype" w:cstheme="minorBidi"/>
          <w:lang w:val="es-MX" w:eastAsia="es-MX"/>
        </w:rPr>
        <w:t xml:space="preserve">Bajo ese contexto, se considera que, con el pronunciamiento realizado desde su respuesta primigenia por el </w:t>
      </w:r>
      <w:r w:rsidRPr="007D3D53">
        <w:rPr>
          <w:rFonts w:ascii="Palatino Linotype" w:eastAsiaTheme="minorHAnsi" w:hAnsi="Palatino Linotype" w:cstheme="minorBidi"/>
          <w:b/>
          <w:lang w:val="es-MX" w:eastAsia="es-MX"/>
        </w:rPr>
        <w:t>Sujeto Obligado</w:t>
      </w:r>
      <w:r w:rsidRPr="007D3D53">
        <w:rPr>
          <w:rFonts w:ascii="Palatino Linotype" w:eastAsiaTheme="minorHAnsi" w:hAnsi="Palatino Linotype" w:cstheme="minorBidi"/>
          <w:lang w:val="es-MX" w:eastAsia="es-MX"/>
        </w:rPr>
        <w:t>, no colma con la</w:t>
      </w:r>
      <w:r w:rsidRPr="007D3D53">
        <w:rPr>
          <w:rFonts w:ascii="Palatino Linotype" w:eastAsiaTheme="minorHAnsi" w:hAnsi="Palatino Linotype" w:cstheme="minorBidi"/>
          <w:lang w:val="es-MX" w:eastAsia="en-US"/>
        </w:rPr>
        <w:t xml:space="preserve"> información solicitada por el particular.</w:t>
      </w:r>
    </w:p>
    <w:p w14:paraId="22F197C4" w14:textId="77777777" w:rsidR="00316511" w:rsidRPr="007D3D53" w:rsidRDefault="00316511" w:rsidP="00316511">
      <w:pPr>
        <w:spacing w:line="360" w:lineRule="auto"/>
        <w:jc w:val="both"/>
        <w:rPr>
          <w:rFonts w:ascii="Palatino Linotype" w:eastAsiaTheme="minorHAnsi" w:hAnsi="Palatino Linotype" w:cstheme="minorBidi"/>
          <w:lang w:val="es-MX" w:eastAsia="en-US"/>
        </w:rPr>
      </w:pPr>
    </w:p>
    <w:p w14:paraId="77B6CFBF" w14:textId="3CF3D5B2" w:rsidR="00316511" w:rsidRPr="007D3D53" w:rsidRDefault="00316511" w:rsidP="00316511">
      <w:pPr>
        <w:spacing w:line="360" w:lineRule="auto"/>
        <w:jc w:val="both"/>
        <w:rPr>
          <w:rFonts w:ascii="Palatino Linotype" w:hAnsi="Palatino Linotype" w:cs="Tahoma"/>
        </w:rPr>
      </w:pPr>
      <w:r w:rsidRPr="007D3D53">
        <w:rPr>
          <w:rFonts w:ascii="Palatino Linotype" w:hAnsi="Palatino Linotype" w:cs="Tahoma"/>
        </w:rPr>
        <w:t xml:space="preserve">Ahora bien, cabe precisar que los documentos que pudiera remitir el Sujeto Obligado, respecto al </w:t>
      </w:r>
      <w:r w:rsidRPr="007D3D53">
        <w:rPr>
          <w:rFonts w:ascii="Palatino Linotype" w:hAnsi="Palatino Linotype"/>
          <w:iCs/>
          <w:lang w:val="es-MX" w:eastAsia="es-MX"/>
        </w:rPr>
        <w:t>tabulador 2025 de cobro a comercios y los talones de pago</w:t>
      </w:r>
      <w:r w:rsidRPr="007D3D53">
        <w:rPr>
          <w:rFonts w:ascii="Palatino Linotype" w:hAnsi="Palatino Linotype"/>
          <w:i/>
          <w:sz w:val="22"/>
          <w:szCs w:val="20"/>
          <w:lang w:val="es-MX" w:eastAsia="es-MX"/>
        </w:rPr>
        <w:t xml:space="preserve"> </w:t>
      </w:r>
      <w:r w:rsidRPr="007D3D53">
        <w:rPr>
          <w:rFonts w:ascii="Palatino Linotype" w:hAnsi="Palatino Linotype" w:cs="Tahoma"/>
          <w:lang w:val="es-MX"/>
        </w:rPr>
        <w:t xml:space="preserve">de las posibles </w:t>
      </w:r>
      <w:r w:rsidRPr="007D3D53">
        <w:rPr>
          <w:rFonts w:ascii="Palatino Linotype" w:hAnsi="Palatino Linotype" w:cs="Tahoma"/>
        </w:rPr>
        <w:t xml:space="preserve">Licencias de Funcionamiento solicitadas, pudieran contar con diversos datos, entre los que se encuentran el número de licencia, el nombre del titular </w:t>
      </w:r>
      <w:r w:rsidRPr="007D3D53">
        <w:rPr>
          <w:rFonts w:ascii="Palatino Linotype" w:hAnsi="Palatino Linotype" w:cs="Tahoma"/>
          <w:i/>
          <w:iCs/>
        </w:rPr>
        <w:t>(persona física o representante legal de una empresa)</w:t>
      </w:r>
      <w:r w:rsidRPr="007D3D53">
        <w:rPr>
          <w:rFonts w:ascii="Palatino Linotype" w:hAnsi="Palatino Linotype" w:cs="Tahoma"/>
        </w:rPr>
        <w:t xml:space="preserve">, la razón social de una persona moral, ubicación del establecimiento, giro, Registro Federal de Contribuyentes </w:t>
      </w:r>
      <w:r w:rsidRPr="007D3D53">
        <w:rPr>
          <w:rFonts w:ascii="Palatino Linotype" w:hAnsi="Palatino Linotype" w:cs="Tahoma"/>
          <w:i/>
          <w:iCs/>
        </w:rPr>
        <w:t>(persona jurídico-colectiva)</w:t>
      </w:r>
      <w:r w:rsidRPr="007D3D53">
        <w:rPr>
          <w:rFonts w:ascii="Palatino Linotype" w:hAnsi="Palatino Linotype" w:cs="Tahoma"/>
        </w:rPr>
        <w:t xml:space="preserve">, horario establecido, fecha de expedición, el nombre, cargo y firma del servidor público que autoriza dichas licencias y vigencia, los cuales son de carácter público al no ser datos susceptibles a clasificarse como confidenciales, en términos del artículo 143 de la Ley de la materia, toda vez que los mismos están directamente relacionados con la emisión del permiso y el ejercicio de atribuciones legales; </w:t>
      </w:r>
      <w:r w:rsidRPr="007D3D53">
        <w:rPr>
          <w:rFonts w:ascii="Palatino Linotype" w:hAnsi="Palatino Linotype"/>
        </w:rPr>
        <w:t>asimismo, deberá observar lo siguiente:</w:t>
      </w:r>
    </w:p>
    <w:p w14:paraId="3B4CB944" w14:textId="77777777" w:rsidR="00316511" w:rsidRPr="007D3D53" w:rsidRDefault="00316511" w:rsidP="00316511">
      <w:pPr>
        <w:spacing w:line="360" w:lineRule="auto"/>
        <w:jc w:val="both"/>
        <w:rPr>
          <w:rFonts w:ascii="Palatino Linotype" w:hAnsi="Palatino Linotype"/>
          <w:lang w:val="es-MX"/>
        </w:rPr>
      </w:pPr>
    </w:p>
    <w:p w14:paraId="096C2851" w14:textId="77777777" w:rsidR="00316511" w:rsidRPr="007D3D53" w:rsidRDefault="00316511" w:rsidP="00316511">
      <w:pPr>
        <w:numPr>
          <w:ilvl w:val="0"/>
          <w:numId w:val="32"/>
        </w:numPr>
        <w:spacing w:after="160" w:line="360" w:lineRule="auto"/>
        <w:jc w:val="both"/>
        <w:rPr>
          <w:rFonts w:ascii="Palatino Linotype" w:hAnsi="Palatino Linotype"/>
          <w:b/>
          <w:i/>
          <w:sz w:val="28"/>
          <w:szCs w:val="28"/>
          <w:u w:val="single"/>
          <w:lang w:val="es-MX"/>
        </w:rPr>
      </w:pPr>
      <w:r w:rsidRPr="007D3D53">
        <w:rPr>
          <w:rFonts w:ascii="Palatino Linotype" w:hAnsi="Palatino Linotype"/>
          <w:b/>
          <w:i/>
          <w:sz w:val="28"/>
          <w:szCs w:val="28"/>
          <w:u w:val="single"/>
          <w:lang w:val="es-MX"/>
        </w:rPr>
        <w:t>De la Versión Pública.</w:t>
      </w:r>
    </w:p>
    <w:p w14:paraId="15537143" w14:textId="77777777" w:rsidR="00316511" w:rsidRPr="007D3D53" w:rsidRDefault="00316511" w:rsidP="00316511">
      <w:pPr>
        <w:spacing w:line="360" w:lineRule="auto"/>
        <w:jc w:val="both"/>
        <w:rPr>
          <w:rFonts w:ascii="Palatino Linotype" w:eastAsia="Arial Unicode MS" w:hAnsi="Palatino Linotype"/>
        </w:rPr>
      </w:pPr>
      <w:r w:rsidRPr="007D3D53">
        <w:rPr>
          <w:rFonts w:ascii="Palatino Linotype" w:eastAsia="Arial Unicode MS" w:hAnsi="Palatino Linotype"/>
        </w:rPr>
        <w:t xml:space="preserve">Toda vez que los documentos referidos anteriormente y atendiendo al requerimiento del ciudadano, este Órgano Garante determina ordenar que la entrega de la información al </w:t>
      </w:r>
      <w:r w:rsidRPr="007D3D53">
        <w:rPr>
          <w:rFonts w:ascii="Palatino Linotype" w:eastAsia="Arial Unicode MS" w:hAnsi="Palatino Linotype"/>
          <w:b/>
        </w:rPr>
        <w:t>Recurrente</w:t>
      </w:r>
      <w:r w:rsidRPr="007D3D53">
        <w:rPr>
          <w:rFonts w:ascii="Palatino Linotype" w:eastAsia="Arial Unicode MS" w:hAnsi="Palatino Linotype"/>
        </w:rPr>
        <w:t xml:space="preserve"> se haga en </w:t>
      </w:r>
      <w:r w:rsidRPr="007D3D53">
        <w:rPr>
          <w:rFonts w:ascii="Palatino Linotype" w:eastAsia="Arial Unicode MS" w:hAnsi="Palatino Linotype"/>
          <w:b/>
          <w:i/>
        </w:rPr>
        <w:t>versión pública</w:t>
      </w:r>
      <w:r w:rsidRPr="007D3D53">
        <w:rPr>
          <w:rFonts w:ascii="Palatino Linotype" w:eastAsia="Arial Unicode MS" w:hAnsi="Palatino Linotype"/>
        </w:rPr>
        <w:t xml:space="preserve">, esto es, omitiendo, eliminando o suprimiendo la información personal de cada funcionario público, susceptibles de </w:t>
      </w:r>
      <w:r w:rsidRPr="007D3D53">
        <w:rPr>
          <w:rFonts w:ascii="Palatino Linotype" w:eastAsia="Arial Unicode MS" w:hAnsi="Palatino Linotype"/>
        </w:rPr>
        <w:lastRenderedPageBreak/>
        <w:t>ser clasificadas como confidencial o cualquier otro dato que ponga en riesgo la vida, seguridad o salud de dicha persona.</w:t>
      </w:r>
    </w:p>
    <w:p w14:paraId="3D2CD5E8" w14:textId="77777777" w:rsidR="00316511" w:rsidRPr="007D3D53" w:rsidRDefault="00316511" w:rsidP="00316511">
      <w:pPr>
        <w:spacing w:line="360" w:lineRule="auto"/>
        <w:jc w:val="both"/>
        <w:rPr>
          <w:rFonts w:ascii="Palatino Linotype" w:hAnsi="Palatino Linotype"/>
          <w:bCs/>
          <w:lang w:val="es-MX"/>
        </w:rPr>
      </w:pPr>
    </w:p>
    <w:p w14:paraId="7C16F274" w14:textId="77777777" w:rsidR="00316511" w:rsidRPr="007D3D53" w:rsidRDefault="00316511" w:rsidP="00316511">
      <w:pPr>
        <w:spacing w:line="360" w:lineRule="auto"/>
        <w:jc w:val="both"/>
        <w:rPr>
          <w:rFonts w:ascii="Palatino Linotype" w:hAnsi="Palatino Linotype"/>
          <w:lang w:val="es-MX"/>
        </w:rPr>
      </w:pPr>
      <w:r w:rsidRPr="007D3D53">
        <w:rPr>
          <w:rFonts w:ascii="Palatino Linotype" w:hAnsi="Palatino Linotype"/>
          <w:bCs/>
          <w:lang w:val="es-MX"/>
        </w:rPr>
        <w:t>A este respecto, los</w:t>
      </w:r>
      <w:r w:rsidRPr="007D3D53">
        <w:rPr>
          <w:rFonts w:ascii="Palatino Linotype" w:hAnsi="Palatino Linotype"/>
          <w:lang w:val="es-MX"/>
        </w:rPr>
        <w:t xml:space="preserve"> artículos 3, fracciones IX, XX, XXI y XLV; 51 y 52, de la Ley de Transparencia y Acceso a la Información Pública del Estado de México y Municipios establecen:</w:t>
      </w:r>
    </w:p>
    <w:p w14:paraId="17604FCB" w14:textId="77777777" w:rsidR="00316511" w:rsidRPr="007D3D53" w:rsidRDefault="00316511" w:rsidP="00316511">
      <w:pPr>
        <w:rPr>
          <w:noProof/>
          <w:lang w:val="es-MX"/>
        </w:rPr>
      </w:pPr>
    </w:p>
    <w:p w14:paraId="64E1D7C4" w14:textId="77777777" w:rsidR="00316511" w:rsidRPr="007D3D53" w:rsidRDefault="00316511" w:rsidP="00316511">
      <w:pPr>
        <w:ind w:left="567" w:right="616"/>
        <w:jc w:val="both"/>
        <w:rPr>
          <w:rFonts w:ascii="Palatino Linotype" w:hAnsi="Palatino Linotype"/>
          <w:i/>
          <w:sz w:val="22"/>
          <w:szCs w:val="22"/>
          <w:lang w:val="es-MX"/>
        </w:rPr>
      </w:pPr>
      <w:r w:rsidRPr="007D3D53">
        <w:rPr>
          <w:rFonts w:ascii="Palatino Linotype" w:hAnsi="Palatino Linotype" w:cs="Arial"/>
          <w:b/>
          <w:bCs/>
          <w:i/>
          <w:noProof/>
          <w:sz w:val="22"/>
          <w:szCs w:val="22"/>
          <w:lang w:val="es-MX"/>
        </w:rPr>
        <w:t>“</w:t>
      </w:r>
      <w:r w:rsidRPr="007D3D53">
        <w:rPr>
          <w:rFonts w:ascii="Palatino Linotype" w:hAnsi="Palatino Linotype" w:cs="Arial"/>
          <w:b/>
          <w:bCs/>
          <w:i/>
          <w:sz w:val="22"/>
          <w:szCs w:val="22"/>
          <w:lang w:val="es-MX" w:eastAsia="es-MX"/>
        </w:rPr>
        <w:t>Artículo</w:t>
      </w:r>
      <w:r w:rsidRPr="007D3D53">
        <w:rPr>
          <w:rFonts w:ascii="Palatino Linotype" w:hAnsi="Palatino Linotype" w:cs="Arial"/>
          <w:b/>
          <w:bCs/>
          <w:i/>
          <w:sz w:val="22"/>
          <w:szCs w:val="22"/>
          <w:lang w:val="es-MX"/>
        </w:rPr>
        <w:t xml:space="preserve"> 3. </w:t>
      </w:r>
      <w:r w:rsidRPr="007D3D53">
        <w:rPr>
          <w:rFonts w:ascii="Palatino Linotype" w:hAnsi="Palatino Linotype"/>
          <w:i/>
          <w:sz w:val="22"/>
          <w:szCs w:val="22"/>
          <w:lang w:val="es-MX"/>
        </w:rPr>
        <w:t xml:space="preserve">Para los efectos de la presente Ley se entenderá por: </w:t>
      </w:r>
    </w:p>
    <w:p w14:paraId="471F5CCF" w14:textId="77777777" w:rsidR="00316511" w:rsidRPr="007D3D53" w:rsidRDefault="00316511" w:rsidP="00316511">
      <w:pPr>
        <w:rPr>
          <w:lang w:val="es-MX"/>
        </w:rPr>
      </w:pPr>
    </w:p>
    <w:p w14:paraId="19384C8A" w14:textId="77777777" w:rsidR="00316511" w:rsidRPr="007D3D53" w:rsidRDefault="00316511" w:rsidP="00316511">
      <w:pPr>
        <w:ind w:left="567" w:right="616"/>
        <w:jc w:val="both"/>
        <w:rPr>
          <w:rFonts w:ascii="Palatino Linotype" w:hAnsi="Palatino Linotype" w:cs="Arial"/>
          <w:i/>
          <w:sz w:val="22"/>
          <w:szCs w:val="22"/>
          <w:lang w:val="es-MX"/>
        </w:rPr>
      </w:pPr>
      <w:r w:rsidRPr="007D3D53">
        <w:rPr>
          <w:rFonts w:ascii="Palatino Linotype" w:hAnsi="Palatino Linotype" w:cs="Arial"/>
          <w:b/>
          <w:i/>
          <w:sz w:val="22"/>
          <w:szCs w:val="22"/>
          <w:lang w:val="es-MX"/>
        </w:rPr>
        <w:t>IX.</w:t>
      </w:r>
      <w:r w:rsidRPr="007D3D53">
        <w:rPr>
          <w:rFonts w:ascii="Palatino Linotype" w:hAnsi="Palatino Linotype" w:cs="Arial"/>
          <w:i/>
          <w:sz w:val="22"/>
          <w:szCs w:val="22"/>
          <w:lang w:val="es-MX"/>
        </w:rPr>
        <w:t xml:space="preserve"> </w:t>
      </w:r>
      <w:r w:rsidRPr="007D3D53">
        <w:rPr>
          <w:rFonts w:ascii="Palatino Linotype" w:hAnsi="Palatino Linotype" w:cs="Arial"/>
          <w:b/>
          <w:i/>
          <w:sz w:val="22"/>
          <w:szCs w:val="22"/>
          <w:lang w:val="es-MX"/>
        </w:rPr>
        <w:t xml:space="preserve">Datos personales: </w:t>
      </w:r>
      <w:r w:rsidRPr="007D3D53">
        <w:rPr>
          <w:rFonts w:ascii="Palatino Linotype" w:hAnsi="Palatino Linotype" w:cs="Arial"/>
          <w:i/>
          <w:sz w:val="22"/>
          <w:szCs w:val="22"/>
          <w:lang w:val="es-MX"/>
        </w:rPr>
        <w:t xml:space="preserve">La información concerniente a una persona, identificada o identificable según lo dispuesto por la Ley de Protección de Datos Personales del Estado de México; </w:t>
      </w:r>
    </w:p>
    <w:p w14:paraId="1FDD0DB8" w14:textId="77777777" w:rsidR="00316511" w:rsidRPr="007D3D53" w:rsidRDefault="00316511" w:rsidP="00316511">
      <w:pPr>
        <w:ind w:left="567" w:right="616"/>
        <w:jc w:val="both"/>
        <w:rPr>
          <w:rFonts w:ascii="Palatino Linotype" w:hAnsi="Palatino Linotype" w:cs="Arial"/>
          <w:i/>
          <w:sz w:val="22"/>
          <w:szCs w:val="22"/>
          <w:lang w:val="es-MX"/>
        </w:rPr>
      </w:pPr>
    </w:p>
    <w:p w14:paraId="7E641F89" w14:textId="77777777" w:rsidR="00316511" w:rsidRPr="007D3D53" w:rsidRDefault="00316511" w:rsidP="00316511">
      <w:pPr>
        <w:ind w:left="567" w:right="616"/>
        <w:jc w:val="both"/>
        <w:rPr>
          <w:rFonts w:ascii="Palatino Linotype" w:hAnsi="Palatino Linotype" w:cs="Arial"/>
          <w:i/>
          <w:sz w:val="22"/>
          <w:szCs w:val="22"/>
          <w:lang w:val="es-MX"/>
        </w:rPr>
      </w:pPr>
      <w:r w:rsidRPr="007D3D53">
        <w:rPr>
          <w:rFonts w:ascii="Palatino Linotype" w:hAnsi="Palatino Linotype" w:cs="Arial"/>
          <w:b/>
          <w:i/>
          <w:sz w:val="22"/>
          <w:szCs w:val="22"/>
          <w:lang w:val="es-MX"/>
        </w:rPr>
        <w:t>XX.</w:t>
      </w:r>
      <w:r w:rsidRPr="007D3D53">
        <w:rPr>
          <w:rFonts w:ascii="Palatino Linotype" w:hAnsi="Palatino Linotype" w:cs="Arial"/>
          <w:i/>
          <w:sz w:val="22"/>
          <w:szCs w:val="22"/>
          <w:lang w:val="es-MX"/>
        </w:rPr>
        <w:t xml:space="preserve"> </w:t>
      </w:r>
      <w:r w:rsidRPr="007D3D53">
        <w:rPr>
          <w:rFonts w:ascii="Palatino Linotype" w:hAnsi="Palatino Linotype" w:cs="Arial"/>
          <w:b/>
          <w:i/>
          <w:sz w:val="22"/>
          <w:szCs w:val="22"/>
          <w:lang w:val="es-MX"/>
        </w:rPr>
        <w:t>Información clasificada:</w:t>
      </w:r>
      <w:r w:rsidRPr="007D3D53">
        <w:rPr>
          <w:rFonts w:ascii="Palatino Linotype" w:hAnsi="Palatino Linotype" w:cs="Arial"/>
          <w:i/>
          <w:sz w:val="22"/>
          <w:szCs w:val="22"/>
          <w:lang w:val="es-MX"/>
        </w:rPr>
        <w:t xml:space="preserve"> Aquella considerada por la presente Ley como reservada o confidencial; </w:t>
      </w:r>
    </w:p>
    <w:p w14:paraId="621AC6D9" w14:textId="77777777" w:rsidR="00316511" w:rsidRPr="007D3D53" w:rsidRDefault="00316511" w:rsidP="00316511">
      <w:pPr>
        <w:ind w:left="567" w:right="616"/>
        <w:jc w:val="both"/>
        <w:rPr>
          <w:rFonts w:ascii="Palatino Linotype" w:hAnsi="Palatino Linotype" w:cs="Arial"/>
          <w:i/>
          <w:sz w:val="22"/>
          <w:szCs w:val="22"/>
          <w:lang w:val="es-MX"/>
        </w:rPr>
      </w:pPr>
    </w:p>
    <w:p w14:paraId="384B6B3E" w14:textId="77777777" w:rsidR="00316511" w:rsidRPr="007D3D53" w:rsidRDefault="00316511" w:rsidP="00316511">
      <w:pPr>
        <w:ind w:left="567" w:right="616"/>
        <w:jc w:val="both"/>
        <w:rPr>
          <w:rFonts w:ascii="Palatino Linotype" w:hAnsi="Palatino Linotype" w:cs="Arial"/>
          <w:i/>
          <w:sz w:val="22"/>
          <w:szCs w:val="22"/>
          <w:lang w:val="es-MX"/>
        </w:rPr>
      </w:pPr>
      <w:r w:rsidRPr="007D3D53">
        <w:rPr>
          <w:rFonts w:ascii="Palatino Linotype" w:hAnsi="Palatino Linotype" w:cs="Arial"/>
          <w:b/>
          <w:i/>
          <w:sz w:val="22"/>
          <w:szCs w:val="22"/>
          <w:lang w:val="es-MX"/>
        </w:rPr>
        <w:t>XXI.</w:t>
      </w:r>
      <w:r w:rsidRPr="007D3D53">
        <w:rPr>
          <w:rFonts w:ascii="Palatino Linotype" w:hAnsi="Palatino Linotype" w:cs="Arial"/>
          <w:i/>
          <w:sz w:val="22"/>
          <w:szCs w:val="22"/>
          <w:lang w:val="es-MX"/>
        </w:rPr>
        <w:t xml:space="preserve"> </w:t>
      </w:r>
      <w:r w:rsidRPr="007D3D53">
        <w:rPr>
          <w:rFonts w:ascii="Palatino Linotype" w:hAnsi="Palatino Linotype" w:cs="Arial"/>
          <w:b/>
          <w:i/>
          <w:sz w:val="22"/>
          <w:szCs w:val="22"/>
          <w:lang w:val="es-MX"/>
        </w:rPr>
        <w:t>Información confidencial</w:t>
      </w:r>
      <w:r w:rsidRPr="007D3D53">
        <w:rPr>
          <w:rFonts w:ascii="Palatino Linotype" w:hAnsi="Palatino Linotype" w:cs="Arial"/>
          <w:i/>
          <w:sz w:val="22"/>
          <w:szCs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05DFF64" w14:textId="77777777" w:rsidR="00316511" w:rsidRPr="007D3D53" w:rsidRDefault="00316511" w:rsidP="00316511">
      <w:pPr>
        <w:ind w:left="567" w:right="616"/>
        <w:jc w:val="both"/>
        <w:rPr>
          <w:rFonts w:ascii="Palatino Linotype" w:hAnsi="Palatino Linotype" w:cs="Arial"/>
          <w:i/>
          <w:sz w:val="22"/>
          <w:szCs w:val="22"/>
          <w:lang w:val="es-MX"/>
        </w:rPr>
      </w:pPr>
    </w:p>
    <w:p w14:paraId="711B7F4F" w14:textId="77777777" w:rsidR="00316511" w:rsidRPr="007D3D53" w:rsidRDefault="00316511" w:rsidP="00316511">
      <w:pPr>
        <w:ind w:left="567" w:right="616"/>
        <w:jc w:val="both"/>
        <w:rPr>
          <w:rFonts w:ascii="Palatino Linotype" w:hAnsi="Palatino Linotype" w:cs="Arial"/>
          <w:i/>
          <w:sz w:val="22"/>
          <w:szCs w:val="22"/>
          <w:lang w:val="es-MX"/>
        </w:rPr>
      </w:pPr>
      <w:r w:rsidRPr="007D3D53">
        <w:rPr>
          <w:rFonts w:ascii="Palatino Linotype" w:hAnsi="Palatino Linotype" w:cs="Arial"/>
          <w:b/>
          <w:i/>
          <w:sz w:val="22"/>
          <w:szCs w:val="22"/>
          <w:lang w:val="es-MX"/>
        </w:rPr>
        <w:t>XLV. Versión pública:</w:t>
      </w:r>
      <w:r w:rsidRPr="007D3D53">
        <w:rPr>
          <w:rFonts w:ascii="Palatino Linotype" w:hAnsi="Palatino Linotype" w:cs="Arial"/>
          <w:i/>
          <w:sz w:val="22"/>
          <w:szCs w:val="22"/>
          <w:lang w:val="es-MX"/>
        </w:rPr>
        <w:t xml:space="preserve"> Documento en el que se elimine, suprime o borra la información clasificada como reservada o confidencial para permitir su acceso. </w:t>
      </w:r>
    </w:p>
    <w:p w14:paraId="46EFEDB0" w14:textId="77777777" w:rsidR="00316511" w:rsidRPr="007D3D53" w:rsidRDefault="00316511" w:rsidP="00316511">
      <w:pPr>
        <w:ind w:left="567" w:right="616"/>
        <w:jc w:val="both"/>
        <w:rPr>
          <w:rFonts w:ascii="Palatino Linotype" w:hAnsi="Palatino Linotype" w:cs="Arial"/>
          <w:i/>
          <w:sz w:val="22"/>
          <w:szCs w:val="22"/>
          <w:lang w:val="es-MX"/>
        </w:rPr>
      </w:pPr>
    </w:p>
    <w:p w14:paraId="7D7E59AB" w14:textId="77777777" w:rsidR="00316511" w:rsidRPr="007D3D53" w:rsidRDefault="00316511" w:rsidP="00316511">
      <w:pPr>
        <w:ind w:left="567" w:right="616"/>
        <w:jc w:val="both"/>
        <w:rPr>
          <w:rFonts w:ascii="Palatino Linotype" w:hAnsi="Palatino Linotype" w:cs="Arial"/>
          <w:i/>
          <w:sz w:val="22"/>
          <w:szCs w:val="22"/>
          <w:lang w:val="es-MX"/>
        </w:rPr>
      </w:pPr>
      <w:r w:rsidRPr="007D3D53">
        <w:rPr>
          <w:rFonts w:ascii="Palatino Linotype" w:hAnsi="Palatino Linotype" w:cs="Arial"/>
          <w:b/>
          <w:i/>
          <w:sz w:val="22"/>
          <w:szCs w:val="22"/>
          <w:lang w:val="es-MX"/>
        </w:rPr>
        <w:t>Artículo 51.</w:t>
      </w:r>
      <w:r w:rsidRPr="007D3D53">
        <w:rPr>
          <w:rFonts w:ascii="Palatino Linotype" w:hAnsi="Palatino Linotype" w:cs="Arial"/>
          <w:i/>
          <w:sz w:val="22"/>
          <w:szCs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D3D53">
        <w:rPr>
          <w:rFonts w:ascii="Palatino Linotype" w:hAnsi="Palatino Linotype" w:cs="Arial"/>
          <w:b/>
          <w:i/>
          <w:sz w:val="22"/>
          <w:szCs w:val="22"/>
          <w:lang w:val="es-MX"/>
        </w:rPr>
        <w:t xml:space="preserve">y tendrá la responsabilidad de verificar en cada caso que la misma no sea confidencial o reservada. </w:t>
      </w:r>
      <w:r w:rsidRPr="007D3D53">
        <w:rPr>
          <w:rFonts w:ascii="Palatino Linotype" w:hAnsi="Palatino Linotype" w:cs="Arial"/>
          <w:i/>
          <w:sz w:val="22"/>
          <w:szCs w:val="22"/>
          <w:lang w:val="es-MX"/>
        </w:rPr>
        <w:t xml:space="preserve">Dicha Unidad contará con las facultades internas necesarias para gestionar la atención a las solicitudes de información en los términos de la Ley General y la presente Ley. </w:t>
      </w:r>
    </w:p>
    <w:p w14:paraId="7342E210" w14:textId="77777777" w:rsidR="00316511" w:rsidRPr="007D3D53" w:rsidRDefault="00316511" w:rsidP="00316511">
      <w:pPr>
        <w:ind w:left="567" w:right="616"/>
        <w:jc w:val="both"/>
        <w:rPr>
          <w:rFonts w:ascii="Palatino Linotype" w:hAnsi="Palatino Linotype" w:cs="Arial"/>
          <w:i/>
          <w:sz w:val="22"/>
          <w:szCs w:val="22"/>
          <w:lang w:val="es-MX"/>
        </w:rPr>
      </w:pPr>
    </w:p>
    <w:p w14:paraId="67E78435" w14:textId="77777777" w:rsidR="00316511" w:rsidRPr="007D3D53" w:rsidRDefault="00316511" w:rsidP="00316511">
      <w:pPr>
        <w:ind w:left="567" w:right="616"/>
        <w:jc w:val="both"/>
        <w:rPr>
          <w:rFonts w:ascii="Palatino Linotype" w:hAnsi="Palatino Linotype" w:cs="Arial"/>
          <w:bCs/>
          <w:i/>
          <w:noProof/>
          <w:sz w:val="22"/>
          <w:szCs w:val="22"/>
          <w:lang w:val="es-MX"/>
        </w:rPr>
      </w:pPr>
      <w:r w:rsidRPr="007D3D53">
        <w:rPr>
          <w:rFonts w:ascii="Palatino Linotype" w:hAnsi="Palatino Linotype" w:cs="Arial"/>
          <w:b/>
          <w:i/>
          <w:sz w:val="22"/>
          <w:szCs w:val="22"/>
          <w:lang w:val="es-MX"/>
        </w:rPr>
        <w:t>Artículo 52.</w:t>
      </w:r>
      <w:r w:rsidRPr="007D3D53">
        <w:rPr>
          <w:rFonts w:ascii="Palatino Linotype" w:hAnsi="Palatino Linotype" w:cs="Arial"/>
          <w:i/>
          <w:sz w:val="22"/>
          <w:szCs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7D3D53">
        <w:rPr>
          <w:rFonts w:ascii="Palatino Linotype" w:hAnsi="Palatino Linotype" w:cs="Arial"/>
          <w:bCs/>
          <w:i/>
          <w:noProof/>
          <w:sz w:val="22"/>
          <w:szCs w:val="22"/>
          <w:lang w:val="es-MX"/>
        </w:rPr>
        <w:t>”</w:t>
      </w:r>
    </w:p>
    <w:p w14:paraId="0A810DC4" w14:textId="77777777" w:rsidR="00316511" w:rsidRPr="007D3D53" w:rsidRDefault="00316511" w:rsidP="00316511">
      <w:pPr>
        <w:spacing w:line="360" w:lineRule="auto"/>
        <w:jc w:val="both"/>
        <w:rPr>
          <w:rFonts w:ascii="Palatino Linotype" w:hAnsi="Palatino Linotype"/>
          <w:lang w:val="es-MX"/>
        </w:rPr>
      </w:pPr>
      <w:r w:rsidRPr="007D3D53">
        <w:rPr>
          <w:rFonts w:ascii="Palatino Linotype" w:hAnsi="Palatino Linotype"/>
          <w:lang w:val="es-MX"/>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13F9D0ED" w14:textId="77777777" w:rsidR="00316511" w:rsidRPr="007D3D53" w:rsidRDefault="00316511" w:rsidP="00316511">
      <w:pPr>
        <w:ind w:left="567" w:right="616"/>
        <w:jc w:val="both"/>
        <w:rPr>
          <w:rFonts w:ascii="Palatino Linotype" w:hAnsi="Palatino Linotype"/>
          <w:lang w:val="es-MX"/>
        </w:rPr>
      </w:pPr>
    </w:p>
    <w:p w14:paraId="71D0DAD4" w14:textId="77777777" w:rsidR="00316511" w:rsidRPr="007D3D53" w:rsidRDefault="00316511" w:rsidP="00316511">
      <w:pPr>
        <w:ind w:left="567" w:right="616"/>
        <w:jc w:val="both"/>
        <w:rPr>
          <w:rFonts w:ascii="Palatino Linotype" w:eastAsia="Arial Unicode MS" w:hAnsi="Palatino Linotype" w:cs="Arial"/>
          <w:i/>
          <w:sz w:val="22"/>
          <w:lang w:val="es-MX"/>
        </w:rPr>
      </w:pPr>
      <w:r w:rsidRPr="007D3D53">
        <w:rPr>
          <w:rFonts w:ascii="Palatino Linotype" w:eastAsia="Arial Unicode MS" w:hAnsi="Palatino Linotype" w:cs="Arial"/>
          <w:i/>
          <w:sz w:val="22"/>
          <w:lang w:val="es-MX"/>
        </w:rPr>
        <w:t>“</w:t>
      </w:r>
      <w:r w:rsidRPr="007D3D53">
        <w:rPr>
          <w:rFonts w:ascii="Palatino Linotype" w:eastAsia="Arial Unicode MS" w:hAnsi="Palatino Linotype" w:cs="Arial"/>
          <w:b/>
          <w:i/>
          <w:sz w:val="22"/>
          <w:lang w:val="es-MX"/>
        </w:rPr>
        <w:t>Artículo</w:t>
      </w:r>
      <w:r w:rsidRPr="007D3D53">
        <w:rPr>
          <w:rFonts w:ascii="Palatino Linotype" w:eastAsia="Arial Unicode MS" w:hAnsi="Palatino Linotype" w:cs="Arial"/>
          <w:i/>
          <w:sz w:val="22"/>
          <w:lang w:val="es-MX"/>
        </w:rPr>
        <w:t xml:space="preserve"> </w:t>
      </w:r>
      <w:r w:rsidRPr="007D3D53">
        <w:rPr>
          <w:rFonts w:ascii="Palatino Linotype" w:eastAsia="Arial Unicode MS" w:hAnsi="Palatino Linotype" w:cs="Arial"/>
          <w:b/>
          <w:i/>
          <w:sz w:val="22"/>
          <w:lang w:val="es-MX"/>
        </w:rPr>
        <w:t>22</w:t>
      </w:r>
      <w:r w:rsidRPr="007D3D53">
        <w:rPr>
          <w:rFonts w:ascii="Palatino Linotype" w:eastAsia="Arial Unicode MS" w:hAnsi="Palatino Linotype"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7467E2D6" w14:textId="77777777" w:rsidR="00316511" w:rsidRPr="007D3D53" w:rsidRDefault="00316511" w:rsidP="00316511">
      <w:pPr>
        <w:ind w:left="567" w:right="616"/>
        <w:jc w:val="both"/>
        <w:rPr>
          <w:rFonts w:ascii="Palatino Linotype" w:eastAsia="Arial Unicode MS" w:hAnsi="Palatino Linotype" w:cs="Arial"/>
          <w:i/>
          <w:sz w:val="22"/>
          <w:lang w:val="es-MX"/>
        </w:rPr>
      </w:pPr>
    </w:p>
    <w:p w14:paraId="50761444" w14:textId="77777777" w:rsidR="00316511" w:rsidRPr="007D3D53" w:rsidRDefault="00316511" w:rsidP="00316511">
      <w:pPr>
        <w:ind w:left="567" w:right="616"/>
        <w:jc w:val="both"/>
        <w:rPr>
          <w:rFonts w:ascii="Palatino Linotype" w:eastAsia="Arial Unicode MS" w:hAnsi="Palatino Linotype" w:cs="Arial"/>
          <w:i/>
          <w:sz w:val="22"/>
          <w:lang w:val="es-MX"/>
        </w:rPr>
      </w:pPr>
      <w:r w:rsidRPr="007D3D53">
        <w:rPr>
          <w:rFonts w:ascii="Palatino Linotype" w:eastAsia="Arial Unicode MS" w:hAnsi="Palatino Linotype" w:cs="Arial"/>
          <w:i/>
          <w:sz w:val="22"/>
          <w:lang w:val="es-MX"/>
        </w:rPr>
        <w:t>El responsable podrá tratar datos personales para finalidades distintas a aquéllas establecidas en el aviso de privacidad, en los casos siguientes:</w:t>
      </w:r>
    </w:p>
    <w:p w14:paraId="5CF45D87" w14:textId="77777777" w:rsidR="00316511" w:rsidRPr="007D3D53" w:rsidRDefault="00316511" w:rsidP="00316511">
      <w:pPr>
        <w:ind w:left="567" w:right="616"/>
        <w:jc w:val="both"/>
        <w:rPr>
          <w:rFonts w:ascii="Palatino Linotype" w:eastAsia="Arial Unicode MS" w:hAnsi="Palatino Linotype" w:cs="Arial"/>
          <w:i/>
          <w:sz w:val="22"/>
          <w:lang w:val="es-MX"/>
        </w:rPr>
      </w:pPr>
    </w:p>
    <w:p w14:paraId="25B4E24E" w14:textId="77777777" w:rsidR="00316511" w:rsidRPr="007D3D53" w:rsidRDefault="00316511" w:rsidP="00316511">
      <w:pPr>
        <w:ind w:left="567" w:right="616"/>
        <w:jc w:val="both"/>
        <w:rPr>
          <w:rFonts w:ascii="Palatino Linotype" w:eastAsia="Arial Unicode MS" w:hAnsi="Palatino Linotype" w:cs="Arial"/>
          <w:i/>
          <w:sz w:val="22"/>
          <w:lang w:val="es-MX"/>
        </w:rPr>
      </w:pPr>
      <w:r w:rsidRPr="007D3D53">
        <w:rPr>
          <w:rFonts w:ascii="Palatino Linotype" w:eastAsia="Arial Unicode MS" w:hAnsi="Palatino Linotype" w:cs="Arial"/>
          <w:i/>
          <w:sz w:val="22"/>
          <w:lang w:val="es-MX"/>
        </w:rPr>
        <w:t>I. Cuente con atribuciones conferidas en ley y medie el consentimiento del titular.</w:t>
      </w:r>
    </w:p>
    <w:p w14:paraId="275A9125" w14:textId="77777777" w:rsidR="00316511" w:rsidRPr="007D3D53" w:rsidRDefault="00316511" w:rsidP="00316511">
      <w:pPr>
        <w:ind w:left="567" w:right="616"/>
        <w:jc w:val="both"/>
        <w:rPr>
          <w:rFonts w:ascii="Palatino Linotype" w:eastAsia="Arial Unicode MS" w:hAnsi="Palatino Linotype" w:cs="Arial"/>
          <w:i/>
          <w:sz w:val="22"/>
          <w:lang w:val="es-MX"/>
        </w:rPr>
      </w:pPr>
      <w:r w:rsidRPr="007D3D53">
        <w:rPr>
          <w:rFonts w:ascii="Palatino Linotype" w:eastAsia="Arial Unicode MS" w:hAnsi="Palatino Linotype" w:cs="Arial"/>
          <w:i/>
          <w:sz w:val="22"/>
          <w:lang w:val="es-MX"/>
        </w:rPr>
        <w:t>II. Se trate de una persona reportada como desaparecida, en los términos previstos en la presente Ley y demás disposiciones legales aplicables...</w:t>
      </w:r>
    </w:p>
    <w:p w14:paraId="587F04DE" w14:textId="77777777" w:rsidR="00316511" w:rsidRPr="007D3D53" w:rsidRDefault="00316511" w:rsidP="00316511">
      <w:pPr>
        <w:ind w:left="567" w:right="616"/>
        <w:jc w:val="both"/>
        <w:rPr>
          <w:rFonts w:ascii="Palatino Linotype" w:eastAsia="Arial Unicode MS" w:hAnsi="Palatino Linotype" w:cs="Arial"/>
          <w:i/>
          <w:sz w:val="22"/>
          <w:lang w:val="es-MX"/>
        </w:rPr>
      </w:pPr>
    </w:p>
    <w:p w14:paraId="1BEA9CFB" w14:textId="77777777" w:rsidR="00316511" w:rsidRPr="007D3D53" w:rsidRDefault="00316511" w:rsidP="00316511">
      <w:pPr>
        <w:ind w:left="567" w:right="616"/>
        <w:jc w:val="both"/>
        <w:rPr>
          <w:rFonts w:ascii="Palatino Linotype" w:eastAsia="Arial Unicode MS" w:hAnsi="Palatino Linotype" w:cs="Arial"/>
          <w:i/>
          <w:sz w:val="22"/>
          <w:lang w:val="es-MX"/>
        </w:rPr>
      </w:pPr>
      <w:r w:rsidRPr="007D3D53">
        <w:rPr>
          <w:rFonts w:ascii="Palatino Linotype" w:eastAsia="Arial Unicode MS" w:hAnsi="Palatino Linotype" w:cs="Arial"/>
          <w:b/>
          <w:i/>
          <w:sz w:val="22"/>
          <w:lang w:val="es-MX"/>
        </w:rPr>
        <w:t>Artículo</w:t>
      </w:r>
      <w:r w:rsidRPr="007D3D53">
        <w:rPr>
          <w:rFonts w:ascii="Palatino Linotype" w:eastAsia="Arial Unicode MS" w:hAnsi="Palatino Linotype" w:cs="Arial"/>
          <w:i/>
          <w:sz w:val="22"/>
          <w:lang w:val="es-MX"/>
        </w:rPr>
        <w:t xml:space="preserve"> </w:t>
      </w:r>
      <w:r w:rsidRPr="007D3D53">
        <w:rPr>
          <w:rFonts w:ascii="Palatino Linotype" w:eastAsia="Arial Unicode MS" w:hAnsi="Palatino Linotype" w:cs="Arial"/>
          <w:b/>
          <w:i/>
          <w:sz w:val="22"/>
          <w:lang w:val="es-MX"/>
        </w:rPr>
        <w:t>38</w:t>
      </w:r>
      <w:r w:rsidRPr="007D3D53">
        <w:rPr>
          <w:rFonts w:ascii="Palatino Linotype" w:eastAsia="Arial Unicode MS" w:hAnsi="Palatino Linotype" w:cs="Arial"/>
          <w:i/>
          <w:sz w:val="22"/>
          <w:lang w:val="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129504FB" w14:textId="77777777" w:rsidR="00316511" w:rsidRPr="007D3D53" w:rsidRDefault="00316511" w:rsidP="00316511">
      <w:pPr>
        <w:ind w:left="567" w:right="616"/>
        <w:jc w:val="both"/>
        <w:rPr>
          <w:rFonts w:ascii="Palatino Linotype" w:eastAsia="Arial Unicode MS" w:hAnsi="Palatino Linotype" w:cs="Arial"/>
          <w:i/>
          <w:sz w:val="28"/>
          <w:lang w:val="es-MX"/>
        </w:rPr>
      </w:pPr>
    </w:p>
    <w:p w14:paraId="79ECC2B5" w14:textId="77777777" w:rsidR="00316511" w:rsidRPr="007D3D53" w:rsidRDefault="00316511" w:rsidP="00316511">
      <w:pPr>
        <w:spacing w:line="360" w:lineRule="auto"/>
        <w:jc w:val="both"/>
        <w:rPr>
          <w:rFonts w:ascii="Palatino Linotype" w:hAnsi="Palatino Linotype"/>
          <w:lang w:val="es-MX"/>
        </w:rPr>
      </w:pPr>
      <w:r w:rsidRPr="007D3D53">
        <w:rPr>
          <w:rFonts w:ascii="Palatino Linotype" w:hAnsi="Palatino Linotype"/>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w:t>
      </w:r>
      <w:r w:rsidRPr="007D3D53">
        <w:rPr>
          <w:rFonts w:ascii="Palatino Linotype" w:hAnsi="Palatino Linotype"/>
          <w:lang w:val="es-MX"/>
        </w:rPr>
        <w:lastRenderedPageBreak/>
        <w:t xml:space="preserve">datos personales, entendiéndose por tales, aquéllos que hacen identificable a una persona. </w:t>
      </w:r>
    </w:p>
    <w:p w14:paraId="0AF69C6F" w14:textId="77777777" w:rsidR="00316511" w:rsidRPr="007D3D53" w:rsidRDefault="00316511" w:rsidP="00316511">
      <w:pPr>
        <w:spacing w:line="360" w:lineRule="auto"/>
        <w:jc w:val="both"/>
        <w:rPr>
          <w:rFonts w:ascii="Palatino Linotype" w:hAnsi="Palatino Linotype"/>
          <w:lang w:val="es-MX"/>
        </w:rPr>
      </w:pPr>
    </w:p>
    <w:p w14:paraId="31DBF969" w14:textId="77777777" w:rsidR="00316511" w:rsidRPr="007D3D53" w:rsidRDefault="00316511" w:rsidP="00316511">
      <w:pPr>
        <w:spacing w:line="360" w:lineRule="auto"/>
        <w:jc w:val="both"/>
        <w:rPr>
          <w:rFonts w:ascii="Palatino Linotype" w:eastAsia="Arial Unicode MS" w:hAnsi="Palatino Linotype"/>
        </w:rPr>
      </w:pPr>
      <w:r w:rsidRPr="007D3D53">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7D3D53">
        <w:rPr>
          <w:rFonts w:ascii="Palatino Linotype" w:eastAsia="Arial Unicode MS" w:hAnsi="Palatino Linotype"/>
          <w:color w:val="000000"/>
          <w:lang w:val="es-MX" w:eastAsia="es-MX"/>
        </w:rPr>
        <w:t>el Sujeto Obligado</w:t>
      </w:r>
      <w:r w:rsidRPr="007D3D53">
        <w:rPr>
          <w:rFonts w:ascii="Palatino Linotype" w:eastAsia="Arial Unicode MS" w:hAnsi="Palatino Linotype"/>
        </w:rPr>
        <w:t xml:space="preserve">, en ese contexto, todo dato personal susceptible de clasificación debe ser protegido. </w:t>
      </w:r>
    </w:p>
    <w:p w14:paraId="5EFBF5A1" w14:textId="77777777" w:rsidR="00316511" w:rsidRPr="007D3D53" w:rsidRDefault="00316511" w:rsidP="00316511">
      <w:pPr>
        <w:spacing w:line="360" w:lineRule="auto"/>
        <w:jc w:val="both"/>
        <w:rPr>
          <w:rFonts w:ascii="Palatino Linotype" w:eastAsia="Arial Unicode MS" w:hAnsi="Palatino Linotype"/>
        </w:rPr>
      </w:pPr>
    </w:p>
    <w:p w14:paraId="030AFC15" w14:textId="77777777" w:rsidR="00316511" w:rsidRPr="007D3D53" w:rsidRDefault="00316511" w:rsidP="00316511">
      <w:pPr>
        <w:spacing w:line="360" w:lineRule="auto"/>
        <w:jc w:val="both"/>
        <w:rPr>
          <w:rFonts w:ascii="Palatino Linotype" w:hAnsi="Palatino Linotype"/>
        </w:rPr>
      </w:pPr>
      <w:r w:rsidRPr="007D3D53">
        <w:rPr>
          <w:rFonts w:ascii="Palatino Linotype" w:hAnsi="Palatino Linotype"/>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577555E5" w14:textId="77777777" w:rsidR="00316511" w:rsidRPr="007D3D53" w:rsidRDefault="00316511" w:rsidP="00316511"/>
    <w:p w14:paraId="4B6D08BC"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w:t>
      </w:r>
      <w:r w:rsidRPr="007D3D53">
        <w:rPr>
          <w:rFonts w:ascii="Palatino Linotype" w:hAnsi="Palatino Linotype"/>
          <w:b/>
          <w:i/>
          <w:sz w:val="22"/>
          <w:szCs w:val="22"/>
          <w:lang w:val="es-MX"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7D3D53">
        <w:rPr>
          <w:rFonts w:ascii="Palatino Linotype" w:hAnsi="Palatino Linotype"/>
          <w:i/>
          <w:sz w:val="22"/>
          <w:szCs w:val="22"/>
          <w:lang w:val="es-MX"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w:t>
      </w:r>
      <w:r w:rsidRPr="007D3D53">
        <w:rPr>
          <w:rFonts w:ascii="Palatino Linotype" w:hAnsi="Palatino Linotype"/>
          <w:i/>
          <w:sz w:val="22"/>
          <w:szCs w:val="22"/>
          <w:lang w:val="es-MX" w:eastAsia="es-MX"/>
        </w:rPr>
        <w:lastRenderedPageBreak/>
        <w:t>y su confidencialidad, es una derivación del derecho a la intimidad, del cual únicamente goza el individuo, entendido como la persona humana."</w:t>
      </w:r>
    </w:p>
    <w:p w14:paraId="30F4FD46" w14:textId="77777777" w:rsidR="00316511" w:rsidRPr="007D3D53" w:rsidRDefault="00316511" w:rsidP="00316511">
      <w:pPr>
        <w:spacing w:line="360" w:lineRule="auto"/>
        <w:jc w:val="both"/>
        <w:rPr>
          <w:rFonts w:ascii="Palatino Linotype" w:hAnsi="Palatino Linotype"/>
          <w:lang w:val="es-ES_tradnl"/>
        </w:rPr>
      </w:pPr>
    </w:p>
    <w:p w14:paraId="41A52C43" w14:textId="77777777" w:rsidR="00316511" w:rsidRPr="007D3D53" w:rsidRDefault="00316511" w:rsidP="00316511">
      <w:pPr>
        <w:spacing w:line="360" w:lineRule="auto"/>
        <w:jc w:val="both"/>
        <w:rPr>
          <w:rFonts w:ascii="Palatino Linotype" w:hAnsi="Palatino Linotype"/>
        </w:rPr>
      </w:pPr>
      <w:r w:rsidRPr="007D3D53">
        <w:rPr>
          <w:rFonts w:ascii="Palatino Linotype" w:hAnsi="Palatino Linotype"/>
          <w:lang w:val="es-ES_tradnl"/>
        </w:rPr>
        <w:t xml:space="preserve">Por ende, en el presente caso el Sujeto Obligado sólo podrá testar los datos referidos con antelación, clasificación que tiene que efectuar mediante las formalidades que la Ley impone, es decir, </w:t>
      </w:r>
      <w:r w:rsidRPr="007D3D53">
        <w:rPr>
          <w:rFonts w:ascii="Palatino Linotype" w:hAnsi="Palatino Linotype"/>
        </w:rPr>
        <w:t>resulta necesario que el Comité de Transparencia d</w:t>
      </w:r>
      <w:r w:rsidRPr="007D3D53">
        <w:rPr>
          <w:rFonts w:ascii="Palatino Linotype" w:hAnsi="Palatino Linotype"/>
          <w:lang w:val="es-ES_tradnl"/>
        </w:rPr>
        <w:t xml:space="preserve">el Sujeto Obligado </w:t>
      </w:r>
      <w:r w:rsidRPr="007D3D53">
        <w:rPr>
          <w:rFonts w:ascii="Palatino Linotype" w:hAnsi="Palatino Linotype"/>
        </w:rPr>
        <w:t>emita el Acuerdo de Clasificación correspondiente</w:t>
      </w:r>
      <w:r w:rsidRPr="007D3D53">
        <w:rPr>
          <w:rFonts w:ascii="Palatino Linotype" w:hAnsi="Palatino Linotype"/>
          <w:lang w:val="es-ES_tradnl"/>
        </w:rPr>
        <w:t xml:space="preserve"> debidamente fundado y motivado, </w:t>
      </w:r>
      <w:r w:rsidRPr="007D3D53">
        <w:rPr>
          <w:rFonts w:ascii="Palatino Linotype" w:hAnsi="Palatino Linotype"/>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7D3D53">
        <w:rPr>
          <w:rFonts w:ascii="Palatino Linotype" w:hAnsi="Palatino Linotype"/>
          <w:b/>
        </w:rPr>
        <w:t>LINEAMIENTOS GENERALES EN MATERIA DE CLASIFICACIÓN Y DESCLASIFICACIÓN DE LA INFORMACIÓN, ASÍ COMO PARA LA ELABORACIÓN DE VERSIONES PÚBLICAS</w:t>
      </w:r>
      <w:r w:rsidRPr="007D3D53">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14:paraId="789FEB44" w14:textId="77777777" w:rsidR="00316511" w:rsidRPr="007D3D53" w:rsidRDefault="00316511" w:rsidP="00316511">
      <w:pPr>
        <w:spacing w:line="360" w:lineRule="auto"/>
        <w:jc w:val="both"/>
        <w:rPr>
          <w:rFonts w:ascii="Palatino Linotype" w:hAnsi="Palatino Linotype"/>
        </w:rPr>
      </w:pPr>
    </w:p>
    <w:p w14:paraId="2A11833F" w14:textId="77777777" w:rsidR="00316511" w:rsidRPr="007D3D53" w:rsidRDefault="00316511" w:rsidP="00316511">
      <w:pPr>
        <w:spacing w:line="360" w:lineRule="auto"/>
        <w:jc w:val="both"/>
        <w:rPr>
          <w:rFonts w:ascii="Palatino Linotype" w:hAnsi="Palatino Linotype"/>
          <w:b/>
        </w:rPr>
      </w:pPr>
      <w:r w:rsidRPr="007D3D53">
        <w:rPr>
          <w:rFonts w:ascii="Palatino Linotype" w:hAnsi="Palatino Linotype"/>
        </w:rPr>
        <w:t xml:space="preserve">En caso específico, de los documentos solicitados obran datos que son considerados confidenciales, cuyo acceso debe ser restringido, los cuales deben testarse al momento de la elaboración de versiones públicas, como es el caso del </w:t>
      </w:r>
      <w:r w:rsidRPr="007D3D53">
        <w:rPr>
          <w:rFonts w:ascii="Palatino Linotype" w:hAnsi="Palatino Linotype"/>
          <w:b/>
        </w:rPr>
        <w:t>Registro Federal de Contribuyentes</w:t>
      </w:r>
      <w:r w:rsidRPr="007D3D53">
        <w:rPr>
          <w:rFonts w:ascii="Palatino Linotype" w:hAnsi="Palatino Linotype"/>
        </w:rPr>
        <w:t xml:space="preserve"> </w:t>
      </w:r>
      <w:r w:rsidRPr="007D3D53">
        <w:rPr>
          <w:rFonts w:ascii="Palatino Linotype" w:hAnsi="Palatino Linotype"/>
          <w:i/>
        </w:rPr>
        <w:t>(RFC)</w:t>
      </w:r>
      <w:r w:rsidRPr="007D3D53">
        <w:rPr>
          <w:rFonts w:ascii="Palatino Linotype" w:hAnsi="Palatino Linotype"/>
        </w:rPr>
        <w:t xml:space="preserve"> y la </w:t>
      </w:r>
      <w:r w:rsidRPr="007D3D53">
        <w:rPr>
          <w:rFonts w:ascii="Palatino Linotype" w:hAnsi="Palatino Linotype"/>
          <w:b/>
        </w:rPr>
        <w:t>Clave Única de Registro de Población</w:t>
      </w:r>
      <w:r w:rsidRPr="007D3D53">
        <w:rPr>
          <w:rFonts w:ascii="Palatino Linotype" w:hAnsi="Palatino Linotype"/>
        </w:rPr>
        <w:t xml:space="preserve"> </w:t>
      </w:r>
      <w:r w:rsidRPr="007D3D53">
        <w:rPr>
          <w:rFonts w:ascii="Palatino Linotype" w:hAnsi="Palatino Linotype"/>
          <w:i/>
        </w:rPr>
        <w:t>(CURP)</w:t>
      </w:r>
      <w:r w:rsidRPr="007D3D53">
        <w:rPr>
          <w:rFonts w:ascii="Palatino Linotype" w:hAnsi="Palatino Linotype"/>
        </w:rPr>
        <w:t>.</w:t>
      </w:r>
    </w:p>
    <w:p w14:paraId="7CE4BEF5" w14:textId="77777777" w:rsidR="00316511" w:rsidRPr="007D3D53" w:rsidRDefault="00316511" w:rsidP="00316511">
      <w:pPr>
        <w:spacing w:line="360" w:lineRule="auto"/>
        <w:jc w:val="both"/>
        <w:rPr>
          <w:rFonts w:ascii="Palatino Linotype" w:hAnsi="Palatino Linotype"/>
          <w:b/>
        </w:rPr>
      </w:pPr>
    </w:p>
    <w:p w14:paraId="6E7EAA3F" w14:textId="77777777" w:rsidR="00316511" w:rsidRPr="007D3D53" w:rsidRDefault="00316511" w:rsidP="00316511">
      <w:pPr>
        <w:spacing w:line="360" w:lineRule="auto"/>
        <w:jc w:val="both"/>
        <w:rPr>
          <w:rFonts w:ascii="Palatino Linotype" w:hAnsi="Palatino Linotype"/>
        </w:rPr>
      </w:pPr>
      <w:r w:rsidRPr="007D3D53">
        <w:rPr>
          <w:rFonts w:ascii="Palatino Linotype" w:hAnsi="Palatino Linotype"/>
          <w:lang w:eastAsia="es-MX"/>
        </w:rPr>
        <w:t xml:space="preserve">Por cuanto hace al </w:t>
      </w:r>
      <w:r w:rsidRPr="007D3D53">
        <w:rPr>
          <w:rFonts w:ascii="Palatino Linotype" w:hAnsi="Palatino Linotype"/>
          <w:b/>
          <w:lang w:eastAsia="es-MX"/>
        </w:rPr>
        <w:t>Registro Federal de Contribuyentes</w:t>
      </w:r>
      <w:r w:rsidRPr="007D3D53">
        <w:rPr>
          <w:rFonts w:ascii="Palatino Linotype" w:hAnsi="Palatino Linotype"/>
          <w:lang w:eastAsia="es-MX"/>
        </w:rPr>
        <w:t xml:space="preserve"> </w:t>
      </w:r>
      <w:r w:rsidRPr="007D3D53">
        <w:rPr>
          <w:rFonts w:ascii="Palatino Linotype" w:hAnsi="Palatino Linotype"/>
          <w:b/>
          <w:lang w:eastAsia="es-MX"/>
        </w:rPr>
        <w:t>de las personas físicas</w:t>
      </w:r>
      <w:r w:rsidRPr="007D3D53">
        <w:rPr>
          <w:rFonts w:ascii="Palatino Linotype" w:hAnsi="Palatino Linotype"/>
          <w:lang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w:t>
      </w:r>
      <w:r w:rsidRPr="007D3D53">
        <w:rPr>
          <w:rFonts w:ascii="Palatino Linotype" w:hAnsi="Palatino Linotype"/>
          <w:lang w:eastAsia="es-MX"/>
        </w:rPr>
        <w:lastRenderedPageBreak/>
        <w:t>vocal del primer apellido; seguida de la primera letra del segundo apellido y por último la primera letra del nombre, posterior la fecha de nacimiento año/mes/día</w:t>
      </w:r>
      <w:r w:rsidRPr="007D3D53">
        <w:rPr>
          <w:rFonts w:ascii="Palatino Linotype" w:hAnsi="Palatino Linotype"/>
        </w:rPr>
        <w:t xml:space="preserve"> y finalmente la homoclave; la cual para su obtención es necesario acreditar personalidad, fecha de nacimiento entre otros con documentos oficiales.</w:t>
      </w:r>
    </w:p>
    <w:p w14:paraId="0C562CCC" w14:textId="77777777" w:rsidR="00316511" w:rsidRPr="007D3D53" w:rsidRDefault="00316511" w:rsidP="00316511">
      <w:pPr>
        <w:rPr>
          <w:lang w:eastAsia="es-MX"/>
        </w:rPr>
      </w:pPr>
    </w:p>
    <w:p w14:paraId="610155F7" w14:textId="77777777" w:rsidR="00316511" w:rsidRPr="007D3D53" w:rsidRDefault="00316511" w:rsidP="00316511">
      <w:pPr>
        <w:spacing w:line="360" w:lineRule="auto"/>
        <w:jc w:val="both"/>
        <w:rPr>
          <w:rFonts w:ascii="Palatino Linotype" w:hAnsi="Palatino Linotype"/>
          <w:lang w:eastAsia="es-MX"/>
        </w:rPr>
      </w:pPr>
      <w:r w:rsidRPr="007D3D53">
        <w:rPr>
          <w:rFonts w:ascii="Palatino Linotype" w:hAnsi="Palatino Linotype"/>
          <w:lang w:eastAsia="es-MX"/>
        </w:rPr>
        <w:t>Al respecto, el Instituto Nacional Transparencia, Acceso a la Información y Protección de Datos Personales (INAI) a través del Criterio 19/17, señala literalmente lo siguiente:</w:t>
      </w:r>
    </w:p>
    <w:p w14:paraId="0B4BC5FE" w14:textId="77777777" w:rsidR="00316511" w:rsidRPr="007D3D53" w:rsidRDefault="00316511" w:rsidP="00316511">
      <w:pPr>
        <w:ind w:left="567" w:right="616"/>
        <w:jc w:val="both"/>
        <w:rPr>
          <w:rFonts w:ascii="Palatino Linotype" w:hAnsi="Palatino Linotype"/>
          <w:i/>
          <w:sz w:val="22"/>
          <w:szCs w:val="22"/>
        </w:rPr>
      </w:pPr>
    </w:p>
    <w:p w14:paraId="74F74BE8" w14:textId="77777777" w:rsidR="00316511" w:rsidRPr="007D3D53" w:rsidRDefault="00316511" w:rsidP="00316511">
      <w:pPr>
        <w:ind w:left="567" w:right="616"/>
        <w:jc w:val="both"/>
        <w:rPr>
          <w:rFonts w:ascii="Palatino Linotype" w:hAnsi="Palatino Linotype"/>
          <w:i/>
          <w:sz w:val="22"/>
          <w:szCs w:val="22"/>
        </w:rPr>
      </w:pPr>
      <w:r w:rsidRPr="007D3D53">
        <w:rPr>
          <w:rFonts w:ascii="Palatino Linotype" w:hAnsi="Palatino Linotype"/>
          <w:i/>
          <w:sz w:val="22"/>
          <w:szCs w:val="22"/>
        </w:rPr>
        <w:t>“</w:t>
      </w:r>
      <w:r w:rsidRPr="007D3D53">
        <w:rPr>
          <w:rFonts w:ascii="Palatino Linotype" w:hAnsi="Palatino Linotype"/>
          <w:b/>
          <w:i/>
          <w:sz w:val="22"/>
          <w:szCs w:val="22"/>
        </w:rPr>
        <w:t>Registro Federal de Contribuyentes (RFC) de personas físicas</w:t>
      </w:r>
      <w:r w:rsidRPr="007D3D53">
        <w:rPr>
          <w:rFonts w:ascii="Palatino Linotype" w:hAnsi="Palatino Linotype"/>
          <w:i/>
          <w:sz w:val="22"/>
          <w:szCs w:val="22"/>
        </w:rPr>
        <w:t>. El RFC es una clave de carácter fiscal, única e irrepetible, que permite identificar al titular, su edad y fecha de nacimiento, por lo que es un dato personal de carácter confidencial.</w:t>
      </w:r>
    </w:p>
    <w:p w14:paraId="4E27EAAF" w14:textId="77777777" w:rsidR="00316511" w:rsidRPr="007D3D53" w:rsidRDefault="00316511" w:rsidP="00316511"/>
    <w:p w14:paraId="6C630886" w14:textId="77777777" w:rsidR="00316511" w:rsidRPr="007D3D53" w:rsidRDefault="00316511" w:rsidP="00316511"/>
    <w:p w14:paraId="2E4AEB6D" w14:textId="77777777" w:rsidR="00316511" w:rsidRPr="007D3D53" w:rsidRDefault="00316511" w:rsidP="00316511">
      <w:pPr>
        <w:spacing w:line="360" w:lineRule="auto"/>
        <w:jc w:val="both"/>
        <w:rPr>
          <w:rFonts w:ascii="Palatino Linotype" w:hAnsi="Palatino Linotype"/>
          <w:lang w:val="es-MX" w:eastAsia="es-MX"/>
        </w:rPr>
      </w:pPr>
      <w:r w:rsidRPr="007D3D53">
        <w:rPr>
          <w:rFonts w:ascii="Palatino Linotype" w:hAnsi="Palatino Linotype"/>
          <w:lang w:val="es-MX" w:eastAsia="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7D3D53">
        <w:rPr>
          <w:rFonts w:ascii="Palatino Linotype" w:eastAsia="Arial Unicode MS" w:hAnsi="Palatino Linotype"/>
        </w:rPr>
        <w:t>4 fracción XI de la Ley de Protección de Datos Personales en Posesión de los Sujetos Obligados del Estado de México y Municipios</w:t>
      </w:r>
      <w:r w:rsidRPr="007D3D53">
        <w:rPr>
          <w:rFonts w:ascii="Palatino Linotype" w:hAnsi="Palatino Linotype"/>
          <w:lang w:val="es-MX" w:eastAsia="es-MX"/>
        </w:rPr>
        <w:t>.</w:t>
      </w:r>
    </w:p>
    <w:p w14:paraId="0B367A0F" w14:textId="77777777" w:rsidR="00316511" w:rsidRPr="007D3D53" w:rsidRDefault="00316511" w:rsidP="00316511">
      <w:pPr>
        <w:spacing w:line="360" w:lineRule="auto"/>
        <w:jc w:val="both"/>
        <w:rPr>
          <w:rFonts w:ascii="Palatino Linotype" w:hAnsi="Palatino Linotype"/>
          <w:lang w:val="es-MX" w:eastAsia="es-MX"/>
        </w:rPr>
      </w:pPr>
    </w:p>
    <w:p w14:paraId="43F55389" w14:textId="77777777" w:rsidR="00316511" w:rsidRPr="007D3D53" w:rsidRDefault="00316511" w:rsidP="00316511">
      <w:pPr>
        <w:spacing w:line="360" w:lineRule="auto"/>
        <w:jc w:val="both"/>
        <w:rPr>
          <w:rFonts w:ascii="Palatino Linotype" w:hAnsi="Palatino Linotype"/>
          <w:lang w:val="es-MX" w:eastAsia="es-MX"/>
        </w:rPr>
      </w:pPr>
      <w:r w:rsidRPr="007D3D53">
        <w:rPr>
          <w:rFonts w:ascii="Palatino Linotype" w:hAnsi="Palatino Linotype"/>
          <w:lang w:eastAsia="es-MX"/>
        </w:rPr>
        <w:t xml:space="preserve">Por cuanto hace a la </w:t>
      </w:r>
      <w:r w:rsidRPr="007D3D53">
        <w:rPr>
          <w:rFonts w:ascii="Palatino Linotype" w:hAnsi="Palatino Linotype"/>
          <w:b/>
        </w:rPr>
        <w:t xml:space="preserve">Clave Única de Registro de Población, </w:t>
      </w:r>
      <w:r w:rsidRPr="007D3D53">
        <w:rPr>
          <w:rFonts w:ascii="Palatino Linotype" w:hAnsi="Palatino Linotype"/>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592908D" w14:textId="77777777" w:rsidR="00316511" w:rsidRPr="007D3D53" w:rsidRDefault="00316511" w:rsidP="00316511">
      <w:pPr>
        <w:rPr>
          <w:lang w:eastAsia="es-MX"/>
        </w:rPr>
      </w:pPr>
    </w:p>
    <w:p w14:paraId="52C04CA2" w14:textId="77777777" w:rsidR="00316511" w:rsidRPr="007D3D53" w:rsidRDefault="00316511" w:rsidP="00316511">
      <w:pPr>
        <w:spacing w:line="360" w:lineRule="auto"/>
        <w:jc w:val="both"/>
        <w:rPr>
          <w:rFonts w:ascii="Palatino Linotype" w:hAnsi="Palatino Linotype"/>
          <w:lang w:eastAsia="es-MX"/>
        </w:rPr>
      </w:pPr>
      <w:r w:rsidRPr="007D3D53">
        <w:rPr>
          <w:rFonts w:ascii="Palatino Linotype" w:hAnsi="Palatino Linotype"/>
          <w:lang w:eastAsia="es-MX"/>
        </w:rPr>
        <w:t>Lo anterior, tiene sustento en los artículos 86 y 91, de la Ley General de Población, la cual señala lo siguiente:</w:t>
      </w:r>
    </w:p>
    <w:p w14:paraId="3648D3C5" w14:textId="77777777" w:rsidR="00316511" w:rsidRPr="007D3D53" w:rsidRDefault="00316511" w:rsidP="00316511">
      <w:pPr>
        <w:ind w:left="709" w:right="757"/>
        <w:jc w:val="both"/>
        <w:rPr>
          <w:rFonts w:ascii="Palatino Linotype" w:hAnsi="Palatino Linotype" w:cs="Arial,Bold"/>
          <w:b/>
          <w:bCs/>
          <w:i/>
          <w:sz w:val="22"/>
          <w:lang w:eastAsia="es-MX"/>
        </w:rPr>
      </w:pPr>
    </w:p>
    <w:p w14:paraId="22F0FC24" w14:textId="77777777" w:rsidR="00316511" w:rsidRPr="007D3D53" w:rsidRDefault="00316511" w:rsidP="00316511">
      <w:pPr>
        <w:ind w:left="709" w:right="757"/>
        <w:jc w:val="both"/>
        <w:rPr>
          <w:rFonts w:ascii="Palatino Linotype" w:hAnsi="Palatino Linotype" w:cs="Arial"/>
          <w:i/>
          <w:sz w:val="22"/>
          <w:lang w:eastAsia="es-MX"/>
        </w:rPr>
      </w:pPr>
      <w:r w:rsidRPr="007D3D53">
        <w:rPr>
          <w:rFonts w:ascii="Palatino Linotype" w:hAnsi="Palatino Linotype" w:cs="Arial,Bold"/>
          <w:b/>
          <w:bCs/>
          <w:i/>
          <w:sz w:val="22"/>
          <w:lang w:eastAsia="es-MX"/>
        </w:rPr>
        <w:t xml:space="preserve">“Artículo 86. </w:t>
      </w:r>
      <w:r w:rsidRPr="007D3D53">
        <w:rPr>
          <w:rFonts w:ascii="Palatino Linotype" w:hAnsi="Palatino Linotype" w:cs="Arial"/>
          <w:i/>
          <w:sz w:val="22"/>
          <w:lang w:eastAsia="es-MX"/>
        </w:rPr>
        <w:t>El Registro Nacional de Población tiene como finalidad registrar a cada una de las personas que integran la población del país, con los datos que permitan certificar y acreditar fehacientemente su identidad.</w:t>
      </w:r>
    </w:p>
    <w:p w14:paraId="1205C72D" w14:textId="77777777" w:rsidR="00316511" w:rsidRPr="007D3D53" w:rsidRDefault="00316511" w:rsidP="00316511">
      <w:pPr>
        <w:ind w:left="709" w:right="757"/>
        <w:jc w:val="both"/>
        <w:rPr>
          <w:rFonts w:ascii="Palatino Linotype" w:hAnsi="Palatino Linotype" w:cs="Arial"/>
          <w:i/>
          <w:sz w:val="22"/>
          <w:lang w:eastAsia="es-MX"/>
        </w:rPr>
      </w:pPr>
    </w:p>
    <w:p w14:paraId="02B6B183" w14:textId="77777777" w:rsidR="00316511" w:rsidRPr="007D3D53" w:rsidRDefault="00316511" w:rsidP="00316511">
      <w:pPr>
        <w:ind w:left="709" w:right="757"/>
        <w:jc w:val="both"/>
        <w:rPr>
          <w:rFonts w:ascii="Palatino Linotype" w:hAnsi="Palatino Linotype" w:cs="Arial"/>
          <w:i/>
          <w:sz w:val="22"/>
          <w:lang w:eastAsia="es-MX"/>
        </w:rPr>
      </w:pPr>
      <w:r w:rsidRPr="007D3D53">
        <w:rPr>
          <w:rFonts w:ascii="Palatino Linotype" w:hAnsi="Palatino Linotype" w:cs="Arial,Bold"/>
          <w:b/>
          <w:bCs/>
          <w:i/>
          <w:sz w:val="22"/>
          <w:lang w:eastAsia="es-MX"/>
        </w:rPr>
        <w:t xml:space="preserve">Artículo 91. </w:t>
      </w:r>
      <w:r w:rsidRPr="007D3D53">
        <w:rPr>
          <w:rFonts w:ascii="Palatino Linotype" w:hAnsi="Palatino Linotype" w:cs="Arial"/>
          <w:i/>
          <w:sz w:val="22"/>
          <w:lang w:eastAsia="es-MX"/>
        </w:rPr>
        <w:t>Al incorporar a una persona en el Registro Nacional de Población, se le asignará una clave que se denominará Clave Única de Registro de Población. Esta servirá para registrarla e identificarla en forma individual.”</w:t>
      </w:r>
    </w:p>
    <w:p w14:paraId="35C4AFDA" w14:textId="77777777" w:rsidR="00316511" w:rsidRPr="007D3D53" w:rsidRDefault="00316511" w:rsidP="00316511">
      <w:pPr>
        <w:ind w:left="709" w:right="757"/>
        <w:jc w:val="both"/>
        <w:rPr>
          <w:rFonts w:ascii="Palatino Linotype" w:hAnsi="Palatino Linotype" w:cs="Arial"/>
          <w:i/>
          <w:sz w:val="22"/>
          <w:lang w:eastAsia="es-MX"/>
        </w:rPr>
      </w:pPr>
    </w:p>
    <w:p w14:paraId="559B200E" w14:textId="77777777" w:rsidR="00316511" w:rsidRPr="007D3D53" w:rsidRDefault="00316511" w:rsidP="00316511"/>
    <w:p w14:paraId="3B298C1B" w14:textId="77777777" w:rsidR="00316511" w:rsidRPr="007D3D53" w:rsidRDefault="00316511" w:rsidP="00316511">
      <w:pPr>
        <w:spacing w:line="360" w:lineRule="auto"/>
        <w:jc w:val="both"/>
        <w:rPr>
          <w:rFonts w:ascii="Palatino Linotype" w:hAnsi="Palatino Linotype"/>
          <w:lang w:eastAsia="es-MX"/>
        </w:rPr>
      </w:pPr>
      <w:r w:rsidRPr="007D3D53">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43F0CB8A" w14:textId="77777777" w:rsidR="00316511" w:rsidRPr="007D3D53" w:rsidRDefault="00316511" w:rsidP="00316511">
      <w:pPr>
        <w:rPr>
          <w:lang w:eastAsia="es-MX"/>
        </w:rPr>
      </w:pPr>
    </w:p>
    <w:p w14:paraId="07BD3DE9" w14:textId="77777777" w:rsidR="00316511" w:rsidRPr="007D3D53" w:rsidRDefault="00316511" w:rsidP="00316511">
      <w:pPr>
        <w:spacing w:line="360" w:lineRule="auto"/>
        <w:jc w:val="both"/>
        <w:rPr>
          <w:rFonts w:ascii="Palatino Linotype" w:hAnsi="Palatino Linotype"/>
          <w:lang w:eastAsia="es-MX"/>
        </w:rPr>
      </w:pPr>
      <w:r w:rsidRPr="007D3D53">
        <w:rPr>
          <w:rFonts w:ascii="Palatino Linotype" w:hAnsi="Palatino Linotype"/>
          <w:lang w:eastAsia="es-MX"/>
        </w:rPr>
        <w:t>Al respecto, el Instituto Nacional de Transparencia, Acceso a la Información y Protección de Datos Personales (INAI) a través del Criterio 18/17, señala literalmente lo siguiente:</w:t>
      </w:r>
    </w:p>
    <w:p w14:paraId="01FCBFC8" w14:textId="77777777" w:rsidR="00316511" w:rsidRPr="007D3D53" w:rsidRDefault="00316511" w:rsidP="00316511">
      <w:pPr>
        <w:rPr>
          <w:lang w:eastAsia="es-MX"/>
        </w:rPr>
      </w:pPr>
    </w:p>
    <w:p w14:paraId="58560E9B" w14:textId="77777777" w:rsidR="00316511" w:rsidRPr="007D3D53" w:rsidRDefault="00316511" w:rsidP="00316511">
      <w:pPr>
        <w:ind w:left="567" w:right="616"/>
        <w:jc w:val="both"/>
        <w:rPr>
          <w:rFonts w:ascii="Palatino Linotype" w:hAnsi="Palatino Linotype"/>
          <w:i/>
          <w:sz w:val="22"/>
          <w:szCs w:val="22"/>
          <w:lang w:eastAsia="es-MX"/>
        </w:rPr>
      </w:pPr>
      <w:r w:rsidRPr="007D3D53">
        <w:rPr>
          <w:rFonts w:ascii="Palatino Linotype" w:hAnsi="Palatino Linotype"/>
          <w:b/>
          <w:i/>
          <w:sz w:val="22"/>
          <w:szCs w:val="22"/>
          <w:lang w:eastAsia="es-MX"/>
        </w:rPr>
        <w:t>Clave Única de Registro de Población (CURP)</w:t>
      </w:r>
      <w:r w:rsidRPr="007D3D53">
        <w:rPr>
          <w:rFonts w:ascii="Palatino Linotype" w:hAnsi="Palatino Linotype"/>
          <w:i/>
          <w:sz w:val="22"/>
          <w:szCs w:val="22"/>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87B3DEE" w14:textId="77777777" w:rsidR="00316511" w:rsidRPr="007D3D53" w:rsidRDefault="00316511" w:rsidP="00316511">
      <w:pPr>
        <w:ind w:left="567" w:right="616"/>
        <w:jc w:val="both"/>
        <w:rPr>
          <w:rFonts w:ascii="Palatino Linotype" w:hAnsi="Palatino Linotype" w:cs="Arial"/>
          <w:bCs/>
          <w:i/>
          <w:szCs w:val="22"/>
          <w:lang w:eastAsia="es-MX"/>
        </w:rPr>
      </w:pPr>
    </w:p>
    <w:p w14:paraId="2B03BA57" w14:textId="77777777" w:rsidR="00316511" w:rsidRPr="007D3D53" w:rsidRDefault="00316511" w:rsidP="00316511">
      <w:pPr>
        <w:spacing w:line="360" w:lineRule="auto"/>
        <w:jc w:val="both"/>
        <w:rPr>
          <w:rFonts w:ascii="Palatino Linotype" w:hAnsi="Palatino Linotype"/>
          <w:lang w:eastAsia="es-MX"/>
        </w:rPr>
      </w:pPr>
      <w:r w:rsidRPr="007D3D53">
        <w:rPr>
          <w:rFonts w:ascii="Palatino Linotype" w:hAnsi="Palatino Linotype"/>
          <w:lang w:eastAsia="es-MX"/>
        </w:rPr>
        <w:t xml:space="preserve">De lo anterior, se desprende que la Clave Única de Registro de Población, se encuentra vinculada al nombre de la persona, permitiendo identificar la edad, fecha de </w:t>
      </w:r>
      <w:r w:rsidRPr="007D3D53">
        <w:rPr>
          <w:rFonts w:ascii="Palatino Linotype" w:hAnsi="Palatino Linotype"/>
          <w:lang w:eastAsia="es-MX"/>
        </w:rPr>
        <w:lastRenderedPageBreak/>
        <w:t>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A397769" w14:textId="77777777" w:rsidR="001242E4" w:rsidRPr="007D3D53" w:rsidRDefault="001242E4" w:rsidP="00316511">
      <w:pPr>
        <w:spacing w:line="360" w:lineRule="auto"/>
        <w:jc w:val="both"/>
        <w:rPr>
          <w:rFonts w:ascii="Palatino Linotype" w:hAnsi="Palatino Linotype"/>
          <w:lang w:eastAsia="es-MX"/>
        </w:rPr>
      </w:pPr>
    </w:p>
    <w:p w14:paraId="6BF2A689" w14:textId="77777777" w:rsidR="001242E4" w:rsidRPr="007D3D53" w:rsidRDefault="001242E4" w:rsidP="001242E4">
      <w:pPr>
        <w:spacing w:line="360" w:lineRule="auto"/>
        <w:ind w:right="50"/>
        <w:jc w:val="both"/>
        <w:rPr>
          <w:rFonts w:ascii="Palatino Linotype" w:eastAsia="Palatino Linotype" w:hAnsi="Palatino Linotype" w:cs="Palatino Linotype"/>
          <w:lang w:val="es-MX" w:eastAsia="es-MX"/>
        </w:rPr>
      </w:pPr>
      <w:r w:rsidRPr="007D3D53">
        <w:rPr>
          <w:rFonts w:ascii="Palatino Linotype" w:eastAsia="Palatino Linotype" w:hAnsi="Palatino Linotype" w:cs="Palatino Linotype"/>
          <w:lang w:val="es-MX" w:eastAsia="es-MX"/>
        </w:rPr>
        <w:t xml:space="preserve">Igualmente, resulta importante destacar que el </w:t>
      </w:r>
      <w:r w:rsidRPr="007D3D53">
        <w:rPr>
          <w:rFonts w:ascii="Palatino Linotype" w:eastAsia="Palatino Linotype" w:hAnsi="Palatino Linotype" w:cs="Palatino Linotype"/>
          <w:i/>
          <w:u w:val="single"/>
          <w:lang w:val="es-MX" w:eastAsia="es-MX"/>
        </w:rPr>
        <w:t>número de cuenta bancaria</w:t>
      </w:r>
      <w:r w:rsidRPr="007D3D53">
        <w:rPr>
          <w:rFonts w:ascii="Palatino Linotype" w:eastAsia="Palatino Linotype" w:hAnsi="Palatino Linotype" w:cs="Palatino Linotype"/>
          <w:lang w:val="es-MX" w:eastAsia="es-MX"/>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56EBC9AF" w14:textId="77777777" w:rsidR="001242E4" w:rsidRPr="007D3D53" w:rsidRDefault="001242E4" w:rsidP="001242E4">
      <w:pPr>
        <w:spacing w:line="360" w:lineRule="auto"/>
        <w:ind w:right="50"/>
        <w:jc w:val="both"/>
        <w:rPr>
          <w:rFonts w:ascii="Palatino Linotype" w:eastAsia="Palatino Linotype" w:hAnsi="Palatino Linotype" w:cs="Palatino Linotype"/>
          <w:lang w:val="es-MX" w:eastAsia="es-MX"/>
        </w:rPr>
      </w:pPr>
    </w:p>
    <w:p w14:paraId="2EA5186A" w14:textId="77777777" w:rsidR="001242E4" w:rsidRPr="007D3D53" w:rsidRDefault="001242E4" w:rsidP="001242E4">
      <w:pPr>
        <w:spacing w:line="360" w:lineRule="auto"/>
        <w:ind w:right="50"/>
        <w:jc w:val="both"/>
        <w:rPr>
          <w:rFonts w:ascii="Palatino Linotype" w:eastAsia="Palatino Linotype" w:hAnsi="Palatino Linotype" w:cs="Palatino Linotype"/>
          <w:lang w:val="es-MX" w:eastAsia="es-MX"/>
        </w:rPr>
      </w:pPr>
      <w:r w:rsidRPr="007D3D53">
        <w:rPr>
          <w:rFonts w:ascii="Palatino Linotype" w:eastAsia="Palatino Linotype" w:hAnsi="Palatino Linotype" w:cs="Palatino Linotype"/>
          <w:lang w:val="es-MX" w:eastAsia="es-MX"/>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0EA66C2F" w14:textId="77777777" w:rsidR="001242E4" w:rsidRPr="007D3D53" w:rsidRDefault="001242E4" w:rsidP="001242E4">
      <w:pPr>
        <w:spacing w:line="360" w:lineRule="auto"/>
        <w:ind w:right="50"/>
        <w:jc w:val="both"/>
        <w:rPr>
          <w:rFonts w:ascii="Palatino Linotype" w:eastAsia="Palatino Linotype" w:hAnsi="Palatino Linotype" w:cs="Palatino Linotype"/>
          <w:lang w:val="es-MX" w:eastAsia="es-MX"/>
        </w:rPr>
      </w:pPr>
    </w:p>
    <w:p w14:paraId="2190FA1A" w14:textId="77777777" w:rsidR="001242E4" w:rsidRPr="007D3D53" w:rsidRDefault="001242E4" w:rsidP="001242E4">
      <w:pPr>
        <w:spacing w:line="360" w:lineRule="auto"/>
        <w:ind w:right="50"/>
        <w:jc w:val="both"/>
        <w:rPr>
          <w:rFonts w:ascii="Palatino Linotype" w:eastAsia="Palatino Linotype" w:hAnsi="Palatino Linotype" w:cs="Palatino Linotype"/>
          <w:lang w:val="es-MX" w:eastAsia="es-MX"/>
        </w:rPr>
      </w:pPr>
      <w:r w:rsidRPr="007D3D53">
        <w:rPr>
          <w:rFonts w:ascii="Palatino Linotype" w:eastAsia="Palatino Linotype" w:hAnsi="Palatino Linotype" w:cs="Palatino Linotype"/>
          <w:lang w:val="es-MX" w:eastAsia="es-MX"/>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w:t>
      </w:r>
      <w:r w:rsidRPr="007D3D53">
        <w:rPr>
          <w:rFonts w:ascii="Palatino Linotype" w:eastAsia="Palatino Linotype" w:hAnsi="Palatino Linotype" w:cs="Palatino Linotype"/>
          <w:lang w:val="es-MX" w:eastAsia="es-MX"/>
        </w:rPr>
        <w:lastRenderedPageBreak/>
        <w:t xml:space="preserve">público, toda vez que se podría dar un uso inadecuado a la misma o cometer algún ilícito o fraude en contra del patrimonio de los particulares. </w:t>
      </w:r>
    </w:p>
    <w:p w14:paraId="51D785AB" w14:textId="77777777" w:rsidR="001242E4" w:rsidRPr="007D3D53" w:rsidRDefault="001242E4" w:rsidP="001242E4">
      <w:pPr>
        <w:spacing w:line="360" w:lineRule="auto"/>
        <w:ind w:right="50"/>
        <w:jc w:val="both"/>
        <w:rPr>
          <w:rFonts w:ascii="Palatino Linotype" w:eastAsia="Palatino Linotype" w:hAnsi="Palatino Linotype" w:cs="Palatino Linotype"/>
          <w:lang w:val="es-MX" w:eastAsia="es-MX"/>
        </w:rPr>
      </w:pPr>
    </w:p>
    <w:p w14:paraId="542FE33C" w14:textId="77777777" w:rsidR="001242E4" w:rsidRPr="007D3D53" w:rsidRDefault="001242E4" w:rsidP="001242E4">
      <w:pPr>
        <w:spacing w:line="360" w:lineRule="auto"/>
        <w:ind w:right="50"/>
        <w:jc w:val="both"/>
        <w:rPr>
          <w:rFonts w:ascii="Palatino Linotype" w:eastAsia="Palatino Linotype" w:hAnsi="Palatino Linotype" w:cs="Palatino Linotype"/>
          <w:lang w:val="es-MX" w:eastAsia="es-MX"/>
        </w:rPr>
      </w:pPr>
      <w:r w:rsidRPr="007D3D53">
        <w:rPr>
          <w:rFonts w:ascii="Palatino Linotype" w:eastAsia="Palatino Linotype" w:hAnsi="Palatino Linotype" w:cs="Palatino Linotype"/>
          <w:lang w:val="es-MX" w:eastAsia="es-MX"/>
        </w:rPr>
        <w:t xml:space="preserve">En esa virtud, este Pleno determina que dicha información no puede ser del dominio público, toda vez que se podría dar un uso inadecuado a la misma o cometer algún ilícito o fraude como ya ha sido expuesto. </w:t>
      </w:r>
    </w:p>
    <w:p w14:paraId="4C2D6723" w14:textId="77777777" w:rsidR="001242E4" w:rsidRPr="007D3D53" w:rsidRDefault="001242E4" w:rsidP="001242E4">
      <w:pPr>
        <w:spacing w:line="360" w:lineRule="auto"/>
        <w:ind w:right="50"/>
        <w:jc w:val="both"/>
        <w:rPr>
          <w:rFonts w:ascii="Palatino Linotype" w:eastAsia="Palatino Linotype" w:hAnsi="Palatino Linotype" w:cs="Palatino Linotype"/>
          <w:lang w:val="es-MX" w:eastAsia="es-MX"/>
        </w:rPr>
      </w:pPr>
    </w:p>
    <w:p w14:paraId="04DA8A9A" w14:textId="77777777" w:rsidR="001242E4" w:rsidRPr="007D3D53" w:rsidRDefault="001242E4" w:rsidP="001242E4">
      <w:pPr>
        <w:spacing w:line="360" w:lineRule="auto"/>
        <w:ind w:right="50"/>
        <w:jc w:val="both"/>
        <w:rPr>
          <w:rFonts w:ascii="Palatino Linotype" w:eastAsia="Palatino Linotype" w:hAnsi="Palatino Linotype" w:cs="Palatino Linotype"/>
          <w:lang w:val="es-MX" w:eastAsia="es-MX"/>
        </w:rPr>
      </w:pPr>
      <w:r w:rsidRPr="007D3D53">
        <w:rPr>
          <w:rFonts w:ascii="Palatino Linotype" w:eastAsia="Palatino Linotype" w:hAnsi="Palatino Linotype" w:cs="Palatino Linotype"/>
          <w:lang w:val="es-MX" w:eastAsia="es-MX"/>
        </w:rPr>
        <w:t>Es por esta razón que se debe omitir el o los números de cuentas bancarias de particulares en las versiones públicas que de las facturas se hagan, para ser entregadas.</w:t>
      </w:r>
    </w:p>
    <w:p w14:paraId="4F03E41A" w14:textId="77777777" w:rsidR="001242E4" w:rsidRPr="007D3D53" w:rsidRDefault="001242E4" w:rsidP="001242E4">
      <w:pPr>
        <w:spacing w:line="360" w:lineRule="auto"/>
        <w:ind w:right="50"/>
        <w:jc w:val="both"/>
        <w:rPr>
          <w:rFonts w:ascii="Palatino Linotype" w:eastAsia="Palatino Linotype" w:hAnsi="Palatino Linotype" w:cs="Palatino Linotype"/>
          <w:lang w:val="es-MX" w:eastAsia="es-MX"/>
        </w:rPr>
      </w:pPr>
    </w:p>
    <w:p w14:paraId="63528F16" w14:textId="77777777" w:rsidR="001242E4" w:rsidRPr="007D3D53" w:rsidRDefault="001242E4" w:rsidP="001242E4">
      <w:pPr>
        <w:spacing w:line="360" w:lineRule="auto"/>
        <w:ind w:right="50"/>
        <w:jc w:val="both"/>
        <w:rPr>
          <w:rFonts w:ascii="Palatino Linotype" w:eastAsia="Palatino Linotype" w:hAnsi="Palatino Linotype" w:cs="Palatino Linotype"/>
          <w:lang w:val="es-MX" w:eastAsia="es-MX"/>
        </w:rPr>
      </w:pPr>
      <w:r w:rsidRPr="007D3D53">
        <w:rPr>
          <w:rFonts w:ascii="Palatino Linotype" w:eastAsia="Palatino Linotype" w:hAnsi="Palatino Linotype" w:cs="Palatino Linotype"/>
          <w:lang w:val="es-MX" w:eastAsia="es-MX"/>
        </w:rPr>
        <w:t>Lo anterior, no es así tratándose de las cuentas bancarias o claves interbancarias de los Sujetos Obligados ya que su publicidad cede a la rendición de cuentas al transparentar la forma en que son administrados los recursos públicos.</w:t>
      </w:r>
    </w:p>
    <w:p w14:paraId="7148306E" w14:textId="77777777" w:rsidR="001242E4" w:rsidRPr="007D3D53" w:rsidRDefault="001242E4" w:rsidP="001242E4">
      <w:pPr>
        <w:spacing w:before="240" w:after="240" w:line="360" w:lineRule="auto"/>
        <w:ind w:right="50"/>
        <w:jc w:val="both"/>
        <w:rPr>
          <w:rFonts w:ascii="Palatino Linotype" w:eastAsia="Palatino Linotype" w:hAnsi="Palatino Linotype" w:cs="Palatino Linotype"/>
          <w:lang w:val="es-MX" w:eastAsia="es-MX"/>
        </w:rPr>
      </w:pPr>
      <w:r w:rsidRPr="007D3D53">
        <w:rPr>
          <w:rFonts w:ascii="Palatino Linotype" w:eastAsia="Palatino Linotype" w:hAnsi="Palatino Linotype" w:cs="Palatino Linotype"/>
          <w:lang w:val="es-MX" w:eastAsia="es-MX"/>
        </w:rPr>
        <w:t>Lo argumentado encuentra sustento en los criterios 10/17 y 11/17 emitidos por el entonces, Instituto Nacional de Transparencia, Acceso a la Información y Protección de Datos Personales, INAI, que llevan por rubro y texto los siguientes:</w:t>
      </w:r>
    </w:p>
    <w:p w14:paraId="7976EC4F" w14:textId="77777777" w:rsidR="001242E4" w:rsidRPr="007D3D53" w:rsidRDefault="001242E4" w:rsidP="001242E4">
      <w:pPr>
        <w:rPr>
          <w:rFonts w:eastAsia="Palatino Linotype"/>
          <w:lang w:val="es-MX" w:eastAsia="es-MX"/>
        </w:rPr>
      </w:pPr>
    </w:p>
    <w:p w14:paraId="625498BF" w14:textId="77777777" w:rsidR="001242E4" w:rsidRPr="007D3D53" w:rsidRDefault="001242E4" w:rsidP="001242E4">
      <w:pPr>
        <w:ind w:left="567" w:right="616"/>
        <w:jc w:val="both"/>
        <w:rPr>
          <w:rFonts w:ascii="Palatino Linotype" w:eastAsia="Palatino Linotype" w:hAnsi="Palatino Linotype" w:cs="Palatino Linotype"/>
          <w:i/>
          <w:sz w:val="22"/>
          <w:szCs w:val="22"/>
          <w:lang w:val="es-MX" w:eastAsia="es-MX"/>
        </w:rPr>
      </w:pPr>
      <w:r w:rsidRPr="007D3D53">
        <w:rPr>
          <w:rFonts w:ascii="Palatino Linotype" w:eastAsia="Palatino Linotype" w:hAnsi="Palatino Linotype" w:cs="Palatino Linotype"/>
          <w:b/>
          <w:i/>
          <w:sz w:val="22"/>
          <w:szCs w:val="22"/>
          <w:lang w:val="es-MX" w:eastAsia="es-MX"/>
        </w:rPr>
        <w:t>“Cuentas bancarias y/o CLABE interbancaria de personas físicas y morales privadas.</w:t>
      </w:r>
      <w:r w:rsidRPr="007D3D53">
        <w:rPr>
          <w:rFonts w:ascii="Palatino Linotype" w:eastAsia="Palatino Linotype" w:hAnsi="Palatino Linotype" w:cs="Palatino Linotype"/>
          <w:i/>
          <w:sz w:val="22"/>
          <w:szCs w:val="22"/>
          <w:lang w:val="es-MX" w:eastAsia="es-MX"/>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274AF93" w14:textId="77777777" w:rsidR="001242E4" w:rsidRPr="007D3D53" w:rsidRDefault="001242E4" w:rsidP="001242E4">
      <w:pPr>
        <w:ind w:left="567" w:right="616"/>
        <w:jc w:val="both"/>
        <w:rPr>
          <w:rFonts w:ascii="Palatino Linotype" w:eastAsia="Palatino Linotype" w:hAnsi="Palatino Linotype" w:cs="Palatino Linotype"/>
          <w:i/>
          <w:sz w:val="22"/>
          <w:szCs w:val="22"/>
          <w:lang w:val="es-MX" w:eastAsia="es-MX"/>
        </w:rPr>
      </w:pPr>
    </w:p>
    <w:p w14:paraId="31809297" w14:textId="77777777" w:rsidR="001242E4" w:rsidRPr="007D3D53" w:rsidRDefault="001242E4" w:rsidP="001242E4">
      <w:pPr>
        <w:ind w:left="567" w:right="616"/>
        <w:jc w:val="both"/>
        <w:rPr>
          <w:rFonts w:ascii="Palatino Linotype" w:eastAsia="Palatino Linotype" w:hAnsi="Palatino Linotype" w:cs="Palatino Linotype"/>
          <w:i/>
          <w:sz w:val="22"/>
          <w:szCs w:val="22"/>
          <w:lang w:val="es-MX" w:eastAsia="es-MX"/>
        </w:rPr>
      </w:pPr>
      <w:r w:rsidRPr="007D3D53">
        <w:rPr>
          <w:rFonts w:ascii="Palatino Linotype" w:eastAsia="Palatino Linotype" w:hAnsi="Palatino Linotype" w:cs="Palatino Linotype"/>
          <w:b/>
          <w:i/>
          <w:sz w:val="22"/>
          <w:szCs w:val="22"/>
          <w:lang w:val="es-MX" w:eastAsia="es-MX"/>
        </w:rPr>
        <w:t>Cuentas bancarias y/o CLABE interbancaria de sujetos obligados que reciben y/o transfieren recursos públicos, son información pública</w:t>
      </w:r>
      <w:r w:rsidRPr="007D3D53">
        <w:rPr>
          <w:rFonts w:ascii="Palatino Linotype" w:eastAsia="Palatino Linotype" w:hAnsi="Palatino Linotype" w:cs="Palatino Linotype"/>
          <w:i/>
          <w:sz w:val="22"/>
          <w:szCs w:val="22"/>
          <w:lang w:val="es-MX" w:eastAsia="es-MX"/>
        </w:rPr>
        <w:t xml:space="preserve">. La difusión de las cuentas bancarias y claves interbancarias pertenecientes a un sujeto obligado favorece la rendición </w:t>
      </w:r>
      <w:r w:rsidRPr="007D3D53">
        <w:rPr>
          <w:rFonts w:ascii="Palatino Linotype" w:eastAsia="Palatino Linotype" w:hAnsi="Palatino Linotype" w:cs="Palatino Linotype"/>
          <w:i/>
          <w:sz w:val="22"/>
          <w:szCs w:val="22"/>
          <w:lang w:val="es-MX" w:eastAsia="es-MX"/>
        </w:rPr>
        <w:lastRenderedPageBreak/>
        <w:t>de cuentas al transparentar la forma en que se administran los recursos públicos, razón por la cual no pueden considerarse como información clasificada.”</w:t>
      </w:r>
    </w:p>
    <w:p w14:paraId="49105E37" w14:textId="77777777" w:rsidR="00316511" w:rsidRPr="007D3D53" w:rsidRDefault="00316511" w:rsidP="00316511">
      <w:pPr>
        <w:spacing w:line="360" w:lineRule="auto"/>
        <w:jc w:val="both"/>
        <w:rPr>
          <w:rFonts w:ascii="Palatino Linotype" w:hAnsi="Palatino Linotype"/>
          <w:lang w:eastAsia="es-MX"/>
        </w:rPr>
      </w:pPr>
    </w:p>
    <w:p w14:paraId="13FB502E" w14:textId="77777777" w:rsidR="00316511" w:rsidRPr="007D3D53" w:rsidRDefault="00316511" w:rsidP="00316511">
      <w:pPr>
        <w:spacing w:line="360" w:lineRule="auto"/>
        <w:jc w:val="both"/>
        <w:rPr>
          <w:rFonts w:ascii="Palatino Linotype" w:hAnsi="Palatino Linotype"/>
          <w:lang w:val="es-MX" w:eastAsia="es-MX"/>
        </w:rPr>
      </w:pPr>
      <w:r w:rsidRPr="007D3D53">
        <w:rPr>
          <w:rFonts w:ascii="Palatino Linotype" w:hAnsi="Palatino Linotype"/>
          <w:lang w:val="es-ES_tradnl"/>
        </w:rPr>
        <w:t xml:space="preserve">Por ende, en el presente caso el Sujeto Obligado debe </w:t>
      </w:r>
      <w:r w:rsidRPr="007D3D53">
        <w:rPr>
          <w:rFonts w:ascii="Palatino Linotype" w:hAnsi="Palatino Linotype"/>
          <w:lang w:val="es-MX"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7D3D53">
        <w:rPr>
          <w:rFonts w:ascii="Palatino Linotype" w:hAnsi="Palatino Linotype"/>
          <w:lang w:val="es-ES_tradnl"/>
        </w:rPr>
        <w:t xml:space="preserve">el Sujeto Obligado </w:t>
      </w:r>
      <w:r w:rsidRPr="007D3D53">
        <w:rPr>
          <w:rFonts w:ascii="Palatino Linotype" w:hAnsi="Palatino Linotype"/>
          <w:lang w:val="es-MX"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7D3D53">
        <w:rPr>
          <w:rFonts w:ascii="Palatino Linotype" w:hAnsi="Palatino Linotype"/>
          <w:lang w:val="es-ES_tradnl"/>
        </w:rPr>
        <w:t>el Sujeto Obligado</w:t>
      </w:r>
      <w:r w:rsidRPr="007D3D53">
        <w:rPr>
          <w:rFonts w:ascii="Palatino Linotype" w:hAnsi="Palatino Linotype"/>
          <w:lang w:val="es-MX"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2B3FB347" w14:textId="77777777" w:rsidR="00316511" w:rsidRPr="007D3D53" w:rsidRDefault="00316511" w:rsidP="00316511">
      <w:pPr>
        <w:spacing w:line="360" w:lineRule="auto"/>
        <w:jc w:val="both"/>
        <w:rPr>
          <w:rFonts w:ascii="Palatino Linotype" w:hAnsi="Palatino Linotype"/>
          <w:lang w:val="es-MX" w:eastAsia="es-MX"/>
        </w:rPr>
      </w:pPr>
    </w:p>
    <w:p w14:paraId="45CD77F8" w14:textId="77777777" w:rsidR="00316511" w:rsidRPr="007D3D53" w:rsidRDefault="00316511" w:rsidP="00316511">
      <w:pPr>
        <w:spacing w:line="360" w:lineRule="auto"/>
        <w:jc w:val="both"/>
        <w:rPr>
          <w:rFonts w:ascii="Palatino Linotype" w:eastAsia="Calibri" w:hAnsi="Palatino Linotype"/>
          <w:lang w:val="es-MX"/>
        </w:rPr>
      </w:pPr>
      <w:r w:rsidRPr="007D3D53">
        <w:rPr>
          <w:rFonts w:ascii="Palatino Linotype" w:eastAsia="Calibri" w:hAnsi="Palatino Linotype"/>
          <w:lang w:val="es-MX"/>
        </w:rPr>
        <w:t xml:space="preserve">Así, es que </w:t>
      </w:r>
      <w:r w:rsidRPr="007D3D53">
        <w:rPr>
          <w:rFonts w:ascii="Palatino Linotype" w:hAnsi="Palatino Linotype"/>
          <w:lang w:val="es-ES_tradnl"/>
        </w:rPr>
        <w:t xml:space="preserve">el Sujeto Obligado </w:t>
      </w:r>
      <w:r w:rsidRPr="007D3D53">
        <w:rPr>
          <w:rFonts w:ascii="Palatino Linotype" w:eastAsia="Calibri" w:hAnsi="Palatino Linotype"/>
          <w:lang w:val="es-MX"/>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17F628C" w14:textId="77777777" w:rsidR="00316511" w:rsidRPr="007D3D53" w:rsidRDefault="00316511" w:rsidP="00316511">
      <w:pPr>
        <w:spacing w:line="360" w:lineRule="auto"/>
        <w:jc w:val="both"/>
        <w:rPr>
          <w:rFonts w:ascii="Palatino Linotype" w:hAnsi="Palatino Linotype"/>
          <w:lang w:val="es-MX"/>
        </w:rPr>
      </w:pPr>
      <w:r w:rsidRPr="007D3D53">
        <w:rPr>
          <w:rFonts w:ascii="Palatino Linotype" w:hAnsi="Palatino Linotype"/>
          <w:lang w:val="es-MX"/>
        </w:rPr>
        <w:lastRenderedPageBreak/>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EF4707E" w14:textId="77777777" w:rsidR="00316511" w:rsidRPr="007D3D53" w:rsidRDefault="00316511" w:rsidP="00316511">
      <w:pPr>
        <w:rPr>
          <w:rFonts w:ascii="Palatino Linotype" w:hAnsi="Palatino Linotype"/>
          <w:lang w:val="es-MX"/>
        </w:rPr>
      </w:pPr>
    </w:p>
    <w:p w14:paraId="028C9799"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 xml:space="preserve">“Artículo 49. </w:t>
      </w:r>
      <w:r w:rsidRPr="007D3D53">
        <w:rPr>
          <w:rFonts w:ascii="Palatino Linotype" w:hAnsi="Palatino Linotype"/>
          <w:i/>
          <w:sz w:val="22"/>
          <w:szCs w:val="22"/>
          <w:lang w:val="es-MX" w:eastAsia="es-MX"/>
        </w:rPr>
        <w:t>Los Comités de Transparencia tendrán las siguientes atribuciones:</w:t>
      </w:r>
    </w:p>
    <w:p w14:paraId="66A08BF1"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VIII.</w:t>
      </w:r>
      <w:r w:rsidRPr="007D3D53">
        <w:rPr>
          <w:rFonts w:ascii="Palatino Linotype" w:hAnsi="Palatino Linotype"/>
          <w:i/>
          <w:sz w:val="22"/>
          <w:szCs w:val="22"/>
          <w:lang w:val="es-MX" w:eastAsia="es-MX"/>
        </w:rPr>
        <w:t xml:space="preserve"> Aprobar, modificar o revocar la clasificación de la información;</w:t>
      </w:r>
    </w:p>
    <w:p w14:paraId="382581B5" w14:textId="77777777" w:rsidR="00316511" w:rsidRPr="007D3D53" w:rsidRDefault="00316511" w:rsidP="00316511">
      <w:pPr>
        <w:ind w:left="567" w:right="616"/>
        <w:jc w:val="both"/>
        <w:rPr>
          <w:rFonts w:ascii="Palatino Linotype" w:hAnsi="Palatino Linotype"/>
          <w:i/>
          <w:sz w:val="22"/>
          <w:szCs w:val="22"/>
          <w:lang w:val="es-MX" w:eastAsia="es-MX"/>
        </w:rPr>
      </w:pPr>
    </w:p>
    <w:p w14:paraId="11EDCF7A"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Artículo 132.</w:t>
      </w:r>
      <w:r w:rsidRPr="007D3D53">
        <w:rPr>
          <w:rFonts w:ascii="Palatino Linotype" w:hAnsi="Palatino Linotype"/>
          <w:i/>
          <w:sz w:val="22"/>
          <w:szCs w:val="22"/>
          <w:lang w:val="es-MX" w:eastAsia="es-MX"/>
        </w:rPr>
        <w:t xml:space="preserve"> La clasificación de la información se llevará a cabo en el momento en que:</w:t>
      </w:r>
    </w:p>
    <w:p w14:paraId="6B3D432D" w14:textId="77777777" w:rsidR="00316511" w:rsidRPr="007D3D53" w:rsidRDefault="00316511" w:rsidP="00316511">
      <w:pPr>
        <w:ind w:left="567" w:right="616"/>
        <w:jc w:val="both"/>
        <w:rPr>
          <w:rFonts w:ascii="Palatino Linotype" w:hAnsi="Palatino Linotype"/>
          <w:b/>
          <w:i/>
          <w:sz w:val="22"/>
          <w:szCs w:val="22"/>
          <w:lang w:val="es-MX" w:eastAsia="es-MX"/>
        </w:rPr>
      </w:pPr>
    </w:p>
    <w:p w14:paraId="2846F69B"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I.</w:t>
      </w:r>
      <w:r w:rsidRPr="007D3D53">
        <w:rPr>
          <w:rFonts w:ascii="Palatino Linotype" w:hAnsi="Palatino Linotype"/>
          <w:i/>
          <w:sz w:val="22"/>
          <w:szCs w:val="22"/>
          <w:lang w:val="es-MX" w:eastAsia="es-MX"/>
        </w:rPr>
        <w:t xml:space="preserve"> Se reciba una solicitud de acceso a la información;</w:t>
      </w:r>
    </w:p>
    <w:p w14:paraId="456F6975"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II.</w:t>
      </w:r>
      <w:r w:rsidRPr="007D3D53">
        <w:rPr>
          <w:rFonts w:ascii="Palatino Linotype" w:hAnsi="Palatino Linotype"/>
          <w:i/>
          <w:sz w:val="22"/>
          <w:szCs w:val="22"/>
          <w:lang w:val="es-MX" w:eastAsia="es-MX"/>
        </w:rPr>
        <w:t xml:space="preserve"> Se determine mediante resolución de autoridad competente; o</w:t>
      </w:r>
    </w:p>
    <w:p w14:paraId="5E2D7C7A" w14:textId="77777777" w:rsidR="00316511" w:rsidRPr="007D3D53" w:rsidRDefault="00316511" w:rsidP="00316511">
      <w:pPr>
        <w:ind w:left="567" w:right="616"/>
        <w:jc w:val="both"/>
        <w:rPr>
          <w:rFonts w:ascii="Palatino Linotype" w:hAnsi="Palatino Linotype"/>
          <w:b/>
          <w:i/>
          <w:sz w:val="22"/>
          <w:szCs w:val="22"/>
          <w:lang w:val="es-MX" w:eastAsia="es-MX"/>
        </w:rPr>
      </w:pPr>
      <w:r w:rsidRPr="007D3D53">
        <w:rPr>
          <w:rFonts w:ascii="Palatino Linotype" w:hAnsi="Palatino Linotype"/>
          <w:i/>
          <w:sz w:val="22"/>
          <w:szCs w:val="22"/>
          <w:lang w:val="es-MX" w:eastAsia="es-MX"/>
        </w:rPr>
        <w:t>III. Se generen versiones públicas para dar cumplimiento a las obligaciones de transparencia previstas en esta Ley.</w:t>
      </w:r>
      <w:r w:rsidRPr="007D3D53">
        <w:rPr>
          <w:rFonts w:ascii="Palatino Linotype" w:hAnsi="Palatino Linotype"/>
          <w:b/>
          <w:i/>
          <w:sz w:val="22"/>
          <w:szCs w:val="22"/>
          <w:lang w:val="es-MX" w:eastAsia="es-MX"/>
        </w:rPr>
        <w:t>”</w:t>
      </w:r>
    </w:p>
    <w:p w14:paraId="120D3F65" w14:textId="77777777" w:rsidR="00316511" w:rsidRPr="007D3D53" w:rsidRDefault="00316511" w:rsidP="00316511">
      <w:pPr>
        <w:ind w:left="567" w:right="616"/>
        <w:jc w:val="both"/>
        <w:rPr>
          <w:rFonts w:ascii="Palatino Linotype" w:hAnsi="Palatino Linotype"/>
          <w:b/>
          <w:i/>
          <w:sz w:val="22"/>
          <w:szCs w:val="22"/>
          <w:lang w:val="es-MX" w:eastAsia="es-MX"/>
        </w:rPr>
      </w:pPr>
    </w:p>
    <w:p w14:paraId="2145CED3"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“Segundo.-</w:t>
      </w:r>
      <w:r w:rsidRPr="007D3D53">
        <w:rPr>
          <w:rFonts w:ascii="Palatino Linotype" w:hAnsi="Palatino Linotype"/>
          <w:i/>
          <w:sz w:val="22"/>
          <w:szCs w:val="22"/>
          <w:lang w:val="es-MX" w:eastAsia="es-MX"/>
        </w:rPr>
        <w:t xml:space="preserve"> Para efectos de los presentes Lineamientos Generales, se entenderá por:</w:t>
      </w:r>
    </w:p>
    <w:p w14:paraId="0E1C32EC" w14:textId="77777777" w:rsidR="00316511" w:rsidRPr="007D3D53" w:rsidRDefault="00316511" w:rsidP="00316511">
      <w:pPr>
        <w:ind w:left="567" w:right="616"/>
        <w:jc w:val="both"/>
        <w:rPr>
          <w:rFonts w:ascii="Palatino Linotype" w:hAnsi="Palatino Linotype"/>
          <w:b/>
          <w:i/>
          <w:sz w:val="22"/>
          <w:szCs w:val="22"/>
          <w:lang w:val="es-MX" w:eastAsia="es-MX"/>
        </w:rPr>
      </w:pPr>
    </w:p>
    <w:p w14:paraId="6ADA3909"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XVIII.</w:t>
      </w:r>
      <w:r w:rsidRPr="007D3D53">
        <w:rPr>
          <w:rFonts w:ascii="Palatino Linotype" w:hAnsi="Palatino Linotype"/>
          <w:i/>
          <w:sz w:val="22"/>
          <w:szCs w:val="22"/>
          <w:lang w:val="es-MX" w:eastAsia="es-MX"/>
        </w:rPr>
        <w:t xml:space="preserve"> </w:t>
      </w:r>
      <w:r w:rsidRPr="007D3D53">
        <w:rPr>
          <w:rFonts w:ascii="Palatino Linotype" w:hAnsi="Palatino Linotype"/>
          <w:b/>
          <w:i/>
          <w:sz w:val="22"/>
          <w:szCs w:val="22"/>
          <w:lang w:val="es-MX" w:eastAsia="es-MX"/>
        </w:rPr>
        <w:t>Versión pública:</w:t>
      </w:r>
      <w:r w:rsidRPr="007D3D53">
        <w:rPr>
          <w:rFonts w:ascii="Palatino Linotype" w:hAnsi="Palatino Linotype"/>
          <w:i/>
          <w:sz w:val="22"/>
          <w:szCs w:val="22"/>
          <w:lang w:val="es-MX"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0CAFC0A" w14:textId="77777777" w:rsidR="00316511" w:rsidRPr="007D3D53" w:rsidRDefault="00316511" w:rsidP="00316511">
      <w:pPr>
        <w:ind w:left="567" w:right="616"/>
        <w:jc w:val="both"/>
        <w:rPr>
          <w:rFonts w:ascii="Palatino Linotype" w:hAnsi="Palatino Linotype"/>
          <w:b/>
          <w:i/>
          <w:sz w:val="22"/>
          <w:szCs w:val="22"/>
          <w:lang w:val="es-MX" w:eastAsia="es-MX"/>
        </w:rPr>
      </w:pPr>
    </w:p>
    <w:p w14:paraId="1633E985"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Cuarto.</w:t>
      </w:r>
      <w:r w:rsidRPr="007D3D53">
        <w:rPr>
          <w:rFonts w:ascii="Palatino Linotype" w:hAnsi="Palatino Linotype"/>
          <w:i/>
          <w:sz w:val="22"/>
          <w:szCs w:val="22"/>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0925DA5"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Los Sujetos Obligados deberán aplicar, de manera estricta, las excepciones al derecho de acceso a la información y sólo podrán invocarlas cuando acrediten su procedencia.</w:t>
      </w:r>
    </w:p>
    <w:p w14:paraId="6A1F63F9" w14:textId="77777777" w:rsidR="00316511" w:rsidRPr="007D3D53" w:rsidRDefault="00316511" w:rsidP="00316511">
      <w:pPr>
        <w:ind w:left="567" w:right="616"/>
        <w:jc w:val="both"/>
        <w:rPr>
          <w:rFonts w:ascii="Palatino Linotype" w:hAnsi="Palatino Linotype"/>
          <w:b/>
          <w:i/>
          <w:sz w:val="22"/>
          <w:szCs w:val="22"/>
          <w:lang w:val="es-MX" w:eastAsia="es-MX"/>
        </w:rPr>
      </w:pPr>
    </w:p>
    <w:p w14:paraId="514B29E9"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lastRenderedPageBreak/>
        <w:t>Quinto.</w:t>
      </w:r>
      <w:r w:rsidRPr="007D3D53">
        <w:rPr>
          <w:rFonts w:ascii="Palatino Linotype" w:hAnsi="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B93C369" w14:textId="77777777" w:rsidR="00316511" w:rsidRPr="007D3D53" w:rsidRDefault="00316511" w:rsidP="00316511">
      <w:pPr>
        <w:ind w:left="567" w:right="616"/>
        <w:jc w:val="both"/>
        <w:rPr>
          <w:rFonts w:ascii="Palatino Linotype" w:hAnsi="Palatino Linotype"/>
          <w:b/>
          <w:i/>
          <w:sz w:val="22"/>
          <w:szCs w:val="22"/>
          <w:lang w:val="es-MX" w:eastAsia="es-MX"/>
        </w:rPr>
      </w:pPr>
    </w:p>
    <w:p w14:paraId="7EBC5EF8"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Sexto.</w:t>
      </w:r>
      <w:r w:rsidRPr="007D3D53">
        <w:rPr>
          <w:rFonts w:ascii="Palatino Linotype" w:hAnsi="Palatino Linotype"/>
          <w:i/>
          <w:sz w:val="22"/>
          <w:szCs w:val="22"/>
          <w:lang w:val="es-MX"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1B944968"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La clasificación de información se realizará conforme a un análisis caso por caso, mediante la aplicación de la prueba de daño y de interés público.</w:t>
      </w:r>
    </w:p>
    <w:p w14:paraId="22D0D142" w14:textId="77777777" w:rsidR="00316511" w:rsidRPr="007D3D53" w:rsidRDefault="00316511" w:rsidP="00316511">
      <w:pPr>
        <w:ind w:left="567" w:right="616"/>
        <w:jc w:val="both"/>
        <w:rPr>
          <w:rFonts w:ascii="Palatino Linotype" w:hAnsi="Palatino Linotype"/>
          <w:b/>
          <w:i/>
          <w:sz w:val="22"/>
          <w:szCs w:val="22"/>
          <w:lang w:val="es-MX" w:eastAsia="es-MX"/>
        </w:rPr>
      </w:pPr>
    </w:p>
    <w:p w14:paraId="3FF8867A"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Séptimo.</w:t>
      </w:r>
      <w:r w:rsidRPr="007D3D53">
        <w:rPr>
          <w:rFonts w:ascii="Palatino Linotype" w:hAnsi="Palatino Linotype"/>
          <w:i/>
          <w:sz w:val="22"/>
          <w:szCs w:val="22"/>
          <w:lang w:val="es-MX" w:eastAsia="es-MX"/>
        </w:rPr>
        <w:t xml:space="preserve"> La clasificación de la información se llevará a cabo en el momento en que:</w:t>
      </w:r>
    </w:p>
    <w:p w14:paraId="3C4BC452"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I.</w:t>
      </w:r>
      <w:r w:rsidRPr="007D3D53">
        <w:rPr>
          <w:rFonts w:ascii="Palatino Linotype" w:hAnsi="Palatino Linotype"/>
          <w:i/>
          <w:sz w:val="22"/>
          <w:szCs w:val="22"/>
          <w:lang w:val="es-MX" w:eastAsia="es-MX"/>
        </w:rPr>
        <w:t xml:space="preserve"> Se reciba una solicitud de acceso a la información;</w:t>
      </w:r>
    </w:p>
    <w:p w14:paraId="41B75B00" w14:textId="77777777" w:rsidR="00316511" w:rsidRPr="007D3D53" w:rsidRDefault="00316511" w:rsidP="00316511">
      <w:pPr>
        <w:ind w:left="567" w:right="616"/>
        <w:jc w:val="both"/>
        <w:rPr>
          <w:rFonts w:ascii="Palatino Linotype" w:hAnsi="Palatino Linotype"/>
          <w:b/>
          <w:i/>
          <w:sz w:val="22"/>
          <w:szCs w:val="22"/>
          <w:lang w:val="es-MX" w:eastAsia="es-MX"/>
        </w:rPr>
      </w:pPr>
    </w:p>
    <w:p w14:paraId="322AE757"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II.</w:t>
      </w:r>
      <w:r w:rsidRPr="007D3D53">
        <w:rPr>
          <w:rFonts w:ascii="Palatino Linotype" w:hAnsi="Palatino Linotype"/>
          <w:i/>
          <w:sz w:val="22"/>
          <w:szCs w:val="22"/>
          <w:lang w:val="es-MX" w:eastAsia="es-MX"/>
        </w:rPr>
        <w:t xml:space="preserve"> Se determine mediante resolución de autoridad competente, o</w:t>
      </w:r>
    </w:p>
    <w:p w14:paraId="32F9D45D"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III.</w:t>
      </w:r>
      <w:r w:rsidRPr="007D3D53">
        <w:rPr>
          <w:rFonts w:ascii="Palatino Linotype" w:hAnsi="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3554D2DF" w14:textId="77777777" w:rsidR="00316511" w:rsidRPr="007D3D53" w:rsidRDefault="00316511" w:rsidP="00316511">
      <w:pPr>
        <w:ind w:left="567" w:right="616"/>
        <w:jc w:val="both"/>
        <w:rPr>
          <w:rFonts w:ascii="Palatino Linotype" w:hAnsi="Palatino Linotype"/>
          <w:i/>
          <w:sz w:val="22"/>
          <w:szCs w:val="22"/>
          <w:lang w:val="es-MX" w:eastAsia="es-MX"/>
        </w:rPr>
      </w:pPr>
    </w:p>
    <w:p w14:paraId="122A7BBF"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02DA13D9" w14:textId="77777777" w:rsidR="00316511" w:rsidRPr="007D3D53" w:rsidRDefault="00316511" w:rsidP="00316511">
      <w:pPr>
        <w:ind w:left="567" w:right="616"/>
        <w:jc w:val="both"/>
        <w:rPr>
          <w:rFonts w:ascii="Palatino Linotype" w:hAnsi="Palatino Linotype"/>
          <w:b/>
          <w:i/>
          <w:sz w:val="22"/>
          <w:szCs w:val="22"/>
          <w:lang w:val="es-MX" w:eastAsia="es-MX"/>
        </w:rPr>
      </w:pPr>
    </w:p>
    <w:p w14:paraId="03382DEC"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Octavo.</w:t>
      </w:r>
      <w:r w:rsidRPr="007D3D53">
        <w:rPr>
          <w:rFonts w:ascii="Palatino Linotype" w:hAnsi="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D467228" w14:textId="77777777" w:rsidR="00316511" w:rsidRPr="007D3D53" w:rsidRDefault="00316511" w:rsidP="00316511">
      <w:pPr>
        <w:ind w:left="567" w:right="616"/>
        <w:jc w:val="both"/>
        <w:rPr>
          <w:rFonts w:ascii="Palatino Linotype" w:hAnsi="Palatino Linotype"/>
          <w:i/>
          <w:sz w:val="22"/>
          <w:szCs w:val="22"/>
          <w:lang w:val="es-MX" w:eastAsia="es-MX"/>
        </w:rPr>
      </w:pPr>
    </w:p>
    <w:p w14:paraId="32963494"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476BF1F9" w14:textId="77777777" w:rsidR="00316511" w:rsidRPr="007D3D53" w:rsidRDefault="00316511" w:rsidP="00316511">
      <w:pPr>
        <w:ind w:left="567" w:right="616"/>
        <w:jc w:val="both"/>
        <w:rPr>
          <w:rFonts w:ascii="Palatino Linotype" w:hAnsi="Palatino Linotype"/>
          <w:i/>
          <w:sz w:val="22"/>
          <w:szCs w:val="22"/>
          <w:lang w:val="es-MX" w:eastAsia="es-MX"/>
        </w:rPr>
      </w:pPr>
    </w:p>
    <w:p w14:paraId="132EBFFE"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En caso de referirse a información reservada, la motivación de la clasificación también deberá comprender las circunstancias que justifican el establecimiento de determinado plazo de reserva.</w:t>
      </w:r>
    </w:p>
    <w:p w14:paraId="03882149" w14:textId="77777777" w:rsidR="00316511" w:rsidRPr="007D3D53" w:rsidRDefault="00316511" w:rsidP="00316511">
      <w:pPr>
        <w:ind w:left="567" w:right="616"/>
        <w:jc w:val="both"/>
        <w:rPr>
          <w:rFonts w:ascii="Palatino Linotype" w:hAnsi="Palatino Linotype"/>
          <w:i/>
          <w:sz w:val="22"/>
          <w:szCs w:val="22"/>
          <w:lang w:val="es-MX" w:eastAsia="es-MX"/>
        </w:rPr>
      </w:pPr>
    </w:p>
    <w:p w14:paraId="18718EDE"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5782879B"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lastRenderedPageBreak/>
        <w:t>Los documentos contenidos en los archivos históricos y los identificados como históricos confidenciales no serán susceptibles de clasificación como reservados.</w:t>
      </w:r>
    </w:p>
    <w:p w14:paraId="45991E8C" w14:textId="77777777" w:rsidR="00316511" w:rsidRPr="007D3D53" w:rsidRDefault="00316511" w:rsidP="00316511">
      <w:pPr>
        <w:ind w:left="567" w:right="616"/>
        <w:jc w:val="both"/>
        <w:rPr>
          <w:rFonts w:ascii="Palatino Linotype" w:hAnsi="Palatino Linotype"/>
          <w:b/>
          <w:i/>
          <w:sz w:val="22"/>
          <w:szCs w:val="22"/>
          <w:lang w:val="es-MX" w:eastAsia="es-MX"/>
        </w:rPr>
      </w:pPr>
    </w:p>
    <w:p w14:paraId="1E35C783"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Noveno.</w:t>
      </w:r>
      <w:r w:rsidRPr="007D3D53">
        <w:rPr>
          <w:rFonts w:ascii="Palatino Linotype" w:hAnsi="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033C096" w14:textId="77777777" w:rsidR="00316511" w:rsidRPr="007D3D53" w:rsidRDefault="00316511" w:rsidP="00316511">
      <w:pPr>
        <w:ind w:left="567" w:right="616"/>
        <w:jc w:val="both"/>
        <w:rPr>
          <w:rFonts w:ascii="Palatino Linotype" w:hAnsi="Palatino Linotype"/>
          <w:b/>
          <w:i/>
          <w:sz w:val="22"/>
          <w:szCs w:val="22"/>
          <w:lang w:val="es-MX" w:eastAsia="es-MX"/>
        </w:rPr>
      </w:pPr>
    </w:p>
    <w:p w14:paraId="2C7005B9"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b/>
          <w:i/>
          <w:sz w:val="22"/>
          <w:szCs w:val="22"/>
          <w:lang w:val="es-MX" w:eastAsia="es-MX"/>
        </w:rPr>
        <w:t>Décimo.</w:t>
      </w:r>
      <w:r w:rsidRPr="007D3D53">
        <w:rPr>
          <w:rFonts w:ascii="Palatino Linotype" w:hAnsi="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60984BC5" w14:textId="77777777" w:rsidR="00316511" w:rsidRPr="007D3D53" w:rsidRDefault="00316511" w:rsidP="00316511">
      <w:pPr>
        <w:ind w:left="567" w:right="616"/>
        <w:jc w:val="both"/>
        <w:rPr>
          <w:rFonts w:ascii="Palatino Linotype" w:hAnsi="Palatino Linotype"/>
          <w:i/>
          <w:sz w:val="22"/>
          <w:szCs w:val="22"/>
          <w:lang w:val="es-MX" w:eastAsia="es-MX"/>
        </w:rPr>
      </w:pPr>
    </w:p>
    <w:p w14:paraId="4D9F9BEF" w14:textId="77777777" w:rsidR="00316511" w:rsidRPr="007D3D53" w:rsidRDefault="00316511" w:rsidP="00316511">
      <w:pPr>
        <w:ind w:left="567" w:right="616"/>
        <w:jc w:val="both"/>
        <w:rPr>
          <w:rFonts w:ascii="Palatino Linotype" w:hAnsi="Palatino Linotype"/>
          <w:i/>
          <w:sz w:val="22"/>
          <w:szCs w:val="22"/>
          <w:lang w:val="es-MX" w:eastAsia="es-MX"/>
        </w:rPr>
      </w:pPr>
      <w:r w:rsidRPr="007D3D53">
        <w:rPr>
          <w:rFonts w:ascii="Palatino Linotype" w:hAnsi="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7F2DF1B8" w14:textId="77777777" w:rsidR="00316511" w:rsidRPr="007D3D53" w:rsidRDefault="00316511" w:rsidP="00316511">
      <w:pPr>
        <w:ind w:left="567" w:right="616"/>
        <w:jc w:val="both"/>
        <w:rPr>
          <w:rFonts w:ascii="Palatino Linotype" w:hAnsi="Palatino Linotype"/>
          <w:b/>
          <w:i/>
          <w:sz w:val="22"/>
          <w:szCs w:val="22"/>
          <w:lang w:val="es-MX" w:eastAsia="es-MX"/>
        </w:rPr>
      </w:pPr>
    </w:p>
    <w:p w14:paraId="209F0E24" w14:textId="77777777" w:rsidR="00316511" w:rsidRPr="007D3D53" w:rsidRDefault="00316511" w:rsidP="00316511">
      <w:pPr>
        <w:ind w:left="567" w:right="616"/>
        <w:jc w:val="both"/>
        <w:rPr>
          <w:rFonts w:ascii="Palatino Linotype" w:hAnsi="Palatino Linotype"/>
          <w:b/>
          <w:lang w:val="es-MX" w:eastAsia="es-MX"/>
        </w:rPr>
      </w:pPr>
      <w:r w:rsidRPr="007D3D53">
        <w:rPr>
          <w:rFonts w:ascii="Palatino Linotype" w:hAnsi="Palatino Linotype"/>
          <w:b/>
          <w:i/>
          <w:sz w:val="22"/>
          <w:szCs w:val="22"/>
          <w:lang w:val="es-MX" w:eastAsia="es-MX"/>
        </w:rPr>
        <w:t>Décimo primero.</w:t>
      </w:r>
      <w:r w:rsidRPr="007D3D53">
        <w:rPr>
          <w:rFonts w:ascii="Palatino Linotype" w:hAnsi="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D3D53">
        <w:rPr>
          <w:rFonts w:ascii="Palatino Linotype" w:hAnsi="Palatino Linotype"/>
          <w:b/>
          <w:i/>
          <w:sz w:val="22"/>
          <w:szCs w:val="22"/>
          <w:lang w:val="es-MX" w:eastAsia="es-MX"/>
        </w:rPr>
        <w:t>”</w:t>
      </w:r>
    </w:p>
    <w:p w14:paraId="10EE3CF1" w14:textId="77777777" w:rsidR="00316511" w:rsidRPr="007D3D53" w:rsidRDefault="00316511" w:rsidP="00316511">
      <w:pPr>
        <w:spacing w:line="360" w:lineRule="auto"/>
        <w:jc w:val="both"/>
        <w:rPr>
          <w:rFonts w:ascii="Palatino Linotype" w:hAnsi="Palatino Linotype"/>
          <w:lang w:val="es-MX"/>
        </w:rPr>
      </w:pPr>
    </w:p>
    <w:p w14:paraId="1EA4B66E" w14:textId="77777777" w:rsidR="00316511" w:rsidRPr="007D3D53" w:rsidRDefault="00316511" w:rsidP="00316511">
      <w:pPr>
        <w:spacing w:line="360" w:lineRule="auto"/>
        <w:jc w:val="both"/>
        <w:rPr>
          <w:rFonts w:ascii="Palatino Linotype" w:hAnsi="Palatino Linotype"/>
          <w:lang w:val="es-MX"/>
        </w:rPr>
      </w:pPr>
      <w:r w:rsidRPr="007D3D53">
        <w:rPr>
          <w:rFonts w:ascii="Palatino Linotype" w:hAnsi="Palatino Linotype"/>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7D3D53">
        <w:rPr>
          <w:rFonts w:ascii="Palatino Linotype" w:hAnsi="Palatino Linotype"/>
          <w:lang w:val="es-ES_tradnl"/>
        </w:rPr>
        <w:t>el Sujeto Obligado</w:t>
      </w:r>
      <w:r w:rsidRPr="007D3D53">
        <w:rPr>
          <w:rFonts w:ascii="Palatino Linotype" w:hAnsi="Palatino Linotype"/>
          <w:lang w:val="es-MX"/>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w:t>
      </w:r>
      <w:r w:rsidRPr="007D3D53">
        <w:rPr>
          <w:rFonts w:ascii="Palatino Linotype" w:hAnsi="Palatino Linotype"/>
          <w:lang w:val="es-MX"/>
        </w:rPr>
        <w:lastRenderedPageBreak/>
        <w:t>supuestos jurídicos se debe fundar y motivar correctamente la categorización de la información.</w:t>
      </w:r>
    </w:p>
    <w:p w14:paraId="2FF75B60" w14:textId="77777777" w:rsidR="00316511" w:rsidRPr="007D3D53" w:rsidRDefault="00316511" w:rsidP="00316511">
      <w:pPr>
        <w:spacing w:after="160" w:line="259" w:lineRule="auto"/>
        <w:rPr>
          <w:rFonts w:asciiTheme="minorHAnsi" w:eastAsiaTheme="minorHAnsi" w:hAnsiTheme="minorHAnsi" w:cstheme="minorBidi"/>
          <w:sz w:val="22"/>
          <w:szCs w:val="22"/>
          <w:lang w:val="es-MX" w:eastAsia="en-US"/>
        </w:rPr>
      </w:pPr>
    </w:p>
    <w:p w14:paraId="3F793B4E" w14:textId="77777777" w:rsidR="00316511" w:rsidRPr="007D3D53" w:rsidRDefault="00316511" w:rsidP="00316511">
      <w:pPr>
        <w:spacing w:line="360" w:lineRule="auto"/>
        <w:jc w:val="both"/>
        <w:rPr>
          <w:rFonts w:ascii="Palatino Linotype" w:hAnsi="Palatino Linotype"/>
          <w:lang w:val="es-MX"/>
        </w:rPr>
      </w:pPr>
      <w:r w:rsidRPr="007D3D53">
        <w:rPr>
          <w:rFonts w:ascii="Palatino Linotype" w:hAnsi="Palatino Linotype"/>
          <w:lang w:val="es-MX"/>
        </w:rPr>
        <w:t>Por tanto, la fundamentación y motivación consiste en la obligación que tiene todo ente público de expresar los preceptos jurídicos aplicables al asunto motivo del acto y las razones o argumentos de su actuar.</w:t>
      </w:r>
    </w:p>
    <w:p w14:paraId="28E4F97A" w14:textId="77777777" w:rsidR="00316511" w:rsidRPr="007D3D53" w:rsidRDefault="00316511" w:rsidP="00316511">
      <w:pPr>
        <w:spacing w:line="360" w:lineRule="auto"/>
        <w:jc w:val="both"/>
        <w:rPr>
          <w:rFonts w:ascii="Palatino Linotype" w:hAnsi="Palatino Linotype"/>
          <w:lang w:val="es-MX"/>
        </w:rPr>
      </w:pPr>
    </w:p>
    <w:p w14:paraId="73438480" w14:textId="77777777" w:rsidR="00316511" w:rsidRPr="007D3D53" w:rsidRDefault="00316511" w:rsidP="00316511">
      <w:pPr>
        <w:spacing w:line="360" w:lineRule="auto"/>
        <w:jc w:val="both"/>
        <w:rPr>
          <w:rFonts w:ascii="Palatino Linotype" w:hAnsi="Palatino Linotype"/>
          <w:lang w:val="es-MX"/>
        </w:rPr>
      </w:pPr>
      <w:r w:rsidRPr="007D3D53">
        <w:rPr>
          <w:rFonts w:ascii="Palatino Linotype" w:hAnsi="Palatino Linotype"/>
          <w:lang w:val="es-MX"/>
        </w:rPr>
        <w:t>Al respecto, el máximo tribunal del país ha establecido jurisprudencia respecto a qué debe entenderse por fundamentación y motivación, en los siguientes términos:</w:t>
      </w:r>
    </w:p>
    <w:p w14:paraId="003F11C6" w14:textId="77777777" w:rsidR="00316511" w:rsidRPr="007D3D53" w:rsidRDefault="00316511" w:rsidP="00316511">
      <w:pPr>
        <w:spacing w:line="259" w:lineRule="auto"/>
        <w:rPr>
          <w:rFonts w:asciiTheme="minorHAnsi" w:eastAsiaTheme="minorHAnsi" w:hAnsiTheme="minorHAnsi" w:cstheme="minorBidi"/>
          <w:sz w:val="22"/>
          <w:szCs w:val="22"/>
          <w:lang w:val="es-MX" w:eastAsia="en-US"/>
        </w:rPr>
      </w:pPr>
    </w:p>
    <w:p w14:paraId="0E99825E" w14:textId="77777777" w:rsidR="00316511" w:rsidRPr="007D3D53" w:rsidRDefault="00316511" w:rsidP="00316511">
      <w:pPr>
        <w:ind w:left="567" w:right="616"/>
        <w:jc w:val="both"/>
        <w:rPr>
          <w:rFonts w:ascii="Palatino Linotype" w:hAnsi="Palatino Linotype"/>
          <w:i/>
          <w:sz w:val="22"/>
          <w:szCs w:val="22"/>
          <w:lang w:val="es-MX"/>
        </w:rPr>
      </w:pPr>
      <w:r w:rsidRPr="007D3D53">
        <w:rPr>
          <w:rFonts w:ascii="Palatino Linotype" w:hAnsi="Palatino Linotype"/>
          <w:b/>
          <w:i/>
          <w:sz w:val="22"/>
          <w:szCs w:val="22"/>
          <w:lang w:val="es-MX"/>
        </w:rPr>
        <w:t xml:space="preserve">FUNDAMENTACIÓN Y MOTIVACIÓN. </w:t>
      </w:r>
      <w:r w:rsidRPr="007D3D53">
        <w:rPr>
          <w:rFonts w:ascii="Palatino Linotype" w:hAnsi="Palatino Linotype"/>
          <w:i/>
          <w:sz w:val="22"/>
          <w:szCs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22B14C9" w14:textId="77777777" w:rsidR="00316511" w:rsidRPr="007D3D53" w:rsidRDefault="00316511" w:rsidP="00316511">
      <w:pPr>
        <w:rPr>
          <w:sz w:val="32"/>
          <w:lang w:val="es-MX"/>
        </w:rPr>
      </w:pPr>
    </w:p>
    <w:p w14:paraId="76CB6DAE" w14:textId="7159E9AC" w:rsidR="00316511" w:rsidRPr="007D3D53" w:rsidRDefault="00316511" w:rsidP="00316511">
      <w:pPr>
        <w:spacing w:line="360" w:lineRule="auto"/>
        <w:jc w:val="both"/>
        <w:rPr>
          <w:rFonts w:ascii="Palatino Linotype" w:hAnsi="Palatino Linotype"/>
          <w:lang w:val="es-MX"/>
        </w:rPr>
      </w:pPr>
      <w:r w:rsidRPr="007D3D53">
        <w:rPr>
          <w:rFonts w:ascii="Palatino Linotype" w:hAnsi="Palatino Linotype"/>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18E8D0F" w14:textId="77777777" w:rsidR="00316511" w:rsidRPr="007D3D53" w:rsidRDefault="00316511" w:rsidP="00316511">
      <w:pPr>
        <w:spacing w:line="360" w:lineRule="auto"/>
        <w:jc w:val="both"/>
        <w:rPr>
          <w:rFonts w:ascii="Palatino Linotype" w:hAnsi="Palatino Linotype"/>
          <w:lang w:val="es-MX"/>
        </w:rPr>
      </w:pPr>
    </w:p>
    <w:p w14:paraId="753B94A8" w14:textId="77777777" w:rsidR="00316511" w:rsidRPr="007D3D53" w:rsidRDefault="00316511" w:rsidP="00316511">
      <w:pPr>
        <w:spacing w:line="360" w:lineRule="auto"/>
        <w:jc w:val="both"/>
        <w:rPr>
          <w:rFonts w:ascii="Palatino Linotype" w:hAnsi="Palatino Linotype"/>
          <w:lang w:val="es-MX"/>
        </w:rPr>
      </w:pPr>
      <w:r w:rsidRPr="007D3D53">
        <w:rPr>
          <w:rFonts w:ascii="Palatino Linotype" w:hAnsi="Palatino Linotype"/>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9C2F954" w14:textId="77777777" w:rsidR="00316511" w:rsidRPr="007D3D53" w:rsidRDefault="00316511" w:rsidP="00316511">
      <w:pPr>
        <w:rPr>
          <w:lang w:val="es-MX"/>
        </w:rPr>
      </w:pPr>
    </w:p>
    <w:p w14:paraId="17E3CE94" w14:textId="77777777" w:rsidR="00316511" w:rsidRPr="007D3D53" w:rsidRDefault="00316511" w:rsidP="00316511">
      <w:pPr>
        <w:ind w:left="567" w:right="616"/>
        <w:jc w:val="both"/>
        <w:rPr>
          <w:rFonts w:ascii="Palatino Linotype" w:hAnsi="Palatino Linotype"/>
          <w:i/>
          <w:sz w:val="22"/>
          <w:szCs w:val="22"/>
          <w:lang w:val="es-MX"/>
        </w:rPr>
      </w:pPr>
      <w:r w:rsidRPr="007D3D53">
        <w:rPr>
          <w:rFonts w:ascii="Palatino Linotype" w:hAnsi="Palatino Linotype"/>
          <w:b/>
          <w:i/>
          <w:sz w:val="22"/>
          <w:szCs w:val="22"/>
          <w:lang w:val="es-MX"/>
        </w:rPr>
        <w:t>FUNDAMENTACIÓN Y MOTIVACIÓN. EL ASPECTO FORMAL DE LA GARANTÍA Y SU FINALIDAD SE TRADUCEN EN EXPLICAR, JUSTIFICAR, POSIBILITAR LA DEFENSA Y COMUNICAR LA DECISIÓN</w:t>
      </w:r>
      <w:r w:rsidRPr="007D3D53">
        <w:rPr>
          <w:rFonts w:ascii="Palatino Linotype" w:hAnsi="Palatino Linotype"/>
          <w:i/>
          <w:sz w:val="22"/>
          <w:szCs w:val="22"/>
          <w:lang w:val="es-MX"/>
        </w:rPr>
        <w:t xml:space="preserve">. El contenido formal de la garantía de legalidad prevista en el artículo 16 constitucional relativa a la fundamentación y motivación tiene como propósito primordial y ratio que el justiciable </w:t>
      </w:r>
      <w:r w:rsidRPr="007D3D53">
        <w:rPr>
          <w:rFonts w:ascii="Palatino Linotype" w:hAnsi="Palatino Linotype"/>
          <w:i/>
          <w:sz w:val="22"/>
          <w:szCs w:val="22"/>
          <w:lang w:val="es-MX"/>
        </w:rPr>
        <w:lastRenderedPageBreak/>
        <w:t>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978CD0C" w14:textId="77777777" w:rsidR="00316511" w:rsidRPr="007D3D53" w:rsidRDefault="00316511" w:rsidP="00316511">
      <w:pPr>
        <w:spacing w:line="360" w:lineRule="auto"/>
        <w:jc w:val="both"/>
        <w:rPr>
          <w:rFonts w:ascii="Palatino Linotype" w:hAnsi="Palatino Linotype"/>
          <w:lang w:val="es-MX"/>
        </w:rPr>
      </w:pPr>
    </w:p>
    <w:p w14:paraId="4A5F1190" w14:textId="77777777" w:rsidR="00316511" w:rsidRPr="007D3D53" w:rsidRDefault="00316511" w:rsidP="00316511">
      <w:pPr>
        <w:spacing w:line="360" w:lineRule="auto"/>
        <w:jc w:val="both"/>
        <w:rPr>
          <w:rFonts w:ascii="Palatino Linotype" w:hAnsi="Palatino Linotype"/>
          <w:lang w:val="es-MX"/>
        </w:rPr>
      </w:pPr>
      <w:r w:rsidRPr="007D3D53">
        <w:rPr>
          <w:rFonts w:ascii="Palatino Linotype" w:hAnsi="Palatino Linotype"/>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C3190BD" w14:textId="77777777" w:rsidR="00316511" w:rsidRPr="007D3D53" w:rsidRDefault="00316511" w:rsidP="00316511">
      <w:pPr>
        <w:spacing w:line="360" w:lineRule="auto"/>
        <w:jc w:val="both"/>
        <w:rPr>
          <w:rFonts w:ascii="Palatino Linotype" w:hAnsi="Palatino Linotype"/>
          <w:lang w:val="es-MX"/>
        </w:rPr>
      </w:pPr>
    </w:p>
    <w:p w14:paraId="548A6AD1" w14:textId="77777777" w:rsidR="00316511" w:rsidRPr="007D3D53" w:rsidRDefault="00316511" w:rsidP="00316511">
      <w:pPr>
        <w:spacing w:line="360" w:lineRule="auto"/>
        <w:jc w:val="both"/>
        <w:rPr>
          <w:rFonts w:ascii="Palatino Linotype" w:hAnsi="Palatino Linotype"/>
        </w:rPr>
      </w:pPr>
      <w:r w:rsidRPr="007D3D53">
        <w:rPr>
          <w:rFonts w:ascii="Palatino Linotype" w:hAnsi="Palatino Linotype"/>
        </w:rPr>
        <w:t>Por lo tanto, la entrega de documentos en su versión pública debe acompañarse necesariamente del Acuerdo del Comité de Transparencia del Sujeto Obligado</w:t>
      </w:r>
      <w:r w:rsidRPr="007D3D53">
        <w:rPr>
          <w:rFonts w:ascii="Palatino Linotype" w:hAnsi="Palatino Linotype"/>
          <w:b/>
        </w:rPr>
        <w:t xml:space="preserve"> </w:t>
      </w:r>
      <w:r w:rsidRPr="007D3D53">
        <w:rPr>
          <w:rFonts w:ascii="Palatino Linotype" w:hAnsi="Palatino Linotype"/>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w:t>
      </w:r>
      <w:r w:rsidRPr="007D3D53">
        <w:rPr>
          <w:rFonts w:ascii="Palatino Linotype" w:hAnsi="Palatino Linotype"/>
        </w:rPr>
        <w:lastRenderedPageBreak/>
        <w:t>razones de ello se estaría violentando desde un inicio el derecho de acceso a la información del solicitante.</w:t>
      </w:r>
    </w:p>
    <w:p w14:paraId="26B7C2EB" w14:textId="77777777" w:rsidR="00B43F41" w:rsidRPr="007D3D53" w:rsidRDefault="00B43F41" w:rsidP="00B43F41">
      <w:pPr>
        <w:pStyle w:val="Sinespaciado"/>
        <w:spacing w:line="360" w:lineRule="auto"/>
        <w:jc w:val="both"/>
        <w:rPr>
          <w:rFonts w:ascii="Palatino Linotype" w:hAnsi="Palatino Linotype"/>
        </w:rPr>
      </w:pPr>
    </w:p>
    <w:p w14:paraId="018A3EA2" w14:textId="31634A0D" w:rsidR="009A6521" w:rsidRPr="007D3D53" w:rsidRDefault="009A6521" w:rsidP="009A6521">
      <w:pPr>
        <w:spacing w:line="360" w:lineRule="auto"/>
        <w:jc w:val="both"/>
        <w:rPr>
          <w:rFonts w:ascii="Palatino Linotype" w:hAnsi="Palatino Linotype"/>
        </w:rPr>
      </w:pPr>
      <w:r w:rsidRPr="007D3D53">
        <w:rPr>
          <w:rFonts w:ascii="Palatino Linotype" w:hAnsi="Palatino Linotype" w:cs="Arial"/>
          <w:lang w:eastAsia="es-MX"/>
        </w:rPr>
        <w:t>Final</w:t>
      </w:r>
      <w:r w:rsidRPr="007D3D53">
        <w:rPr>
          <w:rFonts w:ascii="Palatino Linotype" w:hAnsi="Palatino Linotype"/>
        </w:rPr>
        <w:t>mente, y en mérito de lo expuesto en líneas anteriores, resultan fundados los motivos de inconformidad vertidos por</w:t>
      </w:r>
      <w:r w:rsidR="00EC0266" w:rsidRPr="007D3D53">
        <w:rPr>
          <w:rFonts w:ascii="Palatino Linotype" w:hAnsi="Palatino Linotype"/>
        </w:rPr>
        <w:t xml:space="preserve"> la parte </w:t>
      </w:r>
      <w:r w:rsidRPr="007D3D53">
        <w:rPr>
          <w:rFonts w:ascii="Palatino Linotype" w:hAnsi="Palatino Linotype"/>
          <w:b/>
        </w:rPr>
        <w:t>Recurrente</w:t>
      </w:r>
      <w:r w:rsidRPr="007D3D53">
        <w:rPr>
          <w:rFonts w:ascii="Palatino Linotype" w:hAnsi="Palatino Linotype"/>
        </w:rPr>
        <w:t xml:space="preserve">, por ello con fundamento en la </w:t>
      </w:r>
      <w:r w:rsidR="00807D02" w:rsidRPr="007D3D53">
        <w:rPr>
          <w:rFonts w:ascii="Palatino Linotype" w:hAnsi="Palatino Linotype"/>
          <w:i/>
        </w:rPr>
        <w:t>primer</w:t>
      </w:r>
      <w:r w:rsidRPr="007D3D53">
        <w:rPr>
          <w:rFonts w:ascii="Palatino Linotype" w:hAnsi="Palatino Linotype"/>
          <w:i/>
        </w:rPr>
        <w:t>a hipótesis</w:t>
      </w:r>
      <w:r w:rsidRPr="007D3D53">
        <w:rPr>
          <w:rFonts w:ascii="Palatino Linotype" w:hAnsi="Palatino Linotype"/>
        </w:rPr>
        <w:t xml:space="preserve"> del artículo 186, fracción III, de la Ley de Transparencia y Acceso a la Información Pública del Estado de México y Municipios, se </w:t>
      </w:r>
      <w:r w:rsidR="00807D02" w:rsidRPr="007D3D53">
        <w:rPr>
          <w:rFonts w:ascii="Palatino Linotype" w:hAnsi="Palatino Linotype"/>
          <w:b/>
        </w:rPr>
        <w:t>REVO</w:t>
      </w:r>
      <w:r w:rsidRPr="007D3D53">
        <w:rPr>
          <w:rFonts w:ascii="Palatino Linotype" w:hAnsi="Palatino Linotype"/>
          <w:b/>
        </w:rPr>
        <w:t xml:space="preserve">CA </w:t>
      </w:r>
      <w:r w:rsidRPr="007D3D53">
        <w:rPr>
          <w:rFonts w:ascii="Palatino Linotype" w:hAnsi="Palatino Linotype"/>
        </w:rPr>
        <w:t xml:space="preserve">la respuesta a la solicitud de información </w:t>
      </w:r>
      <w:r w:rsidR="00316511" w:rsidRPr="007D3D53">
        <w:rPr>
          <w:rFonts w:ascii="Palatino Linotype" w:hAnsi="Palatino Linotype" w:cs="Arial"/>
          <w:b/>
        </w:rPr>
        <w:t>00169/ATLACOM/IP/2025</w:t>
      </w:r>
      <w:r w:rsidRPr="007D3D53">
        <w:rPr>
          <w:rFonts w:ascii="Palatino Linotype" w:hAnsi="Palatino Linotype" w:cs="Arial"/>
        </w:rPr>
        <w:t xml:space="preserve">, </w:t>
      </w:r>
      <w:r w:rsidRPr="007D3D53">
        <w:rPr>
          <w:rFonts w:ascii="Palatino Linotype" w:hAnsi="Palatino Linotype"/>
        </w:rPr>
        <w:t>que ha sido materia del presente fallo.</w:t>
      </w:r>
    </w:p>
    <w:p w14:paraId="1DD8C3AC" w14:textId="77777777" w:rsidR="000478CF" w:rsidRPr="007D3D53" w:rsidRDefault="000478CF" w:rsidP="009A6521">
      <w:pPr>
        <w:spacing w:line="360" w:lineRule="auto"/>
        <w:jc w:val="both"/>
        <w:rPr>
          <w:rFonts w:ascii="Palatino Linotype" w:hAnsi="Palatino Linotype"/>
        </w:rPr>
      </w:pPr>
    </w:p>
    <w:p w14:paraId="23CEC153" w14:textId="799DB8A5" w:rsidR="00B10A2E" w:rsidRPr="007D3D53" w:rsidRDefault="009A6521" w:rsidP="009A6521">
      <w:pPr>
        <w:spacing w:line="360" w:lineRule="auto"/>
        <w:jc w:val="both"/>
        <w:rPr>
          <w:rFonts w:ascii="Palatino Linotype" w:hAnsi="Palatino Linotype"/>
        </w:rPr>
      </w:pPr>
      <w:r w:rsidRPr="007D3D53">
        <w:rPr>
          <w:rFonts w:ascii="Palatino Linotype" w:hAnsi="Palatino Linotype"/>
        </w:rPr>
        <w:t xml:space="preserve">Por lo antes expuesto y fundado. </w:t>
      </w:r>
    </w:p>
    <w:p w14:paraId="4DFE05C1" w14:textId="77777777" w:rsidR="00316511" w:rsidRPr="007D3D53" w:rsidRDefault="00316511" w:rsidP="001242E4">
      <w:pPr>
        <w:pStyle w:val="Sinespaciado"/>
      </w:pPr>
    </w:p>
    <w:p w14:paraId="00772740" w14:textId="4A59BF46" w:rsidR="009A6521" w:rsidRPr="007D3D53" w:rsidRDefault="009A6521" w:rsidP="00561D99">
      <w:pPr>
        <w:spacing w:line="360" w:lineRule="auto"/>
        <w:jc w:val="center"/>
        <w:rPr>
          <w:rFonts w:ascii="Palatino Linotype" w:hAnsi="Palatino Linotype"/>
          <w:b/>
          <w:bCs/>
          <w:spacing w:val="60"/>
          <w:sz w:val="28"/>
          <w:lang w:val="es-ES_tradnl"/>
        </w:rPr>
      </w:pPr>
      <w:r w:rsidRPr="007D3D53">
        <w:rPr>
          <w:rFonts w:ascii="Palatino Linotype" w:hAnsi="Palatino Linotype"/>
          <w:b/>
          <w:bCs/>
          <w:spacing w:val="60"/>
          <w:sz w:val="28"/>
          <w:lang w:val="es-ES_tradnl"/>
        </w:rPr>
        <w:t>SE    RESUELVE</w:t>
      </w:r>
    </w:p>
    <w:p w14:paraId="700BABFE" w14:textId="77777777" w:rsidR="00561D99" w:rsidRPr="007D3D53" w:rsidRDefault="00561D99" w:rsidP="003806D2">
      <w:pPr>
        <w:pStyle w:val="Sinespaciado"/>
      </w:pPr>
    </w:p>
    <w:p w14:paraId="2EAA7CD9" w14:textId="3EB49921" w:rsidR="009A6521" w:rsidRPr="007D3D53" w:rsidRDefault="009A6521" w:rsidP="00561D99">
      <w:pPr>
        <w:autoSpaceDE w:val="0"/>
        <w:autoSpaceDN w:val="0"/>
        <w:adjustRightInd w:val="0"/>
        <w:spacing w:line="360" w:lineRule="auto"/>
        <w:ind w:right="49"/>
        <w:jc w:val="both"/>
        <w:rPr>
          <w:rFonts w:ascii="Palatino Linotype" w:hAnsi="Palatino Linotype" w:cs="Arial"/>
        </w:rPr>
      </w:pPr>
      <w:r w:rsidRPr="007D3D53">
        <w:rPr>
          <w:rFonts w:ascii="Palatino Linotype" w:hAnsi="Palatino Linotype" w:cs="Arial"/>
          <w:b/>
          <w:sz w:val="28"/>
          <w:szCs w:val="28"/>
          <w:lang w:val="es-ES_tradnl"/>
        </w:rPr>
        <w:t>PRIMERO.</w:t>
      </w:r>
      <w:r w:rsidRPr="007D3D53">
        <w:rPr>
          <w:rFonts w:ascii="Palatino Linotype" w:hAnsi="Palatino Linotype" w:cs="Arial"/>
          <w:lang w:val="es-ES_tradnl"/>
        </w:rPr>
        <w:t xml:space="preserve"> </w:t>
      </w:r>
      <w:r w:rsidRPr="007D3D53">
        <w:rPr>
          <w:rFonts w:ascii="Palatino Linotype" w:hAnsi="Palatino Linotype" w:cs="Arial"/>
        </w:rPr>
        <w:t>Se</w:t>
      </w:r>
      <w:r w:rsidRPr="007D3D53">
        <w:rPr>
          <w:rFonts w:ascii="Palatino Linotype" w:hAnsi="Palatino Linotype" w:cs="Arial"/>
          <w:b/>
        </w:rPr>
        <w:t xml:space="preserve"> </w:t>
      </w:r>
      <w:r w:rsidR="00807D02" w:rsidRPr="007D3D53">
        <w:rPr>
          <w:rFonts w:ascii="Palatino Linotype" w:hAnsi="Palatino Linotype" w:cs="Arial"/>
          <w:b/>
        </w:rPr>
        <w:t>REVO</w:t>
      </w:r>
      <w:r w:rsidRPr="007D3D53">
        <w:rPr>
          <w:rFonts w:ascii="Palatino Linotype" w:hAnsi="Palatino Linotype" w:cs="Arial"/>
          <w:b/>
        </w:rPr>
        <w:t xml:space="preserve">CA </w:t>
      </w:r>
      <w:r w:rsidRPr="007D3D53">
        <w:rPr>
          <w:rFonts w:ascii="Palatino Linotype" w:eastAsia="Arial Unicode MS" w:hAnsi="Palatino Linotype" w:cs="Arial"/>
        </w:rPr>
        <w:t xml:space="preserve">la respuesta entregada por el </w:t>
      </w:r>
      <w:r w:rsidRPr="007D3D53">
        <w:rPr>
          <w:rFonts w:ascii="Palatino Linotype" w:eastAsia="Arial Unicode MS" w:hAnsi="Palatino Linotype" w:cs="Arial"/>
          <w:b/>
        </w:rPr>
        <w:t xml:space="preserve">Sujeto Obligado </w:t>
      </w:r>
      <w:r w:rsidRPr="007D3D53">
        <w:rPr>
          <w:rFonts w:ascii="Palatino Linotype" w:eastAsia="Arial Unicode MS" w:hAnsi="Palatino Linotype" w:cs="Arial"/>
        </w:rPr>
        <w:t xml:space="preserve">a la solicitud de información número </w:t>
      </w:r>
      <w:r w:rsidR="00316511" w:rsidRPr="007D3D53">
        <w:rPr>
          <w:rFonts w:ascii="Palatino Linotype" w:hAnsi="Palatino Linotype" w:cs="Arial"/>
          <w:b/>
        </w:rPr>
        <w:t>00169/ATLACOM/IP/2025</w:t>
      </w:r>
      <w:r w:rsidRPr="007D3D53">
        <w:rPr>
          <w:rFonts w:ascii="Palatino Linotype" w:hAnsi="Palatino Linotype" w:cs="Arial"/>
        </w:rPr>
        <w:t>, por resultar fundados los motivos de inconformidad vertidos por el</w:t>
      </w:r>
      <w:r w:rsidRPr="007D3D53">
        <w:rPr>
          <w:rFonts w:ascii="Palatino Linotype" w:hAnsi="Palatino Linotype" w:cs="Arial"/>
          <w:b/>
        </w:rPr>
        <w:t xml:space="preserve"> Recurrente</w:t>
      </w:r>
      <w:r w:rsidRPr="007D3D53">
        <w:rPr>
          <w:rFonts w:ascii="Palatino Linotype" w:hAnsi="Palatino Linotype" w:cs="Arial"/>
        </w:rPr>
        <w:t xml:space="preserve">, en términos del Considerando </w:t>
      </w:r>
      <w:r w:rsidR="00C120DF" w:rsidRPr="007D3D53">
        <w:rPr>
          <w:rFonts w:ascii="Palatino Linotype" w:hAnsi="Palatino Linotype" w:cs="Arial"/>
          <w:b/>
        </w:rPr>
        <w:t>QUIN</w:t>
      </w:r>
      <w:r w:rsidRPr="007D3D53">
        <w:rPr>
          <w:rFonts w:ascii="Palatino Linotype" w:hAnsi="Palatino Linotype" w:cs="Arial"/>
          <w:b/>
        </w:rPr>
        <w:t>TO</w:t>
      </w:r>
      <w:r w:rsidRPr="007D3D53">
        <w:rPr>
          <w:rFonts w:ascii="Palatino Linotype" w:hAnsi="Palatino Linotype" w:cs="Arial"/>
        </w:rPr>
        <w:t xml:space="preserve"> de esta resolución.</w:t>
      </w:r>
    </w:p>
    <w:p w14:paraId="185D3227" w14:textId="77777777" w:rsidR="00561D99" w:rsidRPr="007D3D53" w:rsidRDefault="00561D99" w:rsidP="00561D99">
      <w:pPr>
        <w:autoSpaceDE w:val="0"/>
        <w:autoSpaceDN w:val="0"/>
        <w:adjustRightInd w:val="0"/>
        <w:spacing w:line="360" w:lineRule="auto"/>
        <w:ind w:right="49"/>
        <w:jc w:val="both"/>
        <w:rPr>
          <w:rFonts w:ascii="Palatino Linotype" w:hAnsi="Palatino Linotype" w:cs="Arial"/>
        </w:rPr>
      </w:pPr>
    </w:p>
    <w:p w14:paraId="3C8CD3B1" w14:textId="025566DC" w:rsidR="009A6521" w:rsidRPr="007D3D53" w:rsidRDefault="009A6521" w:rsidP="00561D99">
      <w:pPr>
        <w:spacing w:line="360" w:lineRule="auto"/>
        <w:jc w:val="both"/>
        <w:rPr>
          <w:rFonts w:ascii="Palatino Linotype" w:hAnsi="Palatino Linotype" w:cs="Arial"/>
        </w:rPr>
      </w:pPr>
      <w:r w:rsidRPr="007D3D53">
        <w:rPr>
          <w:rFonts w:ascii="Palatino Linotype" w:hAnsi="Palatino Linotype" w:cs="Arial"/>
          <w:b/>
          <w:sz w:val="28"/>
          <w:szCs w:val="28"/>
        </w:rPr>
        <w:t>SEGUNDO.</w:t>
      </w:r>
      <w:r w:rsidRPr="007D3D53">
        <w:rPr>
          <w:rFonts w:ascii="Palatino Linotype" w:hAnsi="Palatino Linotype" w:cs="Arial"/>
        </w:rPr>
        <w:t xml:space="preserve"> Se </w:t>
      </w:r>
      <w:r w:rsidRPr="007D3D53">
        <w:rPr>
          <w:rFonts w:ascii="Palatino Linotype" w:hAnsi="Palatino Linotype" w:cs="Arial"/>
          <w:b/>
        </w:rPr>
        <w:t>ORDENA</w:t>
      </w:r>
      <w:r w:rsidRPr="007D3D53">
        <w:rPr>
          <w:rFonts w:ascii="Palatino Linotype" w:hAnsi="Palatino Linotype" w:cs="Arial"/>
        </w:rPr>
        <w:t xml:space="preserve"> al </w:t>
      </w:r>
      <w:r w:rsidRPr="007D3D53">
        <w:rPr>
          <w:rFonts w:ascii="Palatino Linotype" w:hAnsi="Palatino Linotype" w:cs="Arial"/>
          <w:b/>
        </w:rPr>
        <w:t>Sujeto Obligado</w:t>
      </w:r>
      <w:r w:rsidRPr="007D3D53">
        <w:rPr>
          <w:rFonts w:ascii="Palatino Linotype" w:hAnsi="Palatino Linotype" w:cs="Arial"/>
        </w:rPr>
        <w:t xml:space="preserve"> haga entrega al </w:t>
      </w:r>
      <w:r w:rsidRPr="007D3D53">
        <w:rPr>
          <w:rFonts w:ascii="Palatino Linotype" w:hAnsi="Palatino Linotype" w:cs="Arial"/>
          <w:b/>
        </w:rPr>
        <w:t xml:space="preserve">Recurrente </w:t>
      </w:r>
      <w:r w:rsidRPr="007D3D53">
        <w:rPr>
          <w:rFonts w:ascii="Palatino Linotype" w:hAnsi="Palatino Linotype" w:cs="Arial"/>
        </w:rPr>
        <w:t xml:space="preserve">en términos del Considerando </w:t>
      </w:r>
      <w:r w:rsidR="00FE5AB1" w:rsidRPr="007D3D53">
        <w:rPr>
          <w:rFonts w:ascii="Palatino Linotype" w:hAnsi="Palatino Linotype" w:cs="Arial"/>
          <w:b/>
        </w:rPr>
        <w:t>QUIN</w:t>
      </w:r>
      <w:r w:rsidRPr="007D3D53">
        <w:rPr>
          <w:rFonts w:ascii="Palatino Linotype" w:hAnsi="Palatino Linotype" w:cs="Arial"/>
          <w:b/>
        </w:rPr>
        <w:t xml:space="preserve">TO </w:t>
      </w:r>
      <w:r w:rsidRPr="007D3D53">
        <w:rPr>
          <w:rFonts w:ascii="Palatino Linotype" w:hAnsi="Palatino Linotype" w:cs="Arial"/>
        </w:rPr>
        <w:t>de esta resolución, a través del</w:t>
      </w:r>
      <w:r w:rsidRPr="007D3D53">
        <w:rPr>
          <w:rFonts w:ascii="Palatino Linotype" w:hAnsi="Palatino Linotype" w:cs="Arial"/>
          <w:b/>
        </w:rPr>
        <w:t xml:space="preserve"> </w:t>
      </w:r>
      <w:r w:rsidRPr="007D3D53">
        <w:rPr>
          <w:rFonts w:ascii="Palatino Linotype" w:hAnsi="Palatino Linotype" w:cs="Arial"/>
        </w:rPr>
        <w:t xml:space="preserve">Sistema de Acceso a la Información Mexiquense </w:t>
      </w:r>
      <w:r w:rsidRPr="007D3D53">
        <w:rPr>
          <w:rFonts w:ascii="Palatino Linotype" w:hAnsi="Palatino Linotype" w:cs="Arial"/>
          <w:b/>
        </w:rPr>
        <w:t>(SAIMEX)</w:t>
      </w:r>
      <w:r w:rsidR="006B0E22" w:rsidRPr="007D3D53">
        <w:rPr>
          <w:rFonts w:ascii="Palatino Linotype" w:hAnsi="Palatino Linotype" w:cs="Arial"/>
        </w:rPr>
        <w:t xml:space="preserve">, </w:t>
      </w:r>
      <w:r w:rsidR="00283FC5" w:rsidRPr="007D3D53">
        <w:rPr>
          <w:rFonts w:ascii="Palatino Linotype" w:hAnsi="Palatino Linotype" w:cs="Arial"/>
        </w:rPr>
        <w:t xml:space="preserve">previa búsqueda exhaustiva y razonable, </w:t>
      </w:r>
      <w:r w:rsidR="00800C72" w:rsidRPr="007D3D53">
        <w:rPr>
          <w:rFonts w:ascii="Palatino Linotype" w:hAnsi="Palatino Linotype" w:cs="Arial"/>
        </w:rPr>
        <w:t xml:space="preserve">de </w:t>
      </w:r>
      <w:r w:rsidRPr="007D3D53">
        <w:rPr>
          <w:rFonts w:ascii="Palatino Linotype" w:hAnsi="Palatino Linotype" w:cs="Arial"/>
        </w:rPr>
        <w:t>lo siguiente:</w:t>
      </w:r>
    </w:p>
    <w:p w14:paraId="009C7C22" w14:textId="77777777" w:rsidR="00561D99" w:rsidRPr="007D3D53" w:rsidRDefault="00561D99" w:rsidP="00561D99">
      <w:pPr>
        <w:spacing w:line="360" w:lineRule="auto"/>
        <w:jc w:val="both"/>
        <w:rPr>
          <w:rFonts w:ascii="Palatino Linotype" w:hAnsi="Palatino Linotype" w:cs="Arial"/>
        </w:rPr>
      </w:pPr>
    </w:p>
    <w:p w14:paraId="2A10E473" w14:textId="4DCD302C" w:rsidR="00C120DF" w:rsidRPr="007D3D53" w:rsidRDefault="00AD59C1" w:rsidP="001242E4">
      <w:pPr>
        <w:numPr>
          <w:ilvl w:val="0"/>
          <w:numId w:val="9"/>
        </w:numPr>
        <w:spacing w:after="240" w:line="276" w:lineRule="auto"/>
        <w:ind w:right="141"/>
        <w:jc w:val="both"/>
        <w:rPr>
          <w:rFonts w:ascii="Palatino Linotype" w:hAnsi="Palatino Linotype" w:cs="Arial"/>
        </w:rPr>
      </w:pPr>
      <w:r w:rsidRPr="007D3D53">
        <w:rPr>
          <w:rFonts w:ascii="Palatino Linotype" w:hAnsi="Palatino Linotype" w:cs="Arial"/>
        </w:rPr>
        <w:t xml:space="preserve">El tabulador de cobro </w:t>
      </w:r>
      <w:bookmarkStart w:id="3" w:name="_Hlk198036196"/>
      <w:r w:rsidRPr="007D3D53">
        <w:rPr>
          <w:rFonts w:ascii="Palatino Linotype" w:hAnsi="Palatino Linotype" w:cs="Arial"/>
        </w:rPr>
        <w:t>a comercios</w:t>
      </w:r>
      <w:r w:rsidR="003806D2" w:rsidRPr="007D3D53">
        <w:rPr>
          <w:rFonts w:ascii="Palatino Linotype" w:hAnsi="Palatino Linotype" w:cs="Arial"/>
        </w:rPr>
        <w:t xml:space="preserve"> </w:t>
      </w:r>
      <w:r w:rsidR="003806D2" w:rsidRPr="007D3D53">
        <w:rPr>
          <w:rFonts w:ascii="Palatino Linotype" w:hAnsi="Palatino Linotype" w:cs="Arial"/>
          <w:i/>
          <w:iCs/>
        </w:rPr>
        <w:t>(permiso o licencia de funcionamiento para las unidades económicas)</w:t>
      </w:r>
      <w:bookmarkEnd w:id="3"/>
      <w:r w:rsidR="003806D2" w:rsidRPr="007D3D53">
        <w:rPr>
          <w:rFonts w:ascii="Palatino Linotype" w:hAnsi="Palatino Linotype" w:cs="Arial"/>
        </w:rPr>
        <w:t>, vigente al diecisiete de febrero de dos mil veinticinco</w:t>
      </w:r>
      <w:r w:rsidR="00C120DF" w:rsidRPr="007D3D53">
        <w:rPr>
          <w:rFonts w:ascii="Palatino Linotype" w:hAnsi="Palatino Linotype" w:cs="Arial"/>
        </w:rPr>
        <w:t>.</w:t>
      </w:r>
    </w:p>
    <w:p w14:paraId="191E0E16" w14:textId="3774DCDC" w:rsidR="00800C72" w:rsidRPr="007D3D53" w:rsidRDefault="003806D2" w:rsidP="001242E4">
      <w:pPr>
        <w:numPr>
          <w:ilvl w:val="0"/>
          <w:numId w:val="9"/>
        </w:numPr>
        <w:spacing w:after="240" w:line="276" w:lineRule="auto"/>
        <w:ind w:right="141"/>
        <w:jc w:val="both"/>
        <w:rPr>
          <w:rFonts w:ascii="Palatino Linotype" w:hAnsi="Palatino Linotype" w:cs="Arial"/>
        </w:rPr>
      </w:pPr>
      <w:r w:rsidRPr="007D3D53">
        <w:rPr>
          <w:rFonts w:ascii="Palatino Linotype" w:hAnsi="Palatino Linotype" w:cs="Arial"/>
        </w:rPr>
        <w:lastRenderedPageBreak/>
        <w:t>De ser procedente, la versión pública de</w:t>
      </w:r>
      <w:r w:rsidR="00800C72" w:rsidRPr="007D3D53">
        <w:rPr>
          <w:rFonts w:ascii="Palatino Linotype" w:hAnsi="Palatino Linotype" w:cs="Arial"/>
        </w:rPr>
        <w:t xml:space="preserve">l o los documentos en donde consten los </w:t>
      </w:r>
      <w:r w:rsidRPr="007D3D53">
        <w:rPr>
          <w:rFonts w:ascii="Palatino Linotype" w:hAnsi="Palatino Linotype" w:cs="Arial"/>
        </w:rPr>
        <w:t>talones de pago, por el cobro a comercios (permiso o licencia de funcionamiento para las unidades económicas) del periodo comprendido del uno de enero al diecisiete de febrero de dos mil veinticinco</w:t>
      </w:r>
      <w:r w:rsidR="00800C72" w:rsidRPr="007D3D53">
        <w:rPr>
          <w:rFonts w:ascii="Palatino Linotype" w:hAnsi="Palatino Linotype" w:cs="Arial"/>
        </w:rPr>
        <w:t>.</w:t>
      </w:r>
    </w:p>
    <w:p w14:paraId="3754F562" w14:textId="07DE9905" w:rsidR="00561D99" w:rsidRPr="007D3D53" w:rsidRDefault="00800C72" w:rsidP="00AA1CCC">
      <w:pPr>
        <w:ind w:left="426" w:right="332"/>
        <w:jc w:val="both"/>
        <w:rPr>
          <w:rFonts w:ascii="Palatino Linotype" w:hAnsi="Palatino Linotype"/>
          <w:i/>
          <w:sz w:val="22"/>
        </w:rPr>
      </w:pPr>
      <w:r w:rsidRPr="007D3D53">
        <w:rPr>
          <w:rFonts w:ascii="Palatino Linotype" w:hAnsi="Palatino Linotype"/>
          <w:i/>
          <w:sz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7D3D53">
        <w:rPr>
          <w:rFonts w:ascii="Palatino Linotype" w:hAnsi="Palatino Linotype"/>
          <w:b/>
          <w:i/>
          <w:sz w:val="22"/>
        </w:rPr>
        <w:t>Recurrente</w:t>
      </w:r>
      <w:r w:rsidRPr="007D3D53">
        <w:rPr>
          <w:rFonts w:ascii="Palatino Linotype" w:hAnsi="Palatino Linotype"/>
          <w:i/>
          <w:sz w:val="22"/>
        </w:rPr>
        <w:t>.</w:t>
      </w:r>
    </w:p>
    <w:p w14:paraId="457A0C00" w14:textId="77777777" w:rsidR="00AA1CCC" w:rsidRPr="007D3D53" w:rsidRDefault="00AA1CCC" w:rsidP="00AA1CCC">
      <w:pPr>
        <w:ind w:left="426" w:right="190"/>
        <w:jc w:val="both"/>
        <w:rPr>
          <w:rFonts w:ascii="Palatino Linotype" w:hAnsi="Palatino Linotype"/>
          <w:i/>
          <w:sz w:val="22"/>
        </w:rPr>
      </w:pPr>
    </w:p>
    <w:p w14:paraId="53CEE3B4" w14:textId="77777777" w:rsidR="00AA1CCC" w:rsidRPr="007D3D53" w:rsidRDefault="00AA1CCC" w:rsidP="00C120DF">
      <w:pPr>
        <w:ind w:right="141"/>
        <w:jc w:val="both"/>
        <w:rPr>
          <w:rFonts w:ascii="Palatino Linotype" w:hAnsi="Palatino Linotype"/>
          <w:i/>
          <w:sz w:val="14"/>
        </w:rPr>
      </w:pPr>
    </w:p>
    <w:p w14:paraId="73ABF2D6" w14:textId="6B979E9C" w:rsidR="009A6521" w:rsidRPr="007D3D53" w:rsidRDefault="009A6521" w:rsidP="00561D99">
      <w:pPr>
        <w:autoSpaceDE w:val="0"/>
        <w:autoSpaceDN w:val="0"/>
        <w:adjustRightInd w:val="0"/>
        <w:spacing w:line="360" w:lineRule="auto"/>
        <w:ind w:right="49"/>
        <w:jc w:val="both"/>
        <w:rPr>
          <w:rFonts w:ascii="Palatino Linotype" w:hAnsi="Palatino Linotype" w:cs="Arial"/>
          <w:szCs w:val="28"/>
          <w:lang w:val="es-ES_tradnl"/>
        </w:rPr>
      </w:pPr>
      <w:r w:rsidRPr="007D3D53">
        <w:rPr>
          <w:rFonts w:ascii="Palatino Linotype" w:hAnsi="Palatino Linotype" w:cs="Arial"/>
          <w:b/>
          <w:sz w:val="28"/>
          <w:szCs w:val="28"/>
          <w:lang w:val="es-ES_tradnl"/>
        </w:rPr>
        <w:t xml:space="preserve">TERCERO. </w:t>
      </w:r>
      <w:r w:rsidRPr="007D3D53">
        <w:rPr>
          <w:rFonts w:ascii="Palatino Linotype" w:hAnsi="Palatino Linotype" w:cs="Arial"/>
          <w:b/>
          <w:szCs w:val="28"/>
          <w:lang w:val="es-ES_tradnl"/>
        </w:rPr>
        <w:t xml:space="preserve">NOTIFÍQUESE </w:t>
      </w:r>
      <w:r w:rsidRPr="007D3D53">
        <w:rPr>
          <w:rFonts w:ascii="Palatino Linotype" w:hAnsi="Palatino Linotype" w:cs="Arial"/>
          <w:szCs w:val="28"/>
          <w:lang w:val="es-ES_tradnl"/>
        </w:rPr>
        <w:t xml:space="preserve">la presente resolución </w:t>
      </w:r>
      <w:r w:rsidRPr="007D3D53">
        <w:rPr>
          <w:rFonts w:ascii="Palatino Linotype" w:hAnsi="Palatino Linotype" w:cs="Arial"/>
        </w:rPr>
        <w:t xml:space="preserve">a través del Sistema de Acceso a la Información Mexiquense </w:t>
      </w:r>
      <w:r w:rsidRPr="007D3D53">
        <w:rPr>
          <w:rFonts w:ascii="Palatino Linotype" w:hAnsi="Palatino Linotype" w:cs="Arial"/>
          <w:b/>
        </w:rPr>
        <w:t>(SAIMEX)</w:t>
      </w:r>
      <w:r w:rsidRPr="007D3D53">
        <w:rPr>
          <w:rFonts w:ascii="Palatino Linotype" w:hAnsi="Palatino Linotype" w:cs="Arial"/>
          <w:szCs w:val="28"/>
          <w:lang w:val="es-ES_tradnl"/>
        </w:rPr>
        <w:t xml:space="preserve"> al Titular de la Unidad de Transparencia del </w:t>
      </w:r>
      <w:r w:rsidRPr="007D3D53">
        <w:rPr>
          <w:rFonts w:ascii="Palatino Linotype" w:hAnsi="Palatino Linotype" w:cs="Arial"/>
          <w:b/>
          <w:szCs w:val="28"/>
          <w:lang w:val="es-ES_tradnl"/>
        </w:rPr>
        <w:t>Sujeto Obligado</w:t>
      </w:r>
      <w:r w:rsidRPr="007D3D53">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w:t>
      </w:r>
      <w:r w:rsidR="00C120DF" w:rsidRPr="007D3D53">
        <w:rPr>
          <w:rFonts w:ascii="Palatino Linotype" w:hAnsi="Palatino Linotype" w:cs="Arial"/>
          <w:szCs w:val="28"/>
          <w:lang w:val="es-ES_tradnl"/>
        </w:rPr>
        <w:t xml:space="preserve"> III; 214, 215 y 216 de la Ley </w:t>
      </w:r>
      <w:r w:rsidRPr="007D3D53">
        <w:rPr>
          <w:rFonts w:ascii="Palatino Linotype" w:hAnsi="Palatino Linotype" w:cs="Arial"/>
          <w:szCs w:val="28"/>
          <w:lang w:val="es-ES_tradnl"/>
        </w:rPr>
        <w:t>de Transparencia y Acceso a la Información Pública del Estado de México y Municipios.</w:t>
      </w:r>
    </w:p>
    <w:p w14:paraId="49858C27" w14:textId="77777777" w:rsidR="00561D99" w:rsidRPr="007D3D53" w:rsidRDefault="00561D99" w:rsidP="00561D99">
      <w:pPr>
        <w:autoSpaceDE w:val="0"/>
        <w:autoSpaceDN w:val="0"/>
        <w:adjustRightInd w:val="0"/>
        <w:spacing w:line="360" w:lineRule="auto"/>
        <w:ind w:right="49"/>
        <w:jc w:val="both"/>
        <w:rPr>
          <w:rFonts w:ascii="Palatino Linotype" w:hAnsi="Palatino Linotype" w:cs="Arial"/>
          <w:szCs w:val="28"/>
          <w:lang w:val="es-ES_tradnl"/>
        </w:rPr>
      </w:pPr>
    </w:p>
    <w:p w14:paraId="159F728C" w14:textId="5B5B797E" w:rsidR="002A3EFB" w:rsidRPr="007D3D53" w:rsidRDefault="009A6521" w:rsidP="00561D99">
      <w:pPr>
        <w:spacing w:line="360" w:lineRule="auto"/>
        <w:jc w:val="both"/>
        <w:rPr>
          <w:rFonts w:ascii="Palatino Linotype" w:hAnsi="Palatino Linotype" w:cs="Arial"/>
          <w:bCs/>
          <w:szCs w:val="28"/>
        </w:rPr>
      </w:pPr>
      <w:r w:rsidRPr="007D3D53">
        <w:rPr>
          <w:rFonts w:ascii="Palatino Linotype" w:hAnsi="Palatino Linotype" w:cs="Arial"/>
          <w:b/>
          <w:bCs/>
          <w:sz w:val="28"/>
          <w:szCs w:val="28"/>
        </w:rPr>
        <w:t>CUARTO.</w:t>
      </w:r>
      <w:r w:rsidRPr="007D3D53">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7D3D53">
        <w:rPr>
          <w:rFonts w:ascii="Palatino Linotype" w:hAnsi="Palatino Linotype" w:cs="Arial"/>
          <w:b/>
          <w:bCs/>
          <w:szCs w:val="28"/>
        </w:rPr>
        <w:t>Sujeto Obligado</w:t>
      </w:r>
      <w:r w:rsidRPr="007D3D53">
        <w:rPr>
          <w:rFonts w:ascii="Palatino Linotype" w:hAnsi="Palatino Linotype" w:cs="Arial"/>
          <w:bCs/>
          <w:szCs w:val="28"/>
        </w:rPr>
        <w:t xml:space="preserve"> de manera fundada y motivada, podrá solicitar una ampliación de plazo para el cumplimiento de la presente resolución.</w:t>
      </w:r>
    </w:p>
    <w:p w14:paraId="5F50BEFF" w14:textId="77777777" w:rsidR="00561D99" w:rsidRPr="007D3D53" w:rsidRDefault="00561D99" w:rsidP="00561D99">
      <w:pPr>
        <w:spacing w:line="360" w:lineRule="auto"/>
        <w:jc w:val="both"/>
        <w:rPr>
          <w:rFonts w:ascii="Palatino Linotype" w:hAnsi="Palatino Linotype" w:cs="Arial"/>
          <w:bCs/>
          <w:szCs w:val="28"/>
        </w:rPr>
      </w:pPr>
    </w:p>
    <w:p w14:paraId="1B4E606C" w14:textId="371D2306" w:rsidR="00DF2507" w:rsidRPr="007D3D53" w:rsidRDefault="009A6521" w:rsidP="00561D99">
      <w:pPr>
        <w:autoSpaceDE w:val="0"/>
        <w:autoSpaceDN w:val="0"/>
        <w:adjustRightInd w:val="0"/>
        <w:spacing w:line="360" w:lineRule="auto"/>
        <w:ind w:right="49"/>
        <w:jc w:val="both"/>
        <w:rPr>
          <w:rFonts w:ascii="Palatino Linotype" w:hAnsi="Palatino Linotype" w:cs="Arial"/>
        </w:rPr>
      </w:pPr>
      <w:r w:rsidRPr="007D3D53">
        <w:rPr>
          <w:rFonts w:ascii="Palatino Linotype" w:hAnsi="Palatino Linotype" w:cs="Arial"/>
          <w:b/>
          <w:sz w:val="28"/>
          <w:szCs w:val="28"/>
        </w:rPr>
        <w:lastRenderedPageBreak/>
        <w:t>QUINTO.</w:t>
      </w:r>
      <w:r w:rsidRPr="007D3D53">
        <w:rPr>
          <w:rFonts w:ascii="Palatino Linotype" w:hAnsi="Palatino Linotype" w:cs="Arial"/>
          <w:b/>
        </w:rPr>
        <w:t xml:space="preserve"> NOTIFÍQUESE</w:t>
      </w:r>
      <w:r w:rsidRPr="007D3D53">
        <w:rPr>
          <w:rFonts w:ascii="Palatino Linotype" w:hAnsi="Palatino Linotype" w:cs="Arial"/>
        </w:rPr>
        <w:t xml:space="preserve"> al </w:t>
      </w:r>
      <w:r w:rsidRPr="007D3D53">
        <w:rPr>
          <w:rFonts w:ascii="Palatino Linotype" w:hAnsi="Palatino Linotype" w:cs="Arial"/>
          <w:b/>
        </w:rPr>
        <w:t>Recurrente</w:t>
      </w:r>
      <w:r w:rsidRPr="007D3D53">
        <w:rPr>
          <w:rFonts w:ascii="Palatino Linotype" w:hAnsi="Palatino Linotype" w:cs="Arial"/>
        </w:rPr>
        <w:t xml:space="preserve"> la presente resolución a través del Sistema de Acceso a la Información Mexiquense </w:t>
      </w:r>
      <w:r w:rsidRPr="007D3D53">
        <w:rPr>
          <w:rFonts w:ascii="Palatino Linotype" w:hAnsi="Palatino Linotype" w:cs="Arial"/>
          <w:b/>
        </w:rPr>
        <w:t>(SAIMEX),</w:t>
      </w:r>
      <w:r w:rsidRPr="007D3D53">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3D55CF1" w14:textId="77777777" w:rsidR="00561D99" w:rsidRPr="007D3D53" w:rsidRDefault="00561D99" w:rsidP="00561D99">
      <w:pPr>
        <w:autoSpaceDE w:val="0"/>
        <w:autoSpaceDN w:val="0"/>
        <w:adjustRightInd w:val="0"/>
        <w:spacing w:line="360" w:lineRule="auto"/>
        <w:ind w:right="49"/>
        <w:jc w:val="both"/>
        <w:rPr>
          <w:rFonts w:ascii="Palatino Linotype" w:hAnsi="Palatino Linotype" w:cs="Arial"/>
        </w:rPr>
      </w:pPr>
    </w:p>
    <w:p w14:paraId="708C2C7B" w14:textId="02D367F1" w:rsidR="00B10A2E" w:rsidRPr="002C5E28" w:rsidRDefault="0029071C" w:rsidP="00D01A63">
      <w:pPr>
        <w:spacing w:line="360" w:lineRule="auto"/>
        <w:jc w:val="both"/>
        <w:rPr>
          <w:rFonts w:ascii="Palatino Linotype" w:eastAsiaTheme="minorHAnsi" w:hAnsi="Palatino Linotype" w:cs="Arial"/>
          <w:sz w:val="18"/>
          <w:szCs w:val="18"/>
          <w:lang w:val="es-MX" w:eastAsia="en-US"/>
        </w:rPr>
      </w:pPr>
      <w:r w:rsidRPr="007D3D53">
        <w:rPr>
          <w:rFonts w:ascii="Palatino Linotype" w:eastAsiaTheme="minorHAnsi" w:hAnsi="Palatino Linotype" w:cs="Arial"/>
          <w:lang w:val="es-MX" w:eastAsia="en-US"/>
        </w:rPr>
        <w:t>ASÍ LO RESUELVE, POR UNANIMIDAD DE VOTOS, EL PLENO DEL</w:t>
      </w:r>
      <w:r w:rsidRPr="007D3D53">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7D3D53">
        <w:rPr>
          <w:rFonts w:ascii="Palatino Linotype" w:eastAsiaTheme="minorHAnsi" w:hAnsi="Palatino Linotype" w:cs="Arial"/>
          <w:lang w:val="es-MX" w:eastAsia="en-US"/>
        </w:rPr>
        <w:t>, CONFORMADO POR LOS COMISIONADOS JOSÉ MARTÍNEZ VILCHIS; MARÍA DEL ROSARIO MEJÍA AYALA; SHARON CRISTINA MORALES MARTÍNEZ</w:t>
      </w:r>
      <w:r w:rsidR="00C05B1E" w:rsidRPr="007D3D53">
        <w:rPr>
          <w:rFonts w:ascii="Palatino Linotype" w:eastAsiaTheme="minorHAnsi" w:hAnsi="Palatino Linotype" w:cs="Arial"/>
          <w:lang w:val="es-MX" w:eastAsia="en-US"/>
        </w:rPr>
        <w:t xml:space="preserve"> </w:t>
      </w:r>
      <w:r w:rsidR="00C05B1E" w:rsidRPr="007D3D53">
        <w:rPr>
          <w:rFonts w:ascii="Palatino Linotype" w:eastAsia="Palatino Linotype" w:hAnsi="Palatino Linotype" w:cs="Palatino Linotype"/>
        </w:rPr>
        <w:t>(AUSENCIA JUSTIFICADA)</w:t>
      </w:r>
      <w:r w:rsidR="0019310C" w:rsidRPr="007D3D53">
        <w:rPr>
          <w:rFonts w:ascii="Palatino Linotype" w:eastAsiaTheme="minorHAnsi" w:hAnsi="Palatino Linotype" w:cs="Arial"/>
          <w:lang w:val="es-MX" w:eastAsia="en-US"/>
        </w:rPr>
        <w:t xml:space="preserve"> </w:t>
      </w:r>
      <w:r w:rsidRPr="007D3D53">
        <w:rPr>
          <w:rFonts w:ascii="Palatino Linotype" w:eastAsiaTheme="minorHAnsi" w:hAnsi="Palatino Linotype" w:cs="Arial"/>
          <w:lang w:val="es-MX" w:eastAsia="en-US"/>
        </w:rPr>
        <w:t xml:space="preserve">Y GUADALUPE RAMÍREZ PEÑA; EN LA </w:t>
      </w:r>
      <w:r w:rsidR="00A97F97" w:rsidRPr="007D3D53">
        <w:rPr>
          <w:rFonts w:ascii="Palatino Linotype" w:eastAsiaTheme="minorHAnsi" w:hAnsi="Palatino Linotype" w:cs="Arial"/>
          <w:lang w:val="es-MX" w:eastAsia="en-US"/>
        </w:rPr>
        <w:t xml:space="preserve">DÉCIMA </w:t>
      </w:r>
      <w:r w:rsidR="002F6ADB" w:rsidRPr="007D3D53">
        <w:rPr>
          <w:rFonts w:ascii="Palatino Linotype" w:eastAsiaTheme="minorHAnsi" w:hAnsi="Palatino Linotype" w:cs="Arial"/>
          <w:lang w:val="es-MX" w:eastAsia="en-US"/>
        </w:rPr>
        <w:t>NOVEN</w:t>
      </w:r>
      <w:r w:rsidR="00A97F97" w:rsidRPr="007D3D53">
        <w:rPr>
          <w:rFonts w:ascii="Palatino Linotype" w:eastAsiaTheme="minorHAnsi" w:hAnsi="Palatino Linotype" w:cs="Arial"/>
          <w:lang w:val="es-MX" w:eastAsia="en-US"/>
        </w:rPr>
        <w:t>A</w:t>
      </w:r>
      <w:r w:rsidR="007D645B" w:rsidRPr="007D3D53">
        <w:rPr>
          <w:rFonts w:ascii="Palatino Linotype" w:eastAsiaTheme="minorHAnsi" w:hAnsi="Palatino Linotype" w:cs="Arial"/>
          <w:lang w:val="es-MX" w:eastAsia="en-US"/>
        </w:rPr>
        <w:t xml:space="preserve"> </w:t>
      </w:r>
      <w:r w:rsidR="00C37A05" w:rsidRPr="007D3D53">
        <w:rPr>
          <w:rFonts w:ascii="Palatino Linotype" w:eastAsiaTheme="minorHAnsi" w:hAnsi="Palatino Linotype" w:cs="Arial"/>
          <w:lang w:val="es-MX" w:eastAsia="en-US"/>
        </w:rPr>
        <w:t xml:space="preserve">SESIÓN </w:t>
      </w:r>
      <w:r w:rsidR="00C753C2" w:rsidRPr="007D3D53">
        <w:rPr>
          <w:rFonts w:ascii="Palatino Linotype" w:eastAsiaTheme="minorHAnsi" w:hAnsi="Palatino Linotype" w:cs="Arial"/>
          <w:lang w:val="es-MX" w:eastAsia="en-US"/>
        </w:rPr>
        <w:t xml:space="preserve">ORDINARIA CELEBRADA </w:t>
      </w:r>
      <w:r w:rsidR="00C37A05" w:rsidRPr="007D3D53">
        <w:rPr>
          <w:rFonts w:ascii="Palatino Linotype" w:eastAsiaTheme="minorHAnsi" w:hAnsi="Palatino Linotype" w:cs="Arial"/>
          <w:lang w:val="es-MX" w:eastAsia="en-US"/>
        </w:rPr>
        <w:t xml:space="preserve">EL </w:t>
      </w:r>
      <w:r w:rsidR="00A97F97" w:rsidRPr="007D3D53">
        <w:rPr>
          <w:rFonts w:ascii="Palatino Linotype" w:hAnsi="Palatino Linotype" w:cs="Arial"/>
          <w:color w:val="000000"/>
          <w:lang w:val="es-MX" w:eastAsia="es-MX"/>
        </w:rPr>
        <w:t>VEINTI</w:t>
      </w:r>
      <w:r w:rsidR="002F6ADB" w:rsidRPr="007D3D53">
        <w:rPr>
          <w:rFonts w:ascii="Palatino Linotype" w:hAnsi="Palatino Linotype" w:cs="Arial"/>
          <w:color w:val="000000"/>
          <w:lang w:val="es-MX" w:eastAsia="es-MX"/>
        </w:rPr>
        <w:t>OCHO</w:t>
      </w:r>
      <w:r w:rsidR="00561D99" w:rsidRPr="007D3D53">
        <w:rPr>
          <w:rFonts w:ascii="Palatino Linotype" w:hAnsi="Palatino Linotype" w:cs="Arial"/>
          <w:color w:val="000000"/>
          <w:lang w:val="es-MX" w:eastAsia="es-MX"/>
        </w:rPr>
        <w:t xml:space="preserve"> DE MA</w:t>
      </w:r>
      <w:r w:rsidR="002F6ADB" w:rsidRPr="007D3D53">
        <w:rPr>
          <w:rFonts w:ascii="Palatino Linotype" w:hAnsi="Palatino Linotype" w:cs="Arial"/>
          <w:color w:val="000000"/>
          <w:lang w:val="es-MX" w:eastAsia="es-MX"/>
        </w:rPr>
        <w:t>Y</w:t>
      </w:r>
      <w:r w:rsidR="00561D99" w:rsidRPr="007D3D53">
        <w:rPr>
          <w:rFonts w:ascii="Palatino Linotype" w:hAnsi="Palatino Linotype" w:cs="Arial"/>
          <w:color w:val="000000"/>
          <w:lang w:val="es-MX" w:eastAsia="es-MX"/>
        </w:rPr>
        <w:t>O DOS MIL VEINTICINCO</w:t>
      </w:r>
      <w:r w:rsidRPr="007D3D53">
        <w:rPr>
          <w:rFonts w:ascii="Palatino Linotype" w:eastAsiaTheme="minorHAnsi" w:hAnsi="Palatino Linotype" w:cs="Arial"/>
          <w:lang w:val="es-MX" w:eastAsia="en-US"/>
        </w:rPr>
        <w:t xml:space="preserve">, </w:t>
      </w:r>
      <w:r w:rsidR="00B253F0" w:rsidRPr="007D3D53">
        <w:rPr>
          <w:rFonts w:ascii="Palatino Linotype" w:eastAsiaTheme="minorHAnsi" w:hAnsi="Palatino Linotype" w:cs="Arial"/>
          <w:lang w:val="es-MX" w:eastAsia="en-US"/>
        </w:rPr>
        <w:t>ANTE EL SECRETARIO TÉCNICO DEL PLENO, ALEXIS TAPIA RAMÍREZ</w:t>
      </w:r>
      <w:r w:rsidR="00054E04" w:rsidRPr="007D3D53">
        <w:rPr>
          <w:rFonts w:ascii="Palatino Linotype" w:eastAsiaTheme="minorHAnsi" w:hAnsi="Palatino Linotype" w:cs="Arial"/>
          <w:lang w:val="es-MX" w:eastAsia="en-US"/>
        </w:rPr>
        <w:t>.</w:t>
      </w:r>
      <w:r w:rsidR="001242E4" w:rsidRPr="007D3D53">
        <w:rPr>
          <w:rFonts w:ascii="Palatino Linotype" w:eastAsiaTheme="minorHAnsi" w:hAnsi="Palatino Linotype" w:cs="Arial"/>
          <w:lang w:val="es-MX" w:eastAsia="en-US"/>
        </w:rPr>
        <w:t>----------------------------------------------------------------</w:t>
      </w:r>
      <w:r w:rsidR="002C5E28" w:rsidRPr="007D3D53">
        <w:rPr>
          <w:rFonts w:ascii="Palatino Linotype" w:eastAsiaTheme="minorHAnsi" w:hAnsi="Palatino Linotype" w:cs="Arial"/>
          <w:lang w:val="es-MX" w:eastAsia="en-US"/>
        </w:rPr>
        <w:t>----------------------------------- ------------------------------------------------------------------------------------------------------------------------------------------------------------------------------------------------------------------------------------------------------------------------------------------------------------------------------------------------------------------------------------------------------------------------------------------------------------------------------------------------------------------------------------------------------------------------------------------------------------------------------------------------------------------------------------------------------------------------------------------------------------------------------------------------------------------------------</w:t>
      </w:r>
      <w:r w:rsidR="0019310C" w:rsidRPr="007D3D53">
        <w:rPr>
          <w:rFonts w:ascii="Palatino Linotype" w:eastAsiaTheme="minorHAnsi" w:hAnsi="Palatino Linotype" w:cs="Arial"/>
          <w:lang w:val="es-MX" w:eastAsia="en-US"/>
        </w:rPr>
        <w:t>------------------------------------------------------------------------------------------------------------------</w:t>
      </w:r>
      <w:r w:rsidR="002C5E28" w:rsidRPr="007D3D53">
        <w:rPr>
          <w:rFonts w:ascii="Palatino Linotype" w:eastAsiaTheme="minorHAnsi" w:hAnsi="Palatino Linotype" w:cs="Arial"/>
          <w:sz w:val="18"/>
          <w:szCs w:val="18"/>
          <w:lang w:val="es-MX" w:eastAsia="en-US"/>
        </w:rPr>
        <w:t>JMV/CCR/jasm</w:t>
      </w:r>
      <w:bookmarkStart w:id="4" w:name="_GoBack"/>
      <w:bookmarkEnd w:id="4"/>
    </w:p>
    <w:p w14:paraId="30DC6A28" w14:textId="7A43DE85" w:rsidR="00B10A2E" w:rsidRPr="00B10A2E" w:rsidRDefault="00B10A2E" w:rsidP="00D01A63">
      <w:pPr>
        <w:spacing w:line="360" w:lineRule="auto"/>
        <w:jc w:val="both"/>
        <w:rPr>
          <w:rFonts w:ascii="Palatino Linotype" w:eastAsiaTheme="minorHAnsi" w:hAnsi="Palatino Linotype" w:cs="Arial"/>
          <w:sz w:val="16"/>
          <w:szCs w:val="16"/>
          <w:lang w:val="es-MX" w:eastAsia="en-US"/>
        </w:rPr>
      </w:pPr>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1B2102B1" w:rsidR="0029071C" w:rsidRPr="003E56C9" w:rsidRDefault="0029071C" w:rsidP="003E56C9"/>
    <w:sectPr w:rsidR="0029071C" w:rsidRPr="003E56C9" w:rsidSect="00742DA4">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9CD65" w14:textId="77777777" w:rsidR="00B8371A" w:rsidRDefault="00B8371A" w:rsidP="000B5E25">
      <w:r>
        <w:separator/>
      </w:r>
    </w:p>
  </w:endnote>
  <w:endnote w:type="continuationSeparator" w:id="0">
    <w:p w14:paraId="5CA5A8A4" w14:textId="77777777" w:rsidR="00B8371A" w:rsidRDefault="00B8371A"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283FC5" w:rsidRPr="000D3AD4" w:rsidRDefault="00283FC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D3D53">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D3D53">
      <w:rPr>
        <w:rFonts w:ascii="Palatino Linotype" w:hAnsi="Palatino Linotype" w:cs="Arial"/>
        <w:bCs/>
        <w:noProof/>
        <w:sz w:val="20"/>
        <w:szCs w:val="20"/>
      </w:rPr>
      <w:t>49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283FC5" w:rsidRPr="000D3AD4" w:rsidRDefault="00283FC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D3D5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D3D53">
      <w:rPr>
        <w:rFonts w:ascii="Palatino Linotype" w:hAnsi="Palatino Linotype" w:cs="Arial"/>
        <w:bCs/>
        <w:noProof/>
        <w:sz w:val="20"/>
        <w:szCs w:val="20"/>
      </w:rPr>
      <w:t>49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6BD32" w14:textId="77777777" w:rsidR="00B8371A" w:rsidRDefault="00B8371A" w:rsidP="000B5E25">
      <w:r>
        <w:separator/>
      </w:r>
    </w:p>
  </w:footnote>
  <w:footnote w:type="continuationSeparator" w:id="0">
    <w:p w14:paraId="0649E505" w14:textId="77777777" w:rsidR="00B8371A" w:rsidRDefault="00B8371A" w:rsidP="000B5E25">
      <w:r>
        <w:continuationSeparator/>
      </w:r>
    </w:p>
  </w:footnote>
  <w:footnote w:id="1">
    <w:p w14:paraId="415B7283" w14:textId="77777777" w:rsidR="00283FC5" w:rsidRPr="008A64CB" w:rsidRDefault="00283FC5"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283FC5" w:rsidRDefault="00283FC5" w:rsidP="008A64CB">
      <w:pPr>
        <w:autoSpaceDE w:val="0"/>
        <w:autoSpaceDN w:val="0"/>
        <w:adjustRightInd w:val="0"/>
        <w:ind w:right="49"/>
        <w:jc w:val="both"/>
        <w:rPr>
          <w:rFonts w:ascii="Palatino Linotype" w:hAnsi="Palatino Linotype"/>
          <w:i/>
          <w:sz w:val="18"/>
          <w:szCs w:val="22"/>
        </w:rPr>
      </w:pPr>
    </w:p>
    <w:p w14:paraId="2A843A3D" w14:textId="77777777" w:rsidR="00283FC5" w:rsidRPr="008A64CB" w:rsidRDefault="00283FC5"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283FC5" w:rsidRPr="008A64CB" w:rsidRDefault="00283FC5">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283FC5" w:rsidRDefault="007D3D53">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693"/>
      <w:gridCol w:w="3974"/>
    </w:tblGrid>
    <w:tr w:rsidR="00283FC5" w:rsidRPr="008F2CCC" w14:paraId="6A2352FA" w14:textId="77777777" w:rsidTr="00BC757D">
      <w:tc>
        <w:tcPr>
          <w:tcW w:w="2693" w:type="dxa"/>
          <w:shd w:val="clear" w:color="auto" w:fill="auto"/>
          <w:vAlign w:val="center"/>
        </w:tcPr>
        <w:p w14:paraId="217E963F"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3974" w:type="dxa"/>
          <w:shd w:val="clear" w:color="auto" w:fill="auto"/>
          <w:vAlign w:val="center"/>
        </w:tcPr>
        <w:p w14:paraId="1056B9D1" w14:textId="2B98826D" w:rsidR="00283FC5" w:rsidRPr="0029071C" w:rsidRDefault="00283FC5"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F6ADB">
            <w:rPr>
              <w:rFonts w:ascii="Palatino Linotype" w:hAnsi="Palatino Linotype"/>
              <w:sz w:val="22"/>
              <w:szCs w:val="22"/>
              <w:lang w:val="es-ES_tradnl"/>
            </w:rPr>
            <w:t>3110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283FC5" w:rsidRPr="008F2CCC" w14:paraId="1F299A1F" w14:textId="77777777" w:rsidTr="00BC757D">
      <w:trPr>
        <w:trHeight w:val="228"/>
      </w:trPr>
      <w:tc>
        <w:tcPr>
          <w:tcW w:w="2693" w:type="dxa"/>
          <w:shd w:val="clear" w:color="auto" w:fill="auto"/>
          <w:vAlign w:val="center"/>
        </w:tcPr>
        <w:p w14:paraId="683328AB"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3974" w:type="dxa"/>
          <w:shd w:val="clear" w:color="auto" w:fill="auto"/>
          <w:vAlign w:val="center"/>
        </w:tcPr>
        <w:p w14:paraId="0DAC1EE3" w14:textId="6E66793C" w:rsidR="00283FC5" w:rsidRPr="0029071C" w:rsidRDefault="00283FC5" w:rsidP="00B6659F">
          <w:pPr>
            <w:spacing w:line="276" w:lineRule="auto"/>
            <w:jc w:val="right"/>
            <w:rPr>
              <w:rFonts w:ascii="Palatino Linotype" w:hAnsi="Palatino Linotype"/>
              <w:sz w:val="22"/>
              <w:szCs w:val="22"/>
            </w:rPr>
          </w:pPr>
          <w:r>
            <w:rPr>
              <w:rFonts w:ascii="Palatino Linotype" w:hAnsi="Palatino Linotype"/>
              <w:sz w:val="22"/>
              <w:szCs w:val="22"/>
            </w:rPr>
            <w:t xml:space="preserve">Ayuntamiento de </w:t>
          </w:r>
          <w:r w:rsidR="002F6ADB" w:rsidRPr="002F6ADB">
            <w:rPr>
              <w:rFonts w:ascii="Palatino Linotype" w:hAnsi="Palatino Linotype"/>
              <w:sz w:val="22"/>
              <w:szCs w:val="22"/>
            </w:rPr>
            <w:t>Atlacomulco</w:t>
          </w:r>
        </w:p>
      </w:tc>
    </w:tr>
    <w:tr w:rsidR="00283FC5" w:rsidRPr="008F2CCC" w14:paraId="46D09EF7" w14:textId="77777777" w:rsidTr="00BC757D">
      <w:tc>
        <w:tcPr>
          <w:tcW w:w="2693" w:type="dxa"/>
          <w:shd w:val="clear" w:color="auto" w:fill="auto"/>
          <w:vAlign w:val="center"/>
        </w:tcPr>
        <w:p w14:paraId="1A0A5ED2" w14:textId="77777777" w:rsidR="00283FC5" w:rsidRPr="008F5DAE" w:rsidRDefault="00283FC5" w:rsidP="00BC757D">
          <w:pPr>
            <w:spacing w:line="276" w:lineRule="auto"/>
            <w:jc w:val="center"/>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3974" w:type="dxa"/>
          <w:shd w:val="clear" w:color="auto" w:fill="auto"/>
          <w:vAlign w:val="center"/>
        </w:tcPr>
        <w:p w14:paraId="1AE463AD" w14:textId="77777777" w:rsidR="00283FC5" w:rsidRPr="0029071C" w:rsidRDefault="00283FC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283FC5" w:rsidRPr="001779E0" w:rsidRDefault="007D3D5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1" w:type="dxa"/>
      <w:tblInd w:w="2263" w:type="dxa"/>
      <w:tblLayout w:type="fixed"/>
      <w:tblLook w:val="04A0" w:firstRow="1" w:lastRow="0" w:firstColumn="1" w:lastColumn="0" w:noHBand="0" w:noVBand="1"/>
    </w:tblPr>
    <w:tblGrid>
      <w:gridCol w:w="2552"/>
      <w:gridCol w:w="4399"/>
    </w:tblGrid>
    <w:tr w:rsidR="00283FC5" w:rsidRPr="008F2CCC" w14:paraId="647E1A5E" w14:textId="77777777" w:rsidTr="00515252">
      <w:tc>
        <w:tcPr>
          <w:tcW w:w="2552" w:type="dxa"/>
          <w:shd w:val="clear" w:color="auto" w:fill="auto"/>
          <w:vAlign w:val="center"/>
        </w:tcPr>
        <w:p w14:paraId="61C1A94D"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399" w:type="dxa"/>
          <w:shd w:val="clear" w:color="auto" w:fill="auto"/>
          <w:vAlign w:val="center"/>
        </w:tcPr>
        <w:p w14:paraId="5D88CF1B" w14:textId="2C29C79A" w:rsidR="00283FC5" w:rsidRPr="0029071C" w:rsidRDefault="00283FC5"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F6ADB">
            <w:rPr>
              <w:rFonts w:ascii="Palatino Linotype" w:hAnsi="Palatino Linotype"/>
              <w:sz w:val="22"/>
              <w:szCs w:val="22"/>
              <w:lang w:val="es-ES_tradnl"/>
            </w:rPr>
            <w:t>3110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283FC5" w:rsidRPr="008F2CCC" w14:paraId="34929B82" w14:textId="77777777" w:rsidTr="00515252">
      <w:tc>
        <w:tcPr>
          <w:tcW w:w="2552" w:type="dxa"/>
          <w:shd w:val="clear" w:color="auto" w:fill="auto"/>
          <w:vAlign w:val="center"/>
        </w:tcPr>
        <w:p w14:paraId="54C68700"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399" w:type="dxa"/>
          <w:shd w:val="clear" w:color="auto" w:fill="auto"/>
          <w:vAlign w:val="center"/>
        </w:tcPr>
        <w:p w14:paraId="5F35F8B2" w14:textId="48A47018" w:rsidR="00283FC5" w:rsidRPr="006D30E6" w:rsidRDefault="00556F5E"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283FC5" w:rsidRPr="008F2CCC" w14:paraId="15459416" w14:textId="77777777" w:rsidTr="00515252">
      <w:trPr>
        <w:trHeight w:val="228"/>
      </w:trPr>
      <w:tc>
        <w:tcPr>
          <w:tcW w:w="2552" w:type="dxa"/>
          <w:shd w:val="clear" w:color="auto" w:fill="auto"/>
          <w:vAlign w:val="center"/>
        </w:tcPr>
        <w:p w14:paraId="776491B5"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399" w:type="dxa"/>
          <w:shd w:val="clear" w:color="auto" w:fill="auto"/>
          <w:vAlign w:val="center"/>
        </w:tcPr>
        <w:p w14:paraId="6836B188" w14:textId="0CFC4DF7" w:rsidR="00283FC5" w:rsidRPr="0029071C" w:rsidRDefault="00283FC5" w:rsidP="0009050D">
          <w:pPr>
            <w:spacing w:line="276" w:lineRule="auto"/>
            <w:jc w:val="right"/>
            <w:rPr>
              <w:rFonts w:ascii="Palatino Linotype" w:hAnsi="Palatino Linotype"/>
              <w:sz w:val="22"/>
              <w:szCs w:val="22"/>
            </w:rPr>
          </w:pPr>
          <w:r w:rsidRPr="00BC757D">
            <w:rPr>
              <w:rFonts w:ascii="Palatino Linotype" w:hAnsi="Palatino Linotype"/>
              <w:sz w:val="22"/>
              <w:szCs w:val="22"/>
            </w:rPr>
            <w:t xml:space="preserve">Ayuntamiento de </w:t>
          </w:r>
          <w:r w:rsidR="002F6ADB" w:rsidRPr="002F6ADB">
            <w:rPr>
              <w:rFonts w:ascii="Palatino Linotype" w:hAnsi="Palatino Linotype"/>
              <w:sz w:val="22"/>
              <w:szCs w:val="22"/>
            </w:rPr>
            <w:t>Atlacomulco</w:t>
          </w:r>
        </w:p>
      </w:tc>
    </w:tr>
    <w:tr w:rsidR="00283FC5" w:rsidRPr="008F2CCC" w14:paraId="5C009CDE" w14:textId="77777777" w:rsidTr="00515252">
      <w:tc>
        <w:tcPr>
          <w:tcW w:w="2552" w:type="dxa"/>
          <w:shd w:val="clear" w:color="auto" w:fill="auto"/>
          <w:vAlign w:val="center"/>
        </w:tcPr>
        <w:p w14:paraId="294ED620"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399" w:type="dxa"/>
          <w:shd w:val="clear" w:color="auto" w:fill="auto"/>
          <w:vAlign w:val="center"/>
        </w:tcPr>
        <w:p w14:paraId="50796410" w14:textId="77777777" w:rsidR="00283FC5" w:rsidRPr="0029071C" w:rsidRDefault="00283FC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66FDDC" w14:textId="44AA7E40" w:rsidR="00283FC5" w:rsidRDefault="007D3D53">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2.1pt;width:628.7pt;height:818.9pt;z-index:-251658240;mso-position-horizontal-relative:margin;mso-position-vertical-relative:margin" o:allowincell="f">
          <v:imagedata r:id="rId1" o:title="logo infoem (1)"/>
          <w10:wrap anchorx="margin" anchory="margin"/>
        </v:shape>
      </w:pict>
    </w:r>
  </w:p>
  <w:p w14:paraId="17DC856D" w14:textId="5B3CC04F" w:rsidR="00283FC5" w:rsidRPr="009F1AB6" w:rsidRDefault="00283FC5">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25pt;height:14.25pt;visibility:visible;mso-wrap-style:square" o:bullet="t">
        <v:imagedata r:id="rId1" o:title=""/>
      </v:shape>
    </w:pict>
  </w:numPicBullet>
  <w:abstractNum w:abstractNumId="0" w15:restartNumberingAfterBreak="0">
    <w:nsid w:val="01F5536A"/>
    <w:multiLevelType w:val="hybridMultilevel"/>
    <w:tmpl w:val="C5C239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6F3D9F"/>
    <w:multiLevelType w:val="hybridMultilevel"/>
    <w:tmpl w:val="7054CC2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D04AB7"/>
    <w:multiLevelType w:val="hybridMultilevel"/>
    <w:tmpl w:val="F88E1E48"/>
    <w:lvl w:ilvl="0" w:tplc="17080D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6B530D"/>
    <w:multiLevelType w:val="hybridMultilevel"/>
    <w:tmpl w:val="44469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9A17E5"/>
    <w:multiLevelType w:val="hybridMultilevel"/>
    <w:tmpl w:val="CA54A4F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A04532"/>
    <w:multiLevelType w:val="hybridMultilevel"/>
    <w:tmpl w:val="AD204A88"/>
    <w:lvl w:ilvl="0" w:tplc="BC4AE6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165956"/>
    <w:multiLevelType w:val="hybridMultilevel"/>
    <w:tmpl w:val="0B703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6E3099"/>
    <w:multiLevelType w:val="hybridMultilevel"/>
    <w:tmpl w:val="256CF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B46CEB"/>
    <w:multiLevelType w:val="hybridMultilevel"/>
    <w:tmpl w:val="D48A362A"/>
    <w:lvl w:ilvl="0" w:tplc="62FA79D2">
      <w:start w:val="1"/>
      <w:numFmt w:val="decimal"/>
      <w:lvlText w:val="%1."/>
      <w:lvlJc w:val="left"/>
      <w:pPr>
        <w:ind w:left="720" w:hanging="360"/>
      </w:pPr>
      <w:rPr>
        <w:rFonts w:ascii="Palatino Linotype" w:eastAsia="Times New Roman" w:hAnsi="Palatino Linotyp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23728D"/>
    <w:multiLevelType w:val="hybridMultilevel"/>
    <w:tmpl w:val="DA6CE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16" w15:restartNumberingAfterBreak="0">
    <w:nsid w:val="4A4C7ABB"/>
    <w:multiLevelType w:val="hybridMultilevel"/>
    <w:tmpl w:val="5CAC87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0C73ADF"/>
    <w:multiLevelType w:val="hybridMultilevel"/>
    <w:tmpl w:val="206081AE"/>
    <w:lvl w:ilvl="0" w:tplc="D8969ADA">
      <w:start w:val="9"/>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CC6069"/>
    <w:multiLevelType w:val="hybridMultilevel"/>
    <w:tmpl w:val="17FC5D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7C30B8"/>
    <w:multiLevelType w:val="hybridMultilevel"/>
    <w:tmpl w:val="E97CCA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5357CA"/>
    <w:multiLevelType w:val="hybridMultilevel"/>
    <w:tmpl w:val="3E98A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C84753"/>
    <w:multiLevelType w:val="hybridMultilevel"/>
    <w:tmpl w:val="DEC26DA6"/>
    <w:lvl w:ilvl="0" w:tplc="50D4421E">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0A6F5A"/>
    <w:multiLevelType w:val="hybridMultilevel"/>
    <w:tmpl w:val="25DE337C"/>
    <w:lvl w:ilvl="0" w:tplc="04FEE78A">
      <w:start w:val="9"/>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835F2B"/>
    <w:multiLevelType w:val="hybridMultilevel"/>
    <w:tmpl w:val="98C0900E"/>
    <w:lvl w:ilvl="0" w:tplc="F81263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B34DE7"/>
    <w:multiLevelType w:val="hybridMultilevel"/>
    <w:tmpl w:val="15A47548"/>
    <w:lvl w:ilvl="0" w:tplc="EB56C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0"/>
  </w:num>
  <w:num w:numId="3">
    <w:abstractNumId w:val="5"/>
  </w:num>
  <w:num w:numId="4">
    <w:abstractNumId w:val="24"/>
  </w:num>
  <w:num w:numId="5">
    <w:abstractNumId w:val="27"/>
  </w:num>
  <w:num w:numId="6">
    <w:abstractNumId w:val="31"/>
  </w:num>
  <w:num w:numId="7">
    <w:abstractNumId w:val="7"/>
  </w:num>
  <w:num w:numId="8">
    <w:abstractNumId w:val="25"/>
  </w:num>
  <w:num w:numId="9">
    <w:abstractNumId w:val="29"/>
  </w:num>
  <w:num w:numId="10">
    <w:abstractNumId w:val="2"/>
  </w:num>
  <w:num w:numId="11">
    <w:abstractNumId w:val="26"/>
  </w:num>
  <w:num w:numId="12">
    <w:abstractNumId w:val="6"/>
  </w:num>
  <w:num w:numId="13">
    <w:abstractNumId w:val="4"/>
  </w:num>
  <w:num w:numId="14">
    <w:abstractNumId w:val="19"/>
  </w:num>
  <w:num w:numId="15">
    <w:abstractNumId w:val="11"/>
  </w:num>
  <w:num w:numId="16">
    <w:abstractNumId w:val="15"/>
  </w:num>
  <w:num w:numId="17">
    <w:abstractNumId w:val="8"/>
  </w:num>
  <w:num w:numId="18">
    <w:abstractNumId w:val="0"/>
  </w:num>
  <w:num w:numId="19">
    <w:abstractNumId w:val="28"/>
  </w:num>
  <w:num w:numId="20">
    <w:abstractNumId w:val="17"/>
  </w:num>
  <w:num w:numId="21">
    <w:abstractNumId w:val="13"/>
  </w:num>
  <w:num w:numId="22">
    <w:abstractNumId w:val="14"/>
  </w:num>
  <w:num w:numId="23">
    <w:abstractNumId w:val="12"/>
  </w:num>
  <w:num w:numId="24">
    <w:abstractNumId w:val="16"/>
  </w:num>
  <w:num w:numId="25">
    <w:abstractNumId w:val="20"/>
  </w:num>
  <w:num w:numId="26">
    <w:abstractNumId w:val="22"/>
  </w:num>
  <w:num w:numId="27">
    <w:abstractNumId w:val="18"/>
  </w:num>
  <w:num w:numId="28">
    <w:abstractNumId w:val="23"/>
  </w:num>
  <w:num w:numId="29">
    <w:abstractNumId w:val="3"/>
  </w:num>
  <w:num w:numId="30">
    <w:abstractNumId w:val="1"/>
  </w:num>
  <w:num w:numId="31">
    <w:abstractNumId w:val="21"/>
  </w:num>
  <w:num w:numId="3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07BC3"/>
    <w:rsid w:val="000120BC"/>
    <w:rsid w:val="000153AF"/>
    <w:rsid w:val="0002117B"/>
    <w:rsid w:val="00031EFF"/>
    <w:rsid w:val="00032D08"/>
    <w:rsid w:val="00036F8B"/>
    <w:rsid w:val="00037D70"/>
    <w:rsid w:val="000478CF"/>
    <w:rsid w:val="00054E04"/>
    <w:rsid w:val="00056A58"/>
    <w:rsid w:val="000572E9"/>
    <w:rsid w:val="000671F2"/>
    <w:rsid w:val="00070547"/>
    <w:rsid w:val="00071173"/>
    <w:rsid w:val="00075BB6"/>
    <w:rsid w:val="000775FC"/>
    <w:rsid w:val="00087797"/>
    <w:rsid w:val="0009050D"/>
    <w:rsid w:val="00091A55"/>
    <w:rsid w:val="00093AE1"/>
    <w:rsid w:val="00094CC7"/>
    <w:rsid w:val="000A34BB"/>
    <w:rsid w:val="000A717C"/>
    <w:rsid w:val="000A7F15"/>
    <w:rsid w:val="000B33A7"/>
    <w:rsid w:val="000B3CCA"/>
    <w:rsid w:val="000B468E"/>
    <w:rsid w:val="000B5876"/>
    <w:rsid w:val="000B5E25"/>
    <w:rsid w:val="000B7C6C"/>
    <w:rsid w:val="000C14B9"/>
    <w:rsid w:val="000C43CE"/>
    <w:rsid w:val="000C49B8"/>
    <w:rsid w:val="000C5FDF"/>
    <w:rsid w:val="000C615C"/>
    <w:rsid w:val="000C6627"/>
    <w:rsid w:val="000D0214"/>
    <w:rsid w:val="000D3AD4"/>
    <w:rsid w:val="000D64B0"/>
    <w:rsid w:val="000E592F"/>
    <w:rsid w:val="000F16BA"/>
    <w:rsid w:val="00100C2B"/>
    <w:rsid w:val="00101AD8"/>
    <w:rsid w:val="00105738"/>
    <w:rsid w:val="0010712B"/>
    <w:rsid w:val="00115B15"/>
    <w:rsid w:val="00123996"/>
    <w:rsid w:val="001242E4"/>
    <w:rsid w:val="0012510D"/>
    <w:rsid w:val="001256AE"/>
    <w:rsid w:val="00131427"/>
    <w:rsid w:val="001337CA"/>
    <w:rsid w:val="00140AA7"/>
    <w:rsid w:val="00140E1B"/>
    <w:rsid w:val="0014397A"/>
    <w:rsid w:val="00143F6E"/>
    <w:rsid w:val="00151D4C"/>
    <w:rsid w:val="00152DAD"/>
    <w:rsid w:val="001558F3"/>
    <w:rsid w:val="00160C09"/>
    <w:rsid w:val="001633A3"/>
    <w:rsid w:val="001660E9"/>
    <w:rsid w:val="001676E1"/>
    <w:rsid w:val="00170AA7"/>
    <w:rsid w:val="001762FA"/>
    <w:rsid w:val="00184176"/>
    <w:rsid w:val="00186CCB"/>
    <w:rsid w:val="00191418"/>
    <w:rsid w:val="0019170F"/>
    <w:rsid w:val="0019310C"/>
    <w:rsid w:val="00193F09"/>
    <w:rsid w:val="00197B1A"/>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27FAE"/>
    <w:rsid w:val="002313F8"/>
    <w:rsid w:val="00235936"/>
    <w:rsid w:val="00236A71"/>
    <w:rsid w:val="00236CBA"/>
    <w:rsid w:val="00242014"/>
    <w:rsid w:val="0024323F"/>
    <w:rsid w:val="002447CD"/>
    <w:rsid w:val="00246DC1"/>
    <w:rsid w:val="00247138"/>
    <w:rsid w:val="00251C5D"/>
    <w:rsid w:val="00253578"/>
    <w:rsid w:val="00255F1A"/>
    <w:rsid w:val="00261BC7"/>
    <w:rsid w:val="00263AF4"/>
    <w:rsid w:val="00266841"/>
    <w:rsid w:val="00266CD3"/>
    <w:rsid w:val="00267458"/>
    <w:rsid w:val="00267BB5"/>
    <w:rsid w:val="0027342B"/>
    <w:rsid w:val="002755AD"/>
    <w:rsid w:val="00283FC5"/>
    <w:rsid w:val="00286546"/>
    <w:rsid w:val="0029071C"/>
    <w:rsid w:val="002934B4"/>
    <w:rsid w:val="00295B3F"/>
    <w:rsid w:val="00297A54"/>
    <w:rsid w:val="002A040B"/>
    <w:rsid w:val="002A3EFB"/>
    <w:rsid w:val="002A45F3"/>
    <w:rsid w:val="002A4B43"/>
    <w:rsid w:val="002A672B"/>
    <w:rsid w:val="002A676F"/>
    <w:rsid w:val="002B48AD"/>
    <w:rsid w:val="002B5B5A"/>
    <w:rsid w:val="002C0BE5"/>
    <w:rsid w:val="002C240F"/>
    <w:rsid w:val="002C5E28"/>
    <w:rsid w:val="002C62EC"/>
    <w:rsid w:val="002D17B8"/>
    <w:rsid w:val="002D25E0"/>
    <w:rsid w:val="002D32D2"/>
    <w:rsid w:val="002D61F7"/>
    <w:rsid w:val="002D6656"/>
    <w:rsid w:val="002D6E4B"/>
    <w:rsid w:val="002E3085"/>
    <w:rsid w:val="002E4315"/>
    <w:rsid w:val="002F3B20"/>
    <w:rsid w:val="002F3F9D"/>
    <w:rsid w:val="002F55B9"/>
    <w:rsid w:val="002F6ADB"/>
    <w:rsid w:val="00302343"/>
    <w:rsid w:val="00306F04"/>
    <w:rsid w:val="00307006"/>
    <w:rsid w:val="0030701F"/>
    <w:rsid w:val="00313F8E"/>
    <w:rsid w:val="00314E62"/>
    <w:rsid w:val="00316511"/>
    <w:rsid w:val="00320F38"/>
    <w:rsid w:val="00322715"/>
    <w:rsid w:val="00326B44"/>
    <w:rsid w:val="00327151"/>
    <w:rsid w:val="00330FC3"/>
    <w:rsid w:val="00331E82"/>
    <w:rsid w:val="00335C6A"/>
    <w:rsid w:val="003370A0"/>
    <w:rsid w:val="00340A06"/>
    <w:rsid w:val="00343753"/>
    <w:rsid w:val="00343F0B"/>
    <w:rsid w:val="00344236"/>
    <w:rsid w:val="003502CA"/>
    <w:rsid w:val="00351E9D"/>
    <w:rsid w:val="003520C5"/>
    <w:rsid w:val="0035559A"/>
    <w:rsid w:val="00357C37"/>
    <w:rsid w:val="00360FB7"/>
    <w:rsid w:val="00363F90"/>
    <w:rsid w:val="00365F0F"/>
    <w:rsid w:val="00371835"/>
    <w:rsid w:val="0037207F"/>
    <w:rsid w:val="003746DE"/>
    <w:rsid w:val="00376422"/>
    <w:rsid w:val="00377DDD"/>
    <w:rsid w:val="003804E8"/>
    <w:rsid w:val="003806D2"/>
    <w:rsid w:val="00380D3E"/>
    <w:rsid w:val="003816D4"/>
    <w:rsid w:val="003818CD"/>
    <w:rsid w:val="00386D38"/>
    <w:rsid w:val="00393723"/>
    <w:rsid w:val="00396DB6"/>
    <w:rsid w:val="003A769D"/>
    <w:rsid w:val="003B153A"/>
    <w:rsid w:val="003B1C85"/>
    <w:rsid w:val="003B4CF3"/>
    <w:rsid w:val="003B70B0"/>
    <w:rsid w:val="003C6E1C"/>
    <w:rsid w:val="003C7A9B"/>
    <w:rsid w:val="003D0889"/>
    <w:rsid w:val="003D1214"/>
    <w:rsid w:val="003D5C8A"/>
    <w:rsid w:val="003E21A7"/>
    <w:rsid w:val="003E56C9"/>
    <w:rsid w:val="003F28C1"/>
    <w:rsid w:val="003F684E"/>
    <w:rsid w:val="004018F9"/>
    <w:rsid w:val="00402765"/>
    <w:rsid w:val="00415D24"/>
    <w:rsid w:val="00424FFC"/>
    <w:rsid w:val="00425E0F"/>
    <w:rsid w:val="004309A2"/>
    <w:rsid w:val="00430BAC"/>
    <w:rsid w:val="00430CDF"/>
    <w:rsid w:val="004344EA"/>
    <w:rsid w:val="00434788"/>
    <w:rsid w:val="0043515A"/>
    <w:rsid w:val="004403F7"/>
    <w:rsid w:val="00441335"/>
    <w:rsid w:val="00441462"/>
    <w:rsid w:val="00442FD8"/>
    <w:rsid w:val="00443892"/>
    <w:rsid w:val="004445A1"/>
    <w:rsid w:val="00444719"/>
    <w:rsid w:val="004454D4"/>
    <w:rsid w:val="00445CAA"/>
    <w:rsid w:val="004514F1"/>
    <w:rsid w:val="004672ED"/>
    <w:rsid w:val="00474B1F"/>
    <w:rsid w:val="00474D3D"/>
    <w:rsid w:val="00491137"/>
    <w:rsid w:val="00492129"/>
    <w:rsid w:val="004A0B63"/>
    <w:rsid w:val="004A26CF"/>
    <w:rsid w:val="004A2D65"/>
    <w:rsid w:val="004B200D"/>
    <w:rsid w:val="004B2314"/>
    <w:rsid w:val="004B4B9F"/>
    <w:rsid w:val="004B5F63"/>
    <w:rsid w:val="004C6BB5"/>
    <w:rsid w:val="004C7090"/>
    <w:rsid w:val="004D18B6"/>
    <w:rsid w:val="004D193E"/>
    <w:rsid w:val="004D5D2F"/>
    <w:rsid w:val="004D6F71"/>
    <w:rsid w:val="004E06F5"/>
    <w:rsid w:val="004E3A1A"/>
    <w:rsid w:val="004E5628"/>
    <w:rsid w:val="004F5A12"/>
    <w:rsid w:val="004F7F8A"/>
    <w:rsid w:val="00500B82"/>
    <w:rsid w:val="0050130E"/>
    <w:rsid w:val="0050243E"/>
    <w:rsid w:val="005128C2"/>
    <w:rsid w:val="00515252"/>
    <w:rsid w:val="00517275"/>
    <w:rsid w:val="00524546"/>
    <w:rsid w:val="00524A8D"/>
    <w:rsid w:val="0052578D"/>
    <w:rsid w:val="00526853"/>
    <w:rsid w:val="005327BF"/>
    <w:rsid w:val="0053343D"/>
    <w:rsid w:val="00535341"/>
    <w:rsid w:val="00541687"/>
    <w:rsid w:val="0054391A"/>
    <w:rsid w:val="005439AF"/>
    <w:rsid w:val="00545ABC"/>
    <w:rsid w:val="00555C87"/>
    <w:rsid w:val="00556F5E"/>
    <w:rsid w:val="00561A6E"/>
    <w:rsid w:val="00561D99"/>
    <w:rsid w:val="00563B39"/>
    <w:rsid w:val="00572099"/>
    <w:rsid w:val="0057280C"/>
    <w:rsid w:val="0057289F"/>
    <w:rsid w:val="00574FDC"/>
    <w:rsid w:val="005803C9"/>
    <w:rsid w:val="00581DC8"/>
    <w:rsid w:val="0059032F"/>
    <w:rsid w:val="0059614C"/>
    <w:rsid w:val="00597D71"/>
    <w:rsid w:val="005A06F3"/>
    <w:rsid w:val="005A4C88"/>
    <w:rsid w:val="005A6216"/>
    <w:rsid w:val="005B0692"/>
    <w:rsid w:val="005B234D"/>
    <w:rsid w:val="005B26AD"/>
    <w:rsid w:val="005B36A8"/>
    <w:rsid w:val="005B5693"/>
    <w:rsid w:val="005C2ACA"/>
    <w:rsid w:val="005C6646"/>
    <w:rsid w:val="005D14FC"/>
    <w:rsid w:val="005D77CC"/>
    <w:rsid w:val="005E09AB"/>
    <w:rsid w:val="005E3D88"/>
    <w:rsid w:val="005E5716"/>
    <w:rsid w:val="005F1F89"/>
    <w:rsid w:val="005F38DA"/>
    <w:rsid w:val="005F4BFB"/>
    <w:rsid w:val="006000C5"/>
    <w:rsid w:val="006002E0"/>
    <w:rsid w:val="006021E7"/>
    <w:rsid w:val="0061406C"/>
    <w:rsid w:val="00620280"/>
    <w:rsid w:val="0062349E"/>
    <w:rsid w:val="006258FD"/>
    <w:rsid w:val="00632E48"/>
    <w:rsid w:val="00643B58"/>
    <w:rsid w:val="00660D13"/>
    <w:rsid w:val="00661CC3"/>
    <w:rsid w:val="0068062F"/>
    <w:rsid w:val="006810FF"/>
    <w:rsid w:val="00681299"/>
    <w:rsid w:val="00681ED0"/>
    <w:rsid w:val="00683574"/>
    <w:rsid w:val="00694976"/>
    <w:rsid w:val="006A240A"/>
    <w:rsid w:val="006A2694"/>
    <w:rsid w:val="006A7AA4"/>
    <w:rsid w:val="006B0E22"/>
    <w:rsid w:val="006B1301"/>
    <w:rsid w:val="006B26B2"/>
    <w:rsid w:val="006B321A"/>
    <w:rsid w:val="006B35CB"/>
    <w:rsid w:val="006B418F"/>
    <w:rsid w:val="006B61F3"/>
    <w:rsid w:val="006C3931"/>
    <w:rsid w:val="006D1713"/>
    <w:rsid w:val="006D30E6"/>
    <w:rsid w:val="006D3A03"/>
    <w:rsid w:val="006D5540"/>
    <w:rsid w:val="006E08FA"/>
    <w:rsid w:val="006E6297"/>
    <w:rsid w:val="006F5F93"/>
    <w:rsid w:val="00703F77"/>
    <w:rsid w:val="00704A02"/>
    <w:rsid w:val="00710FED"/>
    <w:rsid w:val="00714A67"/>
    <w:rsid w:val="00715F45"/>
    <w:rsid w:val="00716632"/>
    <w:rsid w:val="00717A0C"/>
    <w:rsid w:val="0072075B"/>
    <w:rsid w:val="007237B8"/>
    <w:rsid w:val="00725DCB"/>
    <w:rsid w:val="0072658E"/>
    <w:rsid w:val="0073033B"/>
    <w:rsid w:val="00732345"/>
    <w:rsid w:val="007348B7"/>
    <w:rsid w:val="00737A9B"/>
    <w:rsid w:val="00742DA4"/>
    <w:rsid w:val="007527E8"/>
    <w:rsid w:val="007532C7"/>
    <w:rsid w:val="00754241"/>
    <w:rsid w:val="0075607A"/>
    <w:rsid w:val="00756F04"/>
    <w:rsid w:val="0075755F"/>
    <w:rsid w:val="00757D60"/>
    <w:rsid w:val="00760B2C"/>
    <w:rsid w:val="007659E9"/>
    <w:rsid w:val="00766D86"/>
    <w:rsid w:val="00770F18"/>
    <w:rsid w:val="00776479"/>
    <w:rsid w:val="007764BB"/>
    <w:rsid w:val="007828DC"/>
    <w:rsid w:val="00791193"/>
    <w:rsid w:val="00796A2C"/>
    <w:rsid w:val="007A118C"/>
    <w:rsid w:val="007A1F70"/>
    <w:rsid w:val="007A37FE"/>
    <w:rsid w:val="007A401E"/>
    <w:rsid w:val="007A417D"/>
    <w:rsid w:val="007A7DBD"/>
    <w:rsid w:val="007B2B9B"/>
    <w:rsid w:val="007B6F6F"/>
    <w:rsid w:val="007C1D5B"/>
    <w:rsid w:val="007C3435"/>
    <w:rsid w:val="007C35A4"/>
    <w:rsid w:val="007C3E46"/>
    <w:rsid w:val="007C478B"/>
    <w:rsid w:val="007D088D"/>
    <w:rsid w:val="007D2A81"/>
    <w:rsid w:val="007D3D53"/>
    <w:rsid w:val="007D645B"/>
    <w:rsid w:val="007E52D5"/>
    <w:rsid w:val="007E534B"/>
    <w:rsid w:val="007E6F30"/>
    <w:rsid w:val="007E7C02"/>
    <w:rsid w:val="007F7462"/>
    <w:rsid w:val="00800A80"/>
    <w:rsid w:val="00800C72"/>
    <w:rsid w:val="00803913"/>
    <w:rsid w:val="0080686F"/>
    <w:rsid w:val="00807D02"/>
    <w:rsid w:val="0081709C"/>
    <w:rsid w:val="00823690"/>
    <w:rsid w:val="0083345F"/>
    <w:rsid w:val="00835035"/>
    <w:rsid w:val="00836D9E"/>
    <w:rsid w:val="00843F80"/>
    <w:rsid w:val="00844392"/>
    <w:rsid w:val="008500D3"/>
    <w:rsid w:val="00852668"/>
    <w:rsid w:val="008578BF"/>
    <w:rsid w:val="00864E58"/>
    <w:rsid w:val="008660D6"/>
    <w:rsid w:val="00871098"/>
    <w:rsid w:val="00877235"/>
    <w:rsid w:val="008803EF"/>
    <w:rsid w:val="00881574"/>
    <w:rsid w:val="00882980"/>
    <w:rsid w:val="00895FE3"/>
    <w:rsid w:val="00896D29"/>
    <w:rsid w:val="008A12CF"/>
    <w:rsid w:val="008A1A90"/>
    <w:rsid w:val="008A64CB"/>
    <w:rsid w:val="008B082B"/>
    <w:rsid w:val="008B6546"/>
    <w:rsid w:val="008C3B24"/>
    <w:rsid w:val="008D1030"/>
    <w:rsid w:val="008D5BD3"/>
    <w:rsid w:val="008E01E4"/>
    <w:rsid w:val="008E28B2"/>
    <w:rsid w:val="008E7F32"/>
    <w:rsid w:val="008F148C"/>
    <w:rsid w:val="008F5D37"/>
    <w:rsid w:val="008F5DAE"/>
    <w:rsid w:val="008F7C23"/>
    <w:rsid w:val="00900C9B"/>
    <w:rsid w:val="00901487"/>
    <w:rsid w:val="009072AA"/>
    <w:rsid w:val="00907F13"/>
    <w:rsid w:val="00914306"/>
    <w:rsid w:val="00921551"/>
    <w:rsid w:val="009217E8"/>
    <w:rsid w:val="00925B0B"/>
    <w:rsid w:val="0092622F"/>
    <w:rsid w:val="00926C44"/>
    <w:rsid w:val="0093645B"/>
    <w:rsid w:val="0094381A"/>
    <w:rsid w:val="00944C09"/>
    <w:rsid w:val="00951242"/>
    <w:rsid w:val="00961002"/>
    <w:rsid w:val="0096424E"/>
    <w:rsid w:val="00973F9B"/>
    <w:rsid w:val="009758CB"/>
    <w:rsid w:val="00980909"/>
    <w:rsid w:val="00984706"/>
    <w:rsid w:val="009933D0"/>
    <w:rsid w:val="00993406"/>
    <w:rsid w:val="00994DBB"/>
    <w:rsid w:val="00997D8F"/>
    <w:rsid w:val="009A0F77"/>
    <w:rsid w:val="009A5223"/>
    <w:rsid w:val="009A6017"/>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3269"/>
    <w:rsid w:val="00A05133"/>
    <w:rsid w:val="00A05D3A"/>
    <w:rsid w:val="00A100B7"/>
    <w:rsid w:val="00A11793"/>
    <w:rsid w:val="00A16F28"/>
    <w:rsid w:val="00A22FB2"/>
    <w:rsid w:val="00A2385C"/>
    <w:rsid w:val="00A26BD8"/>
    <w:rsid w:val="00A31156"/>
    <w:rsid w:val="00A320DF"/>
    <w:rsid w:val="00A43B03"/>
    <w:rsid w:val="00A44C61"/>
    <w:rsid w:val="00A5260D"/>
    <w:rsid w:val="00A535E4"/>
    <w:rsid w:val="00A54C18"/>
    <w:rsid w:val="00A6692F"/>
    <w:rsid w:val="00A66F64"/>
    <w:rsid w:val="00A6775F"/>
    <w:rsid w:val="00A72262"/>
    <w:rsid w:val="00A753F2"/>
    <w:rsid w:val="00A7773A"/>
    <w:rsid w:val="00A83B4F"/>
    <w:rsid w:val="00A846BD"/>
    <w:rsid w:val="00A9389D"/>
    <w:rsid w:val="00A94441"/>
    <w:rsid w:val="00A97381"/>
    <w:rsid w:val="00A97F97"/>
    <w:rsid w:val="00AA1CCC"/>
    <w:rsid w:val="00AA26B4"/>
    <w:rsid w:val="00AA2A9D"/>
    <w:rsid w:val="00AB15E3"/>
    <w:rsid w:val="00AB4982"/>
    <w:rsid w:val="00AC3DB9"/>
    <w:rsid w:val="00AC687D"/>
    <w:rsid w:val="00AD33BE"/>
    <w:rsid w:val="00AD3DE8"/>
    <w:rsid w:val="00AD59C1"/>
    <w:rsid w:val="00AE1A47"/>
    <w:rsid w:val="00AE4A3C"/>
    <w:rsid w:val="00AE5995"/>
    <w:rsid w:val="00AE6704"/>
    <w:rsid w:val="00AE78CA"/>
    <w:rsid w:val="00AF3EC1"/>
    <w:rsid w:val="00B00107"/>
    <w:rsid w:val="00B01BD5"/>
    <w:rsid w:val="00B04476"/>
    <w:rsid w:val="00B05B83"/>
    <w:rsid w:val="00B07EBD"/>
    <w:rsid w:val="00B10A2E"/>
    <w:rsid w:val="00B10AF2"/>
    <w:rsid w:val="00B14416"/>
    <w:rsid w:val="00B17992"/>
    <w:rsid w:val="00B20C2B"/>
    <w:rsid w:val="00B22965"/>
    <w:rsid w:val="00B22D8E"/>
    <w:rsid w:val="00B22E97"/>
    <w:rsid w:val="00B23344"/>
    <w:rsid w:val="00B24B11"/>
    <w:rsid w:val="00B250D7"/>
    <w:rsid w:val="00B253F0"/>
    <w:rsid w:val="00B309E3"/>
    <w:rsid w:val="00B31853"/>
    <w:rsid w:val="00B31EA1"/>
    <w:rsid w:val="00B36260"/>
    <w:rsid w:val="00B43F41"/>
    <w:rsid w:val="00B50B07"/>
    <w:rsid w:val="00B52C22"/>
    <w:rsid w:val="00B5421D"/>
    <w:rsid w:val="00B57219"/>
    <w:rsid w:val="00B579E5"/>
    <w:rsid w:val="00B642EC"/>
    <w:rsid w:val="00B6659F"/>
    <w:rsid w:val="00B71058"/>
    <w:rsid w:val="00B7320F"/>
    <w:rsid w:val="00B74436"/>
    <w:rsid w:val="00B802A5"/>
    <w:rsid w:val="00B8098B"/>
    <w:rsid w:val="00B80C9E"/>
    <w:rsid w:val="00B80EA6"/>
    <w:rsid w:val="00B8371A"/>
    <w:rsid w:val="00B83E10"/>
    <w:rsid w:val="00B85697"/>
    <w:rsid w:val="00B85F29"/>
    <w:rsid w:val="00B911AF"/>
    <w:rsid w:val="00B9148C"/>
    <w:rsid w:val="00B9358F"/>
    <w:rsid w:val="00B96A17"/>
    <w:rsid w:val="00BA0F27"/>
    <w:rsid w:val="00BA27FC"/>
    <w:rsid w:val="00BA43DC"/>
    <w:rsid w:val="00BB02B0"/>
    <w:rsid w:val="00BB06D2"/>
    <w:rsid w:val="00BB134B"/>
    <w:rsid w:val="00BB2537"/>
    <w:rsid w:val="00BB347A"/>
    <w:rsid w:val="00BB6185"/>
    <w:rsid w:val="00BC0CFA"/>
    <w:rsid w:val="00BC462B"/>
    <w:rsid w:val="00BC757D"/>
    <w:rsid w:val="00BD14B3"/>
    <w:rsid w:val="00BD269F"/>
    <w:rsid w:val="00BD3782"/>
    <w:rsid w:val="00BD4B93"/>
    <w:rsid w:val="00BD677A"/>
    <w:rsid w:val="00BD6F27"/>
    <w:rsid w:val="00BD7095"/>
    <w:rsid w:val="00BD74AF"/>
    <w:rsid w:val="00BE233B"/>
    <w:rsid w:val="00BE7A6E"/>
    <w:rsid w:val="00BF6E0F"/>
    <w:rsid w:val="00C02B7F"/>
    <w:rsid w:val="00C0414E"/>
    <w:rsid w:val="00C058C8"/>
    <w:rsid w:val="00C05B1E"/>
    <w:rsid w:val="00C120DF"/>
    <w:rsid w:val="00C145A0"/>
    <w:rsid w:val="00C20F80"/>
    <w:rsid w:val="00C249A6"/>
    <w:rsid w:val="00C34564"/>
    <w:rsid w:val="00C37A05"/>
    <w:rsid w:val="00C4326C"/>
    <w:rsid w:val="00C43F9E"/>
    <w:rsid w:val="00C46AF7"/>
    <w:rsid w:val="00C56DD5"/>
    <w:rsid w:val="00C63F7B"/>
    <w:rsid w:val="00C6588E"/>
    <w:rsid w:val="00C703EE"/>
    <w:rsid w:val="00C70447"/>
    <w:rsid w:val="00C753C2"/>
    <w:rsid w:val="00C802FB"/>
    <w:rsid w:val="00C8325A"/>
    <w:rsid w:val="00C8502C"/>
    <w:rsid w:val="00C85653"/>
    <w:rsid w:val="00C86669"/>
    <w:rsid w:val="00C931C2"/>
    <w:rsid w:val="00CA216C"/>
    <w:rsid w:val="00CA39A5"/>
    <w:rsid w:val="00CA4BF9"/>
    <w:rsid w:val="00CB54CA"/>
    <w:rsid w:val="00CC0700"/>
    <w:rsid w:val="00CC0B81"/>
    <w:rsid w:val="00CC6C65"/>
    <w:rsid w:val="00CD024D"/>
    <w:rsid w:val="00CD0A7D"/>
    <w:rsid w:val="00CD3A41"/>
    <w:rsid w:val="00CD431E"/>
    <w:rsid w:val="00CD6D45"/>
    <w:rsid w:val="00CE02B9"/>
    <w:rsid w:val="00CE1C82"/>
    <w:rsid w:val="00CE51D0"/>
    <w:rsid w:val="00CE6A53"/>
    <w:rsid w:val="00CF1DF5"/>
    <w:rsid w:val="00CF4AB0"/>
    <w:rsid w:val="00CF7FBE"/>
    <w:rsid w:val="00D0093C"/>
    <w:rsid w:val="00D01A63"/>
    <w:rsid w:val="00D02FC5"/>
    <w:rsid w:val="00D051B1"/>
    <w:rsid w:val="00D10C88"/>
    <w:rsid w:val="00D12C36"/>
    <w:rsid w:val="00D13B13"/>
    <w:rsid w:val="00D13D7F"/>
    <w:rsid w:val="00D21ECE"/>
    <w:rsid w:val="00D27727"/>
    <w:rsid w:val="00D34428"/>
    <w:rsid w:val="00D409F2"/>
    <w:rsid w:val="00D43EBF"/>
    <w:rsid w:val="00D4431A"/>
    <w:rsid w:val="00D50E4E"/>
    <w:rsid w:val="00D553D4"/>
    <w:rsid w:val="00D57210"/>
    <w:rsid w:val="00D57AED"/>
    <w:rsid w:val="00D57F74"/>
    <w:rsid w:val="00D76B7D"/>
    <w:rsid w:val="00D80B28"/>
    <w:rsid w:val="00D83603"/>
    <w:rsid w:val="00D901D7"/>
    <w:rsid w:val="00D92BFE"/>
    <w:rsid w:val="00DA2014"/>
    <w:rsid w:val="00DB0908"/>
    <w:rsid w:val="00DB1F5E"/>
    <w:rsid w:val="00DB55A6"/>
    <w:rsid w:val="00DC1583"/>
    <w:rsid w:val="00DC2B31"/>
    <w:rsid w:val="00DC5B5A"/>
    <w:rsid w:val="00DD136D"/>
    <w:rsid w:val="00DD1866"/>
    <w:rsid w:val="00DD5A69"/>
    <w:rsid w:val="00DE0A8D"/>
    <w:rsid w:val="00DE347D"/>
    <w:rsid w:val="00DE562A"/>
    <w:rsid w:val="00DE6CF9"/>
    <w:rsid w:val="00DE7148"/>
    <w:rsid w:val="00DF0080"/>
    <w:rsid w:val="00DF2507"/>
    <w:rsid w:val="00DF62A4"/>
    <w:rsid w:val="00DF6342"/>
    <w:rsid w:val="00DF665C"/>
    <w:rsid w:val="00DF700F"/>
    <w:rsid w:val="00E00D15"/>
    <w:rsid w:val="00E11B18"/>
    <w:rsid w:val="00E14823"/>
    <w:rsid w:val="00E174F8"/>
    <w:rsid w:val="00E33297"/>
    <w:rsid w:val="00E341AD"/>
    <w:rsid w:val="00E40828"/>
    <w:rsid w:val="00E42B2B"/>
    <w:rsid w:val="00E50332"/>
    <w:rsid w:val="00E54537"/>
    <w:rsid w:val="00E5647F"/>
    <w:rsid w:val="00E57BDB"/>
    <w:rsid w:val="00E625D3"/>
    <w:rsid w:val="00E63D0B"/>
    <w:rsid w:val="00E65F37"/>
    <w:rsid w:val="00E70B77"/>
    <w:rsid w:val="00E711DE"/>
    <w:rsid w:val="00E74019"/>
    <w:rsid w:val="00E74701"/>
    <w:rsid w:val="00E75E5F"/>
    <w:rsid w:val="00E823B8"/>
    <w:rsid w:val="00E849A6"/>
    <w:rsid w:val="00E85E17"/>
    <w:rsid w:val="00E87189"/>
    <w:rsid w:val="00E90222"/>
    <w:rsid w:val="00E9091C"/>
    <w:rsid w:val="00E92136"/>
    <w:rsid w:val="00E93BB3"/>
    <w:rsid w:val="00E9680B"/>
    <w:rsid w:val="00EA0618"/>
    <w:rsid w:val="00EA46CC"/>
    <w:rsid w:val="00EA49B9"/>
    <w:rsid w:val="00EA5AA1"/>
    <w:rsid w:val="00EA61B9"/>
    <w:rsid w:val="00EA75FB"/>
    <w:rsid w:val="00EA7BF4"/>
    <w:rsid w:val="00EB6C62"/>
    <w:rsid w:val="00EB7A95"/>
    <w:rsid w:val="00EC0266"/>
    <w:rsid w:val="00EC19DC"/>
    <w:rsid w:val="00EC41DC"/>
    <w:rsid w:val="00EC6154"/>
    <w:rsid w:val="00EC7868"/>
    <w:rsid w:val="00ED2E2C"/>
    <w:rsid w:val="00ED6373"/>
    <w:rsid w:val="00ED7827"/>
    <w:rsid w:val="00EE0F34"/>
    <w:rsid w:val="00EE2FB1"/>
    <w:rsid w:val="00EE49B2"/>
    <w:rsid w:val="00EE4D9C"/>
    <w:rsid w:val="00EE515E"/>
    <w:rsid w:val="00EE571A"/>
    <w:rsid w:val="00EE6265"/>
    <w:rsid w:val="00EE7518"/>
    <w:rsid w:val="00EF193B"/>
    <w:rsid w:val="00EF7F82"/>
    <w:rsid w:val="00F01B15"/>
    <w:rsid w:val="00F01C71"/>
    <w:rsid w:val="00F1159D"/>
    <w:rsid w:val="00F12F52"/>
    <w:rsid w:val="00F221AF"/>
    <w:rsid w:val="00F239B9"/>
    <w:rsid w:val="00F240DF"/>
    <w:rsid w:val="00F241AD"/>
    <w:rsid w:val="00F30B8C"/>
    <w:rsid w:val="00F30C1D"/>
    <w:rsid w:val="00F30C33"/>
    <w:rsid w:val="00F3172F"/>
    <w:rsid w:val="00F32EBF"/>
    <w:rsid w:val="00F34A32"/>
    <w:rsid w:val="00F43F9A"/>
    <w:rsid w:val="00F455F1"/>
    <w:rsid w:val="00F50C03"/>
    <w:rsid w:val="00F538CE"/>
    <w:rsid w:val="00F551C6"/>
    <w:rsid w:val="00F56606"/>
    <w:rsid w:val="00F570D3"/>
    <w:rsid w:val="00F57F35"/>
    <w:rsid w:val="00F61C9C"/>
    <w:rsid w:val="00F62221"/>
    <w:rsid w:val="00F63223"/>
    <w:rsid w:val="00F66C7B"/>
    <w:rsid w:val="00F7084F"/>
    <w:rsid w:val="00F712EE"/>
    <w:rsid w:val="00F73BB1"/>
    <w:rsid w:val="00F8513C"/>
    <w:rsid w:val="00F90EBA"/>
    <w:rsid w:val="00F97C38"/>
    <w:rsid w:val="00FA0962"/>
    <w:rsid w:val="00FA10A1"/>
    <w:rsid w:val="00FA5223"/>
    <w:rsid w:val="00FA7ED5"/>
    <w:rsid w:val="00FB3B4B"/>
    <w:rsid w:val="00FB4C7D"/>
    <w:rsid w:val="00FC079F"/>
    <w:rsid w:val="00FC0DAE"/>
    <w:rsid w:val="00FC1FC5"/>
    <w:rsid w:val="00FC2CC2"/>
    <w:rsid w:val="00FC3BA4"/>
    <w:rsid w:val="00FC6F08"/>
    <w:rsid w:val="00FC7C09"/>
    <w:rsid w:val="00FC7CC7"/>
    <w:rsid w:val="00FE2FFB"/>
    <w:rsid w:val="00FE5AB1"/>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828E-BAA8-4033-BED7-5FC572DA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49</Pages>
  <Words>13165</Words>
  <Characters>72413</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17</cp:revision>
  <cp:lastPrinted>2025-05-30T16:46:00Z</cp:lastPrinted>
  <dcterms:created xsi:type="dcterms:W3CDTF">2025-05-12T22:46:00Z</dcterms:created>
  <dcterms:modified xsi:type="dcterms:W3CDTF">2025-07-02T00:05:00Z</dcterms:modified>
</cp:coreProperties>
</file>