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0"/>
          <w:szCs w:val="20"/>
          <w:lang w:val="es-ES" w:eastAsia="es-ES"/>
        </w:rPr>
        <w:id w:val="-260844837"/>
        <w:docPartObj>
          <w:docPartGallery w:val="Table of Contents"/>
          <w:docPartUnique/>
        </w:docPartObj>
      </w:sdtPr>
      <w:sdtEndPr>
        <w:rPr>
          <w:rFonts w:eastAsiaTheme="minorHAnsi" w:cstheme="minorBidi"/>
          <w:color w:val="000000" w:themeColor="text1"/>
          <w:sz w:val="22"/>
          <w:szCs w:val="22"/>
          <w:lang w:eastAsia="en-US"/>
        </w:rPr>
      </w:sdtEndPr>
      <w:sdtContent>
        <w:p w14:paraId="1C8C4195" w14:textId="77777777" w:rsidR="00901DB1" w:rsidRDefault="00901DB1" w:rsidP="005032B4">
          <w:pPr>
            <w:pStyle w:val="TtulodeTDC"/>
            <w:spacing w:before="0" w:line="360" w:lineRule="auto"/>
            <w:jc w:val="center"/>
            <w:rPr>
              <w:rFonts w:ascii="Palatino Linotype" w:eastAsia="Times New Roman" w:hAnsi="Palatino Linotype" w:cs="Times New Roman"/>
              <w:color w:val="auto"/>
              <w:sz w:val="20"/>
              <w:szCs w:val="20"/>
              <w:lang w:val="es-ES" w:eastAsia="es-ES"/>
            </w:rPr>
          </w:pPr>
        </w:p>
        <w:p w14:paraId="54C5A517" w14:textId="15EC1271" w:rsidR="00076681" w:rsidRDefault="00076681" w:rsidP="005032B4">
          <w:pPr>
            <w:pStyle w:val="TtulodeTDC"/>
            <w:spacing w:before="0" w:line="360" w:lineRule="auto"/>
            <w:jc w:val="center"/>
            <w:rPr>
              <w:rFonts w:ascii="Palatino Linotype" w:eastAsia="Calibri" w:hAnsi="Palatino Linotype" w:cs="Tahoma"/>
              <w:color w:val="auto"/>
              <w:sz w:val="22"/>
              <w:szCs w:val="22"/>
            </w:rPr>
          </w:pPr>
          <w:r w:rsidRPr="009A627C">
            <w:rPr>
              <w:rFonts w:ascii="Palatino Linotype" w:hAnsi="Palatino Linotype"/>
              <w:color w:val="000000" w:themeColor="text1"/>
              <w:sz w:val="22"/>
              <w:szCs w:val="22"/>
              <w:lang w:val="es-ES"/>
            </w:rPr>
            <w:t>RESOLUCIÓN DEL RECURSO DE REVIS</w:t>
          </w:r>
          <w:r w:rsidR="00A10293">
            <w:rPr>
              <w:rFonts w:ascii="Palatino Linotype" w:hAnsi="Palatino Linotype"/>
              <w:color w:val="000000" w:themeColor="text1"/>
              <w:sz w:val="22"/>
              <w:szCs w:val="22"/>
              <w:lang w:val="es-ES"/>
            </w:rPr>
            <w:t xml:space="preserve"> </w:t>
          </w:r>
          <w:r w:rsidRPr="009A627C">
            <w:rPr>
              <w:rFonts w:ascii="Palatino Linotype" w:hAnsi="Palatino Linotype"/>
              <w:color w:val="000000" w:themeColor="text1"/>
              <w:sz w:val="22"/>
              <w:szCs w:val="22"/>
              <w:lang w:val="es-ES"/>
            </w:rPr>
            <w:t xml:space="preserve">IÓN </w:t>
          </w:r>
          <w:r w:rsidR="00200755" w:rsidRPr="00200755">
            <w:rPr>
              <w:rFonts w:ascii="Palatino Linotype" w:eastAsia="Calibri" w:hAnsi="Palatino Linotype" w:cs="Tahoma"/>
              <w:color w:val="auto"/>
              <w:sz w:val="22"/>
              <w:szCs w:val="22"/>
            </w:rPr>
            <w:t>0</w:t>
          </w:r>
          <w:r w:rsidR="00CA0825">
            <w:rPr>
              <w:rFonts w:ascii="Palatino Linotype" w:eastAsia="Calibri" w:hAnsi="Palatino Linotype" w:cs="Tahoma"/>
              <w:color w:val="auto"/>
              <w:sz w:val="22"/>
              <w:szCs w:val="22"/>
            </w:rPr>
            <w:t>5296</w:t>
          </w:r>
          <w:r w:rsidR="00200755" w:rsidRPr="00200755">
            <w:rPr>
              <w:rFonts w:ascii="Palatino Linotype" w:eastAsia="Calibri" w:hAnsi="Palatino Linotype" w:cs="Tahoma"/>
              <w:color w:val="auto"/>
              <w:sz w:val="22"/>
              <w:szCs w:val="22"/>
            </w:rPr>
            <w:t>/INFOEM/IP/RR/2025</w:t>
          </w:r>
        </w:p>
        <w:p w14:paraId="23C66926" w14:textId="77777777" w:rsidR="00901DB1" w:rsidRPr="00901DB1" w:rsidRDefault="00901DB1" w:rsidP="00901DB1">
          <w:pPr>
            <w:rPr>
              <w:lang w:eastAsia="es-MX"/>
            </w:rPr>
          </w:pPr>
        </w:p>
        <w:p w14:paraId="2A6A6770" w14:textId="0271DA3F" w:rsidR="00BE3A60" w:rsidRPr="00BE3A60" w:rsidRDefault="00076681" w:rsidP="005032B4">
          <w:pPr>
            <w:pStyle w:val="TDC1"/>
            <w:spacing w:after="0"/>
            <w:rPr>
              <w:rFonts w:ascii="Palatino Linotype" w:eastAsiaTheme="minorEastAsia" w:hAnsi="Palatino Linotype" w:cstheme="minorBidi"/>
              <w:noProof/>
              <w:sz w:val="24"/>
              <w:szCs w:val="24"/>
              <w:lang w:eastAsia="es-MX"/>
            </w:rPr>
          </w:pPr>
          <w:r w:rsidRPr="009A627C">
            <w:rPr>
              <w:rFonts w:ascii="Palatino Linotype" w:hAnsi="Palatino Linotype"/>
              <w:sz w:val="22"/>
              <w:szCs w:val="22"/>
            </w:rPr>
            <w:fldChar w:fldCharType="begin"/>
          </w:r>
          <w:r w:rsidRPr="009A627C">
            <w:rPr>
              <w:rFonts w:ascii="Palatino Linotype" w:hAnsi="Palatino Linotype"/>
              <w:sz w:val="22"/>
              <w:szCs w:val="22"/>
            </w:rPr>
            <w:instrText xml:space="preserve"> TOC \o "1-3" \h \z \u </w:instrText>
          </w:r>
          <w:r w:rsidRPr="009A627C">
            <w:rPr>
              <w:rFonts w:ascii="Palatino Linotype" w:hAnsi="Palatino Linotype"/>
              <w:sz w:val="22"/>
              <w:szCs w:val="22"/>
            </w:rPr>
            <w:fldChar w:fldCharType="separate"/>
          </w:r>
          <w:hyperlink w:anchor="_Toc189676766" w:history="1">
            <w:r w:rsidR="00BE3A60" w:rsidRPr="00BE3A60">
              <w:rPr>
                <w:rStyle w:val="Hipervnculo"/>
                <w:rFonts w:ascii="Palatino Linotype" w:hAnsi="Palatino Linotype"/>
                <w:noProof/>
                <w:sz w:val="22"/>
                <w:szCs w:val="22"/>
              </w:rPr>
              <w:t>A N T E C E D E N T E S</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_Toc189676766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2</w:t>
            </w:r>
            <w:r w:rsidR="00BE3A60" w:rsidRPr="00BE3A60">
              <w:rPr>
                <w:rFonts w:ascii="Palatino Linotype" w:hAnsi="Palatino Linotype"/>
                <w:noProof/>
                <w:webHidden/>
                <w:sz w:val="22"/>
                <w:szCs w:val="22"/>
              </w:rPr>
              <w:fldChar w:fldCharType="end"/>
            </w:r>
          </w:hyperlink>
        </w:p>
        <w:p w14:paraId="4F0F09C8" w14:textId="7ABCBAAE"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67" w:history="1">
            <w:r w:rsidR="00BE3A60" w:rsidRPr="00BE3A60">
              <w:rPr>
                <w:rStyle w:val="Hipervnculo"/>
                <w:rFonts w:ascii="Palatino Linotype" w:eastAsia="Calibri" w:hAnsi="Palatino Linotype"/>
                <w:noProof/>
                <w:sz w:val="22"/>
                <w:szCs w:val="22"/>
                <w:lang w:val="es-ES"/>
              </w:rPr>
              <w:t>I. Presentación de la solicitud de información</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_Toc189676767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2</w:t>
            </w:r>
            <w:r w:rsidR="00BE3A60" w:rsidRPr="00BE3A60">
              <w:rPr>
                <w:rFonts w:ascii="Palatino Linotype" w:hAnsi="Palatino Linotype"/>
                <w:noProof/>
                <w:webHidden/>
                <w:sz w:val="22"/>
                <w:szCs w:val="22"/>
              </w:rPr>
              <w:fldChar w:fldCharType="end"/>
            </w:r>
          </w:hyperlink>
        </w:p>
        <w:p w14:paraId="0EF70C2F" w14:textId="6D0E488D"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68" w:history="1">
            <w:r w:rsidR="00BE3A60" w:rsidRPr="00BE3A60">
              <w:rPr>
                <w:rStyle w:val="Hipervnculo"/>
                <w:rFonts w:ascii="Palatino Linotype" w:eastAsia="Calibri" w:hAnsi="Palatino Linotype"/>
                <w:noProof/>
                <w:sz w:val="22"/>
                <w:szCs w:val="22"/>
              </w:rPr>
              <w:t>II. Respuesta del Sujeto Obligado</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_Toc189676768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3</w:t>
            </w:r>
            <w:r w:rsidR="00BE3A60" w:rsidRPr="00BE3A60">
              <w:rPr>
                <w:rFonts w:ascii="Palatino Linotype" w:hAnsi="Palatino Linotype"/>
                <w:noProof/>
                <w:webHidden/>
                <w:sz w:val="22"/>
                <w:szCs w:val="22"/>
              </w:rPr>
              <w:fldChar w:fldCharType="end"/>
            </w:r>
          </w:hyperlink>
        </w:p>
        <w:p w14:paraId="369B2856" w14:textId="15066D68"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69" w:history="1">
            <w:r w:rsidR="00BE3A60" w:rsidRPr="00BE3A60">
              <w:rPr>
                <w:rStyle w:val="Hipervnculo"/>
                <w:rFonts w:ascii="Palatino Linotype" w:eastAsia="Calibri" w:hAnsi="Palatino Linotype"/>
                <w:noProof/>
                <w:sz w:val="22"/>
                <w:szCs w:val="22"/>
              </w:rPr>
              <w:t>III. Interposición del Recurso de Revisión</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_Toc189676769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3</w:t>
            </w:r>
            <w:r w:rsidR="00BE3A60" w:rsidRPr="00BE3A60">
              <w:rPr>
                <w:rFonts w:ascii="Palatino Linotype" w:hAnsi="Palatino Linotype"/>
                <w:noProof/>
                <w:webHidden/>
                <w:sz w:val="22"/>
                <w:szCs w:val="22"/>
              </w:rPr>
              <w:fldChar w:fldCharType="end"/>
            </w:r>
          </w:hyperlink>
        </w:p>
        <w:p w14:paraId="79674D18" w14:textId="552E2F92"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0" w:history="1">
            <w:r w:rsidR="00BE3A60" w:rsidRPr="00BE3A60">
              <w:rPr>
                <w:rStyle w:val="Hipervnculo"/>
                <w:rFonts w:ascii="Palatino Linotype" w:eastAsia="Calibri" w:hAnsi="Palatino Linotype"/>
                <w:noProof/>
                <w:sz w:val="22"/>
                <w:szCs w:val="22"/>
              </w:rPr>
              <w:t xml:space="preserve">IV. </w:t>
            </w:r>
            <w:r w:rsidR="00BE3A60" w:rsidRPr="00BE3A60">
              <w:rPr>
                <w:rStyle w:val="Hipervnculo"/>
                <w:rFonts w:ascii="Palatino Linotype" w:eastAsia="Batang" w:hAnsi="Palatino Linotype"/>
                <w:noProof/>
                <w:sz w:val="22"/>
                <w:szCs w:val="22"/>
              </w:rPr>
              <w:t>Trámite del Recurso de Revisión</w:t>
            </w:r>
            <w:r w:rsidR="00BE3A60" w:rsidRPr="00BE3A60">
              <w:rPr>
                <w:rStyle w:val="Hipervnculo"/>
                <w:rFonts w:ascii="Palatino Linotype" w:eastAsia="Calibri" w:hAnsi="Palatino Linotype"/>
                <w:noProof/>
                <w:sz w:val="22"/>
                <w:szCs w:val="22"/>
              </w:rPr>
              <w:t xml:space="preserve"> </w:t>
            </w:r>
            <w:r w:rsidR="00BE3A60" w:rsidRPr="00BE3A60">
              <w:rPr>
                <w:rStyle w:val="Hipervnculo"/>
                <w:rFonts w:ascii="Palatino Linotype" w:eastAsia="Batang" w:hAnsi="Palatino Linotype"/>
                <w:noProof/>
                <w:sz w:val="22"/>
                <w:szCs w:val="22"/>
              </w:rPr>
              <w:t>ante este Instituto</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_Toc189676770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4</w:t>
            </w:r>
            <w:r w:rsidR="00BE3A60" w:rsidRPr="00BE3A60">
              <w:rPr>
                <w:rFonts w:ascii="Palatino Linotype" w:hAnsi="Palatino Linotype"/>
                <w:noProof/>
                <w:webHidden/>
                <w:sz w:val="22"/>
                <w:szCs w:val="22"/>
              </w:rPr>
              <w:fldChar w:fldCharType="end"/>
            </w:r>
          </w:hyperlink>
        </w:p>
        <w:p w14:paraId="0B059A77" w14:textId="52D56CAA"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1" w:history="1">
            <w:r w:rsidR="00BE3A60" w:rsidRPr="00BE3A60">
              <w:rPr>
                <w:rStyle w:val="Hipervnculo"/>
                <w:rFonts w:ascii="Palatino Linotype" w:hAnsi="Palatino Linotype"/>
                <w:noProof/>
                <w:sz w:val="22"/>
                <w:szCs w:val="22"/>
              </w:rPr>
              <w:t>a) Turno del Medio de Impugnación.</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_Toc189676771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4</w:t>
            </w:r>
            <w:r w:rsidR="00BE3A60" w:rsidRPr="00BE3A60">
              <w:rPr>
                <w:rFonts w:ascii="Palatino Linotype" w:hAnsi="Palatino Linotype"/>
                <w:noProof/>
                <w:webHidden/>
                <w:sz w:val="22"/>
                <w:szCs w:val="22"/>
              </w:rPr>
              <w:fldChar w:fldCharType="end"/>
            </w:r>
          </w:hyperlink>
        </w:p>
        <w:p w14:paraId="71038DBC" w14:textId="16990568"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2" w:history="1">
            <w:r w:rsidR="00BE3A60" w:rsidRPr="00BE3A60">
              <w:rPr>
                <w:rStyle w:val="Hipervnculo"/>
                <w:rFonts w:ascii="Palatino Linotype" w:hAnsi="Palatino Linotype"/>
                <w:noProof/>
                <w:sz w:val="22"/>
                <w:szCs w:val="22"/>
              </w:rPr>
              <w:t>b) Admisión del Recurso de Revisión.</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_Toc189676772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4</w:t>
            </w:r>
            <w:r w:rsidR="00BE3A60" w:rsidRPr="00BE3A60">
              <w:rPr>
                <w:rFonts w:ascii="Palatino Linotype" w:hAnsi="Palatino Linotype"/>
                <w:noProof/>
                <w:webHidden/>
                <w:sz w:val="22"/>
                <w:szCs w:val="22"/>
              </w:rPr>
              <w:fldChar w:fldCharType="end"/>
            </w:r>
          </w:hyperlink>
        </w:p>
        <w:p w14:paraId="30616294" w14:textId="2B3747A6"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3" w:history="1">
            <w:r w:rsidR="00BE3A60" w:rsidRPr="00BE3A60">
              <w:rPr>
                <w:rStyle w:val="Hipervnculo"/>
                <w:rFonts w:ascii="Palatino Linotype" w:hAnsi="Palatino Linotype"/>
                <w:noProof/>
                <w:sz w:val="22"/>
                <w:szCs w:val="22"/>
              </w:rPr>
              <w:t>c) Informe Justificado o Manifestaciones.</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_Toc189676773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4</w:t>
            </w:r>
            <w:r w:rsidR="00BE3A60" w:rsidRPr="00BE3A60">
              <w:rPr>
                <w:rFonts w:ascii="Palatino Linotype" w:hAnsi="Palatino Linotype"/>
                <w:noProof/>
                <w:webHidden/>
                <w:sz w:val="22"/>
                <w:szCs w:val="22"/>
              </w:rPr>
              <w:fldChar w:fldCharType="end"/>
            </w:r>
          </w:hyperlink>
        </w:p>
        <w:p w14:paraId="230F9638" w14:textId="7FA08F5D" w:rsidR="00BE3A60" w:rsidRDefault="00CC27E6" w:rsidP="005032B4">
          <w:pPr>
            <w:pStyle w:val="TDC2"/>
            <w:tabs>
              <w:tab w:val="right" w:leader="dot" w:pos="8921"/>
            </w:tabs>
            <w:spacing w:after="0" w:line="360" w:lineRule="auto"/>
            <w:rPr>
              <w:rFonts w:ascii="Palatino Linotype" w:hAnsi="Palatino Linotype"/>
              <w:noProof/>
              <w:sz w:val="22"/>
              <w:szCs w:val="22"/>
            </w:rPr>
          </w:pPr>
          <w:hyperlink w:anchor="_Toc189676774" w:history="1">
            <w:r w:rsidR="00BE3A60" w:rsidRPr="00BE3A60">
              <w:rPr>
                <w:rStyle w:val="Hipervnculo"/>
                <w:rFonts w:ascii="Palatino Linotype" w:hAnsi="Palatino Linotype"/>
                <w:noProof/>
                <w:sz w:val="22"/>
                <w:szCs w:val="22"/>
              </w:rPr>
              <w:t xml:space="preserve">d) </w:t>
            </w:r>
            <w:r w:rsidR="00CE0119">
              <w:rPr>
                <w:rStyle w:val="Hipervnculo"/>
                <w:rFonts w:ascii="Palatino Linotype" w:hAnsi="Palatino Linotype"/>
                <w:noProof/>
                <w:sz w:val="22"/>
                <w:szCs w:val="22"/>
              </w:rPr>
              <w:t>Vista del Informe Justificado</w:t>
            </w:r>
            <w:r w:rsidR="00BE3A60" w:rsidRPr="00BE3A60">
              <w:rPr>
                <w:rStyle w:val="Hipervnculo"/>
                <w:rFonts w:ascii="Palatino Linotype" w:hAnsi="Palatino Linotype"/>
                <w:noProof/>
                <w:sz w:val="22"/>
                <w:szCs w:val="22"/>
              </w:rPr>
              <w:t>.</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_Toc189676774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5</w:t>
            </w:r>
            <w:r w:rsidR="00BE3A60" w:rsidRPr="00BE3A60">
              <w:rPr>
                <w:rFonts w:ascii="Palatino Linotype" w:hAnsi="Palatino Linotype"/>
                <w:noProof/>
                <w:webHidden/>
                <w:sz w:val="22"/>
                <w:szCs w:val="22"/>
              </w:rPr>
              <w:fldChar w:fldCharType="end"/>
            </w:r>
          </w:hyperlink>
        </w:p>
        <w:p w14:paraId="74DF358F" w14:textId="36DB4B7F" w:rsidR="00CE0119" w:rsidRPr="00CE0119" w:rsidRDefault="00CE0119" w:rsidP="00CE0119">
          <w:pPr>
            <w:ind w:left="142"/>
            <w:rPr>
              <w:noProof/>
              <w:lang w:eastAsia="es-ES"/>
            </w:rPr>
          </w:pPr>
          <w:r>
            <w:rPr>
              <w:noProof/>
              <w:lang w:eastAsia="es-ES"/>
            </w:rPr>
            <w:t>e) Cierre de Instrucción…………………………………………..……………………………</w:t>
          </w:r>
          <w:r w:rsidR="00901DB1">
            <w:rPr>
              <w:noProof/>
              <w:lang w:eastAsia="es-ES"/>
            </w:rPr>
            <w:t>..</w:t>
          </w:r>
          <w:r>
            <w:rPr>
              <w:noProof/>
              <w:lang w:eastAsia="es-ES"/>
            </w:rPr>
            <w:t>…8</w:t>
          </w:r>
        </w:p>
        <w:p w14:paraId="28029CA4" w14:textId="3F262DD5" w:rsidR="00BE3A60" w:rsidRPr="00BE3A60" w:rsidRDefault="00CC27E6" w:rsidP="005032B4">
          <w:pPr>
            <w:pStyle w:val="TDC1"/>
            <w:spacing w:after="0"/>
            <w:rPr>
              <w:rFonts w:ascii="Palatino Linotype" w:eastAsiaTheme="minorEastAsia" w:hAnsi="Palatino Linotype" w:cstheme="minorBidi"/>
              <w:noProof/>
              <w:sz w:val="24"/>
              <w:szCs w:val="24"/>
              <w:lang w:eastAsia="es-MX"/>
            </w:rPr>
          </w:pPr>
          <w:hyperlink w:anchor="_Toc189676775" w:history="1">
            <w:r w:rsidR="00BE3A60" w:rsidRPr="00BE3A60">
              <w:rPr>
                <w:rStyle w:val="Hipervnculo"/>
                <w:rFonts w:ascii="Palatino Linotype" w:hAnsi="Palatino Linotype"/>
                <w:noProof/>
                <w:sz w:val="22"/>
                <w:szCs w:val="22"/>
                <w:lang w:val="es-ES"/>
              </w:rPr>
              <w:t>C O N S I D E R A N D O S</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_Toc189676775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5</w:t>
            </w:r>
            <w:r w:rsidR="00BE3A60" w:rsidRPr="00BE3A60">
              <w:rPr>
                <w:rFonts w:ascii="Palatino Linotype" w:hAnsi="Palatino Linotype"/>
                <w:noProof/>
                <w:webHidden/>
                <w:sz w:val="22"/>
                <w:szCs w:val="22"/>
              </w:rPr>
              <w:fldChar w:fldCharType="end"/>
            </w:r>
          </w:hyperlink>
        </w:p>
        <w:p w14:paraId="073FFF32" w14:textId="3902FD00"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6" w:history="1">
            <w:r w:rsidR="00BE3A60" w:rsidRPr="00BE3A60">
              <w:rPr>
                <w:rStyle w:val="Hipervnculo"/>
                <w:rFonts w:ascii="Palatino Linotype" w:eastAsia="Calibri" w:hAnsi="Palatino Linotype"/>
                <w:noProof/>
                <w:sz w:val="22"/>
                <w:szCs w:val="22"/>
                <w:lang w:val="es-ES" w:eastAsia="es-MX"/>
              </w:rPr>
              <w:t xml:space="preserve">PRIMERO. </w:t>
            </w:r>
            <w:r w:rsidR="00BE3A60" w:rsidRPr="00BE3A60">
              <w:rPr>
                <w:rStyle w:val="Hipervnculo"/>
                <w:rFonts w:ascii="Palatino Linotype" w:hAnsi="Palatino Linotype"/>
                <w:noProof/>
                <w:sz w:val="22"/>
                <w:szCs w:val="22"/>
                <w:lang w:val="es-ES"/>
              </w:rPr>
              <w:t>Competencia</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_Toc189676776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6</w:t>
            </w:r>
            <w:r w:rsidR="00BE3A60" w:rsidRPr="00BE3A60">
              <w:rPr>
                <w:rFonts w:ascii="Palatino Linotype" w:hAnsi="Palatino Linotype"/>
                <w:noProof/>
                <w:webHidden/>
                <w:sz w:val="22"/>
                <w:szCs w:val="22"/>
              </w:rPr>
              <w:fldChar w:fldCharType="end"/>
            </w:r>
          </w:hyperlink>
        </w:p>
        <w:p w14:paraId="3D2DDCCF" w14:textId="6B9AC1D1"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7" w:history="1">
            <w:r w:rsidR="00BE3A60" w:rsidRPr="00BE3A60">
              <w:rPr>
                <w:rStyle w:val="Hipervnculo"/>
                <w:rFonts w:ascii="Palatino Linotype" w:eastAsia="Calibri" w:hAnsi="Palatino Linotype"/>
                <w:noProof/>
                <w:sz w:val="22"/>
                <w:szCs w:val="22"/>
                <w:lang w:val="es-ES" w:eastAsia="es-MX"/>
              </w:rPr>
              <w:t xml:space="preserve">SEGUNDO. </w:t>
            </w:r>
            <w:r w:rsidR="00BE3A60" w:rsidRPr="00BE3A60">
              <w:rPr>
                <w:rStyle w:val="Hipervnculo"/>
                <w:rFonts w:ascii="Palatino Linotype" w:hAnsi="Palatino Linotype"/>
                <w:noProof/>
                <w:sz w:val="22"/>
                <w:szCs w:val="22"/>
                <w:lang w:val="es-ES"/>
              </w:rPr>
              <w:t>Causales de improcedencia y sobreseimiento</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_Toc189676777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6</w:t>
            </w:r>
            <w:r w:rsidR="00BE3A60" w:rsidRPr="00BE3A60">
              <w:rPr>
                <w:rFonts w:ascii="Palatino Linotype" w:hAnsi="Palatino Linotype"/>
                <w:noProof/>
                <w:webHidden/>
                <w:sz w:val="22"/>
                <w:szCs w:val="22"/>
              </w:rPr>
              <w:fldChar w:fldCharType="end"/>
            </w:r>
          </w:hyperlink>
        </w:p>
        <w:p w14:paraId="237CBB28" w14:textId="3F73B2C0"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8" w:history="1">
            <w:r w:rsidR="00BE3A60" w:rsidRPr="00BE3A60">
              <w:rPr>
                <w:rStyle w:val="Hipervnculo"/>
                <w:rFonts w:ascii="Palatino Linotype" w:hAnsi="Palatino Linotype"/>
                <w:noProof/>
                <w:sz w:val="22"/>
                <w:szCs w:val="22"/>
                <w:lang w:val="es-ES"/>
              </w:rPr>
              <w:t>TERCERO. Determinación de la Controversia</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_Toc189676778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8</w:t>
            </w:r>
            <w:r w:rsidR="00BE3A60" w:rsidRPr="00BE3A60">
              <w:rPr>
                <w:rFonts w:ascii="Palatino Linotype" w:hAnsi="Palatino Linotype"/>
                <w:noProof/>
                <w:webHidden/>
                <w:sz w:val="22"/>
                <w:szCs w:val="22"/>
              </w:rPr>
              <w:fldChar w:fldCharType="end"/>
            </w:r>
          </w:hyperlink>
        </w:p>
        <w:p w14:paraId="0324ABBA" w14:textId="7756D9CC"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9" w:history="1">
            <w:r w:rsidR="00BE3A60" w:rsidRPr="00BE3A60">
              <w:rPr>
                <w:rStyle w:val="Hipervnculo"/>
                <w:rFonts w:ascii="Palatino Linotype" w:hAnsi="Palatino Linotype"/>
                <w:noProof/>
                <w:sz w:val="22"/>
                <w:szCs w:val="22"/>
                <w:lang w:val="es-ES"/>
              </w:rPr>
              <w:t xml:space="preserve">CUARTO. </w:t>
            </w:r>
            <w:r w:rsidR="00BE3A60" w:rsidRPr="00BE3A60">
              <w:rPr>
                <w:rStyle w:val="Hipervnculo"/>
                <w:rFonts w:ascii="Palatino Linotype" w:hAnsi="Palatino Linotype"/>
                <w:noProof/>
                <w:sz w:val="22"/>
                <w:szCs w:val="22"/>
              </w:rPr>
              <w:t>Marco normativo aplicable en materia de transparencia y acceso a la información pública</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_Toc189676779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9</w:t>
            </w:r>
            <w:r w:rsidR="00BE3A60" w:rsidRPr="00BE3A60">
              <w:rPr>
                <w:rFonts w:ascii="Palatino Linotype" w:hAnsi="Palatino Linotype"/>
                <w:noProof/>
                <w:webHidden/>
                <w:sz w:val="22"/>
                <w:szCs w:val="22"/>
              </w:rPr>
              <w:fldChar w:fldCharType="end"/>
            </w:r>
          </w:hyperlink>
        </w:p>
        <w:p w14:paraId="30DCA8E8" w14:textId="12460690"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80" w:history="1">
            <w:r w:rsidR="00BE3A60" w:rsidRPr="00BE3A60">
              <w:rPr>
                <w:rStyle w:val="Hipervnculo"/>
                <w:rFonts w:ascii="Palatino Linotype" w:hAnsi="Palatino Linotype"/>
                <w:noProof/>
                <w:sz w:val="22"/>
                <w:szCs w:val="22"/>
                <w:lang w:val="es-ES"/>
              </w:rPr>
              <w:t>QUINTO. Estudio de Fondo</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_Toc189676780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10</w:t>
            </w:r>
            <w:r w:rsidR="00BE3A60" w:rsidRPr="00BE3A60">
              <w:rPr>
                <w:rFonts w:ascii="Palatino Linotype" w:hAnsi="Palatino Linotype"/>
                <w:noProof/>
                <w:webHidden/>
                <w:sz w:val="22"/>
                <w:szCs w:val="22"/>
              </w:rPr>
              <w:fldChar w:fldCharType="end"/>
            </w:r>
          </w:hyperlink>
        </w:p>
        <w:p w14:paraId="1C4897D0" w14:textId="552623E1" w:rsidR="00BE3A60" w:rsidRPr="00BE3A60" w:rsidRDefault="00CC27E6"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81" w:history="1">
            <w:r w:rsidR="00BE3A60" w:rsidRPr="00BE3A60">
              <w:rPr>
                <w:rStyle w:val="Hipervnculo"/>
                <w:rFonts w:ascii="Palatino Linotype" w:eastAsia="Calibri" w:hAnsi="Palatino Linotype"/>
                <w:noProof/>
                <w:sz w:val="22"/>
                <w:szCs w:val="22"/>
              </w:rPr>
              <w:t>SEXTO. Decisión.</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_Toc189676781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21</w:t>
            </w:r>
            <w:r w:rsidR="00BE3A60" w:rsidRPr="00BE3A60">
              <w:rPr>
                <w:rFonts w:ascii="Palatino Linotype" w:hAnsi="Palatino Linotype"/>
                <w:noProof/>
                <w:webHidden/>
                <w:sz w:val="22"/>
                <w:szCs w:val="22"/>
              </w:rPr>
              <w:fldChar w:fldCharType="end"/>
            </w:r>
          </w:hyperlink>
        </w:p>
        <w:p w14:paraId="27F4D4A4" w14:textId="5198A3BE" w:rsidR="00BE3A60" w:rsidRPr="00BE3A60" w:rsidRDefault="00CC27E6" w:rsidP="005032B4">
          <w:pPr>
            <w:pStyle w:val="TDC1"/>
            <w:spacing w:after="0"/>
            <w:rPr>
              <w:rFonts w:ascii="Palatino Linotype" w:eastAsiaTheme="minorEastAsia" w:hAnsi="Palatino Linotype" w:cstheme="minorBidi"/>
              <w:noProof/>
              <w:sz w:val="24"/>
              <w:szCs w:val="24"/>
              <w:lang w:eastAsia="es-MX"/>
            </w:rPr>
          </w:pPr>
          <w:hyperlink w:anchor="_Toc189676782" w:history="1">
            <w:r w:rsidR="00BE3A60" w:rsidRPr="00BE3A60">
              <w:rPr>
                <w:rStyle w:val="Hipervnculo"/>
                <w:rFonts w:ascii="Palatino Linotype" w:eastAsia="Calibri" w:hAnsi="Palatino Linotype"/>
                <w:noProof/>
                <w:sz w:val="22"/>
                <w:szCs w:val="22"/>
              </w:rPr>
              <w:t>R E S U E L V E:</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_Toc189676782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782C77">
              <w:rPr>
                <w:rFonts w:ascii="Palatino Linotype" w:hAnsi="Palatino Linotype"/>
                <w:noProof/>
                <w:webHidden/>
                <w:sz w:val="22"/>
                <w:szCs w:val="22"/>
              </w:rPr>
              <w:t>22</w:t>
            </w:r>
            <w:r w:rsidR="00BE3A60" w:rsidRPr="00BE3A60">
              <w:rPr>
                <w:rFonts w:ascii="Palatino Linotype" w:hAnsi="Palatino Linotype"/>
                <w:noProof/>
                <w:webHidden/>
                <w:sz w:val="22"/>
                <w:szCs w:val="22"/>
              </w:rPr>
              <w:fldChar w:fldCharType="end"/>
            </w:r>
          </w:hyperlink>
        </w:p>
        <w:p w14:paraId="39113C74" w14:textId="768E5564" w:rsidR="00076681" w:rsidRDefault="00076681" w:rsidP="005032B4">
          <w:pPr>
            <w:spacing w:after="0" w:line="360" w:lineRule="auto"/>
          </w:pPr>
          <w:r w:rsidRPr="009A627C">
            <w:rPr>
              <w:lang w:val="es-ES"/>
            </w:rPr>
            <w:fldChar w:fldCharType="end"/>
          </w:r>
        </w:p>
      </w:sdtContent>
    </w:sdt>
    <w:p w14:paraId="075FABE6" w14:textId="77777777" w:rsidR="00F063F0" w:rsidRDefault="00F063F0" w:rsidP="005032B4">
      <w:pPr>
        <w:tabs>
          <w:tab w:val="left" w:pos="8931"/>
        </w:tabs>
        <w:spacing w:after="0" w:line="360" w:lineRule="auto"/>
        <w:contextualSpacing/>
        <w:rPr>
          <w:rFonts w:cs="Tahoma"/>
          <w:bCs/>
          <w:color w:val="FF0000"/>
        </w:rPr>
      </w:pPr>
    </w:p>
    <w:p w14:paraId="15E4A7DB" w14:textId="77777777" w:rsidR="009A627C" w:rsidRDefault="009A627C" w:rsidP="005032B4">
      <w:pPr>
        <w:tabs>
          <w:tab w:val="left" w:pos="8931"/>
        </w:tabs>
        <w:spacing w:after="0" w:line="360" w:lineRule="auto"/>
        <w:contextualSpacing/>
        <w:rPr>
          <w:rFonts w:cs="Tahoma"/>
          <w:bCs/>
          <w:color w:val="FF0000"/>
        </w:rPr>
      </w:pPr>
    </w:p>
    <w:p w14:paraId="2B180D5E" w14:textId="77777777" w:rsidR="00076681" w:rsidRDefault="00076681" w:rsidP="005032B4">
      <w:pPr>
        <w:tabs>
          <w:tab w:val="left" w:pos="8931"/>
        </w:tabs>
        <w:spacing w:after="0" w:line="360" w:lineRule="auto"/>
        <w:contextualSpacing/>
        <w:rPr>
          <w:rFonts w:cs="Tahoma"/>
          <w:bCs/>
          <w:color w:val="auto"/>
        </w:rPr>
      </w:pPr>
    </w:p>
    <w:p w14:paraId="5E65C5A6" w14:textId="77777777" w:rsidR="00647DF2" w:rsidRDefault="00647DF2" w:rsidP="005032B4">
      <w:pPr>
        <w:tabs>
          <w:tab w:val="left" w:pos="8931"/>
        </w:tabs>
        <w:spacing w:after="0" w:line="360" w:lineRule="auto"/>
        <w:contextualSpacing/>
        <w:rPr>
          <w:rFonts w:cs="Tahoma"/>
          <w:bCs/>
          <w:color w:val="auto"/>
        </w:rPr>
      </w:pPr>
    </w:p>
    <w:p w14:paraId="3530C0FA" w14:textId="244EEDC2" w:rsidR="00DB3DC5" w:rsidRPr="009C0D40" w:rsidRDefault="00DB3DC5" w:rsidP="005032B4">
      <w:pPr>
        <w:tabs>
          <w:tab w:val="left" w:pos="8931"/>
        </w:tabs>
        <w:spacing w:after="0" w:line="360" w:lineRule="auto"/>
        <w:contextualSpacing/>
        <w:rPr>
          <w:rFonts w:eastAsia="Calibri" w:cs="Tahoma"/>
          <w:color w:val="auto"/>
          <w:lang w:val="es-ES"/>
        </w:rPr>
      </w:pPr>
      <w:r w:rsidRPr="009C0D40">
        <w:rPr>
          <w:rFonts w:cs="Tahoma"/>
          <w:bCs/>
          <w:color w:val="auto"/>
        </w:rPr>
        <w:t xml:space="preserve">Resolución del Pleno del Instituto de Transparencia, Acceso a la Información Pública y Protección de Datos Personales del Estado de México y Municipios, con domicilio en Metepec, </w:t>
      </w:r>
      <w:r w:rsidRPr="009C0D40">
        <w:rPr>
          <w:rFonts w:eastAsia="Calibri" w:cs="Tahoma"/>
          <w:color w:val="auto"/>
          <w:lang w:val="es-ES"/>
        </w:rPr>
        <w:t xml:space="preserve">Estado de México, de fecha </w:t>
      </w:r>
      <w:r w:rsidR="00CA0825">
        <w:rPr>
          <w:rFonts w:eastAsia="Calibri" w:cs="Tahoma"/>
          <w:color w:val="auto"/>
          <w:lang w:val="es-ES"/>
        </w:rPr>
        <w:t xml:space="preserve">diez de </w:t>
      </w:r>
      <w:r w:rsidR="00901DB1">
        <w:rPr>
          <w:rFonts w:eastAsia="Calibri" w:cs="Tahoma"/>
          <w:color w:val="auto"/>
          <w:lang w:val="es-ES"/>
        </w:rPr>
        <w:t>septiembre</w:t>
      </w:r>
      <w:r w:rsidR="008E279B">
        <w:rPr>
          <w:rFonts w:eastAsia="Calibri" w:cs="Tahoma"/>
          <w:color w:val="auto"/>
          <w:lang w:val="es-ES"/>
        </w:rPr>
        <w:t xml:space="preserve"> de dos mil veinticinco.</w:t>
      </w:r>
      <w:r w:rsidRPr="009C0D40">
        <w:rPr>
          <w:rFonts w:eastAsia="Calibri" w:cs="Tahoma"/>
          <w:color w:val="auto"/>
          <w:lang w:val="es-ES"/>
        </w:rPr>
        <w:t xml:space="preserve"> </w:t>
      </w:r>
    </w:p>
    <w:p w14:paraId="2A681408" w14:textId="1CE12C44" w:rsidR="00DB3DC5" w:rsidRPr="00C821DD" w:rsidRDefault="00455DCB" w:rsidP="005032B4">
      <w:pPr>
        <w:tabs>
          <w:tab w:val="left" w:pos="2340"/>
        </w:tabs>
        <w:spacing w:after="0" w:line="360" w:lineRule="auto"/>
        <w:contextualSpacing/>
        <w:rPr>
          <w:rFonts w:eastAsia="Calibri" w:cs="Tahoma"/>
          <w:b/>
          <w:bCs/>
          <w:color w:val="FF0000"/>
          <w:lang w:val="es-ES"/>
        </w:rPr>
      </w:pPr>
      <w:r>
        <w:rPr>
          <w:rFonts w:eastAsia="Calibri" w:cs="Tahoma"/>
          <w:b/>
          <w:bCs/>
          <w:color w:val="FF0000"/>
          <w:lang w:val="es-ES"/>
        </w:rPr>
        <w:tab/>
      </w:r>
    </w:p>
    <w:p w14:paraId="75D54F3E" w14:textId="6D490394" w:rsidR="00DB3DC5" w:rsidRPr="00297B75" w:rsidRDefault="00DB3DC5" w:rsidP="00297B75">
      <w:pPr>
        <w:tabs>
          <w:tab w:val="left" w:pos="8931"/>
        </w:tabs>
        <w:spacing w:after="0" w:line="360" w:lineRule="auto"/>
        <w:contextualSpacing/>
        <w:rPr>
          <w:rFonts w:cs="Tahoma"/>
          <w:bCs/>
          <w:color w:val="auto"/>
        </w:rPr>
      </w:pPr>
      <w:r w:rsidRPr="00297B75">
        <w:rPr>
          <w:rFonts w:cs="Tahoma"/>
          <w:b/>
          <w:color w:val="auto"/>
        </w:rPr>
        <w:t xml:space="preserve">VISTO </w:t>
      </w:r>
      <w:r w:rsidRPr="00297B75">
        <w:rPr>
          <w:rFonts w:cs="Tahoma"/>
          <w:bCs/>
          <w:color w:val="auto"/>
        </w:rPr>
        <w:t>el expediente electrónico conformado con motivo d</w:t>
      </w:r>
      <w:r w:rsidR="00087796" w:rsidRPr="00297B75">
        <w:rPr>
          <w:rFonts w:cs="Tahoma"/>
          <w:bCs/>
          <w:color w:val="auto"/>
        </w:rPr>
        <w:t>el</w:t>
      </w:r>
      <w:r w:rsidRPr="00297B75">
        <w:rPr>
          <w:rFonts w:cs="Tahoma"/>
          <w:bCs/>
          <w:color w:val="auto"/>
        </w:rPr>
        <w:t xml:space="preserve"> Recurso de Revisión </w:t>
      </w:r>
      <w:r w:rsidR="00200755" w:rsidRPr="00AE2217">
        <w:rPr>
          <w:rFonts w:cs="Tahoma"/>
          <w:b/>
          <w:bCs/>
          <w:color w:val="auto"/>
        </w:rPr>
        <w:t>0</w:t>
      </w:r>
      <w:r w:rsidR="00CA0825" w:rsidRPr="00AE2217">
        <w:rPr>
          <w:rFonts w:cs="Tahoma"/>
          <w:b/>
          <w:bCs/>
          <w:color w:val="auto"/>
        </w:rPr>
        <w:t>5296</w:t>
      </w:r>
      <w:r w:rsidR="00DE71A5" w:rsidRPr="00AE2217">
        <w:rPr>
          <w:rFonts w:cs="Tahoma"/>
          <w:b/>
          <w:bCs/>
          <w:color w:val="auto"/>
        </w:rPr>
        <w:t>/INFOEM/IP/RR/2025</w:t>
      </w:r>
      <w:r w:rsidR="00043CDA" w:rsidRPr="00297B75">
        <w:rPr>
          <w:rFonts w:cs="Tahoma"/>
          <w:bCs/>
          <w:color w:val="auto"/>
        </w:rPr>
        <w:t>,</w:t>
      </w:r>
      <w:r w:rsidRPr="00297B75">
        <w:rPr>
          <w:rFonts w:cs="Tahoma"/>
          <w:bCs/>
          <w:color w:val="auto"/>
        </w:rPr>
        <w:t xml:space="preserve"> </w:t>
      </w:r>
      <w:r w:rsidR="00901DB1" w:rsidRPr="00297B75">
        <w:rPr>
          <w:rFonts w:cs="Tahoma"/>
          <w:bCs/>
          <w:color w:val="auto"/>
        </w:rPr>
        <w:t>interpuesto por la persona Recurrente o Particular, en contra de la respuesta del Sujeto Obligado</w:t>
      </w:r>
      <w:r w:rsidRPr="00297B75">
        <w:rPr>
          <w:rFonts w:cs="Tahoma"/>
          <w:bCs/>
          <w:color w:val="auto"/>
        </w:rPr>
        <w:t xml:space="preserve">, </w:t>
      </w:r>
      <w:bookmarkStart w:id="0" w:name="_GoBack"/>
      <w:r w:rsidR="00CA0825" w:rsidRPr="00AE2217">
        <w:rPr>
          <w:rFonts w:cs="Tahoma"/>
          <w:b/>
          <w:bCs/>
          <w:color w:val="auto"/>
        </w:rPr>
        <w:t>Ayuntamiento de Toluca</w:t>
      </w:r>
      <w:r w:rsidR="00CA0825" w:rsidRPr="00297B75">
        <w:rPr>
          <w:rFonts w:cs="Tahoma"/>
          <w:bCs/>
          <w:color w:val="auto"/>
        </w:rPr>
        <w:t xml:space="preserve"> </w:t>
      </w:r>
      <w:bookmarkEnd w:id="0"/>
      <w:r w:rsidRPr="00297B75">
        <w:rPr>
          <w:rFonts w:cs="Tahoma"/>
          <w:bCs/>
          <w:color w:val="auto"/>
        </w:rPr>
        <w:t xml:space="preserve">a la solicitud de acceso a la información </w:t>
      </w:r>
      <w:r w:rsidR="002C3558" w:rsidRPr="00297B75">
        <w:rPr>
          <w:rFonts w:cs="Tahoma"/>
          <w:bCs/>
          <w:color w:val="auto"/>
        </w:rPr>
        <w:t xml:space="preserve">pública </w:t>
      </w:r>
      <w:r w:rsidR="00901DB1" w:rsidRPr="00297B75">
        <w:rPr>
          <w:rFonts w:cs="Tahoma"/>
          <w:bCs/>
          <w:color w:val="auto"/>
        </w:rPr>
        <w:t xml:space="preserve">01704/TOLUCA/IP/2025 </w:t>
      </w:r>
      <w:r w:rsidRPr="00297B75">
        <w:rPr>
          <w:rFonts w:cs="Tahoma"/>
          <w:bCs/>
          <w:color w:val="auto"/>
        </w:rPr>
        <w:t>se emite</w:t>
      </w:r>
      <w:r w:rsidRPr="007719F0">
        <w:rPr>
          <w:rFonts w:cs="Tahoma"/>
          <w:bCs/>
          <w:color w:val="auto"/>
        </w:rPr>
        <w:t xml:space="preserve"> la presente Resolución, con base en los Antecedentes y Considerando</w:t>
      </w:r>
      <w:r w:rsidR="002936E8">
        <w:rPr>
          <w:rFonts w:cs="Tahoma"/>
          <w:bCs/>
          <w:color w:val="auto"/>
        </w:rPr>
        <w:t>s</w:t>
      </w:r>
      <w:r w:rsidRPr="007719F0">
        <w:rPr>
          <w:rFonts w:cs="Tahoma"/>
          <w:bCs/>
          <w:color w:val="auto"/>
        </w:rPr>
        <w:t xml:space="preserve"> que se exponen a continuación:</w:t>
      </w:r>
    </w:p>
    <w:p w14:paraId="134E03A6" w14:textId="5F6E8CA4" w:rsidR="00DB3DC5" w:rsidRPr="00C821DD" w:rsidRDefault="00455DCB" w:rsidP="005032B4">
      <w:pPr>
        <w:tabs>
          <w:tab w:val="left" w:pos="1965"/>
        </w:tabs>
        <w:spacing w:after="0" w:line="360" w:lineRule="auto"/>
        <w:contextualSpacing/>
        <w:rPr>
          <w:rFonts w:eastAsia="Calibri" w:cs="Tahoma"/>
          <w:b/>
          <w:bCs/>
          <w:color w:val="FF0000"/>
          <w:lang w:val="es-ES"/>
        </w:rPr>
      </w:pPr>
      <w:r>
        <w:rPr>
          <w:rFonts w:eastAsia="Calibri" w:cs="Tahoma"/>
          <w:b/>
          <w:bCs/>
          <w:color w:val="FF0000"/>
          <w:lang w:val="es-ES"/>
        </w:rPr>
        <w:tab/>
      </w:r>
    </w:p>
    <w:p w14:paraId="32EEB02D" w14:textId="734C012B" w:rsidR="00DB3DC5" w:rsidRPr="00A94CDA" w:rsidRDefault="00737CF6" w:rsidP="005032B4">
      <w:pPr>
        <w:pStyle w:val="Ttulo1"/>
        <w:spacing w:before="0" w:line="360" w:lineRule="auto"/>
        <w:jc w:val="center"/>
        <w:rPr>
          <w:rFonts w:ascii="Palatino Linotype" w:hAnsi="Palatino Linotype"/>
          <w:b/>
          <w:color w:val="000000" w:themeColor="text1"/>
          <w:sz w:val="22"/>
          <w:szCs w:val="22"/>
        </w:rPr>
      </w:pPr>
      <w:bookmarkStart w:id="1" w:name="_Toc189676766"/>
      <w:r w:rsidRPr="00A94CDA">
        <w:rPr>
          <w:rFonts w:ascii="Palatino Linotype" w:hAnsi="Palatino Linotype"/>
          <w:b/>
          <w:color w:val="000000" w:themeColor="text1"/>
          <w:sz w:val="22"/>
          <w:szCs w:val="22"/>
        </w:rPr>
        <w:t>A N T E C E D E N T E S</w:t>
      </w:r>
      <w:bookmarkEnd w:id="1"/>
    </w:p>
    <w:p w14:paraId="09E98305" w14:textId="77777777" w:rsidR="00DB3DC5" w:rsidRPr="00CB16D3" w:rsidRDefault="00DB3DC5" w:rsidP="005032B4">
      <w:pPr>
        <w:spacing w:after="0" w:line="360" w:lineRule="auto"/>
        <w:contextualSpacing/>
        <w:jc w:val="center"/>
        <w:rPr>
          <w:rFonts w:eastAsia="Calibri" w:cs="Tahoma"/>
          <w:b/>
          <w:bCs/>
          <w:color w:val="auto"/>
          <w:lang w:val="es-ES"/>
        </w:rPr>
      </w:pPr>
    </w:p>
    <w:p w14:paraId="5E541408" w14:textId="7E0BBF99" w:rsidR="00DB3DC5" w:rsidRPr="00076681" w:rsidRDefault="00DB3DC5" w:rsidP="005032B4">
      <w:pPr>
        <w:pStyle w:val="Ttulo2"/>
        <w:spacing w:before="0" w:line="360" w:lineRule="auto"/>
        <w:rPr>
          <w:rFonts w:ascii="Palatino Linotype" w:eastAsia="Calibri" w:hAnsi="Palatino Linotype"/>
          <w:b/>
          <w:color w:val="000000" w:themeColor="text1"/>
          <w:sz w:val="22"/>
          <w:szCs w:val="22"/>
          <w:lang w:val="es-ES"/>
        </w:rPr>
      </w:pPr>
      <w:bookmarkStart w:id="2" w:name="_Toc189676767"/>
      <w:r w:rsidRPr="00076681">
        <w:rPr>
          <w:rFonts w:ascii="Palatino Linotype" w:eastAsia="Calibri" w:hAnsi="Palatino Linotype"/>
          <w:b/>
          <w:color w:val="000000" w:themeColor="text1"/>
          <w:sz w:val="22"/>
          <w:szCs w:val="22"/>
          <w:lang w:val="es-ES"/>
        </w:rPr>
        <w:t>I. Presentación</w:t>
      </w:r>
      <w:r w:rsidR="00737CF6" w:rsidRPr="00076681">
        <w:rPr>
          <w:rFonts w:ascii="Palatino Linotype" w:eastAsia="Calibri" w:hAnsi="Palatino Linotype"/>
          <w:b/>
          <w:color w:val="000000" w:themeColor="text1"/>
          <w:sz w:val="22"/>
          <w:szCs w:val="22"/>
          <w:lang w:val="es-ES"/>
        </w:rPr>
        <w:t xml:space="preserve"> de la solicitud de información</w:t>
      </w:r>
      <w:bookmarkEnd w:id="2"/>
    </w:p>
    <w:p w14:paraId="5A91601B" w14:textId="77777777" w:rsidR="00DB3DC5" w:rsidRPr="00CB16D3" w:rsidRDefault="00DB3DC5" w:rsidP="005032B4">
      <w:pPr>
        <w:spacing w:after="0" w:line="360" w:lineRule="auto"/>
        <w:contextualSpacing/>
        <w:rPr>
          <w:rFonts w:eastAsia="Calibri" w:cs="Tahoma"/>
          <w:b/>
          <w:bCs/>
          <w:color w:val="auto"/>
          <w:lang w:val="es-ES"/>
        </w:rPr>
      </w:pPr>
    </w:p>
    <w:p w14:paraId="1620C68D" w14:textId="15B7D641" w:rsidR="00DB3DC5" w:rsidRPr="00EA6588" w:rsidRDefault="00DB3DC5" w:rsidP="005032B4">
      <w:pPr>
        <w:spacing w:after="0" w:line="360" w:lineRule="auto"/>
        <w:contextualSpacing/>
        <w:rPr>
          <w:rFonts w:cs="Tahoma"/>
          <w:color w:val="auto"/>
        </w:rPr>
      </w:pPr>
      <w:r w:rsidRPr="00EA6588">
        <w:rPr>
          <w:rFonts w:eastAsia="Calibri" w:cs="Tahoma"/>
          <w:color w:val="auto"/>
          <w:lang w:val="es-ES"/>
        </w:rPr>
        <w:t xml:space="preserve">Con fecha </w:t>
      </w:r>
      <w:r w:rsidR="002936E8">
        <w:rPr>
          <w:rFonts w:eastAsia="Calibri" w:cs="Tahoma"/>
          <w:color w:val="auto"/>
          <w:lang w:val="es-ES"/>
        </w:rPr>
        <w:t>veinte</w:t>
      </w:r>
      <w:r w:rsidR="00443417">
        <w:rPr>
          <w:rFonts w:eastAsia="Calibri" w:cs="Tahoma"/>
          <w:color w:val="auto"/>
          <w:lang w:val="es-ES"/>
        </w:rPr>
        <w:t xml:space="preserve"> de marzo</w:t>
      </w:r>
      <w:r w:rsidR="00200755">
        <w:rPr>
          <w:rFonts w:eastAsia="Calibri" w:cs="Tahoma"/>
          <w:color w:val="auto"/>
          <w:lang w:val="es-ES"/>
        </w:rPr>
        <w:t xml:space="preserve"> </w:t>
      </w:r>
      <w:r w:rsidR="00EA276A">
        <w:rPr>
          <w:rFonts w:eastAsia="Calibri" w:cs="Tahoma"/>
          <w:color w:val="auto"/>
          <w:lang w:val="es-ES"/>
        </w:rPr>
        <w:t xml:space="preserve">de dos mil </w:t>
      </w:r>
      <w:r w:rsidR="00DE71A5">
        <w:rPr>
          <w:rFonts w:eastAsia="Calibri" w:cs="Tahoma"/>
          <w:color w:val="auto"/>
          <w:lang w:val="es-ES"/>
        </w:rPr>
        <w:t>veinticinco</w:t>
      </w:r>
      <w:r w:rsidR="00443417">
        <w:rPr>
          <w:rFonts w:eastAsia="Calibri" w:cs="Tahoma"/>
          <w:color w:val="auto"/>
          <w:lang w:val="es-ES"/>
        </w:rPr>
        <w:t xml:space="preserve">, </w:t>
      </w:r>
      <w:r w:rsidR="0046538F">
        <w:rPr>
          <w:rFonts w:eastAsia="Calibri" w:cs="Tahoma"/>
          <w:color w:val="auto"/>
          <w:lang w:val="es-ES"/>
        </w:rPr>
        <w:t>la persona Solicitante</w:t>
      </w:r>
      <w:r w:rsidRPr="00EA6588">
        <w:rPr>
          <w:rFonts w:eastAsia="Calibri" w:cs="Tahoma"/>
          <w:color w:val="auto"/>
          <w:lang w:val="es-ES"/>
        </w:rPr>
        <w:t xml:space="preserve"> presentó </w:t>
      </w:r>
      <w:r w:rsidR="0046538F">
        <w:rPr>
          <w:rFonts w:eastAsia="Calibri" w:cs="Tahoma"/>
          <w:color w:val="auto"/>
          <w:lang w:val="es-ES"/>
        </w:rPr>
        <w:t>un requerimiento</w:t>
      </w:r>
      <w:r w:rsidR="00087796" w:rsidRPr="00EA6588">
        <w:rPr>
          <w:rFonts w:eastAsia="Calibri" w:cs="Tahoma"/>
          <w:color w:val="auto"/>
          <w:lang w:val="es-ES"/>
        </w:rPr>
        <w:t xml:space="preserve"> </w:t>
      </w:r>
      <w:r w:rsidRPr="00EA6588">
        <w:rPr>
          <w:rFonts w:eastAsia="Calibri" w:cs="Tahoma"/>
          <w:color w:val="auto"/>
          <w:lang w:val="es-ES"/>
        </w:rPr>
        <w:t xml:space="preserve">de acceso a la información, a través del Sistema de Acceso a la Información Mexiquense (SAIMEX), ante </w:t>
      </w:r>
      <w:r w:rsidR="001231B1">
        <w:rPr>
          <w:rFonts w:eastAsia="Calibri" w:cs="Tahoma"/>
          <w:color w:val="auto"/>
          <w:lang w:val="es-ES"/>
        </w:rPr>
        <w:t>el Ayuntamiento de Toluca,</w:t>
      </w:r>
      <w:r w:rsidR="00647DF2">
        <w:rPr>
          <w:rFonts w:eastAsia="Calibri" w:cs="Times New Roman"/>
          <w:b/>
          <w:color w:val="auto"/>
        </w:rPr>
        <w:t xml:space="preserve"> </w:t>
      </w:r>
      <w:r w:rsidRPr="00EA6588">
        <w:rPr>
          <w:rFonts w:cs="Tahoma"/>
          <w:color w:val="auto"/>
        </w:rPr>
        <w:t>en los siguientes términos:</w:t>
      </w:r>
    </w:p>
    <w:p w14:paraId="143ECF6C" w14:textId="0F6230CE" w:rsidR="00345BB5" w:rsidRPr="00940303" w:rsidRDefault="00345BB5" w:rsidP="005032B4">
      <w:pPr>
        <w:tabs>
          <w:tab w:val="left" w:pos="4667"/>
        </w:tabs>
        <w:spacing w:after="0" w:line="360" w:lineRule="auto"/>
        <w:ind w:right="567"/>
        <w:contextualSpacing/>
        <w:rPr>
          <w:rFonts w:cs="Tahoma"/>
          <w:b/>
          <w:bCs/>
          <w:i/>
          <w:color w:val="FF0000"/>
        </w:rPr>
      </w:pPr>
    </w:p>
    <w:p w14:paraId="07987E48" w14:textId="7EFEF85F" w:rsidR="00DE71A5" w:rsidRPr="00DE71A5" w:rsidRDefault="00087796" w:rsidP="00DE71A5">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“DESCRIPCIÓN CLARA Y PRECISA DE LA INFORMACIÓN SOLICITADA.</w:t>
      </w:r>
    </w:p>
    <w:p w14:paraId="5D13BEEC" w14:textId="407FADD2" w:rsidR="00087796" w:rsidRPr="001231B1" w:rsidRDefault="00901DB1" w:rsidP="00901DB1">
      <w:pPr>
        <w:spacing w:after="0" w:line="360" w:lineRule="auto"/>
        <w:ind w:left="567" w:right="567"/>
        <w:rPr>
          <w:rFonts w:eastAsia="Times New Roman" w:cs="Times New Roman"/>
          <w:i/>
          <w:iCs/>
          <w:color w:val="auto"/>
          <w:sz w:val="20"/>
          <w:szCs w:val="20"/>
          <w:lang w:eastAsia="es-MX"/>
        </w:rPr>
      </w:pPr>
      <w:r w:rsidRPr="00901DB1">
        <w:rPr>
          <w:rFonts w:cs="Times New Roman"/>
          <w:i/>
          <w:iCs/>
          <w:color w:val="000000"/>
          <w:sz w:val="20"/>
          <w:szCs w:val="20"/>
        </w:rPr>
        <w:t xml:space="preserve">Respecto a los años 2019, 2020, 2021, 2022, 2023, 2024 y 2025 informe cuantos trámites de ingresos de solitudes de </w:t>
      </w:r>
      <w:bookmarkStart w:id="3" w:name="_Hlk207870600"/>
      <w:r w:rsidRPr="00901DB1">
        <w:rPr>
          <w:rFonts w:cs="Times New Roman"/>
          <w:i/>
          <w:iCs/>
          <w:color w:val="000000"/>
          <w:sz w:val="20"/>
          <w:szCs w:val="20"/>
        </w:rPr>
        <w:t xml:space="preserve">Certificado de Zonificación de Uso de Suelo </w:t>
      </w:r>
      <w:bookmarkEnd w:id="3"/>
      <w:r w:rsidRPr="00901DB1">
        <w:rPr>
          <w:rFonts w:cs="Times New Roman"/>
          <w:i/>
          <w:iCs/>
          <w:color w:val="000000"/>
          <w:sz w:val="20"/>
          <w:szCs w:val="20"/>
        </w:rPr>
        <w:t>y de Certificación de Acreditación de uso de Suelo por derechos adquiridos se recibieron y proporcionar un Listado que contenga, fecha de ingreso, folio, dirección y si el documento fue emitido.</w:t>
      </w:r>
      <w:r w:rsidR="00087796" w:rsidRPr="001231B1">
        <w:rPr>
          <w:rFonts w:eastAsia="Times New Roman" w:cs="Times New Roman"/>
          <w:bCs/>
          <w:i/>
          <w:iCs/>
          <w:color w:val="auto"/>
          <w:sz w:val="20"/>
          <w:szCs w:val="20"/>
          <w:lang w:eastAsia="es-ES"/>
        </w:rPr>
        <w:t xml:space="preserve">” (Sic) </w:t>
      </w:r>
    </w:p>
    <w:p w14:paraId="03420A6D" w14:textId="0BC99A15" w:rsidR="0046538F" w:rsidRPr="001231B1" w:rsidRDefault="00C91D1B" w:rsidP="005032B4">
      <w:pPr>
        <w:spacing w:after="0" w:line="360" w:lineRule="auto"/>
        <w:ind w:right="567"/>
        <w:contextualSpacing/>
        <w:rPr>
          <w:rFonts w:eastAsia="Times New Roman" w:cs="Times New Roman"/>
          <w:bCs/>
          <w:i/>
          <w:iCs/>
          <w:color w:val="auto"/>
          <w:sz w:val="20"/>
          <w:szCs w:val="20"/>
          <w:lang w:eastAsia="es-ES"/>
        </w:rPr>
      </w:pPr>
      <w:r w:rsidRPr="001231B1">
        <w:rPr>
          <w:rFonts w:eastAsia="Times New Roman" w:cs="Times New Roman"/>
          <w:bCs/>
          <w:i/>
          <w:iCs/>
          <w:color w:val="auto"/>
          <w:sz w:val="20"/>
          <w:szCs w:val="20"/>
          <w:lang w:eastAsia="es-ES"/>
        </w:rPr>
        <w:t xml:space="preserve">  </w:t>
      </w:r>
    </w:p>
    <w:p w14:paraId="115716E2" w14:textId="77777777" w:rsidR="00087796" w:rsidRPr="00940303" w:rsidRDefault="00087796" w:rsidP="005032B4">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“MODALIDAD DE ENTREGA</w:t>
      </w:r>
    </w:p>
    <w:p w14:paraId="05C0E60D" w14:textId="5AA43E7D" w:rsidR="00345BB5" w:rsidRPr="00DF5EAA" w:rsidRDefault="00087796" w:rsidP="005032B4">
      <w:pPr>
        <w:spacing w:after="0" w:line="360" w:lineRule="auto"/>
        <w:ind w:left="567" w:right="567"/>
        <w:contextualSpacing/>
        <w:rPr>
          <w:rFonts w:eastAsia="Times New Roman" w:cs="Arial"/>
          <w:bCs/>
          <w:i/>
          <w:iCs/>
          <w:color w:val="auto"/>
          <w:sz w:val="20"/>
          <w:lang w:eastAsia="es-ES"/>
        </w:rPr>
      </w:pPr>
      <w:r w:rsidRPr="00940303">
        <w:rPr>
          <w:rFonts w:eastAsia="Times New Roman" w:cs="Arial"/>
          <w:bCs/>
          <w:i/>
          <w:iCs/>
          <w:color w:val="auto"/>
          <w:sz w:val="20"/>
          <w:lang w:eastAsia="es-ES"/>
        </w:rPr>
        <w:t>A través del SAIMEX”</w:t>
      </w:r>
    </w:p>
    <w:p w14:paraId="4387F950" w14:textId="77777777" w:rsidR="001A0F43" w:rsidRDefault="001A0F43" w:rsidP="005032B4">
      <w:pPr>
        <w:spacing w:after="0" w:line="360" w:lineRule="auto"/>
        <w:contextualSpacing/>
        <w:rPr>
          <w:rFonts w:eastAsia="Calibri" w:cs="Tahoma"/>
          <w:b/>
          <w:bCs/>
          <w:color w:val="auto"/>
        </w:rPr>
      </w:pPr>
    </w:p>
    <w:p w14:paraId="675E2DC0" w14:textId="75639D5F" w:rsidR="00DB3DC5" w:rsidRPr="00076681" w:rsidRDefault="00DB3DC5" w:rsidP="005032B4">
      <w:pPr>
        <w:pStyle w:val="Ttulo2"/>
        <w:spacing w:before="0" w:line="360" w:lineRule="auto"/>
        <w:rPr>
          <w:rFonts w:ascii="Palatino Linotype" w:eastAsia="Calibri" w:hAnsi="Palatino Linotype"/>
          <w:b/>
          <w:color w:val="000000" w:themeColor="text1"/>
          <w:sz w:val="22"/>
          <w:szCs w:val="22"/>
        </w:rPr>
      </w:pPr>
      <w:bookmarkStart w:id="4" w:name="_Toc189676768"/>
      <w:r w:rsidRPr="00076681">
        <w:rPr>
          <w:rFonts w:ascii="Palatino Linotype" w:eastAsia="Calibri" w:hAnsi="Palatino Linotype"/>
          <w:b/>
          <w:color w:val="000000" w:themeColor="text1"/>
          <w:sz w:val="22"/>
          <w:szCs w:val="22"/>
        </w:rPr>
        <w:t>II. Respuesta</w:t>
      </w:r>
      <w:r w:rsidR="00076681">
        <w:rPr>
          <w:rFonts w:ascii="Palatino Linotype" w:eastAsia="Calibri" w:hAnsi="Palatino Linotype"/>
          <w:b/>
          <w:color w:val="000000" w:themeColor="text1"/>
          <w:sz w:val="22"/>
          <w:szCs w:val="22"/>
        </w:rPr>
        <w:t xml:space="preserve"> del Sujeto Obligado</w:t>
      </w:r>
      <w:bookmarkEnd w:id="4"/>
    </w:p>
    <w:p w14:paraId="6BDD54F7" w14:textId="17108AC3" w:rsidR="00345BB5" w:rsidRPr="00C821DD" w:rsidRDefault="005F2312" w:rsidP="005032B4">
      <w:pPr>
        <w:spacing w:after="0" w:line="360" w:lineRule="auto"/>
        <w:contextualSpacing/>
        <w:rPr>
          <w:rFonts w:eastAsia="Calibri" w:cs="Tahoma"/>
          <w:b/>
          <w:bCs/>
          <w:color w:val="FF0000"/>
        </w:rPr>
      </w:pPr>
      <w:r>
        <w:rPr>
          <w:rFonts w:eastAsia="Calibri" w:cs="Tahoma"/>
          <w:b/>
          <w:bCs/>
          <w:color w:val="FF0000"/>
        </w:rPr>
        <w:t xml:space="preserve">  </w:t>
      </w:r>
    </w:p>
    <w:p w14:paraId="74CC3F50" w14:textId="06F3C768" w:rsidR="00F67F08" w:rsidRDefault="00345BB5" w:rsidP="00901DB1">
      <w:pPr>
        <w:autoSpaceDE w:val="0"/>
        <w:autoSpaceDN w:val="0"/>
        <w:adjustRightInd w:val="0"/>
        <w:spacing w:after="0" w:line="360" w:lineRule="auto"/>
        <w:rPr>
          <w:rFonts w:cs="Tahoma"/>
          <w:color w:val="auto"/>
          <w:lang w:val="es-ES_tradnl"/>
        </w:rPr>
      </w:pPr>
      <w:r w:rsidRPr="00183736">
        <w:rPr>
          <w:rFonts w:cs="Tahoma"/>
          <w:bCs/>
          <w:color w:val="auto"/>
          <w:lang w:val="es-ES_tradnl"/>
        </w:rPr>
        <w:t xml:space="preserve">Con fecha </w:t>
      </w:r>
      <w:r w:rsidR="00A62DF4">
        <w:rPr>
          <w:rFonts w:cs="Tahoma"/>
          <w:bCs/>
          <w:color w:val="auto"/>
          <w:lang w:val="es-ES_tradnl"/>
        </w:rPr>
        <w:t>nueve</w:t>
      </w:r>
      <w:r w:rsidR="007E2DDC">
        <w:rPr>
          <w:rFonts w:cs="Tahoma"/>
          <w:bCs/>
          <w:color w:val="auto"/>
          <w:lang w:val="es-ES_tradnl"/>
        </w:rPr>
        <w:t xml:space="preserve"> de abril</w:t>
      </w:r>
      <w:r w:rsidR="00EA276A">
        <w:rPr>
          <w:rFonts w:cs="Tahoma"/>
          <w:bCs/>
          <w:color w:val="auto"/>
          <w:lang w:val="es-ES_tradnl"/>
        </w:rPr>
        <w:t xml:space="preserve"> de dos mil</w:t>
      </w:r>
      <w:r w:rsidR="00CA0F13">
        <w:rPr>
          <w:rFonts w:cs="Tahoma"/>
          <w:bCs/>
          <w:color w:val="auto"/>
          <w:lang w:val="es-ES_tradnl"/>
        </w:rPr>
        <w:t xml:space="preserve"> veinticinco</w:t>
      </w:r>
      <w:r w:rsidRPr="00183736">
        <w:rPr>
          <w:rFonts w:cs="Tahoma"/>
          <w:bCs/>
          <w:color w:val="auto"/>
          <w:lang w:val="es-ES_tradnl"/>
        </w:rPr>
        <w:t xml:space="preserve">, </w:t>
      </w:r>
      <w:r w:rsidR="00A62DF4">
        <w:rPr>
          <w:rFonts w:eastAsia="Calibri" w:cs="Tahoma"/>
          <w:color w:val="auto"/>
          <w:lang w:val="es-ES"/>
        </w:rPr>
        <w:t>el Ayuntamiento de Toluca</w:t>
      </w:r>
      <w:r w:rsidRPr="00183736">
        <w:rPr>
          <w:rFonts w:cs="Tahoma"/>
          <w:bCs/>
          <w:color w:val="auto"/>
          <w:lang w:val="es-ES_tradnl"/>
        </w:rPr>
        <w:t xml:space="preserve">, notificó la respuesta a la solicitud, a través del Sistema de Acceso a la Información Mexiquense (SAIMEX), mediante </w:t>
      </w:r>
      <w:bookmarkStart w:id="5" w:name="_Hlk101903429"/>
      <w:r w:rsidR="0046538F">
        <w:rPr>
          <w:rFonts w:cs="Tahoma"/>
          <w:bCs/>
          <w:color w:val="auto"/>
          <w:lang w:val="es-ES_tradnl"/>
        </w:rPr>
        <w:t>la digitalización de</w:t>
      </w:r>
      <w:r w:rsidR="00A62DF4">
        <w:rPr>
          <w:rFonts w:cs="Tahoma"/>
          <w:bCs/>
          <w:color w:val="auto"/>
          <w:lang w:val="es-ES_tradnl"/>
        </w:rPr>
        <w:t>l</w:t>
      </w:r>
      <w:r w:rsidR="0046538F">
        <w:rPr>
          <w:rFonts w:cs="Tahoma"/>
          <w:bCs/>
          <w:color w:val="auto"/>
          <w:lang w:val="es-ES_tradnl"/>
        </w:rPr>
        <w:t xml:space="preserve"> </w:t>
      </w:r>
      <w:bookmarkEnd w:id="5"/>
      <w:r w:rsidR="00901DB1">
        <w:rPr>
          <w:rFonts w:cs="Tahoma"/>
          <w:color w:val="auto"/>
          <w:lang w:val="es-ES_tradnl"/>
        </w:rPr>
        <w:t>o</w:t>
      </w:r>
      <w:r w:rsidR="007047F4" w:rsidRPr="00901DB1">
        <w:rPr>
          <w:rFonts w:cs="Tahoma"/>
          <w:color w:val="auto"/>
          <w:lang w:val="es-ES_tradnl"/>
        </w:rPr>
        <w:t>ficio</w:t>
      </w:r>
      <w:r w:rsidR="004F7AA3" w:rsidRPr="00901DB1">
        <w:rPr>
          <w:rFonts w:cs="Tahoma"/>
          <w:color w:val="auto"/>
          <w:lang w:val="es-ES_tradnl"/>
        </w:rPr>
        <w:t xml:space="preserve"> </w:t>
      </w:r>
      <w:r w:rsidR="007E2DDC" w:rsidRPr="00901DB1">
        <w:rPr>
          <w:rFonts w:cs="Tahoma"/>
          <w:color w:val="auto"/>
          <w:lang w:val="es-ES_tradnl"/>
        </w:rPr>
        <w:t>con</w:t>
      </w:r>
      <w:r w:rsidR="007047F4" w:rsidRPr="00901DB1">
        <w:rPr>
          <w:rFonts w:cs="Tahoma"/>
          <w:color w:val="auto"/>
          <w:lang w:val="es-ES_tradnl"/>
        </w:rPr>
        <w:t xml:space="preserve"> númer</w:t>
      </w:r>
      <w:r w:rsidR="004F7AA3" w:rsidRPr="00901DB1">
        <w:rPr>
          <w:rFonts w:cs="Tahoma"/>
          <w:color w:val="auto"/>
          <w:lang w:val="es-ES_tradnl"/>
        </w:rPr>
        <w:t>o</w:t>
      </w:r>
      <w:r w:rsidR="007E2DDC" w:rsidRPr="00901DB1">
        <w:rPr>
          <w:rFonts w:cs="Tahoma"/>
          <w:color w:val="auto"/>
          <w:lang w:val="es-ES_tradnl"/>
        </w:rPr>
        <w:t xml:space="preserve"> </w:t>
      </w:r>
      <w:r w:rsidR="00A62DF4" w:rsidRPr="00901DB1">
        <w:rPr>
          <w:rFonts w:cs="Tahoma"/>
          <w:color w:val="auto"/>
          <w:lang w:val="es-ES_tradnl"/>
        </w:rPr>
        <w:t>DG</w:t>
      </w:r>
      <w:r w:rsidR="007E2DDC" w:rsidRPr="00901DB1">
        <w:rPr>
          <w:rFonts w:cs="Tahoma"/>
          <w:color w:val="auto"/>
          <w:lang w:val="es-ES_tradnl"/>
        </w:rPr>
        <w:t>/</w:t>
      </w:r>
      <w:proofErr w:type="spellStart"/>
      <w:r w:rsidR="00A62DF4" w:rsidRPr="00901DB1">
        <w:rPr>
          <w:rFonts w:cs="Tahoma"/>
          <w:color w:val="auto"/>
          <w:lang w:val="es-ES_tradnl"/>
        </w:rPr>
        <w:t>IPyGU</w:t>
      </w:r>
      <w:proofErr w:type="spellEnd"/>
      <w:r w:rsidR="007E2DDC" w:rsidRPr="00901DB1">
        <w:rPr>
          <w:rFonts w:cs="Tahoma"/>
          <w:color w:val="auto"/>
          <w:lang w:val="es-ES_tradnl"/>
        </w:rPr>
        <w:t>/1</w:t>
      </w:r>
      <w:r w:rsidR="00A62DF4" w:rsidRPr="00901DB1">
        <w:rPr>
          <w:rFonts w:cs="Tahoma"/>
          <w:color w:val="auto"/>
          <w:lang w:val="es-ES_tradnl"/>
        </w:rPr>
        <w:t>415</w:t>
      </w:r>
      <w:r w:rsidR="007E2DDC" w:rsidRPr="00901DB1">
        <w:rPr>
          <w:rFonts w:cs="Tahoma"/>
          <w:color w:val="auto"/>
          <w:lang w:val="es-ES_tradnl"/>
        </w:rPr>
        <w:t>/2025</w:t>
      </w:r>
      <w:r w:rsidR="007047F4" w:rsidRPr="00901DB1">
        <w:rPr>
          <w:rFonts w:cs="Tahoma"/>
          <w:color w:val="auto"/>
          <w:lang w:val="es-ES_tradnl"/>
        </w:rPr>
        <w:t xml:space="preserve">, </w:t>
      </w:r>
      <w:r w:rsidR="00901DB1">
        <w:rPr>
          <w:rFonts w:cs="Tahoma"/>
          <w:color w:val="auto"/>
          <w:lang w:val="es-ES_tradnl"/>
        </w:rPr>
        <w:t>del</w:t>
      </w:r>
      <w:r w:rsidR="0018339D" w:rsidRPr="00901DB1">
        <w:rPr>
          <w:rFonts w:cs="Tahoma"/>
          <w:color w:val="auto"/>
          <w:lang w:val="es-ES_tradnl"/>
        </w:rPr>
        <w:t xml:space="preserve"> </w:t>
      </w:r>
      <w:r w:rsidR="007E2DDC" w:rsidRPr="00901DB1">
        <w:rPr>
          <w:rFonts w:cs="Tahoma"/>
          <w:color w:val="auto"/>
          <w:lang w:val="es-ES_tradnl"/>
        </w:rPr>
        <w:t>veint</w:t>
      </w:r>
      <w:r w:rsidR="00A62DF4" w:rsidRPr="00901DB1">
        <w:rPr>
          <w:rFonts w:cs="Tahoma"/>
          <w:color w:val="auto"/>
          <w:lang w:val="es-ES_tradnl"/>
        </w:rPr>
        <w:t>isiete</w:t>
      </w:r>
      <w:r w:rsidR="004F7AA3" w:rsidRPr="00901DB1">
        <w:rPr>
          <w:rFonts w:cs="Tahoma"/>
          <w:color w:val="auto"/>
          <w:lang w:val="es-ES_tradnl"/>
        </w:rPr>
        <w:t xml:space="preserve"> de marzo</w:t>
      </w:r>
      <w:r w:rsidR="000A6A91" w:rsidRPr="00901DB1">
        <w:rPr>
          <w:rFonts w:cs="Tahoma"/>
          <w:color w:val="auto"/>
          <w:lang w:val="es-ES_tradnl"/>
        </w:rPr>
        <w:t xml:space="preserve"> de dos mil veinticinco</w:t>
      </w:r>
      <w:r w:rsidR="0018339D" w:rsidRPr="00901DB1">
        <w:rPr>
          <w:rFonts w:cs="Tahoma"/>
          <w:color w:val="auto"/>
          <w:lang w:val="es-ES_tradnl"/>
        </w:rPr>
        <w:t>,</w:t>
      </w:r>
      <w:r w:rsidR="00DD0E44" w:rsidRPr="00901DB1">
        <w:rPr>
          <w:rFonts w:cs="Tahoma"/>
          <w:color w:val="auto"/>
          <w:lang w:val="es-ES_tradnl"/>
        </w:rPr>
        <w:t xml:space="preserve"> suscrito por </w:t>
      </w:r>
      <w:r w:rsidR="00A62DF4" w:rsidRPr="00901DB1">
        <w:rPr>
          <w:rFonts w:cs="Tahoma"/>
          <w:color w:val="auto"/>
          <w:lang w:val="es-ES_tradnl"/>
        </w:rPr>
        <w:t xml:space="preserve">el Director General de Innovación, </w:t>
      </w:r>
      <w:r w:rsidR="00B73E65" w:rsidRPr="00901DB1">
        <w:rPr>
          <w:rFonts w:cs="Tahoma"/>
          <w:color w:val="auto"/>
          <w:lang w:val="es-ES_tradnl"/>
        </w:rPr>
        <w:t>P</w:t>
      </w:r>
      <w:r w:rsidR="00A62DF4" w:rsidRPr="00901DB1">
        <w:rPr>
          <w:rFonts w:cs="Tahoma"/>
          <w:color w:val="auto"/>
          <w:lang w:val="es-ES_tradnl"/>
        </w:rPr>
        <w:t>laneación y Gestión Urbana</w:t>
      </w:r>
      <w:r w:rsidR="00901DB1">
        <w:rPr>
          <w:rFonts w:cs="Tahoma"/>
          <w:color w:val="auto"/>
          <w:lang w:val="es-ES_tradnl"/>
        </w:rPr>
        <w:t>,</w:t>
      </w:r>
      <w:r w:rsidR="007E75C6" w:rsidRPr="00901DB1">
        <w:rPr>
          <w:rFonts w:cs="Tahoma"/>
          <w:color w:val="auto"/>
          <w:lang w:val="es-ES_tradnl"/>
        </w:rPr>
        <w:t xml:space="preserve"> y dirigido al Titular de la Unidad de Transparencia</w:t>
      </w:r>
      <w:r w:rsidR="004F7AA3" w:rsidRPr="00901DB1">
        <w:rPr>
          <w:rFonts w:cs="Tahoma"/>
          <w:color w:val="auto"/>
          <w:lang w:val="es-ES_tradnl"/>
        </w:rPr>
        <w:t>,</w:t>
      </w:r>
      <w:r w:rsidR="00EC210C" w:rsidRPr="00901DB1">
        <w:rPr>
          <w:rFonts w:cs="Tahoma"/>
          <w:color w:val="auto"/>
          <w:lang w:val="es-ES_tradnl"/>
        </w:rPr>
        <w:t xml:space="preserve"> </w:t>
      </w:r>
      <w:r w:rsidR="00F67F08" w:rsidRPr="00901DB1">
        <w:rPr>
          <w:rFonts w:cs="Tahoma"/>
          <w:color w:val="auto"/>
          <w:lang w:val="es-ES_tradnl"/>
        </w:rPr>
        <w:t xml:space="preserve">por medio del cual </w:t>
      </w:r>
      <w:r w:rsidR="00A62DF4" w:rsidRPr="00901DB1">
        <w:rPr>
          <w:rFonts w:cs="Tahoma"/>
          <w:color w:val="auto"/>
          <w:lang w:val="es-ES_tradnl"/>
        </w:rPr>
        <w:t>refi</w:t>
      </w:r>
      <w:r w:rsidR="00901DB1">
        <w:rPr>
          <w:rFonts w:cs="Tahoma"/>
          <w:color w:val="auto"/>
          <w:lang w:val="es-ES_tradnl"/>
        </w:rPr>
        <w:t>rió</w:t>
      </w:r>
      <w:r w:rsidR="00A62DF4" w:rsidRPr="00901DB1">
        <w:rPr>
          <w:rFonts w:cs="Tahoma"/>
          <w:color w:val="auto"/>
          <w:lang w:val="es-ES_tradnl"/>
        </w:rPr>
        <w:t xml:space="preserve"> lo siguiente:</w:t>
      </w:r>
    </w:p>
    <w:p w14:paraId="21E745D7" w14:textId="77777777" w:rsidR="00901DB1" w:rsidRPr="00901DB1" w:rsidRDefault="00901DB1" w:rsidP="00901DB1">
      <w:pPr>
        <w:autoSpaceDE w:val="0"/>
        <w:autoSpaceDN w:val="0"/>
        <w:adjustRightInd w:val="0"/>
        <w:spacing w:after="0" w:line="360" w:lineRule="auto"/>
        <w:ind w:left="567" w:right="567"/>
        <w:rPr>
          <w:rFonts w:cs="Tahoma"/>
          <w:color w:val="auto"/>
          <w:lang w:val="es-ES_tradnl"/>
        </w:rPr>
      </w:pPr>
    </w:p>
    <w:p w14:paraId="0ED341AC" w14:textId="77777777" w:rsidR="00901DB1" w:rsidRDefault="00A62DF4" w:rsidP="00901DB1">
      <w:pPr>
        <w:pStyle w:val="Prrafodelista"/>
        <w:autoSpaceDE w:val="0"/>
        <w:autoSpaceDN w:val="0"/>
        <w:adjustRightInd w:val="0"/>
        <w:spacing w:after="0" w:line="360" w:lineRule="auto"/>
        <w:ind w:left="567" w:right="567"/>
        <w:rPr>
          <w:rFonts w:cs="Tahoma"/>
          <w:i/>
          <w:iCs/>
          <w:color w:val="auto"/>
          <w:sz w:val="20"/>
          <w:szCs w:val="20"/>
          <w:lang w:val="es-ES_tradnl"/>
        </w:rPr>
      </w:pPr>
      <w:r w:rsidRPr="00B73E65">
        <w:rPr>
          <w:rFonts w:cs="Tahoma"/>
          <w:i/>
          <w:iCs/>
          <w:color w:val="auto"/>
          <w:sz w:val="20"/>
          <w:szCs w:val="20"/>
          <w:lang w:val="es-ES_tradnl"/>
        </w:rPr>
        <w:t>“…</w:t>
      </w:r>
    </w:p>
    <w:p w14:paraId="45F74451" w14:textId="16B2515F" w:rsidR="00901DB1" w:rsidRDefault="00A62DF4" w:rsidP="00901DB1">
      <w:pPr>
        <w:pStyle w:val="Prrafodelista"/>
        <w:autoSpaceDE w:val="0"/>
        <w:autoSpaceDN w:val="0"/>
        <w:adjustRightInd w:val="0"/>
        <w:spacing w:after="0" w:line="360" w:lineRule="auto"/>
        <w:ind w:left="567" w:right="567"/>
        <w:rPr>
          <w:rFonts w:cs="Tahoma"/>
          <w:i/>
          <w:iCs/>
          <w:color w:val="auto"/>
          <w:sz w:val="20"/>
          <w:szCs w:val="20"/>
          <w:lang w:val="es-ES_tradnl"/>
        </w:rPr>
      </w:pPr>
      <w:r w:rsidRPr="00B73E65">
        <w:rPr>
          <w:rFonts w:cs="Tahoma"/>
          <w:i/>
          <w:iCs/>
          <w:color w:val="auto"/>
          <w:sz w:val="20"/>
          <w:szCs w:val="20"/>
          <w:lang w:val="es-ES_tradnl"/>
        </w:rPr>
        <w:t>Atendiendo a lo establecido en el artículo 162 de la Ley de Transparencia y Acceso a la Información Pública del Estado de México y Municipios, se realizó una búsqueda exhaustiva y razonable de la información objeto de la solicitud en los archivos que se encuentran bajo resguardo y custodia de est</w:t>
      </w:r>
      <w:r w:rsidR="00B73E65" w:rsidRPr="00B73E65">
        <w:rPr>
          <w:rFonts w:cs="Tahoma"/>
          <w:i/>
          <w:iCs/>
          <w:color w:val="auto"/>
          <w:sz w:val="20"/>
          <w:szCs w:val="20"/>
          <w:lang w:val="es-ES_tradnl"/>
        </w:rPr>
        <w:t>a</w:t>
      </w:r>
      <w:r w:rsidRPr="00B73E65">
        <w:rPr>
          <w:rFonts w:cs="Tahoma"/>
          <w:i/>
          <w:iCs/>
          <w:color w:val="auto"/>
          <w:sz w:val="20"/>
          <w:szCs w:val="20"/>
          <w:lang w:val="es-ES_tradnl"/>
        </w:rPr>
        <w:t xml:space="preserve"> Dirección General a mi cargo, como resultado de la búsqueda </w:t>
      </w:r>
      <w:r w:rsidRPr="00901DB1">
        <w:rPr>
          <w:rFonts w:cs="Tahoma"/>
          <w:b/>
          <w:bCs/>
          <w:i/>
          <w:iCs/>
          <w:color w:val="auto"/>
          <w:sz w:val="20"/>
          <w:szCs w:val="20"/>
          <w:lang w:val="es-ES_tradnl"/>
        </w:rPr>
        <w:t>no se localiz</w:t>
      </w:r>
      <w:r w:rsidR="00B73E65" w:rsidRPr="00901DB1">
        <w:rPr>
          <w:rFonts w:cs="Tahoma"/>
          <w:b/>
          <w:bCs/>
          <w:i/>
          <w:iCs/>
          <w:color w:val="auto"/>
          <w:sz w:val="20"/>
          <w:szCs w:val="20"/>
          <w:lang w:val="es-ES_tradnl"/>
        </w:rPr>
        <w:t>ó documento que</w:t>
      </w:r>
      <w:r w:rsidR="00901DB1">
        <w:rPr>
          <w:rFonts w:cs="Tahoma"/>
          <w:b/>
          <w:bCs/>
          <w:i/>
          <w:iCs/>
          <w:color w:val="auto"/>
          <w:sz w:val="20"/>
          <w:szCs w:val="20"/>
          <w:lang w:val="es-ES_tradnl"/>
        </w:rPr>
        <w:t xml:space="preserve"> </w:t>
      </w:r>
      <w:proofErr w:type="spellStart"/>
      <w:r w:rsidR="00B73E65" w:rsidRPr="00901DB1">
        <w:rPr>
          <w:rFonts w:cs="Tahoma"/>
          <w:b/>
          <w:bCs/>
          <w:i/>
          <w:iCs/>
          <w:color w:val="auto"/>
          <w:sz w:val="20"/>
          <w:szCs w:val="20"/>
          <w:lang w:val="es-ES_tradnl"/>
        </w:rPr>
        <w:t>de</w:t>
      </w:r>
      <w:proofErr w:type="spellEnd"/>
      <w:r w:rsidR="00901DB1">
        <w:rPr>
          <w:rFonts w:cs="Tahoma"/>
          <w:b/>
          <w:bCs/>
          <w:i/>
          <w:iCs/>
          <w:color w:val="auto"/>
          <w:sz w:val="20"/>
          <w:szCs w:val="20"/>
          <w:lang w:val="es-ES_tradnl"/>
        </w:rPr>
        <w:t xml:space="preserve"> </w:t>
      </w:r>
      <w:r w:rsidR="00B73E65" w:rsidRPr="00901DB1">
        <w:rPr>
          <w:rFonts w:cs="Tahoma"/>
          <w:b/>
          <w:bCs/>
          <w:i/>
          <w:iCs/>
          <w:color w:val="auto"/>
          <w:sz w:val="20"/>
          <w:szCs w:val="20"/>
          <w:lang w:val="es-ES_tradnl"/>
        </w:rPr>
        <w:t>cuenta de lo solicitado por el peticionario, toda vez que no se llevan a cabo dichos trámites</w:t>
      </w:r>
      <w:r w:rsidR="00901DB1">
        <w:rPr>
          <w:rFonts w:cs="Tahoma"/>
          <w:b/>
          <w:bCs/>
          <w:i/>
          <w:iCs/>
          <w:color w:val="auto"/>
          <w:sz w:val="20"/>
          <w:szCs w:val="20"/>
          <w:lang w:val="es-ES_tradnl"/>
        </w:rPr>
        <w:t>.</w:t>
      </w:r>
    </w:p>
    <w:p w14:paraId="448B49E3" w14:textId="3A8F762A" w:rsidR="00A62DF4" w:rsidRPr="00B73E65" w:rsidRDefault="00B73E65" w:rsidP="00901DB1">
      <w:pPr>
        <w:pStyle w:val="Prrafodelista"/>
        <w:autoSpaceDE w:val="0"/>
        <w:autoSpaceDN w:val="0"/>
        <w:adjustRightInd w:val="0"/>
        <w:spacing w:after="0" w:line="360" w:lineRule="auto"/>
        <w:ind w:left="567" w:right="567"/>
        <w:rPr>
          <w:rFonts w:cs="Tahoma"/>
          <w:i/>
          <w:iCs/>
          <w:color w:val="auto"/>
          <w:sz w:val="20"/>
          <w:szCs w:val="20"/>
          <w:lang w:val="es-ES_tradnl"/>
        </w:rPr>
      </w:pPr>
      <w:r w:rsidRPr="00B73E65">
        <w:rPr>
          <w:rFonts w:cs="Tahoma"/>
          <w:i/>
          <w:iCs/>
          <w:color w:val="auto"/>
          <w:sz w:val="20"/>
          <w:szCs w:val="20"/>
          <w:lang w:val="es-ES_tradnl"/>
        </w:rPr>
        <w:t xml:space="preserve">…” </w:t>
      </w:r>
      <w:r w:rsidR="00901DB1">
        <w:rPr>
          <w:rFonts w:cs="Tahoma"/>
          <w:i/>
          <w:iCs/>
          <w:color w:val="auto"/>
          <w:sz w:val="20"/>
          <w:szCs w:val="20"/>
          <w:lang w:val="es-ES_tradnl"/>
        </w:rPr>
        <w:t>(Sic)</w:t>
      </w:r>
    </w:p>
    <w:p w14:paraId="45376E65" w14:textId="77777777" w:rsidR="00DD0E44" w:rsidRPr="00CA0F13" w:rsidRDefault="00DD0E44" w:rsidP="005032B4">
      <w:pPr>
        <w:autoSpaceDE w:val="0"/>
        <w:autoSpaceDN w:val="0"/>
        <w:adjustRightInd w:val="0"/>
        <w:spacing w:after="0" w:line="360" w:lineRule="auto"/>
        <w:ind w:right="567"/>
        <w:rPr>
          <w:rFonts w:cs="Tahoma"/>
          <w:color w:val="FF0000"/>
          <w:lang w:val="es-ES_tradnl"/>
        </w:rPr>
      </w:pPr>
    </w:p>
    <w:p w14:paraId="6867D521" w14:textId="67290D74" w:rsidR="00DB3DC5" w:rsidRPr="00076681" w:rsidRDefault="00DB3DC5" w:rsidP="005032B4">
      <w:pPr>
        <w:pStyle w:val="Ttulo2"/>
        <w:spacing w:before="0" w:line="360" w:lineRule="auto"/>
        <w:rPr>
          <w:rFonts w:ascii="Palatino Linotype" w:eastAsia="Calibri" w:hAnsi="Palatino Linotype"/>
          <w:b/>
          <w:color w:val="000000" w:themeColor="text1"/>
          <w:sz w:val="22"/>
          <w:szCs w:val="22"/>
        </w:rPr>
      </w:pPr>
      <w:bookmarkStart w:id="6" w:name="_Toc189676769"/>
      <w:r w:rsidRPr="00076681">
        <w:rPr>
          <w:rFonts w:ascii="Palatino Linotype" w:eastAsia="Calibri" w:hAnsi="Palatino Linotype"/>
          <w:b/>
          <w:color w:val="000000" w:themeColor="text1"/>
          <w:sz w:val="22"/>
          <w:szCs w:val="22"/>
        </w:rPr>
        <w:t>III. Interpo</w:t>
      </w:r>
      <w:r w:rsidR="00076681" w:rsidRPr="00076681">
        <w:rPr>
          <w:rFonts w:ascii="Palatino Linotype" w:eastAsia="Calibri" w:hAnsi="Palatino Linotype"/>
          <w:b/>
          <w:color w:val="000000" w:themeColor="text1"/>
          <w:sz w:val="22"/>
          <w:szCs w:val="22"/>
        </w:rPr>
        <w:t>sición del Recurso de Revisión</w:t>
      </w:r>
      <w:bookmarkEnd w:id="6"/>
    </w:p>
    <w:p w14:paraId="462885A3" w14:textId="77777777" w:rsidR="009A627C" w:rsidRPr="00C821DD" w:rsidRDefault="009A627C" w:rsidP="005032B4">
      <w:pPr>
        <w:spacing w:after="0" w:line="360" w:lineRule="auto"/>
        <w:contextualSpacing/>
        <w:rPr>
          <w:rFonts w:eastAsia="Times New Roman" w:cs="Tahoma"/>
          <w:bCs/>
          <w:color w:val="FF0000"/>
          <w:lang w:eastAsia="es-ES"/>
        </w:rPr>
      </w:pPr>
    </w:p>
    <w:p w14:paraId="240D95DA" w14:textId="0DA31416" w:rsidR="00DB3DC5" w:rsidRPr="007E364C" w:rsidRDefault="00DB3DC5" w:rsidP="005032B4">
      <w:pPr>
        <w:widowControl w:val="0"/>
        <w:spacing w:after="0" w:line="360" w:lineRule="auto"/>
        <w:contextualSpacing/>
        <w:rPr>
          <w:rFonts w:eastAsia="Calibri" w:cs="Times New Roman"/>
          <w:bCs/>
          <w:color w:val="auto"/>
        </w:rPr>
      </w:pPr>
      <w:r w:rsidRPr="007E364C">
        <w:rPr>
          <w:rFonts w:eastAsia="Calibri" w:cs="Times New Roman"/>
          <w:bCs/>
          <w:color w:val="auto"/>
        </w:rPr>
        <w:t xml:space="preserve">Con fecha </w:t>
      </w:r>
      <w:r w:rsidR="004668D3">
        <w:rPr>
          <w:rFonts w:eastAsia="Calibri" w:cs="Times New Roman"/>
          <w:bCs/>
          <w:color w:val="auto"/>
        </w:rPr>
        <w:t xml:space="preserve">nueve de mayo </w:t>
      </w:r>
      <w:r w:rsidR="00E40ED9">
        <w:rPr>
          <w:rFonts w:eastAsia="Calibri" w:cs="Times New Roman"/>
          <w:bCs/>
          <w:color w:val="auto"/>
        </w:rPr>
        <w:t>de dos mil veinticinco</w:t>
      </w:r>
      <w:r w:rsidRPr="007E364C">
        <w:rPr>
          <w:rFonts w:eastAsia="Calibri" w:cs="Times New Roman"/>
          <w:bCs/>
          <w:color w:val="auto"/>
        </w:rPr>
        <w:t xml:space="preserve">, </w:t>
      </w:r>
      <w:r w:rsidRPr="007E364C">
        <w:rPr>
          <w:rFonts w:eastAsia="Calibri" w:cs="Times New Roman"/>
          <w:bCs/>
          <w:color w:val="auto"/>
          <w:lang w:val="es-ES"/>
        </w:rPr>
        <w:t xml:space="preserve">se recibió en este Instituto, a través del Sistema de Acceso a la Información Mexiquense (SAIMEX), </w:t>
      </w:r>
      <w:r w:rsidR="00002991" w:rsidRPr="007E364C">
        <w:rPr>
          <w:rFonts w:eastAsia="Calibri" w:cs="Times New Roman"/>
          <w:bCs/>
          <w:color w:val="auto"/>
          <w:lang w:val="es-ES"/>
        </w:rPr>
        <w:t>el</w:t>
      </w:r>
      <w:r w:rsidR="006A0867" w:rsidRPr="007E364C">
        <w:rPr>
          <w:rFonts w:eastAsia="Calibri" w:cs="Times New Roman"/>
          <w:bCs/>
          <w:color w:val="auto"/>
          <w:lang w:val="es-ES"/>
        </w:rPr>
        <w:t xml:space="preserve"> </w:t>
      </w:r>
      <w:r w:rsidRPr="007E364C">
        <w:rPr>
          <w:rFonts w:eastAsia="Calibri" w:cs="Times New Roman"/>
          <w:bCs/>
          <w:color w:val="auto"/>
          <w:lang w:val="es-ES"/>
        </w:rPr>
        <w:t>Recurso de Revisión interpuesto por la parte Recurrente, en contra de la respuesta del Sujeto Obligado</w:t>
      </w:r>
      <w:r w:rsidR="003B5DA8">
        <w:rPr>
          <w:rFonts w:eastAsia="Calibri" w:cs="Times New Roman"/>
          <w:color w:val="auto"/>
        </w:rPr>
        <w:t>,</w:t>
      </w:r>
      <w:r w:rsidR="005400EE" w:rsidRPr="007E364C">
        <w:rPr>
          <w:rFonts w:eastAsia="Calibri" w:cs="Times New Roman"/>
          <w:color w:val="auto"/>
        </w:rPr>
        <w:t xml:space="preserve"> </w:t>
      </w:r>
      <w:r w:rsidRPr="007E364C">
        <w:rPr>
          <w:rFonts w:eastAsia="Times New Roman" w:cs="Tahoma"/>
          <w:bCs/>
          <w:color w:val="auto"/>
          <w:lang w:val="es-ES" w:eastAsia="es-ES"/>
        </w:rPr>
        <w:t>en los siguientes términos:</w:t>
      </w:r>
    </w:p>
    <w:p w14:paraId="383A8105" w14:textId="77777777" w:rsidR="00DB3DC5" w:rsidRDefault="00DB3DC5" w:rsidP="005032B4">
      <w:pPr>
        <w:tabs>
          <w:tab w:val="left" w:pos="4667"/>
        </w:tabs>
        <w:spacing w:after="0" w:line="360" w:lineRule="auto"/>
        <w:ind w:left="567" w:right="567"/>
        <w:contextualSpacing/>
        <w:rPr>
          <w:rFonts w:cs="Tahoma"/>
          <w:b/>
          <w:bCs/>
          <w:i/>
          <w:color w:val="FF0000"/>
          <w:sz w:val="20"/>
          <w:szCs w:val="20"/>
        </w:rPr>
      </w:pPr>
    </w:p>
    <w:p w14:paraId="40BB6387" w14:textId="77777777" w:rsidR="00297B75" w:rsidRPr="00C821DD" w:rsidRDefault="00297B75" w:rsidP="005032B4">
      <w:pPr>
        <w:tabs>
          <w:tab w:val="left" w:pos="4667"/>
        </w:tabs>
        <w:spacing w:after="0" w:line="360" w:lineRule="auto"/>
        <w:ind w:left="567" w:right="567"/>
        <w:contextualSpacing/>
        <w:rPr>
          <w:rFonts w:cs="Tahoma"/>
          <w:b/>
          <w:bCs/>
          <w:i/>
          <w:color w:val="FF0000"/>
          <w:sz w:val="20"/>
          <w:szCs w:val="20"/>
        </w:rPr>
      </w:pPr>
    </w:p>
    <w:p w14:paraId="0E422949" w14:textId="77777777" w:rsidR="006A0867" w:rsidRPr="0068386C" w:rsidRDefault="006A0867" w:rsidP="005032B4">
      <w:pPr>
        <w:tabs>
          <w:tab w:val="left" w:pos="4667"/>
        </w:tabs>
        <w:spacing w:after="0" w:line="360" w:lineRule="auto"/>
        <w:ind w:left="567" w:right="567"/>
        <w:rPr>
          <w:b/>
          <w:i/>
          <w:iCs/>
          <w:color w:val="auto"/>
          <w:sz w:val="20"/>
          <w:szCs w:val="20"/>
        </w:rPr>
      </w:pPr>
      <w:r w:rsidRPr="0068386C">
        <w:rPr>
          <w:b/>
          <w:i/>
          <w:iCs/>
          <w:color w:val="auto"/>
          <w:sz w:val="20"/>
          <w:szCs w:val="20"/>
        </w:rPr>
        <w:lastRenderedPageBreak/>
        <w:t>“ACTO IMPUGNADO</w:t>
      </w:r>
    </w:p>
    <w:p w14:paraId="199F28DE" w14:textId="14CF6BCC" w:rsidR="006A0867" w:rsidRPr="004668D3" w:rsidRDefault="004668D3" w:rsidP="005032B4">
      <w:pPr>
        <w:tabs>
          <w:tab w:val="left" w:pos="4667"/>
        </w:tabs>
        <w:spacing w:after="0" w:line="360" w:lineRule="auto"/>
        <w:ind w:left="567" w:right="567"/>
        <w:rPr>
          <w:i/>
          <w:iCs/>
          <w:color w:val="auto"/>
          <w:sz w:val="20"/>
          <w:szCs w:val="20"/>
        </w:rPr>
      </w:pPr>
      <w:r w:rsidRPr="004668D3">
        <w:rPr>
          <w:i/>
          <w:iCs/>
          <w:color w:val="000000"/>
          <w:sz w:val="20"/>
          <w:szCs w:val="20"/>
        </w:rPr>
        <w:t>Niega la información dicen que no es trámite de ellos</w:t>
      </w:r>
      <w:r w:rsidR="006A0867" w:rsidRPr="004668D3">
        <w:rPr>
          <w:i/>
          <w:iCs/>
          <w:color w:val="auto"/>
          <w:sz w:val="20"/>
          <w:szCs w:val="20"/>
        </w:rPr>
        <w:t>” (Sic.)</w:t>
      </w:r>
    </w:p>
    <w:p w14:paraId="349885DE" w14:textId="77777777" w:rsidR="006A0867" w:rsidRPr="00C821DD" w:rsidRDefault="006A0867" w:rsidP="005032B4">
      <w:pPr>
        <w:tabs>
          <w:tab w:val="left" w:pos="4667"/>
        </w:tabs>
        <w:spacing w:after="0" w:line="360" w:lineRule="auto"/>
        <w:ind w:left="567" w:right="567"/>
        <w:rPr>
          <w:rFonts w:cs="Tahoma"/>
          <w:bCs/>
          <w:i/>
          <w:color w:val="FF0000"/>
          <w:sz w:val="20"/>
          <w:szCs w:val="20"/>
        </w:rPr>
      </w:pPr>
    </w:p>
    <w:p w14:paraId="09EF88BF" w14:textId="77777777" w:rsidR="006A0867" w:rsidRPr="0064639F" w:rsidRDefault="006A0867" w:rsidP="005032B4">
      <w:pPr>
        <w:tabs>
          <w:tab w:val="left" w:pos="4667"/>
        </w:tabs>
        <w:spacing w:after="0" w:line="360" w:lineRule="auto"/>
        <w:ind w:left="567" w:right="567"/>
        <w:rPr>
          <w:rFonts w:cs="Tahoma"/>
          <w:b/>
          <w:bCs/>
          <w:i/>
          <w:color w:val="auto"/>
          <w:sz w:val="20"/>
          <w:szCs w:val="20"/>
        </w:rPr>
      </w:pPr>
      <w:r w:rsidRPr="0064639F">
        <w:rPr>
          <w:rFonts w:cs="Tahoma"/>
          <w:b/>
          <w:bCs/>
          <w:i/>
          <w:color w:val="auto"/>
          <w:sz w:val="20"/>
          <w:szCs w:val="20"/>
        </w:rPr>
        <w:t>“RAZONES O MOTIVOS DE LA INCONFORMIDAD</w:t>
      </w:r>
    </w:p>
    <w:p w14:paraId="702646C1" w14:textId="41AF6FC7" w:rsidR="00667107" w:rsidRPr="004668D3" w:rsidRDefault="004668D3" w:rsidP="00AA4AD8">
      <w:pPr>
        <w:tabs>
          <w:tab w:val="left" w:pos="4667"/>
        </w:tabs>
        <w:spacing w:after="0" w:line="360" w:lineRule="auto"/>
        <w:ind w:left="567" w:right="567"/>
        <w:jc w:val="left"/>
        <w:rPr>
          <w:i/>
          <w:iCs/>
          <w:color w:val="auto"/>
          <w:sz w:val="20"/>
          <w:szCs w:val="20"/>
        </w:rPr>
      </w:pPr>
      <w:r w:rsidRPr="004668D3">
        <w:rPr>
          <w:i/>
          <w:iCs/>
          <w:color w:val="000000"/>
          <w:sz w:val="20"/>
          <w:szCs w:val="20"/>
        </w:rPr>
        <w:t>Niega la información</w:t>
      </w:r>
      <w:r w:rsidR="0064639F" w:rsidRPr="004668D3">
        <w:rPr>
          <w:i/>
          <w:iCs/>
          <w:color w:val="auto"/>
          <w:sz w:val="20"/>
          <w:szCs w:val="20"/>
        </w:rPr>
        <w:t>” (Sic.)</w:t>
      </w:r>
    </w:p>
    <w:p w14:paraId="5EF80AD3" w14:textId="77777777" w:rsidR="00667107" w:rsidRPr="00667107" w:rsidRDefault="00667107" w:rsidP="005032B4">
      <w:pPr>
        <w:tabs>
          <w:tab w:val="left" w:pos="4667"/>
        </w:tabs>
        <w:spacing w:after="0" w:line="360" w:lineRule="auto"/>
        <w:ind w:right="567"/>
        <w:rPr>
          <w:i/>
          <w:iCs/>
          <w:color w:val="auto"/>
          <w:sz w:val="20"/>
          <w:szCs w:val="20"/>
        </w:rPr>
      </w:pPr>
    </w:p>
    <w:p w14:paraId="2D3CE335" w14:textId="2BF858B6" w:rsidR="00DB3DC5" w:rsidRPr="00076681" w:rsidRDefault="00DB3DC5" w:rsidP="005032B4">
      <w:pPr>
        <w:pStyle w:val="Ttulo2"/>
        <w:spacing w:before="0" w:line="360" w:lineRule="auto"/>
        <w:rPr>
          <w:rFonts w:ascii="Palatino Linotype" w:eastAsia="Batang" w:hAnsi="Palatino Linotype"/>
          <w:b/>
          <w:color w:val="000000" w:themeColor="text1"/>
          <w:sz w:val="22"/>
          <w:szCs w:val="22"/>
        </w:rPr>
      </w:pPr>
      <w:bookmarkStart w:id="7" w:name="_Toc189676770"/>
      <w:r w:rsidRPr="00076681">
        <w:rPr>
          <w:rFonts w:ascii="Palatino Linotype" w:eastAsia="Calibri" w:hAnsi="Palatino Linotype"/>
          <w:b/>
          <w:color w:val="000000" w:themeColor="text1"/>
          <w:sz w:val="22"/>
          <w:szCs w:val="22"/>
        </w:rPr>
        <w:t xml:space="preserve">IV. </w:t>
      </w:r>
      <w:r w:rsidRPr="00076681">
        <w:rPr>
          <w:rFonts w:ascii="Palatino Linotype" w:eastAsia="Batang" w:hAnsi="Palatino Linotype"/>
          <w:b/>
          <w:color w:val="000000" w:themeColor="text1"/>
          <w:sz w:val="22"/>
          <w:szCs w:val="22"/>
        </w:rPr>
        <w:t>Trámite del Recurso de Revisión</w:t>
      </w:r>
      <w:r w:rsidRPr="00076681">
        <w:rPr>
          <w:rFonts w:ascii="Palatino Linotype" w:eastAsia="Calibri" w:hAnsi="Palatino Linotype"/>
          <w:b/>
          <w:color w:val="000000" w:themeColor="text1"/>
          <w:sz w:val="22"/>
          <w:szCs w:val="22"/>
        </w:rPr>
        <w:t xml:space="preserve"> </w:t>
      </w:r>
      <w:r w:rsidR="00076681">
        <w:rPr>
          <w:rFonts w:ascii="Palatino Linotype" w:eastAsia="Batang" w:hAnsi="Palatino Linotype"/>
          <w:b/>
          <w:color w:val="000000" w:themeColor="text1"/>
          <w:sz w:val="22"/>
          <w:szCs w:val="22"/>
        </w:rPr>
        <w:t>ante este Instituto</w:t>
      </w:r>
      <w:bookmarkEnd w:id="7"/>
    </w:p>
    <w:p w14:paraId="13E537D5" w14:textId="77777777" w:rsidR="00DB3DC5" w:rsidRPr="00C821DD" w:rsidRDefault="00DB3DC5" w:rsidP="005032B4">
      <w:pPr>
        <w:spacing w:after="0" w:line="360" w:lineRule="auto"/>
        <w:contextualSpacing/>
        <w:rPr>
          <w:rFonts w:eastAsia="Batang" w:cs="Tahoma"/>
          <w:b/>
          <w:bCs/>
          <w:color w:val="FF0000"/>
        </w:rPr>
      </w:pPr>
    </w:p>
    <w:p w14:paraId="5B9B961B" w14:textId="599CA4AF" w:rsidR="00DB3DC5" w:rsidRPr="00060723" w:rsidRDefault="00DB3DC5" w:rsidP="005032B4">
      <w:pPr>
        <w:spacing w:after="0" w:line="360" w:lineRule="auto"/>
        <w:contextualSpacing/>
        <w:rPr>
          <w:rFonts w:eastAsia="Batang" w:cs="Tahoma"/>
          <w:b/>
          <w:bCs/>
          <w:color w:val="auto"/>
        </w:rPr>
      </w:pPr>
      <w:bookmarkStart w:id="8" w:name="_Toc189676771"/>
      <w:r w:rsidRPr="00A94CDA">
        <w:rPr>
          <w:rStyle w:val="Ttulo2Car"/>
          <w:rFonts w:ascii="Palatino Linotype" w:hAnsi="Palatino Linotype"/>
          <w:b/>
          <w:color w:val="000000" w:themeColor="text1"/>
          <w:sz w:val="22"/>
          <w:szCs w:val="22"/>
        </w:rPr>
        <w:t>a) Turno del Medio de Impugnación.</w:t>
      </w:r>
      <w:bookmarkEnd w:id="8"/>
      <w:r w:rsidRPr="00A94CDA">
        <w:rPr>
          <w:rFonts w:eastAsia="Batang" w:cs="Tahoma"/>
          <w:b/>
          <w:bCs/>
        </w:rPr>
        <w:t xml:space="preserve"> </w:t>
      </w:r>
      <w:r w:rsidRPr="00060723">
        <w:rPr>
          <w:rFonts w:eastAsia="Batang" w:cs="Tahoma"/>
          <w:bCs/>
          <w:color w:val="auto"/>
        </w:rPr>
        <w:t xml:space="preserve">El </w:t>
      </w:r>
      <w:r w:rsidR="004668D3">
        <w:rPr>
          <w:rFonts w:eastAsia="Batang" w:cs="Tahoma"/>
          <w:bCs/>
          <w:color w:val="auto"/>
        </w:rPr>
        <w:t>nueve de mayo</w:t>
      </w:r>
      <w:r w:rsidR="00E063FC" w:rsidRPr="00060723">
        <w:rPr>
          <w:rFonts w:eastAsia="Batang" w:cs="Tahoma"/>
          <w:bCs/>
          <w:color w:val="auto"/>
        </w:rPr>
        <w:t xml:space="preserve"> </w:t>
      </w:r>
      <w:r w:rsidR="00B732D1">
        <w:rPr>
          <w:rFonts w:eastAsia="Times New Roman" w:cs="Tahoma"/>
          <w:bCs/>
          <w:color w:val="auto"/>
          <w:lang w:eastAsia="es-ES"/>
        </w:rPr>
        <w:t xml:space="preserve">de dos mil </w:t>
      </w:r>
      <w:r w:rsidR="00CF76E0">
        <w:rPr>
          <w:rFonts w:eastAsia="Times New Roman" w:cs="Tahoma"/>
          <w:bCs/>
          <w:color w:val="auto"/>
          <w:lang w:eastAsia="es-ES"/>
        </w:rPr>
        <w:t>veinticinco,</w:t>
      </w:r>
      <w:r w:rsidRPr="00060723">
        <w:rPr>
          <w:rFonts w:eastAsia="Batang" w:cs="Tahoma"/>
          <w:bCs/>
          <w:color w:val="auto"/>
        </w:rPr>
        <w:t xml:space="preserve"> el </w:t>
      </w:r>
      <w:r w:rsidRPr="00060723">
        <w:rPr>
          <w:rFonts w:eastAsia="Calibri" w:cs="Tahoma"/>
          <w:color w:val="auto"/>
          <w:lang w:val="es-ES"/>
        </w:rPr>
        <w:t>Sistema de Acceso a la Información Mexiquense (SAIMEX),</w:t>
      </w:r>
      <w:r w:rsidRPr="00060723">
        <w:rPr>
          <w:rFonts w:eastAsia="Batang" w:cs="Tahoma"/>
          <w:bCs/>
          <w:color w:val="auto"/>
        </w:rPr>
        <w:t xml:space="preserve"> </w:t>
      </w:r>
      <w:r w:rsidR="0089704B" w:rsidRPr="00060723">
        <w:rPr>
          <w:rFonts w:eastAsia="Batang" w:cs="Tahoma"/>
          <w:bCs/>
          <w:color w:val="auto"/>
          <w:lang w:val="es-ES_tradnl"/>
        </w:rPr>
        <w:t xml:space="preserve">asignó </w:t>
      </w:r>
      <w:r w:rsidR="0003316E" w:rsidRPr="00060723">
        <w:rPr>
          <w:rFonts w:eastAsia="Batang" w:cs="Tahoma"/>
          <w:bCs/>
          <w:color w:val="auto"/>
          <w:lang w:val="es-ES_tradnl"/>
        </w:rPr>
        <w:t>el</w:t>
      </w:r>
      <w:r w:rsidR="0089704B" w:rsidRPr="00060723">
        <w:rPr>
          <w:rFonts w:eastAsia="Batang" w:cs="Tahoma"/>
          <w:bCs/>
          <w:color w:val="auto"/>
          <w:lang w:val="es-ES_tradnl"/>
        </w:rPr>
        <w:t xml:space="preserve"> número de expediente</w:t>
      </w:r>
      <w:r w:rsidR="00031961">
        <w:rPr>
          <w:rFonts w:eastAsia="Batang" w:cs="Tahoma"/>
          <w:bCs/>
          <w:color w:val="auto"/>
          <w:lang w:val="es-ES_tradnl"/>
        </w:rPr>
        <w:t xml:space="preserve"> </w:t>
      </w:r>
      <w:r w:rsidR="00B72749" w:rsidRPr="00031961">
        <w:rPr>
          <w:rFonts w:eastAsia="Calibri" w:cs="Tahoma"/>
          <w:b/>
          <w:color w:val="auto"/>
        </w:rPr>
        <w:t>0</w:t>
      </w:r>
      <w:r w:rsidR="004668D3">
        <w:rPr>
          <w:rFonts w:eastAsia="Calibri" w:cs="Tahoma"/>
          <w:b/>
          <w:color w:val="auto"/>
        </w:rPr>
        <w:t>5296</w:t>
      </w:r>
      <w:r w:rsidR="00B72749" w:rsidRPr="00031961">
        <w:rPr>
          <w:rFonts w:eastAsia="Calibri" w:cs="Tahoma"/>
          <w:b/>
          <w:color w:val="auto"/>
        </w:rPr>
        <w:t>/INFOEM/IP/RR/2025</w:t>
      </w:r>
      <w:r w:rsidRPr="00060723">
        <w:rPr>
          <w:rFonts w:eastAsia="Batang" w:cs="Tahoma"/>
          <w:bCs/>
          <w:color w:val="auto"/>
        </w:rPr>
        <w:t xml:space="preserve">, al Medio de Impugnación que nos ocupa, con base en el sistema aprobado por el Pleno de este Órgano Garante y lo turnó al </w:t>
      </w:r>
      <w:r w:rsidRPr="00060723">
        <w:rPr>
          <w:rFonts w:eastAsia="Batang" w:cs="Tahoma"/>
          <w:b/>
          <w:color w:val="auto"/>
        </w:rPr>
        <w:t>Comisionado Ponente Luis Gustavo Parra Noriega</w:t>
      </w:r>
      <w:r w:rsidRPr="00060723">
        <w:rPr>
          <w:rFonts w:eastAsia="Batang" w:cs="Tahoma"/>
          <w:bCs/>
          <w:color w:val="auto"/>
        </w:rPr>
        <w:t>, para los efectos del artículo 185, fracción I de la Ley de Transparencia y Acceso a la Información Pública del Estado de México y Municipios.</w:t>
      </w:r>
    </w:p>
    <w:p w14:paraId="7ADA7EB2" w14:textId="77777777" w:rsidR="00DB3DC5" w:rsidRPr="00C821DD" w:rsidRDefault="00DB3DC5" w:rsidP="005032B4">
      <w:pPr>
        <w:spacing w:after="0" w:line="360" w:lineRule="auto"/>
        <w:contextualSpacing/>
        <w:rPr>
          <w:rFonts w:eastAsia="Batang" w:cs="Tahoma"/>
          <w:bCs/>
          <w:color w:val="FF0000"/>
        </w:rPr>
      </w:pPr>
    </w:p>
    <w:p w14:paraId="2B3B5A4B" w14:textId="59AAFFA1" w:rsidR="00DB3DC5" w:rsidRDefault="00DB3DC5" w:rsidP="005032B4">
      <w:pPr>
        <w:spacing w:after="0" w:line="360" w:lineRule="auto"/>
        <w:contextualSpacing/>
        <w:rPr>
          <w:rFonts w:eastAsia="Times New Roman" w:cs="Tahoma"/>
          <w:bCs/>
          <w:color w:val="auto"/>
          <w:lang w:val="es-ES_tradnl" w:eastAsia="es-ES"/>
        </w:rPr>
      </w:pPr>
      <w:bookmarkStart w:id="9" w:name="_Toc189676772"/>
      <w:r w:rsidRPr="00A94CDA">
        <w:rPr>
          <w:rStyle w:val="Ttulo2Car"/>
          <w:rFonts w:ascii="Palatino Linotype" w:hAnsi="Palatino Linotype"/>
          <w:b/>
          <w:color w:val="000000" w:themeColor="text1"/>
          <w:sz w:val="22"/>
          <w:szCs w:val="22"/>
        </w:rPr>
        <w:t>b) Admisión de</w:t>
      </w:r>
      <w:r w:rsidR="00EA3D68" w:rsidRPr="00A94CDA">
        <w:rPr>
          <w:rStyle w:val="Ttulo2Car"/>
          <w:rFonts w:ascii="Palatino Linotype" w:hAnsi="Palatino Linotype"/>
          <w:b/>
          <w:color w:val="000000" w:themeColor="text1"/>
          <w:sz w:val="22"/>
          <w:szCs w:val="22"/>
        </w:rPr>
        <w:t>l</w:t>
      </w:r>
      <w:r w:rsidRPr="00A94CDA">
        <w:rPr>
          <w:rStyle w:val="Ttulo2Car"/>
          <w:rFonts w:ascii="Palatino Linotype" w:hAnsi="Palatino Linotype"/>
          <w:b/>
          <w:color w:val="000000" w:themeColor="text1"/>
          <w:sz w:val="22"/>
          <w:szCs w:val="22"/>
        </w:rPr>
        <w:t xml:space="preserve"> Recurso de Revisión.</w:t>
      </w:r>
      <w:bookmarkEnd w:id="9"/>
      <w:r w:rsidRPr="00A94CDA">
        <w:rPr>
          <w:rFonts w:eastAsia="Times New Roman" w:cs="Tahoma"/>
          <w:b/>
          <w:bCs/>
          <w:lang w:val="es-ES_tradnl" w:eastAsia="es-ES"/>
        </w:rPr>
        <w:t xml:space="preserve"> </w:t>
      </w:r>
      <w:r w:rsidRPr="00992875">
        <w:rPr>
          <w:rFonts w:eastAsia="Times New Roman" w:cs="Tahoma"/>
          <w:bCs/>
          <w:color w:val="auto"/>
          <w:lang w:val="es-ES_tradnl" w:eastAsia="es-ES"/>
        </w:rPr>
        <w:t xml:space="preserve">El </w:t>
      </w:r>
      <w:r w:rsidR="004668D3">
        <w:rPr>
          <w:rFonts w:eastAsia="Times New Roman" w:cs="Tahoma"/>
          <w:bCs/>
          <w:color w:val="auto"/>
          <w:lang w:val="es-ES_tradnl" w:eastAsia="es-ES"/>
        </w:rPr>
        <w:t>catorce</w:t>
      </w:r>
      <w:r w:rsidR="00F46650">
        <w:rPr>
          <w:rFonts w:eastAsia="Times New Roman" w:cs="Tahoma"/>
          <w:bCs/>
          <w:color w:val="auto"/>
          <w:lang w:val="es-ES_tradnl" w:eastAsia="es-ES"/>
        </w:rPr>
        <w:t xml:space="preserve"> de mayo</w:t>
      </w:r>
      <w:r w:rsidR="006778B9" w:rsidRPr="00992875">
        <w:rPr>
          <w:rFonts w:eastAsia="Batang" w:cs="Tahoma"/>
          <w:bCs/>
          <w:color w:val="auto"/>
        </w:rPr>
        <w:t xml:space="preserve"> </w:t>
      </w:r>
      <w:r w:rsidR="00B732D1">
        <w:rPr>
          <w:rFonts w:eastAsia="Batang" w:cs="Tahoma"/>
          <w:bCs/>
          <w:color w:val="auto"/>
        </w:rPr>
        <w:t>de dos mil veinticinco</w:t>
      </w:r>
      <w:r w:rsidRPr="00992875">
        <w:rPr>
          <w:rFonts w:eastAsia="Times New Roman" w:cs="Tahoma"/>
          <w:bCs/>
          <w:color w:val="auto"/>
          <w:lang w:val="es-ES_tradnl" w:eastAsia="es-ES"/>
        </w:rPr>
        <w:t>, se acordó la admisión de</w:t>
      </w:r>
      <w:r w:rsidR="0003316E" w:rsidRPr="00992875">
        <w:rPr>
          <w:rFonts w:eastAsia="Times New Roman" w:cs="Tahoma"/>
          <w:bCs/>
          <w:color w:val="auto"/>
          <w:lang w:val="es-ES_tradnl" w:eastAsia="es-ES"/>
        </w:rPr>
        <w:t>l</w:t>
      </w:r>
      <w:r w:rsidRPr="00992875">
        <w:rPr>
          <w:rFonts w:eastAsia="Times New Roman" w:cs="Tahoma"/>
          <w:bCs/>
          <w:color w:val="auto"/>
          <w:lang w:val="es-ES_tradnl" w:eastAsia="es-ES"/>
        </w:rPr>
        <w:t xml:space="preserve"> Recurso de Revisión interpuesto por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cual fue debidamente notificado a las parte</w:t>
      </w:r>
      <w:r w:rsidR="00A322C2">
        <w:rPr>
          <w:rFonts w:eastAsia="Times New Roman" w:cs="Tahoma"/>
          <w:bCs/>
          <w:color w:val="auto"/>
          <w:lang w:val="es-ES_tradnl" w:eastAsia="es-ES"/>
        </w:rPr>
        <w:t xml:space="preserve">s, el </w:t>
      </w:r>
      <w:r w:rsidR="002F5F9D">
        <w:rPr>
          <w:rFonts w:eastAsia="Times New Roman" w:cs="Tahoma"/>
          <w:bCs/>
          <w:color w:val="auto"/>
          <w:lang w:val="es-ES_tradnl" w:eastAsia="es-ES"/>
        </w:rPr>
        <w:t>mismo día</w:t>
      </w:r>
      <w:r w:rsidRPr="0099287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7F8B0501" w14:textId="77777777" w:rsidR="00767EFB" w:rsidRPr="00992875" w:rsidRDefault="00767EFB" w:rsidP="005032B4">
      <w:pPr>
        <w:spacing w:after="0" w:line="360" w:lineRule="auto"/>
        <w:contextualSpacing/>
        <w:rPr>
          <w:rFonts w:eastAsia="Times New Roman" w:cs="Tahoma"/>
          <w:b/>
          <w:bCs/>
          <w:color w:val="auto"/>
          <w:lang w:eastAsia="es-ES"/>
        </w:rPr>
      </w:pPr>
    </w:p>
    <w:p w14:paraId="1B4CDA45" w14:textId="0F6949A3" w:rsidR="004668D3" w:rsidRDefault="00767EFB" w:rsidP="004668D3">
      <w:pPr>
        <w:tabs>
          <w:tab w:val="left" w:pos="3261"/>
        </w:tabs>
        <w:spacing w:after="0" w:line="360" w:lineRule="auto"/>
        <w:rPr>
          <w:i/>
          <w:iCs/>
          <w:color w:val="000000"/>
          <w:sz w:val="20"/>
          <w:szCs w:val="20"/>
        </w:rPr>
      </w:pPr>
      <w:bookmarkStart w:id="10" w:name="_Toc189676773"/>
      <w:r w:rsidRPr="008B2C31">
        <w:rPr>
          <w:rStyle w:val="Ttulo2Car"/>
          <w:rFonts w:ascii="Palatino Linotype" w:hAnsi="Palatino Linotype"/>
          <w:b/>
          <w:color w:val="000000" w:themeColor="text1"/>
          <w:sz w:val="22"/>
          <w:szCs w:val="22"/>
        </w:rPr>
        <w:t xml:space="preserve">c) </w:t>
      </w:r>
      <w:r w:rsidR="00A322C2" w:rsidRPr="008B2C31">
        <w:rPr>
          <w:rStyle w:val="Ttulo2Car"/>
          <w:rFonts w:ascii="Palatino Linotype" w:hAnsi="Palatino Linotype"/>
          <w:b/>
          <w:color w:val="000000" w:themeColor="text1"/>
          <w:sz w:val="22"/>
          <w:szCs w:val="22"/>
        </w:rPr>
        <w:t>Infor</w:t>
      </w:r>
      <w:r w:rsidR="00CF76E0">
        <w:rPr>
          <w:rStyle w:val="Ttulo2Car"/>
          <w:rFonts w:ascii="Palatino Linotype" w:hAnsi="Palatino Linotype"/>
          <w:b/>
          <w:color w:val="000000" w:themeColor="text1"/>
          <w:sz w:val="22"/>
          <w:szCs w:val="22"/>
        </w:rPr>
        <w:t>me Justificado</w:t>
      </w:r>
      <w:r w:rsidR="00A322C2" w:rsidRPr="008B2C31">
        <w:rPr>
          <w:rStyle w:val="Ttulo2Car"/>
          <w:rFonts w:ascii="Palatino Linotype" w:hAnsi="Palatino Linotype"/>
          <w:b/>
          <w:color w:val="000000" w:themeColor="text1"/>
          <w:sz w:val="22"/>
          <w:szCs w:val="22"/>
        </w:rPr>
        <w:t>.</w:t>
      </w:r>
      <w:bookmarkEnd w:id="10"/>
      <w:r w:rsidR="00CF76E0">
        <w:rPr>
          <w:rFonts w:cs="Tahoma"/>
          <w:bCs/>
          <w:iCs/>
          <w:lang w:val="es-ES"/>
        </w:rPr>
        <w:t xml:space="preserve"> </w:t>
      </w:r>
      <w:r w:rsidR="00554A9F" w:rsidRPr="00F24BF6">
        <w:rPr>
          <w:color w:val="auto"/>
        </w:rPr>
        <w:t xml:space="preserve">El </w:t>
      </w:r>
      <w:r w:rsidR="004668D3">
        <w:rPr>
          <w:color w:val="auto"/>
        </w:rPr>
        <w:t>veintitrés</w:t>
      </w:r>
      <w:r w:rsidR="00554A9F" w:rsidRPr="00F24BF6">
        <w:rPr>
          <w:color w:val="auto"/>
        </w:rPr>
        <w:t xml:space="preserve"> de</w:t>
      </w:r>
      <w:r w:rsidR="004668D3">
        <w:rPr>
          <w:color w:val="auto"/>
        </w:rPr>
        <w:t xml:space="preserve"> </w:t>
      </w:r>
      <w:r w:rsidR="00554A9F" w:rsidRPr="00F24BF6">
        <w:rPr>
          <w:color w:val="auto"/>
        </w:rPr>
        <w:t>ma</w:t>
      </w:r>
      <w:r w:rsidR="00554A9F">
        <w:rPr>
          <w:color w:val="auto"/>
        </w:rPr>
        <w:t>y</w:t>
      </w:r>
      <w:r w:rsidR="00554A9F" w:rsidRPr="00F24BF6">
        <w:rPr>
          <w:color w:val="auto"/>
        </w:rPr>
        <w:t>o de dos mil veinticinco, a través del Sistema de Acceso a la Información Mexiquense (SAIMEX), se recibió en este Instituto el informe justificado por parte del Sujeto Obligado,</w:t>
      </w:r>
      <w:r w:rsidR="00901F4E">
        <w:rPr>
          <w:color w:val="auto"/>
        </w:rPr>
        <w:t xml:space="preserve"> </w:t>
      </w:r>
      <w:r w:rsidR="002F5F9D">
        <w:rPr>
          <w:color w:val="auto"/>
        </w:rPr>
        <w:t>por medio del cual</w:t>
      </w:r>
      <w:r w:rsidR="00502F8C">
        <w:rPr>
          <w:color w:val="auto"/>
        </w:rPr>
        <w:t xml:space="preserve"> </w:t>
      </w:r>
      <w:r w:rsidR="002F5F9D">
        <w:rPr>
          <w:color w:val="auto"/>
        </w:rPr>
        <w:t>ratificó</w:t>
      </w:r>
      <w:r w:rsidR="00901F4E">
        <w:rPr>
          <w:color w:val="auto"/>
        </w:rPr>
        <w:t xml:space="preserve"> su respuesta inicial</w:t>
      </w:r>
      <w:r w:rsidR="00E43B29">
        <w:rPr>
          <w:color w:val="auto"/>
        </w:rPr>
        <w:t>.</w:t>
      </w:r>
    </w:p>
    <w:p w14:paraId="05A33E00" w14:textId="311204BF" w:rsidR="00CE0119" w:rsidRDefault="004B1930" w:rsidP="004668D3">
      <w:pPr>
        <w:tabs>
          <w:tab w:val="left" w:pos="3261"/>
        </w:tabs>
        <w:spacing w:after="0" w:line="360" w:lineRule="auto"/>
        <w:rPr>
          <w:i/>
          <w:iCs/>
          <w:color w:val="000000"/>
          <w:sz w:val="20"/>
          <w:szCs w:val="20"/>
        </w:rPr>
      </w:pPr>
      <w:r>
        <w:rPr>
          <w:i/>
          <w:iCs/>
          <w:color w:val="000000"/>
          <w:sz w:val="20"/>
          <w:szCs w:val="20"/>
        </w:rPr>
        <w:t xml:space="preserve"> </w:t>
      </w:r>
    </w:p>
    <w:p w14:paraId="569AAF61" w14:textId="77777777" w:rsidR="00CE0119" w:rsidRPr="00CE0119" w:rsidRDefault="00CE0119" w:rsidP="00901F4E">
      <w:pPr>
        <w:tabs>
          <w:tab w:val="left" w:pos="3261"/>
        </w:tabs>
        <w:spacing w:after="0" w:line="360" w:lineRule="auto"/>
        <w:rPr>
          <w:color w:val="000000"/>
          <w:sz w:val="20"/>
          <w:szCs w:val="20"/>
        </w:rPr>
      </w:pPr>
    </w:p>
    <w:p w14:paraId="29761FEC" w14:textId="68EE464B" w:rsidR="00CE0119" w:rsidRDefault="00CE0119" w:rsidP="00CE0119">
      <w:pPr>
        <w:spacing w:after="0" w:line="360" w:lineRule="auto"/>
        <w:rPr>
          <w:b/>
          <w:color w:val="auto"/>
        </w:rPr>
      </w:pPr>
      <w:r w:rsidRPr="00F24BF6">
        <w:rPr>
          <w:b/>
          <w:color w:val="auto"/>
        </w:rPr>
        <w:t xml:space="preserve">d) </w:t>
      </w:r>
      <w:r w:rsidRPr="00E43B29">
        <w:rPr>
          <w:b/>
          <w:color w:val="auto"/>
        </w:rPr>
        <w:t>Vista del Informe Justificado</w:t>
      </w:r>
      <w:r w:rsidRPr="00F24BF6">
        <w:rPr>
          <w:b/>
          <w:color w:val="auto"/>
        </w:rPr>
        <w:t xml:space="preserve">. </w:t>
      </w:r>
      <w:r w:rsidRPr="00F24BF6">
        <w:rPr>
          <w:color w:val="auto"/>
        </w:rPr>
        <w:t xml:space="preserve">El </w:t>
      </w:r>
      <w:r w:rsidR="00E43B29">
        <w:rPr>
          <w:color w:val="auto"/>
        </w:rPr>
        <w:t>dos de septiembre</w:t>
      </w:r>
      <w:r w:rsidRPr="00F24BF6">
        <w:rPr>
          <w:color w:val="auto"/>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F24BF6">
        <w:rPr>
          <w:b/>
          <w:color w:val="auto"/>
        </w:rPr>
        <w:t>Cabe señalar que el Particular fue omiso en realizar manifestación alguna.</w:t>
      </w:r>
    </w:p>
    <w:p w14:paraId="180B9B57" w14:textId="5B0B1140" w:rsidR="00A62DF4" w:rsidRDefault="00A62DF4" w:rsidP="00CE0119">
      <w:pPr>
        <w:spacing w:after="0" w:line="360" w:lineRule="auto"/>
        <w:rPr>
          <w:b/>
          <w:color w:val="auto"/>
        </w:rPr>
      </w:pPr>
    </w:p>
    <w:p w14:paraId="5DAEE81A" w14:textId="7C75A762" w:rsidR="00901F4E" w:rsidRDefault="00A62DF4" w:rsidP="00A62DF4">
      <w:pPr>
        <w:spacing w:after="0" w:line="360" w:lineRule="auto"/>
      </w:pPr>
      <w:r w:rsidRPr="00A62DF4">
        <w:rPr>
          <w:b/>
          <w:bCs/>
        </w:rPr>
        <w:t>e) Ampliación de plazo para resolver.</w:t>
      </w:r>
      <w:r>
        <w:t xml:space="preserve"> El dos de septiembre de dos mil veinticinco, el Comisionado Ponente, con fundamento en lo dispuesto por el artículo 181, párrafo tercero, de la Ley de Transparencia y Acceso a la Información Pública del Estado de México y Municipios, acordó ampliar por un plazo razonable, el plazo para resolver el Recurso de Revisión que nos ocupa; acto que fue notificado a las partes el mismo día, mediante el Sistema de Acceso a la Información Mexiquense (SAIMEX)</w:t>
      </w:r>
    </w:p>
    <w:p w14:paraId="48A344ED" w14:textId="77777777" w:rsidR="00B73E65" w:rsidRPr="00A62DF4" w:rsidRDefault="00B73E65" w:rsidP="00A62DF4">
      <w:pPr>
        <w:spacing w:after="0" w:line="360" w:lineRule="auto"/>
        <w:rPr>
          <w:b/>
          <w:color w:val="auto"/>
        </w:rPr>
      </w:pPr>
    </w:p>
    <w:p w14:paraId="403F7296" w14:textId="7D8E4081" w:rsidR="00DB3DC5" w:rsidRPr="00DD0E44" w:rsidRDefault="00B73E65" w:rsidP="005032B4">
      <w:pPr>
        <w:autoSpaceDE w:val="0"/>
        <w:autoSpaceDN w:val="0"/>
        <w:adjustRightInd w:val="0"/>
        <w:spacing w:after="0" w:line="360" w:lineRule="auto"/>
        <w:ind w:right="-28"/>
        <w:contextualSpacing/>
        <w:rPr>
          <w:rFonts w:eastAsia="Calibri" w:cs="Tahoma"/>
          <w:bCs/>
          <w:color w:val="auto"/>
        </w:rPr>
      </w:pPr>
      <w:bookmarkStart w:id="11" w:name="_Toc189676774"/>
      <w:r w:rsidRPr="00502F8C">
        <w:rPr>
          <w:rStyle w:val="Ttulo2Car"/>
          <w:rFonts w:ascii="Palatino Linotype" w:hAnsi="Palatino Linotype"/>
          <w:b/>
          <w:bCs/>
          <w:color w:val="auto"/>
          <w:sz w:val="22"/>
          <w:szCs w:val="22"/>
        </w:rPr>
        <w:t>f</w:t>
      </w:r>
      <w:r w:rsidR="0014339D" w:rsidRPr="00502F8C">
        <w:rPr>
          <w:rStyle w:val="Ttulo2Car"/>
          <w:rFonts w:ascii="Palatino Linotype" w:hAnsi="Palatino Linotype"/>
          <w:b/>
          <w:bCs/>
          <w:color w:val="auto"/>
          <w:sz w:val="22"/>
          <w:szCs w:val="22"/>
        </w:rPr>
        <w:t xml:space="preserve">) </w:t>
      </w:r>
      <w:r w:rsidR="00DB3DC5" w:rsidRPr="00502F8C">
        <w:rPr>
          <w:rStyle w:val="Ttulo2Car"/>
          <w:rFonts w:ascii="Palatino Linotype" w:hAnsi="Palatino Linotype"/>
          <w:b/>
          <w:bCs/>
          <w:color w:val="auto"/>
          <w:sz w:val="22"/>
          <w:szCs w:val="22"/>
        </w:rPr>
        <w:t>Cierre de instrucción.</w:t>
      </w:r>
      <w:bookmarkEnd w:id="11"/>
      <w:r w:rsidR="00DB3DC5" w:rsidRPr="00502F8C">
        <w:rPr>
          <w:rFonts w:eastAsia="Times New Roman" w:cs="Tahoma"/>
          <w:color w:val="auto"/>
          <w:szCs w:val="24"/>
          <w:lang w:eastAsia="es-ES"/>
        </w:rPr>
        <w:t xml:space="preserve"> El</w:t>
      </w:r>
      <w:r w:rsidR="00DB3DC5" w:rsidRPr="00DD0E44">
        <w:rPr>
          <w:rFonts w:eastAsia="Times New Roman" w:cs="Tahoma"/>
          <w:color w:val="auto"/>
          <w:szCs w:val="24"/>
          <w:lang w:eastAsia="es-ES"/>
        </w:rPr>
        <w:t xml:space="preserve"> </w:t>
      </w:r>
      <w:r w:rsidR="00502F8C">
        <w:rPr>
          <w:rFonts w:eastAsia="Times New Roman" w:cs="Tahoma"/>
          <w:color w:val="auto"/>
          <w:szCs w:val="24"/>
          <w:lang w:eastAsia="es-ES"/>
        </w:rPr>
        <w:t>ocho de septiembre</w:t>
      </w:r>
      <w:r w:rsidR="00DD0E44">
        <w:rPr>
          <w:rFonts w:eastAsia="Times New Roman" w:cs="Tahoma"/>
          <w:color w:val="auto"/>
          <w:szCs w:val="24"/>
          <w:lang w:eastAsia="es-ES"/>
        </w:rPr>
        <w:t xml:space="preserve"> </w:t>
      </w:r>
      <w:r w:rsidR="00B732D1" w:rsidRPr="00DD0E44">
        <w:rPr>
          <w:rFonts w:eastAsia="Times New Roman" w:cs="Tahoma"/>
          <w:color w:val="auto"/>
          <w:szCs w:val="24"/>
          <w:lang w:eastAsia="es-ES"/>
        </w:rPr>
        <w:t>de dos mil veinticinco</w:t>
      </w:r>
      <w:r w:rsidR="00DB3DC5" w:rsidRPr="00DD0E44">
        <w:rPr>
          <w:rFonts w:eastAsia="Times New Roman" w:cs="Tahoma"/>
          <w:color w:val="auto"/>
          <w:szCs w:val="24"/>
          <w:lang w:eastAsia="es-ES"/>
        </w:rPr>
        <w:t>, al no existir diligencias pendientes por desahogar, se emitió el acuerdo por medio del cual se declaró cerrada la instrucción y se determinó pasar los expedientes a resolución, en términos de lo dispuesto e</w:t>
      </w:r>
      <w:r w:rsidR="0094295A">
        <w:rPr>
          <w:rFonts w:eastAsia="Times New Roman" w:cs="Tahoma"/>
          <w:color w:val="auto"/>
          <w:szCs w:val="24"/>
          <w:lang w:eastAsia="es-ES"/>
        </w:rPr>
        <w:t xml:space="preserve"> </w:t>
      </w:r>
      <w:r w:rsidR="00DB3DC5" w:rsidRPr="00DD0E44">
        <w:rPr>
          <w:rFonts w:eastAsia="Times New Roman" w:cs="Tahoma"/>
          <w:color w:val="auto"/>
          <w:szCs w:val="24"/>
          <w:lang w:eastAsia="es-ES"/>
        </w:rPr>
        <w:t xml:space="preserve">n los artículos 185, fracciones VI y VIII, de la Ley de Transparencia y Acceso a la Información Pública del Estado de México y Municipios, mismo que fue notificado a las partes el mismo día, a través del </w:t>
      </w:r>
      <w:r w:rsidR="00DB3DC5" w:rsidRPr="00DD0E44">
        <w:rPr>
          <w:rFonts w:eastAsia="Times New Roman" w:cs="Tahoma"/>
          <w:color w:val="auto"/>
          <w:szCs w:val="20"/>
          <w:lang w:val="es-ES" w:eastAsia="es-ES"/>
        </w:rPr>
        <w:t>Sistema de Acceso a la Información Mexiquense (SAIMEX)</w:t>
      </w:r>
      <w:r w:rsidR="00DB3DC5" w:rsidRPr="00DD0E44">
        <w:rPr>
          <w:rFonts w:eastAsia="Times New Roman" w:cs="Tahoma"/>
          <w:color w:val="auto"/>
          <w:szCs w:val="24"/>
          <w:lang w:eastAsia="es-ES"/>
        </w:rPr>
        <w:t xml:space="preserve">. </w:t>
      </w:r>
    </w:p>
    <w:p w14:paraId="44D053F7" w14:textId="77777777" w:rsidR="0014339D" w:rsidRPr="00CF76E0" w:rsidRDefault="0014339D" w:rsidP="005032B4">
      <w:pPr>
        <w:autoSpaceDE w:val="0"/>
        <w:autoSpaceDN w:val="0"/>
        <w:adjustRightInd w:val="0"/>
        <w:spacing w:after="0" w:line="360" w:lineRule="auto"/>
        <w:ind w:right="-28"/>
        <w:contextualSpacing/>
        <w:rPr>
          <w:rFonts w:eastAsia="Calibri" w:cs="Tahoma"/>
          <w:bCs/>
          <w:color w:val="auto"/>
          <w:highlight w:val="red"/>
        </w:rPr>
      </w:pPr>
    </w:p>
    <w:p w14:paraId="0A452CDE" w14:textId="60000A44" w:rsidR="00DB3DC5" w:rsidRDefault="00DB3DC5" w:rsidP="00914A32">
      <w:pPr>
        <w:spacing w:after="0" w:line="360" w:lineRule="auto"/>
        <w:contextualSpacing/>
        <w:rPr>
          <w:rFonts w:eastAsia="Times New Roman" w:cs="Tahoma"/>
          <w:color w:val="auto"/>
          <w:szCs w:val="24"/>
          <w:lang w:eastAsia="es-ES"/>
        </w:rPr>
      </w:pPr>
      <w:r w:rsidRPr="00DD0E44">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w:t>
      </w:r>
      <w:r w:rsidR="00502F8C" w:rsidRPr="00DD0E44">
        <w:rPr>
          <w:rFonts w:eastAsia="Times New Roman" w:cs="Tahoma"/>
          <w:color w:val="auto"/>
          <w:szCs w:val="24"/>
          <w:lang w:eastAsia="es-ES"/>
        </w:rPr>
        <w:t>de acuerdo con</w:t>
      </w:r>
      <w:r w:rsidRPr="00DD0E44">
        <w:rPr>
          <w:rFonts w:eastAsia="Times New Roman" w:cs="Tahoma"/>
          <w:color w:val="auto"/>
          <w:szCs w:val="24"/>
          <w:lang w:eastAsia="es-ES"/>
        </w:rPr>
        <w:t xml:space="preserve"> los siguientes:</w:t>
      </w:r>
    </w:p>
    <w:p w14:paraId="15E50418" w14:textId="77777777" w:rsidR="00502F8C" w:rsidRPr="00914A32" w:rsidRDefault="00502F8C" w:rsidP="00914A32">
      <w:pPr>
        <w:spacing w:after="0" w:line="360" w:lineRule="auto"/>
        <w:contextualSpacing/>
        <w:rPr>
          <w:rFonts w:eastAsia="Times New Roman" w:cs="Tahoma"/>
          <w:color w:val="auto"/>
          <w:szCs w:val="24"/>
          <w:lang w:eastAsia="es-ES"/>
        </w:rPr>
      </w:pPr>
    </w:p>
    <w:p w14:paraId="1AD6FB2C" w14:textId="338C6782" w:rsidR="00DB3DC5" w:rsidRPr="00076681" w:rsidRDefault="00076681" w:rsidP="005032B4">
      <w:pPr>
        <w:pStyle w:val="Ttulo1"/>
        <w:spacing w:before="0" w:line="360" w:lineRule="auto"/>
        <w:jc w:val="center"/>
        <w:rPr>
          <w:rFonts w:ascii="Palatino Linotype" w:eastAsia="Times New Roman" w:hAnsi="Palatino Linotype"/>
          <w:b/>
          <w:color w:val="000000" w:themeColor="text1"/>
          <w:sz w:val="22"/>
          <w:szCs w:val="22"/>
          <w:lang w:val="es-ES" w:eastAsia="es-ES"/>
        </w:rPr>
      </w:pPr>
      <w:bookmarkStart w:id="12" w:name="_Toc189676775"/>
      <w:r>
        <w:rPr>
          <w:rFonts w:ascii="Palatino Linotype" w:eastAsia="Times New Roman" w:hAnsi="Palatino Linotype"/>
          <w:b/>
          <w:color w:val="000000" w:themeColor="text1"/>
          <w:sz w:val="22"/>
          <w:szCs w:val="22"/>
          <w:lang w:val="es-ES" w:eastAsia="es-ES"/>
        </w:rPr>
        <w:t>C O N S I D E R A N D O S</w:t>
      </w:r>
      <w:bookmarkEnd w:id="12"/>
    </w:p>
    <w:p w14:paraId="446E7524" w14:textId="77777777" w:rsidR="00DB3DC5" w:rsidRPr="00767EFB" w:rsidRDefault="00DB3DC5" w:rsidP="005032B4">
      <w:pPr>
        <w:spacing w:after="0" w:line="360" w:lineRule="auto"/>
        <w:contextualSpacing/>
        <w:jc w:val="center"/>
        <w:rPr>
          <w:rFonts w:eastAsia="Times New Roman" w:cs="Tahoma"/>
          <w:b/>
          <w:color w:val="auto"/>
          <w:lang w:val="es-ES" w:eastAsia="es-ES"/>
        </w:rPr>
      </w:pPr>
    </w:p>
    <w:p w14:paraId="5C90BBB8" w14:textId="2F93BE5A"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3" w:name="_Toc189676776"/>
      <w:r w:rsidRPr="00076681">
        <w:rPr>
          <w:rFonts w:ascii="Palatino Linotype" w:eastAsia="Calibri" w:hAnsi="Palatino Linotype"/>
          <w:b/>
          <w:color w:val="000000" w:themeColor="text1"/>
          <w:sz w:val="22"/>
          <w:szCs w:val="22"/>
          <w:lang w:val="es-ES" w:eastAsia="es-MX"/>
        </w:rPr>
        <w:lastRenderedPageBreak/>
        <w:t xml:space="preserve">PRIMERO. </w:t>
      </w:r>
      <w:r w:rsidR="00076681" w:rsidRPr="00076681">
        <w:rPr>
          <w:rFonts w:ascii="Palatino Linotype" w:eastAsia="Times New Roman" w:hAnsi="Palatino Linotype"/>
          <w:b/>
          <w:color w:val="000000" w:themeColor="text1"/>
          <w:sz w:val="22"/>
          <w:szCs w:val="22"/>
          <w:lang w:val="es-ES" w:eastAsia="es-ES"/>
        </w:rPr>
        <w:t>Competencia</w:t>
      </w:r>
      <w:bookmarkEnd w:id="13"/>
    </w:p>
    <w:p w14:paraId="377E7349" w14:textId="77777777" w:rsidR="00DB3DC5" w:rsidRPr="00C821DD" w:rsidRDefault="00DB3DC5" w:rsidP="005032B4">
      <w:pPr>
        <w:autoSpaceDE w:val="0"/>
        <w:autoSpaceDN w:val="0"/>
        <w:adjustRightInd w:val="0"/>
        <w:spacing w:after="0" w:line="360" w:lineRule="auto"/>
        <w:contextualSpacing/>
        <w:rPr>
          <w:rFonts w:eastAsia="Times New Roman" w:cs="Tahoma"/>
          <w:b/>
          <w:color w:val="FF0000"/>
          <w:szCs w:val="24"/>
          <w:lang w:val="es-ES" w:eastAsia="es-ES"/>
        </w:rPr>
      </w:pPr>
    </w:p>
    <w:p w14:paraId="34F007D6" w14:textId="56D8D7BC" w:rsidR="00DB3DC5" w:rsidRDefault="00502F8C" w:rsidP="005032B4">
      <w:pPr>
        <w:autoSpaceDE w:val="0"/>
        <w:autoSpaceDN w:val="0"/>
        <w:adjustRightInd w:val="0"/>
        <w:spacing w:after="0" w:line="360" w:lineRule="auto"/>
        <w:contextualSpacing/>
        <w:rPr>
          <w:rFonts w:eastAsia="Times New Roman" w:cs="Tahoma"/>
          <w:bCs/>
          <w:color w:val="auto"/>
          <w:lang w:eastAsia="es-ES"/>
        </w:rPr>
      </w:pPr>
      <w:r w:rsidRPr="00502F8C">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7F6EDE" w14:textId="77777777" w:rsidR="00502F8C" w:rsidRPr="004F74F5" w:rsidRDefault="00502F8C" w:rsidP="005032B4">
      <w:pPr>
        <w:autoSpaceDE w:val="0"/>
        <w:autoSpaceDN w:val="0"/>
        <w:adjustRightInd w:val="0"/>
        <w:spacing w:after="0" w:line="360" w:lineRule="auto"/>
        <w:contextualSpacing/>
        <w:rPr>
          <w:rFonts w:eastAsia="Calibri" w:cs="Tahoma"/>
          <w:b/>
          <w:color w:val="auto"/>
          <w:szCs w:val="24"/>
          <w:lang w:val="es-ES" w:eastAsia="es-MX"/>
        </w:rPr>
      </w:pPr>
    </w:p>
    <w:p w14:paraId="77696DE3" w14:textId="33801258"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4" w:name="_Toc189676777"/>
      <w:r w:rsidRPr="00076681">
        <w:rPr>
          <w:rFonts w:ascii="Palatino Linotype" w:eastAsia="Calibri" w:hAnsi="Palatino Linotype"/>
          <w:b/>
          <w:color w:val="000000" w:themeColor="text1"/>
          <w:sz w:val="22"/>
          <w:szCs w:val="22"/>
          <w:lang w:val="es-ES" w:eastAsia="es-MX"/>
        </w:rPr>
        <w:t xml:space="preserve">SEGUNDO. </w:t>
      </w:r>
      <w:r w:rsidRPr="00076681">
        <w:rPr>
          <w:rFonts w:ascii="Palatino Linotype" w:eastAsia="Times New Roman" w:hAnsi="Palatino Linotype"/>
          <w:b/>
          <w:color w:val="000000" w:themeColor="text1"/>
          <w:sz w:val="22"/>
          <w:szCs w:val="22"/>
          <w:lang w:val="es-ES" w:eastAsia="es-ES"/>
        </w:rPr>
        <w:t>Causales de</w:t>
      </w:r>
      <w:r w:rsidR="00076681" w:rsidRPr="00076681">
        <w:rPr>
          <w:rFonts w:ascii="Palatino Linotype" w:eastAsia="Times New Roman" w:hAnsi="Palatino Linotype"/>
          <w:b/>
          <w:color w:val="000000" w:themeColor="text1"/>
          <w:sz w:val="22"/>
          <w:szCs w:val="22"/>
          <w:lang w:val="es-ES" w:eastAsia="es-ES"/>
        </w:rPr>
        <w:t xml:space="preserve"> improcedencia y sobreseimiento</w:t>
      </w:r>
      <w:bookmarkEnd w:id="14"/>
      <w:r w:rsidRPr="00076681">
        <w:rPr>
          <w:rFonts w:ascii="Palatino Linotype" w:eastAsia="Times New Roman" w:hAnsi="Palatino Linotype"/>
          <w:b/>
          <w:color w:val="000000" w:themeColor="text1"/>
          <w:sz w:val="22"/>
          <w:szCs w:val="22"/>
          <w:lang w:val="es-ES" w:eastAsia="es-ES"/>
        </w:rPr>
        <w:t xml:space="preserve"> </w:t>
      </w:r>
    </w:p>
    <w:p w14:paraId="22A992CE" w14:textId="77777777" w:rsidR="00DB3DC5" w:rsidRPr="004F74F5" w:rsidRDefault="00DB3DC5" w:rsidP="005032B4">
      <w:pPr>
        <w:autoSpaceDE w:val="0"/>
        <w:autoSpaceDN w:val="0"/>
        <w:adjustRightInd w:val="0"/>
        <w:spacing w:after="0" w:line="360" w:lineRule="auto"/>
        <w:contextualSpacing/>
        <w:rPr>
          <w:rFonts w:eastAsia="Times New Roman" w:cs="Tahoma"/>
          <w:color w:val="auto"/>
          <w:szCs w:val="24"/>
          <w:lang w:val="es-ES" w:eastAsia="es-ES"/>
        </w:rPr>
      </w:pPr>
    </w:p>
    <w:p w14:paraId="5E71ADB2" w14:textId="77777777" w:rsidR="00DB3DC5" w:rsidRPr="004F74F5" w:rsidRDefault="00DB3DC5" w:rsidP="005032B4">
      <w:pPr>
        <w:autoSpaceDE w:val="0"/>
        <w:autoSpaceDN w:val="0"/>
        <w:adjustRightInd w:val="0"/>
        <w:spacing w:after="0" w:line="360" w:lineRule="auto"/>
        <w:contextualSpacing/>
        <w:rPr>
          <w:rFonts w:eastAsia="Times New Roman" w:cs="Tahoma"/>
          <w:color w:val="auto"/>
          <w:szCs w:val="24"/>
          <w:lang w:val="es-ES" w:eastAsia="es-ES"/>
        </w:rPr>
      </w:pPr>
      <w:r w:rsidRPr="004F74F5">
        <w:rPr>
          <w:rFonts w:eastAsia="Times New Roman" w:cs="Tahoma"/>
          <w:color w:val="auto"/>
          <w:szCs w:val="24"/>
          <w:lang w:val="es-ES" w:eastAsia="es-ES"/>
        </w:rPr>
        <w:t xml:space="preserve">De las constancias que forma parte del Recurso de Revisión que se analiza, se advierte que previo al estudio del fondo de la </w:t>
      </w:r>
      <w:r w:rsidRPr="004F74F5">
        <w:rPr>
          <w:rFonts w:eastAsia="Times New Roman" w:cs="Tahoma"/>
          <w:i/>
          <w:color w:val="auto"/>
          <w:szCs w:val="24"/>
          <w:lang w:val="es-ES" w:eastAsia="es-ES"/>
        </w:rPr>
        <w:t>litis</w:t>
      </w:r>
      <w:r w:rsidRPr="004F74F5">
        <w:rPr>
          <w:rFonts w:eastAsia="Times New Roman" w:cs="Tahoma"/>
          <w:color w:val="auto"/>
          <w:szCs w:val="24"/>
          <w:lang w:val="es-ES" w:eastAsia="es-ES"/>
        </w:rPr>
        <w:t>, es necesario estudiar las causales de improcedencia y sobreseimiento que se adviertan, para determinar lo que en Derecho proceda.</w:t>
      </w:r>
    </w:p>
    <w:p w14:paraId="4A215CBB" w14:textId="77777777" w:rsidR="00DB3DC5" w:rsidRPr="004F74F5" w:rsidRDefault="00DB3DC5" w:rsidP="005032B4">
      <w:pPr>
        <w:spacing w:after="0" w:line="360" w:lineRule="auto"/>
        <w:contextualSpacing/>
        <w:rPr>
          <w:b/>
          <w:color w:val="auto"/>
          <w:lang w:val="es-ES"/>
        </w:rPr>
      </w:pPr>
    </w:p>
    <w:p w14:paraId="7CEF4E51" w14:textId="77777777" w:rsidR="00DB3DC5" w:rsidRPr="004F74F5" w:rsidRDefault="00DB3DC5" w:rsidP="005032B4">
      <w:pPr>
        <w:spacing w:after="0" w:line="360" w:lineRule="auto"/>
        <w:contextualSpacing/>
        <w:rPr>
          <w:b/>
          <w:color w:val="auto"/>
          <w:lang w:val="es-ES"/>
        </w:rPr>
      </w:pPr>
      <w:r w:rsidRPr="004F74F5">
        <w:rPr>
          <w:b/>
          <w:color w:val="auto"/>
          <w:lang w:val="es-ES"/>
        </w:rPr>
        <w:t>Causales de improcedencia</w:t>
      </w:r>
    </w:p>
    <w:p w14:paraId="039C7835" w14:textId="77777777" w:rsidR="00DB3DC5" w:rsidRPr="004F74F5" w:rsidRDefault="00DB3DC5" w:rsidP="005032B4">
      <w:pPr>
        <w:spacing w:after="0" w:line="360" w:lineRule="auto"/>
        <w:contextualSpacing/>
        <w:rPr>
          <w:color w:val="auto"/>
        </w:rPr>
      </w:pPr>
    </w:p>
    <w:p w14:paraId="24BC499F" w14:textId="77777777" w:rsidR="00DB3DC5" w:rsidRPr="004F74F5" w:rsidRDefault="00DB3DC5" w:rsidP="005032B4">
      <w:pPr>
        <w:spacing w:after="0" w:line="360" w:lineRule="auto"/>
        <w:contextualSpacing/>
        <w:rPr>
          <w:rFonts w:eastAsia="Times New Roman" w:cs="Tahoma"/>
          <w:color w:val="auto"/>
          <w:lang w:eastAsia="es-ES"/>
        </w:rPr>
      </w:pPr>
      <w:r w:rsidRPr="004F74F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4F74F5">
        <w:rPr>
          <w:rFonts w:eastAsia="Times New Roman" w:cs="Tahoma"/>
          <w:color w:val="auto"/>
          <w:lang w:eastAsia="es-ES"/>
        </w:rPr>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610D5C" w14:textId="77777777" w:rsidR="00DB3DC5" w:rsidRPr="004F74F5" w:rsidRDefault="00DB3DC5" w:rsidP="005032B4">
      <w:pPr>
        <w:spacing w:after="0" w:line="360" w:lineRule="auto"/>
        <w:contextualSpacing/>
        <w:rPr>
          <w:rFonts w:eastAsia="Times New Roman" w:cs="Tahoma"/>
          <w:color w:val="auto"/>
          <w:lang w:eastAsia="es-ES"/>
        </w:rPr>
      </w:pPr>
    </w:p>
    <w:p w14:paraId="344A6FE5" w14:textId="77777777" w:rsidR="00DB3DC5" w:rsidRPr="004F74F5" w:rsidRDefault="00DB3DC5" w:rsidP="005032B4">
      <w:pPr>
        <w:spacing w:after="0" w:line="360" w:lineRule="auto"/>
        <w:contextualSpacing/>
        <w:rPr>
          <w:rFonts w:eastAsia="Times New Roman" w:cs="Tahoma"/>
          <w:color w:val="auto"/>
          <w:lang w:eastAsia="es-ES"/>
        </w:rPr>
      </w:pPr>
      <w:r w:rsidRPr="004F74F5">
        <w:rPr>
          <w:rFonts w:eastAsia="Times New Roman" w:cs="Tahoma"/>
          <w:color w:val="auto"/>
          <w:lang w:eastAsia="es-ES"/>
        </w:rPr>
        <w:t>En el presente caso, </w:t>
      </w:r>
      <w:r w:rsidRPr="004F74F5">
        <w:rPr>
          <w:rFonts w:eastAsia="Times New Roman" w:cs="Tahoma"/>
          <w:b/>
          <w:bCs/>
          <w:color w:val="auto"/>
          <w:lang w:eastAsia="es-ES"/>
        </w:rPr>
        <w:t>no se actualiza ninguna de las causales de improcedencia</w:t>
      </w:r>
      <w:r w:rsidRPr="004F74F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308760A" w14:textId="77777777" w:rsidR="00DB3DC5" w:rsidRPr="004F74F5" w:rsidRDefault="00DB3DC5" w:rsidP="005032B4">
      <w:pPr>
        <w:spacing w:after="0" w:line="360" w:lineRule="auto"/>
        <w:contextualSpacing/>
        <w:rPr>
          <w:rFonts w:eastAsia="Times New Roman" w:cs="Tahoma"/>
          <w:color w:val="auto"/>
          <w:lang w:val="es-ES" w:eastAsia="es-ES"/>
        </w:rPr>
      </w:pPr>
    </w:p>
    <w:p w14:paraId="76A50112" w14:textId="6EED1C20" w:rsidR="00DB3DC5" w:rsidRPr="004F74F5" w:rsidRDefault="00DB3DC5" w:rsidP="005032B4">
      <w:pPr>
        <w:spacing w:after="0" w:line="360" w:lineRule="auto"/>
        <w:contextualSpacing/>
        <w:rPr>
          <w:rFonts w:eastAsia="Times New Roman" w:cs="Tahoma"/>
          <w:bCs/>
          <w:color w:val="auto"/>
          <w:lang w:val="es-ES" w:eastAsia="es-ES"/>
        </w:rPr>
      </w:pPr>
      <w:r w:rsidRPr="004F74F5">
        <w:rPr>
          <w:rFonts w:eastAsia="Times New Roman" w:cs="Tahoma"/>
          <w:color w:val="auto"/>
          <w:lang w:val="es-ES" w:eastAsia="es-ES"/>
        </w:rPr>
        <w:t>Conforme a lo anterior, se actualiza</w:t>
      </w:r>
      <w:r w:rsidR="00DD0E44">
        <w:rPr>
          <w:rFonts w:eastAsia="Times New Roman" w:cs="Tahoma"/>
          <w:color w:val="auto"/>
          <w:lang w:val="es-ES" w:eastAsia="es-ES"/>
        </w:rPr>
        <w:t xml:space="preserve"> </w:t>
      </w:r>
      <w:r w:rsidRPr="004F74F5">
        <w:rPr>
          <w:rFonts w:eastAsia="Times New Roman" w:cs="Tahoma"/>
          <w:color w:val="auto"/>
          <w:lang w:val="es-ES" w:eastAsia="es-ES"/>
        </w:rPr>
        <w:t>la causal de procedencia señalad</w:t>
      </w:r>
      <w:r w:rsidR="00BB36D2" w:rsidRPr="004F74F5">
        <w:rPr>
          <w:rFonts w:eastAsia="Times New Roman" w:cs="Tahoma"/>
          <w:color w:val="auto"/>
          <w:lang w:val="es-ES" w:eastAsia="es-ES"/>
        </w:rPr>
        <w:t xml:space="preserve">a en el artículo 179, </w:t>
      </w:r>
      <w:r w:rsidR="006945D2" w:rsidRPr="006945D2">
        <w:rPr>
          <w:rFonts w:eastAsia="Times New Roman" w:cs="Tahoma"/>
          <w:color w:val="auto"/>
          <w:lang w:val="es-ES" w:eastAsia="es-ES"/>
        </w:rPr>
        <w:t>fracci</w:t>
      </w:r>
      <w:r w:rsidR="00DD0E44">
        <w:rPr>
          <w:rFonts w:eastAsia="Times New Roman" w:cs="Tahoma"/>
          <w:color w:val="auto"/>
          <w:lang w:val="es-ES" w:eastAsia="es-ES"/>
        </w:rPr>
        <w:t>ón</w:t>
      </w:r>
      <w:r w:rsidR="00502F8C">
        <w:rPr>
          <w:rFonts w:eastAsia="Times New Roman" w:cs="Tahoma"/>
          <w:color w:val="auto"/>
          <w:lang w:val="es-ES" w:eastAsia="es-ES"/>
        </w:rPr>
        <w:t xml:space="preserve"> III</w:t>
      </w:r>
      <w:r w:rsidRPr="006945D2">
        <w:rPr>
          <w:rFonts w:eastAsia="Times New Roman" w:cs="Tahoma"/>
          <w:color w:val="auto"/>
          <w:lang w:val="es-ES" w:eastAsia="es-ES"/>
        </w:rPr>
        <w:t>, de</w:t>
      </w:r>
      <w:r w:rsidRPr="004F74F5">
        <w:rPr>
          <w:rFonts w:eastAsia="Times New Roman" w:cs="Tahoma"/>
          <w:color w:val="auto"/>
          <w:lang w:val="es-ES" w:eastAsia="es-ES"/>
        </w:rPr>
        <w:t xml:space="preserve"> la Ley de la materia</w:t>
      </w:r>
      <w:r w:rsidRPr="004F74F5">
        <w:rPr>
          <w:rFonts w:eastAsia="Times New Roman" w:cs="Tahoma"/>
          <w:bCs/>
          <w:color w:val="auto"/>
          <w:lang w:val="es-ES" w:eastAsia="es-ES"/>
        </w:rPr>
        <w:t xml:space="preserve">, toda vez que el Solicitante se inconformó con la </w:t>
      </w:r>
      <w:r w:rsidR="00771B61" w:rsidRPr="004F74F5">
        <w:rPr>
          <w:rFonts w:eastAsia="Times New Roman" w:cs="Tahoma"/>
          <w:bCs/>
          <w:color w:val="auto"/>
          <w:lang w:val="es-ES" w:eastAsia="es-ES"/>
        </w:rPr>
        <w:t xml:space="preserve">entrega de información </w:t>
      </w:r>
      <w:r w:rsidR="00DD0E44">
        <w:rPr>
          <w:rFonts w:eastAsia="Times New Roman" w:cs="Tahoma"/>
          <w:bCs/>
          <w:color w:val="auto"/>
          <w:lang w:val="es-ES" w:eastAsia="es-ES"/>
        </w:rPr>
        <w:t>incompleta</w:t>
      </w:r>
      <w:r w:rsidR="002F1D02">
        <w:rPr>
          <w:rFonts w:eastAsia="Times New Roman" w:cs="Tahoma"/>
          <w:bCs/>
          <w:color w:val="auto"/>
          <w:lang w:val="es-ES" w:eastAsia="es-ES"/>
        </w:rPr>
        <w:t xml:space="preserve">. </w:t>
      </w:r>
    </w:p>
    <w:p w14:paraId="33270C86" w14:textId="77777777" w:rsidR="00DB3DC5" w:rsidRPr="004F74F5" w:rsidRDefault="00DB3DC5" w:rsidP="005032B4">
      <w:pPr>
        <w:spacing w:after="0" w:line="360" w:lineRule="auto"/>
        <w:contextualSpacing/>
        <w:rPr>
          <w:rFonts w:cs="Tahoma"/>
          <w:color w:val="auto"/>
          <w:lang w:val="es-ES"/>
        </w:rPr>
      </w:pPr>
    </w:p>
    <w:p w14:paraId="1F9679C3" w14:textId="77777777" w:rsidR="0096358C" w:rsidRPr="0096358C" w:rsidRDefault="0096358C" w:rsidP="0096358C">
      <w:pPr>
        <w:spacing w:after="0" w:line="360" w:lineRule="auto"/>
        <w:rPr>
          <w:rFonts w:eastAsia="Palatino Linotype" w:cs="Palatino Linotype"/>
          <w:color w:val="0D0D0D"/>
          <w:lang w:eastAsia="es-MX"/>
        </w:rPr>
      </w:pPr>
      <w:r w:rsidRPr="0096358C">
        <w:rPr>
          <w:rFonts w:eastAsia="Palatino Linotype" w:cs="Palatino Linotype"/>
          <w:b/>
          <w:color w:val="0D0D0D"/>
          <w:lang w:eastAsia="es-MX"/>
        </w:rPr>
        <w:t>Causales de sobreseimiento</w:t>
      </w:r>
    </w:p>
    <w:p w14:paraId="6ACA01E8" w14:textId="77777777" w:rsidR="0096358C" w:rsidRPr="0096358C" w:rsidRDefault="0096358C" w:rsidP="0096358C">
      <w:pPr>
        <w:spacing w:after="0" w:line="360" w:lineRule="auto"/>
        <w:rPr>
          <w:rFonts w:eastAsia="Palatino Linotype" w:cs="Palatino Linotype"/>
          <w:color w:val="0D0D0D"/>
          <w:lang w:eastAsia="es-MX"/>
        </w:rPr>
      </w:pPr>
    </w:p>
    <w:p w14:paraId="62B819D7" w14:textId="77777777" w:rsidR="0096358C" w:rsidRPr="0096358C" w:rsidRDefault="0096358C" w:rsidP="0096358C">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t>Por ser de previo y especial pronunciamiento, este Instituto analiza si se actualiza alguna causal de sobreseimiento.</w:t>
      </w:r>
    </w:p>
    <w:p w14:paraId="4BC430FC" w14:textId="77777777" w:rsidR="0096358C" w:rsidRPr="0096358C" w:rsidRDefault="0096358C" w:rsidP="0096358C">
      <w:pPr>
        <w:spacing w:after="0" w:line="360" w:lineRule="auto"/>
        <w:rPr>
          <w:rFonts w:eastAsia="Palatino Linotype" w:cs="Palatino Linotype"/>
          <w:color w:val="0D0D0D"/>
          <w:lang w:eastAsia="es-MX"/>
        </w:rPr>
      </w:pPr>
    </w:p>
    <w:p w14:paraId="40981242" w14:textId="77777777" w:rsidR="0096358C" w:rsidRPr="0096358C" w:rsidRDefault="0096358C" w:rsidP="0096358C">
      <w:pPr>
        <w:spacing w:after="0" w:line="360" w:lineRule="auto"/>
        <w:rPr>
          <w:rFonts w:eastAsia="Palatino Linotype" w:cs="Palatino Linotype"/>
          <w:color w:val="000000"/>
          <w:lang w:eastAsia="es-MX"/>
        </w:rPr>
      </w:pPr>
      <w:r w:rsidRPr="0096358C">
        <w:rPr>
          <w:rFonts w:eastAsia="Palatino Linotype" w:cs="Palatino Linotype"/>
          <w:color w:val="0D0D0D"/>
          <w:lang w:eastAsia="es-MX"/>
        </w:rPr>
        <w:t>Sobre el tema, e</w:t>
      </w:r>
      <w:r w:rsidRPr="0096358C">
        <w:rPr>
          <w:rFonts w:eastAsia="Palatino Linotype" w:cs="Palatino Linotype"/>
          <w:color w:val="000000"/>
          <w:lang w:eastAsia="es-MX"/>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96358C">
        <w:rPr>
          <w:rFonts w:eastAsia="Palatino Linotype" w:cs="Palatino Linotype"/>
          <w:color w:val="000000"/>
          <w:lang w:eastAsia="es-MX"/>
        </w:rPr>
        <w:lastRenderedPageBreak/>
        <w:t>Obligado hubiese modificado o revocado el acto impugnado o bien, haya quedado sin materia.</w:t>
      </w:r>
    </w:p>
    <w:p w14:paraId="2501383C" w14:textId="77777777" w:rsidR="0096358C" w:rsidRPr="0096358C" w:rsidRDefault="0096358C" w:rsidP="0096358C">
      <w:pPr>
        <w:spacing w:after="0" w:line="360" w:lineRule="auto"/>
        <w:rPr>
          <w:rFonts w:eastAsia="Palatino Linotype" w:cs="Palatino Linotype"/>
          <w:color w:val="000000"/>
          <w:lang w:eastAsia="es-MX"/>
        </w:rPr>
      </w:pPr>
    </w:p>
    <w:p w14:paraId="3AD7097F" w14:textId="77777777" w:rsidR="0096358C" w:rsidRPr="0096358C" w:rsidRDefault="0096358C" w:rsidP="0096358C">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t xml:space="preserve">Por tales motivos, se considera procedente entrar al fondo del presente asunto. </w:t>
      </w:r>
    </w:p>
    <w:p w14:paraId="51FFF3D0" w14:textId="77777777" w:rsidR="00DB3DC5" w:rsidRPr="004F74F5" w:rsidRDefault="00DB3DC5" w:rsidP="005032B4">
      <w:pPr>
        <w:spacing w:after="0" w:line="360" w:lineRule="auto"/>
        <w:contextualSpacing/>
        <w:rPr>
          <w:rFonts w:eastAsia="Times New Roman" w:cs="Tahoma"/>
          <w:b/>
          <w:bCs/>
          <w:iCs/>
          <w:color w:val="auto"/>
          <w:lang w:val="es-ES" w:eastAsia="es-ES"/>
        </w:rPr>
      </w:pPr>
    </w:p>
    <w:p w14:paraId="633955FE" w14:textId="54B7B231"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5" w:name="_Toc189676778"/>
      <w:r w:rsidRPr="00076681">
        <w:rPr>
          <w:rFonts w:ascii="Palatino Linotype" w:eastAsia="Times New Roman" w:hAnsi="Palatino Linotype"/>
          <w:b/>
          <w:color w:val="000000" w:themeColor="text1"/>
          <w:sz w:val="22"/>
          <w:szCs w:val="22"/>
          <w:lang w:val="es-ES" w:eastAsia="es-ES"/>
        </w:rPr>
        <w:t>TERCERO. De</w:t>
      </w:r>
      <w:r w:rsidR="00076681" w:rsidRPr="00076681">
        <w:rPr>
          <w:rFonts w:ascii="Palatino Linotype" w:eastAsia="Times New Roman" w:hAnsi="Palatino Linotype"/>
          <w:b/>
          <w:color w:val="000000" w:themeColor="text1"/>
          <w:sz w:val="22"/>
          <w:szCs w:val="22"/>
          <w:lang w:val="es-ES" w:eastAsia="es-ES"/>
        </w:rPr>
        <w:t>terminación de la Controversia</w:t>
      </w:r>
      <w:bookmarkEnd w:id="15"/>
    </w:p>
    <w:p w14:paraId="29A4CC8A" w14:textId="77777777" w:rsidR="00DB3DC5" w:rsidRPr="00C821DD" w:rsidRDefault="00DB3DC5" w:rsidP="005032B4">
      <w:pPr>
        <w:autoSpaceDE w:val="0"/>
        <w:autoSpaceDN w:val="0"/>
        <w:adjustRightInd w:val="0"/>
        <w:spacing w:after="0" w:line="360" w:lineRule="auto"/>
        <w:contextualSpacing/>
        <w:rPr>
          <w:rFonts w:eastAsia="Calibri" w:cs="Tahoma"/>
          <w:color w:val="FF0000"/>
          <w:lang w:val="es-ES" w:eastAsia="es-MX"/>
        </w:rPr>
      </w:pPr>
    </w:p>
    <w:p w14:paraId="0C864300" w14:textId="67CD09FC" w:rsidR="00FD19DD" w:rsidRDefault="00D0244F" w:rsidP="005032B4">
      <w:pPr>
        <w:spacing w:after="0" w:line="360" w:lineRule="auto"/>
        <w:rPr>
          <w:rFonts w:cs="Tahoma"/>
          <w:color w:val="auto"/>
        </w:rPr>
      </w:pPr>
      <w:r w:rsidRPr="009C3492">
        <w:rPr>
          <w:rFonts w:eastAsia="Calibri" w:cs="Tahoma"/>
          <w:iCs/>
          <w:color w:val="auto"/>
          <w:lang w:val="es-ES" w:eastAsia="es-ES_tradnl"/>
        </w:rPr>
        <w:t xml:space="preserve">Una vez realizado el estudio de las constancias que integran el expediente en que se actúa, se desprende </w:t>
      </w:r>
      <w:r w:rsidRPr="009C3492">
        <w:rPr>
          <w:rFonts w:cs="Tahoma"/>
          <w:color w:val="auto"/>
        </w:rPr>
        <w:t xml:space="preserve">que el Recurrente </w:t>
      </w:r>
      <w:r w:rsidR="001E59AF" w:rsidRPr="009C3492">
        <w:rPr>
          <w:rFonts w:cs="Tahoma"/>
          <w:color w:val="auto"/>
        </w:rPr>
        <w:t xml:space="preserve">requirió </w:t>
      </w:r>
      <w:r w:rsidR="00502F8C">
        <w:rPr>
          <w:rFonts w:cs="Tahoma"/>
          <w:color w:val="auto"/>
        </w:rPr>
        <w:t xml:space="preserve">del primero de enero de dos mil diecinueve al veinte de marzo de dos mil veinticinco, el número de trámites </w:t>
      </w:r>
      <w:r w:rsidR="00C66F7F">
        <w:rPr>
          <w:rFonts w:cs="Tahoma"/>
          <w:color w:val="auto"/>
        </w:rPr>
        <w:t>recibidos</w:t>
      </w:r>
      <w:r w:rsidR="00502F8C">
        <w:rPr>
          <w:rFonts w:cs="Tahoma"/>
          <w:color w:val="auto"/>
        </w:rPr>
        <w:t xml:space="preserve"> de solicitudes del Certificado de Zonificación de Uso de Suelo y Certificación de Acreditación de Uno de Suelo </w:t>
      </w:r>
      <w:r w:rsidR="00C66F7F">
        <w:rPr>
          <w:rFonts w:cs="Tahoma"/>
          <w:color w:val="auto"/>
        </w:rPr>
        <w:t>por derechos adquiridos y un listado que contenga la fecha de ingreso, folio, dirección y si el documento fue emitido</w:t>
      </w:r>
      <w:r w:rsidR="00297B75">
        <w:rPr>
          <w:rFonts w:cs="Tahoma"/>
          <w:color w:val="auto"/>
        </w:rPr>
        <w:t>.</w:t>
      </w:r>
    </w:p>
    <w:p w14:paraId="6ACC4ED2" w14:textId="77777777" w:rsidR="00F87269" w:rsidRPr="00F87269" w:rsidRDefault="00F87269" w:rsidP="005032B4">
      <w:pPr>
        <w:spacing w:after="0" w:line="360" w:lineRule="auto"/>
        <w:rPr>
          <w:rFonts w:cs="Tahoma"/>
          <w:color w:val="auto"/>
        </w:rPr>
      </w:pPr>
    </w:p>
    <w:p w14:paraId="71EA3622" w14:textId="64FD01EF" w:rsidR="00B456E9" w:rsidRDefault="00D0244F" w:rsidP="005032B4">
      <w:pPr>
        <w:spacing w:after="0" w:line="360" w:lineRule="auto"/>
        <w:ind w:right="-28"/>
        <w:rPr>
          <w:rFonts w:eastAsia="Calibri" w:cs="Tahoma"/>
          <w:color w:val="auto"/>
        </w:rPr>
      </w:pPr>
      <w:r w:rsidRPr="001F22AA">
        <w:rPr>
          <w:rFonts w:cs="Tahoma"/>
          <w:bCs/>
          <w:iCs/>
          <w:color w:val="auto"/>
          <w:lang w:val="es-ES"/>
        </w:rPr>
        <w:t xml:space="preserve">En respuesta, el Sujeto Obligado, por medio de </w:t>
      </w:r>
      <w:r w:rsidR="001E59AF" w:rsidRPr="001F22AA">
        <w:rPr>
          <w:rFonts w:cs="Tahoma"/>
          <w:bCs/>
          <w:iCs/>
          <w:color w:val="auto"/>
          <w:lang w:val="es-ES"/>
        </w:rPr>
        <w:t xml:space="preserve">la </w:t>
      </w:r>
      <w:r w:rsidR="00C66F7F">
        <w:rPr>
          <w:rFonts w:cs="Tahoma"/>
          <w:bCs/>
          <w:iCs/>
          <w:color w:val="auto"/>
          <w:lang w:val="es-ES"/>
        </w:rPr>
        <w:t>Dirección General de Innovación, Planeación y Gestión Urbana</w:t>
      </w:r>
      <w:r w:rsidR="00F532E9">
        <w:rPr>
          <w:rFonts w:cs="Tahoma"/>
          <w:bCs/>
          <w:iCs/>
          <w:color w:val="auto"/>
          <w:lang w:val="es-ES"/>
        </w:rPr>
        <w:t xml:space="preserve"> </w:t>
      </w:r>
      <w:r w:rsidR="001C4397">
        <w:rPr>
          <w:rFonts w:cs="Tahoma"/>
          <w:bCs/>
          <w:iCs/>
          <w:color w:val="auto"/>
          <w:lang w:val="es-ES"/>
        </w:rPr>
        <w:t xml:space="preserve">precisó que </w:t>
      </w:r>
      <w:r w:rsidR="00C66F7F">
        <w:rPr>
          <w:rFonts w:cs="Tahoma"/>
          <w:bCs/>
          <w:iCs/>
          <w:color w:val="auto"/>
          <w:lang w:val="es-ES"/>
        </w:rPr>
        <w:t>no localizó documento que diera cuenta de lo solicitado, toda vez que no se llevan a cabo dichos trámites</w:t>
      </w:r>
      <w:r w:rsidR="00914B0A">
        <w:rPr>
          <w:rFonts w:cs="Tahoma"/>
          <w:color w:val="auto"/>
          <w:lang w:val="es-ES"/>
        </w:rPr>
        <w:t xml:space="preserve">; ante dicha circunstancia, </w:t>
      </w:r>
      <w:r w:rsidRPr="003E5ADD">
        <w:rPr>
          <w:rFonts w:cs="Tahoma"/>
          <w:color w:val="auto"/>
          <w:lang w:val="es-ES"/>
        </w:rPr>
        <w:t xml:space="preserve">el Particular se inconformó de </w:t>
      </w:r>
      <w:r w:rsidR="003E5ADD">
        <w:rPr>
          <w:rFonts w:cs="Tahoma"/>
          <w:color w:val="auto"/>
          <w:lang w:val="es-ES"/>
        </w:rPr>
        <w:t>la</w:t>
      </w:r>
      <w:r w:rsidR="00394286">
        <w:rPr>
          <w:rFonts w:cs="Tahoma"/>
          <w:color w:val="auto"/>
          <w:lang w:val="es-ES"/>
        </w:rPr>
        <w:t xml:space="preserve"> </w:t>
      </w:r>
      <w:r w:rsidR="00C66F7F">
        <w:rPr>
          <w:rFonts w:cs="Tahoma"/>
          <w:color w:val="auto"/>
          <w:lang w:val="es-ES"/>
        </w:rPr>
        <w:t>inexistencia de la información, al precisar que negaban la información</w:t>
      </w:r>
      <w:r w:rsidR="003E5ADD">
        <w:rPr>
          <w:rFonts w:cs="Tahoma"/>
          <w:color w:val="auto"/>
          <w:lang w:val="es-ES"/>
        </w:rPr>
        <w:t xml:space="preserve">, </w:t>
      </w:r>
      <w:r w:rsidRPr="003E5ADD">
        <w:rPr>
          <w:rFonts w:cs="Tahoma"/>
          <w:color w:val="auto"/>
          <w:lang w:val="es-ES"/>
        </w:rPr>
        <w:t>lo cual,</w:t>
      </w:r>
      <w:r w:rsidRPr="003E5ADD">
        <w:rPr>
          <w:rFonts w:eastAsia="Calibri" w:cs="Tahoma"/>
          <w:color w:val="auto"/>
        </w:rPr>
        <w:t xml:space="preserve"> actualiza la causal de procedencia previst</w:t>
      </w:r>
      <w:r w:rsidR="001C4397">
        <w:rPr>
          <w:rFonts w:eastAsia="Calibri" w:cs="Tahoma"/>
          <w:color w:val="auto"/>
        </w:rPr>
        <w:t>a</w:t>
      </w:r>
      <w:r w:rsidRPr="003E5ADD">
        <w:rPr>
          <w:rFonts w:eastAsia="Calibri" w:cs="Tahoma"/>
          <w:color w:val="auto"/>
        </w:rPr>
        <w:t xml:space="preserve"> en la fracc</w:t>
      </w:r>
      <w:r w:rsidR="00394286">
        <w:rPr>
          <w:rFonts w:eastAsia="Calibri" w:cs="Tahoma"/>
          <w:color w:val="auto"/>
        </w:rPr>
        <w:t>i</w:t>
      </w:r>
      <w:r w:rsidR="001C4397">
        <w:rPr>
          <w:rFonts w:eastAsia="Calibri" w:cs="Tahoma"/>
          <w:color w:val="auto"/>
        </w:rPr>
        <w:t>ón</w:t>
      </w:r>
      <w:r w:rsidR="00C66F7F">
        <w:rPr>
          <w:rFonts w:eastAsia="Calibri" w:cs="Tahoma"/>
          <w:color w:val="auto"/>
        </w:rPr>
        <w:t xml:space="preserve"> III</w:t>
      </w:r>
      <w:r w:rsidR="003E5ADD" w:rsidRPr="003E5ADD">
        <w:rPr>
          <w:rFonts w:eastAsia="Calibri" w:cs="Tahoma"/>
          <w:color w:val="auto"/>
        </w:rPr>
        <w:t xml:space="preserve">, </w:t>
      </w:r>
      <w:r w:rsidRPr="003E5ADD">
        <w:rPr>
          <w:rFonts w:eastAsia="Calibri" w:cs="Tahoma"/>
          <w:color w:val="auto"/>
        </w:rPr>
        <w:t>del artículo 179 de la Ley de Transparencia y Acceso a la Información Pública del Estado de México y M</w:t>
      </w:r>
      <w:r w:rsidRPr="005C6199">
        <w:rPr>
          <w:rFonts w:eastAsia="Calibri" w:cs="Tahoma"/>
          <w:color w:val="auto"/>
        </w:rPr>
        <w:t>unicipios.</w:t>
      </w:r>
      <w:r w:rsidR="00914B0A">
        <w:rPr>
          <w:rFonts w:eastAsia="Calibri" w:cs="Tahoma"/>
          <w:color w:val="auto"/>
        </w:rPr>
        <w:t xml:space="preserve"> </w:t>
      </w:r>
      <w:r w:rsidR="00914B0A" w:rsidRPr="00914B0A">
        <w:rPr>
          <w:rFonts w:eastAsia="Calibri" w:cs="Tahoma"/>
          <w:color w:val="auto"/>
        </w:rPr>
        <w:t xml:space="preserve">Así las cosas, una vez admitido y notificado el Recurso de Revisión a las partes, </w:t>
      </w:r>
      <w:r w:rsidR="001C4397">
        <w:rPr>
          <w:rFonts w:eastAsia="Calibri" w:cs="Tahoma"/>
          <w:color w:val="auto"/>
        </w:rPr>
        <w:t>el Sujeto Obligado ratificó su respuesta, cabe precisar que la persona Recurrente fu</w:t>
      </w:r>
      <w:r w:rsidR="00C66F7F">
        <w:rPr>
          <w:rFonts w:eastAsia="Calibri" w:cs="Tahoma"/>
          <w:color w:val="auto"/>
        </w:rPr>
        <w:t xml:space="preserve">e </w:t>
      </w:r>
      <w:r w:rsidR="00914B0A">
        <w:rPr>
          <w:rFonts w:eastAsia="Calibri" w:cs="Tahoma"/>
          <w:color w:val="auto"/>
        </w:rPr>
        <w:t>omis</w:t>
      </w:r>
      <w:r w:rsidR="00C66F7F">
        <w:rPr>
          <w:rFonts w:eastAsia="Calibri" w:cs="Tahoma"/>
          <w:color w:val="auto"/>
        </w:rPr>
        <w:t xml:space="preserve">a </w:t>
      </w:r>
      <w:r w:rsidR="00914B0A">
        <w:rPr>
          <w:rFonts w:eastAsia="Calibri" w:cs="Tahoma"/>
          <w:color w:val="auto"/>
        </w:rPr>
        <w:t>en manifestarse</w:t>
      </w:r>
      <w:r w:rsidR="00251B33">
        <w:rPr>
          <w:rFonts w:eastAsia="Calibri" w:cs="Tahoma"/>
          <w:color w:val="auto"/>
        </w:rPr>
        <w:t xml:space="preserve">. </w:t>
      </w:r>
    </w:p>
    <w:p w14:paraId="6CBAEA4E" w14:textId="1D61BEF2" w:rsidR="00E73B06" w:rsidRPr="003E5ADD" w:rsidRDefault="00E73B06" w:rsidP="005032B4">
      <w:pPr>
        <w:spacing w:after="0" w:line="360" w:lineRule="auto"/>
        <w:ind w:right="-28"/>
        <w:rPr>
          <w:rFonts w:cs="Tahoma"/>
          <w:bCs/>
          <w:iCs/>
          <w:color w:val="auto"/>
          <w:lang w:val="es-ES"/>
        </w:rPr>
      </w:pPr>
    </w:p>
    <w:p w14:paraId="3A6521F2" w14:textId="67E823D0" w:rsidR="00DB3DC5" w:rsidRPr="00EB4479" w:rsidRDefault="00DB3DC5" w:rsidP="005032B4">
      <w:pPr>
        <w:tabs>
          <w:tab w:val="left" w:pos="4962"/>
        </w:tabs>
        <w:spacing w:after="0" w:line="360" w:lineRule="auto"/>
        <w:contextualSpacing/>
        <w:rPr>
          <w:rFonts w:eastAsia="Calibri" w:cs="Tahoma"/>
          <w:bCs/>
          <w:color w:val="auto"/>
          <w:szCs w:val="24"/>
        </w:rPr>
      </w:pPr>
      <w:r w:rsidRPr="00EB4479">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w:t>
      </w:r>
      <w:r w:rsidR="00914B0A">
        <w:rPr>
          <w:rFonts w:eastAsia="Calibri" w:cs="Tahoma"/>
          <w:iCs/>
          <w:color w:val="auto"/>
          <w:lang w:val="es-ES" w:eastAsia="es-ES_tradnl"/>
        </w:rPr>
        <w:t xml:space="preserve">, la </w:t>
      </w:r>
      <w:r w:rsidR="00914B0A">
        <w:rPr>
          <w:rFonts w:eastAsia="Calibri" w:cs="Tahoma"/>
          <w:iCs/>
          <w:color w:val="auto"/>
          <w:lang w:val="es-ES" w:eastAsia="es-ES_tradnl"/>
        </w:rPr>
        <w:lastRenderedPageBreak/>
        <w:t>respuesta</w:t>
      </w:r>
      <w:r w:rsidR="00C66F7F">
        <w:rPr>
          <w:rFonts w:eastAsia="Calibri" w:cs="Tahoma"/>
          <w:iCs/>
          <w:color w:val="auto"/>
          <w:lang w:val="es-ES" w:eastAsia="es-ES_tradnl"/>
        </w:rPr>
        <w:t xml:space="preserve">, </w:t>
      </w:r>
      <w:r w:rsidRPr="00EB4479">
        <w:rPr>
          <w:rFonts w:eastAsia="Calibri" w:cs="Tahoma"/>
          <w:iCs/>
          <w:color w:val="auto"/>
          <w:lang w:eastAsia="es-ES_tradnl"/>
        </w:rPr>
        <w:t>el escrito recursal</w:t>
      </w:r>
      <w:r w:rsidR="00C66F7F">
        <w:rPr>
          <w:rFonts w:eastAsia="Calibri" w:cs="Tahoma"/>
          <w:iCs/>
          <w:color w:val="auto"/>
          <w:lang w:eastAsia="es-ES_tradnl"/>
        </w:rPr>
        <w:t xml:space="preserve"> y el Informe con Justificación del Sujeto Obligado</w:t>
      </w:r>
      <w:r w:rsidRPr="00EB4479">
        <w:rPr>
          <w:rFonts w:eastAsia="Calibri" w:cs="Tahoma"/>
          <w:iCs/>
          <w:color w:val="auto"/>
          <w:lang w:eastAsia="es-ES_tradnl"/>
        </w:rPr>
        <w:t xml:space="preserve">; </w:t>
      </w:r>
      <w:r w:rsidRPr="00EB4479">
        <w:rPr>
          <w:rFonts w:eastAsia="Calibri" w:cs="Tahoma"/>
          <w:bCs/>
          <w:color w:val="auto"/>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54D41AE7" w14:textId="77777777" w:rsidR="00DB3DC5" w:rsidRPr="00EB4479" w:rsidRDefault="00DB3DC5" w:rsidP="005032B4">
      <w:pPr>
        <w:autoSpaceDE w:val="0"/>
        <w:autoSpaceDN w:val="0"/>
        <w:adjustRightInd w:val="0"/>
        <w:spacing w:after="0" w:line="360" w:lineRule="auto"/>
        <w:contextualSpacing/>
        <w:rPr>
          <w:rFonts w:eastAsia="Times New Roman" w:cs="Tahoma"/>
          <w:b/>
          <w:bCs/>
          <w:iCs/>
          <w:color w:val="auto"/>
          <w:lang w:val="es-ES" w:eastAsia="es-ES"/>
        </w:rPr>
      </w:pPr>
    </w:p>
    <w:p w14:paraId="6818EF86" w14:textId="7240494C"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eastAsia="es-ES"/>
        </w:rPr>
      </w:pPr>
      <w:bookmarkStart w:id="16" w:name="_Toc189676779"/>
      <w:r w:rsidRPr="00076681">
        <w:rPr>
          <w:rFonts w:ascii="Palatino Linotype" w:eastAsia="Times New Roman" w:hAnsi="Palatino Linotype"/>
          <w:b/>
          <w:color w:val="000000" w:themeColor="text1"/>
          <w:sz w:val="22"/>
          <w:szCs w:val="22"/>
          <w:lang w:val="es-ES" w:eastAsia="es-ES"/>
        </w:rPr>
        <w:t xml:space="preserve">CUARTO. </w:t>
      </w:r>
      <w:r w:rsidRPr="00076681">
        <w:rPr>
          <w:rFonts w:ascii="Palatino Linotype" w:eastAsia="Times New Roman" w:hAnsi="Palatino Linotype"/>
          <w:b/>
          <w:color w:val="000000" w:themeColor="text1"/>
          <w:sz w:val="22"/>
          <w:szCs w:val="22"/>
          <w:lang w:eastAsia="es-ES"/>
        </w:rPr>
        <w:t xml:space="preserve">Marco normativo aplicable en materia de transparencia y </w:t>
      </w:r>
      <w:r w:rsidR="00076681" w:rsidRPr="00076681">
        <w:rPr>
          <w:rFonts w:ascii="Palatino Linotype" w:eastAsia="Times New Roman" w:hAnsi="Palatino Linotype"/>
          <w:b/>
          <w:color w:val="000000" w:themeColor="text1"/>
          <w:sz w:val="22"/>
          <w:szCs w:val="22"/>
          <w:lang w:eastAsia="es-ES"/>
        </w:rPr>
        <w:t>acceso a la información pública</w:t>
      </w:r>
      <w:bookmarkEnd w:id="16"/>
    </w:p>
    <w:p w14:paraId="1FA9DF31" w14:textId="77777777" w:rsidR="00DB3DC5" w:rsidRPr="00C821DD" w:rsidRDefault="00DB3DC5" w:rsidP="005032B4">
      <w:pPr>
        <w:autoSpaceDE w:val="0"/>
        <w:autoSpaceDN w:val="0"/>
        <w:adjustRightInd w:val="0"/>
        <w:spacing w:after="0" w:line="360" w:lineRule="auto"/>
        <w:contextualSpacing/>
        <w:rPr>
          <w:rFonts w:eastAsia="Times New Roman" w:cs="Tahoma"/>
          <w:bCs/>
          <w:iCs/>
          <w:color w:val="FF0000"/>
          <w:lang w:val="es-ES" w:eastAsia="es-ES"/>
        </w:rPr>
      </w:pPr>
    </w:p>
    <w:p w14:paraId="01643553" w14:textId="77777777" w:rsidR="00C66F7F" w:rsidRPr="00C66F7F" w:rsidRDefault="00C66F7F" w:rsidP="00C66F7F">
      <w:pPr>
        <w:spacing w:after="0" w:line="360" w:lineRule="auto"/>
        <w:rPr>
          <w:rFonts w:eastAsia="Palatino Linotype" w:cs="Palatino Linotype"/>
          <w:color w:val="000000"/>
          <w:lang w:eastAsia="es-MX"/>
        </w:rPr>
      </w:pPr>
      <w:r w:rsidRPr="00C66F7F">
        <w:rPr>
          <w:rFonts w:eastAsia="Palatino Linotype" w:cs="Palatino Linotype"/>
          <w:color w:val="000000"/>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C5E5A82" w14:textId="77777777" w:rsidR="00C66F7F" w:rsidRPr="00C66F7F" w:rsidRDefault="00C66F7F" w:rsidP="00C66F7F">
      <w:pPr>
        <w:spacing w:after="0" w:line="360" w:lineRule="auto"/>
        <w:rPr>
          <w:rFonts w:eastAsia="Palatino Linotype" w:cs="Palatino Linotype"/>
          <w:color w:val="000000"/>
          <w:lang w:eastAsia="es-MX"/>
        </w:rPr>
      </w:pPr>
    </w:p>
    <w:p w14:paraId="4AC3379F" w14:textId="77777777" w:rsidR="00C66F7F" w:rsidRPr="00C66F7F" w:rsidRDefault="00C66F7F" w:rsidP="00C66F7F">
      <w:pPr>
        <w:spacing w:after="0" w:line="360" w:lineRule="auto"/>
        <w:rPr>
          <w:rFonts w:eastAsia="Palatino Linotype" w:cs="Palatino Linotype"/>
          <w:color w:val="000000"/>
          <w:lang w:eastAsia="es-MX"/>
        </w:rPr>
      </w:pPr>
      <w:r w:rsidRPr="00C66F7F">
        <w:rPr>
          <w:rFonts w:eastAsia="Palatino Linotype" w:cs="Palatino Linotype"/>
          <w:color w:val="000000"/>
          <w:lang w:eastAsia="es-MX"/>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E39A0A9" w14:textId="77777777" w:rsidR="00C66F7F" w:rsidRPr="00C66F7F" w:rsidRDefault="00C66F7F" w:rsidP="00C66F7F">
      <w:pPr>
        <w:spacing w:after="0" w:line="360" w:lineRule="auto"/>
        <w:rPr>
          <w:rFonts w:eastAsia="Palatino Linotype" w:cs="Palatino Linotype"/>
          <w:color w:val="000000"/>
          <w:lang w:eastAsia="es-MX"/>
        </w:rPr>
      </w:pPr>
    </w:p>
    <w:p w14:paraId="43D53B53" w14:textId="77777777" w:rsidR="00C66F7F" w:rsidRPr="00C66F7F" w:rsidRDefault="00C66F7F" w:rsidP="00C66F7F">
      <w:pPr>
        <w:spacing w:after="0" w:line="360" w:lineRule="auto"/>
        <w:rPr>
          <w:rFonts w:eastAsia="Palatino Linotype" w:cs="Palatino Linotype"/>
          <w:color w:val="000000"/>
          <w:lang w:eastAsia="es-MX"/>
        </w:rPr>
      </w:pPr>
      <w:r w:rsidRPr="00C66F7F">
        <w:rPr>
          <w:rFonts w:eastAsia="Palatino Linotype" w:cs="Palatino Linotype"/>
          <w:color w:val="000000"/>
          <w:lang w:eastAsia="es-MX"/>
        </w:rPr>
        <w:t>Por su parte, la Ley de Transparencia y Acceso a la Información Pública del Estado de México y Municipios (Reglamentaria del artículo 5° de la Constitución Local), establece lo siguiente:</w:t>
      </w:r>
    </w:p>
    <w:p w14:paraId="6651C760" w14:textId="77777777" w:rsidR="00C66F7F" w:rsidRPr="00C66F7F" w:rsidRDefault="00C66F7F" w:rsidP="00C66F7F">
      <w:pPr>
        <w:spacing w:after="0" w:line="360" w:lineRule="auto"/>
        <w:rPr>
          <w:rFonts w:eastAsia="Palatino Linotype" w:cs="Palatino Linotype"/>
          <w:color w:val="000000"/>
          <w:lang w:eastAsia="es-MX"/>
        </w:rPr>
      </w:pPr>
    </w:p>
    <w:p w14:paraId="6A5AA11D" w14:textId="77777777" w:rsidR="00C66F7F" w:rsidRPr="00C66F7F" w:rsidRDefault="00C66F7F" w:rsidP="00C66F7F">
      <w:pPr>
        <w:spacing w:after="0" w:line="360" w:lineRule="auto"/>
        <w:rPr>
          <w:rFonts w:eastAsia="Palatino Linotype" w:cs="Palatino Linotype"/>
          <w:color w:val="000000"/>
          <w:lang w:eastAsia="es-MX"/>
        </w:rPr>
      </w:pPr>
      <w:r w:rsidRPr="00C66F7F">
        <w:rPr>
          <w:rFonts w:eastAsia="Palatino Linotype" w:cs="Palatino Linotype"/>
          <w:color w:val="000000"/>
          <w:lang w:eastAsia="es-MX"/>
        </w:rPr>
        <w:t>El artículo 12, que, quienes generen, recopilen, administren, manejen, procesen, archiven o conserven información pública serán responsables de la misma.</w:t>
      </w:r>
    </w:p>
    <w:p w14:paraId="31E3BD50" w14:textId="77777777" w:rsidR="00C66F7F" w:rsidRPr="00C66F7F" w:rsidRDefault="00C66F7F" w:rsidP="00C66F7F">
      <w:pPr>
        <w:spacing w:after="0" w:line="360" w:lineRule="auto"/>
        <w:rPr>
          <w:rFonts w:eastAsia="Palatino Linotype" w:cs="Palatino Linotype"/>
          <w:color w:val="000000"/>
          <w:lang w:eastAsia="es-MX"/>
        </w:rPr>
      </w:pPr>
    </w:p>
    <w:p w14:paraId="08E26F7F" w14:textId="77777777" w:rsidR="00C66F7F" w:rsidRPr="00C66F7F" w:rsidRDefault="00C66F7F" w:rsidP="00C66F7F">
      <w:pPr>
        <w:widowControl w:val="0"/>
        <w:spacing w:after="0" w:line="360" w:lineRule="auto"/>
        <w:rPr>
          <w:rFonts w:eastAsia="Palatino Linotype" w:cs="Palatino Linotype"/>
          <w:color w:val="000000"/>
          <w:lang w:eastAsia="es-MX"/>
        </w:rPr>
      </w:pPr>
      <w:r w:rsidRPr="00C66F7F">
        <w:rPr>
          <w:rFonts w:eastAsia="Palatino Linotype" w:cs="Palatino Linotype"/>
          <w:color w:val="000000"/>
          <w:lang w:eastAsia="es-MX"/>
        </w:rPr>
        <w:t xml:space="preserve">El artículo 18, que, los Sujetos Obligados deberán documentar todo acto que derive del ejercicio de sus facultades, competencias o funciones, considerando desde su origen la </w:t>
      </w:r>
      <w:r w:rsidRPr="00C66F7F">
        <w:rPr>
          <w:rFonts w:eastAsia="Palatino Linotype" w:cs="Palatino Linotype"/>
          <w:color w:val="000000"/>
          <w:lang w:eastAsia="es-MX"/>
        </w:rPr>
        <w:lastRenderedPageBreak/>
        <w:t>eventual publicidad y reutilización de la información que generen.</w:t>
      </w:r>
    </w:p>
    <w:p w14:paraId="71DC0EE9" w14:textId="77777777" w:rsidR="00C66F7F" w:rsidRPr="00C66F7F" w:rsidRDefault="00C66F7F" w:rsidP="00C66F7F">
      <w:pPr>
        <w:widowControl w:val="0"/>
        <w:spacing w:after="0" w:line="360" w:lineRule="auto"/>
        <w:rPr>
          <w:rFonts w:eastAsia="Palatino Linotype" w:cs="Palatino Linotype"/>
          <w:color w:val="000000"/>
          <w:lang w:eastAsia="es-MX"/>
        </w:rPr>
      </w:pPr>
    </w:p>
    <w:p w14:paraId="2234EE31" w14:textId="77777777" w:rsidR="00C66F7F" w:rsidRPr="00C66F7F" w:rsidRDefault="00C66F7F" w:rsidP="00C66F7F">
      <w:pPr>
        <w:spacing w:after="0" w:line="360" w:lineRule="auto"/>
        <w:rPr>
          <w:rFonts w:eastAsia="Palatino Linotype" w:cs="Palatino Linotype"/>
          <w:color w:val="000000"/>
          <w:lang w:eastAsia="es-MX"/>
        </w:rPr>
      </w:pPr>
      <w:r w:rsidRPr="00C66F7F">
        <w:rPr>
          <w:rFonts w:eastAsia="Palatino Linotype" w:cs="Palatino Linotype"/>
          <w:color w:val="000000"/>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20AAD97" w14:textId="77777777" w:rsidR="00DB3DC5" w:rsidRPr="00C821DD" w:rsidRDefault="00DB3DC5" w:rsidP="005032B4">
      <w:pPr>
        <w:spacing w:after="0" w:line="360" w:lineRule="auto"/>
        <w:contextualSpacing/>
        <w:rPr>
          <w:rFonts w:cs="Tahoma"/>
          <w:bCs/>
          <w:iCs/>
          <w:color w:val="FF0000"/>
          <w:lang w:val="es-ES"/>
        </w:rPr>
      </w:pPr>
    </w:p>
    <w:p w14:paraId="3EB23114" w14:textId="33FEEC26" w:rsidR="00DB3DC5" w:rsidRPr="00076681" w:rsidRDefault="00076681"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7" w:name="_Toc189676780"/>
      <w:r w:rsidRPr="00BE3A60">
        <w:rPr>
          <w:rFonts w:ascii="Palatino Linotype" w:eastAsia="Times New Roman" w:hAnsi="Palatino Linotype"/>
          <w:b/>
          <w:color w:val="000000" w:themeColor="text1"/>
          <w:sz w:val="22"/>
          <w:szCs w:val="22"/>
          <w:lang w:val="es-ES" w:eastAsia="es-ES"/>
        </w:rPr>
        <w:t xml:space="preserve">QUINTO. </w:t>
      </w:r>
      <w:r w:rsidR="00DB3DC5" w:rsidRPr="00BE3A60">
        <w:rPr>
          <w:rFonts w:ascii="Palatino Linotype" w:eastAsia="Times New Roman" w:hAnsi="Palatino Linotype"/>
          <w:b/>
          <w:color w:val="000000" w:themeColor="text1"/>
          <w:sz w:val="22"/>
          <w:szCs w:val="22"/>
          <w:lang w:val="es-ES" w:eastAsia="es-ES"/>
        </w:rPr>
        <w:t>E</w:t>
      </w:r>
      <w:r w:rsidRPr="00BE3A60">
        <w:rPr>
          <w:rFonts w:ascii="Palatino Linotype" w:eastAsia="Times New Roman" w:hAnsi="Palatino Linotype"/>
          <w:b/>
          <w:color w:val="000000" w:themeColor="text1"/>
          <w:sz w:val="22"/>
          <w:szCs w:val="22"/>
          <w:lang w:val="es-ES" w:eastAsia="es-ES"/>
        </w:rPr>
        <w:t>studio de Fondo</w:t>
      </w:r>
      <w:bookmarkEnd w:id="17"/>
    </w:p>
    <w:p w14:paraId="5511A115" w14:textId="238AA78D" w:rsidR="00DB3DC5" w:rsidRDefault="00DB3DC5" w:rsidP="005032B4">
      <w:pPr>
        <w:spacing w:after="0" w:line="360" w:lineRule="auto"/>
        <w:contextualSpacing/>
        <w:rPr>
          <w:rFonts w:eastAsia="Times New Roman" w:cs="Tahoma"/>
          <w:b/>
          <w:bCs/>
          <w:iCs/>
          <w:color w:val="auto"/>
          <w:lang w:val="es-ES" w:eastAsia="es-ES"/>
        </w:rPr>
      </w:pPr>
    </w:p>
    <w:p w14:paraId="194A9F65" w14:textId="47231F77" w:rsidR="006E26AA" w:rsidRDefault="006E26AA" w:rsidP="005032B4">
      <w:pPr>
        <w:spacing w:after="0" w:line="360" w:lineRule="auto"/>
        <w:contextualSpacing/>
        <w:rPr>
          <w:rFonts w:eastAsia="Times New Roman" w:cs="Tahoma"/>
          <w:iCs/>
          <w:color w:val="auto"/>
          <w:lang w:val="es-ES" w:eastAsia="es-ES"/>
        </w:rPr>
      </w:pPr>
      <w:r w:rsidRPr="006E26AA">
        <w:rPr>
          <w:rFonts w:eastAsia="Times New Roman" w:cs="Tahoma"/>
          <w:iCs/>
          <w:color w:val="auto"/>
          <w:lang w:val="es-ES" w:eastAsia="es-ES"/>
        </w:rPr>
        <w:t xml:space="preserve">Expuestas las posturas </w:t>
      </w:r>
      <w:r>
        <w:rPr>
          <w:rFonts w:eastAsia="Times New Roman" w:cs="Tahoma"/>
          <w:iCs/>
          <w:color w:val="auto"/>
          <w:lang w:val="es-ES" w:eastAsia="es-ES"/>
        </w:rPr>
        <w:t xml:space="preserve">de las partes, se procede al análisis del agravio hecho valer por el Recurrente, concerniente a la </w:t>
      </w:r>
      <w:r w:rsidR="00394286">
        <w:rPr>
          <w:rFonts w:eastAsia="Times New Roman" w:cs="Tahoma"/>
          <w:iCs/>
          <w:color w:val="auto"/>
          <w:lang w:val="es-ES" w:eastAsia="es-ES"/>
        </w:rPr>
        <w:t>inexistencia de la información</w:t>
      </w:r>
      <w:r>
        <w:rPr>
          <w:rFonts w:eastAsia="Times New Roman" w:cs="Tahoma"/>
          <w:iCs/>
          <w:color w:val="auto"/>
          <w:lang w:val="es-ES" w:eastAsia="es-ES"/>
        </w:rPr>
        <w:t>, para lo cual en principio resulta necesario contextualizar la solicitud de información</w:t>
      </w:r>
      <w:r w:rsidR="00141232">
        <w:rPr>
          <w:rFonts w:eastAsia="Times New Roman" w:cs="Tahoma"/>
          <w:iCs/>
          <w:color w:val="auto"/>
          <w:lang w:val="es-ES" w:eastAsia="es-ES"/>
        </w:rPr>
        <w:t xml:space="preserve">. </w:t>
      </w:r>
    </w:p>
    <w:p w14:paraId="36F9DB12" w14:textId="77777777" w:rsidR="00141232" w:rsidRDefault="00141232" w:rsidP="005032B4">
      <w:pPr>
        <w:spacing w:after="0" w:line="360" w:lineRule="auto"/>
        <w:contextualSpacing/>
        <w:rPr>
          <w:rFonts w:eastAsia="Times New Roman" w:cs="Tahoma"/>
          <w:iCs/>
          <w:color w:val="auto"/>
          <w:lang w:val="es-ES" w:eastAsia="es-ES"/>
        </w:rPr>
      </w:pPr>
    </w:p>
    <w:p w14:paraId="79D3E980" w14:textId="17FB90CE" w:rsidR="00141232" w:rsidRDefault="00141232" w:rsidP="00141232">
      <w:pPr>
        <w:spacing w:after="0" w:line="360" w:lineRule="auto"/>
        <w:contextualSpacing/>
        <w:rPr>
          <w:rFonts w:eastAsia="Times New Roman" w:cs="Tahoma"/>
          <w:iCs/>
          <w:color w:val="auto"/>
          <w:lang w:val="es-ES" w:eastAsia="es-ES"/>
        </w:rPr>
      </w:pPr>
      <w:r>
        <w:rPr>
          <w:rFonts w:eastAsia="Times New Roman" w:cs="Tahoma"/>
          <w:iCs/>
          <w:color w:val="auto"/>
          <w:lang w:val="es-ES" w:eastAsia="es-ES"/>
        </w:rPr>
        <w:t>En principio, cabe precisar que si bien la pretensión de la persona recurrente es conocer información estadística sobre las solicitudes recibidas</w:t>
      </w:r>
      <w:r w:rsidR="00CF4E05">
        <w:rPr>
          <w:rFonts w:eastAsia="Times New Roman" w:cs="Tahoma"/>
          <w:iCs/>
          <w:color w:val="auto"/>
          <w:lang w:val="es-ES" w:eastAsia="es-ES"/>
        </w:rPr>
        <w:t xml:space="preserve"> respecto al </w:t>
      </w:r>
      <w:r w:rsidR="00CE5417" w:rsidRPr="00CE5417">
        <w:rPr>
          <w:rFonts w:eastAsia="Times New Roman" w:cs="Tahoma"/>
          <w:i/>
          <w:color w:val="auto"/>
          <w:lang w:val="es-ES" w:eastAsia="es-ES"/>
        </w:rPr>
        <w:t>“</w:t>
      </w:r>
      <w:r w:rsidRPr="00CE5417">
        <w:rPr>
          <w:rFonts w:eastAsia="Times New Roman" w:cs="Tahoma"/>
          <w:i/>
          <w:color w:val="auto"/>
          <w:lang w:val="es-ES" w:eastAsia="es-ES"/>
        </w:rPr>
        <w:t xml:space="preserve">Certificado de Zonificación de Uso de Suelo y la Certificación de Acreditación de Uso de Suelo por </w:t>
      </w:r>
      <w:r w:rsidR="00CF4E05" w:rsidRPr="00CE5417">
        <w:rPr>
          <w:rFonts w:eastAsia="Times New Roman" w:cs="Tahoma"/>
          <w:i/>
          <w:color w:val="auto"/>
          <w:lang w:val="es-ES" w:eastAsia="es-ES"/>
        </w:rPr>
        <w:t>D</w:t>
      </w:r>
      <w:r w:rsidRPr="00CE5417">
        <w:rPr>
          <w:rFonts w:eastAsia="Times New Roman" w:cs="Tahoma"/>
          <w:i/>
          <w:color w:val="auto"/>
          <w:lang w:val="es-ES" w:eastAsia="es-ES"/>
        </w:rPr>
        <w:t xml:space="preserve">erechos </w:t>
      </w:r>
      <w:r w:rsidR="00CF4E05" w:rsidRPr="00CE5417">
        <w:rPr>
          <w:rFonts w:eastAsia="Times New Roman" w:cs="Tahoma"/>
          <w:i/>
          <w:color w:val="auto"/>
          <w:lang w:val="es-ES" w:eastAsia="es-ES"/>
        </w:rPr>
        <w:t>A</w:t>
      </w:r>
      <w:r w:rsidRPr="00CE5417">
        <w:rPr>
          <w:rFonts w:eastAsia="Times New Roman" w:cs="Tahoma"/>
          <w:i/>
          <w:color w:val="auto"/>
          <w:lang w:val="es-ES" w:eastAsia="es-ES"/>
        </w:rPr>
        <w:t>dquiridos</w:t>
      </w:r>
      <w:r w:rsidR="00CE5417" w:rsidRPr="00CE5417">
        <w:rPr>
          <w:rFonts w:eastAsia="Times New Roman" w:cs="Tahoma"/>
          <w:i/>
          <w:color w:val="auto"/>
          <w:lang w:val="es-ES" w:eastAsia="es-ES"/>
        </w:rPr>
        <w:t>”</w:t>
      </w:r>
      <w:r w:rsidR="00CF4E05">
        <w:rPr>
          <w:rFonts w:eastAsia="Times New Roman" w:cs="Tahoma"/>
          <w:iCs/>
          <w:color w:val="auto"/>
          <w:lang w:val="es-ES" w:eastAsia="es-ES"/>
        </w:rPr>
        <w:t xml:space="preserve">, lo cierto es, que los Particulares no son peritos en la materia y no se encuentran obligados a conocer con </w:t>
      </w:r>
      <w:r w:rsidR="007040BA">
        <w:rPr>
          <w:rFonts w:eastAsia="Times New Roman" w:cs="Tahoma"/>
          <w:iCs/>
          <w:color w:val="auto"/>
          <w:lang w:val="es-ES" w:eastAsia="es-ES"/>
        </w:rPr>
        <w:t xml:space="preserve">exactitud el nombre de los documentos o trámites a los que desean acceder, ni la </w:t>
      </w:r>
      <w:r w:rsidR="0046227F">
        <w:rPr>
          <w:rFonts w:eastAsia="Times New Roman" w:cs="Tahoma"/>
          <w:iCs/>
          <w:color w:val="auto"/>
          <w:lang w:val="es-ES" w:eastAsia="es-ES"/>
        </w:rPr>
        <w:t xml:space="preserve">entidad de aplicación de los trámites referidos. </w:t>
      </w:r>
    </w:p>
    <w:p w14:paraId="209ED183" w14:textId="47F1C6B0" w:rsidR="0046227F" w:rsidRDefault="0046227F" w:rsidP="00141232">
      <w:pPr>
        <w:spacing w:after="0" w:line="360" w:lineRule="auto"/>
        <w:contextualSpacing/>
        <w:rPr>
          <w:rFonts w:eastAsia="Times New Roman" w:cs="Tahoma"/>
          <w:iCs/>
          <w:color w:val="auto"/>
          <w:lang w:val="es-ES" w:eastAsia="es-ES"/>
        </w:rPr>
      </w:pPr>
    </w:p>
    <w:p w14:paraId="01EE22F1" w14:textId="7BBC057C" w:rsidR="0046227F" w:rsidRDefault="0046227F" w:rsidP="00141232">
      <w:pPr>
        <w:spacing w:after="0" w:line="360" w:lineRule="auto"/>
        <w:contextualSpacing/>
        <w:rPr>
          <w:rFonts w:eastAsia="Times New Roman" w:cs="Tahoma"/>
          <w:iCs/>
          <w:color w:val="auto"/>
          <w:lang w:val="es-ES" w:eastAsia="es-ES"/>
        </w:rPr>
      </w:pPr>
      <w:r>
        <w:rPr>
          <w:rFonts w:eastAsia="Times New Roman" w:cs="Tahoma"/>
          <w:iCs/>
          <w:color w:val="auto"/>
          <w:lang w:val="es-ES" w:eastAsia="es-ES"/>
        </w:rPr>
        <w:t xml:space="preserve">Sobre lo anterior, cabe traer como referencia, el </w:t>
      </w:r>
      <w:r w:rsidR="002039F3">
        <w:rPr>
          <w:rFonts w:eastAsia="Times New Roman" w:cs="Tahoma"/>
          <w:iCs/>
          <w:color w:val="auto"/>
          <w:lang w:val="es-ES" w:eastAsia="es-ES"/>
        </w:rPr>
        <w:t>artículo 92 de la Ley de Desarrollo Urbano del Distrito Federal</w:t>
      </w:r>
      <w:r w:rsidR="00A303FF">
        <w:rPr>
          <w:rFonts w:eastAsia="Times New Roman" w:cs="Tahoma"/>
          <w:iCs/>
          <w:color w:val="auto"/>
          <w:lang w:val="es-ES" w:eastAsia="es-ES"/>
        </w:rPr>
        <w:t xml:space="preserve">, precisa que </w:t>
      </w:r>
      <w:r w:rsidR="00A303FF" w:rsidRPr="00A303FF">
        <w:rPr>
          <w:rFonts w:eastAsia="Times New Roman" w:cs="Tahoma"/>
          <w:b/>
          <w:bCs/>
          <w:iCs/>
          <w:color w:val="auto"/>
          <w:lang w:val="es-ES" w:eastAsia="es-ES"/>
        </w:rPr>
        <w:t>el Certificado de Acreditación de uso de Suelo por Derechos Adquiridos</w:t>
      </w:r>
      <w:r w:rsidR="00A303FF">
        <w:rPr>
          <w:rFonts w:eastAsia="Times New Roman" w:cs="Tahoma"/>
          <w:iCs/>
          <w:color w:val="auto"/>
          <w:lang w:val="es-ES" w:eastAsia="es-ES"/>
        </w:rPr>
        <w:t xml:space="preserve">, es el documento público que tiene por objeto reconocer los derechos de </w:t>
      </w:r>
      <w:r w:rsidR="00A14D11">
        <w:rPr>
          <w:rFonts w:eastAsia="Times New Roman" w:cs="Tahoma"/>
          <w:iCs/>
          <w:color w:val="auto"/>
          <w:lang w:val="es-ES" w:eastAsia="es-ES"/>
        </w:rPr>
        <w:t>uso de</w:t>
      </w:r>
      <w:r w:rsidR="00A303FF">
        <w:rPr>
          <w:rFonts w:eastAsia="Times New Roman" w:cs="Tahoma"/>
          <w:iCs/>
          <w:color w:val="auto"/>
          <w:lang w:val="es-ES" w:eastAsia="es-ES"/>
        </w:rPr>
        <w:t xml:space="preserve"> suelo y superficie que por el aprovechamiento legítimo y continuo tienen los propietarios, poseedores o causahabientes de un bien inmueble, en su totalidad o en </w:t>
      </w:r>
      <w:r w:rsidR="00A303FF">
        <w:rPr>
          <w:rFonts w:eastAsia="Times New Roman" w:cs="Tahoma"/>
          <w:iCs/>
          <w:color w:val="auto"/>
          <w:lang w:val="es-ES" w:eastAsia="es-ES"/>
        </w:rPr>
        <w:lastRenderedPageBreak/>
        <w:t xml:space="preserve">unidades identificables de éste, con anterioridad a la entrada en vigor del </w:t>
      </w:r>
      <w:r w:rsidR="00A14D11">
        <w:rPr>
          <w:rFonts w:eastAsia="Times New Roman" w:cs="Tahoma"/>
          <w:iCs/>
          <w:color w:val="auto"/>
          <w:lang w:val="es-ES" w:eastAsia="es-ES"/>
        </w:rPr>
        <w:t>p</w:t>
      </w:r>
      <w:r w:rsidR="00A303FF">
        <w:rPr>
          <w:rFonts w:eastAsia="Times New Roman" w:cs="Tahoma"/>
          <w:iCs/>
          <w:color w:val="auto"/>
          <w:lang w:val="es-ES" w:eastAsia="es-ES"/>
        </w:rPr>
        <w:t xml:space="preserve">rograma que los prohibió. </w:t>
      </w:r>
    </w:p>
    <w:p w14:paraId="10AD1DDB" w14:textId="77777777" w:rsidR="0046227F" w:rsidRDefault="0046227F" w:rsidP="00141232">
      <w:pPr>
        <w:spacing w:after="0" w:line="360" w:lineRule="auto"/>
        <w:contextualSpacing/>
        <w:rPr>
          <w:rFonts w:eastAsia="Times New Roman" w:cs="Tahoma"/>
          <w:iCs/>
          <w:color w:val="auto"/>
          <w:lang w:val="es-ES" w:eastAsia="es-ES"/>
        </w:rPr>
      </w:pPr>
    </w:p>
    <w:p w14:paraId="43BE7169" w14:textId="492CA8EF" w:rsidR="00141232" w:rsidRDefault="00A14D11" w:rsidP="005032B4">
      <w:pPr>
        <w:spacing w:after="0" w:line="360" w:lineRule="auto"/>
        <w:contextualSpacing/>
        <w:rPr>
          <w:rFonts w:eastAsia="Times New Roman" w:cs="Tahoma"/>
          <w:iCs/>
          <w:color w:val="auto"/>
          <w:lang w:val="es-ES" w:eastAsia="es-ES"/>
        </w:rPr>
      </w:pPr>
      <w:r>
        <w:rPr>
          <w:rFonts w:eastAsia="Times New Roman" w:cs="Tahoma"/>
          <w:iCs/>
          <w:color w:val="auto"/>
          <w:lang w:val="es-ES" w:eastAsia="es-ES"/>
        </w:rPr>
        <w:t xml:space="preserve">Así, este trámite se realiza cuando se busca acreditar que un uso de suelo específico ha existido me manera legítima y continua por un periodo determinado, obteniendo así un reconocimiento de derechos adquiridos sobre ese uso, en ese sentido, este Instituto localizó en la página oficial de la Secretaría de Desarrollo Urbano y Vivienda de la Ciudad de México (consultado en la liga electrónica </w:t>
      </w:r>
      <w:hyperlink r:id="rId8" w:history="1">
        <w:r w:rsidR="006701BA" w:rsidRPr="00E767B7">
          <w:rPr>
            <w:rStyle w:val="Hipervnculo"/>
            <w:rFonts w:eastAsia="Times New Roman" w:cs="Tahoma"/>
            <w:iCs/>
            <w:lang w:val="es-ES" w:eastAsia="es-ES"/>
          </w:rPr>
          <w:t>https://www.seduvi.cdmx.gob.mx/tramites/seduvi-tramites</w:t>
        </w:r>
      </w:hyperlink>
      <w:r>
        <w:rPr>
          <w:rFonts w:eastAsia="Times New Roman" w:cs="Tahoma"/>
          <w:iCs/>
          <w:color w:val="auto"/>
          <w:lang w:val="es-ES" w:eastAsia="es-ES"/>
        </w:rPr>
        <w:t>),</w:t>
      </w:r>
      <w:r w:rsidR="006701BA">
        <w:rPr>
          <w:rFonts w:eastAsia="Times New Roman" w:cs="Tahoma"/>
          <w:iCs/>
          <w:color w:val="auto"/>
          <w:lang w:val="es-ES" w:eastAsia="es-ES"/>
        </w:rPr>
        <w:t xml:space="preserve"> </w:t>
      </w:r>
      <w:r>
        <w:rPr>
          <w:rFonts w:eastAsia="Times New Roman" w:cs="Tahoma"/>
          <w:iCs/>
          <w:color w:val="auto"/>
          <w:lang w:val="es-ES" w:eastAsia="es-ES"/>
        </w:rPr>
        <w:t xml:space="preserve">en el que se logró vislumbrar los diferentes </w:t>
      </w:r>
      <w:r w:rsidR="00797F83">
        <w:rPr>
          <w:rFonts w:eastAsia="Times New Roman" w:cs="Tahoma"/>
          <w:iCs/>
          <w:color w:val="auto"/>
          <w:lang w:val="es-ES" w:eastAsia="es-ES"/>
        </w:rPr>
        <w:t>tramites</w:t>
      </w:r>
      <w:r>
        <w:rPr>
          <w:rFonts w:eastAsia="Times New Roman" w:cs="Tahoma"/>
          <w:iCs/>
          <w:color w:val="auto"/>
          <w:lang w:val="es-ES" w:eastAsia="es-ES"/>
        </w:rPr>
        <w:t xml:space="preserve"> que ofrece </w:t>
      </w:r>
      <w:r w:rsidR="00797F83">
        <w:rPr>
          <w:rFonts w:eastAsia="Times New Roman" w:cs="Tahoma"/>
          <w:iCs/>
          <w:color w:val="auto"/>
          <w:lang w:val="es-ES" w:eastAsia="es-ES"/>
        </w:rPr>
        <w:t xml:space="preserve">la Secretaría de conformidad con lo siguiente: </w:t>
      </w:r>
    </w:p>
    <w:p w14:paraId="4734A377" w14:textId="77777777" w:rsidR="00797F83" w:rsidRDefault="00797F83" w:rsidP="005032B4">
      <w:pPr>
        <w:spacing w:after="0" w:line="360" w:lineRule="auto"/>
        <w:contextualSpacing/>
        <w:rPr>
          <w:rFonts w:eastAsia="Times New Roman" w:cs="Tahoma"/>
          <w:iCs/>
          <w:color w:val="auto"/>
          <w:lang w:val="es-ES" w:eastAsia="es-ES"/>
        </w:rPr>
      </w:pPr>
    </w:p>
    <w:p w14:paraId="7D51D78F" w14:textId="33871128" w:rsidR="006E26AA" w:rsidRDefault="00797F83" w:rsidP="005032B4">
      <w:pPr>
        <w:spacing w:after="0" w:line="360" w:lineRule="auto"/>
        <w:contextualSpacing/>
        <w:rPr>
          <w:rFonts w:eastAsia="Times New Roman" w:cs="Tahoma"/>
          <w:iCs/>
          <w:color w:val="auto"/>
          <w:lang w:val="es-ES" w:eastAsia="es-ES"/>
        </w:rPr>
      </w:pPr>
      <w:r w:rsidRPr="00797F83">
        <w:rPr>
          <w:rFonts w:eastAsia="Times New Roman" w:cs="Tahoma"/>
          <w:iCs/>
          <w:noProof/>
          <w:color w:val="auto"/>
          <w:lang w:eastAsia="es-MX"/>
        </w:rPr>
        <w:drawing>
          <wp:inline distT="0" distB="0" distL="0" distR="0" wp14:anchorId="5FAA0212" wp14:editId="1DB33213">
            <wp:extent cx="5671185" cy="1188085"/>
            <wp:effectExtent l="0" t="0" r="5715" b="0"/>
            <wp:docPr id="15688082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08276" name=""/>
                    <pic:cNvPicPr/>
                  </pic:nvPicPr>
                  <pic:blipFill>
                    <a:blip r:embed="rId9"/>
                    <a:stretch>
                      <a:fillRect/>
                    </a:stretch>
                  </pic:blipFill>
                  <pic:spPr>
                    <a:xfrm>
                      <a:off x="0" y="0"/>
                      <a:ext cx="5671185" cy="1188085"/>
                    </a:xfrm>
                    <a:prstGeom prst="rect">
                      <a:avLst/>
                    </a:prstGeom>
                  </pic:spPr>
                </pic:pic>
              </a:graphicData>
            </a:graphic>
          </wp:inline>
        </w:drawing>
      </w:r>
    </w:p>
    <w:p w14:paraId="2A593695" w14:textId="10622A80" w:rsidR="00797F83" w:rsidRDefault="00797F83" w:rsidP="00797F83">
      <w:pPr>
        <w:spacing w:after="0" w:line="360" w:lineRule="auto"/>
        <w:contextualSpacing/>
        <w:jc w:val="center"/>
        <w:rPr>
          <w:rFonts w:eastAsia="Times New Roman" w:cs="Tahoma"/>
          <w:iCs/>
          <w:color w:val="auto"/>
          <w:lang w:val="es-ES" w:eastAsia="es-ES"/>
        </w:rPr>
      </w:pPr>
      <w:r>
        <w:rPr>
          <w:rFonts w:eastAsia="Times New Roman" w:cs="Tahoma"/>
          <w:iCs/>
          <w:color w:val="auto"/>
          <w:lang w:val="es-ES" w:eastAsia="es-ES"/>
        </w:rPr>
        <w:t>…</w:t>
      </w:r>
    </w:p>
    <w:p w14:paraId="60B757A8" w14:textId="77777777" w:rsidR="00797F83" w:rsidRDefault="00797F83" w:rsidP="00797F83">
      <w:pPr>
        <w:spacing w:after="0" w:line="360" w:lineRule="auto"/>
        <w:contextualSpacing/>
        <w:rPr>
          <w:rFonts w:eastAsia="Times New Roman" w:cs="Tahoma"/>
          <w:iCs/>
          <w:color w:val="auto"/>
          <w:lang w:val="es-ES" w:eastAsia="es-ES"/>
        </w:rPr>
      </w:pPr>
    </w:p>
    <w:p w14:paraId="5640BDEF" w14:textId="3921E343" w:rsidR="00797F83" w:rsidRDefault="00797F83" w:rsidP="00797F83">
      <w:pPr>
        <w:spacing w:after="0" w:line="360" w:lineRule="auto"/>
        <w:contextualSpacing/>
        <w:jc w:val="center"/>
        <w:rPr>
          <w:rFonts w:eastAsia="Times New Roman" w:cs="Tahoma"/>
          <w:iCs/>
          <w:color w:val="auto"/>
          <w:lang w:val="es-ES" w:eastAsia="es-ES"/>
        </w:rPr>
      </w:pPr>
      <w:r>
        <w:rPr>
          <w:rFonts w:eastAsia="Times New Roman" w:cs="Tahoma"/>
          <w:iCs/>
          <w:noProof/>
          <w:color w:val="auto"/>
          <w:lang w:eastAsia="es-MX"/>
          <w14:ligatures w14:val="standardContextual"/>
        </w:rPr>
        <mc:AlternateContent>
          <mc:Choice Requires="wps">
            <w:drawing>
              <wp:anchor distT="0" distB="0" distL="114300" distR="114300" simplePos="0" relativeHeight="251670528" behindDoc="0" locked="0" layoutInCell="1" allowOverlap="1" wp14:anchorId="64184F43" wp14:editId="2BB15B77">
                <wp:simplePos x="0" y="0"/>
                <wp:positionH relativeFrom="column">
                  <wp:posOffset>1905</wp:posOffset>
                </wp:positionH>
                <wp:positionV relativeFrom="paragraph">
                  <wp:posOffset>598805</wp:posOffset>
                </wp:positionV>
                <wp:extent cx="5684520" cy="807720"/>
                <wp:effectExtent l="19050" t="19050" r="11430" b="11430"/>
                <wp:wrapNone/>
                <wp:docPr id="909013427" name="Rectángulo 3"/>
                <wp:cNvGraphicFramePr/>
                <a:graphic xmlns:a="http://schemas.openxmlformats.org/drawingml/2006/main">
                  <a:graphicData uri="http://schemas.microsoft.com/office/word/2010/wordprocessingShape">
                    <wps:wsp>
                      <wps:cNvSpPr/>
                      <wps:spPr>
                        <a:xfrm>
                          <a:off x="0" y="0"/>
                          <a:ext cx="5684520" cy="80772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F6F611" id="Rectángulo 3" o:spid="_x0000_s1026" style="position:absolute;margin-left:.15pt;margin-top:47.15pt;width:447.6pt;height:6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" filled="f" strokecolor="black [3213]" strokeweight="3pt"/>
            </w:pict>
          </mc:Fallback>
        </mc:AlternateContent>
      </w:r>
      <w:r w:rsidRPr="00797F83">
        <w:rPr>
          <w:rFonts w:eastAsia="Times New Roman" w:cs="Tahoma"/>
          <w:iCs/>
          <w:noProof/>
          <w:color w:val="auto"/>
          <w:lang w:eastAsia="es-MX"/>
        </w:rPr>
        <w:drawing>
          <wp:inline distT="0" distB="0" distL="0" distR="0" wp14:anchorId="6194ED87" wp14:editId="6C949580">
            <wp:extent cx="5671185" cy="2008505"/>
            <wp:effectExtent l="0" t="0" r="5715" b="0"/>
            <wp:docPr id="712582270" name="Imagen 1" descr="Interfaz de usuario gráfica, Aplicación, Team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82270" name="Imagen 1" descr="Interfaz de usuario gráfica, Aplicación, Teams&#10;&#10;El contenido generado por IA puede ser incorrecto."/>
                    <pic:cNvPicPr/>
                  </pic:nvPicPr>
                  <pic:blipFill>
                    <a:blip r:embed="rId10"/>
                    <a:stretch>
                      <a:fillRect/>
                    </a:stretch>
                  </pic:blipFill>
                  <pic:spPr>
                    <a:xfrm>
                      <a:off x="0" y="0"/>
                      <a:ext cx="5671185" cy="2008505"/>
                    </a:xfrm>
                    <a:prstGeom prst="rect">
                      <a:avLst/>
                    </a:prstGeom>
                  </pic:spPr>
                </pic:pic>
              </a:graphicData>
            </a:graphic>
          </wp:inline>
        </w:drawing>
      </w:r>
    </w:p>
    <w:p w14:paraId="5488B6E0" w14:textId="4EDA585E" w:rsidR="00FB5667" w:rsidRDefault="003213BA" w:rsidP="00797F83">
      <w:pPr>
        <w:spacing w:after="0" w:line="360" w:lineRule="auto"/>
        <w:contextualSpacing/>
        <w:jc w:val="center"/>
        <w:rPr>
          <w:rFonts w:eastAsia="Times New Roman" w:cs="Tahoma"/>
          <w:iCs/>
          <w:color w:val="auto"/>
          <w:lang w:val="es-ES" w:eastAsia="es-ES"/>
        </w:rPr>
      </w:pPr>
      <w:r>
        <w:rPr>
          <w:rFonts w:eastAsia="Times New Roman" w:cs="Tahoma"/>
          <w:iCs/>
          <w:noProof/>
          <w:color w:val="auto"/>
          <w:lang w:eastAsia="es-MX"/>
          <w14:ligatures w14:val="standardContextual"/>
        </w:rPr>
        <w:lastRenderedPageBreak/>
        <mc:AlternateContent>
          <mc:Choice Requires="wps">
            <w:drawing>
              <wp:anchor distT="0" distB="0" distL="114300" distR="114300" simplePos="0" relativeHeight="251673600" behindDoc="0" locked="0" layoutInCell="1" allowOverlap="1" wp14:anchorId="7978587A" wp14:editId="4D52010B">
                <wp:simplePos x="0" y="0"/>
                <wp:positionH relativeFrom="column">
                  <wp:posOffset>2790825</wp:posOffset>
                </wp:positionH>
                <wp:positionV relativeFrom="paragraph">
                  <wp:posOffset>2637790</wp:posOffset>
                </wp:positionV>
                <wp:extent cx="1158240" cy="335280"/>
                <wp:effectExtent l="0" t="0" r="22860" b="26670"/>
                <wp:wrapNone/>
                <wp:docPr id="1201433761" name="Rectángulo 4"/>
                <wp:cNvGraphicFramePr/>
                <a:graphic xmlns:a="http://schemas.openxmlformats.org/drawingml/2006/main">
                  <a:graphicData uri="http://schemas.microsoft.com/office/word/2010/wordprocessingShape">
                    <wps:wsp>
                      <wps:cNvSpPr/>
                      <wps:spPr>
                        <a:xfrm>
                          <a:off x="0" y="0"/>
                          <a:ext cx="1158240" cy="3352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5C6BB4" id="Rectángulo 4" o:spid="_x0000_s1026" style="position:absolute;margin-left:219.75pt;margin-top:207.7pt;width:91.2pt;height:2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" filled="f" strokecolor="black [3213]" strokeweight="1.5pt"/>
            </w:pict>
          </mc:Fallback>
        </mc:AlternateContent>
      </w:r>
      <w:r>
        <w:rPr>
          <w:rFonts w:eastAsia="Times New Roman" w:cs="Tahoma"/>
          <w:iCs/>
          <w:noProof/>
          <w:color w:val="auto"/>
          <w:lang w:eastAsia="es-MX"/>
          <w14:ligatures w14:val="standardContextual"/>
        </w:rPr>
        <mc:AlternateContent>
          <mc:Choice Requires="wps">
            <w:drawing>
              <wp:anchor distT="0" distB="0" distL="114300" distR="114300" simplePos="0" relativeHeight="251671552" behindDoc="0" locked="0" layoutInCell="1" allowOverlap="1" wp14:anchorId="27571562" wp14:editId="78D360DB">
                <wp:simplePos x="0" y="0"/>
                <wp:positionH relativeFrom="column">
                  <wp:posOffset>4116705</wp:posOffset>
                </wp:positionH>
                <wp:positionV relativeFrom="paragraph">
                  <wp:posOffset>626110</wp:posOffset>
                </wp:positionV>
                <wp:extent cx="807720" cy="121920"/>
                <wp:effectExtent l="0" t="0" r="11430" b="11430"/>
                <wp:wrapNone/>
                <wp:docPr id="1746308136" name="Rectángulo 4"/>
                <wp:cNvGraphicFramePr/>
                <a:graphic xmlns:a="http://schemas.openxmlformats.org/drawingml/2006/main">
                  <a:graphicData uri="http://schemas.microsoft.com/office/word/2010/wordprocessingShape">
                    <wps:wsp>
                      <wps:cNvSpPr/>
                      <wps:spPr>
                        <a:xfrm>
                          <a:off x="0" y="0"/>
                          <a:ext cx="807720" cy="12192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09FBF1" id="Rectángulo 4" o:spid="_x0000_s1026" style="position:absolute;margin-left:324.15pt;margin-top:49.3pt;width:63.6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" filled="f" strokecolor="black [3213]" strokeweight="1.5pt"/>
            </w:pict>
          </mc:Fallback>
        </mc:AlternateContent>
      </w:r>
      <w:r w:rsidR="00797F83" w:rsidRPr="00797F83">
        <w:rPr>
          <w:rFonts w:eastAsia="Times New Roman" w:cs="Tahoma"/>
          <w:iCs/>
          <w:noProof/>
          <w:color w:val="auto"/>
          <w:lang w:eastAsia="es-MX"/>
        </w:rPr>
        <w:drawing>
          <wp:inline distT="0" distB="0" distL="0" distR="0" wp14:anchorId="40D8E001" wp14:editId="7C6799B9">
            <wp:extent cx="4937760" cy="3487559"/>
            <wp:effectExtent l="0" t="0" r="0" b="0"/>
            <wp:docPr id="10492191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19150" name=""/>
                    <pic:cNvPicPr/>
                  </pic:nvPicPr>
                  <pic:blipFill>
                    <a:blip r:embed="rId11"/>
                    <a:stretch>
                      <a:fillRect/>
                    </a:stretch>
                  </pic:blipFill>
                  <pic:spPr>
                    <a:xfrm>
                      <a:off x="0" y="0"/>
                      <a:ext cx="4947966" cy="3494767"/>
                    </a:xfrm>
                    <a:prstGeom prst="rect">
                      <a:avLst/>
                    </a:prstGeom>
                  </pic:spPr>
                </pic:pic>
              </a:graphicData>
            </a:graphic>
          </wp:inline>
        </w:drawing>
      </w:r>
    </w:p>
    <w:p w14:paraId="4ED195ED" w14:textId="77777777" w:rsidR="00797F83" w:rsidRDefault="00797F83" w:rsidP="00797F83">
      <w:pPr>
        <w:spacing w:after="0" w:line="360" w:lineRule="auto"/>
        <w:contextualSpacing/>
        <w:rPr>
          <w:rFonts w:eastAsia="Times New Roman" w:cs="Tahoma"/>
          <w:iCs/>
          <w:color w:val="auto"/>
          <w:lang w:val="es-ES" w:eastAsia="es-ES"/>
        </w:rPr>
      </w:pPr>
    </w:p>
    <w:p w14:paraId="7594E706" w14:textId="576DB517" w:rsidR="00797F83" w:rsidRDefault="00797F83" w:rsidP="00797F83">
      <w:pPr>
        <w:spacing w:after="0" w:line="360" w:lineRule="auto"/>
        <w:contextualSpacing/>
        <w:rPr>
          <w:rFonts w:eastAsia="Times New Roman" w:cs="Tahoma"/>
          <w:iCs/>
          <w:color w:val="auto"/>
          <w:lang w:val="es-ES" w:eastAsia="es-ES"/>
        </w:rPr>
      </w:pPr>
      <w:r>
        <w:rPr>
          <w:rFonts w:eastAsia="Times New Roman" w:cs="Tahoma"/>
          <w:iCs/>
          <w:color w:val="auto"/>
          <w:lang w:val="es-ES" w:eastAsia="es-ES"/>
        </w:rPr>
        <w:t xml:space="preserve">Por otra parte, el </w:t>
      </w:r>
      <w:r w:rsidRPr="00797F83">
        <w:rPr>
          <w:rFonts w:eastAsia="Times New Roman" w:cs="Tahoma"/>
          <w:iCs/>
          <w:color w:val="auto"/>
          <w:lang w:val="es-ES" w:eastAsia="es-ES"/>
        </w:rPr>
        <w:t xml:space="preserve">artículo 5.54 del Código Administrativo del Estado de México establece, que los interesados en conocer los usos del suelo, la densidad de vivienda, el coeficiente de ocupación del suelo, el coeficiente del utilización del suelo y la altura de las edificaciones y las restricciones de índole federal, estatal y municipal, que para un predio o inmueble determinado establezca el plan municipal de desarrollo urbano correspondiente podrán solicitar a la autoridad competente la expedición de una </w:t>
      </w:r>
      <w:r w:rsidRPr="00797F83">
        <w:rPr>
          <w:rFonts w:eastAsia="Times New Roman" w:cs="Tahoma"/>
          <w:b/>
          <w:bCs/>
          <w:iCs/>
          <w:color w:val="auto"/>
          <w:lang w:val="es-ES" w:eastAsia="es-ES"/>
        </w:rPr>
        <w:t>Cédula Informativa de Zonificación</w:t>
      </w:r>
      <w:r w:rsidRPr="00797F83">
        <w:rPr>
          <w:rFonts w:eastAsia="Times New Roman" w:cs="Tahoma"/>
          <w:iCs/>
          <w:color w:val="auto"/>
          <w:lang w:val="es-ES" w:eastAsia="es-ES"/>
        </w:rPr>
        <w:t xml:space="preserve">, la cual no constituirá autorización alguna y tendrá únicamente carácter informativo y estará vigente en tanto no se modifique el plan del que derive. Para su obtención, los interesados deberán incluir en la solicitud respectiva, el croquis de localización del predio de que se trate.   </w:t>
      </w:r>
    </w:p>
    <w:p w14:paraId="0ADAFF87" w14:textId="77777777" w:rsidR="00797F83" w:rsidRDefault="00797F83" w:rsidP="00797F83">
      <w:pPr>
        <w:spacing w:after="0" w:line="360" w:lineRule="auto"/>
        <w:contextualSpacing/>
        <w:rPr>
          <w:rFonts w:eastAsia="Times New Roman" w:cs="Tahoma"/>
          <w:iCs/>
          <w:color w:val="auto"/>
          <w:lang w:val="es-ES" w:eastAsia="es-ES"/>
        </w:rPr>
      </w:pPr>
    </w:p>
    <w:p w14:paraId="50161C2D" w14:textId="49511C37" w:rsidR="00797F83" w:rsidRDefault="006701BA" w:rsidP="00FC4F68">
      <w:pPr>
        <w:spacing w:after="0" w:line="360" w:lineRule="auto"/>
        <w:contextualSpacing/>
        <w:rPr>
          <w:rFonts w:eastAsia="Times New Roman" w:cs="Tahoma"/>
          <w:iCs/>
          <w:color w:val="auto"/>
          <w:lang w:val="es-ES" w:eastAsia="es-ES"/>
        </w:rPr>
      </w:pPr>
      <w:r w:rsidRPr="006701BA">
        <w:rPr>
          <w:rFonts w:eastAsia="Times New Roman" w:cs="Tahoma"/>
          <w:iCs/>
          <w:color w:val="auto"/>
          <w:lang w:val="es-ES" w:eastAsia="es-ES"/>
        </w:rPr>
        <w:t xml:space="preserve">Ahora bien, el artículo </w:t>
      </w:r>
      <w:r>
        <w:rPr>
          <w:rFonts w:eastAsia="Times New Roman" w:cs="Tahoma"/>
          <w:iCs/>
          <w:color w:val="auto"/>
          <w:lang w:val="es-ES" w:eastAsia="es-ES"/>
        </w:rPr>
        <w:t xml:space="preserve">92, </w:t>
      </w:r>
      <w:r w:rsidRPr="006701BA">
        <w:rPr>
          <w:rFonts w:eastAsia="Times New Roman" w:cs="Tahoma"/>
          <w:iCs/>
          <w:color w:val="auto"/>
          <w:lang w:val="es-ES" w:eastAsia="es-ES"/>
        </w:rPr>
        <w:t xml:space="preserve">fracción </w:t>
      </w:r>
      <w:r>
        <w:rPr>
          <w:rFonts w:eastAsia="Times New Roman" w:cs="Tahoma"/>
          <w:iCs/>
          <w:color w:val="auto"/>
          <w:lang w:val="es-ES" w:eastAsia="es-ES"/>
        </w:rPr>
        <w:t>IX</w:t>
      </w:r>
      <w:r w:rsidRPr="006701BA">
        <w:rPr>
          <w:rFonts w:eastAsia="Times New Roman" w:cs="Tahoma"/>
          <w:iCs/>
          <w:color w:val="auto"/>
          <w:lang w:val="es-ES" w:eastAsia="es-ES"/>
        </w:rPr>
        <w:t xml:space="preserve"> del Bando Municipal de </w:t>
      </w:r>
      <w:r>
        <w:rPr>
          <w:rFonts w:eastAsia="Times New Roman" w:cs="Tahoma"/>
          <w:iCs/>
          <w:color w:val="auto"/>
          <w:lang w:val="es-ES" w:eastAsia="es-ES"/>
        </w:rPr>
        <w:t>Toluca</w:t>
      </w:r>
      <w:r w:rsidRPr="006701BA">
        <w:rPr>
          <w:rFonts w:eastAsia="Times New Roman" w:cs="Tahoma"/>
          <w:iCs/>
          <w:color w:val="auto"/>
          <w:lang w:val="es-ES" w:eastAsia="es-ES"/>
        </w:rPr>
        <w:t xml:space="preserve">, dos mil veinticinco, en relación </w:t>
      </w:r>
      <w:r>
        <w:rPr>
          <w:rFonts w:eastAsia="Times New Roman" w:cs="Tahoma"/>
          <w:iCs/>
          <w:color w:val="auto"/>
          <w:lang w:val="es-ES" w:eastAsia="es-ES"/>
        </w:rPr>
        <w:t xml:space="preserve">con </w:t>
      </w:r>
      <w:r w:rsidR="009156A6">
        <w:rPr>
          <w:rFonts w:eastAsia="Times New Roman" w:cs="Tahoma"/>
          <w:iCs/>
          <w:color w:val="auto"/>
          <w:lang w:val="es-ES" w:eastAsia="es-ES"/>
        </w:rPr>
        <w:t>los</w:t>
      </w:r>
      <w:r>
        <w:rPr>
          <w:rFonts w:eastAsia="Times New Roman" w:cs="Tahoma"/>
          <w:iCs/>
          <w:color w:val="auto"/>
          <w:lang w:val="es-ES" w:eastAsia="es-ES"/>
        </w:rPr>
        <w:t xml:space="preserve"> diverso</w:t>
      </w:r>
      <w:r w:rsidR="009156A6">
        <w:rPr>
          <w:rFonts w:eastAsia="Times New Roman" w:cs="Tahoma"/>
          <w:iCs/>
          <w:color w:val="auto"/>
          <w:lang w:val="es-ES" w:eastAsia="es-ES"/>
        </w:rPr>
        <w:t>s</w:t>
      </w:r>
      <w:r>
        <w:rPr>
          <w:rFonts w:eastAsia="Times New Roman" w:cs="Tahoma"/>
          <w:iCs/>
          <w:color w:val="auto"/>
          <w:lang w:val="es-ES" w:eastAsia="es-ES"/>
        </w:rPr>
        <w:t xml:space="preserve"> 3.2, fracción I, numeral 9</w:t>
      </w:r>
      <w:r w:rsidR="009156A6">
        <w:rPr>
          <w:rFonts w:eastAsia="Times New Roman" w:cs="Tahoma"/>
          <w:iCs/>
          <w:color w:val="auto"/>
          <w:lang w:val="es-ES" w:eastAsia="es-ES"/>
        </w:rPr>
        <w:t xml:space="preserve"> y 3.53</w:t>
      </w:r>
      <w:r w:rsidR="00494E69">
        <w:rPr>
          <w:rFonts w:eastAsia="Times New Roman" w:cs="Tahoma"/>
          <w:iCs/>
          <w:color w:val="auto"/>
          <w:lang w:val="es-ES" w:eastAsia="es-ES"/>
        </w:rPr>
        <w:t>, fracción II</w:t>
      </w:r>
      <w:r w:rsidRPr="006701BA">
        <w:rPr>
          <w:rFonts w:eastAsia="Times New Roman" w:cs="Tahoma"/>
          <w:iCs/>
          <w:color w:val="auto"/>
          <w:lang w:val="es-ES" w:eastAsia="es-ES"/>
        </w:rPr>
        <w:t xml:space="preserve"> del Reglamento Orgánico </w:t>
      </w:r>
      <w:r w:rsidRPr="006701BA">
        <w:rPr>
          <w:rFonts w:eastAsia="Times New Roman" w:cs="Tahoma"/>
          <w:iCs/>
          <w:color w:val="auto"/>
          <w:lang w:val="es-ES" w:eastAsia="es-ES"/>
        </w:rPr>
        <w:lastRenderedPageBreak/>
        <w:t>de la Administración Pública Municipal, establecen que para el estudio, planeación y despacho de los asuntos en los diversos ramos de la Administración Pública Municipal, el Ayuntamiento se auxiliará de diversas dependencias</w:t>
      </w:r>
      <w:r w:rsidR="00494E69">
        <w:rPr>
          <w:rFonts w:eastAsia="Times New Roman" w:cs="Tahoma"/>
          <w:iCs/>
          <w:color w:val="auto"/>
          <w:lang w:val="es-ES" w:eastAsia="es-ES"/>
        </w:rPr>
        <w:t xml:space="preserve">, como la </w:t>
      </w:r>
      <w:r w:rsidR="00494E69" w:rsidRPr="00FD6F6F">
        <w:rPr>
          <w:rFonts w:eastAsia="Times New Roman" w:cs="Tahoma"/>
          <w:b/>
          <w:bCs/>
          <w:iCs/>
          <w:color w:val="auto"/>
          <w:lang w:val="es-ES" w:eastAsia="es-ES"/>
        </w:rPr>
        <w:t>Dirección General de Innovación, Planeación y Gestión Urbana</w:t>
      </w:r>
      <w:r w:rsidR="00494E69">
        <w:rPr>
          <w:rFonts w:eastAsia="Times New Roman" w:cs="Tahoma"/>
          <w:iCs/>
          <w:color w:val="auto"/>
          <w:lang w:val="es-ES" w:eastAsia="es-ES"/>
        </w:rPr>
        <w:t xml:space="preserve">, encargada de organizar, dirigir y supervisar la emisión de licencias y permisos relacionados con la construcción y obra pública, además de la regularización de </w:t>
      </w:r>
      <w:r w:rsidR="00FC4F68">
        <w:rPr>
          <w:rFonts w:eastAsia="Times New Roman" w:cs="Tahoma"/>
          <w:iCs/>
          <w:color w:val="auto"/>
          <w:lang w:val="es-ES" w:eastAsia="es-ES"/>
        </w:rPr>
        <w:t>obra edificada</w:t>
      </w:r>
      <w:r w:rsidR="00FC4F68" w:rsidRPr="00FC4F68">
        <w:t xml:space="preserve"> </w:t>
      </w:r>
      <w:r w:rsidR="00FC4F68" w:rsidRPr="00FC4F68">
        <w:rPr>
          <w:rFonts w:eastAsia="Times New Roman" w:cs="Tahoma"/>
          <w:iCs/>
          <w:color w:val="auto"/>
          <w:lang w:val="es-ES" w:eastAsia="es-ES"/>
        </w:rPr>
        <w:t xml:space="preserve">constancia de terminación de obra, permiso para </w:t>
      </w:r>
      <w:r w:rsidR="00FC4F68">
        <w:rPr>
          <w:rFonts w:eastAsia="Times New Roman" w:cs="Tahoma"/>
          <w:iCs/>
          <w:color w:val="auto"/>
          <w:lang w:val="es-ES" w:eastAsia="es-ES"/>
        </w:rPr>
        <w:t xml:space="preserve"> </w:t>
      </w:r>
      <w:r w:rsidR="00FC4F68" w:rsidRPr="00FC4F68">
        <w:rPr>
          <w:rFonts w:eastAsia="Times New Roman" w:cs="Tahoma"/>
          <w:iCs/>
          <w:color w:val="auto"/>
          <w:lang w:val="es-ES" w:eastAsia="es-ES"/>
        </w:rPr>
        <w:t xml:space="preserve">obra en la infraestructura vial local, licencias de uso de suelo, </w:t>
      </w:r>
      <w:r w:rsidR="00FC4F68" w:rsidRPr="00FC4F68">
        <w:rPr>
          <w:rFonts w:eastAsia="Times New Roman" w:cs="Tahoma"/>
          <w:b/>
          <w:bCs/>
          <w:iCs/>
          <w:color w:val="auto"/>
          <w:lang w:val="es-ES" w:eastAsia="es-ES"/>
        </w:rPr>
        <w:t>cédulas informativas de zonificación</w:t>
      </w:r>
      <w:r w:rsidR="00FC4F68" w:rsidRPr="00FC4F68">
        <w:rPr>
          <w:rFonts w:eastAsia="Times New Roman" w:cs="Tahoma"/>
          <w:iCs/>
          <w:color w:val="auto"/>
          <w:lang w:val="es-ES" w:eastAsia="es-ES"/>
        </w:rPr>
        <w:t>, constancias de alineamiento y número oficial en asuntos</w:t>
      </w:r>
      <w:r w:rsidR="00FC4F68">
        <w:rPr>
          <w:rFonts w:eastAsia="Times New Roman" w:cs="Tahoma"/>
          <w:iCs/>
          <w:color w:val="auto"/>
          <w:lang w:val="es-ES" w:eastAsia="es-ES"/>
        </w:rPr>
        <w:t xml:space="preserve"> </w:t>
      </w:r>
      <w:r w:rsidR="00FC4F68" w:rsidRPr="00FC4F68">
        <w:rPr>
          <w:rFonts w:eastAsia="Times New Roman" w:cs="Tahoma"/>
          <w:iCs/>
          <w:color w:val="auto"/>
          <w:lang w:val="es-ES" w:eastAsia="es-ES"/>
        </w:rPr>
        <w:t>relacionados con la construcción, así mismo,  prever que en los nuevos desarrollos</w:t>
      </w:r>
      <w:r w:rsidR="00FC4F68">
        <w:rPr>
          <w:rFonts w:eastAsia="Times New Roman" w:cs="Tahoma"/>
          <w:iCs/>
          <w:color w:val="auto"/>
          <w:lang w:val="es-ES" w:eastAsia="es-ES"/>
        </w:rPr>
        <w:t xml:space="preserve"> </w:t>
      </w:r>
      <w:r w:rsidR="00FC4F68" w:rsidRPr="00FC4F68">
        <w:rPr>
          <w:rFonts w:eastAsia="Times New Roman" w:cs="Tahoma"/>
          <w:iCs/>
          <w:color w:val="auto"/>
          <w:lang w:val="es-ES" w:eastAsia="es-ES"/>
        </w:rPr>
        <w:t>urbanos y comerciales, se encuentre considerada la infraestructura del servicio de</w:t>
      </w:r>
      <w:r w:rsidR="00FC4F68">
        <w:rPr>
          <w:rFonts w:eastAsia="Times New Roman" w:cs="Tahoma"/>
          <w:iCs/>
          <w:color w:val="auto"/>
          <w:lang w:val="es-ES" w:eastAsia="es-ES"/>
        </w:rPr>
        <w:t xml:space="preserve"> </w:t>
      </w:r>
      <w:r w:rsidR="00FC4F68" w:rsidRPr="00FC4F68">
        <w:rPr>
          <w:rFonts w:eastAsia="Times New Roman" w:cs="Tahoma"/>
          <w:iCs/>
          <w:color w:val="auto"/>
          <w:lang w:val="es-ES" w:eastAsia="es-ES"/>
        </w:rPr>
        <w:t>transporte público, así como autorizar la habilitación y/o construcción de bahías de</w:t>
      </w:r>
      <w:r w:rsidR="00FC4F68">
        <w:rPr>
          <w:rFonts w:eastAsia="Times New Roman" w:cs="Tahoma"/>
          <w:iCs/>
          <w:color w:val="auto"/>
          <w:lang w:val="es-ES" w:eastAsia="es-ES"/>
        </w:rPr>
        <w:t xml:space="preserve"> </w:t>
      </w:r>
      <w:r w:rsidR="00FC4F68" w:rsidRPr="00FC4F68">
        <w:rPr>
          <w:rFonts w:eastAsia="Times New Roman" w:cs="Tahoma"/>
          <w:iCs/>
          <w:color w:val="auto"/>
          <w:lang w:val="es-ES" w:eastAsia="es-ES"/>
        </w:rPr>
        <w:t>acenso y descenso del mismo</w:t>
      </w:r>
      <w:r w:rsidR="00FC4F68">
        <w:rPr>
          <w:rFonts w:eastAsia="Times New Roman" w:cs="Tahoma"/>
          <w:iCs/>
          <w:color w:val="auto"/>
          <w:lang w:val="es-ES" w:eastAsia="es-ES"/>
        </w:rPr>
        <w:t xml:space="preserve">. </w:t>
      </w:r>
    </w:p>
    <w:p w14:paraId="6AB45449" w14:textId="77777777" w:rsidR="00FC4F68" w:rsidRDefault="00FC4F68" w:rsidP="00FC4F68">
      <w:pPr>
        <w:spacing w:after="0" w:line="360" w:lineRule="auto"/>
        <w:contextualSpacing/>
        <w:rPr>
          <w:rFonts w:eastAsia="Times New Roman" w:cs="Tahoma"/>
          <w:iCs/>
          <w:color w:val="auto"/>
          <w:lang w:val="es-ES" w:eastAsia="es-ES"/>
        </w:rPr>
      </w:pPr>
    </w:p>
    <w:p w14:paraId="12FB5293" w14:textId="1F521201" w:rsidR="00FC4F68" w:rsidRDefault="00FC4F68" w:rsidP="00FC4F68">
      <w:pPr>
        <w:spacing w:after="0" w:line="360" w:lineRule="auto"/>
        <w:contextualSpacing/>
        <w:rPr>
          <w:rFonts w:eastAsia="Times New Roman" w:cs="Tahoma"/>
          <w:iCs/>
          <w:color w:val="auto"/>
          <w:lang w:val="es-ES" w:eastAsia="es-ES"/>
        </w:rPr>
      </w:pPr>
      <w:r>
        <w:rPr>
          <w:rFonts w:eastAsia="Times New Roman" w:cs="Tahoma"/>
          <w:iCs/>
          <w:color w:val="auto"/>
          <w:lang w:val="es-ES" w:eastAsia="es-ES"/>
        </w:rPr>
        <w:t xml:space="preserve">Además, conforme al Manual de Procedimientos de la entonces </w:t>
      </w:r>
      <w:r w:rsidRPr="00FC4F68">
        <w:rPr>
          <w:rFonts w:eastAsia="Times New Roman" w:cs="Tahoma"/>
          <w:b/>
          <w:bCs/>
          <w:iCs/>
          <w:color w:val="auto"/>
          <w:lang w:val="es-ES" w:eastAsia="es-ES"/>
        </w:rPr>
        <w:t>Dirección General de Desarrollo Urbano, Ordenamiento Territorial y Obras Públicas</w:t>
      </w:r>
      <w:r>
        <w:rPr>
          <w:rFonts w:eastAsia="Times New Roman" w:cs="Tahoma"/>
          <w:iCs/>
          <w:color w:val="auto"/>
          <w:lang w:val="es-ES" w:eastAsia="es-ES"/>
        </w:rPr>
        <w:t xml:space="preserve"> vigente, ahora denominada </w:t>
      </w:r>
      <w:r w:rsidRPr="00FC4F68">
        <w:rPr>
          <w:rFonts w:eastAsia="Times New Roman" w:cs="Tahoma"/>
          <w:iCs/>
          <w:color w:val="auto"/>
          <w:lang w:val="es-ES" w:eastAsia="es-ES"/>
        </w:rPr>
        <w:t>Dirección General de Innovación, Planeación y Gestión Urbana</w:t>
      </w:r>
      <w:r>
        <w:rPr>
          <w:rFonts w:eastAsia="Times New Roman" w:cs="Tahoma"/>
          <w:iCs/>
          <w:color w:val="auto"/>
          <w:lang w:val="es-ES" w:eastAsia="es-ES"/>
        </w:rPr>
        <w:t xml:space="preserve">, precisa la lista de trámites y servicios que ofrece, de conformidad con lo siguiente: </w:t>
      </w:r>
    </w:p>
    <w:p w14:paraId="7690E0B4" w14:textId="77777777" w:rsidR="00FC4F68" w:rsidRDefault="00FC4F68" w:rsidP="00FC4F68">
      <w:pPr>
        <w:spacing w:after="0" w:line="360" w:lineRule="auto"/>
        <w:contextualSpacing/>
        <w:rPr>
          <w:rFonts w:eastAsia="Times New Roman" w:cs="Tahoma"/>
          <w:iCs/>
          <w:color w:val="auto"/>
          <w:lang w:val="es-ES" w:eastAsia="es-ES"/>
        </w:rPr>
      </w:pPr>
    </w:p>
    <w:p w14:paraId="62C26717" w14:textId="2D6806AB"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 xml:space="preserve">Regularización de obra edificada sin autorización. </w:t>
      </w:r>
    </w:p>
    <w:p w14:paraId="56F9C07C" w14:textId="0AD48B7E"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 xml:space="preserve">Licencia de construcción para bardas de más de 10 metros de largo. </w:t>
      </w:r>
    </w:p>
    <w:p w14:paraId="465A3ACD" w14:textId="16F80B30"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 xml:space="preserve">Licencia de construcción para demolición parcial o total. </w:t>
      </w:r>
    </w:p>
    <w:p w14:paraId="0E8E9794" w14:textId="44D1DC92"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 xml:space="preserve">Licencia de construcción para excavación, relleno o movimiento de tierras. </w:t>
      </w:r>
    </w:p>
    <w:p w14:paraId="0F59B8B9" w14:textId="4207A65B"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 xml:space="preserve">Licencia de construcción para la modificación de proyecto de una obra autorizada. </w:t>
      </w:r>
    </w:p>
    <w:p w14:paraId="00104E47" w14:textId="3A85B851"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 xml:space="preserve">Prorroga de licencia y/o permiso de construcción </w:t>
      </w:r>
    </w:p>
    <w:p w14:paraId="028C72A2" w14:textId="65CA0408"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 xml:space="preserve">Licencia de construcción para obra nueva, ampliación, modificación o reparación de la construcción existente que no afecte elementos estructurales que implique la construcción de 60 m2 y construcciones menores a 60 m2. </w:t>
      </w:r>
    </w:p>
    <w:p w14:paraId="61165A36" w14:textId="120985D8"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lastRenderedPageBreak/>
        <w:t xml:space="preserve">Licencia de uso de suelo. </w:t>
      </w:r>
    </w:p>
    <w:p w14:paraId="70059696" w14:textId="5789C40F"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Cambio de uso de suelo, de densidad del coeficiente de ocupación, del coeficiente de</w:t>
      </w:r>
      <w:r>
        <w:rPr>
          <w:rFonts w:eastAsia="Times New Roman" w:cs="Tahoma"/>
          <w:iCs/>
          <w:color w:val="auto"/>
          <w:lang w:val="es-ES" w:eastAsia="es-ES"/>
        </w:rPr>
        <w:t xml:space="preserve"> </w:t>
      </w:r>
      <w:r w:rsidRPr="00FC4F68">
        <w:rPr>
          <w:rFonts w:eastAsia="Times New Roman" w:cs="Tahoma"/>
          <w:iCs/>
          <w:color w:val="auto"/>
          <w:lang w:val="es-ES" w:eastAsia="es-ES"/>
        </w:rPr>
        <w:t xml:space="preserve">utilización y altura de edificaciones de un lote o un predio. </w:t>
      </w:r>
    </w:p>
    <w:p w14:paraId="3A196CE5" w14:textId="03AB9399"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Licencia de construcción para obra nueva, ampliación, modificación o reparación que</w:t>
      </w:r>
      <w:r>
        <w:rPr>
          <w:rFonts w:eastAsia="Times New Roman" w:cs="Tahoma"/>
          <w:iCs/>
          <w:color w:val="auto"/>
          <w:lang w:val="es-ES" w:eastAsia="es-ES"/>
        </w:rPr>
        <w:t xml:space="preserve"> </w:t>
      </w:r>
      <w:r w:rsidRPr="00FC4F68">
        <w:rPr>
          <w:rFonts w:eastAsia="Times New Roman" w:cs="Tahoma"/>
          <w:iCs/>
          <w:color w:val="auto"/>
          <w:lang w:val="es-ES" w:eastAsia="es-ES"/>
        </w:rPr>
        <w:t xml:space="preserve">afecte elementos estructurales de una obra existente mayor a 60 m2. </w:t>
      </w:r>
    </w:p>
    <w:p w14:paraId="7C736CA6" w14:textId="684A00CA"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 xml:space="preserve">Constancia de terminación de obra. </w:t>
      </w:r>
    </w:p>
    <w:p w14:paraId="731C05E0" w14:textId="7A0D25AA" w:rsidR="00FC4F68" w:rsidRPr="00E25957" w:rsidRDefault="00FC4F68" w:rsidP="00FC4F68">
      <w:pPr>
        <w:pStyle w:val="Prrafodelista"/>
        <w:numPr>
          <w:ilvl w:val="0"/>
          <w:numId w:val="32"/>
        </w:numPr>
        <w:spacing w:after="0" w:line="360" w:lineRule="auto"/>
        <w:rPr>
          <w:rFonts w:eastAsia="Times New Roman" w:cs="Tahoma"/>
          <w:b/>
          <w:bCs/>
          <w:iCs/>
          <w:color w:val="auto"/>
          <w:u w:val="single"/>
          <w:lang w:val="es-ES" w:eastAsia="es-ES"/>
        </w:rPr>
      </w:pPr>
      <w:r w:rsidRPr="00E25957">
        <w:rPr>
          <w:rFonts w:eastAsia="Times New Roman" w:cs="Tahoma"/>
          <w:b/>
          <w:bCs/>
          <w:iCs/>
          <w:color w:val="auto"/>
          <w:u w:val="single"/>
          <w:lang w:val="es-ES" w:eastAsia="es-ES"/>
        </w:rPr>
        <w:t xml:space="preserve">Cedula informativa de zonificación. </w:t>
      </w:r>
    </w:p>
    <w:p w14:paraId="151A6008" w14:textId="656AD441" w:rsidR="00FC4F68" w:rsidRP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 xml:space="preserve">Constancia de alineamiento y número oficial. </w:t>
      </w:r>
    </w:p>
    <w:p w14:paraId="10FED92A" w14:textId="4E5DB839" w:rsidR="00FC4F68" w:rsidRDefault="00FC4F68" w:rsidP="00FC4F68">
      <w:pPr>
        <w:pStyle w:val="Prrafodelista"/>
        <w:numPr>
          <w:ilvl w:val="0"/>
          <w:numId w:val="32"/>
        </w:numPr>
        <w:spacing w:after="0" w:line="360" w:lineRule="auto"/>
        <w:rPr>
          <w:rFonts w:eastAsia="Times New Roman" w:cs="Tahoma"/>
          <w:iCs/>
          <w:color w:val="auto"/>
          <w:lang w:val="es-ES" w:eastAsia="es-ES"/>
        </w:rPr>
      </w:pPr>
      <w:r w:rsidRPr="00FC4F68">
        <w:rPr>
          <w:rFonts w:eastAsia="Times New Roman" w:cs="Tahoma"/>
          <w:iCs/>
          <w:color w:val="auto"/>
          <w:lang w:val="es-ES" w:eastAsia="es-ES"/>
        </w:rPr>
        <w:t>Constancia de revalidación.</w:t>
      </w:r>
    </w:p>
    <w:p w14:paraId="015C6D4F" w14:textId="635307C7" w:rsidR="00E25957" w:rsidRPr="00E25957" w:rsidRDefault="00E25957" w:rsidP="00E25957">
      <w:pPr>
        <w:pStyle w:val="Prrafodelista"/>
        <w:numPr>
          <w:ilvl w:val="0"/>
          <w:numId w:val="32"/>
        </w:numPr>
        <w:spacing w:after="0" w:line="360" w:lineRule="auto"/>
        <w:rPr>
          <w:rFonts w:eastAsia="Times New Roman" w:cs="Tahoma"/>
          <w:iCs/>
          <w:color w:val="auto"/>
          <w:lang w:val="es-ES" w:eastAsia="es-ES"/>
        </w:rPr>
      </w:pPr>
      <w:r w:rsidRPr="00E25957">
        <w:rPr>
          <w:rFonts w:eastAsia="Times New Roman" w:cs="Tahoma"/>
          <w:iCs/>
          <w:color w:val="auto"/>
          <w:lang w:val="es-ES" w:eastAsia="es-ES"/>
        </w:rPr>
        <w:t xml:space="preserve">Constancia de suspensión de obra. </w:t>
      </w:r>
    </w:p>
    <w:p w14:paraId="45C48CC7" w14:textId="7FD306C0" w:rsidR="00E25957" w:rsidRPr="00E25957" w:rsidRDefault="00E25957" w:rsidP="00E25957">
      <w:pPr>
        <w:pStyle w:val="Prrafodelista"/>
        <w:numPr>
          <w:ilvl w:val="0"/>
          <w:numId w:val="32"/>
        </w:numPr>
        <w:spacing w:after="0" w:line="360" w:lineRule="auto"/>
        <w:rPr>
          <w:rFonts w:eastAsia="Times New Roman" w:cs="Tahoma"/>
          <w:iCs/>
          <w:color w:val="auto"/>
          <w:lang w:val="es-ES" w:eastAsia="es-ES"/>
        </w:rPr>
      </w:pPr>
      <w:r w:rsidRPr="00E25957">
        <w:rPr>
          <w:rFonts w:eastAsia="Times New Roman" w:cs="Tahoma"/>
          <w:iCs/>
          <w:color w:val="auto"/>
          <w:lang w:val="es-ES" w:eastAsia="es-ES"/>
        </w:rPr>
        <w:t>Licencia de construcción para la instalación de estaciones repetidoras y antenas para</w:t>
      </w:r>
      <w:r>
        <w:rPr>
          <w:rFonts w:eastAsia="Times New Roman" w:cs="Tahoma"/>
          <w:iCs/>
          <w:color w:val="auto"/>
          <w:lang w:val="es-ES" w:eastAsia="es-ES"/>
        </w:rPr>
        <w:t xml:space="preserve"> </w:t>
      </w:r>
      <w:r w:rsidRPr="00E25957">
        <w:rPr>
          <w:rFonts w:eastAsia="Times New Roman" w:cs="Tahoma"/>
          <w:iCs/>
          <w:color w:val="auto"/>
          <w:lang w:val="es-ES" w:eastAsia="es-ES"/>
        </w:rPr>
        <w:t>radiotelecomunicaciones; anuncios publicitarios que requieren de elementos estructurales;</w:t>
      </w:r>
      <w:r>
        <w:rPr>
          <w:rFonts w:eastAsia="Times New Roman" w:cs="Tahoma"/>
          <w:iCs/>
          <w:color w:val="auto"/>
          <w:lang w:val="es-ES" w:eastAsia="es-ES"/>
        </w:rPr>
        <w:t xml:space="preserve"> </w:t>
      </w:r>
      <w:r w:rsidRPr="00E25957">
        <w:rPr>
          <w:rFonts w:eastAsia="Times New Roman" w:cs="Tahoma"/>
          <w:iCs/>
          <w:color w:val="auto"/>
          <w:lang w:val="es-ES" w:eastAsia="es-ES"/>
        </w:rPr>
        <w:t xml:space="preserve">así como, instalaciones o modificaciones de ascensores para personas. </w:t>
      </w:r>
    </w:p>
    <w:p w14:paraId="24F0BBBA" w14:textId="45F82EB3" w:rsidR="00E25957" w:rsidRPr="00E25957" w:rsidRDefault="00E25957" w:rsidP="00E25957">
      <w:pPr>
        <w:pStyle w:val="Prrafodelista"/>
        <w:numPr>
          <w:ilvl w:val="0"/>
          <w:numId w:val="32"/>
        </w:numPr>
        <w:spacing w:after="0" w:line="360" w:lineRule="auto"/>
        <w:rPr>
          <w:rFonts w:eastAsia="Times New Roman" w:cs="Tahoma"/>
          <w:iCs/>
          <w:color w:val="auto"/>
          <w:lang w:val="es-ES" w:eastAsia="es-ES"/>
        </w:rPr>
      </w:pPr>
      <w:r w:rsidRPr="00E25957">
        <w:rPr>
          <w:rFonts w:eastAsia="Times New Roman" w:cs="Tahoma"/>
          <w:iCs/>
          <w:color w:val="auto"/>
          <w:lang w:val="es-ES" w:eastAsia="es-ES"/>
        </w:rPr>
        <w:t xml:space="preserve">Licencia de construcción para obras de conexión a las redes de agua potable y drenaje. </w:t>
      </w:r>
    </w:p>
    <w:p w14:paraId="425E83C5" w14:textId="5D245BF9" w:rsidR="00E25957" w:rsidRPr="00E25957" w:rsidRDefault="00E25957" w:rsidP="00E25957">
      <w:pPr>
        <w:pStyle w:val="Prrafodelista"/>
        <w:numPr>
          <w:ilvl w:val="0"/>
          <w:numId w:val="32"/>
        </w:numPr>
        <w:spacing w:after="0" w:line="360" w:lineRule="auto"/>
        <w:rPr>
          <w:rFonts w:eastAsia="Times New Roman" w:cs="Tahoma"/>
          <w:iCs/>
          <w:color w:val="auto"/>
          <w:lang w:val="es-ES" w:eastAsia="es-ES"/>
        </w:rPr>
      </w:pPr>
      <w:r w:rsidRPr="00E25957">
        <w:rPr>
          <w:rFonts w:eastAsia="Times New Roman" w:cs="Tahoma"/>
          <w:iCs/>
          <w:color w:val="auto"/>
          <w:lang w:val="es-ES" w:eastAsia="es-ES"/>
        </w:rPr>
        <w:t xml:space="preserve">Permiso para obra en la infraestructura vial local. </w:t>
      </w:r>
    </w:p>
    <w:p w14:paraId="3A500BBA" w14:textId="56E93C38" w:rsidR="00E25957" w:rsidRPr="00FC4F68" w:rsidRDefault="00E25957" w:rsidP="00E25957">
      <w:pPr>
        <w:pStyle w:val="Prrafodelista"/>
        <w:numPr>
          <w:ilvl w:val="0"/>
          <w:numId w:val="32"/>
        </w:numPr>
        <w:spacing w:after="0" w:line="360" w:lineRule="auto"/>
        <w:rPr>
          <w:rFonts w:eastAsia="Times New Roman" w:cs="Tahoma"/>
          <w:iCs/>
          <w:color w:val="auto"/>
          <w:lang w:val="es-ES" w:eastAsia="es-ES"/>
        </w:rPr>
      </w:pPr>
      <w:r w:rsidRPr="00E25957">
        <w:rPr>
          <w:rFonts w:eastAsia="Times New Roman" w:cs="Tahoma"/>
          <w:iCs/>
          <w:color w:val="auto"/>
          <w:lang w:val="es-ES" w:eastAsia="es-ES"/>
        </w:rPr>
        <w:t>Constancia de número oficial.</w:t>
      </w:r>
    </w:p>
    <w:p w14:paraId="106652AF" w14:textId="77777777" w:rsidR="00797F83" w:rsidRDefault="00797F83" w:rsidP="00797F83">
      <w:pPr>
        <w:spacing w:after="0" w:line="360" w:lineRule="auto"/>
        <w:contextualSpacing/>
        <w:rPr>
          <w:rFonts w:eastAsia="Times New Roman" w:cs="Tahoma"/>
          <w:iCs/>
          <w:color w:val="auto"/>
          <w:lang w:val="es-ES" w:eastAsia="es-ES"/>
        </w:rPr>
      </w:pPr>
    </w:p>
    <w:p w14:paraId="0360A847" w14:textId="712D0EF7" w:rsidR="00E25957" w:rsidRPr="00E25957" w:rsidRDefault="00E25957" w:rsidP="00E25957">
      <w:pPr>
        <w:spacing w:line="360" w:lineRule="auto"/>
        <w:rPr>
          <w:rFonts w:eastAsia="Palatino Linotype" w:cs="Palatino Linotype"/>
          <w:color w:val="auto"/>
          <w:lang w:eastAsia="es-MX"/>
        </w:rPr>
      </w:pPr>
      <w:r>
        <w:rPr>
          <w:rFonts w:eastAsia="Palatino Linotype" w:cs="Palatino Linotype"/>
          <w:color w:val="auto"/>
          <w:lang w:eastAsia="es-MX"/>
        </w:rPr>
        <w:t>Finalmente</w:t>
      </w:r>
      <w:r w:rsidRPr="00E25957">
        <w:rPr>
          <w:rFonts w:eastAsia="Palatino Linotype" w:cs="Palatino Linotype"/>
          <w:color w:val="auto"/>
          <w:lang w:eastAsia="es-MX"/>
        </w:rPr>
        <w:t xml:space="preserve">, </w:t>
      </w:r>
      <w:r>
        <w:rPr>
          <w:rFonts w:eastAsia="Palatino Linotype" w:cs="Palatino Linotype"/>
          <w:color w:val="auto"/>
          <w:lang w:eastAsia="es-MX"/>
        </w:rPr>
        <w:t>conforme al Criterio</w:t>
      </w:r>
      <w:r w:rsidRPr="00E25957">
        <w:rPr>
          <w:rFonts w:eastAsia="Palatino Linotype" w:cs="Palatino Linotype"/>
          <w:color w:val="auto"/>
          <w:lang w:eastAsia="es-MX"/>
        </w:rPr>
        <w:t xml:space="preserve">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0B597EC3" w14:textId="77777777" w:rsidR="00E25957" w:rsidRDefault="00E25957" w:rsidP="00797F83">
      <w:pPr>
        <w:spacing w:after="0" w:line="360" w:lineRule="auto"/>
        <w:contextualSpacing/>
        <w:rPr>
          <w:rFonts w:eastAsia="Times New Roman" w:cs="Tahoma"/>
          <w:iCs/>
          <w:color w:val="auto"/>
          <w:lang w:val="es-ES" w:eastAsia="es-ES"/>
        </w:rPr>
      </w:pPr>
    </w:p>
    <w:p w14:paraId="68538DEE" w14:textId="7D686967" w:rsidR="007B5D0A" w:rsidRDefault="007B5D0A" w:rsidP="005032B4">
      <w:pPr>
        <w:spacing w:after="0" w:line="360" w:lineRule="auto"/>
        <w:contextualSpacing/>
        <w:rPr>
          <w:rFonts w:eastAsia="Times New Roman" w:cs="Tahoma"/>
          <w:iCs/>
          <w:color w:val="auto"/>
          <w:lang w:eastAsia="es-ES"/>
        </w:rPr>
      </w:pPr>
      <w:r w:rsidRPr="003213BA">
        <w:rPr>
          <w:rFonts w:eastAsia="Times New Roman" w:cs="Tahoma"/>
          <w:iCs/>
          <w:color w:val="auto"/>
          <w:lang w:eastAsia="es-ES"/>
        </w:rPr>
        <w:lastRenderedPageBreak/>
        <w:t>Conforme a lo anterior, se logra vislumbrar que la pretensión de</w:t>
      </w:r>
      <w:r w:rsidR="00E25957" w:rsidRPr="003213BA">
        <w:rPr>
          <w:rFonts w:eastAsia="Times New Roman" w:cs="Tahoma"/>
          <w:iCs/>
          <w:color w:val="auto"/>
          <w:lang w:eastAsia="es-ES"/>
        </w:rPr>
        <w:t xml:space="preserve"> la persona</w:t>
      </w:r>
      <w:r w:rsidRPr="003213BA">
        <w:rPr>
          <w:rFonts w:eastAsia="Times New Roman" w:cs="Tahoma"/>
          <w:iCs/>
          <w:color w:val="auto"/>
          <w:lang w:eastAsia="es-ES"/>
        </w:rPr>
        <w:t xml:space="preserve"> </w:t>
      </w:r>
      <w:r w:rsidR="003213BA" w:rsidRPr="003213BA">
        <w:rPr>
          <w:rFonts w:eastAsia="Times New Roman" w:cs="Tahoma"/>
          <w:iCs/>
          <w:color w:val="auto"/>
          <w:lang w:eastAsia="es-ES"/>
        </w:rPr>
        <w:t>Recurrente</w:t>
      </w:r>
      <w:r w:rsidRPr="003213BA">
        <w:rPr>
          <w:rFonts w:eastAsia="Times New Roman" w:cs="Tahoma"/>
          <w:iCs/>
          <w:color w:val="auto"/>
          <w:lang w:eastAsia="es-ES"/>
        </w:rPr>
        <w:t xml:space="preserve"> es obtener los documentos que </w:t>
      </w:r>
      <w:r w:rsidR="00063884" w:rsidRPr="003213BA">
        <w:rPr>
          <w:rFonts w:eastAsia="Times New Roman" w:cs="Tahoma"/>
          <w:iCs/>
          <w:color w:val="auto"/>
          <w:lang w:eastAsia="es-ES"/>
        </w:rPr>
        <w:t xml:space="preserve">den cuenta del </w:t>
      </w:r>
      <w:r w:rsidR="00EF74BA" w:rsidRPr="003213BA">
        <w:rPr>
          <w:rFonts w:eastAsia="Times New Roman" w:cs="Tahoma"/>
          <w:iCs/>
          <w:color w:val="auto"/>
          <w:lang w:eastAsia="es-ES"/>
        </w:rPr>
        <w:t xml:space="preserve">número </w:t>
      </w:r>
      <w:r w:rsidR="00E25957" w:rsidRPr="003213BA">
        <w:rPr>
          <w:rFonts w:eastAsia="Times New Roman" w:cs="Tahoma"/>
          <w:iCs/>
          <w:color w:val="auto"/>
          <w:lang w:eastAsia="es-ES"/>
        </w:rPr>
        <w:t>de trámites</w:t>
      </w:r>
      <w:r w:rsidR="00E25957">
        <w:rPr>
          <w:rFonts w:eastAsia="Times New Roman" w:cs="Tahoma"/>
          <w:iCs/>
          <w:color w:val="auto"/>
          <w:lang w:eastAsia="es-ES"/>
        </w:rPr>
        <w:t xml:space="preserve"> recibidos para la solicitud de la </w:t>
      </w:r>
      <w:r w:rsidR="00E25957" w:rsidRPr="00E25957">
        <w:rPr>
          <w:rFonts w:eastAsia="Times New Roman" w:cs="Tahoma"/>
          <w:iCs/>
          <w:color w:val="auto"/>
          <w:lang w:eastAsia="es-ES"/>
        </w:rPr>
        <w:t xml:space="preserve">Cedula </w:t>
      </w:r>
      <w:r w:rsidR="00E25957">
        <w:rPr>
          <w:rFonts w:eastAsia="Times New Roman" w:cs="Tahoma"/>
          <w:iCs/>
          <w:color w:val="auto"/>
          <w:lang w:eastAsia="es-ES"/>
        </w:rPr>
        <w:t>I</w:t>
      </w:r>
      <w:r w:rsidR="00E25957" w:rsidRPr="00E25957">
        <w:rPr>
          <w:rFonts w:eastAsia="Times New Roman" w:cs="Tahoma"/>
          <w:iCs/>
          <w:color w:val="auto"/>
          <w:lang w:eastAsia="es-ES"/>
        </w:rPr>
        <w:t xml:space="preserve">nformativa de </w:t>
      </w:r>
      <w:r w:rsidR="00E25957">
        <w:rPr>
          <w:rFonts w:eastAsia="Times New Roman" w:cs="Tahoma"/>
          <w:iCs/>
          <w:color w:val="auto"/>
          <w:lang w:eastAsia="es-ES"/>
        </w:rPr>
        <w:t>Z</w:t>
      </w:r>
      <w:r w:rsidR="00E25957" w:rsidRPr="00E25957">
        <w:rPr>
          <w:rFonts w:eastAsia="Times New Roman" w:cs="Tahoma"/>
          <w:iCs/>
          <w:color w:val="auto"/>
          <w:lang w:eastAsia="es-ES"/>
        </w:rPr>
        <w:t>onificación</w:t>
      </w:r>
      <w:r w:rsidR="00E25957">
        <w:rPr>
          <w:rFonts w:eastAsia="Times New Roman" w:cs="Tahoma"/>
          <w:iCs/>
          <w:color w:val="auto"/>
          <w:lang w:eastAsia="es-ES"/>
        </w:rPr>
        <w:t xml:space="preserve"> y el Certificado de Acreditación de Uso de Suelo por Derechos Adquiridos, y la relación que contenga la fecha de ingreso, folio, dirección y si el documento fue emitido, del primero de enero de dos mil diecinueve al </w:t>
      </w:r>
      <w:r w:rsidR="00E25957" w:rsidRPr="00E25957">
        <w:rPr>
          <w:rFonts w:eastAsia="Times New Roman" w:cs="Tahoma"/>
          <w:iCs/>
          <w:color w:val="auto"/>
          <w:lang w:eastAsia="es-ES"/>
        </w:rPr>
        <w:t>veinte de marzo de dos mil veinticinco</w:t>
      </w:r>
      <w:r w:rsidR="00E25957">
        <w:rPr>
          <w:rFonts w:eastAsia="Times New Roman" w:cs="Tahoma"/>
          <w:iCs/>
          <w:color w:val="auto"/>
          <w:lang w:eastAsia="es-ES"/>
        </w:rPr>
        <w:t xml:space="preserve">. </w:t>
      </w:r>
    </w:p>
    <w:p w14:paraId="24DB85CC" w14:textId="77777777" w:rsidR="00B46F88" w:rsidRPr="007B5D0A" w:rsidRDefault="00B46F88" w:rsidP="005032B4">
      <w:pPr>
        <w:spacing w:after="0" w:line="360" w:lineRule="auto"/>
        <w:contextualSpacing/>
        <w:rPr>
          <w:rFonts w:eastAsia="Times New Roman" w:cs="Tahoma"/>
          <w:iCs/>
          <w:color w:val="auto"/>
          <w:lang w:eastAsia="es-ES"/>
        </w:rPr>
      </w:pPr>
    </w:p>
    <w:p w14:paraId="6878D56D" w14:textId="0E594F11" w:rsidR="007B5D0A" w:rsidRPr="007B5D0A" w:rsidRDefault="007B5D0A" w:rsidP="005032B4">
      <w:pPr>
        <w:spacing w:after="0" w:line="360" w:lineRule="auto"/>
        <w:contextualSpacing/>
        <w:rPr>
          <w:rFonts w:eastAsia="Times New Roman" w:cs="Tahoma"/>
          <w:iCs/>
          <w:color w:val="auto"/>
          <w:lang w:eastAsia="es-ES"/>
        </w:rPr>
      </w:pPr>
      <w:r w:rsidRPr="007B5D0A">
        <w:rPr>
          <w:rFonts w:eastAsia="Times New Roman" w:cs="Tahoma"/>
          <w:iCs/>
          <w:color w:val="auto"/>
          <w:lang w:eastAsia="es-ES"/>
        </w:rPr>
        <w:t xml:space="preserve">Establecida dicha circunstancia, se procede analizar la respuesta entregada, para lo cual, es de señalar que de las constancias que obran en el expediente, se logra vislumbrar que el Sujeto Obligado turno la solicitud de información a la </w:t>
      </w:r>
      <w:r w:rsidR="00FD6F6F" w:rsidRPr="00FD6F6F">
        <w:rPr>
          <w:rFonts w:eastAsia="Times New Roman" w:cs="Tahoma"/>
          <w:b/>
          <w:bCs/>
          <w:iCs/>
          <w:color w:val="auto"/>
          <w:lang w:eastAsia="es-ES"/>
        </w:rPr>
        <w:t>Dirección General de Innovación, Planeación y Gestión Urbana</w:t>
      </w:r>
      <w:r w:rsidRPr="007B5D0A">
        <w:rPr>
          <w:rFonts w:eastAsia="Times New Roman" w:cs="Tahoma"/>
          <w:iCs/>
          <w:color w:val="auto"/>
          <w:lang w:eastAsia="es-ES"/>
        </w:rPr>
        <w:t>;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CE0F777" w14:textId="77777777" w:rsidR="007B5D0A" w:rsidRPr="007B5D0A" w:rsidRDefault="007B5D0A" w:rsidP="005032B4">
      <w:pPr>
        <w:spacing w:after="0" w:line="360" w:lineRule="auto"/>
        <w:contextualSpacing/>
        <w:rPr>
          <w:rFonts w:eastAsia="Times New Roman" w:cs="Tahoma"/>
          <w:iCs/>
          <w:color w:val="auto"/>
          <w:lang w:eastAsia="es-ES"/>
        </w:rPr>
      </w:pPr>
    </w:p>
    <w:p w14:paraId="766732FF" w14:textId="35F49065" w:rsidR="007B5D0A" w:rsidRDefault="007B5D0A" w:rsidP="005032B4">
      <w:pPr>
        <w:spacing w:after="0" w:line="360" w:lineRule="auto"/>
        <w:contextualSpacing/>
        <w:rPr>
          <w:rFonts w:eastAsia="Times New Roman" w:cs="Tahoma"/>
          <w:bCs/>
          <w:iCs/>
          <w:color w:val="auto"/>
          <w:lang w:eastAsia="es-ES"/>
        </w:rPr>
      </w:pPr>
      <w:r w:rsidRPr="007B5D0A">
        <w:rPr>
          <w:rFonts w:eastAsia="Times New Roman" w:cs="Tahoma"/>
          <w:iCs/>
          <w:color w:val="auto"/>
          <w:lang w:eastAsia="es-ES"/>
        </w:rPr>
        <w:t xml:space="preserve">Conforme a lo </w:t>
      </w:r>
      <w:r w:rsidR="00252709">
        <w:rPr>
          <w:rFonts w:eastAsia="Times New Roman" w:cs="Tahoma"/>
          <w:iCs/>
          <w:color w:val="auto"/>
          <w:lang w:eastAsia="es-ES"/>
        </w:rPr>
        <w:t>expuesto en párrafos anteriores</w:t>
      </w:r>
      <w:r w:rsidRPr="007B5D0A">
        <w:rPr>
          <w:rFonts w:eastAsia="Times New Roman" w:cs="Tahoma"/>
          <w:iCs/>
          <w:color w:val="auto"/>
          <w:lang w:eastAsia="es-ES"/>
        </w:rPr>
        <w:t>,</w:t>
      </w:r>
      <w:r w:rsidR="00252709">
        <w:rPr>
          <w:rFonts w:eastAsia="Times New Roman" w:cs="Tahoma"/>
          <w:iCs/>
          <w:color w:val="auto"/>
          <w:lang w:eastAsia="es-ES"/>
        </w:rPr>
        <w:t xml:space="preserve"> </w:t>
      </w:r>
      <w:r w:rsidR="00252709" w:rsidRPr="00252709">
        <w:rPr>
          <w:rFonts w:eastAsia="Times New Roman" w:cs="Tahoma"/>
          <w:bCs/>
          <w:iCs/>
          <w:color w:val="auto"/>
          <w:lang w:eastAsia="es-ES"/>
        </w:rPr>
        <w:t>se advierte que el Sujeto Obligado,</w:t>
      </w:r>
      <w:r w:rsidR="00FD6F6F">
        <w:rPr>
          <w:rFonts w:eastAsia="Times New Roman" w:cs="Tahoma"/>
          <w:bCs/>
          <w:iCs/>
          <w:color w:val="auto"/>
          <w:lang w:eastAsia="es-ES"/>
        </w:rPr>
        <w:t xml:space="preserve"> </w:t>
      </w:r>
      <w:r w:rsidR="00252709" w:rsidRPr="00252709">
        <w:rPr>
          <w:rFonts w:eastAsia="Times New Roman" w:cs="Tahoma"/>
          <w:bCs/>
          <w:iCs/>
          <w:color w:val="auto"/>
          <w:lang w:eastAsia="es-ES"/>
        </w:rPr>
        <w:t>cumplió con el procedimiento de búsqueda previsto en el artículo 162 de la Ley de Transparencia y Acceso a la Información Pública del Estado de México y Municipios, toda vez que</w:t>
      </w:r>
      <w:r w:rsidR="00FD6F6F">
        <w:rPr>
          <w:rFonts w:eastAsia="Times New Roman" w:cs="Tahoma"/>
          <w:bCs/>
          <w:iCs/>
          <w:color w:val="auto"/>
          <w:lang w:eastAsia="es-ES"/>
        </w:rPr>
        <w:t xml:space="preserve"> </w:t>
      </w:r>
      <w:r w:rsidR="00252709" w:rsidRPr="00252709">
        <w:rPr>
          <w:rFonts w:eastAsia="Times New Roman" w:cs="Tahoma"/>
          <w:bCs/>
          <w:iCs/>
          <w:color w:val="auto"/>
          <w:lang w:eastAsia="es-ES"/>
        </w:rPr>
        <w:t xml:space="preserve">turnó la solicitud de información </w:t>
      </w:r>
      <w:r w:rsidR="00252709">
        <w:rPr>
          <w:rFonts w:eastAsia="Times New Roman" w:cs="Tahoma"/>
          <w:bCs/>
          <w:iCs/>
          <w:color w:val="auto"/>
          <w:lang w:eastAsia="es-ES"/>
        </w:rPr>
        <w:t xml:space="preserve">al </w:t>
      </w:r>
      <w:r w:rsidR="00FD6F6F">
        <w:rPr>
          <w:rFonts w:eastAsia="Times New Roman" w:cs="Tahoma"/>
          <w:bCs/>
          <w:iCs/>
          <w:color w:val="auto"/>
          <w:lang w:eastAsia="es-ES"/>
        </w:rPr>
        <w:t xml:space="preserve">área competente para conocer la información sobre el aprovechamiento y uso de suelo. </w:t>
      </w:r>
    </w:p>
    <w:p w14:paraId="7733ED23" w14:textId="77777777" w:rsidR="00FD6F6F" w:rsidRPr="00FD6F6F" w:rsidRDefault="00FD6F6F" w:rsidP="005032B4">
      <w:pPr>
        <w:spacing w:after="0" w:line="360" w:lineRule="auto"/>
        <w:contextualSpacing/>
        <w:rPr>
          <w:rFonts w:eastAsia="Times New Roman" w:cs="Tahoma"/>
          <w:bCs/>
          <w:iCs/>
          <w:color w:val="auto"/>
          <w:lang w:eastAsia="es-ES"/>
        </w:rPr>
      </w:pPr>
    </w:p>
    <w:p w14:paraId="6B0B7363" w14:textId="07C54E46" w:rsidR="00FD6F6F" w:rsidRPr="00FD6F6F" w:rsidRDefault="00FD6F6F" w:rsidP="00FD6F6F">
      <w:pPr>
        <w:spacing w:after="0" w:line="360" w:lineRule="auto"/>
        <w:contextualSpacing/>
        <w:rPr>
          <w:rFonts w:eastAsia="Times New Roman" w:cs="Tahoma"/>
          <w:iCs/>
          <w:color w:val="auto"/>
          <w:lang w:eastAsia="es-ES"/>
        </w:rPr>
      </w:pPr>
      <w:r>
        <w:rPr>
          <w:rFonts w:eastAsia="Times New Roman" w:cs="Tahoma"/>
          <w:iCs/>
          <w:color w:val="auto"/>
          <w:lang w:eastAsia="es-ES"/>
        </w:rPr>
        <w:lastRenderedPageBreak/>
        <w:t>Ahora bien</w:t>
      </w:r>
      <w:r w:rsidR="007B5D0A" w:rsidRPr="007B5D0A">
        <w:rPr>
          <w:rFonts w:eastAsia="Times New Roman" w:cs="Tahoma"/>
          <w:iCs/>
          <w:color w:val="auto"/>
          <w:lang w:eastAsia="es-ES"/>
        </w:rPr>
        <w:t xml:space="preserve">, </w:t>
      </w:r>
      <w:r>
        <w:rPr>
          <w:rFonts w:eastAsia="Times New Roman" w:cs="Tahoma"/>
          <w:iCs/>
          <w:color w:val="auto"/>
          <w:lang w:eastAsia="es-ES"/>
        </w:rPr>
        <w:t xml:space="preserve">en respuesta como en informe justificado </w:t>
      </w:r>
      <w:r w:rsidR="007B5D0A" w:rsidRPr="007B5D0A">
        <w:rPr>
          <w:rFonts w:eastAsia="Times New Roman" w:cs="Tahoma"/>
          <w:iCs/>
          <w:color w:val="auto"/>
          <w:lang w:eastAsia="es-ES"/>
        </w:rPr>
        <w:t xml:space="preserve">la </w:t>
      </w:r>
      <w:r w:rsidRPr="00FD6F6F">
        <w:rPr>
          <w:rFonts w:eastAsia="Times New Roman" w:cs="Tahoma"/>
          <w:iCs/>
          <w:color w:val="auto"/>
          <w:lang w:eastAsia="es-ES"/>
        </w:rPr>
        <w:t xml:space="preserve">Dirección General de Innovación, Planeación y Gestión Urbana </w:t>
      </w:r>
      <w:r w:rsidR="00252709">
        <w:rPr>
          <w:rFonts w:eastAsia="Times New Roman" w:cs="Tahoma"/>
          <w:iCs/>
          <w:color w:val="auto"/>
          <w:lang w:eastAsia="es-ES"/>
        </w:rPr>
        <w:t xml:space="preserve">precisó </w:t>
      </w:r>
      <w:r>
        <w:rPr>
          <w:rFonts w:eastAsia="Times New Roman" w:cs="Tahoma"/>
          <w:iCs/>
          <w:color w:val="auto"/>
          <w:lang w:eastAsia="es-ES"/>
        </w:rPr>
        <w:t xml:space="preserve">que no se localizó documento que diera cuenta de lo solicitado, toda vez que no se llevaban a cabo dichos trámites, es decir que la información solicitada era </w:t>
      </w:r>
      <w:r w:rsidRPr="006A1B1F">
        <w:rPr>
          <w:rFonts w:eastAsia="Times New Roman" w:cs="Tahoma"/>
          <w:b/>
          <w:bCs/>
          <w:iCs/>
          <w:color w:val="auto"/>
          <w:lang w:eastAsia="es-ES"/>
        </w:rPr>
        <w:t>inexistente</w:t>
      </w:r>
      <w:r>
        <w:rPr>
          <w:rFonts w:eastAsia="Times New Roman" w:cs="Tahoma"/>
          <w:iCs/>
          <w:color w:val="auto"/>
          <w:lang w:eastAsia="es-ES"/>
        </w:rPr>
        <w:t xml:space="preserve">; </w:t>
      </w:r>
      <w:r w:rsidRPr="00FD6F6F">
        <w:rPr>
          <w:rFonts w:eastAsia="Times New Roman" w:cs="Tahoma"/>
          <w:iCs/>
          <w:color w:val="auto"/>
          <w:lang w:eastAsia="es-ES"/>
        </w:rPr>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31569766" w14:textId="77777777" w:rsidR="00FD6F6F" w:rsidRPr="00FD6F6F" w:rsidRDefault="00FD6F6F" w:rsidP="00FD6F6F">
      <w:pPr>
        <w:spacing w:after="0" w:line="360" w:lineRule="auto"/>
        <w:contextualSpacing/>
        <w:rPr>
          <w:rFonts w:eastAsia="Times New Roman" w:cs="Tahoma"/>
          <w:iCs/>
          <w:color w:val="auto"/>
          <w:lang w:eastAsia="es-ES"/>
        </w:rPr>
      </w:pPr>
    </w:p>
    <w:p w14:paraId="61FAF666" w14:textId="11EAF8A5" w:rsidR="00FD6F6F" w:rsidRPr="00FD6F6F" w:rsidRDefault="00FD6F6F" w:rsidP="00FD6F6F">
      <w:pPr>
        <w:spacing w:after="0" w:line="360" w:lineRule="auto"/>
        <w:contextualSpacing/>
        <w:rPr>
          <w:rFonts w:eastAsia="Times New Roman" w:cs="Tahoma"/>
          <w:iCs/>
          <w:color w:val="auto"/>
          <w:lang w:eastAsia="es-ES"/>
        </w:rPr>
      </w:pPr>
      <w:r w:rsidRPr="00FD6F6F">
        <w:rPr>
          <w:rFonts w:eastAsia="Times New Roman" w:cs="Tahoma"/>
          <w:iCs/>
          <w:color w:val="auto"/>
          <w:lang w:eastAsia="es-ES"/>
        </w:rPr>
        <w:t xml:space="preserve">En ese orden de ideas, según Trujillo, Humberto (2019), en el “Diccionario de Transparencia y Acceso a la Información Pública” (p. 171), la inexistencia de la </w:t>
      </w:r>
      <w:r w:rsidR="003213BA" w:rsidRPr="00FD6F6F">
        <w:rPr>
          <w:rFonts w:eastAsia="Times New Roman" w:cs="Tahoma"/>
          <w:iCs/>
          <w:color w:val="auto"/>
          <w:lang w:eastAsia="es-ES"/>
        </w:rPr>
        <w:t>información</w:t>
      </w:r>
      <w:r w:rsidRPr="00FD6F6F">
        <w:rPr>
          <w:rFonts w:eastAsia="Times New Roman" w:cs="Tahoma"/>
          <w:iCs/>
          <w:color w:val="auto"/>
          <w:lang w:eastAsia="es-ES"/>
        </w:rPr>
        <w:t xml:space="preserve"> es cuando la información requerida no se encuentra en los archivos públicos, reservados o clasificados, de los sujetos obligados.</w:t>
      </w:r>
    </w:p>
    <w:p w14:paraId="73CB98CB" w14:textId="77777777" w:rsidR="00FD6F6F" w:rsidRPr="00FD6F6F" w:rsidRDefault="00FD6F6F" w:rsidP="00FD6F6F">
      <w:pPr>
        <w:spacing w:after="0" w:line="360" w:lineRule="auto"/>
        <w:contextualSpacing/>
        <w:rPr>
          <w:rFonts w:eastAsia="Times New Roman" w:cs="Tahoma"/>
          <w:iCs/>
          <w:color w:val="auto"/>
          <w:lang w:eastAsia="es-ES"/>
        </w:rPr>
      </w:pPr>
    </w:p>
    <w:p w14:paraId="37E6FBA7" w14:textId="187231F0" w:rsidR="00914A32" w:rsidRDefault="00FD6F6F" w:rsidP="00FD6F6F">
      <w:pPr>
        <w:spacing w:after="0" w:line="360" w:lineRule="auto"/>
        <w:contextualSpacing/>
        <w:rPr>
          <w:rFonts w:eastAsia="Times New Roman" w:cs="Tahoma"/>
          <w:iCs/>
          <w:color w:val="auto"/>
          <w:lang w:eastAsia="es-ES"/>
        </w:rPr>
      </w:pPr>
      <w:r w:rsidRPr="00FD6F6F">
        <w:rPr>
          <w:rFonts w:eastAsia="Times New Roman" w:cs="Tahoma"/>
          <w:iCs/>
          <w:color w:val="auto"/>
          <w:lang w:eastAsia="es-ES"/>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 situación que aconteció,</w:t>
      </w:r>
      <w:r w:rsidR="006A1B1F">
        <w:rPr>
          <w:rFonts w:eastAsia="Times New Roman" w:cs="Tahoma"/>
          <w:iCs/>
          <w:color w:val="auto"/>
          <w:lang w:eastAsia="es-ES"/>
        </w:rPr>
        <w:t xml:space="preserve"> respecto a la información relacionada con el </w:t>
      </w:r>
      <w:r w:rsidR="006A1B1F" w:rsidRPr="00A64D1B">
        <w:rPr>
          <w:rFonts w:eastAsia="Times New Roman" w:cs="Tahoma"/>
          <w:b/>
          <w:bCs/>
          <w:iCs/>
          <w:color w:val="auto"/>
          <w:lang w:eastAsia="es-ES"/>
        </w:rPr>
        <w:t>Certificado de Acreditación de Uso de Suelo por Derechos Adquiridos</w:t>
      </w:r>
      <w:r w:rsidR="006A1B1F">
        <w:rPr>
          <w:rFonts w:eastAsia="Times New Roman" w:cs="Tahoma"/>
          <w:iCs/>
          <w:color w:val="auto"/>
          <w:lang w:eastAsia="es-ES"/>
        </w:rPr>
        <w:t>, pues refirió que no se contaba</w:t>
      </w:r>
      <w:r w:rsidR="00A64D1B">
        <w:rPr>
          <w:rFonts w:eastAsia="Times New Roman" w:cs="Tahoma"/>
          <w:iCs/>
          <w:color w:val="auto"/>
          <w:lang w:eastAsia="es-ES"/>
        </w:rPr>
        <w:t xml:space="preserve"> con lo solicitado, toda vez que no se llevaba a cabo dicho trámite, situación que fue corroborada por este Instituto en párrafos que anteceden. </w:t>
      </w:r>
    </w:p>
    <w:p w14:paraId="1C447E64" w14:textId="77777777" w:rsidR="00297B75" w:rsidRDefault="00297B75" w:rsidP="00FD6F6F">
      <w:pPr>
        <w:spacing w:after="0" w:line="360" w:lineRule="auto"/>
        <w:contextualSpacing/>
        <w:rPr>
          <w:rFonts w:eastAsia="Times New Roman" w:cs="Tahoma"/>
          <w:iCs/>
          <w:color w:val="auto"/>
          <w:lang w:eastAsia="es-ES"/>
        </w:rPr>
      </w:pPr>
    </w:p>
    <w:p w14:paraId="60F13DA6" w14:textId="77777777" w:rsidR="00297B75" w:rsidRDefault="00297B75" w:rsidP="00297B75">
      <w:pPr>
        <w:spacing w:after="0" w:line="360" w:lineRule="auto"/>
      </w:pPr>
      <w:r>
        <w:lastRenderedPageBreak/>
        <w:t>En ese sentido, se logra colegir que la información solicitada por la persona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21D6F248" w14:textId="77777777" w:rsidR="00297B75" w:rsidRDefault="00297B75" w:rsidP="00297B75">
      <w:pPr>
        <w:spacing w:after="0" w:line="360" w:lineRule="auto"/>
      </w:pPr>
    </w:p>
    <w:p w14:paraId="4E1979FD" w14:textId="77777777" w:rsidR="00297B75" w:rsidRDefault="00297B75" w:rsidP="00297B75">
      <w:pPr>
        <w:spacing w:after="0" w:line="360" w:lineRule="auto"/>
      </w:pPr>
      <w: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4269C3D7" w14:textId="77777777" w:rsidR="00297B75" w:rsidRDefault="00297B75" w:rsidP="00297B75">
      <w:pPr>
        <w:spacing w:after="0" w:line="360" w:lineRule="auto"/>
      </w:pPr>
    </w:p>
    <w:p w14:paraId="6E8ADC47" w14:textId="24218C41" w:rsidR="00297B75" w:rsidRDefault="00297B75" w:rsidP="00297B75">
      <w:pPr>
        <w:spacing w:after="0" w:line="360" w:lineRule="auto"/>
      </w:pPr>
      <w:r>
        <w:t>Al respecto, dicho criterio aplica al caso en concreto, ya que no se localizó algún indicio de que el área competente realice el trámite señalado en la solicitud</w:t>
      </w:r>
      <w:r>
        <w:rPr>
          <w:rFonts w:eastAsia="Calibri" w:cs="Tahoma"/>
        </w:rPr>
        <w:t>, por lo que cumplió con lo establecido en el artículo 19, párrafo segundo, de la Ley de Transparencia y Acceso a la Información Pública del Estado de México y Municipios.</w:t>
      </w:r>
    </w:p>
    <w:p w14:paraId="55BEE8F9" w14:textId="77777777" w:rsidR="00297B75" w:rsidRDefault="00297B75" w:rsidP="00FD6F6F">
      <w:pPr>
        <w:spacing w:after="0" w:line="360" w:lineRule="auto"/>
        <w:contextualSpacing/>
        <w:rPr>
          <w:rFonts w:eastAsia="Times New Roman" w:cs="Tahoma"/>
          <w:iCs/>
          <w:color w:val="auto"/>
          <w:lang w:eastAsia="es-ES"/>
        </w:rPr>
      </w:pPr>
    </w:p>
    <w:p w14:paraId="5EFA8F9D" w14:textId="2F32B34A" w:rsidR="007A0E5E" w:rsidRPr="007A0E5E" w:rsidRDefault="00A64D1B" w:rsidP="007A0E5E">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No obstante, respecto a la información referente a la </w:t>
      </w:r>
      <w:r w:rsidRPr="00A64D1B">
        <w:rPr>
          <w:rFonts w:eastAsia="Times New Roman" w:cs="Tahoma"/>
          <w:b/>
          <w:bCs/>
          <w:iCs/>
          <w:color w:val="auto"/>
          <w:lang w:eastAsia="es-ES"/>
        </w:rPr>
        <w:t>Cedula Informativa de Zonificación</w:t>
      </w:r>
      <w:r>
        <w:rPr>
          <w:rFonts w:eastAsia="Times New Roman" w:cs="Tahoma"/>
          <w:iCs/>
          <w:color w:val="auto"/>
          <w:lang w:eastAsia="es-ES"/>
        </w:rPr>
        <w:t xml:space="preserve">, este Instituto considera que el Ayuntamiento de Toluca realizó una búsqueda restrictiva y a la literalidad de lo solicitado por la persona Recurrente, es decir del </w:t>
      </w:r>
      <w:r w:rsidRPr="00A64D1B">
        <w:rPr>
          <w:rFonts w:eastAsia="Times New Roman" w:cs="Tahoma"/>
          <w:i/>
          <w:color w:val="auto"/>
          <w:lang w:eastAsia="es-ES"/>
        </w:rPr>
        <w:t>“Certificado de Zonificación de Uso de Suelo”</w:t>
      </w:r>
      <w:r>
        <w:rPr>
          <w:rFonts w:eastAsia="Times New Roman" w:cs="Tahoma"/>
          <w:iCs/>
          <w:color w:val="auto"/>
          <w:lang w:eastAsia="es-ES"/>
        </w:rPr>
        <w:t xml:space="preserve">, por lo que el Sujeto Obligado </w:t>
      </w:r>
      <w:r w:rsidRPr="00A64D1B">
        <w:rPr>
          <w:rFonts w:eastAsia="Times New Roman" w:cs="Tahoma"/>
          <w:iCs/>
          <w:color w:val="auto"/>
          <w:lang w:eastAsia="es-ES"/>
        </w:rPr>
        <w:t xml:space="preserve">estaba en posibilidades de interpretar la solicitud de una manera amplia y proporcionara los documentos con los que contara, que dieran cuenta </w:t>
      </w:r>
      <w:r>
        <w:rPr>
          <w:rFonts w:eastAsia="Times New Roman" w:cs="Tahoma"/>
          <w:iCs/>
          <w:color w:val="auto"/>
          <w:lang w:eastAsia="es-ES"/>
        </w:rPr>
        <w:t xml:space="preserve">del </w:t>
      </w:r>
      <w:r w:rsidRPr="00A64D1B">
        <w:rPr>
          <w:rFonts w:eastAsia="Times New Roman" w:cs="Tahoma"/>
          <w:iCs/>
          <w:color w:val="auto"/>
          <w:lang w:eastAsia="es-ES"/>
        </w:rPr>
        <w:t xml:space="preserve">número de trámites recibidos para la solicitud de la Cedula Informativa de </w:t>
      </w:r>
      <w:r w:rsidRPr="00A64D1B">
        <w:rPr>
          <w:rFonts w:eastAsia="Times New Roman" w:cs="Tahoma"/>
          <w:iCs/>
          <w:color w:val="auto"/>
          <w:lang w:eastAsia="es-ES"/>
        </w:rPr>
        <w:lastRenderedPageBreak/>
        <w:t>Zonificación y la relación que contenga la fecha de ingreso, folio, dirección y si el documento fue emitido, del primero de enero de dos mil diecinueve al veinte de marzo de dos mil veinticinco</w:t>
      </w:r>
      <w:r w:rsidR="00715B1E">
        <w:rPr>
          <w:rFonts w:eastAsia="Times New Roman" w:cs="Tahoma"/>
          <w:iCs/>
          <w:color w:val="auto"/>
          <w:lang w:eastAsia="es-ES"/>
        </w:rPr>
        <w:t>; situación que en el presente caso no aconteció</w:t>
      </w:r>
      <w:r w:rsidR="007A0E5E">
        <w:rPr>
          <w:rFonts w:eastAsia="Times New Roman" w:cs="Tahoma"/>
          <w:iCs/>
          <w:color w:val="auto"/>
          <w:lang w:eastAsia="es-ES"/>
        </w:rPr>
        <w:t>,</w:t>
      </w:r>
      <w:r w:rsidR="007A0E5E" w:rsidRPr="007A0E5E">
        <w:rPr>
          <w:rFonts w:eastAsia="Times New Roman" w:cs="Tahoma"/>
          <w:iCs/>
          <w:color w:val="auto"/>
          <w:lang w:eastAsia="es-ES"/>
        </w:rPr>
        <w:t xml:space="preserve"> lo cual da como resultado que el agravio resulte </w:t>
      </w:r>
      <w:r w:rsidR="007A0E5E" w:rsidRPr="007A0E5E">
        <w:rPr>
          <w:rFonts w:eastAsia="Times New Roman" w:cs="Tahoma"/>
          <w:b/>
          <w:bCs/>
          <w:iCs/>
          <w:color w:val="auto"/>
          <w:lang w:eastAsia="es-ES"/>
        </w:rPr>
        <w:t>PARCIALMENTE FUNDADO.</w:t>
      </w:r>
    </w:p>
    <w:p w14:paraId="61685A56" w14:textId="77777777" w:rsidR="00715B1E" w:rsidRDefault="00715B1E" w:rsidP="0015016B">
      <w:pPr>
        <w:spacing w:after="0" w:line="360" w:lineRule="auto"/>
        <w:contextualSpacing/>
        <w:rPr>
          <w:rFonts w:eastAsia="Times New Roman" w:cs="Tahoma"/>
          <w:iCs/>
          <w:color w:val="auto"/>
          <w:lang w:eastAsia="es-ES"/>
        </w:rPr>
      </w:pPr>
    </w:p>
    <w:p w14:paraId="4341E49C" w14:textId="3C99A312" w:rsidR="00715B1E" w:rsidRPr="00715B1E" w:rsidRDefault="00715B1E" w:rsidP="00715B1E">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Conforme a lo anterior, </w:t>
      </w:r>
      <w:r w:rsidR="007A0E5E">
        <w:rPr>
          <w:rFonts w:eastAsia="Times New Roman" w:cs="Tahoma"/>
          <w:iCs/>
          <w:color w:val="auto"/>
          <w:lang w:eastAsia="es-ES"/>
        </w:rPr>
        <w:t>se logró vislumbrara que el Sujeto Obligado</w:t>
      </w:r>
      <w:r>
        <w:rPr>
          <w:rFonts w:eastAsia="Times New Roman" w:cs="Tahoma"/>
          <w:iCs/>
          <w:color w:val="auto"/>
          <w:lang w:eastAsia="es-ES"/>
        </w:rPr>
        <w:t xml:space="preserve"> no realizó la búsqueda exhaustiva de la información referida en el párrafo anterior, en ese sentido, </w:t>
      </w:r>
      <w:r w:rsidRPr="00715B1E">
        <w:rPr>
          <w:rFonts w:eastAsia="Times New Roman" w:cs="Tahoma"/>
          <w:iCs/>
          <w:color w:val="auto"/>
          <w:lang w:eastAsia="es-ES"/>
        </w:rPr>
        <w:t>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14:paraId="51EC1D0C" w14:textId="77777777" w:rsidR="00715B1E" w:rsidRPr="00715B1E" w:rsidRDefault="00715B1E" w:rsidP="00715B1E">
      <w:pPr>
        <w:spacing w:after="0" w:line="360" w:lineRule="auto"/>
        <w:contextualSpacing/>
        <w:rPr>
          <w:rFonts w:eastAsia="Times New Roman" w:cs="Tahoma"/>
          <w:iCs/>
          <w:color w:val="auto"/>
          <w:lang w:eastAsia="es-ES"/>
        </w:rPr>
      </w:pPr>
    </w:p>
    <w:p w14:paraId="6A23302C" w14:textId="77777777" w:rsidR="00715B1E" w:rsidRP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62FBE784" w14:textId="77777777" w:rsidR="00715B1E" w:rsidRPr="00715B1E" w:rsidRDefault="00715B1E" w:rsidP="00715B1E">
      <w:pPr>
        <w:spacing w:after="0" w:line="360" w:lineRule="auto"/>
        <w:contextualSpacing/>
        <w:rPr>
          <w:rFonts w:eastAsia="Times New Roman" w:cs="Tahoma"/>
          <w:iCs/>
          <w:color w:val="auto"/>
          <w:lang w:eastAsia="es-ES"/>
        </w:rPr>
      </w:pPr>
    </w:p>
    <w:p w14:paraId="74EDA37E" w14:textId="77777777" w:rsidR="00715B1E" w:rsidRP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5BA6123B" w14:textId="77777777" w:rsidR="00715B1E" w:rsidRPr="00715B1E" w:rsidRDefault="00715B1E" w:rsidP="00715B1E">
      <w:pPr>
        <w:spacing w:after="0" w:line="360" w:lineRule="auto"/>
        <w:contextualSpacing/>
        <w:rPr>
          <w:rFonts w:eastAsia="Times New Roman" w:cs="Tahoma"/>
          <w:iCs/>
          <w:color w:val="auto"/>
          <w:lang w:eastAsia="es-ES"/>
        </w:rPr>
      </w:pPr>
    </w:p>
    <w:p w14:paraId="0D164C36" w14:textId="77777777" w:rsidR="00715B1E" w:rsidRP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 xml:space="preserve">En ese contexto, de conformidad con los criterios orientadores con clave de control SO/012/2010 y SO/004/2019, emitidos por el entonces Instituto Nacional de Transparencia, Acceso a la Información y Protección de Datos Personales, traídos por analogía, vigentes a la fecha de la solicitud, se colige que los sujetos obligados, para acreditar que se realizó una </w:t>
      </w:r>
      <w:r w:rsidRPr="00715B1E">
        <w:rPr>
          <w:rFonts w:eastAsia="Times New Roman" w:cs="Tahoma"/>
          <w:iCs/>
          <w:color w:val="auto"/>
          <w:lang w:eastAsia="es-ES"/>
        </w:rPr>
        <w:lastRenderedPageBreak/>
        <w:t>búsqueda exhaustiva y razonable, deben de proporcionar los elementos suficientes del carácter exhaustivo de la indagación realizada, a saber, los siguientes:</w:t>
      </w:r>
    </w:p>
    <w:p w14:paraId="2B7660E0" w14:textId="77777777" w:rsidR="00715B1E" w:rsidRPr="00715B1E" w:rsidRDefault="00715B1E" w:rsidP="00715B1E">
      <w:pPr>
        <w:spacing w:after="0" w:line="360" w:lineRule="auto"/>
        <w:contextualSpacing/>
        <w:rPr>
          <w:rFonts w:eastAsia="Times New Roman" w:cs="Tahoma"/>
          <w:iCs/>
          <w:color w:val="auto"/>
          <w:lang w:eastAsia="es-ES"/>
        </w:rPr>
      </w:pPr>
    </w:p>
    <w:p w14:paraId="776F401F" w14:textId="77777777" w:rsidR="00715B1E" w:rsidRP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w:t>
      </w:r>
      <w:r w:rsidRPr="00715B1E">
        <w:rPr>
          <w:rFonts w:eastAsia="Times New Roman" w:cs="Tahoma"/>
          <w:iCs/>
          <w:color w:val="auto"/>
          <w:lang w:eastAsia="es-ES"/>
        </w:rPr>
        <w:tab/>
        <w:t>Motivación por las que se buscó la información, en determinadas unidades administrativas;</w:t>
      </w:r>
    </w:p>
    <w:p w14:paraId="01FBE1CC" w14:textId="77777777" w:rsidR="00715B1E" w:rsidRP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w:t>
      </w:r>
      <w:r w:rsidRPr="00715B1E">
        <w:rPr>
          <w:rFonts w:eastAsia="Times New Roman" w:cs="Tahoma"/>
          <w:iCs/>
          <w:color w:val="auto"/>
          <w:lang w:eastAsia="es-ES"/>
        </w:rPr>
        <w:tab/>
        <w:t>Los criterios de búsqueda utilizados, y</w:t>
      </w:r>
    </w:p>
    <w:p w14:paraId="3711FE64" w14:textId="77777777" w:rsidR="00715B1E" w:rsidRP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w:t>
      </w:r>
      <w:r w:rsidRPr="00715B1E">
        <w:rPr>
          <w:rFonts w:eastAsia="Times New Roman" w:cs="Tahoma"/>
          <w:iCs/>
          <w:color w:val="auto"/>
          <w:lang w:eastAsia="es-ES"/>
        </w:rPr>
        <w:tab/>
        <w:t>Las circunstancias que fueron tomadas en cuenta.</w:t>
      </w:r>
    </w:p>
    <w:p w14:paraId="48590D69" w14:textId="77777777" w:rsidR="00715B1E" w:rsidRPr="00715B1E" w:rsidRDefault="00715B1E" w:rsidP="00715B1E">
      <w:pPr>
        <w:spacing w:after="0" w:line="360" w:lineRule="auto"/>
        <w:contextualSpacing/>
        <w:rPr>
          <w:rFonts w:eastAsia="Times New Roman" w:cs="Tahoma"/>
          <w:iCs/>
          <w:color w:val="auto"/>
          <w:lang w:eastAsia="es-ES"/>
        </w:rPr>
      </w:pPr>
    </w:p>
    <w:p w14:paraId="1B643FC7" w14:textId="77777777" w:rsidR="00715B1E" w:rsidRP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De tales circunstancias, se considera que para que los Sujetos Obligado justifiquen que realizaron una búsqueda exhaustiva y razonable, deben indicar de manera clara, lo siguiente:</w:t>
      </w:r>
    </w:p>
    <w:p w14:paraId="6FEF6578" w14:textId="77777777" w:rsidR="00715B1E" w:rsidRPr="00715B1E" w:rsidRDefault="00715B1E" w:rsidP="00715B1E">
      <w:pPr>
        <w:spacing w:after="0" w:line="360" w:lineRule="auto"/>
        <w:contextualSpacing/>
        <w:rPr>
          <w:rFonts w:eastAsia="Times New Roman" w:cs="Tahoma"/>
          <w:iCs/>
          <w:color w:val="auto"/>
          <w:lang w:eastAsia="es-ES"/>
        </w:rPr>
      </w:pPr>
    </w:p>
    <w:p w14:paraId="4E14A4EE" w14:textId="77777777" w:rsidR="00715B1E" w:rsidRP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a)</w:t>
      </w:r>
      <w:r w:rsidRPr="00715B1E">
        <w:rPr>
          <w:rFonts w:eastAsia="Times New Roman" w:cs="Tahoma"/>
          <w:iCs/>
          <w:color w:val="auto"/>
          <w:lang w:eastAsia="es-ES"/>
        </w:rPr>
        <w:tab/>
        <w:t>Las áreas donde se buscó la información;</w:t>
      </w:r>
    </w:p>
    <w:p w14:paraId="09080D84" w14:textId="77777777" w:rsidR="00715B1E" w:rsidRP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b)</w:t>
      </w:r>
      <w:r w:rsidRPr="00715B1E">
        <w:rPr>
          <w:rFonts w:eastAsia="Times New Roman" w:cs="Tahoma"/>
          <w:iCs/>
          <w:color w:val="auto"/>
          <w:lang w:eastAsia="es-ES"/>
        </w:rPr>
        <w:tab/>
        <w:t>Tipo de archivos buscados (físicos o electrónicos);</w:t>
      </w:r>
    </w:p>
    <w:p w14:paraId="14FB2645" w14:textId="77777777" w:rsidR="00715B1E" w:rsidRP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c)</w:t>
      </w:r>
      <w:r w:rsidRPr="00715B1E">
        <w:rPr>
          <w:rFonts w:eastAsia="Times New Roman" w:cs="Tahoma"/>
          <w:iCs/>
          <w:color w:val="auto"/>
          <w:lang w:eastAsia="es-ES"/>
        </w:rPr>
        <w:tab/>
        <w:t xml:space="preserve">Los criterios de búsqueda utilizados, y </w:t>
      </w:r>
    </w:p>
    <w:p w14:paraId="01F7EA14" w14:textId="77777777" w:rsidR="00715B1E" w:rsidRP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d)</w:t>
      </w:r>
      <w:r w:rsidRPr="00715B1E">
        <w:rPr>
          <w:rFonts w:eastAsia="Times New Roman" w:cs="Tahoma"/>
          <w:iCs/>
          <w:color w:val="auto"/>
          <w:lang w:eastAsia="es-ES"/>
        </w:rPr>
        <w:tab/>
        <w:t>Las circunstancias que fueron tomadas en cuenta.</w:t>
      </w:r>
    </w:p>
    <w:p w14:paraId="1EDBBFE8" w14:textId="77777777" w:rsidR="00715B1E" w:rsidRPr="00715B1E" w:rsidRDefault="00715B1E" w:rsidP="00715B1E">
      <w:pPr>
        <w:spacing w:after="0" w:line="360" w:lineRule="auto"/>
        <w:contextualSpacing/>
        <w:rPr>
          <w:rFonts w:eastAsia="Times New Roman" w:cs="Tahoma"/>
          <w:iCs/>
          <w:color w:val="auto"/>
          <w:lang w:eastAsia="es-ES"/>
        </w:rPr>
      </w:pPr>
    </w:p>
    <w:p w14:paraId="70A76C7F" w14:textId="3BBE6A0B" w:rsidR="00715B1E" w:rsidRDefault="00715B1E" w:rsidP="00715B1E">
      <w:pPr>
        <w:spacing w:after="0" w:line="360" w:lineRule="auto"/>
        <w:contextualSpacing/>
        <w:rPr>
          <w:rFonts w:eastAsia="Times New Roman" w:cs="Tahoma"/>
          <w:iCs/>
          <w:color w:val="auto"/>
          <w:lang w:eastAsia="es-ES"/>
        </w:rPr>
      </w:pPr>
      <w:r w:rsidRPr="00715B1E">
        <w:rPr>
          <w:rFonts w:eastAsia="Times New Roman" w:cs="Tahoma"/>
          <w:iCs/>
          <w:color w:val="auto"/>
          <w:lang w:eastAsia="es-ES"/>
        </w:rPr>
        <w:t xml:space="preserve">Conforme a lo anterior, se logra vislumbrar que, el Sujeto Obligado no acreditó que haya realizado una búsqueda exhaustiva y razonable en sus archivos, pues si bien se turnó la solicitud al área competente, </w:t>
      </w:r>
      <w:r w:rsidR="007A0E5E">
        <w:rPr>
          <w:rFonts w:eastAsia="Times New Roman" w:cs="Tahoma"/>
          <w:iCs/>
          <w:color w:val="auto"/>
          <w:lang w:eastAsia="es-ES"/>
        </w:rPr>
        <w:t xml:space="preserve">no señaló el tipo de archivos en los que realizó la búsqueda, </w:t>
      </w:r>
      <w:r w:rsidR="007A0E5E" w:rsidRPr="007A0E5E">
        <w:rPr>
          <w:rFonts w:eastAsia="Times New Roman" w:cs="Tahoma"/>
          <w:iCs/>
          <w:color w:val="auto"/>
          <w:lang w:eastAsia="es-ES"/>
        </w:rPr>
        <w:t>los criterios de búsqueda utilizados, ni las circunstancias que fueron tomadas en cuenta para localizar la información.</w:t>
      </w:r>
    </w:p>
    <w:p w14:paraId="35C837FD" w14:textId="77777777" w:rsidR="00D4442D" w:rsidRPr="0015016B" w:rsidRDefault="00D4442D" w:rsidP="0015016B">
      <w:pPr>
        <w:spacing w:after="0" w:line="360" w:lineRule="auto"/>
        <w:contextualSpacing/>
        <w:rPr>
          <w:rFonts w:eastAsia="Times New Roman" w:cs="Tahoma"/>
          <w:b/>
          <w:bCs/>
          <w:iCs/>
          <w:color w:val="auto"/>
          <w:lang w:eastAsia="es-ES"/>
        </w:rPr>
      </w:pPr>
    </w:p>
    <w:p w14:paraId="3CD75F14" w14:textId="6DC9F7F3" w:rsidR="0015016B" w:rsidRPr="0015016B" w:rsidRDefault="0015016B" w:rsidP="0015016B">
      <w:pPr>
        <w:spacing w:after="0" w:line="360" w:lineRule="auto"/>
        <w:contextualSpacing/>
        <w:rPr>
          <w:rFonts w:eastAsia="Times New Roman" w:cs="Tahoma"/>
          <w:bCs/>
          <w:iCs/>
          <w:color w:val="auto"/>
          <w:lang w:val="es-ES" w:eastAsia="es-ES"/>
        </w:rPr>
      </w:pPr>
      <w:r w:rsidRPr="0015016B">
        <w:rPr>
          <w:rFonts w:eastAsia="Times New Roman" w:cs="Tahoma"/>
          <w:bCs/>
          <w:iCs/>
          <w:color w:val="auto"/>
          <w:lang w:eastAsia="es-ES"/>
        </w:rPr>
        <w:t>Así, este Instituto considera que, para atender el requerimiento de información, el</w:t>
      </w:r>
      <w:r w:rsidRPr="0015016B">
        <w:rPr>
          <w:rFonts w:eastAsia="Times New Roman" w:cs="Tahoma"/>
          <w:bCs/>
          <w:iCs/>
          <w:color w:val="auto"/>
          <w:lang w:val="es-ES" w:eastAsia="es-ES"/>
        </w:rPr>
        <w:t xml:space="preserve"> Sujeto Obligado deberá realizar una búsqueda exhaustiva y razonable en los archivos de la </w:t>
      </w:r>
      <w:r>
        <w:rPr>
          <w:rFonts w:eastAsia="Times New Roman" w:cs="Tahoma"/>
          <w:bCs/>
          <w:iCs/>
          <w:color w:val="auto"/>
          <w:lang w:val="es-ES" w:eastAsia="es-ES"/>
        </w:rPr>
        <w:t>Dirección</w:t>
      </w:r>
      <w:r w:rsidR="004A57C8">
        <w:rPr>
          <w:rFonts w:eastAsia="Times New Roman" w:cs="Tahoma"/>
          <w:bCs/>
          <w:iCs/>
          <w:color w:val="auto"/>
          <w:lang w:val="es-ES" w:eastAsia="es-ES"/>
        </w:rPr>
        <w:t xml:space="preserve"> </w:t>
      </w:r>
      <w:r w:rsidR="004A57C8" w:rsidRPr="004A57C8">
        <w:rPr>
          <w:rFonts w:eastAsia="Times New Roman" w:cs="Tahoma"/>
          <w:bCs/>
          <w:iCs/>
          <w:color w:val="auto"/>
          <w:lang w:val="es-ES" w:eastAsia="es-ES"/>
        </w:rPr>
        <w:t>General de Innovación, Planeación y Gestión Urbana</w:t>
      </w:r>
      <w:r w:rsidRPr="0015016B">
        <w:rPr>
          <w:rFonts w:eastAsia="Times New Roman" w:cs="Tahoma"/>
          <w:bCs/>
          <w:iCs/>
          <w:color w:val="auto"/>
          <w:lang w:val="es-ES" w:eastAsia="es-ES"/>
        </w:rPr>
        <w:t xml:space="preserve">, a efecto de que proporcione </w:t>
      </w:r>
      <w:r w:rsidR="004A57C8">
        <w:rPr>
          <w:rFonts w:eastAsia="Times New Roman" w:cs="Tahoma"/>
          <w:bCs/>
          <w:iCs/>
          <w:color w:val="auto"/>
          <w:lang w:val="es-ES" w:eastAsia="es-ES"/>
        </w:rPr>
        <w:t xml:space="preserve">los documentos donde conste </w:t>
      </w:r>
      <w:r w:rsidR="0030305E">
        <w:rPr>
          <w:rFonts w:eastAsia="Times New Roman" w:cs="Tahoma"/>
          <w:iCs/>
          <w:color w:val="auto"/>
          <w:lang w:eastAsia="es-ES"/>
        </w:rPr>
        <w:t xml:space="preserve"> </w:t>
      </w:r>
      <w:r w:rsidR="004A57C8">
        <w:rPr>
          <w:rFonts w:eastAsia="Times New Roman" w:cs="Tahoma"/>
          <w:iCs/>
          <w:color w:val="auto"/>
          <w:lang w:eastAsia="es-ES"/>
        </w:rPr>
        <w:t xml:space="preserve">el </w:t>
      </w:r>
      <w:r w:rsidR="004A57C8" w:rsidRPr="004A57C8">
        <w:rPr>
          <w:rFonts w:eastAsia="Times New Roman" w:cs="Tahoma"/>
          <w:iCs/>
          <w:color w:val="auto"/>
          <w:lang w:eastAsia="es-ES"/>
        </w:rPr>
        <w:t xml:space="preserve">número de trámites recibidos para la solicitud de la Cedula </w:t>
      </w:r>
      <w:r w:rsidR="004A57C8" w:rsidRPr="004A57C8">
        <w:rPr>
          <w:rFonts w:eastAsia="Times New Roman" w:cs="Tahoma"/>
          <w:iCs/>
          <w:color w:val="auto"/>
          <w:lang w:eastAsia="es-ES"/>
        </w:rPr>
        <w:lastRenderedPageBreak/>
        <w:t xml:space="preserve">Informativa de Zonificación y </w:t>
      </w:r>
      <w:r w:rsidR="00297B75">
        <w:rPr>
          <w:rFonts w:eastAsia="Times New Roman" w:cs="Tahoma"/>
          <w:iCs/>
          <w:color w:val="auto"/>
          <w:lang w:eastAsia="es-ES"/>
        </w:rPr>
        <w:t>los documentos que den cuenta de</w:t>
      </w:r>
      <w:r w:rsidR="004A57C8" w:rsidRPr="004A57C8">
        <w:rPr>
          <w:rFonts w:eastAsia="Times New Roman" w:cs="Tahoma"/>
          <w:iCs/>
          <w:color w:val="auto"/>
          <w:lang w:eastAsia="es-ES"/>
        </w:rPr>
        <w:t xml:space="preserve"> la fecha de ingreso, folio, dirección y si el documento fue emitido, del primero de enero de dos mil diecinueve al veinte de marzo de dos mil veinticinco</w:t>
      </w:r>
      <w:r w:rsidR="004A57C8">
        <w:rPr>
          <w:rFonts w:eastAsia="Times New Roman" w:cs="Tahoma"/>
          <w:iCs/>
          <w:color w:val="auto"/>
          <w:lang w:eastAsia="es-ES"/>
        </w:rPr>
        <w:t xml:space="preserve">. </w:t>
      </w:r>
    </w:p>
    <w:p w14:paraId="2D675344" w14:textId="77777777" w:rsidR="0015016B" w:rsidRPr="0015016B" w:rsidRDefault="0015016B" w:rsidP="0015016B">
      <w:pPr>
        <w:spacing w:after="0" w:line="360" w:lineRule="auto"/>
        <w:contextualSpacing/>
        <w:rPr>
          <w:rFonts w:eastAsia="Times New Roman" w:cs="Tahoma"/>
          <w:iCs/>
          <w:color w:val="auto"/>
          <w:lang w:val="es-ES" w:eastAsia="es-ES"/>
        </w:rPr>
      </w:pPr>
    </w:p>
    <w:p w14:paraId="6FF218BD" w14:textId="77777777" w:rsidR="0015016B" w:rsidRPr="0015016B" w:rsidRDefault="0015016B" w:rsidP="0015016B">
      <w:pPr>
        <w:spacing w:after="0" w:line="360" w:lineRule="auto"/>
        <w:contextualSpacing/>
        <w:rPr>
          <w:rFonts w:eastAsia="Times New Roman" w:cs="Tahoma"/>
          <w:iCs/>
          <w:color w:val="auto"/>
          <w:lang w:eastAsia="es-ES"/>
        </w:rPr>
      </w:pPr>
      <w:r w:rsidRPr="0015016B">
        <w:rPr>
          <w:rFonts w:eastAsia="Times New Roman" w:cs="Tahoma"/>
          <w:bCs/>
          <w:iCs/>
          <w:color w:val="auto"/>
          <w:lang w:eastAsia="es-ES"/>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5ABFDFA" w14:textId="77777777" w:rsidR="0015016B" w:rsidRPr="0015016B" w:rsidRDefault="0015016B" w:rsidP="0015016B">
      <w:pPr>
        <w:spacing w:after="0" w:line="360" w:lineRule="auto"/>
        <w:contextualSpacing/>
        <w:rPr>
          <w:rFonts w:eastAsia="Times New Roman" w:cs="Tahoma"/>
          <w:bCs/>
          <w:iCs/>
          <w:color w:val="auto"/>
          <w:lang w:eastAsia="es-ES"/>
        </w:rPr>
      </w:pPr>
    </w:p>
    <w:p w14:paraId="2DE73319" w14:textId="79E02B45" w:rsidR="0015016B" w:rsidRPr="00780EC7" w:rsidRDefault="0015016B" w:rsidP="0015016B">
      <w:pPr>
        <w:spacing w:after="0" w:line="360" w:lineRule="auto"/>
        <w:contextualSpacing/>
        <w:rPr>
          <w:rFonts w:eastAsia="Palatino Linotype" w:cs="Palatino Linotype"/>
          <w:color w:val="auto"/>
          <w:lang w:eastAsia="es-MX"/>
        </w:rPr>
      </w:pPr>
      <w:r w:rsidRPr="0015016B">
        <w:rPr>
          <w:rFonts w:eastAsia="Times New Roman" w:cs="Tahoma"/>
          <w:bCs/>
          <w:iCs/>
          <w:color w:val="auto"/>
          <w:lang w:eastAsia="es-E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r w:rsidR="00D4442D">
        <w:rPr>
          <w:rFonts w:eastAsia="Times New Roman" w:cs="Tahoma"/>
          <w:bCs/>
          <w:iCs/>
          <w:color w:val="auto"/>
          <w:lang w:eastAsia="es-ES"/>
        </w:rPr>
        <w:t xml:space="preserve"> </w:t>
      </w:r>
      <w:r w:rsidRPr="00780EC7">
        <w:rPr>
          <w:rFonts w:eastAsia="Palatino Linotype" w:cs="Palatino Linotype"/>
          <w:color w:val="auto"/>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30305E">
        <w:rPr>
          <w:rFonts w:eastAsia="Palatino Linotype" w:cs="Palatino Linotype"/>
          <w:color w:val="auto"/>
          <w:lang w:eastAsia="es-MX"/>
        </w:rPr>
        <w:t>el documento</w:t>
      </w:r>
      <w:r w:rsidRPr="00780EC7">
        <w:rPr>
          <w:rFonts w:eastAsia="Palatino Linotype" w:cs="Palatino Linotype"/>
          <w:color w:val="auto"/>
          <w:lang w:eastAsia="es-MX"/>
        </w:rPr>
        <w:t xml:space="preserve"> que d</w:t>
      </w:r>
      <w:r w:rsidR="0030305E">
        <w:rPr>
          <w:rFonts w:eastAsia="Palatino Linotype" w:cs="Palatino Linotype"/>
          <w:color w:val="auto"/>
          <w:lang w:eastAsia="es-MX"/>
        </w:rPr>
        <w:t>é</w:t>
      </w:r>
      <w:r w:rsidRPr="00780EC7">
        <w:rPr>
          <w:rFonts w:eastAsia="Palatino Linotype" w:cs="Palatino Linotype"/>
          <w:color w:val="auto"/>
          <w:lang w:eastAsia="es-MX"/>
        </w:rPr>
        <w:t xml:space="preserve"> cuenta de lo requerido</w:t>
      </w:r>
      <w:r>
        <w:rPr>
          <w:rFonts w:eastAsia="Palatino Linotype" w:cs="Palatino Linotype"/>
          <w:color w:val="auto"/>
          <w:lang w:eastAsia="es-MX"/>
        </w:rPr>
        <w:t>.</w:t>
      </w:r>
    </w:p>
    <w:p w14:paraId="6559BC2E" w14:textId="77777777" w:rsidR="00780EC7" w:rsidRDefault="00780EC7" w:rsidP="005032B4">
      <w:pPr>
        <w:spacing w:after="0" w:line="360" w:lineRule="auto"/>
        <w:rPr>
          <w:rFonts w:eastAsia="Times New Roman" w:cs="Tahoma"/>
          <w:iCs/>
          <w:lang w:eastAsia="es-ES"/>
        </w:rPr>
      </w:pPr>
    </w:p>
    <w:p w14:paraId="32BDC2F8" w14:textId="622CCFC0" w:rsidR="002A0B3A" w:rsidRPr="00780EC7" w:rsidRDefault="002A0B3A" w:rsidP="005032B4">
      <w:pPr>
        <w:spacing w:after="0" w:line="360" w:lineRule="auto"/>
        <w:rPr>
          <w:rFonts w:eastAsia="Calibri" w:cs="Times New Roman"/>
          <w:bCs/>
          <w:iCs/>
          <w:color w:val="auto"/>
          <w:lang w:val="es-ES"/>
        </w:rPr>
      </w:pPr>
      <w:r w:rsidRPr="00780EC7">
        <w:rPr>
          <w:rFonts w:eastAsia="Calibri" w:cs="Times New Roman"/>
          <w:bCs/>
          <w:iCs/>
          <w:color w:val="auto"/>
        </w:rPr>
        <w:t xml:space="preserve">Ahora bien, no pasa desapercibido para este Instituto que los documentos, pudieran contener datos </w:t>
      </w:r>
      <w:r w:rsidR="00D4442D">
        <w:rPr>
          <w:rFonts w:eastAsia="Calibri" w:cs="Times New Roman"/>
          <w:bCs/>
          <w:iCs/>
          <w:color w:val="auto"/>
        </w:rPr>
        <w:t>o información clasificada</w:t>
      </w:r>
      <w:r w:rsidRPr="00780EC7">
        <w:rPr>
          <w:rFonts w:eastAsia="Calibri" w:cs="Times New Roman"/>
          <w:bCs/>
          <w:iCs/>
          <w:color w:val="auto"/>
        </w:rPr>
        <w:t>; por lo que, en el supuesto, deberá elaborar la versión pública respectiva; a</w:t>
      </w:r>
      <w:r w:rsidRPr="00780EC7">
        <w:rPr>
          <w:rFonts w:eastAsia="Calibri" w:cs="Times New Roman"/>
          <w:bCs/>
          <w:iCs/>
          <w:color w:val="auto"/>
          <w:lang w:val="es-ES"/>
        </w:rPr>
        <w:t xml:space="preserve">l respecto, conforme al artículo 3°, fracción XLV, relacionado con el 137, ambos de la Ley de Transparencia y Acceso a la Información Pública del Estado de México y </w:t>
      </w:r>
      <w:r w:rsidRPr="00780EC7">
        <w:rPr>
          <w:rFonts w:eastAsia="Calibri" w:cs="Times New Roman"/>
          <w:bCs/>
          <w:iCs/>
          <w:color w:val="auto"/>
          <w:lang w:val="es-ES"/>
        </w:rPr>
        <w:lastRenderedPageBreak/>
        <w:t>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780EC7" w:rsidRPr="00780EC7">
        <w:rPr>
          <w:rFonts w:eastAsia="Calibri" w:cs="Times New Roman"/>
          <w:bCs/>
          <w:iCs/>
          <w:color w:val="auto"/>
          <w:lang w:val="es-ES"/>
        </w:rPr>
        <w:t>.</w:t>
      </w:r>
    </w:p>
    <w:p w14:paraId="34ED85BA" w14:textId="77777777" w:rsidR="002A0B3A" w:rsidRPr="00017A17" w:rsidRDefault="002A0B3A" w:rsidP="005032B4">
      <w:pPr>
        <w:spacing w:after="0" w:line="360" w:lineRule="auto"/>
        <w:rPr>
          <w:rFonts w:eastAsia="Times New Roman" w:cs="Tahoma"/>
          <w:iCs/>
          <w:lang w:eastAsia="es-ES"/>
        </w:rPr>
      </w:pPr>
    </w:p>
    <w:p w14:paraId="172FFE0D" w14:textId="42EE242C" w:rsidR="002A0B3A" w:rsidRPr="00A94CDA" w:rsidRDefault="002A0B3A" w:rsidP="005032B4">
      <w:pPr>
        <w:pStyle w:val="Ttulo2"/>
        <w:spacing w:before="0" w:line="360" w:lineRule="auto"/>
        <w:rPr>
          <w:rFonts w:ascii="Palatino Linotype" w:eastAsia="Calibri" w:hAnsi="Palatino Linotype"/>
          <w:b/>
          <w:color w:val="000000" w:themeColor="text1"/>
          <w:sz w:val="22"/>
          <w:szCs w:val="22"/>
        </w:rPr>
      </w:pPr>
      <w:bookmarkStart w:id="18" w:name="_Toc189676781"/>
      <w:r w:rsidRPr="00A94CDA">
        <w:rPr>
          <w:rFonts w:ascii="Palatino Linotype" w:eastAsia="Calibri" w:hAnsi="Palatino Linotype"/>
          <w:b/>
          <w:color w:val="000000" w:themeColor="text1"/>
          <w:sz w:val="22"/>
          <w:szCs w:val="22"/>
        </w:rPr>
        <w:t>SEXTO. Decisión</w:t>
      </w:r>
      <w:bookmarkEnd w:id="18"/>
    </w:p>
    <w:p w14:paraId="2731E528" w14:textId="77777777" w:rsidR="002A0B3A" w:rsidRPr="00D42734" w:rsidRDefault="002A0B3A" w:rsidP="005032B4">
      <w:pPr>
        <w:spacing w:after="0" w:line="360" w:lineRule="auto"/>
        <w:contextualSpacing/>
        <w:rPr>
          <w:rFonts w:eastAsia="Calibri" w:cs="Tahoma"/>
          <w:b/>
          <w:color w:val="auto"/>
        </w:rPr>
      </w:pPr>
    </w:p>
    <w:p w14:paraId="2D2B5DA0" w14:textId="3E64684B" w:rsidR="0030305E" w:rsidRPr="0030305E" w:rsidRDefault="0030305E" w:rsidP="0030305E">
      <w:pPr>
        <w:spacing w:after="0" w:line="360" w:lineRule="auto"/>
        <w:contextualSpacing/>
        <w:rPr>
          <w:rFonts w:cs="Tahoma"/>
        </w:rPr>
      </w:pPr>
      <w:r w:rsidRPr="0030305E">
        <w:rPr>
          <w:rFonts w:cs="Tahoma"/>
        </w:rPr>
        <w:t xml:space="preserve">Con fundamento en el artículo 186, fracción III, de la Ley de Transparencia y Acceso a la Información Pública del Estado de México y Municipios, este Instituto considera procedente </w:t>
      </w:r>
      <w:r w:rsidRPr="0030305E">
        <w:rPr>
          <w:rFonts w:cs="Tahoma"/>
          <w:b/>
          <w:bCs/>
        </w:rPr>
        <w:t>MODIFICAR</w:t>
      </w:r>
      <w:r w:rsidRPr="0030305E">
        <w:rPr>
          <w:rFonts w:cs="Tahoma"/>
        </w:rPr>
        <w:t xml:space="preserve"> la respuesta otorgada por el Sujeto Obligado a la solicitud de información </w:t>
      </w:r>
      <w:r w:rsidR="004A57C8" w:rsidRPr="004A57C8">
        <w:rPr>
          <w:rFonts w:cs="Tahoma"/>
        </w:rPr>
        <w:t>01704/TOLUCA/IP/2025</w:t>
      </w:r>
      <w:r w:rsidRPr="0030305E">
        <w:rPr>
          <w:rFonts w:cs="Tahoma"/>
        </w:rPr>
        <w:t xml:space="preserve">, a efecto de que entregue, en versión pública, la información </w:t>
      </w:r>
      <w:r w:rsidR="004A57C8">
        <w:rPr>
          <w:rFonts w:cs="Tahoma"/>
        </w:rPr>
        <w:t>faltante.</w:t>
      </w:r>
    </w:p>
    <w:p w14:paraId="329AC632" w14:textId="77777777" w:rsidR="002A0B3A" w:rsidRPr="00D42734" w:rsidRDefault="002A0B3A" w:rsidP="005032B4">
      <w:pPr>
        <w:spacing w:after="0" w:line="360" w:lineRule="auto"/>
        <w:contextualSpacing/>
        <w:rPr>
          <w:rFonts w:eastAsia="Times New Roman" w:cs="Tahoma"/>
          <w:color w:val="auto"/>
          <w:szCs w:val="24"/>
          <w:lang w:val="es-ES" w:eastAsia="es-ES"/>
        </w:rPr>
      </w:pPr>
    </w:p>
    <w:p w14:paraId="76B23D88" w14:textId="383C8CFA" w:rsidR="002A0B3A" w:rsidRPr="00D42734" w:rsidRDefault="002A0B3A" w:rsidP="005032B4">
      <w:pPr>
        <w:spacing w:after="0" w:line="360" w:lineRule="auto"/>
        <w:contextualSpacing/>
        <w:rPr>
          <w:rFonts w:eastAsia="Calibri" w:cs="Tahoma"/>
          <w:b/>
          <w:bCs/>
          <w:color w:val="auto"/>
        </w:rPr>
      </w:pPr>
      <w:r w:rsidRPr="00D42734">
        <w:rPr>
          <w:rFonts w:eastAsia="Calibri" w:cs="Tahoma"/>
          <w:b/>
          <w:bCs/>
          <w:color w:val="auto"/>
        </w:rPr>
        <w:t>Términos de la Resolución para conocimiento del Particular</w:t>
      </w:r>
    </w:p>
    <w:p w14:paraId="2EEF94A6" w14:textId="77777777" w:rsidR="002A0B3A" w:rsidRPr="00D42734" w:rsidRDefault="002A0B3A" w:rsidP="005032B4">
      <w:pPr>
        <w:spacing w:after="0" w:line="360" w:lineRule="auto"/>
        <w:contextualSpacing/>
        <w:rPr>
          <w:rFonts w:eastAsia="Calibri" w:cs="Tahoma"/>
          <w:b/>
          <w:bCs/>
          <w:color w:val="auto"/>
        </w:rPr>
      </w:pPr>
    </w:p>
    <w:p w14:paraId="387FDA94" w14:textId="53F05EF9" w:rsidR="002A0B3A" w:rsidRDefault="002A0B3A" w:rsidP="005032B4">
      <w:pPr>
        <w:spacing w:after="0" w:line="360" w:lineRule="auto"/>
        <w:rPr>
          <w:color w:val="000000"/>
        </w:rPr>
      </w:pPr>
      <w:r w:rsidRPr="008623AB">
        <w:t xml:space="preserve">Se le hace del conocimiento a la persona Recurrente que, en el presente asunto, se le da </w:t>
      </w:r>
      <w:r w:rsidR="004A57C8">
        <w:t xml:space="preserve">parcialmente </w:t>
      </w:r>
      <w:r w:rsidRPr="008623AB">
        <w:t xml:space="preserve">la razón, pues </w:t>
      </w:r>
      <w:r w:rsidR="00780EC7">
        <w:t xml:space="preserve">el Ayuntamiento de </w:t>
      </w:r>
      <w:r w:rsidR="004A57C8">
        <w:t>Toluca</w:t>
      </w:r>
      <w:r w:rsidR="00780EC7">
        <w:t xml:space="preserve"> </w:t>
      </w:r>
      <w:r w:rsidR="004A57C8">
        <w:t>realizó una búsqueda restrictiva de la información</w:t>
      </w:r>
      <w:r w:rsidRPr="008623AB">
        <w:t>. Por ello, usted debe recibir a través del Sistema de Acceso a la Información Mexiquense (SAIMEX)</w:t>
      </w:r>
      <w:r>
        <w:t xml:space="preserve"> la información solicitada. </w:t>
      </w:r>
      <w:r>
        <w:rPr>
          <w:color w:val="000000"/>
        </w:rPr>
        <w:t>L</w:t>
      </w:r>
      <w:r w:rsidRPr="008623AB">
        <w:rPr>
          <w:color w:val="000000"/>
        </w:rPr>
        <w:t xml:space="preserve">a labor del </w:t>
      </w:r>
      <w:r w:rsidR="004A57C8" w:rsidRPr="008623AB">
        <w:rPr>
          <w:color w:val="000000"/>
        </w:rPr>
        <w:t>Instituto</w:t>
      </w:r>
      <w:r w:rsidRPr="008623AB">
        <w:rPr>
          <w:color w:val="000000"/>
        </w:rPr>
        <w:t xml:space="preserve"> es apoyar a la población a acceder a la información pública y garantizar la protección de sus datos personales.</w:t>
      </w:r>
    </w:p>
    <w:p w14:paraId="0B887F14" w14:textId="77777777" w:rsidR="005032B4" w:rsidRPr="005032B4" w:rsidRDefault="005032B4" w:rsidP="005032B4">
      <w:pPr>
        <w:spacing w:after="0" w:line="360" w:lineRule="auto"/>
      </w:pPr>
    </w:p>
    <w:p w14:paraId="1BF135B6" w14:textId="77777777" w:rsidR="002A0B3A" w:rsidRPr="00D42734" w:rsidRDefault="002A0B3A" w:rsidP="005032B4">
      <w:pPr>
        <w:spacing w:after="0" w:line="360" w:lineRule="auto"/>
        <w:contextualSpacing/>
        <w:rPr>
          <w:rFonts w:eastAsia="Calibri" w:cs="Tahoma"/>
          <w:bCs/>
          <w:color w:val="auto"/>
        </w:rPr>
      </w:pPr>
      <w:r w:rsidRPr="00D42734">
        <w:rPr>
          <w:rFonts w:eastAsia="Calibri" w:cs="Tahoma"/>
          <w:bCs/>
          <w:color w:val="auto"/>
        </w:rPr>
        <w:lastRenderedPageBreak/>
        <w:t>Por lo expuesto y fundado, este Pleno:</w:t>
      </w:r>
    </w:p>
    <w:p w14:paraId="0FA647B5" w14:textId="77777777" w:rsidR="002A0B3A" w:rsidRPr="00D42734" w:rsidRDefault="002A0B3A" w:rsidP="005032B4">
      <w:pPr>
        <w:spacing w:after="0" w:line="360" w:lineRule="auto"/>
        <w:contextualSpacing/>
        <w:rPr>
          <w:rFonts w:eastAsia="Calibri" w:cs="Tahoma"/>
          <w:bCs/>
          <w:color w:val="auto"/>
        </w:rPr>
      </w:pPr>
    </w:p>
    <w:p w14:paraId="7919B441" w14:textId="5D9D6D84" w:rsidR="002A0B3A" w:rsidRPr="00A94CDA" w:rsidRDefault="002A0B3A" w:rsidP="005032B4">
      <w:pPr>
        <w:pStyle w:val="Ttulo1"/>
        <w:spacing w:before="0" w:line="360" w:lineRule="auto"/>
        <w:jc w:val="center"/>
        <w:rPr>
          <w:rFonts w:ascii="Palatino Linotype" w:eastAsia="Calibri" w:hAnsi="Palatino Linotype"/>
          <w:b/>
          <w:color w:val="000000" w:themeColor="text1"/>
          <w:sz w:val="22"/>
          <w:szCs w:val="22"/>
        </w:rPr>
      </w:pPr>
      <w:bookmarkStart w:id="19" w:name="_Toc189676782"/>
      <w:r w:rsidRPr="00A94CDA">
        <w:rPr>
          <w:rFonts w:ascii="Palatino Linotype" w:eastAsia="Calibri" w:hAnsi="Palatino Linotype"/>
          <w:b/>
          <w:color w:val="000000" w:themeColor="text1"/>
          <w:sz w:val="22"/>
          <w:szCs w:val="22"/>
        </w:rPr>
        <w:t>R E S U E L V E</w:t>
      </w:r>
      <w:bookmarkEnd w:id="19"/>
    </w:p>
    <w:p w14:paraId="6A252915" w14:textId="77777777" w:rsidR="002A0B3A" w:rsidRPr="00D42734" w:rsidRDefault="002A0B3A" w:rsidP="005032B4">
      <w:pPr>
        <w:spacing w:after="0" w:line="360" w:lineRule="auto"/>
        <w:ind w:right="-91"/>
        <w:contextualSpacing/>
        <w:jc w:val="center"/>
        <w:rPr>
          <w:rFonts w:eastAsia="Calibri" w:cs="Tahoma"/>
          <w:b/>
          <w:bCs/>
          <w:color w:val="auto"/>
        </w:rPr>
      </w:pPr>
    </w:p>
    <w:p w14:paraId="61131763" w14:textId="291EA8E3" w:rsidR="0030305E" w:rsidRPr="0030305E" w:rsidRDefault="0030305E" w:rsidP="0030305E">
      <w:pPr>
        <w:spacing w:after="0" w:line="360" w:lineRule="auto"/>
      </w:pPr>
      <w:r w:rsidRPr="0030305E">
        <w:rPr>
          <w:b/>
        </w:rPr>
        <w:t xml:space="preserve">PRIMERO. </w:t>
      </w:r>
      <w:r w:rsidRPr="0030305E">
        <w:t xml:space="preserve">Se </w:t>
      </w:r>
      <w:r w:rsidRPr="0030305E">
        <w:rPr>
          <w:b/>
        </w:rPr>
        <w:t xml:space="preserve">MODIFICA </w:t>
      </w:r>
      <w:r w:rsidRPr="0030305E">
        <w:t xml:space="preserve">la respuesta entregada por el </w:t>
      </w:r>
      <w:r w:rsidR="004A57C8" w:rsidRPr="004A57C8">
        <w:t>Ayuntamiento de Toluca</w:t>
      </w:r>
      <w:r w:rsidRPr="0030305E">
        <w:t xml:space="preserve">, a la solicitud de información </w:t>
      </w:r>
      <w:r w:rsidR="004A57C8" w:rsidRPr="004A57C8">
        <w:t>01704/TOLUCA/IP/2025</w:t>
      </w:r>
      <w:r w:rsidRPr="0030305E">
        <w:rPr>
          <w:color w:val="000000"/>
        </w:rPr>
        <w:t>,</w:t>
      </w:r>
      <w:r w:rsidRPr="0030305E">
        <w:t xml:space="preserve"> por resultar</w:t>
      </w:r>
      <w:r>
        <w:t xml:space="preserve"> </w:t>
      </w:r>
      <w:r w:rsidR="004A57C8" w:rsidRPr="004A57C8">
        <w:rPr>
          <w:b/>
          <w:bCs/>
        </w:rPr>
        <w:t xml:space="preserve">PARCIALMENTE </w:t>
      </w:r>
      <w:r w:rsidRPr="0030305E">
        <w:rPr>
          <w:b/>
          <w:bCs/>
        </w:rPr>
        <w:t>FUNDADAS</w:t>
      </w:r>
      <w:r w:rsidRPr="0030305E">
        <w:rPr>
          <w:b/>
        </w:rPr>
        <w:t xml:space="preserve"> </w:t>
      </w:r>
      <w:r w:rsidRPr="0030305E">
        <w:t>las razones o motivos de inconformidad hechos valer por la persona Recurrente, en términos de los considerandos QUINTO y SEXTO de la presente Resolución.</w:t>
      </w:r>
    </w:p>
    <w:p w14:paraId="34750A35" w14:textId="77777777" w:rsidR="0030305E" w:rsidRPr="0030305E" w:rsidRDefault="0030305E" w:rsidP="0030305E">
      <w:pPr>
        <w:spacing w:after="0" w:line="360" w:lineRule="auto"/>
      </w:pPr>
    </w:p>
    <w:p w14:paraId="0847AFC7" w14:textId="6470A99B" w:rsidR="00297B75" w:rsidRDefault="0030305E" w:rsidP="0030305E">
      <w:pPr>
        <w:spacing w:after="0" w:line="360" w:lineRule="auto"/>
        <w:rPr>
          <w:rFonts w:cs="Tahoma"/>
          <w:bCs/>
        </w:rPr>
      </w:pPr>
      <w:r w:rsidRPr="0030305E">
        <w:rPr>
          <w:b/>
        </w:rPr>
        <w:t xml:space="preserve">SEGUNDO. </w:t>
      </w:r>
      <w:r w:rsidRPr="0030305E">
        <w:t xml:space="preserve">Se </w:t>
      </w:r>
      <w:r w:rsidRPr="0030305E">
        <w:rPr>
          <w:b/>
        </w:rPr>
        <w:t>ORDENA</w:t>
      </w:r>
      <w:r w:rsidRPr="0030305E">
        <w:t xml:space="preserve"> al Sujeto Obligado</w:t>
      </w:r>
      <w:r w:rsidRPr="0030305E">
        <w:rPr>
          <w:b/>
        </w:rPr>
        <w:t xml:space="preserve">, </w:t>
      </w:r>
      <w:r w:rsidRPr="0030305E">
        <w:t xml:space="preserve">a efecto de que previa búsqueda exhaustiva y razonable en los archivos de las unidades administrativas competentes, entregue a través del Sistema de Acceso a la Información Mexiquense (SAIMEX), en </w:t>
      </w:r>
      <w:r w:rsidR="00297B75">
        <w:t xml:space="preserve">su caso en </w:t>
      </w:r>
      <w:r w:rsidRPr="0030305E">
        <w:t>versión pública,</w:t>
      </w:r>
      <w:r w:rsidRPr="0030305E">
        <w:rPr>
          <w:rFonts w:cs="Tahoma"/>
          <w:bCs/>
        </w:rPr>
        <w:t xml:space="preserve"> </w:t>
      </w:r>
      <w:r w:rsidR="00297B75">
        <w:rPr>
          <w:rFonts w:cs="Tahoma"/>
          <w:bCs/>
        </w:rPr>
        <w:t>respecto al trámite de Cédula Informativa de Zonificación, del primero de enero de dos mil diecinueve al veinte de marzo de dos mil veinticinco, los documentos donde conste lo siguiente:</w:t>
      </w:r>
    </w:p>
    <w:p w14:paraId="44AB4833" w14:textId="77777777" w:rsidR="00297B75" w:rsidRDefault="00297B75" w:rsidP="0030305E">
      <w:pPr>
        <w:spacing w:after="0" w:line="360" w:lineRule="auto"/>
        <w:rPr>
          <w:rFonts w:cs="Tahoma"/>
          <w:bCs/>
        </w:rPr>
      </w:pPr>
    </w:p>
    <w:p w14:paraId="34870131" w14:textId="77777777" w:rsidR="00297B75" w:rsidRPr="00297B75" w:rsidRDefault="00D4442D" w:rsidP="00077ABB">
      <w:pPr>
        <w:numPr>
          <w:ilvl w:val="0"/>
          <w:numId w:val="29"/>
        </w:numPr>
        <w:spacing w:after="0" w:line="360" w:lineRule="auto"/>
        <w:ind w:right="-28"/>
        <w:contextualSpacing/>
        <w:rPr>
          <w:rFonts w:cs="Tahoma"/>
          <w:bCs/>
          <w:iCs/>
          <w:lang w:eastAsia="es-ES"/>
        </w:rPr>
      </w:pPr>
      <w:r w:rsidRPr="004A57C8">
        <w:rPr>
          <w:color w:val="000000"/>
        </w:rPr>
        <w:t>E</w:t>
      </w:r>
      <w:r w:rsidR="0030305E" w:rsidRPr="004A57C8">
        <w:rPr>
          <w:color w:val="000000"/>
        </w:rPr>
        <w:t>l</w:t>
      </w:r>
      <w:r w:rsidR="004A57C8" w:rsidRPr="004A57C8">
        <w:t xml:space="preserve"> </w:t>
      </w:r>
      <w:r w:rsidR="004A57C8" w:rsidRPr="004A57C8">
        <w:rPr>
          <w:color w:val="000000"/>
        </w:rPr>
        <w:t xml:space="preserve">número de </w:t>
      </w:r>
      <w:r w:rsidR="00297B75">
        <w:rPr>
          <w:color w:val="000000"/>
        </w:rPr>
        <w:t>solicitudes recibidas para realizar el trámite, y</w:t>
      </w:r>
      <w:r w:rsidR="004A57C8" w:rsidRPr="004A57C8">
        <w:rPr>
          <w:color w:val="000000"/>
        </w:rPr>
        <w:t xml:space="preserve"> </w:t>
      </w:r>
    </w:p>
    <w:p w14:paraId="66F447EC" w14:textId="6C6A4C70" w:rsidR="0030305E" w:rsidRPr="00297B75" w:rsidRDefault="00297B75" w:rsidP="00077ABB">
      <w:pPr>
        <w:numPr>
          <w:ilvl w:val="0"/>
          <w:numId w:val="29"/>
        </w:numPr>
        <w:spacing w:after="0" w:line="360" w:lineRule="auto"/>
        <w:ind w:right="-28"/>
        <w:contextualSpacing/>
        <w:rPr>
          <w:rFonts w:cs="Tahoma"/>
          <w:bCs/>
          <w:iCs/>
          <w:lang w:eastAsia="es-ES"/>
        </w:rPr>
      </w:pPr>
      <w:r>
        <w:rPr>
          <w:color w:val="000000"/>
        </w:rPr>
        <w:t>L</w:t>
      </w:r>
      <w:r w:rsidR="004A57C8" w:rsidRPr="004A57C8">
        <w:rPr>
          <w:color w:val="000000"/>
        </w:rPr>
        <w:t>a fecha de ingreso, folio, dirección</w:t>
      </w:r>
      <w:r>
        <w:rPr>
          <w:color w:val="000000"/>
        </w:rPr>
        <w:t xml:space="preserve"> o ubicación</w:t>
      </w:r>
      <w:r w:rsidR="004A57C8" w:rsidRPr="004A57C8">
        <w:rPr>
          <w:color w:val="000000"/>
        </w:rPr>
        <w:t xml:space="preserve"> y </w:t>
      </w:r>
      <w:r>
        <w:rPr>
          <w:color w:val="000000"/>
        </w:rPr>
        <w:t>el tipo de documento</w:t>
      </w:r>
      <w:r w:rsidR="004A57C8" w:rsidRPr="004A57C8">
        <w:rPr>
          <w:color w:val="000000"/>
        </w:rPr>
        <w:t xml:space="preserve"> emitido</w:t>
      </w:r>
      <w:r w:rsidR="004A57C8">
        <w:rPr>
          <w:color w:val="000000"/>
        </w:rPr>
        <w:t xml:space="preserve">. </w:t>
      </w:r>
    </w:p>
    <w:p w14:paraId="73DDC746" w14:textId="77777777" w:rsidR="00297B75" w:rsidRPr="004A57C8" w:rsidRDefault="00297B75" w:rsidP="00297B75">
      <w:pPr>
        <w:spacing w:after="0" w:line="360" w:lineRule="auto"/>
        <w:ind w:left="720" w:right="-28"/>
        <w:contextualSpacing/>
        <w:rPr>
          <w:rFonts w:cs="Tahoma"/>
          <w:bCs/>
          <w:iCs/>
          <w:lang w:eastAsia="es-ES"/>
        </w:rPr>
      </w:pPr>
    </w:p>
    <w:p w14:paraId="44782677" w14:textId="77777777" w:rsidR="0030305E" w:rsidRPr="0030305E" w:rsidRDefault="0030305E" w:rsidP="0030305E">
      <w:pPr>
        <w:spacing w:after="0" w:line="360" w:lineRule="auto"/>
        <w:rPr>
          <w:rFonts w:cs="Tahoma"/>
          <w:bCs/>
          <w:iCs/>
          <w:lang w:eastAsia="es-ES"/>
        </w:rPr>
      </w:pPr>
      <w:r w:rsidRPr="0030305E">
        <w:rPr>
          <w:rFonts w:cs="Tahoma"/>
          <w:bCs/>
          <w:iCs/>
          <w:lang w:eastAsia="es-ES"/>
        </w:rPr>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50687520" w14:textId="77777777" w:rsidR="0030305E" w:rsidRPr="0030305E" w:rsidRDefault="0030305E" w:rsidP="0030305E">
      <w:pPr>
        <w:spacing w:after="0" w:line="360" w:lineRule="auto"/>
      </w:pPr>
    </w:p>
    <w:p w14:paraId="52623AEB" w14:textId="77777777" w:rsidR="0030305E" w:rsidRPr="0030305E" w:rsidRDefault="0030305E" w:rsidP="0030305E">
      <w:pPr>
        <w:spacing w:after="0" w:line="360" w:lineRule="auto"/>
        <w:ind w:right="-28"/>
        <w:rPr>
          <w:b/>
          <w:lang w:eastAsia="es-MX"/>
        </w:rPr>
      </w:pPr>
      <w:r w:rsidRPr="0030305E">
        <w:rPr>
          <w:b/>
          <w:lang w:eastAsia="es-MX"/>
        </w:rPr>
        <w:t xml:space="preserve">TERCERO. NOTIFÍQUESE POR SAIMEX </w:t>
      </w:r>
      <w:r w:rsidRPr="0030305E">
        <w:rPr>
          <w:lang w:eastAsia="es-MX"/>
        </w:rPr>
        <w:t xml:space="preserve">la presente resolución al Titular de la Unidad de Transparencia del Sujeto Obligado, para que conforme al artículo 186, último párrafo, 189, </w:t>
      </w:r>
      <w:r w:rsidRPr="0030305E">
        <w:rPr>
          <w:lang w:eastAsia="es-MX"/>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D7B3199" w14:textId="77777777" w:rsidR="0030305E" w:rsidRPr="0030305E" w:rsidRDefault="0030305E" w:rsidP="0030305E">
      <w:pPr>
        <w:spacing w:after="0" w:line="360" w:lineRule="auto"/>
        <w:ind w:right="-28"/>
        <w:rPr>
          <w:color w:val="000000"/>
          <w:lang w:eastAsia="es-MX"/>
        </w:rPr>
      </w:pPr>
    </w:p>
    <w:p w14:paraId="1A2A8776" w14:textId="518110D9" w:rsidR="0030305E" w:rsidRPr="0030305E" w:rsidRDefault="0030305E" w:rsidP="0030305E">
      <w:pPr>
        <w:spacing w:after="0" w:line="360" w:lineRule="auto"/>
        <w:rPr>
          <w:color w:val="000000"/>
          <w:lang w:eastAsia="es-MX"/>
        </w:rPr>
      </w:pPr>
      <w:r w:rsidRPr="0030305E">
        <w:rPr>
          <w:color w:val="000000"/>
          <w:lang w:eastAsia="es-MX"/>
        </w:rPr>
        <w:t xml:space="preserve">De conformidad con el artículo 198 de la </w:t>
      </w:r>
      <w:r w:rsidR="00D4442D" w:rsidRPr="0030305E">
        <w:rPr>
          <w:lang w:eastAsia="es-MX"/>
        </w:rPr>
        <w:t>Ley de Transparencia y Acceso a la Información Pública del Estado de México y Municipios</w:t>
      </w:r>
      <w:r w:rsidRPr="0030305E">
        <w:rPr>
          <w:color w:val="000000"/>
          <w:lang w:eastAsia="es-MX"/>
        </w:rPr>
        <w:t>, de considerarlo procedente, el Sujeto Obligado de manera fundada y motivada, podrá solicitar una ampliación de plazo para el cumplimiento de la presente resolución.</w:t>
      </w:r>
    </w:p>
    <w:p w14:paraId="6C9B7B47" w14:textId="77777777" w:rsidR="0030305E" w:rsidRPr="0030305E" w:rsidRDefault="0030305E" w:rsidP="0030305E">
      <w:pPr>
        <w:spacing w:after="0" w:line="360" w:lineRule="auto"/>
        <w:rPr>
          <w:color w:val="000000"/>
          <w:lang w:eastAsia="es-MX"/>
        </w:rPr>
      </w:pPr>
    </w:p>
    <w:p w14:paraId="23D54297" w14:textId="77777777" w:rsidR="0030305E" w:rsidRPr="0030305E" w:rsidRDefault="0030305E" w:rsidP="0030305E">
      <w:pPr>
        <w:spacing w:after="0" w:line="360" w:lineRule="auto"/>
        <w:contextualSpacing/>
        <w:rPr>
          <w:color w:val="000000"/>
        </w:rPr>
      </w:pPr>
      <w:r w:rsidRPr="0030305E">
        <w:rPr>
          <w:b/>
          <w:bCs/>
          <w:color w:val="000000"/>
        </w:rPr>
        <w:t xml:space="preserve">CUARTO. </w:t>
      </w:r>
      <w:r w:rsidRPr="0030305E">
        <w:rPr>
          <w:b/>
          <w:lang w:eastAsia="es-MX"/>
        </w:rPr>
        <w:t>NOTIFÍQUESE POR SAIMEX</w:t>
      </w:r>
      <w:r w:rsidRPr="0030305E">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47684EA1" w14:textId="77777777" w:rsidR="0030305E" w:rsidRPr="0030305E" w:rsidRDefault="0030305E" w:rsidP="0030305E">
      <w:pPr>
        <w:spacing w:after="0" w:line="360" w:lineRule="auto"/>
        <w:rPr>
          <w:rFonts w:eastAsia="Calibri" w:cs="Tahoma"/>
          <w:bCs/>
        </w:rPr>
      </w:pPr>
    </w:p>
    <w:p w14:paraId="079D640A" w14:textId="1A3681B0" w:rsidR="0030305E" w:rsidRPr="0030305E" w:rsidRDefault="0030305E" w:rsidP="0030305E">
      <w:pPr>
        <w:spacing w:after="0" w:line="360" w:lineRule="auto"/>
        <w:rPr>
          <w:rFonts w:eastAsia="Calibri" w:cs="Tahoma"/>
          <w:bCs/>
        </w:rPr>
      </w:pPr>
      <w:r w:rsidRPr="0030305E">
        <w:rPr>
          <w:rFonts w:eastAsia="Calibri" w:cs="Tahoma"/>
          <w:bCs/>
        </w:rPr>
        <w:t xml:space="preserve">ASÍ LO RESUELVE, POR </w:t>
      </w:r>
      <w:r w:rsidRPr="0030305E">
        <w:rPr>
          <w:rFonts w:eastAsia="Calibri" w:cs="Tahoma"/>
          <w:b/>
        </w:rPr>
        <w:t>UNANIMIDAD</w:t>
      </w:r>
      <w:r w:rsidRPr="0030305E">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57C8">
        <w:rPr>
          <w:rFonts w:eastAsia="Calibri" w:cs="Tahoma"/>
          <w:bCs/>
        </w:rPr>
        <w:t xml:space="preserve"> TRIGÉSIMA SEGUNDA </w:t>
      </w:r>
      <w:r w:rsidRPr="0030305E">
        <w:rPr>
          <w:rFonts w:eastAsia="Calibri" w:cs="Tahoma"/>
          <w:bCs/>
        </w:rPr>
        <w:t xml:space="preserve">SESIÓN ORDINARIA, CELEBRADA EL </w:t>
      </w:r>
      <w:r w:rsidR="004A57C8">
        <w:rPr>
          <w:rFonts w:eastAsia="Calibri" w:cs="Tahoma"/>
          <w:bCs/>
        </w:rPr>
        <w:t>DIEZ DE SEPTIEMBRE</w:t>
      </w:r>
      <w:r w:rsidRPr="0030305E">
        <w:rPr>
          <w:rFonts w:eastAsia="Calibri" w:cs="Tahoma"/>
          <w:bCs/>
        </w:rPr>
        <w:t xml:space="preserve"> DE DOS MIL VEINTICINCO, ANTE EL SECRETARIO TÉCNICO DEL PLENO, ALEXIS TAPIA RAMÍREZ.</w:t>
      </w:r>
    </w:p>
    <w:p w14:paraId="258403CC" w14:textId="77777777" w:rsidR="00B65D21" w:rsidRPr="00C821DD" w:rsidRDefault="00B65D21" w:rsidP="005032B4">
      <w:pPr>
        <w:spacing w:after="0" w:line="360" w:lineRule="auto"/>
        <w:contextualSpacing/>
        <w:rPr>
          <w:rFonts w:eastAsia="Calibri"/>
          <w:color w:val="FF0000"/>
        </w:rPr>
      </w:pPr>
    </w:p>
    <w:p w14:paraId="3EC3E9BD" w14:textId="77777777" w:rsidR="00CE7148" w:rsidRDefault="00CE7148" w:rsidP="005032B4">
      <w:pPr>
        <w:spacing w:after="0" w:line="360" w:lineRule="auto"/>
        <w:rPr>
          <w:color w:val="FF0000"/>
        </w:rPr>
      </w:pPr>
    </w:p>
    <w:p w14:paraId="4F4CCF40" w14:textId="77777777" w:rsidR="00A9056D" w:rsidRDefault="00A9056D" w:rsidP="005032B4">
      <w:pPr>
        <w:spacing w:after="0" w:line="360" w:lineRule="auto"/>
        <w:rPr>
          <w:color w:val="FF0000"/>
        </w:rPr>
      </w:pPr>
    </w:p>
    <w:p w14:paraId="30C2B0A8" w14:textId="77777777" w:rsidR="00A9056D" w:rsidRDefault="00A9056D" w:rsidP="005032B4">
      <w:pPr>
        <w:spacing w:after="0" w:line="360" w:lineRule="auto"/>
        <w:rPr>
          <w:color w:val="FF0000"/>
        </w:rPr>
      </w:pPr>
    </w:p>
    <w:p w14:paraId="70E8439B" w14:textId="77777777" w:rsidR="00A9056D" w:rsidRDefault="00A9056D" w:rsidP="005032B4">
      <w:pPr>
        <w:spacing w:after="0" w:line="360" w:lineRule="auto"/>
        <w:rPr>
          <w:color w:val="FF0000"/>
        </w:rPr>
      </w:pPr>
    </w:p>
    <w:p w14:paraId="7146A7F6" w14:textId="77777777" w:rsidR="00A9056D" w:rsidRDefault="00A9056D" w:rsidP="005032B4">
      <w:pPr>
        <w:spacing w:after="0" w:line="360" w:lineRule="auto"/>
        <w:rPr>
          <w:color w:val="FF0000"/>
        </w:rPr>
      </w:pPr>
    </w:p>
    <w:p w14:paraId="15A13D10" w14:textId="77777777" w:rsidR="00A9056D" w:rsidRDefault="00A9056D" w:rsidP="005032B4">
      <w:pPr>
        <w:spacing w:after="0" w:line="360" w:lineRule="auto"/>
        <w:rPr>
          <w:color w:val="FF0000"/>
        </w:rPr>
      </w:pPr>
    </w:p>
    <w:p w14:paraId="36F176C9" w14:textId="77777777" w:rsidR="00A9056D" w:rsidRDefault="00A9056D" w:rsidP="005032B4">
      <w:pPr>
        <w:spacing w:after="0" w:line="360" w:lineRule="auto"/>
        <w:rPr>
          <w:color w:val="FF0000"/>
        </w:rPr>
      </w:pPr>
    </w:p>
    <w:p w14:paraId="4D86D97F" w14:textId="77777777" w:rsidR="00A9056D" w:rsidRDefault="00A9056D" w:rsidP="005032B4">
      <w:pPr>
        <w:spacing w:after="0" w:line="360" w:lineRule="auto"/>
        <w:rPr>
          <w:color w:val="FF0000"/>
        </w:rPr>
      </w:pPr>
    </w:p>
    <w:p w14:paraId="06DD7401" w14:textId="77777777" w:rsidR="00A9056D" w:rsidRDefault="00A9056D" w:rsidP="005032B4">
      <w:pPr>
        <w:spacing w:after="0" w:line="360" w:lineRule="auto"/>
        <w:rPr>
          <w:color w:val="FF0000"/>
        </w:rPr>
      </w:pPr>
    </w:p>
    <w:p w14:paraId="436CEB7B" w14:textId="77777777" w:rsidR="00A9056D" w:rsidRDefault="00A9056D" w:rsidP="005032B4">
      <w:pPr>
        <w:spacing w:after="0" w:line="360" w:lineRule="auto"/>
        <w:rPr>
          <w:color w:val="FF0000"/>
        </w:rPr>
      </w:pPr>
    </w:p>
    <w:p w14:paraId="465D31F1" w14:textId="77777777" w:rsidR="00A9056D" w:rsidRPr="00C821DD" w:rsidRDefault="00A9056D" w:rsidP="005032B4">
      <w:pPr>
        <w:spacing w:after="0" w:line="360" w:lineRule="auto"/>
        <w:rPr>
          <w:color w:val="FF0000"/>
        </w:rPr>
      </w:pPr>
    </w:p>
    <w:sectPr w:rsidR="00A9056D" w:rsidRPr="00C821DD" w:rsidSect="00647DF2">
      <w:headerReference w:type="even" r:id="rId12"/>
      <w:headerReference w:type="default" r:id="rId13"/>
      <w:footerReference w:type="even" r:id="rId14"/>
      <w:footerReference w:type="default" r:id="rId15"/>
      <w:headerReference w:type="first" r:id="rId16"/>
      <w:footerReference w:type="first" r:id="rId17"/>
      <w:pgSz w:w="12240" w:h="15840"/>
      <w:pgMar w:top="2410" w:right="1608" w:bottom="1560" w:left="1701"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CA3B5" w14:textId="77777777" w:rsidR="00CC27E6" w:rsidRDefault="00CC27E6" w:rsidP="00DB3DC5">
      <w:pPr>
        <w:spacing w:after="0" w:line="240" w:lineRule="auto"/>
      </w:pPr>
      <w:r>
        <w:separator/>
      </w:r>
    </w:p>
  </w:endnote>
  <w:endnote w:type="continuationSeparator" w:id="0">
    <w:p w14:paraId="4948E0BF" w14:textId="77777777" w:rsidR="00CC27E6" w:rsidRDefault="00CC27E6"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709180"/>
      <w:docPartObj>
        <w:docPartGallery w:val="Page Numbers (Bottom of Page)"/>
        <w:docPartUnique/>
      </w:docPartObj>
    </w:sdtPr>
    <w:sdtEndPr/>
    <w:sdtContent>
      <w:sdt>
        <w:sdtPr>
          <w:id w:val="1684393491"/>
          <w:docPartObj>
            <w:docPartGallery w:val="Page Numbers (Top of Page)"/>
            <w:docPartUnique/>
          </w:docPartObj>
        </w:sdtPr>
        <w:sdtEndPr/>
        <w:sdtContent>
          <w:p w14:paraId="271EF021" w14:textId="77777777" w:rsidR="00031961" w:rsidRDefault="000319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2C77">
              <w:rPr>
                <w:b/>
                <w:bCs/>
                <w:noProof/>
              </w:rPr>
              <w:t>24</w:t>
            </w:r>
            <w:r>
              <w:rPr>
                <w:b/>
                <w:bCs/>
                <w:sz w:val="24"/>
                <w:szCs w:val="24"/>
              </w:rPr>
              <w:fldChar w:fldCharType="end"/>
            </w:r>
          </w:p>
        </w:sdtContent>
      </w:sdt>
    </w:sdtContent>
  </w:sdt>
  <w:p w14:paraId="68EED6E3" w14:textId="77777777" w:rsidR="00031961" w:rsidRDefault="000319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11549"/>
      <w:docPartObj>
        <w:docPartGallery w:val="Page Numbers (Bottom of Page)"/>
        <w:docPartUnique/>
      </w:docPartObj>
    </w:sdtPr>
    <w:sdtEndPr/>
    <w:sdtContent>
      <w:sdt>
        <w:sdtPr>
          <w:id w:val="-125931169"/>
          <w:docPartObj>
            <w:docPartGallery w:val="Page Numbers (Top of Page)"/>
            <w:docPartUnique/>
          </w:docPartObj>
        </w:sdtPr>
        <w:sdtEndPr/>
        <w:sdtContent>
          <w:p w14:paraId="54AF1A6A" w14:textId="77777777" w:rsidR="00031961" w:rsidRDefault="000319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2C77">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2C77">
              <w:rPr>
                <w:b/>
                <w:bCs/>
                <w:noProof/>
              </w:rPr>
              <w:t>24</w:t>
            </w:r>
            <w:r>
              <w:rPr>
                <w:b/>
                <w:bCs/>
                <w:sz w:val="24"/>
                <w:szCs w:val="24"/>
              </w:rPr>
              <w:fldChar w:fldCharType="end"/>
            </w:r>
          </w:p>
        </w:sdtContent>
      </w:sdt>
    </w:sdtContent>
  </w:sdt>
  <w:p w14:paraId="5C9540ED" w14:textId="77777777" w:rsidR="00031961" w:rsidRDefault="0003196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515167"/>
      <w:docPartObj>
        <w:docPartGallery w:val="Page Numbers (Bottom of Page)"/>
        <w:docPartUnique/>
      </w:docPartObj>
    </w:sdtPr>
    <w:sdtEndPr/>
    <w:sdtContent>
      <w:sdt>
        <w:sdtPr>
          <w:id w:val="101382918"/>
          <w:docPartObj>
            <w:docPartGallery w:val="Page Numbers (Top of Page)"/>
            <w:docPartUnique/>
          </w:docPartObj>
        </w:sdtPr>
        <w:sdtEndPr/>
        <w:sdtContent>
          <w:p w14:paraId="4208A12E" w14:textId="77777777" w:rsidR="00031961" w:rsidRDefault="000319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2C7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2C77">
              <w:rPr>
                <w:b/>
                <w:bCs/>
                <w:noProof/>
              </w:rPr>
              <w:t>24</w:t>
            </w:r>
            <w:r>
              <w:rPr>
                <w:b/>
                <w:bCs/>
                <w:sz w:val="24"/>
                <w:szCs w:val="24"/>
              </w:rPr>
              <w:fldChar w:fldCharType="end"/>
            </w:r>
          </w:p>
        </w:sdtContent>
      </w:sdt>
    </w:sdtContent>
  </w:sdt>
  <w:p w14:paraId="601C40B8" w14:textId="77777777" w:rsidR="00031961" w:rsidRDefault="000319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E987A" w14:textId="77777777" w:rsidR="00CC27E6" w:rsidRDefault="00CC27E6" w:rsidP="00DB3DC5">
      <w:pPr>
        <w:spacing w:after="0" w:line="240" w:lineRule="auto"/>
      </w:pPr>
      <w:r>
        <w:separator/>
      </w:r>
    </w:p>
  </w:footnote>
  <w:footnote w:type="continuationSeparator" w:id="0">
    <w:p w14:paraId="76CFC182" w14:textId="77777777" w:rsidR="00CC27E6" w:rsidRDefault="00CC27E6" w:rsidP="00DB3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31961" w:rsidRPr="00E152D8" w14:paraId="04B090CA" w14:textId="77777777" w:rsidTr="00347876">
      <w:trPr>
        <w:trHeight w:val="132"/>
      </w:trPr>
      <w:tc>
        <w:tcPr>
          <w:tcW w:w="2691" w:type="dxa"/>
        </w:tcPr>
        <w:p w14:paraId="476D4D83" w14:textId="77777777" w:rsidR="00031961" w:rsidRPr="00E152D8" w:rsidRDefault="00031961"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031961" w:rsidRPr="00EE1572" w:rsidRDefault="00031961" w:rsidP="00347876">
          <w:pPr>
            <w:tabs>
              <w:tab w:val="right" w:pos="8838"/>
            </w:tabs>
            <w:ind w:left="-28" w:right="-32"/>
            <w:rPr>
              <w:rFonts w:eastAsia="Calibri" w:cs="Tahoma"/>
            </w:rPr>
          </w:pPr>
          <w:r w:rsidRPr="00EE1572">
            <w:rPr>
              <w:rFonts w:eastAsia="Calibri" w:cs="Tahoma"/>
            </w:rPr>
            <w:t>03846/INFOEM/IP/RR/2020</w:t>
          </w:r>
        </w:p>
      </w:tc>
    </w:tr>
    <w:tr w:rsidR="00031961" w:rsidRPr="00E152D8" w14:paraId="1A944E3B" w14:textId="77777777" w:rsidTr="00347876">
      <w:trPr>
        <w:trHeight w:val="261"/>
      </w:trPr>
      <w:tc>
        <w:tcPr>
          <w:tcW w:w="2691" w:type="dxa"/>
        </w:tcPr>
        <w:p w14:paraId="04AF3D79" w14:textId="77777777" w:rsidR="00031961" w:rsidRPr="00E152D8" w:rsidRDefault="00031961"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031961" w:rsidRPr="00EE1572" w:rsidRDefault="00031961" w:rsidP="00347876">
          <w:pPr>
            <w:tabs>
              <w:tab w:val="right" w:pos="8838"/>
            </w:tabs>
            <w:ind w:right="-32"/>
            <w:rPr>
              <w:rFonts w:eastAsia="Calibri" w:cs="Tahoma"/>
              <w:lang w:val="es-MX"/>
            </w:rPr>
          </w:pPr>
          <w:r w:rsidRPr="00EE1572">
            <w:rPr>
              <w:rFonts w:eastAsia="Calibri" w:cs="Tahoma"/>
              <w:lang w:val="es-MX"/>
            </w:rPr>
            <w:t>Ayuntamiento de Temascalcingo</w:t>
          </w:r>
        </w:p>
      </w:tc>
    </w:tr>
    <w:tr w:rsidR="00031961" w:rsidRPr="00E152D8" w14:paraId="51F43EE6" w14:textId="77777777" w:rsidTr="00347876">
      <w:trPr>
        <w:trHeight w:val="261"/>
      </w:trPr>
      <w:tc>
        <w:tcPr>
          <w:tcW w:w="2691" w:type="dxa"/>
        </w:tcPr>
        <w:p w14:paraId="4689E914" w14:textId="77777777" w:rsidR="00031961" w:rsidRPr="00E152D8" w:rsidRDefault="00031961"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031961" w:rsidRPr="00E152D8" w:rsidRDefault="00031961"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031961" w:rsidRDefault="00CC27E6">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4EF7B" w14:textId="2348EBA9" w:rsidR="00031961" w:rsidRPr="00D4442D" w:rsidRDefault="00031961" w:rsidP="00D4442D">
    <w:pPr>
      <w:tabs>
        <w:tab w:val="left" w:pos="3913"/>
      </w:tabs>
      <w:rPr>
        <w:sz w:val="2"/>
        <w:szCs w:val="2"/>
      </w:rPr>
    </w:pPr>
    <w:r>
      <w:tab/>
    </w:r>
  </w:p>
  <w:tbl>
    <w:tblPr>
      <w:tblStyle w:val="Tablaconcuadrcula"/>
      <w:tblW w:w="6803"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2"/>
    </w:tblGrid>
    <w:tr w:rsidR="00031961" w:rsidRPr="00E152D8" w14:paraId="6AD70801" w14:textId="77777777" w:rsidTr="00FD19DD">
      <w:trPr>
        <w:trHeight w:val="138"/>
      </w:trPr>
      <w:tc>
        <w:tcPr>
          <w:tcW w:w="2551" w:type="dxa"/>
          <w:vAlign w:val="center"/>
        </w:tcPr>
        <w:p w14:paraId="4714C583" w14:textId="77777777" w:rsidR="00031961" w:rsidRPr="00E152D8" w:rsidRDefault="00031961"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02EA1FEA" w14:textId="1EE97372" w:rsidR="00031961" w:rsidRPr="00051642" w:rsidRDefault="00031961" w:rsidP="00347876">
          <w:pPr>
            <w:tabs>
              <w:tab w:val="right" w:pos="8838"/>
            </w:tabs>
            <w:ind w:left="-113" w:right="57"/>
            <w:rPr>
              <w:rFonts w:eastAsia="Calibri" w:cs="Tahoma"/>
            </w:rPr>
          </w:pPr>
          <w:r>
            <w:rPr>
              <w:rFonts w:eastAsia="Calibri" w:cs="Tahoma"/>
              <w:color w:val="auto"/>
            </w:rPr>
            <w:t>0</w:t>
          </w:r>
          <w:r w:rsidR="00CA0825">
            <w:rPr>
              <w:rFonts w:eastAsia="Calibri" w:cs="Tahoma"/>
              <w:color w:val="auto"/>
            </w:rPr>
            <w:t>5296</w:t>
          </w:r>
          <w:r w:rsidRPr="00DE71A5">
            <w:rPr>
              <w:rFonts w:eastAsia="Calibri" w:cs="Tahoma"/>
              <w:color w:val="auto"/>
            </w:rPr>
            <w:t>/INFOEM/IP/RR/2025</w:t>
          </w:r>
        </w:p>
      </w:tc>
    </w:tr>
    <w:tr w:rsidR="006A727E" w:rsidRPr="00E152D8" w14:paraId="7FF5EABC" w14:textId="77777777" w:rsidTr="00FD19DD">
      <w:trPr>
        <w:trHeight w:val="273"/>
      </w:trPr>
      <w:tc>
        <w:tcPr>
          <w:tcW w:w="2551" w:type="dxa"/>
        </w:tcPr>
        <w:p w14:paraId="565B10D1" w14:textId="77777777" w:rsidR="006A727E" w:rsidRPr="00E152D8" w:rsidRDefault="006A727E" w:rsidP="006A727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7EA0F578" w14:textId="5B37F66B" w:rsidR="006A727E" w:rsidRPr="00051642" w:rsidRDefault="00CA0825" w:rsidP="00762379">
          <w:pPr>
            <w:tabs>
              <w:tab w:val="left" w:pos="2728"/>
              <w:tab w:val="right" w:pos="8838"/>
            </w:tabs>
            <w:ind w:left="-113" w:right="1314"/>
            <w:rPr>
              <w:rFonts w:eastAsia="Calibri" w:cs="Tahoma"/>
              <w:lang w:val="es-MX"/>
            </w:rPr>
          </w:pPr>
          <w:r>
            <w:rPr>
              <w:color w:val="000000"/>
            </w:rPr>
            <w:t>Ayuntamiento de Toluca</w:t>
          </w:r>
        </w:p>
      </w:tc>
    </w:tr>
    <w:tr w:rsidR="006A727E" w:rsidRPr="00E152D8" w14:paraId="3156BE5F" w14:textId="77777777" w:rsidTr="00FD19DD">
      <w:trPr>
        <w:trHeight w:val="273"/>
      </w:trPr>
      <w:tc>
        <w:tcPr>
          <w:tcW w:w="2551" w:type="dxa"/>
        </w:tcPr>
        <w:p w14:paraId="183B2F1A" w14:textId="77777777" w:rsidR="006A727E" w:rsidRPr="00E152D8" w:rsidRDefault="006A727E" w:rsidP="006A727E">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318AB537" w14:textId="77777777" w:rsidR="006A727E" w:rsidRPr="00E152D8" w:rsidRDefault="006A727E" w:rsidP="006A727E">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031961" w:rsidRDefault="00CC27E6"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031961" w:rsidRPr="00E152D8" w14:paraId="773597DE" w14:textId="77777777" w:rsidTr="00AD6680">
      <w:trPr>
        <w:trHeight w:val="132"/>
      </w:trPr>
      <w:tc>
        <w:tcPr>
          <w:tcW w:w="2551" w:type="dxa"/>
        </w:tcPr>
        <w:p w14:paraId="4FCB3AA3" w14:textId="77777777" w:rsidR="00031961" w:rsidRPr="00E152D8" w:rsidRDefault="00031961" w:rsidP="00347876">
          <w:pPr>
            <w:tabs>
              <w:tab w:val="right" w:pos="8838"/>
            </w:tabs>
            <w:ind w:right="-105"/>
            <w:rPr>
              <w:rFonts w:eastAsia="Calibri" w:cs="Tahoma"/>
              <w:b/>
              <w:lang w:val="es-MX"/>
            </w:rPr>
          </w:pPr>
          <w:r w:rsidRPr="00E152D8">
            <w:rPr>
              <w:rFonts w:eastAsia="Calibri" w:cs="Tahoma"/>
              <w:b/>
              <w:lang w:val="es-MX"/>
            </w:rPr>
            <w:t>Recurso de Revisión:</w:t>
          </w:r>
        </w:p>
      </w:tc>
      <w:tc>
        <w:tcPr>
          <w:tcW w:w="2977" w:type="dxa"/>
        </w:tcPr>
        <w:p w14:paraId="42955DA0" w14:textId="2BADBB51" w:rsidR="00031961" w:rsidRPr="00051642" w:rsidRDefault="00031961" w:rsidP="001A3A3E">
          <w:pPr>
            <w:tabs>
              <w:tab w:val="right" w:pos="8838"/>
            </w:tabs>
            <w:ind w:left="-113" w:right="-32"/>
            <w:rPr>
              <w:rFonts w:eastAsia="Calibri" w:cs="Tahoma"/>
            </w:rPr>
          </w:pPr>
          <w:r>
            <w:rPr>
              <w:rFonts w:eastAsia="Calibri" w:cs="Tahoma"/>
              <w:color w:val="auto"/>
            </w:rPr>
            <w:t>0</w:t>
          </w:r>
          <w:r w:rsidR="00A10293">
            <w:rPr>
              <w:rFonts w:eastAsia="Calibri" w:cs="Tahoma"/>
              <w:color w:val="auto"/>
            </w:rPr>
            <w:t>5296</w:t>
          </w:r>
          <w:r w:rsidRPr="00DE71A5">
            <w:rPr>
              <w:rFonts w:eastAsia="Calibri" w:cs="Tahoma"/>
              <w:color w:val="auto"/>
            </w:rPr>
            <w:t>/INFOEM/IP/RR/2025</w:t>
          </w:r>
        </w:p>
      </w:tc>
    </w:tr>
    <w:tr w:rsidR="00031961" w:rsidRPr="00E152D8" w14:paraId="202FB661" w14:textId="77777777" w:rsidTr="00AD6680">
      <w:trPr>
        <w:trHeight w:val="132"/>
      </w:trPr>
      <w:tc>
        <w:tcPr>
          <w:tcW w:w="2551" w:type="dxa"/>
        </w:tcPr>
        <w:p w14:paraId="5E100A32" w14:textId="77777777" w:rsidR="00031961" w:rsidRPr="00E152D8" w:rsidRDefault="00031961"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7" w:type="dxa"/>
        </w:tcPr>
        <w:p w14:paraId="28640565" w14:textId="485AD793" w:rsidR="00031961" w:rsidRPr="00E21446" w:rsidRDefault="00031961" w:rsidP="00762379">
          <w:pPr>
            <w:tabs>
              <w:tab w:val="right" w:pos="8838"/>
            </w:tabs>
            <w:ind w:hanging="114"/>
            <w:rPr>
              <w:rFonts w:eastAsia="Calibri" w:cs="Tahoma"/>
              <w:lang w:val="es-MX"/>
            </w:rPr>
          </w:pPr>
        </w:p>
      </w:tc>
    </w:tr>
    <w:tr w:rsidR="00031961" w:rsidRPr="00E152D8" w14:paraId="1BA9B09B" w14:textId="77777777" w:rsidTr="00AD6680">
      <w:trPr>
        <w:trHeight w:val="261"/>
      </w:trPr>
      <w:tc>
        <w:tcPr>
          <w:tcW w:w="2551" w:type="dxa"/>
        </w:tcPr>
        <w:p w14:paraId="6174740A" w14:textId="77777777" w:rsidR="00031961" w:rsidRPr="00E152D8" w:rsidRDefault="00031961"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7" w:type="dxa"/>
        </w:tcPr>
        <w:p w14:paraId="4B948471" w14:textId="3AD2B053" w:rsidR="00031961" w:rsidRPr="00762379" w:rsidRDefault="00CA0825" w:rsidP="001A3A3E">
          <w:pPr>
            <w:tabs>
              <w:tab w:val="right" w:pos="8838"/>
            </w:tabs>
            <w:ind w:left="-113" w:right="-32"/>
            <w:rPr>
              <w:rFonts w:eastAsia="Calibri" w:cs="Tahoma"/>
              <w:lang w:val="es-MX"/>
            </w:rPr>
          </w:pPr>
          <w:r>
            <w:rPr>
              <w:color w:val="000000"/>
            </w:rPr>
            <w:t>Ayuntamiento de Toluca</w:t>
          </w:r>
        </w:p>
      </w:tc>
    </w:tr>
    <w:tr w:rsidR="00031961" w:rsidRPr="00E152D8" w14:paraId="3F18AACD" w14:textId="77777777" w:rsidTr="00AD6680">
      <w:trPr>
        <w:trHeight w:val="261"/>
      </w:trPr>
      <w:tc>
        <w:tcPr>
          <w:tcW w:w="2551" w:type="dxa"/>
        </w:tcPr>
        <w:p w14:paraId="57E8DDB5" w14:textId="77777777" w:rsidR="00031961" w:rsidRPr="00E152D8" w:rsidRDefault="00031961" w:rsidP="00347876">
          <w:pPr>
            <w:tabs>
              <w:tab w:val="right" w:pos="8838"/>
            </w:tabs>
            <w:ind w:right="-105"/>
            <w:rPr>
              <w:rFonts w:eastAsia="Calibri" w:cs="Tahoma"/>
              <w:b/>
              <w:lang w:val="es-MX"/>
            </w:rPr>
          </w:pPr>
          <w:r w:rsidRPr="00E152D8">
            <w:rPr>
              <w:rFonts w:eastAsia="Calibri" w:cs="Tahoma"/>
              <w:b/>
              <w:lang w:val="es-MX"/>
            </w:rPr>
            <w:t>Comisionado Ponente:</w:t>
          </w:r>
        </w:p>
      </w:tc>
      <w:tc>
        <w:tcPr>
          <w:tcW w:w="2977" w:type="dxa"/>
        </w:tcPr>
        <w:p w14:paraId="1B8E59D3" w14:textId="77777777" w:rsidR="00031961" w:rsidRPr="00E152D8" w:rsidRDefault="00031961" w:rsidP="001A3A3E">
          <w:pPr>
            <w:tabs>
              <w:tab w:val="right" w:pos="8838"/>
            </w:tabs>
            <w:ind w:left="-113" w:right="-32"/>
            <w:rPr>
              <w:rFonts w:eastAsia="Calibri" w:cs="Tahoma"/>
              <w:b/>
              <w:lang w:val="es-MX"/>
            </w:rPr>
          </w:pPr>
          <w:r w:rsidRPr="00E152D8">
            <w:rPr>
              <w:rFonts w:eastAsia="Calibri" w:cs="Tahoma"/>
              <w:lang w:val="es-MX"/>
            </w:rPr>
            <w:t>Luis Gustavo Parra Noriega</w:t>
          </w:r>
        </w:p>
      </w:tc>
    </w:tr>
  </w:tbl>
  <w:p w14:paraId="305D4853" w14:textId="77777777" w:rsidR="00031961" w:rsidRDefault="00CC27E6"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89.1pt;margin-top:-123.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4EC"/>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45E0703"/>
    <w:multiLevelType w:val="hybridMultilevel"/>
    <w:tmpl w:val="7B04B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F2B52D5"/>
    <w:multiLevelType w:val="hybridMultilevel"/>
    <w:tmpl w:val="9AB0BA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FC84ABF"/>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101247C"/>
    <w:multiLevelType w:val="hybridMultilevel"/>
    <w:tmpl w:val="BB621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857DAF"/>
    <w:multiLevelType w:val="hybridMultilevel"/>
    <w:tmpl w:val="EC62F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786C5F"/>
    <w:multiLevelType w:val="hybridMultilevel"/>
    <w:tmpl w:val="B198A6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3486277"/>
    <w:multiLevelType w:val="hybridMultilevel"/>
    <w:tmpl w:val="8D6AA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C4640A"/>
    <w:multiLevelType w:val="hybridMultilevel"/>
    <w:tmpl w:val="36AE0536"/>
    <w:lvl w:ilvl="0" w:tplc="20E07EE4">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A4D2B40"/>
    <w:multiLevelType w:val="hybridMultilevel"/>
    <w:tmpl w:val="0E4A87C2"/>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B1328BC"/>
    <w:multiLevelType w:val="hybridMultilevel"/>
    <w:tmpl w:val="D4F2C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80521D"/>
    <w:multiLevelType w:val="hybridMultilevel"/>
    <w:tmpl w:val="D862A1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4522D9"/>
    <w:multiLevelType w:val="hybridMultilevel"/>
    <w:tmpl w:val="418291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7B55E95"/>
    <w:multiLevelType w:val="hybridMultilevel"/>
    <w:tmpl w:val="966E7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46604E"/>
    <w:multiLevelType w:val="hybridMultilevel"/>
    <w:tmpl w:val="BC4E8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7B59A1"/>
    <w:multiLevelType w:val="hybridMultilevel"/>
    <w:tmpl w:val="98D6E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0163E7"/>
    <w:multiLevelType w:val="multilevel"/>
    <w:tmpl w:val="C7047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5AD42B6"/>
    <w:multiLevelType w:val="hybridMultilevel"/>
    <w:tmpl w:val="4406027C"/>
    <w:lvl w:ilvl="0" w:tplc="C21A1B78">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0D57D6"/>
    <w:multiLevelType w:val="hybridMultilevel"/>
    <w:tmpl w:val="705A9F68"/>
    <w:lvl w:ilvl="0" w:tplc="388EF61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830C95"/>
    <w:multiLevelType w:val="hybridMultilevel"/>
    <w:tmpl w:val="D04436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0"/>
  </w:num>
  <w:num w:numId="4">
    <w:abstractNumId w:val="5"/>
  </w:num>
  <w:num w:numId="5">
    <w:abstractNumId w:val="11"/>
  </w:num>
  <w:num w:numId="6">
    <w:abstractNumId w:val="7"/>
  </w:num>
  <w:num w:numId="7">
    <w:abstractNumId w:val="14"/>
  </w:num>
  <w:num w:numId="8">
    <w:abstractNumId w:val="16"/>
  </w:num>
  <w:num w:numId="9">
    <w:abstractNumId w:val="13"/>
  </w:num>
  <w:num w:numId="10">
    <w:abstractNumId w:val="1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7"/>
  </w:num>
  <w:num w:numId="14">
    <w:abstractNumId w:val="29"/>
  </w:num>
  <w:num w:numId="15">
    <w:abstractNumId w:val="12"/>
  </w:num>
  <w:num w:numId="16">
    <w:abstractNumId w:val="10"/>
  </w:num>
  <w:num w:numId="17">
    <w:abstractNumId w:val="15"/>
  </w:num>
  <w:num w:numId="18">
    <w:abstractNumId w:val="0"/>
  </w:num>
  <w:num w:numId="19">
    <w:abstractNumId w:val="20"/>
  </w:num>
  <w:num w:numId="20">
    <w:abstractNumId w:val="25"/>
  </w:num>
  <w:num w:numId="21">
    <w:abstractNumId w:val="19"/>
  </w:num>
  <w:num w:numId="22">
    <w:abstractNumId w:val="22"/>
  </w:num>
  <w:num w:numId="23">
    <w:abstractNumId w:val="21"/>
  </w:num>
  <w:num w:numId="24">
    <w:abstractNumId w:val="18"/>
  </w:num>
  <w:num w:numId="25">
    <w:abstractNumId w:val="8"/>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28"/>
  </w:num>
  <w:num w:numId="31">
    <w:abstractNumId w:val="6"/>
  </w:num>
  <w:num w:numId="32">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C5"/>
    <w:rsid w:val="00002991"/>
    <w:rsid w:val="00003D94"/>
    <w:rsid w:val="000045A6"/>
    <w:rsid w:val="00006636"/>
    <w:rsid w:val="00031961"/>
    <w:rsid w:val="0003316E"/>
    <w:rsid w:val="000362D0"/>
    <w:rsid w:val="0004161E"/>
    <w:rsid w:val="00041844"/>
    <w:rsid w:val="00042509"/>
    <w:rsid w:val="00043CDA"/>
    <w:rsid w:val="000539BD"/>
    <w:rsid w:val="00053BC6"/>
    <w:rsid w:val="000558EC"/>
    <w:rsid w:val="00060685"/>
    <w:rsid w:val="00060723"/>
    <w:rsid w:val="00063884"/>
    <w:rsid w:val="000716E3"/>
    <w:rsid w:val="000750F3"/>
    <w:rsid w:val="00076681"/>
    <w:rsid w:val="00080393"/>
    <w:rsid w:val="00081ABD"/>
    <w:rsid w:val="000821F8"/>
    <w:rsid w:val="00084CE1"/>
    <w:rsid w:val="00087796"/>
    <w:rsid w:val="00094584"/>
    <w:rsid w:val="000A0A70"/>
    <w:rsid w:val="000A2D13"/>
    <w:rsid w:val="000A6A91"/>
    <w:rsid w:val="000B2239"/>
    <w:rsid w:val="000B24CC"/>
    <w:rsid w:val="000B70D0"/>
    <w:rsid w:val="000C1FDB"/>
    <w:rsid w:val="000D4873"/>
    <w:rsid w:val="000D49DD"/>
    <w:rsid w:val="000F5268"/>
    <w:rsid w:val="000F74C0"/>
    <w:rsid w:val="00104D0A"/>
    <w:rsid w:val="00110D4D"/>
    <w:rsid w:val="001140A5"/>
    <w:rsid w:val="001231B1"/>
    <w:rsid w:val="00123ADD"/>
    <w:rsid w:val="00125CA1"/>
    <w:rsid w:val="0013015C"/>
    <w:rsid w:val="001334D1"/>
    <w:rsid w:val="00141232"/>
    <w:rsid w:val="0014339D"/>
    <w:rsid w:val="00147F38"/>
    <w:rsid w:val="0015016B"/>
    <w:rsid w:val="00153932"/>
    <w:rsid w:val="0015463A"/>
    <w:rsid w:val="00155A01"/>
    <w:rsid w:val="0015730E"/>
    <w:rsid w:val="001609BD"/>
    <w:rsid w:val="00166789"/>
    <w:rsid w:val="00173D89"/>
    <w:rsid w:val="0018101A"/>
    <w:rsid w:val="0018339D"/>
    <w:rsid w:val="0018355D"/>
    <w:rsid w:val="00183736"/>
    <w:rsid w:val="00191491"/>
    <w:rsid w:val="00195CF5"/>
    <w:rsid w:val="001A0F43"/>
    <w:rsid w:val="001A2B03"/>
    <w:rsid w:val="001A3275"/>
    <w:rsid w:val="001A3A3E"/>
    <w:rsid w:val="001B2442"/>
    <w:rsid w:val="001B6F42"/>
    <w:rsid w:val="001C137C"/>
    <w:rsid w:val="001C1BCE"/>
    <w:rsid w:val="001C4397"/>
    <w:rsid w:val="001C7AC2"/>
    <w:rsid w:val="001E3C40"/>
    <w:rsid w:val="001E59AF"/>
    <w:rsid w:val="001E7C66"/>
    <w:rsid w:val="001F22AA"/>
    <w:rsid w:val="001F3934"/>
    <w:rsid w:val="001F5C0B"/>
    <w:rsid w:val="00200755"/>
    <w:rsid w:val="00202D93"/>
    <w:rsid w:val="00203961"/>
    <w:rsid w:val="002039F3"/>
    <w:rsid w:val="0020547F"/>
    <w:rsid w:val="00207046"/>
    <w:rsid w:val="00213634"/>
    <w:rsid w:val="00222A22"/>
    <w:rsid w:val="00223665"/>
    <w:rsid w:val="00230BC7"/>
    <w:rsid w:val="00231FE4"/>
    <w:rsid w:val="002353CB"/>
    <w:rsid w:val="002415DE"/>
    <w:rsid w:val="00243A71"/>
    <w:rsid w:val="002470F9"/>
    <w:rsid w:val="00250655"/>
    <w:rsid w:val="0025077A"/>
    <w:rsid w:val="00251B33"/>
    <w:rsid w:val="00252709"/>
    <w:rsid w:val="00254457"/>
    <w:rsid w:val="00254F36"/>
    <w:rsid w:val="00264675"/>
    <w:rsid w:val="00267FB5"/>
    <w:rsid w:val="002705C2"/>
    <w:rsid w:val="00271E47"/>
    <w:rsid w:val="00275938"/>
    <w:rsid w:val="00293277"/>
    <w:rsid w:val="002936E8"/>
    <w:rsid w:val="00293C56"/>
    <w:rsid w:val="00297A5A"/>
    <w:rsid w:val="00297B75"/>
    <w:rsid w:val="002A0B3A"/>
    <w:rsid w:val="002A3F0C"/>
    <w:rsid w:val="002A40A0"/>
    <w:rsid w:val="002C19D9"/>
    <w:rsid w:val="002C3558"/>
    <w:rsid w:val="002D117D"/>
    <w:rsid w:val="002F1D02"/>
    <w:rsid w:val="002F4410"/>
    <w:rsid w:val="002F5F9D"/>
    <w:rsid w:val="002F6AF8"/>
    <w:rsid w:val="0030305E"/>
    <w:rsid w:val="0030377D"/>
    <w:rsid w:val="00306FB6"/>
    <w:rsid w:val="00313596"/>
    <w:rsid w:val="003145F9"/>
    <w:rsid w:val="003213BA"/>
    <w:rsid w:val="0032289C"/>
    <w:rsid w:val="00324B86"/>
    <w:rsid w:val="00331F46"/>
    <w:rsid w:val="0033782D"/>
    <w:rsid w:val="00344846"/>
    <w:rsid w:val="00345BB5"/>
    <w:rsid w:val="00347876"/>
    <w:rsid w:val="003556D5"/>
    <w:rsid w:val="0036051C"/>
    <w:rsid w:val="00363DED"/>
    <w:rsid w:val="00365137"/>
    <w:rsid w:val="003727BC"/>
    <w:rsid w:val="00382B56"/>
    <w:rsid w:val="003837EE"/>
    <w:rsid w:val="00387E7C"/>
    <w:rsid w:val="003905B1"/>
    <w:rsid w:val="00390BA0"/>
    <w:rsid w:val="00394286"/>
    <w:rsid w:val="00394344"/>
    <w:rsid w:val="00397810"/>
    <w:rsid w:val="003A123A"/>
    <w:rsid w:val="003B04E1"/>
    <w:rsid w:val="003B3103"/>
    <w:rsid w:val="003B3DC8"/>
    <w:rsid w:val="003B5DA8"/>
    <w:rsid w:val="003C74A7"/>
    <w:rsid w:val="003E5ADD"/>
    <w:rsid w:val="003E6429"/>
    <w:rsid w:val="003E678B"/>
    <w:rsid w:val="003F5B7E"/>
    <w:rsid w:val="003F5EB5"/>
    <w:rsid w:val="003F63DA"/>
    <w:rsid w:val="00411430"/>
    <w:rsid w:val="00415BBC"/>
    <w:rsid w:val="00415F0B"/>
    <w:rsid w:val="00417921"/>
    <w:rsid w:val="004239AD"/>
    <w:rsid w:val="004327D0"/>
    <w:rsid w:val="00443417"/>
    <w:rsid w:val="00444157"/>
    <w:rsid w:val="004500E2"/>
    <w:rsid w:val="004552D8"/>
    <w:rsid w:val="00455DCB"/>
    <w:rsid w:val="00456B51"/>
    <w:rsid w:val="00460FFC"/>
    <w:rsid w:val="004610AE"/>
    <w:rsid w:val="0046227F"/>
    <w:rsid w:val="0046538F"/>
    <w:rsid w:val="004668D3"/>
    <w:rsid w:val="004714D3"/>
    <w:rsid w:val="004724CB"/>
    <w:rsid w:val="00486F62"/>
    <w:rsid w:val="004908D0"/>
    <w:rsid w:val="00494E69"/>
    <w:rsid w:val="0049737D"/>
    <w:rsid w:val="004A57C8"/>
    <w:rsid w:val="004A5AD5"/>
    <w:rsid w:val="004B1930"/>
    <w:rsid w:val="004B2BD9"/>
    <w:rsid w:val="004B4B36"/>
    <w:rsid w:val="004B52B2"/>
    <w:rsid w:val="004C1CC5"/>
    <w:rsid w:val="004D1BD8"/>
    <w:rsid w:val="004E5AB1"/>
    <w:rsid w:val="004F74F5"/>
    <w:rsid w:val="004F7AA3"/>
    <w:rsid w:val="00500FAF"/>
    <w:rsid w:val="00502F8C"/>
    <w:rsid w:val="005032B4"/>
    <w:rsid w:val="00505C1F"/>
    <w:rsid w:val="0050623A"/>
    <w:rsid w:val="005225BB"/>
    <w:rsid w:val="005235E8"/>
    <w:rsid w:val="00524ED6"/>
    <w:rsid w:val="00530E22"/>
    <w:rsid w:val="00537251"/>
    <w:rsid w:val="005400EE"/>
    <w:rsid w:val="00540E22"/>
    <w:rsid w:val="00550A53"/>
    <w:rsid w:val="00554A9F"/>
    <w:rsid w:val="00561B10"/>
    <w:rsid w:val="005620CE"/>
    <w:rsid w:val="005634C6"/>
    <w:rsid w:val="0057282C"/>
    <w:rsid w:val="0057545A"/>
    <w:rsid w:val="00576536"/>
    <w:rsid w:val="005811D2"/>
    <w:rsid w:val="00581D38"/>
    <w:rsid w:val="0058439E"/>
    <w:rsid w:val="00585FFB"/>
    <w:rsid w:val="00587799"/>
    <w:rsid w:val="005902EF"/>
    <w:rsid w:val="00592B5B"/>
    <w:rsid w:val="00596D1D"/>
    <w:rsid w:val="00597282"/>
    <w:rsid w:val="005A538C"/>
    <w:rsid w:val="005A6BEC"/>
    <w:rsid w:val="005A7DC1"/>
    <w:rsid w:val="005C2558"/>
    <w:rsid w:val="005C459D"/>
    <w:rsid w:val="005C53C7"/>
    <w:rsid w:val="005C6124"/>
    <w:rsid w:val="005C6199"/>
    <w:rsid w:val="005D04FC"/>
    <w:rsid w:val="005D2E38"/>
    <w:rsid w:val="005D3D54"/>
    <w:rsid w:val="005E6D9C"/>
    <w:rsid w:val="005E7DFD"/>
    <w:rsid w:val="005F2312"/>
    <w:rsid w:val="00606D94"/>
    <w:rsid w:val="00614F87"/>
    <w:rsid w:val="00623947"/>
    <w:rsid w:val="00624135"/>
    <w:rsid w:val="006343FA"/>
    <w:rsid w:val="00635352"/>
    <w:rsid w:val="006400F1"/>
    <w:rsid w:val="0064639F"/>
    <w:rsid w:val="00647DF2"/>
    <w:rsid w:val="006513E1"/>
    <w:rsid w:val="00653139"/>
    <w:rsid w:val="00655864"/>
    <w:rsid w:val="00662953"/>
    <w:rsid w:val="006651F1"/>
    <w:rsid w:val="00667107"/>
    <w:rsid w:val="006701BA"/>
    <w:rsid w:val="00672292"/>
    <w:rsid w:val="00673579"/>
    <w:rsid w:val="006760A0"/>
    <w:rsid w:val="006778B9"/>
    <w:rsid w:val="0068386C"/>
    <w:rsid w:val="006945D2"/>
    <w:rsid w:val="006A0867"/>
    <w:rsid w:val="006A12A6"/>
    <w:rsid w:val="006A1B1F"/>
    <w:rsid w:val="006A5843"/>
    <w:rsid w:val="006A5BCA"/>
    <w:rsid w:val="006A727E"/>
    <w:rsid w:val="006B1CAC"/>
    <w:rsid w:val="006B5F5F"/>
    <w:rsid w:val="006B6340"/>
    <w:rsid w:val="006C3439"/>
    <w:rsid w:val="006D28EC"/>
    <w:rsid w:val="006D6FB5"/>
    <w:rsid w:val="006E26AA"/>
    <w:rsid w:val="006E5BE2"/>
    <w:rsid w:val="006E6293"/>
    <w:rsid w:val="006F52E8"/>
    <w:rsid w:val="007040BA"/>
    <w:rsid w:val="007047F4"/>
    <w:rsid w:val="00711A43"/>
    <w:rsid w:val="00714349"/>
    <w:rsid w:val="007146FE"/>
    <w:rsid w:val="00715B1E"/>
    <w:rsid w:val="0072340F"/>
    <w:rsid w:val="007309C0"/>
    <w:rsid w:val="00734447"/>
    <w:rsid w:val="0073758B"/>
    <w:rsid w:val="00737CF6"/>
    <w:rsid w:val="00741D29"/>
    <w:rsid w:val="00742C37"/>
    <w:rsid w:val="00760E91"/>
    <w:rsid w:val="00761C2B"/>
    <w:rsid w:val="00762379"/>
    <w:rsid w:val="00763706"/>
    <w:rsid w:val="00767EFB"/>
    <w:rsid w:val="007719F0"/>
    <w:rsid w:val="00771B61"/>
    <w:rsid w:val="00780EC7"/>
    <w:rsid w:val="00782C77"/>
    <w:rsid w:val="00784C5C"/>
    <w:rsid w:val="007850C7"/>
    <w:rsid w:val="007911D8"/>
    <w:rsid w:val="007948E1"/>
    <w:rsid w:val="00795C9D"/>
    <w:rsid w:val="00797F83"/>
    <w:rsid w:val="007A0E5E"/>
    <w:rsid w:val="007A0FD6"/>
    <w:rsid w:val="007B1834"/>
    <w:rsid w:val="007B5D0A"/>
    <w:rsid w:val="007C0AFB"/>
    <w:rsid w:val="007C11CD"/>
    <w:rsid w:val="007C35E6"/>
    <w:rsid w:val="007C5098"/>
    <w:rsid w:val="007D1412"/>
    <w:rsid w:val="007E2DDC"/>
    <w:rsid w:val="007E364C"/>
    <w:rsid w:val="007E75C6"/>
    <w:rsid w:val="007F08B3"/>
    <w:rsid w:val="007F149A"/>
    <w:rsid w:val="007F179C"/>
    <w:rsid w:val="007F271C"/>
    <w:rsid w:val="007F30B4"/>
    <w:rsid w:val="007F313E"/>
    <w:rsid w:val="007F316D"/>
    <w:rsid w:val="00810125"/>
    <w:rsid w:val="00811A30"/>
    <w:rsid w:val="00812FC7"/>
    <w:rsid w:val="00814335"/>
    <w:rsid w:val="00826E2F"/>
    <w:rsid w:val="00827355"/>
    <w:rsid w:val="00837B92"/>
    <w:rsid w:val="00842679"/>
    <w:rsid w:val="00852BB1"/>
    <w:rsid w:val="0085311A"/>
    <w:rsid w:val="00854F21"/>
    <w:rsid w:val="00871B37"/>
    <w:rsid w:val="00876B0D"/>
    <w:rsid w:val="0088315D"/>
    <w:rsid w:val="0088326C"/>
    <w:rsid w:val="00885D3F"/>
    <w:rsid w:val="0089704B"/>
    <w:rsid w:val="008A119D"/>
    <w:rsid w:val="008A310A"/>
    <w:rsid w:val="008B092D"/>
    <w:rsid w:val="008B2C31"/>
    <w:rsid w:val="008C3E58"/>
    <w:rsid w:val="008D1B96"/>
    <w:rsid w:val="008E279B"/>
    <w:rsid w:val="008E777E"/>
    <w:rsid w:val="008F42E3"/>
    <w:rsid w:val="00901DB1"/>
    <w:rsid w:val="00901F4E"/>
    <w:rsid w:val="00903956"/>
    <w:rsid w:val="0090575C"/>
    <w:rsid w:val="00906BD3"/>
    <w:rsid w:val="00914A32"/>
    <w:rsid w:val="00914B0A"/>
    <w:rsid w:val="009156A6"/>
    <w:rsid w:val="00920C0F"/>
    <w:rsid w:val="00937303"/>
    <w:rsid w:val="00940303"/>
    <w:rsid w:val="0094295A"/>
    <w:rsid w:val="00950B98"/>
    <w:rsid w:val="0096358C"/>
    <w:rsid w:val="00963FF5"/>
    <w:rsid w:val="0097330C"/>
    <w:rsid w:val="00974A6B"/>
    <w:rsid w:val="00981ED4"/>
    <w:rsid w:val="00985A2C"/>
    <w:rsid w:val="00986D27"/>
    <w:rsid w:val="009923AC"/>
    <w:rsid w:val="00992875"/>
    <w:rsid w:val="00992B43"/>
    <w:rsid w:val="00993137"/>
    <w:rsid w:val="00994337"/>
    <w:rsid w:val="009966A3"/>
    <w:rsid w:val="00997B21"/>
    <w:rsid w:val="009A3161"/>
    <w:rsid w:val="009A3569"/>
    <w:rsid w:val="009A627C"/>
    <w:rsid w:val="009B365B"/>
    <w:rsid w:val="009B51EF"/>
    <w:rsid w:val="009B6275"/>
    <w:rsid w:val="009C0D40"/>
    <w:rsid w:val="009C1C46"/>
    <w:rsid w:val="009C3492"/>
    <w:rsid w:val="009C7586"/>
    <w:rsid w:val="009E1359"/>
    <w:rsid w:val="009E6D19"/>
    <w:rsid w:val="009F13CF"/>
    <w:rsid w:val="009F4EA5"/>
    <w:rsid w:val="00A018BB"/>
    <w:rsid w:val="00A10293"/>
    <w:rsid w:val="00A14D11"/>
    <w:rsid w:val="00A1763C"/>
    <w:rsid w:val="00A22D01"/>
    <w:rsid w:val="00A234A1"/>
    <w:rsid w:val="00A303FF"/>
    <w:rsid w:val="00A305C7"/>
    <w:rsid w:val="00A322C2"/>
    <w:rsid w:val="00A4013F"/>
    <w:rsid w:val="00A447FF"/>
    <w:rsid w:val="00A5086A"/>
    <w:rsid w:val="00A555FF"/>
    <w:rsid w:val="00A62DF4"/>
    <w:rsid w:val="00A63EA5"/>
    <w:rsid w:val="00A64D1B"/>
    <w:rsid w:val="00A85B94"/>
    <w:rsid w:val="00A87DB7"/>
    <w:rsid w:val="00A9056D"/>
    <w:rsid w:val="00A9339B"/>
    <w:rsid w:val="00A94AFB"/>
    <w:rsid w:val="00A94CDA"/>
    <w:rsid w:val="00AA08E2"/>
    <w:rsid w:val="00AA2962"/>
    <w:rsid w:val="00AA4AD8"/>
    <w:rsid w:val="00AA53B5"/>
    <w:rsid w:val="00AA7588"/>
    <w:rsid w:val="00AC0DB0"/>
    <w:rsid w:val="00AD3CF8"/>
    <w:rsid w:val="00AD6680"/>
    <w:rsid w:val="00AE1F48"/>
    <w:rsid w:val="00AE2217"/>
    <w:rsid w:val="00AE2855"/>
    <w:rsid w:val="00AE490F"/>
    <w:rsid w:val="00AE6AB4"/>
    <w:rsid w:val="00AF229F"/>
    <w:rsid w:val="00B000C5"/>
    <w:rsid w:val="00B06616"/>
    <w:rsid w:val="00B12570"/>
    <w:rsid w:val="00B17F6D"/>
    <w:rsid w:val="00B26046"/>
    <w:rsid w:val="00B34338"/>
    <w:rsid w:val="00B417C3"/>
    <w:rsid w:val="00B456E9"/>
    <w:rsid w:val="00B46F88"/>
    <w:rsid w:val="00B557DF"/>
    <w:rsid w:val="00B60C67"/>
    <w:rsid w:val="00B60D25"/>
    <w:rsid w:val="00B6148C"/>
    <w:rsid w:val="00B63116"/>
    <w:rsid w:val="00B65D21"/>
    <w:rsid w:val="00B65EE2"/>
    <w:rsid w:val="00B67328"/>
    <w:rsid w:val="00B7094E"/>
    <w:rsid w:val="00B72749"/>
    <w:rsid w:val="00B732D1"/>
    <w:rsid w:val="00B73E65"/>
    <w:rsid w:val="00B7788B"/>
    <w:rsid w:val="00B7798E"/>
    <w:rsid w:val="00B83462"/>
    <w:rsid w:val="00B83636"/>
    <w:rsid w:val="00B841F8"/>
    <w:rsid w:val="00B86C3D"/>
    <w:rsid w:val="00BA7F47"/>
    <w:rsid w:val="00BB0202"/>
    <w:rsid w:val="00BB36D2"/>
    <w:rsid w:val="00BB54A2"/>
    <w:rsid w:val="00BC29F2"/>
    <w:rsid w:val="00BD7749"/>
    <w:rsid w:val="00BE3A60"/>
    <w:rsid w:val="00BE4762"/>
    <w:rsid w:val="00BF53E4"/>
    <w:rsid w:val="00BF54B7"/>
    <w:rsid w:val="00BF77B7"/>
    <w:rsid w:val="00C064F0"/>
    <w:rsid w:val="00C14171"/>
    <w:rsid w:val="00C14C5B"/>
    <w:rsid w:val="00C1690C"/>
    <w:rsid w:val="00C17EBF"/>
    <w:rsid w:val="00C2129B"/>
    <w:rsid w:val="00C213A5"/>
    <w:rsid w:val="00C337E5"/>
    <w:rsid w:val="00C36CC0"/>
    <w:rsid w:val="00C44030"/>
    <w:rsid w:val="00C53CDF"/>
    <w:rsid w:val="00C54015"/>
    <w:rsid w:val="00C57B5B"/>
    <w:rsid w:val="00C66273"/>
    <w:rsid w:val="00C66F7F"/>
    <w:rsid w:val="00C764ED"/>
    <w:rsid w:val="00C821DD"/>
    <w:rsid w:val="00C8279F"/>
    <w:rsid w:val="00C8608C"/>
    <w:rsid w:val="00C91D1B"/>
    <w:rsid w:val="00C92204"/>
    <w:rsid w:val="00C977DC"/>
    <w:rsid w:val="00CA0825"/>
    <w:rsid w:val="00CA0F13"/>
    <w:rsid w:val="00CA13E3"/>
    <w:rsid w:val="00CB0D27"/>
    <w:rsid w:val="00CB16D3"/>
    <w:rsid w:val="00CB2FA4"/>
    <w:rsid w:val="00CC27E6"/>
    <w:rsid w:val="00CC2F0D"/>
    <w:rsid w:val="00CC450F"/>
    <w:rsid w:val="00CD1E3A"/>
    <w:rsid w:val="00CD369E"/>
    <w:rsid w:val="00CE0119"/>
    <w:rsid w:val="00CE5417"/>
    <w:rsid w:val="00CE67CA"/>
    <w:rsid w:val="00CE7148"/>
    <w:rsid w:val="00CF039D"/>
    <w:rsid w:val="00CF4E05"/>
    <w:rsid w:val="00CF76E0"/>
    <w:rsid w:val="00D0244F"/>
    <w:rsid w:val="00D03F17"/>
    <w:rsid w:val="00D07290"/>
    <w:rsid w:val="00D10B74"/>
    <w:rsid w:val="00D334B1"/>
    <w:rsid w:val="00D3439C"/>
    <w:rsid w:val="00D42759"/>
    <w:rsid w:val="00D4442D"/>
    <w:rsid w:val="00D46D56"/>
    <w:rsid w:val="00D526D5"/>
    <w:rsid w:val="00D57224"/>
    <w:rsid w:val="00D60E83"/>
    <w:rsid w:val="00D71C64"/>
    <w:rsid w:val="00D74C1C"/>
    <w:rsid w:val="00D77576"/>
    <w:rsid w:val="00D819CF"/>
    <w:rsid w:val="00D91A72"/>
    <w:rsid w:val="00D9398F"/>
    <w:rsid w:val="00D95C1D"/>
    <w:rsid w:val="00D95D2D"/>
    <w:rsid w:val="00D96AF9"/>
    <w:rsid w:val="00DA7473"/>
    <w:rsid w:val="00DB3DC5"/>
    <w:rsid w:val="00DC3EDC"/>
    <w:rsid w:val="00DC42DF"/>
    <w:rsid w:val="00DD0E44"/>
    <w:rsid w:val="00DD2397"/>
    <w:rsid w:val="00DD2E0C"/>
    <w:rsid w:val="00DD6EB5"/>
    <w:rsid w:val="00DE71A5"/>
    <w:rsid w:val="00DF083F"/>
    <w:rsid w:val="00DF096A"/>
    <w:rsid w:val="00DF1B85"/>
    <w:rsid w:val="00DF4490"/>
    <w:rsid w:val="00DF5EAA"/>
    <w:rsid w:val="00E00696"/>
    <w:rsid w:val="00E0202E"/>
    <w:rsid w:val="00E063FC"/>
    <w:rsid w:val="00E06B15"/>
    <w:rsid w:val="00E118B0"/>
    <w:rsid w:val="00E128CD"/>
    <w:rsid w:val="00E25957"/>
    <w:rsid w:val="00E306BC"/>
    <w:rsid w:val="00E30ECD"/>
    <w:rsid w:val="00E406AF"/>
    <w:rsid w:val="00E40ED9"/>
    <w:rsid w:val="00E43B29"/>
    <w:rsid w:val="00E4792C"/>
    <w:rsid w:val="00E5000A"/>
    <w:rsid w:val="00E50298"/>
    <w:rsid w:val="00E50564"/>
    <w:rsid w:val="00E558A0"/>
    <w:rsid w:val="00E73B06"/>
    <w:rsid w:val="00E75F0E"/>
    <w:rsid w:val="00E808E0"/>
    <w:rsid w:val="00E9083F"/>
    <w:rsid w:val="00E91037"/>
    <w:rsid w:val="00EA2599"/>
    <w:rsid w:val="00EA276A"/>
    <w:rsid w:val="00EA3D68"/>
    <w:rsid w:val="00EA6588"/>
    <w:rsid w:val="00EB4479"/>
    <w:rsid w:val="00EB44BE"/>
    <w:rsid w:val="00EB5363"/>
    <w:rsid w:val="00EC210C"/>
    <w:rsid w:val="00EC7BE9"/>
    <w:rsid w:val="00EE0DB6"/>
    <w:rsid w:val="00EF404F"/>
    <w:rsid w:val="00EF5567"/>
    <w:rsid w:val="00EF74BA"/>
    <w:rsid w:val="00F063F0"/>
    <w:rsid w:val="00F11FC0"/>
    <w:rsid w:val="00F263CA"/>
    <w:rsid w:val="00F26F2D"/>
    <w:rsid w:val="00F3234B"/>
    <w:rsid w:val="00F444A2"/>
    <w:rsid w:val="00F46650"/>
    <w:rsid w:val="00F467D3"/>
    <w:rsid w:val="00F532E9"/>
    <w:rsid w:val="00F6023B"/>
    <w:rsid w:val="00F61205"/>
    <w:rsid w:val="00F653FF"/>
    <w:rsid w:val="00F67F08"/>
    <w:rsid w:val="00F75544"/>
    <w:rsid w:val="00F760F9"/>
    <w:rsid w:val="00F8681C"/>
    <w:rsid w:val="00F87269"/>
    <w:rsid w:val="00F87FF3"/>
    <w:rsid w:val="00F92554"/>
    <w:rsid w:val="00F938F7"/>
    <w:rsid w:val="00FA48AE"/>
    <w:rsid w:val="00FB3AE3"/>
    <w:rsid w:val="00FB5667"/>
    <w:rsid w:val="00FB6AB3"/>
    <w:rsid w:val="00FB750B"/>
    <w:rsid w:val="00FC3D54"/>
    <w:rsid w:val="00FC4F68"/>
    <w:rsid w:val="00FD19DD"/>
    <w:rsid w:val="00FD1A74"/>
    <w:rsid w:val="00FD6F6F"/>
    <w:rsid w:val="00FE2A49"/>
    <w:rsid w:val="00FF0E4F"/>
    <w:rsid w:val="00FF6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C5"/>
    <w:pPr>
      <w:jc w:val="both"/>
    </w:pPr>
    <w:rPr>
      <w:rFonts w:ascii="Palatino Linotype" w:hAnsi="Palatino Linotype"/>
      <w:color w:val="000000" w:themeColor="text1"/>
      <w:kern w:val="0"/>
      <w14:ligatures w14:val="none"/>
    </w:rPr>
  </w:style>
  <w:style w:type="paragraph" w:styleId="Ttulo1">
    <w:name w:val="heading 1"/>
    <w:basedOn w:val="Normal"/>
    <w:next w:val="Normal"/>
    <w:link w:val="Ttulo1Car"/>
    <w:uiPriority w:val="9"/>
    <w:qFormat/>
    <w:rsid w:val="00076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76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5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76681"/>
    <w:rPr>
      <w:rFonts w:asciiTheme="majorHAnsi" w:eastAsiaTheme="majorEastAsia" w:hAnsiTheme="majorHAnsi" w:cstheme="majorBidi"/>
      <w:color w:val="2F5496" w:themeColor="accent1" w:themeShade="BF"/>
      <w:kern w:val="0"/>
      <w:sz w:val="32"/>
      <w:szCs w:val="32"/>
      <w14:ligatures w14:val="none"/>
    </w:rPr>
  </w:style>
  <w:style w:type="paragraph" w:styleId="TtulodeTDC">
    <w:name w:val="TOC Heading"/>
    <w:basedOn w:val="Ttulo1"/>
    <w:next w:val="Normal"/>
    <w:uiPriority w:val="39"/>
    <w:unhideWhenUsed/>
    <w:qFormat/>
    <w:rsid w:val="00076681"/>
    <w:pPr>
      <w:jc w:val="left"/>
      <w:outlineLvl w:val="9"/>
    </w:pPr>
    <w:rPr>
      <w:lang w:eastAsia="es-MX"/>
    </w:r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color w:val="auto"/>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color w:val="auto"/>
      <w:sz w:val="20"/>
      <w:szCs w:val="20"/>
      <w:lang w:eastAsia="es-ES"/>
    </w:rPr>
  </w:style>
  <w:style w:type="character" w:customStyle="1" w:styleId="Ttulo2Car">
    <w:name w:val="Título 2 Car"/>
    <w:basedOn w:val="Fuentedeprrafopredeter"/>
    <w:link w:val="Ttulo2"/>
    <w:uiPriority w:val="9"/>
    <w:rsid w:val="00076681"/>
    <w:rPr>
      <w:rFonts w:asciiTheme="majorHAnsi" w:eastAsiaTheme="majorEastAsia" w:hAnsiTheme="majorHAnsi" w:cstheme="majorBidi"/>
      <w:color w:val="2F5496" w:themeColor="accent1" w:themeShade="BF"/>
      <w:kern w:val="0"/>
      <w:sz w:val="26"/>
      <w:szCs w:val="26"/>
      <w14:ligatures w14:val="none"/>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character" w:customStyle="1" w:styleId="UnresolvedMention">
    <w:name w:val="Unresolved Mention"/>
    <w:basedOn w:val="Fuentedeprrafopredeter"/>
    <w:uiPriority w:val="99"/>
    <w:semiHidden/>
    <w:unhideWhenUsed/>
    <w:rsid w:val="00417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895">
      <w:bodyDiv w:val="1"/>
      <w:marLeft w:val="0"/>
      <w:marRight w:val="0"/>
      <w:marTop w:val="0"/>
      <w:marBottom w:val="0"/>
      <w:divBdr>
        <w:top w:val="none" w:sz="0" w:space="0" w:color="auto"/>
        <w:left w:val="none" w:sz="0" w:space="0" w:color="auto"/>
        <w:bottom w:val="none" w:sz="0" w:space="0" w:color="auto"/>
        <w:right w:val="none" w:sz="0" w:space="0" w:color="auto"/>
      </w:divBdr>
    </w:div>
    <w:div w:id="116723478">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42833462">
      <w:bodyDiv w:val="1"/>
      <w:marLeft w:val="0"/>
      <w:marRight w:val="0"/>
      <w:marTop w:val="0"/>
      <w:marBottom w:val="0"/>
      <w:divBdr>
        <w:top w:val="none" w:sz="0" w:space="0" w:color="auto"/>
        <w:left w:val="none" w:sz="0" w:space="0" w:color="auto"/>
        <w:bottom w:val="none" w:sz="0" w:space="0" w:color="auto"/>
        <w:right w:val="none" w:sz="0" w:space="0" w:color="auto"/>
      </w:divBdr>
    </w:div>
    <w:div w:id="288169345">
      <w:bodyDiv w:val="1"/>
      <w:marLeft w:val="0"/>
      <w:marRight w:val="0"/>
      <w:marTop w:val="0"/>
      <w:marBottom w:val="0"/>
      <w:divBdr>
        <w:top w:val="none" w:sz="0" w:space="0" w:color="auto"/>
        <w:left w:val="none" w:sz="0" w:space="0" w:color="auto"/>
        <w:bottom w:val="none" w:sz="0" w:space="0" w:color="auto"/>
        <w:right w:val="none" w:sz="0" w:space="0" w:color="auto"/>
      </w:divBdr>
    </w:div>
    <w:div w:id="411198982">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673267521">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932544005">
      <w:bodyDiv w:val="1"/>
      <w:marLeft w:val="0"/>
      <w:marRight w:val="0"/>
      <w:marTop w:val="0"/>
      <w:marBottom w:val="0"/>
      <w:divBdr>
        <w:top w:val="none" w:sz="0" w:space="0" w:color="auto"/>
        <w:left w:val="none" w:sz="0" w:space="0" w:color="auto"/>
        <w:bottom w:val="none" w:sz="0" w:space="0" w:color="auto"/>
        <w:right w:val="none" w:sz="0" w:space="0" w:color="auto"/>
      </w:divBdr>
    </w:div>
    <w:div w:id="960845015">
      <w:bodyDiv w:val="1"/>
      <w:marLeft w:val="0"/>
      <w:marRight w:val="0"/>
      <w:marTop w:val="0"/>
      <w:marBottom w:val="0"/>
      <w:divBdr>
        <w:top w:val="none" w:sz="0" w:space="0" w:color="auto"/>
        <w:left w:val="none" w:sz="0" w:space="0" w:color="auto"/>
        <w:bottom w:val="none" w:sz="0" w:space="0" w:color="auto"/>
        <w:right w:val="none" w:sz="0" w:space="0" w:color="auto"/>
      </w:divBdr>
    </w:div>
    <w:div w:id="1025329334">
      <w:bodyDiv w:val="1"/>
      <w:marLeft w:val="0"/>
      <w:marRight w:val="0"/>
      <w:marTop w:val="0"/>
      <w:marBottom w:val="0"/>
      <w:divBdr>
        <w:top w:val="none" w:sz="0" w:space="0" w:color="auto"/>
        <w:left w:val="none" w:sz="0" w:space="0" w:color="auto"/>
        <w:bottom w:val="none" w:sz="0" w:space="0" w:color="auto"/>
        <w:right w:val="none" w:sz="0" w:space="0" w:color="auto"/>
      </w:divBdr>
    </w:div>
    <w:div w:id="1069495065">
      <w:bodyDiv w:val="1"/>
      <w:marLeft w:val="0"/>
      <w:marRight w:val="0"/>
      <w:marTop w:val="0"/>
      <w:marBottom w:val="0"/>
      <w:divBdr>
        <w:top w:val="none" w:sz="0" w:space="0" w:color="auto"/>
        <w:left w:val="none" w:sz="0" w:space="0" w:color="auto"/>
        <w:bottom w:val="none" w:sz="0" w:space="0" w:color="auto"/>
        <w:right w:val="none" w:sz="0" w:space="0" w:color="auto"/>
      </w:divBdr>
    </w:div>
    <w:div w:id="1226990992">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55113802">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573545276">
      <w:bodyDiv w:val="1"/>
      <w:marLeft w:val="0"/>
      <w:marRight w:val="0"/>
      <w:marTop w:val="0"/>
      <w:marBottom w:val="0"/>
      <w:divBdr>
        <w:top w:val="none" w:sz="0" w:space="0" w:color="auto"/>
        <w:left w:val="none" w:sz="0" w:space="0" w:color="auto"/>
        <w:bottom w:val="none" w:sz="0" w:space="0" w:color="auto"/>
        <w:right w:val="none" w:sz="0" w:space="0" w:color="auto"/>
      </w:divBdr>
    </w:div>
    <w:div w:id="1592470095">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2117942500">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duvi.cdmx.gob.mx/tramites/seduvi-tramit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16E61-C674-4B68-9112-469F376D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5692</Words>
  <Characters>31311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2025-09-11T18:06:00Z</cp:lastPrinted>
  <dcterms:created xsi:type="dcterms:W3CDTF">2025-09-11T18:06:00Z</dcterms:created>
  <dcterms:modified xsi:type="dcterms:W3CDTF">2025-09-11T18:07:00Z</dcterms:modified>
</cp:coreProperties>
</file>