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catorce de mayo de dos mil veinticinco. </w:t>
      </w:r>
    </w:p>
    <w:p w:rsidR="00000000" w:rsidDel="00000000" w:rsidP="00000000" w:rsidRDefault="00000000" w:rsidRPr="00000000" w14:paraId="00000002">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02644/INFOEM/IP/RR/2025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 XXXXXX XXXXX XXXXXXXX </w:t>
      </w:r>
      <w:r w:rsidDel="00000000" w:rsidR="00000000" w:rsidRPr="00000000">
        <w:rPr>
          <w:rFonts w:ascii="Palatino Linotype" w:cs="Palatino Linotype" w:eastAsia="Palatino Linotype" w:hAnsi="Palatino Linotype"/>
          <w:sz w:val="22"/>
          <w:szCs w:val="22"/>
          <w:rtl w:val="0"/>
        </w:rPr>
        <w:t xml:space="preserve">en lo sucesivo se le denominará la persona</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00109/HUEHUETO/IP/2025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Huehuetoca</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cinco de marzo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JUAN MANUEL LÓPEZ ADÁN PRESIDENTE CONSTITUCIONAL DEL H. AYUNTAMIENTO DEL MUNICIPIO DE HUEHUETOCA P R E S E N T E Los que suscribimos, CC. Vecinos de la calle CERRADA RIO DE LA PLATA ubicada en el barrio de Salitrillo; por medio de la presente, nos permitimos enviarle un cordial saludo, al tiempo de solicitar con fundamento en el artículo 8° Constitucional, nos sea proporcionada </w:t>
      </w:r>
      <w:r w:rsidDel="00000000" w:rsidR="00000000" w:rsidRPr="00000000">
        <w:rPr>
          <w:rFonts w:ascii="Palatino Linotype" w:cs="Palatino Linotype" w:eastAsia="Palatino Linotype" w:hAnsi="Palatino Linotype"/>
          <w:b w:val="1"/>
          <w:i w:val="1"/>
          <w:sz w:val="22"/>
          <w:szCs w:val="22"/>
          <w:u w:val="single"/>
          <w:rtl w:val="0"/>
        </w:rPr>
        <w:t xml:space="preserve">la cartografía correspondiente a la calle denominada como CERRADA RÍO DE LA PLATA, BARRIO SALITRILLO, HUEHUETOCA, ESTADO DE MÉXICO por parte de la Dirección de Desarrollo Urbano de este H. Ayuntamiento;</w:t>
      </w:r>
      <w:r w:rsidDel="00000000" w:rsidR="00000000" w:rsidRPr="00000000">
        <w:rPr>
          <w:rFonts w:ascii="Palatino Linotype" w:cs="Palatino Linotype" w:eastAsia="Palatino Linotype" w:hAnsi="Palatino Linotype"/>
          <w:i w:val="1"/>
          <w:sz w:val="22"/>
          <w:szCs w:val="22"/>
          <w:rtl w:val="0"/>
        </w:rPr>
        <w:t xml:space="preserve"> fundando nuestra respetuosa petición en las siguientes consideraciones: Primero.- La solicitud antes referida lo es con el fin de cotejar todos los requisitos y condiciones de la calle en mención, toda vez que es intención de esta colectividad solicitar los servicios públicos necesarios para una vivienda digna, tal como lo ordena nuestro artículo 4° Constitucional. Segundo.- Que la calle arriba citada, durante la administración municipal 2021- 2024 tuvo una modificación en su nomenclatura, pasando del término “calle” al término “cerrada”, lo cual quedó asentado en el punto número nueve, acuerdo 19/SO/2022/09-01 del acta de cabildo de la sesión 19 Ordinaria del día 23 de septiembre de 2022. Sin más por el momento y esperando contar con su favorable apoyo en pro de la comunidad agradecemos su atención a la presente, quedando de Usted a sus distinguidas atenciones, girando instrucciones a quien corresponda para dar seguimiento a nuestra petición.”. </w:t>
      </w:r>
    </w:p>
    <w:p w:rsidR="00000000" w:rsidDel="00000000" w:rsidP="00000000" w:rsidRDefault="00000000" w:rsidRPr="00000000" w14:paraId="0000000A">
      <w:pPr>
        <w:spacing w:line="360" w:lineRule="auto"/>
        <w:ind w:right="90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siete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right="616"/>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 señalado en los artículos 53, fracciones II y IV, 59 fracciones I, II, V y VI de la Ley de Transparencia y Acceso a la Información Pública del Estado de México y Municipios (Ley); me refiero a la solicitud de información pública número 00109/HUEHUETO/IP/2025, recibida a través del Sistema de Acceso a la Información Mexiquense (SAIMEX), mediante la cual se desprende el requerimiento siguiente, en la modalidad de entrega: A través de SAIMEX. QUEDO ATENTO A SUS INDICACIONES</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Sujeto Obligado adjuntó a su respuesta lo siguiente: </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line="360" w:lineRule="auto"/>
        <w:ind w:left="567" w:right="579"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Oficio de fecha siete de marzo de dos mil veinticinco, signado por el Director de Desarrollo Urbano, el cual precisa que, se anexa la cartografía de referencia y se le hace la aclaración que hubo modificación del término calle a cerrada, ya que como puede observarse en la cartografía no existe continuación de una calle primaria o secundaria, para que esta pudiera ser denominada como calle, motivo por el cual se modifica a cerrada Rio de Plata.</w:t>
      </w:r>
      <w:r w:rsidDel="00000000" w:rsidR="00000000" w:rsidRPr="00000000">
        <w:rPr>
          <w:rtl w:val="0"/>
        </w:rPr>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line="360" w:lineRule="auto"/>
        <w:ind w:left="567" w:right="579"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Se anexa una cartografía. </w:t>
      </w: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ocho de marzo de dos mil veinticinco</w:t>
      </w:r>
      <w:r w:rsidDel="00000000" w:rsidR="00000000" w:rsidRPr="00000000">
        <w:rPr>
          <w:rFonts w:ascii="Palatino Linotype" w:cs="Palatino Linotype" w:eastAsia="Palatino Linotype" w:hAnsi="Palatino Linotype"/>
          <w:sz w:val="22"/>
          <w:szCs w:val="22"/>
          <w:rtl w:val="0"/>
        </w:rPr>
        <w:t xml:space="preserve">, el Recurrente interpuso su Recurso de Revisión; sin embargo, al corresponder a día inhábil se tuvo por presentada el día </w:t>
      </w:r>
      <w:r w:rsidDel="00000000" w:rsidR="00000000" w:rsidRPr="00000000">
        <w:rPr>
          <w:rFonts w:ascii="Palatino Linotype" w:cs="Palatino Linotype" w:eastAsia="Palatino Linotype" w:hAnsi="Palatino Linotype"/>
          <w:b w:val="1"/>
          <w:sz w:val="22"/>
          <w:szCs w:val="22"/>
          <w:rtl w:val="0"/>
        </w:rPr>
        <w:t xml:space="preserve">diez de marzo de dos mil veinticinco</w:t>
      </w:r>
      <w:r w:rsidDel="00000000" w:rsidR="00000000" w:rsidRPr="00000000">
        <w:rPr>
          <w:rFonts w:ascii="Palatino Linotype" w:cs="Palatino Linotype" w:eastAsia="Palatino Linotype" w:hAnsi="Palatino Linotype"/>
          <w:sz w:val="22"/>
          <w:szCs w:val="22"/>
          <w:rtl w:val="0"/>
        </w:rPr>
        <w:t xml:space="preserve"> y, a través del cual expresó lo siguiente: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426"/>
        </w:tabs>
        <w:spacing w:line="360" w:lineRule="auto"/>
        <w:ind w:left="567" w:right="57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“Información no corresponde con lo solicitado” </w:t>
      </w:r>
    </w:p>
    <w:p w:rsidR="00000000" w:rsidDel="00000000" w:rsidP="00000000" w:rsidRDefault="00000000" w:rsidRPr="00000000" w14:paraId="00000019">
      <w:pPr>
        <w:spacing w:line="276" w:lineRule="auto"/>
        <w:ind w:left="567" w:right="693" w:firstLine="0"/>
        <w:rPr>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left="567" w:right="69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“DOCTORA ARMINDA CHIMAL PÉREZ Responsable de la Unidad de Información Ayuntamiento de Huehuetoca P R E S E N T E El que suscribe C. XXXXXXX XXXXXX XXXXX XXXXXXXX, en atención a lo solicitado en el SAIMEX, con fundamento en lo señalado en los artículos 8 constitucional, y articulo 4 de la Ley de Transparencia y Acceso a la Información Publica del Estado de México y Municipios, me permito hacer de su conocimiento que </w:t>
      </w:r>
      <w:r w:rsidDel="00000000" w:rsidR="00000000" w:rsidRPr="00000000">
        <w:rPr>
          <w:rFonts w:ascii="Palatino Linotype" w:cs="Palatino Linotype" w:eastAsia="Palatino Linotype" w:hAnsi="Palatino Linotype"/>
          <w:b w:val="1"/>
          <w:i w:val="1"/>
          <w:sz w:val="22"/>
          <w:szCs w:val="22"/>
          <w:rtl w:val="0"/>
        </w:rPr>
        <w:t xml:space="preserve">la información que contiene el oficio que acompaña la cartografía solicitada no cumple con los criterios de veracidad, precisión y suficiencia a los que el sujeto obligado debe apegarse y poner en práctica</w:t>
      </w:r>
      <w:r w:rsidDel="00000000" w:rsidR="00000000" w:rsidRPr="00000000">
        <w:rPr>
          <w:rFonts w:ascii="Palatino Linotype" w:cs="Palatino Linotype" w:eastAsia="Palatino Linotype" w:hAnsi="Palatino Linotype"/>
          <w:i w:val="1"/>
          <w:sz w:val="22"/>
          <w:szCs w:val="22"/>
          <w:rtl w:val="0"/>
        </w:rPr>
        <w:t xml:space="preserve">, toda vez que </w:t>
      </w:r>
      <w:r w:rsidDel="00000000" w:rsidR="00000000" w:rsidRPr="00000000">
        <w:rPr>
          <w:rFonts w:ascii="Palatino Linotype" w:cs="Palatino Linotype" w:eastAsia="Palatino Linotype" w:hAnsi="Palatino Linotype"/>
          <w:b w:val="1"/>
          <w:i w:val="1"/>
          <w:sz w:val="22"/>
          <w:szCs w:val="22"/>
          <w:u w:val="single"/>
          <w:rtl w:val="0"/>
        </w:rPr>
        <w:t xml:space="preserve">existe una incongruencia debido a que no describe correctamente la nomenclatura correspondiente a la calle denominada</w:t>
      </w:r>
      <w:r w:rsidDel="00000000" w:rsidR="00000000" w:rsidRPr="00000000">
        <w:rPr>
          <w:rFonts w:ascii="Palatino Linotype" w:cs="Palatino Linotype" w:eastAsia="Palatino Linotype" w:hAnsi="Palatino Linotype"/>
          <w:i w:val="1"/>
          <w:sz w:val="22"/>
          <w:szCs w:val="22"/>
          <w:rtl w:val="0"/>
        </w:rPr>
        <w:t xml:space="preserve"> CERRADA RIO DE LA PLATA, BARRIO SALITRILLO, HUEHUETOCA ESTADO DE MÉXICO, teniendo tres variaciones como "CERRADA RIO PLATA", "CERRADA DE RIO PLATA" y "CERRADA RIO DE PLATA", es por tal motivo que </w:t>
      </w:r>
      <w:r w:rsidDel="00000000" w:rsidR="00000000" w:rsidRPr="00000000">
        <w:rPr>
          <w:rFonts w:ascii="Palatino Linotype" w:cs="Palatino Linotype" w:eastAsia="Palatino Linotype" w:hAnsi="Palatino Linotype"/>
          <w:b w:val="1"/>
          <w:i w:val="1"/>
          <w:sz w:val="22"/>
          <w:szCs w:val="22"/>
          <w:u w:val="single"/>
          <w:rtl w:val="0"/>
        </w:rPr>
        <w:t xml:space="preserve">se solicita su corrección</w:t>
      </w:r>
      <w:r w:rsidDel="00000000" w:rsidR="00000000" w:rsidRPr="00000000">
        <w:rPr>
          <w:rFonts w:ascii="Palatino Linotype" w:cs="Palatino Linotype" w:eastAsia="Palatino Linotype" w:hAnsi="Palatino Linotype"/>
          <w:i w:val="1"/>
          <w:sz w:val="22"/>
          <w:szCs w:val="22"/>
          <w:rtl w:val="0"/>
        </w:rPr>
        <w:t xml:space="preserve">, tomando en consideración la nomenclatura correcta ya citada anteriormente y registrada en la cartografía.”.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a su medio de impugnación los siguientes documentos: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Acuse de la respuesta otorgada por el Sujeto Obligado a través de Saimex. </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adjunto por el Sujeto Obligado en respuesta.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02644/INFOEM/IP/RR/2025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trece de marzo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Informe Justificado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veinte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al tenor de lo siguiente: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diecinueve de marzo de dos mil veinticinco, signado por el Director de Desarrollo Urbano, el cual informa que, se le hace una invitación al particular para que asista a la Dirección y manifieste lo que a su derecho convenga.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Documento que se hico del conocimiento de la parte Recurrente en fecha </w:t>
      </w:r>
      <w:r w:rsidDel="00000000" w:rsidR="00000000" w:rsidRPr="00000000">
        <w:rPr>
          <w:rFonts w:ascii="Palatino Linotype" w:cs="Palatino Linotype" w:eastAsia="Palatino Linotype" w:hAnsi="Palatino Linotype"/>
          <w:b w:val="1"/>
          <w:sz w:val="22"/>
          <w:szCs w:val="22"/>
          <w:rtl w:val="0"/>
        </w:rPr>
        <w:t xml:space="preserve">siete de mayo de dos mil veinticinco.</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en fecha </w:t>
      </w:r>
      <w:r w:rsidDel="00000000" w:rsidR="00000000" w:rsidRPr="00000000">
        <w:rPr>
          <w:rFonts w:ascii="Palatino Linotype" w:cs="Palatino Linotype" w:eastAsia="Palatino Linotype" w:hAnsi="Palatino Linotype"/>
          <w:b w:val="1"/>
          <w:sz w:val="22"/>
          <w:szCs w:val="22"/>
          <w:rtl w:val="0"/>
        </w:rPr>
        <w:t xml:space="preserve">quince de marzo de dos mil veinticinco </w:t>
      </w:r>
      <w:r w:rsidDel="00000000" w:rsidR="00000000" w:rsidRPr="00000000">
        <w:rPr>
          <w:rFonts w:ascii="Palatino Linotype" w:cs="Palatino Linotype" w:eastAsia="Palatino Linotype" w:hAnsi="Palatino Linotype"/>
          <w:sz w:val="22"/>
          <w:szCs w:val="22"/>
          <w:rtl w:val="0"/>
        </w:rPr>
        <w:t xml:space="preserve">remitió sus manifestaciones, adjuntando el archivo enviado en respuesta  por el Sujeto Obligado.</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Ampliación del término para resolver. El ocho de mayo de dos mil veinticinco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trece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left="-142"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6">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siete de marzo de dos mil veinticinco</w:t>
      </w:r>
      <w:r w:rsidDel="00000000" w:rsidR="00000000" w:rsidRPr="00000000">
        <w:rPr>
          <w:rFonts w:ascii="Palatino Linotype" w:cs="Palatino Linotype" w:eastAsia="Palatino Linotype" w:hAnsi="Palatino Linotype"/>
          <w:sz w:val="22"/>
          <w:szCs w:val="22"/>
          <w:rtl w:val="0"/>
        </w:rPr>
        <w:t xml:space="preserve">, y la persona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su Recurso de Revisión el día </w:t>
      </w:r>
      <w:r w:rsidDel="00000000" w:rsidR="00000000" w:rsidRPr="00000000">
        <w:rPr>
          <w:rFonts w:ascii="Palatino Linotype" w:cs="Palatino Linotype" w:eastAsia="Palatino Linotype" w:hAnsi="Palatino Linotype"/>
          <w:b w:val="1"/>
          <w:sz w:val="22"/>
          <w:szCs w:val="22"/>
          <w:rtl w:val="0"/>
        </w:rPr>
        <w:t xml:space="preserve">ocho de marzo de dos mil veinticinco</w:t>
      </w:r>
      <w:r w:rsidDel="00000000" w:rsidR="00000000" w:rsidRPr="00000000">
        <w:rPr>
          <w:rFonts w:ascii="Palatino Linotype" w:cs="Palatino Linotype" w:eastAsia="Palatino Linotype" w:hAnsi="Palatino Linotype"/>
          <w:sz w:val="22"/>
          <w:szCs w:val="22"/>
          <w:rtl w:val="0"/>
        </w:rPr>
        <w:t xml:space="preserve">, pero se tuvo por presentado el diez</w:t>
      </w:r>
      <w:r w:rsidDel="00000000" w:rsidR="00000000" w:rsidRPr="00000000">
        <w:rPr>
          <w:rFonts w:ascii="Palatino Linotype" w:cs="Palatino Linotype" w:eastAsia="Palatino Linotype" w:hAnsi="Palatino Linotype"/>
          <w:b w:val="1"/>
          <w:sz w:val="22"/>
          <w:szCs w:val="22"/>
          <w:rtl w:val="0"/>
        </w:rPr>
        <w:t xml:space="preserve"> de marzo de dos mil veinticinco</w:t>
      </w:r>
      <w:r w:rsidDel="00000000" w:rsidR="00000000" w:rsidRPr="00000000">
        <w:rPr>
          <w:rFonts w:ascii="Palatino Linotype" w:cs="Palatino Linotype" w:eastAsia="Palatino Linotype" w:hAnsi="Palatino Linotype"/>
          <w:sz w:val="22"/>
          <w:szCs w:val="22"/>
          <w:rtl w:val="0"/>
        </w:rPr>
        <w:t xml:space="preserve">, esto es al primer día hábil siguiente a aquel en que se tuvo conocimiento de la respuesta. </w:t>
      </w:r>
      <w:r w:rsidDel="00000000" w:rsidR="00000000" w:rsidRPr="00000000">
        <w:rPr>
          <w:rtl w:val="0"/>
        </w:rPr>
      </w:r>
    </w:p>
    <w:p w:rsidR="00000000" w:rsidDel="00000000" w:rsidP="00000000" w:rsidRDefault="00000000" w:rsidRPr="00000000" w14:paraId="0000003A">
      <w:pPr>
        <w:spacing w:line="276" w:lineRule="auto"/>
        <w:ind w:right="84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Asimismo, resulta necesario señalar que no se advierte que los motivos de inconformidad actualicen alguna causal de procedencia prevista en el artículo 179 de la Ley de Transparencia y Acceso a la Información Pública del Estado de México y Municipios. </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E">
      <w:pPr>
        <w:spacing w:line="360"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40">
      <w:pPr>
        <w:spacing w:line="360" w:lineRule="auto"/>
        <w:jc w:val="both"/>
        <w:rPr>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tiene que la pretensión de la ahora Recurrente es obtener la cartografía correspondiente a la calle denominada como Cerrada Río de la Plata, Barrio Salitrillo, Huehuetoca, Estado de México.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Director de Desarrollo Urbano anexó la cartografía de referencia y precisó a la parte Recurrente que hubo modificación del término calle a cerrada, ya que como podía observarse en la cartografía no existía continuación de una calle primaria o secundaria, para que esta pudiera ser denominada como calle, motivo por el cual se modifica a cerrada Rio de Plata.</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parte Recurrente se inconformó arguyendo textualmente lo siguiente: </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426"/>
        </w:tabs>
        <w:spacing w:line="276" w:lineRule="auto"/>
        <w:ind w:left="567" w:right="57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“DOCTORA ARMINDA CHIMAL PÉREZ Responsable de la Unidad de Información Ayuntamiento de Huehuetoca P R E S E N T E El que suscribe C. XXXXXXX XXXXXX XXXXX XXXXXXXX, en atención a lo solicitado en el SAIMEX, con fundamento en lo señalado en los artículos 8 constitucional, y articulo 4 de la Ley de Transparencia y Acceso a la Información Publica del Estado de México y Municipios, me permito hacer de su conocimiento que </w:t>
      </w:r>
      <w:r w:rsidDel="00000000" w:rsidR="00000000" w:rsidRPr="00000000">
        <w:rPr>
          <w:rFonts w:ascii="Palatino Linotype" w:cs="Palatino Linotype" w:eastAsia="Palatino Linotype" w:hAnsi="Palatino Linotype"/>
          <w:b w:val="1"/>
          <w:i w:val="1"/>
          <w:sz w:val="22"/>
          <w:szCs w:val="22"/>
          <w:rtl w:val="0"/>
        </w:rPr>
        <w:t xml:space="preserve">la información que contiene el oficio que acompaña la cartografía solicitada no cumple con los criterios de veracidad, precisión y suficiencia a los que el sujeto obligado debe apegarse y poner en práctica</w:t>
      </w:r>
      <w:r w:rsidDel="00000000" w:rsidR="00000000" w:rsidRPr="00000000">
        <w:rPr>
          <w:rFonts w:ascii="Palatino Linotype" w:cs="Palatino Linotype" w:eastAsia="Palatino Linotype" w:hAnsi="Palatino Linotype"/>
          <w:i w:val="1"/>
          <w:sz w:val="22"/>
          <w:szCs w:val="22"/>
          <w:rtl w:val="0"/>
        </w:rPr>
        <w:t xml:space="preserve">, toda vez que </w:t>
      </w:r>
      <w:r w:rsidDel="00000000" w:rsidR="00000000" w:rsidRPr="00000000">
        <w:rPr>
          <w:rFonts w:ascii="Palatino Linotype" w:cs="Palatino Linotype" w:eastAsia="Palatino Linotype" w:hAnsi="Palatino Linotype"/>
          <w:b w:val="1"/>
          <w:i w:val="1"/>
          <w:sz w:val="22"/>
          <w:szCs w:val="22"/>
          <w:u w:val="single"/>
          <w:rtl w:val="0"/>
        </w:rPr>
        <w:t xml:space="preserve">existe una incongruencia debido a que no describe correctamente la nomenclatura correspondiente a la calle denominada</w:t>
      </w:r>
      <w:r w:rsidDel="00000000" w:rsidR="00000000" w:rsidRPr="00000000">
        <w:rPr>
          <w:rFonts w:ascii="Palatino Linotype" w:cs="Palatino Linotype" w:eastAsia="Palatino Linotype" w:hAnsi="Palatino Linotype"/>
          <w:i w:val="1"/>
          <w:sz w:val="22"/>
          <w:szCs w:val="22"/>
          <w:rtl w:val="0"/>
        </w:rPr>
        <w:t xml:space="preserve"> CERRADA RIO DE LA PLATA, BARRIO SALITRILLO, HUEHUETOCA ESTADO DE MÉXICO, teniendo tres variaciones como "CERRADA RIO PLATA", "CERRADA DE RIO PLATA" y "CERRADA RIO DE PLATA", es por tal motivo que </w:t>
      </w:r>
      <w:r w:rsidDel="00000000" w:rsidR="00000000" w:rsidRPr="00000000">
        <w:rPr>
          <w:rFonts w:ascii="Palatino Linotype" w:cs="Palatino Linotype" w:eastAsia="Palatino Linotype" w:hAnsi="Palatino Linotype"/>
          <w:b w:val="1"/>
          <w:i w:val="1"/>
          <w:sz w:val="22"/>
          <w:szCs w:val="22"/>
          <w:u w:val="single"/>
          <w:rtl w:val="0"/>
        </w:rPr>
        <w:t xml:space="preserve">se solicita su corrección</w:t>
      </w:r>
      <w:r w:rsidDel="00000000" w:rsidR="00000000" w:rsidRPr="00000000">
        <w:rPr>
          <w:rFonts w:ascii="Palatino Linotype" w:cs="Palatino Linotype" w:eastAsia="Palatino Linotype" w:hAnsi="Palatino Linotype"/>
          <w:i w:val="1"/>
          <w:sz w:val="22"/>
          <w:szCs w:val="22"/>
          <w:rtl w:val="0"/>
        </w:rPr>
        <w:t xml:space="preserve">, tomando en consideración la nomenclatura correcta ya citada anteriormente y registrada en la cartografía.”.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atención a ello, el Director de Desarrollo Urbano, informó que, se le hacía una invitación al particular para que asistiera a la Dirección y manifestara lo que a su derecho convenga. </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es necesario mencionar que del análisis a los motivos de inconformidad vertidos en el medio de impugnación, se advierte que, derivado de la respuesta otorgada por el Sujeto obligado, la parte Recurrente </w:t>
      </w:r>
      <w:r w:rsidDel="00000000" w:rsidR="00000000" w:rsidRPr="00000000">
        <w:rPr>
          <w:rFonts w:ascii="Palatino Linotype" w:cs="Palatino Linotype" w:eastAsia="Palatino Linotype" w:hAnsi="Palatino Linotype"/>
          <w:sz w:val="22"/>
          <w:szCs w:val="22"/>
          <w:u w:val="single"/>
          <w:rtl w:val="0"/>
        </w:rPr>
        <w:t xml:space="preserve">requiere una corrección en la cartografía</w:t>
      </w:r>
      <w:r w:rsidDel="00000000" w:rsidR="00000000" w:rsidRPr="00000000">
        <w:rPr>
          <w:rFonts w:ascii="Palatino Linotype" w:cs="Palatino Linotype" w:eastAsia="Palatino Linotype" w:hAnsi="Palatino Linotype"/>
          <w:sz w:val="22"/>
          <w:szCs w:val="22"/>
          <w:rtl w:val="0"/>
        </w:rPr>
        <w:t xml:space="preserve">, lo cual se colige que, el medio de impugnación trata de una petición, debido a que, son tendientes a obligar a la autoridad a que actúe en el sentido de realizar alguna acción específica –esto es modificar la cartografía-; situación que no es factible atenderse vía acceso a la información pública, toda vez, que la atención a dicho requerimiento no se pueden colmar con documentos que ya se encuentren en los archivos del Sujeto Obligado, aunado a que, se advierte que este ya hizo entrega de la información solicitada. </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anterior que se advierte que los agravios vertidos en el recurso de revisión no constituyen un derecho de acceso a la información y, por lo tanto, se trata de una petición formulada por la parte Solicitante. </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sz w:val="22"/>
          <w:szCs w:val="22"/>
          <w:rtl w:val="0"/>
        </w:rPr>
        <w:t xml:space="preserve">o.”  </w:t>
      </w:r>
    </w:p>
    <w:p w:rsidR="00000000" w:rsidDel="00000000" w:rsidP="00000000" w:rsidRDefault="00000000" w:rsidRPr="00000000" w14:paraId="00000054">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Miguel Carbonell en su libro </w:t>
      </w:r>
      <w:r w:rsidDel="00000000" w:rsidR="00000000" w:rsidRPr="00000000">
        <w:rPr>
          <w:rFonts w:ascii="Palatino Linotype" w:cs="Palatino Linotype" w:eastAsia="Palatino Linotype" w:hAnsi="Palatino Linotype"/>
          <w:i w:val="1"/>
          <w:sz w:val="22"/>
          <w:szCs w:val="22"/>
          <w:rtl w:val="0"/>
        </w:rPr>
        <w:t xml:space="preserve">“Los derechos fundamentales”</w:t>
      </w:r>
      <w:r w:rsidDel="00000000" w:rsidR="00000000" w:rsidRPr="00000000">
        <w:rPr>
          <w:rFonts w:ascii="Palatino Linotype" w:cs="Palatino Linotype" w:eastAsia="Palatino Linotype" w:hAnsi="Palatino Linotype"/>
          <w:sz w:val="22"/>
          <w:szCs w:val="22"/>
          <w:rtl w:val="0"/>
        </w:rPr>
        <w:t xml:space="preserve">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5A">
      <w:pP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000000" w:rsidDel="00000000" w:rsidP="00000000" w:rsidRDefault="00000000" w:rsidRPr="00000000" w14:paraId="0000005C">
      <w:pPr>
        <w:spacing w:line="360" w:lineRule="auto"/>
        <w:ind w:right="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5E">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000000" w:rsidDel="00000000" w:rsidP="00000000" w:rsidRDefault="00000000" w:rsidRPr="00000000" w14:paraId="00000060">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 </w:t>
      </w:r>
      <w:r w:rsidDel="00000000" w:rsidR="00000000" w:rsidRPr="00000000">
        <w:rPr>
          <w:rFonts w:ascii="Palatino Linotype" w:cs="Palatino Linotype" w:eastAsia="Palatino Linotype" w:hAnsi="Palatino Linotype"/>
          <w:i w:val="1"/>
          <w:sz w:val="22"/>
          <w:szCs w:val="22"/>
          <w:rtl w:val="0"/>
        </w:rPr>
        <w:t xml:space="preserve">desechado por </w:t>
      </w:r>
      <w:r w:rsidDel="00000000" w:rsidR="00000000" w:rsidRPr="00000000">
        <w:rPr>
          <w:rFonts w:ascii="Palatino Linotype" w:cs="Palatino Linotype" w:eastAsia="Palatino Linotype" w:hAnsi="Palatino Linotype"/>
          <w:b w:val="1"/>
          <w:i w:val="1"/>
          <w:sz w:val="22"/>
          <w:szCs w:val="22"/>
          <w:rtl w:val="0"/>
        </w:rPr>
        <w:t xml:space="preserve">improcedente cuando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2">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No actualice alguno de los supuestos previstos en la presente Ley;</w:t>
        <w:br w:type="textWrapping"/>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4">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65">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6">
      <w:pPr>
        <w:tabs>
          <w:tab w:val="left" w:leader="none" w:pos="7938"/>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Admitido el recurso de revisión, </w:t>
      </w:r>
      <w:r w:rsidDel="00000000" w:rsidR="00000000" w:rsidRPr="00000000">
        <w:rPr>
          <w:rFonts w:ascii="Palatino Linotype" w:cs="Palatino Linotype" w:eastAsia="Palatino Linotype" w:hAnsi="Palatino Linotype"/>
          <w:b w:val="1"/>
          <w:i w:val="1"/>
          <w:sz w:val="22"/>
          <w:szCs w:val="22"/>
          <w:rtl w:val="0"/>
        </w:rPr>
        <w:t xml:space="preserve">aparezca alguna causal de improcedencia</w:t>
      </w:r>
      <w:r w:rsidDel="00000000" w:rsidR="00000000" w:rsidRPr="00000000">
        <w:rPr>
          <w:rFonts w:ascii="Palatino Linotype" w:cs="Palatino Linotype" w:eastAsia="Palatino Linotype" w:hAnsi="Palatino Linotype"/>
          <w:i w:val="1"/>
          <w:sz w:val="22"/>
          <w:szCs w:val="22"/>
          <w:rtl w:val="0"/>
        </w:rPr>
        <w:t xml:space="preserve"> en los términos de la presente Ley. “</w:t>
      </w:r>
    </w:p>
    <w:p w:rsidR="00000000" w:rsidDel="00000000" w:rsidP="00000000" w:rsidRDefault="00000000" w:rsidRPr="00000000" w14:paraId="00000067">
      <w:pPr>
        <w:tabs>
          <w:tab w:val="left" w:leader="none" w:pos="7938"/>
        </w:tabs>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b w:val="1"/>
          <w:i w:val="1"/>
          <w:sz w:val="22"/>
          <w:szCs w:val="22"/>
          <w:rtl w:val="0"/>
        </w:rPr>
        <w:t xml:space="preserve">sobreseimiento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 </w:t>
      </w:r>
      <w:r w:rsidDel="00000000" w:rsidR="00000000" w:rsidRPr="00000000">
        <w:rPr>
          <w:rFonts w:ascii="Palatino Linotype" w:cs="Palatino Linotype" w:eastAsia="Palatino Linotype" w:hAnsi="Palatino Linotype"/>
          <w:i w:val="1"/>
          <w:sz w:val="22"/>
          <w:szCs w:val="22"/>
          <w:rtl w:val="0"/>
        </w:rPr>
        <w:t xml:space="preserve">No causa agravio la sentencia que no se ocupa de los razonamientos tendientes a demostrar la inconstitucionalidad de los actos reclamados de las autoridades responsables, que constituyen el problema de fondo, si se decreta el sobreseimiento del juicio.” </w:t>
      </w:r>
      <w:r w:rsidDel="00000000" w:rsidR="00000000" w:rsidRPr="00000000">
        <w:rPr>
          <w:rtl w:val="0"/>
        </w:rPr>
      </w:r>
    </w:p>
    <w:p w:rsidR="00000000" w:rsidDel="00000000" w:rsidP="00000000" w:rsidRDefault="00000000" w:rsidRPr="00000000" w14:paraId="0000006B">
      <w:pPr>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ind w:left="567" w:right="57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sz w:val="22"/>
          <w:szCs w:val="22"/>
          <w:rtl w:val="0"/>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pasa desapercibido mencionar que se dejan a salvo los derechos de la parte Recurrente para que, si lo considera pertinente, realice una nueva solicitud de información en la que requiera la información de su interés. </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con fundamento en lo prescrito en los artículos 5 párrafos trigésimo séptimo, trigésimo octavo y trigésimo noveno de la Constitución Política del Estado Libre y Soberano de México; 2, fracción II; 29, 36 fracciones I y II; 176, 178, 179, 181, 185, 191 fracción III y 192, fracción IV, de la Ley de Transparencia y Acceso a la Información Pública del Estado de México y Municipios, este Pleno:</w:t>
      </w:r>
    </w:p>
    <w:p w:rsidR="00000000" w:rsidDel="00000000" w:rsidP="00000000" w:rsidRDefault="00000000" w:rsidRPr="00000000" w14:paraId="0000007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ind w:left="360"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77">
      <w:pPr>
        <w:spacing w:line="360" w:lineRule="auto"/>
        <w:ind w:left="360"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número </w:t>
      </w:r>
      <w:r w:rsidDel="00000000" w:rsidR="00000000" w:rsidRPr="00000000">
        <w:rPr>
          <w:rFonts w:ascii="Palatino Linotype" w:cs="Palatino Linotype" w:eastAsia="Palatino Linotype" w:hAnsi="Palatino Linotype"/>
          <w:b w:val="1"/>
          <w:sz w:val="22"/>
          <w:szCs w:val="22"/>
          <w:rtl w:val="0"/>
        </w:rPr>
        <w:t xml:space="preserve">02644/INFOEM/IP/RR/2025</w:t>
      </w:r>
      <w:r w:rsidDel="00000000" w:rsidR="00000000" w:rsidRPr="00000000">
        <w:rPr>
          <w:rFonts w:ascii="Palatino Linotype" w:cs="Palatino Linotype" w:eastAsia="Palatino Linotype" w:hAnsi="Palatino Linotype"/>
          <w:sz w:val="22"/>
          <w:szCs w:val="22"/>
          <w:rtl w:val="0"/>
        </w:rPr>
        <w:t xml:space="preserve">, por actualizarse la causal de improcedencia prevista en la fracción IV del artículo 192, en relación con la </w:t>
      </w:r>
      <w:r w:rsidDel="00000000" w:rsidR="00000000" w:rsidRPr="00000000">
        <w:rPr>
          <w:rFonts w:ascii="Palatino Linotype" w:cs="Palatino Linotype" w:eastAsia="Palatino Linotype" w:hAnsi="Palatino Linotype"/>
          <w:b w:val="1"/>
          <w:sz w:val="22"/>
          <w:szCs w:val="22"/>
          <w:rtl w:val="0"/>
        </w:rPr>
        <w:t xml:space="preserve">fracción III</w:t>
      </w:r>
      <w:r w:rsidDel="00000000" w:rsidR="00000000" w:rsidRPr="00000000">
        <w:rPr>
          <w:rFonts w:ascii="Palatino Linotype" w:cs="Palatino Linotype" w:eastAsia="Palatino Linotype" w:hAnsi="Palatino Linotype"/>
          <w:sz w:val="22"/>
          <w:szCs w:val="22"/>
          <w:rtl w:val="0"/>
        </w:rPr>
        <w:t xml:space="preserve"> del artículo 191, ambos de la Ley de Transparencia vigente en la entidad, en términos del Considerando </w:t>
      </w: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vía SAIMEX</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la presente resolución, para su conocimiento, lo anterior en términos del artículo 189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sectPr>
          <w:headerReference r:id="rId7" w:type="default"/>
          <w:headerReference r:id="rId8" w:type="first"/>
          <w:footerReference r:id="rId9" w:type="default"/>
          <w:footerReference r:id="rId10" w:type="first"/>
          <w:pgSz w:h="16840" w:w="11920" w:orient="portrait"/>
          <w:pgMar w:bottom="278" w:top="1599" w:left="1418" w:right="1134" w:header="720" w:footer="720"/>
          <w:pgNumType w:start="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 </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type w:val="nextPage"/>
      <w:pgSz w:h="16840" w:w="1192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Página </w:t>
    </w:r>
    <w:r w:rsidDel="00000000" w:rsidR="00000000" w:rsidRPr="00000000">
      <w:rPr>
        <w:rFonts w:ascii="Calibri" w:cs="Calibri" w:eastAsia="Calibri" w:hAnsi="Calibri"/>
        <w:b w:val="1"/>
        <w:color w:val="000000"/>
      </w:rPr>
      <w:fldChar w:fldCharType="begin"/>
      <w:instrText xml:space="preserve">PAGE</w:instrText>
      <w:fldChar w:fldCharType="separate"/>
      <w:fldChar w:fldCharType="end"/>
    </w:r>
    <w:r w:rsidDel="00000000" w:rsidR="00000000" w:rsidRPr="00000000">
      <w:rPr>
        <w:rFonts w:ascii="Calibri" w:cs="Calibri" w:eastAsia="Calibri" w:hAnsi="Calibri"/>
        <w:color w:val="000000"/>
        <w:rtl w:val="0"/>
      </w:rPr>
      <w:t xml:space="preserve"> de </w:t>
    </w:r>
    <w:r w:rsidDel="00000000" w:rsidR="00000000" w:rsidRPr="00000000">
      <w:rPr>
        <w:rFonts w:ascii="Calibri" w:cs="Calibri" w:eastAsia="Calibri" w:hAnsi="Calibri"/>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tbl>
    <w:tblPr>
      <w:tblStyle w:val="Table1"/>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8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8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02644/INFOEM/IP/RR/2025 </w:t>
          </w:r>
        </w:p>
      </w:tc>
    </w:tr>
    <w:tr>
      <w:trPr>
        <w:cantSplit w:val="0"/>
        <w:trHeight w:val="228" w:hRule="atLeast"/>
        <w:tblHeader w:val="0"/>
      </w:trPr>
      <w:tc>
        <w:tcPr>
          <w:vAlign w:val="center"/>
        </w:tcPr>
        <w:p w:rsidR="00000000" w:rsidDel="00000000" w:rsidP="00000000" w:rsidRDefault="00000000" w:rsidRPr="00000000" w14:paraId="0000008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drawing>
              <wp:anchor allowOverlap="1" behindDoc="1" distB="0" distT="0" distL="0" distR="0" hidden="0" layoutInCell="1" locked="0" relativeHeight="0" simplePos="0">
                <wp:simplePos x="0" y="0"/>
                <wp:positionH relativeFrom="column">
                  <wp:posOffset>-3365499</wp:posOffset>
                </wp:positionH>
                <wp:positionV relativeFrom="paragraph">
                  <wp:posOffset>-579119</wp:posOffset>
                </wp:positionV>
                <wp:extent cx="7809865" cy="10165715"/>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c>
        <w:tcPr>
          <w:vAlign w:val="center"/>
        </w:tcPr>
        <w:p w:rsidR="00000000" w:rsidDel="00000000" w:rsidP="00000000" w:rsidRDefault="00000000" w:rsidRPr="00000000" w14:paraId="00000084">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Huehetoca</w:t>
          </w:r>
        </w:p>
      </w:tc>
    </w:tr>
    <w:tr>
      <w:trPr>
        <w:cantSplit w:val="0"/>
        <w:trHeight w:val="228" w:hRule="atLeast"/>
        <w:tblHeader w:val="0"/>
      </w:trPr>
      <w:tc>
        <w:tcPr>
          <w:vAlign w:val="center"/>
        </w:tcPr>
        <w:p w:rsidR="00000000" w:rsidDel="00000000" w:rsidP="00000000" w:rsidRDefault="00000000" w:rsidRPr="00000000" w14:paraId="0000008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 </w:t>
          </w:r>
        </w:p>
        <w:p w:rsidR="00000000" w:rsidDel="00000000" w:rsidP="00000000" w:rsidRDefault="00000000" w:rsidRPr="00000000" w14:paraId="00000086">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087">
          <w:pPr>
            <w:ind w:right="27"/>
            <w:jc w:val="both"/>
            <w:rPr>
              <w:rFonts w:ascii="Palatino Linotype" w:cs="Palatino Linotype" w:eastAsia="Palatino Linotype" w:hAnsi="Palatino Linotype"/>
              <w:b w:val="1"/>
              <w:sz w:val="22"/>
              <w:szCs w:val="22"/>
            </w:rPr>
          </w:pPr>
          <w:bookmarkStart w:colFirst="0" w:colLast="0" w:name="_heading=h.zdstl985okms" w:id="3"/>
          <w:bookmarkEnd w:id="3"/>
          <w:r w:rsidDel="00000000" w:rsidR="00000000" w:rsidRPr="00000000">
            <w:rPr>
              <w:rFonts w:ascii="Palatino Linotype" w:cs="Palatino Linotype" w:eastAsia="Palatino Linotype" w:hAnsi="Palatino Linotype"/>
              <w:b w:val="1"/>
              <w:sz w:val="22"/>
              <w:szCs w:val="22"/>
              <w:rtl w:val="0"/>
            </w:rPr>
            <w:t xml:space="preserve">XXXXXXX XXXXXX XXXXX XXXXXXXX </w:t>
          </w:r>
        </w:p>
      </w:tc>
    </w:tr>
    <w:tr>
      <w:trPr>
        <w:cantSplit w:val="0"/>
        <w:tblHeader w:val="0"/>
      </w:trPr>
      <w:tc>
        <w:tcPr>
          <w:vAlign w:val="center"/>
        </w:tcPr>
        <w:p w:rsidR="00000000" w:rsidDel="00000000" w:rsidP="00000000" w:rsidRDefault="00000000" w:rsidRPr="00000000" w14:paraId="0000008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89">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-692783</wp:posOffset>
          </wp:positionH>
          <wp:positionV relativeFrom="paragraph">
            <wp:posOffset>-198752</wp:posOffset>
          </wp:positionV>
          <wp:extent cx="7809876" cy="10165823"/>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826.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8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8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05044/INFOEM/IP/RR/2023 </w:t>
          </w:r>
        </w:p>
      </w:tc>
    </w:tr>
    <w:tr>
      <w:trPr>
        <w:cantSplit w:val="0"/>
        <w:tblHeader w:val="0"/>
      </w:trPr>
      <w:tc>
        <w:tcPr>
          <w:vAlign w:val="center"/>
        </w:tcPr>
        <w:p w:rsidR="00000000" w:rsidDel="00000000" w:rsidP="00000000" w:rsidRDefault="00000000" w:rsidRPr="00000000" w14:paraId="0000008E">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8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ROGELIO ALMAZAN ACOSTA </w:t>
          </w:r>
        </w:p>
      </w:tc>
    </w:tr>
    <w:tr>
      <w:trPr>
        <w:cantSplit w:val="0"/>
        <w:trHeight w:val="228" w:hRule="atLeast"/>
        <w:tblHeader w:val="0"/>
      </w:trPr>
      <w:tc>
        <w:tcPr>
          <w:vAlign w:val="center"/>
        </w:tcPr>
        <w:p w:rsidR="00000000" w:rsidDel="00000000" w:rsidP="00000000" w:rsidRDefault="00000000" w:rsidRPr="00000000" w14:paraId="0000009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91">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09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Cuautitlán Izcalli </w:t>
          </w:r>
        </w:p>
      </w:tc>
    </w:tr>
    <w:tr>
      <w:trPr>
        <w:cantSplit w:val="0"/>
        <w:tblHeader w:val="0"/>
      </w:trPr>
      <w:tc>
        <w:tcPr>
          <w:vAlign w:val="center"/>
        </w:tcPr>
        <w:p w:rsidR="00000000" w:rsidDel="00000000" w:rsidP="00000000" w:rsidRDefault="00000000" w:rsidRPr="00000000" w14:paraId="0000009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9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252"/>
        <w:tab w:val="right" w:leader="none" w:pos="8504"/>
        <w:tab w:val="left" w:leader="none" w:pos="6210"/>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outlineLvl w:val="2"/>
    </w:pPr>
    <w:rPr>
      <w:b w:val="1"/>
      <w:sz w:val="27"/>
      <w:szCs w:val="27"/>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A972A9"/>
    <w:pPr>
      <w:tabs>
        <w:tab w:val="center" w:pos="4419"/>
        <w:tab w:val="right" w:pos="8838"/>
      </w:tabs>
    </w:pPr>
  </w:style>
  <w:style w:type="character" w:styleId="EncabezadoCar" w:customStyle="1">
    <w:name w:val="Encabezado Car"/>
    <w:basedOn w:val="Fuentedeprrafopredeter"/>
    <w:link w:val="Encabezado"/>
    <w:uiPriority w:val="99"/>
    <w:rsid w:val="00A972A9"/>
  </w:style>
  <w:style w:type="paragraph" w:styleId="Piedepgina">
    <w:name w:val="footer"/>
    <w:basedOn w:val="Normal"/>
    <w:link w:val="PiedepginaCar"/>
    <w:uiPriority w:val="99"/>
    <w:unhideWhenUsed w:val="1"/>
    <w:rsid w:val="00A972A9"/>
    <w:pPr>
      <w:tabs>
        <w:tab w:val="center" w:pos="4419"/>
        <w:tab w:val="right" w:pos="8838"/>
      </w:tabs>
    </w:pPr>
  </w:style>
  <w:style w:type="character" w:styleId="PiedepginaCar" w:customStyle="1">
    <w:name w:val="Pie de página Car"/>
    <w:basedOn w:val="Fuentedeprrafopredeter"/>
    <w:link w:val="Piedepgina"/>
    <w:uiPriority w:val="99"/>
    <w:rsid w:val="00A972A9"/>
  </w:style>
  <w:style w:type="paragraph" w:styleId="Sinespaciado">
    <w:name w:val="No Spacing"/>
    <w:aliases w:val="Francesa,INAI"/>
    <w:link w:val="SinespaciadoCar"/>
    <w:uiPriority w:val="1"/>
    <w:qFormat w:val="1"/>
    <w:rsid w:val="00D73018"/>
    <w:rPr>
      <w:lang w:eastAsia="es-ES"/>
    </w:rPr>
  </w:style>
  <w:style w:type="character" w:styleId="SinespaciadoCar" w:customStyle="1">
    <w:name w:val="Sin espaciado Car"/>
    <w:aliases w:val="Francesa Car,INAI Car"/>
    <w:link w:val="Sinespaciado"/>
    <w:uiPriority w:val="1"/>
    <w:locked w:val="1"/>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75FA3"/>
    <w:pPr>
      <w:spacing w:after="160" w:line="259" w:lineRule="auto"/>
      <w:ind w:left="720"/>
      <w:contextualSpacing w:val="1"/>
    </w:pPr>
    <w:rPr>
      <w:rFonts w:ascii="Calibri" w:cs="Calibri" w:eastAsia="Calibri" w:hAnsi="Calibri"/>
      <w:sz w:val="22"/>
      <w:szCs w:val="22"/>
      <w:lang w:val="es-MX"/>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C75FA3"/>
    <w:rPr>
      <w:rFonts w:ascii="Calibri" w:cs="Calibri" w:eastAsia="Calibri" w:hAnsi="Calibri"/>
      <w:sz w:val="22"/>
      <w:szCs w:val="22"/>
      <w:lang w:val="es-MX"/>
    </w:rPr>
  </w:style>
  <w:style w:type="character" w:styleId="Hipervnculo">
    <w:name w:val="Hyperlink"/>
    <w:basedOn w:val="Fuentedeprrafopredeter"/>
    <w:uiPriority w:val="99"/>
    <w:unhideWhenUsed w:val="1"/>
    <w:rsid w:val="00330B8E"/>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4.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header" Target="head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5.xml"/><Relationship Id="rId14" Type="http://schemas.openxmlformats.org/officeDocument/2006/relationships/footer" Target="footer4.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wpXzAMitK2kzvNrVolZbeZ9uFQ==">CgMxLjAyCWguM3pueXNoNzIIaC5namRneHMyCWguMzBqMHpsbDIOaC56ZHN0bDk4NW9rbXM4AHIhMS14TVhFLTBNNllaVkwxUDlscUQ3N1JudUdsbEUwLTNp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2025-06-03T17:14:00Z</dcterms:created>
  <dc:creator>USUARIO</dc:creator>
</cp:coreProperties>
</file>