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95B" w:rsidRPr="00766697" w:rsidRDefault="00087649" w:rsidP="00766697">
      <w:pPr>
        <w:tabs>
          <w:tab w:val="left" w:pos="3465"/>
        </w:tabs>
        <w:spacing w:line="360" w:lineRule="auto"/>
        <w:jc w:val="both"/>
        <w:rPr>
          <w:rFonts w:ascii="Palatino Linotype" w:eastAsia="Palatino Linotype" w:hAnsi="Palatino Linotype" w:cs="Palatino Linotype"/>
          <w:b/>
          <w:color w:val="000000" w:themeColor="text1"/>
          <w:sz w:val="24"/>
          <w:szCs w:val="24"/>
        </w:rPr>
      </w:pPr>
      <w:bookmarkStart w:id="0" w:name="_heading=h.3rdcrjn" w:colFirst="0" w:colLast="0"/>
      <w:bookmarkStart w:id="1" w:name="_GoBack"/>
      <w:bookmarkEnd w:id="0"/>
      <w:bookmarkEnd w:id="1"/>
      <w:r w:rsidRPr="00766697">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CD2F65">
        <w:rPr>
          <w:rFonts w:ascii="Palatino Linotype" w:eastAsia="Palatino Linotype" w:hAnsi="Palatino Linotype" w:cs="Palatino Linotype"/>
          <w:b/>
          <w:color w:val="000000" w:themeColor="text1"/>
          <w:sz w:val="24"/>
          <w:szCs w:val="24"/>
        </w:rPr>
        <w:t>de fecha</w:t>
      </w:r>
      <w:r w:rsidRPr="00766697">
        <w:rPr>
          <w:rFonts w:ascii="Palatino Linotype" w:eastAsia="Palatino Linotype" w:hAnsi="Palatino Linotype" w:cs="Palatino Linotype"/>
          <w:color w:val="000000" w:themeColor="text1"/>
          <w:sz w:val="24"/>
          <w:szCs w:val="24"/>
        </w:rPr>
        <w:t xml:space="preserve"> </w:t>
      </w:r>
      <w:r w:rsidRPr="00766697">
        <w:rPr>
          <w:rFonts w:ascii="Palatino Linotype" w:eastAsia="Palatino Linotype" w:hAnsi="Palatino Linotype" w:cs="Palatino Linotype"/>
          <w:b/>
          <w:color w:val="000000" w:themeColor="text1"/>
          <w:sz w:val="24"/>
          <w:szCs w:val="24"/>
        </w:rPr>
        <w:t>quince</w:t>
      </w:r>
      <w:r w:rsidR="00297B23">
        <w:rPr>
          <w:rFonts w:ascii="Palatino Linotype" w:eastAsia="Palatino Linotype" w:hAnsi="Palatino Linotype" w:cs="Palatino Linotype"/>
          <w:b/>
          <w:color w:val="000000" w:themeColor="text1"/>
          <w:sz w:val="24"/>
          <w:szCs w:val="24"/>
        </w:rPr>
        <w:t xml:space="preserve"> (15)</w:t>
      </w:r>
      <w:r w:rsidRPr="00766697">
        <w:rPr>
          <w:rFonts w:ascii="Palatino Linotype" w:eastAsia="Palatino Linotype" w:hAnsi="Palatino Linotype" w:cs="Palatino Linotype"/>
          <w:b/>
          <w:color w:val="000000" w:themeColor="text1"/>
          <w:sz w:val="24"/>
          <w:szCs w:val="24"/>
        </w:rPr>
        <w:t xml:space="preserve"> de octubre de dos mil veinticinco.</w:t>
      </w:r>
    </w:p>
    <w:p w:rsidR="0084195B" w:rsidRPr="00766697" w:rsidRDefault="0084195B" w:rsidP="00766697">
      <w:pPr>
        <w:tabs>
          <w:tab w:val="left" w:pos="3465"/>
        </w:tabs>
        <w:spacing w:line="360" w:lineRule="auto"/>
        <w:jc w:val="both"/>
        <w:rPr>
          <w:rFonts w:ascii="Palatino Linotype" w:eastAsia="Palatino Linotype" w:hAnsi="Palatino Linotype" w:cs="Palatino Linotype"/>
          <w:color w:val="000000" w:themeColor="text1"/>
          <w:sz w:val="24"/>
          <w:szCs w:val="24"/>
        </w:rPr>
      </w:pPr>
      <w:bookmarkStart w:id="2" w:name="_heading=h.ng1i0c4bhi98" w:colFirst="0" w:colLast="0"/>
      <w:bookmarkEnd w:id="2"/>
    </w:p>
    <w:p w:rsidR="0084195B" w:rsidRPr="00766697" w:rsidRDefault="00087649" w:rsidP="00766697">
      <w:pPr>
        <w:spacing w:line="360" w:lineRule="auto"/>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b/>
          <w:color w:val="000000" w:themeColor="text1"/>
          <w:sz w:val="24"/>
          <w:szCs w:val="24"/>
        </w:rPr>
        <w:t>VISTO</w:t>
      </w:r>
      <w:r w:rsidRPr="00766697">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766697">
        <w:rPr>
          <w:rFonts w:ascii="Palatino Linotype" w:eastAsia="Palatino Linotype" w:hAnsi="Palatino Linotype" w:cs="Palatino Linotype"/>
          <w:b/>
          <w:color w:val="000000" w:themeColor="text1"/>
          <w:sz w:val="24"/>
          <w:szCs w:val="24"/>
        </w:rPr>
        <w:t>04418/INFOEM/IP/RR/2025</w:t>
      </w:r>
      <w:r w:rsidRPr="00766697">
        <w:rPr>
          <w:rFonts w:ascii="Palatino Linotype" w:eastAsia="Palatino Linotype" w:hAnsi="Palatino Linotype" w:cs="Palatino Linotype"/>
          <w:color w:val="000000" w:themeColor="text1"/>
          <w:sz w:val="24"/>
          <w:szCs w:val="24"/>
        </w:rPr>
        <w:t>,</w:t>
      </w:r>
      <w:r w:rsidRPr="00766697">
        <w:rPr>
          <w:rFonts w:ascii="Palatino Linotype" w:eastAsia="Palatino Linotype" w:hAnsi="Palatino Linotype" w:cs="Palatino Linotype"/>
          <w:b/>
          <w:color w:val="000000" w:themeColor="text1"/>
          <w:sz w:val="24"/>
          <w:szCs w:val="24"/>
        </w:rPr>
        <w:t xml:space="preserve"> </w:t>
      </w:r>
      <w:r w:rsidRPr="00766697">
        <w:rPr>
          <w:rFonts w:ascii="Palatino Linotype" w:eastAsia="Palatino Linotype" w:hAnsi="Palatino Linotype" w:cs="Palatino Linotype"/>
          <w:color w:val="000000" w:themeColor="text1"/>
          <w:sz w:val="24"/>
          <w:szCs w:val="24"/>
        </w:rPr>
        <w:t>promovido por</w:t>
      </w:r>
      <w:r w:rsidRPr="00766697">
        <w:rPr>
          <w:rFonts w:ascii="Palatino Linotype" w:eastAsia="Palatino Linotype" w:hAnsi="Palatino Linotype" w:cs="Palatino Linotype"/>
          <w:b/>
          <w:color w:val="000000" w:themeColor="text1"/>
          <w:sz w:val="24"/>
          <w:szCs w:val="24"/>
        </w:rPr>
        <w:t xml:space="preserve">  </w:t>
      </w:r>
      <w:r w:rsidR="00D208CE">
        <w:rPr>
          <w:rFonts w:ascii="Palatino Linotype" w:eastAsia="Palatino Linotype" w:hAnsi="Palatino Linotype" w:cs="Palatino Linotype"/>
          <w:b/>
          <w:color w:val="000000" w:themeColor="text1"/>
          <w:sz w:val="24"/>
          <w:szCs w:val="24"/>
        </w:rPr>
        <w:t>XXXX</w:t>
      </w:r>
      <w:r w:rsidRPr="00766697">
        <w:rPr>
          <w:rFonts w:ascii="Palatino Linotype" w:eastAsia="Palatino Linotype" w:hAnsi="Palatino Linotype" w:cs="Palatino Linotype"/>
          <w:color w:val="000000" w:themeColor="text1"/>
          <w:sz w:val="24"/>
          <w:szCs w:val="24"/>
        </w:rPr>
        <w:t xml:space="preserve">, a quien en lo sucesivo se le identificará como </w:t>
      </w:r>
      <w:r w:rsidRPr="00766697">
        <w:rPr>
          <w:rFonts w:ascii="Palatino Linotype" w:eastAsia="Palatino Linotype" w:hAnsi="Palatino Linotype" w:cs="Palatino Linotype"/>
          <w:b/>
          <w:color w:val="000000" w:themeColor="text1"/>
          <w:sz w:val="24"/>
          <w:szCs w:val="24"/>
        </w:rPr>
        <w:t>EL RECURRENTE</w:t>
      </w:r>
      <w:r w:rsidRPr="00766697">
        <w:rPr>
          <w:rFonts w:ascii="Palatino Linotype" w:eastAsia="Palatino Linotype" w:hAnsi="Palatino Linotype" w:cs="Palatino Linotype"/>
          <w:color w:val="000000" w:themeColor="text1"/>
          <w:sz w:val="24"/>
          <w:szCs w:val="24"/>
        </w:rPr>
        <w:t xml:space="preserve">, en contra de la respuesta del </w:t>
      </w:r>
      <w:r w:rsidRPr="00766697">
        <w:rPr>
          <w:rFonts w:ascii="Palatino Linotype" w:eastAsia="Palatino Linotype" w:hAnsi="Palatino Linotype" w:cs="Palatino Linotype"/>
          <w:b/>
          <w:color w:val="000000" w:themeColor="text1"/>
          <w:sz w:val="24"/>
          <w:szCs w:val="24"/>
        </w:rPr>
        <w:t xml:space="preserve">Ayuntamiento de Almoloya de Juárez, </w:t>
      </w:r>
      <w:r w:rsidRPr="00766697">
        <w:rPr>
          <w:rFonts w:ascii="Palatino Linotype" w:eastAsia="Palatino Linotype" w:hAnsi="Palatino Linotype" w:cs="Palatino Linotype"/>
          <w:color w:val="000000" w:themeColor="text1"/>
          <w:sz w:val="24"/>
          <w:szCs w:val="24"/>
        </w:rPr>
        <w:t>en adelante el</w:t>
      </w:r>
      <w:r w:rsidRPr="00766697">
        <w:rPr>
          <w:rFonts w:ascii="Palatino Linotype" w:eastAsia="Palatino Linotype" w:hAnsi="Palatino Linotype" w:cs="Palatino Linotype"/>
          <w:b/>
          <w:color w:val="000000" w:themeColor="text1"/>
          <w:sz w:val="24"/>
          <w:szCs w:val="24"/>
        </w:rPr>
        <w:t xml:space="preserve"> SUJETO OBLIGADO</w:t>
      </w:r>
      <w:r w:rsidRPr="00766697">
        <w:rPr>
          <w:rFonts w:ascii="Palatino Linotype" w:eastAsia="Palatino Linotype" w:hAnsi="Palatino Linotype" w:cs="Palatino Linotype"/>
          <w:color w:val="000000" w:themeColor="text1"/>
          <w:sz w:val="24"/>
          <w:szCs w:val="24"/>
        </w:rPr>
        <w:t>, se procede a dictar la presente resolución, con base en los siguientes:</w:t>
      </w:r>
    </w:p>
    <w:p w:rsidR="0084195B" w:rsidRPr="00766697" w:rsidRDefault="0084195B" w:rsidP="00766697">
      <w:pPr>
        <w:spacing w:line="360" w:lineRule="auto"/>
        <w:jc w:val="both"/>
        <w:rPr>
          <w:rFonts w:ascii="Palatino Linotype" w:eastAsia="Palatino Linotype" w:hAnsi="Palatino Linotype" w:cs="Palatino Linotype"/>
          <w:b/>
          <w:color w:val="000000" w:themeColor="text1"/>
          <w:sz w:val="24"/>
          <w:szCs w:val="24"/>
        </w:rPr>
      </w:pPr>
    </w:p>
    <w:p w:rsidR="0084195B" w:rsidRPr="00766697" w:rsidRDefault="00087649" w:rsidP="0076669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gjdgxs" w:colFirst="0" w:colLast="0"/>
      <w:bookmarkEnd w:id="3"/>
      <w:r w:rsidRPr="00766697">
        <w:rPr>
          <w:rFonts w:ascii="Palatino Linotype" w:eastAsia="Palatino Linotype" w:hAnsi="Palatino Linotype" w:cs="Palatino Linotype"/>
          <w:b/>
          <w:color w:val="000000" w:themeColor="text1"/>
          <w:sz w:val="24"/>
          <w:szCs w:val="24"/>
        </w:rPr>
        <w:t>A N T E C E D E N T E S</w:t>
      </w:r>
    </w:p>
    <w:p w:rsidR="0084195B" w:rsidRPr="00766697" w:rsidRDefault="0084195B" w:rsidP="00766697">
      <w:pPr>
        <w:rPr>
          <w:rFonts w:ascii="Palatino Linotype" w:eastAsia="Palatino Linotype" w:hAnsi="Palatino Linotype" w:cs="Palatino Linotype"/>
          <w:color w:val="000000" w:themeColor="text1"/>
          <w:sz w:val="24"/>
          <w:szCs w:val="24"/>
        </w:rPr>
      </w:pPr>
    </w:p>
    <w:p w:rsidR="0084195B" w:rsidRPr="00766697" w:rsidRDefault="00087649" w:rsidP="00766697">
      <w:pPr>
        <w:numPr>
          <w:ilvl w:val="0"/>
          <w:numId w:val="7"/>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El</w:t>
      </w:r>
      <w:r w:rsidRPr="00766697">
        <w:rPr>
          <w:rFonts w:ascii="Palatino Linotype" w:eastAsia="Palatino Linotype" w:hAnsi="Palatino Linotype" w:cs="Palatino Linotype"/>
          <w:b/>
          <w:color w:val="000000" w:themeColor="text1"/>
          <w:sz w:val="24"/>
          <w:szCs w:val="24"/>
        </w:rPr>
        <w:t xml:space="preserve"> veintiuno de marzo de dos mil veinticinco, </w:t>
      </w:r>
      <w:r w:rsidRPr="00766697">
        <w:rPr>
          <w:rFonts w:ascii="Palatino Linotype" w:eastAsia="Palatino Linotype" w:hAnsi="Palatino Linotype" w:cs="Palatino Linotype"/>
          <w:color w:val="000000" w:themeColor="text1"/>
          <w:sz w:val="24"/>
          <w:szCs w:val="24"/>
        </w:rPr>
        <w:t xml:space="preserve">se presentó ante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a través del Sistema de Acceso a la Información (SAIMEX) la solicitud de información pública registrada con el número</w:t>
      </w:r>
      <w:r w:rsidRPr="00766697">
        <w:rPr>
          <w:rFonts w:ascii="Palatino Linotype" w:eastAsia="Palatino Linotype" w:hAnsi="Palatino Linotype" w:cs="Palatino Linotype"/>
          <w:b/>
          <w:color w:val="000000" w:themeColor="text1"/>
          <w:sz w:val="24"/>
          <w:szCs w:val="24"/>
        </w:rPr>
        <w:t xml:space="preserve"> 00141/ALMOJU/IP/2025; </w:t>
      </w:r>
      <w:r w:rsidRPr="00766697">
        <w:rPr>
          <w:rFonts w:ascii="Palatino Linotype" w:eastAsia="Palatino Linotype" w:hAnsi="Palatino Linotype" w:cs="Palatino Linotype"/>
          <w:color w:val="000000" w:themeColor="text1"/>
          <w:sz w:val="24"/>
          <w:szCs w:val="24"/>
        </w:rPr>
        <w:t>en la que se solicitó la siguiente información:</w:t>
      </w:r>
    </w:p>
    <w:p w:rsidR="0084195B" w:rsidRPr="00766697" w:rsidRDefault="0084195B" w:rsidP="0076669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w:t>
      </w:r>
      <w:r w:rsidRPr="00766697">
        <w:rPr>
          <w:rFonts w:ascii="Palatino Linotype" w:eastAsia="Palatino Linotype" w:hAnsi="Palatino Linotype" w:cs="Palatino Linotype"/>
          <w:i/>
          <w:color w:val="000000" w:themeColor="text1"/>
          <w:sz w:val="24"/>
          <w:szCs w:val="24"/>
        </w:rPr>
        <w:tab/>
        <w:t>Se solicita el croquis y/o planos de las modificaciones hechas en el primer cuadro para la implementacion de dobles carriles etc “(Sic)</w:t>
      </w:r>
    </w:p>
    <w:p w:rsidR="0084195B" w:rsidRDefault="0084195B" w:rsidP="0076669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97B23" w:rsidRPr="00766697" w:rsidRDefault="00297B23" w:rsidP="0076669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numPr>
          <w:ilvl w:val="0"/>
          <w:numId w:val="2"/>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Se eligió como modalidad de entrega a través del </w:t>
      </w:r>
      <w:r w:rsidRPr="00766697">
        <w:rPr>
          <w:rFonts w:ascii="Palatino Linotype" w:eastAsia="Palatino Linotype" w:hAnsi="Palatino Linotype" w:cs="Palatino Linotype"/>
          <w:b/>
          <w:color w:val="000000" w:themeColor="text1"/>
          <w:sz w:val="24"/>
          <w:szCs w:val="24"/>
        </w:rPr>
        <w:t>SAIMEX</w:t>
      </w:r>
    </w:p>
    <w:p w:rsidR="0084195B" w:rsidRPr="00766697" w:rsidRDefault="0084195B" w:rsidP="0076669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numPr>
          <w:ilvl w:val="0"/>
          <w:numId w:val="7"/>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color w:val="000000" w:themeColor="text1"/>
          <w:sz w:val="24"/>
          <w:szCs w:val="24"/>
        </w:rPr>
        <w:lastRenderedPageBreak/>
        <w:t xml:space="preserve">El </w:t>
      </w:r>
      <w:r w:rsidRPr="00766697">
        <w:rPr>
          <w:rFonts w:ascii="Palatino Linotype" w:eastAsia="Palatino Linotype" w:hAnsi="Palatino Linotype" w:cs="Palatino Linotype"/>
          <w:b/>
          <w:color w:val="000000" w:themeColor="text1"/>
          <w:sz w:val="24"/>
          <w:szCs w:val="24"/>
        </w:rPr>
        <w:t>diez de abril de dos mil veinticinco,</w:t>
      </w:r>
      <w:r w:rsidRPr="00766697">
        <w:rPr>
          <w:rFonts w:ascii="Palatino Linotype" w:eastAsia="Palatino Linotype" w:hAnsi="Palatino Linotype" w:cs="Palatino Linotype"/>
          <w:color w:val="000000" w:themeColor="text1"/>
          <w:sz w:val="24"/>
          <w:szCs w:val="24"/>
        </w:rPr>
        <w:t xml:space="preserve"> el </w:t>
      </w:r>
      <w:r w:rsidRPr="00766697">
        <w:rPr>
          <w:rFonts w:ascii="Palatino Linotype" w:eastAsia="Palatino Linotype" w:hAnsi="Palatino Linotype" w:cs="Palatino Linotype"/>
          <w:b/>
          <w:color w:val="000000" w:themeColor="text1"/>
          <w:sz w:val="24"/>
          <w:szCs w:val="24"/>
        </w:rPr>
        <w:t xml:space="preserve">SUJETO OBLIGADO, </w:t>
      </w:r>
      <w:r w:rsidRPr="00766697">
        <w:rPr>
          <w:rFonts w:ascii="Palatino Linotype" w:eastAsia="Palatino Linotype" w:hAnsi="Palatino Linotype" w:cs="Palatino Linotype"/>
          <w:color w:val="000000" w:themeColor="text1"/>
          <w:sz w:val="24"/>
          <w:szCs w:val="24"/>
        </w:rPr>
        <w:t>dio respuesta a manifestando lo siguiente:</w:t>
      </w:r>
    </w:p>
    <w:p w:rsidR="0084195B" w:rsidRPr="00766697" w:rsidRDefault="0084195B" w:rsidP="0076669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themeColor="text1"/>
          <w:sz w:val="24"/>
          <w:szCs w:val="24"/>
        </w:rPr>
      </w:pPr>
    </w:p>
    <w:p w:rsidR="0084195B" w:rsidRPr="00766697" w:rsidRDefault="005151A7" w:rsidP="00297B23">
      <w:pPr>
        <w:numPr>
          <w:ilvl w:val="0"/>
          <w:numId w:val="4"/>
        </w:numPr>
        <w:pBdr>
          <w:top w:val="nil"/>
          <w:left w:val="nil"/>
          <w:bottom w:val="nil"/>
          <w:right w:val="nil"/>
          <w:between w:val="nil"/>
        </w:pBdr>
        <w:spacing w:after="0" w:line="240" w:lineRule="auto"/>
        <w:ind w:left="0" w:firstLine="0"/>
        <w:rPr>
          <w:rFonts w:ascii="Palatino Linotype" w:eastAsia="Palatino Linotype" w:hAnsi="Palatino Linotype" w:cs="Palatino Linotype"/>
          <w:b/>
          <w:color w:val="000000" w:themeColor="text1"/>
          <w:sz w:val="24"/>
          <w:szCs w:val="24"/>
        </w:rPr>
      </w:pPr>
      <w:hyperlink r:id="rId8">
        <w:r w:rsidR="00087649" w:rsidRPr="00766697">
          <w:rPr>
            <w:rFonts w:ascii="Palatino Linotype" w:eastAsia="Palatino Linotype" w:hAnsi="Palatino Linotype" w:cs="Palatino Linotype"/>
            <w:b/>
            <w:color w:val="000000" w:themeColor="text1"/>
            <w:sz w:val="24"/>
            <w:szCs w:val="24"/>
          </w:rPr>
          <w:t>Resp. Sol. 00141-2025.pdf</w:t>
        </w:r>
      </w:hyperlink>
      <w:r w:rsidR="00087649" w:rsidRPr="00766697">
        <w:rPr>
          <w:rFonts w:ascii="Palatino Linotype" w:eastAsia="Palatino Linotype" w:hAnsi="Palatino Linotype" w:cs="Palatino Linotype"/>
          <w:b/>
          <w:color w:val="000000" w:themeColor="text1"/>
          <w:sz w:val="24"/>
          <w:szCs w:val="24"/>
        </w:rPr>
        <w:t>:</w:t>
      </w:r>
    </w:p>
    <w:p w:rsidR="0084195B" w:rsidRPr="00766697" w:rsidRDefault="00087649" w:rsidP="00766697">
      <w:pPr>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Acuse de recibido de treinta y uno de marzo de dos mil veinticinco, firmado por el Titular de la Unidad de Transparencia por el que le solicitó al Director de Obras de contestación a la solicitud de información que nos ocupa en un término no mayor a 5 días hábiles. </w:t>
      </w:r>
    </w:p>
    <w:p w:rsidR="0084195B" w:rsidRPr="00766697" w:rsidRDefault="00087649" w:rsidP="00766697">
      <w:pPr>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Oficio de siete de abril de dos mil veinticinco, firmado por el Director de Obras, por el que hizo de conocimiento lo siguiente:</w:t>
      </w: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“De conformidad al Código Reglamentario Municipal de Almoloya de Juárez vigente no competencia, ni atribución de esta área administrativa generar la información solicitada.</w:t>
      </w: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En razón de lo antes expuesto y con fundamento en el artículo 12 párrafo segundo de la Ley de Transparencia y Acceso a la Información Pública del Estado de México y Municipios, esta Dirección General no está obligada de proporcionar la información que refiere en su petición "se solicita el croquis y/o planos de las modificaciones hechas en el primer cuadro para implementación de dobles carriles etc" que no genera, ni ejecuta.”</w:t>
      </w:r>
    </w:p>
    <w:p w:rsidR="0084195B" w:rsidRPr="00766697" w:rsidRDefault="0084195B" w:rsidP="0076669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themeColor="text1"/>
          <w:sz w:val="24"/>
          <w:szCs w:val="24"/>
        </w:rPr>
      </w:pPr>
    </w:p>
    <w:p w:rsidR="0084195B" w:rsidRPr="00766697"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Inconforme con lo anterior, el </w:t>
      </w:r>
      <w:r w:rsidRPr="00766697">
        <w:rPr>
          <w:rFonts w:ascii="Palatino Linotype" w:eastAsia="Palatino Linotype" w:hAnsi="Palatino Linotype" w:cs="Palatino Linotype"/>
          <w:b/>
          <w:color w:val="000000" w:themeColor="text1"/>
          <w:sz w:val="24"/>
          <w:szCs w:val="24"/>
        </w:rPr>
        <w:t>veintiuno de abril de dos mil veinticinco</w:t>
      </w:r>
      <w:r w:rsidRPr="00766697">
        <w:rPr>
          <w:rFonts w:ascii="Palatino Linotype" w:eastAsia="Palatino Linotype" w:hAnsi="Palatino Linotype" w:cs="Palatino Linotype"/>
          <w:color w:val="000000" w:themeColor="text1"/>
          <w:sz w:val="24"/>
          <w:szCs w:val="24"/>
        </w:rPr>
        <w:t xml:space="preserve">, el hoy </w:t>
      </w:r>
      <w:r w:rsidRPr="00766697">
        <w:rPr>
          <w:rFonts w:ascii="Palatino Linotype" w:eastAsia="Palatino Linotype" w:hAnsi="Palatino Linotype" w:cs="Palatino Linotype"/>
          <w:b/>
          <w:color w:val="000000" w:themeColor="text1"/>
          <w:sz w:val="24"/>
          <w:szCs w:val="24"/>
        </w:rPr>
        <w:t xml:space="preserve">RECURRENTE, </w:t>
      </w:r>
      <w:r w:rsidRPr="00766697">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manifestando las siguientes razones o motivos de inconformidad:</w:t>
      </w:r>
    </w:p>
    <w:p w:rsidR="0084195B" w:rsidRPr="00766697" w:rsidRDefault="0084195B" w:rsidP="00766697">
      <w:pPr>
        <w:pBdr>
          <w:top w:val="nil"/>
          <w:left w:val="nil"/>
          <w:bottom w:val="nil"/>
          <w:right w:val="nil"/>
          <w:between w:val="nil"/>
        </w:pBdr>
        <w:spacing w:after="0" w:line="276" w:lineRule="auto"/>
        <w:jc w:val="both"/>
        <w:rPr>
          <w:rFonts w:ascii="Palatino Linotype" w:hAnsi="Palatino Linotype"/>
          <w:color w:val="000000" w:themeColor="text1"/>
          <w:sz w:val="24"/>
          <w:szCs w:val="24"/>
        </w:rPr>
      </w:pPr>
    </w:p>
    <w:p w:rsidR="0084195B" w:rsidRPr="00766697" w:rsidRDefault="00087649" w:rsidP="00297B23">
      <w:pPr>
        <w:numPr>
          <w:ilvl w:val="0"/>
          <w:numId w:val="2"/>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bookmarkStart w:id="4" w:name="_heading=h.30j0zll" w:colFirst="0" w:colLast="0"/>
      <w:bookmarkEnd w:id="4"/>
      <w:r w:rsidRPr="00766697">
        <w:rPr>
          <w:rFonts w:ascii="Palatino Linotype" w:eastAsia="Palatino Linotype" w:hAnsi="Palatino Linotype" w:cs="Palatino Linotype"/>
          <w:b/>
          <w:color w:val="000000" w:themeColor="text1"/>
          <w:sz w:val="24"/>
          <w:szCs w:val="24"/>
        </w:rPr>
        <w:t xml:space="preserve">Acto impugnado: </w:t>
      </w:r>
      <w:r w:rsidRPr="00766697">
        <w:rPr>
          <w:rFonts w:ascii="Palatino Linotype" w:eastAsia="Palatino Linotype" w:hAnsi="Palatino Linotype" w:cs="Palatino Linotype"/>
          <w:i/>
          <w:color w:val="000000" w:themeColor="text1"/>
          <w:sz w:val="24"/>
          <w:szCs w:val="24"/>
        </w:rPr>
        <w:t>“Negatividad de información”</w:t>
      </w:r>
    </w:p>
    <w:p w:rsidR="0084195B" w:rsidRPr="00766697" w:rsidRDefault="0084195B" w:rsidP="00297B23">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84195B" w:rsidRPr="00766697" w:rsidRDefault="00087649" w:rsidP="00297B23">
      <w:pPr>
        <w:numPr>
          <w:ilvl w:val="0"/>
          <w:numId w:val="2"/>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bookmarkStart w:id="5" w:name="_heading=h.1fob9te" w:colFirst="0" w:colLast="0"/>
      <w:bookmarkEnd w:id="5"/>
      <w:r w:rsidRPr="00766697">
        <w:rPr>
          <w:rFonts w:ascii="Palatino Linotype" w:eastAsia="Palatino Linotype" w:hAnsi="Palatino Linotype" w:cs="Palatino Linotype"/>
          <w:b/>
          <w:color w:val="000000" w:themeColor="text1"/>
          <w:sz w:val="24"/>
          <w:szCs w:val="24"/>
        </w:rPr>
        <w:t xml:space="preserve">Razones o Motivos de inconformidad: </w:t>
      </w:r>
      <w:r w:rsidRPr="00766697">
        <w:rPr>
          <w:rFonts w:ascii="Palatino Linotype" w:eastAsia="Palatino Linotype" w:hAnsi="Palatino Linotype" w:cs="Palatino Linotype"/>
          <w:i/>
          <w:color w:val="000000" w:themeColor="text1"/>
          <w:sz w:val="24"/>
          <w:szCs w:val="24"/>
        </w:rPr>
        <w:t>“Se deslindan por completo, entonces quien está realizando los cortes de circulación o los contra flujos?</w:t>
      </w:r>
    </w:p>
    <w:p w:rsidR="0084195B" w:rsidRPr="00766697" w:rsidRDefault="0084195B" w:rsidP="00766697">
      <w:pPr>
        <w:pBdr>
          <w:top w:val="nil"/>
          <w:left w:val="nil"/>
          <w:bottom w:val="nil"/>
          <w:right w:val="nil"/>
          <w:between w:val="nil"/>
        </w:pBdr>
        <w:spacing w:after="0" w:line="240" w:lineRule="auto"/>
        <w:rPr>
          <w:rFonts w:ascii="Palatino Linotype" w:eastAsia="Palatino Linotype" w:hAnsi="Palatino Linotype" w:cs="Palatino Linotype"/>
          <w:i/>
          <w:color w:val="000000" w:themeColor="text1"/>
          <w:sz w:val="24"/>
          <w:szCs w:val="24"/>
        </w:rPr>
      </w:pPr>
    </w:p>
    <w:p w:rsidR="0084195B" w:rsidRPr="00766697" w:rsidRDefault="0084195B" w:rsidP="00766697">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lastRenderedPageBreak/>
        <w:t xml:space="preserve">La Comisionada Ponente con fundamento en lo dispuesto por el artículo 185 fracción II de la ley de la materia, a través del acuerdo de admisión notificado el  </w:t>
      </w:r>
      <w:r w:rsidRPr="00766697">
        <w:rPr>
          <w:rFonts w:ascii="Palatino Linotype" w:eastAsia="Palatino Linotype" w:hAnsi="Palatino Linotype" w:cs="Palatino Linotype"/>
          <w:b/>
          <w:color w:val="000000" w:themeColor="text1"/>
          <w:sz w:val="24"/>
          <w:szCs w:val="24"/>
        </w:rPr>
        <w:t>veintidós de abril de dos mil veinticinco</w:t>
      </w:r>
      <w:r w:rsidRPr="00766697">
        <w:rPr>
          <w:rFonts w:ascii="Palatino Linotype" w:eastAsia="Palatino Linotype" w:hAnsi="Palatino Linotype" w:cs="Palatino Linotype"/>
          <w:color w:val="000000" w:themeColor="text1"/>
          <w:sz w:val="24"/>
          <w:szCs w:val="24"/>
        </w:rPr>
        <w:t xml:space="preserve">, puso a disposición de las partes el expediente electrónico vía </w:t>
      </w:r>
      <w:r w:rsidRPr="00766697">
        <w:rPr>
          <w:rFonts w:ascii="Palatino Linotype" w:eastAsia="Palatino Linotype" w:hAnsi="Palatino Linotype" w:cs="Palatino Linotype"/>
          <w:b/>
          <w:color w:val="000000" w:themeColor="text1"/>
          <w:sz w:val="24"/>
          <w:szCs w:val="24"/>
        </w:rPr>
        <w:t xml:space="preserve">SAIMEX </w:t>
      </w:r>
      <w:r w:rsidRPr="00766697">
        <w:rPr>
          <w:rFonts w:ascii="Palatino Linotype" w:eastAsia="Palatino Linotype" w:hAnsi="Palatino Linotype" w:cs="Palatino Linotype"/>
          <w:color w:val="000000" w:themeColor="text1"/>
          <w:sz w:val="24"/>
          <w:szCs w:val="24"/>
        </w:rPr>
        <w:t xml:space="preserve">a efecto de que en un plazo máximo de siete días manifestara lo que a su derecho conviniera, ofreciera pruebas y alegatos según corresponda a los casos concretos, y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presentará el Informe Justificado procedente.</w:t>
      </w:r>
    </w:p>
    <w:p w:rsidR="0084195B" w:rsidRPr="00766697" w:rsidRDefault="0084195B" w:rsidP="0076669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El </w:t>
      </w:r>
      <w:r w:rsidRPr="00766697">
        <w:rPr>
          <w:rFonts w:ascii="Palatino Linotype" w:eastAsia="Palatino Linotype" w:hAnsi="Palatino Linotype" w:cs="Palatino Linotype"/>
          <w:b/>
          <w:color w:val="000000" w:themeColor="text1"/>
          <w:sz w:val="24"/>
          <w:szCs w:val="24"/>
        </w:rPr>
        <w:t xml:space="preserve">SUJETO OBLIGADO, </w:t>
      </w:r>
      <w:r w:rsidRPr="00766697">
        <w:rPr>
          <w:rFonts w:ascii="Palatino Linotype" w:eastAsia="Palatino Linotype" w:hAnsi="Palatino Linotype" w:cs="Palatino Linotype"/>
          <w:color w:val="000000" w:themeColor="text1"/>
          <w:sz w:val="24"/>
          <w:szCs w:val="24"/>
        </w:rPr>
        <w:t xml:space="preserve">el </w:t>
      </w:r>
      <w:r w:rsidRPr="00766697">
        <w:rPr>
          <w:rFonts w:ascii="Palatino Linotype" w:eastAsia="Palatino Linotype" w:hAnsi="Palatino Linotype" w:cs="Palatino Linotype"/>
          <w:b/>
          <w:color w:val="000000" w:themeColor="text1"/>
          <w:sz w:val="24"/>
          <w:szCs w:val="24"/>
        </w:rPr>
        <w:t xml:space="preserve">ocho de julio de dos mil veinticinco, </w:t>
      </w:r>
      <w:r w:rsidRPr="00766697">
        <w:rPr>
          <w:rFonts w:ascii="Palatino Linotype" w:eastAsia="Palatino Linotype" w:hAnsi="Palatino Linotype" w:cs="Palatino Linotype"/>
          <w:color w:val="000000" w:themeColor="text1"/>
          <w:sz w:val="24"/>
          <w:szCs w:val="24"/>
        </w:rPr>
        <w:t xml:space="preserve">remitió el archivo </w:t>
      </w:r>
      <w:hyperlink r:id="rId9">
        <w:r w:rsidRPr="00766697">
          <w:rPr>
            <w:rFonts w:ascii="Palatino Linotype" w:eastAsia="Palatino Linotype" w:hAnsi="Palatino Linotype" w:cs="Palatino Linotype"/>
            <w:b/>
            <w:color w:val="000000" w:themeColor="text1"/>
            <w:sz w:val="24"/>
            <w:szCs w:val="24"/>
          </w:rPr>
          <w:t>Resp. Sol. 00141-2025 (2).pdf</w:t>
        </w:r>
      </w:hyperlink>
      <w:r w:rsidRPr="00766697">
        <w:rPr>
          <w:rFonts w:ascii="Palatino Linotype" w:eastAsia="Palatino Linotype" w:hAnsi="Palatino Linotype" w:cs="Palatino Linotype"/>
          <w:b/>
          <w:color w:val="000000" w:themeColor="text1"/>
          <w:sz w:val="24"/>
          <w:szCs w:val="24"/>
        </w:rPr>
        <w:t>,</w:t>
      </w:r>
      <w:r w:rsidRPr="00766697">
        <w:rPr>
          <w:rFonts w:ascii="Palatino Linotype" w:eastAsia="Palatino Linotype" w:hAnsi="Palatino Linotype" w:cs="Palatino Linotype"/>
          <w:i/>
          <w:color w:val="000000" w:themeColor="text1"/>
          <w:sz w:val="24"/>
          <w:szCs w:val="24"/>
        </w:rPr>
        <w:t xml:space="preserve"> </w:t>
      </w:r>
      <w:r w:rsidRPr="00766697">
        <w:rPr>
          <w:rFonts w:ascii="Palatino Linotype" w:eastAsia="Palatino Linotype" w:hAnsi="Palatino Linotype" w:cs="Palatino Linotype"/>
          <w:color w:val="000000" w:themeColor="text1"/>
          <w:sz w:val="24"/>
          <w:szCs w:val="24"/>
        </w:rPr>
        <w:t>del que se desprende lo siguiente:</w:t>
      </w: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Oficio de ocho de julio de dos mil veinticinco, firmado por el Titular de Transparencia, por el que informó lo siguiente:</w:t>
      </w:r>
    </w:p>
    <w:p w:rsidR="0084195B" w:rsidRPr="00766697" w:rsidRDefault="0084195B" w:rsidP="00766697">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Esta Unidad ha realizado las gestiones correspondientes para ubicar, integrar y revisar la documentación técnica solicitada. No obstante, a la fecha, los croquis y planos mencionados se encuentran en proceso de validación y análisis por parte del H. Cabildo y de las áreas técnicas competentes, a fin de garantizar que la información contenida sea precisa, completa y debidamente alineada con el plan de obras previsto para la administración 2025-2027.</w:t>
      </w:r>
    </w:p>
    <w:p w:rsidR="0084195B" w:rsidRPr="00766697" w:rsidRDefault="0084195B"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Una vez concluido dicho proceso y contando con la documentación validada y definitiva, se estará en condiciones de proporcionar la información solicitada conforme a los términos establecidos por la normatividad en materia de transparencia.</w:t>
      </w:r>
    </w:p>
    <w:p w:rsidR="0084195B" w:rsidRPr="00766697" w:rsidRDefault="0084195B"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Cabe señalar que, de acuerdo con la programación establecida, las obras correspondientes para el municipio de Almoloya de Juárez darán inicio a partir de julio del presente año, por lo que los documentos, técnicos vinculados a las mismas aún se encuentran en proceso de ajuste y revisión. </w:t>
      </w:r>
    </w:p>
    <w:p w:rsidR="0084195B" w:rsidRPr="00766697" w:rsidRDefault="0084195B"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Es importante mencionar que no se trata de negativa al acceso a la información pública, sino de una solicitud de tiempo razonable para garantizar que la información que se proporcione se certera, oficial y útil para su análisis, conforme a lo establecido en las Ley de Transparencia y Acceso a Información Pública del Estado de México y Municipios.</w:t>
      </w:r>
    </w:p>
    <w:p w:rsidR="0084195B" w:rsidRPr="00766697" w:rsidRDefault="0084195B"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lastRenderedPageBreak/>
        <w:t>Derivado de lo anterior, y con fundamento en lo dispuesto en el Artículo 163 de la Ley de Transparencia y Acceso a la Información Pública del Estado de México y Municipios, que permite la ampliación del plazo para dar respuesta a una solicitud de información cuando medien circunstancias que así lo justifiquen, se solicita una prórroga para emitir una respuesta definitiva.</w:t>
      </w:r>
    </w:p>
    <w:p w:rsidR="0084195B" w:rsidRPr="00766697" w:rsidRDefault="0084195B"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w:t>
      </w:r>
    </w:p>
    <w:p w:rsidR="0084195B" w:rsidRPr="00766697" w:rsidRDefault="0084195B" w:rsidP="00766697">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i/>
          <w:color w:val="000000" w:themeColor="text1"/>
          <w:sz w:val="24"/>
          <w:szCs w:val="24"/>
        </w:rPr>
        <w:t>Por lo tanto, en apego al principio de máxima publicidad y a la normativa aplicable, se le notificará de manera oportuna una vez que la información esté disponible para su entrega.</w:t>
      </w:r>
    </w:p>
    <w:p w:rsidR="0084195B" w:rsidRPr="00766697" w:rsidRDefault="0084195B" w:rsidP="0076669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u w:val="single"/>
        </w:rPr>
      </w:pPr>
      <w:r w:rsidRPr="00766697">
        <w:rPr>
          <w:rFonts w:ascii="Palatino Linotype" w:eastAsia="Palatino Linotype" w:hAnsi="Palatino Linotype" w:cs="Palatino Linotype"/>
          <w:color w:val="000000" w:themeColor="text1"/>
          <w:sz w:val="24"/>
          <w:szCs w:val="24"/>
        </w:rPr>
        <w:t xml:space="preserve">El </w:t>
      </w:r>
      <w:r w:rsidRPr="00766697">
        <w:rPr>
          <w:rFonts w:ascii="Palatino Linotype" w:eastAsia="Palatino Linotype" w:hAnsi="Palatino Linotype" w:cs="Palatino Linotype"/>
          <w:b/>
          <w:color w:val="000000" w:themeColor="text1"/>
          <w:sz w:val="24"/>
          <w:szCs w:val="24"/>
        </w:rPr>
        <w:t xml:space="preserve">PARTICULAR, </w:t>
      </w:r>
      <w:r w:rsidRPr="00766697">
        <w:rPr>
          <w:rFonts w:ascii="Palatino Linotype" w:eastAsia="Palatino Linotype" w:hAnsi="Palatino Linotype" w:cs="Palatino Linotype"/>
          <w:color w:val="000000" w:themeColor="text1"/>
          <w:sz w:val="24"/>
          <w:szCs w:val="24"/>
        </w:rPr>
        <w:t>no se pronunció al respecto.</w:t>
      </w:r>
    </w:p>
    <w:p w:rsidR="0084195B" w:rsidRPr="00766697" w:rsidRDefault="0084195B" w:rsidP="0076669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u w:val="single"/>
        </w:rPr>
      </w:pPr>
    </w:p>
    <w:p w:rsidR="0084195B" w:rsidRPr="00766697"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El </w:t>
      </w:r>
      <w:r w:rsidRPr="00766697">
        <w:rPr>
          <w:rFonts w:ascii="Palatino Linotype" w:eastAsia="Palatino Linotype" w:hAnsi="Palatino Linotype" w:cs="Palatino Linotype"/>
          <w:b/>
          <w:color w:val="000000" w:themeColor="text1"/>
          <w:sz w:val="24"/>
          <w:szCs w:val="24"/>
        </w:rPr>
        <w:t>siete de julio de dos mil veinticinco,</w:t>
      </w:r>
      <w:r w:rsidRPr="00766697">
        <w:rPr>
          <w:rFonts w:ascii="Palatino Linotype" w:eastAsia="Palatino Linotype" w:hAnsi="Palatino Linotype" w:cs="Palatino Linotype"/>
          <w:color w:val="000000" w:themeColor="text1"/>
          <w:sz w:val="24"/>
          <w:szCs w:val="24"/>
        </w:rPr>
        <w:t xml:space="preserve"> se notificó el acuerdo por medio del cual</w:t>
      </w:r>
      <w:r w:rsidRPr="00766697">
        <w:rPr>
          <w:rFonts w:ascii="Palatino Linotype" w:eastAsia="Palatino Linotype" w:hAnsi="Palatino Linotype" w:cs="Palatino Linotype"/>
          <w:b/>
          <w:color w:val="000000" w:themeColor="text1"/>
          <w:sz w:val="24"/>
          <w:szCs w:val="24"/>
        </w:rPr>
        <w:t xml:space="preserve"> </w:t>
      </w:r>
      <w:r w:rsidRPr="00766697">
        <w:rPr>
          <w:rFonts w:ascii="Palatino Linotype" w:eastAsia="Palatino Linotype" w:hAnsi="Palatino Linotype" w:cs="Palatino Linotype"/>
          <w:color w:val="000000" w:themeColor="text1"/>
          <w:sz w:val="24"/>
          <w:szCs w:val="24"/>
        </w:rPr>
        <w:t>se amplió el término para resolver; al respecto es menester realizar las siguientes precisiones.</w:t>
      </w:r>
    </w:p>
    <w:p w:rsidR="0084195B" w:rsidRPr="00766697" w:rsidRDefault="0084195B" w:rsidP="00766697">
      <w:pPr>
        <w:pBdr>
          <w:top w:val="nil"/>
          <w:left w:val="nil"/>
          <w:bottom w:val="nil"/>
          <w:right w:val="nil"/>
          <w:between w:val="nil"/>
        </w:pBdr>
        <w:spacing w:after="0" w:line="360" w:lineRule="auto"/>
        <w:rPr>
          <w:rFonts w:ascii="Palatino Linotype" w:eastAsia="Palatino Linotype" w:hAnsi="Palatino Linotype" w:cs="Palatino Linotype"/>
          <w:color w:val="000000" w:themeColor="text1"/>
          <w:sz w:val="24"/>
          <w:szCs w:val="24"/>
        </w:rPr>
      </w:pPr>
    </w:p>
    <w:p w:rsidR="0084195B"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bookmarkStart w:id="6" w:name="_heading=h.3znysh7" w:colFirst="0" w:colLast="0"/>
      <w:bookmarkEnd w:id="6"/>
      <w:r w:rsidRPr="00766697">
        <w:rPr>
          <w:rFonts w:ascii="Palatino Linotype" w:eastAsia="Palatino Linotype" w:hAnsi="Palatino Linotype" w:cs="Palatino Linotype"/>
          <w:color w:val="000000" w:themeColor="text1"/>
          <w:sz w:val="24"/>
          <w:szCs w:val="24"/>
        </w:rPr>
        <w:t xml:space="preserve">Finalmente, mediante acuerdo de </w:t>
      </w:r>
      <w:r w:rsidRPr="00766697">
        <w:rPr>
          <w:rFonts w:ascii="Palatino Linotype" w:eastAsia="Palatino Linotype" w:hAnsi="Palatino Linotype" w:cs="Palatino Linotype"/>
          <w:b/>
          <w:color w:val="000000" w:themeColor="text1"/>
          <w:sz w:val="24"/>
          <w:szCs w:val="24"/>
        </w:rPr>
        <w:t>quince de octubre</w:t>
      </w:r>
    </w:p>
    <w:p w:rsidR="00297B23" w:rsidRPr="00766697" w:rsidRDefault="00297B23" w:rsidP="00297B2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84195B" w:rsidRPr="00766697"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 xml:space="preserve"> de dos mil veinticinco, </w:t>
      </w:r>
      <w:r w:rsidRPr="00766697">
        <w:rPr>
          <w:rFonts w:ascii="Palatino Linotype" w:eastAsia="Palatino Linotype" w:hAnsi="Palatino Linotype" w:cs="Palatino Linotype"/>
          <w:color w:val="000000" w:themeColor="text1"/>
          <w:sz w:val="24"/>
          <w:szCs w:val="24"/>
        </w:rPr>
        <w:t>se  decretó el cierre de instrucción, por lo que no habiendo más que hacer constar, y</w:t>
      </w:r>
    </w:p>
    <w:p w:rsidR="0084195B" w:rsidRPr="00766697" w:rsidRDefault="0084195B" w:rsidP="00766697">
      <w:pPr>
        <w:pBdr>
          <w:top w:val="nil"/>
          <w:left w:val="nil"/>
          <w:bottom w:val="nil"/>
          <w:right w:val="nil"/>
          <w:between w:val="nil"/>
        </w:pBdr>
        <w:spacing w:after="0" w:line="360" w:lineRule="auto"/>
        <w:rPr>
          <w:rFonts w:ascii="Palatino Linotype" w:eastAsia="Palatino Linotype" w:hAnsi="Palatino Linotype" w:cs="Palatino Linotype"/>
          <w:b/>
          <w:color w:val="000000" w:themeColor="text1"/>
          <w:sz w:val="24"/>
          <w:szCs w:val="24"/>
        </w:rPr>
      </w:pPr>
    </w:p>
    <w:p w:rsidR="0084195B" w:rsidRPr="00766697" w:rsidRDefault="00087649" w:rsidP="0076669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C O N S I D E R A N D O</w:t>
      </w:r>
    </w:p>
    <w:p w:rsidR="0084195B" w:rsidRPr="00766697" w:rsidRDefault="0084195B" w:rsidP="0076669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84195B" w:rsidRPr="00766697" w:rsidRDefault="00087649" w:rsidP="00766697">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2et92p0" w:colFirst="0" w:colLast="0"/>
      <w:bookmarkEnd w:id="7"/>
      <w:r w:rsidRPr="00766697">
        <w:rPr>
          <w:rFonts w:ascii="Palatino Linotype" w:eastAsia="Palatino Linotype" w:hAnsi="Palatino Linotype" w:cs="Palatino Linotype"/>
          <w:b/>
          <w:color w:val="000000" w:themeColor="text1"/>
          <w:sz w:val="24"/>
          <w:szCs w:val="24"/>
        </w:rPr>
        <w:t>PRIMERO. De la competencia</w:t>
      </w:r>
    </w:p>
    <w:p w:rsidR="0084195B" w:rsidRPr="00766697"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w:t>
      </w:r>
      <w:r w:rsidRPr="00766697">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95B" w:rsidRPr="00766697" w:rsidRDefault="0084195B" w:rsidP="0076669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tyjcwt" w:colFirst="0" w:colLast="0"/>
      <w:bookmarkEnd w:id="8"/>
      <w:r w:rsidRPr="00766697">
        <w:rPr>
          <w:rFonts w:ascii="Palatino Linotype" w:eastAsia="Palatino Linotype" w:hAnsi="Palatino Linotype" w:cs="Palatino Linotype"/>
          <w:b/>
          <w:color w:val="000000" w:themeColor="text1"/>
          <w:sz w:val="24"/>
          <w:szCs w:val="24"/>
        </w:rPr>
        <w:t>SEGUNDO. De la oportunidad y procedencia.</w:t>
      </w:r>
    </w:p>
    <w:p w:rsidR="0084195B" w:rsidRPr="00766697" w:rsidRDefault="00087649" w:rsidP="00766697">
      <w:pPr>
        <w:numPr>
          <w:ilvl w:val="0"/>
          <w:numId w:val="7"/>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El medio de impugnación fue presentado a través del </w:t>
      </w:r>
      <w:r w:rsidRPr="00766697">
        <w:rPr>
          <w:rFonts w:ascii="Palatino Linotype" w:eastAsia="Palatino Linotype" w:hAnsi="Palatino Linotype" w:cs="Palatino Linotype"/>
          <w:b/>
          <w:color w:val="000000" w:themeColor="text1"/>
          <w:sz w:val="24"/>
          <w:szCs w:val="24"/>
        </w:rPr>
        <w:t>SAIMEX,</w:t>
      </w:r>
      <w:r w:rsidRPr="00766697">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entregó su respuesta el </w:t>
      </w:r>
      <w:r w:rsidRPr="00766697">
        <w:rPr>
          <w:rFonts w:ascii="Palatino Linotype" w:eastAsia="Palatino Linotype" w:hAnsi="Palatino Linotype" w:cs="Palatino Linotype"/>
          <w:b/>
          <w:color w:val="000000" w:themeColor="text1"/>
          <w:sz w:val="24"/>
          <w:szCs w:val="24"/>
        </w:rPr>
        <w:t>diez de abril de dos mil veinticinco</w:t>
      </w:r>
      <w:r w:rsidRPr="00766697">
        <w:rPr>
          <w:rFonts w:ascii="Palatino Linotype" w:eastAsia="Palatino Linotype" w:hAnsi="Palatino Linotype" w:cs="Palatino Linotype"/>
          <w:color w:val="000000" w:themeColor="text1"/>
          <w:sz w:val="24"/>
          <w:szCs w:val="24"/>
        </w:rPr>
        <w:t xml:space="preserve">, de tal forma que el plazo para interponer el recurso de revisión transcurrió del </w:t>
      </w:r>
      <w:r w:rsidRPr="00766697">
        <w:rPr>
          <w:rFonts w:ascii="Palatino Linotype" w:eastAsia="Palatino Linotype" w:hAnsi="Palatino Linotype" w:cs="Palatino Linotype"/>
          <w:b/>
          <w:color w:val="000000" w:themeColor="text1"/>
          <w:sz w:val="24"/>
          <w:szCs w:val="24"/>
        </w:rPr>
        <w:t>once de abril al doce de mayo de dos mil veinticinco</w:t>
      </w:r>
      <w:r w:rsidRPr="00766697">
        <w:rPr>
          <w:rFonts w:ascii="Palatino Linotype" w:eastAsia="Palatino Linotype" w:hAnsi="Palatino Linotype" w:cs="Palatino Linotype"/>
          <w:color w:val="000000" w:themeColor="text1"/>
          <w:sz w:val="24"/>
          <w:szCs w:val="24"/>
        </w:rPr>
        <w:t xml:space="preserve">; en consecuencia, el ahora </w:t>
      </w:r>
      <w:r w:rsidRPr="00766697">
        <w:rPr>
          <w:rFonts w:ascii="Palatino Linotype" w:eastAsia="Palatino Linotype" w:hAnsi="Palatino Linotype" w:cs="Palatino Linotype"/>
          <w:b/>
          <w:color w:val="000000" w:themeColor="text1"/>
          <w:sz w:val="24"/>
          <w:szCs w:val="24"/>
        </w:rPr>
        <w:t>RECURRENTE</w:t>
      </w:r>
      <w:r w:rsidRPr="00766697">
        <w:rPr>
          <w:rFonts w:ascii="Palatino Linotype" w:eastAsia="Palatino Linotype" w:hAnsi="Palatino Linotype" w:cs="Palatino Linotype"/>
          <w:color w:val="000000" w:themeColor="text1"/>
          <w:sz w:val="24"/>
          <w:szCs w:val="24"/>
        </w:rPr>
        <w:t xml:space="preserve"> presentó su inconformidad el </w:t>
      </w:r>
      <w:r w:rsidRPr="00766697">
        <w:rPr>
          <w:rFonts w:ascii="Palatino Linotype" w:eastAsia="Palatino Linotype" w:hAnsi="Palatino Linotype" w:cs="Palatino Linotype"/>
          <w:b/>
          <w:color w:val="000000" w:themeColor="text1"/>
          <w:sz w:val="24"/>
          <w:szCs w:val="24"/>
        </w:rPr>
        <w:t>doce de abril de dos mil veinticinco</w:t>
      </w:r>
      <w:r w:rsidRPr="00766697">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rsidR="0084195B" w:rsidRPr="00766697" w:rsidRDefault="0084195B" w:rsidP="0076669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numPr>
          <w:ilvl w:val="0"/>
          <w:numId w:val="7"/>
        </w:numPr>
        <w:spacing w:after="0" w:line="360" w:lineRule="auto"/>
        <w:ind w:left="0" w:firstLine="0"/>
        <w:jc w:val="both"/>
        <w:rPr>
          <w:rFonts w:ascii="Palatino Linotype" w:hAnsi="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4195B" w:rsidRPr="00766697" w:rsidRDefault="0084195B" w:rsidP="00766697">
      <w:pPr>
        <w:pBdr>
          <w:top w:val="nil"/>
          <w:left w:val="nil"/>
          <w:bottom w:val="nil"/>
          <w:right w:val="nil"/>
          <w:between w:val="nil"/>
        </w:pBdr>
        <w:spacing w:after="0" w:line="240" w:lineRule="auto"/>
        <w:rPr>
          <w:rFonts w:ascii="Palatino Linotype" w:hAnsi="Palatino Linotype"/>
          <w:color w:val="000000" w:themeColor="text1"/>
          <w:sz w:val="24"/>
          <w:szCs w:val="24"/>
        </w:rPr>
      </w:pPr>
    </w:p>
    <w:p w:rsidR="0084195B" w:rsidRPr="00766697" w:rsidRDefault="00087649" w:rsidP="00766697">
      <w:pPr>
        <w:keepNext/>
        <w:keepLines/>
        <w:spacing w:line="360" w:lineRule="auto"/>
        <w:rPr>
          <w:rFonts w:ascii="Palatino Linotype" w:eastAsia="Palatino Linotype" w:hAnsi="Palatino Linotype" w:cs="Palatino Linotype"/>
          <w:b/>
          <w:color w:val="000000" w:themeColor="text1"/>
          <w:sz w:val="24"/>
          <w:szCs w:val="24"/>
        </w:rPr>
      </w:pPr>
      <w:bookmarkStart w:id="9" w:name="_heading=h.26in1rg" w:colFirst="0" w:colLast="0"/>
      <w:bookmarkEnd w:id="9"/>
      <w:r w:rsidRPr="00766697">
        <w:rPr>
          <w:rFonts w:ascii="Palatino Linotype" w:eastAsia="Palatino Linotype" w:hAnsi="Palatino Linotype" w:cs="Palatino Linotype"/>
          <w:b/>
          <w:color w:val="000000" w:themeColor="text1"/>
          <w:sz w:val="24"/>
          <w:szCs w:val="24"/>
        </w:rPr>
        <w:lastRenderedPageBreak/>
        <w:t>TERCERO. De las causales de sobreseimiento</w:t>
      </w:r>
    </w:p>
    <w:p w:rsidR="0084195B" w:rsidRPr="00766697" w:rsidRDefault="00087649" w:rsidP="00766697">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Por lo que hace a las causas de sobreseimiento contenidas en la fracción III del artículo 192 de la </w:t>
      </w:r>
      <w:r w:rsidRPr="00766697">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766697">
        <w:rPr>
          <w:rFonts w:ascii="Palatino Linotype" w:eastAsia="Palatino Linotype" w:hAnsi="Palatino Linotype" w:cs="Palatino Linotype"/>
          <w:color w:val="000000" w:themeColor="text1"/>
          <w:sz w:val="24"/>
          <w:szCs w:val="24"/>
        </w:rPr>
        <w:t xml:space="preserve">, es oportuno señalar que estos requisitos privilegian la existencia de elementos de fondo, tales como el desistimiento o fallecimiento del </w:t>
      </w:r>
      <w:r w:rsidRPr="00766697">
        <w:rPr>
          <w:rFonts w:ascii="Palatino Linotype" w:eastAsia="Palatino Linotype" w:hAnsi="Palatino Linotype" w:cs="Palatino Linotype"/>
          <w:b/>
          <w:color w:val="000000" w:themeColor="text1"/>
          <w:sz w:val="24"/>
          <w:szCs w:val="24"/>
        </w:rPr>
        <w:t>RECURRENTE</w:t>
      </w:r>
      <w:r w:rsidRPr="00766697">
        <w:rPr>
          <w:rFonts w:ascii="Palatino Linotype" w:eastAsia="Palatino Linotype" w:hAnsi="Palatino Linotype" w:cs="Palatino Linotype"/>
          <w:color w:val="000000" w:themeColor="text1"/>
          <w:sz w:val="24"/>
          <w:szCs w:val="24"/>
        </w:rPr>
        <w:t xml:space="preserve"> o que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w:t>
      </w:r>
      <w:r w:rsidRPr="00766697">
        <w:rPr>
          <w:rFonts w:ascii="Palatino Linotype" w:eastAsia="Palatino Linotype" w:hAnsi="Palatino Linotype" w:cs="Palatino Linotype"/>
          <w:b/>
          <w:color w:val="000000" w:themeColor="text1"/>
          <w:sz w:val="24"/>
          <w:szCs w:val="24"/>
          <w:u w:val="single"/>
        </w:rPr>
        <w:t>modifique o revoque el acto</w:t>
      </w:r>
      <w:r w:rsidRPr="00766697">
        <w:rPr>
          <w:rFonts w:ascii="Palatino Linotype" w:eastAsia="Palatino Linotype" w:hAnsi="Palatino Linotype" w:cs="Palatino Linotype"/>
          <w:color w:val="000000" w:themeColor="text1"/>
          <w:sz w:val="24"/>
          <w:szCs w:val="24"/>
        </w:rPr>
        <w:t>; de ahí que la actualización de alguno de éstos trae como consecuencia que el medio de impugnación se concluya sin que se analice el objeto de estudio planteado, es decir se sobresea.</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Para los efectos de esta resolución, es oportuno precisar los alcances jurídicos de la fracción III de la disposición legal transcrita. Así, procede el sobreseimiento del recurso de revisión cuando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w:t>
      </w:r>
    </w:p>
    <w:p w:rsidR="0084195B" w:rsidRPr="00766697" w:rsidRDefault="00087649" w:rsidP="00766697">
      <w:pPr>
        <w:numPr>
          <w:ilvl w:val="0"/>
          <w:numId w:val="5"/>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b/>
          <w:color w:val="000000" w:themeColor="text1"/>
          <w:sz w:val="24"/>
          <w:szCs w:val="24"/>
        </w:rPr>
        <w:t>Modifique el acto impugnado:</w:t>
      </w:r>
      <w:r w:rsidRPr="00766697">
        <w:rPr>
          <w:rFonts w:ascii="Palatino Linotype" w:eastAsia="Palatino Linotype" w:hAnsi="Palatino Linotype" w:cs="Palatino Linotype"/>
          <w:color w:val="000000" w:themeColor="text1"/>
          <w:sz w:val="24"/>
          <w:szCs w:val="24"/>
        </w:rPr>
        <w:t xml:space="preserve"> Se actualiza cuando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después de haber otorgado una respuesta y hasta antes de dictada la resolución del recurso de revisión, emite una diversa en la que subsane las deficiencias que hubiera tenido.</w:t>
      </w:r>
    </w:p>
    <w:p w:rsidR="0084195B" w:rsidRPr="00766697" w:rsidRDefault="00087649" w:rsidP="00766697">
      <w:pPr>
        <w:numPr>
          <w:ilvl w:val="0"/>
          <w:numId w:val="5"/>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b/>
          <w:color w:val="000000" w:themeColor="text1"/>
          <w:sz w:val="24"/>
          <w:szCs w:val="24"/>
        </w:rPr>
        <w:t>Revoque el acto impugnado:</w:t>
      </w:r>
      <w:r w:rsidRPr="00766697">
        <w:rPr>
          <w:rFonts w:ascii="Palatino Linotype" w:eastAsia="Palatino Linotype" w:hAnsi="Palatino Linotype" w:cs="Palatino Linotype"/>
          <w:color w:val="000000" w:themeColor="text1"/>
          <w:sz w:val="24"/>
          <w:szCs w:val="24"/>
        </w:rPr>
        <w:t xml:space="preserve"> En este supuesto,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deja sin efectos la primera respuesta y en su lugar emite otra que satisfaga lo solicitado por el particular en un primer momento.</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783822" w:rsidRPr="00766697" w:rsidRDefault="00087649" w:rsidP="00766697">
      <w:pPr>
        <w:numPr>
          <w:ilvl w:val="0"/>
          <w:numId w:val="7"/>
        </w:numPr>
        <w:spacing w:after="0" w:line="360" w:lineRule="auto"/>
        <w:ind w:left="0" w:firstLine="0"/>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en el caso concreto, el </w:t>
      </w:r>
      <w:r w:rsidRPr="00766697">
        <w:rPr>
          <w:rFonts w:ascii="Palatino Linotype" w:eastAsia="Palatino Linotype" w:hAnsi="Palatino Linotype" w:cs="Palatino Linotype"/>
          <w:b/>
          <w:color w:val="000000" w:themeColor="text1"/>
          <w:sz w:val="24"/>
          <w:szCs w:val="24"/>
        </w:rPr>
        <w:lastRenderedPageBreak/>
        <w:t xml:space="preserve">SUJETO OBLIGADO, </w:t>
      </w:r>
      <w:r w:rsidRPr="00766697">
        <w:rPr>
          <w:rFonts w:ascii="Palatino Linotype" w:eastAsia="Palatino Linotype" w:hAnsi="Palatino Linotype" w:cs="Palatino Linotype"/>
          <w:color w:val="000000" w:themeColor="text1"/>
          <w:sz w:val="24"/>
          <w:szCs w:val="24"/>
        </w:rPr>
        <w:t xml:space="preserve">en la etapa de manifestaciones, mediante el Informe Justificado remitido, modificó su respuesta al informar al </w:t>
      </w:r>
      <w:r w:rsidRPr="00766697">
        <w:rPr>
          <w:rFonts w:ascii="Palatino Linotype" w:eastAsia="Palatino Linotype" w:hAnsi="Palatino Linotype" w:cs="Palatino Linotype"/>
          <w:b/>
          <w:color w:val="000000" w:themeColor="text1"/>
          <w:sz w:val="24"/>
          <w:szCs w:val="24"/>
        </w:rPr>
        <w:t xml:space="preserve">RECURRENTE </w:t>
      </w:r>
      <w:r w:rsidRPr="00766697">
        <w:rPr>
          <w:rFonts w:ascii="Palatino Linotype" w:eastAsia="Palatino Linotype" w:hAnsi="Palatino Linotype" w:cs="Palatino Linotype"/>
          <w:color w:val="000000" w:themeColor="text1"/>
          <w:sz w:val="24"/>
          <w:szCs w:val="24"/>
        </w:rPr>
        <w:t xml:space="preserve">que, </w:t>
      </w:r>
      <w:r w:rsidRPr="00766697">
        <w:rPr>
          <w:rFonts w:ascii="Palatino Linotype" w:eastAsia="Palatino Linotype" w:hAnsi="Palatino Linotype" w:cs="Palatino Linotype"/>
          <w:b/>
          <w:color w:val="000000" w:themeColor="text1"/>
          <w:sz w:val="24"/>
          <w:szCs w:val="24"/>
          <w:u w:val="single"/>
        </w:rPr>
        <w:t>no se cuenta con la información solicitada, derivado de que aún se encuentran en proceso de ajuste y revisión.</w:t>
      </w:r>
    </w:p>
    <w:p w:rsidR="00783822" w:rsidRPr="00766697" w:rsidRDefault="00783822" w:rsidP="00766697">
      <w:pPr>
        <w:spacing w:after="0" w:line="360" w:lineRule="auto"/>
        <w:jc w:val="both"/>
        <w:rPr>
          <w:rFonts w:ascii="Palatino Linotype" w:eastAsia="Palatino Linotype" w:hAnsi="Palatino Linotype" w:cs="Palatino Linotype"/>
          <w:i/>
          <w:color w:val="000000" w:themeColor="text1"/>
          <w:sz w:val="24"/>
          <w:szCs w:val="24"/>
        </w:rPr>
      </w:pPr>
    </w:p>
    <w:p w:rsidR="00783822" w:rsidRPr="006A54C3" w:rsidRDefault="00783822" w:rsidP="00766697">
      <w:pPr>
        <w:numPr>
          <w:ilvl w:val="0"/>
          <w:numId w:val="7"/>
        </w:numPr>
        <w:spacing w:after="0" w:line="360" w:lineRule="auto"/>
        <w:ind w:left="0" w:firstLine="0"/>
        <w:jc w:val="both"/>
        <w:rPr>
          <w:rFonts w:ascii="Palatino Linotype" w:hAnsi="Palatino Linotype"/>
          <w:color w:val="000000" w:themeColor="text1"/>
          <w:sz w:val="24"/>
          <w:szCs w:val="24"/>
        </w:rPr>
      </w:pPr>
      <w:r w:rsidRPr="006A54C3">
        <w:rPr>
          <w:rFonts w:ascii="Palatino Linotype" w:eastAsia="Palatino Linotype" w:hAnsi="Palatino Linotype" w:cs="Palatino Linotype"/>
          <w:color w:val="000000" w:themeColor="text1"/>
          <w:sz w:val="24"/>
          <w:szCs w:val="24"/>
        </w:rPr>
        <w:t>Ahora bien, resulta necesario referir que dentro de los motivos de inconformidad,</w:t>
      </w:r>
      <w:r w:rsidRPr="006A54C3">
        <w:rPr>
          <w:rFonts w:ascii="Palatino Linotype" w:hAnsi="Palatino Linotype"/>
          <w:color w:val="000000" w:themeColor="text1"/>
          <w:sz w:val="24"/>
          <w:szCs w:val="24"/>
        </w:rPr>
        <w:t xml:space="preserve"> el </w:t>
      </w:r>
      <w:r w:rsidRPr="006A54C3">
        <w:rPr>
          <w:rFonts w:ascii="Palatino Linotype" w:hAnsi="Palatino Linotype"/>
          <w:b/>
          <w:color w:val="000000" w:themeColor="text1"/>
          <w:sz w:val="24"/>
          <w:szCs w:val="24"/>
        </w:rPr>
        <w:t xml:space="preserve">RECURRENTE, </w:t>
      </w:r>
      <w:r w:rsidRPr="006A54C3">
        <w:rPr>
          <w:rFonts w:ascii="Palatino Linotype" w:hAnsi="Palatino Linotype"/>
          <w:color w:val="000000" w:themeColor="text1"/>
          <w:sz w:val="24"/>
          <w:szCs w:val="24"/>
        </w:rPr>
        <w:t>arguyo “</w:t>
      </w:r>
      <w:r w:rsidRPr="006A54C3">
        <w:rPr>
          <w:rFonts w:ascii="Palatino Linotype" w:eastAsia="Palatino Linotype" w:hAnsi="Palatino Linotype" w:cs="Palatino Linotype"/>
          <w:i/>
          <w:color w:val="000000" w:themeColor="text1"/>
          <w:sz w:val="24"/>
          <w:szCs w:val="24"/>
        </w:rPr>
        <w:t>Se deslindan por completo, entonces quien está realizando los cortes de circulación o los contra flujos?”</w:t>
      </w:r>
      <w:r w:rsidRPr="006A54C3">
        <w:rPr>
          <w:rFonts w:ascii="Palatino Linotype" w:eastAsia="Palatino Linotype" w:hAnsi="Palatino Linotype" w:cs="Palatino Linotype"/>
          <w:color w:val="000000" w:themeColor="text1"/>
          <w:sz w:val="24"/>
          <w:szCs w:val="24"/>
        </w:rPr>
        <w:t xml:space="preserve">, lo que se considera que </w:t>
      </w:r>
      <w:r w:rsidRPr="006A54C3">
        <w:rPr>
          <w:rFonts w:ascii="Palatino Linotype" w:hAnsi="Palatino Linotype" w:cs="Arial"/>
          <w:color w:val="000000" w:themeColor="text1"/>
          <w:sz w:val="24"/>
          <w:szCs w:val="24"/>
          <w:lang w:val="es-ES"/>
        </w:rPr>
        <w:t xml:space="preserve">el </w:t>
      </w:r>
      <w:r w:rsidRPr="006A54C3">
        <w:rPr>
          <w:rFonts w:ascii="Palatino Linotype" w:hAnsi="Palatino Linotype" w:cs="Arial"/>
          <w:b/>
          <w:color w:val="000000" w:themeColor="text1"/>
          <w:sz w:val="24"/>
          <w:szCs w:val="24"/>
          <w:lang w:val="es-ES"/>
        </w:rPr>
        <w:t>RECURRENTE</w:t>
      </w:r>
      <w:r w:rsidRPr="006A54C3">
        <w:rPr>
          <w:rFonts w:ascii="Palatino Linotype" w:hAnsi="Palatino Linotype" w:cs="Arial"/>
          <w:color w:val="000000" w:themeColor="text1"/>
          <w:sz w:val="24"/>
          <w:szCs w:val="24"/>
          <w:lang w:val="es-ES"/>
        </w:rPr>
        <w:t xml:space="preserve"> hizo uso del recurso de revisión que nos ocupa para </w:t>
      </w:r>
      <w:r w:rsidRPr="006A54C3">
        <w:rPr>
          <w:rFonts w:ascii="Palatino Linotype" w:hAnsi="Palatino Linotype" w:cs="Arial"/>
          <w:b/>
          <w:color w:val="000000" w:themeColor="text1"/>
          <w:sz w:val="24"/>
          <w:szCs w:val="24"/>
          <w:lang w:val="es-ES"/>
        </w:rPr>
        <w:t>ampliar</w:t>
      </w:r>
      <w:r w:rsidRPr="006A54C3">
        <w:rPr>
          <w:rFonts w:ascii="Palatino Linotype" w:hAnsi="Palatino Linotype" w:cs="Arial"/>
          <w:color w:val="000000" w:themeColor="text1"/>
          <w:sz w:val="24"/>
          <w:szCs w:val="24"/>
          <w:lang w:val="es-ES"/>
        </w:rPr>
        <w:t xml:space="preserve"> su solicitud de información inicial, quiere saber quiénes están realizando los cortes d circulación o los contra flujos, sin embargo, esta información no fue realizada en la solicitud de origen, situación </w:t>
      </w:r>
      <w:r w:rsidRPr="006A54C3">
        <w:rPr>
          <w:rFonts w:ascii="Palatino Linotype" w:hAnsi="Palatino Linotype"/>
          <w:color w:val="000000" w:themeColor="text1"/>
          <w:sz w:val="24"/>
          <w:szCs w:val="24"/>
        </w:rPr>
        <w:t xml:space="preserve"> que </w:t>
      </w:r>
      <w:r w:rsidRPr="006A54C3">
        <w:rPr>
          <w:rFonts w:ascii="Palatino Linotype" w:hAnsi="Palatino Linotype" w:cs="Arial"/>
          <w:color w:val="000000" w:themeColor="text1"/>
          <w:sz w:val="24"/>
          <w:szCs w:val="24"/>
          <w:lang w:val="es-ES"/>
        </w:rPr>
        <w:t xml:space="preserve">se </w:t>
      </w:r>
      <w:r w:rsidRPr="006A54C3">
        <w:rPr>
          <w:rFonts w:ascii="Palatino Linotype" w:eastAsia="MS Mincho" w:hAnsi="Palatino Linotype" w:cstheme="majorBidi"/>
          <w:color w:val="000000" w:themeColor="text1"/>
          <w:sz w:val="24"/>
          <w:szCs w:val="24"/>
        </w:rPr>
        <w:t xml:space="preserve">se traduce como una </w:t>
      </w:r>
      <w:r w:rsidRPr="006A54C3">
        <w:rPr>
          <w:rFonts w:ascii="Palatino Linotype" w:eastAsia="MS Mincho" w:hAnsi="Palatino Linotype" w:cstheme="majorBidi"/>
          <w:b/>
          <w:bCs/>
          <w:i/>
          <w:iCs/>
          <w:color w:val="000000" w:themeColor="text1"/>
          <w:sz w:val="24"/>
          <w:szCs w:val="24"/>
        </w:rPr>
        <w:t>plus petitio</w:t>
      </w:r>
      <w:r w:rsidRPr="006A54C3">
        <w:rPr>
          <w:rFonts w:ascii="Palatino Linotype" w:eastAsia="MS Mincho" w:hAnsi="Palatino Linotype" w:cstheme="majorBidi"/>
          <w:color w:val="000000" w:themeColor="text1"/>
          <w:sz w:val="24"/>
          <w:szCs w:val="24"/>
        </w:rPr>
        <w:t>, al ser información novedosa a la originalmente requerida en la solicitud de información que nos ocupa.</w:t>
      </w:r>
    </w:p>
    <w:p w:rsidR="00783822" w:rsidRPr="006A54C3" w:rsidRDefault="00783822" w:rsidP="00766697">
      <w:pPr>
        <w:spacing w:line="360" w:lineRule="auto"/>
        <w:contextualSpacing/>
        <w:jc w:val="both"/>
        <w:rPr>
          <w:rFonts w:ascii="Palatino Linotype" w:hAnsi="Palatino Linotype"/>
          <w:color w:val="000000" w:themeColor="text1"/>
          <w:sz w:val="24"/>
          <w:szCs w:val="24"/>
        </w:rPr>
      </w:pPr>
    </w:p>
    <w:p w:rsidR="00783822" w:rsidRPr="006A54C3" w:rsidRDefault="00783822" w:rsidP="00766697">
      <w:pPr>
        <w:numPr>
          <w:ilvl w:val="0"/>
          <w:numId w:val="7"/>
        </w:numPr>
        <w:spacing w:after="0" w:line="360" w:lineRule="auto"/>
        <w:ind w:left="0" w:firstLine="0"/>
        <w:jc w:val="both"/>
        <w:rPr>
          <w:rFonts w:ascii="Palatino Linotype" w:hAnsi="Palatino Linotype"/>
          <w:color w:val="000000" w:themeColor="text1"/>
          <w:sz w:val="24"/>
          <w:szCs w:val="24"/>
        </w:rPr>
      </w:pPr>
      <w:r w:rsidRPr="006A54C3">
        <w:rPr>
          <w:rFonts w:ascii="Palatino Linotype" w:hAnsi="Palatino Linotype"/>
          <w:color w:val="000000" w:themeColor="text1"/>
          <w:sz w:val="24"/>
          <w:szCs w:val="24"/>
        </w:rPr>
        <w:t xml:space="preserve">Conforme a lo anterior, debemos aclarar que </w:t>
      </w:r>
      <w:r w:rsidRPr="006A54C3">
        <w:rPr>
          <w:rFonts w:ascii="Palatino Linotype" w:hAnsi="Palatino Linotype" w:cs="Arial"/>
          <w:color w:val="000000" w:themeColor="text1"/>
          <w:sz w:val="24"/>
          <w:szCs w:val="24"/>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6A54C3">
        <w:rPr>
          <w:rFonts w:ascii="Palatino Linotype" w:hAnsi="Palatino Linotype" w:cs="Arial"/>
          <w:b/>
          <w:bCs/>
          <w:color w:val="000000" w:themeColor="text1"/>
          <w:sz w:val="24"/>
          <w:szCs w:val="24"/>
        </w:rPr>
        <w:t>SUJETO OBLIGADO</w:t>
      </w:r>
      <w:r w:rsidRPr="006A54C3">
        <w:rPr>
          <w:rFonts w:ascii="Palatino Linotype" w:hAnsi="Palatino Linotype" w:cs="Arial"/>
          <w:color w:val="000000" w:themeColor="text1"/>
          <w:sz w:val="24"/>
          <w:szCs w:val="24"/>
        </w:rPr>
        <w:t xml:space="preserve"> no tuvo la oportunidad de conocer y, por consiguiente, producir un posicionamiento.</w:t>
      </w:r>
    </w:p>
    <w:p w:rsidR="00783822" w:rsidRPr="006A54C3" w:rsidRDefault="00783822" w:rsidP="00766697">
      <w:pPr>
        <w:rPr>
          <w:rFonts w:ascii="Palatino Linotype" w:hAnsi="Palatino Linotype"/>
          <w:color w:val="000000" w:themeColor="text1"/>
          <w:sz w:val="24"/>
          <w:szCs w:val="24"/>
        </w:rPr>
      </w:pPr>
    </w:p>
    <w:p w:rsidR="00783822" w:rsidRPr="006A54C3" w:rsidRDefault="00783822" w:rsidP="00766697">
      <w:pPr>
        <w:numPr>
          <w:ilvl w:val="0"/>
          <w:numId w:val="7"/>
        </w:numPr>
        <w:spacing w:after="0" w:line="360" w:lineRule="auto"/>
        <w:ind w:left="0" w:firstLine="0"/>
        <w:jc w:val="both"/>
        <w:rPr>
          <w:rFonts w:ascii="Palatino Linotype" w:hAnsi="Palatino Linotype"/>
          <w:color w:val="000000" w:themeColor="text1"/>
          <w:sz w:val="24"/>
          <w:szCs w:val="24"/>
        </w:rPr>
      </w:pPr>
      <w:r w:rsidRPr="006A54C3">
        <w:rPr>
          <w:rFonts w:ascii="Palatino Linotype" w:eastAsia="Palatino Linotype" w:hAnsi="Palatino Linotype" w:cs="Palatino Linotype"/>
          <w:color w:val="000000" w:themeColor="text1"/>
          <w:sz w:val="24"/>
          <w:szCs w:val="24"/>
        </w:rPr>
        <w:lastRenderedPageBreak/>
        <w:t>Es</w:t>
      </w:r>
      <w:r w:rsidRPr="006A54C3">
        <w:rPr>
          <w:rFonts w:ascii="Palatino Linotype" w:hAnsi="Palatino Linotype"/>
          <w:color w:val="000000" w:themeColor="text1"/>
          <w:sz w:val="24"/>
          <w:szCs w:val="24"/>
        </w:rPr>
        <w:t xml:space="preserve"> </w:t>
      </w:r>
      <w:r w:rsidRPr="006A54C3">
        <w:rPr>
          <w:rFonts w:ascii="Palatino Linotype" w:hAnsi="Palatino Linotype" w:cs="Arial"/>
          <w:color w:val="000000" w:themeColor="text1"/>
          <w:sz w:val="24"/>
          <w:szCs w:val="24"/>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6A54C3">
        <w:rPr>
          <w:rFonts w:ascii="Palatino Linotype" w:hAnsi="Palatino Linotype" w:cs="Arial"/>
          <w:i/>
          <w:iCs/>
          <w:color w:val="000000" w:themeColor="text1"/>
          <w:sz w:val="24"/>
          <w:szCs w:val="24"/>
        </w:rPr>
        <w:t>Litis</w:t>
      </w:r>
      <w:r w:rsidRPr="006A54C3">
        <w:rPr>
          <w:rFonts w:ascii="Palatino Linotype" w:hAnsi="Palatino Linotype" w:cs="Arial"/>
          <w:color w:val="000000" w:themeColor="text1"/>
          <w:sz w:val="24"/>
          <w:szCs w:val="24"/>
        </w:rPr>
        <w:t xml:space="preserve"> y debe ser desechada, tal y como lo establece el artículo 191, fracción VII, mismo que se transcribe a continuación:</w:t>
      </w:r>
    </w:p>
    <w:p w:rsidR="00783822" w:rsidRPr="006A54C3" w:rsidRDefault="00783822" w:rsidP="00766697">
      <w:pPr>
        <w:contextualSpacing/>
        <w:jc w:val="both"/>
        <w:rPr>
          <w:rFonts w:ascii="Palatino Linotype" w:hAnsi="Palatino Linotype" w:cs="Arial"/>
          <w:i/>
          <w:color w:val="000000" w:themeColor="text1"/>
          <w:sz w:val="24"/>
          <w:szCs w:val="24"/>
        </w:rPr>
      </w:pPr>
      <w:r w:rsidRPr="006A54C3">
        <w:rPr>
          <w:rFonts w:ascii="Palatino Linotype" w:hAnsi="Palatino Linotype" w:cs="Arial"/>
          <w:b/>
          <w:bCs/>
          <w:i/>
          <w:color w:val="000000" w:themeColor="text1"/>
          <w:sz w:val="24"/>
          <w:szCs w:val="24"/>
        </w:rPr>
        <w:t>“Artículo 191.</w:t>
      </w:r>
      <w:r w:rsidRPr="006A54C3">
        <w:rPr>
          <w:rFonts w:ascii="Palatino Linotype" w:hAnsi="Palatino Linotype" w:cs="Arial"/>
          <w:i/>
          <w:color w:val="000000" w:themeColor="text1"/>
          <w:sz w:val="24"/>
          <w:szCs w:val="24"/>
        </w:rPr>
        <w:t xml:space="preserve"> El recurso será desechado por improcedente cuando:</w:t>
      </w:r>
    </w:p>
    <w:p w:rsidR="00783822" w:rsidRPr="006A54C3" w:rsidRDefault="00783822" w:rsidP="00766697">
      <w:pPr>
        <w:contextualSpacing/>
        <w:jc w:val="both"/>
        <w:rPr>
          <w:rFonts w:ascii="Palatino Linotype" w:hAnsi="Palatino Linotype" w:cs="Arial"/>
          <w:i/>
          <w:color w:val="000000" w:themeColor="text1"/>
          <w:sz w:val="24"/>
          <w:szCs w:val="24"/>
        </w:rPr>
      </w:pPr>
      <w:r w:rsidRPr="006A54C3">
        <w:rPr>
          <w:rFonts w:ascii="Palatino Linotype" w:hAnsi="Palatino Linotype" w:cs="Arial"/>
          <w:i/>
          <w:color w:val="000000" w:themeColor="text1"/>
          <w:sz w:val="24"/>
          <w:szCs w:val="24"/>
        </w:rPr>
        <w:t>…</w:t>
      </w:r>
    </w:p>
    <w:p w:rsidR="00783822" w:rsidRPr="006A54C3" w:rsidRDefault="00783822" w:rsidP="00766697">
      <w:pPr>
        <w:contextualSpacing/>
        <w:jc w:val="both"/>
        <w:rPr>
          <w:rFonts w:ascii="Palatino Linotype" w:hAnsi="Palatino Linotype" w:cs="Arial"/>
          <w:i/>
          <w:color w:val="000000" w:themeColor="text1"/>
          <w:sz w:val="24"/>
          <w:szCs w:val="24"/>
        </w:rPr>
      </w:pPr>
      <w:r w:rsidRPr="006A54C3">
        <w:rPr>
          <w:rFonts w:ascii="Palatino Linotype" w:hAnsi="Palatino Linotype" w:cs="Arial"/>
          <w:b/>
          <w:bCs/>
          <w:i/>
          <w:color w:val="000000" w:themeColor="text1"/>
          <w:sz w:val="24"/>
          <w:szCs w:val="24"/>
        </w:rPr>
        <w:t>VII.</w:t>
      </w:r>
      <w:r w:rsidRPr="006A54C3">
        <w:rPr>
          <w:rFonts w:ascii="Palatino Linotype" w:hAnsi="Palatino Linotype" w:cs="Arial"/>
          <w:i/>
          <w:color w:val="000000" w:themeColor="text1"/>
          <w:sz w:val="24"/>
          <w:szCs w:val="24"/>
        </w:rPr>
        <w:t xml:space="preserve"> El recurrente amplíe su solicitud en el recurso de revisión, únicamente respecto de los nuevos contenidos”</w:t>
      </w:r>
    </w:p>
    <w:p w:rsidR="00783822" w:rsidRPr="006A54C3" w:rsidRDefault="00783822" w:rsidP="00766697">
      <w:pPr>
        <w:contextualSpacing/>
        <w:jc w:val="both"/>
        <w:rPr>
          <w:rFonts w:ascii="Palatino Linotype" w:hAnsi="Palatino Linotype" w:cs="Arial"/>
          <w:iCs/>
          <w:color w:val="000000" w:themeColor="text1"/>
          <w:sz w:val="24"/>
          <w:szCs w:val="24"/>
        </w:rPr>
      </w:pPr>
      <w:r w:rsidRPr="006A54C3">
        <w:rPr>
          <w:rFonts w:ascii="Palatino Linotype" w:hAnsi="Palatino Linotype" w:cs="Arial"/>
          <w:iCs/>
          <w:color w:val="000000" w:themeColor="text1"/>
          <w:sz w:val="24"/>
          <w:szCs w:val="24"/>
        </w:rPr>
        <w:t>(Énfasis Añadido)</w:t>
      </w:r>
    </w:p>
    <w:p w:rsidR="00783822" w:rsidRPr="006A54C3" w:rsidRDefault="00783822" w:rsidP="00766697">
      <w:pPr>
        <w:spacing w:line="360" w:lineRule="auto"/>
        <w:contextualSpacing/>
        <w:jc w:val="both"/>
        <w:rPr>
          <w:rFonts w:ascii="Palatino Linotype" w:hAnsi="Palatino Linotype"/>
          <w:color w:val="000000" w:themeColor="text1"/>
          <w:sz w:val="24"/>
          <w:szCs w:val="24"/>
        </w:rPr>
      </w:pPr>
    </w:p>
    <w:p w:rsidR="00783822" w:rsidRPr="006A54C3" w:rsidRDefault="00783822" w:rsidP="00766697">
      <w:pPr>
        <w:numPr>
          <w:ilvl w:val="0"/>
          <w:numId w:val="7"/>
        </w:numPr>
        <w:spacing w:after="0" w:line="360" w:lineRule="auto"/>
        <w:ind w:left="0" w:firstLine="0"/>
        <w:jc w:val="both"/>
        <w:rPr>
          <w:rFonts w:ascii="Palatino Linotype" w:hAnsi="Palatino Linotype"/>
          <w:color w:val="000000" w:themeColor="text1"/>
          <w:sz w:val="24"/>
          <w:szCs w:val="24"/>
        </w:rPr>
      </w:pPr>
      <w:r w:rsidRPr="006A54C3">
        <w:rPr>
          <w:rFonts w:ascii="Palatino Linotype" w:hAnsi="Palatino Linotype"/>
          <w:color w:val="000000" w:themeColor="text1"/>
          <w:sz w:val="24"/>
          <w:szCs w:val="24"/>
        </w:rPr>
        <w:t xml:space="preserve">Por </w:t>
      </w:r>
      <w:r w:rsidRPr="006A54C3">
        <w:rPr>
          <w:rFonts w:ascii="Palatino Linotype" w:hAnsi="Palatino Linotype" w:cs="Arial"/>
          <w:color w:val="000000" w:themeColor="text1"/>
          <w:sz w:val="24"/>
          <w:szCs w:val="24"/>
        </w:rPr>
        <w:t xml:space="preserve">lo anterior, resulta improcedente el referido motivo de inconformidad, ya que se aprecia que el </w:t>
      </w:r>
      <w:r w:rsidRPr="006A54C3">
        <w:rPr>
          <w:rFonts w:ascii="Palatino Linotype" w:hAnsi="Palatino Linotype" w:cs="Arial"/>
          <w:b/>
          <w:bCs/>
          <w:color w:val="000000" w:themeColor="text1"/>
          <w:sz w:val="24"/>
          <w:szCs w:val="24"/>
        </w:rPr>
        <w:t>RECURRENTE</w:t>
      </w:r>
      <w:r w:rsidRPr="006A54C3">
        <w:rPr>
          <w:rFonts w:ascii="Palatino Linotype" w:hAnsi="Palatino Linotype" w:cs="Arial"/>
          <w:color w:val="000000" w:themeColor="text1"/>
          <w:sz w:val="24"/>
          <w:szCs w:val="24"/>
        </w:rPr>
        <w:t xml:space="preserve"> se excedió dentro de su inconformidad respecto a lo requerido originalmente en la solicitud de información, siendo el caso que pretende ampliar lo solicitado de origen, lo que hace que se surta lo que en la teoría jurídica se le denomina </w:t>
      </w:r>
      <w:r w:rsidRPr="006A54C3">
        <w:rPr>
          <w:rFonts w:ascii="Palatino Linotype" w:hAnsi="Palatino Linotype" w:cs="Arial"/>
          <w:b/>
          <w:bCs/>
          <w:i/>
          <w:iCs/>
          <w:color w:val="000000" w:themeColor="text1"/>
          <w:sz w:val="24"/>
          <w:szCs w:val="24"/>
        </w:rPr>
        <w:t>Plus Petitio.</w:t>
      </w:r>
    </w:p>
    <w:p w:rsidR="00783822" w:rsidRPr="006A54C3" w:rsidRDefault="00783822" w:rsidP="00766697">
      <w:pPr>
        <w:spacing w:line="360" w:lineRule="auto"/>
        <w:contextualSpacing/>
        <w:jc w:val="both"/>
        <w:rPr>
          <w:rFonts w:ascii="Palatino Linotype" w:hAnsi="Palatino Linotype"/>
          <w:color w:val="000000" w:themeColor="text1"/>
          <w:sz w:val="24"/>
          <w:szCs w:val="24"/>
        </w:rPr>
      </w:pPr>
    </w:p>
    <w:p w:rsidR="00783822" w:rsidRPr="006A54C3" w:rsidRDefault="00783822" w:rsidP="00766697">
      <w:pPr>
        <w:numPr>
          <w:ilvl w:val="0"/>
          <w:numId w:val="7"/>
        </w:numPr>
        <w:spacing w:after="0" w:line="360" w:lineRule="auto"/>
        <w:ind w:left="0" w:firstLine="0"/>
        <w:jc w:val="both"/>
        <w:rPr>
          <w:rFonts w:ascii="Palatino Linotype" w:hAnsi="Palatino Linotype"/>
          <w:color w:val="000000" w:themeColor="text1"/>
          <w:sz w:val="24"/>
          <w:szCs w:val="24"/>
        </w:rPr>
      </w:pPr>
      <w:r w:rsidRPr="006A54C3">
        <w:rPr>
          <w:rFonts w:ascii="Palatino Linotype" w:hAnsi="Palatino Linotype"/>
          <w:color w:val="000000" w:themeColor="text1"/>
          <w:sz w:val="24"/>
          <w:szCs w:val="24"/>
        </w:rPr>
        <w:t>Sustenta lo anterior</w:t>
      </w:r>
      <w:r w:rsidRPr="006A54C3">
        <w:rPr>
          <w:rFonts w:ascii="Palatino Linotype" w:hAnsi="Palatino Linotype" w:cs="Arial"/>
          <w:color w:val="000000" w:themeColor="text1"/>
          <w:sz w:val="24"/>
          <w:szCs w:val="24"/>
        </w:rPr>
        <w:t xml:space="preserve"> el Criterio de Interpretación 01/17 emitido por el Instituto Nacional de Transparencia, Acceso a la Información y Protección de Datos Personales que establece lo siguiente:</w:t>
      </w:r>
    </w:p>
    <w:p w:rsidR="00783822" w:rsidRPr="006A54C3" w:rsidRDefault="00783822" w:rsidP="00766697">
      <w:pPr>
        <w:contextualSpacing/>
        <w:jc w:val="both"/>
        <w:rPr>
          <w:rFonts w:ascii="Palatino Linotype" w:hAnsi="Palatino Linotype" w:cs="Arial"/>
          <w:i/>
          <w:color w:val="000000" w:themeColor="text1"/>
          <w:sz w:val="24"/>
          <w:szCs w:val="24"/>
        </w:rPr>
      </w:pPr>
      <w:r w:rsidRPr="006A54C3">
        <w:rPr>
          <w:rFonts w:ascii="Palatino Linotype" w:hAnsi="Palatino Linotype" w:cs="Arial"/>
          <w:b/>
          <w:i/>
          <w:color w:val="000000" w:themeColor="text1"/>
          <w:sz w:val="24"/>
          <w:szCs w:val="24"/>
        </w:rPr>
        <w:t>ES IMPROCEDENTE AMPLIAR LAS SOLICITUDES DE ACCESO A INFORMACIÓN, A TRAVÉS DE LA INTERPOSICIÓN DEL RECURSO DE REVISIÓN.</w:t>
      </w:r>
      <w:r w:rsidRPr="006A54C3">
        <w:rPr>
          <w:rFonts w:ascii="Palatino Linotype" w:hAnsi="Palatino Linotype" w:cs="Arial"/>
          <w:i/>
          <w:color w:val="000000" w:themeColor="text1"/>
          <w:sz w:val="24"/>
          <w:szCs w:val="24"/>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783822" w:rsidRPr="006A54C3" w:rsidRDefault="00783822" w:rsidP="00766697">
      <w:pPr>
        <w:numPr>
          <w:ilvl w:val="0"/>
          <w:numId w:val="7"/>
        </w:numPr>
        <w:spacing w:after="0" w:line="360" w:lineRule="auto"/>
        <w:ind w:left="0" w:firstLine="0"/>
        <w:jc w:val="both"/>
        <w:rPr>
          <w:rFonts w:ascii="Palatino Linotype" w:hAnsi="Palatino Linotype"/>
          <w:color w:val="000000" w:themeColor="text1"/>
          <w:sz w:val="24"/>
          <w:szCs w:val="24"/>
        </w:rPr>
      </w:pPr>
      <w:r w:rsidRPr="006A54C3">
        <w:rPr>
          <w:rFonts w:ascii="Palatino Linotype" w:hAnsi="Palatino Linotype"/>
          <w:color w:val="000000" w:themeColor="text1"/>
          <w:sz w:val="24"/>
          <w:szCs w:val="24"/>
        </w:rPr>
        <w:lastRenderedPageBreak/>
        <w:t xml:space="preserve">Asimismo, </w:t>
      </w:r>
      <w:r w:rsidRPr="006A54C3">
        <w:rPr>
          <w:rFonts w:ascii="Palatino Linotype" w:hAnsi="Palatino Linotype" w:cs="Arial"/>
          <w:color w:val="000000" w:themeColor="text1"/>
          <w:sz w:val="24"/>
          <w:szCs w:val="24"/>
        </w:rPr>
        <w:t>sirve de apoyo, por analogía, la Jurisprudencia No. 29 visible a foja 19 del Apéndice al Semanario Judicial de la Federación 1917-1995, Torno VI, Materia Común, Primera Parte, Tesis de la Suprema Corte de Justicia, que contiene:</w:t>
      </w:r>
    </w:p>
    <w:p w:rsidR="00783822" w:rsidRPr="00766697" w:rsidRDefault="00783822" w:rsidP="00766697">
      <w:pPr>
        <w:contextualSpacing/>
        <w:jc w:val="both"/>
        <w:rPr>
          <w:rFonts w:ascii="Palatino Linotype" w:hAnsi="Palatino Linotype"/>
          <w:color w:val="000000" w:themeColor="text1"/>
          <w:sz w:val="24"/>
          <w:szCs w:val="24"/>
        </w:rPr>
      </w:pPr>
      <w:r w:rsidRPr="006A54C3">
        <w:rPr>
          <w:rFonts w:ascii="Palatino Linotype" w:hAnsi="Palatino Linotype" w:cs="Arial"/>
          <w:b/>
          <w:i/>
          <w:color w:val="000000" w:themeColor="text1"/>
          <w:sz w:val="24"/>
          <w:szCs w:val="24"/>
        </w:rPr>
        <w:t xml:space="preserve">AGRAVIOS EN LA REVISION. DEBEN ESTAR EN RELACION DIRECTA CON LOS FUNDAMENTOS Y CONSIDERACIONES DE LA SENTENCIA. </w:t>
      </w:r>
      <w:r w:rsidRPr="006A54C3">
        <w:rPr>
          <w:rFonts w:ascii="Palatino Linotype" w:hAnsi="Palatino Linotype" w:cs="Arial"/>
          <w:bCs/>
          <w:i/>
          <w:color w:val="000000" w:themeColor="text1"/>
          <w:sz w:val="24"/>
          <w:szCs w:val="24"/>
        </w:rPr>
        <w:t>“</w:t>
      </w:r>
      <w:r w:rsidRPr="006A54C3">
        <w:rPr>
          <w:rFonts w:ascii="Palatino Linotype" w:hAnsi="Palatino Linotype" w:cs="Arial"/>
          <w:i/>
          <w:color w:val="000000" w:themeColor="text1"/>
          <w:sz w:val="24"/>
          <w:szCs w:val="24"/>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84195B" w:rsidRPr="00766697" w:rsidRDefault="0084195B" w:rsidP="00766697">
      <w:pPr>
        <w:spacing w:after="0" w:line="360" w:lineRule="auto"/>
        <w:jc w:val="both"/>
        <w:rPr>
          <w:rFonts w:ascii="Palatino Linotype" w:eastAsia="Palatino Linotype" w:hAnsi="Palatino Linotype" w:cs="Palatino Linotype"/>
          <w:i/>
          <w:color w:val="000000" w:themeColor="text1"/>
          <w:sz w:val="24"/>
          <w:szCs w:val="24"/>
        </w:rPr>
      </w:pPr>
    </w:p>
    <w:p w:rsidR="0084195B" w:rsidRPr="00766697" w:rsidRDefault="00783822" w:rsidP="00766697">
      <w:pPr>
        <w:numPr>
          <w:ilvl w:val="0"/>
          <w:numId w:val="7"/>
        </w:numPr>
        <w:spacing w:after="0" w:line="360" w:lineRule="auto"/>
        <w:ind w:left="0" w:firstLine="0"/>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Una vez precisado lo anterior, </w:t>
      </w:r>
      <w:r w:rsidR="00087649" w:rsidRPr="00766697">
        <w:rPr>
          <w:rFonts w:ascii="Palatino Linotype" w:eastAsia="Palatino Linotype" w:hAnsi="Palatino Linotype" w:cs="Palatino Linotype"/>
          <w:color w:val="000000" w:themeColor="text1"/>
          <w:sz w:val="24"/>
          <w:szCs w:val="24"/>
        </w:rPr>
        <w:t>se refiere lo siguiente:</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tbl>
      <w:tblPr>
        <w:tblStyle w:val="a5"/>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977"/>
        <w:gridCol w:w="2409"/>
        <w:gridCol w:w="1843"/>
      </w:tblGrid>
      <w:tr w:rsidR="00766697" w:rsidRPr="00766697" w:rsidTr="00297B23">
        <w:tc>
          <w:tcPr>
            <w:tcW w:w="2518" w:type="dxa"/>
            <w:shd w:val="clear" w:color="auto" w:fill="D5DCE4"/>
          </w:tcPr>
          <w:p w:rsidR="0084195B" w:rsidRPr="00766697" w:rsidRDefault="00087649" w:rsidP="00766697">
            <w:pPr>
              <w:jc w:val="center"/>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Solicitud</w:t>
            </w:r>
          </w:p>
        </w:tc>
        <w:tc>
          <w:tcPr>
            <w:tcW w:w="2977" w:type="dxa"/>
            <w:shd w:val="clear" w:color="auto" w:fill="D5DCE4"/>
          </w:tcPr>
          <w:p w:rsidR="0084195B" w:rsidRPr="00766697" w:rsidRDefault="00087649" w:rsidP="00766697">
            <w:pPr>
              <w:jc w:val="center"/>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Respuesta</w:t>
            </w:r>
          </w:p>
        </w:tc>
        <w:tc>
          <w:tcPr>
            <w:tcW w:w="2409" w:type="dxa"/>
            <w:shd w:val="clear" w:color="auto" w:fill="D5DCE4"/>
          </w:tcPr>
          <w:p w:rsidR="0084195B" w:rsidRPr="00766697" w:rsidRDefault="00087649" w:rsidP="00766697">
            <w:pPr>
              <w:jc w:val="center"/>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Informe Justificado</w:t>
            </w:r>
          </w:p>
        </w:tc>
        <w:tc>
          <w:tcPr>
            <w:tcW w:w="1843" w:type="dxa"/>
            <w:shd w:val="clear" w:color="auto" w:fill="D5DCE4"/>
          </w:tcPr>
          <w:p w:rsidR="0084195B" w:rsidRPr="00766697" w:rsidRDefault="00087649" w:rsidP="00766697">
            <w:pPr>
              <w:jc w:val="center"/>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¿Colma?</w:t>
            </w:r>
          </w:p>
        </w:tc>
      </w:tr>
      <w:tr w:rsidR="00766697" w:rsidRPr="00766697" w:rsidTr="00297B23">
        <w:tc>
          <w:tcPr>
            <w:tcW w:w="2518" w:type="dxa"/>
          </w:tcPr>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087649" w:rsidP="00766697">
            <w:pPr>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Se solicita el croquis y/o planos de las modificaciones hechas en el primer cuadro para la implementación de dobles carriles etc</w:t>
            </w:r>
          </w:p>
        </w:tc>
        <w:tc>
          <w:tcPr>
            <w:tcW w:w="2977" w:type="dxa"/>
          </w:tcPr>
          <w:p w:rsidR="0084195B" w:rsidRPr="00766697" w:rsidRDefault="0084195B" w:rsidP="00766697">
            <w:pPr>
              <w:rPr>
                <w:rFonts w:ascii="Palatino Linotype" w:eastAsia="Palatino Linotype" w:hAnsi="Palatino Linotype" w:cs="Palatino Linotype"/>
                <w:b/>
                <w:color w:val="000000" w:themeColor="text1"/>
                <w:sz w:val="24"/>
                <w:szCs w:val="24"/>
              </w:rPr>
            </w:pPr>
          </w:p>
          <w:p w:rsidR="0084195B" w:rsidRPr="00766697" w:rsidRDefault="005151A7" w:rsidP="00766697">
            <w:pPr>
              <w:rPr>
                <w:rFonts w:ascii="Palatino Linotype" w:eastAsia="Palatino Linotype" w:hAnsi="Palatino Linotype" w:cs="Palatino Linotype"/>
                <w:b/>
                <w:color w:val="000000" w:themeColor="text1"/>
                <w:sz w:val="24"/>
                <w:szCs w:val="24"/>
              </w:rPr>
            </w:pPr>
            <w:hyperlink r:id="rId10">
              <w:r w:rsidR="00087649" w:rsidRPr="00766697">
                <w:rPr>
                  <w:rFonts w:ascii="Palatino Linotype" w:eastAsia="Palatino Linotype" w:hAnsi="Palatino Linotype" w:cs="Palatino Linotype"/>
                  <w:b/>
                  <w:color w:val="000000" w:themeColor="text1"/>
                  <w:sz w:val="24"/>
                  <w:szCs w:val="24"/>
                  <w:u w:val="single"/>
                </w:rPr>
                <w:t>Resp. Sol. 00141-2025.pdf</w:t>
              </w:r>
            </w:hyperlink>
            <w:r w:rsidR="00087649" w:rsidRPr="00766697">
              <w:rPr>
                <w:rFonts w:ascii="Palatino Linotype" w:eastAsia="Palatino Linotype" w:hAnsi="Palatino Linotype" w:cs="Palatino Linotype"/>
                <w:b/>
                <w:color w:val="000000" w:themeColor="text1"/>
                <w:sz w:val="24"/>
                <w:szCs w:val="24"/>
              </w:rPr>
              <w:t>:</w:t>
            </w:r>
          </w:p>
          <w:p w:rsidR="0084195B" w:rsidRPr="00766697" w:rsidRDefault="0084195B" w:rsidP="00766697">
            <w:pPr>
              <w:rPr>
                <w:rFonts w:ascii="Palatino Linotype" w:eastAsia="Palatino Linotype" w:hAnsi="Palatino Linotype" w:cs="Palatino Linotype"/>
                <w:i/>
                <w:color w:val="000000" w:themeColor="text1"/>
                <w:sz w:val="24"/>
                <w:szCs w:val="24"/>
              </w:rPr>
            </w:pPr>
          </w:p>
          <w:p w:rsidR="0084195B" w:rsidRPr="00766697" w:rsidRDefault="0084195B" w:rsidP="00766697">
            <w:pPr>
              <w:rPr>
                <w:rFonts w:ascii="Palatino Linotype" w:eastAsia="Palatino Linotype" w:hAnsi="Palatino Linotype" w:cs="Palatino Linotype"/>
                <w:i/>
                <w:color w:val="000000" w:themeColor="text1"/>
                <w:sz w:val="24"/>
                <w:szCs w:val="24"/>
              </w:rPr>
            </w:pPr>
          </w:p>
          <w:p w:rsidR="0084195B" w:rsidRPr="00766697" w:rsidRDefault="00087649" w:rsidP="00766697">
            <w:pPr>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Acuse de recibido de treinta y uno de marzo de dos mil veinticinco, firmado por el Titular de la Unidad de Transparencia por el que le solicitó al Director de Obras de contestación a la solicitud de información que nos ocupa en un término no mayor a 5 días hábiles. </w:t>
            </w: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087649" w:rsidP="00766697">
            <w:pPr>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Oficio de siete de abril de dos mil veinticinco, firmado por el Director de Obras, por el que hizo de conocimiento lo siguiente:</w:t>
            </w: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De conformidad al Código Reglamentario Municipal de Almoloya de Juárez vigente no competencia, ni atribución de esta área administrativa generar la información solicitada.</w:t>
            </w: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En razón de lo antes expuesto y con fundamento en el artículo 12 párrafo segundo de la Ley de Transparencia y Acceso a la Información Pública del Estado de México y Municipios, esta Dirección General no está obligada de proporcionar la información que refiere en su petición "se solicita el croquis y/o planos de las modificaciones hechas en el primer cuadro para implementación de dobles carriles etc" que no genera, ni ejecuta.</w:t>
            </w: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84195B" w:rsidP="00766697">
            <w:pPr>
              <w:jc w:val="both"/>
              <w:rPr>
                <w:rFonts w:ascii="Palatino Linotype" w:eastAsia="Palatino Linotype" w:hAnsi="Palatino Linotype" w:cs="Palatino Linotype"/>
                <w:color w:val="000000" w:themeColor="text1"/>
                <w:sz w:val="24"/>
                <w:szCs w:val="24"/>
              </w:rPr>
            </w:pPr>
          </w:p>
        </w:tc>
        <w:tc>
          <w:tcPr>
            <w:tcW w:w="2409" w:type="dxa"/>
          </w:tcPr>
          <w:p w:rsidR="0084195B" w:rsidRPr="00766697" w:rsidRDefault="0084195B" w:rsidP="00766697">
            <w:pPr>
              <w:rPr>
                <w:rFonts w:ascii="Palatino Linotype" w:eastAsia="Palatino Linotype" w:hAnsi="Palatino Linotype" w:cs="Palatino Linotype"/>
                <w:b/>
                <w:color w:val="000000" w:themeColor="text1"/>
                <w:sz w:val="24"/>
                <w:szCs w:val="24"/>
                <w:u w:val="single"/>
              </w:rPr>
            </w:pPr>
          </w:p>
          <w:p w:rsidR="0084195B" w:rsidRPr="00766697" w:rsidRDefault="005151A7" w:rsidP="00766697">
            <w:pPr>
              <w:rPr>
                <w:rFonts w:ascii="Palatino Linotype" w:eastAsia="Palatino Linotype" w:hAnsi="Palatino Linotype" w:cs="Palatino Linotype"/>
                <w:b/>
                <w:color w:val="000000" w:themeColor="text1"/>
                <w:sz w:val="24"/>
                <w:szCs w:val="24"/>
                <w:u w:val="single"/>
              </w:rPr>
            </w:pPr>
            <w:hyperlink r:id="rId11">
              <w:r w:rsidR="00087649" w:rsidRPr="00766697">
                <w:rPr>
                  <w:rFonts w:ascii="Palatino Linotype" w:eastAsia="Palatino Linotype" w:hAnsi="Palatino Linotype" w:cs="Palatino Linotype"/>
                  <w:b/>
                  <w:color w:val="000000" w:themeColor="text1"/>
                  <w:sz w:val="24"/>
                  <w:szCs w:val="24"/>
                  <w:u w:val="single"/>
                </w:rPr>
                <w:t>Resp. Sol. 00141-2025 (2).pdf</w:t>
              </w:r>
            </w:hyperlink>
          </w:p>
          <w:p w:rsidR="0084195B" w:rsidRPr="00766697" w:rsidRDefault="0084195B" w:rsidP="00766697">
            <w:pPr>
              <w:rPr>
                <w:rFonts w:ascii="Palatino Linotype" w:eastAsia="Palatino Linotype" w:hAnsi="Palatino Linotype" w:cs="Palatino Linotype"/>
                <w:b/>
                <w:color w:val="000000" w:themeColor="text1"/>
                <w:sz w:val="24"/>
                <w:szCs w:val="24"/>
                <w:u w:val="single"/>
              </w:rPr>
            </w:pPr>
          </w:p>
          <w:p w:rsidR="0084195B" w:rsidRPr="00766697" w:rsidRDefault="0084195B" w:rsidP="00766697">
            <w:pPr>
              <w:rPr>
                <w:rFonts w:ascii="Palatino Linotype" w:eastAsia="Palatino Linotype" w:hAnsi="Palatino Linotype" w:cs="Palatino Linotype"/>
                <w:b/>
                <w:color w:val="000000" w:themeColor="text1"/>
                <w:sz w:val="24"/>
                <w:szCs w:val="24"/>
                <w:u w:val="single"/>
              </w:rPr>
            </w:pPr>
          </w:p>
          <w:p w:rsidR="0084195B" w:rsidRPr="00766697" w:rsidRDefault="00087649" w:rsidP="00766697">
            <w:pPr>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Oficio de ocho de julio de dos mil veinticinco, firmado por el Titular de Transparencia, por el que informo lo siguiente:</w:t>
            </w: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84195B" w:rsidP="00766697">
            <w:pPr>
              <w:jc w:val="both"/>
              <w:rPr>
                <w:rFonts w:ascii="Palatino Linotype" w:eastAsia="Palatino Linotype" w:hAnsi="Palatino Linotype" w:cs="Palatino Linotype"/>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Esta Unidad ha realizado las gestiones correspondientes para </w:t>
            </w:r>
            <w:r w:rsidRPr="00766697">
              <w:rPr>
                <w:rFonts w:ascii="Palatino Linotype" w:eastAsia="Palatino Linotype" w:hAnsi="Palatino Linotype" w:cs="Palatino Linotype"/>
                <w:i/>
                <w:color w:val="000000" w:themeColor="text1"/>
                <w:sz w:val="24"/>
                <w:szCs w:val="24"/>
              </w:rPr>
              <w:lastRenderedPageBreak/>
              <w:t>ubicar, integrar y revisar la documentación técnica solicitada. No obstante, a la fecha, los croquis y planos mencionados se encuentran en proceso de validación y análisis por parte del H. Cabildo y de las áreas técnicas competentes, a fin de garantizar que la información contenida sea precisa, completa y debidamente alineada con el plan de obras previsto para la administración 2025-2027.</w:t>
            </w: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Una vez concluido dicho proceso y contando con la documentación validada y definitiva, se estará en condiciones de proporcionar la información solicitada conforme a los términos establecidos por la normatividad en </w:t>
            </w:r>
            <w:r w:rsidRPr="00766697">
              <w:rPr>
                <w:rFonts w:ascii="Palatino Linotype" w:eastAsia="Palatino Linotype" w:hAnsi="Palatino Linotype" w:cs="Palatino Linotype"/>
                <w:i/>
                <w:color w:val="000000" w:themeColor="text1"/>
                <w:sz w:val="24"/>
                <w:szCs w:val="24"/>
              </w:rPr>
              <w:lastRenderedPageBreak/>
              <w:t>materia de transparencia.</w:t>
            </w: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Cabe señalar que, de acuerdo con la programación establecida, las obras correspondientes para el municipio de Almoloya de Juárez darán inicio a partir de julio del presente año, por lo que los documentos, técnicos vinculados a las mismas aún se encuentran en proceso de ajuste y revisión. </w:t>
            </w: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Es importante mencionar que no se trata de negativa al acceso a la información pública, sino de una solicitud de tiempo razonable para garantizar que la información que se proporcione se certera, oficial y útil para su análisis, conforme a lo establecido en las Ley de Transparencia y Acceso a Información Pública del Estado de México y Municipios.</w:t>
            </w: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Derivado de lo anterior, y con fundamento en lo dispuesto en el Artículo 163 de la Ley de Transparencia y Acceso a la Información Pública del Estado de México y Municipios, que permite la ampliación del plazo para dar respuesta a una solicitud de información cuando medien circunstancias que así lo justifiquen, se solicita una prórroga para emitir una respuesta definitiva.</w:t>
            </w: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w:t>
            </w: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84195B" w:rsidP="00766697">
            <w:pPr>
              <w:jc w:val="both"/>
              <w:rPr>
                <w:rFonts w:ascii="Palatino Linotype" w:eastAsia="Palatino Linotype" w:hAnsi="Palatino Linotype" w:cs="Palatino Linotype"/>
                <w:i/>
                <w:color w:val="000000" w:themeColor="text1"/>
                <w:sz w:val="24"/>
                <w:szCs w:val="24"/>
              </w:rPr>
            </w:pPr>
          </w:p>
          <w:p w:rsidR="0084195B" w:rsidRPr="00766697" w:rsidRDefault="00087649" w:rsidP="00766697">
            <w:pPr>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Por lo tanto, en apego al principio de máxima publicidad y a la normativa aplicable, se le notificará de manera oportuna una vez que la información esté disponible para su entrega.</w:t>
            </w:r>
          </w:p>
        </w:tc>
        <w:tc>
          <w:tcPr>
            <w:tcW w:w="1843" w:type="dxa"/>
          </w:tcPr>
          <w:p w:rsidR="0084195B" w:rsidRPr="00766697" w:rsidRDefault="0084195B" w:rsidP="00766697">
            <w:pPr>
              <w:rPr>
                <w:rFonts w:ascii="Palatino Linotype" w:eastAsia="Palatino Linotype" w:hAnsi="Palatino Linotype" w:cs="Palatino Linotype"/>
                <w:color w:val="000000" w:themeColor="text1"/>
                <w:sz w:val="24"/>
                <w:szCs w:val="24"/>
              </w:rPr>
            </w:pPr>
          </w:p>
          <w:p w:rsidR="0084195B" w:rsidRPr="00766697" w:rsidRDefault="0084195B" w:rsidP="00766697">
            <w:pPr>
              <w:rPr>
                <w:rFonts w:ascii="Palatino Linotype" w:eastAsia="Palatino Linotype" w:hAnsi="Palatino Linotype" w:cs="Palatino Linotype"/>
                <w:color w:val="000000" w:themeColor="text1"/>
                <w:sz w:val="24"/>
                <w:szCs w:val="24"/>
              </w:rPr>
            </w:pPr>
          </w:p>
          <w:p w:rsidR="0084195B" w:rsidRPr="00766697" w:rsidRDefault="0084195B" w:rsidP="00766697">
            <w:pPr>
              <w:rPr>
                <w:rFonts w:ascii="Palatino Linotype" w:eastAsia="Palatino Linotype" w:hAnsi="Palatino Linotype" w:cs="Palatino Linotype"/>
                <w:color w:val="000000" w:themeColor="text1"/>
                <w:sz w:val="24"/>
                <w:szCs w:val="24"/>
              </w:rPr>
            </w:pPr>
          </w:p>
          <w:p w:rsidR="0084195B" w:rsidRPr="00766697" w:rsidRDefault="0084195B" w:rsidP="00766697">
            <w:pPr>
              <w:rPr>
                <w:rFonts w:ascii="Palatino Linotype" w:eastAsia="Palatino Linotype" w:hAnsi="Palatino Linotype" w:cs="Palatino Linotype"/>
                <w:color w:val="000000" w:themeColor="text1"/>
                <w:sz w:val="24"/>
                <w:szCs w:val="24"/>
              </w:rPr>
            </w:pPr>
          </w:p>
          <w:p w:rsidR="0084195B" w:rsidRPr="00766697" w:rsidRDefault="00087649" w:rsidP="00766697">
            <w:pPr>
              <w:jc w:val="center"/>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Si</w:t>
            </w:r>
          </w:p>
        </w:tc>
      </w:tr>
    </w:tbl>
    <w:p w:rsidR="0084195B" w:rsidRPr="00766697" w:rsidRDefault="0084195B" w:rsidP="00766697">
      <w:pPr>
        <w:spacing w:after="0" w:line="360" w:lineRule="auto"/>
        <w:jc w:val="both"/>
        <w:rPr>
          <w:rFonts w:ascii="Palatino Linotype" w:eastAsia="Palatino Linotype" w:hAnsi="Palatino Linotype" w:cs="Palatino Linotype"/>
          <w:i/>
          <w:color w:val="000000" w:themeColor="text1"/>
          <w:sz w:val="24"/>
          <w:szCs w:val="24"/>
        </w:rPr>
      </w:pPr>
    </w:p>
    <w:p w:rsidR="0084195B" w:rsidRPr="00D208CE" w:rsidRDefault="00087649" w:rsidP="00D208CE">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rPr>
      </w:pPr>
      <w:r w:rsidRPr="00D208CE">
        <w:rPr>
          <w:rFonts w:ascii="Palatino Linotype" w:eastAsia="Palatino Linotype" w:hAnsi="Palatino Linotype" w:cs="Palatino Linotype"/>
          <w:color w:val="000000" w:themeColor="text1"/>
        </w:rPr>
        <w:lastRenderedPageBreak/>
        <w:t xml:space="preserve">De lo anterior, se observa que primeramente se informó que el Director de Obras, por el que hizo de conocimiento que, </w:t>
      </w:r>
      <w:r w:rsidRPr="00D208CE">
        <w:rPr>
          <w:rFonts w:ascii="Palatino Linotype" w:eastAsia="Palatino Linotype" w:hAnsi="Palatino Linotype" w:cs="Palatino Linotype"/>
          <w:i/>
          <w:color w:val="000000" w:themeColor="text1"/>
        </w:rPr>
        <w:t>de conformidad al Código Reglamentario Municipal de Almoloya de Juárez vigente no competencia, ni atribución de esta área administrativa generar la información solicitada.</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CD2F65" w:rsidRDefault="00087649" w:rsidP="00D208CE">
      <w:pPr>
        <w:numPr>
          <w:ilvl w:val="0"/>
          <w:numId w:val="7"/>
        </w:numPr>
        <w:spacing w:after="0" w:line="360" w:lineRule="auto"/>
        <w:ind w:left="0" w:firstLine="0"/>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Posteriormente, en etapa de manifestaciones, el </w:t>
      </w:r>
      <w:r w:rsidRPr="00766697">
        <w:rPr>
          <w:rFonts w:ascii="Palatino Linotype" w:eastAsia="Palatino Linotype" w:hAnsi="Palatino Linotype" w:cs="Palatino Linotype"/>
          <w:b/>
          <w:color w:val="000000" w:themeColor="text1"/>
          <w:sz w:val="24"/>
          <w:szCs w:val="24"/>
        </w:rPr>
        <w:t xml:space="preserve">SUJETO OBLIGADO, </w:t>
      </w:r>
      <w:r w:rsidRPr="00766697">
        <w:rPr>
          <w:rFonts w:ascii="Palatino Linotype" w:eastAsia="Palatino Linotype" w:hAnsi="Palatino Linotype" w:cs="Palatino Linotype"/>
          <w:color w:val="000000" w:themeColor="text1"/>
          <w:sz w:val="24"/>
          <w:szCs w:val="24"/>
        </w:rPr>
        <w:t xml:space="preserve">informo </w:t>
      </w:r>
      <w:r w:rsidRPr="00766697">
        <w:rPr>
          <w:rFonts w:ascii="Palatino Linotype" w:eastAsia="Palatino Linotype" w:hAnsi="Palatino Linotype" w:cs="Palatino Linotype"/>
          <w:b/>
          <w:color w:val="000000" w:themeColor="text1"/>
          <w:sz w:val="24"/>
          <w:szCs w:val="24"/>
          <w:u w:val="single"/>
        </w:rPr>
        <w:t>no se cuenta con la información solicitada, derivado de que aún se encuentran en proceso de ajuste y revisión.</w:t>
      </w:r>
    </w:p>
    <w:p w:rsidR="00CD2F65" w:rsidRPr="00766697" w:rsidRDefault="00CD2F65" w:rsidP="00CD2F65">
      <w:pPr>
        <w:spacing w:after="0" w:line="360" w:lineRule="auto"/>
        <w:jc w:val="both"/>
        <w:rPr>
          <w:rFonts w:ascii="Palatino Linotype" w:eastAsia="Palatino Linotype" w:hAnsi="Palatino Linotype" w:cs="Palatino Linotype"/>
          <w:i/>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Ahora bien, a efecto de poder determinar si la información proporcionada colma la solicitud de información que nos ocupa, el Bando Municipal refiere lo siguiente: </w:t>
      </w:r>
    </w:p>
    <w:p w:rsidR="0084195B" w:rsidRPr="00766697" w:rsidRDefault="00087649" w:rsidP="00766697">
      <w:pPr>
        <w:spacing w:after="0" w:line="360" w:lineRule="auto"/>
        <w:jc w:val="center"/>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BANDO MUNICIPAL</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b/>
          <w:i/>
          <w:color w:val="000000" w:themeColor="text1"/>
          <w:sz w:val="24"/>
          <w:szCs w:val="24"/>
        </w:rPr>
      </w:pPr>
      <w:r w:rsidRPr="00766697">
        <w:rPr>
          <w:rFonts w:ascii="Palatino Linotype" w:eastAsia="Palatino Linotype" w:hAnsi="Palatino Linotype" w:cs="Palatino Linotype"/>
          <w:b/>
          <w:i/>
          <w:color w:val="000000" w:themeColor="text1"/>
          <w:sz w:val="24"/>
          <w:szCs w:val="24"/>
        </w:rPr>
        <w:t xml:space="preserve">Capítulo III. De la Organización Administrativa </w:t>
      </w:r>
    </w:p>
    <w:p w:rsidR="0084195B" w:rsidRPr="00766697" w:rsidRDefault="0084195B" w:rsidP="00766697">
      <w:pPr>
        <w:spacing w:after="0" w:line="240" w:lineRule="auto"/>
        <w:jc w:val="both"/>
        <w:rPr>
          <w:rFonts w:ascii="Palatino Linotype" w:eastAsia="Palatino Linotype" w:hAnsi="Palatino Linotype" w:cs="Palatino Linotype"/>
          <w:b/>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t>Artículo 31.-</w:t>
      </w:r>
      <w:r w:rsidRPr="00766697">
        <w:rPr>
          <w:rFonts w:ascii="Palatino Linotype" w:eastAsia="Palatino Linotype" w:hAnsi="Palatino Linotype" w:cs="Palatino Linotype"/>
          <w:i/>
          <w:color w:val="000000" w:themeColor="text1"/>
          <w:sz w:val="24"/>
          <w:szCs w:val="24"/>
        </w:rPr>
        <w:t xml:space="preserve"> Para el ejercicio de sus atribuciones, tanto el Ayuntamiento como el presidente municipal se auxiliarán de las siguientes instituciones:</w:t>
      </w:r>
    </w:p>
    <w:p w:rsidR="0084195B" w:rsidRPr="00766697" w:rsidRDefault="00087649" w:rsidP="00766697">
      <w:pPr>
        <w:spacing w:after="0" w:line="240" w:lineRule="auto"/>
        <w:jc w:val="both"/>
        <w:rPr>
          <w:rFonts w:ascii="Palatino Linotype" w:eastAsia="Palatino Linotype" w:hAnsi="Palatino Linotype" w:cs="Palatino Linotype"/>
          <w:b/>
          <w:i/>
          <w:color w:val="000000" w:themeColor="text1"/>
          <w:sz w:val="24"/>
          <w:szCs w:val="24"/>
        </w:rPr>
      </w:pPr>
      <w:r w:rsidRPr="00766697">
        <w:rPr>
          <w:rFonts w:ascii="Palatino Linotype" w:eastAsia="Palatino Linotype" w:hAnsi="Palatino Linotype" w:cs="Palatino Linotype"/>
          <w:b/>
          <w:i/>
          <w:color w:val="000000" w:themeColor="text1"/>
          <w:sz w:val="24"/>
          <w:szCs w:val="24"/>
        </w:rPr>
        <w:t>…</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b/>
          <w:i/>
          <w:color w:val="000000" w:themeColor="text1"/>
          <w:sz w:val="24"/>
          <w:szCs w:val="24"/>
        </w:rPr>
      </w:pPr>
      <w:r w:rsidRPr="00766697">
        <w:rPr>
          <w:rFonts w:ascii="Palatino Linotype" w:eastAsia="Palatino Linotype" w:hAnsi="Palatino Linotype" w:cs="Palatino Linotype"/>
          <w:b/>
          <w:i/>
          <w:color w:val="000000" w:themeColor="text1"/>
          <w:sz w:val="24"/>
          <w:szCs w:val="24"/>
        </w:rPr>
        <w:t>d) Unidades Administrativas:</w:t>
      </w:r>
    </w:p>
    <w:p w:rsidR="0084195B" w:rsidRPr="00766697" w:rsidRDefault="0084195B" w:rsidP="00766697">
      <w:pPr>
        <w:spacing w:after="0" w:line="240" w:lineRule="auto"/>
        <w:jc w:val="both"/>
        <w:rPr>
          <w:rFonts w:ascii="Palatino Linotype" w:eastAsia="Palatino Linotype" w:hAnsi="Palatino Linotype" w:cs="Palatino Linotype"/>
          <w:b/>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Secretaría del Ayuntamiento;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Órgano Interno de Control Municipal;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Tesorería Municipal</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Consejería Jurídica </w:t>
      </w:r>
    </w:p>
    <w:p w:rsidR="0084195B" w:rsidRPr="00766697" w:rsidRDefault="00087649" w:rsidP="00766697">
      <w:pPr>
        <w:spacing w:after="0" w:line="240" w:lineRule="auto"/>
        <w:jc w:val="both"/>
        <w:rPr>
          <w:rFonts w:ascii="Palatino Linotype" w:eastAsia="Palatino Linotype" w:hAnsi="Palatino Linotype" w:cs="Palatino Linotype"/>
          <w:b/>
          <w:i/>
          <w:color w:val="000000" w:themeColor="text1"/>
          <w:sz w:val="24"/>
          <w:szCs w:val="24"/>
        </w:rPr>
      </w:pPr>
      <w:r w:rsidRPr="00766697">
        <w:rPr>
          <w:rFonts w:ascii="Palatino Linotype" w:eastAsia="Palatino Linotype" w:hAnsi="Palatino Linotype" w:cs="Palatino Linotype"/>
          <w:b/>
          <w:i/>
          <w:color w:val="000000" w:themeColor="text1"/>
          <w:sz w:val="24"/>
          <w:szCs w:val="24"/>
        </w:rPr>
        <w:t>● Dirección de Obras Públicas</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 Dirección de Desarrollo Urbano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Dirección del Campo, Bienestar y Pueblos Originarios.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Dirección de Desarrollo Económico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Dirección de Administración</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lastRenderedPageBreak/>
        <w:t xml:space="preserve"> ● Dirección de Medio Ambiente</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 Dirección de Seguridad Pública Municipal.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Dirección de Gobernación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Dirección de Conservación y Servicios Metropolitanos</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 Coordinación Municipal de Protección Civil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Cronista Municipal</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 Oficialías del Registro Civil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Juzgado Cívico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Secretaria del Consejo Municipal de Seguridad Pública. </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Secretaría Particular.</w:t>
      </w: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 Secretaría Técnica</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b/>
          <w:i/>
          <w:color w:val="000000" w:themeColor="text1"/>
          <w:sz w:val="24"/>
          <w:szCs w:val="24"/>
        </w:rPr>
      </w:pPr>
      <w:r w:rsidRPr="00766697">
        <w:rPr>
          <w:rFonts w:ascii="Palatino Linotype" w:eastAsia="Palatino Linotype" w:hAnsi="Palatino Linotype" w:cs="Palatino Linotype"/>
          <w:b/>
          <w:i/>
          <w:color w:val="000000" w:themeColor="text1"/>
          <w:sz w:val="24"/>
          <w:szCs w:val="24"/>
        </w:rPr>
        <w:t>Título X. De la Obra Pública</w:t>
      </w:r>
    </w:p>
    <w:p w:rsidR="0084195B" w:rsidRPr="00766697" w:rsidRDefault="00087649" w:rsidP="00766697">
      <w:pPr>
        <w:spacing w:after="0" w:line="240" w:lineRule="auto"/>
        <w:jc w:val="both"/>
        <w:rPr>
          <w:rFonts w:ascii="Palatino Linotype" w:eastAsia="Palatino Linotype" w:hAnsi="Palatino Linotype" w:cs="Palatino Linotype"/>
          <w:b/>
          <w:i/>
          <w:color w:val="000000" w:themeColor="text1"/>
          <w:sz w:val="24"/>
          <w:szCs w:val="24"/>
        </w:rPr>
      </w:pPr>
      <w:r w:rsidRPr="00766697">
        <w:rPr>
          <w:rFonts w:ascii="Palatino Linotype" w:eastAsia="Palatino Linotype" w:hAnsi="Palatino Linotype" w:cs="Palatino Linotype"/>
          <w:b/>
          <w:i/>
          <w:color w:val="000000" w:themeColor="text1"/>
          <w:sz w:val="24"/>
          <w:szCs w:val="24"/>
        </w:rPr>
        <w:t xml:space="preserve"> Capítulo I. De la Dirección de Obra Pública </w:t>
      </w:r>
    </w:p>
    <w:p w:rsidR="0084195B" w:rsidRPr="00766697" w:rsidRDefault="0084195B" w:rsidP="00766697">
      <w:pPr>
        <w:spacing w:after="0" w:line="240" w:lineRule="auto"/>
        <w:jc w:val="both"/>
        <w:rPr>
          <w:rFonts w:ascii="Palatino Linotype" w:eastAsia="Palatino Linotype" w:hAnsi="Palatino Linotype" w:cs="Palatino Linotype"/>
          <w:b/>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t>Artículo 250.-</w:t>
      </w:r>
      <w:r w:rsidRPr="00766697">
        <w:rPr>
          <w:rFonts w:ascii="Palatino Linotype" w:eastAsia="Palatino Linotype" w:hAnsi="Palatino Linotype" w:cs="Palatino Linotype"/>
          <w:i/>
          <w:color w:val="000000" w:themeColor="text1"/>
          <w:sz w:val="24"/>
          <w:szCs w:val="24"/>
        </w:rPr>
        <w:t xml:space="preserve"> El Ayuntamiento, a través de la Dirección de Obras Públicas, planeará, programará, presupuestará, ejecutará, conservará, mantendrá, controlará, y en su caso, adecuará las obras de infraestructura y equipamiento urbano municipal. Así mismo, asistirá técnicamente y apoyará la realización de obras con la participación de las comunidades, en coordinación con los organismos auxiliares competentes.</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t>Artículo 251.-</w:t>
      </w:r>
      <w:r w:rsidRPr="00766697">
        <w:rPr>
          <w:rFonts w:ascii="Palatino Linotype" w:eastAsia="Palatino Linotype" w:hAnsi="Palatino Linotype" w:cs="Palatino Linotype"/>
          <w:i/>
          <w:color w:val="000000" w:themeColor="text1"/>
          <w:sz w:val="24"/>
          <w:szCs w:val="24"/>
        </w:rPr>
        <w:t xml:space="preserve"> 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federales, estatales o municipales. </w:t>
      </w:r>
    </w:p>
    <w:p w:rsidR="0084195B" w:rsidRPr="00766697" w:rsidRDefault="0084195B" w:rsidP="00766697">
      <w:pPr>
        <w:spacing w:after="0" w:line="240" w:lineRule="auto"/>
        <w:jc w:val="both"/>
        <w:rPr>
          <w:rFonts w:ascii="Palatino Linotype" w:eastAsia="Palatino Linotype" w:hAnsi="Palatino Linotype" w:cs="Palatino Linotype"/>
          <w:b/>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t>Artículo 252.-</w:t>
      </w:r>
      <w:r w:rsidRPr="00766697">
        <w:rPr>
          <w:rFonts w:ascii="Palatino Linotype" w:eastAsia="Palatino Linotype" w:hAnsi="Palatino Linotype" w:cs="Palatino Linotype"/>
          <w:i/>
          <w:color w:val="000000" w:themeColor="text1"/>
          <w:sz w:val="24"/>
          <w:szCs w:val="24"/>
        </w:rPr>
        <w:t xml:space="preserve"> El Ayuntamiento, a través de la Dirección de Obras Públicas, de conformidad con el Código Administrativo del Estado de México, dentro del marco legal federal aplicable, así como sus reglamentos respectivos y demás disposiciones administrativas tendrán las funciones de planeación, programación, presupuestación, ejecución, supervisión y conservación de las obras públicas municipales y los servicios relacionados con las mismas, atendiendo al control y vigilancia de estas, tratándose de recursos federales, cuando la normatividad así lo indique, se aplicara la ley de obras públicas y servicios relacionados con las mismas y su reglamento.</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lastRenderedPageBreak/>
        <w:t>Artículo 253.-</w:t>
      </w:r>
      <w:r w:rsidRPr="00766697">
        <w:rPr>
          <w:rFonts w:ascii="Palatino Linotype" w:eastAsia="Palatino Linotype" w:hAnsi="Palatino Linotype" w:cs="Palatino Linotype"/>
          <w:i/>
          <w:color w:val="000000" w:themeColor="text1"/>
          <w:sz w:val="24"/>
          <w:szCs w:val="24"/>
        </w:rPr>
        <w:t xml:space="preserve"> El Ayuntamiento a través de la Dirección de Obras Públicas determinará el programa de realización de cada obra, deberá prever los periodos o plazos necesarios para la elaboración de los estudios y proyectos específicos, así como los requisitos para llevar a cabo las acciones de convocar, licitar, contratar los trabajos conforme a lo dispuesto al marco legal que rige la obra pública.</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t>Artículo 254.-</w:t>
      </w:r>
      <w:r w:rsidRPr="00766697">
        <w:rPr>
          <w:rFonts w:ascii="Palatino Linotype" w:eastAsia="Palatino Linotype" w:hAnsi="Palatino Linotype" w:cs="Palatino Linotype"/>
          <w:i/>
          <w:color w:val="000000" w:themeColor="text1"/>
          <w:sz w:val="24"/>
          <w:szCs w:val="24"/>
        </w:rPr>
        <w:t xml:space="preserve"> La Dirección de Obras Públicas será la encargada de establecer las bases y procedimientos de contratación a los que deberán ajustarse los concursos de licitación pública, invitación restringida y en su caso de las adjudicaciones directas, además de promover la integración del comité interno de obra pública.</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t xml:space="preserve"> Artículo 255</w:t>
      </w:r>
      <w:r w:rsidRPr="00766697">
        <w:rPr>
          <w:rFonts w:ascii="Palatino Linotype" w:eastAsia="Palatino Linotype" w:hAnsi="Palatino Linotype" w:cs="Palatino Linotype"/>
          <w:i/>
          <w:color w:val="000000" w:themeColor="text1"/>
          <w:sz w:val="24"/>
          <w:szCs w:val="24"/>
        </w:rPr>
        <w:t xml:space="preserve">.- En la programación de la obra pública se deberá prever la realización de los estudios y proyectos arquitectónicos y de ingeniería que se requieran, anticipadamente a la contratación de obra pública bajo cualquier procedimiento, mismos que observarán las normas específicas aplicables. </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Para tal efecto, las dependencias y entidades podrán contratar los servicios, de acuerdo al plan municipal de contratistas o las personas físicas y jurídicas especialistas necesarias para quien lleve a cabo la verificación de los proyectos y los programas previstos de construcción en cuanto a su calidad, avance, interrelación, existencia y cumplimiento de especificaciones, normas ecológicas, solución a interferencias con servicios públicos, previsión de obras inducidas, aspectos geológicos y demás características del terreno, y, en general, todo lo relativo a garantizar la ejecución y viabilidad de las obras con los mínimos riesgos de modificación y situaciones imprevistas.</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 El programa de la obra pública indicará las fechas previstas de iniciación y terminación de todas sus fases, considerando las acciones previas a su iniciación, características ambientales, climáticas y geográficas de la región donde deberá realizarse. El análisis de la factibilidad jurídica para realizar la obra en el inmueble previsto será considerado en los estudios de referencia y comprenderá el régimen de propiedad de los predios donde se ejecutará y su titularidad, así como la capacidad legal de los promotores.</w:t>
      </w:r>
    </w:p>
    <w:p w:rsidR="0084195B" w:rsidRPr="00766697" w:rsidRDefault="0084195B" w:rsidP="00766697">
      <w:pPr>
        <w:spacing w:after="0" w:line="240" w:lineRule="auto"/>
        <w:jc w:val="both"/>
        <w:rPr>
          <w:rFonts w:ascii="Palatino Linotype" w:eastAsia="Palatino Linotype" w:hAnsi="Palatino Linotype" w:cs="Palatino Linotype"/>
          <w:b/>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t>Artículo 256.-</w:t>
      </w:r>
      <w:r w:rsidRPr="00766697">
        <w:rPr>
          <w:rFonts w:ascii="Palatino Linotype" w:eastAsia="Palatino Linotype" w:hAnsi="Palatino Linotype" w:cs="Palatino Linotype"/>
          <w:i/>
          <w:color w:val="000000" w:themeColor="text1"/>
          <w:sz w:val="24"/>
          <w:szCs w:val="24"/>
        </w:rPr>
        <w:t xml:space="preserve"> Para el cálculo de la inversión, los presupuestos de cada obra o servicios podrán elaborarse con base en el proyecto ejecutivo, así como los indicadores de costos, tabuladores de precios unitarios, aranceles de servicios profesionales o precios de obras similares, tomando en consideración los costos derivados de la forma de pago. </w:t>
      </w:r>
    </w:p>
    <w:p w:rsidR="0084195B" w:rsidRPr="00766697" w:rsidRDefault="0084195B" w:rsidP="00766697">
      <w:pPr>
        <w:spacing w:after="0" w:line="240" w:lineRule="auto"/>
        <w:jc w:val="both"/>
        <w:rPr>
          <w:rFonts w:ascii="Palatino Linotype" w:eastAsia="Palatino Linotype" w:hAnsi="Palatino Linotype" w:cs="Palatino Linotype"/>
          <w:i/>
          <w:color w:val="000000" w:themeColor="text1"/>
          <w:sz w:val="24"/>
          <w:szCs w:val="24"/>
        </w:rPr>
      </w:pPr>
    </w:p>
    <w:p w:rsidR="0084195B" w:rsidRPr="00766697" w:rsidRDefault="00087649" w:rsidP="00766697">
      <w:pPr>
        <w:spacing w:after="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t>Artículo 257.-</w:t>
      </w:r>
      <w:r w:rsidRPr="00766697">
        <w:rPr>
          <w:rFonts w:ascii="Palatino Linotype" w:eastAsia="Palatino Linotype" w:hAnsi="Palatino Linotype" w:cs="Palatino Linotype"/>
          <w:i/>
          <w:color w:val="000000" w:themeColor="text1"/>
          <w:sz w:val="24"/>
          <w:szCs w:val="24"/>
        </w:rPr>
        <w:t xml:space="preserve"> En el caso de obras cuya ejecución rebase un ejercicio presupuestal, deberá determinarse tanto el presupuesto total de la obra, como el relativo de lo que se trate, según las etapas </w:t>
      </w:r>
      <w:r w:rsidRPr="00766697">
        <w:rPr>
          <w:rFonts w:ascii="Palatino Linotype" w:eastAsia="Palatino Linotype" w:hAnsi="Palatino Linotype" w:cs="Palatino Linotype"/>
          <w:i/>
          <w:color w:val="000000" w:themeColor="text1"/>
          <w:sz w:val="24"/>
          <w:szCs w:val="24"/>
        </w:rPr>
        <w:lastRenderedPageBreak/>
        <w:t>de ejecución que se establezcan en la planeación y programación de las mismas. Las propuestas de inversión de cada uno de los años subsecuentes, cuando proceda, se ajustarán a las condiciones de costo que rijan en el momento de la formulación del proyecto del presupuesto anual correspondiente. En todo caso, las dependencias y entidades municipales deberán tomar en cuenta el efecto de la inflación, a fin de considerar los recursos adicionales que se requieran para cubrir los ajustes de costos y contar con saldo disponible.</w:t>
      </w:r>
    </w:p>
    <w:p w:rsidR="0084195B" w:rsidRPr="00766697" w:rsidRDefault="0084195B" w:rsidP="00766697">
      <w:pPr>
        <w:spacing w:after="0" w:line="360" w:lineRule="auto"/>
        <w:jc w:val="center"/>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De lo anterior, se desprende que la Dirección de Obras Públicas es el Servidor Público Habilitado para dar atención a la solicitud que nos ocupa, luego entonces, se advierte que fue quien se pronunció en la etapa de manifestaciones, por lo que se tiene por válido el mismo.</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En ese orden de ideas, respecto la obra de la que se solicitó información, este Órgano Resolutor localizó lo siguiente:</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spacing w:after="0" w:line="360" w:lineRule="auto"/>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noProof/>
          <w:color w:val="000000" w:themeColor="text1"/>
          <w:sz w:val="24"/>
          <w:szCs w:val="24"/>
        </w:rPr>
        <w:drawing>
          <wp:inline distT="0" distB="0" distL="0" distR="0">
            <wp:extent cx="5513380" cy="2592000"/>
            <wp:effectExtent l="88900" t="88900" r="88900" b="889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513380" cy="2592000"/>
                    </a:xfrm>
                    <a:prstGeom prst="rect">
                      <a:avLst/>
                    </a:prstGeom>
                    <a:ln w="88900">
                      <a:solidFill>
                        <a:srgbClr val="FFFFFF"/>
                      </a:solidFill>
                      <a:prstDash val="solid"/>
                    </a:ln>
                  </pic:spPr>
                </pic:pic>
              </a:graphicData>
            </a:graphic>
          </wp:inline>
        </w:drawing>
      </w:r>
    </w:p>
    <w:p w:rsidR="0084195B" w:rsidRPr="00766697" w:rsidRDefault="00087649" w:rsidP="00766697">
      <w:pPr>
        <w:spacing w:after="0" w:line="360" w:lineRule="auto"/>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noProof/>
          <w:color w:val="000000" w:themeColor="text1"/>
          <w:sz w:val="24"/>
          <w:szCs w:val="24"/>
        </w:rPr>
        <w:lastRenderedPageBreak/>
        <w:drawing>
          <wp:inline distT="0" distB="0" distL="0" distR="0">
            <wp:extent cx="5612130" cy="5567045"/>
            <wp:effectExtent l="88900" t="88900" r="88900" b="889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5567045"/>
                    </a:xfrm>
                    <a:prstGeom prst="rect">
                      <a:avLst/>
                    </a:prstGeom>
                    <a:ln w="88900">
                      <a:solidFill>
                        <a:srgbClr val="FFFFFF"/>
                      </a:solidFill>
                      <a:prstDash val="solid"/>
                    </a:ln>
                  </pic:spPr>
                </pic:pic>
              </a:graphicData>
            </a:graphic>
          </wp:inline>
        </w:drawing>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De lo anterior, se observa que la obra comenzó el </w:t>
      </w:r>
      <w:r w:rsidRPr="00766697">
        <w:rPr>
          <w:rFonts w:ascii="Palatino Linotype" w:eastAsia="Palatino Linotype" w:hAnsi="Palatino Linotype" w:cs="Palatino Linotype"/>
          <w:b/>
          <w:color w:val="000000" w:themeColor="text1"/>
          <w:sz w:val="24"/>
          <w:szCs w:val="24"/>
        </w:rPr>
        <w:t xml:space="preserve">veintiséis de septiembre de dos mil veinticinco, </w:t>
      </w:r>
      <w:r w:rsidRPr="00766697">
        <w:rPr>
          <w:rFonts w:ascii="Palatino Linotype" w:eastAsia="Palatino Linotype" w:hAnsi="Palatino Linotype" w:cs="Palatino Linotype"/>
          <w:color w:val="000000" w:themeColor="text1"/>
          <w:sz w:val="24"/>
          <w:szCs w:val="24"/>
        </w:rPr>
        <w:t xml:space="preserve">luego entonces, si partimos de que la solicitud fue ingresada el </w:t>
      </w:r>
      <w:r w:rsidRPr="00766697">
        <w:rPr>
          <w:rFonts w:ascii="Palatino Linotype" w:eastAsia="Palatino Linotype" w:hAnsi="Palatino Linotype" w:cs="Palatino Linotype"/>
          <w:b/>
          <w:color w:val="000000" w:themeColor="text1"/>
          <w:sz w:val="24"/>
          <w:szCs w:val="24"/>
        </w:rPr>
        <w:t xml:space="preserve">veintiuno de marzo de dos mil veinticinco, </w:t>
      </w:r>
      <w:r w:rsidRPr="00766697">
        <w:rPr>
          <w:rFonts w:ascii="Palatino Linotype" w:eastAsia="Palatino Linotype" w:hAnsi="Palatino Linotype" w:cs="Palatino Linotype"/>
          <w:color w:val="000000" w:themeColor="text1"/>
          <w:sz w:val="24"/>
          <w:szCs w:val="24"/>
        </w:rPr>
        <w:t xml:space="preserve">resulta congruente lo manifestado por el </w:t>
      </w:r>
      <w:r w:rsidRPr="00766697">
        <w:rPr>
          <w:rFonts w:ascii="Palatino Linotype" w:eastAsia="Palatino Linotype" w:hAnsi="Palatino Linotype" w:cs="Palatino Linotype"/>
          <w:b/>
          <w:color w:val="000000" w:themeColor="text1"/>
          <w:sz w:val="24"/>
          <w:szCs w:val="24"/>
        </w:rPr>
        <w:t xml:space="preserve">SUJETO </w:t>
      </w:r>
      <w:r w:rsidRPr="00766697">
        <w:rPr>
          <w:rFonts w:ascii="Palatino Linotype" w:eastAsia="Palatino Linotype" w:hAnsi="Palatino Linotype" w:cs="Palatino Linotype"/>
          <w:b/>
          <w:color w:val="000000" w:themeColor="text1"/>
          <w:sz w:val="24"/>
          <w:szCs w:val="24"/>
        </w:rPr>
        <w:lastRenderedPageBreak/>
        <w:t xml:space="preserve">OBLIGADO,  </w:t>
      </w:r>
      <w:r w:rsidRPr="00766697">
        <w:rPr>
          <w:rFonts w:ascii="Palatino Linotype" w:eastAsia="Palatino Linotype" w:hAnsi="Palatino Linotype" w:cs="Palatino Linotype"/>
          <w:color w:val="000000" w:themeColor="text1"/>
          <w:sz w:val="24"/>
          <w:szCs w:val="24"/>
        </w:rPr>
        <w:t>en el Informe Justificado remitido, ya que dada la temporalidad no se contaba con la información solicitada por las razones manifestadas.</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CD2F65"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 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CD2F65" w:rsidRDefault="00CD2F65" w:rsidP="00CD2F65">
      <w:pPr>
        <w:spacing w:after="0" w:line="360" w:lineRule="auto"/>
        <w:jc w:val="both"/>
        <w:rPr>
          <w:rFonts w:ascii="Palatino Linotype" w:eastAsia="Palatino Linotype" w:hAnsi="Palatino Linotype" w:cs="Palatino Linotype"/>
          <w:color w:val="000000" w:themeColor="text1"/>
          <w:sz w:val="24"/>
          <w:szCs w:val="24"/>
        </w:rPr>
      </w:pPr>
    </w:p>
    <w:p w:rsidR="0084195B" w:rsidRPr="00CD2F65"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CD2F65">
        <w:rPr>
          <w:rFonts w:ascii="Palatino Linotype" w:eastAsia="Palatino Linotype" w:hAnsi="Palatino Linotype" w:cs="Palatino Linotype"/>
          <w:color w:val="000000" w:themeColor="text1"/>
          <w:sz w:val="24"/>
          <w:szCs w:val="24"/>
        </w:rPr>
        <w:t>Sirviendo de apoyo a lo anterior por analogía, el criterio 31-10 emitido por el ahora Instituto Nacional de Transparencia, Acceso a la Información y Protección de Datos Personales, que a la letra dice:</w:t>
      </w:r>
    </w:p>
    <w:p w:rsidR="0084195B" w:rsidRPr="00766697" w:rsidRDefault="00087649" w:rsidP="00766697">
      <w:pPr>
        <w:pBdr>
          <w:top w:val="nil"/>
          <w:left w:val="nil"/>
          <w:bottom w:val="nil"/>
          <w:right w:val="nil"/>
          <w:between w:val="nil"/>
        </w:pBdr>
        <w:spacing w:before="240" w:after="360" w:line="240"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El Instituto Federal de Acceso a la Información y Protección de Datos </w:t>
      </w:r>
      <w:r w:rsidRPr="00766697">
        <w:rPr>
          <w:rFonts w:ascii="Palatino Linotype" w:eastAsia="Palatino Linotype" w:hAnsi="Palatino Linotype" w:cs="Palatino Linotype"/>
          <w:b/>
          <w:i/>
          <w:color w:val="000000" w:themeColor="text1"/>
          <w:sz w:val="24"/>
          <w:szCs w:val="24"/>
        </w:rPr>
        <w:t>no cuenta con facultades para pronunciarse respecto de la veracidad de los documentos proporcionados por los sujetos obligados.</w:t>
      </w:r>
      <w:r w:rsidRPr="00766697">
        <w:rPr>
          <w:rFonts w:ascii="Palatino Linotype" w:eastAsia="Palatino Linotype" w:hAnsi="Palatino Linotype" w:cs="Palatino Linotype"/>
          <w:i/>
          <w:color w:val="000000" w:themeColor="text1"/>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4195B" w:rsidRPr="00D208CE" w:rsidRDefault="00087649" w:rsidP="00D208CE">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rPr>
      </w:pPr>
      <w:r w:rsidRPr="00D208CE">
        <w:rPr>
          <w:rFonts w:ascii="Palatino Linotype" w:eastAsia="Palatino Linotype" w:hAnsi="Palatino Linotype" w:cs="Palatino Linotype"/>
          <w:color w:val="000000" w:themeColor="text1"/>
        </w:rPr>
        <w:t xml:space="preserve">Así mismo, la </w:t>
      </w:r>
      <w:r w:rsidRPr="00D208CE">
        <w:rPr>
          <w:rFonts w:ascii="Palatino Linotype" w:eastAsia="Palatino Linotype" w:hAnsi="Palatino Linotype" w:cs="Palatino Linotype"/>
          <w:b/>
          <w:color w:val="000000" w:themeColor="text1"/>
        </w:rPr>
        <w:t>Ley de Transparencia y Acceso a la Información Pública del Estado de México y Municipios</w:t>
      </w:r>
      <w:r w:rsidRPr="00D208CE">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w:t>
      </w:r>
      <w:r w:rsidRPr="00D208CE">
        <w:rPr>
          <w:rFonts w:ascii="Palatino Linotype" w:eastAsia="Palatino Linotype" w:hAnsi="Palatino Linotype" w:cs="Palatino Linotype"/>
          <w:color w:val="000000" w:themeColor="text1"/>
        </w:rPr>
        <w:lastRenderedPageBreak/>
        <w:t>permanente a cualquier persona, privilegiando el principio de máxima publicidad de la información, por lo que deberán apegarse en todo momento a los criterios de publicidad, veracidad, oportunidad entre otros, numeral en comento que a la letra señala;</w:t>
      </w:r>
    </w:p>
    <w:p w:rsidR="0084195B" w:rsidRPr="00766697" w:rsidRDefault="00087649" w:rsidP="00766697">
      <w:pPr>
        <w:pBdr>
          <w:top w:val="nil"/>
          <w:left w:val="nil"/>
          <w:bottom w:val="nil"/>
          <w:right w:val="nil"/>
          <w:between w:val="nil"/>
        </w:pBdr>
        <w:spacing w:after="0" w:line="240" w:lineRule="auto"/>
        <w:jc w:val="both"/>
        <w:rPr>
          <w:rFonts w:ascii="Palatino Linotype" w:eastAsia="Palatino Linotype" w:hAnsi="Palatino Linotype" w:cs="Palatino Linotype"/>
          <w:b/>
          <w:i/>
          <w:color w:val="000000" w:themeColor="text1"/>
          <w:sz w:val="24"/>
          <w:szCs w:val="24"/>
        </w:rPr>
      </w:pPr>
      <w:r w:rsidRPr="00766697">
        <w:rPr>
          <w:rFonts w:ascii="Palatino Linotype" w:eastAsia="Palatino Linotype" w:hAnsi="Palatino Linotype" w:cs="Palatino Linotype"/>
          <w:i/>
          <w:color w:val="000000" w:themeColor="text1"/>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66697">
        <w:rPr>
          <w:rFonts w:ascii="Palatino Linotype" w:eastAsia="Palatino Linotype" w:hAnsi="Palatino Linotype" w:cs="Palatino Linotype"/>
          <w:b/>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84195B" w:rsidRPr="00766697" w:rsidRDefault="0084195B" w:rsidP="00766697">
      <w:pPr>
        <w:spacing w:line="360" w:lineRule="auto"/>
        <w:jc w:val="both"/>
        <w:rPr>
          <w:rFonts w:ascii="Palatino Linotype" w:eastAsia="Palatino Linotype" w:hAnsi="Palatino Linotype" w:cs="Palatino Linotype"/>
          <w:b/>
          <w:i/>
          <w:color w:val="000000" w:themeColor="text1"/>
          <w:sz w:val="24"/>
          <w:szCs w:val="24"/>
        </w:rPr>
      </w:pPr>
    </w:p>
    <w:p w:rsidR="00CD2F65"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Numerales que compelen al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CD2F65" w:rsidRDefault="00CD2F65" w:rsidP="00CD2F65">
      <w:pPr>
        <w:spacing w:after="0" w:line="360" w:lineRule="auto"/>
        <w:jc w:val="both"/>
        <w:rPr>
          <w:rFonts w:ascii="Palatino Linotype" w:eastAsia="Palatino Linotype" w:hAnsi="Palatino Linotype" w:cs="Palatino Linotype"/>
          <w:color w:val="000000" w:themeColor="text1"/>
          <w:sz w:val="24"/>
          <w:szCs w:val="24"/>
        </w:rPr>
      </w:pPr>
    </w:p>
    <w:p w:rsidR="00CD2F65"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CD2F65">
        <w:rPr>
          <w:rFonts w:ascii="Palatino Linotype" w:eastAsia="Palatino Linotype" w:hAnsi="Palatino Linotype" w:cs="Palatino Linotype"/>
          <w:color w:val="000000" w:themeColor="text1"/>
          <w:sz w:val="24"/>
          <w:szCs w:val="24"/>
        </w:rPr>
        <w:t xml:space="preserve">En consecuencia de lo anterior,  se advierte que con la nueva información con la cual se modificó la respuesta primigenia, se colmó en su totalidad la solicitud de información </w:t>
      </w:r>
      <w:r w:rsidRPr="00CD2F65">
        <w:rPr>
          <w:rFonts w:ascii="Palatino Linotype" w:eastAsia="Palatino Linotype" w:hAnsi="Palatino Linotype" w:cs="Palatino Linotype"/>
          <w:b/>
          <w:color w:val="000000" w:themeColor="text1"/>
          <w:sz w:val="24"/>
          <w:szCs w:val="24"/>
        </w:rPr>
        <w:t> 00141/ALMOJU/IP/2025.</w:t>
      </w:r>
    </w:p>
    <w:p w:rsidR="00CD2F65" w:rsidRDefault="00CD2F65" w:rsidP="00CD2F65">
      <w:pPr>
        <w:spacing w:after="0" w:line="360" w:lineRule="auto"/>
        <w:jc w:val="both"/>
        <w:rPr>
          <w:rFonts w:ascii="Palatino Linotype" w:eastAsia="Palatino Linotype" w:hAnsi="Palatino Linotype" w:cs="Palatino Linotype"/>
          <w:color w:val="000000" w:themeColor="text1"/>
          <w:sz w:val="24"/>
          <w:szCs w:val="24"/>
        </w:rPr>
      </w:pPr>
    </w:p>
    <w:p w:rsidR="00CD2F65"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CD2F65">
        <w:rPr>
          <w:rFonts w:ascii="Palatino Linotype" w:eastAsia="Palatino Linotype" w:hAnsi="Palatino Linotype" w:cs="Palatino Linotype"/>
          <w:color w:val="000000" w:themeColor="text1"/>
          <w:sz w:val="24"/>
          <w:szCs w:val="24"/>
        </w:rPr>
        <w:t xml:space="preserve">Así mismo, la </w:t>
      </w:r>
      <w:r w:rsidRPr="00CD2F65">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CD2F65">
        <w:rPr>
          <w:rFonts w:ascii="Palatino Linotype" w:eastAsia="Palatino Linotype" w:hAnsi="Palatino Linotype" w:cs="Palatino Linotype"/>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CD2F65">
        <w:rPr>
          <w:rFonts w:ascii="Palatino Linotype" w:eastAsia="Palatino Linotype" w:hAnsi="Palatino Linotype" w:cs="Palatino Linotype"/>
          <w:color w:val="000000" w:themeColor="text1"/>
          <w:sz w:val="24"/>
          <w:szCs w:val="24"/>
        </w:rPr>
        <w:lastRenderedPageBreak/>
        <w:t>información, por lo que deberán apegarse en todo momento a los criterios de publicidad, vera</w:t>
      </w:r>
      <w:r w:rsidR="00CD2F65">
        <w:rPr>
          <w:rFonts w:ascii="Palatino Linotype" w:eastAsia="Palatino Linotype" w:hAnsi="Palatino Linotype" w:cs="Palatino Linotype"/>
          <w:color w:val="000000" w:themeColor="text1"/>
          <w:sz w:val="24"/>
          <w:szCs w:val="24"/>
        </w:rPr>
        <w:t>cidad, oportunidad entre otros.</w:t>
      </w:r>
    </w:p>
    <w:p w:rsidR="00CD2F65" w:rsidRPr="00CD2F65" w:rsidRDefault="00CD2F65" w:rsidP="00CD2F65">
      <w:pPr>
        <w:spacing w:after="0" w:line="360" w:lineRule="auto"/>
        <w:jc w:val="both"/>
        <w:rPr>
          <w:rFonts w:ascii="Palatino Linotype" w:eastAsia="Palatino Linotype" w:hAnsi="Palatino Linotype" w:cs="Palatino Linotype"/>
          <w:color w:val="000000" w:themeColor="text1"/>
          <w:sz w:val="24"/>
          <w:szCs w:val="24"/>
        </w:rPr>
      </w:pPr>
    </w:p>
    <w:p w:rsidR="0084195B" w:rsidRPr="00CD2F65"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CD2F65">
        <w:rPr>
          <w:rFonts w:ascii="Palatino Linotype" w:eastAsia="Palatino Linotype" w:hAnsi="Palatino Linotype" w:cs="Palatino Linotype"/>
          <w:color w:val="000000" w:themeColor="text1"/>
          <w:sz w:val="24"/>
          <w:szCs w:val="24"/>
        </w:rPr>
        <w:t xml:space="preserve">Es por lo expuesto con antelación que, este Pleno advierte que el </w:t>
      </w:r>
      <w:r w:rsidRPr="00CD2F65">
        <w:rPr>
          <w:rFonts w:ascii="Palatino Linotype" w:eastAsia="Palatino Linotype" w:hAnsi="Palatino Linotype" w:cs="Palatino Linotype"/>
          <w:b/>
          <w:color w:val="000000" w:themeColor="text1"/>
          <w:sz w:val="24"/>
          <w:szCs w:val="24"/>
        </w:rPr>
        <w:t>SUJETO OBLIGADO</w:t>
      </w:r>
      <w:r w:rsidRPr="00CD2F65">
        <w:rPr>
          <w:rFonts w:ascii="Palatino Linotype" w:eastAsia="Palatino Linotype" w:hAnsi="Palatino Linotype" w:cs="Palatino Linotype"/>
          <w:color w:val="000000" w:themeColor="text1"/>
          <w:sz w:val="24"/>
          <w:szCs w:val="24"/>
        </w:rPr>
        <w:t xml:space="preserve"> con la información enviada a través del informe de justificación, </w:t>
      </w:r>
      <w:r w:rsidRPr="00CD2F65">
        <w:rPr>
          <w:rFonts w:ascii="Palatino Linotype" w:eastAsia="Palatino Linotype" w:hAnsi="Palatino Linotype" w:cs="Palatino Linotype"/>
          <w:b/>
          <w:color w:val="000000" w:themeColor="text1"/>
          <w:sz w:val="24"/>
          <w:szCs w:val="24"/>
        </w:rPr>
        <w:t>modifica</w:t>
      </w:r>
      <w:r w:rsidRPr="00CD2F65">
        <w:rPr>
          <w:rFonts w:ascii="Palatino Linotype" w:eastAsia="Palatino Linotype" w:hAnsi="Palatino Linotype" w:cs="Palatino Linotype"/>
          <w:color w:val="000000" w:themeColor="text1"/>
          <w:sz w:val="24"/>
          <w:szCs w:val="24"/>
        </w:rPr>
        <w:t xml:space="preserve"> el acto que le dio origen al recurso de revisión, 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D208CE" w:rsidRDefault="00087649" w:rsidP="00D208CE">
      <w:pPr>
        <w:pStyle w:val="Prrafodelista"/>
        <w:numPr>
          <w:ilvl w:val="0"/>
          <w:numId w:val="7"/>
        </w:numPr>
        <w:spacing w:line="360" w:lineRule="auto"/>
        <w:ind w:left="0" w:firstLine="0"/>
        <w:jc w:val="both"/>
        <w:rPr>
          <w:rFonts w:ascii="Palatino Linotype" w:eastAsia="Palatino Linotype" w:hAnsi="Palatino Linotype" w:cs="Palatino Linotype"/>
          <w:color w:val="000000" w:themeColor="text1"/>
        </w:rPr>
      </w:pPr>
      <w:r w:rsidRPr="00D208CE">
        <w:rPr>
          <w:rFonts w:ascii="Palatino Linotype" w:eastAsia="Palatino Linotype" w:hAnsi="Palatino Linotype" w:cs="Palatino Linotype"/>
          <w:color w:val="000000" w:themeColor="text1"/>
        </w:rPr>
        <w:t>Dicho lo anterior este Órgano Resolutor arriba a la conclusión que, con la información proporcionada al momento de rendir el Informe Justificado correspondiente, se colma en su totalidad la solicitud</w:t>
      </w:r>
      <w:r w:rsidRPr="00D208CE">
        <w:rPr>
          <w:rFonts w:ascii="Palatino Linotype" w:eastAsia="Palatino Linotype" w:hAnsi="Palatino Linotype" w:cs="Palatino Linotype"/>
          <w:b/>
          <w:color w:val="000000" w:themeColor="text1"/>
        </w:rPr>
        <w:t> 00141/ALMOJU/IP/2025.</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Es así que la ley prevé que cuando el </w:t>
      </w:r>
      <w:r w:rsidRPr="00766697">
        <w:rPr>
          <w:rFonts w:ascii="Palatino Linotype" w:eastAsia="Palatino Linotype" w:hAnsi="Palatino Linotype" w:cs="Palatino Linotype"/>
          <w:b/>
          <w:color w:val="000000" w:themeColor="text1"/>
          <w:sz w:val="24"/>
          <w:szCs w:val="24"/>
        </w:rPr>
        <w:t xml:space="preserve">SUJETO OBLIGADO, </w:t>
      </w:r>
      <w:r w:rsidRPr="00766697">
        <w:rPr>
          <w:rFonts w:ascii="Palatino Linotype" w:eastAsia="Palatino Linotype" w:hAnsi="Palatino Linotype" w:cs="Palatino Linotype"/>
          <w:color w:val="000000" w:themeColor="text1"/>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766697">
        <w:rPr>
          <w:rFonts w:ascii="Palatino Linotype" w:eastAsia="Palatino Linotype" w:hAnsi="Palatino Linotype" w:cs="Palatino Linotype"/>
          <w:i/>
          <w:color w:val="000000" w:themeColor="text1"/>
          <w:sz w:val="24"/>
          <w:szCs w:val="24"/>
        </w:rPr>
        <w:t>Litis</w:t>
      </w:r>
      <w:r w:rsidRPr="00766697">
        <w:rPr>
          <w:rFonts w:ascii="Palatino Linotype" w:eastAsia="Palatino Linotype" w:hAnsi="Palatino Linotype" w:cs="Palatino Linotype"/>
          <w:color w:val="000000" w:themeColor="text1"/>
          <w:sz w:val="24"/>
          <w:szCs w:val="24"/>
        </w:rPr>
        <w:t xml:space="preserve"> planteada, debido a que la afectación en su esfera de derechos fue restituida por la propia autoridad que emitió el acto motivo de impugnación.</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Sirve de sustento a lo anterior la siguiente jurisprudencia por contradicción, cuyo rubro, texto y datos de identificación son los siguientes:</w:t>
      </w:r>
    </w:p>
    <w:p w:rsidR="0084195B" w:rsidRPr="00766697" w:rsidRDefault="0084195B" w:rsidP="0076669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84195B" w:rsidRPr="00766697" w:rsidRDefault="0084195B" w:rsidP="00766697">
      <w:pPr>
        <w:spacing w:after="0" w:line="276" w:lineRule="auto"/>
        <w:jc w:val="both"/>
        <w:rPr>
          <w:rFonts w:ascii="Palatino Linotype" w:eastAsia="Palatino Linotype" w:hAnsi="Palatino Linotype" w:cs="Palatino Linotype"/>
          <w:color w:val="000000" w:themeColor="text1"/>
          <w:sz w:val="24"/>
          <w:szCs w:val="24"/>
        </w:rPr>
      </w:pPr>
    </w:p>
    <w:p w:rsidR="0084195B" w:rsidRPr="00766697" w:rsidRDefault="00087649" w:rsidP="00766697">
      <w:pPr>
        <w:spacing w:after="0" w:line="276" w:lineRule="auto"/>
        <w:jc w:val="both"/>
        <w:rPr>
          <w:rFonts w:ascii="Palatino Linotype" w:eastAsia="Palatino Linotype" w:hAnsi="Palatino Linotype" w:cs="Palatino Linotype"/>
          <w:i/>
          <w:color w:val="000000" w:themeColor="text1"/>
          <w:sz w:val="24"/>
          <w:szCs w:val="24"/>
        </w:rPr>
      </w:pPr>
      <w:r w:rsidRPr="00766697">
        <w:rPr>
          <w:rFonts w:ascii="Palatino Linotype" w:eastAsia="Palatino Linotype" w:hAnsi="Palatino Linotype" w:cs="Palatino Linotype"/>
          <w:b/>
          <w:i/>
          <w:color w:val="000000" w:themeColor="text1"/>
          <w:sz w:val="24"/>
          <w:szCs w:val="24"/>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766697">
        <w:rPr>
          <w:rFonts w:ascii="Palatino Linotype" w:eastAsia="Palatino Linotype" w:hAnsi="Palatino Linotype" w:cs="Palatino Linotype"/>
          <w:i/>
          <w:color w:val="000000" w:themeColor="text1"/>
          <w:sz w:val="24"/>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84195B" w:rsidRPr="00766697" w:rsidRDefault="0084195B" w:rsidP="00766697">
      <w:pPr>
        <w:spacing w:after="0" w:line="360" w:lineRule="auto"/>
        <w:jc w:val="both"/>
        <w:rPr>
          <w:rFonts w:ascii="Palatino Linotype" w:eastAsia="Palatino Linotype" w:hAnsi="Palatino Linotype" w:cs="Palatino Linotype"/>
          <w:i/>
          <w:color w:val="000000" w:themeColor="text1"/>
          <w:sz w:val="24"/>
          <w:szCs w:val="24"/>
        </w:rPr>
      </w:pPr>
    </w:p>
    <w:p w:rsidR="0084195B" w:rsidRPr="00766697" w:rsidRDefault="00087649" w:rsidP="00D208CE">
      <w:pPr>
        <w:numPr>
          <w:ilvl w:val="0"/>
          <w:numId w:val="7"/>
        </w:numPr>
        <w:spacing w:after="0" w:line="360" w:lineRule="auto"/>
        <w:ind w:left="0" w:firstLine="142"/>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La anterior jurisprudencia resulta aplicable al presente asunto, en dos aspectos:</w:t>
      </w:r>
    </w:p>
    <w:p w:rsidR="0084195B" w:rsidRPr="00766697" w:rsidRDefault="00087649" w:rsidP="00297B23">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b/>
          <w:color w:val="000000" w:themeColor="text1"/>
          <w:sz w:val="24"/>
          <w:szCs w:val="24"/>
        </w:rPr>
        <w:t>La cesación de los efectos perniciosos del acto de autoridad:</w:t>
      </w:r>
      <w:r w:rsidRPr="00766697">
        <w:rPr>
          <w:rFonts w:ascii="Palatino Linotype" w:eastAsia="Palatino Linotype" w:hAnsi="Palatino Linotype" w:cs="Palatino Linotype"/>
          <w:color w:val="000000" w:themeColor="text1"/>
          <w:sz w:val="24"/>
          <w:szCs w:val="24"/>
        </w:rPr>
        <w:t xml:space="preserve"> Al respecto, la Ley de Transparencia contempla la figura jurídica del sobreseimiento cuando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de </w:t>
      </w:r>
      <w:r w:rsidRPr="00766697">
        <w:rPr>
          <w:rFonts w:ascii="Palatino Linotype" w:eastAsia="Palatino Linotype" w:hAnsi="Palatino Linotype" w:cs="Palatino Linotype"/>
          <w:i/>
          <w:color w:val="000000" w:themeColor="text1"/>
          <w:sz w:val="24"/>
          <w:szCs w:val="24"/>
        </w:rPr>
        <w:t>motu proprio</w:t>
      </w:r>
      <w:r w:rsidRPr="00766697">
        <w:rPr>
          <w:rFonts w:ascii="Palatino Linotype" w:eastAsia="Palatino Linotype" w:hAnsi="Palatino Linotype" w:cs="Palatino Linotype"/>
          <w:color w:val="000000" w:themeColor="text1"/>
          <w:sz w:val="24"/>
          <w:szCs w:val="24"/>
        </w:rPr>
        <w:t xml:space="preserve"> modifica o revoca de tal manera el acto motivo de la impugnación que lo deja sin materia; es decir, cesan los efectos de éste y el derecho de acceso a la información pública se encuentra satisfecho.</w:t>
      </w:r>
    </w:p>
    <w:p w:rsidR="0084195B" w:rsidRPr="00766697" w:rsidRDefault="00087649" w:rsidP="00297B23">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b/>
          <w:color w:val="000000" w:themeColor="text1"/>
          <w:sz w:val="24"/>
          <w:szCs w:val="24"/>
        </w:rPr>
        <w:t>El momento procesal para modificar el acto impugnado:</w:t>
      </w:r>
      <w:r w:rsidRPr="00766697">
        <w:rPr>
          <w:rFonts w:ascii="Palatino Linotype" w:eastAsia="Palatino Linotype" w:hAnsi="Palatino Linotype" w:cs="Palatino Linotype"/>
          <w:color w:val="000000" w:themeColor="text1"/>
          <w:sz w:val="24"/>
          <w:szCs w:val="24"/>
        </w:rPr>
        <w:t xml:space="preserve"> Para que se actualice el sobreseimiento de un recurso de revisión,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puede entregar o completar la información al momento de rendir su informe de justificación o </w:t>
      </w:r>
      <w:r w:rsidRPr="00766697">
        <w:rPr>
          <w:rFonts w:ascii="Palatino Linotype" w:eastAsia="Palatino Linotype" w:hAnsi="Palatino Linotype" w:cs="Palatino Linotype"/>
          <w:b/>
          <w:color w:val="000000" w:themeColor="text1"/>
          <w:sz w:val="24"/>
          <w:szCs w:val="24"/>
          <w:u w:val="single"/>
        </w:rPr>
        <w:lastRenderedPageBreak/>
        <w:t>posteriormente</w:t>
      </w:r>
      <w:r w:rsidRPr="00766697">
        <w:rPr>
          <w:rFonts w:ascii="Palatino Linotype" w:eastAsia="Palatino Linotype" w:hAnsi="Palatino Linotype" w:cs="Palatino Linotype"/>
          <w:color w:val="000000" w:themeColor="text1"/>
          <w:sz w:val="24"/>
          <w:szCs w:val="24"/>
        </w:rPr>
        <w:t xml:space="preserve"> a éste, siempre y cuando el Pleno del Instituto no haya dictado resolución definitiva.</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Eduardo Pallares, en su artículo </w:t>
      </w:r>
      <w:r w:rsidRPr="00766697">
        <w:rPr>
          <w:rFonts w:ascii="Palatino Linotype" w:eastAsia="Palatino Linotype" w:hAnsi="Palatino Linotype" w:cs="Palatino Linotype"/>
          <w:i/>
          <w:color w:val="000000" w:themeColor="text1"/>
          <w:sz w:val="24"/>
          <w:szCs w:val="24"/>
        </w:rPr>
        <w:t>“La caducidad y el sobreseimiento en el amparo”</w:t>
      </w:r>
      <w:r w:rsidRPr="00766697">
        <w:rPr>
          <w:rFonts w:ascii="Palatino Linotype" w:eastAsia="Palatino Linotype" w:hAnsi="Palatino Linotype" w:cs="Palatino Linotype"/>
          <w:color w:val="000000" w:themeColor="text1"/>
          <w:sz w:val="24"/>
          <w:szCs w:val="24"/>
        </w:rPr>
        <w:t xml:space="preserve">, cita la definición de Aguilera Paz, aduciendo que se </w:t>
      </w:r>
      <w:r w:rsidRPr="00766697">
        <w:rPr>
          <w:rFonts w:ascii="Palatino Linotype" w:eastAsia="Palatino Linotype" w:hAnsi="Palatino Linotype" w:cs="Palatino Linotype"/>
          <w:i/>
          <w:color w:val="000000" w:themeColor="text1"/>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766697">
        <w:rPr>
          <w:rFonts w:ascii="Palatino Linotype" w:eastAsia="Palatino Linotype" w:hAnsi="Palatino Linotype" w:cs="Palatino Linotype"/>
          <w:color w:val="000000" w:themeColor="text1"/>
          <w:sz w:val="24"/>
          <w:szCs w:val="24"/>
        </w:rPr>
        <w:t>. Asimismo señala que existe el sobreseimiento provisional y el definitivo</w:t>
      </w:r>
      <w:r w:rsidRPr="00766697">
        <w:rPr>
          <w:rFonts w:ascii="Palatino Linotype" w:eastAsia="Palatino Linotype" w:hAnsi="Palatino Linotype" w:cs="Palatino Linotype"/>
          <w:i/>
          <w:color w:val="000000" w:themeColor="text1"/>
          <w:sz w:val="24"/>
          <w:szCs w:val="24"/>
        </w:rPr>
        <w:t>: “...el definitivo es una verdadera sentencia que pone fin al juicio, y que una vez dictada, produce cosa juzgada, mientras que el provisorio tiene por efectos suspender la prosecución de la causa...”</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Asimismo, para que se actualice el sobreseimiento de un recurso de revisión,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Bajo ese tenor, se colige que con la nueva información remitida por el </w:t>
      </w:r>
      <w:r w:rsidRPr="00766697">
        <w:rPr>
          <w:rFonts w:ascii="Palatino Linotype" w:eastAsia="Palatino Linotype" w:hAnsi="Palatino Linotype" w:cs="Palatino Linotype"/>
          <w:b/>
          <w:color w:val="000000" w:themeColor="text1"/>
          <w:sz w:val="24"/>
          <w:szCs w:val="24"/>
        </w:rPr>
        <w:t xml:space="preserve">SUJETO OBLIGADO, </w:t>
      </w:r>
      <w:r w:rsidRPr="00766697">
        <w:rPr>
          <w:rFonts w:ascii="Palatino Linotype" w:eastAsia="Palatino Linotype" w:hAnsi="Palatino Linotype" w:cs="Palatino Linotype"/>
          <w:color w:val="000000" w:themeColor="text1"/>
          <w:sz w:val="24"/>
          <w:szCs w:val="24"/>
        </w:rPr>
        <w:t>se colma la solicitud de información</w:t>
      </w:r>
      <w:r w:rsidRPr="00766697">
        <w:rPr>
          <w:rFonts w:ascii="Palatino Linotype" w:eastAsia="Palatino Linotype" w:hAnsi="Palatino Linotype" w:cs="Palatino Linotype"/>
          <w:b/>
          <w:color w:val="000000" w:themeColor="text1"/>
          <w:sz w:val="24"/>
          <w:szCs w:val="24"/>
        </w:rPr>
        <w:t xml:space="preserve"> 00141/ALMOJU/IP/2025, </w:t>
      </w:r>
      <w:r w:rsidRPr="00766697">
        <w:rPr>
          <w:rFonts w:ascii="Palatino Linotype" w:eastAsia="Palatino Linotype" w:hAnsi="Palatino Linotype" w:cs="Palatino Linotype"/>
          <w:color w:val="000000" w:themeColor="text1"/>
          <w:sz w:val="24"/>
          <w:szCs w:val="24"/>
        </w:rPr>
        <w:t xml:space="preserve">y consecuentemente, los motivos de inconformidad hechos valer por </w:t>
      </w:r>
      <w:r w:rsidRPr="00766697">
        <w:rPr>
          <w:rFonts w:ascii="Palatino Linotype" w:eastAsia="Palatino Linotype" w:hAnsi="Palatino Linotype" w:cs="Palatino Linotype"/>
          <w:b/>
          <w:color w:val="000000" w:themeColor="text1"/>
          <w:sz w:val="24"/>
          <w:szCs w:val="24"/>
        </w:rPr>
        <w:t>EL RECURRENTE,</w:t>
      </w:r>
      <w:r w:rsidRPr="00766697">
        <w:rPr>
          <w:rFonts w:ascii="Palatino Linotype" w:eastAsia="Palatino Linotype" w:hAnsi="Palatino Linotype" w:cs="Palatino Linotype"/>
          <w:color w:val="000000" w:themeColor="text1"/>
          <w:sz w:val="24"/>
          <w:szCs w:val="24"/>
        </w:rPr>
        <w:t xml:space="preserve"> devienen inatendibles por actualizarse la figura del sobreseimiento, al cumplimentarse su derecho de acceso a la información y al quedarse sin materia el presente recurso, por lo que, en términos del artículo 186 fracción I de la Ley de Transparencia y Acceso a la Información Pública del Estado de México y Municipios este Pleno determina el </w:t>
      </w:r>
      <w:r w:rsidRPr="00766697">
        <w:rPr>
          <w:rFonts w:ascii="Palatino Linotype" w:eastAsia="Palatino Linotype" w:hAnsi="Palatino Linotype" w:cs="Palatino Linotype"/>
          <w:b/>
          <w:color w:val="000000" w:themeColor="text1"/>
          <w:sz w:val="24"/>
          <w:szCs w:val="24"/>
        </w:rPr>
        <w:t xml:space="preserve">SOBRESEIMIENTO </w:t>
      </w:r>
      <w:r w:rsidRPr="00766697">
        <w:rPr>
          <w:rFonts w:ascii="Palatino Linotype" w:eastAsia="Palatino Linotype" w:hAnsi="Palatino Linotype" w:cs="Palatino Linotype"/>
          <w:color w:val="000000" w:themeColor="text1"/>
          <w:sz w:val="24"/>
          <w:szCs w:val="24"/>
        </w:rPr>
        <w:lastRenderedPageBreak/>
        <w:t>del presente recurso de revisión, toda vez que la afectación al derecho de acceso a la información pública establecido constitucionalmente a favor del particular, ha sido resarcida.</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Pr="00766697" w:rsidRDefault="00087649" w:rsidP="00D208CE">
      <w:pPr>
        <w:numPr>
          <w:ilvl w:val="0"/>
          <w:numId w:val="7"/>
        </w:numPr>
        <w:spacing w:after="0" w:line="360" w:lineRule="auto"/>
        <w:ind w:left="0" w:firstLine="0"/>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 xml:space="preserve">Por lo anteriormente expuesto y fundado, este </w:t>
      </w:r>
      <w:r w:rsidRPr="00766697">
        <w:rPr>
          <w:rFonts w:ascii="Palatino Linotype" w:eastAsia="Palatino Linotype" w:hAnsi="Palatino Linotype" w:cs="Palatino Linotype"/>
          <w:b/>
          <w:color w:val="000000" w:themeColor="text1"/>
          <w:sz w:val="24"/>
          <w:szCs w:val="24"/>
        </w:rPr>
        <w:t>ÓRGANO GARANTE</w:t>
      </w:r>
      <w:r w:rsidRPr="00766697">
        <w:rPr>
          <w:rFonts w:ascii="Palatino Linotype" w:eastAsia="Palatino Linotype" w:hAnsi="Palatino Linotype" w:cs="Palatino Linotype"/>
          <w:color w:val="000000" w:themeColor="text1"/>
          <w:sz w:val="24"/>
          <w:szCs w:val="24"/>
        </w:rPr>
        <w:t xml:space="preserve"> emite los siguientes:</w:t>
      </w:r>
    </w:p>
    <w:p w:rsidR="0084195B" w:rsidRPr="00766697" w:rsidRDefault="0084195B" w:rsidP="00766697">
      <w:pPr>
        <w:spacing w:after="0" w:line="360" w:lineRule="auto"/>
        <w:jc w:val="both"/>
        <w:rPr>
          <w:rFonts w:ascii="Palatino Linotype" w:eastAsia="Palatino Linotype" w:hAnsi="Palatino Linotype" w:cs="Palatino Linotype"/>
          <w:color w:val="000000" w:themeColor="text1"/>
          <w:sz w:val="24"/>
          <w:szCs w:val="24"/>
        </w:rPr>
      </w:pPr>
    </w:p>
    <w:p w:rsidR="0084195B" w:rsidRDefault="00087649" w:rsidP="00766697">
      <w:pPr>
        <w:keepNext/>
        <w:keepLines/>
        <w:spacing w:line="360" w:lineRule="auto"/>
        <w:jc w:val="center"/>
        <w:rPr>
          <w:rFonts w:ascii="Palatino Linotype" w:eastAsia="Palatino Linotype" w:hAnsi="Palatino Linotype" w:cs="Palatino Linotype"/>
          <w:b/>
          <w:color w:val="000000" w:themeColor="text1"/>
          <w:sz w:val="24"/>
          <w:szCs w:val="24"/>
        </w:rPr>
      </w:pPr>
      <w:bookmarkStart w:id="10" w:name="_heading=h.lnxbz9" w:colFirst="0" w:colLast="0"/>
      <w:bookmarkEnd w:id="10"/>
      <w:r w:rsidRPr="00766697">
        <w:rPr>
          <w:rFonts w:ascii="Palatino Linotype" w:eastAsia="Palatino Linotype" w:hAnsi="Palatino Linotype" w:cs="Palatino Linotype"/>
          <w:b/>
          <w:color w:val="000000" w:themeColor="text1"/>
          <w:sz w:val="24"/>
          <w:szCs w:val="24"/>
        </w:rPr>
        <w:t>R E S O L U T I V O S</w:t>
      </w:r>
    </w:p>
    <w:p w:rsidR="00297B23" w:rsidRPr="00766697" w:rsidRDefault="00297B23" w:rsidP="00766697">
      <w:pPr>
        <w:keepNext/>
        <w:keepLines/>
        <w:spacing w:line="360" w:lineRule="auto"/>
        <w:jc w:val="center"/>
        <w:rPr>
          <w:rFonts w:ascii="Palatino Linotype" w:eastAsia="Palatino Linotype" w:hAnsi="Palatino Linotype" w:cs="Palatino Linotype"/>
          <w:b/>
          <w:color w:val="000000" w:themeColor="text1"/>
          <w:sz w:val="24"/>
          <w:szCs w:val="24"/>
        </w:rPr>
      </w:pPr>
    </w:p>
    <w:p w:rsidR="0084195B" w:rsidRPr="00766697" w:rsidRDefault="00087649" w:rsidP="0076669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 xml:space="preserve">PRIMERO. </w:t>
      </w:r>
      <w:r w:rsidRPr="00766697">
        <w:rPr>
          <w:rFonts w:ascii="Palatino Linotype" w:eastAsia="Palatino Linotype" w:hAnsi="Palatino Linotype" w:cs="Palatino Linotype"/>
          <w:color w:val="000000" w:themeColor="text1"/>
          <w:sz w:val="24"/>
          <w:szCs w:val="24"/>
        </w:rPr>
        <w:t xml:space="preserve">Se </w:t>
      </w:r>
      <w:r w:rsidRPr="00766697">
        <w:rPr>
          <w:rFonts w:ascii="Palatino Linotype" w:eastAsia="Palatino Linotype" w:hAnsi="Palatino Linotype" w:cs="Palatino Linotype"/>
          <w:b/>
          <w:color w:val="000000" w:themeColor="text1"/>
          <w:sz w:val="24"/>
          <w:szCs w:val="24"/>
        </w:rPr>
        <w:t>SOBRESEE</w:t>
      </w:r>
      <w:r w:rsidRPr="00766697">
        <w:rPr>
          <w:rFonts w:ascii="Palatino Linotype" w:eastAsia="Palatino Linotype" w:hAnsi="Palatino Linotype" w:cs="Palatino Linotype"/>
          <w:color w:val="000000" w:themeColor="text1"/>
          <w:sz w:val="24"/>
          <w:szCs w:val="24"/>
        </w:rPr>
        <w:t xml:space="preserve"> el Recurso de Revisión número </w:t>
      </w:r>
      <w:r w:rsidRPr="00766697">
        <w:rPr>
          <w:rFonts w:ascii="Palatino Linotype" w:eastAsia="Palatino Linotype" w:hAnsi="Palatino Linotype" w:cs="Palatino Linotype"/>
          <w:b/>
          <w:color w:val="000000" w:themeColor="text1"/>
          <w:sz w:val="24"/>
          <w:szCs w:val="24"/>
        </w:rPr>
        <w:t>04418/INFOEM/IP/RR/2025</w:t>
      </w:r>
      <w:r w:rsidRPr="00766697">
        <w:rPr>
          <w:rFonts w:ascii="Palatino Linotype" w:eastAsia="Palatino Linotype" w:hAnsi="Palatino Linotype" w:cs="Palatino Linotype"/>
          <w:color w:val="000000" w:themeColor="text1"/>
          <w:sz w:val="24"/>
          <w:szCs w:val="24"/>
        </w:rPr>
        <w:t xml:space="preserve">, conforme al artículo 192 fracción III de la Ley de Transparencia y Acceso a la Información Pública del Estado de México y Municipios, porque al modificar la respuesta el </w:t>
      </w:r>
      <w:r w:rsidRPr="00766697">
        <w:rPr>
          <w:rFonts w:ascii="Palatino Linotype" w:eastAsia="Palatino Linotype" w:hAnsi="Palatino Linotype" w:cs="Palatino Linotype"/>
          <w:b/>
          <w:color w:val="000000" w:themeColor="text1"/>
          <w:sz w:val="24"/>
          <w:szCs w:val="24"/>
        </w:rPr>
        <w:t>SUJETO OBLIGADO</w:t>
      </w:r>
      <w:r w:rsidRPr="00766697">
        <w:rPr>
          <w:rFonts w:ascii="Palatino Linotype" w:eastAsia="Palatino Linotype" w:hAnsi="Palatino Linotype" w:cs="Palatino Linotype"/>
          <w:color w:val="000000" w:themeColor="text1"/>
          <w:sz w:val="24"/>
          <w:szCs w:val="24"/>
        </w:rPr>
        <w:t xml:space="preserve">, el recurso de revisión quedó sin materia en términos del  Considerando </w:t>
      </w:r>
      <w:r w:rsidRPr="00766697">
        <w:rPr>
          <w:rFonts w:ascii="Palatino Linotype" w:eastAsia="Palatino Linotype" w:hAnsi="Palatino Linotype" w:cs="Palatino Linotype"/>
          <w:b/>
          <w:color w:val="000000" w:themeColor="text1"/>
          <w:sz w:val="24"/>
          <w:szCs w:val="24"/>
        </w:rPr>
        <w:t>TERCERO</w:t>
      </w:r>
      <w:r w:rsidRPr="00766697">
        <w:rPr>
          <w:rFonts w:ascii="Palatino Linotype" w:eastAsia="Palatino Linotype" w:hAnsi="Palatino Linotype" w:cs="Palatino Linotype"/>
          <w:color w:val="000000" w:themeColor="text1"/>
          <w:sz w:val="24"/>
          <w:szCs w:val="24"/>
        </w:rPr>
        <w:t xml:space="preserve"> de la presente resolución.</w:t>
      </w:r>
    </w:p>
    <w:p w:rsidR="0084195B" w:rsidRPr="00766697" w:rsidRDefault="0084195B" w:rsidP="00766697">
      <w:pPr>
        <w:spacing w:line="360" w:lineRule="auto"/>
        <w:jc w:val="both"/>
        <w:rPr>
          <w:rFonts w:ascii="Palatino Linotype" w:eastAsia="Palatino Linotype" w:hAnsi="Palatino Linotype" w:cs="Palatino Linotype"/>
          <w:b/>
          <w:color w:val="000000" w:themeColor="text1"/>
          <w:sz w:val="24"/>
          <w:szCs w:val="24"/>
        </w:rPr>
      </w:pPr>
    </w:p>
    <w:p w:rsidR="0084195B" w:rsidRPr="00766697" w:rsidRDefault="00087649" w:rsidP="0076669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bookmarkStart w:id="11" w:name="_heading=h.35nkun2" w:colFirst="0" w:colLast="0"/>
      <w:bookmarkEnd w:id="11"/>
      <w:r w:rsidRPr="00766697">
        <w:rPr>
          <w:rFonts w:ascii="Palatino Linotype" w:eastAsia="Palatino Linotype" w:hAnsi="Palatino Linotype" w:cs="Palatino Linotype"/>
          <w:b/>
          <w:color w:val="000000" w:themeColor="text1"/>
          <w:sz w:val="24"/>
          <w:szCs w:val="24"/>
        </w:rPr>
        <w:t xml:space="preserve">SEGUNDO. Notifíquese </w:t>
      </w:r>
      <w:r w:rsidRPr="00766697">
        <w:rPr>
          <w:rFonts w:ascii="Palatino Linotype" w:eastAsia="Palatino Linotype" w:hAnsi="Palatino Linotype" w:cs="Palatino Linotype"/>
          <w:color w:val="000000" w:themeColor="text1"/>
          <w:sz w:val="24"/>
          <w:szCs w:val="24"/>
        </w:rPr>
        <w:t xml:space="preserve">a través del Sistema de Acceso a la Información Mexiquense </w:t>
      </w:r>
      <w:r w:rsidRPr="00766697">
        <w:rPr>
          <w:rFonts w:ascii="Palatino Linotype" w:eastAsia="Palatino Linotype" w:hAnsi="Palatino Linotype" w:cs="Palatino Linotype"/>
          <w:b/>
          <w:color w:val="000000" w:themeColor="text1"/>
          <w:sz w:val="24"/>
          <w:szCs w:val="24"/>
        </w:rPr>
        <w:t xml:space="preserve">(SAIMEX) </w:t>
      </w:r>
      <w:r w:rsidRPr="00766697">
        <w:rPr>
          <w:rFonts w:ascii="Palatino Linotype" w:eastAsia="Palatino Linotype" w:hAnsi="Palatino Linotype" w:cs="Palatino Linotype"/>
          <w:color w:val="000000" w:themeColor="text1"/>
          <w:sz w:val="24"/>
          <w:szCs w:val="24"/>
        </w:rPr>
        <w:t>la presente resolución al Titular de la Unidad de Transparencia del</w:t>
      </w:r>
      <w:r w:rsidRPr="00766697">
        <w:rPr>
          <w:rFonts w:ascii="Palatino Linotype" w:eastAsia="Palatino Linotype" w:hAnsi="Palatino Linotype" w:cs="Palatino Linotype"/>
          <w:b/>
          <w:color w:val="000000" w:themeColor="text1"/>
          <w:sz w:val="24"/>
          <w:szCs w:val="24"/>
        </w:rPr>
        <w:t xml:space="preserve"> SUJETO OBLIGADO. </w:t>
      </w:r>
    </w:p>
    <w:p w:rsidR="0084195B" w:rsidRPr="00766697" w:rsidRDefault="0084195B" w:rsidP="0076669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84195B" w:rsidRPr="00766697" w:rsidRDefault="00087649" w:rsidP="0076669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b/>
          <w:color w:val="000000" w:themeColor="text1"/>
          <w:sz w:val="24"/>
          <w:szCs w:val="24"/>
        </w:rPr>
        <w:t xml:space="preserve">TERCERO. Notifíquese </w:t>
      </w:r>
      <w:r w:rsidRPr="00766697">
        <w:rPr>
          <w:rFonts w:ascii="Palatino Linotype" w:eastAsia="Palatino Linotype" w:hAnsi="Palatino Linotype" w:cs="Palatino Linotype"/>
          <w:color w:val="000000" w:themeColor="text1"/>
          <w:sz w:val="24"/>
          <w:szCs w:val="24"/>
        </w:rPr>
        <w:t xml:space="preserve">al </w:t>
      </w:r>
      <w:r w:rsidRPr="00766697">
        <w:rPr>
          <w:rFonts w:ascii="Palatino Linotype" w:eastAsia="Palatino Linotype" w:hAnsi="Palatino Linotype" w:cs="Palatino Linotype"/>
          <w:b/>
          <w:color w:val="000000" w:themeColor="text1"/>
          <w:sz w:val="24"/>
          <w:szCs w:val="24"/>
        </w:rPr>
        <w:t xml:space="preserve">RECURRENTE </w:t>
      </w:r>
      <w:r w:rsidRPr="00766697">
        <w:rPr>
          <w:rFonts w:ascii="Palatino Linotype" w:eastAsia="Palatino Linotype" w:hAnsi="Palatino Linotype" w:cs="Palatino Linotype"/>
          <w:color w:val="000000" w:themeColor="text1"/>
          <w:sz w:val="24"/>
          <w:szCs w:val="24"/>
        </w:rPr>
        <w:t>la presente resolución, vía SAIMEX.</w:t>
      </w:r>
    </w:p>
    <w:p w:rsidR="0084195B" w:rsidRPr="00766697" w:rsidRDefault="0084195B" w:rsidP="00766697">
      <w:pPr>
        <w:tabs>
          <w:tab w:val="left" w:pos="8080"/>
        </w:tabs>
        <w:spacing w:after="0" w:line="360" w:lineRule="auto"/>
        <w:jc w:val="both"/>
        <w:rPr>
          <w:rFonts w:ascii="Palatino Linotype" w:eastAsia="Palatino Linotype" w:hAnsi="Palatino Linotype" w:cs="Palatino Linotype"/>
          <w:b/>
          <w:color w:val="000000" w:themeColor="text1"/>
          <w:sz w:val="24"/>
          <w:szCs w:val="24"/>
        </w:rPr>
      </w:pPr>
    </w:p>
    <w:p w:rsidR="0084195B" w:rsidRDefault="00087649" w:rsidP="00766697">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b/>
          <w:color w:val="000000" w:themeColor="text1"/>
          <w:sz w:val="24"/>
          <w:szCs w:val="24"/>
        </w:rPr>
        <w:t>CUARTO.</w:t>
      </w:r>
      <w:r w:rsidRPr="00766697">
        <w:rPr>
          <w:rFonts w:ascii="Palatino Linotype" w:eastAsia="Palatino Linotype" w:hAnsi="Palatino Linotype" w:cs="Palatino Linotype"/>
          <w:color w:val="000000" w:themeColor="text1"/>
          <w:sz w:val="24"/>
          <w:szCs w:val="24"/>
        </w:rPr>
        <w:t xml:space="preserve"> Se hace del conocimiento del </w:t>
      </w:r>
      <w:r w:rsidRPr="00766697">
        <w:rPr>
          <w:rFonts w:ascii="Palatino Linotype" w:eastAsia="Palatino Linotype" w:hAnsi="Palatino Linotype" w:cs="Palatino Linotype"/>
          <w:b/>
          <w:color w:val="000000" w:themeColor="text1"/>
          <w:sz w:val="24"/>
          <w:szCs w:val="24"/>
        </w:rPr>
        <w:t xml:space="preserve">RECURRENTE </w:t>
      </w:r>
      <w:r w:rsidRPr="00766697">
        <w:rPr>
          <w:rFonts w:ascii="Palatino Linotype" w:eastAsia="Palatino Linotype" w:hAnsi="Palatino Linotype" w:cs="Palatino Linotype"/>
          <w:color w:val="000000" w:themeColor="text1"/>
          <w:sz w:val="24"/>
          <w:szCs w:val="24"/>
        </w:rPr>
        <w:t xml:space="preserve">que de conformidad con lo establecido en el artículo 196 de la Ley de Transparencia y Acceso a la Información Pública </w:t>
      </w:r>
      <w:r w:rsidRPr="00766697">
        <w:rPr>
          <w:rFonts w:ascii="Palatino Linotype" w:eastAsia="Palatino Linotype" w:hAnsi="Palatino Linotype" w:cs="Palatino Linotype"/>
          <w:color w:val="000000" w:themeColor="text1"/>
          <w:sz w:val="24"/>
          <w:szCs w:val="24"/>
        </w:rPr>
        <w:lastRenderedPageBreak/>
        <w:t>del Estado de México y Municipios, en caso de que considere que la resolución le cause algún perjuicio podrá impugnar vía juicio de amparo en los términos de las leyes aplicables.</w:t>
      </w:r>
    </w:p>
    <w:p w:rsidR="00297B23" w:rsidRDefault="00297B23" w:rsidP="00CD2F65">
      <w:pPr>
        <w:tabs>
          <w:tab w:val="left" w:pos="5387"/>
        </w:tabs>
        <w:spacing w:line="360" w:lineRule="auto"/>
        <w:ind w:right="49"/>
        <w:jc w:val="both"/>
        <w:rPr>
          <w:rFonts w:ascii="Palatino Linotype" w:eastAsia="Palatino Linotype" w:hAnsi="Palatino Linotype" w:cs="Palatino Linotype"/>
          <w:sz w:val="24"/>
          <w:szCs w:val="24"/>
        </w:rPr>
      </w:pPr>
    </w:p>
    <w:p w:rsidR="00CD2F65" w:rsidRPr="00444783" w:rsidRDefault="00CD2F65" w:rsidP="00CD2F6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SÉPTIMA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QUINCE (15</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84195B" w:rsidRPr="00766697" w:rsidRDefault="0084195B" w:rsidP="00766697">
      <w:pPr>
        <w:spacing w:after="0" w:line="360" w:lineRule="auto"/>
        <w:jc w:val="both"/>
        <w:rPr>
          <w:rFonts w:ascii="Palatino Linotype" w:hAnsi="Palatino Linotype"/>
          <w:color w:val="000000" w:themeColor="text1"/>
          <w:sz w:val="24"/>
          <w:szCs w:val="24"/>
        </w:rPr>
      </w:pPr>
    </w:p>
    <w:p w:rsidR="0084195B" w:rsidRPr="00766697" w:rsidRDefault="0084195B" w:rsidP="00766697">
      <w:pPr>
        <w:spacing w:after="240" w:line="360" w:lineRule="auto"/>
        <w:jc w:val="both"/>
        <w:rPr>
          <w:rFonts w:ascii="Palatino Linotype" w:eastAsia="Palatino Linotype" w:hAnsi="Palatino Linotype" w:cs="Palatino Linotype"/>
          <w:color w:val="000000" w:themeColor="text1"/>
          <w:sz w:val="24"/>
          <w:szCs w:val="24"/>
        </w:rPr>
      </w:pPr>
    </w:p>
    <w:p w:rsidR="0084195B" w:rsidRPr="00766697" w:rsidRDefault="0084195B" w:rsidP="00766697">
      <w:pPr>
        <w:rPr>
          <w:rFonts w:ascii="Palatino Linotype" w:eastAsia="Palatino Linotype" w:hAnsi="Palatino Linotype" w:cs="Palatino Linotype"/>
          <w:color w:val="000000" w:themeColor="text1"/>
          <w:sz w:val="24"/>
          <w:szCs w:val="24"/>
        </w:rPr>
      </w:pPr>
      <w:bookmarkStart w:id="12" w:name="_heading=h.3dy6vkm" w:colFirst="0" w:colLast="0"/>
      <w:bookmarkEnd w:id="12"/>
    </w:p>
    <w:sectPr w:rsidR="0084195B" w:rsidRPr="00766697" w:rsidSect="00297B23">
      <w:headerReference w:type="even" r:id="rId14"/>
      <w:headerReference w:type="default" r:id="rId15"/>
      <w:footerReference w:type="default" r:id="rId16"/>
      <w:headerReference w:type="first" r:id="rId17"/>
      <w:footerReference w:type="first" r:id="rId18"/>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A7" w:rsidRDefault="005151A7">
      <w:pPr>
        <w:spacing w:after="0" w:line="240" w:lineRule="auto"/>
      </w:pPr>
      <w:r>
        <w:separator/>
      </w:r>
    </w:p>
  </w:endnote>
  <w:endnote w:type="continuationSeparator" w:id="0">
    <w:p w:rsidR="005151A7" w:rsidRDefault="0051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5B" w:rsidRDefault="0008764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208C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208CE">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84195B" w:rsidRDefault="0084195B">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5B" w:rsidRDefault="0008764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208C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208CE">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p>
  <w:p w:rsidR="0084195B" w:rsidRDefault="0084195B">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A7" w:rsidRDefault="005151A7">
      <w:pPr>
        <w:spacing w:after="0" w:line="240" w:lineRule="auto"/>
      </w:pPr>
      <w:r>
        <w:separator/>
      </w:r>
    </w:p>
  </w:footnote>
  <w:footnote w:type="continuationSeparator" w:id="0">
    <w:p w:rsidR="005151A7" w:rsidRDefault="00515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5B" w:rsidRDefault="005151A7">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7229" w:type="dxa"/>
      <w:tblInd w:w="2694" w:type="dxa"/>
      <w:tblLayout w:type="fixed"/>
      <w:tblLook w:val="0400" w:firstRow="0" w:lastRow="0" w:firstColumn="0" w:lastColumn="0" w:noHBand="0" w:noVBand="1"/>
    </w:tblPr>
    <w:tblGrid>
      <w:gridCol w:w="2835"/>
      <w:gridCol w:w="4394"/>
    </w:tblGrid>
    <w:tr w:rsidR="0084195B" w:rsidTr="00766697">
      <w:trPr>
        <w:trHeight w:val="227"/>
      </w:trPr>
      <w:tc>
        <w:tcPr>
          <w:tcW w:w="2835" w:type="dxa"/>
          <w:vAlign w:val="center"/>
        </w:tcPr>
        <w:p w:rsidR="0084195B" w:rsidRPr="00766697" w:rsidRDefault="00087649">
          <w:pPr>
            <w:spacing w:after="0"/>
            <w:ind w:right="34"/>
            <w:jc w:val="right"/>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Recurso de Revisión:</w:t>
          </w:r>
        </w:p>
      </w:tc>
      <w:tc>
        <w:tcPr>
          <w:tcW w:w="4394" w:type="dxa"/>
          <w:vAlign w:val="center"/>
        </w:tcPr>
        <w:p w:rsidR="0084195B" w:rsidRPr="00766697" w:rsidRDefault="00087649">
          <w:pPr>
            <w:pBdr>
              <w:top w:val="nil"/>
              <w:left w:val="nil"/>
              <w:bottom w:val="nil"/>
              <w:right w:val="nil"/>
              <w:between w:val="nil"/>
            </w:pBdr>
            <w:tabs>
              <w:tab w:val="center" w:pos="4419"/>
              <w:tab w:val="right" w:pos="8838"/>
            </w:tabs>
            <w:spacing w:after="0" w:line="240" w:lineRule="auto"/>
            <w:ind w:right="-578"/>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04418/INFOEM/IP/RR/2025</w:t>
          </w:r>
        </w:p>
      </w:tc>
    </w:tr>
    <w:tr w:rsidR="0084195B" w:rsidTr="00766697">
      <w:trPr>
        <w:trHeight w:val="242"/>
      </w:trPr>
      <w:tc>
        <w:tcPr>
          <w:tcW w:w="2835" w:type="dxa"/>
          <w:vAlign w:val="center"/>
        </w:tcPr>
        <w:p w:rsidR="0084195B" w:rsidRPr="00766697" w:rsidRDefault="00087649">
          <w:pPr>
            <w:spacing w:after="0"/>
            <w:ind w:right="34"/>
            <w:jc w:val="right"/>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Sujeto Obligado:</w:t>
          </w:r>
        </w:p>
      </w:tc>
      <w:tc>
        <w:tcPr>
          <w:tcW w:w="4394" w:type="dxa"/>
          <w:vAlign w:val="center"/>
        </w:tcPr>
        <w:p w:rsidR="0084195B" w:rsidRPr="00766697" w:rsidRDefault="00087649">
          <w:pPr>
            <w:pBdr>
              <w:top w:val="nil"/>
              <w:left w:val="nil"/>
              <w:bottom w:val="nil"/>
              <w:right w:val="nil"/>
              <w:between w:val="nil"/>
            </w:pBdr>
            <w:tabs>
              <w:tab w:val="center" w:pos="4419"/>
              <w:tab w:val="right" w:pos="8838"/>
            </w:tabs>
            <w:spacing w:after="0" w:line="240" w:lineRule="auto"/>
            <w:ind w:right="-578"/>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Ayuntamiento de Almoloya de Juárez</w:t>
          </w:r>
        </w:p>
      </w:tc>
    </w:tr>
    <w:tr w:rsidR="0084195B" w:rsidTr="00766697">
      <w:trPr>
        <w:trHeight w:val="342"/>
      </w:trPr>
      <w:tc>
        <w:tcPr>
          <w:tcW w:w="2835" w:type="dxa"/>
          <w:vAlign w:val="center"/>
        </w:tcPr>
        <w:p w:rsidR="0084195B" w:rsidRPr="00766697" w:rsidRDefault="00087649">
          <w:pPr>
            <w:spacing w:after="0"/>
            <w:ind w:right="34"/>
            <w:jc w:val="right"/>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Comisionada Ponente:</w:t>
          </w:r>
        </w:p>
      </w:tc>
      <w:tc>
        <w:tcPr>
          <w:tcW w:w="4394" w:type="dxa"/>
          <w:vAlign w:val="center"/>
        </w:tcPr>
        <w:p w:rsidR="0084195B" w:rsidRPr="00766697" w:rsidRDefault="00087649">
          <w:pPr>
            <w:pBdr>
              <w:top w:val="nil"/>
              <w:left w:val="nil"/>
              <w:bottom w:val="nil"/>
              <w:right w:val="nil"/>
              <w:between w:val="nil"/>
            </w:pBdr>
            <w:tabs>
              <w:tab w:val="center" w:pos="4419"/>
              <w:tab w:val="right" w:pos="8838"/>
            </w:tabs>
            <w:spacing w:after="0" w:line="240" w:lineRule="auto"/>
            <w:ind w:right="-578"/>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María del Rosario Mejía Ayala</w:t>
          </w:r>
        </w:p>
      </w:tc>
    </w:tr>
  </w:tbl>
  <w:p w:rsidR="0084195B" w:rsidRDefault="005151A7">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3" w:type="dxa"/>
      <w:tblInd w:w="2694" w:type="dxa"/>
      <w:tblLayout w:type="fixed"/>
      <w:tblLook w:val="0400" w:firstRow="0" w:lastRow="0" w:firstColumn="0" w:lastColumn="0" w:noHBand="0" w:noVBand="1"/>
    </w:tblPr>
    <w:tblGrid>
      <w:gridCol w:w="2977"/>
      <w:gridCol w:w="4536"/>
    </w:tblGrid>
    <w:tr w:rsidR="0084195B" w:rsidTr="00297B23">
      <w:trPr>
        <w:trHeight w:val="227"/>
      </w:trPr>
      <w:tc>
        <w:tcPr>
          <w:tcW w:w="2977" w:type="dxa"/>
          <w:vAlign w:val="center"/>
        </w:tcPr>
        <w:p w:rsidR="0084195B" w:rsidRPr="00766697" w:rsidRDefault="00087649">
          <w:pPr>
            <w:spacing w:after="0" w:line="240" w:lineRule="auto"/>
            <w:jc w:val="right"/>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Recurso de Revisión:</w:t>
          </w:r>
        </w:p>
      </w:tc>
      <w:tc>
        <w:tcPr>
          <w:tcW w:w="4536" w:type="dxa"/>
          <w:vAlign w:val="center"/>
        </w:tcPr>
        <w:p w:rsidR="0084195B" w:rsidRPr="00766697" w:rsidRDefault="00087649">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04418/INFOEM/IP/RR/2025</w:t>
          </w:r>
        </w:p>
      </w:tc>
    </w:tr>
    <w:tr w:rsidR="0084195B" w:rsidTr="00297B23">
      <w:trPr>
        <w:trHeight w:val="242"/>
      </w:trPr>
      <w:tc>
        <w:tcPr>
          <w:tcW w:w="2977" w:type="dxa"/>
          <w:vAlign w:val="center"/>
        </w:tcPr>
        <w:p w:rsidR="0084195B" w:rsidRPr="00766697" w:rsidRDefault="00087649">
          <w:pPr>
            <w:spacing w:after="0" w:line="240" w:lineRule="auto"/>
            <w:jc w:val="right"/>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Recurrente:</w:t>
          </w:r>
        </w:p>
      </w:tc>
      <w:tc>
        <w:tcPr>
          <w:tcW w:w="4536" w:type="dxa"/>
        </w:tcPr>
        <w:p w:rsidR="0084195B" w:rsidRPr="00766697" w:rsidRDefault="00D208CE">
          <w:pPr>
            <w:pBdr>
              <w:top w:val="nil"/>
              <w:left w:val="nil"/>
              <w:bottom w:val="nil"/>
              <w:right w:val="nil"/>
              <w:between w:val="nil"/>
            </w:pBdr>
            <w:tabs>
              <w:tab w:val="center" w:pos="4419"/>
              <w:tab w:val="right" w:pos="8838"/>
              <w:tab w:val="left" w:pos="521"/>
            </w:tabs>
            <w:spacing w:after="0" w:line="276"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84195B" w:rsidTr="00297B23">
      <w:trPr>
        <w:trHeight w:val="342"/>
      </w:trPr>
      <w:tc>
        <w:tcPr>
          <w:tcW w:w="2977" w:type="dxa"/>
          <w:vAlign w:val="center"/>
        </w:tcPr>
        <w:p w:rsidR="0084195B" w:rsidRPr="00766697" w:rsidRDefault="00087649">
          <w:pPr>
            <w:spacing w:after="0" w:line="240" w:lineRule="auto"/>
            <w:jc w:val="right"/>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Sujeto Obligado:</w:t>
          </w:r>
        </w:p>
      </w:tc>
      <w:tc>
        <w:tcPr>
          <w:tcW w:w="4536" w:type="dxa"/>
          <w:vAlign w:val="center"/>
        </w:tcPr>
        <w:p w:rsidR="0084195B" w:rsidRPr="00766697" w:rsidRDefault="00087649">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Ayuntamiento de Almoloya de Juárez</w:t>
          </w:r>
        </w:p>
      </w:tc>
    </w:tr>
    <w:tr w:rsidR="0084195B" w:rsidTr="00297B23">
      <w:trPr>
        <w:trHeight w:val="342"/>
      </w:trPr>
      <w:tc>
        <w:tcPr>
          <w:tcW w:w="2977" w:type="dxa"/>
          <w:vAlign w:val="center"/>
        </w:tcPr>
        <w:p w:rsidR="0084195B" w:rsidRPr="00766697" w:rsidRDefault="00087649">
          <w:pPr>
            <w:spacing w:after="0" w:line="240" w:lineRule="auto"/>
            <w:jc w:val="right"/>
            <w:rPr>
              <w:rFonts w:ascii="Palatino Linotype" w:eastAsia="Palatino Linotype" w:hAnsi="Palatino Linotype" w:cs="Palatino Linotype"/>
              <w:b/>
              <w:color w:val="000000" w:themeColor="text1"/>
              <w:sz w:val="24"/>
              <w:szCs w:val="24"/>
            </w:rPr>
          </w:pPr>
          <w:r w:rsidRPr="00766697">
            <w:rPr>
              <w:rFonts w:ascii="Palatino Linotype" w:eastAsia="Palatino Linotype" w:hAnsi="Palatino Linotype" w:cs="Palatino Linotype"/>
              <w:b/>
              <w:color w:val="000000" w:themeColor="text1"/>
              <w:sz w:val="24"/>
              <w:szCs w:val="24"/>
            </w:rPr>
            <w:t>Comisionada Ponente:</w:t>
          </w:r>
        </w:p>
      </w:tc>
      <w:tc>
        <w:tcPr>
          <w:tcW w:w="4536" w:type="dxa"/>
          <w:vAlign w:val="center"/>
        </w:tcPr>
        <w:p w:rsidR="0084195B" w:rsidRPr="00766697" w:rsidRDefault="00087649">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themeColor="text1"/>
              <w:sz w:val="24"/>
              <w:szCs w:val="24"/>
            </w:rPr>
          </w:pPr>
          <w:r w:rsidRPr="00766697">
            <w:rPr>
              <w:rFonts w:ascii="Palatino Linotype" w:eastAsia="Palatino Linotype" w:hAnsi="Palatino Linotype" w:cs="Palatino Linotype"/>
              <w:color w:val="000000" w:themeColor="text1"/>
              <w:sz w:val="24"/>
              <w:szCs w:val="24"/>
            </w:rPr>
            <w:t>María del Rosario Mejía Ayala</w:t>
          </w:r>
        </w:p>
      </w:tc>
    </w:tr>
  </w:tbl>
  <w:p w:rsidR="0084195B" w:rsidRDefault="005151A7">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57867"/>
    <w:multiLevelType w:val="multilevel"/>
    <w:tmpl w:val="AB54606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EC04A3E"/>
    <w:multiLevelType w:val="multilevel"/>
    <w:tmpl w:val="C23E6A54"/>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D97CB9"/>
    <w:multiLevelType w:val="multilevel"/>
    <w:tmpl w:val="4064A6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8D3775"/>
    <w:multiLevelType w:val="multilevel"/>
    <w:tmpl w:val="6994B5C2"/>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4FDA2888"/>
    <w:multiLevelType w:val="multilevel"/>
    <w:tmpl w:val="63FC0EA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61DE3F0B"/>
    <w:multiLevelType w:val="multilevel"/>
    <w:tmpl w:val="FEEA25EA"/>
    <w:lvl w:ilvl="0">
      <w:start w:val="37"/>
      <w:numFmt w:val="decimal"/>
      <w:lvlText w:val="%1."/>
      <w:lvlJc w:val="left"/>
      <w:pPr>
        <w:ind w:left="502" w:hanging="360"/>
      </w:pPr>
      <w:rPr>
        <w:rFonts w:hint="default"/>
        <w:b/>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7" w15:restartNumberingAfterBreak="0">
    <w:nsid w:val="69B34B37"/>
    <w:multiLevelType w:val="multilevel"/>
    <w:tmpl w:val="A03EF508"/>
    <w:lvl w:ilvl="0">
      <w:start w:val="4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F8212E4"/>
    <w:multiLevelType w:val="multilevel"/>
    <w:tmpl w:val="DA1E4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6"/>
  </w:num>
  <w:num w:numId="4">
    <w:abstractNumId w:val="8"/>
  </w:num>
  <w:num w:numId="5">
    <w:abstractNumId w:val="1"/>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5B"/>
    <w:rsid w:val="00087649"/>
    <w:rsid w:val="001F0592"/>
    <w:rsid w:val="00297B23"/>
    <w:rsid w:val="00411660"/>
    <w:rsid w:val="005151A7"/>
    <w:rsid w:val="006A54C3"/>
    <w:rsid w:val="0075106F"/>
    <w:rsid w:val="00766697"/>
    <w:rsid w:val="00783822"/>
    <w:rsid w:val="00795743"/>
    <w:rsid w:val="0084195B"/>
    <w:rsid w:val="00CD2F65"/>
    <w:rsid w:val="00D208CE"/>
    <w:rsid w:val="00D463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3FED4F-58E2-47F0-9EC4-3A5DCC6D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line="240" w:lineRule="auto"/>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380F80"/>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INAI Car"/>
    <w:link w:val="Sinespaciado"/>
    <w:uiPriority w:val="1"/>
    <w:qFormat/>
    <w:locked/>
    <w:rsid w:val="00380F80"/>
    <w:rPr>
      <w:rFonts w:asciiTheme="minorHAnsi" w:eastAsiaTheme="minorHAnsi" w:hAnsiTheme="minorHAnsi" w:cstheme="minorBidi"/>
      <w:lang w:eastAsia="en-US"/>
    </w:r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styleId="Tablaconcuadrcula">
    <w:name w:val="Table Grid"/>
    <w:basedOn w:val="Tablanormal"/>
    <w:uiPriority w:val="39"/>
    <w:rsid w:val="00D541C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2232.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500836.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412232.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50083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m86dl87algmdzFeUP8MW/lmNVg==">CgMxLjAyCWguM3JkY3JqbjIOaC5uZzFpMGM0YmhpOTgyCGguZ2pkZ3hzMgloLjMwajB6bGwyCWguMWZvYjl0ZTIJaC4zem55c2g3MgloLjJldDkycDAyCGgudHlqY3d0MgloLjI2aW4xcmcyCGgubG54Yno5MgloLjM1bmt1bjIyCWguM2R5NnZrbTgAciExcXd4SG4zcDJRbGNYRTI2MU13OFlWSl9BMkUyM2trNGs=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5515</Words>
  <Characters>30337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2025-10-17T17:24:00Z</cp:lastPrinted>
  <dcterms:created xsi:type="dcterms:W3CDTF">2025-10-13T18:08:00Z</dcterms:created>
  <dcterms:modified xsi:type="dcterms:W3CDTF">2025-11-07T18:25:00Z</dcterms:modified>
</cp:coreProperties>
</file>