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28" w:rsidRPr="00FB798B" w:rsidRDefault="00444197" w:rsidP="00FB798B">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FB798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FB798B">
        <w:rPr>
          <w:rFonts w:ascii="Palatino Linotype" w:eastAsia="Palatino Linotype" w:hAnsi="Palatino Linotype" w:cs="Palatino Linotype"/>
          <w:b/>
          <w:color w:val="000000" w:themeColor="text1"/>
        </w:rPr>
        <w:t xml:space="preserve">de fecha </w:t>
      </w:r>
      <w:r w:rsidR="007B6576" w:rsidRPr="00FB798B">
        <w:rPr>
          <w:rFonts w:ascii="Palatino Linotype" w:eastAsia="Palatino Linotype" w:hAnsi="Palatino Linotype" w:cs="Palatino Linotype"/>
          <w:b/>
          <w:color w:val="000000" w:themeColor="text1"/>
        </w:rPr>
        <w:t>quince (15)</w:t>
      </w:r>
      <w:r w:rsidR="00E00775" w:rsidRPr="00FB798B">
        <w:rPr>
          <w:rFonts w:ascii="Palatino Linotype" w:eastAsia="Palatino Linotype" w:hAnsi="Palatino Linotype" w:cs="Palatino Linotype"/>
          <w:b/>
          <w:color w:val="000000" w:themeColor="text1"/>
        </w:rPr>
        <w:t xml:space="preserve"> de octubre</w:t>
      </w:r>
      <w:r w:rsidRPr="00FB798B">
        <w:rPr>
          <w:rFonts w:ascii="Palatino Linotype" w:eastAsia="Palatino Linotype" w:hAnsi="Palatino Linotype" w:cs="Palatino Linotype"/>
          <w:b/>
          <w:color w:val="000000" w:themeColor="text1"/>
        </w:rPr>
        <w:t xml:space="preserve"> de dos mil veinticinco.</w:t>
      </w:r>
    </w:p>
    <w:p w:rsidR="00185E28" w:rsidRPr="00FB798B" w:rsidRDefault="00185E28" w:rsidP="00FB798B">
      <w:pPr>
        <w:tabs>
          <w:tab w:val="left" w:pos="3465"/>
        </w:tabs>
        <w:spacing w:line="360" w:lineRule="auto"/>
        <w:jc w:val="both"/>
        <w:rPr>
          <w:rFonts w:ascii="Palatino Linotype" w:eastAsia="Palatino Linotype" w:hAnsi="Palatino Linotype" w:cs="Palatino Linotype"/>
          <w:color w:val="000000" w:themeColor="text1"/>
        </w:rPr>
      </w:pPr>
    </w:p>
    <w:p w:rsidR="00185E28" w:rsidRPr="00FB798B" w:rsidRDefault="00444197" w:rsidP="00FB798B">
      <w:pPr>
        <w:spacing w:line="360" w:lineRule="auto"/>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b/>
          <w:color w:val="000000" w:themeColor="text1"/>
        </w:rPr>
        <w:t xml:space="preserve">VISTAS </w:t>
      </w:r>
      <w:r w:rsidRPr="00FB798B">
        <w:rPr>
          <w:rFonts w:ascii="Palatino Linotype" w:eastAsia="Palatino Linotype" w:hAnsi="Palatino Linotype" w:cs="Palatino Linotype"/>
          <w:color w:val="000000" w:themeColor="text1"/>
        </w:rPr>
        <w:t xml:space="preserve">las constancias para resolver el Recurso de Revisión </w:t>
      </w:r>
      <w:r w:rsidR="00904C92" w:rsidRPr="00FB798B">
        <w:rPr>
          <w:rFonts w:ascii="Palatino Linotype" w:eastAsia="Palatino Linotype" w:hAnsi="Palatino Linotype" w:cs="Palatino Linotype"/>
          <w:b/>
          <w:color w:val="000000" w:themeColor="text1"/>
        </w:rPr>
        <w:t>05268</w:t>
      </w:r>
      <w:r w:rsidRPr="00FB798B">
        <w:rPr>
          <w:rFonts w:ascii="Palatino Linotype" w:eastAsia="Palatino Linotype" w:hAnsi="Palatino Linotype" w:cs="Palatino Linotype"/>
          <w:b/>
          <w:color w:val="000000" w:themeColor="text1"/>
        </w:rPr>
        <w:t>/INFOEM/IP/RR/2025</w:t>
      </w:r>
      <w:r w:rsidRPr="00FB798B">
        <w:rPr>
          <w:rFonts w:ascii="Palatino Linotype" w:eastAsia="Palatino Linotype" w:hAnsi="Palatino Linotype" w:cs="Palatino Linotype"/>
          <w:color w:val="000000" w:themeColor="text1"/>
        </w:rPr>
        <w:t xml:space="preserve">, promovido por </w:t>
      </w:r>
      <w:r w:rsidR="005545E9">
        <w:rPr>
          <w:rFonts w:ascii="Palatino Linotype" w:eastAsia="Palatino Linotype" w:hAnsi="Palatino Linotype" w:cs="Palatino Linotype"/>
          <w:b/>
          <w:bCs/>
          <w:color w:val="000000" w:themeColor="text1"/>
        </w:rPr>
        <w:t>XXXX</w:t>
      </w:r>
      <w:r w:rsidRPr="00FB798B">
        <w:rPr>
          <w:rFonts w:ascii="Palatino Linotype" w:eastAsia="Palatino Linotype" w:hAnsi="Palatino Linotype" w:cs="Palatino Linotype"/>
          <w:color w:val="000000" w:themeColor="text1"/>
        </w:rPr>
        <w:t xml:space="preserve">, en lo sucesivo </w:t>
      </w:r>
      <w:r w:rsidRPr="00FB798B">
        <w:rPr>
          <w:rFonts w:ascii="Palatino Linotype" w:eastAsia="Palatino Linotype" w:hAnsi="Palatino Linotype" w:cs="Palatino Linotype"/>
          <w:b/>
          <w:color w:val="000000" w:themeColor="text1"/>
        </w:rPr>
        <w:t>EL RECURRENTE</w:t>
      </w:r>
      <w:r w:rsidRPr="00FB798B">
        <w:rPr>
          <w:rFonts w:ascii="Palatino Linotype" w:eastAsia="Palatino Linotype" w:hAnsi="Palatino Linotype" w:cs="Palatino Linotype"/>
          <w:color w:val="000000" w:themeColor="text1"/>
        </w:rPr>
        <w:t xml:space="preserve">, en contra de la respuesta otorgada a la solicitud de información </w:t>
      </w:r>
      <w:r w:rsidR="00904C92" w:rsidRPr="00FB798B">
        <w:rPr>
          <w:rFonts w:ascii="Palatino Linotype" w:eastAsia="Palatino Linotype" w:hAnsi="Palatino Linotype" w:cs="Palatino Linotype"/>
          <w:b/>
          <w:color w:val="000000" w:themeColor="text1"/>
        </w:rPr>
        <w:t>00308/SF/IP/2025</w:t>
      </w:r>
      <w:r w:rsidRPr="00FB798B">
        <w:rPr>
          <w:rFonts w:ascii="Palatino Linotype" w:eastAsia="Palatino Linotype" w:hAnsi="Palatino Linotype" w:cs="Palatino Linotype"/>
          <w:color w:val="000000" w:themeColor="text1"/>
        </w:rPr>
        <w:t xml:space="preserve">, por parte </w:t>
      </w:r>
      <w:r w:rsidR="00904C92" w:rsidRPr="00FB798B">
        <w:rPr>
          <w:rFonts w:ascii="Palatino Linotype" w:eastAsia="Palatino Linotype" w:hAnsi="Palatino Linotype" w:cs="Palatino Linotype"/>
          <w:color w:val="000000" w:themeColor="text1"/>
        </w:rPr>
        <w:t>de la</w:t>
      </w:r>
      <w:r w:rsidRPr="00FB798B">
        <w:rPr>
          <w:rFonts w:ascii="Palatino Linotype" w:eastAsia="Palatino Linotype" w:hAnsi="Palatino Linotype" w:cs="Palatino Linotype"/>
          <w:color w:val="000000" w:themeColor="text1"/>
        </w:rPr>
        <w:t xml:space="preserve"> </w:t>
      </w:r>
      <w:r w:rsidR="00904C92" w:rsidRPr="00FB798B">
        <w:rPr>
          <w:rFonts w:ascii="Palatino Linotype" w:eastAsia="Palatino Linotype" w:hAnsi="Palatino Linotype" w:cs="Palatino Linotype"/>
          <w:b/>
          <w:color w:val="000000" w:themeColor="text1"/>
        </w:rPr>
        <w:t>Secretaría de Finanzas</w:t>
      </w:r>
      <w:r w:rsidRPr="00FB798B">
        <w:rPr>
          <w:rFonts w:ascii="Palatino Linotype" w:eastAsia="Palatino Linotype" w:hAnsi="Palatino Linotype" w:cs="Palatino Linotype"/>
          <w:b/>
          <w:color w:val="000000" w:themeColor="text1"/>
        </w:rPr>
        <w:t xml:space="preserve">, </w:t>
      </w:r>
      <w:r w:rsidRPr="00FB798B">
        <w:rPr>
          <w:rFonts w:ascii="Palatino Linotype" w:eastAsia="Palatino Linotype" w:hAnsi="Palatino Linotype" w:cs="Palatino Linotype"/>
          <w:color w:val="000000" w:themeColor="text1"/>
        </w:rPr>
        <w:t xml:space="preserve">en adelante el </w:t>
      </w:r>
      <w:r w:rsidRPr="00FB798B">
        <w:rPr>
          <w:rFonts w:ascii="Palatino Linotype" w:eastAsia="Palatino Linotype" w:hAnsi="Palatino Linotype" w:cs="Palatino Linotype"/>
          <w:b/>
          <w:color w:val="000000" w:themeColor="text1"/>
        </w:rPr>
        <w:t>SUJETO OBLIGADO</w:t>
      </w:r>
      <w:r w:rsidRPr="00FB798B">
        <w:rPr>
          <w:rFonts w:ascii="Palatino Linotype" w:eastAsia="Palatino Linotype" w:hAnsi="Palatino Linotype" w:cs="Palatino Linotype"/>
          <w:color w:val="000000" w:themeColor="text1"/>
        </w:rPr>
        <w:t>, se emite la presente resolución con base en los siguientes:</w:t>
      </w:r>
    </w:p>
    <w:p w:rsidR="00185E28" w:rsidRPr="00FB798B" w:rsidRDefault="00185E28" w:rsidP="00FB798B">
      <w:pPr>
        <w:spacing w:line="360" w:lineRule="auto"/>
        <w:jc w:val="both"/>
        <w:rPr>
          <w:rFonts w:ascii="Palatino Linotype" w:eastAsia="Palatino Linotype" w:hAnsi="Palatino Linotype" w:cs="Palatino Linotype"/>
          <w:color w:val="000000" w:themeColor="text1"/>
        </w:rPr>
      </w:pPr>
    </w:p>
    <w:p w:rsidR="00185E28" w:rsidRPr="00FB798B" w:rsidRDefault="00444197" w:rsidP="00FB798B">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FB798B">
        <w:rPr>
          <w:rFonts w:ascii="Palatino Linotype" w:eastAsia="Palatino Linotype" w:hAnsi="Palatino Linotype" w:cs="Palatino Linotype"/>
          <w:b/>
          <w:color w:val="000000" w:themeColor="text1"/>
          <w:sz w:val="24"/>
          <w:szCs w:val="24"/>
        </w:rPr>
        <w:t>A N T E C E D E N T E S</w:t>
      </w:r>
    </w:p>
    <w:p w:rsidR="00185E28" w:rsidRPr="00FB798B" w:rsidRDefault="00185E28" w:rsidP="00FB798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185E28" w:rsidRPr="00FB798B" w:rsidRDefault="00444197" w:rsidP="00FB798B">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El </w:t>
      </w:r>
      <w:r w:rsidR="000A7B5E" w:rsidRPr="00FB798B">
        <w:rPr>
          <w:rFonts w:ascii="Palatino Linotype" w:eastAsia="Palatino Linotype" w:hAnsi="Palatino Linotype" w:cs="Palatino Linotype"/>
          <w:b/>
          <w:color w:val="000000" w:themeColor="text1"/>
        </w:rPr>
        <w:t>veintisiete</w:t>
      </w:r>
      <w:r w:rsidR="00853619" w:rsidRPr="00FB798B">
        <w:rPr>
          <w:rFonts w:ascii="Palatino Linotype" w:eastAsia="Palatino Linotype" w:hAnsi="Palatino Linotype" w:cs="Palatino Linotype"/>
          <w:b/>
          <w:color w:val="000000" w:themeColor="text1"/>
        </w:rPr>
        <w:t xml:space="preserve"> de marzo</w:t>
      </w:r>
      <w:r w:rsidRPr="00FB798B">
        <w:rPr>
          <w:rFonts w:ascii="Palatino Linotype" w:eastAsia="Palatino Linotype" w:hAnsi="Palatino Linotype" w:cs="Palatino Linotype"/>
          <w:b/>
          <w:color w:val="000000" w:themeColor="text1"/>
        </w:rPr>
        <w:t xml:space="preserve"> de dos mil veinticinco</w:t>
      </w:r>
      <w:r w:rsidRPr="00FB798B">
        <w:rPr>
          <w:rFonts w:ascii="Palatino Linotype" w:eastAsia="Palatino Linotype" w:hAnsi="Palatino Linotype" w:cs="Palatino Linotype"/>
          <w:color w:val="000000" w:themeColor="text1"/>
        </w:rPr>
        <w:t>,</w:t>
      </w:r>
      <w:r w:rsidRPr="00FB798B">
        <w:rPr>
          <w:rFonts w:ascii="Palatino Linotype" w:eastAsia="Palatino Linotype" w:hAnsi="Palatino Linotype" w:cs="Palatino Linotype"/>
          <w:b/>
          <w:color w:val="000000" w:themeColor="text1"/>
        </w:rPr>
        <w:t xml:space="preserve"> </w:t>
      </w:r>
      <w:r w:rsidRPr="00FB798B">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FB798B">
        <w:rPr>
          <w:rFonts w:ascii="Palatino Linotype" w:eastAsia="Palatino Linotype" w:hAnsi="Palatino Linotype" w:cs="Palatino Linotype"/>
          <w:b/>
          <w:color w:val="000000" w:themeColor="text1"/>
        </w:rPr>
        <w:t>solicitud de información pública</w:t>
      </w:r>
      <w:r w:rsidRPr="00FB798B">
        <w:rPr>
          <w:rFonts w:ascii="Palatino Linotype" w:eastAsia="Palatino Linotype" w:hAnsi="Palatino Linotype" w:cs="Palatino Linotype"/>
          <w:color w:val="000000" w:themeColor="text1"/>
        </w:rPr>
        <w:t>:</w:t>
      </w:r>
    </w:p>
    <w:p w:rsidR="00185E28" w:rsidRPr="00FB798B" w:rsidRDefault="00185E28" w:rsidP="00FB798B">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FB798B" w:rsidRDefault="00444197" w:rsidP="00FB798B">
      <w:pPr>
        <w:pBdr>
          <w:top w:val="nil"/>
          <w:left w:val="nil"/>
          <w:bottom w:val="nil"/>
          <w:right w:val="nil"/>
          <w:between w:val="nil"/>
        </w:pBd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 “</w:t>
      </w:r>
      <w:r w:rsidR="00840AF1" w:rsidRPr="00FB798B">
        <w:rPr>
          <w:rFonts w:ascii="Palatino Linotype" w:eastAsia="Palatino Linotype" w:hAnsi="Palatino Linotype" w:cs="Palatino Linotype"/>
          <w:i/>
          <w:color w:val="000000" w:themeColor="text1"/>
        </w:rPr>
        <w:t>solicito copia simple digitalizada a través del sistema electrónico saimex de las polizas de pago correspondiente a los gastos realizados con recursos público a través de las partidas presupuestales 3611, 3612 y 3661 correspondientes al presupuesto de egresos del año fiscal 2024.</w:t>
      </w:r>
      <w:r w:rsidRPr="00FB798B">
        <w:rPr>
          <w:rFonts w:ascii="Palatino Linotype" w:eastAsia="Palatino Linotype" w:hAnsi="Palatino Linotype" w:cs="Palatino Linotype"/>
          <w:i/>
          <w:color w:val="000000" w:themeColor="text1"/>
        </w:rPr>
        <w:t>” (Sic)</w:t>
      </w:r>
    </w:p>
    <w:p w:rsidR="00185E28" w:rsidRDefault="00185E28" w:rsidP="00FB798B">
      <w:pPr>
        <w:pBdr>
          <w:top w:val="nil"/>
          <w:left w:val="nil"/>
          <w:bottom w:val="nil"/>
          <w:right w:val="nil"/>
          <w:between w:val="nil"/>
        </w:pBdr>
        <w:jc w:val="both"/>
        <w:rPr>
          <w:rFonts w:ascii="Palatino Linotype" w:eastAsia="Palatino Linotype" w:hAnsi="Palatino Linotype" w:cs="Palatino Linotype"/>
          <w:i/>
          <w:color w:val="000000" w:themeColor="text1"/>
        </w:rPr>
      </w:pPr>
    </w:p>
    <w:p w:rsidR="004F57E0" w:rsidRPr="00FB798B" w:rsidRDefault="004F57E0" w:rsidP="00FB798B">
      <w:pPr>
        <w:pBdr>
          <w:top w:val="nil"/>
          <w:left w:val="nil"/>
          <w:bottom w:val="nil"/>
          <w:right w:val="nil"/>
          <w:between w:val="nil"/>
        </w:pBdr>
        <w:jc w:val="both"/>
        <w:rPr>
          <w:rFonts w:ascii="Palatino Linotype" w:eastAsia="Palatino Linotype" w:hAnsi="Palatino Linotype" w:cs="Palatino Linotype"/>
          <w:i/>
          <w:color w:val="000000" w:themeColor="text1"/>
        </w:rPr>
      </w:pPr>
    </w:p>
    <w:p w:rsidR="00185E28" w:rsidRPr="00FB798B" w:rsidRDefault="00444197" w:rsidP="00FB798B">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Se eligió como modalidad de entrega de la información: A través del </w:t>
      </w:r>
      <w:r w:rsidRPr="00FB798B">
        <w:rPr>
          <w:rFonts w:ascii="Palatino Linotype" w:eastAsia="Palatino Linotype" w:hAnsi="Palatino Linotype" w:cs="Palatino Linotype"/>
          <w:b/>
          <w:color w:val="000000" w:themeColor="text1"/>
        </w:rPr>
        <w:t>SAIMEX.</w:t>
      </w:r>
    </w:p>
    <w:p w:rsidR="00185E28" w:rsidRPr="00FB798B" w:rsidRDefault="00185E28" w:rsidP="00FB798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A7B5E" w:rsidRPr="00FB798B" w:rsidRDefault="000A7B5E" w:rsidP="00FB798B">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El </w:t>
      </w:r>
      <w:r w:rsidR="00840AF1" w:rsidRPr="00FB798B">
        <w:rPr>
          <w:rFonts w:ascii="Palatino Linotype" w:eastAsia="Palatino Linotype" w:hAnsi="Palatino Linotype" w:cs="Palatino Linotype"/>
          <w:b/>
          <w:color w:val="000000" w:themeColor="text1"/>
        </w:rPr>
        <w:t>veinticuatro de abril</w:t>
      </w:r>
      <w:r w:rsidRPr="00FB798B">
        <w:rPr>
          <w:rFonts w:ascii="Palatino Linotype" w:eastAsia="Palatino Linotype" w:hAnsi="Palatino Linotype" w:cs="Palatino Linotype"/>
          <w:b/>
          <w:color w:val="000000" w:themeColor="text1"/>
        </w:rPr>
        <w:t xml:space="preserve"> de dos mil veinticinco</w:t>
      </w:r>
      <w:r w:rsidRPr="00FB798B">
        <w:rPr>
          <w:rFonts w:ascii="Palatino Linotype" w:eastAsia="Palatino Linotype" w:hAnsi="Palatino Linotype" w:cs="Palatino Linotype"/>
          <w:color w:val="000000" w:themeColor="text1"/>
        </w:rPr>
        <w:t xml:space="preserve">, el Sujeto Obligado notificó una </w:t>
      </w:r>
      <w:r w:rsidRPr="00FB798B">
        <w:rPr>
          <w:rFonts w:ascii="Palatino Linotype" w:eastAsia="Palatino Linotype" w:hAnsi="Palatino Linotype" w:cs="Palatino Linotype"/>
          <w:b/>
          <w:color w:val="000000" w:themeColor="text1"/>
        </w:rPr>
        <w:t>prórroga</w:t>
      </w:r>
      <w:r w:rsidRPr="00FB798B">
        <w:rPr>
          <w:rFonts w:ascii="Palatino Linotype" w:eastAsia="Palatino Linotype" w:hAnsi="Palatino Linotype" w:cs="Palatino Linotype"/>
          <w:color w:val="000000" w:themeColor="text1"/>
        </w:rPr>
        <w:t xml:space="preserve"> por siete días hábiles más, para dar atención a la solicitud de información, aprobada bajo el </w:t>
      </w:r>
      <w:r w:rsidR="00840AF1" w:rsidRPr="00FB798B">
        <w:rPr>
          <w:rFonts w:ascii="Palatino Linotype" w:eastAsia="Palatino Linotype" w:hAnsi="Palatino Linotype" w:cs="Palatino Linotype"/>
          <w:color w:val="000000" w:themeColor="text1"/>
        </w:rPr>
        <w:t>Acuerdo CT-2025-089 del Comité de Transparencia, anexado dicho acuerdo.</w:t>
      </w:r>
    </w:p>
    <w:p w:rsidR="00185E28" w:rsidRPr="00FB798B" w:rsidRDefault="00444197" w:rsidP="00FB798B">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lastRenderedPageBreak/>
        <w:t>El</w:t>
      </w:r>
      <w:r w:rsidRPr="00FB798B">
        <w:rPr>
          <w:rFonts w:ascii="Palatino Linotype" w:eastAsia="Palatino Linotype" w:hAnsi="Palatino Linotype" w:cs="Palatino Linotype"/>
          <w:b/>
          <w:color w:val="000000" w:themeColor="text1"/>
        </w:rPr>
        <w:t xml:space="preserve"> </w:t>
      </w:r>
      <w:r w:rsidR="005E0948" w:rsidRPr="00FB798B">
        <w:rPr>
          <w:rFonts w:ascii="Palatino Linotype" w:eastAsia="Palatino Linotype" w:hAnsi="Palatino Linotype" w:cs="Palatino Linotype"/>
          <w:b/>
          <w:color w:val="000000" w:themeColor="text1"/>
        </w:rPr>
        <w:t>ocho de mayo</w:t>
      </w:r>
      <w:r w:rsidRPr="00FB798B">
        <w:rPr>
          <w:rFonts w:ascii="Palatino Linotype" w:eastAsia="Palatino Linotype" w:hAnsi="Palatino Linotype" w:cs="Palatino Linotype"/>
          <w:b/>
          <w:color w:val="000000" w:themeColor="text1"/>
        </w:rPr>
        <w:t xml:space="preserve"> de dos mil veinticinco</w:t>
      </w:r>
      <w:r w:rsidRPr="00FB798B">
        <w:rPr>
          <w:rFonts w:ascii="Palatino Linotype" w:eastAsia="Palatino Linotype" w:hAnsi="Palatino Linotype" w:cs="Palatino Linotype"/>
          <w:color w:val="000000" w:themeColor="text1"/>
        </w:rPr>
        <w:t>, el Sujeto Obligado</w:t>
      </w:r>
      <w:r w:rsidRPr="00FB798B">
        <w:rPr>
          <w:rFonts w:ascii="Palatino Linotype" w:eastAsia="Palatino Linotype" w:hAnsi="Palatino Linotype" w:cs="Palatino Linotype"/>
          <w:b/>
          <w:color w:val="000000" w:themeColor="text1"/>
        </w:rPr>
        <w:t>,</w:t>
      </w:r>
      <w:r w:rsidRPr="00FB798B">
        <w:rPr>
          <w:rFonts w:ascii="Palatino Linotype" w:eastAsia="Palatino Linotype" w:hAnsi="Palatino Linotype" w:cs="Palatino Linotype"/>
          <w:color w:val="000000" w:themeColor="text1"/>
        </w:rPr>
        <w:t xml:space="preserve"> dio </w:t>
      </w:r>
      <w:r w:rsidRPr="00FB798B">
        <w:rPr>
          <w:rFonts w:ascii="Palatino Linotype" w:eastAsia="Palatino Linotype" w:hAnsi="Palatino Linotype" w:cs="Palatino Linotype"/>
          <w:b/>
          <w:color w:val="000000" w:themeColor="text1"/>
        </w:rPr>
        <w:t>respuesta</w:t>
      </w:r>
      <w:r w:rsidR="000E6836" w:rsidRPr="00FB798B">
        <w:rPr>
          <w:rFonts w:ascii="Palatino Linotype" w:eastAsia="Palatino Linotype" w:hAnsi="Palatino Linotype" w:cs="Palatino Linotype"/>
          <w:color w:val="000000" w:themeColor="text1"/>
        </w:rPr>
        <w:t xml:space="preserve"> a través de los</w:t>
      </w:r>
      <w:r w:rsidRPr="00FB798B">
        <w:rPr>
          <w:rFonts w:ascii="Palatino Linotype" w:eastAsia="Palatino Linotype" w:hAnsi="Palatino Linotype" w:cs="Palatino Linotype"/>
          <w:color w:val="000000" w:themeColor="text1"/>
        </w:rPr>
        <w:t xml:space="preserve"> siguiente</w:t>
      </w:r>
      <w:r w:rsidR="000E6836" w:rsidRPr="00FB798B">
        <w:rPr>
          <w:rFonts w:ascii="Palatino Linotype" w:eastAsia="Palatino Linotype" w:hAnsi="Palatino Linotype" w:cs="Palatino Linotype"/>
          <w:color w:val="000000" w:themeColor="text1"/>
        </w:rPr>
        <w:t xml:space="preserve">s </w:t>
      </w:r>
      <w:r w:rsidRPr="00FB798B">
        <w:rPr>
          <w:rFonts w:ascii="Palatino Linotype" w:eastAsia="Palatino Linotype" w:hAnsi="Palatino Linotype" w:cs="Palatino Linotype"/>
          <w:color w:val="000000" w:themeColor="text1"/>
        </w:rPr>
        <w:t>archivo</w:t>
      </w:r>
      <w:r w:rsidR="000E6836" w:rsidRPr="00FB798B">
        <w:rPr>
          <w:rFonts w:ascii="Palatino Linotype" w:eastAsia="Palatino Linotype" w:hAnsi="Palatino Linotype" w:cs="Palatino Linotype"/>
          <w:color w:val="000000" w:themeColor="text1"/>
        </w:rPr>
        <w:t>s</w:t>
      </w:r>
      <w:r w:rsidRPr="00FB798B">
        <w:rPr>
          <w:rFonts w:ascii="Palatino Linotype" w:eastAsia="Palatino Linotype" w:hAnsi="Palatino Linotype" w:cs="Palatino Linotype"/>
          <w:color w:val="000000" w:themeColor="text1"/>
        </w:rPr>
        <w:t xml:space="preserve"> electrónico</w:t>
      </w:r>
      <w:r w:rsidR="000E6836" w:rsidRPr="00FB798B">
        <w:rPr>
          <w:rFonts w:ascii="Palatino Linotype" w:eastAsia="Palatino Linotype" w:hAnsi="Palatino Linotype" w:cs="Palatino Linotype"/>
          <w:color w:val="000000" w:themeColor="text1"/>
        </w:rPr>
        <w:t>s</w:t>
      </w:r>
      <w:r w:rsidRPr="00FB798B">
        <w:rPr>
          <w:rFonts w:ascii="Palatino Linotype" w:eastAsia="Palatino Linotype" w:hAnsi="Palatino Linotype" w:cs="Palatino Linotype"/>
          <w:b/>
          <w:i/>
          <w:color w:val="000000" w:themeColor="text1"/>
        </w:rPr>
        <w:t>:</w:t>
      </w:r>
    </w:p>
    <w:p w:rsidR="005E0948"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FB798B">
        <w:rPr>
          <w:rFonts w:ascii="Palatino Linotype" w:eastAsia="Palatino Linotype" w:hAnsi="Palatino Linotype" w:cs="Palatino Linotype"/>
          <w:b/>
          <w:i/>
          <w:color w:val="000000" w:themeColor="text1"/>
        </w:rPr>
        <w:t>00308 SUBSE TESORERIA (3).pdf</w:t>
      </w:r>
    </w:p>
    <w:p w:rsidR="005E0948"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color w:val="000000" w:themeColor="text1"/>
        </w:rPr>
        <w:t xml:space="preserve">- Oficio No. 20705001000000S/174/2025 de fecha 08 de abril de 2025, firmado por la </w:t>
      </w:r>
      <w:r w:rsidRPr="00FB798B">
        <w:rPr>
          <w:rFonts w:ascii="Palatino Linotype" w:eastAsia="Palatino Linotype" w:hAnsi="Palatino Linotype" w:cs="Palatino Linotype"/>
          <w:b/>
          <w:color w:val="000000" w:themeColor="text1"/>
        </w:rPr>
        <w:t>Jefa de la Unidad de Apoyo Técnico Financiero</w:t>
      </w:r>
      <w:r w:rsidRPr="00FB798B">
        <w:rPr>
          <w:rFonts w:ascii="Palatino Linotype" w:eastAsia="Palatino Linotype" w:hAnsi="Palatino Linotype" w:cs="Palatino Linotype"/>
          <w:color w:val="000000" w:themeColor="text1"/>
        </w:rPr>
        <w:t xml:space="preserve"> y Servidora Pública Habilitada Suplente, refiriendo que </w:t>
      </w:r>
      <w:r w:rsidRPr="00FB798B">
        <w:rPr>
          <w:rFonts w:ascii="Palatino Linotype" w:eastAsia="Palatino Linotype" w:hAnsi="Palatino Linotype" w:cs="Palatino Linotype"/>
          <w:i/>
          <w:color w:val="000000" w:themeColor="text1"/>
        </w:rPr>
        <w:t xml:space="preserve">“… se solicitó a la Dirección General de Tesorería y a la Delegación Administrativa, remitir la información solicitada a esta Unidad de Apoyo, en razón de las funciones que en esta materia les confiere el Manual General de Organización de la Secretaría de Finanzas. </w:t>
      </w:r>
    </w:p>
    <w:p w:rsidR="005E0948"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5E0948"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En consecuencia, mediante el oficio número: 207051A00000000/260/2025, la Directora General de Tesorería, informa que las pólizas de pago son generadas por la Contaduría General Gubernamental. </w:t>
      </w:r>
    </w:p>
    <w:p w:rsidR="005E0948"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5E0948"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Por otra parte, a través del oficio número 20705000000200S/440/2025, </w:t>
      </w:r>
      <w:r w:rsidRPr="00FB798B">
        <w:rPr>
          <w:rFonts w:ascii="Palatino Linotype" w:eastAsia="Palatino Linotype" w:hAnsi="Palatino Linotype" w:cs="Palatino Linotype"/>
          <w:b/>
          <w:i/>
          <w:color w:val="000000" w:themeColor="text1"/>
        </w:rPr>
        <w:t>la Encargada del Despacho de la Delegación Administrativa, remite las pólizas de pago correspondientes a los gastos generados en la partida presupuestal 3612, sin contar con información de las partidas 3611 у 3661</w:t>
      </w:r>
      <w:r w:rsidRPr="00FB798B">
        <w:rPr>
          <w:rFonts w:ascii="Palatino Linotype" w:eastAsia="Palatino Linotype" w:hAnsi="Palatino Linotype" w:cs="Palatino Linotype"/>
          <w:i/>
          <w:color w:val="000000" w:themeColor="text1"/>
        </w:rPr>
        <w:t xml:space="preserve">, por no haber ejercido recurso para las partidas referidas. </w:t>
      </w:r>
    </w:p>
    <w:p w:rsidR="005E0948"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5E0948"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i/>
          <w:color w:val="000000" w:themeColor="text1"/>
        </w:rPr>
        <w:t>Documentos que se adjuntan a la presente respuesta, a fin de garantizar al particular el acceso a información pública en posesión de este Sujeto Obligado.” (Sic)</w:t>
      </w:r>
      <w:r w:rsidRPr="00FB798B">
        <w:rPr>
          <w:rFonts w:ascii="Palatino Linotype" w:eastAsia="Palatino Linotype" w:hAnsi="Palatino Linotype" w:cs="Palatino Linotype"/>
          <w:color w:val="000000" w:themeColor="text1"/>
        </w:rPr>
        <w:t xml:space="preserve"> </w:t>
      </w:r>
    </w:p>
    <w:p w:rsidR="005E0948"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5E0948"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color w:val="000000" w:themeColor="text1"/>
        </w:rPr>
        <w:t xml:space="preserve">- Oficio No. 207051A00000000/260/2025 de fecha 01 de abril de 2025, firmado por la </w:t>
      </w:r>
      <w:r w:rsidRPr="00FB798B">
        <w:rPr>
          <w:rFonts w:ascii="Palatino Linotype" w:eastAsia="Palatino Linotype" w:hAnsi="Palatino Linotype" w:cs="Palatino Linotype"/>
          <w:b/>
          <w:color w:val="000000" w:themeColor="text1"/>
        </w:rPr>
        <w:t>Directora General de Tesorería</w:t>
      </w:r>
      <w:r w:rsidRPr="00FB798B">
        <w:rPr>
          <w:rFonts w:ascii="Palatino Linotype" w:eastAsia="Palatino Linotype" w:hAnsi="Palatino Linotype" w:cs="Palatino Linotype"/>
          <w:color w:val="000000" w:themeColor="text1"/>
        </w:rPr>
        <w:t xml:space="preserve"> a través del cual refiere que </w:t>
      </w:r>
      <w:r w:rsidRPr="00FB798B">
        <w:rPr>
          <w:rFonts w:ascii="Palatino Linotype" w:eastAsia="Palatino Linotype" w:hAnsi="Palatino Linotype" w:cs="Palatino Linotype"/>
          <w:b/>
          <w:color w:val="000000" w:themeColor="text1"/>
        </w:rPr>
        <w:t>las pólizas de gasto son generadas por Contabilidad General Gubernamental.</w:t>
      </w:r>
    </w:p>
    <w:p w:rsidR="005E0948"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5E0948"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 Oficio No. 20705000000200S/0440/2025 de fecha 07 de abril de 2025, firmado por la </w:t>
      </w:r>
      <w:r w:rsidRPr="00FB798B">
        <w:rPr>
          <w:rFonts w:ascii="Palatino Linotype" w:eastAsia="Palatino Linotype" w:hAnsi="Palatino Linotype" w:cs="Palatino Linotype"/>
          <w:b/>
          <w:color w:val="000000" w:themeColor="text1"/>
        </w:rPr>
        <w:t>Encargada del Despacho de la Delegación Administrativa</w:t>
      </w:r>
      <w:r w:rsidRPr="00FB798B">
        <w:rPr>
          <w:rFonts w:ascii="Palatino Linotype" w:eastAsia="Palatino Linotype" w:hAnsi="Palatino Linotype" w:cs="Palatino Linotype"/>
          <w:color w:val="000000" w:themeColor="text1"/>
        </w:rPr>
        <w:t xml:space="preserve">, a través del cual refirió </w:t>
      </w:r>
      <w:r w:rsidRPr="00FB798B">
        <w:rPr>
          <w:rFonts w:ascii="Palatino Linotype" w:eastAsia="Palatino Linotype" w:hAnsi="Palatino Linotype" w:cs="Palatino Linotype"/>
          <w:b/>
          <w:color w:val="000000" w:themeColor="text1"/>
        </w:rPr>
        <w:t>adjuntar la información solicitada</w:t>
      </w:r>
      <w:r w:rsidRPr="00FB798B">
        <w:rPr>
          <w:rFonts w:ascii="Palatino Linotype" w:eastAsia="Palatino Linotype" w:hAnsi="Palatino Linotype" w:cs="Palatino Linotype"/>
          <w:color w:val="000000" w:themeColor="text1"/>
        </w:rPr>
        <w:t xml:space="preserve">, no omito señalar que, </w:t>
      </w:r>
      <w:r w:rsidRPr="00FB798B">
        <w:rPr>
          <w:rFonts w:ascii="Palatino Linotype" w:eastAsia="Palatino Linotype" w:hAnsi="Palatino Linotype" w:cs="Palatino Linotype"/>
          <w:b/>
          <w:color w:val="000000" w:themeColor="text1"/>
        </w:rPr>
        <w:t>durante el presupuesto de egresos del año fiscal 2024, no se ejerció ningún recurso para las partidas 3611 y 3661</w:t>
      </w:r>
      <w:r w:rsidRPr="00FB798B">
        <w:rPr>
          <w:rFonts w:ascii="Palatino Linotype" w:eastAsia="Palatino Linotype" w:hAnsi="Palatino Linotype" w:cs="Palatino Linotype"/>
          <w:color w:val="000000" w:themeColor="text1"/>
        </w:rPr>
        <w:t>.</w:t>
      </w:r>
    </w:p>
    <w:p w:rsidR="009F25D8" w:rsidRPr="00FB798B" w:rsidRDefault="009F25D8" w:rsidP="00FB798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9F25D8" w:rsidRPr="00FB798B" w:rsidRDefault="009F25D8" w:rsidP="00FB798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Se adjuntan diversos comprobantes de pago.</w:t>
      </w:r>
    </w:p>
    <w:p w:rsidR="005E0948"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5E0948"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FB798B">
        <w:rPr>
          <w:rFonts w:ascii="Palatino Linotype" w:eastAsia="Palatino Linotype" w:hAnsi="Palatino Linotype" w:cs="Palatino Linotype"/>
          <w:b/>
          <w:i/>
          <w:color w:val="000000" w:themeColor="text1"/>
        </w:rPr>
        <w:t>00308 SUBSE TESORERIA (3).pdf</w:t>
      </w:r>
    </w:p>
    <w:p w:rsidR="009F25D8" w:rsidRPr="00FB798B" w:rsidRDefault="009F25D8" w:rsidP="00FB798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Mismo documento descrito con antelación.</w:t>
      </w:r>
    </w:p>
    <w:p w:rsidR="009F25D8" w:rsidRPr="00FB798B" w:rsidRDefault="009F25D8" w:rsidP="00FB798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5E0948"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FB798B">
        <w:rPr>
          <w:rFonts w:ascii="Palatino Linotype" w:eastAsia="Palatino Linotype" w:hAnsi="Palatino Linotype" w:cs="Palatino Linotype"/>
          <w:b/>
          <w:i/>
          <w:color w:val="000000" w:themeColor="text1"/>
        </w:rPr>
        <w:t>Partida 3612 Pólizas_63 fojas (1) CONT GRAL GUB_redacted.pdf</w:t>
      </w:r>
    </w:p>
    <w:p w:rsidR="009F25D8" w:rsidRPr="00FB798B" w:rsidRDefault="00336EA0" w:rsidP="00FB798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lastRenderedPageBreak/>
        <w:t xml:space="preserve">Contiene </w:t>
      </w:r>
      <w:r w:rsidR="00C470C6" w:rsidRPr="00FB798B">
        <w:rPr>
          <w:rFonts w:ascii="Palatino Linotype" w:eastAsia="Palatino Linotype" w:hAnsi="Palatino Linotype" w:cs="Palatino Linotype"/>
          <w:color w:val="000000" w:themeColor="text1"/>
        </w:rPr>
        <w:t>d</w:t>
      </w:r>
      <w:r w:rsidR="009F25D8" w:rsidRPr="00FB798B">
        <w:rPr>
          <w:rFonts w:ascii="Palatino Linotype" w:eastAsia="Palatino Linotype" w:hAnsi="Palatino Linotype" w:cs="Palatino Linotype"/>
          <w:color w:val="000000" w:themeColor="text1"/>
        </w:rPr>
        <w:t>iversos documentos en los que se aprecian diversos datos de pólizas de pago, como conceptos y montos, de la temporalidad requerida, en versión pública.</w:t>
      </w:r>
    </w:p>
    <w:p w:rsidR="009F25D8" w:rsidRPr="00FB798B" w:rsidRDefault="009F25D8" w:rsidP="00FB798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5E0948"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FB798B">
        <w:rPr>
          <w:rFonts w:ascii="Palatino Linotype" w:eastAsia="Palatino Linotype" w:hAnsi="Palatino Linotype" w:cs="Palatino Linotype"/>
          <w:b/>
          <w:i/>
          <w:color w:val="000000" w:themeColor="text1"/>
        </w:rPr>
        <w:t>Partida 3611_Comprobantes_123 fojas_redacted.pdf</w:t>
      </w:r>
    </w:p>
    <w:p w:rsidR="00C470C6" w:rsidRPr="00FB798B" w:rsidRDefault="00C470C6" w:rsidP="00FB798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Documento que contiene diversos comprobantes de pago en versión pública.</w:t>
      </w:r>
    </w:p>
    <w:p w:rsidR="00C470C6" w:rsidRPr="00FB798B" w:rsidRDefault="00C470C6" w:rsidP="00FB798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5E0948"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FB798B">
        <w:rPr>
          <w:rFonts w:ascii="Palatino Linotype" w:eastAsia="Palatino Linotype" w:hAnsi="Palatino Linotype" w:cs="Palatino Linotype"/>
          <w:b/>
          <w:i/>
          <w:color w:val="000000" w:themeColor="text1"/>
        </w:rPr>
        <w:t>Partida 3612_Comprobantes_184 fojas_redacted.pdf</w:t>
      </w:r>
    </w:p>
    <w:p w:rsidR="00C470C6" w:rsidRPr="00FB798B" w:rsidRDefault="00C470C6" w:rsidP="00FB798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Documento que contiene diversos comprobantes de pago en versión pública.</w:t>
      </w:r>
    </w:p>
    <w:p w:rsidR="00C470C6" w:rsidRPr="00FB798B" w:rsidRDefault="00C470C6" w:rsidP="00FB798B">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5E0948"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FB798B">
        <w:rPr>
          <w:rFonts w:ascii="Palatino Linotype" w:eastAsia="Palatino Linotype" w:hAnsi="Palatino Linotype" w:cs="Palatino Linotype"/>
          <w:b/>
          <w:i/>
          <w:color w:val="000000" w:themeColor="text1"/>
        </w:rPr>
        <w:t>Partida 3661 Pólizas_4 fojas (1) CONT GRAL GUB_redacted.pdf</w:t>
      </w:r>
    </w:p>
    <w:p w:rsidR="00336EA0" w:rsidRPr="00FB798B" w:rsidRDefault="00336EA0" w:rsidP="00FB798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Contiene diversos documentos en los que se aprecian diversos datos de pólizas de pago, como conceptos y montos, de la temporalidad requerida, en versión pública.</w:t>
      </w:r>
    </w:p>
    <w:p w:rsidR="00336EA0" w:rsidRPr="00FB798B" w:rsidRDefault="00336EA0" w:rsidP="00FB798B">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5E0948"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FB798B">
        <w:rPr>
          <w:rFonts w:ascii="Palatino Linotype" w:eastAsia="Palatino Linotype" w:hAnsi="Palatino Linotype" w:cs="Palatino Linotype"/>
          <w:b/>
          <w:i/>
          <w:color w:val="000000" w:themeColor="text1"/>
        </w:rPr>
        <w:t>00308 CONTADURIA GRAL. GUBERNAMENTAL (2).pdf</w:t>
      </w:r>
    </w:p>
    <w:p w:rsidR="00336EA0" w:rsidRPr="00FB798B" w:rsidRDefault="00336EA0" w:rsidP="00FB798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Oficio No. 20704002040000L/101/2025 de fecha 30 de abril de 2025 firmado por la Servidora Pública Habilitada de la </w:t>
      </w:r>
      <w:r w:rsidRPr="00FB798B">
        <w:rPr>
          <w:rFonts w:ascii="Palatino Linotype" w:eastAsia="Palatino Linotype" w:hAnsi="Palatino Linotype" w:cs="Palatino Linotype"/>
          <w:b/>
          <w:color w:val="000000" w:themeColor="text1"/>
        </w:rPr>
        <w:t>Contaduría General Gubernamental</w:t>
      </w:r>
      <w:r w:rsidRPr="00FB798B">
        <w:rPr>
          <w:rFonts w:ascii="Palatino Linotype" w:eastAsia="Palatino Linotype" w:hAnsi="Palatino Linotype" w:cs="Palatino Linotype"/>
          <w:color w:val="000000" w:themeColor="text1"/>
        </w:rPr>
        <w:t xml:space="preserve">, a través del cual refiere que anexa </w:t>
      </w:r>
      <w:r w:rsidRPr="00FB798B">
        <w:rPr>
          <w:rFonts w:ascii="Palatino Linotype" w:eastAsia="Palatino Linotype" w:hAnsi="Palatino Linotype" w:cs="Palatino Linotype"/>
          <w:b/>
          <w:color w:val="000000" w:themeColor="text1"/>
        </w:rPr>
        <w:t>30</w:t>
      </w:r>
      <w:r w:rsidRPr="00FB798B">
        <w:rPr>
          <w:rFonts w:ascii="Palatino Linotype" w:eastAsia="Palatino Linotype" w:hAnsi="Palatino Linotype" w:cs="Palatino Linotype"/>
          <w:color w:val="000000" w:themeColor="text1"/>
        </w:rPr>
        <w:t xml:space="preserve"> copias simples digitalizadas de las pólizas de pago de la partida presupuestal </w:t>
      </w:r>
      <w:r w:rsidRPr="00FB798B">
        <w:rPr>
          <w:rFonts w:ascii="Palatino Linotype" w:eastAsia="Palatino Linotype" w:hAnsi="Palatino Linotype" w:cs="Palatino Linotype"/>
          <w:b/>
          <w:color w:val="000000" w:themeColor="text1"/>
        </w:rPr>
        <w:t>3611</w:t>
      </w:r>
      <w:r w:rsidRPr="00FB798B">
        <w:rPr>
          <w:rFonts w:ascii="Palatino Linotype" w:eastAsia="Palatino Linotype" w:hAnsi="Palatino Linotype" w:cs="Palatino Linotype"/>
          <w:color w:val="000000" w:themeColor="text1"/>
        </w:rPr>
        <w:t xml:space="preserve"> </w:t>
      </w:r>
      <w:r w:rsidR="00B1290F" w:rsidRPr="00FB798B">
        <w:rPr>
          <w:rFonts w:ascii="Palatino Linotype" w:eastAsia="Palatino Linotype" w:hAnsi="Palatino Linotype" w:cs="Palatino Linotype"/>
          <w:color w:val="000000" w:themeColor="text1"/>
        </w:rPr>
        <w:tab/>
      </w:r>
      <w:r w:rsidRPr="00FB798B">
        <w:rPr>
          <w:rFonts w:ascii="Palatino Linotype" w:eastAsia="Palatino Linotype" w:hAnsi="Palatino Linotype" w:cs="Palatino Linotype"/>
          <w:color w:val="000000" w:themeColor="text1"/>
        </w:rPr>
        <w:t xml:space="preserve">denominada "gastos de publicidad y propaganda", </w:t>
      </w:r>
      <w:r w:rsidRPr="00FB798B">
        <w:rPr>
          <w:rFonts w:ascii="Palatino Linotype" w:eastAsia="Palatino Linotype" w:hAnsi="Palatino Linotype" w:cs="Palatino Linotype"/>
          <w:b/>
          <w:color w:val="000000" w:themeColor="text1"/>
        </w:rPr>
        <w:t>63</w:t>
      </w:r>
      <w:r w:rsidRPr="00FB798B">
        <w:rPr>
          <w:rFonts w:ascii="Palatino Linotype" w:eastAsia="Palatino Linotype" w:hAnsi="Palatino Linotype" w:cs="Palatino Linotype"/>
          <w:color w:val="000000" w:themeColor="text1"/>
        </w:rPr>
        <w:t xml:space="preserve"> copias simples digitalizadas de las pólizas de pago de la partida presupuestal </w:t>
      </w:r>
      <w:r w:rsidRPr="00FB798B">
        <w:rPr>
          <w:rFonts w:ascii="Palatino Linotype" w:eastAsia="Palatino Linotype" w:hAnsi="Palatino Linotype" w:cs="Palatino Linotype"/>
          <w:b/>
          <w:color w:val="000000" w:themeColor="text1"/>
        </w:rPr>
        <w:t>3612</w:t>
      </w:r>
      <w:r w:rsidRPr="00FB798B">
        <w:rPr>
          <w:rFonts w:ascii="Palatino Linotype" w:eastAsia="Palatino Linotype" w:hAnsi="Palatino Linotype" w:cs="Palatino Linotype"/>
          <w:color w:val="000000" w:themeColor="text1"/>
        </w:rPr>
        <w:t xml:space="preserve"> denominada "publicaciones oficiales" y </w:t>
      </w:r>
      <w:r w:rsidRPr="00FB798B">
        <w:rPr>
          <w:rFonts w:ascii="Palatino Linotype" w:eastAsia="Palatino Linotype" w:hAnsi="Palatino Linotype" w:cs="Palatino Linotype"/>
          <w:b/>
          <w:color w:val="000000" w:themeColor="text1"/>
        </w:rPr>
        <w:t>4</w:t>
      </w:r>
      <w:r w:rsidRPr="00FB798B">
        <w:rPr>
          <w:rFonts w:ascii="Palatino Linotype" w:eastAsia="Palatino Linotype" w:hAnsi="Palatino Linotype" w:cs="Palatino Linotype"/>
          <w:color w:val="000000" w:themeColor="text1"/>
        </w:rPr>
        <w:t xml:space="preserve"> copias simples digitalizadas de las pólizas de pago de la partida presupuestal </w:t>
      </w:r>
      <w:r w:rsidRPr="00FB798B">
        <w:rPr>
          <w:rFonts w:ascii="Palatino Linotype" w:eastAsia="Palatino Linotype" w:hAnsi="Palatino Linotype" w:cs="Palatino Linotype"/>
          <w:b/>
          <w:color w:val="000000" w:themeColor="text1"/>
        </w:rPr>
        <w:t>3661</w:t>
      </w:r>
      <w:r w:rsidRPr="00FB798B">
        <w:rPr>
          <w:rFonts w:ascii="Palatino Linotype" w:eastAsia="Palatino Linotype" w:hAnsi="Palatino Linotype" w:cs="Palatino Linotype"/>
          <w:color w:val="000000" w:themeColor="text1"/>
        </w:rPr>
        <w:t xml:space="preserve"> denominada "servicios de creación y difusión de contenido a través de internet", correspondiente al presupuesto de egresos del ejercicio fiscal 2024, contenidas en el Clasificador por Objeto del Gasto, establecido en el Manual Único de Contabilidad Gubernamental para las Dependencias y Entidades Públicas del Gobierno y Municipios del Estado de México.</w:t>
      </w:r>
    </w:p>
    <w:p w:rsidR="00336EA0" w:rsidRPr="00FB798B" w:rsidRDefault="00336EA0" w:rsidP="00FB798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5E0948"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FB798B">
        <w:rPr>
          <w:rFonts w:ascii="Palatino Linotype" w:eastAsia="Palatino Linotype" w:hAnsi="Palatino Linotype" w:cs="Palatino Linotype"/>
          <w:b/>
          <w:i/>
          <w:color w:val="000000" w:themeColor="text1"/>
        </w:rPr>
        <w:t>Partida 3611 Pólizas_30 fojas CONT GRAL GUB_redacted.pdf</w:t>
      </w:r>
    </w:p>
    <w:p w:rsidR="00336EA0" w:rsidRPr="00FB798B" w:rsidRDefault="00336EA0" w:rsidP="00FB798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Contiene diversos documentos en los que se aprecian diversos datos de pólizas de pago, como conceptos y montos, de la temporalidad requerida, en versión pública.</w:t>
      </w:r>
    </w:p>
    <w:p w:rsidR="00336EA0" w:rsidRPr="00FB798B" w:rsidRDefault="00336EA0" w:rsidP="00FB798B">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FB1745" w:rsidRPr="00FB798B" w:rsidRDefault="005E0948" w:rsidP="00FB798B">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FB798B">
        <w:rPr>
          <w:rFonts w:ascii="Palatino Linotype" w:eastAsia="Palatino Linotype" w:hAnsi="Palatino Linotype" w:cs="Palatino Linotype"/>
          <w:b/>
          <w:i/>
          <w:color w:val="000000" w:themeColor="text1"/>
        </w:rPr>
        <w:t>00308 SOLICITANTE (2).pdf</w:t>
      </w:r>
    </w:p>
    <w:p w:rsidR="008C3EAC" w:rsidRPr="00FB798B" w:rsidRDefault="008C3EAC" w:rsidP="00FB798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Oficio No. 20700004S/UT-0825/2025 de fecha 06 de mayo de 2025 firmado por el Encargado de la Unidad de Transparencia de la Secretaría de Finanzas, a través del cual refiere remitir las respuestas emitidas por la servidora pública habilitada suplente de la Subsecretaría de Tesorería y la servidora pública habilitada de la Co</w:t>
      </w:r>
      <w:r w:rsidR="009B4A61" w:rsidRPr="00FB798B">
        <w:rPr>
          <w:rFonts w:ascii="Palatino Linotype" w:eastAsia="Palatino Linotype" w:hAnsi="Palatino Linotype" w:cs="Palatino Linotype"/>
          <w:color w:val="000000" w:themeColor="text1"/>
        </w:rPr>
        <w:t>ntaduría General Gubernamental.</w:t>
      </w:r>
    </w:p>
    <w:p w:rsidR="000E6836" w:rsidRPr="00FB798B" w:rsidRDefault="000E6836" w:rsidP="00FB798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185E28" w:rsidRPr="00FB798B" w:rsidRDefault="00444197" w:rsidP="00FB798B">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lastRenderedPageBreak/>
        <w:t>El</w:t>
      </w:r>
      <w:r w:rsidRPr="00FB798B">
        <w:rPr>
          <w:rFonts w:ascii="Palatino Linotype" w:eastAsia="Palatino Linotype" w:hAnsi="Palatino Linotype" w:cs="Palatino Linotype"/>
          <w:b/>
          <w:color w:val="000000" w:themeColor="text1"/>
        </w:rPr>
        <w:t xml:space="preserve"> </w:t>
      </w:r>
      <w:r w:rsidR="00CF2AA9" w:rsidRPr="00FB798B">
        <w:rPr>
          <w:rFonts w:ascii="Palatino Linotype" w:eastAsia="Palatino Linotype" w:hAnsi="Palatino Linotype" w:cs="Palatino Linotype"/>
          <w:b/>
          <w:color w:val="000000" w:themeColor="text1"/>
        </w:rPr>
        <w:t>nueve</w:t>
      </w:r>
      <w:r w:rsidR="00E11D44" w:rsidRPr="00FB798B">
        <w:rPr>
          <w:rFonts w:ascii="Palatino Linotype" w:eastAsia="Palatino Linotype" w:hAnsi="Palatino Linotype" w:cs="Palatino Linotype"/>
          <w:b/>
          <w:color w:val="000000" w:themeColor="text1"/>
        </w:rPr>
        <w:t xml:space="preserve"> de mayo</w:t>
      </w:r>
      <w:r w:rsidRPr="00FB798B">
        <w:rPr>
          <w:rFonts w:ascii="Palatino Linotype" w:eastAsia="Palatino Linotype" w:hAnsi="Palatino Linotype" w:cs="Palatino Linotype"/>
          <w:b/>
          <w:color w:val="000000" w:themeColor="text1"/>
        </w:rPr>
        <w:t xml:space="preserve"> de dos mil veinticinco</w:t>
      </w:r>
      <w:r w:rsidRPr="00FB798B">
        <w:rPr>
          <w:rFonts w:ascii="Palatino Linotype" w:eastAsia="Palatino Linotype" w:hAnsi="Palatino Linotype" w:cs="Palatino Linotype"/>
          <w:color w:val="000000" w:themeColor="text1"/>
        </w:rPr>
        <w:t xml:space="preserve">, el particular interpuso el </w:t>
      </w:r>
      <w:r w:rsidRPr="00FB798B">
        <w:rPr>
          <w:rFonts w:ascii="Palatino Linotype" w:eastAsia="Palatino Linotype" w:hAnsi="Palatino Linotype" w:cs="Palatino Linotype"/>
          <w:b/>
          <w:color w:val="000000" w:themeColor="text1"/>
        </w:rPr>
        <w:t>recurso de revisión</w:t>
      </w:r>
      <w:r w:rsidRPr="00FB798B">
        <w:rPr>
          <w:rFonts w:ascii="Palatino Linotype" w:eastAsia="Palatino Linotype" w:hAnsi="Palatino Linotype" w:cs="Palatino Linotype"/>
          <w:color w:val="000000" w:themeColor="text1"/>
        </w:rPr>
        <w:t xml:space="preserve"> al que se le asignó el folio </w:t>
      </w:r>
      <w:r w:rsidR="00CF2AA9" w:rsidRPr="00FB798B">
        <w:rPr>
          <w:rFonts w:ascii="Palatino Linotype" w:eastAsia="Palatino Linotype" w:hAnsi="Palatino Linotype" w:cs="Palatino Linotype"/>
          <w:b/>
          <w:color w:val="000000" w:themeColor="text1"/>
        </w:rPr>
        <w:t>05268</w:t>
      </w:r>
      <w:r w:rsidRPr="00FB798B">
        <w:rPr>
          <w:rFonts w:ascii="Palatino Linotype" w:eastAsia="Palatino Linotype" w:hAnsi="Palatino Linotype" w:cs="Palatino Linotype"/>
          <w:b/>
          <w:color w:val="000000" w:themeColor="text1"/>
        </w:rPr>
        <w:t xml:space="preserve">/INFOEM/IP/RR/2025 </w:t>
      </w:r>
      <w:r w:rsidRPr="00FB798B">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185E28" w:rsidRPr="00FB798B" w:rsidRDefault="00185E28" w:rsidP="00FB798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195D9D" w:rsidRPr="004F57E0" w:rsidRDefault="00444197" w:rsidP="004F57E0">
      <w:pPr>
        <w:pStyle w:val="Prrafodelista"/>
        <w:numPr>
          <w:ilvl w:val="0"/>
          <w:numId w:val="27"/>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30j0zll" w:colFirst="0" w:colLast="0"/>
      <w:bookmarkEnd w:id="2"/>
      <w:r w:rsidRPr="004F57E0">
        <w:rPr>
          <w:rFonts w:ascii="Palatino Linotype" w:eastAsia="Palatino Linotype" w:hAnsi="Palatino Linotype" w:cs="Palatino Linotype"/>
          <w:b/>
          <w:color w:val="000000" w:themeColor="text1"/>
        </w:rPr>
        <w:t xml:space="preserve">Acto impugnado: </w:t>
      </w:r>
    </w:p>
    <w:p w:rsidR="00185E28" w:rsidRPr="00FB798B" w:rsidRDefault="00444197" w:rsidP="004F57E0">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w:t>
      </w:r>
      <w:r w:rsidR="00CF2AA9" w:rsidRPr="00FB798B">
        <w:rPr>
          <w:rFonts w:ascii="Palatino Linotype" w:eastAsia="Palatino Linotype" w:hAnsi="Palatino Linotype" w:cs="Palatino Linotype"/>
          <w:i/>
          <w:color w:val="000000" w:themeColor="text1"/>
        </w:rPr>
        <w:t>EN LA RESPUESTA SE OCULTA INFORMACI{ON PUBLICA</w:t>
      </w:r>
      <w:r w:rsidRPr="00FB798B">
        <w:rPr>
          <w:rFonts w:ascii="Palatino Linotype" w:eastAsia="Palatino Linotype" w:hAnsi="Palatino Linotype" w:cs="Palatino Linotype"/>
          <w:i/>
          <w:color w:val="000000" w:themeColor="text1"/>
        </w:rPr>
        <w:t>” (Sic)</w:t>
      </w:r>
    </w:p>
    <w:p w:rsidR="00185E28" w:rsidRPr="00FB798B" w:rsidRDefault="00185E28" w:rsidP="00FB798B">
      <w:pPr>
        <w:pBdr>
          <w:top w:val="nil"/>
          <w:left w:val="nil"/>
          <w:bottom w:val="nil"/>
          <w:right w:val="nil"/>
          <w:between w:val="nil"/>
        </w:pBdr>
        <w:jc w:val="both"/>
        <w:rPr>
          <w:rFonts w:ascii="Palatino Linotype" w:eastAsia="Palatino Linotype" w:hAnsi="Palatino Linotype" w:cs="Palatino Linotype"/>
          <w:i/>
          <w:color w:val="000000" w:themeColor="text1"/>
        </w:rPr>
      </w:pPr>
    </w:p>
    <w:p w:rsidR="00195D9D" w:rsidRPr="004F57E0" w:rsidRDefault="00444197" w:rsidP="004F57E0">
      <w:pPr>
        <w:pStyle w:val="Prrafodelista"/>
        <w:numPr>
          <w:ilvl w:val="0"/>
          <w:numId w:val="27"/>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3" w:name="_heading=h.1fob9te" w:colFirst="0" w:colLast="0"/>
      <w:bookmarkEnd w:id="3"/>
      <w:r w:rsidRPr="004F57E0">
        <w:rPr>
          <w:rFonts w:ascii="Palatino Linotype" w:eastAsia="Palatino Linotype" w:hAnsi="Palatino Linotype" w:cs="Palatino Linotype"/>
          <w:b/>
          <w:color w:val="000000" w:themeColor="text1"/>
        </w:rPr>
        <w:t xml:space="preserve">Razones o Motivos de inconformidad: </w:t>
      </w:r>
    </w:p>
    <w:p w:rsidR="00185E28" w:rsidRPr="00FB798B" w:rsidRDefault="00444197" w:rsidP="004F57E0">
      <w:pPr>
        <w:pBdr>
          <w:top w:val="nil"/>
          <w:left w:val="nil"/>
          <w:bottom w:val="nil"/>
          <w:right w:val="nil"/>
          <w:between w:val="nil"/>
        </w:pBdr>
        <w:ind w:left="360"/>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w:t>
      </w:r>
      <w:r w:rsidR="00CF2AA9" w:rsidRPr="00FB798B">
        <w:rPr>
          <w:rFonts w:ascii="Palatino Linotype" w:eastAsia="Palatino Linotype" w:hAnsi="Palatino Linotype" w:cs="Palatino Linotype"/>
          <w:i/>
          <w:color w:val="000000" w:themeColor="text1"/>
        </w:rPr>
        <w:t>EN EL ARCHIVO ADJUNTO A LA RESPUESTA DEL SUJETO OBLIGADO RELATIVO A LAS PÓLIZAS DE PAGO DE LA PARTIDA PRESUPÚESTAL 3611, LAS PRIMERAS 11 PÓLIZAS TRAEN OCULTA EL NOMBRE O RAZÓN SOCIAL DE LOS BENEFICIARIOS DE DICHOS PAGOS A PESAR DE TRATARSE DE INFORMACI{ON PÚBLICA, POR LO CUAL SOLICITO QUE ESAS PÓLIZAS ME SEAN ENTREGADAS CON ESA INFGORMACIÓN A LA VISTA.</w:t>
      </w:r>
      <w:r w:rsidRPr="00FB798B">
        <w:rPr>
          <w:rFonts w:ascii="Palatino Linotype" w:eastAsia="Palatino Linotype" w:hAnsi="Palatino Linotype" w:cs="Palatino Linotype"/>
          <w:i/>
          <w:color w:val="000000" w:themeColor="text1"/>
        </w:rPr>
        <w:t>” (Sic)</w:t>
      </w:r>
    </w:p>
    <w:p w:rsidR="00185E28" w:rsidRPr="00FB798B" w:rsidRDefault="00185E28" w:rsidP="00FB798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185E28" w:rsidRPr="00FB798B" w:rsidRDefault="00444197" w:rsidP="00FB798B">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FB798B">
        <w:rPr>
          <w:rFonts w:ascii="Palatino Linotype" w:eastAsia="Palatino Linotype" w:hAnsi="Palatino Linotype" w:cs="Palatino Linotype"/>
          <w:b/>
          <w:color w:val="000000" w:themeColor="text1"/>
        </w:rPr>
        <w:t xml:space="preserve">acuerdo de admisión </w:t>
      </w:r>
      <w:r w:rsidRPr="00FB798B">
        <w:rPr>
          <w:rFonts w:ascii="Palatino Linotype" w:eastAsia="Palatino Linotype" w:hAnsi="Palatino Linotype" w:cs="Palatino Linotype"/>
          <w:color w:val="000000" w:themeColor="text1"/>
        </w:rPr>
        <w:t xml:space="preserve">de fecha </w:t>
      </w:r>
      <w:r w:rsidR="00CF2AA9" w:rsidRPr="00FB798B">
        <w:rPr>
          <w:rFonts w:ascii="Palatino Linotype" w:eastAsia="Palatino Linotype" w:hAnsi="Palatino Linotype" w:cs="Palatino Linotype"/>
          <w:b/>
          <w:color w:val="000000" w:themeColor="text1"/>
        </w:rPr>
        <w:t>doce</w:t>
      </w:r>
      <w:r w:rsidR="0077079A" w:rsidRPr="00FB798B">
        <w:rPr>
          <w:rFonts w:ascii="Palatino Linotype" w:eastAsia="Palatino Linotype" w:hAnsi="Palatino Linotype" w:cs="Palatino Linotype"/>
          <w:b/>
          <w:color w:val="000000" w:themeColor="text1"/>
        </w:rPr>
        <w:t xml:space="preserve"> de mayo</w:t>
      </w:r>
      <w:r w:rsidRPr="00FB798B">
        <w:rPr>
          <w:rFonts w:ascii="Palatino Linotype" w:eastAsia="Palatino Linotype" w:hAnsi="Palatino Linotype" w:cs="Palatino Linotype"/>
          <w:b/>
          <w:color w:val="000000" w:themeColor="text1"/>
        </w:rPr>
        <w:t xml:space="preserve"> de dos mil veinticinco, </w:t>
      </w:r>
      <w:r w:rsidRPr="00FB798B">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FB798B">
        <w:rPr>
          <w:rFonts w:ascii="Palatino Linotype" w:eastAsia="Palatino Linotype" w:hAnsi="Palatino Linotype" w:cs="Palatino Linotype"/>
          <w:b/>
          <w:color w:val="000000" w:themeColor="text1"/>
        </w:rPr>
        <w:t xml:space="preserve">SUJETO OBLIGADO </w:t>
      </w:r>
      <w:r w:rsidRPr="00FB798B">
        <w:rPr>
          <w:rFonts w:ascii="Palatino Linotype" w:eastAsia="Palatino Linotype" w:hAnsi="Palatino Linotype" w:cs="Palatino Linotype"/>
          <w:color w:val="000000" w:themeColor="text1"/>
        </w:rPr>
        <w:t>presentara el Informe Justificado procedente.</w:t>
      </w:r>
    </w:p>
    <w:p w:rsidR="00185E28" w:rsidRPr="00FB798B" w:rsidRDefault="00185E28" w:rsidP="00FB798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85E28" w:rsidRPr="00FB798B" w:rsidRDefault="00444197" w:rsidP="00FB798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El Recurrente</w:t>
      </w:r>
      <w:r w:rsidRPr="00FB798B">
        <w:rPr>
          <w:rFonts w:ascii="Palatino Linotype" w:eastAsia="Palatino Linotype" w:hAnsi="Palatino Linotype" w:cs="Palatino Linotype"/>
          <w:b/>
          <w:color w:val="000000" w:themeColor="text1"/>
        </w:rPr>
        <w:t xml:space="preserve"> </w:t>
      </w:r>
      <w:r w:rsidRPr="00FB798B">
        <w:rPr>
          <w:rFonts w:ascii="Palatino Linotype" w:eastAsia="Palatino Linotype" w:hAnsi="Palatino Linotype" w:cs="Palatino Linotype"/>
          <w:color w:val="000000" w:themeColor="text1"/>
        </w:rPr>
        <w:t>dejó de realizar manifestaciones que a su derecho conviniera y asistiera. Por su parte, el Sujeto Obligado,</w:t>
      </w:r>
      <w:r w:rsidRPr="00FB798B">
        <w:rPr>
          <w:rFonts w:ascii="Palatino Linotype" w:eastAsia="Palatino Linotype" w:hAnsi="Palatino Linotype" w:cs="Palatino Linotype"/>
          <w:b/>
          <w:color w:val="000000" w:themeColor="text1"/>
        </w:rPr>
        <w:t xml:space="preserve"> </w:t>
      </w:r>
      <w:r w:rsidRPr="00FB798B">
        <w:rPr>
          <w:rFonts w:ascii="Palatino Linotype" w:eastAsia="Palatino Linotype" w:hAnsi="Palatino Linotype" w:cs="Palatino Linotype"/>
          <w:color w:val="000000" w:themeColor="text1"/>
        </w:rPr>
        <w:t>el</w:t>
      </w:r>
      <w:r w:rsidRPr="00FB798B">
        <w:rPr>
          <w:rFonts w:ascii="Palatino Linotype" w:eastAsia="Palatino Linotype" w:hAnsi="Palatino Linotype" w:cs="Palatino Linotype"/>
          <w:b/>
          <w:color w:val="000000" w:themeColor="text1"/>
        </w:rPr>
        <w:t xml:space="preserve"> </w:t>
      </w:r>
      <w:r w:rsidR="00CF2AA9" w:rsidRPr="00FB798B">
        <w:rPr>
          <w:rFonts w:ascii="Palatino Linotype" w:eastAsia="Palatino Linotype" w:hAnsi="Palatino Linotype" w:cs="Palatino Linotype"/>
          <w:b/>
          <w:color w:val="000000" w:themeColor="text1"/>
        </w:rPr>
        <w:t>veinte</w:t>
      </w:r>
      <w:r w:rsidRPr="00FB798B">
        <w:rPr>
          <w:rFonts w:ascii="Palatino Linotype" w:eastAsia="Palatino Linotype" w:hAnsi="Palatino Linotype" w:cs="Palatino Linotype"/>
          <w:b/>
          <w:color w:val="000000" w:themeColor="text1"/>
        </w:rPr>
        <w:t xml:space="preserve"> de mayo de dos mil veinticinco </w:t>
      </w:r>
      <w:r w:rsidRPr="00FB798B">
        <w:rPr>
          <w:rFonts w:ascii="Palatino Linotype" w:eastAsia="Palatino Linotype" w:hAnsi="Palatino Linotype" w:cs="Palatino Linotype"/>
          <w:color w:val="000000" w:themeColor="text1"/>
        </w:rPr>
        <w:t xml:space="preserve">presentó informe justificado a través </w:t>
      </w:r>
      <w:r w:rsidR="00CF2AA9" w:rsidRPr="00FB798B">
        <w:rPr>
          <w:rFonts w:ascii="Palatino Linotype" w:eastAsia="Palatino Linotype" w:hAnsi="Palatino Linotype" w:cs="Palatino Linotype"/>
          <w:color w:val="000000" w:themeColor="text1"/>
        </w:rPr>
        <w:t>de los</w:t>
      </w:r>
      <w:r w:rsidR="00DF0BED" w:rsidRPr="00FB798B">
        <w:rPr>
          <w:rFonts w:ascii="Palatino Linotype" w:eastAsia="Palatino Linotype" w:hAnsi="Palatino Linotype" w:cs="Palatino Linotype"/>
          <w:color w:val="000000" w:themeColor="text1"/>
        </w:rPr>
        <w:t xml:space="preserve"> archivo</w:t>
      </w:r>
      <w:r w:rsidR="00CF2AA9" w:rsidRPr="00FB798B">
        <w:rPr>
          <w:rFonts w:ascii="Palatino Linotype" w:eastAsia="Palatino Linotype" w:hAnsi="Palatino Linotype" w:cs="Palatino Linotype"/>
          <w:color w:val="000000" w:themeColor="text1"/>
        </w:rPr>
        <w:t>s</w:t>
      </w:r>
      <w:r w:rsidR="00DF0BED" w:rsidRPr="00FB798B">
        <w:rPr>
          <w:rFonts w:ascii="Palatino Linotype" w:eastAsia="Palatino Linotype" w:hAnsi="Palatino Linotype" w:cs="Palatino Linotype"/>
          <w:color w:val="000000" w:themeColor="text1"/>
        </w:rPr>
        <w:t xml:space="preserve"> digital</w:t>
      </w:r>
      <w:r w:rsidR="00CF2AA9" w:rsidRPr="00FB798B">
        <w:rPr>
          <w:rFonts w:ascii="Palatino Linotype" w:eastAsia="Palatino Linotype" w:hAnsi="Palatino Linotype" w:cs="Palatino Linotype"/>
          <w:color w:val="000000" w:themeColor="text1"/>
        </w:rPr>
        <w:t>es</w:t>
      </w:r>
      <w:r w:rsidR="00DF0BED" w:rsidRPr="00FB798B">
        <w:rPr>
          <w:rFonts w:ascii="Palatino Linotype" w:eastAsia="Palatino Linotype" w:hAnsi="Palatino Linotype" w:cs="Palatino Linotype"/>
          <w:color w:val="000000" w:themeColor="text1"/>
        </w:rPr>
        <w:t xml:space="preserve"> siguiente</w:t>
      </w:r>
      <w:r w:rsidR="00CF2AA9" w:rsidRPr="00FB798B">
        <w:rPr>
          <w:rFonts w:ascii="Palatino Linotype" w:eastAsia="Palatino Linotype" w:hAnsi="Palatino Linotype" w:cs="Palatino Linotype"/>
          <w:color w:val="000000" w:themeColor="text1"/>
        </w:rPr>
        <w:t>s</w:t>
      </w:r>
      <w:r w:rsidRPr="00FB798B">
        <w:rPr>
          <w:rFonts w:ascii="Palatino Linotype" w:eastAsia="Palatino Linotype" w:hAnsi="Palatino Linotype" w:cs="Palatino Linotype"/>
          <w:color w:val="000000" w:themeColor="text1"/>
        </w:rPr>
        <w:t xml:space="preserve">: </w:t>
      </w:r>
    </w:p>
    <w:p w:rsidR="00CF2AA9" w:rsidRPr="00FB798B" w:rsidRDefault="00444197" w:rsidP="00FB798B">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B798B">
        <w:rPr>
          <w:rFonts w:ascii="Palatino Linotype" w:eastAsia="Palatino Linotype" w:hAnsi="Palatino Linotype" w:cs="Palatino Linotype"/>
          <w:b/>
          <w:i/>
          <w:color w:val="000000" w:themeColor="text1"/>
        </w:rPr>
        <w:tab/>
      </w:r>
      <w:r w:rsidR="00CF2AA9" w:rsidRPr="00FB798B">
        <w:rPr>
          <w:rFonts w:ascii="Palatino Linotype" w:eastAsia="Palatino Linotype" w:hAnsi="Palatino Linotype" w:cs="Palatino Linotype"/>
          <w:b/>
          <w:i/>
          <w:color w:val="000000" w:themeColor="text1"/>
        </w:rPr>
        <w:t>RR 05268-2025 CONTADURIA GENERAL.pdf</w:t>
      </w:r>
    </w:p>
    <w:p w:rsidR="00CF2AA9" w:rsidRPr="00FB798B" w:rsidRDefault="00CF2AA9" w:rsidP="00FB798B">
      <w:pPr>
        <w:pBdr>
          <w:top w:val="nil"/>
          <w:left w:val="nil"/>
          <w:bottom w:val="nil"/>
          <w:right w:val="nil"/>
          <w:between w:val="nil"/>
        </w:pBdr>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Oficio No. 20704002040000L/126/2025 de fecha 15 de mayo de 2025, firmado por la Servidora Pública Habilitada de la Contaduría General Gubernamental, a través del cual </w:t>
      </w:r>
      <w:r w:rsidRPr="00FB798B">
        <w:rPr>
          <w:rFonts w:ascii="Palatino Linotype" w:eastAsia="Palatino Linotype" w:hAnsi="Palatino Linotype" w:cs="Palatino Linotype"/>
          <w:b/>
          <w:color w:val="000000" w:themeColor="text1"/>
        </w:rPr>
        <w:t xml:space="preserve">confirma su </w:t>
      </w:r>
      <w:r w:rsidRPr="00FB798B">
        <w:rPr>
          <w:rFonts w:ascii="Palatino Linotype" w:eastAsia="Palatino Linotype" w:hAnsi="Palatino Linotype" w:cs="Palatino Linotype"/>
          <w:b/>
          <w:color w:val="000000" w:themeColor="text1"/>
        </w:rPr>
        <w:lastRenderedPageBreak/>
        <w:t>respuesta primigenia</w:t>
      </w:r>
      <w:r w:rsidRPr="00FB798B">
        <w:rPr>
          <w:rFonts w:ascii="Palatino Linotype" w:eastAsia="Palatino Linotype" w:hAnsi="Palatino Linotype" w:cs="Palatino Linotype"/>
          <w:color w:val="000000" w:themeColor="text1"/>
        </w:rPr>
        <w:t xml:space="preserve"> refiriendo que </w:t>
      </w:r>
      <w:r w:rsidRPr="00FB798B">
        <w:rPr>
          <w:rFonts w:ascii="Palatino Linotype" w:eastAsia="Palatino Linotype" w:hAnsi="Palatino Linotype" w:cs="Palatino Linotype"/>
          <w:i/>
          <w:color w:val="000000" w:themeColor="text1"/>
        </w:rPr>
        <w:t>“esta Contaduría, emitió copias simples digitalizadas legibles, de las pólizas pago correspondientes a las partidas presupuestales 3611, 3612 y 3661 del ejercicio fiscal 2024.” (Sic)</w:t>
      </w:r>
    </w:p>
    <w:p w:rsidR="00CF2AA9" w:rsidRPr="00FB798B" w:rsidRDefault="00CF2AA9" w:rsidP="00FB798B">
      <w:pPr>
        <w:pBdr>
          <w:top w:val="nil"/>
          <w:left w:val="nil"/>
          <w:bottom w:val="nil"/>
          <w:right w:val="nil"/>
          <w:between w:val="nil"/>
        </w:pBdr>
        <w:jc w:val="both"/>
        <w:rPr>
          <w:rFonts w:ascii="Palatino Linotype" w:eastAsia="Palatino Linotype" w:hAnsi="Palatino Linotype" w:cs="Palatino Linotype"/>
          <w:color w:val="000000" w:themeColor="text1"/>
        </w:rPr>
      </w:pPr>
    </w:p>
    <w:p w:rsidR="00CF2AA9" w:rsidRPr="00FB798B" w:rsidRDefault="00CF2AA9" w:rsidP="00FB798B">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B798B">
        <w:rPr>
          <w:rFonts w:ascii="Palatino Linotype" w:eastAsia="Palatino Linotype" w:hAnsi="Palatino Linotype" w:cs="Palatino Linotype"/>
          <w:b/>
          <w:i/>
          <w:color w:val="000000" w:themeColor="text1"/>
        </w:rPr>
        <w:t>PARTIDA 3611.pdf</w:t>
      </w:r>
    </w:p>
    <w:p w:rsidR="00CF2AA9" w:rsidRPr="00FB798B" w:rsidRDefault="00CF2AA9" w:rsidP="00FB798B">
      <w:pPr>
        <w:pBdr>
          <w:top w:val="nil"/>
          <w:left w:val="nil"/>
          <w:bottom w:val="nil"/>
          <w:right w:val="nil"/>
          <w:between w:val="nil"/>
        </w:pBdr>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Documento en el que se advierten las pólizas de pago </w:t>
      </w:r>
      <w:r w:rsidR="00BA6FEA" w:rsidRPr="00FB798B">
        <w:rPr>
          <w:rFonts w:ascii="Palatino Linotype" w:eastAsia="Palatino Linotype" w:hAnsi="Palatino Linotype" w:cs="Palatino Linotype"/>
          <w:color w:val="000000" w:themeColor="text1"/>
        </w:rPr>
        <w:t>de la partida presupuestal 3611 en versión íntegra.</w:t>
      </w:r>
    </w:p>
    <w:p w:rsidR="00BA6FEA" w:rsidRPr="00FB798B" w:rsidRDefault="00BA6FEA" w:rsidP="00FB798B">
      <w:pPr>
        <w:pBdr>
          <w:top w:val="nil"/>
          <w:left w:val="nil"/>
          <w:bottom w:val="nil"/>
          <w:right w:val="nil"/>
          <w:between w:val="nil"/>
        </w:pBdr>
        <w:jc w:val="both"/>
        <w:rPr>
          <w:rFonts w:ascii="Palatino Linotype" w:eastAsia="Palatino Linotype" w:hAnsi="Palatino Linotype" w:cs="Palatino Linotype"/>
          <w:color w:val="000000" w:themeColor="text1"/>
        </w:rPr>
      </w:pPr>
    </w:p>
    <w:p w:rsidR="00CF2AA9" w:rsidRPr="00FB798B" w:rsidRDefault="00CF2AA9" w:rsidP="00FB798B">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B798B">
        <w:rPr>
          <w:rFonts w:ascii="Palatino Linotype" w:eastAsia="Palatino Linotype" w:hAnsi="Palatino Linotype" w:cs="Palatino Linotype"/>
          <w:b/>
          <w:i/>
          <w:color w:val="000000" w:themeColor="text1"/>
        </w:rPr>
        <w:t>RR 05268-2025 INFORME JUSTIFICADO.pdf</w:t>
      </w:r>
    </w:p>
    <w:p w:rsidR="001271F0" w:rsidRPr="00FB798B" w:rsidRDefault="001271F0" w:rsidP="00FB798B">
      <w:pPr>
        <w:pBdr>
          <w:top w:val="nil"/>
          <w:left w:val="nil"/>
          <w:bottom w:val="nil"/>
          <w:right w:val="nil"/>
          <w:between w:val="nil"/>
        </w:pBdr>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Oficio </w:t>
      </w:r>
      <w:r w:rsidR="001B15DA" w:rsidRPr="00FB798B">
        <w:rPr>
          <w:rFonts w:ascii="Palatino Linotype" w:eastAsia="Palatino Linotype" w:hAnsi="Palatino Linotype" w:cs="Palatino Linotype"/>
          <w:color w:val="000000" w:themeColor="text1"/>
        </w:rPr>
        <w:t xml:space="preserve">firmado por el Jefe de la Unidad de Información, Planeación Programación y Evaluación y Titular de la Unidad de Transparencia, </w:t>
      </w:r>
      <w:r w:rsidRPr="00FB798B">
        <w:rPr>
          <w:rFonts w:ascii="Palatino Linotype" w:eastAsia="Palatino Linotype" w:hAnsi="Palatino Linotype" w:cs="Palatino Linotype"/>
          <w:color w:val="000000" w:themeColor="text1"/>
        </w:rPr>
        <w:t>a través del cual se rinde informe justificado, señalando que se adjuntan las primeras once fojas de las pólizas de pago de la partida presupuestal 3611, en las que advierte el nombre o razón social de los beneficiarios de dichos pagos, con lo que se estaría modificando la respuesta proporcionada.</w:t>
      </w:r>
    </w:p>
    <w:p w:rsidR="001271F0" w:rsidRPr="00FB798B" w:rsidRDefault="001271F0" w:rsidP="00FB798B">
      <w:pPr>
        <w:pBdr>
          <w:top w:val="nil"/>
          <w:left w:val="nil"/>
          <w:bottom w:val="nil"/>
          <w:right w:val="nil"/>
          <w:between w:val="nil"/>
        </w:pBdr>
        <w:jc w:val="both"/>
        <w:rPr>
          <w:rFonts w:ascii="Palatino Linotype" w:eastAsia="Palatino Linotype" w:hAnsi="Palatino Linotype" w:cs="Palatino Linotype"/>
          <w:color w:val="000000" w:themeColor="text1"/>
        </w:rPr>
      </w:pPr>
    </w:p>
    <w:p w:rsidR="00CF2AA9" w:rsidRPr="00FB798B" w:rsidRDefault="00CF2AA9" w:rsidP="00FB798B">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B798B">
        <w:rPr>
          <w:rFonts w:ascii="Palatino Linotype" w:eastAsia="Palatino Linotype" w:hAnsi="Palatino Linotype" w:cs="Palatino Linotype"/>
          <w:b/>
          <w:i/>
          <w:color w:val="000000" w:themeColor="text1"/>
        </w:rPr>
        <w:t>RR 05268-2025 SUBSE DE TESORERIA.pdf</w:t>
      </w:r>
    </w:p>
    <w:p w:rsidR="001B15DA" w:rsidRPr="00FB798B" w:rsidRDefault="001B15DA" w:rsidP="00FB798B">
      <w:pPr>
        <w:pBdr>
          <w:top w:val="nil"/>
          <w:left w:val="nil"/>
          <w:bottom w:val="nil"/>
          <w:right w:val="nil"/>
          <w:between w:val="nil"/>
        </w:pBdr>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Oficio No. 20705001000000S/265/2025 de fecha 15 de mayo de 2025 a través del cual la Jefa de la Unidad de Apoyo Técnico Financiero y Servidora Pública Habilita Suplente refiere que esta Subsecretaría de Tesorería, se abstiene a dar respuesta a las razones y motivos de inconformidad del ahora recurrente, ya que si bien, se realizó una clasificación de información, la misma fue solicitada por otra unidad administrativa, por lo cual, no se emiten comentarios respecto de las razones y motivos que llevaron a la clasificación de información solicitada y aprobada por este Sujeto Obligado, así como tampoco, de la inconformidad realizada por el ciudadano solicitante.</w:t>
      </w:r>
    </w:p>
    <w:p w:rsidR="00CF2AA9" w:rsidRPr="00FB798B" w:rsidRDefault="00CF2AA9" w:rsidP="00FB798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85E28" w:rsidRPr="005545E9" w:rsidRDefault="00444197" w:rsidP="00FB798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FB798B">
        <w:rPr>
          <w:rFonts w:ascii="Palatino Linotype" w:eastAsia="Palatino Linotype" w:hAnsi="Palatino Linotype" w:cs="Palatino Linotype"/>
          <w:color w:val="000000" w:themeColor="text1"/>
        </w:rPr>
        <w:t>En fecha</w:t>
      </w:r>
      <w:r w:rsidRPr="00FB798B">
        <w:rPr>
          <w:rFonts w:ascii="Palatino Linotype" w:eastAsia="Palatino Linotype" w:hAnsi="Palatino Linotype" w:cs="Palatino Linotype"/>
          <w:b/>
          <w:color w:val="000000" w:themeColor="text1"/>
        </w:rPr>
        <w:t xml:space="preserve"> </w:t>
      </w:r>
      <w:r w:rsidR="00A33D77" w:rsidRPr="00FB798B">
        <w:rPr>
          <w:rFonts w:ascii="Palatino Linotype" w:eastAsia="Palatino Linotype" w:hAnsi="Palatino Linotype" w:cs="Palatino Linotype"/>
          <w:b/>
          <w:color w:val="000000" w:themeColor="text1"/>
        </w:rPr>
        <w:t>veintitrés</w:t>
      </w:r>
      <w:r w:rsidRPr="00FB798B">
        <w:rPr>
          <w:rFonts w:ascii="Palatino Linotype" w:eastAsia="Palatino Linotype" w:hAnsi="Palatino Linotype" w:cs="Palatino Linotype"/>
          <w:b/>
          <w:color w:val="000000" w:themeColor="text1"/>
        </w:rPr>
        <w:t xml:space="preserve"> de junio de dos mil veinticinco</w:t>
      </w:r>
      <w:r w:rsidRPr="00FB798B">
        <w:rPr>
          <w:rFonts w:ascii="Palatino Linotype" w:eastAsia="Palatino Linotype" w:hAnsi="Palatino Linotype" w:cs="Palatino Linotype"/>
          <w:color w:val="000000" w:themeColor="text1"/>
        </w:rPr>
        <w:t>, se acordó ampliar el plazo para resolver el presente Recurso de Revisión.</w:t>
      </w:r>
    </w:p>
    <w:p w:rsidR="005545E9" w:rsidRPr="00FB798B" w:rsidRDefault="005545E9" w:rsidP="005545E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85E28" w:rsidRPr="00FB798B" w:rsidRDefault="00444197" w:rsidP="00FB798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color w:val="000000" w:themeColor="text1"/>
        </w:rPr>
        <w:t xml:space="preserve">Seguidamente, en fecha </w:t>
      </w:r>
      <w:r w:rsidR="00D03DAB" w:rsidRPr="00FB798B">
        <w:rPr>
          <w:rFonts w:ascii="Palatino Linotype" w:eastAsia="Palatino Linotype" w:hAnsi="Palatino Linotype" w:cs="Palatino Linotype"/>
          <w:b/>
          <w:color w:val="000000" w:themeColor="text1"/>
        </w:rPr>
        <w:t>catorce</w:t>
      </w:r>
      <w:r w:rsidR="00A33D77" w:rsidRPr="00FB798B">
        <w:rPr>
          <w:rFonts w:ascii="Palatino Linotype" w:eastAsia="Palatino Linotype" w:hAnsi="Palatino Linotype" w:cs="Palatino Linotype"/>
          <w:b/>
          <w:color w:val="000000" w:themeColor="text1"/>
        </w:rPr>
        <w:t xml:space="preserve"> de octubre</w:t>
      </w:r>
      <w:r w:rsidRPr="00FB798B">
        <w:rPr>
          <w:rFonts w:ascii="Palatino Linotype" w:eastAsia="Palatino Linotype" w:hAnsi="Palatino Linotype" w:cs="Palatino Linotype"/>
          <w:b/>
          <w:color w:val="000000" w:themeColor="text1"/>
        </w:rPr>
        <w:t xml:space="preserve"> de dos mil veinticinco</w:t>
      </w:r>
      <w:r w:rsidRPr="00FB798B">
        <w:rPr>
          <w:rFonts w:ascii="Palatino Linotype" w:eastAsia="Palatino Linotype" w:hAnsi="Palatino Linotype" w:cs="Palatino Linotype"/>
          <w:color w:val="000000" w:themeColor="text1"/>
        </w:rPr>
        <w:t xml:space="preserve">, la Comisionada Ponente dictó el </w:t>
      </w:r>
      <w:r w:rsidRPr="00FB798B">
        <w:rPr>
          <w:rFonts w:ascii="Palatino Linotype" w:eastAsia="Palatino Linotype" w:hAnsi="Palatino Linotype" w:cs="Palatino Linotype"/>
          <w:b/>
          <w:color w:val="000000" w:themeColor="text1"/>
        </w:rPr>
        <w:t>cierre del periodo de instrucción</w:t>
      </w:r>
      <w:r w:rsidRPr="00FB798B">
        <w:rPr>
          <w:rFonts w:ascii="Palatino Linotype" w:eastAsia="Palatino Linotype" w:hAnsi="Palatino Linotype" w:cs="Palatino Linotype"/>
          <w:color w:val="000000" w:themeColor="text1"/>
        </w:rPr>
        <w:t xml:space="preserve"> y, ordenó la resolución que conforme a Derecho proceda:</w:t>
      </w:r>
      <w:r w:rsidR="005545E9">
        <w:rPr>
          <w:rFonts w:ascii="Palatino Linotype" w:eastAsia="Palatino Linotype" w:hAnsi="Palatino Linotype" w:cs="Palatino Linotype"/>
          <w:color w:val="000000" w:themeColor="text1"/>
        </w:rPr>
        <w:t xml:space="preserve"> ------------------------------------------------------------------------------------------------</w:t>
      </w:r>
    </w:p>
    <w:p w:rsidR="00185E28" w:rsidRPr="00FB798B" w:rsidRDefault="00185E28" w:rsidP="00FB798B">
      <w:pPr>
        <w:pBdr>
          <w:top w:val="nil"/>
          <w:left w:val="nil"/>
          <w:bottom w:val="nil"/>
          <w:right w:val="nil"/>
          <w:between w:val="nil"/>
        </w:pBdr>
        <w:rPr>
          <w:rFonts w:ascii="Palatino Linotype" w:eastAsia="Palatino Linotype" w:hAnsi="Palatino Linotype" w:cs="Palatino Linotype"/>
          <w:b/>
          <w:color w:val="000000" w:themeColor="text1"/>
        </w:rPr>
      </w:pPr>
    </w:p>
    <w:p w:rsidR="00185E28" w:rsidRPr="00FB798B" w:rsidRDefault="00444197" w:rsidP="00FB798B">
      <w:pPr>
        <w:keepNext/>
        <w:keepLines/>
        <w:spacing w:line="360" w:lineRule="auto"/>
        <w:jc w:val="center"/>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lastRenderedPageBreak/>
        <w:t xml:space="preserve">C O N S I D E R A N D O </w:t>
      </w:r>
    </w:p>
    <w:p w:rsidR="00185E28" w:rsidRPr="00FB798B" w:rsidRDefault="00185E28" w:rsidP="00FB798B">
      <w:pPr>
        <w:spacing w:line="360" w:lineRule="auto"/>
        <w:rPr>
          <w:rFonts w:ascii="Palatino Linotype" w:eastAsia="Palatino Linotype" w:hAnsi="Palatino Linotype" w:cs="Palatino Linotype"/>
          <w:color w:val="000000" w:themeColor="text1"/>
        </w:rPr>
      </w:pPr>
    </w:p>
    <w:p w:rsidR="00185E28" w:rsidRPr="00FB798B" w:rsidRDefault="00444197" w:rsidP="00FB798B">
      <w:pPr>
        <w:keepNext/>
        <w:keepLines/>
        <w:spacing w:line="360" w:lineRule="auto"/>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PRIMERO. De la competencia</w:t>
      </w:r>
    </w:p>
    <w:p w:rsidR="00185E28" w:rsidRPr="00FB798B" w:rsidRDefault="00444197" w:rsidP="00FB798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FC4800" w:rsidRPr="00FB798B">
        <w:rPr>
          <w:rFonts w:ascii="Palatino Linotype" w:eastAsia="Palatino Linotype" w:hAnsi="Palatino Linotype" w:cs="Palatino Linotype"/>
          <w:color w:val="000000" w:themeColor="text1"/>
        </w:rPr>
        <w:t>noveno, cuadragésimo y cuadragésimo primero</w:t>
      </w:r>
      <w:r w:rsidRPr="00FB798B">
        <w:rPr>
          <w:rFonts w:ascii="Palatino Linotype" w:eastAsia="Palatino Linotype" w:hAnsi="Palatino Linotype" w:cs="Palatino Linotype"/>
          <w:color w:val="000000" w:themeColor="text1"/>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85E28" w:rsidRPr="00FB798B" w:rsidRDefault="00185E28" w:rsidP="00FB798B">
      <w:pPr>
        <w:tabs>
          <w:tab w:val="left" w:pos="426"/>
        </w:tabs>
        <w:spacing w:line="360" w:lineRule="auto"/>
        <w:jc w:val="both"/>
        <w:rPr>
          <w:rFonts w:ascii="Palatino Linotype" w:eastAsia="Palatino Linotype" w:hAnsi="Palatino Linotype" w:cs="Palatino Linotype"/>
          <w:color w:val="000000" w:themeColor="text1"/>
        </w:rPr>
      </w:pPr>
    </w:p>
    <w:p w:rsidR="00185E28" w:rsidRPr="00FB798B" w:rsidRDefault="00444197" w:rsidP="00FB798B">
      <w:pPr>
        <w:keepNext/>
        <w:keepLines/>
        <w:spacing w:line="360" w:lineRule="auto"/>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SEGUNDO. De la oportunidad y procedencia.</w:t>
      </w:r>
    </w:p>
    <w:p w:rsidR="00185E28" w:rsidRPr="00FB798B" w:rsidRDefault="00444197" w:rsidP="00FB798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El medio de impugnación fue presentado a través del </w:t>
      </w:r>
      <w:r w:rsidRPr="00FB798B">
        <w:rPr>
          <w:rFonts w:ascii="Palatino Linotype" w:eastAsia="Palatino Linotype" w:hAnsi="Palatino Linotype" w:cs="Palatino Linotype"/>
          <w:b/>
          <w:color w:val="000000" w:themeColor="text1"/>
        </w:rPr>
        <w:t>SAIMEX,</w:t>
      </w:r>
      <w:r w:rsidRPr="00FB798B">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FB798B">
        <w:rPr>
          <w:rFonts w:ascii="Palatino Linotype" w:eastAsia="Palatino Linotype" w:hAnsi="Palatino Linotype" w:cs="Palatino Linotype"/>
          <w:b/>
          <w:color w:val="000000" w:themeColor="text1"/>
        </w:rPr>
        <w:t>SUJETO OBLIGADO</w:t>
      </w:r>
      <w:r w:rsidRPr="00FB798B">
        <w:rPr>
          <w:rFonts w:ascii="Palatino Linotype" w:eastAsia="Palatino Linotype" w:hAnsi="Palatino Linotype" w:cs="Palatino Linotype"/>
          <w:color w:val="000000" w:themeColor="text1"/>
        </w:rPr>
        <w:t xml:space="preserve"> entregó respuesta el </w:t>
      </w:r>
      <w:r w:rsidR="00B1000C" w:rsidRPr="00FB798B">
        <w:rPr>
          <w:rFonts w:ascii="Palatino Linotype" w:eastAsia="Palatino Linotype" w:hAnsi="Palatino Linotype" w:cs="Palatino Linotype"/>
          <w:b/>
          <w:color w:val="000000" w:themeColor="text1"/>
        </w:rPr>
        <w:t>ocho</w:t>
      </w:r>
      <w:r w:rsidR="008E2B6C" w:rsidRPr="00FB798B">
        <w:rPr>
          <w:rFonts w:ascii="Palatino Linotype" w:eastAsia="Palatino Linotype" w:hAnsi="Palatino Linotype" w:cs="Palatino Linotype"/>
          <w:b/>
          <w:color w:val="000000" w:themeColor="text1"/>
        </w:rPr>
        <w:t xml:space="preserve"> de mayo</w:t>
      </w:r>
      <w:r w:rsidRPr="00FB798B">
        <w:rPr>
          <w:rFonts w:ascii="Palatino Linotype" w:eastAsia="Palatino Linotype" w:hAnsi="Palatino Linotype" w:cs="Palatino Linotype"/>
          <w:b/>
          <w:color w:val="000000" w:themeColor="text1"/>
        </w:rPr>
        <w:t xml:space="preserve"> dos mil veinticinco</w:t>
      </w:r>
      <w:r w:rsidRPr="00FB798B">
        <w:rPr>
          <w:rFonts w:ascii="Palatino Linotype" w:eastAsia="Palatino Linotype" w:hAnsi="Palatino Linotype" w:cs="Palatino Linotype"/>
          <w:color w:val="000000" w:themeColor="text1"/>
        </w:rPr>
        <w:t xml:space="preserve">, de tal forma que el plazo para interponer el recurso transcurrió del </w:t>
      </w:r>
      <w:r w:rsidR="00B1000C" w:rsidRPr="00FB798B">
        <w:rPr>
          <w:rFonts w:ascii="Palatino Linotype" w:eastAsia="Palatino Linotype" w:hAnsi="Palatino Linotype" w:cs="Palatino Linotype"/>
          <w:b/>
          <w:color w:val="000000" w:themeColor="text1"/>
        </w:rPr>
        <w:t>nueve</w:t>
      </w:r>
      <w:r w:rsidR="008E2B6C" w:rsidRPr="00FB798B">
        <w:rPr>
          <w:rFonts w:ascii="Palatino Linotype" w:eastAsia="Palatino Linotype" w:hAnsi="Palatino Linotype" w:cs="Palatino Linotype"/>
          <w:b/>
          <w:color w:val="000000" w:themeColor="text1"/>
        </w:rPr>
        <w:t xml:space="preserve"> al </w:t>
      </w:r>
      <w:r w:rsidR="00B1000C" w:rsidRPr="00FB798B">
        <w:rPr>
          <w:rFonts w:ascii="Palatino Linotype" w:eastAsia="Palatino Linotype" w:hAnsi="Palatino Linotype" w:cs="Palatino Linotype"/>
          <w:b/>
          <w:color w:val="000000" w:themeColor="text1"/>
        </w:rPr>
        <w:t>veintinueve</w:t>
      </w:r>
      <w:r w:rsidR="00CF0E94" w:rsidRPr="00FB798B">
        <w:rPr>
          <w:rFonts w:ascii="Palatino Linotype" w:eastAsia="Palatino Linotype" w:hAnsi="Palatino Linotype" w:cs="Palatino Linotype"/>
          <w:b/>
          <w:color w:val="000000" w:themeColor="text1"/>
        </w:rPr>
        <w:t xml:space="preserve"> mayo</w:t>
      </w:r>
      <w:r w:rsidRPr="00FB798B">
        <w:rPr>
          <w:rFonts w:ascii="Palatino Linotype" w:eastAsia="Palatino Linotype" w:hAnsi="Palatino Linotype" w:cs="Palatino Linotype"/>
          <w:b/>
          <w:color w:val="000000" w:themeColor="text1"/>
        </w:rPr>
        <w:t xml:space="preserve"> de dos mil veinticinco, </w:t>
      </w:r>
      <w:r w:rsidRPr="00FB798B">
        <w:rPr>
          <w:rFonts w:ascii="Palatino Linotype" w:eastAsia="Palatino Linotype" w:hAnsi="Palatino Linotype" w:cs="Palatino Linotype"/>
          <w:color w:val="000000" w:themeColor="text1"/>
        </w:rPr>
        <w:t xml:space="preserve">en consecuencia, si el </w:t>
      </w:r>
      <w:r w:rsidRPr="00FB798B">
        <w:rPr>
          <w:rFonts w:ascii="Palatino Linotype" w:eastAsia="Palatino Linotype" w:hAnsi="Palatino Linotype" w:cs="Palatino Linotype"/>
          <w:b/>
          <w:color w:val="000000" w:themeColor="text1"/>
        </w:rPr>
        <w:t>PARTICULAR</w:t>
      </w:r>
      <w:r w:rsidRPr="00FB798B">
        <w:rPr>
          <w:rFonts w:ascii="Palatino Linotype" w:eastAsia="Palatino Linotype" w:hAnsi="Palatino Linotype" w:cs="Palatino Linotype"/>
          <w:color w:val="000000" w:themeColor="text1"/>
        </w:rPr>
        <w:t xml:space="preserve"> presentó su inconformidad el </w:t>
      </w:r>
      <w:r w:rsidR="00B1000C" w:rsidRPr="00FB798B">
        <w:rPr>
          <w:rFonts w:ascii="Palatino Linotype" w:eastAsia="Palatino Linotype" w:hAnsi="Palatino Linotype" w:cs="Palatino Linotype"/>
          <w:b/>
          <w:color w:val="000000" w:themeColor="text1"/>
        </w:rPr>
        <w:t>nueve</w:t>
      </w:r>
      <w:r w:rsidR="00CF0E94" w:rsidRPr="00FB798B">
        <w:rPr>
          <w:rFonts w:ascii="Palatino Linotype" w:eastAsia="Palatino Linotype" w:hAnsi="Palatino Linotype" w:cs="Palatino Linotype"/>
          <w:b/>
          <w:color w:val="000000" w:themeColor="text1"/>
        </w:rPr>
        <w:t xml:space="preserve"> de mayo</w:t>
      </w:r>
      <w:r w:rsidRPr="00FB798B">
        <w:rPr>
          <w:rFonts w:ascii="Palatino Linotype" w:eastAsia="Palatino Linotype" w:hAnsi="Palatino Linotype" w:cs="Palatino Linotype"/>
          <w:b/>
          <w:color w:val="000000" w:themeColor="text1"/>
        </w:rPr>
        <w:t xml:space="preserve"> de dos mil veinticinco</w:t>
      </w:r>
      <w:r w:rsidRPr="00FB798B">
        <w:rPr>
          <w:rFonts w:ascii="Palatino Linotype" w:eastAsia="Palatino Linotype" w:hAnsi="Palatino Linotype" w:cs="Palatino Linotype"/>
          <w:color w:val="000000" w:themeColor="text1"/>
        </w:rPr>
        <w:t xml:space="preserve">, este  se encuentra dentro de los márgenes temporales previstos en el artículo 178 de la </w:t>
      </w:r>
      <w:r w:rsidRPr="00FB798B">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FB798B">
        <w:rPr>
          <w:rFonts w:ascii="Palatino Linotype" w:eastAsia="Palatino Linotype" w:hAnsi="Palatino Linotype" w:cs="Palatino Linotype"/>
          <w:color w:val="000000" w:themeColor="text1"/>
        </w:rPr>
        <w:t xml:space="preserve">vigente. </w:t>
      </w:r>
    </w:p>
    <w:p w:rsidR="00185E28" w:rsidRPr="00FB798B" w:rsidRDefault="00444197" w:rsidP="00FB798B">
      <w:pPr>
        <w:pStyle w:val="Ttulo2"/>
        <w:rPr>
          <w:rFonts w:ascii="Palatino Linotype" w:eastAsia="Palatino Linotype" w:hAnsi="Palatino Linotype" w:cs="Palatino Linotype"/>
          <w:b/>
          <w:i/>
          <w:color w:val="000000" w:themeColor="text1"/>
          <w:sz w:val="24"/>
          <w:szCs w:val="24"/>
        </w:rPr>
      </w:pPr>
      <w:bookmarkStart w:id="5" w:name="_heading=h.2et92p0" w:colFirst="0" w:colLast="0"/>
      <w:bookmarkEnd w:id="5"/>
      <w:r w:rsidRPr="00FB798B">
        <w:rPr>
          <w:rFonts w:ascii="Palatino Linotype" w:eastAsia="Palatino Linotype" w:hAnsi="Palatino Linotype" w:cs="Palatino Linotype"/>
          <w:b/>
          <w:color w:val="000000" w:themeColor="text1"/>
          <w:sz w:val="24"/>
          <w:szCs w:val="24"/>
        </w:rPr>
        <w:lastRenderedPageBreak/>
        <w:t xml:space="preserve">TERCERO. Del planteamiento de la </w:t>
      </w:r>
      <w:r w:rsidRPr="00FB798B">
        <w:rPr>
          <w:rFonts w:ascii="Palatino Linotype" w:eastAsia="Palatino Linotype" w:hAnsi="Palatino Linotype" w:cs="Palatino Linotype"/>
          <w:b/>
          <w:i/>
          <w:color w:val="000000" w:themeColor="text1"/>
          <w:sz w:val="24"/>
          <w:szCs w:val="24"/>
        </w:rPr>
        <w:t>Litis.</w:t>
      </w:r>
    </w:p>
    <w:p w:rsidR="00185E28" w:rsidRPr="00FB798B" w:rsidRDefault="00444197" w:rsidP="00FB798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Se solicitó tener acceso, a la información que a continuación se simplifica:</w:t>
      </w:r>
    </w:p>
    <w:p w:rsidR="00185E28" w:rsidRPr="00FB798B" w:rsidRDefault="00F52C6F" w:rsidP="00FB798B">
      <w:pPr>
        <w:pStyle w:val="Prrafodelista"/>
        <w:numPr>
          <w:ilvl w:val="0"/>
          <w:numId w:val="2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i/>
          <w:color w:val="000000" w:themeColor="text1"/>
        </w:rPr>
        <w:t xml:space="preserve">Pólizas de pago </w:t>
      </w:r>
      <w:r w:rsidR="007C7AFB" w:rsidRPr="00FB798B">
        <w:rPr>
          <w:rFonts w:ascii="Palatino Linotype" w:eastAsia="Palatino Linotype" w:hAnsi="Palatino Linotype" w:cs="Palatino Linotype"/>
          <w:i/>
          <w:color w:val="000000" w:themeColor="text1"/>
        </w:rPr>
        <w:t>de</w:t>
      </w:r>
      <w:r w:rsidRPr="00FB798B">
        <w:rPr>
          <w:rFonts w:ascii="Palatino Linotype" w:eastAsia="Palatino Linotype" w:hAnsi="Palatino Linotype" w:cs="Palatino Linotype"/>
          <w:i/>
          <w:color w:val="000000" w:themeColor="text1"/>
        </w:rPr>
        <w:t xml:space="preserve"> los gastos realizados correspondientes a las partidas presupuestales 3611, 3612 y 3661 del año fiscal 2024.</w:t>
      </w:r>
    </w:p>
    <w:p w:rsidR="00F52C6F" w:rsidRDefault="00F52C6F" w:rsidP="00FB798B">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4F57E0" w:rsidRPr="00FB798B" w:rsidRDefault="004F57E0" w:rsidP="00FB798B">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185E28" w:rsidRPr="00FB798B" w:rsidRDefault="00444197" w:rsidP="00FB798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En respuesta, el Sujeto Obligado</w:t>
      </w:r>
      <w:r w:rsidRPr="00FB798B">
        <w:rPr>
          <w:rFonts w:ascii="Palatino Linotype" w:eastAsia="Palatino Linotype" w:hAnsi="Palatino Linotype" w:cs="Palatino Linotype"/>
          <w:b/>
          <w:color w:val="000000" w:themeColor="text1"/>
        </w:rPr>
        <w:t xml:space="preserve"> </w:t>
      </w:r>
      <w:r w:rsidRPr="00FB798B">
        <w:rPr>
          <w:rFonts w:ascii="Palatino Linotype" w:eastAsia="Palatino Linotype" w:hAnsi="Palatino Linotype" w:cs="Palatino Linotype"/>
          <w:color w:val="000000" w:themeColor="text1"/>
        </w:rPr>
        <w:t>remitió el archivo ya de</w:t>
      </w:r>
      <w:r w:rsidR="00D86930" w:rsidRPr="00FB798B">
        <w:rPr>
          <w:rFonts w:ascii="Palatino Linotype" w:eastAsia="Palatino Linotype" w:hAnsi="Palatino Linotype" w:cs="Palatino Linotype"/>
          <w:color w:val="000000" w:themeColor="text1"/>
        </w:rPr>
        <w:t>scrito en el anterior párrafo 3</w:t>
      </w:r>
      <w:r w:rsidRPr="00FB798B">
        <w:rPr>
          <w:rFonts w:ascii="Palatino Linotype" w:eastAsia="Palatino Linotype" w:hAnsi="Palatino Linotype" w:cs="Palatino Linotype"/>
          <w:color w:val="000000" w:themeColor="text1"/>
        </w:rPr>
        <w:t xml:space="preserve">, inconforme con la respuesta, se interpuso recurso de revisión argumentando sustancialmente </w:t>
      </w:r>
      <w:r w:rsidR="00D86930" w:rsidRPr="00FB798B">
        <w:rPr>
          <w:rFonts w:ascii="Palatino Linotype" w:eastAsia="Palatino Linotype" w:hAnsi="Palatino Linotype" w:cs="Palatino Linotype"/>
          <w:color w:val="000000" w:themeColor="text1"/>
        </w:rPr>
        <w:t xml:space="preserve">la </w:t>
      </w:r>
      <w:r w:rsidR="007C7AFB" w:rsidRPr="00FB798B">
        <w:rPr>
          <w:rFonts w:ascii="Palatino Linotype" w:eastAsia="Palatino Linotype" w:hAnsi="Palatino Linotype" w:cs="Palatino Linotype"/>
          <w:color w:val="000000" w:themeColor="text1"/>
        </w:rPr>
        <w:t>entrega de información incompleta.</w:t>
      </w:r>
    </w:p>
    <w:p w:rsidR="00185E28" w:rsidRPr="00FB798B" w:rsidRDefault="00185E28" w:rsidP="00FB798B">
      <w:pPr>
        <w:jc w:val="both"/>
        <w:rPr>
          <w:rFonts w:ascii="Palatino Linotype" w:eastAsia="Palatino Linotype" w:hAnsi="Palatino Linotype" w:cs="Palatino Linotype"/>
          <w:i/>
          <w:color w:val="000000" w:themeColor="text1"/>
        </w:rPr>
      </w:pPr>
    </w:p>
    <w:p w:rsidR="00185E28" w:rsidRPr="00FB798B" w:rsidRDefault="00444197" w:rsidP="00FB798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FB798B">
        <w:rPr>
          <w:rFonts w:ascii="Palatino Linotype" w:eastAsia="Palatino Linotype" w:hAnsi="Palatino Linotype" w:cs="Palatino Linotype"/>
          <w:b/>
          <w:color w:val="000000" w:themeColor="text1"/>
        </w:rPr>
        <w:t xml:space="preserve">179, fracción </w:t>
      </w:r>
      <w:r w:rsidR="00552829" w:rsidRPr="00FB798B">
        <w:rPr>
          <w:rFonts w:ascii="Palatino Linotype" w:eastAsia="Palatino Linotype" w:hAnsi="Palatino Linotype" w:cs="Palatino Linotype"/>
          <w:b/>
          <w:color w:val="000000" w:themeColor="text1"/>
        </w:rPr>
        <w:t>V</w:t>
      </w:r>
      <w:r w:rsidRPr="00FB798B">
        <w:rPr>
          <w:rFonts w:ascii="Palatino Linotype" w:eastAsia="Palatino Linotype" w:hAnsi="Palatino Linotype" w:cs="Palatino Linotype"/>
          <w:b/>
          <w:color w:val="000000" w:themeColor="text1"/>
        </w:rPr>
        <w:t>, de la Ley de Transparencia y Acceso a la Información Pública del Estado de México y Municipios</w:t>
      </w:r>
      <w:r w:rsidRPr="00FB798B">
        <w:rPr>
          <w:rFonts w:ascii="Palatino Linotype" w:eastAsia="Palatino Linotype" w:hAnsi="Palatino Linotype" w:cs="Palatino Linotype"/>
          <w:color w:val="000000" w:themeColor="text1"/>
        </w:rPr>
        <w:t xml:space="preserve">; fracción que determina la hipótesis relativa a </w:t>
      </w:r>
      <w:r w:rsidRPr="00FB798B">
        <w:rPr>
          <w:rFonts w:ascii="Palatino Linotype" w:eastAsia="Palatino Linotype" w:hAnsi="Palatino Linotype" w:cs="Palatino Linotype"/>
          <w:b/>
          <w:color w:val="000000" w:themeColor="text1"/>
        </w:rPr>
        <w:t xml:space="preserve">la </w:t>
      </w:r>
      <w:r w:rsidR="00552829" w:rsidRPr="00FB798B">
        <w:rPr>
          <w:rFonts w:ascii="Palatino Linotype" w:eastAsia="Palatino Linotype" w:hAnsi="Palatino Linotype" w:cs="Palatino Linotype"/>
          <w:b/>
          <w:color w:val="000000" w:themeColor="text1"/>
        </w:rPr>
        <w:t>entrega de información incompleta</w:t>
      </w:r>
      <w:r w:rsidRPr="00FB798B">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FB798B">
        <w:rPr>
          <w:rFonts w:ascii="Palatino Linotype" w:eastAsia="Palatino Linotype" w:hAnsi="Palatino Linotype" w:cs="Palatino Linotype"/>
          <w:b/>
          <w:color w:val="000000" w:themeColor="text1"/>
        </w:rPr>
        <w:t xml:space="preserve"> </w:t>
      </w:r>
      <w:r w:rsidRPr="00FB798B">
        <w:rPr>
          <w:rFonts w:ascii="Palatino Linotype" w:eastAsia="Palatino Linotype" w:hAnsi="Palatino Linotype" w:cs="Palatino Linotype"/>
          <w:color w:val="000000" w:themeColor="text1"/>
        </w:rPr>
        <w:t>señalada.</w:t>
      </w:r>
    </w:p>
    <w:p w:rsidR="00185E28" w:rsidRPr="00FB798B" w:rsidRDefault="00185E28" w:rsidP="00FB798B">
      <w:pPr>
        <w:spacing w:line="360" w:lineRule="auto"/>
        <w:rPr>
          <w:rFonts w:ascii="Palatino Linotype" w:eastAsia="Palatino Linotype" w:hAnsi="Palatino Linotype" w:cs="Palatino Linotype"/>
          <w:color w:val="000000" w:themeColor="text1"/>
        </w:rPr>
      </w:pPr>
    </w:p>
    <w:p w:rsidR="00185E28" w:rsidRPr="00FB798B" w:rsidRDefault="00444197" w:rsidP="00FB798B">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FB798B">
        <w:rPr>
          <w:rFonts w:ascii="Palatino Linotype" w:eastAsia="Palatino Linotype" w:hAnsi="Palatino Linotype" w:cs="Palatino Linotype"/>
          <w:b/>
          <w:color w:val="000000" w:themeColor="text1"/>
          <w:sz w:val="24"/>
          <w:szCs w:val="24"/>
        </w:rPr>
        <w:t>CUARTO. Del estudio y resolución del asunto.</w:t>
      </w:r>
    </w:p>
    <w:p w:rsidR="00185E28" w:rsidRPr="00FB798B" w:rsidRDefault="00444197" w:rsidP="00FB798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w:t>
      </w:r>
      <w:r w:rsidRPr="00FB798B">
        <w:rPr>
          <w:rFonts w:ascii="Palatino Linotype" w:eastAsia="Palatino Linotype" w:hAnsi="Palatino Linotype" w:cs="Palatino Linotype"/>
          <w:color w:val="000000" w:themeColor="text1"/>
        </w:rPr>
        <w:lastRenderedPageBreak/>
        <w:t>competencias o funciones desde su origen la eventual publicidad y reutilización de la información que generen.</w:t>
      </w:r>
    </w:p>
    <w:p w:rsidR="00185E28" w:rsidRPr="00FB798B" w:rsidRDefault="00185E28" w:rsidP="00FB798B">
      <w:pPr>
        <w:spacing w:line="360" w:lineRule="auto"/>
        <w:jc w:val="both"/>
        <w:rPr>
          <w:rFonts w:ascii="Palatino Linotype" w:eastAsia="Palatino Linotype" w:hAnsi="Palatino Linotype" w:cs="Palatino Linotype"/>
          <w:color w:val="000000" w:themeColor="text1"/>
        </w:rPr>
      </w:pPr>
    </w:p>
    <w:p w:rsidR="00185E28" w:rsidRPr="00FB798B" w:rsidRDefault="00444197" w:rsidP="00FB798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85E28" w:rsidRPr="00FB798B" w:rsidRDefault="00185E28" w:rsidP="00FB798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85E28" w:rsidRDefault="00444197" w:rsidP="00FB798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5545E9" w:rsidRDefault="005545E9" w:rsidP="005545E9">
      <w:pPr>
        <w:pStyle w:val="Prrafodelista"/>
        <w:rPr>
          <w:rFonts w:ascii="Palatino Linotype" w:eastAsia="Palatino Linotype" w:hAnsi="Palatino Linotype" w:cs="Palatino Linotype"/>
          <w:color w:val="000000" w:themeColor="text1"/>
        </w:rPr>
      </w:pPr>
    </w:p>
    <w:p w:rsidR="005545E9" w:rsidRPr="00FB798B" w:rsidRDefault="005545E9" w:rsidP="005545E9">
      <w:pPr>
        <w:spacing w:line="360" w:lineRule="auto"/>
        <w:jc w:val="both"/>
        <w:rPr>
          <w:rFonts w:ascii="Palatino Linotype" w:eastAsia="Palatino Linotype" w:hAnsi="Palatino Linotype" w:cs="Palatino Linotype"/>
          <w:color w:val="000000" w:themeColor="text1"/>
        </w:rPr>
      </w:pPr>
    </w:p>
    <w:p w:rsidR="00185E28" w:rsidRPr="00FB798B" w:rsidRDefault="00444197" w:rsidP="00FB798B">
      <w:pPr>
        <w:numPr>
          <w:ilvl w:val="0"/>
          <w:numId w:val="11"/>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Del Sujeto Obligado.</w:t>
      </w:r>
    </w:p>
    <w:p w:rsidR="00B46553" w:rsidRPr="00FB798B" w:rsidRDefault="00B46553" w:rsidP="00FB798B">
      <w:pPr>
        <w:numPr>
          <w:ilvl w:val="0"/>
          <w:numId w:val="2"/>
        </w:numPr>
        <w:spacing w:line="360" w:lineRule="auto"/>
        <w:ind w:left="0" w:firstLine="0"/>
        <w:jc w:val="both"/>
        <w:rPr>
          <w:rFonts w:ascii="Palatino Linotype" w:hAnsi="Palatino Linotype"/>
          <w:color w:val="000000" w:themeColor="text1"/>
        </w:rPr>
      </w:pPr>
      <w:r w:rsidRPr="00FB798B">
        <w:rPr>
          <w:rFonts w:ascii="Palatino Linotype" w:eastAsia="Palatino Linotype" w:hAnsi="Palatino Linotype" w:cs="Palatino Linotype"/>
          <w:color w:val="000000" w:themeColor="text1"/>
        </w:rPr>
        <w:t>para el despacho de los asuntos de su competencia, la Secretaría de Finanzas se auxiliará de diversas unidades administrativas, como está establecido en el Reglamento Interior de la Secretaría de Finanzas en su artículo 3:</w:t>
      </w:r>
    </w:p>
    <w:p w:rsidR="00CC7158" w:rsidRPr="00FB798B" w:rsidRDefault="00CC7158" w:rsidP="00FB798B">
      <w:pPr>
        <w:jc w:val="center"/>
        <w:rPr>
          <w:rFonts w:ascii="Palatino Linotype" w:eastAsia="Palatino Linotype" w:hAnsi="Palatino Linotype" w:cs="Palatino Linotype"/>
          <w:b/>
          <w:i/>
          <w:color w:val="000000" w:themeColor="text1"/>
        </w:rPr>
      </w:pPr>
      <w:r w:rsidRPr="00FB798B">
        <w:rPr>
          <w:rFonts w:ascii="Palatino Linotype" w:eastAsia="Palatino Linotype" w:hAnsi="Palatino Linotype" w:cs="Palatino Linotype"/>
          <w:b/>
          <w:i/>
          <w:color w:val="000000" w:themeColor="text1"/>
        </w:rPr>
        <w:lastRenderedPageBreak/>
        <w:t>Reglamento Interior de la Secretaría de Finanzas</w:t>
      </w:r>
    </w:p>
    <w:p w:rsidR="00CC7158" w:rsidRPr="00FB798B" w:rsidRDefault="00CC7158" w:rsidP="00FB798B">
      <w:pPr>
        <w:jc w:val="center"/>
        <w:rPr>
          <w:rFonts w:ascii="Palatino Linotype" w:eastAsia="Palatino Linotype" w:hAnsi="Palatino Linotype" w:cs="Palatino Linotype"/>
          <w:b/>
          <w:i/>
          <w:color w:val="000000" w:themeColor="text1"/>
        </w:rPr>
      </w:pPr>
    </w:p>
    <w:p w:rsidR="00CC715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Artículo 3. Para el despacho de los asuntos de su competencia, la Secretaría contará con una persona titular, quien se auxiliará de las unidades administrativas siguientes:</w:t>
      </w:r>
    </w:p>
    <w:p w:rsidR="00CC7158" w:rsidRPr="00FB798B" w:rsidRDefault="00CC7158" w:rsidP="00FB798B">
      <w:pPr>
        <w:jc w:val="both"/>
        <w:rPr>
          <w:rFonts w:ascii="Palatino Linotype" w:eastAsia="Palatino Linotype" w:hAnsi="Palatino Linotype" w:cs="Palatino Linotype"/>
          <w:i/>
          <w:color w:val="000000" w:themeColor="text1"/>
        </w:rPr>
      </w:pPr>
    </w:p>
    <w:p w:rsidR="00CC715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I. Subsecretaría de Ingresos; </w:t>
      </w:r>
    </w:p>
    <w:p w:rsidR="00CC715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II. Subsecretaría de Planeación y Presupuesto; </w:t>
      </w:r>
    </w:p>
    <w:p w:rsidR="00CC7158" w:rsidRPr="00FB798B" w:rsidRDefault="00CC7158" w:rsidP="00FB798B">
      <w:pPr>
        <w:jc w:val="both"/>
        <w:rPr>
          <w:rFonts w:ascii="Palatino Linotype" w:eastAsia="Palatino Linotype" w:hAnsi="Palatino Linotype" w:cs="Palatino Linotype"/>
          <w:b/>
          <w:i/>
          <w:color w:val="000000" w:themeColor="text1"/>
        </w:rPr>
      </w:pPr>
      <w:r w:rsidRPr="00FB798B">
        <w:rPr>
          <w:rFonts w:ascii="Palatino Linotype" w:eastAsia="Palatino Linotype" w:hAnsi="Palatino Linotype" w:cs="Palatino Linotype"/>
          <w:b/>
          <w:i/>
          <w:color w:val="000000" w:themeColor="text1"/>
        </w:rPr>
        <w:t xml:space="preserve">III. Subsecretaría de Tesorería; </w:t>
      </w:r>
    </w:p>
    <w:p w:rsidR="00CC715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IV. Procuraduría Fiscal; </w:t>
      </w:r>
    </w:p>
    <w:p w:rsidR="00CC715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V. Dirección General de Recaudación; </w:t>
      </w:r>
    </w:p>
    <w:p w:rsidR="00CC715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VI. Dirección General de Fiscalización; </w:t>
      </w:r>
    </w:p>
    <w:p w:rsidR="00CC715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VII. Dirección General de Política Fiscal; </w:t>
      </w:r>
    </w:p>
    <w:p w:rsidR="00CC715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VIII. Dirección General de Regulación; </w:t>
      </w:r>
    </w:p>
    <w:p w:rsidR="00CC715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IX. Dirección General de Planeación y Gasto Público; </w:t>
      </w:r>
    </w:p>
    <w:p w:rsidR="00CC7158" w:rsidRPr="00FB798B" w:rsidRDefault="00CC7158" w:rsidP="00FB798B">
      <w:pPr>
        <w:jc w:val="both"/>
        <w:rPr>
          <w:rFonts w:ascii="Palatino Linotype" w:eastAsia="Palatino Linotype" w:hAnsi="Palatino Linotype" w:cs="Palatino Linotype"/>
          <w:b/>
          <w:i/>
          <w:color w:val="000000" w:themeColor="text1"/>
        </w:rPr>
      </w:pPr>
      <w:r w:rsidRPr="00FB798B">
        <w:rPr>
          <w:rFonts w:ascii="Palatino Linotype" w:eastAsia="Palatino Linotype" w:hAnsi="Palatino Linotype" w:cs="Palatino Linotype"/>
          <w:b/>
          <w:i/>
          <w:color w:val="000000" w:themeColor="text1"/>
        </w:rPr>
        <w:t xml:space="preserve">X. Contaduría General Gubernamental; </w:t>
      </w:r>
    </w:p>
    <w:p w:rsidR="00CC715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XI. Dirección General de Inversión; </w:t>
      </w:r>
    </w:p>
    <w:p w:rsidR="00CC715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XII. Dirección General de Evaluación del Desempeño Institucional; </w:t>
      </w:r>
    </w:p>
    <w:p w:rsidR="00CC7158" w:rsidRPr="00FB798B" w:rsidRDefault="00CC7158" w:rsidP="00FB798B">
      <w:pPr>
        <w:jc w:val="both"/>
        <w:rPr>
          <w:rFonts w:ascii="Palatino Linotype" w:eastAsia="Palatino Linotype" w:hAnsi="Palatino Linotype" w:cs="Palatino Linotype"/>
          <w:b/>
          <w:i/>
          <w:color w:val="000000" w:themeColor="text1"/>
        </w:rPr>
      </w:pPr>
      <w:r w:rsidRPr="00FB798B">
        <w:rPr>
          <w:rFonts w:ascii="Palatino Linotype" w:eastAsia="Palatino Linotype" w:hAnsi="Palatino Linotype" w:cs="Palatino Linotype"/>
          <w:b/>
          <w:i/>
          <w:color w:val="000000" w:themeColor="text1"/>
        </w:rPr>
        <w:t xml:space="preserve">XIII. Dirección General de Tesorería; </w:t>
      </w:r>
    </w:p>
    <w:p w:rsidR="00CC715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XIV. Dirección General de Crédito; </w:t>
      </w:r>
    </w:p>
    <w:p w:rsidR="00CC715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XV. Delegaciones de Asuntos Contenciosos; </w:t>
      </w:r>
    </w:p>
    <w:p w:rsidR="00CC715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XVI. Delegaciones Fiscales; </w:t>
      </w:r>
    </w:p>
    <w:p w:rsidR="00CC715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XVII. Delegaciones de Fiscalización; </w:t>
      </w:r>
    </w:p>
    <w:p w:rsidR="00CC715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XVIII. Coordinación Administrativa; </w:t>
      </w:r>
    </w:p>
    <w:p w:rsidR="00CC715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XIX. Coordinación Jurídica, de Igualdad de Género y Erradicación de la Violencia; </w:t>
      </w:r>
    </w:p>
    <w:p w:rsidR="00CC715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XX. Coordinación de Gestión Gubernamental, y</w:t>
      </w:r>
    </w:p>
    <w:p w:rsidR="00CC715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w:t>
      </w:r>
    </w:p>
    <w:p w:rsidR="00B46553" w:rsidRPr="00FB798B" w:rsidRDefault="00B46553" w:rsidP="00FB798B">
      <w:pPr>
        <w:spacing w:line="360" w:lineRule="auto"/>
        <w:jc w:val="both"/>
        <w:rPr>
          <w:rFonts w:ascii="Palatino Linotype" w:eastAsia="Palatino Linotype" w:hAnsi="Palatino Linotype" w:cs="Palatino Linotype"/>
          <w:color w:val="000000" w:themeColor="text1"/>
        </w:rPr>
      </w:pPr>
    </w:p>
    <w:p w:rsidR="00B46553" w:rsidRPr="00FB798B" w:rsidRDefault="00B46553" w:rsidP="00FB798B">
      <w:pPr>
        <w:numPr>
          <w:ilvl w:val="0"/>
          <w:numId w:val="2"/>
        </w:numPr>
        <w:spacing w:line="360" w:lineRule="auto"/>
        <w:ind w:left="0" w:firstLine="0"/>
        <w:jc w:val="both"/>
        <w:rPr>
          <w:rFonts w:ascii="Palatino Linotype" w:hAnsi="Palatino Linotype"/>
          <w:color w:val="000000" w:themeColor="text1"/>
        </w:rPr>
      </w:pPr>
      <w:r w:rsidRPr="00FB798B">
        <w:rPr>
          <w:rFonts w:ascii="Palatino Linotype" w:eastAsia="Palatino Linotype" w:hAnsi="Palatino Linotype" w:cs="Palatino Linotype"/>
          <w:color w:val="000000" w:themeColor="text1"/>
        </w:rPr>
        <w:t xml:space="preserve">A la </w:t>
      </w:r>
      <w:r w:rsidR="00CC7158" w:rsidRPr="00FB798B">
        <w:rPr>
          <w:rFonts w:ascii="Palatino Linotype" w:eastAsia="Palatino Linotype" w:hAnsi="Palatino Linotype" w:cs="Palatino Linotype"/>
          <w:b/>
          <w:color w:val="000000" w:themeColor="text1"/>
        </w:rPr>
        <w:t>Contaduría General Gubernamental</w:t>
      </w:r>
      <w:r w:rsidR="00CC7158" w:rsidRPr="00FB798B">
        <w:rPr>
          <w:rFonts w:ascii="Palatino Linotype" w:eastAsia="Palatino Linotype" w:hAnsi="Palatino Linotype" w:cs="Palatino Linotype"/>
          <w:color w:val="000000" w:themeColor="text1"/>
        </w:rPr>
        <w:t xml:space="preserve"> tiene como objetivo y funciones las establecidas en el de Manual General de Organización de la Secretaría de Finanzas:</w:t>
      </w:r>
    </w:p>
    <w:p w:rsidR="00CC7158" w:rsidRPr="00FB798B" w:rsidRDefault="00CC7158" w:rsidP="00FB798B">
      <w:pPr>
        <w:jc w:val="center"/>
        <w:rPr>
          <w:rFonts w:ascii="Palatino Linotype" w:eastAsia="Palatino Linotype" w:hAnsi="Palatino Linotype" w:cs="Palatino Linotype"/>
          <w:b/>
          <w:i/>
          <w:color w:val="000000" w:themeColor="text1"/>
        </w:rPr>
      </w:pPr>
      <w:r w:rsidRPr="00FB798B">
        <w:rPr>
          <w:rFonts w:ascii="Palatino Linotype" w:eastAsia="Palatino Linotype" w:hAnsi="Palatino Linotype" w:cs="Palatino Linotype"/>
          <w:b/>
          <w:i/>
          <w:color w:val="000000" w:themeColor="text1"/>
        </w:rPr>
        <w:t>Manual General de Organización de la Secretaría de Finanzas</w:t>
      </w:r>
    </w:p>
    <w:p w:rsidR="00CC7158" w:rsidRPr="00FB798B" w:rsidRDefault="00CC7158" w:rsidP="00FB798B">
      <w:pPr>
        <w:jc w:val="both"/>
        <w:rPr>
          <w:rFonts w:ascii="Palatino Linotype" w:eastAsia="Palatino Linotype" w:hAnsi="Palatino Linotype" w:cs="Palatino Linotype"/>
          <w:i/>
          <w:color w:val="000000" w:themeColor="text1"/>
        </w:rPr>
      </w:pPr>
    </w:p>
    <w:p w:rsidR="00A3186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b/>
          <w:i/>
          <w:color w:val="000000" w:themeColor="text1"/>
        </w:rPr>
        <w:t>20704002000000L CONTADURÍA GENERAL GUBERNAMENTAL</w:t>
      </w:r>
      <w:r w:rsidRPr="00FB798B">
        <w:rPr>
          <w:rFonts w:ascii="Palatino Linotype" w:eastAsia="Palatino Linotype" w:hAnsi="Palatino Linotype" w:cs="Palatino Linotype"/>
          <w:i/>
          <w:color w:val="000000" w:themeColor="text1"/>
        </w:rPr>
        <w:t xml:space="preserve"> </w:t>
      </w:r>
    </w:p>
    <w:p w:rsidR="00A3186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b/>
          <w:i/>
          <w:color w:val="000000" w:themeColor="text1"/>
        </w:rPr>
        <w:t>OBJETIVO</w:t>
      </w:r>
      <w:r w:rsidRPr="00FB798B">
        <w:rPr>
          <w:rFonts w:ascii="Palatino Linotype" w:eastAsia="Palatino Linotype" w:hAnsi="Palatino Linotype" w:cs="Palatino Linotype"/>
          <w:i/>
          <w:color w:val="000000" w:themeColor="text1"/>
        </w:rPr>
        <w:t xml:space="preserve">: Planear, programar, controlar y evaluar el registro del ejercicio de las finanzas públicas estatales, de conformidad con las disposiciones legales, lineamientos, normas, políticas y procedimientos aplicables en la materia. </w:t>
      </w:r>
    </w:p>
    <w:p w:rsidR="00A3186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b/>
          <w:i/>
          <w:color w:val="000000" w:themeColor="text1"/>
        </w:rPr>
        <w:lastRenderedPageBreak/>
        <w:t>FUNCIONES</w:t>
      </w:r>
      <w:r w:rsidRPr="00FB798B">
        <w:rPr>
          <w:rFonts w:ascii="Palatino Linotype" w:eastAsia="Palatino Linotype" w:hAnsi="Palatino Linotype" w:cs="Palatino Linotype"/>
          <w:i/>
          <w:color w:val="000000" w:themeColor="text1"/>
        </w:rPr>
        <w:t xml:space="preserve">: </w:t>
      </w:r>
    </w:p>
    <w:p w:rsidR="00A3186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 Establecer el Sistema de Contabilidad Gubernamental y las políticas para el registro contable y presupuestal de las operaciones financieras que realizan las dependencias y organismos auxiliares de la Administración Pública Estatal, así como de los municipios de la entidad. </w:t>
      </w:r>
    </w:p>
    <w:p w:rsidR="00A3186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 Emitir las políticas y lineamientos generales en materia de control contable a las dependencias y organismos auxiliares de la Administración Pública Estatal, así como a los municipios del Estado de México. </w:t>
      </w:r>
    </w:p>
    <w:p w:rsidR="00A3186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 Coordinar la recopilación de la documentación comprobatoria, así como el análisis y registro contable y presupuestal de las operaciones financieras no sectorizables y globales de las dependencias y organismos auxiliares. </w:t>
      </w:r>
    </w:p>
    <w:p w:rsidR="00A3186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 Establecer la forma y los términos que deberán observar las dependencias y organismos auxiliares en la elaboración de sus informes para fines de contabilización. </w:t>
      </w:r>
    </w:p>
    <w:p w:rsidR="00A3186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 </w:t>
      </w:r>
      <w:r w:rsidRPr="00FB798B">
        <w:rPr>
          <w:rFonts w:ascii="Palatino Linotype" w:eastAsia="Palatino Linotype" w:hAnsi="Palatino Linotype" w:cs="Palatino Linotype"/>
          <w:b/>
          <w:i/>
          <w:color w:val="000000" w:themeColor="text1"/>
        </w:rPr>
        <w:t>Coordinar el control de la información contable y presupuestal proveniente del registro de las operaciones financieras realizadas por las dependencias y unidades administrativas ejecutoras del gasto, para integrar los estados financieros y presupuestales del sector central del Gobierno del Estado</w:t>
      </w:r>
      <w:r w:rsidRPr="00FB798B">
        <w:rPr>
          <w:rFonts w:ascii="Palatino Linotype" w:eastAsia="Palatino Linotype" w:hAnsi="Palatino Linotype" w:cs="Palatino Linotype"/>
          <w:i/>
          <w:color w:val="000000" w:themeColor="text1"/>
        </w:rPr>
        <w:t>.</w:t>
      </w:r>
    </w:p>
    <w:p w:rsidR="00A3186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 − Programar la formulación de estados de cuenta, para verificar el adecuado y oportuno registro de adeudos a favor y obligaciones a cargo del Gobierno del Estado. </w:t>
      </w:r>
    </w:p>
    <w:p w:rsidR="00A3186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 Supervisar la realización permanente de conciliaciones bancarias, para verificar la correcta aplicación de los recursos del Gobierno del Estado. </w:t>
      </w:r>
    </w:p>
    <w:p w:rsidR="00A3186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 Verificar que los informes financieros de la hacienda pública estatal se formulen con la periodicidad requerida. </w:t>
      </w:r>
    </w:p>
    <w:p w:rsidR="00A3186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 </w:t>
      </w:r>
      <w:r w:rsidRPr="00FB798B">
        <w:rPr>
          <w:rFonts w:ascii="Palatino Linotype" w:eastAsia="Palatino Linotype" w:hAnsi="Palatino Linotype" w:cs="Palatino Linotype"/>
          <w:b/>
          <w:i/>
          <w:color w:val="000000" w:themeColor="text1"/>
        </w:rPr>
        <w:t>Coordinar la integración de la información financiera, presupuestal y contable de las dependencias y organismos auxiliares, que coadyuve a la formulación de la cuenta de la hacienda pública estatal</w:t>
      </w:r>
      <w:r w:rsidRPr="00FB798B">
        <w:rPr>
          <w:rFonts w:ascii="Palatino Linotype" w:eastAsia="Palatino Linotype" w:hAnsi="Palatino Linotype" w:cs="Palatino Linotype"/>
          <w:i/>
          <w:color w:val="000000" w:themeColor="text1"/>
        </w:rPr>
        <w:t xml:space="preserve">. </w:t>
      </w:r>
    </w:p>
    <w:p w:rsidR="00A3186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 Supervisar la formulación de la glosa preventiva de los ingresos y egresos, así como elaborar la cuenta anual de la hacienda pública estatal. </w:t>
      </w:r>
    </w:p>
    <w:p w:rsidR="00A3186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 Atender, en coordinación con el órgano de fiscalización de la Legislatura Local, los asuntos referentes al contenido y revisión de la cuenta de la hacienda pública estatal. </w:t>
      </w:r>
    </w:p>
    <w:p w:rsidR="00A3186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 Integrar la estadística básica de la información financiera, presupuestal y contable de la Administración Pública Estatal. </w:t>
      </w:r>
    </w:p>
    <w:p w:rsidR="00A31868" w:rsidRPr="00FB798B" w:rsidRDefault="00CC7158"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 xml:space="preserve">− Establecer y mantener coordinación permanente con el órgano de fiscalización de la Legislatura Local y con las tesorerías municipales de la entidad. </w:t>
      </w:r>
    </w:p>
    <w:p w:rsidR="00D92D61" w:rsidRPr="00FB798B" w:rsidRDefault="00CC7158" w:rsidP="00FB798B">
      <w:pPr>
        <w:jc w:val="both"/>
        <w:rPr>
          <w:rFonts w:ascii="Palatino Linotype" w:hAnsi="Palatino Linotype"/>
          <w:color w:val="000000" w:themeColor="text1"/>
        </w:rPr>
      </w:pPr>
      <w:r w:rsidRPr="00FB798B">
        <w:rPr>
          <w:rFonts w:ascii="Palatino Linotype" w:eastAsia="Palatino Linotype" w:hAnsi="Palatino Linotype" w:cs="Palatino Linotype"/>
          <w:i/>
          <w:color w:val="000000" w:themeColor="text1"/>
        </w:rPr>
        <w:t>− Desarrollar las demás funciones inherentes al área de su competencia.</w:t>
      </w:r>
    </w:p>
    <w:p w:rsidR="00185E28" w:rsidRPr="00FB798B" w:rsidRDefault="00185E28" w:rsidP="00FB798B">
      <w:pPr>
        <w:spacing w:line="360" w:lineRule="auto"/>
        <w:jc w:val="both"/>
        <w:rPr>
          <w:rFonts w:ascii="Palatino Linotype" w:eastAsia="Palatino Linotype" w:hAnsi="Palatino Linotype" w:cs="Palatino Linotype"/>
          <w:color w:val="000000" w:themeColor="text1"/>
        </w:rPr>
      </w:pPr>
    </w:p>
    <w:p w:rsidR="00185E28" w:rsidRPr="00FB798B" w:rsidRDefault="00444197" w:rsidP="00FB798B">
      <w:pPr>
        <w:numPr>
          <w:ilvl w:val="0"/>
          <w:numId w:val="2"/>
        </w:numPr>
        <w:spacing w:line="360" w:lineRule="auto"/>
        <w:ind w:left="0" w:firstLine="0"/>
        <w:jc w:val="both"/>
        <w:rPr>
          <w:rFonts w:ascii="Palatino Linotype" w:hAnsi="Palatino Linotype"/>
          <w:color w:val="000000" w:themeColor="text1"/>
        </w:rPr>
      </w:pPr>
      <w:r w:rsidRPr="00FB798B">
        <w:rPr>
          <w:rFonts w:ascii="Palatino Linotype" w:eastAsia="Palatino Linotype" w:hAnsi="Palatino Linotype" w:cs="Palatino Linotype"/>
          <w:color w:val="000000" w:themeColor="text1"/>
        </w:rPr>
        <w:lastRenderedPageBreak/>
        <w:t>De lo</w:t>
      </w:r>
      <w:r w:rsidR="00B06625" w:rsidRPr="00FB798B">
        <w:rPr>
          <w:rFonts w:ascii="Palatino Linotype" w:eastAsia="Palatino Linotype" w:hAnsi="Palatino Linotype" w:cs="Palatino Linotype"/>
          <w:color w:val="000000" w:themeColor="text1"/>
        </w:rPr>
        <w:t xml:space="preserve"> expuesto es de precisar que la respuesta</w:t>
      </w:r>
      <w:r w:rsidRPr="00FB798B">
        <w:rPr>
          <w:rFonts w:ascii="Palatino Linotype" w:eastAsia="Palatino Linotype" w:hAnsi="Palatino Linotype" w:cs="Palatino Linotype"/>
          <w:color w:val="000000" w:themeColor="text1"/>
        </w:rPr>
        <w:t xml:space="preserve"> </w:t>
      </w:r>
      <w:r w:rsidR="00B06625" w:rsidRPr="00FB798B">
        <w:rPr>
          <w:rFonts w:ascii="Palatino Linotype" w:eastAsia="Palatino Linotype" w:hAnsi="Palatino Linotype" w:cs="Palatino Linotype"/>
          <w:color w:val="000000" w:themeColor="text1"/>
        </w:rPr>
        <w:t>fue</w:t>
      </w:r>
      <w:r w:rsidRPr="00FB798B">
        <w:rPr>
          <w:rFonts w:ascii="Palatino Linotype" w:eastAsia="Palatino Linotype" w:hAnsi="Palatino Linotype" w:cs="Palatino Linotype"/>
          <w:color w:val="000000" w:themeColor="text1"/>
        </w:rPr>
        <w:t xml:space="preserve"> </w:t>
      </w:r>
      <w:r w:rsidR="005141D0" w:rsidRPr="00FB798B">
        <w:rPr>
          <w:rFonts w:ascii="Palatino Linotype" w:eastAsia="Palatino Linotype" w:hAnsi="Palatino Linotype" w:cs="Palatino Linotype"/>
          <w:color w:val="000000" w:themeColor="text1"/>
        </w:rPr>
        <w:t xml:space="preserve">emitida entre otras áreas, por la por la </w:t>
      </w:r>
      <w:r w:rsidR="005141D0" w:rsidRPr="00FB798B">
        <w:rPr>
          <w:rFonts w:ascii="Palatino Linotype" w:eastAsia="Palatino Linotype" w:hAnsi="Palatino Linotype" w:cs="Palatino Linotype"/>
          <w:b/>
          <w:color w:val="000000" w:themeColor="text1"/>
        </w:rPr>
        <w:t>Contaduría General Gubernamental</w:t>
      </w:r>
      <w:r w:rsidRPr="00FB798B">
        <w:rPr>
          <w:rFonts w:ascii="Palatino Linotype" w:eastAsia="Palatino Linotype" w:hAnsi="Palatino Linotype" w:cs="Palatino Linotype"/>
          <w:color w:val="000000" w:themeColor="text1"/>
        </w:rPr>
        <w:t>,</w:t>
      </w:r>
      <w:r w:rsidR="005141D0" w:rsidRPr="00FB798B">
        <w:rPr>
          <w:rFonts w:ascii="Palatino Linotype" w:eastAsia="Palatino Linotype" w:hAnsi="Palatino Linotype" w:cs="Palatino Linotype"/>
          <w:color w:val="000000" w:themeColor="text1"/>
        </w:rPr>
        <w:t xml:space="preserve"> unidad administrativa competente para poseer, generar y administrar la información solicitada,</w:t>
      </w:r>
      <w:r w:rsidRPr="00FB798B">
        <w:rPr>
          <w:rFonts w:ascii="Palatino Linotype" w:eastAsia="Palatino Linotype" w:hAnsi="Palatino Linotype" w:cs="Palatino Linotype"/>
          <w:color w:val="000000" w:themeColor="text1"/>
        </w:rPr>
        <w:t xml:space="preserve"> por lo que podemos advertir que </w:t>
      </w:r>
      <w:r w:rsidRPr="00FB798B">
        <w:rPr>
          <w:rFonts w:ascii="Palatino Linotype" w:eastAsia="Palatino Linotype" w:hAnsi="Palatino Linotype" w:cs="Palatino Linotype"/>
          <w:b/>
          <w:color w:val="000000" w:themeColor="text1"/>
        </w:rPr>
        <w:t xml:space="preserve">EL SUJETO OBLIGADO </w:t>
      </w:r>
      <w:r w:rsidRPr="00FB798B">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185E28" w:rsidRPr="00FB798B" w:rsidRDefault="00444197"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b/>
          <w:i/>
          <w:color w:val="000000" w:themeColor="text1"/>
        </w:rPr>
        <w:t>XXXIX.</w:t>
      </w:r>
      <w:r w:rsidRPr="00FB798B">
        <w:rPr>
          <w:rFonts w:ascii="Palatino Linotype" w:eastAsia="Palatino Linotype" w:hAnsi="Palatino Linotype" w:cs="Palatino Linotype"/>
          <w:i/>
          <w:color w:val="000000" w:themeColor="text1"/>
        </w:rPr>
        <w:t xml:space="preserve"> </w:t>
      </w:r>
      <w:r w:rsidRPr="00FB798B">
        <w:rPr>
          <w:rFonts w:ascii="Palatino Linotype" w:eastAsia="Palatino Linotype" w:hAnsi="Palatino Linotype" w:cs="Palatino Linotype"/>
          <w:b/>
          <w:i/>
          <w:color w:val="000000" w:themeColor="text1"/>
        </w:rPr>
        <w:t>Servidor público habilitado</w:t>
      </w:r>
      <w:r w:rsidRPr="00FB798B">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185E28" w:rsidRPr="00FB798B" w:rsidRDefault="00185E28" w:rsidP="00FB798B">
      <w:pPr>
        <w:spacing w:line="360" w:lineRule="auto"/>
        <w:jc w:val="both"/>
        <w:rPr>
          <w:rFonts w:ascii="Palatino Linotype" w:eastAsia="Palatino Linotype" w:hAnsi="Palatino Linotype" w:cs="Palatino Linotype"/>
          <w:color w:val="000000" w:themeColor="text1"/>
        </w:rPr>
      </w:pPr>
    </w:p>
    <w:p w:rsidR="00185E28" w:rsidRPr="00FB798B" w:rsidRDefault="00444197" w:rsidP="00FB798B">
      <w:pPr>
        <w:numPr>
          <w:ilvl w:val="0"/>
          <w:numId w:val="2"/>
        </w:numPr>
        <w:spacing w:line="360" w:lineRule="auto"/>
        <w:ind w:left="0" w:firstLine="0"/>
        <w:jc w:val="both"/>
        <w:rPr>
          <w:rFonts w:ascii="Palatino Linotype" w:hAnsi="Palatino Linotype"/>
          <w:color w:val="000000" w:themeColor="text1"/>
        </w:rPr>
      </w:pPr>
      <w:r w:rsidRPr="00FB798B">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185E28" w:rsidRDefault="00444197"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w:t>
      </w:r>
      <w:r w:rsidRPr="00FB798B">
        <w:rPr>
          <w:rFonts w:ascii="Palatino Linotype" w:eastAsia="Palatino Linotype" w:hAnsi="Palatino Linotype" w:cs="Palatino Linotype"/>
          <w:b/>
          <w:i/>
          <w:color w:val="000000" w:themeColor="text1"/>
        </w:rPr>
        <w:t>Artículo 162.</w:t>
      </w:r>
      <w:r w:rsidRPr="00FB798B">
        <w:rPr>
          <w:rFonts w:ascii="Palatino Linotype" w:eastAsia="Palatino Linotype" w:hAnsi="Palatino Linotype" w:cs="Palatino Linotype"/>
          <w:i/>
          <w:color w:val="000000" w:themeColor="text1"/>
        </w:rPr>
        <w:t xml:space="preserve"> Las unidades de transparencia deberán garantizar que las solicitudes se turnen a </w:t>
      </w:r>
      <w:r w:rsidRPr="00FB798B">
        <w:rPr>
          <w:rFonts w:ascii="Palatino Linotype" w:eastAsia="Palatino Linotype" w:hAnsi="Palatino Linotype" w:cs="Palatino Linotype"/>
          <w:b/>
          <w:i/>
          <w:color w:val="000000" w:themeColor="text1"/>
        </w:rPr>
        <w:t>todas las Áreas competentes</w:t>
      </w:r>
      <w:r w:rsidRPr="00FB798B">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5545E9" w:rsidRPr="00FB798B" w:rsidRDefault="005545E9" w:rsidP="00FB798B">
      <w:pPr>
        <w:jc w:val="both"/>
        <w:rPr>
          <w:rFonts w:ascii="Palatino Linotype" w:eastAsia="Palatino Linotype" w:hAnsi="Palatino Linotype" w:cs="Palatino Linotype"/>
          <w:i/>
          <w:color w:val="000000" w:themeColor="text1"/>
        </w:rPr>
      </w:pPr>
    </w:p>
    <w:p w:rsidR="00185E28" w:rsidRPr="00FB798B" w:rsidRDefault="00444197" w:rsidP="00FB798B">
      <w:pPr>
        <w:numPr>
          <w:ilvl w:val="0"/>
          <w:numId w:val="2"/>
        </w:numPr>
        <w:spacing w:line="360" w:lineRule="auto"/>
        <w:ind w:left="0" w:firstLine="0"/>
        <w:jc w:val="both"/>
        <w:rPr>
          <w:rFonts w:ascii="Palatino Linotype" w:hAnsi="Palatino Linotype"/>
          <w:color w:val="000000" w:themeColor="text1"/>
        </w:rPr>
      </w:pPr>
      <w:r w:rsidRPr="00FB798B">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w:t>
      </w:r>
      <w:r w:rsidRPr="00FB798B">
        <w:rPr>
          <w:rFonts w:ascii="Palatino Linotype" w:eastAsia="Palatino Linotype" w:hAnsi="Palatino Linotype" w:cs="Palatino Linotype"/>
          <w:color w:val="000000" w:themeColor="text1"/>
        </w:rPr>
        <w:lastRenderedPageBreak/>
        <w:t xml:space="preserve">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85E28" w:rsidRPr="00FB798B" w:rsidRDefault="00444197"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w:t>
      </w:r>
      <w:r w:rsidRPr="00FB798B">
        <w:rPr>
          <w:rFonts w:ascii="Palatino Linotype" w:eastAsia="Palatino Linotype" w:hAnsi="Palatino Linotype" w:cs="Palatino Linotype"/>
          <w:b/>
          <w:i/>
          <w:color w:val="000000" w:themeColor="text1"/>
        </w:rPr>
        <w:t xml:space="preserve">Artículo 3. </w:t>
      </w:r>
      <w:r w:rsidRPr="00FB798B">
        <w:rPr>
          <w:rFonts w:ascii="Palatino Linotype" w:eastAsia="Palatino Linotype" w:hAnsi="Palatino Linotype" w:cs="Palatino Linotype"/>
          <w:i/>
          <w:color w:val="000000" w:themeColor="text1"/>
        </w:rPr>
        <w:t>Para los efectos de la presente Ley se entenderá por:</w:t>
      </w:r>
    </w:p>
    <w:p w:rsidR="00185E28" w:rsidRPr="00FB798B" w:rsidRDefault="00444197"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w:t>
      </w:r>
    </w:p>
    <w:p w:rsidR="00185E28" w:rsidRPr="00FB798B" w:rsidRDefault="00444197"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b/>
          <w:i/>
          <w:color w:val="000000" w:themeColor="text1"/>
        </w:rPr>
        <w:t>XI. Documento:</w:t>
      </w:r>
      <w:r w:rsidRPr="00FB798B">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85E28" w:rsidRPr="00FB798B" w:rsidRDefault="00444197" w:rsidP="00FB798B">
      <w:pPr>
        <w:spacing w:line="360" w:lineRule="auto"/>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w:t>
      </w:r>
    </w:p>
    <w:p w:rsidR="00185E28" w:rsidRPr="00FB798B" w:rsidRDefault="00185E28" w:rsidP="00FB798B">
      <w:pPr>
        <w:jc w:val="both"/>
        <w:rPr>
          <w:rFonts w:ascii="Palatino Linotype" w:eastAsia="Palatino Linotype" w:hAnsi="Palatino Linotype" w:cs="Palatino Linotype"/>
          <w:color w:val="000000" w:themeColor="text1"/>
        </w:rPr>
      </w:pPr>
    </w:p>
    <w:p w:rsidR="00185E28" w:rsidRPr="00FB798B" w:rsidRDefault="00444197" w:rsidP="00FB798B">
      <w:pPr>
        <w:numPr>
          <w:ilvl w:val="0"/>
          <w:numId w:val="2"/>
        </w:numPr>
        <w:spacing w:line="360" w:lineRule="auto"/>
        <w:ind w:left="0" w:firstLine="0"/>
        <w:jc w:val="both"/>
        <w:rPr>
          <w:rFonts w:ascii="Palatino Linotype" w:hAnsi="Palatino Linotype"/>
          <w:color w:val="000000" w:themeColor="text1"/>
        </w:rPr>
      </w:pPr>
      <w:r w:rsidRPr="00FB798B">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185E28" w:rsidRPr="00FB798B" w:rsidRDefault="00444197" w:rsidP="00FB798B">
      <w:pPr>
        <w:jc w:val="both"/>
        <w:rPr>
          <w:rFonts w:ascii="Palatino Linotype" w:eastAsia="Palatino Linotype" w:hAnsi="Palatino Linotype" w:cs="Palatino Linotype"/>
          <w:b/>
          <w:i/>
          <w:color w:val="000000" w:themeColor="text1"/>
        </w:rPr>
      </w:pPr>
      <w:r w:rsidRPr="00FB798B">
        <w:rPr>
          <w:rFonts w:ascii="Palatino Linotype" w:eastAsia="Palatino Linotype" w:hAnsi="Palatino Linotype" w:cs="Palatino Linotype"/>
          <w:b/>
          <w:color w:val="000000" w:themeColor="text1"/>
        </w:rPr>
        <w:t>“</w:t>
      </w:r>
      <w:r w:rsidRPr="00FB798B">
        <w:rPr>
          <w:rFonts w:ascii="Palatino Linotype" w:eastAsia="Palatino Linotype" w:hAnsi="Palatino Linotype" w:cs="Palatino Linotype"/>
          <w:b/>
          <w:i/>
          <w:color w:val="000000" w:themeColor="text1"/>
        </w:rPr>
        <w:t>CRITERIO 0002-11</w:t>
      </w:r>
    </w:p>
    <w:p w:rsidR="00185E28" w:rsidRPr="00FB798B" w:rsidRDefault="00444197"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FB798B">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85E28" w:rsidRPr="00FB798B" w:rsidRDefault="00444197"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185E28" w:rsidRPr="00FB798B" w:rsidRDefault="00444197" w:rsidP="00FB798B">
      <w:pPr>
        <w:jc w:val="both"/>
        <w:rPr>
          <w:rFonts w:ascii="Palatino Linotype" w:eastAsia="Palatino Linotype" w:hAnsi="Palatino Linotype" w:cs="Palatino Linotype"/>
          <w:b/>
          <w:i/>
          <w:color w:val="000000" w:themeColor="text1"/>
        </w:rPr>
      </w:pPr>
      <w:r w:rsidRPr="00FB798B">
        <w:rPr>
          <w:rFonts w:ascii="Palatino Linotype" w:eastAsia="Palatino Linotype" w:hAnsi="Palatino Linotype" w:cs="Palatino Linotype"/>
          <w:b/>
          <w:i/>
          <w:color w:val="000000" w:themeColor="text1"/>
        </w:rPr>
        <w:t xml:space="preserve">1) </w:t>
      </w:r>
      <w:r w:rsidRPr="00FB798B">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185E28" w:rsidRPr="00FB798B" w:rsidRDefault="00444197"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lastRenderedPageBreak/>
        <w:t>2) Que se trate de información registrada en cualquier soporte documental, que en ejercicio de las atribuciones conferidas, sea administrada por los Sujetos Obligados, y</w:t>
      </w:r>
    </w:p>
    <w:p w:rsidR="00185E28" w:rsidRPr="00FB798B" w:rsidRDefault="00444197"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185E28" w:rsidRPr="00FB798B" w:rsidRDefault="00444197" w:rsidP="00FB798B">
      <w:pPr>
        <w:tabs>
          <w:tab w:val="left" w:pos="851"/>
        </w:tabs>
        <w:spacing w:line="360" w:lineRule="auto"/>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(Énfasis Añadido)</w:t>
      </w:r>
    </w:p>
    <w:p w:rsidR="00185E28" w:rsidRPr="00FB798B" w:rsidRDefault="00185E28" w:rsidP="00FB798B">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FB798B" w:rsidRDefault="00444197" w:rsidP="00FB798B">
      <w:pPr>
        <w:numPr>
          <w:ilvl w:val="0"/>
          <w:numId w:val="2"/>
        </w:numPr>
        <w:spacing w:line="360" w:lineRule="auto"/>
        <w:ind w:left="0" w:firstLine="0"/>
        <w:jc w:val="both"/>
        <w:rPr>
          <w:rFonts w:ascii="Palatino Linotype" w:hAnsi="Palatino Linotype"/>
          <w:color w:val="000000" w:themeColor="text1"/>
        </w:rPr>
      </w:pPr>
      <w:r w:rsidRPr="00FB798B">
        <w:rPr>
          <w:rFonts w:ascii="Palatino Linotype" w:eastAsia="Palatino Linotype" w:hAnsi="Palatino Linotype" w:cs="Palatino Linotype"/>
          <w:color w:val="000000" w:themeColor="text1"/>
        </w:rPr>
        <w:t>Por su parte los artículos 160 y 166, de la Ley local en la materia, que se reproduce de la siguiente forma:</w:t>
      </w:r>
    </w:p>
    <w:p w:rsidR="00185E28" w:rsidRPr="00FB798B" w:rsidRDefault="00444197"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w:t>
      </w:r>
      <w:r w:rsidRPr="00FB798B">
        <w:rPr>
          <w:rFonts w:ascii="Palatino Linotype" w:eastAsia="Palatino Linotype" w:hAnsi="Palatino Linotype" w:cs="Palatino Linotype"/>
          <w:b/>
          <w:i/>
          <w:color w:val="000000" w:themeColor="text1"/>
        </w:rPr>
        <w:t>Artículo 160.</w:t>
      </w:r>
      <w:r w:rsidRPr="00FB798B">
        <w:rPr>
          <w:rFonts w:ascii="Palatino Linotype" w:eastAsia="Palatino Linotype" w:hAnsi="Palatino Linotype" w:cs="Palatino Linotype"/>
          <w:i/>
          <w:color w:val="000000" w:themeColor="text1"/>
        </w:rPr>
        <w:t xml:space="preserve"> </w:t>
      </w:r>
      <w:r w:rsidRPr="00FB798B">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FB798B">
        <w:rPr>
          <w:rFonts w:ascii="Palatino Linotype" w:eastAsia="Palatino Linotype" w:hAnsi="Palatino Linotype" w:cs="Palatino Linotype"/>
          <w:i/>
          <w:color w:val="000000" w:themeColor="text1"/>
        </w:rPr>
        <w:t>.</w:t>
      </w:r>
    </w:p>
    <w:p w:rsidR="00185E28" w:rsidRPr="00FB798B" w:rsidRDefault="00185E28" w:rsidP="00FB798B">
      <w:pPr>
        <w:jc w:val="both"/>
        <w:rPr>
          <w:rFonts w:ascii="Palatino Linotype" w:eastAsia="Palatino Linotype" w:hAnsi="Palatino Linotype" w:cs="Palatino Linotype"/>
          <w:i/>
          <w:color w:val="000000" w:themeColor="text1"/>
        </w:rPr>
      </w:pPr>
    </w:p>
    <w:p w:rsidR="00185E28" w:rsidRPr="00FB798B" w:rsidRDefault="00444197" w:rsidP="00FB798B">
      <w:pP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185E28" w:rsidRPr="00FB798B" w:rsidRDefault="00444197" w:rsidP="00FB798B">
      <w:pPr>
        <w:jc w:val="both"/>
        <w:rPr>
          <w:rFonts w:ascii="Palatino Linotype" w:eastAsia="Palatino Linotype" w:hAnsi="Palatino Linotype" w:cs="Palatino Linotype"/>
          <w:i/>
          <w:color w:val="000000" w:themeColor="text1"/>
          <w:u w:val="single"/>
        </w:rPr>
      </w:pPr>
      <w:r w:rsidRPr="00FB798B">
        <w:rPr>
          <w:rFonts w:ascii="Palatino Linotype" w:eastAsia="Palatino Linotype" w:hAnsi="Palatino Linotype" w:cs="Palatino Linotype"/>
          <w:b/>
          <w:i/>
          <w:color w:val="000000" w:themeColor="text1"/>
        </w:rPr>
        <w:t>Artículo 166.</w:t>
      </w:r>
      <w:r w:rsidRPr="00FB798B">
        <w:rPr>
          <w:rFonts w:ascii="Palatino Linotype" w:eastAsia="Palatino Linotype" w:hAnsi="Palatino Linotype" w:cs="Palatino Linotype"/>
          <w:i/>
          <w:color w:val="000000" w:themeColor="text1"/>
        </w:rPr>
        <w:t xml:space="preserve"> </w:t>
      </w:r>
      <w:r w:rsidRPr="00FB798B">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185E28" w:rsidRPr="00FB798B" w:rsidRDefault="00444197" w:rsidP="00FB798B">
      <w:pPr>
        <w:spacing w:line="360" w:lineRule="auto"/>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(Énfasis añadido)</w:t>
      </w:r>
    </w:p>
    <w:p w:rsidR="00185E28" w:rsidRPr="00FB798B" w:rsidRDefault="00185E28" w:rsidP="00FB798B">
      <w:pPr>
        <w:jc w:val="both"/>
        <w:rPr>
          <w:rFonts w:ascii="Palatino Linotype" w:eastAsia="Palatino Linotype" w:hAnsi="Palatino Linotype" w:cs="Palatino Linotype"/>
          <w:color w:val="000000" w:themeColor="text1"/>
        </w:rPr>
      </w:pPr>
    </w:p>
    <w:p w:rsidR="00185E28" w:rsidRPr="00FB798B" w:rsidRDefault="00444197" w:rsidP="00FB798B">
      <w:pPr>
        <w:numPr>
          <w:ilvl w:val="0"/>
          <w:numId w:val="2"/>
        </w:numPr>
        <w:spacing w:line="360" w:lineRule="auto"/>
        <w:ind w:left="0" w:firstLine="0"/>
        <w:jc w:val="both"/>
        <w:rPr>
          <w:rFonts w:ascii="Palatino Linotype" w:hAnsi="Palatino Linotype"/>
          <w:color w:val="000000" w:themeColor="text1"/>
        </w:rPr>
      </w:pPr>
      <w:r w:rsidRPr="00FB798B">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161483" w:rsidRPr="00FB798B" w:rsidRDefault="00161483" w:rsidP="00FB798B">
      <w:pPr>
        <w:spacing w:line="360" w:lineRule="auto"/>
        <w:jc w:val="both"/>
        <w:rPr>
          <w:rFonts w:ascii="Palatino Linotype" w:hAnsi="Palatino Linotype"/>
          <w:color w:val="000000" w:themeColor="text1"/>
        </w:rPr>
      </w:pPr>
    </w:p>
    <w:p w:rsidR="00161483" w:rsidRPr="00FB798B" w:rsidRDefault="00161483" w:rsidP="00FB798B">
      <w:pPr>
        <w:numPr>
          <w:ilvl w:val="0"/>
          <w:numId w:val="23"/>
        </w:numPr>
        <w:pBdr>
          <w:top w:val="nil"/>
          <w:left w:val="nil"/>
          <w:bottom w:val="nil"/>
          <w:right w:val="nil"/>
          <w:between w:val="nil"/>
        </w:pBdr>
        <w:tabs>
          <w:tab w:val="left" w:pos="0"/>
          <w:tab w:val="left" w:pos="567"/>
        </w:tabs>
        <w:spacing w:before="240" w:after="240"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b/>
          <w:color w:val="000000" w:themeColor="text1"/>
        </w:rPr>
        <w:t xml:space="preserve">De la naturaleza de la información solicitada. </w:t>
      </w:r>
    </w:p>
    <w:p w:rsidR="00161483" w:rsidRPr="00FB798B" w:rsidRDefault="00161483" w:rsidP="00FB798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Se precisa que se obvia el análisis de la competencia por parte del </w:t>
      </w:r>
      <w:r w:rsidRPr="00FB798B">
        <w:rPr>
          <w:rFonts w:ascii="Palatino Linotype" w:eastAsia="Palatino Linotype" w:hAnsi="Palatino Linotype" w:cs="Palatino Linotype"/>
          <w:b/>
          <w:color w:val="000000" w:themeColor="text1"/>
        </w:rPr>
        <w:t>SUJETO OBLIGADO</w:t>
      </w:r>
      <w:r w:rsidRPr="00FB798B">
        <w:rPr>
          <w:rFonts w:ascii="Palatino Linotype" w:eastAsia="Palatino Linotype" w:hAnsi="Palatino Linotype" w:cs="Palatino Linotype"/>
          <w:color w:val="000000" w:themeColor="text1"/>
        </w:rPr>
        <w:t xml:space="preserve">, para generar, administrar o poseer la información solicitada, dado que éste ha asumido la misma, en razón de que en su respuesta admitió contar con dicha </w:t>
      </w:r>
      <w:r w:rsidRPr="00FB798B">
        <w:rPr>
          <w:rFonts w:ascii="Palatino Linotype" w:eastAsia="Palatino Linotype" w:hAnsi="Palatino Linotype" w:cs="Palatino Linotype"/>
          <w:color w:val="000000" w:themeColor="text1"/>
        </w:rPr>
        <w:lastRenderedPageBreak/>
        <w:t>información, tan es así que remitió las pólizas de pago de las partidas presupuestales requeridas, con sus respectivos comprobantes de pago.</w:t>
      </w:r>
    </w:p>
    <w:p w:rsidR="00161483" w:rsidRPr="00FB798B" w:rsidRDefault="00161483" w:rsidP="00FB798B">
      <w:pPr>
        <w:tabs>
          <w:tab w:val="left" w:pos="0"/>
          <w:tab w:val="left" w:pos="567"/>
        </w:tabs>
        <w:spacing w:line="360" w:lineRule="auto"/>
        <w:jc w:val="both"/>
        <w:rPr>
          <w:rFonts w:ascii="Palatino Linotype" w:eastAsia="Palatino Linotype" w:hAnsi="Palatino Linotype" w:cs="Palatino Linotype"/>
          <w:color w:val="000000" w:themeColor="text1"/>
        </w:rPr>
      </w:pPr>
    </w:p>
    <w:p w:rsidR="00161483" w:rsidRPr="00FB798B" w:rsidRDefault="00161483" w:rsidP="00FB798B">
      <w:pPr>
        <w:numPr>
          <w:ilvl w:val="0"/>
          <w:numId w:val="2"/>
        </w:numPr>
        <w:spacing w:line="360" w:lineRule="auto"/>
        <w:ind w:left="0" w:firstLine="0"/>
        <w:jc w:val="both"/>
        <w:rPr>
          <w:rFonts w:ascii="Palatino Linotype" w:hAnsi="Palatino Linotype"/>
          <w:color w:val="000000" w:themeColor="text1"/>
        </w:rPr>
      </w:pPr>
      <w:bookmarkStart w:id="7" w:name="_heading=h.2s8eyo1" w:colFirst="0" w:colLast="0"/>
      <w:bookmarkEnd w:id="7"/>
      <w:r w:rsidRPr="00FB798B">
        <w:rPr>
          <w:rFonts w:ascii="Palatino Linotype" w:eastAsia="Palatino Linotype" w:hAnsi="Palatino Linotype" w:cs="Palatino Linotype"/>
          <w:color w:val="000000" w:themeColor="text1"/>
        </w:rPr>
        <w:t xml:space="preserve">En efecto, el hecho de que </w:t>
      </w:r>
      <w:r w:rsidRPr="00FB798B">
        <w:rPr>
          <w:rFonts w:ascii="Palatino Linotype" w:eastAsia="Palatino Linotype" w:hAnsi="Palatino Linotype" w:cs="Palatino Linotype"/>
          <w:b/>
          <w:color w:val="000000" w:themeColor="text1"/>
        </w:rPr>
        <w:t>EL SUJETO OBLIGADO</w:t>
      </w:r>
      <w:r w:rsidRPr="00FB798B">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161483" w:rsidRPr="00FB798B" w:rsidRDefault="00161483" w:rsidP="00FB798B">
      <w:pPr>
        <w:tabs>
          <w:tab w:val="left" w:pos="8505"/>
        </w:tabs>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w:t>
      </w:r>
      <w:r w:rsidRPr="00FB798B">
        <w:rPr>
          <w:rFonts w:ascii="Palatino Linotype" w:eastAsia="Palatino Linotype" w:hAnsi="Palatino Linotype" w:cs="Palatino Linotype"/>
          <w:b/>
          <w:i/>
          <w:color w:val="000000" w:themeColor="text1"/>
        </w:rPr>
        <w:t>Artículo 12.</w:t>
      </w:r>
      <w:r w:rsidRPr="00FB798B">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161483" w:rsidRPr="00FB798B" w:rsidRDefault="00161483" w:rsidP="00FB798B">
      <w:pPr>
        <w:tabs>
          <w:tab w:val="left" w:pos="8505"/>
        </w:tabs>
        <w:jc w:val="both"/>
        <w:rPr>
          <w:rFonts w:ascii="Palatino Linotype" w:eastAsia="Palatino Linotype" w:hAnsi="Palatino Linotype" w:cs="Palatino Linotype"/>
          <w:i/>
          <w:color w:val="000000" w:themeColor="text1"/>
        </w:rPr>
      </w:pPr>
    </w:p>
    <w:p w:rsidR="00161483" w:rsidRPr="00FB798B" w:rsidRDefault="00161483" w:rsidP="00FB798B">
      <w:pPr>
        <w:tabs>
          <w:tab w:val="left" w:pos="8505"/>
        </w:tabs>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61483" w:rsidRDefault="00161483" w:rsidP="00FB798B">
      <w:pPr>
        <w:pBdr>
          <w:top w:val="nil"/>
          <w:left w:val="nil"/>
          <w:bottom w:val="nil"/>
          <w:right w:val="nil"/>
          <w:between w:val="nil"/>
        </w:pBdr>
        <w:rPr>
          <w:rFonts w:ascii="Palatino Linotype" w:eastAsia="Palatino Linotype" w:hAnsi="Palatino Linotype" w:cs="Palatino Linotype"/>
          <w:color w:val="000000" w:themeColor="text1"/>
        </w:rPr>
      </w:pPr>
    </w:p>
    <w:p w:rsidR="004F57E0" w:rsidRPr="00FB798B" w:rsidRDefault="004F57E0" w:rsidP="00FB798B">
      <w:pPr>
        <w:pBdr>
          <w:top w:val="nil"/>
          <w:left w:val="nil"/>
          <w:bottom w:val="nil"/>
          <w:right w:val="nil"/>
          <w:between w:val="nil"/>
        </w:pBdr>
        <w:rPr>
          <w:rFonts w:ascii="Palatino Linotype" w:eastAsia="Palatino Linotype" w:hAnsi="Palatino Linotype" w:cs="Palatino Linotype"/>
          <w:color w:val="000000" w:themeColor="text1"/>
        </w:rPr>
      </w:pPr>
    </w:p>
    <w:p w:rsidR="00161483" w:rsidRPr="00FB798B" w:rsidRDefault="00161483" w:rsidP="00FB798B">
      <w:pPr>
        <w:numPr>
          <w:ilvl w:val="0"/>
          <w:numId w:val="2"/>
        </w:numPr>
        <w:spacing w:line="360" w:lineRule="auto"/>
        <w:ind w:left="0" w:firstLine="0"/>
        <w:jc w:val="both"/>
        <w:rPr>
          <w:rFonts w:ascii="Palatino Linotype" w:hAnsi="Palatino Linotype"/>
          <w:color w:val="000000" w:themeColor="text1"/>
        </w:rPr>
      </w:pPr>
      <w:r w:rsidRPr="00FB798B">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FB798B">
        <w:rPr>
          <w:rFonts w:ascii="Palatino Linotype" w:eastAsia="Palatino Linotype" w:hAnsi="Palatino Linotype" w:cs="Palatino Linotype"/>
          <w:b/>
          <w:color w:val="000000" w:themeColor="text1"/>
        </w:rPr>
        <w:t>EL SUJETO OBLIGADO</w:t>
      </w:r>
      <w:r w:rsidRPr="00FB798B">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185E28" w:rsidRPr="00FB798B" w:rsidRDefault="00185E28" w:rsidP="00FB798B">
      <w:pPr>
        <w:spacing w:line="360" w:lineRule="auto"/>
        <w:jc w:val="both"/>
        <w:rPr>
          <w:rFonts w:ascii="Palatino Linotype" w:eastAsia="Palatino Linotype" w:hAnsi="Palatino Linotype" w:cs="Palatino Linotype"/>
          <w:color w:val="000000" w:themeColor="text1"/>
        </w:rPr>
      </w:pPr>
    </w:p>
    <w:p w:rsidR="00185E28" w:rsidRPr="00FB798B" w:rsidRDefault="00444197" w:rsidP="00FB798B">
      <w:pPr>
        <w:numPr>
          <w:ilvl w:val="0"/>
          <w:numId w:val="2"/>
        </w:numPr>
        <w:spacing w:line="360" w:lineRule="auto"/>
        <w:ind w:left="0" w:firstLine="0"/>
        <w:jc w:val="both"/>
        <w:rPr>
          <w:rFonts w:ascii="Palatino Linotype" w:eastAsia="Palatino Linotype" w:hAnsi="Palatino Linotype" w:cs="Palatino Linotype"/>
          <w:color w:val="000000" w:themeColor="text1"/>
          <w:u w:val="single"/>
        </w:rPr>
      </w:pPr>
      <w:r w:rsidRPr="00FB798B">
        <w:rPr>
          <w:rFonts w:ascii="Palatino Linotype" w:eastAsia="Palatino Linotype" w:hAnsi="Palatino Linotype" w:cs="Palatino Linotype"/>
          <w:color w:val="000000" w:themeColor="text1"/>
        </w:rPr>
        <w:t xml:space="preserve">Ahora bien, es de </w:t>
      </w:r>
      <w:r w:rsidR="003F3651" w:rsidRPr="00FB798B">
        <w:rPr>
          <w:rFonts w:ascii="Palatino Linotype" w:eastAsia="Palatino Linotype" w:hAnsi="Palatino Linotype" w:cs="Palatino Linotype"/>
          <w:color w:val="000000" w:themeColor="text1"/>
        </w:rPr>
        <w:t xml:space="preserve">recordar que el particular requirió las </w:t>
      </w:r>
      <w:r w:rsidR="003F3651" w:rsidRPr="00FB798B">
        <w:rPr>
          <w:rFonts w:ascii="Palatino Linotype" w:eastAsia="Palatino Linotype" w:hAnsi="Palatino Linotype" w:cs="Palatino Linotype"/>
          <w:i/>
          <w:color w:val="000000" w:themeColor="text1"/>
          <w:u w:val="single"/>
        </w:rPr>
        <w:t xml:space="preserve">Pólizas </w:t>
      </w:r>
      <w:r w:rsidR="00F52C6F" w:rsidRPr="00FB798B">
        <w:rPr>
          <w:rFonts w:ascii="Palatino Linotype" w:eastAsia="Palatino Linotype" w:hAnsi="Palatino Linotype" w:cs="Palatino Linotype"/>
          <w:i/>
          <w:color w:val="000000" w:themeColor="text1"/>
          <w:u w:val="single"/>
        </w:rPr>
        <w:t xml:space="preserve">de pago </w:t>
      </w:r>
      <w:r w:rsidR="003F3651" w:rsidRPr="00FB798B">
        <w:rPr>
          <w:rFonts w:ascii="Palatino Linotype" w:eastAsia="Palatino Linotype" w:hAnsi="Palatino Linotype" w:cs="Palatino Linotype"/>
          <w:i/>
          <w:color w:val="000000" w:themeColor="text1"/>
          <w:u w:val="single"/>
        </w:rPr>
        <w:t>de</w:t>
      </w:r>
      <w:r w:rsidR="00F52C6F" w:rsidRPr="00FB798B">
        <w:rPr>
          <w:rFonts w:ascii="Palatino Linotype" w:eastAsia="Palatino Linotype" w:hAnsi="Palatino Linotype" w:cs="Palatino Linotype"/>
          <w:i/>
          <w:color w:val="000000" w:themeColor="text1"/>
          <w:u w:val="single"/>
        </w:rPr>
        <w:t xml:space="preserve"> los gastos realizados </w:t>
      </w:r>
      <w:r w:rsidR="003F3651" w:rsidRPr="00FB798B">
        <w:rPr>
          <w:rFonts w:ascii="Palatino Linotype" w:eastAsia="Palatino Linotype" w:hAnsi="Palatino Linotype" w:cs="Palatino Linotype"/>
          <w:i/>
          <w:color w:val="000000" w:themeColor="text1"/>
          <w:u w:val="single"/>
        </w:rPr>
        <w:t>correspondientes a</w:t>
      </w:r>
      <w:r w:rsidR="00F52C6F" w:rsidRPr="00FB798B">
        <w:rPr>
          <w:rFonts w:ascii="Palatino Linotype" w:eastAsia="Palatino Linotype" w:hAnsi="Palatino Linotype" w:cs="Palatino Linotype"/>
          <w:i/>
          <w:color w:val="000000" w:themeColor="text1"/>
          <w:u w:val="single"/>
        </w:rPr>
        <w:t xml:space="preserve"> las partidas presupuestales 3611, 3612 y 3661 del año fiscal 2024</w:t>
      </w:r>
      <w:r w:rsidR="003F3651" w:rsidRPr="00FB798B">
        <w:rPr>
          <w:rFonts w:ascii="Palatino Linotype" w:eastAsia="Palatino Linotype" w:hAnsi="Palatino Linotype" w:cs="Palatino Linotype"/>
          <w:color w:val="000000" w:themeColor="text1"/>
        </w:rPr>
        <w:t xml:space="preserve">, </w:t>
      </w:r>
      <w:r w:rsidR="002777A3" w:rsidRPr="00FB798B">
        <w:rPr>
          <w:rFonts w:ascii="Palatino Linotype" w:eastAsia="Palatino Linotype" w:hAnsi="Palatino Linotype" w:cs="Palatino Linotype"/>
          <w:color w:val="000000" w:themeColor="text1"/>
        </w:rPr>
        <w:lastRenderedPageBreak/>
        <w:t xml:space="preserve">mediante respuesta, la </w:t>
      </w:r>
      <w:r w:rsidR="002777A3" w:rsidRPr="00FB798B">
        <w:rPr>
          <w:rFonts w:ascii="Palatino Linotype" w:eastAsia="Palatino Linotype" w:hAnsi="Palatino Linotype" w:cs="Palatino Linotype"/>
          <w:b/>
          <w:color w:val="000000" w:themeColor="text1"/>
        </w:rPr>
        <w:t>Contaduría General Gubernamental</w:t>
      </w:r>
      <w:r w:rsidR="002777A3" w:rsidRPr="00FB798B">
        <w:rPr>
          <w:rFonts w:ascii="Palatino Linotype" w:eastAsia="Palatino Linotype" w:hAnsi="Palatino Linotype" w:cs="Palatino Linotype"/>
          <w:color w:val="000000" w:themeColor="text1"/>
        </w:rPr>
        <w:t xml:space="preserve">, remitió las pólizas de pago de la partida presupuestal </w:t>
      </w:r>
      <w:r w:rsidR="002777A3" w:rsidRPr="00FB798B">
        <w:rPr>
          <w:rFonts w:ascii="Palatino Linotype" w:eastAsia="Palatino Linotype" w:hAnsi="Palatino Linotype" w:cs="Palatino Linotype"/>
          <w:b/>
          <w:color w:val="000000" w:themeColor="text1"/>
        </w:rPr>
        <w:t>3611</w:t>
      </w:r>
      <w:r w:rsidR="002777A3" w:rsidRPr="00FB798B">
        <w:rPr>
          <w:rFonts w:ascii="Palatino Linotype" w:eastAsia="Palatino Linotype" w:hAnsi="Palatino Linotype" w:cs="Palatino Linotype"/>
          <w:color w:val="000000" w:themeColor="text1"/>
        </w:rPr>
        <w:t xml:space="preserve"> denominada "gastos de publicidad y propaganda", </w:t>
      </w:r>
      <w:r w:rsidR="002777A3" w:rsidRPr="00FB798B">
        <w:rPr>
          <w:rFonts w:ascii="Palatino Linotype" w:eastAsia="Palatino Linotype" w:hAnsi="Palatino Linotype" w:cs="Palatino Linotype"/>
          <w:b/>
          <w:color w:val="000000" w:themeColor="text1"/>
        </w:rPr>
        <w:t>3612</w:t>
      </w:r>
      <w:r w:rsidR="002777A3" w:rsidRPr="00FB798B">
        <w:rPr>
          <w:rFonts w:ascii="Palatino Linotype" w:eastAsia="Palatino Linotype" w:hAnsi="Palatino Linotype" w:cs="Palatino Linotype"/>
          <w:color w:val="000000" w:themeColor="text1"/>
        </w:rPr>
        <w:t xml:space="preserve"> denominada "publicaciones oficiales", y </w:t>
      </w:r>
      <w:r w:rsidR="002777A3" w:rsidRPr="00FB798B">
        <w:rPr>
          <w:rFonts w:ascii="Palatino Linotype" w:eastAsia="Palatino Linotype" w:hAnsi="Palatino Linotype" w:cs="Palatino Linotype"/>
          <w:b/>
          <w:color w:val="000000" w:themeColor="text1"/>
        </w:rPr>
        <w:t>3661</w:t>
      </w:r>
      <w:r w:rsidR="002777A3" w:rsidRPr="00FB798B">
        <w:rPr>
          <w:rFonts w:ascii="Palatino Linotype" w:eastAsia="Palatino Linotype" w:hAnsi="Palatino Linotype" w:cs="Palatino Linotype"/>
          <w:color w:val="000000" w:themeColor="text1"/>
        </w:rPr>
        <w:t xml:space="preserve"> denominada "servicios de creación y difusión de contenido a través de internet", correspondiente al presupuesto de egresos del ejercicio fiscal 2024, con sus respectivos comprobantes de pago; </w:t>
      </w:r>
      <w:r w:rsidR="00774C3C" w:rsidRPr="00FB798B">
        <w:rPr>
          <w:rFonts w:ascii="Palatino Linotype" w:eastAsia="Palatino Linotype" w:hAnsi="Palatino Linotype" w:cs="Palatino Linotype"/>
          <w:color w:val="000000" w:themeColor="text1"/>
        </w:rPr>
        <w:t xml:space="preserve">en consecuencia </w:t>
      </w:r>
      <w:r w:rsidR="00774C3C" w:rsidRPr="00FB798B">
        <w:rPr>
          <w:rFonts w:ascii="Palatino Linotype" w:eastAsia="Palatino Linotype" w:hAnsi="Palatino Linotype" w:cs="Palatino Linotype"/>
          <w:b/>
          <w:color w:val="000000" w:themeColor="text1"/>
        </w:rPr>
        <w:t>el recurrente se inconformó</w:t>
      </w:r>
      <w:r w:rsidR="00774C3C" w:rsidRPr="00FB798B">
        <w:rPr>
          <w:rFonts w:ascii="Palatino Linotype" w:eastAsia="Palatino Linotype" w:hAnsi="Palatino Linotype" w:cs="Palatino Linotype"/>
          <w:color w:val="000000" w:themeColor="text1"/>
        </w:rPr>
        <w:t xml:space="preserve"> porque en respuesta </w:t>
      </w:r>
      <w:r w:rsidR="003533E9" w:rsidRPr="00FB798B">
        <w:rPr>
          <w:rFonts w:ascii="Palatino Linotype" w:eastAsia="Palatino Linotype" w:hAnsi="Palatino Linotype" w:cs="Palatino Linotype"/>
          <w:color w:val="000000" w:themeColor="text1"/>
        </w:rPr>
        <w:t xml:space="preserve">en lo relativo a </w:t>
      </w:r>
      <w:r w:rsidR="003533E9" w:rsidRPr="00FB798B">
        <w:rPr>
          <w:rFonts w:ascii="Palatino Linotype" w:eastAsia="Palatino Linotype" w:hAnsi="Palatino Linotype" w:cs="Palatino Linotype"/>
          <w:b/>
          <w:color w:val="000000" w:themeColor="text1"/>
        </w:rPr>
        <w:t>las pólizas de pago de la partida presupuestal 3611, las primeras 11 pólizas traen oculta el nombre o razón social de los beneficiarios de dichos pagos</w:t>
      </w:r>
      <w:r w:rsidR="006E7DD3" w:rsidRPr="00FB798B">
        <w:rPr>
          <w:rFonts w:ascii="Palatino Linotype" w:eastAsia="Palatino Linotype" w:hAnsi="Palatino Linotype" w:cs="Palatino Linotype"/>
          <w:color w:val="000000" w:themeColor="text1"/>
        </w:rPr>
        <w:t>; posteriormente a través de informe justificado el Sujeto Obligado remitió las primeras once fojas de las pólizas de pago de la partida presupuestal 3611, en las que advierte el nombre o razón social de los beneficiarios de dichos pagos.</w:t>
      </w:r>
    </w:p>
    <w:p w:rsidR="003C3B5A" w:rsidRPr="00FB798B" w:rsidRDefault="003C3B5A" w:rsidP="00FB798B">
      <w:pPr>
        <w:spacing w:line="360" w:lineRule="auto"/>
        <w:jc w:val="both"/>
        <w:rPr>
          <w:rFonts w:ascii="Palatino Linotype" w:eastAsia="Palatino Linotype" w:hAnsi="Palatino Linotype" w:cs="Palatino Linotype"/>
          <w:color w:val="000000" w:themeColor="text1"/>
        </w:rPr>
      </w:pPr>
    </w:p>
    <w:p w:rsidR="001347E9" w:rsidRPr="00FB798B" w:rsidRDefault="001347E9" w:rsidP="00FB798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De lo anterior es notorio que el recurrente no se inconforma por la totalidad de la respuesta proporcionada, sino porque </w:t>
      </w:r>
      <w:r w:rsidR="00606A4A" w:rsidRPr="00FB798B">
        <w:rPr>
          <w:rFonts w:ascii="Palatino Linotype" w:eastAsia="Palatino Linotype" w:hAnsi="Palatino Linotype" w:cs="Palatino Linotype"/>
          <w:b/>
          <w:color w:val="000000" w:themeColor="text1"/>
        </w:rPr>
        <w:t xml:space="preserve">las pólizas de pago remitidas en respuesta, de la partida presupuestal 3611, en las primeras 11 pólizas se suprime el nombre o razón social de los beneficiarios de dichos </w:t>
      </w:r>
      <w:r w:rsidR="00161483" w:rsidRPr="00FB798B">
        <w:rPr>
          <w:rFonts w:ascii="Palatino Linotype" w:eastAsia="Palatino Linotype" w:hAnsi="Palatino Linotype" w:cs="Palatino Linotype"/>
          <w:b/>
          <w:color w:val="000000" w:themeColor="text1"/>
        </w:rPr>
        <w:t>pagos</w:t>
      </w:r>
      <w:r w:rsidR="00161483" w:rsidRPr="00FB798B">
        <w:rPr>
          <w:rFonts w:ascii="Palatino Linotype" w:eastAsia="Palatino Linotype" w:hAnsi="Palatino Linotype" w:cs="Palatino Linotype"/>
          <w:color w:val="000000" w:themeColor="text1"/>
        </w:rPr>
        <w:t>, por</w:t>
      </w:r>
      <w:r w:rsidRPr="00FB798B">
        <w:rPr>
          <w:rFonts w:ascii="Palatino Linotype" w:eastAsia="Palatino Linotype" w:hAnsi="Palatino Linotype" w:cs="Palatino Linotype"/>
          <w:color w:val="000000" w:themeColor="text1"/>
        </w:rPr>
        <w:t xml:space="preserve"> lo que la parte de la solicitud que no fue combatida se debe tener como </w:t>
      </w:r>
      <w:r w:rsidRPr="00FB798B">
        <w:rPr>
          <w:rFonts w:ascii="Palatino Linotype" w:eastAsia="Palatino Linotype" w:hAnsi="Palatino Linotype" w:cs="Palatino Linotype"/>
          <w:b/>
          <w:color w:val="000000" w:themeColor="text1"/>
        </w:rPr>
        <w:t>actos consentidos</w:t>
      </w:r>
      <w:r w:rsidRPr="00FB798B">
        <w:rPr>
          <w:rFonts w:ascii="Palatino Linotype" w:eastAsia="Palatino Linotype" w:hAnsi="Palatino Linotype" w:cs="Palatino Linotype"/>
          <w:color w:val="000000" w:themeColor="text1"/>
        </w:rPr>
        <w:t xml:space="preserve">, por no haber pronunciamiento de impugnación a </w:t>
      </w:r>
      <w:r w:rsidR="00606A4A" w:rsidRPr="00FB798B">
        <w:rPr>
          <w:rFonts w:ascii="Palatino Linotype" w:eastAsia="Palatino Linotype" w:hAnsi="Palatino Linotype" w:cs="Palatino Linotype"/>
          <w:color w:val="000000" w:themeColor="text1"/>
        </w:rPr>
        <w:t>estos</w:t>
      </w:r>
      <w:r w:rsidRPr="00FB798B">
        <w:rPr>
          <w:rFonts w:ascii="Palatino Linotype" w:eastAsia="Palatino Linotype" w:hAnsi="Palatino Linotype" w:cs="Palatino Linotype"/>
          <w:color w:val="000000" w:themeColor="text1"/>
        </w:rPr>
        <w:t xml:space="preserve"> punto de la solicitud.</w:t>
      </w:r>
    </w:p>
    <w:p w:rsidR="001347E9" w:rsidRPr="00FB798B" w:rsidRDefault="001347E9" w:rsidP="00FB798B">
      <w:pPr>
        <w:spacing w:line="360" w:lineRule="auto"/>
        <w:jc w:val="both"/>
        <w:rPr>
          <w:rFonts w:ascii="Palatino Linotype" w:eastAsia="Palatino Linotype" w:hAnsi="Palatino Linotype" w:cs="Palatino Linotype"/>
          <w:color w:val="000000" w:themeColor="text1"/>
        </w:rPr>
      </w:pPr>
    </w:p>
    <w:p w:rsidR="001347E9" w:rsidRPr="00FB798B" w:rsidRDefault="001347E9" w:rsidP="00FB798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Luego entonces, al no existir inconformidad, la información se tiene por consentida, ya</w:t>
      </w:r>
      <w:r w:rsidRPr="00FB798B">
        <w:rPr>
          <w:rFonts w:ascii="Palatino Linotype" w:eastAsia="Palatino Linotype" w:hAnsi="Palatino Linotype" w:cs="Palatino Linotype"/>
          <w:b/>
          <w:color w:val="000000" w:themeColor="text1"/>
        </w:rPr>
        <w:t xml:space="preserve"> </w:t>
      </w:r>
      <w:r w:rsidRPr="00FB798B">
        <w:rPr>
          <w:rFonts w:ascii="Palatino Linotype" w:eastAsia="Palatino Linotype" w:hAnsi="Palatino Linotype" w:cs="Palatino Linotype"/>
          <w:color w:val="000000" w:themeColor="text1"/>
        </w:rPr>
        <w:t xml:space="preserve">que la falta de impugnación respecto de los requerimientos que no fueron manifestados en el recurso de revisión, debe entenderse como </w:t>
      </w:r>
      <w:r w:rsidRPr="00FB798B">
        <w:rPr>
          <w:rFonts w:ascii="Palatino Linotype" w:eastAsia="Palatino Linotype" w:hAnsi="Palatino Linotype" w:cs="Palatino Linotype"/>
          <w:b/>
          <w:color w:val="000000" w:themeColor="text1"/>
        </w:rPr>
        <w:t>actos consentidos</w:t>
      </w:r>
      <w:r w:rsidRPr="00FB798B">
        <w:rPr>
          <w:rFonts w:ascii="Palatino Linotype" w:eastAsia="Palatino Linotype" w:hAnsi="Palatino Linotype" w:cs="Palatino Linotype"/>
          <w:color w:val="000000" w:themeColor="text1"/>
        </w:rPr>
        <w:t>.</w:t>
      </w:r>
    </w:p>
    <w:p w:rsidR="001347E9" w:rsidRPr="00FB798B" w:rsidRDefault="001347E9" w:rsidP="00FB798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347E9" w:rsidRPr="00FB798B" w:rsidRDefault="001347E9" w:rsidP="00FB798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Esto es así, debido a que cuando el recurrente impugna la respuesta del sujeto obligado y éste no expresa razón o motivo de inconformidad en contra de todos los rubros </w:t>
      </w:r>
      <w:r w:rsidRPr="00FB798B">
        <w:rPr>
          <w:rFonts w:ascii="Palatino Linotype" w:eastAsia="Palatino Linotype" w:hAnsi="Palatino Linotype" w:cs="Palatino Linotype"/>
          <w:color w:val="000000" w:themeColor="text1"/>
        </w:rPr>
        <w:lastRenderedPageBreak/>
        <w:t>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1347E9" w:rsidRPr="00FB798B" w:rsidRDefault="001347E9" w:rsidP="00FB798B">
      <w:pPr>
        <w:pBdr>
          <w:top w:val="nil"/>
          <w:left w:val="nil"/>
          <w:bottom w:val="nil"/>
          <w:right w:val="nil"/>
          <w:between w:val="nil"/>
        </w:pBd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b/>
          <w:i/>
          <w:color w:val="000000" w:themeColor="text1"/>
        </w:rPr>
        <w:t>“REVISIÓN EN AMPARO. LOS RESOLUTIVOS NO COMBATIDOS DEBEN DECLARARSE FIRMES. </w:t>
      </w:r>
      <w:r w:rsidRPr="00FB798B">
        <w:rPr>
          <w:rFonts w:ascii="Palatino Linotype" w:eastAsia="Palatino Linotype" w:hAnsi="Palatino Linotype" w:cs="Palatino Linotype"/>
          <w:i/>
          <w:color w:val="000000" w:themeColor="text1"/>
          <w:u w:val="single"/>
        </w:rPr>
        <w:t>Cuando algún resolutivo de la sentencia impugnada afecta a EL RECURRENTE, y ésta no expresa agravio en contra de las consideraciones que le sirven de base, dicho resolutivo debe declararse firme.</w:t>
      </w:r>
      <w:r w:rsidRPr="00FB798B">
        <w:rPr>
          <w:rFonts w:ascii="Palatino Linotype" w:eastAsia="Palatino Linotype" w:hAnsi="Palatino Linotype" w:cs="Palatino Linotype"/>
          <w:i/>
          <w:color w:val="000000" w:themeColor="text1"/>
        </w:rPr>
        <w:t> Esto es, en el caso referido, no obstante que la materia de la revisión comprende a todos los resolutivos que afectan a EL RECURRENTE, </w:t>
      </w:r>
      <w:r w:rsidRPr="00FB798B">
        <w:rPr>
          <w:rFonts w:ascii="Palatino Linotype" w:eastAsia="Palatino Linotype" w:hAnsi="Palatino Linotype" w:cs="Palatino Linotype"/>
          <w:i/>
          <w:color w:val="000000" w:themeColor="text1"/>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FB798B">
        <w:rPr>
          <w:rFonts w:ascii="Palatino Linotype" w:eastAsia="Palatino Linotype" w:hAnsi="Palatino Linotype" w:cs="Palatino Linotype"/>
          <w:i/>
          <w:color w:val="000000" w:themeColor="text1"/>
        </w:rPr>
        <w:t>.”</w:t>
      </w:r>
    </w:p>
    <w:p w:rsidR="001347E9" w:rsidRPr="00FB798B" w:rsidRDefault="001347E9" w:rsidP="00FB798B">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1347E9" w:rsidRPr="00FB798B" w:rsidRDefault="001347E9" w:rsidP="00FB798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Consecutivamente, </w:t>
      </w:r>
      <w:r w:rsidRPr="00FB798B">
        <w:rPr>
          <w:rFonts w:ascii="Palatino Linotype" w:eastAsia="Palatino Linotype" w:hAnsi="Palatino Linotype" w:cs="Palatino Linotype"/>
          <w:b/>
          <w:color w:val="000000" w:themeColor="text1"/>
        </w:rPr>
        <w:t xml:space="preserve">la parte de la respuesta que no fue impugnada debe declararse consentida por el recurrente, toda vez que no realizó </w:t>
      </w:r>
      <w:r w:rsidRPr="00FB798B">
        <w:rPr>
          <w:rFonts w:ascii="Palatino Linotype" w:eastAsia="Palatino Linotype" w:hAnsi="Palatino Linotype" w:cs="Palatino Linotype"/>
          <w:color w:val="000000" w:themeColor="text1"/>
        </w:rPr>
        <w:t>manifestaciones</w:t>
      </w:r>
      <w:r w:rsidRPr="00FB798B">
        <w:rPr>
          <w:rFonts w:ascii="Palatino Linotype" w:eastAsia="Palatino Linotype" w:hAnsi="Palatino Linotype" w:cs="Palatino Linotype"/>
          <w:b/>
          <w:color w:val="000000" w:themeColor="text1"/>
        </w:rPr>
        <w:t xml:space="preserve"> </w:t>
      </w:r>
      <w:r w:rsidRPr="00FB798B">
        <w:rPr>
          <w:rFonts w:ascii="Palatino Linotype" w:eastAsia="Palatino Linotype" w:hAnsi="Palatino Linotype" w:cs="Palatino Linotype"/>
          <w:color w:val="000000" w:themeColor="text1"/>
        </w:rPr>
        <w:t>de</w:t>
      </w:r>
      <w:r w:rsidRPr="00FB798B">
        <w:rPr>
          <w:rFonts w:ascii="Palatino Linotype" w:eastAsia="Palatino Linotype" w:hAnsi="Palatino Linotype" w:cs="Palatino Linotype"/>
          <w:b/>
          <w:color w:val="000000" w:themeColor="text1"/>
        </w:rPr>
        <w:t xml:space="preserve"> inconformidad</w:t>
      </w:r>
      <w:r w:rsidRPr="00FB798B">
        <w:rPr>
          <w:rFonts w:ascii="Palatino Linotype" w:eastAsia="Palatino Linotype" w:hAnsi="Palatino Linotype" w:cs="Palatino Linotype"/>
          <w:color w:val="000000" w:themeColor="text1"/>
        </w:rPr>
        <w:t xml:space="preserve">; por lo que, no pueden producirse efectos jurídicos tendentes a revocar, confirmar o modificar el acto reclamado ya que </w:t>
      </w:r>
      <w:r w:rsidRPr="00FB798B">
        <w:rPr>
          <w:rFonts w:ascii="Palatino Linotype" w:eastAsia="Palatino Linotype" w:hAnsi="Palatino Linotype" w:cs="Palatino Linotype"/>
          <w:b/>
          <w:color w:val="000000" w:themeColor="text1"/>
        </w:rPr>
        <w:t>se infiere su consentimiento</w:t>
      </w:r>
      <w:r w:rsidRPr="00FB798B">
        <w:rPr>
          <w:rFonts w:ascii="Palatino Linotype" w:eastAsia="Palatino Linotype" w:hAnsi="Palatino Linotype" w:cs="Palatino Linotype"/>
          <w:color w:val="000000" w:themeColor="text1"/>
        </w:rPr>
        <w:t xml:space="preserve"> </w:t>
      </w:r>
      <w:r w:rsidRPr="00FB798B">
        <w:rPr>
          <w:rFonts w:ascii="Palatino Linotype" w:eastAsia="Palatino Linotype" w:hAnsi="Palatino Linotype" w:cs="Palatino Linotype"/>
          <w:b/>
          <w:color w:val="000000" w:themeColor="text1"/>
        </w:rPr>
        <w:t xml:space="preserve">ante la falta de impugnación </w:t>
      </w:r>
      <w:r w:rsidRPr="00FB798B">
        <w:rPr>
          <w:rFonts w:ascii="Palatino Linotype" w:eastAsia="Palatino Linotype" w:hAnsi="Palatino Linotype" w:cs="Palatino Linotype"/>
          <w:color w:val="000000" w:themeColor="text1"/>
        </w:rPr>
        <w:t>eficaz. Sirve de sustento a lo anterior por analogía la tesis jurisprudencial número 176,608 del Semanario Judicial de la Federación y su Gaceta que a la letra dice:</w:t>
      </w:r>
    </w:p>
    <w:p w:rsidR="001347E9" w:rsidRPr="00FB798B" w:rsidRDefault="001347E9" w:rsidP="00FB798B">
      <w:pPr>
        <w:pBdr>
          <w:top w:val="nil"/>
          <w:left w:val="nil"/>
          <w:bottom w:val="nil"/>
          <w:right w:val="nil"/>
          <w:between w:val="nil"/>
        </w:pBdr>
        <w:jc w:val="both"/>
        <w:rPr>
          <w:rFonts w:ascii="Palatino Linotype" w:eastAsia="Palatino Linotype" w:hAnsi="Palatino Linotype" w:cs="Palatino Linotype"/>
          <w:i/>
          <w:color w:val="000000" w:themeColor="text1"/>
        </w:rPr>
      </w:pPr>
      <w:r w:rsidRPr="00FB798B">
        <w:rPr>
          <w:rFonts w:ascii="Palatino Linotype" w:eastAsia="Palatino Linotype" w:hAnsi="Palatino Linotype" w:cs="Palatino Linotype"/>
          <w:b/>
          <w:i/>
          <w:color w:val="000000" w:themeColor="text1"/>
        </w:rPr>
        <w:t>“ACTOS CONSENTIDOS. SON LOS QUE NO SE IMPUGNAN MEDIANTE EL RECURSO IDÓNEO. </w:t>
      </w:r>
      <w:r w:rsidRPr="00FB798B">
        <w:rPr>
          <w:rFonts w:ascii="Palatino Linotype" w:eastAsia="Palatino Linotype" w:hAnsi="Palatino Linotype" w:cs="Palatino Linotype"/>
          <w:i/>
          <w:color w:val="000000" w:themeColor="text1"/>
          <w:u w:val="single"/>
        </w:rPr>
        <w:t>Debe reputarse como consentido el acto que no se impugnó por el medio establecido por la ley</w:t>
      </w:r>
      <w:r w:rsidRPr="00FB798B">
        <w:rPr>
          <w:rFonts w:ascii="Palatino Linotype" w:eastAsia="Palatino Linotype" w:hAnsi="Palatino Linotype" w:cs="Palatino Linotype"/>
          <w:i/>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1347E9" w:rsidRPr="00FB798B" w:rsidRDefault="001347E9" w:rsidP="00FB798B">
      <w:pPr>
        <w:pBdr>
          <w:top w:val="nil"/>
          <w:left w:val="nil"/>
          <w:bottom w:val="nil"/>
          <w:right w:val="nil"/>
          <w:between w:val="nil"/>
        </w:pBdr>
        <w:jc w:val="both"/>
        <w:rPr>
          <w:rFonts w:ascii="Palatino Linotype" w:eastAsia="Palatino Linotype" w:hAnsi="Palatino Linotype" w:cs="Palatino Linotype"/>
          <w:color w:val="000000" w:themeColor="text1"/>
        </w:rPr>
      </w:pPr>
    </w:p>
    <w:p w:rsidR="001347E9" w:rsidRPr="00FB798B" w:rsidRDefault="001347E9" w:rsidP="00FB798B">
      <w:pPr>
        <w:spacing w:line="360" w:lineRule="auto"/>
        <w:jc w:val="both"/>
        <w:rPr>
          <w:rFonts w:ascii="Palatino Linotype" w:eastAsia="Palatino Linotype" w:hAnsi="Palatino Linotype" w:cs="Palatino Linotype"/>
          <w:color w:val="000000" w:themeColor="text1"/>
        </w:rPr>
      </w:pPr>
    </w:p>
    <w:p w:rsidR="00570B8B" w:rsidRDefault="001347E9" w:rsidP="00FB798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Luego entonces, el estudio versará sobre el punto de solicitud relativo a</w:t>
      </w:r>
      <w:r w:rsidR="00C372AC" w:rsidRPr="00FB798B">
        <w:rPr>
          <w:rFonts w:ascii="Palatino Linotype" w:eastAsia="Palatino Linotype" w:hAnsi="Palatino Linotype" w:cs="Palatino Linotype"/>
          <w:color w:val="000000" w:themeColor="text1"/>
        </w:rPr>
        <w:t xml:space="preserve"> </w:t>
      </w:r>
      <w:r w:rsidR="00161483" w:rsidRPr="00FB798B">
        <w:rPr>
          <w:rFonts w:ascii="Palatino Linotype" w:eastAsia="Palatino Linotype" w:hAnsi="Palatino Linotype" w:cs="Palatino Linotype"/>
          <w:i/>
          <w:color w:val="000000" w:themeColor="text1"/>
          <w:u w:val="single"/>
        </w:rPr>
        <w:t xml:space="preserve">la versión pública de las primeras 11 pólizas </w:t>
      </w:r>
      <w:r w:rsidR="00F52C6F" w:rsidRPr="00FB798B">
        <w:rPr>
          <w:rFonts w:ascii="Palatino Linotype" w:eastAsia="Palatino Linotype" w:hAnsi="Palatino Linotype" w:cs="Palatino Linotype"/>
          <w:i/>
          <w:color w:val="000000" w:themeColor="text1"/>
          <w:u w:val="single"/>
        </w:rPr>
        <w:t xml:space="preserve">de pago </w:t>
      </w:r>
      <w:r w:rsidR="00161483" w:rsidRPr="00FB798B">
        <w:rPr>
          <w:rFonts w:ascii="Palatino Linotype" w:eastAsia="Palatino Linotype" w:hAnsi="Palatino Linotype" w:cs="Palatino Linotype"/>
          <w:i/>
          <w:color w:val="000000" w:themeColor="text1"/>
          <w:u w:val="single"/>
        </w:rPr>
        <w:t>de</w:t>
      </w:r>
      <w:r w:rsidR="00F52C6F" w:rsidRPr="00FB798B">
        <w:rPr>
          <w:rFonts w:ascii="Palatino Linotype" w:eastAsia="Palatino Linotype" w:hAnsi="Palatino Linotype" w:cs="Palatino Linotype"/>
          <w:i/>
          <w:color w:val="000000" w:themeColor="text1"/>
          <w:u w:val="single"/>
        </w:rPr>
        <w:t xml:space="preserve"> los gastos realizados </w:t>
      </w:r>
      <w:r w:rsidR="00161483" w:rsidRPr="00FB798B">
        <w:rPr>
          <w:rFonts w:ascii="Palatino Linotype" w:eastAsia="Palatino Linotype" w:hAnsi="Palatino Linotype" w:cs="Palatino Linotype"/>
          <w:i/>
          <w:color w:val="000000" w:themeColor="text1"/>
          <w:u w:val="single"/>
        </w:rPr>
        <w:t>correspondientes a</w:t>
      </w:r>
      <w:r w:rsidR="00F52C6F" w:rsidRPr="00FB798B">
        <w:rPr>
          <w:rFonts w:ascii="Palatino Linotype" w:eastAsia="Palatino Linotype" w:hAnsi="Palatino Linotype" w:cs="Palatino Linotype"/>
          <w:i/>
          <w:color w:val="000000" w:themeColor="text1"/>
          <w:u w:val="single"/>
        </w:rPr>
        <w:t xml:space="preserve"> </w:t>
      </w:r>
      <w:r w:rsidR="00161483" w:rsidRPr="00FB798B">
        <w:rPr>
          <w:rFonts w:ascii="Palatino Linotype" w:eastAsia="Palatino Linotype" w:hAnsi="Palatino Linotype" w:cs="Palatino Linotype"/>
          <w:i/>
          <w:color w:val="000000" w:themeColor="text1"/>
          <w:u w:val="single"/>
        </w:rPr>
        <w:t xml:space="preserve">la partida </w:t>
      </w:r>
      <w:r w:rsidR="00161483" w:rsidRPr="00FB798B">
        <w:rPr>
          <w:rFonts w:ascii="Palatino Linotype" w:eastAsia="Palatino Linotype" w:hAnsi="Palatino Linotype" w:cs="Palatino Linotype"/>
          <w:i/>
          <w:color w:val="000000" w:themeColor="text1"/>
          <w:u w:val="single"/>
        </w:rPr>
        <w:lastRenderedPageBreak/>
        <w:t>presupuestal</w:t>
      </w:r>
      <w:r w:rsidR="00F52C6F" w:rsidRPr="00FB798B">
        <w:rPr>
          <w:rFonts w:ascii="Palatino Linotype" w:eastAsia="Palatino Linotype" w:hAnsi="Palatino Linotype" w:cs="Palatino Linotype"/>
          <w:i/>
          <w:color w:val="000000" w:themeColor="text1"/>
          <w:u w:val="single"/>
        </w:rPr>
        <w:t xml:space="preserve"> 3611</w:t>
      </w:r>
      <w:r w:rsidR="00161483" w:rsidRPr="00FB798B">
        <w:rPr>
          <w:rFonts w:ascii="Palatino Linotype" w:eastAsia="Palatino Linotype" w:hAnsi="Palatino Linotype" w:cs="Palatino Linotype"/>
          <w:i/>
          <w:color w:val="000000" w:themeColor="text1"/>
          <w:u w:val="single"/>
        </w:rPr>
        <w:t>, remitidas en respuesta</w:t>
      </w:r>
      <w:r w:rsidR="003733FC" w:rsidRPr="00FB798B">
        <w:rPr>
          <w:rFonts w:ascii="Palatino Linotype" w:eastAsia="Palatino Linotype" w:hAnsi="Palatino Linotype" w:cs="Palatino Linotype"/>
          <w:color w:val="000000" w:themeColor="text1"/>
        </w:rPr>
        <w:t>; sin embargo, de las documentales remitidas se puede observar lo siguiente:</w:t>
      </w:r>
    </w:p>
    <w:p w:rsidR="00FB798B" w:rsidRPr="00FB798B" w:rsidRDefault="00FB798B" w:rsidP="00FB798B">
      <w:pPr>
        <w:spacing w:line="360" w:lineRule="auto"/>
        <w:jc w:val="both"/>
        <w:rPr>
          <w:rFonts w:ascii="Palatino Linotype" w:eastAsia="Palatino Linotype" w:hAnsi="Palatino Linotype" w:cs="Palatino Linotype"/>
          <w:color w:val="000000" w:themeColor="text1"/>
        </w:rPr>
      </w:pPr>
    </w:p>
    <w:p w:rsidR="003733FC" w:rsidRPr="00FB798B" w:rsidRDefault="003733FC" w:rsidP="00FB798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El documento que contiene las pólizas de pago de la partida presupuestal </w:t>
      </w:r>
      <w:r w:rsidRPr="00FB798B">
        <w:rPr>
          <w:rFonts w:ascii="Palatino Linotype" w:eastAsia="Palatino Linotype" w:hAnsi="Palatino Linotype" w:cs="Palatino Linotype"/>
          <w:b/>
          <w:color w:val="000000" w:themeColor="text1"/>
        </w:rPr>
        <w:t>3611</w:t>
      </w:r>
      <w:r w:rsidRPr="00FB798B">
        <w:rPr>
          <w:rFonts w:ascii="Palatino Linotype" w:eastAsia="Palatino Linotype" w:hAnsi="Palatino Linotype" w:cs="Palatino Linotype"/>
          <w:color w:val="000000" w:themeColor="text1"/>
        </w:rPr>
        <w:t xml:space="preserve">, se advierte que se suprimen diversos datos como señalados con las siguientes siglas: CTA, SCTA, SSCTA y RFC, tal como se observa en imagen que se inserta. </w:t>
      </w:r>
    </w:p>
    <w:p w:rsidR="003733FC" w:rsidRPr="00FB798B" w:rsidRDefault="003733FC" w:rsidP="00FB798B">
      <w:pPr>
        <w:spacing w:line="360" w:lineRule="auto"/>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noProof/>
          <w:color w:val="000000" w:themeColor="text1"/>
          <w:lang w:val="es-MX"/>
        </w:rPr>
        <w:drawing>
          <wp:inline distT="0" distB="0" distL="0" distR="0" wp14:anchorId="1FB83760" wp14:editId="4CEE5E0B">
            <wp:extent cx="5065159" cy="1035382"/>
            <wp:effectExtent l="152400" t="152400" r="364490" b="3556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83006" cy="1039030"/>
                    </a:xfrm>
                    <a:prstGeom prst="rect">
                      <a:avLst/>
                    </a:prstGeom>
                    <a:ln>
                      <a:noFill/>
                    </a:ln>
                    <a:effectLst>
                      <a:outerShdw blurRad="292100" dist="139700" dir="2700000" algn="tl" rotWithShape="0">
                        <a:srgbClr val="333333">
                          <a:alpha val="65000"/>
                        </a:srgbClr>
                      </a:outerShdw>
                    </a:effectLst>
                  </pic:spPr>
                </pic:pic>
              </a:graphicData>
            </a:graphic>
          </wp:inline>
        </w:drawing>
      </w:r>
    </w:p>
    <w:p w:rsidR="003733FC" w:rsidRPr="00FB798B" w:rsidRDefault="003733FC" w:rsidP="00FB798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Dicha documental muestra el nombre del proveedor y todo el documento entregado suprime las mismas columnas con los datos ya referidos.</w:t>
      </w:r>
    </w:p>
    <w:p w:rsidR="003733FC" w:rsidRPr="00FB798B" w:rsidRDefault="003733FC" w:rsidP="00FB798B">
      <w:pPr>
        <w:spacing w:line="360" w:lineRule="auto"/>
        <w:jc w:val="both"/>
        <w:rPr>
          <w:rFonts w:ascii="Palatino Linotype" w:eastAsia="Palatino Linotype" w:hAnsi="Palatino Linotype" w:cs="Palatino Linotype"/>
          <w:color w:val="000000" w:themeColor="text1"/>
        </w:rPr>
      </w:pPr>
    </w:p>
    <w:p w:rsidR="003733FC" w:rsidRPr="00FB798B" w:rsidRDefault="003733FC" w:rsidP="00FB798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Ahora bien, el documento que contiene testado el nombre o razón social del beneficiario del pago en </w:t>
      </w:r>
      <w:r w:rsidR="00F17D9D" w:rsidRPr="00FB798B">
        <w:rPr>
          <w:rFonts w:ascii="Palatino Linotype" w:eastAsia="Palatino Linotype" w:hAnsi="Palatino Linotype" w:cs="Palatino Linotype"/>
          <w:color w:val="000000" w:themeColor="text1"/>
        </w:rPr>
        <w:t>los primeros 11</w:t>
      </w:r>
      <w:r w:rsidRPr="00FB798B">
        <w:rPr>
          <w:rFonts w:ascii="Palatino Linotype" w:eastAsia="Palatino Linotype" w:hAnsi="Palatino Linotype" w:cs="Palatino Linotype"/>
          <w:color w:val="000000" w:themeColor="text1"/>
        </w:rPr>
        <w:t xml:space="preserve">, corresponde a los </w:t>
      </w:r>
      <w:r w:rsidRPr="00FB798B">
        <w:rPr>
          <w:rFonts w:ascii="Palatino Linotype" w:eastAsia="Palatino Linotype" w:hAnsi="Palatino Linotype" w:cs="Palatino Linotype"/>
          <w:b/>
          <w:color w:val="000000" w:themeColor="text1"/>
        </w:rPr>
        <w:t xml:space="preserve">comprobantes de pago correspondientes a la partida </w:t>
      </w:r>
      <w:r w:rsidR="00B26961" w:rsidRPr="00FB798B">
        <w:rPr>
          <w:rFonts w:ascii="Palatino Linotype" w:eastAsia="Palatino Linotype" w:hAnsi="Palatino Linotype" w:cs="Palatino Linotype"/>
          <w:b/>
          <w:color w:val="000000" w:themeColor="text1"/>
        </w:rPr>
        <w:t>presupuestal</w:t>
      </w:r>
      <w:r w:rsidRPr="00FB798B">
        <w:rPr>
          <w:rFonts w:ascii="Palatino Linotype" w:eastAsia="Palatino Linotype" w:hAnsi="Palatino Linotype" w:cs="Palatino Linotype"/>
          <w:b/>
          <w:color w:val="000000" w:themeColor="text1"/>
        </w:rPr>
        <w:t xml:space="preserve"> 3611</w:t>
      </w:r>
      <w:r w:rsidRPr="00FB798B">
        <w:rPr>
          <w:rFonts w:ascii="Palatino Linotype" w:eastAsia="Palatino Linotype" w:hAnsi="Palatino Linotype" w:cs="Palatino Linotype"/>
          <w:color w:val="000000" w:themeColor="text1"/>
        </w:rPr>
        <w:t xml:space="preserve">, </w:t>
      </w:r>
      <w:r w:rsidR="00B26961" w:rsidRPr="00FB798B">
        <w:rPr>
          <w:rFonts w:ascii="Palatino Linotype" w:eastAsia="Palatino Linotype" w:hAnsi="Palatino Linotype" w:cs="Palatino Linotype"/>
          <w:color w:val="000000" w:themeColor="text1"/>
        </w:rPr>
        <w:t>documento</w:t>
      </w:r>
      <w:r w:rsidRPr="00FB798B">
        <w:rPr>
          <w:rFonts w:ascii="Palatino Linotype" w:eastAsia="Palatino Linotype" w:hAnsi="Palatino Linotype" w:cs="Palatino Linotype"/>
          <w:color w:val="000000" w:themeColor="text1"/>
        </w:rPr>
        <w:t xml:space="preserve"> que consta de 123 fojas, y </w:t>
      </w:r>
      <w:r w:rsidR="00F17D9D" w:rsidRPr="00FB798B">
        <w:rPr>
          <w:rFonts w:ascii="Palatino Linotype" w:eastAsia="Palatino Linotype" w:hAnsi="Palatino Linotype" w:cs="Palatino Linotype"/>
          <w:color w:val="000000" w:themeColor="text1"/>
        </w:rPr>
        <w:t>cuyos primeros</w:t>
      </w:r>
      <w:r w:rsidRPr="00FB798B">
        <w:rPr>
          <w:rFonts w:ascii="Palatino Linotype" w:eastAsia="Palatino Linotype" w:hAnsi="Palatino Linotype" w:cs="Palatino Linotype"/>
          <w:color w:val="000000" w:themeColor="text1"/>
        </w:rPr>
        <w:t xml:space="preserve"> 11 </w:t>
      </w:r>
      <w:r w:rsidR="00F17D9D" w:rsidRPr="00FB798B">
        <w:rPr>
          <w:rFonts w:ascii="Palatino Linotype" w:eastAsia="Palatino Linotype" w:hAnsi="Palatino Linotype" w:cs="Palatino Linotype"/>
          <w:color w:val="000000" w:themeColor="text1"/>
        </w:rPr>
        <w:t>comprobantes</w:t>
      </w:r>
      <w:r w:rsidR="001566B6" w:rsidRPr="00FB798B">
        <w:rPr>
          <w:rFonts w:ascii="Palatino Linotype" w:eastAsia="Palatino Linotype" w:hAnsi="Palatino Linotype" w:cs="Palatino Linotype"/>
          <w:color w:val="000000" w:themeColor="text1"/>
        </w:rPr>
        <w:t xml:space="preserve"> </w:t>
      </w:r>
      <w:r w:rsidRPr="00FB798B">
        <w:rPr>
          <w:rFonts w:ascii="Palatino Linotype" w:eastAsia="Palatino Linotype" w:hAnsi="Palatino Linotype" w:cs="Palatino Linotype"/>
          <w:color w:val="000000" w:themeColor="text1"/>
        </w:rPr>
        <w:t>cuentan con la característica ya referida, tal como se muestra en la imagen siguiente:</w:t>
      </w:r>
    </w:p>
    <w:p w:rsidR="001566B6" w:rsidRPr="00FB798B" w:rsidRDefault="001566B6" w:rsidP="00FB798B">
      <w:pPr>
        <w:spacing w:line="360" w:lineRule="auto"/>
        <w:jc w:val="both"/>
        <w:rPr>
          <w:rFonts w:ascii="Palatino Linotype" w:eastAsia="Palatino Linotype" w:hAnsi="Palatino Linotype" w:cs="Palatino Linotype"/>
          <w:color w:val="000000" w:themeColor="text1"/>
        </w:rPr>
      </w:pPr>
    </w:p>
    <w:p w:rsidR="001566B6" w:rsidRPr="00FB798B" w:rsidRDefault="001566B6" w:rsidP="00FB798B">
      <w:pPr>
        <w:spacing w:line="360" w:lineRule="auto"/>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noProof/>
          <w:color w:val="000000" w:themeColor="text1"/>
          <w:lang w:val="es-MX"/>
        </w:rPr>
        <w:lastRenderedPageBreak/>
        <w:drawing>
          <wp:inline distT="0" distB="0" distL="0" distR="0" wp14:anchorId="14EAFE41" wp14:editId="2EE708B1">
            <wp:extent cx="5204328" cy="2923954"/>
            <wp:effectExtent l="152400" t="152400" r="358775" b="3530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7206" cy="2936808"/>
                    </a:xfrm>
                    <a:prstGeom prst="rect">
                      <a:avLst/>
                    </a:prstGeom>
                    <a:ln>
                      <a:noFill/>
                    </a:ln>
                    <a:effectLst>
                      <a:outerShdw blurRad="292100" dist="139700" dir="2700000" algn="tl" rotWithShape="0">
                        <a:srgbClr val="333333">
                          <a:alpha val="65000"/>
                        </a:srgbClr>
                      </a:outerShdw>
                    </a:effectLst>
                  </pic:spPr>
                </pic:pic>
              </a:graphicData>
            </a:graphic>
          </wp:inline>
        </w:drawing>
      </w:r>
    </w:p>
    <w:p w:rsidR="008F789C" w:rsidRPr="00FB798B" w:rsidRDefault="008F789C" w:rsidP="00FB798B">
      <w:pPr>
        <w:spacing w:line="360" w:lineRule="auto"/>
        <w:jc w:val="both"/>
        <w:rPr>
          <w:rFonts w:ascii="Palatino Linotype" w:eastAsia="Palatino Linotype" w:hAnsi="Palatino Linotype" w:cs="Palatino Linotype"/>
          <w:color w:val="000000" w:themeColor="text1"/>
        </w:rPr>
      </w:pPr>
    </w:p>
    <w:p w:rsidR="008F789C" w:rsidRPr="00FB798B" w:rsidRDefault="008F789C" w:rsidP="00FB798B">
      <w:pPr>
        <w:spacing w:line="360" w:lineRule="auto"/>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noProof/>
          <w:color w:val="000000" w:themeColor="text1"/>
          <w:lang w:val="es-MX"/>
        </w:rPr>
        <w:drawing>
          <wp:inline distT="0" distB="0" distL="0" distR="0" wp14:anchorId="6B799E12" wp14:editId="00A77AC3">
            <wp:extent cx="5235280" cy="2057150"/>
            <wp:effectExtent l="152400" t="152400" r="365760" b="3625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3782" cy="2064420"/>
                    </a:xfrm>
                    <a:prstGeom prst="rect">
                      <a:avLst/>
                    </a:prstGeom>
                    <a:ln>
                      <a:noFill/>
                    </a:ln>
                    <a:effectLst>
                      <a:outerShdw blurRad="292100" dist="139700" dir="2700000" algn="tl" rotWithShape="0">
                        <a:srgbClr val="333333">
                          <a:alpha val="65000"/>
                        </a:srgbClr>
                      </a:outerShdw>
                    </a:effectLst>
                  </pic:spPr>
                </pic:pic>
              </a:graphicData>
            </a:graphic>
          </wp:inline>
        </w:drawing>
      </w:r>
    </w:p>
    <w:p w:rsidR="002E7733" w:rsidRPr="00FB798B" w:rsidRDefault="008F789C" w:rsidP="00FB798B">
      <w:pPr>
        <w:numPr>
          <w:ilvl w:val="0"/>
          <w:numId w:val="2"/>
        </w:numPr>
        <w:spacing w:line="360" w:lineRule="auto"/>
        <w:ind w:left="0" w:firstLine="0"/>
        <w:jc w:val="both"/>
        <w:rPr>
          <w:rFonts w:ascii="Palatino Linotype" w:hAnsi="Palatino Linotype"/>
          <w:color w:val="000000" w:themeColor="text1"/>
        </w:rPr>
      </w:pPr>
      <w:r w:rsidRPr="00FB798B">
        <w:rPr>
          <w:rFonts w:ascii="Palatino Linotype" w:eastAsia="Palatino Linotype" w:hAnsi="Palatino Linotype" w:cs="Palatino Linotype"/>
          <w:color w:val="000000" w:themeColor="text1"/>
        </w:rPr>
        <w:t xml:space="preserve">Por lo que, se precisa que este Organismo aplica la suplencia de la queja a favor del recurrente, ya que al no ser expertos en la materia, la expresión documental referida puede no ser clara, por lo que este Instituto señala que la información a la que se refiere el </w:t>
      </w:r>
      <w:r w:rsidRPr="00FB798B">
        <w:rPr>
          <w:rFonts w:ascii="Palatino Linotype" w:eastAsia="Palatino Linotype" w:hAnsi="Palatino Linotype" w:cs="Palatino Linotype"/>
          <w:color w:val="000000" w:themeColor="text1"/>
        </w:rPr>
        <w:lastRenderedPageBreak/>
        <w:t xml:space="preserve">recurrente, es relativa a: </w:t>
      </w:r>
      <w:r w:rsidRPr="00FB798B">
        <w:rPr>
          <w:rFonts w:ascii="Palatino Linotype" w:eastAsia="Palatino Linotype" w:hAnsi="Palatino Linotype" w:cs="Palatino Linotype"/>
          <w:i/>
          <w:color w:val="000000" w:themeColor="text1"/>
          <w:u w:val="single"/>
        </w:rPr>
        <w:t xml:space="preserve">la versión pública de </w:t>
      </w:r>
      <w:r w:rsidR="00F17D9D" w:rsidRPr="00FB798B">
        <w:rPr>
          <w:rFonts w:ascii="Palatino Linotype" w:eastAsia="Palatino Linotype" w:hAnsi="Palatino Linotype" w:cs="Palatino Linotype"/>
          <w:i/>
          <w:color w:val="000000" w:themeColor="text1"/>
          <w:u w:val="single"/>
        </w:rPr>
        <w:t>los primeros 11</w:t>
      </w:r>
      <w:r w:rsidRPr="00FB798B">
        <w:rPr>
          <w:rFonts w:ascii="Palatino Linotype" w:eastAsia="Palatino Linotype" w:hAnsi="Palatino Linotype" w:cs="Palatino Linotype"/>
          <w:i/>
          <w:color w:val="000000" w:themeColor="text1"/>
          <w:u w:val="single"/>
        </w:rPr>
        <w:t xml:space="preserve"> comprobantes de pago correspondientes a la partida presupuestal 3611</w:t>
      </w:r>
      <w:r w:rsidR="000A380A" w:rsidRPr="00FB798B">
        <w:rPr>
          <w:rFonts w:ascii="Palatino Linotype" w:eastAsia="Palatino Linotype" w:hAnsi="Palatino Linotype" w:cs="Palatino Linotype"/>
          <w:i/>
          <w:color w:val="000000" w:themeColor="text1"/>
          <w:u w:val="single"/>
        </w:rPr>
        <w:t>, remitido</w:t>
      </w:r>
      <w:r w:rsidRPr="00FB798B">
        <w:rPr>
          <w:rFonts w:ascii="Palatino Linotype" w:eastAsia="Palatino Linotype" w:hAnsi="Palatino Linotype" w:cs="Palatino Linotype"/>
          <w:i/>
          <w:color w:val="000000" w:themeColor="text1"/>
          <w:u w:val="single"/>
        </w:rPr>
        <w:t>s en respuesta</w:t>
      </w:r>
      <w:r w:rsidR="000A380A" w:rsidRPr="00FB798B">
        <w:rPr>
          <w:rFonts w:ascii="Palatino Linotype" w:eastAsia="Palatino Linotype" w:hAnsi="Palatino Linotype" w:cs="Palatino Linotype"/>
          <w:color w:val="000000" w:themeColor="text1"/>
        </w:rPr>
        <w:t>, por lo que es de refer</w:t>
      </w:r>
      <w:r w:rsidR="002E7733" w:rsidRPr="00FB798B">
        <w:rPr>
          <w:rFonts w:ascii="Palatino Linotype" w:eastAsia="Palatino Linotype" w:hAnsi="Palatino Linotype" w:cs="Palatino Linotype"/>
          <w:color w:val="000000" w:themeColor="text1"/>
        </w:rPr>
        <w:t>ir que</w:t>
      </w:r>
      <w:r w:rsidR="002E7733" w:rsidRPr="00FB798B">
        <w:rPr>
          <w:rFonts w:ascii="Palatino Linotype" w:hAnsi="Palatino Linotype"/>
          <w:color w:val="000000" w:themeColor="text1"/>
        </w:rPr>
        <w:t xml:space="preserve">, las personas físicas que realicen las actividades contratadas por las instituciones, renuncian implícitamente a una parte de su derecho a la intimidad al obtener beneficios y lucros de los recursos públicos por dicha contratación, por lo que </w:t>
      </w:r>
      <w:r w:rsidR="002E7733" w:rsidRPr="00FB798B">
        <w:rPr>
          <w:rFonts w:ascii="Palatino Linotype" w:hAnsi="Palatino Linotype"/>
          <w:b/>
          <w:color w:val="000000" w:themeColor="text1"/>
        </w:rPr>
        <w:t>no puede considerarse como información clasificada lo relativo a su nombre</w:t>
      </w:r>
      <w:r w:rsidR="002E7733" w:rsidRPr="00FB798B">
        <w:rPr>
          <w:rFonts w:ascii="Palatino Linotype" w:hAnsi="Palatino Linotype"/>
          <w:color w:val="000000" w:themeColor="text1"/>
        </w:rPr>
        <w:t>, registro federal de contribuyentes y domicilio fiscal, atento a que dicha información es la que puede generar certeza en los gobernados en que se está ejerciendo debidamente el presupuesto.</w:t>
      </w:r>
    </w:p>
    <w:p w:rsidR="002E7733" w:rsidRPr="00FB798B" w:rsidRDefault="002E7733" w:rsidP="00FB798B">
      <w:pPr>
        <w:spacing w:line="360" w:lineRule="auto"/>
        <w:jc w:val="both"/>
        <w:rPr>
          <w:rFonts w:ascii="Palatino Linotype" w:hAnsi="Palatino Linotype"/>
          <w:color w:val="000000" w:themeColor="text1"/>
        </w:rPr>
      </w:pPr>
    </w:p>
    <w:p w:rsidR="002E7733" w:rsidRPr="00FB798B" w:rsidRDefault="002E7733" w:rsidP="00FB798B">
      <w:pPr>
        <w:numPr>
          <w:ilvl w:val="0"/>
          <w:numId w:val="2"/>
        </w:numPr>
        <w:spacing w:line="360" w:lineRule="auto"/>
        <w:ind w:left="0" w:firstLine="0"/>
        <w:jc w:val="both"/>
        <w:rPr>
          <w:rFonts w:ascii="Palatino Linotype" w:hAnsi="Palatino Linotype"/>
          <w:color w:val="000000" w:themeColor="text1"/>
        </w:rPr>
      </w:pPr>
      <w:r w:rsidRPr="00FB798B">
        <w:rPr>
          <w:rFonts w:ascii="Palatino Linotype" w:eastAsia="Palatino Linotype" w:hAnsi="Palatino Linotype" w:cs="Palatino Linotype"/>
          <w:color w:val="000000" w:themeColor="text1"/>
        </w:rPr>
        <w:t>Robustece</w:t>
      </w:r>
      <w:r w:rsidRPr="00FB798B">
        <w:rPr>
          <w:rFonts w:ascii="Palatino Linotype" w:hAnsi="Palatino Linotype"/>
          <w:color w:val="000000" w:themeColor="text1"/>
        </w:rPr>
        <w:t xml:space="preserve"> lo anterior el criterio orientador 04/21 emitido por el Instituto Nacional de Transparencia, Acceso a la Información y Protección de Datos Personales, INAI, el cual refiere:</w:t>
      </w:r>
    </w:p>
    <w:p w:rsidR="002E7733" w:rsidRPr="00FB798B" w:rsidRDefault="002E7733" w:rsidP="00FB798B">
      <w:pPr>
        <w:pStyle w:val="NormalWeb"/>
        <w:tabs>
          <w:tab w:val="left" w:pos="7938"/>
        </w:tabs>
        <w:spacing w:before="120" w:beforeAutospacing="0" w:after="120" w:afterAutospacing="0"/>
        <w:jc w:val="both"/>
        <w:rPr>
          <w:rFonts w:ascii="Palatino Linotype" w:hAnsi="Palatino Linotype"/>
          <w:i/>
          <w:iCs/>
          <w:color w:val="000000" w:themeColor="text1"/>
        </w:rPr>
      </w:pPr>
      <w:r w:rsidRPr="00FB798B">
        <w:rPr>
          <w:rFonts w:ascii="Palatino Linotype" w:hAnsi="Palatino Linotype"/>
          <w:b/>
          <w:bCs/>
          <w:i/>
          <w:iCs/>
          <w:color w:val="000000" w:themeColor="text1"/>
        </w:rPr>
        <w:t xml:space="preserve">“Registro Federal de Contribuyentes (RFC) de personas físicas proveedoras o contratistas. </w:t>
      </w:r>
      <w:r w:rsidRPr="00FB798B">
        <w:rPr>
          <w:rFonts w:ascii="Palatino Linotype" w:hAnsi="Palatino Linotype"/>
          <w:i/>
          <w:iCs/>
          <w:color w:val="000000" w:themeColor="text1"/>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rsidR="002E7733" w:rsidRPr="00FB798B" w:rsidRDefault="002E7733" w:rsidP="00FB798B">
      <w:pPr>
        <w:pStyle w:val="NormalWeb"/>
        <w:tabs>
          <w:tab w:val="left" w:pos="7938"/>
        </w:tabs>
        <w:spacing w:before="120" w:beforeAutospacing="0" w:after="120" w:afterAutospacing="0"/>
        <w:jc w:val="both"/>
        <w:rPr>
          <w:rFonts w:ascii="Palatino Linotype" w:hAnsi="Palatino Linotype"/>
          <w:color w:val="000000" w:themeColor="text1"/>
        </w:rPr>
      </w:pPr>
    </w:p>
    <w:p w:rsidR="002E7733" w:rsidRPr="00FB798B" w:rsidRDefault="002E7733" w:rsidP="00FB798B">
      <w:pPr>
        <w:numPr>
          <w:ilvl w:val="0"/>
          <w:numId w:val="2"/>
        </w:numPr>
        <w:spacing w:line="360" w:lineRule="auto"/>
        <w:ind w:left="0" w:firstLine="0"/>
        <w:jc w:val="both"/>
        <w:rPr>
          <w:rFonts w:ascii="Palatino Linotype" w:hAnsi="Palatino Linotype"/>
          <w:color w:val="000000" w:themeColor="text1"/>
        </w:rPr>
      </w:pPr>
      <w:r w:rsidRPr="00FB798B">
        <w:rPr>
          <w:rFonts w:ascii="Palatino Linotype" w:hAnsi="Palatino Linotype"/>
          <w:color w:val="000000" w:themeColor="text1"/>
        </w:rPr>
        <w:t xml:space="preserve">Relacionado con lo anterior, el nombre de las personas físicas o los representantes legales de las personas morales,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w:t>
      </w:r>
      <w:r w:rsidRPr="00FB798B">
        <w:rPr>
          <w:rFonts w:ascii="Palatino Linotype" w:hAnsi="Palatino Linotype"/>
          <w:color w:val="000000" w:themeColor="text1"/>
        </w:rPr>
        <w:lastRenderedPageBreak/>
        <w:t>uso y destino de dichos recursos, motivo por el cual los datos del representante legal de la persona moral que resultó favorecida con el procedimiento de licitación no conservan el carácter de confidencial y por tanto no deben ser testados.</w:t>
      </w:r>
    </w:p>
    <w:p w:rsidR="002E7733" w:rsidRPr="00FB798B" w:rsidRDefault="002E7733" w:rsidP="00FB798B">
      <w:pPr>
        <w:spacing w:line="360" w:lineRule="auto"/>
        <w:jc w:val="both"/>
        <w:rPr>
          <w:rFonts w:ascii="Palatino Linotype" w:hAnsi="Palatino Linotype"/>
          <w:color w:val="000000" w:themeColor="text1"/>
        </w:rPr>
      </w:pPr>
    </w:p>
    <w:p w:rsidR="002E7733" w:rsidRPr="00FB798B" w:rsidRDefault="002E7733" w:rsidP="00FB798B">
      <w:pPr>
        <w:numPr>
          <w:ilvl w:val="0"/>
          <w:numId w:val="2"/>
        </w:numPr>
        <w:spacing w:line="360" w:lineRule="auto"/>
        <w:ind w:left="0" w:firstLine="0"/>
        <w:jc w:val="both"/>
        <w:rPr>
          <w:rFonts w:ascii="Palatino Linotype" w:hAnsi="Palatino Linotype"/>
          <w:color w:val="000000" w:themeColor="text1"/>
        </w:rPr>
      </w:pPr>
      <w:r w:rsidRPr="00FB798B">
        <w:rPr>
          <w:rFonts w:ascii="Palatino Linotype" w:hAnsi="Palatino Linotype"/>
          <w:color w:val="000000" w:themeColor="text1"/>
        </w:rPr>
        <w:t>Asimismo, resulta aplicable el contenido del criterio de interpretación 01/19 emitido por el Instituto Nacional de Transparencia, Acceso a la Información, y Protección de Datos Personales, INAI, que lleva por rubro y texto los siguientes:</w:t>
      </w:r>
    </w:p>
    <w:p w:rsidR="002E7733" w:rsidRPr="00FB798B" w:rsidRDefault="002E7733" w:rsidP="00FB798B">
      <w:pPr>
        <w:pStyle w:val="NormalWeb"/>
        <w:spacing w:before="0" w:beforeAutospacing="0" w:after="0" w:afterAutospacing="0"/>
        <w:jc w:val="both"/>
        <w:rPr>
          <w:rFonts w:ascii="Palatino Linotype" w:hAnsi="Palatino Linotype"/>
          <w:i/>
          <w:iCs/>
          <w:color w:val="000000" w:themeColor="text1"/>
        </w:rPr>
      </w:pPr>
      <w:r w:rsidRPr="00FB798B">
        <w:rPr>
          <w:rFonts w:ascii="Palatino Linotype" w:hAnsi="Palatino Linotype"/>
          <w:b/>
          <w:bCs/>
          <w:i/>
          <w:iCs/>
          <w:color w:val="000000" w:themeColor="text1"/>
        </w:rPr>
        <w:t>“Datos de identificación del representante o apoderado legal.</w:t>
      </w:r>
      <w:r w:rsidRPr="00FB798B">
        <w:rPr>
          <w:rFonts w:ascii="Palatino Linotype" w:hAnsi="Palatino Linotype"/>
          <w:i/>
          <w:iCs/>
          <w:color w:val="000000" w:themeColor="text1"/>
        </w:rPr>
        <w:t xml:space="preserve"> </w:t>
      </w:r>
      <w:r w:rsidRPr="00FB798B">
        <w:rPr>
          <w:rFonts w:ascii="Palatino Linotype" w:hAnsi="Palatino Linotype"/>
          <w:b/>
          <w:bCs/>
          <w:i/>
          <w:iCs/>
          <w:color w:val="000000" w:themeColor="text1"/>
        </w:rPr>
        <w:t xml:space="preserve">Naturaleza jurídica. </w:t>
      </w:r>
      <w:r w:rsidRPr="00FB798B">
        <w:rPr>
          <w:rFonts w:ascii="Palatino Linotype" w:hAnsi="Palatino Linotype"/>
          <w:i/>
          <w:iCs/>
          <w:color w:val="000000" w:themeColor="text1"/>
        </w:rPr>
        <w:t xml:space="preserve">El nombre, la firma y la rúbrica de una persona física, que actúe como representante o apoderado legal de un tercero que haya celebrado un acto jurídico, con algún sujeto obligado, </w:t>
      </w:r>
      <w:r w:rsidRPr="00FB798B">
        <w:rPr>
          <w:rFonts w:ascii="Palatino Linotype" w:hAnsi="Palatino Linotype"/>
          <w:b/>
          <w:bCs/>
          <w:i/>
          <w:iCs/>
          <w:color w:val="000000" w:themeColor="text1"/>
        </w:rPr>
        <w:t>es información pública, en razón de que tales datos fueron proporcionados con el objeto de expresar el consentimiento obligacional del tercero y otorgar validez a dicho instrumento jurídico</w:t>
      </w:r>
      <w:r w:rsidRPr="00FB798B">
        <w:rPr>
          <w:rFonts w:ascii="Palatino Linotype" w:hAnsi="Palatino Linotype"/>
          <w:i/>
          <w:iCs/>
          <w:color w:val="000000" w:themeColor="text1"/>
        </w:rPr>
        <w:t>.”</w:t>
      </w:r>
    </w:p>
    <w:p w:rsidR="002E7733" w:rsidRPr="00FB798B" w:rsidRDefault="002E7733" w:rsidP="00FB798B">
      <w:pPr>
        <w:shd w:val="clear" w:color="auto" w:fill="FFFFFF" w:themeFill="background1"/>
        <w:spacing w:line="360" w:lineRule="auto"/>
        <w:jc w:val="both"/>
        <w:rPr>
          <w:rFonts w:ascii="Palatino Linotype" w:hAnsi="Palatino Linotype"/>
          <w:b/>
          <w:bCs/>
          <w:color w:val="000000" w:themeColor="text1"/>
        </w:rPr>
      </w:pPr>
    </w:p>
    <w:p w:rsidR="003733FC" w:rsidRPr="00FB798B" w:rsidRDefault="002E7733" w:rsidP="00FB798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En razón de lo expuesto cualquier persona física o jurídico colectiva que reciba y ejerza recursos públicos, son sujetos obligados a transparentar y permitir el acceso a su información, como lo es el nombre o razón social, tal como lo refiere el artículo 23 de la Ley en la materia local:</w:t>
      </w:r>
    </w:p>
    <w:p w:rsidR="002E7733" w:rsidRPr="00FB798B" w:rsidRDefault="002E7733" w:rsidP="00FB798B">
      <w:pPr>
        <w:pStyle w:val="NormalWeb"/>
        <w:spacing w:before="0" w:beforeAutospacing="0" w:after="0" w:afterAutospacing="0"/>
        <w:jc w:val="both"/>
        <w:rPr>
          <w:rFonts w:ascii="Palatino Linotype" w:hAnsi="Palatino Linotype"/>
          <w:bCs/>
          <w:i/>
          <w:iCs/>
          <w:color w:val="000000" w:themeColor="text1"/>
        </w:rPr>
      </w:pPr>
      <w:r w:rsidRPr="00FB798B">
        <w:rPr>
          <w:rFonts w:ascii="Palatino Linotype" w:hAnsi="Palatino Linotype"/>
          <w:b/>
          <w:bCs/>
          <w:i/>
          <w:iCs/>
          <w:color w:val="000000" w:themeColor="text1"/>
        </w:rPr>
        <w:t xml:space="preserve">Artículo 23. </w:t>
      </w:r>
      <w:r w:rsidRPr="00FB798B">
        <w:rPr>
          <w:rFonts w:ascii="Palatino Linotype" w:hAnsi="Palatino Linotype"/>
          <w:bCs/>
          <w:i/>
          <w:iCs/>
          <w:color w:val="000000" w:themeColor="text1"/>
        </w:rPr>
        <w:t>Son sujetos obligados a transparentar y permitir el acceso a su información y proteger los datos personales que obren en su poder:</w:t>
      </w:r>
    </w:p>
    <w:p w:rsidR="002E7733" w:rsidRPr="00FB798B" w:rsidRDefault="002E7733" w:rsidP="00FB798B">
      <w:pPr>
        <w:pStyle w:val="NormalWeb"/>
        <w:spacing w:before="0" w:beforeAutospacing="0" w:after="0" w:afterAutospacing="0"/>
        <w:jc w:val="both"/>
        <w:rPr>
          <w:rFonts w:ascii="Palatino Linotype" w:hAnsi="Palatino Linotype"/>
          <w:bCs/>
          <w:i/>
          <w:iCs/>
          <w:color w:val="000000" w:themeColor="text1"/>
        </w:rPr>
      </w:pPr>
      <w:r w:rsidRPr="00FB798B">
        <w:rPr>
          <w:rFonts w:ascii="Palatino Linotype" w:hAnsi="Palatino Linotype"/>
          <w:bCs/>
          <w:i/>
          <w:iCs/>
          <w:color w:val="000000" w:themeColor="text1"/>
        </w:rPr>
        <w:t>…</w:t>
      </w:r>
    </w:p>
    <w:p w:rsidR="002E7733" w:rsidRPr="00FB798B" w:rsidRDefault="002E7733" w:rsidP="00FB798B">
      <w:pPr>
        <w:pStyle w:val="NormalWeb"/>
        <w:spacing w:before="0" w:beforeAutospacing="0" w:after="0" w:afterAutospacing="0"/>
        <w:jc w:val="both"/>
        <w:rPr>
          <w:rFonts w:ascii="Palatino Linotype" w:hAnsi="Palatino Linotype"/>
          <w:b/>
          <w:bCs/>
          <w:i/>
          <w:iCs/>
          <w:color w:val="000000" w:themeColor="text1"/>
          <w:lang w:val="es-ES_tradnl"/>
        </w:rPr>
      </w:pPr>
      <w:r w:rsidRPr="00FB798B">
        <w:rPr>
          <w:rFonts w:ascii="Palatino Linotype" w:hAnsi="Palatino Linotype"/>
          <w:b/>
          <w:bCs/>
          <w:i/>
          <w:iCs/>
          <w:color w:val="000000" w:themeColor="text1"/>
          <w:lang w:val="es-ES_tradnl"/>
        </w:rPr>
        <w:t>X. Cualquier persona física o jurídico colectiva que reciba y ejerza recursos públicos en el ámbito estatal o municipal; y</w:t>
      </w:r>
    </w:p>
    <w:p w:rsidR="002E7733" w:rsidRPr="00FB798B" w:rsidRDefault="002E7733" w:rsidP="00FB798B">
      <w:pPr>
        <w:pStyle w:val="NormalWeb"/>
        <w:spacing w:before="0" w:beforeAutospacing="0" w:after="0" w:afterAutospacing="0"/>
        <w:jc w:val="both"/>
        <w:rPr>
          <w:rFonts w:ascii="Palatino Linotype" w:hAnsi="Palatino Linotype"/>
          <w:b/>
          <w:bCs/>
          <w:i/>
          <w:iCs/>
          <w:color w:val="000000" w:themeColor="text1"/>
        </w:rPr>
      </w:pPr>
      <w:r w:rsidRPr="00FB798B">
        <w:rPr>
          <w:rFonts w:ascii="Palatino Linotype" w:hAnsi="Palatino Linotype"/>
          <w:b/>
          <w:bCs/>
          <w:i/>
          <w:iCs/>
          <w:color w:val="000000" w:themeColor="text1"/>
          <w:lang w:val="es-ES_tradnl"/>
        </w:rPr>
        <w:t>…</w:t>
      </w:r>
    </w:p>
    <w:p w:rsidR="00161483" w:rsidRPr="00FB798B" w:rsidRDefault="00161483" w:rsidP="00FB798B">
      <w:pPr>
        <w:spacing w:line="360" w:lineRule="auto"/>
        <w:jc w:val="both"/>
        <w:rPr>
          <w:rFonts w:ascii="Palatino Linotype" w:eastAsia="Palatino Linotype" w:hAnsi="Palatino Linotype" w:cs="Palatino Linotype"/>
          <w:color w:val="000000" w:themeColor="text1"/>
        </w:rPr>
      </w:pPr>
    </w:p>
    <w:p w:rsidR="00220C39" w:rsidRPr="00FB798B" w:rsidRDefault="00220C39" w:rsidP="00FB798B">
      <w:pPr>
        <w:numPr>
          <w:ilvl w:val="0"/>
          <w:numId w:val="2"/>
        </w:numPr>
        <w:spacing w:line="360" w:lineRule="auto"/>
        <w:ind w:left="0" w:firstLine="0"/>
        <w:jc w:val="both"/>
        <w:rPr>
          <w:rFonts w:ascii="Palatino Linotype" w:eastAsia="Palatino Linotype" w:hAnsi="Palatino Linotype" w:cs="Palatino Linotype"/>
          <w:bCs/>
          <w:color w:val="000000" w:themeColor="text1"/>
        </w:rPr>
      </w:pPr>
      <w:r w:rsidRPr="00FB798B">
        <w:rPr>
          <w:rFonts w:ascii="Palatino Linotype" w:eastAsia="Palatino Linotype" w:hAnsi="Palatino Linotype" w:cs="Palatino Linotype"/>
          <w:color w:val="000000" w:themeColor="text1"/>
        </w:rPr>
        <w:t xml:space="preserve">En este sentido el nombre de una persona física o jurídico colectiva que reciba y ejerza recursos públicos </w:t>
      </w:r>
      <w:r w:rsidRPr="00FB798B">
        <w:rPr>
          <w:rFonts w:ascii="Palatino Linotype" w:eastAsia="Palatino Linotype" w:hAnsi="Palatino Linotype" w:cs="Palatino Linotype"/>
          <w:bCs/>
          <w:color w:val="000000" w:themeColor="text1"/>
        </w:rPr>
        <w:t>no actualiza la causal de clasificación establecida en el artículo 143, fracción I, de la Ley de Transparencia y Acceso a la Información Pública del Estado de México y Municipios.</w:t>
      </w:r>
    </w:p>
    <w:p w:rsidR="00570B8B" w:rsidRPr="00FB798B" w:rsidRDefault="00570B8B" w:rsidP="00FB798B">
      <w:pPr>
        <w:numPr>
          <w:ilvl w:val="0"/>
          <w:numId w:val="2"/>
        </w:numPr>
        <w:spacing w:line="360" w:lineRule="auto"/>
        <w:ind w:left="0" w:firstLine="0"/>
        <w:jc w:val="both"/>
        <w:rPr>
          <w:rFonts w:ascii="Palatino Linotype" w:eastAsia="Times New Roman" w:hAnsi="Palatino Linotype"/>
          <w:i/>
          <w:color w:val="000000" w:themeColor="text1"/>
          <w:u w:val="single"/>
        </w:rPr>
      </w:pPr>
      <w:r w:rsidRPr="00FB798B">
        <w:rPr>
          <w:rFonts w:ascii="Palatino Linotype" w:hAnsi="Palatino Linotype"/>
          <w:color w:val="000000" w:themeColor="text1"/>
        </w:rPr>
        <w:lastRenderedPageBreak/>
        <w:t xml:space="preserve">En virtud de lo anterior, analizadas las constancias que forman el expediente electrónico, </w:t>
      </w:r>
      <w:r w:rsidRPr="00FB798B">
        <w:rPr>
          <w:rFonts w:ascii="Palatino Linotype" w:eastAsia="MS Mincho" w:hAnsi="Palatino Linotype" w:cstheme="majorBidi"/>
          <w:color w:val="000000" w:themeColor="text1"/>
          <w:lang w:val="es-ES"/>
        </w:rPr>
        <w:t>resultan</w:t>
      </w:r>
      <w:r w:rsidRPr="00FB798B">
        <w:rPr>
          <w:rFonts w:ascii="Palatino Linotype" w:eastAsia="MS Mincho" w:hAnsi="Palatino Linotype" w:cstheme="majorBidi"/>
          <w:b/>
          <w:color w:val="000000" w:themeColor="text1"/>
          <w:lang w:val="es-ES"/>
        </w:rPr>
        <w:t xml:space="preserve"> </w:t>
      </w:r>
      <w:r w:rsidR="00DB60BE" w:rsidRPr="00FB798B">
        <w:rPr>
          <w:rFonts w:ascii="Palatino Linotype" w:eastAsia="MS Mincho" w:hAnsi="Palatino Linotype" w:cstheme="majorBidi"/>
          <w:b/>
          <w:color w:val="000000" w:themeColor="text1"/>
          <w:lang w:val="es-ES"/>
        </w:rPr>
        <w:t>FUNDADAS</w:t>
      </w:r>
      <w:r w:rsidR="00DB60BE" w:rsidRPr="00FB798B">
        <w:rPr>
          <w:rFonts w:ascii="Palatino Linotype" w:eastAsia="MS Mincho" w:hAnsi="Palatino Linotype" w:cstheme="majorBidi"/>
          <w:color w:val="000000" w:themeColor="text1"/>
          <w:lang w:val="es-ES"/>
        </w:rPr>
        <w:t xml:space="preserve"> </w:t>
      </w:r>
      <w:r w:rsidRPr="00FB798B">
        <w:rPr>
          <w:rFonts w:ascii="Palatino Linotype" w:eastAsia="MS Mincho" w:hAnsi="Palatino Linotype" w:cstheme="majorBidi"/>
          <w:color w:val="000000" w:themeColor="text1"/>
          <w:lang w:val="es-ES"/>
        </w:rPr>
        <w:t xml:space="preserve">las razones o motivos de inconformidad hechos valer por la parte </w:t>
      </w:r>
      <w:r w:rsidRPr="00FB798B">
        <w:rPr>
          <w:rFonts w:ascii="Palatino Linotype" w:eastAsia="MS Mincho" w:hAnsi="Palatino Linotype" w:cstheme="majorBidi"/>
          <w:b/>
          <w:color w:val="000000" w:themeColor="text1"/>
          <w:lang w:val="es-ES"/>
        </w:rPr>
        <w:t>RECURRENTE</w:t>
      </w:r>
      <w:r w:rsidRPr="00FB798B">
        <w:rPr>
          <w:rFonts w:ascii="Palatino Linotype" w:eastAsia="MS Mincho" w:hAnsi="Palatino Linotype" w:cstheme="majorBidi"/>
          <w:color w:val="000000" w:themeColor="text1"/>
          <w:lang w:val="es-ES"/>
        </w:rPr>
        <w:t xml:space="preserve"> dentro del recurso de revisión </w:t>
      </w:r>
      <w:r w:rsidR="00851895" w:rsidRPr="00FB798B">
        <w:rPr>
          <w:rFonts w:ascii="Palatino Linotype" w:eastAsia="MS Mincho" w:hAnsi="Palatino Linotype" w:cstheme="majorBidi"/>
          <w:b/>
          <w:bCs/>
          <w:color w:val="000000" w:themeColor="text1"/>
          <w:lang w:val="es-ES"/>
        </w:rPr>
        <w:t>05268</w:t>
      </w:r>
      <w:r w:rsidRPr="00FB798B">
        <w:rPr>
          <w:rFonts w:ascii="Palatino Linotype" w:eastAsia="MS Mincho" w:hAnsi="Palatino Linotype" w:cstheme="majorBidi"/>
          <w:b/>
          <w:bCs/>
          <w:color w:val="000000" w:themeColor="text1"/>
          <w:lang w:val="es-ES"/>
        </w:rPr>
        <w:t>/INFOEM/IP/RR/2025,</w:t>
      </w:r>
      <w:r w:rsidRPr="00FB798B">
        <w:rPr>
          <w:rFonts w:ascii="Palatino Linotype" w:eastAsia="MS Mincho" w:hAnsi="Palatino Linotype" w:cstheme="majorBidi"/>
          <w:bCs/>
          <w:color w:val="000000" w:themeColor="text1"/>
          <w:lang w:val="es-ES"/>
        </w:rPr>
        <w:t xml:space="preserve"> </w:t>
      </w:r>
      <w:r w:rsidRPr="00FB798B">
        <w:rPr>
          <w:rFonts w:ascii="Palatino Linotype" w:eastAsia="MS Mincho" w:hAnsi="Palatino Linotype" w:cstheme="majorBidi"/>
          <w:color w:val="000000" w:themeColor="text1"/>
          <w:lang w:val="es-ES"/>
        </w:rPr>
        <w:t xml:space="preserve">por ello, y con fundamento en la fracción III del numeral 186 de la Ley de Transparencia y Acceso a la Información Pública del Estado de México y Municipios, se </w:t>
      </w:r>
      <w:r w:rsidR="00DB60BE" w:rsidRPr="00FB798B">
        <w:rPr>
          <w:rFonts w:ascii="Palatino Linotype" w:eastAsia="MS Mincho" w:hAnsi="Palatino Linotype" w:cstheme="majorBidi"/>
          <w:b/>
          <w:color w:val="000000" w:themeColor="text1"/>
          <w:lang w:val="es-ES"/>
        </w:rPr>
        <w:t>MODIFICA</w:t>
      </w:r>
      <w:r w:rsidRPr="00FB798B">
        <w:rPr>
          <w:rFonts w:ascii="Palatino Linotype" w:eastAsia="MS Mincho" w:hAnsi="Palatino Linotype" w:cstheme="majorBidi"/>
          <w:color w:val="000000" w:themeColor="text1"/>
          <w:lang w:val="es-ES"/>
        </w:rPr>
        <w:t xml:space="preserve"> la respuesta </w:t>
      </w:r>
      <w:r w:rsidR="00851895" w:rsidRPr="00FB798B">
        <w:rPr>
          <w:rFonts w:ascii="Palatino Linotype" w:eastAsia="MS Mincho" w:hAnsi="Palatino Linotype" w:cstheme="majorBidi"/>
          <w:color w:val="000000" w:themeColor="text1"/>
          <w:lang w:val="es-ES"/>
        </w:rPr>
        <w:t>otorgada por el</w:t>
      </w:r>
      <w:r w:rsidRPr="00FB798B">
        <w:rPr>
          <w:rFonts w:ascii="Palatino Linotype" w:eastAsia="MS Mincho" w:hAnsi="Palatino Linotype" w:cstheme="majorBidi"/>
          <w:color w:val="000000" w:themeColor="text1"/>
          <w:lang w:val="es-ES"/>
        </w:rPr>
        <w:t xml:space="preserve"> </w:t>
      </w:r>
      <w:r w:rsidRPr="00FB798B">
        <w:rPr>
          <w:rFonts w:ascii="Palatino Linotype" w:eastAsia="MS Mincho" w:hAnsi="Palatino Linotype" w:cstheme="majorBidi"/>
          <w:b/>
          <w:color w:val="000000" w:themeColor="text1"/>
          <w:lang w:val="es-ES"/>
        </w:rPr>
        <w:t>SUJETO OBLIGADO</w:t>
      </w:r>
      <w:r w:rsidRPr="00FB798B">
        <w:rPr>
          <w:rFonts w:ascii="Palatino Linotype" w:eastAsia="MS Mincho" w:hAnsi="Palatino Linotype" w:cstheme="majorBidi"/>
          <w:color w:val="000000" w:themeColor="text1"/>
          <w:lang w:val="es-ES"/>
        </w:rPr>
        <w:t xml:space="preserve"> y se </w:t>
      </w:r>
      <w:r w:rsidR="00DB60BE" w:rsidRPr="00FB798B">
        <w:rPr>
          <w:rFonts w:ascii="Palatino Linotype" w:eastAsia="MS Mincho" w:hAnsi="Palatino Linotype" w:cstheme="majorBidi"/>
          <w:b/>
          <w:color w:val="000000" w:themeColor="text1"/>
          <w:lang w:val="es-ES"/>
        </w:rPr>
        <w:t>ORDENA</w:t>
      </w:r>
      <w:r w:rsidR="00DB60BE" w:rsidRPr="00FB798B">
        <w:rPr>
          <w:rFonts w:ascii="Palatino Linotype" w:eastAsia="MS Mincho" w:hAnsi="Palatino Linotype" w:cstheme="majorBidi"/>
          <w:color w:val="000000" w:themeColor="text1"/>
          <w:lang w:val="es-ES"/>
        </w:rPr>
        <w:t xml:space="preserve"> la entrega</w:t>
      </w:r>
      <w:r w:rsidR="00DB60BE" w:rsidRPr="00FB798B">
        <w:rPr>
          <w:rFonts w:ascii="Palatino Linotype" w:eastAsia="MS Mincho" w:hAnsi="Palatino Linotype" w:cstheme="majorBidi"/>
          <w:color w:val="000000" w:themeColor="text1"/>
        </w:rPr>
        <w:t xml:space="preserve"> de </w:t>
      </w:r>
      <w:r w:rsidR="00F17D9D" w:rsidRPr="00FB798B">
        <w:rPr>
          <w:rFonts w:ascii="Palatino Linotype" w:eastAsia="Palatino Linotype" w:hAnsi="Palatino Linotype" w:cs="Palatino Linotype"/>
          <w:b/>
          <w:color w:val="000000" w:themeColor="text1"/>
        </w:rPr>
        <w:t>los primeros 11</w:t>
      </w:r>
      <w:r w:rsidR="00851895" w:rsidRPr="00FB798B">
        <w:rPr>
          <w:rFonts w:ascii="Palatino Linotype" w:eastAsia="Palatino Linotype" w:hAnsi="Palatino Linotype" w:cs="Palatino Linotype"/>
          <w:b/>
          <w:color w:val="000000" w:themeColor="text1"/>
        </w:rPr>
        <w:t xml:space="preserve"> comprobantes de pago correspondientes a la partida presupuestal 3611, remitidos en respuesta</w:t>
      </w:r>
      <w:r w:rsidR="00DB60BE" w:rsidRPr="00FB798B">
        <w:rPr>
          <w:rFonts w:ascii="Palatino Linotype" w:eastAsia="Times New Roman" w:hAnsi="Palatino Linotype"/>
          <w:b/>
          <w:color w:val="000000" w:themeColor="text1"/>
        </w:rPr>
        <w:t>,</w:t>
      </w:r>
      <w:r w:rsidR="00851895" w:rsidRPr="00FB798B">
        <w:rPr>
          <w:rFonts w:ascii="Palatino Linotype" w:eastAsia="Times New Roman" w:hAnsi="Palatino Linotype"/>
          <w:b/>
          <w:color w:val="000000" w:themeColor="text1"/>
        </w:rPr>
        <w:t xml:space="preserve"> en correcta versión pública,</w:t>
      </w:r>
      <w:r w:rsidR="00DB60BE" w:rsidRPr="00FB798B">
        <w:rPr>
          <w:rFonts w:ascii="Palatino Linotype" w:eastAsia="Times New Roman" w:hAnsi="Palatino Linotype"/>
          <w:color w:val="000000" w:themeColor="text1"/>
        </w:rPr>
        <w:t xml:space="preserve"> </w:t>
      </w:r>
      <w:r w:rsidRPr="00FB798B">
        <w:rPr>
          <w:rFonts w:ascii="Palatino Linotype" w:hAnsi="Palatino Linotype"/>
          <w:color w:val="000000" w:themeColor="text1"/>
        </w:rPr>
        <w:t xml:space="preserve">con el respectivo Acuerdo de Clasificación, de Conformidad con lo establecido en el </w:t>
      </w:r>
      <w:r w:rsidRPr="00FB798B">
        <w:rPr>
          <w:rFonts w:ascii="Palatino Linotype" w:hAnsi="Palatino Linotype"/>
          <w:b/>
          <w:color w:val="000000" w:themeColor="text1"/>
        </w:rPr>
        <w:t>Considerando QUINTO</w:t>
      </w:r>
      <w:r w:rsidRPr="00FB798B">
        <w:rPr>
          <w:rFonts w:ascii="Palatino Linotype" w:hAnsi="Palatino Linotype"/>
          <w:color w:val="000000" w:themeColor="text1"/>
        </w:rPr>
        <w:t xml:space="preserve"> de la presente Resolución.</w:t>
      </w:r>
    </w:p>
    <w:p w:rsidR="00570B8B" w:rsidRPr="00FB798B" w:rsidRDefault="00570B8B" w:rsidP="00FB798B">
      <w:pPr>
        <w:spacing w:line="360" w:lineRule="auto"/>
        <w:contextualSpacing/>
        <w:jc w:val="both"/>
        <w:rPr>
          <w:rFonts w:ascii="Palatino Linotype" w:eastAsia="Palatino Linotype" w:hAnsi="Palatino Linotype" w:cs="Palatino Linotype"/>
          <w:color w:val="000000" w:themeColor="text1"/>
        </w:rPr>
      </w:pPr>
    </w:p>
    <w:p w:rsidR="00F17D9D" w:rsidRPr="00FB798B" w:rsidRDefault="00F17D9D" w:rsidP="00FB798B">
      <w:pPr>
        <w:keepNext/>
        <w:keepLines/>
        <w:spacing w:after="160" w:line="360" w:lineRule="auto"/>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QUINTO. De la versión pública.</w:t>
      </w:r>
    </w:p>
    <w:p w:rsidR="00F17D9D" w:rsidRPr="00FB798B" w:rsidRDefault="00F17D9D" w:rsidP="00FB798B">
      <w:pPr>
        <w:keepNext/>
        <w:keepLines/>
        <w:numPr>
          <w:ilvl w:val="0"/>
          <w:numId w:val="25"/>
        </w:numPr>
        <w:tabs>
          <w:tab w:val="left" w:pos="284"/>
        </w:tabs>
        <w:spacing w:after="160" w:line="360" w:lineRule="auto"/>
        <w:ind w:left="0" w:firstLine="0"/>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 xml:space="preserve">Nociones generales. </w:t>
      </w:r>
    </w:p>
    <w:p w:rsidR="00F17D9D" w:rsidRPr="00FB798B" w:rsidRDefault="00F17D9D" w:rsidP="00FB798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Debe </w:t>
      </w:r>
      <w:r w:rsidRPr="00FB798B">
        <w:rPr>
          <w:rFonts w:ascii="Palatino Linotype" w:eastAsia="MS Mincho" w:hAnsi="Palatino Linotype" w:cstheme="majorBidi"/>
          <w:color w:val="000000" w:themeColor="text1"/>
          <w:lang w:val="es-ES"/>
        </w:rPr>
        <w:t>destacarse</w:t>
      </w:r>
      <w:r w:rsidRPr="00FB798B">
        <w:rPr>
          <w:rFonts w:ascii="Palatino Linotype" w:eastAsia="Palatino Linotype" w:hAnsi="Palatino Linotype" w:cs="Palatino Linotype"/>
          <w:color w:val="000000" w:themeColor="text1"/>
        </w:rPr>
        <w:t xml:space="preserve"> que, si debido a la naturaleza de la información solicitada</w:t>
      </w:r>
      <w:r w:rsidRPr="00FB798B">
        <w:rPr>
          <w:rFonts w:ascii="Palatino Linotype" w:eastAsia="Palatino Linotype" w:hAnsi="Palatino Linotype" w:cs="Palatino Linotype"/>
          <w:b/>
          <w:color w:val="000000" w:themeColor="text1"/>
        </w:rPr>
        <w:t xml:space="preserve">, </w:t>
      </w:r>
      <w:r w:rsidRPr="00FB798B">
        <w:rPr>
          <w:rFonts w:ascii="Palatino Linotype" w:eastAsia="Palatino Linotype" w:hAnsi="Palatino Linotype" w:cs="Palatino Linotype"/>
          <w:color w:val="000000" w:themeColor="text1"/>
        </w:rPr>
        <w:t xml:space="preserve">eventualmente pudieran obrar datos personales susceptibles de protegerse, el </w:t>
      </w:r>
      <w:r w:rsidRPr="00FB798B">
        <w:rPr>
          <w:rFonts w:ascii="Palatino Linotype" w:eastAsia="Palatino Linotype" w:hAnsi="Palatino Linotype" w:cs="Palatino Linotype"/>
          <w:b/>
          <w:color w:val="000000" w:themeColor="text1"/>
        </w:rPr>
        <w:t xml:space="preserve">SUJETO OBLIGADO </w:t>
      </w:r>
      <w:r w:rsidRPr="00FB798B">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F17D9D" w:rsidRPr="00FB798B" w:rsidRDefault="00F17D9D" w:rsidP="00FB798B">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F17D9D" w:rsidRPr="00FB798B" w:rsidRDefault="00F17D9D" w:rsidP="00FB798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No pasa </w:t>
      </w:r>
      <w:r w:rsidRPr="00FB798B">
        <w:rPr>
          <w:rFonts w:ascii="Palatino Linotype" w:eastAsia="MS Mincho" w:hAnsi="Palatino Linotype" w:cstheme="majorBidi"/>
          <w:color w:val="000000" w:themeColor="text1"/>
          <w:lang w:val="es-ES"/>
        </w:rPr>
        <w:t>desapercibido</w:t>
      </w:r>
      <w:r w:rsidRPr="00FB798B">
        <w:rPr>
          <w:rFonts w:ascii="Palatino Linotype" w:eastAsia="Palatino Linotype" w:hAnsi="Palatino Linotype" w:cs="Palatino Linotype"/>
          <w:color w:val="000000" w:themeColor="text1"/>
        </w:rPr>
        <w:t xml:space="preserve"> para este Órgano Garante que los Sujetos Obligados</w:t>
      </w:r>
      <w:r w:rsidRPr="00FB798B">
        <w:rPr>
          <w:rFonts w:ascii="Palatino Linotype" w:eastAsia="Palatino Linotype" w:hAnsi="Palatino Linotype" w:cs="Palatino Linotype"/>
          <w:b/>
          <w:color w:val="000000" w:themeColor="text1"/>
        </w:rPr>
        <w:t xml:space="preserve"> </w:t>
      </w:r>
      <w:r w:rsidRPr="00FB798B">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F17D9D" w:rsidRPr="00FB798B" w:rsidRDefault="00F17D9D" w:rsidP="00FB798B">
      <w:pPr>
        <w:tabs>
          <w:tab w:val="left" w:pos="284"/>
        </w:tabs>
        <w:spacing w:after="160" w:line="360" w:lineRule="auto"/>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FB798B" w:rsidRPr="00FB798B" w:rsidTr="004F57E0">
        <w:tc>
          <w:tcPr>
            <w:tcW w:w="2689" w:type="dxa"/>
          </w:tcPr>
          <w:p w:rsidR="00F17D9D" w:rsidRPr="00FB798B" w:rsidRDefault="00F17D9D" w:rsidP="00FB798B">
            <w:pPr>
              <w:tabs>
                <w:tab w:val="left" w:pos="284"/>
              </w:tabs>
              <w:spacing w:line="360" w:lineRule="auto"/>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lastRenderedPageBreak/>
              <w:t>a) Requisitos previos.</w:t>
            </w:r>
          </w:p>
        </w:tc>
        <w:tc>
          <w:tcPr>
            <w:tcW w:w="6945" w:type="dxa"/>
          </w:tcPr>
          <w:p w:rsidR="00F17D9D" w:rsidRPr="00FB798B" w:rsidRDefault="00F17D9D" w:rsidP="00FB798B">
            <w:pPr>
              <w:tabs>
                <w:tab w:val="left" w:pos="284"/>
              </w:tabs>
              <w:spacing w:line="360" w:lineRule="auto"/>
              <w:jc w:val="both"/>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F17D9D" w:rsidRPr="00FB798B" w:rsidRDefault="00F17D9D" w:rsidP="00FB798B">
            <w:pPr>
              <w:tabs>
                <w:tab w:val="left" w:pos="284"/>
              </w:tabs>
              <w:spacing w:line="360" w:lineRule="auto"/>
              <w:jc w:val="both"/>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F17D9D" w:rsidRPr="00FB798B" w:rsidRDefault="00F17D9D" w:rsidP="00FB798B">
            <w:pPr>
              <w:tabs>
                <w:tab w:val="left" w:pos="284"/>
              </w:tabs>
              <w:spacing w:line="360" w:lineRule="auto"/>
              <w:jc w:val="both"/>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F17D9D" w:rsidRPr="00FB798B" w:rsidRDefault="00F17D9D" w:rsidP="00FB798B">
            <w:pPr>
              <w:tabs>
                <w:tab w:val="left" w:pos="284"/>
              </w:tabs>
              <w:spacing w:line="360" w:lineRule="auto"/>
              <w:jc w:val="both"/>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FB798B">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FB798B">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FB798B" w:rsidRPr="00FB798B" w:rsidTr="004F57E0">
        <w:tc>
          <w:tcPr>
            <w:tcW w:w="2689" w:type="dxa"/>
          </w:tcPr>
          <w:p w:rsidR="00F17D9D" w:rsidRPr="00FB798B" w:rsidRDefault="00F17D9D" w:rsidP="00FB798B">
            <w:pPr>
              <w:tabs>
                <w:tab w:val="left" w:pos="284"/>
              </w:tabs>
              <w:spacing w:line="360" w:lineRule="auto"/>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b) Supuestos de clasificación.</w:t>
            </w:r>
          </w:p>
        </w:tc>
        <w:tc>
          <w:tcPr>
            <w:tcW w:w="6945" w:type="dxa"/>
          </w:tcPr>
          <w:p w:rsidR="00F17D9D" w:rsidRPr="00FB798B" w:rsidRDefault="00F17D9D" w:rsidP="00FB798B">
            <w:pPr>
              <w:tabs>
                <w:tab w:val="left" w:pos="284"/>
              </w:tabs>
              <w:spacing w:line="360" w:lineRule="auto"/>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F17D9D" w:rsidRPr="00FB798B" w:rsidRDefault="00F17D9D" w:rsidP="00FB798B">
            <w:pPr>
              <w:tabs>
                <w:tab w:val="left" w:pos="284"/>
              </w:tabs>
              <w:spacing w:line="360" w:lineRule="auto"/>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lastRenderedPageBreak/>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17D9D" w:rsidRPr="00FB798B" w:rsidRDefault="00F17D9D" w:rsidP="00FB798B">
            <w:pPr>
              <w:tabs>
                <w:tab w:val="left" w:pos="284"/>
              </w:tabs>
              <w:spacing w:line="360" w:lineRule="auto"/>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El </w:t>
            </w:r>
            <w:r w:rsidRPr="00FB798B">
              <w:rPr>
                <w:rFonts w:ascii="Palatino Linotype" w:eastAsia="Palatino Linotype" w:hAnsi="Palatino Linotype" w:cs="Palatino Linotype"/>
                <w:b/>
                <w:color w:val="000000" w:themeColor="text1"/>
              </w:rPr>
              <w:t>Sujeto Obligado</w:t>
            </w:r>
            <w:r w:rsidRPr="00FB798B">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B798B" w:rsidRPr="00FB798B" w:rsidTr="004F57E0">
        <w:tc>
          <w:tcPr>
            <w:tcW w:w="2689" w:type="dxa"/>
          </w:tcPr>
          <w:p w:rsidR="00F17D9D" w:rsidRPr="00FB798B" w:rsidRDefault="00F17D9D" w:rsidP="00FB798B">
            <w:pPr>
              <w:tabs>
                <w:tab w:val="left" w:pos="284"/>
              </w:tabs>
              <w:spacing w:line="360" w:lineRule="auto"/>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c) Formalidades para emitir el acuerdo de clasificación.</w:t>
            </w:r>
          </w:p>
        </w:tc>
        <w:tc>
          <w:tcPr>
            <w:tcW w:w="6945" w:type="dxa"/>
          </w:tcPr>
          <w:p w:rsidR="00F17D9D" w:rsidRPr="00FB798B" w:rsidRDefault="00F17D9D" w:rsidP="00FB798B">
            <w:pPr>
              <w:tabs>
                <w:tab w:val="left" w:pos="284"/>
              </w:tabs>
              <w:spacing w:line="360" w:lineRule="auto"/>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F17D9D" w:rsidRPr="00FB798B" w:rsidRDefault="00F17D9D" w:rsidP="00FB798B">
            <w:pPr>
              <w:tabs>
                <w:tab w:val="left" w:pos="284"/>
              </w:tabs>
              <w:spacing w:line="360" w:lineRule="auto"/>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Es necesario que </w:t>
            </w:r>
            <w:r w:rsidRPr="00FB798B">
              <w:rPr>
                <w:rFonts w:ascii="Palatino Linotype" w:eastAsia="Palatino Linotype" w:hAnsi="Palatino Linotype" w:cs="Palatino Linotype"/>
                <w:b/>
                <w:color w:val="000000" w:themeColor="text1"/>
                <w:u w:val="single"/>
              </w:rPr>
              <w:t>el acto reúna con los requisitos elementales</w:t>
            </w:r>
            <w:r w:rsidRPr="00FB798B">
              <w:rPr>
                <w:rFonts w:ascii="Palatino Linotype" w:eastAsia="Palatino Linotype" w:hAnsi="Palatino Linotype" w:cs="Palatino Linotype"/>
                <w:color w:val="000000" w:themeColor="text1"/>
              </w:rPr>
              <w:t>, entre ellos, que la autoridad que va a emitir el acto de autoridad sea la legalmente facultada para ello.</w:t>
            </w:r>
          </w:p>
          <w:p w:rsidR="00F17D9D" w:rsidRPr="00FB798B" w:rsidRDefault="00F17D9D" w:rsidP="00FB798B">
            <w:pPr>
              <w:tabs>
                <w:tab w:val="left" w:pos="284"/>
              </w:tabs>
              <w:spacing w:line="360" w:lineRule="auto"/>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B798B" w:rsidRPr="00FB798B" w:rsidTr="004F57E0">
        <w:tc>
          <w:tcPr>
            <w:tcW w:w="2689" w:type="dxa"/>
          </w:tcPr>
          <w:p w:rsidR="00F17D9D" w:rsidRPr="00FB798B" w:rsidRDefault="00F17D9D" w:rsidP="00FB798B">
            <w:pPr>
              <w:tabs>
                <w:tab w:val="left" w:pos="284"/>
              </w:tabs>
              <w:spacing w:line="360" w:lineRule="auto"/>
              <w:rPr>
                <w:rFonts w:ascii="Palatino Linotype" w:eastAsia="Palatino Linotype" w:hAnsi="Palatino Linotype" w:cs="Palatino Linotype"/>
                <w:b/>
                <w:color w:val="000000" w:themeColor="text1"/>
              </w:rPr>
            </w:pPr>
          </w:p>
          <w:p w:rsidR="00F17D9D" w:rsidRPr="00FB798B" w:rsidRDefault="00F17D9D" w:rsidP="00FB798B">
            <w:pPr>
              <w:tabs>
                <w:tab w:val="left" w:pos="284"/>
              </w:tabs>
              <w:spacing w:line="360" w:lineRule="auto"/>
              <w:jc w:val="both"/>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 xml:space="preserve">d) Requisitos de fondo del acuerdo de clasificación. </w:t>
            </w:r>
          </w:p>
        </w:tc>
        <w:tc>
          <w:tcPr>
            <w:tcW w:w="6945" w:type="dxa"/>
          </w:tcPr>
          <w:p w:rsidR="00F17D9D" w:rsidRPr="00FB798B" w:rsidRDefault="00F17D9D" w:rsidP="00FB798B">
            <w:pPr>
              <w:tabs>
                <w:tab w:val="left" w:pos="284"/>
              </w:tabs>
              <w:spacing w:line="360" w:lineRule="auto"/>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B798B">
              <w:rPr>
                <w:rFonts w:ascii="Palatino Linotype" w:eastAsia="Palatino Linotype" w:hAnsi="Palatino Linotype" w:cs="Palatino Linotype"/>
                <w:b/>
                <w:color w:val="000000" w:themeColor="text1"/>
              </w:rPr>
              <w:t>Sujetos Obligados</w:t>
            </w:r>
            <w:r w:rsidRPr="00FB798B">
              <w:rPr>
                <w:rFonts w:ascii="Palatino Linotype" w:eastAsia="Palatino Linotype" w:hAnsi="Palatino Linotype" w:cs="Palatino Linotype"/>
                <w:color w:val="000000" w:themeColor="text1"/>
              </w:rPr>
              <w:t xml:space="preserve">, por lo que deberán fundar y motivar debidamente la clasificación. </w:t>
            </w:r>
          </w:p>
          <w:p w:rsidR="00F17D9D" w:rsidRPr="00FB798B" w:rsidRDefault="00F17D9D" w:rsidP="00FB798B">
            <w:pPr>
              <w:tabs>
                <w:tab w:val="left" w:pos="284"/>
              </w:tabs>
              <w:spacing w:line="360" w:lineRule="auto"/>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De lo anterior, se desprende que para una correcta </w:t>
            </w:r>
            <w:r w:rsidRPr="00FB798B">
              <w:rPr>
                <w:rFonts w:ascii="Palatino Linotype" w:eastAsia="Palatino Linotype" w:hAnsi="Palatino Linotype" w:cs="Palatino Linotype"/>
                <w:b/>
                <w:color w:val="000000" w:themeColor="text1"/>
              </w:rPr>
              <w:t>clasificación total o parcial</w:t>
            </w:r>
            <w:r w:rsidRPr="00FB798B">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17D9D" w:rsidRPr="00FB798B" w:rsidRDefault="00F17D9D" w:rsidP="00FB798B">
            <w:pPr>
              <w:tabs>
                <w:tab w:val="left" w:pos="284"/>
              </w:tabs>
              <w:spacing w:line="360" w:lineRule="auto"/>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F17D9D" w:rsidRPr="00FB798B" w:rsidRDefault="00F17D9D" w:rsidP="00FB798B">
            <w:pPr>
              <w:tabs>
                <w:tab w:val="left" w:pos="284"/>
              </w:tabs>
              <w:spacing w:line="360" w:lineRule="auto"/>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F17D9D" w:rsidRPr="00FB798B" w:rsidRDefault="00F17D9D" w:rsidP="00FB798B">
            <w:pPr>
              <w:tabs>
                <w:tab w:val="left" w:pos="284"/>
              </w:tabs>
              <w:spacing w:line="360" w:lineRule="auto"/>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Ahora bien, </w:t>
            </w:r>
            <w:r w:rsidRPr="00FB798B">
              <w:rPr>
                <w:rFonts w:ascii="Palatino Linotype" w:eastAsia="Palatino Linotype" w:hAnsi="Palatino Linotype" w:cs="Palatino Linotype"/>
                <w:b/>
                <w:color w:val="000000" w:themeColor="text1"/>
                <w:u w:val="single"/>
              </w:rPr>
              <w:t>para cada caso además de fundar y motivar</w:t>
            </w:r>
            <w:r w:rsidRPr="00FB798B">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17D9D" w:rsidRPr="00FB798B" w:rsidTr="004F57E0">
        <w:tc>
          <w:tcPr>
            <w:tcW w:w="2689" w:type="dxa"/>
          </w:tcPr>
          <w:p w:rsidR="00F17D9D" w:rsidRPr="00FB798B" w:rsidRDefault="00F17D9D" w:rsidP="00FB798B">
            <w:pPr>
              <w:tabs>
                <w:tab w:val="left" w:pos="284"/>
              </w:tabs>
              <w:spacing w:line="360" w:lineRule="auto"/>
              <w:jc w:val="both"/>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 xml:space="preserve">e) Condiciones especiales de la clasificación de la información como confidencial. </w:t>
            </w:r>
          </w:p>
        </w:tc>
        <w:tc>
          <w:tcPr>
            <w:tcW w:w="6945" w:type="dxa"/>
          </w:tcPr>
          <w:p w:rsidR="00F17D9D" w:rsidRPr="00FB798B" w:rsidRDefault="00F17D9D" w:rsidP="00FB798B">
            <w:pPr>
              <w:tabs>
                <w:tab w:val="left" w:pos="284"/>
              </w:tabs>
              <w:spacing w:line="360" w:lineRule="auto"/>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F17D9D" w:rsidRPr="00FB798B" w:rsidRDefault="00F17D9D" w:rsidP="00FB798B">
            <w:pPr>
              <w:tabs>
                <w:tab w:val="left" w:pos="284"/>
              </w:tabs>
              <w:spacing w:line="360" w:lineRule="auto"/>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17D9D" w:rsidRPr="00FB798B" w:rsidRDefault="00F17D9D" w:rsidP="00FB798B">
            <w:pPr>
              <w:tabs>
                <w:tab w:val="left" w:pos="284"/>
              </w:tabs>
              <w:spacing w:line="360" w:lineRule="auto"/>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F17D9D" w:rsidRPr="00FB798B" w:rsidRDefault="00F17D9D" w:rsidP="00FB798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highlight w:val="green"/>
        </w:rPr>
      </w:pPr>
    </w:p>
    <w:p w:rsidR="00F17D9D" w:rsidRPr="00FB798B" w:rsidRDefault="00F17D9D" w:rsidP="00FB798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En </w:t>
      </w:r>
      <w:r w:rsidRPr="00FB798B">
        <w:rPr>
          <w:rFonts w:ascii="Palatino Linotype" w:eastAsia="MS Mincho" w:hAnsi="Palatino Linotype" w:cstheme="majorBidi"/>
          <w:color w:val="000000" w:themeColor="text1"/>
          <w:lang w:val="es-ES"/>
        </w:rPr>
        <w:t>ese</w:t>
      </w:r>
      <w:r w:rsidRPr="00FB798B">
        <w:rPr>
          <w:rFonts w:ascii="Palatino Linotype" w:eastAsia="Palatino Linotype" w:hAnsi="Palatino Linotype" w:cs="Palatino Linotype"/>
          <w:color w:val="000000" w:themeColor="text1"/>
        </w:rPr>
        <w:t xml:space="preserve"> sentido, el </w:t>
      </w:r>
      <w:r w:rsidRPr="00FB798B">
        <w:rPr>
          <w:rFonts w:ascii="Palatino Linotype" w:eastAsia="Palatino Linotype" w:hAnsi="Palatino Linotype" w:cs="Palatino Linotype"/>
          <w:b/>
          <w:color w:val="000000" w:themeColor="text1"/>
        </w:rPr>
        <w:t>SUJETO OBLIGADO</w:t>
      </w:r>
      <w:r w:rsidRPr="00FB798B">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que llevaron al Sujeto Obligado a testar, suprimir o eliminar datos de dicho soporte </w:t>
      </w:r>
      <w:r w:rsidRPr="00FB798B">
        <w:rPr>
          <w:rFonts w:ascii="Palatino Linotype" w:hAnsi="Palatino Linotype"/>
          <w:color w:val="000000" w:themeColor="text1"/>
        </w:rPr>
        <w:t>documental</w:t>
      </w:r>
      <w:r w:rsidRPr="00FB798B">
        <w:rPr>
          <w:rFonts w:ascii="Palatino Linotype" w:eastAsia="Palatino Linotype" w:hAnsi="Palatino Linotype" w:cs="Palatino Linotype"/>
          <w:color w:val="000000" w:themeColor="text1"/>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F17D9D" w:rsidRPr="00FB798B" w:rsidRDefault="00F17D9D" w:rsidP="00FB798B">
      <w:pPr>
        <w:tabs>
          <w:tab w:val="left" w:pos="284"/>
        </w:tabs>
        <w:spacing w:line="360" w:lineRule="auto"/>
        <w:jc w:val="both"/>
        <w:rPr>
          <w:rFonts w:ascii="Palatino Linotype" w:eastAsia="Palatino Linotype" w:hAnsi="Palatino Linotype" w:cs="Palatino Linotype"/>
          <w:color w:val="000000" w:themeColor="text1"/>
        </w:rPr>
      </w:pPr>
    </w:p>
    <w:p w:rsidR="00F17D9D" w:rsidRPr="00FB798B" w:rsidRDefault="00F17D9D" w:rsidP="00FB798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 xml:space="preserve">Derivado de lo establecido en párrafos anteriores, si el </w:t>
      </w:r>
      <w:r w:rsidRPr="00FB798B">
        <w:rPr>
          <w:rFonts w:ascii="Palatino Linotype" w:eastAsia="Palatino Linotype" w:hAnsi="Palatino Linotype" w:cs="Palatino Linotype"/>
          <w:b/>
          <w:color w:val="000000" w:themeColor="text1"/>
        </w:rPr>
        <w:t>SUJETO OBLIGADO</w:t>
      </w:r>
      <w:r w:rsidRPr="00FB798B">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w:t>
      </w:r>
      <w:r w:rsidRPr="00FB798B">
        <w:rPr>
          <w:rFonts w:ascii="Palatino Linotype" w:eastAsia="Palatino Linotype" w:hAnsi="Palatino Linotype" w:cs="Palatino Linotype"/>
          <w:color w:val="000000" w:themeColor="text1"/>
        </w:rPr>
        <w:lastRenderedPageBreak/>
        <w:t>disposiciones legales establecidas, asimismo que si entrega un documento testado sin el debido acuerdo de clasificación.</w:t>
      </w:r>
    </w:p>
    <w:p w:rsidR="00F17D9D" w:rsidRPr="00FB798B" w:rsidRDefault="00F17D9D" w:rsidP="00FB798B">
      <w:pPr>
        <w:spacing w:line="360" w:lineRule="auto"/>
        <w:jc w:val="both"/>
        <w:rPr>
          <w:rFonts w:ascii="Palatino Linotype" w:hAnsi="Palatino Linotype"/>
          <w:color w:val="000000" w:themeColor="text1"/>
        </w:rPr>
      </w:pPr>
    </w:p>
    <w:p w:rsidR="00F17D9D" w:rsidRPr="00FB798B" w:rsidRDefault="00F17D9D" w:rsidP="00FB798B">
      <w:pPr>
        <w:numPr>
          <w:ilvl w:val="0"/>
          <w:numId w:val="2"/>
        </w:numPr>
        <w:spacing w:line="360" w:lineRule="auto"/>
        <w:ind w:left="0" w:firstLine="0"/>
        <w:jc w:val="both"/>
        <w:rPr>
          <w:rFonts w:ascii="Palatino Linotype" w:eastAsia="Palatino Linotype" w:hAnsi="Palatino Linotype" w:cs="Palatino Linotype"/>
          <w:b/>
          <w:color w:val="000000" w:themeColor="text1"/>
          <w:u w:val="single"/>
        </w:rPr>
      </w:pPr>
      <w:r w:rsidRPr="00FB798B">
        <w:rPr>
          <w:rFonts w:ascii="Palatino Linotype" w:eastAsia="Palatino Linotype" w:hAnsi="Palatino Linotype" w:cs="Palatino Linotype"/>
          <w:color w:val="000000" w:themeColor="text1"/>
        </w:rPr>
        <w:t>Por lo expuesto, y con fundamento en lo prescrito en los artículos 5, trigésimo noveno, cuadragésimo y cuadragésimo primero, fracciones IV y V, de la Constitución Política del Estado Libre y Soberano de México; 2, fracción II; 29, 36 fracciones I y II; 176, 178, 179, 181 y 185 de la Ley de Transparencia y Acceso a la Información Pública del Estado de México y Municipios, este Pleno:</w:t>
      </w:r>
      <w:r w:rsidR="004F57E0">
        <w:rPr>
          <w:rFonts w:ascii="Palatino Linotype" w:eastAsia="Palatino Linotype" w:hAnsi="Palatino Linotype" w:cs="Palatino Linotype"/>
          <w:color w:val="000000" w:themeColor="text1"/>
        </w:rPr>
        <w:t xml:space="preserve"> </w:t>
      </w:r>
    </w:p>
    <w:p w:rsidR="00570B8B" w:rsidRPr="00FB798B" w:rsidRDefault="00570B8B" w:rsidP="00FB798B">
      <w:pPr>
        <w:rPr>
          <w:rFonts w:ascii="Palatino Linotype" w:eastAsia="Palatino Linotype" w:hAnsi="Palatino Linotype" w:cs="Palatino Linotype"/>
          <w:color w:val="000000" w:themeColor="text1"/>
        </w:rPr>
      </w:pPr>
    </w:p>
    <w:p w:rsidR="00467ED4" w:rsidRDefault="00467ED4" w:rsidP="00FB798B">
      <w:pPr>
        <w:spacing w:line="360" w:lineRule="auto"/>
        <w:jc w:val="center"/>
        <w:rPr>
          <w:rFonts w:ascii="Palatino Linotype" w:eastAsia="Palatino Linotype" w:hAnsi="Palatino Linotype" w:cs="Palatino Linotype"/>
          <w:b/>
          <w:color w:val="000000" w:themeColor="text1"/>
        </w:rPr>
      </w:pPr>
    </w:p>
    <w:p w:rsidR="00570B8B" w:rsidRPr="00FB798B" w:rsidRDefault="00570B8B" w:rsidP="00FB798B">
      <w:pPr>
        <w:spacing w:line="360" w:lineRule="auto"/>
        <w:jc w:val="center"/>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R E S U E L V E</w:t>
      </w:r>
    </w:p>
    <w:p w:rsidR="00570B8B" w:rsidRPr="00FB798B" w:rsidRDefault="00570B8B" w:rsidP="00FB798B">
      <w:pPr>
        <w:spacing w:line="360" w:lineRule="auto"/>
        <w:jc w:val="center"/>
        <w:rPr>
          <w:rFonts w:ascii="Palatino Linotype" w:eastAsia="Palatino Linotype" w:hAnsi="Palatino Linotype" w:cs="Palatino Linotype"/>
          <w:b/>
          <w:color w:val="000000" w:themeColor="text1"/>
        </w:rPr>
      </w:pPr>
    </w:p>
    <w:p w:rsidR="00570B8B" w:rsidRPr="00FB798B" w:rsidRDefault="00570B8B" w:rsidP="00FB798B">
      <w:pPr>
        <w:spacing w:line="360" w:lineRule="auto"/>
        <w:jc w:val="both"/>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PRIMERO</w:t>
      </w:r>
      <w:r w:rsidRPr="00FB798B">
        <w:rPr>
          <w:rFonts w:ascii="Palatino Linotype" w:eastAsia="Palatino Linotype" w:hAnsi="Palatino Linotype" w:cs="Palatino Linotype"/>
          <w:color w:val="000000" w:themeColor="text1"/>
        </w:rPr>
        <w:t xml:space="preserve">. Resultan </w:t>
      </w:r>
      <w:r w:rsidR="00184ABD" w:rsidRPr="00FB798B">
        <w:rPr>
          <w:rFonts w:ascii="Palatino Linotype" w:eastAsia="Palatino Linotype" w:hAnsi="Palatino Linotype" w:cs="Palatino Linotype"/>
          <w:b/>
          <w:color w:val="000000" w:themeColor="text1"/>
        </w:rPr>
        <w:t>FUNDADAS</w:t>
      </w:r>
      <w:r w:rsidRPr="00FB798B">
        <w:rPr>
          <w:rFonts w:ascii="Palatino Linotype" w:eastAsia="Palatino Linotype" w:hAnsi="Palatino Linotype" w:cs="Palatino Linotype"/>
          <w:color w:val="000000" w:themeColor="text1"/>
        </w:rPr>
        <w:t xml:space="preserve"> las razones o motivos de inconformidad hechos valer en el recurso de revisión </w:t>
      </w:r>
      <w:r w:rsidR="00F17D9D" w:rsidRPr="00FB798B">
        <w:rPr>
          <w:rFonts w:ascii="Palatino Linotype" w:eastAsia="Palatino Linotype" w:hAnsi="Palatino Linotype" w:cs="Palatino Linotype"/>
          <w:b/>
          <w:color w:val="000000" w:themeColor="text1"/>
        </w:rPr>
        <w:t>05268</w:t>
      </w:r>
      <w:r w:rsidRPr="00FB798B">
        <w:rPr>
          <w:rFonts w:ascii="Palatino Linotype" w:eastAsia="Palatino Linotype" w:hAnsi="Palatino Linotype" w:cs="Palatino Linotype"/>
          <w:b/>
          <w:color w:val="000000" w:themeColor="text1"/>
        </w:rPr>
        <w:t>/INFOEM/IP/RR/2025</w:t>
      </w:r>
      <w:r w:rsidRPr="00FB798B">
        <w:rPr>
          <w:rFonts w:ascii="Palatino Linotype" w:eastAsia="Palatino Linotype" w:hAnsi="Palatino Linotype" w:cs="Palatino Linotype"/>
          <w:color w:val="000000" w:themeColor="text1"/>
        </w:rPr>
        <w:t>,</w:t>
      </w:r>
      <w:r w:rsidRPr="00FB798B">
        <w:rPr>
          <w:rFonts w:ascii="Palatino Linotype" w:eastAsia="Palatino Linotype" w:hAnsi="Palatino Linotype" w:cs="Palatino Linotype"/>
          <w:b/>
          <w:color w:val="000000" w:themeColor="text1"/>
        </w:rPr>
        <w:t xml:space="preserve"> </w:t>
      </w:r>
      <w:r w:rsidRPr="00FB798B">
        <w:rPr>
          <w:rFonts w:ascii="Palatino Linotype" w:eastAsia="Palatino Linotype" w:hAnsi="Palatino Linotype" w:cs="Palatino Linotype"/>
          <w:color w:val="000000" w:themeColor="text1"/>
        </w:rPr>
        <w:t xml:space="preserve">en términos del </w:t>
      </w:r>
      <w:r w:rsidRPr="00FB798B">
        <w:rPr>
          <w:rFonts w:ascii="Palatino Linotype" w:eastAsia="Palatino Linotype" w:hAnsi="Palatino Linotype" w:cs="Palatino Linotype"/>
          <w:b/>
          <w:color w:val="000000" w:themeColor="text1"/>
        </w:rPr>
        <w:t xml:space="preserve">Considerando CUARTO </w:t>
      </w:r>
      <w:r w:rsidRPr="00FB798B">
        <w:rPr>
          <w:rFonts w:ascii="Palatino Linotype" w:eastAsia="Palatino Linotype" w:hAnsi="Palatino Linotype" w:cs="Palatino Linotype"/>
          <w:color w:val="000000" w:themeColor="text1"/>
        </w:rPr>
        <w:t>de la presente resolución</w:t>
      </w:r>
      <w:r w:rsidRPr="00FB798B">
        <w:rPr>
          <w:rFonts w:ascii="Palatino Linotype" w:eastAsia="Palatino Linotype" w:hAnsi="Palatino Linotype" w:cs="Palatino Linotype"/>
          <w:b/>
          <w:color w:val="000000" w:themeColor="text1"/>
        </w:rPr>
        <w:t>.</w:t>
      </w:r>
    </w:p>
    <w:p w:rsidR="00570B8B" w:rsidRPr="00FB798B" w:rsidRDefault="00570B8B" w:rsidP="00FB798B">
      <w:pPr>
        <w:spacing w:line="360" w:lineRule="auto"/>
        <w:jc w:val="both"/>
        <w:rPr>
          <w:rFonts w:ascii="Palatino Linotype" w:eastAsia="Palatino Linotype" w:hAnsi="Palatino Linotype" w:cs="Palatino Linotype"/>
          <w:b/>
          <w:color w:val="000000" w:themeColor="text1"/>
        </w:rPr>
      </w:pPr>
    </w:p>
    <w:p w:rsidR="00570B8B" w:rsidRPr="00FB798B" w:rsidRDefault="00570B8B" w:rsidP="00FB798B">
      <w:pPr>
        <w:spacing w:line="360" w:lineRule="auto"/>
        <w:jc w:val="both"/>
        <w:rPr>
          <w:rFonts w:ascii="Palatino Linotype" w:eastAsia="Palatino Linotype" w:hAnsi="Palatino Linotype" w:cs="Palatino Linotype"/>
          <w:color w:val="000000" w:themeColor="text1"/>
        </w:rPr>
      </w:pPr>
      <w:bookmarkStart w:id="8" w:name="_heading=h.1ksv4uv" w:colFirst="0" w:colLast="0"/>
      <w:bookmarkEnd w:id="8"/>
      <w:r w:rsidRPr="00FB798B">
        <w:rPr>
          <w:rFonts w:ascii="Palatino Linotype" w:eastAsia="Palatino Linotype" w:hAnsi="Palatino Linotype" w:cs="Palatino Linotype"/>
          <w:b/>
          <w:color w:val="000000" w:themeColor="text1"/>
        </w:rPr>
        <w:t>SEGUNDO.</w:t>
      </w:r>
      <w:r w:rsidRPr="00FB798B">
        <w:rPr>
          <w:rFonts w:ascii="Palatino Linotype" w:eastAsia="Palatino Linotype" w:hAnsi="Palatino Linotype" w:cs="Palatino Linotype"/>
          <w:color w:val="000000" w:themeColor="text1"/>
        </w:rPr>
        <w:t xml:space="preserve"> Se </w:t>
      </w:r>
      <w:r w:rsidR="00D07083" w:rsidRPr="00FB798B">
        <w:rPr>
          <w:rFonts w:ascii="Palatino Linotype" w:eastAsia="Palatino Linotype" w:hAnsi="Palatino Linotype" w:cs="Palatino Linotype"/>
          <w:b/>
          <w:color w:val="000000" w:themeColor="text1"/>
        </w:rPr>
        <w:t>MODIFICA</w:t>
      </w:r>
      <w:r w:rsidRPr="00FB798B">
        <w:rPr>
          <w:rFonts w:ascii="Palatino Linotype" w:eastAsia="Palatino Linotype" w:hAnsi="Palatino Linotype" w:cs="Palatino Linotype"/>
          <w:b/>
          <w:color w:val="000000" w:themeColor="text1"/>
        </w:rPr>
        <w:t xml:space="preserve"> </w:t>
      </w:r>
      <w:r w:rsidRPr="00FB798B">
        <w:rPr>
          <w:rFonts w:ascii="Palatino Linotype" w:eastAsia="Palatino Linotype" w:hAnsi="Palatino Linotype" w:cs="Palatino Linotype"/>
          <w:color w:val="000000" w:themeColor="text1"/>
        </w:rPr>
        <w:t xml:space="preserve">la respuesta emitida por </w:t>
      </w:r>
      <w:r w:rsidR="00F17D9D" w:rsidRPr="00FB798B">
        <w:rPr>
          <w:rFonts w:ascii="Palatino Linotype" w:eastAsia="Palatino Linotype" w:hAnsi="Palatino Linotype" w:cs="Palatino Linotype"/>
          <w:color w:val="000000" w:themeColor="text1"/>
        </w:rPr>
        <w:t>la</w:t>
      </w:r>
      <w:r w:rsidRPr="00FB798B">
        <w:rPr>
          <w:rFonts w:ascii="Palatino Linotype" w:eastAsia="Palatino Linotype" w:hAnsi="Palatino Linotype" w:cs="Palatino Linotype"/>
          <w:color w:val="000000" w:themeColor="text1"/>
        </w:rPr>
        <w:t xml:space="preserve"> </w:t>
      </w:r>
      <w:r w:rsidR="00F17D9D" w:rsidRPr="00FB798B">
        <w:rPr>
          <w:rFonts w:ascii="Palatino Linotype" w:eastAsia="Palatino Linotype" w:hAnsi="Palatino Linotype" w:cs="Palatino Linotype"/>
          <w:b/>
          <w:bCs/>
          <w:color w:val="000000" w:themeColor="text1"/>
        </w:rPr>
        <w:t>Secretaría de Finanzas</w:t>
      </w:r>
      <w:r w:rsidRPr="00FB798B">
        <w:rPr>
          <w:rFonts w:ascii="Palatino Linotype" w:eastAsia="Palatino Linotype" w:hAnsi="Palatino Linotype" w:cs="Palatino Linotype"/>
          <w:b/>
          <w:bCs/>
          <w:color w:val="000000" w:themeColor="text1"/>
        </w:rPr>
        <w:t xml:space="preserve"> </w:t>
      </w:r>
      <w:r w:rsidRPr="00FB798B">
        <w:rPr>
          <w:rFonts w:ascii="Palatino Linotype" w:eastAsia="Palatino Linotype" w:hAnsi="Palatino Linotype" w:cs="Palatino Linotype"/>
          <w:color w:val="000000" w:themeColor="text1"/>
        </w:rPr>
        <w:t xml:space="preserve">y se </w:t>
      </w:r>
      <w:r w:rsidRPr="00FB798B">
        <w:rPr>
          <w:rFonts w:ascii="Palatino Linotype" w:eastAsia="Palatino Linotype" w:hAnsi="Palatino Linotype" w:cs="Palatino Linotype"/>
          <w:b/>
          <w:color w:val="000000" w:themeColor="text1"/>
        </w:rPr>
        <w:t>ORDENA</w:t>
      </w:r>
      <w:r w:rsidRPr="00FB798B">
        <w:rPr>
          <w:rFonts w:ascii="Palatino Linotype" w:eastAsia="Palatino Linotype" w:hAnsi="Palatino Linotype" w:cs="Palatino Linotype"/>
          <w:color w:val="000000" w:themeColor="text1"/>
        </w:rPr>
        <w:t xml:space="preserve"> entregar, vía Sistema de Acceso a la Información Mexiquense </w:t>
      </w:r>
      <w:r w:rsidRPr="00FB798B">
        <w:rPr>
          <w:rFonts w:ascii="Palatino Linotype" w:eastAsia="Palatino Linotype" w:hAnsi="Palatino Linotype" w:cs="Palatino Linotype"/>
          <w:b/>
          <w:color w:val="000000" w:themeColor="text1"/>
        </w:rPr>
        <w:t>(SAIMEX)</w:t>
      </w:r>
      <w:r w:rsidRPr="00FB798B">
        <w:rPr>
          <w:rFonts w:ascii="Palatino Linotype" w:eastAsia="Palatino Linotype" w:hAnsi="Palatino Linotype" w:cs="Palatino Linotype"/>
          <w:color w:val="000000" w:themeColor="text1"/>
        </w:rPr>
        <w:t>, la siguiente información:</w:t>
      </w:r>
      <w:r w:rsidRPr="00FB798B">
        <w:rPr>
          <w:rFonts w:ascii="Palatino Linotype" w:eastAsia="Palatino Linotype" w:hAnsi="Palatino Linotype" w:cs="Palatino Linotype"/>
          <w:color w:val="000000" w:themeColor="text1"/>
        </w:rPr>
        <w:tab/>
      </w:r>
    </w:p>
    <w:p w:rsidR="00570B8B" w:rsidRPr="00FB798B" w:rsidRDefault="00570B8B" w:rsidP="00FB798B">
      <w:pPr>
        <w:rPr>
          <w:rFonts w:ascii="Palatino Linotype" w:eastAsia="Palatino Linotype" w:hAnsi="Palatino Linotype" w:cs="Palatino Linotype"/>
          <w:b/>
          <w:color w:val="000000" w:themeColor="text1"/>
        </w:rPr>
      </w:pPr>
    </w:p>
    <w:p w:rsidR="00570B8B" w:rsidRPr="00FB798B" w:rsidRDefault="008D004C" w:rsidP="00FB798B">
      <w:pPr>
        <w:pStyle w:val="Prrafodelista"/>
        <w:numPr>
          <w:ilvl w:val="0"/>
          <w:numId w:val="26"/>
        </w:numPr>
        <w:spacing w:line="360" w:lineRule="auto"/>
        <w:ind w:left="0" w:firstLine="0"/>
        <w:jc w:val="both"/>
        <w:rPr>
          <w:rFonts w:ascii="Palatino Linotype" w:eastAsia="Times New Roman" w:hAnsi="Palatino Linotype"/>
          <w:b/>
          <w:color w:val="000000" w:themeColor="text1"/>
        </w:rPr>
      </w:pPr>
      <w:r w:rsidRPr="00FB798B">
        <w:rPr>
          <w:rFonts w:ascii="Palatino Linotype" w:eastAsia="Times New Roman" w:hAnsi="Palatino Linotype"/>
          <w:b/>
          <w:color w:val="000000" w:themeColor="text1"/>
        </w:rPr>
        <w:t>Los primeros 11</w:t>
      </w:r>
      <w:r w:rsidR="00F17D9D" w:rsidRPr="00FB798B">
        <w:rPr>
          <w:rFonts w:ascii="Palatino Linotype" w:eastAsia="Times New Roman" w:hAnsi="Palatino Linotype"/>
          <w:b/>
          <w:color w:val="000000" w:themeColor="text1"/>
        </w:rPr>
        <w:t xml:space="preserve"> comprobantes de pago correspondientes a la partida presupuestal 3611, remitidos en respuesta, en correcta versión pública</w:t>
      </w:r>
      <w:r w:rsidRPr="00FB798B">
        <w:rPr>
          <w:rFonts w:ascii="Palatino Linotype" w:eastAsia="Times New Roman" w:hAnsi="Palatino Linotype"/>
          <w:b/>
          <w:color w:val="000000" w:themeColor="text1"/>
        </w:rPr>
        <w:t>.</w:t>
      </w:r>
    </w:p>
    <w:p w:rsidR="00F17D9D" w:rsidRPr="00FB798B" w:rsidRDefault="00F17D9D" w:rsidP="00FB798B">
      <w:pPr>
        <w:spacing w:line="360" w:lineRule="auto"/>
        <w:jc w:val="both"/>
        <w:rPr>
          <w:rFonts w:ascii="Palatino Linotype" w:eastAsia="Palatino Linotype" w:hAnsi="Palatino Linotype" w:cs="Palatino Linotype"/>
          <w:b/>
          <w:color w:val="000000" w:themeColor="text1"/>
        </w:rPr>
      </w:pPr>
    </w:p>
    <w:p w:rsidR="00570B8B" w:rsidRPr="00FB798B" w:rsidRDefault="00570B8B" w:rsidP="00FB798B">
      <w:pPr>
        <w:pStyle w:val="Prrafodelista"/>
        <w:tabs>
          <w:tab w:val="left" w:pos="8080"/>
        </w:tabs>
        <w:spacing w:line="360" w:lineRule="auto"/>
        <w:ind w:left="0"/>
        <w:jc w:val="both"/>
        <w:rPr>
          <w:rFonts w:ascii="Palatino Linotype" w:hAnsi="Palatino Linotype" w:cs="Arial"/>
          <w:b/>
          <w:color w:val="000000" w:themeColor="text1"/>
        </w:rPr>
      </w:pPr>
      <w:r w:rsidRPr="00FB798B">
        <w:rPr>
          <w:rFonts w:ascii="Palatino Linotype" w:hAnsi="Palatino Linotype" w:cs="Arial"/>
          <w:color w:val="000000" w:themeColor="text1"/>
        </w:rPr>
        <w:t xml:space="preserve">Para efectos de lo anterior, se deberá emitir el Acuerdo del Comité de Transparencia en términos de los artículos 49, fracción VIII y 132, fracción II, de la Ley de Transparencia y </w:t>
      </w:r>
      <w:r w:rsidRPr="00FB798B">
        <w:rPr>
          <w:rFonts w:ascii="Palatino Linotype" w:hAnsi="Palatino Linotype" w:cs="Arial"/>
          <w:color w:val="000000" w:themeColor="text1"/>
        </w:rPr>
        <w:lastRenderedPageBreak/>
        <w:t xml:space="preserve">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FB798B">
        <w:rPr>
          <w:rFonts w:ascii="Palatino Linotype" w:hAnsi="Palatino Linotype" w:cs="Arial"/>
          <w:b/>
          <w:color w:val="000000" w:themeColor="text1"/>
        </w:rPr>
        <w:t>RECURRENTE.</w:t>
      </w:r>
    </w:p>
    <w:p w:rsidR="00570B8B" w:rsidRPr="00FB798B" w:rsidRDefault="00570B8B" w:rsidP="00FB798B">
      <w:pPr>
        <w:spacing w:line="360" w:lineRule="auto"/>
        <w:jc w:val="both"/>
        <w:rPr>
          <w:rFonts w:ascii="Palatino Linotype" w:eastAsia="Palatino Linotype" w:hAnsi="Palatino Linotype" w:cs="Palatino Linotype"/>
          <w:b/>
          <w:color w:val="000000" w:themeColor="text1"/>
        </w:rPr>
      </w:pPr>
    </w:p>
    <w:p w:rsidR="00570B8B" w:rsidRPr="00FB798B" w:rsidRDefault="00570B8B" w:rsidP="00FB798B">
      <w:pPr>
        <w:spacing w:line="360" w:lineRule="auto"/>
        <w:jc w:val="both"/>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b/>
          <w:color w:val="000000" w:themeColor="text1"/>
        </w:rPr>
        <w:t>TERCERO. NOTIFÍQUESE</w:t>
      </w:r>
      <w:r w:rsidRPr="00FB798B">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B798B">
        <w:rPr>
          <w:rFonts w:ascii="Palatino Linotype" w:eastAsia="Palatino Linotype" w:hAnsi="Palatino Linotype" w:cs="Palatino Linotype"/>
          <w:b/>
          <w:color w:val="000000" w:themeColor="text1"/>
        </w:rPr>
        <w:t xml:space="preserve">dé cumplimiento a lo ordenado dentro del plazo </w:t>
      </w:r>
      <w:r w:rsidRPr="00FB798B">
        <w:rPr>
          <w:rFonts w:ascii="Palatino Linotype" w:eastAsia="Palatino Linotype" w:hAnsi="Palatino Linotype" w:cs="Palatino Linotype"/>
          <w:color w:val="000000" w:themeColor="text1"/>
        </w:rPr>
        <w:t>de</w:t>
      </w:r>
      <w:r w:rsidRPr="00FB798B">
        <w:rPr>
          <w:rFonts w:ascii="Palatino Linotype" w:eastAsia="Palatino Linotype" w:hAnsi="Palatino Linotype" w:cs="Palatino Linotype"/>
          <w:b/>
          <w:color w:val="000000" w:themeColor="text1"/>
        </w:rPr>
        <w:t xml:space="preserve"> diez días hábiles, </w:t>
      </w:r>
      <w:r w:rsidRPr="00FB798B">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70B8B" w:rsidRPr="00FB798B" w:rsidRDefault="00570B8B" w:rsidP="00FB798B">
      <w:pPr>
        <w:spacing w:line="360" w:lineRule="auto"/>
        <w:jc w:val="both"/>
        <w:rPr>
          <w:rFonts w:ascii="Palatino Linotype" w:eastAsia="Palatino Linotype" w:hAnsi="Palatino Linotype" w:cs="Palatino Linotype"/>
          <w:color w:val="000000" w:themeColor="text1"/>
        </w:rPr>
      </w:pPr>
    </w:p>
    <w:p w:rsidR="00570B8B" w:rsidRPr="00FB798B" w:rsidRDefault="00570B8B" w:rsidP="00FB798B">
      <w:pPr>
        <w:spacing w:line="360" w:lineRule="auto"/>
        <w:jc w:val="both"/>
        <w:rPr>
          <w:rFonts w:ascii="Palatino Linotype" w:eastAsia="Palatino Linotype" w:hAnsi="Palatino Linotype" w:cs="Palatino Linotype"/>
          <w:color w:val="000000" w:themeColor="text1"/>
        </w:rPr>
      </w:pPr>
      <w:bookmarkStart w:id="9" w:name="_heading=h.3rdcrjn" w:colFirst="0" w:colLast="0"/>
      <w:bookmarkEnd w:id="9"/>
      <w:r w:rsidRPr="00FB798B">
        <w:rPr>
          <w:rFonts w:ascii="Palatino Linotype" w:eastAsia="Palatino Linotype" w:hAnsi="Palatino Linotype" w:cs="Palatino Linotype"/>
          <w:b/>
          <w:color w:val="000000" w:themeColor="text1"/>
        </w:rPr>
        <w:t xml:space="preserve">CUARTO. </w:t>
      </w:r>
      <w:r w:rsidRPr="00FB798B">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FB798B">
        <w:rPr>
          <w:rFonts w:ascii="Palatino Linotype" w:eastAsia="Palatino Linotype" w:hAnsi="Palatino Linotype" w:cs="Palatino Linotype"/>
          <w:b/>
          <w:color w:val="000000" w:themeColor="text1"/>
        </w:rPr>
        <w:t>SUJETO OBLIGADO</w:t>
      </w:r>
      <w:r w:rsidRPr="00FB798B">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570B8B" w:rsidRPr="00FB798B" w:rsidRDefault="00570B8B" w:rsidP="00FB798B">
      <w:pPr>
        <w:spacing w:line="360" w:lineRule="auto"/>
        <w:jc w:val="both"/>
        <w:rPr>
          <w:rFonts w:ascii="Palatino Linotype" w:eastAsiaTheme="minorHAnsi" w:hAnsi="Palatino Linotype" w:cs="Arial"/>
          <w:color w:val="000000" w:themeColor="text1"/>
          <w:lang w:eastAsia="en-US"/>
        </w:rPr>
      </w:pPr>
    </w:p>
    <w:p w:rsidR="00570B8B" w:rsidRPr="00FB798B" w:rsidRDefault="00570B8B" w:rsidP="00FB798B">
      <w:pPr>
        <w:spacing w:line="360" w:lineRule="auto"/>
        <w:contextualSpacing/>
        <w:jc w:val="both"/>
        <w:rPr>
          <w:rFonts w:ascii="Palatino Linotype" w:hAnsi="Palatino Linotype" w:cs="Arial"/>
          <w:color w:val="000000" w:themeColor="text1"/>
          <w:lang w:eastAsia="en-US"/>
        </w:rPr>
      </w:pPr>
      <w:r w:rsidRPr="00FB798B">
        <w:rPr>
          <w:rFonts w:ascii="Palatino Linotype" w:hAnsi="Palatino Linotype" w:cs="Arial"/>
          <w:b/>
          <w:bCs/>
          <w:color w:val="000000" w:themeColor="text1"/>
          <w:lang w:eastAsia="en-US"/>
        </w:rPr>
        <w:t>QUINTO. NOTIFÍQUESE</w:t>
      </w:r>
      <w:r w:rsidRPr="00FB798B">
        <w:rPr>
          <w:rFonts w:ascii="Palatino Linotype" w:hAnsi="Palatino Linotype" w:cs="Arial"/>
          <w:color w:val="000000" w:themeColor="text1"/>
          <w:lang w:eastAsia="en-US"/>
        </w:rPr>
        <w:t xml:space="preserve"> la presente resolución a la parte </w:t>
      </w:r>
      <w:r w:rsidRPr="00FB798B">
        <w:rPr>
          <w:rFonts w:ascii="Palatino Linotype" w:hAnsi="Palatino Linotype" w:cs="Arial"/>
          <w:b/>
          <w:bCs/>
          <w:color w:val="000000" w:themeColor="text1"/>
          <w:lang w:eastAsia="en-US"/>
        </w:rPr>
        <w:t>Recurrente</w:t>
      </w:r>
      <w:r w:rsidRPr="00FB798B">
        <w:rPr>
          <w:rFonts w:ascii="Palatino Linotype" w:hAnsi="Palatino Linotype"/>
          <w:color w:val="000000" w:themeColor="text1"/>
        </w:rPr>
        <w:t xml:space="preserve"> </w:t>
      </w:r>
      <w:r w:rsidRPr="00FB798B">
        <w:rPr>
          <w:rFonts w:ascii="Palatino Linotype" w:hAnsi="Palatino Linotype" w:cs="Arial"/>
          <w:color w:val="000000" w:themeColor="text1"/>
          <w:lang w:eastAsia="en-US"/>
        </w:rPr>
        <w:t xml:space="preserve">a través del Sistema de Acceso a la Información Mexiquense </w:t>
      </w:r>
      <w:r w:rsidRPr="00FB798B">
        <w:rPr>
          <w:rFonts w:ascii="Palatino Linotype" w:hAnsi="Palatino Linotype" w:cs="Arial"/>
          <w:b/>
          <w:bCs/>
          <w:color w:val="000000" w:themeColor="text1"/>
          <w:lang w:eastAsia="en-US"/>
        </w:rPr>
        <w:t>(SAIMEX)</w:t>
      </w:r>
      <w:r w:rsidR="00467ED4">
        <w:rPr>
          <w:rFonts w:ascii="Palatino Linotype" w:hAnsi="Palatino Linotype" w:cs="Arial"/>
          <w:color w:val="000000" w:themeColor="text1"/>
          <w:lang w:eastAsia="en-US"/>
        </w:rPr>
        <w:t>.</w:t>
      </w:r>
    </w:p>
    <w:p w:rsidR="00185E28" w:rsidRDefault="00185E28" w:rsidP="00FB798B">
      <w:pPr>
        <w:spacing w:line="360" w:lineRule="auto"/>
        <w:jc w:val="both"/>
        <w:rPr>
          <w:rFonts w:ascii="Palatino Linotype" w:eastAsia="Palatino Linotype" w:hAnsi="Palatino Linotype" w:cs="Palatino Linotype"/>
          <w:b/>
          <w:color w:val="000000" w:themeColor="text1"/>
        </w:rPr>
      </w:pPr>
    </w:p>
    <w:p w:rsidR="00467ED4" w:rsidRPr="00444783" w:rsidRDefault="00467ED4" w:rsidP="00467ED4">
      <w:pPr>
        <w:tabs>
          <w:tab w:val="left" w:pos="8080"/>
        </w:tabs>
        <w:spacing w:line="360" w:lineRule="auto"/>
        <w:jc w:val="both"/>
        <w:rPr>
          <w:rFonts w:ascii="Palatino Linotype" w:hAnsi="Palatino Linotype"/>
          <w:lang w:val="es-ES"/>
        </w:rPr>
      </w:pPr>
      <w:r w:rsidRPr="00444783">
        <w:rPr>
          <w:rFonts w:ascii="Palatino Linotype" w:hAnsi="Palatino Linotype"/>
          <w:b/>
          <w:lang w:eastAsia="en-US"/>
        </w:rPr>
        <w:lastRenderedPageBreak/>
        <w:t xml:space="preserve">SEXTO. </w:t>
      </w:r>
      <w:r w:rsidRPr="00444783">
        <w:rPr>
          <w:rFonts w:ascii="Palatino Linotype" w:hAnsi="Palatino Linotype"/>
          <w:lang w:eastAsia="en-US"/>
        </w:rPr>
        <w:t>Se hace del conocimiento del</w:t>
      </w:r>
      <w:r w:rsidRPr="00444783">
        <w:rPr>
          <w:rFonts w:ascii="Palatino Linotype" w:hAnsi="Palatino Linotype"/>
          <w:b/>
          <w:lang w:eastAsia="en-US"/>
        </w:rPr>
        <w:t xml:space="preserve"> RECURRENTE </w:t>
      </w:r>
      <w:r w:rsidRPr="00444783">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467ED4" w:rsidRPr="00FB798B" w:rsidRDefault="00467ED4" w:rsidP="00FB798B">
      <w:pPr>
        <w:spacing w:line="360" w:lineRule="auto"/>
        <w:jc w:val="both"/>
        <w:rPr>
          <w:rFonts w:ascii="Palatino Linotype" w:eastAsia="Palatino Linotype" w:hAnsi="Palatino Linotype" w:cs="Palatino Linotype"/>
          <w:b/>
          <w:color w:val="000000" w:themeColor="text1"/>
        </w:rPr>
      </w:pPr>
    </w:p>
    <w:p w:rsidR="00467ED4" w:rsidRPr="00444783" w:rsidRDefault="00467ED4" w:rsidP="00467ED4">
      <w:pPr>
        <w:tabs>
          <w:tab w:val="left" w:pos="5387"/>
        </w:tabs>
        <w:spacing w:line="360" w:lineRule="auto"/>
        <w:ind w:right="49"/>
        <w:jc w:val="both"/>
        <w:rPr>
          <w:rFonts w:ascii="Palatino Linotype" w:eastAsia="Palatino Linotype" w:hAnsi="Palatino Linotype" w:cs="Palatino Linotype"/>
        </w:rPr>
      </w:pPr>
      <w:bookmarkStart w:id="10" w:name="_heading=h.lnxbz9" w:colFirst="0" w:colLast="0"/>
      <w:bookmarkEnd w:id="10"/>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185E28" w:rsidRDefault="00185E28"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F57E0" w:rsidRDefault="004F57E0" w:rsidP="00FB798B">
      <w:pPr>
        <w:rPr>
          <w:rFonts w:ascii="Palatino Linotype" w:eastAsia="Palatino Linotype" w:hAnsi="Palatino Linotype" w:cs="Palatino Linotype"/>
          <w:color w:val="000000" w:themeColor="text1"/>
        </w:rPr>
      </w:pPr>
    </w:p>
    <w:p w:rsidR="004F57E0" w:rsidRDefault="004F57E0" w:rsidP="00FB798B">
      <w:pPr>
        <w:rPr>
          <w:rFonts w:ascii="Palatino Linotype" w:eastAsia="Palatino Linotype" w:hAnsi="Palatino Linotype" w:cs="Palatino Linotype"/>
          <w:color w:val="000000" w:themeColor="text1"/>
        </w:rPr>
      </w:pPr>
    </w:p>
    <w:p w:rsidR="004F57E0" w:rsidRDefault="004F57E0" w:rsidP="00FB798B">
      <w:pPr>
        <w:rPr>
          <w:rFonts w:ascii="Palatino Linotype" w:eastAsia="Palatino Linotype" w:hAnsi="Palatino Linotype" w:cs="Palatino Linotype"/>
          <w:color w:val="000000" w:themeColor="text1"/>
        </w:rPr>
      </w:pPr>
    </w:p>
    <w:p w:rsidR="004F57E0" w:rsidRDefault="004F57E0" w:rsidP="00FB798B">
      <w:pPr>
        <w:rPr>
          <w:rFonts w:ascii="Palatino Linotype" w:eastAsia="Palatino Linotype" w:hAnsi="Palatino Linotype" w:cs="Palatino Linotype"/>
          <w:color w:val="000000" w:themeColor="text1"/>
        </w:rPr>
      </w:pPr>
    </w:p>
    <w:p w:rsidR="004F57E0" w:rsidRDefault="004F57E0" w:rsidP="00FB798B">
      <w:pPr>
        <w:rPr>
          <w:rFonts w:ascii="Palatino Linotype" w:eastAsia="Palatino Linotype" w:hAnsi="Palatino Linotype" w:cs="Palatino Linotype"/>
          <w:color w:val="000000" w:themeColor="text1"/>
        </w:rPr>
      </w:pPr>
    </w:p>
    <w:p w:rsidR="004F57E0" w:rsidRDefault="004F57E0" w:rsidP="00FB798B">
      <w:pPr>
        <w:rPr>
          <w:rFonts w:ascii="Palatino Linotype" w:eastAsia="Palatino Linotype" w:hAnsi="Palatino Linotype" w:cs="Palatino Linotype"/>
          <w:color w:val="000000" w:themeColor="text1"/>
        </w:rPr>
      </w:pPr>
    </w:p>
    <w:p w:rsidR="004F57E0" w:rsidRDefault="004F57E0" w:rsidP="00FB798B">
      <w:pPr>
        <w:rPr>
          <w:rFonts w:ascii="Palatino Linotype" w:eastAsia="Palatino Linotype" w:hAnsi="Palatino Linotype" w:cs="Palatino Linotype"/>
          <w:color w:val="000000" w:themeColor="text1"/>
        </w:rPr>
      </w:pPr>
    </w:p>
    <w:p w:rsidR="004F57E0" w:rsidRDefault="004F57E0" w:rsidP="00FB798B">
      <w:pPr>
        <w:rPr>
          <w:rFonts w:ascii="Palatino Linotype" w:eastAsia="Palatino Linotype" w:hAnsi="Palatino Linotype" w:cs="Palatino Linotype"/>
          <w:color w:val="000000" w:themeColor="text1"/>
        </w:rPr>
      </w:pPr>
    </w:p>
    <w:p w:rsidR="004F57E0" w:rsidRDefault="004F57E0" w:rsidP="00FB798B">
      <w:pPr>
        <w:rPr>
          <w:rFonts w:ascii="Palatino Linotype" w:eastAsia="Palatino Linotype" w:hAnsi="Palatino Linotype" w:cs="Palatino Linotype"/>
          <w:color w:val="000000" w:themeColor="text1"/>
        </w:rPr>
      </w:pPr>
    </w:p>
    <w:p w:rsidR="004F57E0" w:rsidRDefault="004F57E0" w:rsidP="00FB798B">
      <w:pPr>
        <w:rPr>
          <w:rFonts w:ascii="Palatino Linotype" w:eastAsia="Palatino Linotype" w:hAnsi="Palatino Linotype" w:cs="Palatino Linotype"/>
          <w:color w:val="000000" w:themeColor="text1"/>
        </w:rPr>
      </w:pPr>
    </w:p>
    <w:p w:rsidR="004F57E0" w:rsidRDefault="004F57E0" w:rsidP="00FB798B">
      <w:pPr>
        <w:rPr>
          <w:rFonts w:ascii="Palatino Linotype" w:eastAsia="Palatino Linotype" w:hAnsi="Palatino Linotype" w:cs="Palatino Linotype"/>
          <w:color w:val="000000" w:themeColor="text1"/>
        </w:rPr>
      </w:pPr>
    </w:p>
    <w:p w:rsidR="004F57E0" w:rsidRDefault="004F57E0" w:rsidP="00FB798B">
      <w:pPr>
        <w:rPr>
          <w:rFonts w:ascii="Palatino Linotype" w:eastAsia="Palatino Linotype" w:hAnsi="Palatino Linotype" w:cs="Palatino Linotype"/>
          <w:color w:val="000000" w:themeColor="text1"/>
        </w:rPr>
      </w:pPr>
    </w:p>
    <w:p w:rsidR="004F57E0" w:rsidRDefault="004F57E0" w:rsidP="00FB798B">
      <w:pPr>
        <w:rPr>
          <w:rFonts w:ascii="Palatino Linotype" w:eastAsia="Palatino Linotype" w:hAnsi="Palatino Linotype" w:cs="Palatino Linotype"/>
          <w:color w:val="000000" w:themeColor="text1"/>
        </w:rPr>
      </w:pPr>
    </w:p>
    <w:p w:rsidR="004F57E0" w:rsidRDefault="004F57E0" w:rsidP="00FB798B">
      <w:pPr>
        <w:rPr>
          <w:rFonts w:ascii="Palatino Linotype" w:eastAsia="Palatino Linotype" w:hAnsi="Palatino Linotype" w:cs="Palatino Linotype"/>
          <w:color w:val="000000" w:themeColor="text1"/>
        </w:rPr>
      </w:pPr>
    </w:p>
    <w:p w:rsidR="004F57E0" w:rsidRDefault="004F57E0" w:rsidP="00FB798B">
      <w:pPr>
        <w:rPr>
          <w:rFonts w:ascii="Palatino Linotype" w:eastAsia="Palatino Linotype" w:hAnsi="Palatino Linotype" w:cs="Palatino Linotype"/>
          <w:color w:val="000000" w:themeColor="text1"/>
        </w:rPr>
      </w:pPr>
    </w:p>
    <w:p w:rsidR="004F57E0" w:rsidRDefault="004F57E0" w:rsidP="00FB798B">
      <w:pPr>
        <w:rPr>
          <w:rFonts w:ascii="Palatino Linotype" w:eastAsia="Palatino Linotype" w:hAnsi="Palatino Linotype" w:cs="Palatino Linotype"/>
          <w:color w:val="000000" w:themeColor="text1"/>
        </w:rPr>
      </w:pPr>
    </w:p>
    <w:p w:rsidR="004F57E0" w:rsidRDefault="004F57E0" w:rsidP="00FB798B">
      <w:pPr>
        <w:rPr>
          <w:rFonts w:ascii="Palatino Linotype" w:eastAsia="Palatino Linotype" w:hAnsi="Palatino Linotype" w:cs="Palatino Linotype"/>
          <w:color w:val="000000" w:themeColor="text1"/>
        </w:rPr>
      </w:pPr>
    </w:p>
    <w:p w:rsidR="004F57E0" w:rsidRDefault="004F57E0"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Default="00467ED4" w:rsidP="00FB798B">
      <w:pPr>
        <w:rPr>
          <w:rFonts w:ascii="Palatino Linotype" w:eastAsia="Palatino Linotype" w:hAnsi="Palatino Linotype" w:cs="Palatino Linotype"/>
          <w:color w:val="000000" w:themeColor="text1"/>
        </w:rPr>
      </w:pPr>
    </w:p>
    <w:p w:rsidR="00467ED4" w:rsidRPr="00FB798B" w:rsidRDefault="00467ED4" w:rsidP="00FB798B">
      <w:pPr>
        <w:rPr>
          <w:rFonts w:ascii="Palatino Linotype" w:eastAsia="Palatino Linotype" w:hAnsi="Palatino Linotype" w:cs="Palatino Linotype"/>
          <w:color w:val="000000" w:themeColor="text1"/>
        </w:rPr>
      </w:pPr>
    </w:p>
    <w:p w:rsidR="00FB798B" w:rsidRPr="00FB798B" w:rsidRDefault="00FB798B" w:rsidP="00FB798B">
      <w:pPr>
        <w:rPr>
          <w:rFonts w:ascii="Palatino Linotype" w:eastAsia="Palatino Linotype" w:hAnsi="Palatino Linotype" w:cs="Palatino Linotype"/>
          <w:color w:val="000000" w:themeColor="text1"/>
        </w:rPr>
      </w:pPr>
    </w:p>
    <w:sectPr w:rsidR="00FB798B" w:rsidRPr="00FB798B" w:rsidSect="004F57E0">
      <w:headerReference w:type="even" r:id="rId11"/>
      <w:headerReference w:type="default" r:id="rId12"/>
      <w:footerReference w:type="default" r:id="rId13"/>
      <w:headerReference w:type="first" r:id="rId14"/>
      <w:footerReference w:type="first" r:id="rId15"/>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29A" w:rsidRDefault="002A329A">
      <w:r>
        <w:separator/>
      </w:r>
    </w:p>
  </w:endnote>
  <w:endnote w:type="continuationSeparator" w:id="0">
    <w:p w:rsidR="002A329A" w:rsidRDefault="002A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3FC" w:rsidRDefault="003733F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545E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545E9">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p>
  <w:p w:rsidR="003733FC" w:rsidRDefault="003733F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3FC" w:rsidRDefault="003733F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545E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545E9">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p>
  <w:p w:rsidR="003733FC" w:rsidRDefault="003733F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29A" w:rsidRDefault="002A329A">
      <w:r>
        <w:separator/>
      </w:r>
    </w:p>
  </w:footnote>
  <w:footnote w:type="continuationSeparator" w:id="0">
    <w:p w:rsidR="002A329A" w:rsidRDefault="002A3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3FC" w:rsidRDefault="002A329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6804" w:type="dxa"/>
      <w:tblInd w:w="3261" w:type="dxa"/>
      <w:tblLayout w:type="fixed"/>
      <w:tblLook w:val="0400" w:firstRow="0" w:lastRow="0" w:firstColumn="0" w:lastColumn="0" w:noHBand="0" w:noVBand="1"/>
    </w:tblPr>
    <w:tblGrid>
      <w:gridCol w:w="2693"/>
      <w:gridCol w:w="4111"/>
    </w:tblGrid>
    <w:tr w:rsidR="00FB798B" w:rsidRPr="00FB798B" w:rsidTr="00FB798B">
      <w:trPr>
        <w:trHeight w:val="227"/>
      </w:trPr>
      <w:tc>
        <w:tcPr>
          <w:tcW w:w="2693" w:type="dxa"/>
        </w:tcPr>
        <w:p w:rsidR="003733FC" w:rsidRPr="00FB798B" w:rsidRDefault="003733FC" w:rsidP="00FB798B">
          <w:pPr>
            <w:jc w:val="right"/>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Recurso de Revisión:</w:t>
          </w:r>
        </w:p>
      </w:tc>
      <w:tc>
        <w:tcPr>
          <w:tcW w:w="4111" w:type="dxa"/>
        </w:tcPr>
        <w:p w:rsidR="003733FC" w:rsidRPr="00FB798B" w:rsidRDefault="003733FC" w:rsidP="00FB798B">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highlight w:val="green"/>
            </w:rPr>
          </w:pPr>
          <w:r w:rsidRPr="00FB798B">
            <w:rPr>
              <w:rFonts w:ascii="Palatino Linotype" w:eastAsia="Palatino Linotype" w:hAnsi="Palatino Linotype" w:cs="Palatino Linotype"/>
              <w:color w:val="000000" w:themeColor="text1"/>
            </w:rPr>
            <w:t>05268/INFOEM/IP/RR/2025</w:t>
          </w:r>
        </w:p>
      </w:tc>
    </w:tr>
    <w:tr w:rsidR="00FB798B" w:rsidRPr="00FB798B" w:rsidTr="00FB798B">
      <w:trPr>
        <w:trHeight w:val="342"/>
      </w:trPr>
      <w:tc>
        <w:tcPr>
          <w:tcW w:w="2693" w:type="dxa"/>
        </w:tcPr>
        <w:p w:rsidR="003733FC" w:rsidRPr="00FB798B" w:rsidRDefault="003733FC" w:rsidP="00FB798B">
          <w:pPr>
            <w:jc w:val="right"/>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Sujeto Obligado:</w:t>
          </w:r>
        </w:p>
      </w:tc>
      <w:tc>
        <w:tcPr>
          <w:tcW w:w="4111" w:type="dxa"/>
        </w:tcPr>
        <w:p w:rsidR="003733FC" w:rsidRPr="00FB798B" w:rsidRDefault="003733FC" w:rsidP="00FB798B">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themeColor="text1"/>
              <w:highlight w:val="green"/>
            </w:rPr>
          </w:pPr>
          <w:r w:rsidRPr="00FB798B">
            <w:rPr>
              <w:rFonts w:ascii="Palatino Linotype" w:eastAsia="Palatino Linotype" w:hAnsi="Palatino Linotype" w:cs="Palatino Linotype"/>
              <w:color w:val="000000" w:themeColor="text1"/>
            </w:rPr>
            <w:t>Secretaría de Finanzas</w:t>
          </w:r>
        </w:p>
      </w:tc>
    </w:tr>
    <w:tr w:rsidR="00FB798B" w:rsidRPr="00FB798B" w:rsidTr="00FB798B">
      <w:trPr>
        <w:trHeight w:val="342"/>
      </w:trPr>
      <w:tc>
        <w:tcPr>
          <w:tcW w:w="2693" w:type="dxa"/>
        </w:tcPr>
        <w:p w:rsidR="003733FC" w:rsidRPr="00FB798B" w:rsidRDefault="003733FC" w:rsidP="00FB798B">
          <w:pPr>
            <w:jc w:val="right"/>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Comisionada Ponente:</w:t>
          </w:r>
        </w:p>
      </w:tc>
      <w:tc>
        <w:tcPr>
          <w:tcW w:w="4111" w:type="dxa"/>
        </w:tcPr>
        <w:p w:rsidR="003733FC" w:rsidRPr="00FB798B" w:rsidRDefault="003733FC" w:rsidP="00FB798B">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María del Rosario Mejía Ayala</w:t>
          </w:r>
        </w:p>
      </w:tc>
    </w:tr>
  </w:tbl>
  <w:p w:rsidR="003733FC" w:rsidRDefault="002A329A">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82.3pt;margin-top:-122.3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371" w:type="dxa"/>
      <w:tblInd w:w="3402" w:type="dxa"/>
      <w:tblLayout w:type="fixed"/>
      <w:tblLook w:val="0400" w:firstRow="0" w:lastRow="0" w:firstColumn="0" w:lastColumn="0" w:noHBand="0" w:noVBand="1"/>
    </w:tblPr>
    <w:tblGrid>
      <w:gridCol w:w="2693"/>
      <w:gridCol w:w="4678"/>
    </w:tblGrid>
    <w:tr w:rsidR="003733FC" w:rsidTr="004F57E0">
      <w:trPr>
        <w:trHeight w:val="227"/>
      </w:trPr>
      <w:tc>
        <w:tcPr>
          <w:tcW w:w="2693" w:type="dxa"/>
        </w:tcPr>
        <w:p w:rsidR="003733FC" w:rsidRPr="00FB798B" w:rsidRDefault="003733FC">
          <w:pPr>
            <w:jc w:val="right"/>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Recurso de Revisión:</w:t>
          </w:r>
        </w:p>
      </w:tc>
      <w:tc>
        <w:tcPr>
          <w:tcW w:w="4678" w:type="dxa"/>
        </w:tcPr>
        <w:p w:rsidR="003733FC" w:rsidRPr="00FB798B" w:rsidRDefault="003733FC" w:rsidP="00FB798B">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highlight w:val="green"/>
            </w:rPr>
          </w:pPr>
          <w:r w:rsidRPr="00FB798B">
            <w:rPr>
              <w:rFonts w:ascii="Palatino Linotype" w:eastAsia="Palatino Linotype" w:hAnsi="Palatino Linotype" w:cs="Palatino Linotype"/>
              <w:color w:val="000000" w:themeColor="text1"/>
            </w:rPr>
            <w:t>05268/INFOEM/IP/RR/2025</w:t>
          </w:r>
        </w:p>
      </w:tc>
    </w:tr>
    <w:tr w:rsidR="003733FC" w:rsidTr="004F57E0">
      <w:trPr>
        <w:trHeight w:val="242"/>
      </w:trPr>
      <w:tc>
        <w:tcPr>
          <w:tcW w:w="2693" w:type="dxa"/>
        </w:tcPr>
        <w:p w:rsidR="003733FC" w:rsidRPr="00FB798B" w:rsidRDefault="003733FC">
          <w:pPr>
            <w:jc w:val="right"/>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Recurrente:</w:t>
          </w:r>
        </w:p>
      </w:tc>
      <w:tc>
        <w:tcPr>
          <w:tcW w:w="4678" w:type="dxa"/>
        </w:tcPr>
        <w:p w:rsidR="003733FC" w:rsidRPr="00FB798B" w:rsidRDefault="005545E9" w:rsidP="00FB798B">
          <w:pPr>
            <w:ind w:right="-70"/>
            <w:rPr>
              <w:color w:val="000000" w:themeColor="text1"/>
            </w:rPr>
          </w:pPr>
          <w:r>
            <w:rPr>
              <w:rFonts w:ascii="Palatino Linotype" w:eastAsia="Palatino Linotype" w:hAnsi="Palatino Linotype" w:cs="Palatino Linotype"/>
              <w:color w:val="000000" w:themeColor="text1"/>
            </w:rPr>
            <w:t>XXXX</w:t>
          </w:r>
        </w:p>
      </w:tc>
    </w:tr>
    <w:tr w:rsidR="003733FC" w:rsidTr="004F57E0">
      <w:trPr>
        <w:trHeight w:val="342"/>
      </w:trPr>
      <w:tc>
        <w:tcPr>
          <w:tcW w:w="2693" w:type="dxa"/>
        </w:tcPr>
        <w:p w:rsidR="003733FC" w:rsidRPr="00FB798B" w:rsidRDefault="003733FC">
          <w:pPr>
            <w:jc w:val="right"/>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Sujeto Obligado:</w:t>
          </w:r>
        </w:p>
      </w:tc>
      <w:tc>
        <w:tcPr>
          <w:tcW w:w="4678" w:type="dxa"/>
        </w:tcPr>
        <w:p w:rsidR="003733FC" w:rsidRPr="00FB798B" w:rsidRDefault="003733FC" w:rsidP="00FB798B">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themeColor="text1"/>
              <w:highlight w:val="green"/>
            </w:rPr>
          </w:pPr>
          <w:r w:rsidRPr="00FB798B">
            <w:rPr>
              <w:rFonts w:ascii="Palatino Linotype" w:eastAsia="Palatino Linotype" w:hAnsi="Palatino Linotype" w:cs="Palatino Linotype"/>
              <w:color w:val="000000" w:themeColor="text1"/>
            </w:rPr>
            <w:t>Secretaría de Finanzas</w:t>
          </w:r>
        </w:p>
      </w:tc>
    </w:tr>
    <w:tr w:rsidR="003733FC" w:rsidTr="004F57E0">
      <w:trPr>
        <w:trHeight w:val="342"/>
      </w:trPr>
      <w:tc>
        <w:tcPr>
          <w:tcW w:w="2693" w:type="dxa"/>
        </w:tcPr>
        <w:p w:rsidR="003733FC" w:rsidRPr="00FB798B" w:rsidRDefault="003733FC">
          <w:pPr>
            <w:jc w:val="right"/>
            <w:rPr>
              <w:rFonts w:ascii="Palatino Linotype" w:eastAsia="Palatino Linotype" w:hAnsi="Palatino Linotype" w:cs="Palatino Linotype"/>
              <w:b/>
              <w:color w:val="000000" w:themeColor="text1"/>
            </w:rPr>
          </w:pPr>
          <w:r w:rsidRPr="00FB798B">
            <w:rPr>
              <w:rFonts w:ascii="Palatino Linotype" w:eastAsia="Palatino Linotype" w:hAnsi="Palatino Linotype" w:cs="Palatino Linotype"/>
              <w:b/>
              <w:color w:val="000000" w:themeColor="text1"/>
            </w:rPr>
            <w:t>Comisionada Ponente:</w:t>
          </w:r>
        </w:p>
      </w:tc>
      <w:tc>
        <w:tcPr>
          <w:tcW w:w="4678" w:type="dxa"/>
        </w:tcPr>
        <w:p w:rsidR="003733FC" w:rsidRPr="00FB798B" w:rsidRDefault="003733FC" w:rsidP="00FB798B">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rPr>
          </w:pPr>
          <w:r w:rsidRPr="00FB798B">
            <w:rPr>
              <w:rFonts w:ascii="Palatino Linotype" w:eastAsia="Palatino Linotype" w:hAnsi="Palatino Linotype" w:cs="Palatino Linotype"/>
              <w:color w:val="000000" w:themeColor="text1"/>
            </w:rPr>
            <w:t>María del Rosario Mejía Ayala</w:t>
          </w:r>
        </w:p>
      </w:tc>
    </w:tr>
  </w:tbl>
  <w:p w:rsidR="003733FC" w:rsidRDefault="002A329A">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C3F"/>
    <w:multiLevelType w:val="multilevel"/>
    <w:tmpl w:val="35F0BE3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71306F"/>
    <w:multiLevelType w:val="hybridMultilevel"/>
    <w:tmpl w:val="2A2C4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14032D"/>
    <w:multiLevelType w:val="multilevel"/>
    <w:tmpl w:val="FAEA83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 w15:restartNumberingAfterBreak="0">
    <w:nsid w:val="0BD17B43"/>
    <w:multiLevelType w:val="multilevel"/>
    <w:tmpl w:val="1376E08C"/>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2752D5"/>
    <w:multiLevelType w:val="hybridMultilevel"/>
    <w:tmpl w:val="799EFD7E"/>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FF24D9"/>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C929A9"/>
    <w:multiLevelType w:val="multilevel"/>
    <w:tmpl w:val="07628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EDF65D3"/>
    <w:multiLevelType w:val="multilevel"/>
    <w:tmpl w:val="1D688500"/>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9775F2"/>
    <w:multiLevelType w:val="multilevel"/>
    <w:tmpl w:val="34B0C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4F4669"/>
    <w:multiLevelType w:val="multilevel"/>
    <w:tmpl w:val="FA3A3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503693"/>
    <w:multiLevelType w:val="multilevel"/>
    <w:tmpl w:val="BDDAE9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1C2669"/>
    <w:multiLevelType w:val="hybridMultilevel"/>
    <w:tmpl w:val="C15A4E4A"/>
    <w:lvl w:ilvl="0" w:tplc="080A000F">
      <w:start w:val="1"/>
      <w:numFmt w:val="decimal"/>
      <w:lvlText w:val="%1."/>
      <w:lvlJc w:val="left"/>
      <w:pPr>
        <w:ind w:left="720" w:hanging="360"/>
      </w:pPr>
    </w:lvl>
    <w:lvl w:ilvl="1" w:tplc="FE1C1FD0">
      <w:start w:val="1"/>
      <w:numFmt w:val="lowerLetter"/>
      <w:lvlText w:val="%2."/>
      <w:lvlJc w:val="left"/>
      <w:pPr>
        <w:ind w:left="1440" w:hanging="360"/>
      </w:pPr>
      <w:rPr>
        <w:b w:val="0"/>
      </w:r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AB51AE"/>
    <w:multiLevelType w:val="hybridMultilevel"/>
    <w:tmpl w:val="799EFD7E"/>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5161392D"/>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8CC580E"/>
    <w:multiLevelType w:val="multilevel"/>
    <w:tmpl w:val="A942F5D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5E35BB"/>
    <w:multiLevelType w:val="multilevel"/>
    <w:tmpl w:val="02B2ACA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3"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174A1C"/>
    <w:multiLevelType w:val="multilevel"/>
    <w:tmpl w:val="BB16D39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D72DAD"/>
    <w:multiLevelType w:val="multilevel"/>
    <w:tmpl w:val="1300548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3"/>
  </w:num>
  <w:num w:numId="3">
    <w:abstractNumId w:val="7"/>
  </w:num>
  <w:num w:numId="4">
    <w:abstractNumId w:val="15"/>
  </w:num>
  <w:num w:numId="5">
    <w:abstractNumId w:val="21"/>
  </w:num>
  <w:num w:numId="6">
    <w:abstractNumId w:val="14"/>
  </w:num>
  <w:num w:numId="7">
    <w:abstractNumId w:val="12"/>
  </w:num>
  <w:num w:numId="8">
    <w:abstractNumId w:val="9"/>
  </w:num>
  <w:num w:numId="9">
    <w:abstractNumId w:val="0"/>
  </w:num>
  <w:num w:numId="10">
    <w:abstractNumId w:val="3"/>
  </w:num>
  <w:num w:numId="11">
    <w:abstractNumId w:val="2"/>
  </w:num>
  <w:num w:numId="12">
    <w:abstractNumId w:val="26"/>
  </w:num>
  <w:num w:numId="13">
    <w:abstractNumId w:val="24"/>
  </w:num>
  <w:num w:numId="14">
    <w:abstractNumId w:val="25"/>
  </w:num>
  <w:num w:numId="15">
    <w:abstractNumId w:val="17"/>
  </w:num>
  <w:num w:numId="16">
    <w:abstractNumId w:val="16"/>
  </w:num>
  <w:num w:numId="17">
    <w:abstractNumId w:val="19"/>
  </w:num>
  <w:num w:numId="18">
    <w:abstractNumId w:val="4"/>
  </w:num>
  <w:num w:numId="19">
    <w:abstractNumId w:val="8"/>
  </w:num>
  <w:num w:numId="20">
    <w:abstractNumId w:val="20"/>
  </w:num>
  <w:num w:numId="21">
    <w:abstractNumId w:val="10"/>
  </w:num>
  <w:num w:numId="22">
    <w:abstractNumId w:val="18"/>
  </w:num>
  <w:num w:numId="23">
    <w:abstractNumId w:val="6"/>
  </w:num>
  <w:num w:numId="24">
    <w:abstractNumId w:val="11"/>
  </w:num>
  <w:num w:numId="25">
    <w:abstractNumId w:val="13"/>
  </w:num>
  <w:num w:numId="26">
    <w:abstractNumId w:val="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28"/>
    <w:rsid w:val="00007FBA"/>
    <w:rsid w:val="0002581C"/>
    <w:rsid w:val="00067569"/>
    <w:rsid w:val="00072CB1"/>
    <w:rsid w:val="000A380A"/>
    <w:rsid w:val="000A7B5E"/>
    <w:rsid w:val="000E2E9E"/>
    <w:rsid w:val="000E6836"/>
    <w:rsid w:val="000E6B49"/>
    <w:rsid w:val="000F5314"/>
    <w:rsid w:val="00120045"/>
    <w:rsid w:val="001218F1"/>
    <w:rsid w:val="00121ED5"/>
    <w:rsid w:val="001271F0"/>
    <w:rsid w:val="001347E9"/>
    <w:rsid w:val="00154C67"/>
    <w:rsid w:val="001566B6"/>
    <w:rsid w:val="00161483"/>
    <w:rsid w:val="001619FE"/>
    <w:rsid w:val="001670DD"/>
    <w:rsid w:val="00184ABD"/>
    <w:rsid w:val="00185E28"/>
    <w:rsid w:val="00195D9D"/>
    <w:rsid w:val="001A666C"/>
    <w:rsid w:val="001A6AB7"/>
    <w:rsid w:val="001B1140"/>
    <w:rsid w:val="001B15DA"/>
    <w:rsid w:val="001C6829"/>
    <w:rsid w:val="001D6FFC"/>
    <w:rsid w:val="001E47DC"/>
    <w:rsid w:val="00220C39"/>
    <w:rsid w:val="002341EC"/>
    <w:rsid w:val="00254D43"/>
    <w:rsid w:val="0026621B"/>
    <w:rsid w:val="002777A3"/>
    <w:rsid w:val="002A00DE"/>
    <w:rsid w:val="002A30B3"/>
    <w:rsid w:val="002A329A"/>
    <w:rsid w:val="002E7733"/>
    <w:rsid w:val="00336EA0"/>
    <w:rsid w:val="00340EA0"/>
    <w:rsid w:val="003464D2"/>
    <w:rsid w:val="003533E9"/>
    <w:rsid w:val="00357818"/>
    <w:rsid w:val="00360FA6"/>
    <w:rsid w:val="003654B0"/>
    <w:rsid w:val="0036569B"/>
    <w:rsid w:val="003733FC"/>
    <w:rsid w:val="0038024E"/>
    <w:rsid w:val="00381BE0"/>
    <w:rsid w:val="003C338D"/>
    <w:rsid w:val="003C3B5A"/>
    <w:rsid w:val="003E30BA"/>
    <w:rsid w:val="003F3651"/>
    <w:rsid w:val="00423880"/>
    <w:rsid w:val="004347D1"/>
    <w:rsid w:val="00437DB3"/>
    <w:rsid w:val="00444197"/>
    <w:rsid w:val="00452231"/>
    <w:rsid w:val="00467ED4"/>
    <w:rsid w:val="00483EA9"/>
    <w:rsid w:val="004A0A71"/>
    <w:rsid w:val="004B155B"/>
    <w:rsid w:val="004B4520"/>
    <w:rsid w:val="004C0D28"/>
    <w:rsid w:val="004F57E0"/>
    <w:rsid w:val="005141D0"/>
    <w:rsid w:val="00534035"/>
    <w:rsid w:val="00552829"/>
    <w:rsid w:val="005545E9"/>
    <w:rsid w:val="00570B8B"/>
    <w:rsid w:val="00586947"/>
    <w:rsid w:val="00597800"/>
    <w:rsid w:val="005E0640"/>
    <w:rsid w:val="005E0948"/>
    <w:rsid w:val="00606A4A"/>
    <w:rsid w:val="006267D4"/>
    <w:rsid w:val="00630436"/>
    <w:rsid w:val="006439DA"/>
    <w:rsid w:val="00652A6E"/>
    <w:rsid w:val="00671560"/>
    <w:rsid w:val="006717BD"/>
    <w:rsid w:val="00683E11"/>
    <w:rsid w:val="00685E2C"/>
    <w:rsid w:val="006C1A40"/>
    <w:rsid w:val="006C4EEF"/>
    <w:rsid w:val="006E27AC"/>
    <w:rsid w:val="006E5EC5"/>
    <w:rsid w:val="006E6D64"/>
    <w:rsid w:val="006E7DD3"/>
    <w:rsid w:val="00763776"/>
    <w:rsid w:val="0077079A"/>
    <w:rsid w:val="00774C3C"/>
    <w:rsid w:val="00774D02"/>
    <w:rsid w:val="007B1F89"/>
    <w:rsid w:val="007B347F"/>
    <w:rsid w:val="007B6576"/>
    <w:rsid w:val="007C7AFB"/>
    <w:rsid w:val="007F0F1C"/>
    <w:rsid w:val="007F4D44"/>
    <w:rsid w:val="008159FE"/>
    <w:rsid w:val="00815B6E"/>
    <w:rsid w:val="00840AF1"/>
    <w:rsid w:val="00851895"/>
    <w:rsid w:val="00853619"/>
    <w:rsid w:val="0085609F"/>
    <w:rsid w:val="008B6681"/>
    <w:rsid w:val="008C3EAC"/>
    <w:rsid w:val="008D004C"/>
    <w:rsid w:val="008E2B6C"/>
    <w:rsid w:val="008F36FC"/>
    <w:rsid w:val="008F65AB"/>
    <w:rsid w:val="008F789C"/>
    <w:rsid w:val="00904C92"/>
    <w:rsid w:val="00905D01"/>
    <w:rsid w:val="00907F01"/>
    <w:rsid w:val="00915929"/>
    <w:rsid w:val="00916F87"/>
    <w:rsid w:val="00922498"/>
    <w:rsid w:val="00927CCF"/>
    <w:rsid w:val="00943077"/>
    <w:rsid w:val="00947CA3"/>
    <w:rsid w:val="009554A3"/>
    <w:rsid w:val="00987865"/>
    <w:rsid w:val="009924B9"/>
    <w:rsid w:val="009B4A61"/>
    <w:rsid w:val="009B5106"/>
    <w:rsid w:val="009D0D27"/>
    <w:rsid w:val="009D6511"/>
    <w:rsid w:val="009F25D8"/>
    <w:rsid w:val="00A21B61"/>
    <w:rsid w:val="00A27BAF"/>
    <w:rsid w:val="00A3063D"/>
    <w:rsid w:val="00A31868"/>
    <w:rsid w:val="00A33D77"/>
    <w:rsid w:val="00A62340"/>
    <w:rsid w:val="00A77706"/>
    <w:rsid w:val="00A8112B"/>
    <w:rsid w:val="00A86EA6"/>
    <w:rsid w:val="00AB33CE"/>
    <w:rsid w:val="00AB53D1"/>
    <w:rsid w:val="00AD0A60"/>
    <w:rsid w:val="00AE4D98"/>
    <w:rsid w:val="00AF5CCD"/>
    <w:rsid w:val="00AF5E42"/>
    <w:rsid w:val="00AF6BBD"/>
    <w:rsid w:val="00B06625"/>
    <w:rsid w:val="00B1000C"/>
    <w:rsid w:val="00B1290F"/>
    <w:rsid w:val="00B25291"/>
    <w:rsid w:val="00B25FE9"/>
    <w:rsid w:val="00B26961"/>
    <w:rsid w:val="00B34C13"/>
    <w:rsid w:val="00B378AB"/>
    <w:rsid w:val="00B4019F"/>
    <w:rsid w:val="00B46553"/>
    <w:rsid w:val="00B879F0"/>
    <w:rsid w:val="00BA1DAD"/>
    <w:rsid w:val="00BA6FEA"/>
    <w:rsid w:val="00BD46A5"/>
    <w:rsid w:val="00C02927"/>
    <w:rsid w:val="00C05084"/>
    <w:rsid w:val="00C372AC"/>
    <w:rsid w:val="00C459EB"/>
    <w:rsid w:val="00C470C6"/>
    <w:rsid w:val="00C54952"/>
    <w:rsid w:val="00C805DA"/>
    <w:rsid w:val="00C92294"/>
    <w:rsid w:val="00C95149"/>
    <w:rsid w:val="00C96B59"/>
    <w:rsid w:val="00CA1B3A"/>
    <w:rsid w:val="00CB17F1"/>
    <w:rsid w:val="00CC7158"/>
    <w:rsid w:val="00CF0E94"/>
    <w:rsid w:val="00CF2AA9"/>
    <w:rsid w:val="00D03DAB"/>
    <w:rsid w:val="00D07083"/>
    <w:rsid w:val="00D11C3F"/>
    <w:rsid w:val="00D14BEC"/>
    <w:rsid w:val="00D43EE7"/>
    <w:rsid w:val="00D86930"/>
    <w:rsid w:val="00D92D61"/>
    <w:rsid w:val="00DB60BE"/>
    <w:rsid w:val="00DC561D"/>
    <w:rsid w:val="00DD2327"/>
    <w:rsid w:val="00DF0BED"/>
    <w:rsid w:val="00E00775"/>
    <w:rsid w:val="00E11D44"/>
    <w:rsid w:val="00E303A0"/>
    <w:rsid w:val="00E478A6"/>
    <w:rsid w:val="00E65336"/>
    <w:rsid w:val="00EC0FA0"/>
    <w:rsid w:val="00EC668A"/>
    <w:rsid w:val="00EF2F52"/>
    <w:rsid w:val="00EF655F"/>
    <w:rsid w:val="00F17D9D"/>
    <w:rsid w:val="00F52C6F"/>
    <w:rsid w:val="00F626CD"/>
    <w:rsid w:val="00F636CB"/>
    <w:rsid w:val="00F84E59"/>
    <w:rsid w:val="00F87681"/>
    <w:rsid w:val="00FA0AD0"/>
    <w:rsid w:val="00FB1745"/>
    <w:rsid w:val="00FB798B"/>
    <w:rsid w:val="00FC4800"/>
    <w:rsid w:val="00FC50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D4B8858-B6AB-456D-9982-EA472850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70" w:type="dxa"/>
        <w:right w:w="70" w:type="dxa"/>
      </w:tblCellMar>
    </w:tblPr>
  </w:style>
  <w:style w:type="table" w:customStyle="1" w:styleId="5">
    <w:name w:val="5"/>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0"/>
    <w:tblPr>
      <w:tblStyleRowBandSize w:val="1"/>
      <w:tblStyleColBandSize w:val="1"/>
      <w:tblCellMar>
        <w:left w:w="115" w:type="dxa"/>
        <w:right w:w="115"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6593">
      <w:bodyDiv w:val="1"/>
      <w:marLeft w:val="0"/>
      <w:marRight w:val="0"/>
      <w:marTop w:val="0"/>
      <w:marBottom w:val="0"/>
      <w:divBdr>
        <w:top w:val="none" w:sz="0" w:space="0" w:color="auto"/>
        <w:left w:val="none" w:sz="0" w:space="0" w:color="auto"/>
        <w:bottom w:val="none" w:sz="0" w:space="0" w:color="auto"/>
        <w:right w:val="none" w:sz="0" w:space="0" w:color="auto"/>
      </w:divBdr>
    </w:div>
    <w:div w:id="64844338">
      <w:bodyDiv w:val="1"/>
      <w:marLeft w:val="0"/>
      <w:marRight w:val="0"/>
      <w:marTop w:val="0"/>
      <w:marBottom w:val="0"/>
      <w:divBdr>
        <w:top w:val="none" w:sz="0" w:space="0" w:color="auto"/>
        <w:left w:val="none" w:sz="0" w:space="0" w:color="auto"/>
        <w:bottom w:val="none" w:sz="0" w:space="0" w:color="auto"/>
        <w:right w:val="none" w:sz="0" w:space="0" w:color="auto"/>
      </w:divBdr>
    </w:div>
    <w:div w:id="105976060">
      <w:bodyDiv w:val="1"/>
      <w:marLeft w:val="0"/>
      <w:marRight w:val="0"/>
      <w:marTop w:val="0"/>
      <w:marBottom w:val="0"/>
      <w:divBdr>
        <w:top w:val="none" w:sz="0" w:space="0" w:color="auto"/>
        <w:left w:val="none" w:sz="0" w:space="0" w:color="auto"/>
        <w:bottom w:val="none" w:sz="0" w:space="0" w:color="auto"/>
        <w:right w:val="none" w:sz="0" w:space="0" w:color="auto"/>
      </w:divBdr>
    </w:div>
    <w:div w:id="158078811">
      <w:bodyDiv w:val="1"/>
      <w:marLeft w:val="0"/>
      <w:marRight w:val="0"/>
      <w:marTop w:val="0"/>
      <w:marBottom w:val="0"/>
      <w:divBdr>
        <w:top w:val="none" w:sz="0" w:space="0" w:color="auto"/>
        <w:left w:val="none" w:sz="0" w:space="0" w:color="auto"/>
        <w:bottom w:val="none" w:sz="0" w:space="0" w:color="auto"/>
        <w:right w:val="none" w:sz="0" w:space="0" w:color="auto"/>
      </w:divBdr>
    </w:div>
    <w:div w:id="223880382">
      <w:bodyDiv w:val="1"/>
      <w:marLeft w:val="0"/>
      <w:marRight w:val="0"/>
      <w:marTop w:val="0"/>
      <w:marBottom w:val="0"/>
      <w:divBdr>
        <w:top w:val="none" w:sz="0" w:space="0" w:color="auto"/>
        <w:left w:val="none" w:sz="0" w:space="0" w:color="auto"/>
        <w:bottom w:val="none" w:sz="0" w:space="0" w:color="auto"/>
        <w:right w:val="none" w:sz="0" w:space="0" w:color="auto"/>
      </w:divBdr>
    </w:div>
    <w:div w:id="469713154">
      <w:bodyDiv w:val="1"/>
      <w:marLeft w:val="0"/>
      <w:marRight w:val="0"/>
      <w:marTop w:val="0"/>
      <w:marBottom w:val="0"/>
      <w:divBdr>
        <w:top w:val="none" w:sz="0" w:space="0" w:color="auto"/>
        <w:left w:val="none" w:sz="0" w:space="0" w:color="auto"/>
        <w:bottom w:val="none" w:sz="0" w:space="0" w:color="auto"/>
        <w:right w:val="none" w:sz="0" w:space="0" w:color="auto"/>
      </w:divBdr>
    </w:div>
    <w:div w:id="523443172">
      <w:bodyDiv w:val="1"/>
      <w:marLeft w:val="0"/>
      <w:marRight w:val="0"/>
      <w:marTop w:val="0"/>
      <w:marBottom w:val="0"/>
      <w:divBdr>
        <w:top w:val="none" w:sz="0" w:space="0" w:color="auto"/>
        <w:left w:val="none" w:sz="0" w:space="0" w:color="auto"/>
        <w:bottom w:val="none" w:sz="0" w:space="0" w:color="auto"/>
        <w:right w:val="none" w:sz="0" w:space="0" w:color="auto"/>
      </w:divBdr>
    </w:div>
    <w:div w:id="561599115">
      <w:bodyDiv w:val="1"/>
      <w:marLeft w:val="0"/>
      <w:marRight w:val="0"/>
      <w:marTop w:val="0"/>
      <w:marBottom w:val="0"/>
      <w:divBdr>
        <w:top w:val="none" w:sz="0" w:space="0" w:color="auto"/>
        <w:left w:val="none" w:sz="0" w:space="0" w:color="auto"/>
        <w:bottom w:val="none" w:sz="0" w:space="0" w:color="auto"/>
        <w:right w:val="none" w:sz="0" w:space="0" w:color="auto"/>
      </w:divBdr>
    </w:div>
    <w:div w:id="781609119">
      <w:bodyDiv w:val="1"/>
      <w:marLeft w:val="0"/>
      <w:marRight w:val="0"/>
      <w:marTop w:val="0"/>
      <w:marBottom w:val="0"/>
      <w:divBdr>
        <w:top w:val="none" w:sz="0" w:space="0" w:color="auto"/>
        <w:left w:val="none" w:sz="0" w:space="0" w:color="auto"/>
        <w:bottom w:val="none" w:sz="0" w:space="0" w:color="auto"/>
        <w:right w:val="none" w:sz="0" w:space="0" w:color="auto"/>
      </w:divBdr>
    </w:div>
    <w:div w:id="838080843">
      <w:bodyDiv w:val="1"/>
      <w:marLeft w:val="0"/>
      <w:marRight w:val="0"/>
      <w:marTop w:val="0"/>
      <w:marBottom w:val="0"/>
      <w:divBdr>
        <w:top w:val="none" w:sz="0" w:space="0" w:color="auto"/>
        <w:left w:val="none" w:sz="0" w:space="0" w:color="auto"/>
        <w:bottom w:val="none" w:sz="0" w:space="0" w:color="auto"/>
        <w:right w:val="none" w:sz="0" w:space="0" w:color="auto"/>
      </w:divBdr>
    </w:div>
    <w:div w:id="1892572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kCHT/2Zt0hLkcCqFt+R8xWR+w==">CgMxLjAyCGguZ2pkZ3hzMgloLjMwajB6bGwyCWguMWZvYjl0ZTIJaC4zem55c2g3MgloLjJldDkycDAyCWguMXQzaDVzZjIOaC44Z2tqZDNxNGltMHMyCWguMWtzdjR1djIJaC4zcmRjcmpuMghoLmxueGJ6OTgAciExZ2Q5c1o3UXk4UndtaDllVFhuTDFBWTBiTHNuOFVQTUo=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30</Pages>
  <Words>7325</Words>
  <Characters>40291</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57</cp:revision>
  <cp:lastPrinted>2025-10-17T17:28:00Z</cp:lastPrinted>
  <dcterms:created xsi:type="dcterms:W3CDTF">2025-10-08T19:43:00Z</dcterms:created>
  <dcterms:modified xsi:type="dcterms:W3CDTF">2025-11-07T20:49:00Z</dcterms:modified>
</cp:coreProperties>
</file>