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Palatino Linotype" w:eastAsiaTheme="minorHAnsi" w:hAnsi="Palatino Linotype" w:cstheme="minorBidi"/>
          <w:color w:val="000000" w:themeColor="text1"/>
          <w:sz w:val="22"/>
          <w:szCs w:val="22"/>
          <w:lang w:val="es-ES" w:eastAsia="en-US"/>
        </w:rPr>
        <w:id w:val="-330450141"/>
        <w:docPartObj>
          <w:docPartGallery w:val="Table of Contents"/>
          <w:docPartUnique/>
        </w:docPartObj>
      </w:sdtPr>
      <w:sdtEndPr>
        <w:rPr>
          <w:b/>
          <w:bCs/>
        </w:rPr>
      </w:sdtEndPr>
      <w:sdtContent>
        <w:p w14:paraId="030AC643" w14:textId="77777777" w:rsidR="00CF37A8" w:rsidRPr="008E7BED" w:rsidRDefault="00CF37A8" w:rsidP="009402B5">
          <w:pPr>
            <w:pStyle w:val="TtuloTDC"/>
            <w:spacing w:before="0" w:line="360" w:lineRule="auto"/>
            <w:jc w:val="center"/>
            <w:rPr>
              <w:rFonts w:ascii="Palatino Linotype" w:eastAsiaTheme="minorHAnsi" w:hAnsi="Palatino Linotype" w:cstheme="minorBidi"/>
              <w:color w:val="000000" w:themeColor="text1"/>
              <w:sz w:val="22"/>
              <w:szCs w:val="22"/>
              <w:lang w:val="es-ES" w:eastAsia="en-US"/>
            </w:rPr>
          </w:pPr>
        </w:p>
        <w:p w14:paraId="32410835" w14:textId="6D60F83D" w:rsidR="00DE32E6" w:rsidRPr="008E7BED" w:rsidRDefault="00CF37A8" w:rsidP="009402B5">
          <w:pPr>
            <w:pStyle w:val="TtuloTDC"/>
            <w:spacing w:before="0" w:line="360" w:lineRule="auto"/>
            <w:jc w:val="center"/>
            <w:rPr>
              <w:rFonts w:ascii="Palatino Linotype" w:eastAsia="Calibri" w:hAnsi="Palatino Linotype" w:cs="Tahoma"/>
              <w:color w:val="auto"/>
              <w:sz w:val="22"/>
              <w:szCs w:val="22"/>
            </w:rPr>
          </w:pPr>
          <w:r w:rsidRPr="008E7BED">
            <w:rPr>
              <w:rFonts w:ascii="Palatino Linotype" w:hAnsi="Palatino Linotype"/>
              <w:color w:val="auto"/>
              <w:sz w:val="22"/>
              <w:szCs w:val="22"/>
              <w:lang w:val="es-ES"/>
            </w:rPr>
            <w:t xml:space="preserve">RESOLUCIÓN DEL RECURSO DE REVISIÓN </w:t>
          </w:r>
          <w:r w:rsidRPr="008E7BED">
            <w:rPr>
              <w:rFonts w:ascii="Palatino Linotype" w:hAnsi="Palatino Linotype"/>
              <w:color w:val="auto"/>
              <w:sz w:val="22"/>
              <w:szCs w:val="22"/>
            </w:rPr>
            <w:t xml:space="preserve">00961/INFOEM/IP/RR/2025 </w:t>
          </w:r>
          <w:r w:rsidRPr="008E7BED">
            <w:rPr>
              <w:rFonts w:ascii="Palatino Linotype" w:eastAsia="Calibri" w:hAnsi="Palatino Linotype" w:cs="Tahoma"/>
              <w:color w:val="auto"/>
              <w:sz w:val="22"/>
              <w:szCs w:val="22"/>
            </w:rPr>
            <w:t>Y ACUMULADO</w:t>
          </w:r>
        </w:p>
        <w:p w14:paraId="62C4AD3E" w14:textId="77777777" w:rsidR="003C38E0" w:rsidRPr="008E7BED" w:rsidRDefault="003C38E0" w:rsidP="009402B5">
          <w:pPr>
            <w:spacing w:after="0" w:line="360" w:lineRule="auto"/>
            <w:rPr>
              <w:lang w:eastAsia="es-MX"/>
            </w:rPr>
          </w:pPr>
        </w:p>
        <w:p w14:paraId="79A4737F" w14:textId="0E17F04E" w:rsidR="008C055F" w:rsidRPr="008E7BED" w:rsidRDefault="00DE32E6" w:rsidP="009402B5">
          <w:pPr>
            <w:pStyle w:val="TDC1"/>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r w:rsidRPr="008E7BED">
            <w:rPr>
              <w:color w:val="auto"/>
            </w:rPr>
            <w:fldChar w:fldCharType="begin"/>
          </w:r>
          <w:r w:rsidRPr="008E7BED">
            <w:rPr>
              <w:color w:val="auto"/>
            </w:rPr>
            <w:instrText xml:space="preserve"> TOC \o "1-3" \h \z \u </w:instrText>
          </w:r>
          <w:r w:rsidRPr="008E7BED">
            <w:rPr>
              <w:color w:val="auto"/>
            </w:rPr>
            <w:fldChar w:fldCharType="separate"/>
          </w:r>
          <w:hyperlink w:anchor="_Toc191457140" w:history="1">
            <w:r w:rsidR="008C055F" w:rsidRPr="008E7BED">
              <w:rPr>
                <w:rStyle w:val="Hipervnculo"/>
                <w:rFonts w:eastAsia="Calibri"/>
                <w:noProof/>
                <w:lang w:val="es-ES"/>
              </w:rPr>
              <w:t>A N T E C E D E N T E S</w:t>
            </w:r>
            <w:r w:rsidR="008C055F" w:rsidRPr="008E7BED">
              <w:rPr>
                <w:noProof/>
                <w:webHidden/>
              </w:rPr>
              <w:tab/>
            </w:r>
            <w:r w:rsidR="008C055F" w:rsidRPr="008E7BED">
              <w:rPr>
                <w:noProof/>
                <w:webHidden/>
              </w:rPr>
              <w:fldChar w:fldCharType="begin"/>
            </w:r>
            <w:r w:rsidR="008C055F" w:rsidRPr="008E7BED">
              <w:rPr>
                <w:noProof/>
                <w:webHidden/>
              </w:rPr>
              <w:instrText xml:space="preserve"> PAGEREF _Toc191457140 \h </w:instrText>
            </w:r>
            <w:r w:rsidR="008C055F" w:rsidRPr="008E7BED">
              <w:rPr>
                <w:noProof/>
                <w:webHidden/>
              </w:rPr>
            </w:r>
            <w:r w:rsidR="008C055F" w:rsidRPr="008E7BED">
              <w:rPr>
                <w:noProof/>
                <w:webHidden/>
              </w:rPr>
              <w:fldChar w:fldCharType="separate"/>
            </w:r>
            <w:r w:rsidR="0055144C">
              <w:rPr>
                <w:noProof/>
                <w:webHidden/>
              </w:rPr>
              <w:t>2</w:t>
            </w:r>
            <w:r w:rsidR="008C055F" w:rsidRPr="008E7BED">
              <w:rPr>
                <w:noProof/>
                <w:webHidden/>
              </w:rPr>
              <w:fldChar w:fldCharType="end"/>
            </w:r>
          </w:hyperlink>
        </w:p>
        <w:p w14:paraId="34EFC839" w14:textId="60AF4D79" w:rsidR="008C055F" w:rsidRPr="008E7BED" w:rsidRDefault="008C055F" w:rsidP="009402B5">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1457141" w:history="1">
            <w:r w:rsidRPr="008E7BED">
              <w:rPr>
                <w:rStyle w:val="Hipervnculo"/>
                <w:rFonts w:eastAsia="Calibri"/>
                <w:noProof/>
                <w:lang w:val="es-ES"/>
              </w:rPr>
              <w:t>I. Presentación de las solicitudes de información</w:t>
            </w:r>
            <w:r w:rsidRPr="008E7BED">
              <w:rPr>
                <w:noProof/>
                <w:webHidden/>
              </w:rPr>
              <w:tab/>
            </w:r>
            <w:r w:rsidRPr="008E7BED">
              <w:rPr>
                <w:noProof/>
                <w:webHidden/>
              </w:rPr>
              <w:fldChar w:fldCharType="begin"/>
            </w:r>
            <w:r w:rsidRPr="008E7BED">
              <w:rPr>
                <w:noProof/>
                <w:webHidden/>
              </w:rPr>
              <w:instrText xml:space="preserve"> PAGEREF _Toc191457141 \h </w:instrText>
            </w:r>
            <w:r w:rsidRPr="008E7BED">
              <w:rPr>
                <w:noProof/>
                <w:webHidden/>
              </w:rPr>
            </w:r>
            <w:r w:rsidRPr="008E7BED">
              <w:rPr>
                <w:noProof/>
                <w:webHidden/>
              </w:rPr>
              <w:fldChar w:fldCharType="separate"/>
            </w:r>
            <w:r w:rsidR="0055144C">
              <w:rPr>
                <w:noProof/>
                <w:webHidden/>
              </w:rPr>
              <w:t>2</w:t>
            </w:r>
            <w:r w:rsidRPr="008E7BED">
              <w:rPr>
                <w:noProof/>
                <w:webHidden/>
              </w:rPr>
              <w:fldChar w:fldCharType="end"/>
            </w:r>
          </w:hyperlink>
        </w:p>
        <w:p w14:paraId="6DE0FA90" w14:textId="57A3C259" w:rsidR="008C055F" w:rsidRPr="008E7BED" w:rsidRDefault="008C055F" w:rsidP="009402B5">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1457142" w:history="1">
            <w:r w:rsidRPr="008E7BED">
              <w:rPr>
                <w:rStyle w:val="Hipervnculo"/>
                <w:rFonts w:eastAsia="Calibri"/>
                <w:noProof/>
              </w:rPr>
              <w:t>II. Respuesta del Sujeto Obligado</w:t>
            </w:r>
            <w:r w:rsidRPr="008E7BED">
              <w:rPr>
                <w:noProof/>
                <w:webHidden/>
              </w:rPr>
              <w:tab/>
            </w:r>
            <w:r w:rsidRPr="008E7BED">
              <w:rPr>
                <w:noProof/>
                <w:webHidden/>
              </w:rPr>
              <w:fldChar w:fldCharType="begin"/>
            </w:r>
            <w:r w:rsidRPr="008E7BED">
              <w:rPr>
                <w:noProof/>
                <w:webHidden/>
              </w:rPr>
              <w:instrText xml:space="preserve"> PAGEREF _Toc191457142 \h </w:instrText>
            </w:r>
            <w:r w:rsidRPr="008E7BED">
              <w:rPr>
                <w:noProof/>
                <w:webHidden/>
              </w:rPr>
            </w:r>
            <w:r w:rsidRPr="008E7BED">
              <w:rPr>
                <w:noProof/>
                <w:webHidden/>
              </w:rPr>
              <w:fldChar w:fldCharType="separate"/>
            </w:r>
            <w:r w:rsidR="0055144C">
              <w:rPr>
                <w:noProof/>
                <w:webHidden/>
              </w:rPr>
              <w:t>3</w:t>
            </w:r>
            <w:r w:rsidRPr="008E7BED">
              <w:rPr>
                <w:noProof/>
                <w:webHidden/>
              </w:rPr>
              <w:fldChar w:fldCharType="end"/>
            </w:r>
          </w:hyperlink>
        </w:p>
        <w:p w14:paraId="6AF94791" w14:textId="4D418C1A" w:rsidR="008C055F" w:rsidRPr="008E7BED" w:rsidRDefault="008C055F" w:rsidP="009402B5">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1457143" w:history="1">
            <w:r w:rsidRPr="008E7BED">
              <w:rPr>
                <w:rStyle w:val="Hipervnculo"/>
                <w:rFonts w:eastAsia="Calibri"/>
                <w:noProof/>
              </w:rPr>
              <w:t>III. Interposición del Recurso de Revisión</w:t>
            </w:r>
            <w:r w:rsidRPr="008E7BED">
              <w:rPr>
                <w:noProof/>
                <w:webHidden/>
              </w:rPr>
              <w:tab/>
            </w:r>
            <w:r w:rsidRPr="008E7BED">
              <w:rPr>
                <w:noProof/>
                <w:webHidden/>
              </w:rPr>
              <w:fldChar w:fldCharType="begin"/>
            </w:r>
            <w:r w:rsidRPr="008E7BED">
              <w:rPr>
                <w:noProof/>
                <w:webHidden/>
              </w:rPr>
              <w:instrText xml:space="preserve"> PAGEREF _Toc191457143 \h </w:instrText>
            </w:r>
            <w:r w:rsidRPr="008E7BED">
              <w:rPr>
                <w:noProof/>
                <w:webHidden/>
              </w:rPr>
            </w:r>
            <w:r w:rsidRPr="008E7BED">
              <w:rPr>
                <w:noProof/>
                <w:webHidden/>
              </w:rPr>
              <w:fldChar w:fldCharType="separate"/>
            </w:r>
            <w:r w:rsidR="0055144C">
              <w:rPr>
                <w:noProof/>
                <w:webHidden/>
              </w:rPr>
              <w:t>4</w:t>
            </w:r>
            <w:r w:rsidRPr="008E7BED">
              <w:rPr>
                <w:noProof/>
                <w:webHidden/>
              </w:rPr>
              <w:fldChar w:fldCharType="end"/>
            </w:r>
          </w:hyperlink>
        </w:p>
        <w:p w14:paraId="783B7D2F" w14:textId="6C125FEF" w:rsidR="008C055F" w:rsidRPr="008E7BED" w:rsidRDefault="008C055F" w:rsidP="009402B5">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1457144" w:history="1">
            <w:r w:rsidRPr="008E7BED">
              <w:rPr>
                <w:rStyle w:val="Hipervnculo"/>
                <w:rFonts w:eastAsia="Calibri"/>
                <w:noProof/>
              </w:rPr>
              <w:t xml:space="preserve">IV. </w:t>
            </w:r>
            <w:r w:rsidRPr="008E7BED">
              <w:rPr>
                <w:rStyle w:val="Hipervnculo"/>
                <w:rFonts w:eastAsia="Batang"/>
                <w:noProof/>
              </w:rPr>
              <w:t>Trámite del Recurso de Revisión</w:t>
            </w:r>
            <w:r w:rsidRPr="008E7BED">
              <w:rPr>
                <w:rStyle w:val="Hipervnculo"/>
                <w:rFonts w:eastAsia="Calibri"/>
                <w:noProof/>
              </w:rPr>
              <w:t xml:space="preserve"> </w:t>
            </w:r>
            <w:r w:rsidRPr="008E7BED">
              <w:rPr>
                <w:rStyle w:val="Hipervnculo"/>
                <w:rFonts w:eastAsia="Batang"/>
                <w:noProof/>
              </w:rPr>
              <w:t>ante este Instituto</w:t>
            </w:r>
            <w:r w:rsidRPr="008E7BED">
              <w:rPr>
                <w:noProof/>
                <w:webHidden/>
              </w:rPr>
              <w:tab/>
            </w:r>
            <w:r w:rsidRPr="008E7BED">
              <w:rPr>
                <w:noProof/>
                <w:webHidden/>
              </w:rPr>
              <w:fldChar w:fldCharType="begin"/>
            </w:r>
            <w:r w:rsidRPr="008E7BED">
              <w:rPr>
                <w:noProof/>
                <w:webHidden/>
              </w:rPr>
              <w:instrText xml:space="preserve"> PAGEREF _Toc191457144 \h </w:instrText>
            </w:r>
            <w:r w:rsidRPr="008E7BED">
              <w:rPr>
                <w:noProof/>
                <w:webHidden/>
              </w:rPr>
            </w:r>
            <w:r w:rsidRPr="008E7BED">
              <w:rPr>
                <w:noProof/>
                <w:webHidden/>
              </w:rPr>
              <w:fldChar w:fldCharType="separate"/>
            </w:r>
            <w:r w:rsidR="0055144C">
              <w:rPr>
                <w:noProof/>
                <w:webHidden/>
              </w:rPr>
              <w:t>4</w:t>
            </w:r>
            <w:r w:rsidRPr="008E7BED">
              <w:rPr>
                <w:noProof/>
                <w:webHidden/>
              </w:rPr>
              <w:fldChar w:fldCharType="end"/>
            </w:r>
          </w:hyperlink>
        </w:p>
        <w:p w14:paraId="1D3E697D" w14:textId="01F894FD" w:rsidR="008C055F" w:rsidRPr="008E7BED" w:rsidRDefault="008C055F" w:rsidP="009402B5">
          <w:pPr>
            <w:pStyle w:val="TDC1"/>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1457145" w:history="1">
            <w:r w:rsidRPr="008E7BED">
              <w:rPr>
                <w:rStyle w:val="Hipervnculo"/>
                <w:rFonts w:eastAsia="Times New Roman"/>
                <w:noProof/>
                <w:lang w:val="es-ES" w:eastAsia="es-ES"/>
              </w:rPr>
              <w:t>C O N S I D E R A N D O S</w:t>
            </w:r>
            <w:r w:rsidRPr="008E7BED">
              <w:rPr>
                <w:noProof/>
                <w:webHidden/>
              </w:rPr>
              <w:tab/>
            </w:r>
            <w:r w:rsidRPr="008E7BED">
              <w:rPr>
                <w:noProof/>
                <w:webHidden/>
              </w:rPr>
              <w:fldChar w:fldCharType="begin"/>
            </w:r>
            <w:r w:rsidRPr="008E7BED">
              <w:rPr>
                <w:noProof/>
                <w:webHidden/>
              </w:rPr>
              <w:instrText xml:space="preserve"> PAGEREF _Toc191457145 \h </w:instrText>
            </w:r>
            <w:r w:rsidRPr="008E7BED">
              <w:rPr>
                <w:noProof/>
                <w:webHidden/>
              </w:rPr>
            </w:r>
            <w:r w:rsidRPr="008E7BED">
              <w:rPr>
                <w:noProof/>
                <w:webHidden/>
              </w:rPr>
              <w:fldChar w:fldCharType="separate"/>
            </w:r>
            <w:r w:rsidR="0055144C">
              <w:rPr>
                <w:noProof/>
                <w:webHidden/>
              </w:rPr>
              <w:t>7</w:t>
            </w:r>
            <w:r w:rsidRPr="008E7BED">
              <w:rPr>
                <w:noProof/>
                <w:webHidden/>
              </w:rPr>
              <w:fldChar w:fldCharType="end"/>
            </w:r>
          </w:hyperlink>
        </w:p>
        <w:p w14:paraId="7E61AC29" w14:textId="7ED7F224" w:rsidR="008C055F" w:rsidRPr="008E7BED" w:rsidRDefault="008C055F" w:rsidP="009402B5">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1457146" w:history="1">
            <w:r w:rsidRPr="008E7BED">
              <w:rPr>
                <w:rStyle w:val="Hipervnculo"/>
                <w:rFonts w:eastAsia="Calibri"/>
                <w:noProof/>
                <w:lang w:val="es-ES" w:eastAsia="es-MX"/>
              </w:rPr>
              <w:t xml:space="preserve">PRIMERO. </w:t>
            </w:r>
            <w:r w:rsidRPr="008E7BED">
              <w:rPr>
                <w:rStyle w:val="Hipervnculo"/>
                <w:rFonts w:eastAsia="Times New Roman"/>
                <w:noProof/>
                <w:lang w:val="es-ES" w:eastAsia="es-ES"/>
              </w:rPr>
              <w:t>Competencia</w:t>
            </w:r>
            <w:r w:rsidRPr="008E7BED">
              <w:rPr>
                <w:noProof/>
                <w:webHidden/>
              </w:rPr>
              <w:tab/>
            </w:r>
            <w:r w:rsidRPr="008E7BED">
              <w:rPr>
                <w:noProof/>
                <w:webHidden/>
              </w:rPr>
              <w:fldChar w:fldCharType="begin"/>
            </w:r>
            <w:r w:rsidRPr="008E7BED">
              <w:rPr>
                <w:noProof/>
                <w:webHidden/>
              </w:rPr>
              <w:instrText xml:space="preserve"> PAGEREF _Toc191457146 \h </w:instrText>
            </w:r>
            <w:r w:rsidRPr="008E7BED">
              <w:rPr>
                <w:noProof/>
                <w:webHidden/>
              </w:rPr>
            </w:r>
            <w:r w:rsidRPr="008E7BED">
              <w:rPr>
                <w:noProof/>
                <w:webHidden/>
              </w:rPr>
              <w:fldChar w:fldCharType="separate"/>
            </w:r>
            <w:r w:rsidR="0055144C">
              <w:rPr>
                <w:noProof/>
                <w:webHidden/>
              </w:rPr>
              <w:t>7</w:t>
            </w:r>
            <w:r w:rsidRPr="008E7BED">
              <w:rPr>
                <w:noProof/>
                <w:webHidden/>
              </w:rPr>
              <w:fldChar w:fldCharType="end"/>
            </w:r>
          </w:hyperlink>
        </w:p>
        <w:p w14:paraId="0416933D" w14:textId="4048BFE7" w:rsidR="008C055F" w:rsidRPr="008E7BED" w:rsidRDefault="008C055F" w:rsidP="009402B5">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1457147" w:history="1">
            <w:r w:rsidRPr="008E7BED">
              <w:rPr>
                <w:rStyle w:val="Hipervnculo"/>
                <w:rFonts w:eastAsia="Calibri"/>
                <w:noProof/>
                <w:lang w:val="es-ES" w:eastAsia="es-MX"/>
              </w:rPr>
              <w:t xml:space="preserve">SEGUNDO. </w:t>
            </w:r>
            <w:r w:rsidRPr="008E7BED">
              <w:rPr>
                <w:rStyle w:val="Hipervnculo"/>
                <w:rFonts w:eastAsia="Times New Roman"/>
                <w:noProof/>
                <w:lang w:val="es-ES" w:eastAsia="es-ES"/>
              </w:rPr>
              <w:t>Causales de improcedencia y sobreseimiento</w:t>
            </w:r>
            <w:r w:rsidRPr="008E7BED">
              <w:rPr>
                <w:noProof/>
                <w:webHidden/>
              </w:rPr>
              <w:tab/>
            </w:r>
            <w:r w:rsidRPr="008E7BED">
              <w:rPr>
                <w:noProof/>
                <w:webHidden/>
              </w:rPr>
              <w:fldChar w:fldCharType="begin"/>
            </w:r>
            <w:r w:rsidRPr="008E7BED">
              <w:rPr>
                <w:noProof/>
                <w:webHidden/>
              </w:rPr>
              <w:instrText xml:space="preserve"> PAGEREF _Toc191457147 \h </w:instrText>
            </w:r>
            <w:r w:rsidRPr="008E7BED">
              <w:rPr>
                <w:noProof/>
                <w:webHidden/>
              </w:rPr>
            </w:r>
            <w:r w:rsidRPr="008E7BED">
              <w:rPr>
                <w:noProof/>
                <w:webHidden/>
              </w:rPr>
              <w:fldChar w:fldCharType="separate"/>
            </w:r>
            <w:r w:rsidR="0055144C">
              <w:rPr>
                <w:noProof/>
                <w:webHidden/>
              </w:rPr>
              <w:t>7</w:t>
            </w:r>
            <w:r w:rsidRPr="008E7BED">
              <w:rPr>
                <w:noProof/>
                <w:webHidden/>
              </w:rPr>
              <w:fldChar w:fldCharType="end"/>
            </w:r>
          </w:hyperlink>
        </w:p>
        <w:p w14:paraId="711B45D4" w14:textId="3486C96B" w:rsidR="008C055F" w:rsidRPr="008E7BED" w:rsidRDefault="008C055F" w:rsidP="009402B5">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1457148" w:history="1">
            <w:r w:rsidRPr="008E7BED">
              <w:rPr>
                <w:rStyle w:val="Hipervnculo"/>
                <w:rFonts w:eastAsia="Times New Roman"/>
                <w:noProof/>
                <w:lang w:val="es-ES" w:eastAsia="es-ES"/>
              </w:rPr>
              <w:t>TERCERO. Determinación de la Controversia</w:t>
            </w:r>
            <w:r w:rsidRPr="008E7BED">
              <w:rPr>
                <w:noProof/>
                <w:webHidden/>
              </w:rPr>
              <w:tab/>
            </w:r>
            <w:r w:rsidRPr="008E7BED">
              <w:rPr>
                <w:noProof/>
                <w:webHidden/>
              </w:rPr>
              <w:fldChar w:fldCharType="begin"/>
            </w:r>
            <w:r w:rsidRPr="008E7BED">
              <w:rPr>
                <w:noProof/>
                <w:webHidden/>
              </w:rPr>
              <w:instrText xml:space="preserve"> PAGEREF _Toc191457148 \h </w:instrText>
            </w:r>
            <w:r w:rsidRPr="008E7BED">
              <w:rPr>
                <w:noProof/>
                <w:webHidden/>
              </w:rPr>
            </w:r>
            <w:r w:rsidRPr="008E7BED">
              <w:rPr>
                <w:noProof/>
                <w:webHidden/>
              </w:rPr>
              <w:fldChar w:fldCharType="separate"/>
            </w:r>
            <w:r w:rsidR="0055144C">
              <w:rPr>
                <w:noProof/>
                <w:webHidden/>
              </w:rPr>
              <w:t>12</w:t>
            </w:r>
            <w:r w:rsidRPr="008E7BED">
              <w:rPr>
                <w:noProof/>
                <w:webHidden/>
              </w:rPr>
              <w:fldChar w:fldCharType="end"/>
            </w:r>
          </w:hyperlink>
        </w:p>
        <w:p w14:paraId="3E52B879" w14:textId="7562632D" w:rsidR="008C055F" w:rsidRPr="008E7BED" w:rsidRDefault="008C055F" w:rsidP="009402B5">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1457149" w:history="1">
            <w:r w:rsidRPr="008E7BED">
              <w:rPr>
                <w:rStyle w:val="Hipervnculo"/>
                <w:rFonts w:eastAsia="Times New Roman"/>
                <w:noProof/>
                <w:lang w:val="es-ES" w:eastAsia="es-ES"/>
              </w:rPr>
              <w:t xml:space="preserve">CUARTO. </w:t>
            </w:r>
            <w:r w:rsidRPr="008E7BED">
              <w:rPr>
                <w:rStyle w:val="Hipervnculo"/>
                <w:rFonts w:eastAsia="Times New Roman"/>
                <w:noProof/>
                <w:lang w:eastAsia="es-ES"/>
              </w:rPr>
              <w:t>Marco normativo aplicable en materia de transparencia y acceso a la información pública</w:t>
            </w:r>
            <w:r w:rsidRPr="008E7BED">
              <w:rPr>
                <w:noProof/>
                <w:webHidden/>
              </w:rPr>
              <w:tab/>
            </w:r>
            <w:r w:rsidRPr="008E7BED">
              <w:rPr>
                <w:noProof/>
                <w:webHidden/>
              </w:rPr>
              <w:fldChar w:fldCharType="begin"/>
            </w:r>
            <w:r w:rsidRPr="008E7BED">
              <w:rPr>
                <w:noProof/>
                <w:webHidden/>
              </w:rPr>
              <w:instrText xml:space="preserve"> PAGEREF _Toc191457149 \h </w:instrText>
            </w:r>
            <w:r w:rsidRPr="008E7BED">
              <w:rPr>
                <w:noProof/>
                <w:webHidden/>
              </w:rPr>
            </w:r>
            <w:r w:rsidRPr="008E7BED">
              <w:rPr>
                <w:noProof/>
                <w:webHidden/>
              </w:rPr>
              <w:fldChar w:fldCharType="separate"/>
            </w:r>
            <w:r w:rsidR="0055144C">
              <w:rPr>
                <w:noProof/>
                <w:webHidden/>
              </w:rPr>
              <w:t>14</w:t>
            </w:r>
            <w:r w:rsidRPr="008E7BED">
              <w:rPr>
                <w:noProof/>
                <w:webHidden/>
              </w:rPr>
              <w:fldChar w:fldCharType="end"/>
            </w:r>
          </w:hyperlink>
        </w:p>
        <w:p w14:paraId="067BC783" w14:textId="05E201B3" w:rsidR="008C055F" w:rsidRPr="008E7BED" w:rsidRDefault="008C055F" w:rsidP="009402B5">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1457150" w:history="1">
            <w:r w:rsidRPr="008E7BED">
              <w:rPr>
                <w:rStyle w:val="Hipervnculo"/>
                <w:rFonts w:eastAsia="Times New Roman"/>
                <w:noProof/>
                <w:lang w:val="es-ES" w:eastAsia="es-ES"/>
              </w:rPr>
              <w:t>QUINTO. Estudio de Fondo</w:t>
            </w:r>
            <w:r w:rsidRPr="008E7BED">
              <w:rPr>
                <w:noProof/>
                <w:webHidden/>
              </w:rPr>
              <w:tab/>
            </w:r>
            <w:r w:rsidRPr="008E7BED">
              <w:rPr>
                <w:noProof/>
                <w:webHidden/>
              </w:rPr>
              <w:fldChar w:fldCharType="begin"/>
            </w:r>
            <w:r w:rsidRPr="008E7BED">
              <w:rPr>
                <w:noProof/>
                <w:webHidden/>
              </w:rPr>
              <w:instrText xml:space="preserve"> PAGEREF _Toc191457150 \h </w:instrText>
            </w:r>
            <w:r w:rsidRPr="008E7BED">
              <w:rPr>
                <w:noProof/>
                <w:webHidden/>
              </w:rPr>
            </w:r>
            <w:r w:rsidRPr="008E7BED">
              <w:rPr>
                <w:noProof/>
                <w:webHidden/>
              </w:rPr>
              <w:fldChar w:fldCharType="separate"/>
            </w:r>
            <w:r w:rsidR="0055144C">
              <w:rPr>
                <w:noProof/>
                <w:webHidden/>
              </w:rPr>
              <w:t>15</w:t>
            </w:r>
            <w:r w:rsidRPr="008E7BED">
              <w:rPr>
                <w:noProof/>
                <w:webHidden/>
              </w:rPr>
              <w:fldChar w:fldCharType="end"/>
            </w:r>
          </w:hyperlink>
        </w:p>
        <w:p w14:paraId="55A19FFD" w14:textId="101F2B90" w:rsidR="008C055F" w:rsidRPr="008E7BED" w:rsidRDefault="008C055F" w:rsidP="009402B5">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1457151" w:history="1">
            <w:r w:rsidRPr="008E7BED">
              <w:rPr>
                <w:rStyle w:val="Hipervnculo"/>
                <w:rFonts w:eastAsia="Times New Roman"/>
                <w:noProof/>
                <w:lang w:eastAsia="es-ES"/>
              </w:rPr>
              <w:t>SEXTO. Decisión</w:t>
            </w:r>
            <w:r w:rsidRPr="008E7BED">
              <w:rPr>
                <w:noProof/>
                <w:webHidden/>
              </w:rPr>
              <w:tab/>
            </w:r>
            <w:r w:rsidRPr="008E7BED">
              <w:rPr>
                <w:noProof/>
                <w:webHidden/>
              </w:rPr>
              <w:fldChar w:fldCharType="begin"/>
            </w:r>
            <w:r w:rsidRPr="008E7BED">
              <w:rPr>
                <w:noProof/>
                <w:webHidden/>
              </w:rPr>
              <w:instrText xml:space="preserve"> PAGEREF _Toc191457151 \h </w:instrText>
            </w:r>
            <w:r w:rsidRPr="008E7BED">
              <w:rPr>
                <w:noProof/>
                <w:webHidden/>
              </w:rPr>
            </w:r>
            <w:r w:rsidRPr="008E7BED">
              <w:rPr>
                <w:noProof/>
                <w:webHidden/>
              </w:rPr>
              <w:fldChar w:fldCharType="separate"/>
            </w:r>
            <w:r w:rsidR="0055144C">
              <w:rPr>
                <w:noProof/>
                <w:webHidden/>
              </w:rPr>
              <w:t>26</w:t>
            </w:r>
            <w:r w:rsidRPr="008E7BED">
              <w:rPr>
                <w:noProof/>
                <w:webHidden/>
              </w:rPr>
              <w:fldChar w:fldCharType="end"/>
            </w:r>
          </w:hyperlink>
        </w:p>
        <w:p w14:paraId="34839DFA" w14:textId="4DB4014E" w:rsidR="008C055F" w:rsidRPr="008E7BED" w:rsidRDefault="008C055F" w:rsidP="009402B5">
          <w:pPr>
            <w:pStyle w:val="TDC1"/>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1457152" w:history="1">
            <w:r w:rsidRPr="008E7BED">
              <w:rPr>
                <w:rStyle w:val="Hipervnculo"/>
                <w:rFonts w:eastAsia="Calibri"/>
                <w:noProof/>
              </w:rPr>
              <w:t>R E S U E L V E</w:t>
            </w:r>
            <w:r w:rsidRPr="008E7BED">
              <w:rPr>
                <w:noProof/>
                <w:webHidden/>
              </w:rPr>
              <w:tab/>
            </w:r>
            <w:r w:rsidRPr="008E7BED">
              <w:rPr>
                <w:noProof/>
                <w:webHidden/>
              </w:rPr>
              <w:fldChar w:fldCharType="begin"/>
            </w:r>
            <w:r w:rsidRPr="008E7BED">
              <w:rPr>
                <w:noProof/>
                <w:webHidden/>
              </w:rPr>
              <w:instrText xml:space="preserve"> PAGEREF _Toc191457152 \h </w:instrText>
            </w:r>
            <w:r w:rsidRPr="008E7BED">
              <w:rPr>
                <w:noProof/>
                <w:webHidden/>
              </w:rPr>
            </w:r>
            <w:r w:rsidRPr="008E7BED">
              <w:rPr>
                <w:noProof/>
                <w:webHidden/>
              </w:rPr>
              <w:fldChar w:fldCharType="separate"/>
            </w:r>
            <w:r w:rsidR="0055144C">
              <w:rPr>
                <w:noProof/>
                <w:webHidden/>
              </w:rPr>
              <w:t>27</w:t>
            </w:r>
            <w:r w:rsidRPr="008E7BED">
              <w:rPr>
                <w:noProof/>
                <w:webHidden/>
              </w:rPr>
              <w:fldChar w:fldCharType="end"/>
            </w:r>
          </w:hyperlink>
        </w:p>
        <w:p w14:paraId="03E494E7" w14:textId="38505D55" w:rsidR="00DE32E6" w:rsidRPr="008E7BED" w:rsidRDefault="00DE32E6" w:rsidP="009402B5">
          <w:pPr>
            <w:spacing w:after="0" w:line="360" w:lineRule="auto"/>
          </w:pPr>
          <w:r w:rsidRPr="008E7BED">
            <w:rPr>
              <w:color w:val="auto"/>
              <w:lang w:val="es-ES"/>
            </w:rPr>
            <w:fldChar w:fldCharType="end"/>
          </w:r>
        </w:p>
      </w:sdtContent>
    </w:sdt>
    <w:p w14:paraId="509978F6" w14:textId="77777777" w:rsidR="002E526D" w:rsidRPr="008E7BED" w:rsidRDefault="002E526D" w:rsidP="009402B5">
      <w:pPr>
        <w:tabs>
          <w:tab w:val="left" w:pos="8931"/>
        </w:tabs>
        <w:spacing w:after="0" w:line="360" w:lineRule="auto"/>
        <w:contextualSpacing/>
        <w:rPr>
          <w:rFonts w:cs="Tahoma"/>
          <w:bCs/>
        </w:rPr>
      </w:pPr>
    </w:p>
    <w:p w14:paraId="4FA8E382" w14:textId="77777777" w:rsidR="001D40B5" w:rsidRPr="008E7BED" w:rsidRDefault="001D40B5" w:rsidP="009402B5">
      <w:pPr>
        <w:tabs>
          <w:tab w:val="left" w:pos="8931"/>
        </w:tabs>
        <w:spacing w:after="0" w:line="360" w:lineRule="auto"/>
        <w:contextualSpacing/>
        <w:rPr>
          <w:rFonts w:cs="Tahoma"/>
          <w:bCs/>
        </w:rPr>
      </w:pPr>
    </w:p>
    <w:p w14:paraId="5C7D8440" w14:textId="77777777" w:rsidR="001D40B5" w:rsidRPr="008E7BED" w:rsidRDefault="001D40B5" w:rsidP="009402B5">
      <w:pPr>
        <w:tabs>
          <w:tab w:val="left" w:pos="8931"/>
        </w:tabs>
        <w:spacing w:after="0" w:line="360" w:lineRule="auto"/>
        <w:contextualSpacing/>
        <w:rPr>
          <w:rFonts w:cs="Tahoma"/>
          <w:bCs/>
        </w:rPr>
      </w:pPr>
    </w:p>
    <w:p w14:paraId="0C45D1CC" w14:textId="77777777" w:rsidR="001D40B5" w:rsidRPr="008E7BED" w:rsidRDefault="001D40B5" w:rsidP="009402B5">
      <w:pPr>
        <w:tabs>
          <w:tab w:val="left" w:pos="8931"/>
        </w:tabs>
        <w:spacing w:after="0" w:line="360" w:lineRule="auto"/>
        <w:contextualSpacing/>
        <w:rPr>
          <w:rFonts w:cs="Tahoma"/>
          <w:bCs/>
        </w:rPr>
      </w:pPr>
    </w:p>
    <w:p w14:paraId="04F5021F" w14:textId="77777777" w:rsidR="001D40B5" w:rsidRPr="008E7BED" w:rsidRDefault="001D40B5" w:rsidP="009402B5">
      <w:pPr>
        <w:tabs>
          <w:tab w:val="left" w:pos="8931"/>
        </w:tabs>
        <w:spacing w:after="0" w:line="360" w:lineRule="auto"/>
        <w:contextualSpacing/>
        <w:rPr>
          <w:rFonts w:cs="Tahoma"/>
          <w:bCs/>
        </w:rPr>
      </w:pPr>
    </w:p>
    <w:p w14:paraId="1EAC9288" w14:textId="77777777" w:rsidR="001D40B5" w:rsidRPr="008E7BED" w:rsidRDefault="001D40B5" w:rsidP="009402B5">
      <w:pPr>
        <w:tabs>
          <w:tab w:val="left" w:pos="8931"/>
        </w:tabs>
        <w:spacing w:after="0" w:line="360" w:lineRule="auto"/>
        <w:contextualSpacing/>
        <w:rPr>
          <w:rFonts w:cs="Tahoma"/>
          <w:bCs/>
        </w:rPr>
      </w:pPr>
    </w:p>
    <w:p w14:paraId="412B4761" w14:textId="77777777" w:rsidR="00B21B46" w:rsidRPr="008E7BED" w:rsidRDefault="00B21B46" w:rsidP="009402B5">
      <w:pPr>
        <w:tabs>
          <w:tab w:val="left" w:pos="8931"/>
        </w:tabs>
        <w:spacing w:after="0" w:line="360" w:lineRule="auto"/>
        <w:contextualSpacing/>
        <w:rPr>
          <w:rFonts w:cs="Tahoma"/>
          <w:bCs/>
        </w:rPr>
      </w:pPr>
    </w:p>
    <w:p w14:paraId="4BE2D8B3" w14:textId="77777777" w:rsidR="00B21B46" w:rsidRPr="008E7BED" w:rsidRDefault="00B21B46" w:rsidP="009402B5">
      <w:pPr>
        <w:tabs>
          <w:tab w:val="left" w:pos="8931"/>
        </w:tabs>
        <w:spacing w:after="0" w:line="360" w:lineRule="auto"/>
        <w:contextualSpacing/>
        <w:rPr>
          <w:rFonts w:cs="Tahoma"/>
          <w:bCs/>
        </w:rPr>
      </w:pPr>
    </w:p>
    <w:p w14:paraId="3530C0FA" w14:textId="098B069D" w:rsidR="00DB3DC5" w:rsidRPr="008E7BED" w:rsidRDefault="00DB3DC5" w:rsidP="009402B5">
      <w:pPr>
        <w:tabs>
          <w:tab w:val="left" w:pos="8931"/>
        </w:tabs>
        <w:spacing w:after="0" w:line="360" w:lineRule="auto"/>
        <w:contextualSpacing/>
        <w:rPr>
          <w:rFonts w:eastAsia="Calibri" w:cs="Tahoma"/>
          <w:lang w:val="es-ES"/>
        </w:rPr>
      </w:pPr>
      <w:r w:rsidRPr="008E7BED">
        <w:rPr>
          <w:rFonts w:cs="Tahoma"/>
          <w:bCs/>
        </w:rPr>
        <w:t xml:space="preserve">Resolución del Pleno del Instituto de Transparencia, Acceso a la Información Pública y Protección de Datos Personales del Estado de México y Municipios, con domicilio en Metepec, </w:t>
      </w:r>
      <w:r w:rsidRPr="008E7BED">
        <w:rPr>
          <w:rFonts w:eastAsia="Calibri" w:cs="Tahoma"/>
          <w:lang w:val="es-ES"/>
        </w:rPr>
        <w:t xml:space="preserve">Estado de México, de fecha </w:t>
      </w:r>
      <w:r w:rsidR="00D14151" w:rsidRPr="008E7BED">
        <w:rPr>
          <w:rFonts w:eastAsia="Calibri" w:cs="Tahoma"/>
          <w:lang w:val="es-ES"/>
        </w:rPr>
        <w:t>doce</w:t>
      </w:r>
      <w:r w:rsidR="00B126E4" w:rsidRPr="008E7BED">
        <w:rPr>
          <w:rFonts w:eastAsia="Calibri" w:cs="Tahoma"/>
          <w:lang w:val="es-ES"/>
        </w:rPr>
        <w:t xml:space="preserve"> de </w:t>
      </w:r>
      <w:r w:rsidR="00813147" w:rsidRPr="008E7BED">
        <w:rPr>
          <w:rFonts w:eastAsia="Calibri" w:cs="Tahoma"/>
          <w:lang w:val="es-ES"/>
        </w:rPr>
        <w:t>marzo</w:t>
      </w:r>
      <w:r w:rsidRPr="008E7BED">
        <w:rPr>
          <w:rFonts w:eastAsia="Calibri" w:cs="Tahoma"/>
          <w:lang w:val="es-ES"/>
        </w:rPr>
        <w:t xml:space="preserve"> de dos mil veinti</w:t>
      </w:r>
      <w:r w:rsidR="00B34D94" w:rsidRPr="008E7BED">
        <w:rPr>
          <w:rFonts w:eastAsia="Calibri" w:cs="Tahoma"/>
          <w:lang w:val="es-ES"/>
        </w:rPr>
        <w:t>c</w:t>
      </w:r>
      <w:r w:rsidR="00B126E4" w:rsidRPr="008E7BED">
        <w:rPr>
          <w:rFonts w:eastAsia="Calibri" w:cs="Tahoma"/>
          <w:lang w:val="es-ES"/>
        </w:rPr>
        <w:t>inco</w:t>
      </w:r>
      <w:r w:rsidRPr="008E7BED">
        <w:rPr>
          <w:rFonts w:eastAsia="Calibri" w:cs="Tahoma"/>
          <w:lang w:val="es-ES"/>
        </w:rPr>
        <w:t xml:space="preserve">. </w:t>
      </w:r>
    </w:p>
    <w:p w14:paraId="2A681408" w14:textId="77777777" w:rsidR="00DB3DC5" w:rsidRPr="008E7BED" w:rsidRDefault="00DB3DC5" w:rsidP="009402B5">
      <w:pPr>
        <w:spacing w:after="0" w:line="360" w:lineRule="auto"/>
        <w:contextualSpacing/>
        <w:rPr>
          <w:rFonts w:eastAsia="Calibri" w:cs="Tahoma"/>
          <w:b/>
          <w:bCs/>
          <w:lang w:val="es-ES"/>
        </w:rPr>
      </w:pPr>
    </w:p>
    <w:p w14:paraId="75D54F3E" w14:textId="51595332" w:rsidR="00DB3DC5" w:rsidRPr="008E7BED" w:rsidRDefault="00DB3DC5" w:rsidP="009402B5">
      <w:pPr>
        <w:spacing w:after="0" w:line="360" w:lineRule="auto"/>
        <w:contextualSpacing/>
        <w:rPr>
          <w:rFonts w:cs="Tahoma"/>
          <w:color w:val="0D0D0D" w:themeColor="text1" w:themeTint="F2"/>
        </w:rPr>
      </w:pPr>
      <w:r w:rsidRPr="008E7BED">
        <w:rPr>
          <w:rFonts w:eastAsia="Calibri" w:cs="Tahoma"/>
          <w:b/>
          <w:bCs/>
          <w:lang w:val="es-ES"/>
        </w:rPr>
        <w:t xml:space="preserve">VISTO </w:t>
      </w:r>
      <w:r w:rsidRPr="008E7BED">
        <w:rPr>
          <w:rFonts w:eastAsia="Calibri" w:cs="Tahoma"/>
          <w:lang w:val="es-ES"/>
        </w:rPr>
        <w:t>el expediente electrónico conformado con motivo de</w:t>
      </w:r>
      <w:r w:rsidR="00F26F2D" w:rsidRPr="008E7BED">
        <w:rPr>
          <w:rFonts w:eastAsia="Calibri" w:cs="Tahoma"/>
          <w:lang w:val="es-ES"/>
        </w:rPr>
        <w:t xml:space="preserve"> los</w:t>
      </w:r>
      <w:r w:rsidRPr="008E7BED">
        <w:rPr>
          <w:rFonts w:eastAsia="Calibri" w:cs="Tahoma"/>
          <w:lang w:val="es-ES"/>
        </w:rPr>
        <w:t xml:space="preserve"> Recurso</w:t>
      </w:r>
      <w:r w:rsidR="00F26F2D" w:rsidRPr="008E7BED">
        <w:rPr>
          <w:rFonts w:eastAsia="Calibri" w:cs="Tahoma"/>
          <w:lang w:val="es-ES"/>
        </w:rPr>
        <w:t>s</w:t>
      </w:r>
      <w:r w:rsidRPr="008E7BED">
        <w:rPr>
          <w:rFonts w:eastAsia="Calibri" w:cs="Tahoma"/>
          <w:lang w:val="es-ES"/>
        </w:rPr>
        <w:t xml:space="preserve"> de Revisión </w:t>
      </w:r>
      <w:r w:rsidR="00AF2068" w:rsidRPr="00F90A94">
        <w:rPr>
          <w:b/>
          <w:bCs/>
        </w:rPr>
        <w:t>0</w:t>
      </w:r>
      <w:r w:rsidR="00813147" w:rsidRPr="00F90A94">
        <w:rPr>
          <w:b/>
          <w:bCs/>
        </w:rPr>
        <w:t>0961</w:t>
      </w:r>
      <w:r w:rsidR="00AF2068" w:rsidRPr="00F90A94">
        <w:rPr>
          <w:b/>
          <w:bCs/>
        </w:rPr>
        <w:t>/INFOEM/IP/RR/202</w:t>
      </w:r>
      <w:r w:rsidR="00813147" w:rsidRPr="00F90A94">
        <w:rPr>
          <w:b/>
          <w:bCs/>
        </w:rPr>
        <w:t>5</w:t>
      </w:r>
      <w:r w:rsidR="00B126E4" w:rsidRPr="00F90A94">
        <w:rPr>
          <w:b/>
          <w:bCs/>
        </w:rPr>
        <w:t xml:space="preserve"> y 0</w:t>
      </w:r>
      <w:r w:rsidR="00813147" w:rsidRPr="00F90A94">
        <w:rPr>
          <w:b/>
          <w:bCs/>
        </w:rPr>
        <w:t>0962</w:t>
      </w:r>
      <w:r w:rsidR="00B126E4" w:rsidRPr="00F90A94">
        <w:rPr>
          <w:b/>
          <w:bCs/>
        </w:rPr>
        <w:t>/INFOEM/IP/RR/202</w:t>
      </w:r>
      <w:r w:rsidR="00813147" w:rsidRPr="00F90A94">
        <w:rPr>
          <w:b/>
          <w:bCs/>
        </w:rPr>
        <w:t>5</w:t>
      </w:r>
      <w:r w:rsidR="00B126E4" w:rsidRPr="008E7BED">
        <w:t xml:space="preserve">, </w:t>
      </w:r>
      <w:r w:rsidRPr="008E7BED">
        <w:rPr>
          <w:rFonts w:eastAsia="Calibri" w:cs="Tahoma"/>
        </w:rPr>
        <w:t>interpuesto</w:t>
      </w:r>
      <w:r w:rsidR="00B83C05" w:rsidRPr="008E7BED">
        <w:rPr>
          <w:rFonts w:eastAsia="Calibri" w:cs="Tahoma"/>
        </w:rPr>
        <w:t>s</w:t>
      </w:r>
      <w:r w:rsidRPr="008E7BED">
        <w:rPr>
          <w:rFonts w:eastAsia="Calibri" w:cs="Tahoma"/>
        </w:rPr>
        <w:t xml:space="preserve"> por</w:t>
      </w:r>
      <w:r w:rsidR="00071CF2">
        <w:rPr>
          <w:rFonts w:eastAsia="Calibri" w:cs="Tahoma"/>
          <w:b/>
          <w:bCs/>
        </w:rPr>
        <w:t xml:space="preserve"> </w:t>
      </w:r>
      <w:r w:rsidR="00071CF2" w:rsidRPr="00071CF2">
        <w:rPr>
          <w:rFonts w:eastAsia="Calibri" w:cs="Tahoma"/>
          <w:b/>
          <w:bCs/>
          <w:highlight w:val="black"/>
        </w:rPr>
        <w:t>XXXXXXXXXXXXXXXXXXXXXXXXX</w:t>
      </w:r>
      <w:r w:rsidR="00B126E4" w:rsidRPr="008E7BED">
        <w:rPr>
          <w:rFonts w:eastAsia="Calibri" w:cs="Tahoma"/>
        </w:rPr>
        <w:t>, en lo sucesivo,</w:t>
      </w:r>
      <w:r w:rsidR="00F26F2D" w:rsidRPr="008E7BED">
        <w:rPr>
          <w:rFonts w:eastAsia="Calibri" w:cs="Tahoma"/>
        </w:rPr>
        <w:t xml:space="preserve"> </w:t>
      </w:r>
      <w:r w:rsidR="00B83C05" w:rsidRPr="008E7BED">
        <w:rPr>
          <w:rFonts w:eastAsia="Calibri" w:cs="Tahoma"/>
        </w:rPr>
        <w:t>la persona</w:t>
      </w:r>
      <w:r w:rsidRPr="008E7BED">
        <w:rPr>
          <w:rFonts w:eastAsia="Calibri" w:cs="Tahoma"/>
        </w:rPr>
        <w:t xml:space="preserve"> </w:t>
      </w:r>
      <w:r w:rsidRPr="008E7BED">
        <w:rPr>
          <w:rFonts w:cs="Tahoma"/>
          <w:color w:val="0D0D0D" w:themeColor="text1" w:themeTint="F2"/>
        </w:rPr>
        <w:t xml:space="preserve">Recurrente o Particular, en contra de la respuesta del Sujeto Obligado, </w:t>
      </w:r>
      <w:r w:rsidR="00AF2068" w:rsidRPr="00F90A94">
        <w:rPr>
          <w:b/>
          <w:color w:val="000000"/>
          <w:szCs w:val="14"/>
        </w:rPr>
        <w:t xml:space="preserve">Ayuntamiento de </w:t>
      </w:r>
      <w:r w:rsidR="00813147" w:rsidRPr="00F90A94">
        <w:rPr>
          <w:b/>
          <w:color w:val="000000"/>
          <w:szCs w:val="14"/>
        </w:rPr>
        <w:t>Tenancingo</w:t>
      </w:r>
      <w:r w:rsidRPr="00F90A94">
        <w:rPr>
          <w:rFonts w:cs="Tahoma"/>
          <w:b/>
          <w:color w:val="0D0D0D" w:themeColor="text1" w:themeTint="F2"/>
        </w:rPr>
        <w:t>,</w:t>
      </w:r>
      <w:r w:rsidRPr="008E7BED">
        <w:rPr>
          <w:rFonts w:cs="Tahoma"/>
          <w:color w:val="0D0D0D" w:themeColor="text1" w:themeTint="F2"/>
        </w:rPr>
        <w:t xml:space="preserve"> a la</w:t>
      </w:r>
      <w:r w:rsidR="00345BB5" w:rsidRPr="008E7BED">
        <w:rPr>
          <w:rFonts w:cs="Tahoma"/>
          <w:color w:val="0D0D0D" w:themeColor="text1" w:themeTint="F2"/>
        </w:rPr>
        <w:t>s</w:t>
      </w:r>
      <w:r w:rsidRPr="008E7BED">
        <w:rPr>
          <w:rFonts w:cs="Tahoma"/>
          <w:color w:val="0D0D0D" w:themeColor="text1" w:themeTint="F2"/>
        </w:rPr>
        <w:t xml:space="preserve"> solicitud</w:t>
      </w:r>
      <w:r w:rsidR="00345BB5" w:rsidRPr="008E7BED">
        <w:rPr>
          <w:rFonts w:cs="Tahoma"/>
          <w:color w:val="0D0D0D" w:themeColor="text1" w:themeTint="F2"/>
        </w:rPr>
        <w:t>es</w:t>
      </w:r>
      <w:r w:rsidRPr="008E7BED">
        <w:rPr>
          <w:rFonts w:cs="Tahoma"/>
          <w:color w:val="0D0D0D" w:themeColor="text1" w:themeTint="F2"/>
        </w:rPr>
        <w:t xml:space="preserve"> de acceso a la información pública</w:t>
      </w:r>
      <w:r w:rsidRPr="008E7BED">
        <w:rPr>
          <w:rFonts w:ascii="Verdana" w:hAnsi="Verdana"/>
          <w:b/>
          <w:bCs/>
          <w:color w:val="FF0000"/>
        </w:rPr>
        <w:t xml:space="preserve"> </w:t>
      </w:r>
      <w:r w:rsidR="00235D0D" w:rsidRPr="008E7BED">
        <w:t>00</w:t>
      </w:r>
      <w:r w:rsidR="00813147" w:rsidRPr="008E7BED">
        <w:t>064</w:t>
      </w:r>
      <w:r w:rsidR="00235D0D" w:rsidRPr="008E7BED">
        <w:t>/</w:t>
      </w:r>
      <w:r w:rsidR="00813147" w:rsidRPr="008E7BED">
        <w:t>TENANCIN</w:t>
      </w:r>
      <w:r w:rsidR="00235D0D" w:rsidRPr="008E7BED">
        <w:t>/IP/202</w:t>
      </w:r>
      <w:r w:rsidR="00813147" w:rsidRPr="008E7BED">
        <w:t>5</w:t>
      </w:r>
      <w:r w:rsidR="00B126E4" w:rsidRPr="008E7BED">
        <w:t xml:space="preserve"> y</w:t>
      </w:r>
      <w:r w:rsidR="00813147" w:rsidRPr="008E7BED">
        <w:t xml:space="preserve"> 00069/TENANCIN/IP/2025</w:t>
      </w:r>
      <w:r w:rsidR="004C37C3" w:rsidRPr="008E7BED">
        <w:t xml:space="preserve">, </w:t>
      </w:r>
      <w:r w:rsidRPr="008E7BED">
        <w:rPr>
          <w:rFonts w:cs="Tahoma"/>
          <w:color w:val="0D0D0D" w:themeColor="text1" w:themeTint="F2"/>
        </w:rPr>
        <w:t>se emite</w:t>
      </w:r>
      <w:r w:rsidRPr="008E7BED">
        <w:rPr>
          <w:rFonts w:cs="Tahoma"/>
          <w:bCs/>
          <w:color w:val="0D0D0D" w:themeColor="text1" w:themeTint="F2"/>
        </w:rPr>
        <w:t xml:space="preserve"> la presente Resolución, con base en los Antecedentes y Considerandos que se exponen a continuación:</w:t>
      </w:r>
    </w:p>
    <w:p w14:paraId="134E03A6" w14:textId="77777777" w:rsidR="00DB3DC5" w:rsidRPr="008E7BED" w:rsidRDefault="00DB3DC5" w:rsidP="009402B5">
      <w:pPr>
        <w:spacing w:after="0" w:line="360" w:lineRule="auto"/>
        <w:contextualSpacing/>
        <w:rPr>
          <w:rFonts w:eastAsia="Calibri" w:cs="Tahoma"/>
          <w:b/>
          <w:bCs/>
          <w:lang w:val="es-ES"/>
        </w:rPr>
      </w:pPr>
    </w:p>
    <w:p w14:paraId="32EEB02D" w14:textId="685749E3" w:rsidR="00DB3DC5" w:rsidRPr="008E7BED" w:rsidRDefault="00DB3DC5" w:rsidP="009402B5">
      <w:pPr>
        <w:pStyle w:val="Ttulo1"/>
        <w:spacing w:before="0" w:line="360" w:lineRule="auto"/>
        <w:jc w:val="center"/>
        <w:rPr>
          <w:rFonts w:ascii="Palatino Linotype" w:eastAsia="Calibri" w:hAnsi="Palatino Linotype"/>
          <w:b/>
          <w:bCs/>
          <w:color w:val="auto"/>
          <w:sz w:val="22"/>
          <w:szCs w:val="22"/>
          <w:lang w:val="es-ES"/>
        </w:rPr>
      </w:pPr>
      <w:bookmarkStart w:id="0" w:name="_Toc191457140"/>
      <w:r w:rsidRPr="008E7BED">
        <w:rPr>
          <w:rFonts w:ascii="Palatino Linotype" w:eastAsia="Calibri" w:hAnsi="Palatino Linotype"/>
          <w:b/>
          <w:bCs/>
          <w:color w:val="auto"/>
          <w:sz w:val="22"/>
          <w:szCs w:val="22"/>
          <w:lang w:val="es-ES"/>
        </w:rPr>
        <w:t>A N T E C E D E N T E S</w:t>
      </w:r>
      <w:bookmarkEnd w:id="0"/>
    </w:p>
    <w:p w14:paraId="09E98305" w14:textId="77777777" w:rsidR="00DB3DC5" w:rsidRPr="008E7BED" w:rsidRDefault="00DB3DC5" w:rsidP="009402B5">
      <w:pPr>
        <w:spacing w:after="0" w:line="360" w:lineRule="auto"/>
        <w:contextualSpacing/>
        <w:jc w:val="center"/>
        <w:rPr>
          <w:rFonts w:eastAsia="Calibri" w:cs="Tahoma"/>
          <w:b/>
          <w:bCs/>
          <w:lang w:val="es-ES"/>
        </w:rPr>
      </w:pPr>
    </w:p>
    <w:p w14:paraId="5E541408" w14:textId="32A9C54B" w:rsidR="00DB3DC5" w:rsidRPr="008E7BED" w:rsidRDefault="00DB3DC5" w:rsidP="009402B5">
      <w:pPr>
        <w:pStyle w:val="Ttulo2"/>
        <w:spacing w:before="0" w:line="360" w:lineRule="auto"/>
        <w:rPr>
          <w:rFonts w:ascii="Palatino Linotype" w:eastAsia="Calibri" w:hAnsi="Palatino Linotype"/>
          <w:b/>
          <w:bCs/>
          <w:color w:val="auto"/>
          <w:sz w:val="22"/>
          <w:szCs w:val="22"/>
          <w:lang w:val="es-ES"/>
        </w:rPr>
      </w:pPr>
      <w:bookmarkStart w:id="1" w:name="_Toc191457141"/>
      <w:r w:rsidRPr="008E7BED">
        <w:rPr>
          <w:rFonts w:ascii="Palatino Linotype" w:eastAsia="Calibri" w:hAnsi="Palatino Linotype"/>
          <w:b/>
          <w:bCs/>
          <w:color w:val="auto"/>
          <w:sz w:val="22"/>
          <w:szCs w:val="22"/>
          <w:lang w:val="es-ES"/>
        </w:rPr>
        <w:t>I. Presentación de la</w:t>
      </w:r>
      <w:r w:rsidR="00345BB5" w:rsidRPr="008E7BED">
        <w:rPr>
          <w:rFonts w:ascii="Palatino Linotype" w:eastAsia="Calibri" w:hAnsi="Palatino Linotype"/>
          <w:b/>
          <w:bCs/>
          <w:color w:val="auto"/>
          <w:sz w:val="22"/>
          <w:szCs w:val="22"/>
          <w:lang w:val="es-ES"/>
        </w:rPr>
        <w:t>s</w:t>
      </w:r>
      <w:r w:rsidRPr="008E7BED">
        <w:rPr>
          <w:rFonts w:ascii="Palatino Linotype" w:eastAsia="Calibri" w:hAnsi="Palatino Linotype"/>
          <w:b/>
          <w:bCs/>
          <w:color w:val="auto"/>
          <w:sz w:val="22"/>
          <w:szCs w:val="22"/>
          <w:lang w:val="es-ES"/>
        </w:rPr>
        <w:t xml:space="preserve"> solicitud</w:t>
      </w:r>
      <w:r w:rsidR="00345BB5" w:rsidRPr="008E7BED">
        <w:rPr>
          <w:rFonts w:ascii="Palatino Linotype" w:eastAsia="Calibri" w:hAnsi="Palatino Linotype"/>
          <w:b/>
          <w:bCs/>
          <w:color w:val="auto"/>
          <w:sz w:val="22"/>
          <w:szCs w:val="22"/>
          <w:lang w:val="es-ES"/>
        </w:rPr>
        <w:t>es</w:t>
      </w:r>
      <w:r w:rsidRPr="008E7BED">
        <w:rPr>
          <w:rFonts w:ascii="Palatino Linotype" w:eastAsia="Calibri" w:hAnsi="Palatino Linotype"/>
          <w:b/>
          <w:bCs/>
          <w:color w:val="auto"/>
          <w:sz w:val="22"/>
          <w:szCs w:val="22"/>
          <w:lang w:val="es-ES"/>
        </w:rPr>
        <w:t xml:space="preserve"> de información</w:t>
      </w:r>
      <w:bookmarkEnd w:id="1"/>
    </w:p>
    <w:p w14:paraId="5A91601B" w14:textId="77777777" w:rsidR="00DB3DC5" w:rsidRPr="008E7BED" w:rsidRDefault="00DB3DC5" w:rsidP="009402B5">
      <w:pPr>
        <w:spacing w:after="0" w:line="360" w:lineRule="auto"/>
        <w:contextualSpacing/>
        <w:rPr>
          <w:rFonts w:eastAsia="Calibri" w:cs="Tahoma"/>
          <w:b/>
          <w:bCs/>
          <w:lang w:val="es-ES"/>
        </w:rPr>
      </w:pPr>
    </w:p>
    <w:p w14:paraId="1620C68D" w14:textId="6F2A622C" w:rsidR="00DB3DC5" w:rsidRPr="008E7BED" w:rsidRDefault="00B83C05" w:rsidP="009402B5">
      <w:pPr>
        <w:spacing w:after="0" w:line="360" w:lineRule="auto"/>
        <w:contextualSpacing/>
        <w:rPr>
          <w:rFonts w:cs="Tahoma"/>
        </w:rPr>
      </w:pPr>
      <w:r w:rsidRPr="008E7BED">
        <w:rPr>
          <w:rFonts w:eastAsia="Calibri" w:cs="Tahoma"/>
          <w:lang w:val="es-ES"/>
        </w:rPr>
        <w:t xml:space="preserve">El </w:t>
      </w:r>
      <w:r w:rsidR="00813147" w:rsidRPr="008E7BED">
        <w:rPr>
          <w:rFonts w:eastAsia="Calibri" w:cs="Tahoma"/>
          <w:lang w:val="es-ES"/>
        </w:rPr>
        <w:t>dieciséis de enero de dos mil veinticinco</w:t>
      </w:r>
      <w:r w:rsidR="00DB3DC5" w:rsidRPr="008E7BED">
        <w:rPr>
          <w:rFonts w:eastAsia="Calibri" w:cs="Tahoma"/>
          <w:lang w:val="es-ES"/>
        </w:rPr>
        <w:t xml:space="preserve">, el Particular presentó </w:t>
      </w:r>
      <w:r w:rsidR="00B126E4" w:rsidRPr="008E7BED">
        <w:rPr>
          <w:rFonts w:eastAsia="Calibri" w:cs="Tahoma"/>
          <w:lang w:val="es-ES"/>
        </w:rPr>
        <w:t>dos</w:t>
      </w:r>
      <w:r w:rsidR="00DB3DC5" w:rsidRPr="008E7BED">
        <w:rPr>
          <w:rFonts w:eastAsia="Calibri" w:cs="Tahoma"/>
          <w:lang w:val="es-ES"/>
        </w:rPr>
        <w:t xml:space="preserve"> solicitud</w:t>
      </w:r>
      <w:r w:rsidR="00345BB5" w:rsidRPr="008E7BED">
        <w:rPr>
          <w:rFonts w:eastAsia="Calibri" w:cs="Tahoma"/>
          <w:lang w:val="es-ES"/>
        </w:rPr>
        <w:t>es</w:t>
      </w:r>
      <w:r w:rsidR="00DB3DC5" w:rsidRPr="008E7BED">
        <w:rPr>
          <w:rFonts w:eastAsia="Calibri" w:cs="Tahoma"/>
          <w:lang w:val="es-ES"/>
        </w:rPr>
        <w:t xml:space="preserve"> de acceso a la información, a través del Sistema de Acceso a la Información Mexiquense (SAIMEX), ante </w:t>
      </w:r>
      <w:r w:rsidR="00235D0D" w:rsidRPr="008E7BED">
        <w:rPr>
          <w:bCs/>
          <w:color w:val="000000"/>
          <w:szCs w:val="14"/>
        </w:rPr>
        <w:t xml:space="preserve">Ayuntamiento de </w:t>
      </w:r>
      <w:r w:rsidR="00813147" w:rsidRPr="008E7BED">
        <w:rPr>
          <w:bCs/>
          <w:color w:val="000000"/>
          <w:szCs w:val="14"/>
        </w:rPr>
        <w:t>Tenancingo</w:t>
      </w:r>
      <w:r w:rsidR="007F0FB2" w:rsidRPr="008E7BED">
        <w:rPr>
          <w:rFonts w:eastAsia="Calibri" w:cs="Times New Roman"/>
        </w:rPr>
        <w:t>,</w:t>
      </w:r>
      <w:r w:rsidR="007F0FB2" w:rsidRPr="008E7BED">
        <w:rPr>
          <w:rFonts w:eastAsia="Calibri" w:cs="Times New Roman"/>
          <w:b/>
        </w:rPr>
        <w:t xml:space="preserve"> </w:t>
      </w:r>
      <w:r w:rsidR="00DB3DC5" w:rsidRPr="008E7BED">
        <w:rPr>
          <w:rFonts w:cs="Tahoma"/>
        </w:rPr>
        <w:t>en los siguientes términos:</w:t>
      </w:r>
    </w:p>
    <w:p w14:paraId="026DC16E" w14:textId="77777777" w:rsidR="00DB3DC5" w:rsidRPr="008E7BED" w:rsidRDefault="00DB3DC5" w:rsidP="009402B5">
      <w:pPr>
        <w:pStyle w:val="Prrafodelista"/>
        <w:tabs>
          <w:tab w:val="left" w:pos="567"/>
        </w:tabs>
        <w:spacing w:after="0" w:line="360" w:lineRule="auto"/>
        <w:ind w:left="0"/>
        <w:rPr>
          <w:rFonts w:cs="Tahoma"/>
          <w:lang w:val="es-ES"/>
        </w:rPr>
      </w:pPr>
    </w:p>
    <w:tbl>
      <w:tblPr>
        <w:tblStyle w:val="Tablaconcuadrcula"/>
        <w:tblW w:w="8926" w:type="dxa"/>
        <w:tblLook w:val="04A0" w:firstRow="1" w:lastRow="0" w:firstColumn="1" w:lastColumn="0" w:noHBand="0" w:noVBand="1"/>
      </w:tblPr>
      <w:tblGrid>
        <w:gridCol w:w="2661"/>
        <w:gridCol w:w="6265"/>
      </w:tblGrid>
      <w:tr w:rsidR="00232CCB" w:rsidRPr="008E7BED" w14:paraId="2CBB2887" w14:textId="77777777" w:rsidTr="00BA3DA6">
        <w:tc>
          <w:tcPr>
            <w:tcW w:w="26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B9DC0D3" w14:textId="77777777" w:rsidR="00232CCB" w:rsidRPr="008E7BED" w:rsidRDefault="00232CCB" w:rsidP="009402B5">
            <w:pPr>
              <w:tabs>
                <w:tab w:val="left" w:pos="567"/>
              </w:tabs>
              <w:spacing w:line="360" w:lineRule="auto"/>
              <w:ind w:right="-28"/>
              <w:contextualSpacing/>
              <w:rPr>
                <w:rFonts w:cs="Tahoma"/>
                <w:b/>
                <w:sz w:val="20"/>
                <w:szCs w:val="20"/>
                <w:lang w:val="es-MX"/>
              </w:rPr>
            </w:pPr>
            <w:bookmarkStart w:id="2" w:name="_Hlk168659039"/>
            <w:r w:rsidRPr="008E7BED">
              <w:rPr>
                <w:rFonts w:cs="Tahoma"/>
                <w:b/>
                <w:sz w:val="20"/>
                <w:szCs w:val="20"/>
                <w:lang w:val="es-MX"/>
              </w:rPr>
              <w:t>FOLIO DE SOLICITUD</w:t>
            </w:r>
          </w:p>
        </w:tc>
        <w:tc>
          <w:tcPr>
            <w:tcW w:w="626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DFB4CB8" w14:textId="77777777" w:rsidR="00232CCB" w:rsidRPr="008E7BED" w:rsidRDefault="00232CCB" w:rsidP="009402B5">
            <w:pPr>
              <w:tabs>
                <w:tab w:val="left" w:pos="567"/>
              </w:tabs>
              <w:spacing w:line="360" w:lineRule="auto"/>
              <w:contextualSpacing/>
              <w:rPr>
                <w:rFonts w:cs="Tahoma"/>
                <w:b/>
                <w:sz w:val="20"/>
                <w:szCs w:val="20"/>
                <w:lang w:val="es-MX"/>
              </w:rPr>
            </w:pPr>
            <w:r w:rsidRPr="008E7BED">
              <w:rPr>
                <w:rFonts w:cs="Tahoma"/>
                <w:b/>
                <w:sz w:val="20"/>
                <w:szCs w:val="20"/>
                <w:lang w:val="es-MX"/>
              </w:rPr>
              <w:t>DESCRIPCIÓN CLARA Y PRECISA DE LA INFORMACIÓN SOLICITADA</w:t>
            </w:r>
          </w:p>
        </w:tc>
      </w:tr>
      <w:tr w:rsidR="00232CCB" w:rsidRPr="008E7BED" w14:paraId="3BEA5A65" w14:textId="77777777" w:rsidTr="00BA3DA6">
        <w:tc>
          <w:tcPr>
            <w:tcW w:w="2661" w:type="dxa"/>
            <w:tcBorders>
              <w:top w:val="single" w:sz="4" w:space="0" w:color="auto"/>
              <w:left w:val="single" w:sz="4" w:space="0" w:color="auto"/>
              <w:bottom w:val="single" w:sz="4" w:space="0" w:color="auto"/>
              <w:right w:val="single" w:sz="4" w:space="0" w:color="auto"/>
            </w:tcBorders>
            <w:hideMark/>
          </w:tcPr>
          <w:p w14:paraId="028E5CD0" w14:textId="7B8A478C" w:rsidR="00232CCB" w:rsidRPr="008E7BED" w:rsidRDefault="00813147" w:rsidP="009402B5">
            <w:pPr>
              <w:spacing w:line="360" w:lineRule="auto"/>
              <w:rPr>
                <w:b/>
                <w:bCs/>
                <w:i/>
                <w:iCs/>
                <w:sz w:val="20"/>
                <w:szCs w:val="20"/>
                <w:lang w:val="es-MX"/>
              </w:rPr>
            </w:pPr>
            <w:r w:rsidRPr="008E7BED">
              <w:rPr>
                <w:b/>
                <w:bCs/>
                <w:i/>
                <w:iCs/>
                <w:sz w:val="20"/>
                <w:szCs w:val="20"/>
              </w:rPr>
              <w:t>00064/TENANCIN/IP/2025</w:t>
            </w:r>
          </w:p>
        </w:tc>
        <w:tc>
          <w:tcPr>
            <w:tcW w:w="6265" w:type="dxa"/>
            <w:tcBorders>
              <w:top w:val="single" w:sz="4" w:space="0" w:color="auto"/>
              <w:left w:val="single" w:sz="4" w:space="0" w:color="auto"/>
              <w:bottom w:val="single" w:sz="4" w:space="0" w:color="auto"/>
              <w:right w:val="single" w:sz="4" w:space="0" w:color="auto"/>
            </w:tcBorders>
            <w:hideMark/>
          </w:tcPr>
          <w:p w14:paraId="2A8B4532" w14:textId="2A3426BC" w:rsidR="00232CCB" w:rsidRPr="008E7BED" w:rsidRDefault="00813147" w:rsidP="009402B5">
            <w:pPr>
              <w:tabs>
                <w:tab w:val="left" w:pos="567"/>
              </w:tabs>
              <w:spacing w:line="360" w:lineRule="auto"/>
              <w:contextualSpacing/>
              <w:rPr>
                <w:rFonts w:cs="Tahoma"/>
                <w:iCs/>
                <w:sz w:val="20"/>
                <w:szCs w:val="20"/>
                <w:lang w:val="es-MX"/>
              </w:rPr>
            </w:pPr>
            <w:r w:rsidRPr="008E7BED">
              <w:rPr>
                <w:i/>
                <w:color w:val="000000"/>
                <w:sz w:val="20"/>
                <w:szCs w:val="20"/>
                <w:lang w:val="es-MX"/>
              </w:rPr>
              <w:t>¿CUAL ES EL ULTIMO GRADO DE ESTUDIOS Y CON QUE DOCUMENTOS OFICIALES LOS ACREDITA LA CIUDADANA PRESIDENTA MUNICIPAL NANCY NAPOLES PACHECO?</w:t>
            </w:r>
            <w:r w:rsidR="00232CCB" w:rsidRPr="008E7BED">
              <w:rPr>
                <w:iCs/>
                <w:color w:val="000000"/>
                <w:sz w:val="20"/>
                <w:szCs w:val="20"/>
                <w:lang w:val="es-MX"/>
              </w:rPr>
              <w:t xml:space="preserve">” (Sic) </w:t>
            </w:r>
          </w:p>
        </w:tc>
      </w:tr>
      <w:tr w:rsidR="00232CCB" w:rsidRPr="008E7BED" w14:paraId="7B9390CE" w14:textId="77777777" w:rsidTr="00BA3DA6">
        <w:tc>
          <w:tcPr>
            <w:tcW w:w="2661" w:type="dxa"/>
            <w:tcBorders>
              <w:top w:val="single" w:sz="4" w:space="0" w:color="auto"/>
              <w:left w:val="single" w:sz="4" w:space="0" w:color="auto"/>
              <w:bottom w:val="single" w:sz="4" w:space="0" w:color="auto"/>
              <w:right w:val="single" w:sz="4" w:space="0" w:color="auto"/>
            </w:tcBorders>
            <w:hideMark/>
          </w:tcPr>
          <w:p w14:paraId="50F58B47" w14:textId="188A31DB" w:rsidR="00232CCB" w:rsidRPr="008E7BED" w:rsidRDefault="00813147" w:rsidP="009402B5">
            <w:pPr>
              <w:spacing w:line="360" w:lineRule="auto"/>
              <w:rPr>
                <w:b/>
                <w:bCs/>
                <w:i/>
                <w:iCs/>
                <w:sz w:val="20"/>
                <w:szCs w:val="20"/>
                <w:lang w:val="es-MX"/>
              </w:rPr>
            </w:pPr>
            <w:r w:rsidRPr="008E7BED">
              <w:rPr>
                <w:b/>
                <w:bCs/>
                <w:i/>
                <w:iCs/>
                <w:sz w:val="20"/>
                <w:szCs w:val="20"/>
              </w:rPr>
              <w:lastRenderedPageBreak/>
              <w:t>00069/TENANCIN/IP/2025</w:t>
            </w:r>
          </w:p>
        </w:tc>
        <w:tc>
          <w:tcPr>
            <w:tcW w:w="6265" w:type="dxa"/>
            <w:tcBorders>
              <w:top w:val="single" w:sz="4" w:space="0" w:color="auto"/>
              <w:left w:val="single" w:sz="4" w:space="0" w:color="auto"/>
              <w:bottom w:val="single" w:sz="4" w:space="0" w:color="auto"/>
              <w:right w:val="single" w:sz="4" w:space="0" w:color="auto"/>
            </w:tcBorders>
            <w:hideMark/>
          </w:tcPr>
          <w:p w14:paraId="76ECF583" w14:textId="463EB7ED" w:rsidR="00232CCB" w:rsidRPr="008E7BED" w:rsidRDefault="002A0769" w:rsidP="009402B5">
            <w:pPr>
              <w:spacing w:line="360" w:lineRule="auto"/>
              <w:contextualSpacing/>
              <w:rPr>
                <w:rFonts w:eastAsia="Times New Roman" w:cs="Arial"/>
                <w:bCs/>
                <w:iCs/>
                <w:sz w:val="20"/>
                <w:szCs w:val="20"/>
                <w:lang w:val="es-MX" w:eastAsia="es-ES"/>
              </w:rPr>
            </w:pPr>
            <w:r w:rsidRPr="008E7BED">
              <w:rPr>
                <w:rFonts w:eastAsia="Times New Roman" w:cs="Arial"/>
                <w:bCs/>
                <w:i/>
                <w:sz w:val="20"/>
                <w:szCs w:val="20"/>
                <w:lang w:val="es-MX" w:eastAsia="es-ES"/>
              </w:rPr>
              <w:t>¿CUAL ES EL ULTIMO GRADO DE ESTUDIOS DEL SINDICO AVENDAÑO?</w:t>
            </w:r>
            <w:r w:rsidR="00232CCB" w:rsidRPr="008E7BED">
              <w:rPr>
                <w:rFonts w:eastAsia="Times New Roman" w:cs="Arial"/>
                <w:bCs/>
                <w:iCs/>
                <w:sz w:val="20"/>
                <w:szCs w:val="20"/>
                <w:lang w:val="es-MX" w:eastAsia="es-ES"/>
              </w:rPr>
              <w:t xml:space="preserve">” </w:t>
            </w:r>
            <w:r w:rsidR="00232CCB" w:rsidRPr="008E7BED">
              <w:rPr>
                <w:iCs/>
                <w:color w:val="000000"/>
                <w:sz w:val="20"/>
                <w:szCs w:val="20"/>
                <w:lang w:val="es-MX"/>
              </w:rPr>
              <w:t xml:space="preserve">(Sic) </w:t>
            </w:r>
          </w:p>
        </w:tc>
      </w:tr>
      <w:bookmarkEnd w:id="2"/>
    </w:tbl>
    <w:p w14:paraId="3157961E" w14:textId="77777777" w:rsidR="007F0FB2" w:rsidRPr="008E7BED" w:rsidRDefault="007F0FB2" w:rsidP="009402B5">
      <w:pPr>
        <w:spacing w:after="0" w:line="360" w:lineRule="auto"/>
        <w:contextualSpacing/>
        <w:rPr>
          <w:rFonts w:eastAsia="Calibri" w:cs="Tahoma"/>
          <w:b/>
          <w:bCs/>
        </w:rPr>
      </w:pPr>
    </w:p>
    <w:p w14:paraId="143ECF6C" w14:textId="36B2952D" w:rsidR="00345BB5" w:rsidRPr="008E7BED" w:rsidRDefault="00345BB5" w:rsidP="009402B5">
      <w:pPr>
        <w:tabs>
          <w:tab w:val="left" w:pos="4667"/>
        </w:tabs>
        <w:spacing w:after="0" w:line="360" w:lineRule="auto"/>
        <w:rPr>
          <w:rFonts w:cs="Tahoma"/>
          <w:bCs/>
          <w:i/>
        </w:rPr>
      </w:pPr>
      <w:r w:rsidRPr="008E7BED">
        <w:rPr>
          <w:rFonts w:cs="Tahoma"/>
          <w:bCs/>
          <w:iCs/>
        </w:rPr>
        <w:t xml:space="preserve">Es de señalar que en las </w:t>
      </w:r>
      <w:r w:rsidR="00EB4234" w:rsidRPr="008E7BED">
        <w:rPr>
          <w:rFonts w:cs="Tahoma"/>
          <w:bCs/>
          <w:iCs/>
        </w:rPr>
        <w:t>dos</w:t>
      </w:r>
      <w:r w:rsidRPr="008E7BED">
        <w:rPr>
          <w:rFonts w:cs="Tahoma"/>
          <w:bCs/>
          <w:iCs/>
        </w:rPr>
        <w:t xml:space="preserve"> solicitudes de acceso a la información el ahora Recurrente </w:t>
      </w:r>
      <w:r w:rsidR="00AF57D5" w:rsidRPr="008E7BED">
        <w:rPr>
          <w:rFonts w:cs="Tahoma"/>
          <w:bCs/>
          <w:iCs/>
        </w:rPr>
        <w:t>eligió</w:t>
      </w:r>
      <w:r w:rsidRPr="008E7BED">
        <w:rPr>
          <w:rFonts w:cs="Tahoma"/>
          <w:bCs/>
          <w:iCs/>
        </w:rPr>
        <w:t xml:space="preserve"> </w:t>
      </w:r>
      <w:r w:rsidR="00AF57D5" w:rsidRPr="008E7BED">
        <w:rPr>
          <w:rFonts w:cs="Tahoma"/>
          <w:bCs/>
          <w:iCs/>
        </w:rPr>
        <w:t xml:space="preserve">como </w:t>
      </w:r>
      <w:r w:rsidRPr="008E7BED">
        <w:rPr>
          <w:rFonts w:cs="Tahoma"/>
          <w:bCs/>
          <w:iCs/>
        </w:rPr>
        <w:t xml:space="preserve">modalidad de entrega de la información </w:t>
      </w:r>
      <w:r w:rsidRPr="008E7BED">
        <w:rPr>
          <w:rFonts w:cs="Tahoma"/>
          <w:bCs/>
          <w:i/>
        </w:rPr>
        <w:t>“A través del SAIMEX”.</w:t>
      </w:r>
    </w:p>
    <w:p w14:paraId="61435DAB" w14:textId="08A752A3" w:rsidR="00EB4234" w:rsidRPr="008E7BED" w:rsidRDefault="00EB4234" w:rsidP="009402B5">
      <w:pPr>
        <w:spacing w:after="0" w:line="360" w:lineRule="auto"/>
        <w:contextualSpacing/>
        <w:rPr>
          <w:rFonts w:eastAsia="Calibri" w:cs="Tahoma"/>
          <w:b/>
          <w:bCs/>
        </w:rPr>
      </w:pPr>
    </w:p>
    <w:p w14:paraId="675E2DC0" w14:textId="5D565F66" w:rsidR="00DB3DC5" w:rsidRPr="008E7BED" w:rsidRDefault="00813147" w:rsidP="009402B5">
      <w:pPr>
        <w:pStyle w:val="Ttulo2"/>
        <w:spacing w:before="0" w:line="360" w:lineRule="auto"/>
        <w:rPr>
          <w:rFonts w:ascii="Palatino Linotype" w:eastAsia="Calibri" w:hAnsi="Palatino Linotype"/>
          <w:b/>
          <w:bCs/>
          <w:color w:val="auto"/>
          <w:sz w:val="22"/>
          <w:szCs w:val="22"/>
        </w:rPr>
      </w:pPr>
      <w:bookmarkStart w:id="3" w:name="_Toc191457142"/>
      <w:r w:rsidRPr="008E7BED">
        <w:rPr>
          <w:rFonts w:ascii="Palatino Linotype" w:eastAsia="Calibri" w:hAnsi="Palatino Linotype"/>
          <w:b/>
          <w:bCs/>
          <w:color w:val="auto"/>
          <w:sz w:val="22"/>
          <w:szCs w:val="22"/>
        </w:rPr>
        <w:t>II</w:t>
      </w:r>
      <w:r w:rsidR="00DB3DC5" w:rsidRPr="008E7BED">
        <w:rPr>
          <w:rFonts w:ascii="Palatino Linotype" w:eastAsia="Calibri" w:hAnsi="Palatino Linotype"/>
          <w:b/>
          <w:bCs/>
          <w:color w:val="auto"/>
          <w:sz w:val="22"/>
          <w:szCs w:val="22"/>
        </w:rPr>
        <w:t>. Respuesta del Sujeto Obligado</w:t>
      </w:r>
      <w:bookmarkEnd w:id="3"/>
    </w:p>
    <w:p w14:paraId="6BDD54F7" w14:textId="77777777" w:rsidR="00345BB5" w:rsidRPr="008E7BED" w:rsidRDefault="00345BB5" w:rsidP="009402B5">
      <w:pPr>
        <w:spacing w:after="0" w:line="360" w:lineRule="auto"/>
        <w:contextualSpacing/>
        <w:rPr>
          <w:rFonts w:eastAsia="Calibri" w:cs="Tahoma"/>
          <w:b/>
          <w:bCs/>
        </w:rPr>
      </w:pPr>
    </w:p>
    <w:p w14:paraId="12EEC53D" w14:textId="09865C55" w:rsidR="00345BB5" w:rsidRPr="008E7BED" w:rsidRDefault="00441DFE" w:rsidP="009402B5">
      <w:pPr>
        <w:autoSpaceDE w:val="0"/>
        <w:autoSpaceDN w:val="0"/>
        <w:adjustRightInd w:val="0"/>
        <w:spacing w:after="0" w:line="360" w:lineRule="auto"/>
        <w:rPr>
          <w:rFonts w:cs="Tahoma"/>
          <w:bCs/>
          <w:lang w:val="es-ES_tradnl"/>
        </w:rPr>
      </w:pPr>
      <w:r w:rsidRPr="008E7BED">
        <w:rPr>
          <w:rFonts w:cs="Tahoma"/>
          <w:bCs/>
          <w:lang w:val="es-ES_tradnl"/>
        </w:rPr>
        <w:t xml:space="preserve">El </w:t>
      </w:r>
      <w:r w:rsidR="007C2201" w:rsidRPr="008E7BED">
        <w:rPr>
          <w:rFonts w:cs="Tahoma"/>
          <w:bCs/>
          <w:lang w:val="es-ES_tradnl"/>
        </w:rPr>
        <w:t>cinco de febrero de dos mil veinticinco</w:t>
      </w:r>
      <w:r w:rsidR="00345BB5" w:rsidRPr="008E7BED">
        <w:rPr>
          <w:rFonts w:cs="Tahoma"/>
          <w:bCs/>
          <w:lang w:val="es-ES_tradnl"/>
        </w:rPr>
        <w:t xml:space="preserve">, </w:t>
      </w:r>
      <w:r w:rsidRPr="008E7BED">
        <w:rPr>
          <w:rFonts w:cs="Tahoma"/>
          <w:bCs/>
          <w:lang w:val="es-ES_tradnl"/>
        </w:rPr>
        <w:t xml:space="preserve">el </w:t>
      </w:r>
      <w:r w:rsidR="001B11B2" w:rsidRPr="008E7BED">
        <w:rPr>
          <w:bCs/>
          <w:color w:val="000000"/>
          <w:szCs w:val="14"/>
        </w:rPr>
        <w:t>Sujeto Obligado</w:t>
      </w:r>
      <w:r w:rsidR="00345BB5" w:rsidRPr="008E7BED">
        <w:rPr>
          <w:rFonts w:cs="Tahoma"/>
          <w:bCs/>
          <w:lang w:val="es-ES_tradnl"/>
        </w:rPr>
        <w:t>, notificó la respuesta a las solicitudes, a través del Sistema de Acceso a la Información Mexiquense (SAIMEX), mediante los documentos siguientes:</w:t>
      </w:r>
      <w:bookmarkStart w:id="4" w:name="_Hlk101903429"/>
    </w:p>
    <w:p w14:paraId="134F23B4" w14:textId="77777777" w:rsidR="002A55C6" w:rsidRPr="008E7BED" w:rsidRDefault="002A55C6" w:rsidP="009402B5">
      <w:pPr>
        <w:autoSpaceDE w:val="0"/>
        <w:autoSpaceDN w:val="0"/>
        <w:adjustRightInd w:val="0"/>
        <w:spacing w:after="0" w:line="360" w:lineRule="auto"/>
        <w:rPr>
          <w:rFonts w:cs="Tahoma"/>
          <w:bCs/>
          <w:lang w:val="es-ES_tradnl"/>
        </w:rPr>
      </w:pPr>
    </w:p>
    <w:tbl>
      <w:tblPr>
        <w:tblStyle w:val="Tablaconcuadrcula"/>
        <w:tblW w:w="9311" w:type="dxa"/>
        <w:tblLook w:val="04A0" w:firstRow="1" w:lastRow="0" w:firstColumn="1" w:lastColumn="0" w:noHBand="0" w:noVBand="1"/>
      </w:tblPr>
      <w:tblGrid>
        <w:gridCol w:w="2587"/>
        <w:gridCol w:w="6724"/>
      </w:tblGrid>
      <w:tr w:rsidR="00232CCB" w:rsidRPr="008E7BED" w14:paraId="3A7D12AA" w14:textId="77777777" w:rsidTr="00232CCB">
        <w:tc>
          <w:tcPr>
            <w:tcW w:w="246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C7E452" w14:textId="77777777" w:rsidR="00232CCB" w:rsidRPr="008E7BED" w:rsidRDefault="00232CCB" w:rsidP="009402B5">
            <w:pPr>
              <w:tabs>
                <w:tab w:val="left" w:pos="567"/>
              </w:tabs>
              <w:spacing w:line="360" w:lineRule="auto"/>
              <w:ind w:right="-28"/>
              <w:contextualSpacing/>
              <w:rPr>
                <w:rFonts w:cs="Tahoma"/>
                <w:b/>
                <w:sz w:val="20"/>
                <w:szCs w:val="20"/>
                <w:lang w:val="es-MX"/>
              </w:rPr>
            </w:pPr>
            <w:r w:rsidRPr="008E7BED">
              <w:rPr>
                <w:rFonts w:cs="Tahoma"/>
                <w:b/>
                <w:sz w:val="20"/>
                <w:szCs w:val="20"/>
                <w:lang w:val="es-MX"/>
              </w:rPr>
              <w:t>FOLIO DE SOLICITUD</w:t>
            </w:r>
          </w:p>
        </w:tc>
        <w:tc>
          <w:tcPr>
            <w:tcW w:w="684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E8EE1E6" w14:textId="71F31DFB" w:rsidR="00232CCB" w:rsidRPr="008E7BED" w:rsidRDefault="00232CCB" w:rsidP="009402B5">
            <w:pPr>
              <w:tabs>
                <w:tab w:val="left" w:pos="567"/>
              </w:tabs>
              <w:spacing w:line="360" w:lineRule="auto"/>
              <w:contextualSpacing/>
              <w:rPr>
                <w:rFonts w:cs="Tahoma"/>
                <w:b/>
                <w:sz w:val="20"/>
                <w:szCs w:val="20"/>
                <w:lang w:val="es-MX"/>
              </w:rPr>
            </w:pPr>
            <w:r w:rsidRPr="008E7BED">
              <w:rPr>
                <w:rFonts w:cs="Tahoma"/>
                <w:b/>
                <w:sz w:val="20"/>
                <w:szCs w:val="20"/>
                <w:lang w:val="es-MX"/>
              </w:rPr>
              <w:t>RESPUESTA</w:t>
            </w:r>
          </w:p>
        </w:tc>
      </w:tr>
      <w:tr w:rsidR="00232CCB" w:rsidRPr="008E7BED" w14:paraId="222D65EE" w14:textId="77777777" w:rsidTr="00232CCB">
        <w:tc>
          <w:tcPr>
            <w:tcW w:w="2465" w:type="dxa"/>
            <w:tcBorders>
              <w:top w:val="single" w:sz="4" w:space="0" w:color="auto"/>
              <w:left w:val="single" w:sz="4" w:space="0" w:color="auto"/>
              <w:bottom w:val="single" w:sz="4" w:space="0" w:color="auto"/>
              <w:right w:val="single" w:sz="4" w:space="0" w:color="auto"/>
            </w:tcBorders>
            <w:hideMark/>
          </w:tcPr>
          <w:p w14:paraId="59ADFEF1" w14:textId="5D88B362" w:rsidR="00232CCB" w:rsidRPr="008E7BED" w:rsidRDefault="00307AC5" w:rsidP="009402B5">
            <w:pPr>
              <w:spacing w:line="360" w:lineRule="auto"/>
              <w:rPr>
                <w:b/>
                <w:bCs/>
                <w:i/>
                <w:iCs/>
                <w:sz w:val="20"/>
                <w:szCs w:val="20"/>
                <w:lang w:val="es-MX"/>
              </w:rPr>
            </w:pPr>
            <w:r w:rsidRPr="008E7BED">
              <w:rPr>
                <w:b/>
                <w:bCs/>
                <w:i/>
                <w:iCs/>
                <w:sz w:val="20"/>
                <w:szCs w:val="20"/>
              </w:rPr>
              <w:t>00064/TENANCIN/IP/2025</w:t>
            </w:r>
          </w:p>
        </w:tc>
        <w:tc>
          <w:tcPr>
            <w:tcW w:w="6846" w:type="dxa"/>
            <w:tcBorders>
              <w:top w:val="single" w:sz="4" w:space="0" w:color="auto"/>
              <w:left w:val="single" w:sz="4" w:space="0" w:color="auto"/>
              <w:bottom w:val="single" w:sz="4" w:space="0" w:color="auto"/>
              <w:right w:val="single" w:sz="4" w:space="0" w:color="auto"/>
            </w:tcBorders>
            <w:hideMark/>
          </w:tcPr>
          <w:p w14:paraId="02FA8785" w14:textId="77777777" w:rsidR="00777E90" w:rsidRPr="008E7BED" w:rsidRDefault="00232CCB" w:rsidP="009402B5">
            <w:pPr>
              <w:autoSpaceDE w:val="0"/>
              <w:autoSpaceDN w:val="0"/>
              <w:adjustRightInd w:val="0"/>
              <w:spacing w:line="360" w:lineRule="auto"/>
              <w:rPr>
                <w:rFonts w:cs="Tahoma"/>
                <w:sz w:val="20"/>
                <w:szCs w:val="20"/>
                <w:lang w:val="es-ES_tradnl"/>
              </w:rPr>
            </w:pPr>
            <w:r w:rsidRPr="008E7BED">
              <w:rPr>
                <w:rFonts w:cs="Tahoma"/>
                <w:sz w:val="20"/>
                <w:szCs w:val="20"/>
                <w:lang w:val="es-ES_tradnl"/>
              </w:rPr>
              <w:t xml:space="preserve">i. </w:t>
            </w:r>
            <w:r w:rsidR="00777E90" w:rsidRPr="008E7BED">
              <w:rPr>
                <w:rFonts w:cs="Tahoma"/>
                <w:sz w:val="20"/>
                <w:szCs w:val="20"/>
                <w:lang w:val="es-ES_tradnl"/>
              </w:rPr>
              <w:t>Oficio número MTM058/DAERH00/00179/2025, del veintiocho de enero de dos mil veinticinco, suscrito por la Coordinadora de Recursos Humanos y dirigido a la Coordinadora de Transparencia y Acceso a la Información, por medio del cual mencionó lo siguiente:</w:t>
            </w:r>
          </w:p>
          <w:p w14:paraId="080BEF69" w14:textId="77777777" w:rsidR="00777E90" w:rsidRPr="008E7BED" w:rsidRDefault="00777E90" w:rsidP="009402B5">
            <w:pPr>
              <w:autoSpaceDE w:val="0"/>
              <w:autoSpaceDN w:val="0"/>
              <w:adjustRightInd w:val="0"/>
              <w:spacing w:line="360" w:lineRule="auto"/>
              <w:rPr>
                <w:rFonts w:cs="Tahoma"/>
                <w:sz w:val="20"/>
                <w:szCs w:val="20"/>
                <w:lang w:val="es-ES_tradnl"/>
              </w:rPr>
            </w:pPr>
          </w:p>
          <w:p w14:paraId="075A2026" w14:textId="6A042802" w:rsidR="00BF6B0A" w:rsidRPr="008E7BED" w:rsidRDefault="00777E90" w:rsidP="009402B5">
            <w:pPr>
              <w:autoSpaceDE w:val="0"/>
              <w:autoSpaceDN w:val="0"/>
              <w:adjustRightInd w:val="0"/>
              <w:spacing w:line="360" w:lineRule="auto"/>
              <w:ind w:left="-5"/>
              <w:rPr>
                <w:rFonts w:cs="Tahoma"/>
                <w:i/>
                <w:iCs/>
                <w:sz w:val="20"/>
                <w:szCs w:val="20"/>
                <w:lang w:val="es-ES_tradnl"/>
              </w:rPr>
            </w:pPr>
            <w:r w:rsidRPr="008E7BED">
              <w:rPr>
                <w:rFonts w:cs="Tahoma"/>
                <w:i/>
                <w:iCs/>
                <w:sz w:val="20"/>
                <w:szCs w:val="20"/>
                <w:lang w:val="es-ES_tradnl"/>
              </w:rPr>
              <w:t>“…</w:t>
            </w:r>
            <w:r w:rsidR="00BF6B0A" w:rsidRPr="008E7BED">
              <w:rPr>
                <w:rFonts w:cs="Tahoma"/>
                <w:i/>
                <w:iCs/>
                <w:sz w:val="20"/>
                <w:szCs w:val="20"/>
                <w:lang w:val="es-ES_tradnl"/>
              </w:rPr>
              <w:t>me permito informarle que, derivado de una búsqueda exhaustiva en los archivos que obran en esta Coordinación de Recursos Humanos a mi cargo, lo siguiente:</w:t>
            </w:r>
          </w:p>
          <w:p w14:paraId="0A55B6F8" w14:textId="77777777" w:rsidR="00BF6B0A" w:rsidRPr="008E7BED" w:rsidRDefault="00BF6B0A" w:rsidP="009402B5">
            <w:pPr>
              <w:autoSpaceDE w:val="0"/>
              <w:autoSpaceDN w:val="0"/>
              <w:adjustRightInd w:val="0"/>
              <w:spacing w:line="360" w:lineRule="auto"/>
              <w:ind w:left="-5"/>
              <w:rPr>
                <w:rFonts w:cs="Tahoma"/>
                <w:i/>
                <w:iCs/>
                <w:sz w:val="20"/>
                <w:szCs w:val="20"/>
                <w:lang w:val="es-ES_tradnl"/>
              </w:rPr>
            </w:pPr>
          </w:p>
          <w:p w14:paraId="59897F73" w14:textId="14CB7E47" w:rsidR="00BF6B0A" w:rsidRPr="008E7BED" w:rsidRDefault="00BF6B0A" w:rsidP="009402B5">
            <w:pPr>
              <w:autoSpaceDE w:val="0"/>
              <w:autoSpaceDN w:val="0"/>
              <w:adjustRightInd w:val="0"/>
              <w:spacing w:line="360" w:lineRule="auto"/>
              <w:ind w:left="-5"/>
              <w:rPr>
                <w:rFonts w:cs="Tahoma"/>
                <w:i/>
                <w:iCs/>
                <w:sz w:val="20"/>
                <w:szCs w:val="20"/>
                <w:lang w:val="es-ES_tradnl"/>
              </w:rPr>
            </w:pPr>
            <w:r w:rsidRPr="008E7BED">
              <w:rPr>
                <w:rFonts w:cs="Tahoma"/>
                <w:i/>
                <w:iCs/>
                <w:sz w:val="20"/>
                <w:szCs w:val="20"/>
                <w:lang w:val="es-ES_tradnl"/>
              </w:rPr>
              <w:t>1.-</w:t>
            </w:r>
            <w:r w:rsidRPr="008E7BED">
              <w:rPr>
                <w:rFonts w:cs="Tahoma"/>
                <w:b/>
                <w:bCs/>
                <w:i/>
                <w:iCs/>
                <w:sz w:val="20"/>
                <w:szCs w:val="20"/>
                <w:lang w:val="es-ES_tradnl"/>
              </w:rPr>
              <w:t>Ultimo Grado de Estudios</w:t>
            </w:r>
            <w:r w:rsidRPr="008E7BED">
              <w:rPr>
                <w:rFonts w:cs="Tahoma"/>
                <w:i/>
                <w:iCs/>
                <w:sz w:val="20"/>
                <w:szCs w:val="20"/>
                <w:lang w:val="es-ES_tradnl"/>
              </w:rPr>
              <w:t>: la Lic. Nancy Nápoles Pacheco tiene el título de Licenciatura en Derecho.</w:t>
            </w:r>
          </w:p>
          <w:p w14:paraId="36D4A7F7" w14:textId="77777777" w:rsidR="00777E90" w:rsidRPr="008E7BED" w:rsidRDefault="00BF6B0A" w:rsidP="009402B5">
            <w:pPr>
              <w:autoSpaceDE w:val="0"/>
              <w:autoSpaceDN w:val="0"/>
              <w:adjustRightInd w:val="0"/>
              <w:spacing w:line="360" w:lineRule="auto"/>
              <w:ind w:left="-5"/>
              <w:rPr>
                <w:rFonts w:cs="Tahoma"/>
                <w:i/>
                <w:iCs/>
                <w:sz w:val="20"/>
                <w:szCs w:val="20"/>
                <w:lang w:val="es-ES_tradnl"/>
              </w:rPr>
            </w:pPr>
            <w:r w:rsidRPr="008E7BED">
              <w:rPr>
                <w:rFonts w:cs="Tahoma"/>
                <w:i/>
                <w:iCs/>
                <w:sz w:val="20"/>
                <w:szCs w:val="20"/>
                <w:lang w:val="es-ES_tradnl"/>
              </w:rPr>
              <w:t>2.-</w:t>
            </w:r>
            <w:r w:rsidRPr="008E7BED">
              <w:rPr>
                <w:rFonts w:cs="Tahoma"/>
                <w:b/>
                <w:bCs/>
                <w:i/>
                <w:iCs/>
                <w:sz w:val="20"/>
                <w:szCs w:val="20"/>
                <w:lang w:val="es-ES_tradnl"/>
              </w:rPr>
              <w:t>Documentos Oficiales que lo Acreditan</w:t>
            </w:r>
            <w:r w:rsidRPr="008E7BED">
              <w:rPr>
                <w:rFonts w:cs="Tahoma"/>
                <w:i/>
                <w:iCs/>
                <w:sz w:val="20"/>
                <w:szCs w:val="20"/>
                <w:lang w:val="es-ES_tradnl"/>
              </w:rPr>
              <w:t>: El documento oficial que acredita este grado de estudios es el título expedido por la institución educativa correspondiente.</w:t>
            </w:r>
          </w:p>
          <w:p w14:paraId="031A4749" w14:textId="3099B2A9" w:rsidR="00BF6B0A" w:rsidRPr="008E7BED" w:rsidRDefault="00BF6B0A" w:rsidP="009402B5">
            <w:pPr>
              <w:autoSpaceDE w:val="0"/>
              <w:autoSpaceDN w:val="0"/>
              <w:adjustRightInd w:val="0"/>
              <w:spacing w:line="360" w:lineRule="auto"/>
              <w:ind w:left="-5"/>
              <w:rPr>
                <w:rFonts w:cs="Tahoma"/>
                <w:sz w:val="20"/>
                <w:szCs w:val="20"/>
                <w:lang w:val="es-ES_tradnl"/>
              </w:rPr>
            </w:pPr>
            <w:r w:rsidRPr="008E7BED">
              <w:rPr>
                <w:rFonts w:cs="Tahoma"/>
                <w:i/>
                <w:iCs/>
                <w:sz w:val="20"/>
                <w:szCs w:val="20"/>
                <w:lang w:val="es-ES_tradnl"/>
              </w:rPr>
              <w:t>…”</w:t>
            </w:r>
          </w:p>
        </w:tc>
      </w:tr>
      <w:tr w:rsidR="00232CCB" w:rsidRPr="008E7BED" w14:paraId="32DFB6AB" w14:textId="77777777" w:rsidTr="00232CCB">
        <w:tc>
          <w:tcPr>
            <w:tcW w:w="2465" w:type="dxa"/>
            <w:tcBorders>
              <w:top w:val="single" w:sz="4" w:space="0" w:color="auto"/>
              <w:left w:val="single" w:sz="4" w:space="0" w:color="auto"/>
              <w:bottom w:val="single" w:sz="4" w:space="0" w:color="auto"/>
              <w:right w:val="single" w:sz="4" w:space="0" w:color="auto"/>
            </w:tcBorders>
            <w:hideMark/>
          </w:tcPr>
          <w:p w14:paraId="626C0052" w14:textId="604FF725" w:rsidR="00232CCB" w:rsidRPr="008E7BED" w:rsidRDefault="00307AC5" w:rsidP="009402B5">
            <w:pPr>
              <w:spacing w:line="360" w:lineRule="auto"/>
              <w:rPr>
                <w:b/>
                <w:bCs/>
                <w:i/>
                <w:iCs/>
                <w:sz w:val="20"/>
                <w:szCs w:val="20"/>
                <w:lang w:val="es-MX"/>
              </w:rPr>
            </w:pPr>
            <w:r w:rsidRPr="008E7BED">
              <w:rPr>
                <w:b/>
                <w:bCs/>
                <w:i/>
                <w:iCs/>
                <w:sz w:val="20"/>
                <w:szCs w:val="20"/>
              </w:rPr>
              <w:lastRenderedPageBreak/>
              <w:t>00069/TENANCIN/IP/2025</w:t>
            </w:r>
          </w:p>
        </w:tc>
        <w:tc>
          <w:tcPr>
            <w:tcW w:w="6846" w:type="dxa"/>
            <w:tcBorders>
              <w:top w:val="single" w:sz="4" w:space="0" w:color="auto"/>
              <w:left w:val="single" w:sz="4" w:space="0" w:color="auto"/>
              <w:bottom w:val="single" w:sz="4" w:space="0" w:color="auto"/>
              <w:right w:val="single" w:sz="4" w:space="0" w:color="auto"/>
            </w:tcBorders>
            <w:hideMark/>
          </w:tcPr>
          <w:p w14:paraId="2D8EFA05" w14:textId="77777777" w:rsidR="00232CCB" w:rsidRPr="008E7BED" w:rsidRDefault="00232CCB" w:rsidP="009402B5">
            <w:pPr>
              <w:autoSpaceDE w:val="0"/>
              <w:autoSpaceDN w:val="0"/>
              <w:adjustRightInd w:val="0"/>
              <w:spacing w:line="360" w:lineRule="auto"/>
              <w:rPr>
                <w:rFonts w:cs="Tahoma"/>
                <w:sz w:val="20"/>
                <w:szCs w:val="20"/>
                <w:lang w:val="es-ES_tradnl"/>
              </w:rPr>
            </w:pPr>
            <w:r w:rsidRPr="008E7BED">
              <w:rPr>
                <w:rFonts w:cs="Tahoma"/>
                <w:sz w:val="20"/>
                <w:szCs w:val="20"/>
                <w:lang w:val="es-ES_tradnl"/>
              </w:rPr>
              <w:t>i.</w:t>
            </w:r>
            <w:r w:rsidR="00633DBD" w:rsidRPr="008E7BED">
              <w:rPr>
                <w:rFonts w:cs="Tahoma"/>
                <w:sz w:val="20"/>
                <w:szCs w:val="20"/>
                <w:lang w:val="es-ES_tradnl"/>
              </w:rPr>
              <w:t xml:space="preserve"> Oficio número MTM058/DAERH00/001</w:t>
            </w:r>
            <w:r w:rsidR="008E0956" w:rsidRPr="008E7BED">
              <w:rPr>
                <w:rFonts w:cs="Tahoma"/>
                <w:sz w:val="20"/>
                <w:szCs w:val="20"/>
                <w:lang w:val="es-ES_tradnl"/>
              </w:rPr>
              <w:t>80</w:t>
            </w:r>
            <w:r w:rsidR="00633DBD" w:rsidRPr="008E7BED">
              <w:rPr>
                <w:rFonts w:cs="Tahoma"/>
                <w:sz w:val="20"/>
                <w:szCs w:val="20"/>
                <w:lang w:val="es-ES_tradnl"/>
              </w:rPr>
              <w:t>/2025, del veintiocho de enero de dos mil veinticinco, suscrito por la Coordinadora de Recursos Humanos y dirigido a la Coordinadora de Transparencia y Acceso a la Información, por medio del cual mencionó lo siguiente:</w:t>
            </w:r>
          </w:p>
          <w:p w14:paraId="5D60F37B" w14:textId="77777777" w:rsidR="008E0956" w:rsidRPr="008E7BED" w:rsidRDefault="008E0956" w:rsidP="009402B5">
            <w:pPr>
              <w:autoSpaceDE w:val="0"/>
              <w:autoSpaceDN w:val="0"/>
              <w:adjustRightInd w:val="0"/>
              <w:spacing w:line="360" w:lineRule="auto"/>
              <w:rPr>
                <w:rFonts w:cs="Tahoma"/>
                <w:sz w:val="20"/>
                <w:szCs w:val="20"/>
                <w:lang w:val="es-ES_tradnl"/>
              </w:rPr>
            </w:pPr>
          </w:p>
          <w:p w14:paraId="287431B3" w14:textId="31FC5A0D" w:rsidR="008E0956" w:rsidRPr="008E7BED" w:rsidRDefault="008E0956" w:rsidP="009402B5">
            <w:pPr>
              <w:autoSpaceDE w:val="0"/>
              <w:autoSpaceDN w:val="0"/>
              <w:adjustRightInd w:val="0"/>
              <w:spacing w:line="360" w:lineRule="auto"/>
              <w:ind w:left="-5"/>
              <w:rPr>
                <w:rFonts w:cs="Tahoma"/>
                <w:i/>
                <w:iCs/>
                <w:sz w:val="20"/>
                <w:szCs w:val="20"/>
                <w:lang w:val="es-ES_tradnl"/>
              </w:rPr>
            </w:pPr>
            <w:r w:rsidRPr="008E7BED">
              <w:rPr>
                <w:rFonts w:cs="Tahoma"/>
                <w:i/>
                <w:iCs/>
                <w:sz w:val="20"/>
                <w:szCs w:val="20"/>
                <w:lang w:val="es-ES_tradnl"/>
              </w:rPr>
              <w:t>“…me permito informarle que, derivado de una búsqueda exhaustiva en los archivos que obran en esta Coordinación de Recursos Humanos a mi cargo, lo siguiente:</w:t>
            </w:r>
          </w:p>
          <w:p w14:paraId="55596C3E" w14:textId="77777777" w:rsidR="008E0956" w:rsidRPr="008E7BED" w:rsidRDefault="008E0956" w:rsidP="009402B5">
            <w:pPr>
              <w:autoSpaceDE w:val="0"/>
              <w:autoSpaceDN w:val="0"/>
              <w:adjustRightInd w:val="0"/>
              <w:spacing w:line="360" w:lineRule="auto"/>
              <w:ind w:left="-5"/>
              <w:rPr>
                <w:rFonts w:cs="Tahoma"/>
                <w:i/>
                <w:iCs/>
                <w:sz w:val="20"/>
                <w:szCs w:val="20"/>
                <w:lang w:val="es-ES_tradnl"/>
              </w:rPr>
            </w:pPr>
          </w:p>
          <w:p w14:paraId="7E215A80" w14:textId="77777777" w:rsidR="008E0956" w:rsidRPr="008E7BED" w:rsidRDefault="008E0956" w:rsidP="009402B5">
            <w:pPr>
              <w:autoSpaceDE w:val="0"/>
              <w:autoSpaceDN w:val="0"/>
              <w:adjustRightInd w:val="0"/>
              <w:spacing w:line="360" w:lineRule="auto"/>
              <w:ind w:left="-5"/>
              <w:rPr>
                <w:rFonts w:cs="Tahoma"/>
                <w:i/>
                <w:iCs/>
                <w:sz w:val="20"/>
                <w:szCs w:val="20"/>
                <w:lang w:val="es-ES_tradnl"/>
              </w:rPr>
            </w:pPr>
            <w:r w:rsidRPr="008E7BED">
              <w:rPr>
                <w:rFonts w:cs="Tahoma"/>
                <w:i/>
                <w:iCs/>
                <w:sz w:val="20"/>
                <w:szCs w:val="20"/>
                <w:lang w:val="es-ES_tradnl"/>
              </w:rPr>
              <w:t>1.-</w:t>
            </w:r>
            <w:r w:rsidRPr="008E7BED">
              <w:rPr>
                <w:rFonts w:cs="Tahoma"/>
                <w:b/>
                <w:bCs/>
                <w:i/>
                <w:iCs/>
                <w:sz w:val="20"/>
                <w:szCs w:val="20"/>
                <w:lang w:val="es-ES_tradnl"/>
              </w:rPr>
              <w:t>Ultimo Grado de Estudios</w:t>
            </w:r>
            <w:r w:rsidRPr="008E7BED">
              <w:rPr>
                <w:rFonts w:cs="Tahoma"/>
                <w:i/>
                <w:iCs/>
                <w:sz w:val="20"/>
                <w:szCs w:val="20"/>
                <w:lang w:val="es-ES_tradnl"/>
              </w:rPr>
              <w:t>: el Lic. Víctor Avendaño Bustos tiene el título de Licenciatura en Derecho.</w:t>
            </w:r>
          </w:p>
          <w:p w14:paraId="64552E57" w14:textId="52ADA0F1" w:rsidR="008E0956" w:rsidRPr="008E7BED" w:rsidRDefault="008E0956" w:rsidP="009402B5">
            <w:pPr>
              <w:autoSpaceDE w:val="0"/>
              <w:autoSpaceDN w:val="0"/>
              <w:adjustRightInd w:val="0"/>
              <w:spacing w:line="360" w:lineRule="auto"/>
              <w:ind w:left="-5"/>
              <w:rPr>
                <w:rFonts w:cs="Tahoma"/>
                <w:sz w:val="20"/>
                <w:szCs w:val="20"/>
                <w:lang w:val="es-ES_tradnl"/>
              </w:rPr>
            </w:pPr>
            <w:r w:rsidRPr="008E7BED">
              <w:rPr>
                <w:rFonts w:cs="Tahoma"/>
                <w:i/>
                <w:iCs/>
                <w:sz w:val="20"/>
                <w:szCs w:val="20"/>
                <w:lang w:val="es-ES_tradnl"/>
              </w:rPr>
              <w:t>…”</w:t>
            </w:r>
          </w:p>
        </w:tc>
      </w:tr>
      <w:bookmarkEnd w:id="4"/>
    </w:tbl>
    <w:p w14:paraId="1E9BE625" w14:textId="46DD416F" w:rsidR="00CE71FB" w:rsidRPr="008E7BED" w:rsidRDefault="00CE71FB" w:rsidP="009402B5">
      <w:pPr>
        <w:autoSpaceDE w:val="0"/>
        <w:autoSpaceDN w:val="0"/>
        <w:adjustRightInd w:val="0"/>
        <w:spacing w:after="0" w:line="360" w:lineRule="auto"/>
        <w:contextualSpacing/>
        <w:rPr>
          <w:rFonts w:eastAsia="Calibri" w:cs="Tahoma"/>
          <w:b/>
          <w:color w:val="000000"/>
        </w:rPr>
      </w:pPr>
    </w:p>
    <w:p w14:paraId="6867D521" w14:textId="0ED19A97" w:rsidR="00DB3DC5" w:rsidRPr="008E7BED" w:rsidRDefault="00813147" w:rsidP="009402B5">
      <w:pPr>
        <w:pStyle w:val="Ttulo2"/>
        <w:spacing w:before="0" w:line="360" w:lineRule="auto"/>
        <w:rPr>
          <w:rFonts w:ascii="Palatino Linotype" w:eastAsia="Calibri" w:hAnsi="Palatino Linotype"/>
          <w:b/>
          <w:bCs/>
          <w:color w:val="auto"/>
          <w:sz w:val="22"/>
          <w:szCs w:val="22"/>
        </w:rPr>
      </w:pPr>
      <w:bookmarkStart w:id="5" w:name="_Toc191457143"/>
      <w:r w:rsidRPr="008E7BED">
        <w:rPr>
          <w:rFonts w:ascii="Palatino Linotype" w:eastAsia="Calibri" w:hAnsi="Palatino Linotype"/>
          <w:b/>
          <w:bCs/>
          <w:color w:val="auto"/>
          <w:sz w:val="22"/>
          <w:szCs w:val="22"/>
        </w:rPr>
        <w:t>I</w:t>
      </w:r>
      <w:r w:rsidR="00DB3DC5" w:rsidRPr="008E7BED">
        <w:rPr>
          <w:rFonts w:ascii="Palatino Linotype" w:eastAsia="Calibri" w:hAnsi="Palatino Linotype"/>
          <w:b/>
          <w:bCs/>
          <w:color w:val="auto"/>
          <w:sz w:val="22"/>
          <w:szCs w:val="22"/>
        </w:rPr>
        <w:t>II. Interposición del Recurso de Revisión</w:t>
      </w:r>
      <w:bookmarkEnd w:id="5"/>
    </w:p>
    <w:p w14:paraId="72683D89" w14:textId="77777777" w:rsidR="00DB3DC5" w:rsidRPr="008E7BED" w:rsidRDefault="00DB3DC5" w:rsidP="009402B5">
      <w:pPr>
        <w:spacing w:after="0" w:line="360" w:lineRule="auto"/>
        <w:contextualSpacing/>
        <w:rPr>
          <w:rFonts w:eastAsia="Times New Roman" w:cs="Tahoma"/>
          <w:bCs/>
          <w:color w:val="auto"/>
          <w:lang w:eastAsia="es-ES"/>
        </w:rPr>
      </w:pPr>
    </w:p>
    <w:p w14:paraId="240D95DA" w14:textId="328CCFEE" w:rsidR="00DB3DC5" w:rsidRPr="008E7BED" w:rsidRDefault="004C2401" w:rsidP="009402B5">
      <w:pPr>
        <w:widowControl w:val="0"/>
        <w:spacing w:after="0" w:line="360" w:lineRule="auto"/>
        <w:contextualSpacing/>
        <w:rPr>
          <w:rFonts w:eastAsia="Calibri" w:cs="Times New Roman"/>
          <w:bCs/>
        </w:rPr>
      </w:pPr>
      <w:r w:rsidRPr="008E7BED">
        <w:rPr>
          <w:rFonts w:eastAsia="Calibri" w:cs="Times New Roman"/>
          <w:bCs/>
        </w:rPr>
        <w:t xml:space="preserve">El </w:t>
      </w:r>
      <w:r w:rsidR="00BF6B0A" w:rsidRPr="008E7BED">
        <w:rPr>
          <w:rFonts w:eastAsia="Calibri" w:cs="Times New Roman"/>
          <w:bCs/>
        </w:rPr>
        <w:t xml:space="preserve">diez de febrero de dos mil veinticinco </w:t>
      </w:r>
      <w:r w:rsidR="00BF6B0A" w:rsidRPr="008E7BED">
        <w:rPr>
          <w:rFonts w:cs="Tahoma"/>
        </w:rPr>
        <w:t>(ya que si bien, se registró el nueve del mismo mes y año, también lo es, que fue día inhábil)</w:t>
      </w:r>
      <w:r w:rsidR="00DB3DC5" w:rsidRPr="008E7BED">
        <w:rPr>
          <w:rFonts w:eastAsia="Calibri" w:cs="Times New Roman"/>
          <w:bCs/>
        </w:rPr>
        <w:t xml:space="preserve">, </w:t>
      </w:r>
      <w:r w:rsidR="00DB3DC5" w:rsidRPr="008E7BED">
        <w:rPr>
          <w:rFonts w:eastAsia="Calibri" w:cs="Times New Roman"/>
          <w:bCs/>
          <w:lang w:val="es-ES"/>
        </w:rPr>
        <w:t>se recibió en este Instituto, a través del Sistema de Acceso a la Información Mexiquense (SAIMEX),</w:t>
      </w:r>
      <w:r w:rsidR="0031474C" w:rsidRPr="008E7BED">
        <w:rPr>
          <w:rFonts w:eastAsia="Calibri" w:cs="Times New Roman"/>
          <w:bCs/>
          <w:lang w:val="es-ES"/>
        </w:rPr>
        <w:t xml:space="preserve"> </w:t>
      </w:r>
      <w:r w:rsidR="001B11B2" w:rsidRPr="008E7BED">
        <w:rPr>
          <w:rFonts w:eastAsia="Calibri" w:cs="Times New Roman"/>
          <w:bCs/>
          <w:lang w:val="es-ES"/>
        </w:rPr>
        <w:t>dos</w:t>
      </w:r>
      <w:r w:rsidR="006A0867" w:rsidRPr="008E7BED">
        <w:rPr>
          <w:rFonts w:eastAsia="Calibri" w:cs="Times New Roman"/>
          <w:bCs/>
          <w:lang w:val="es-ES"/>
        </w:rPr>
        <w:t xml:space="preserve"> </w:t>
      </w:r>
      <w:r w:rsidR="00DB3DC5" w:rsidRPr="008E7BED">
        <w:rPr>
          <w:rFonts w:eastAsia="Calibri" w:cs="Times New Roman"/>
          <w:bCs/>
          <w:lang w:val="es-ES"/>
        </w:rPr>
        <w:t>Recurso</w:t>
      </w:r>
      <w:r w:rsidR="006A0867" w:rsidRPr="008E7BED">
        <w:rPr>
          <w:rFonts w:eastAsia="Calibri" w:cs="Times New Roman"/>
          <w:bCs/>
          <w:lang w:val="es-ES"/>
        </w:rPr>
        <w:t>s</w:t>
      </w:r>
      <w:r w:rsidR="00DB3DC5" w:rsidRPr="008E7BED">
        <w:rPr>
          <w:rFonts w:eastAsia="Calibri" w:cs="Times New Roman"/>
          <w:bCs/>
          <w:lang w:val="es-ES"/>
        </w:rPr>
        <w:t xml:space="preserve"> de Revisión interpuesto</w:t>
      </w:r>
      <w:r w:rsidR="006A0867" w:rsidRPr="008E7BED">
        <w:rPr>
          <w:rFonts w:eastAsia="Calibri" w:cs="Times New Roman"/>
          <w:bCs/>
          <w:lang w:val="es-ES"/>
        </w:rPr>
        <w:t>s</w:t>
      </w:r>
      <w:r w:rsidR="00DB3DC5" w:rsidRPr="008E7BED">
        <w:rPr>
          <w:rFonts w:eastAsia="Calibri" w:cs="Times New Roman"/>
          <w:bCs/>
          <w:lang w:val="es-ES"/>
        </w:rPr>
        <w:t xml:space="preserve"> por la p</w:t>
      </w:r>
      <w:r w:rsidRPr="008E7BED">
        <w:rPr>
          <w:rFonts w:eastAsia="Calibri" w:cs="Times New Roman"/>
          <w:bCs/>
          <w:lang w:val="es-ES"/>
        </w:rPr>
        <w:t>ersona</w:t>
      </w:r>
      <w:r w:rsidR="00DB3DC5" w:rsidRPr="008E7BED">
        <w:rPr>
          <w:rFonts w:eastAsia="Calibri" w:cs="Times New Roman"/>
          <w:bCs/>
          <w:lang w:val="es-ES"/>
        </w:rPr>
        <w:t xml:space="preserve"> Recurrente, en contra de la</w:t>
      </w:r>
      <w:r w:rsidR="006A0867" w:rsidRPr="008E7BED">
        <w:rPr>
          <w:rFonts w:eastAsia="Calibri" w:cs="Times New Roman"/>
          <w:bCs/>
          <w:lang w:val="es-ES"/>
        </w:rPr>
        <w:t>s</w:t>
      </w:r>
      <w:r w:rsidR="00DB3DC5" w:rsidRPr="008E7BED">
        <w:rPr>
          <w:rFonts w:eastAsia="Calibri" w:cs="Times New Roman"/>
          <w:bCs/>
          <w:lang w:val="es-ES"/>
        </w:rPr>
        <w:t xml:space="preserve"> respuesta</w:t>
      </w:r>
      <w:r w:rsidR="006A0867" w:rsidRPr="008E7BED">
        <w:rPr>
          <w:rFonts w:eastAsia="Calibri" w:cs="Times New Roman"/>
          <w:bCs/>
          <w:lang w:val="es-ES"/>
        </w:rPr>
        <w:t>s</w:t>
      </w:r>
      <w:r w:rsidR="00DB3DC5" w:rsidRPr="008E7BED">
        <w:rPr>
          <w:rFonts w:eastAsia="Calibri" w:cs="Times New Roman"/>
          <w:bCs/>
          <w:lang w:val="es-ES"/>
        </w:rPr>
        <w:t xml:space="preserve"> del Sujeto Obligado</w:t>
      </w:r>
      <w:r w:rsidR="00DB3DC5" w:rsidRPr="008E7BED">
        <w:rPr>
          <w:rFonts w:eastAsia="Calibri" w:cs="Times New Roman"/>
        </w:rPr>
        <w:t>,</w:t>
      </w:r>
      <w:r w:rsidR="00C340FF" w:rsidRPr="008E7BED">
        <w:rPr>
          <w:rFonts w:eastAsia="Calibri" w:cs="Times New Roman"/>
        </w:rPr>
        <w:t xml:space="preserve"> </w:t>
      </w:r>
      <w:r w:rsidR="00DB3DC5" w:rsidRPr="008E7BED">
        <w:rPr>
          <w:rFonts w:eastAsia="Times New Roman" w:cs="Tahoma"/>
          <w:bCs/>
          <w:color w:val="auto"/>
          <w:lang w:val="es-ES" w:eastAsia="es-ES"/>
        </w:rPr>
        <w:t>en los términos</w:t>
      </w:r>
      <w:r w:rsidR="00BF6B0A" w:rsidRPr="008E7BED">
        <w:rPr>
          <w:rFonts w:eastAsia="Times New Roman" w:cs="Tahoma"/>
          <w:bCs/>
          <w:color w:val="auto"/>
          <w:lang w:val="es-ES" w:eastAsia="es-ES"/>
        </w:rPr>
        <w:t xml:space="preserve"> similares</w:t>
      </w:r>
      <w:r w:rsidR="000D1C9F" w:rsidRPr="008E7BED">
        <w:rPr>
          <w:rFonts w:eastAsia="Times New Roman" w:cs="Tahoma"/>
          <w:bCs/>
          <w:color w:val="auto"/>
          <w:lang w:val="es-ES" w:eastAsia="es-ES"/>
        </w:rPr>
        <w:t xml:space="preserve"> siguientes</w:t>
      </w:r>
      <w:r w:rsidR="00DB3DC5" w:rsidRPr="008E7BED">
        <w:rPr>
          <w:rFonts w:eastAsia="Times New Roman" w:cs="Tahoma"/>
          <w:bCs/>
          <w:color w:val="auto"/>
          <w:lang w:val="es-ES" w:eastAsia="es-ES"/>
        </w:rPr>
        <w:t>:</w:t>
      </w:r>
    </w:p>
    <w:p w14:paraId="383A8105" w14:textId="77777777" w:rsidR="00DB3DC5" w:rsidRPr="008E7BED" w:rsidRDefault="00DB3DC5" w:rsidP="009402B5">
      <w:pPr>
        <w:tabs>
          <w:tab w:val="left" w:pos="4667"/>
        </w:tabs>
        <w:spacing w:after="0" w:line="360" w:lineRule="auto"/>
        <w:ind w:left="567" w:right="567"/>
        <w:contextualSpacing/>
        <w:rPr>
          <w:rFonts w:cs="Tahoma"/>
          <w:b/>
          <w:bCs/>
          <w:i/>
          <w:sz w:val="20"/>
          <w:szCs w:val="20"/>
        </w:rPr>
      </w:pPr>
    </w:p>
    <w:p w14:paraId="0E422949" w14:textId="5263F3E4" w:rsidR="006A0867" w:rsidRPr="008E7BED" w:rsidRDefault="001B11B2" w:rsidP="009402B5">
      <w:pPr>
        <w:spacing w:after="0" w:line="360" w:lineRule="auto"/>
        <w:ind w:left="567" w:right="567"/>
        <w:contextualSpacing/>
        <w:rPr>
          <w:rFonts w:cs="Tahoma"/>
          <w:b/>
          <w:bCs/>
          <w:i/>
          <w:sz w:val="20"/>
          <w:szCs w:val="20"/>
        </w:rPr>
      </w:pPr>
      <w:r w:rsidRPr="008E7BED">
        <w:rPr>
          <w:rFonts w:cs="Tahoma"/>
          <w:b/>
          <w:bCs/>
          <w:i/>
          <w:sz w:val="20"/>
          <w:szCs w:val="20"/>
        </w:rPr>
        <w:t>“</w:t>
      </w:r>
      <w:r w:rsidR="006A0867" w:rsidRPr="008E7BED">
        <w:rPr>
          <w:rFonts w:cs="Tahoma"/>
          <w:b/>
          <w:bCs/>
          <w:i/>
          <w:sz w:val="20"/>
          <w:szCs w:val="20"/>
        </w:rPr>
        <w:t>ACTO IMPUGNADO</w:t>
      </w:r>
    </w:p>
    <w:p w14:paraId="199F28DE" w14:textId="36ABF4B8" w:rsidR="006A0867" w:rsidRPr="008E7BED" w:rsidRDefault="00BF6B0A" w:rsidP="009402B5">
      <w:pPr>
        <w:tabs>
          <w:tab w:val="left" w:pos="4667"/>
        </w:tabs>
        <w:spacing w:after="0" w:line="360" w:lineRule="auto"/>
        <w:ind w:left="567" w:right="567"/>
        <w:rPr>
          <w:rFonts w:cs="Tahoma"/>
          <w:bCs/>
          <w:i/>
          <w:sz w:val="20"/>
          <w:szCs w:val="20"/>
        </w:rPr>
      </w:pPr>
      <w:r w:rsidRPr="008E7BED">
        <w:rPr>
          <w:rFonts w:cs="Tahoma"/>
          <w:bCs/>
          <w:i/>
          <w:sz w:val="20"/>
          <w:szCs w:val="20"/>
        </w:rPr>
        <w:t>LA RESPUESTA OTORGADA</w:t>
      </w:r>
      <w:r w:rsidR="006A0867" w:rsidRPr="008E7BED">
        <w:rPr>
          <w:rFonts w:cs="Tahoma"/>
          <w:bCs/>
          <w:i/>
          <w:sz w:val="20"/>
          <w:szCs w:val="20"/>
        </w:rPr>
        <w:t xml:space="preserve">” </w:t>
      </w:r>
    </w:p>
    <w:p w14:paraId="349885DE" w14:textId="77777777" w:rsidR="006A0867" w:rsidRPr="008E7BED" w:rsidRDefault="006A0867" w:rsidP="009402B5">
      <w:pPr>
        <w:tabs>
          <w:tab w:val="left" w:pos="4667"/>
        </w:tabs>
        <w:spacing w:after="0" w:line="360" w:lineRule="auto"/>
        <w:ind w:left="567" w:right="567"/>
        <w:rPr>
          <w:rFonts w:cs="Tahoma"/>
          <w:bCs/>
          <w:i/>
          <w:sz w:val="20"/>
          <w:szCs w:val="20"/>
        </w:rPr>
      </w:pPr>
    </w:p>
    <w:p w14:paraId="09EF88BF" w14:textId="77777777" w:rsidR="006A0867" w:rsidRPr="008E7BED" w:rsidRDefault="006A0867" w:rsidP="009402B5">
      <w:pPr>
        <w:tabs>
          <w:tab w:val="left" w:pos="4667"/>
        </w:tabs>
        <w:spacing w:after="0" w:line="360" w:lineRule="auto"/>
        <w:ind w:left="567" w:right="567"/>
        <w:rPr>
          <w:rFonts w:cs="Tahoma"/>
          <w:b/>
          <w:bCs/>
          <w:i/>
          <w:sz w:val="20"/>
          <w:szCs w:val="20"/>
        </w:rPr>
      </w:pPr>
      <w:r w:rsidRPr="008E7BED">
        <w:rPr>
          <w:rFonts w:cs="Tahoma"/>
          <w:b/>
          <w:bCs/>
          <w:i/>
          <w:sz w:val="20"/>
          <w:szCs w:val="20"/>
        </w:rPr>
        <w:t>“RAZONES O MOTIVOS DE LA INCONFORMIDAD</w:t>
      </w:r>
    </w:p>
    <w:p w14:paraId="35F9576D" w14:textId="5B4C2739" w:rsidR="006A0867" w:rsidRPr="008E7BED" w:rsidRDefault="00BF6B0A" w:rsidP="009402B5">
      <w:pPr>
        <w:tabs>
          <w:tab w:val="left" w:pos="4667"/>
        </w:tabs>
        <w:spacing w:after="0" w:line="360" w:lineRule="auto"/>
        <w:ind w:left="567" w:right="567"/>
        <w:rPr>
          <w:rFonts w:cs="Tahoma"/>
          <w:i/>
          <w:sz w:val="20"/>
          <w:szCs w:val="20"/>
        </w:rPr>
      </w:pPr>
      <w:r w:rsidRPr="008E7BED">
        <w:rPr>
          <w:rFonts w:cs="Tahoma"/>
          <w:i/>
          <w:sz w:val="20"/>
          <w:szCs w:val="20"/>
        </w:rPr>
        <w:t>NO EXHIBE DOCUMENTOS, NI NUMERO DE CEDULA PROFESIONAL</w:t>
      </w:r>
      <w:r w:rsidR="006A0867" w:rsidRPr="008E7BED">
        <w:rPr>
          <w:rFonts w:cs="Tahoma"/>
          <w:i/>
          <w:sz w:val="20"/>
          <w:szCs w:val="20"/>
        </w:rPr>
        <w:t>” (Sic.)</w:t>
      </w:r>
    </w:p>
    <w:p w14:paraId="4B0AE814" w14:textId="77777777" w:rsidR="0036188C" w:rsidRPr="008E7BED" w:rsidRDefault="0036188C" w:rsidP="009402B5">
      <w:pPr>
        <w:spacing w:after="0" w:line="360" w:lineRule="auto"/>
        <w:contextualSpacing/>
        <w:rPr>
          <w:rFonts w:eastAsia="Calibri" w:cs="Tahoma"/>
          <w:b/>
          <w:color w:val="000000"/>
        </w:rPr>
      </w:pPr>
    </w:p>
    <w:p w14:paraId="2D3CE335" w14:textId="6D881EF2" w:rsidR="00DB3DC5" w:rsidRPr="008E7BED" w:rsidRDefault="00813147" w:rsidP="009402B5">
      <w:pPr>
        <w:pStyle w:val="Ttulo2"/>
        <w:spacing w:before="0" w:line="360" w:lineRule="auto"/>
        <w:rPr>
          <w:rFonts w:ascii="Palatino Linotype" w:eastAsia="Batang" w:hAnsi="Palatino Linotype"/>
          <w:b/>
          <w:bCs/>
          <w:color w:val="auto"/>
          <w:sz w:val="22"/>
          <w:szCs w:val="22"/>
        </w:rPr>
      </w:pPr>
      <w:bookmarkStart w:id="6" w:name="_Toc191457144"/>
      <w:r w:rsidRPr="008E7BED">
        <w:rPr>
          <w:rFonts w:ascii="Palatino Linotype" w:eastAsia="Calibri" w:hAnsi="Palatino Linotype"/>
          <w:b/>
          <w:bCs/>
          <w:color w:val="auto"/>
          <w:sz w:val="22"/>
          <w:szCs w:val="22"/>
        </w:rPr>
        <w:t>I</w:t>
      </w:r>
      <w:r w:rsidR="00DB3DC5" w:rsidRPr="008E7BED">
        <w:rPr>
          <w:rFonts w:ascii="Palatino Linotype" w:eastAsia="Calibri" w:hAnsi="Palatino Linotype"/>
          <w:b/>
          <w:bCs/>
          <w:color w:val="auto"/>
          <w:sz w:val="22"/>
          <w:szCs w:val="22"/>
        </w:rPr>
        <w:t xml:space="preserve">V. </w:t>
      </w:r>
      <w:r w:rsidR="00DB3DC5" w:rsidRPr="008E7BED">
        <w:rPr>
          <w:rFonts w:ascii="Palatino Linotype" w:eastAsia="Batang" w:hAnsi="Palatino Linotype"/>
          <w:b/>
          <w:bCs/>
          <w:color w:val="auto"/>
          <w:sz w:val="22"/>
          <w:szCs w:val="22"/>
        </w:rPr>
        <w:t>Trámite del Recurso de Revisión</w:t>
      </w:r>
      <w:r w:rsidR="00DB3DC5" w:rsidRPr="008E7BED">
        <w:rPr>
          <w:rFonts w:ascii="Palatino Linotype" w:eastAsia="Calibri" w:hAnsi="Palatino Linotype"/>
          <w:b/>
          <w:bCs/>
          <w:color w:val="auto"/>
          <w:sz w:val="22"/>
          <w:szCs w:val="22"/>
        </w:rPr>
        <w:t xml:space="preserve"> </w:t>
      </w:r>
      <w:r w:rsidR="00DB3DC5" w:rsidRPr="008E7BED">
        <w:rPr>
          <w:rFonts w:ascii="Palatino Linotype" w:eastAsia="Batang" w:hAnsi="Palatino Linotype"/>
          <w:b/>
          <w:bCs/>
          <w:color w:val="auto"/>
          <w:sz w:val="22"/>
          <w:szCs w:val="22"/>
        </w:rPr>
        <w:t>ante este Instituto</w:t>
      </w:r>
      <w:bookmarkEnd w:id="6"/>
    </w:p>
    <w:p w14:paraId="13E537D5" w14:textId="77777777" w:rsidR="00DB3DC5" w:rsidRPr="008E7BED" w:rsidRDefault="00DB3DC5" w:rsidP="009402B5">
      <w:pPr>
        <w:spacing w:after="0" w:line="360" w:lineRule="auto"/>
        <w:contextualSpacing/>
        <w:rPr>
          <w:rFonts w:eastAsia="Batang" w:cs="Tahoma"/>
          <w:b/>
          <w:bCs/>
          <w:color w:val="000000"/>
        </w:rPr>
      </w:pPr>
    </w:p>
    <w:p w14:paraId="5B9B961B" w14:textId="224D96A7" w:rsidR="00DB3DC5" w:rsidRPr="008E7BED" w:rsidRDefault="00DB3DC5" w:rsidP="009402B5">
      <w:pPr>
        <w:spacing w:after="0" w:line="360" w:lineRule="auto"/>
        <w:contextualSpacing/>
        <w:rPr>
          <w:rFonts w:eastAsia="Batang" w:cs="Tahoma"/>
          <w:b/>
          <w:bCs/>
          <w:color w:val="000000"/>
        </w:rPr>
      </w:pPr>
      <w:r w:rsidRPr="008E7BED">
        <w:rPr>
          <w:rFonts w:eastAsia="Batang" w:cs="Tahoma"/>
          <w:b/>
          <w:bCs/>
          <w:color w:val="000000"/>
        </w:rPr>
        <w:lastRenderedPageBreak/>
        <w:t xml:space="preserve">a) Turno del Medio de Impugnación. </w:t>
      </w:r>
      <w:r w:rsidRPr="008E7BED">
        <w:rPr>
          <w:rFonts w:eastAsia="Batang" w:cs="Tahoma"/>
          <w:bCs/>
          <w:color w:val="000000"/>
        </w:rPr>
        <w:t>El</w:t>
      </w:r>
      <w:r w:rsidR="00290A89" w:rsidRPr="008E7BED">
        <w:rPr>
          <w:rFonts w:eastAsia="Calibri" w:cs="Times New Roman"/>
          <w:bCs/>
        </w:rPr>
        <w:t xml:space="preserve"> diez de febrero de dos mil veinticinco</w:t>
      </w:r>
      <w:r w:rsidRPr="008E7BED">
        <w:rPr>
          <w:rFonts w:eastAsia="Batang" w:cs="Tahoma"/>
          <w:bCs/>
          <w:color w:val="000000"/>
        </w:rPr>
        <w:t xml:space="preserve">, el </w:t>
      </w:r>
      <w:r w:rsidRPr="008E7BED">
        <w:rPr>
          <w:rFonts w:eastAsia="Calibri" w:cs="Tahoma"/>
          <w:color w:val="000000"/>
          <w:lang w:val="es-ES"/>
        </w:rPr>
        <w:t>Sistema de Acceso a la Información Mexiquense (SAIMEX),</w:t>
      </w:r>
      <w:r w:rsidRPr="008E7BED">
        <w:rPr>
          <w:rFonts w:eastAsia="Batang" w:cs="Tahoma"/>
          <w:bCs/>
          <w:color w:val="000000"/>
        </w:rPr>
        <w:t xml:space="preserve"> </w:t>
      </w:r>
      <w:r w:rsidR="0089704B" w:rsidRPr="008E7BED">
        <w:rPr>
          <w:rFonts w:eastAsia="Batang" w:cs="Tahoma"/>
          <w:bCs/>
          <w:lang w:val="es-ES_tradnl"/>
        </w:rPr>
        <w:t>asignó los números de expedientes</w:t>
      </w:r>
      <w:r w:rsidR="004A27E9" w:rsidRPr="008E7BED">
        <w:rPr>
          <w:rFonts w:eastAsia="Batang" w:cs="Tahoma"/>
          <w:b/>
          <w:lang w:val="es-ES_tradnl"/>
        </w:rPr>
        <w:t xml:space="preserve"> </w:t>
      </w:r>
      <w:r w:rsidR="00721B8E" w:rsidRPr="008E7BED">
        <w:rPr>
          <w:b/>
        </w:rPr>
        <w:t>0</w:t>
      </w:r>
      <w:r w:rsidR="00290A89" w:rsidRPr="008E7BED">
        <w:rPr>
          <w:b/>
        </w:rPr>
        <w:t>0961</w:t>
      </w:r>
      <w:r w:rsidR="00721B8E" w:rsidRPr="008E7BED">
        <w:rPr>
          <w:b/>
        </w:rPr>
        <w:t>/INFOEM/IP/RR/202</w:t>
      </w:r>
      <w:r w:rsidR="00290A89" w:rsidRPr="008E7BED">
        <w:rPr>
          <w:b/>
        </w:rPr>
        <w:t>5</w:t>
      </w:r>
      <w:r w:rsidR="005E5754" w:rsidRPr="008E7BED">
        <w:rPr>
          <w:b/>
        </w:rPr>
        <w:t xml:space="preserve"> </w:t>
      </w:r>
      <w:r w:rsidR="00721B8E" w:rsidRPr="008E7BED">
        <w:rPr>
          <w:b/>
        </w:rPr>
        <w:t>y 0</w:t>
      </w:r>
      <w:r w:rsidR="00290A89" w:rsidRPr="008E7BED">
        <w:rPr>
          <w:b/>
        </w:rPr>
        <w:t>0962</w:t>
      </w:r>
      <w:r w:rsidR="00721B8E" w:rsidRPr="008E7BED">
        <w:rPr>
          <w:b/>
        </w:rPr>
        <w:t>/INFOEM/IP/RR/202</w:t>
      </w:r>
      <w:r w:rsidR="00290A89" w:rsidRPr="008E7BED">
        <w:rPr>
          <w:b/>
        </w:rPr>
        <w:t>5</w:t>
      </w:r>
      <w:r w:rsidRPr="008E7BED">
        <w:rPr>
          <w:rFonts w:eastAsia="Batang" w:cs="Tahoma"/>
          <w:bCs/>
          <w:color w:val="000000"/>
        </w:rPr>
        <w:t xml:space="preserve">, al Medio de Impugnación que nos ocupa, con base en el sistema aprobado por el Pleno de este </w:t>
      </w:r>
      <w:r w:rsidR="00086A5E" w:rsidRPr="008E7BED">
        <w:rPr>
          <w:rFonts w:eastAsia="Batang" w:cs="Tahoma"/>
          <w:bCs/>
          <w:color w:val="000000"/>
        </w:rPr>
        <w:t xml:space="preserve">Organismo </w:t>
      </w:r>
      <w:r w:rsidRPr="008E7BED">
        <w:rPr>
          <w:rFonts w:eastAsia="Batang" w:cs="Tahoma"/>
          <w:bCs/>
          <w:color w:val="000000"/>
        </w:rPr>
        <w:t>Garante y lo</w:t>
      </w:r>
      <w:r w:rsidR="004C2401" w:rsidRPr="008E7BED">
        <w:rPr>
          <w:rFonts w:eastAsia="Batang" w:cs="Tahoma"/>
          <w:bCs/>
          <w:color w:val="000000"/>
        </w:rPr>
        <w:t>s</w:t>
      </w:r>
      <w:r w:rsidRPr="008E7BED">
        <w:rPr>
          <w:rFonts w:eastAsia="Batang" w:cs="Tahoma"/>
          <w:bCs/>
          <w:color w:val="000000"/>
        </w:rPr>
        <w:t xml:space="preserve"> turnó a</w:t>
      </w:r>
      <w:r w:rsidR="00086A5E" w:rsidRPr="008E7BED">
        <w:rPr>
          <w:rFonts w:eastAsia="Batang" w:cs="Tahoma"/>
          <w:bCs/>
          <w:color w:val="000000"/>
        </w:rPr>
        <w:t xml:space="preserve"> los</w:t>
      </w:r>
      <w:r w:rsidR="00AD2A74" w:rsidRPr="008E7BED">
        <w:rPr>
          <w:rFonts w:eastAsia="Batang" w:cs="Tahoma"/>
          <w:bCs/>
          <w:color w:val="000000"/>
        </w:rPr>
        <w:t xml:space="preserve"> </w:t>
      </w:r>
      <w:r w:rsidR="00AD2A74" w:rsidRPr="008E7BED">
        <w:rPr>
          <w:rFonts w:eastAsia="Batang" w:cs="Tahoma"/>
          <w:bCs/>
          <w:color w:val="000000"/>
          <w:lang w:val="es-ES_tradnl"/>
        </w:rPr>
        <w:t>Comisionado</w:t>
      </w:r>
      <w:r w:rsidR="00AD2A74" w:rsidRPr="008E7BED">
        <w:rPr>
          <w:rFonts w:eastAsia="Times New Roman" w:cs="Tahoma"/>
          <w:bCs/>
          <w:lang w:eastAsia="es-ES"/>
        </w:rPr>
        <w:t>s Sharon Cristina Morales Martínez</w:t>
      </w:r>
      <w:r w:rsidR="005E5754" w:rsidRPr="008E7BED">
        <w:rPr>
          <w:rFonts w:eastAsia="Times New Roman" w:cs="Tahoma"/>
          <w:bCs/>
          <w:lang w:eastAsia="es-ES"/>
        </w:rPr>
        <w:t xml:space="preserve"> y</w:t>
      </w:r>
      <w:r w:rsidR="00AD2A74" w:rsidRPr="008E7BED">
        <w:rPr>
          <w:rFonts w:eastAsia="Times New Roman" w:cs="Tahoma"/>
          <w:bCs/>
          <w:lang w:eastAsia="es-ES"/>
        </w:rPr>
        <w:t xml:space="preserve"> Luis Gustavo Parra Noriega</w:t>
      </w:r>
      <w:r w:rsidRPr="008E7BED">
        <w:rPr>
          <w:rFonts w:eastAsia="Batang" w:cs="Tahoma"/>
          <w:bCs/>
          <w:color w:val="000000"/>
        </w:rPr>
        <w:t>,</w:t>
      </w:r>
      <w:r w:rsidR="00086A5E" w:rsidRPr="008E7BED">
        <w:rPr>
          <w:rFonts w:eastAsia="Batang" w:cs="Tahoma"/>
          <w:bCs/>
          <w:color w:val="000000"/>
        </w:rPr>
        <w:t xml:space="preserve"> </w:t>
      </w:r>
      <w:r w:rsidRPr="008E7BED">
        <w:rPr>
          <w:rFonts w:eastAsia="Batang" w:cs="Tahoma"/>
          <w:bCs/>
          <w:color w:val="000000"/>
        </w:rPr>
        <w:t xml:space="preserve"> para los efectos del artículo 185, fracción I de la Ley de Transparencia y Acceso a la Información Pública del Estado de México y Municipios.</w:t>
      </w:r>
    </w:p>
    <w:p w14:paraId="7ADA7EB2" w14:textId="77777777" w:rsidR="00DB3DC5" w:rsidRPr="008E7BED" w:rsidRDefault="00DB3DC5" w:rsidP="009402B5">
      <w:pPr>
        <w:spacing w:after="0" w:line="360" w:lineRule="auto"/>
        <w:contextualSpacing/>
        <w:rPr>
          <w:rFonts w:eastAsia="Batang" w:cs="Tahoma"/>
          <w:bCs/>
          <w:color w:val="000000"/>
        </w:rPr>
      </w:pPr>
    </w:p>
    <w:p w14:paraId="2B3B5A4B" w14:textId="06A018AE" w:rsidR="00DB3DC5" w:rsidRPr="008E7BED" w:rsidRDefault="00DB3DC5" w:rsidP="009402B5">
      <w:pPr>
        <w:spacing w:after="0" w:line="360" w:lineRule="auto"/>
        <w:contextualSpacing/>
        <w:rPr>
          <w:rFonts w:eastAsia="Times New Roman" w:cs="Tahoma"/>
          <w:b/>
          <w:bCs/>
          <w:color w:val="auto"/>
          <w:lang w:eastAsia="es-ES"/>
        </w:rPr>
      </w:pPr>
      <w:r w:rsidRPr="008E7BED">
        <w:rPr>
          <w:rFonts w:eastAsia="Times New Roman" w:cs="Tahoma"/>
          <w:b/>
          <w:bCs/>
          <w:color w:val="auto"/>
          <w:lang w:eastAsia="es-ES"/>
        </w:rPr>
        <w:t>b) Admisión de</w:t>
      </w:r>
      <w:r w:rsidR="0089704B" w:rsidRPr="008E7BED">
        <w:rPr>
          <w:rFonts w:eastAsia="Times New Roman" w:cs="Tahoma"/>
          <w:b/>
          <w:bCs/>
          <w:color w:val="auto"/>
          <w:lang w:eastAsia="es-ES"/>
        </w:rPr>
        <w:t xml:space="preserve"> los</w:t>
      </w:r>
      <w:r w:rsidRPr="008E7BED">
        <w:rPr>
          <w:rFonts w:eastAsia="Times New Roman" w:cs="Tahoma"/>
          <w:b/>
          <w:bCs/>
          <w:color w:val="auto"/>
          <w:lang w:eastAsia="es-ES"/>
        </w:rPr>
        <w:t xml:space="preserve"> Recurso</w:t>
      </w:r>
      <w:r w:rsidR="0089704B" w:rsidRPr="008E7BED">
        <w:rPr>
          <w:rFonts w:eastAsia="Times New Roman" w:cs="Tahoma"/>
          <w:b/>
          <w:bCs/>
          <w:color w:val="auto"/>
          <w:lang w:eastAsia="es-ES"/>
        </w:rPr>
        <w:t>s</w:t>
      </w:r>
      <w:r w:rsidRPr="008E7BED">
        <w:rPr>
          <w:rFonts w:eastAsia="Times New Roman" w:cs="Tahoma"/>
          <w:b/>
          <w:bCs/>
          <w:color w:val="auto"/>
          <w:lang w:eastAsia="es-ES"/>
        </w:rPr>
        <w:t xml:space="preserve"> de Revisión</w:t>
      </w:r>
      <w:r w:rsidRPr="008E7BED">
        <w:rPr>
          <w:rFonts w:eastAsia="Times New Roman" w:cs="Tahoma"/>
          <w:b/>
          <w:bCs/>
          <w:color w:val="auto"/>
          <w:lang w:val="es-ES_tradnl" w:eastAsia="es-ES"/>
        </w:rPr>
        <w:t xml:space="preserve">. </w:t>
      </w:r>
      <w:r w:rsidRPr="008E7BED">
        <w:rPr>
          <w:rFonts w:eastAsia="Times New Roman" w:cs="Tahoma"/>
          <w:bCs/>
          <w:color w:val="auto"/>
          <w:lang w:val="es-ES_tradnl" w:eastAsia="es-ES"/>
        </w:rPr>
        <w:t>El</w:t>
      </w:r>
      <w:r w:rsidR="00290A89" w:rsidRPr="008E7BED">
        <w:rPr>
          <w:rFonts w:eastAsia="Times New Roman" w:cs="Tahoma"/>
          <w:bCs/>
          <w:color w:val="auto"/>
          <w:lang w:val="es-ES_tradnl" w:eastAsia="es-ES"/>
        </w:rPr>
        <w:t xml:space="preserve"> </w:t>
      </w:r>
      <w:r w:rsidR="00A70D04" w:rsidRPr="008E7BED">
        <w:rPr>
          <w:rFonts w:eastAsia="Times New Roman" w:cs="Tahoma"/>
          <w:bCs/>
          <w:color w:val="auto"/>
          <w:lang w:val="es-ES_tradnl" w:eastAsia="es-ES"/>
        </w:rPr>
        <w:t xml:space="preserve">once y </w:t>
      </w:r>
      <w:r w:rsidR="00290A89" w:rsidRPr="008E7BED">
        <w:rPr>
          <w:rFonts w:eastAsia="Calibri" w:cs="Times New Roman"/>
          <w:bCs/>
        </w:rPr>
        <w:t>trece de febrero de dos mil veinticinco</w:t>
      </w:r>
      <w:r w:rsidRPr="008E7BED">
        <w:rPr>
          <w:rFonts w:eastAsia="Times New Roman" w:cs="Tahoma"/>
          <w:bCs/>
          <w:color w:val="auto"/>
          <w:lang w:val="es-ES_tradnl" w:eastAsia="es-ES"/>
        </w:rPr>
        <w:t>, se acordó la admisión de</w:t>
      </w:r>
      <w:r w:rsidR="0089704B" w:rsidRPr="008E7BED">
        <w:rPr>
          <w:rFonts w:eastAsia="Times New Roman" w:cs="Tahoma"/>
          <w:bCs/>
          <w:color w:val="auto"/>
          <w:lang w:val="es-ES_tradnl" w:eastAsia="es-ES"/>
        </w:rPr>
        <w:t xml:space="preserve"> los</w:t>
      </w:r>
      <w:r w:rsidRPr="008E7BED">
        <w:rPr>
          <w:rFonts w:eastAsia="Times New Roman" w:cs="Tahoma"/>
          <w:bCs/>
          <w:color w:val="auto"/>
          <w:lang w:val="es-ES_tradnl" w:eastAsia="es-ES"/>
        </w:rPr>
        <w:t xml:space="preserve"> Recurso</w:t>
      </w:r>
      <w:r w:rsidR="0089704B" w:rsidRPr="008E7BED">
        <w:rPr>
          <w:rFonts w:eastAsia="Times New Roman" w:cs="Tahoma"/>
          <w:bCs/>
          <w:color w:val="auto"/>
          <w:lang w:val="es-ES_tradnl" w:eastAsia="es-ES"/>
        </w:rPr>
        <w:t>s</w:t>
      </w:r>
      <w:r w:rsidRPr="008E7BED">
        <w:rPr>
          <w:rFonts w:eastAsia="Times New Roman" w:cs="Tahoma"/>
          <w:bCs/>
          <w:color w:val="auto"/>
          <w:lang w:val="es-ES_tradnl" w:eastAsia="es-ES"/>
        </w:rPr>
        <w:t xml:space="preserve"> de Revisión interpuesto por la </w:t>
      </w:r>
      <w:r w:rsidR="005E5754" w:rsidRPr="008E7BED">
        <w:rPr>
          <w:rFonts w:eastAsia="Times New Roman" w:cs="Tahoma"/>
          <w:bCs/>
          <w:color w:val="auto"/>
          <w:lang w:val="es-ES_tradnl" w:eastAsia="es-ES"/>
        </w:rPr>
        <w:t xml:space="preserve">persona </w:t>
      </w:r>
      <w:r w:rsidRPr="008E7BED">
        <w:rPr>
          <w:rFonts w:eastAsia="Times New Roman" w:cs="Tahoma"/>
          <w:bCs/>
          <w:color w:val="auto"/>
          <w:lang w:val="es-ES_tradnl" w:eastAsia="es-ES"/>
        </w:rPr>
        <w:t xml:space="preserve">Recurrente en contra del Sujeto Obligado, en términos del artículo 185, fracciones I y II de la Ley de Transparencia y Acceso a la Información Pública del Estado de México y Municipios, </w:t>
      </w:r>
      <w:r w:rsidR="0089704B" w:rsidRPr="008E7BED">
        <w:rPr>
          <w:rFonts w:eastAsia="Times New Roman" w:cs="Tahoma"/>
          <w:bCs/>
          <w:color w:val="auto"/>
          <w:lang w:val="es-ES_tradnl" w:eastAsia="es-ES"/>
        </w:rPr>
        <w:t>los</w:t>
      </w:r>
      <w:r w:rsidRPr="008E7BED">
        <w:rPr>
          <w:rFonts w:eastAsia="Times New Roman" w:cs="Tahoma"/>
          <w:bCs/>
          <w:color w:val="auto"/>
          <w:lang w:val="es-ES_tradnl" w:eastAsia="es-ES"/>
        </w:rPr>
        <w:t xml:space="preserve"> cual</w:t>
      </w:r>
      <w:r w:rsidR="0089704B" w:rsidRPr="008E7BED">
        <w:rPr>
          <w:rFonts w:eastAsia="Times New Roman" w:cs="Tahoma"/>
          <w:bCs/>
          <w:color w:val="auto"/>
          <w:lang w:val="es-ES_tradnl" w:eastAsia="es-ES"/>
        </w:rPr>
        <w:t>es</w:t>
      </w:r>
      <w:r w:rsidRPr="008E7BED">
        <w:rPr>
          <w:rFonts w:eastAsia="Times New Roman" w:cs="Tahoma"/>
          <w:bCs/>
          <w:color w:val="auto"/>
          <w:lang w:val="es-ES_tradnl" w:eastAsia="es-ES"/>
        </w:rPr>
        <w:t xml:space="preserve"> fue</w:t>
      </w:r>
      <w:r w:rsidR="0089704B" w:rsidRPr="008E7BED">
        <w:rPr>
          <w:rFonts w:eastAsia="Times New Roman" w:cs="Tahoma"/>
          <w:bCs/>
          <w:color w:val="auto"/>
          <w:lang w:val="es-ES_tradnl" w:eastAsia="es-ES"/>
        </w:rPr>
        <w:t>ron</w:t>
      </w:r>
      <w:r w:rsidRPr="008E7BED">
        <w:rPr>
          <w:rFonts w:eastAsia="Times New Roman" w:cs="Tahoma"/>
          <w:bCs/>
          <w:color w:val="auto"/>
          <w:lang w:val="es-ES_tradnl" w:eastAsia="es-ES"/>
        </w:rPr>
        <w:t xml:space="preserve"> debidamente notificado a las partes </w:t>
      </w:r>
      <w:r w:rsidR="007738F3" w:rsidRPr="008E7BED">
        <w:rPr>
          <w:rFonts w:eastAsia="Times New Roman" w:cs="Tahoma"/>
          <w:bCs/>
          <w:color w:val="auto"/>
          <w:lang w:val="es-ES_tradnl" w:eastAsia="es-ES"/>
        </w:rPr>
        <w:t>el</w:t>
      </w:r>
      <w:r w:rsidR="005E5754" w:rsidRPr="008E7BED">
        <w:rPr>
          <w:rFonts w:eastAsia="Times New Roman" w:cs="Tahoma"/>
          <w:bCs/>
          <w:color w:val="auto"/>
          <w:lang w:val="es-ES_tradnl" w:eastAsia="es-ES"/>
        </w:rPr>
        <w:t xml:space="preserve"> mismo día</w:t>
      </w:r>
      <w:r w:rsidRPr="008E7BED">
        <w:rPr>
          <w:rFonts w:eastAsia="Times New Roman" w:cs="Tahoma"/>
          <w:bCs/>
          <w:color w:val="auto"/>
          <w:lang w:val="es-ES_tradnl" w:eastAsia="es-ES"/>
        </w:rPr>
        <w:t xml:space="preserve">, a través del Sistema de Acceso a la Información Mexiquense (SAIMEX), en el que se les otorgó un plazo de siete días hábiles posteriores a la misma, para que manifestaran lo que a su derecho conviniera y formularan alegatos. </w:t>
      </w:r>
    </w:p>
    <w:p w14:paraId="1F03AAD1" w14:textId="77777777" w:rsidR="00DB3DC5" w:rsidRPr="008E7BED" w:rsidRDefault="00DB3DC5" w:rsidP="009402B5">
      <w:pPr>
        <w:spacing w:after="0" w:line="360" w:lineRule="auto"/>
        <w:contextualSpacing/>
        <w:rPr>
          <w:rFonts w:cs="Tahoma"/>
        </w:rPr>
      </w:pPr>
    </w:p>
    <w:p w14:paraId="4F8F2F9F" w14:textId="07493C11" w:rsidR="006778B9" w:rsidRPr="008E7BED" w:rsidRDefault="006778B9" w:rsidP="009402B5">
      <w:pPr>
        <w:spacing w:after="0" w:line="360" w:lineRule="auto"/>
        <w:rPr>
          <w:bCs/>
          <w:lang w:val="es-ES_tradnl"/>
        </w:rPr>
      </w:pPr>
      <w:r w:rsidRPr="008E7BED">
        <w:rPr>
          <w:rFonts w:cs="Tahoma"/>
          <w:b/>
        </w:rPr>
        <w:t xml:space="preserve">c) </w:t>
      </w:r>
      <w:r w:rsidRPr="008E7BED">
        <w:rPr>
          <w:rFonts w:cs="Tahoma"/>
          <w:b/>
          <w:bCs/>
          <w:iCs/>
          <w:lang w:val="es-ES"/>
        </w:rPr>
        <w:t>Informe Justificado o manifestaciones.</w:t>
      </w:r>
      <w:r w:rsidRPr="008E7BED">
        <w:rPr>
          <w:rFonts w:cs="Tahoma"/>
          <w:bCs/>
          <w:iCs/>
          <w:lang w:val="es-ES"/>
        </w:rPr>
        <w:t xml:space="preserve"> </w:t>
      </w:r>
      <w:r w:rsidR="00094584" w:rsidRPr="008E7BED">
        <w:rPr>
          <w:bCs/>
          <w:lang w:val="es-ES_tradnl"/>
        </w:rPr>
        <w:t xml:space="preserve">El </w:t>
      </w:r>
      <w:r w:rsidR="00481E3F" w:rsidRPr="008E7BED">
        <w:rPr>
          <w:bCs/>
          <w:lang w:val="es-ES_tradnl"/>
        </w:rPr>
        <w:t xml:space="preserve">veintiuno y </w:t>
      </w:r>
      <w:r w:rsidR="00290A89" w:rsidRPr="008E7BED">
        <w:rPr>
          <w:bCs/>
          <w:lang w:val="es-ES_tradnl"/>
        </w:rPr>
        <w:t>veinticuatro de febrero</w:t>
      </w:r>
      <w:r w:rsidR="005E5754" w:rsidRPr="008E7BED">
        <w:rPr>
          <w:bCs/>
          <w:lang w:val="es-ES_tradnl"/>
        </w:rPr>
        <w:t xml:space="preserve"> de dos mil veinticinco</w:t>
      </w:r>
      <w:r w:rsidR="00094584" w:rsidRPr="008E7BED">
        <w:rPr>
          <w:bCs/>
          <w:lang w:val="es-ES_tradnl"/>
        </w:rPr>
        <w:t xml:space="preserve"> se recibió</w:t>
      </w:r>
      <w:r w:rsidRPr="008E7BED">
        <w:rPr>
          <w:bCs/>
          <w:lang w:val="es-ES_tradnl"/>
        </w:rPr>
        <w:t xml:space="preserve">, a través de Sistema de Acceso a la Información Mexiquense (SAIMEX), </w:t>
      </w:r>
      <w:r w:rsidR="000A0A70" w:rsidRPr="008E7BED">
        <w:rPr>
          <w:bCs/>
          <w:lang w:val="es-ES_tradnl"/>
        </w:rPr>
        <w:t>los</w:t>
      </w:r>
      <w:r w:rsidRPr="008E7BED">
        <w:rPr>
          <w:bCs/>
          <w:lang w:val="es-ES_tradnl"/>
        </w:rPr>
        <w:t xml:space="preserve"> Informe</w:t>
      </w:r>
      <w:r w:rsidR="000A0A70" w:rsidRPr="008E7BED">
        <w:rPr>
          <w:bCs/>
          <w:lang w:val="es-ES_tradnl"/>
        </w:rPr>
        <w:t>s</w:t>
      </w:r>
      <w:r w:rsidRPr="008E7BED">
        <w:rPr>
          <w:bCs/>
          <w:lang w:val="es-ES_tradnl"/>
        </w:rPr>
        <w:t xml:space="preserve"> Justificado</w:t>
      </w:r>
      <w:r w:rsidR="000A0A70" w:rsidRPr="008E7BED">
        <w:rPr>
          <w:bCs/>
          <w:lang w:val="es-ES_tradnl"/>
        </w:rPr>
        <w:t>s</w:t>
      </w:r>
      <w:r w:rsidRPr="008E7BED">
        <w:rPr>
          <w:bCs/>
          <w:lang w:val="es-ES_tradnl"/>
        </w:rPr>
        <w:t xml:space="preserve"> del Sujeto Obligado, a través de la digitalización de los documentos siguientes:</w:t>
      </w:r>
    </w:p>
    <w:p w14:paraId="0792F0F3" w14:textId="77777777" w:rsidR="000A0A70" w:rsidRPr="008E7BED" w:rsidRDefault="000A0A70" w:rsidP="009402B5">
      <w:pPr>
        <w:spacing w:after="0" w:line="360" w:lineRule="auto"/>
        <w:rPr>
          <w:bCs/>
          <w:lang w:val="es-ES_tradnl"/>
        </w:rPr>
      </w:pPr>
    </w:p>
    <w:tbl>
      <w:tblPr>
        <w:tblStyle w:val="Tablaconcuadrcula"/>
        <w:tblW w:w="8926" w:type="dxa"/>
        <w:tblLook w:val="04A0" w:firstRow="1" w:lastRow="0" w:firstColumn="1" w:lastColumn="0" w:noHBand="0" w:noVBand="1"/>
      </w:tblPr>
      <w:tblGrid>
        <w:gridCol w:w="2691"/>
        <w:gridCol w:w="6235"/>
      </w:tblGrid>
      <w:tr w:rsidR="00BA3DA6" w:rsidRPr="008E7BED" w14:paraId="411F3E6B" w14:textId="77777777" w:rsidTr="00BF6283">
        <w:tc>
          <w:tcPr>
            <w:tcW w:w="269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E0A1672" w14:textId="476B9EDE" w:rsidR="00BA3DA6" w:rsidRPr="008E7BED" w:rsidRDefault="00BA3DA6" w:rsidP="009402B5">
            <w:pPr>
              <w:tabs>
                <w:tab w:val="left" w:pos="567"/>
              </w:tabs>
              <w:spacing w:line="360" w:lineRule="auto"/>
              <w:ind w:right="-28"/>
              <w:contextualSpacing/>
              <w:rPr>
                <w:rFonts w:cs="Tahoma"/>
                <w:b/>
                <w:sz w:val="20"/>
                <w:szCs w:val="20"/>
                <w:lang w:val="es-MX"/>
              </w:rPr>
            </w:pPr>
            <w:r w:rsidRPr="008E7BED">
              <w:rPr>
                <w:rFonts w:cs="Tahoma"/>
                <w:b/>
                <w:bCs/>
                <w:color w:val="0D0D0D" w:themeColor="text1" w:themeTint="F2"/>
                <w:sz w:val="20"/>
                <w:szCs w:val="20"/>
                <w:lang w:val="es-MX"/>
              </w:rPr>
              <w:t xml:space="preserve">RECURSO DE REVISIÓN </w:t>
            </w:r>
          </w:p>
        </w:tc>
        <w:tc>
          <w:tcPr>
            <w:tcW w:w="62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40BBB5A" w14:textId="3F426102" w:rsidR="00BA3DA6" w:rsidRPr="008E7BED" w:rsidRDefault="00BA3DA6" w:rsidP="009402B5">
            <w:pPr>
              <w:tabs>
                <w:tab w:val="left" w:pos="567"/>
              </w:tabs>
              <w:spacing w:line="360" w:lineRule="auto"/>
              <w:contextualSpacing/>
              <w:rPr>
                <w:rFonts w:cs="Tahoma"/>
                <w:b/>
                <w:sz w:val="20"/>
                <w:szCs w:val="20"/>
                <w:lang w:val="es-MX"/>
              </w:rPr>
            </w:pPr>
            <w:r w:rsidRPr="008E7BED">
              <w:rPr>
                <w:rFonts w:cs="Tahoma"/>
                <w:b/>
                <w:bCs/>
                <w:color w:val="0D0D0D" w:themeColor="text1" w:themeTint="F2"/>
                <w:sz w:val="20"/>
                <w:szCs w:val="20"/>
                <w:lang w:val="es-MX"/>
              </w:rPr>
              <w:t>INFORME JUSTIFICADO</w:t>
            </w:r>
          </w:p>
        </w:tc>
      </w:tr>
      <w:tr w:rsidR="00BA3DA6" w:rsidRPr="008E7BED" w14:paraId="1C2912E2" w14:textId="77777777" w:rsidTr="00BF6283">
        <w:tc>
          <w:tcPr>
            <w:tcW w:w="2691" w:type="dxa"/>
            <w:tcBorders>
              <w:top w:val="single" w:sz="4" w:space="0" w:color="auto"/>
              <w:left w:val="single" w:sz="4" w:space="0" w:color="auto"/>
              <w:bottom w:val="single" w:sz="4" w:space="0" w:color="auto"/>
              <w:right w:val="single" w:sz="4" w:space="0" w:color="auto"/>
            </w:tcBorders>
            <w:hideMark/>
          </w:tcPr>
          <w:p w14:paraId="2FCDFED4" w14:textId="267BB0F8" w:rsidR="00BA3DA6" w:rsidRPr="008E7BED" w:rsidRDefault="00BA3DA6" w:rsidP="009402B5">
            <w:pPr>
              <w:spacing w:line="360" w:lineRule="auto"/>
              <w:rPr>
                <w:b/>
                <w:bCs/>
                <w:i/>
                <w:iCs/>
                <w:sz w:val="20"/>
                <w:szCs w:val="20"/>
                <w:lang w:val="es-MX"/>
              </w:rPr>
            </w:pPr>
            <w:r w:rsidRPr="008E7BED">
              <w:rPr>
                <w:b/>
                <w:i/>
                <w:sz w:val="20"/>
                <w:szCs w:val="20"/>
              </w:rPr>
              <w:t>0</w:t>
            </w:r>
            <w:r w:rsidR="00290A89" w:rsidRPr="008E7BED">
              <w:rPr>
                <w:b/>
                <w:i/>
                <w:sz w:val="20"/>
                <w:szCs w:val="20"/>
              </w:rPr>
              <w:t>0961</w:t>
            </w:r>
            <w:r w:rsidRPr="008E7BED">
              <w:rPr>
                <w:b/>
                <w:i/>
                <w:sz w:val="20"/>
                <w:szCs w:val="20"/>
              </w:rPr>
              <w:t>/INFOEM/IP/RR/202</w:t>
            </w:r>
            <w:r w:rsidR="00290A89" w:rsidRPr="008E7BED">
              <w:rPr>
                <w:b/>
                <w:i/>
                <w:sz w:val="20"/>
                <w:szCs w:val="20"/>
              </w:rPr>
              <w:t>5</w:t>
            </w:r>
          </w:p>
        </w:tc>
        <w:tc>
          <w:tcPr>
            <w:tcW w:w="6235" w:type="dxa"/>
            <w:tcBorders>
              <w:top w:val="single" w:sz="4" w:space="0" w:color="auto"/>
              <w:left w:val="single" w:sz="4" w:space="0" w:color="auto"/>
              <w:bottom w:val="single" w:sz="4" w:space="0" w:color="auto"/>
              <w:right w:val="single" w:sz="4" w:space="0" w:color="auto"/>
            </w:tcBorders>
            <w:hideMark/>
          </w:tcPr>
          <w:p w14:paraId="4F95EBAE" w14:textId="416B6505" w:rsidR="00290A89" w:rsidRPr="008E7BED" w:rsidRDefault="00BA3DA6" w:rsidP="009402B5">
            <w:pPr>
              <w:autoSpaceDE w:val="0"/>
              <w:autoSpaceDN w:val="0"/>
              <w:adjustRightInd w:val="0"/>
              <w:spacing w:line="360" w:lineRule="auto"/>
              <w:rPr>
                <w:rFonts w:cs="Tahoma"/>
                <w:sz w:val="20"/>
                <w:szCs w:val="20"/>
                <w:lang w:val="es-ES_tradnl"/>
              </w:rPr>
            </w:pPr>
            <w:r w:rsidRPr="008E7BED">
              <w:rPr>
                <w:rFonts w:cs="Tahoma"/>
                <w:sz w:val="20"/>
                <w:szCs w:val="20"/>
                <w:lang w:val="es-ES_tradnl"/>
              </w:rPr>
              <w:t>i.</w:t>
            </w:r>
            <w:r w:rsidR="00BF6283" w:rsidRPr="008E7BED">
              <w:rPr>
                <w:rFonts w:cs="Tahoma"/>
                <w:sz w:val="20"/>
                <w:szCs w:val="20"/>
                <w:lang w:val="es-ES_tradnl"/>
              </w:rPr>
              <w:t xml:space="preserve"> Oficio número MTM058/DAERH00/00</w:t>
            </w:r>
            <w:r w:rsidR="008931FA" w:rsidRPr="008E7BED">
              <w:rPr>
                <w:rFonts w:cs="Tahoma"/>
                <w:sz w:val="20"/>
                <w:szCs w:val="20"/>
                <w:lang w:val="es-ES_tradnl"/>
              </w:rPr>
              <w:t>425</w:t>
            </w:r>
            <w:r w:rsidR="00BF6283" w:rsidRPr="008E7BED">
              <w:rPr>
                <w:rFonts w:cs="Tahoma"/>
                <w:sz w:val="20"/>
                <w:szCs w:val="20"/>
                <w:lang w:val="es-ES_tradnl"/>
              </w:rPr>
              <w:t>/2025, del veinti</w:t>
            </w:r>
            <w:r w:rsidR="008931FA" w:rsidRPr="008E7BED">
              <w:rPr>
                <w:rFonts w:cs="Tahoma"/>
                <w:sz w:val="20"/>
                <w:szCs w:val="20"/>
                <w:lang w:val="es-ES_tradnl"/>
              </w:rPr>
              <w:t>cuatro</w:t>
            </w:r>
            <w:r w:rsidR="00BF6283" w:rsidRPr="008E7BED">
              <w:rPr>
                <w:rFonts w:cs="Tahoma"/>
                <w:sz w:val="20"/>
                <w:szCs w:val="20"/>
                <w:lang w:val="es-ES_tradnl"/>
              </w:rPr>
              <w:t xml:space="preserve"> de enero de dos mil veinticinco, suscrito por la Coordinadora de Recursos Humanos y dirigido a la Coordinadora de Transparencia y Acceso a la Información, por medio del cual </w:t>
            </w:r>
            <w:r w:rsidR="008931FA" w:rsidRPr="008E7BED">
              <w:rPr>
                <w:rFonts w:cs="Tahoma"/>
                <w:sz w:val="20"/>
                <w:szCs w:val="20"/>
                <w:lang w:val="es-ES_tradnl"/>
              </w:rPr>
              <w:t xml:space="preserve">ratificó su respuesta. </w:t>
            </w:r>
          </w:p>
          <w:p w14:paraId="0670458E" w14:textId="7240DA28" w:rsidR="00BA3DA6" w:rsidRPr="008E7BED" w:rsidRDefault="00BA3DA6" w:rsidP="009402B5">
            <w:pPr>
              <w:autoSpaceDE w:val="0"/>
              <w:autoSpaceDN w:val="0"/>
              <w:adjustRightInd w:val="0"/>
              <w:spacing w:line="360" w:lineRule="auto"/>
              <w:rPr>
                <w:rFonts w:cs="Tahoma"/>
                <w:iCs/>
                <w:sz w:val="20"/>
                <w:szCs w:val="20"/>
                <w:lang w:val="es-MX"/>
              </w:rPr>
            </w:pPr>
          </w:p>
        </w:tc>
      </w:tr>
      <w:tr w:rsidR="00BA3DA6" w:rsidRPr="008E7BED" w14:paraId="3D8D8124" w14:textId="77777777" w:rsidTr="00BF6283">
        <w:tc>
          <w:tcPr>
            <w:tcW w:w="2691" w:type="dxa"/>
            <w:tcBorders>
              <w:top w:val="single" w:sz="4" w:space="0" w:color="auto"/>
              <w:left w:val="single" w:sz="4" w:space="0" w:color="auto"/>
              <w:bottom w:val="single" w:sz="4" w:space="0" w:color="auto"/>
              <w:right w:val="single" w:sz="4" w:space="0" w:color="auto"/>
            </w:tcBorders>
            <w:hideMark/>
          </w:tcPr>
          <w:p w14:paraId="42EE797D" w14:textId="1255713E" w:rsidR="00BA3DA6" w:rsidRPr="008E7BED" w:rsidRDefault="00290A89" w:rsidP="009402B5">
            <w:pPr>
              <w:spacing w:line="360" w:lineRule="auto"/>
              <w:rPr>
                <w:b/>
                <w:bCs/>
                <w:i/>
                <w:iCs/>
                <w:sz w:val="20"/>
                <w:szCs w:val="20"/>
                <w:lang w:val="es-MX"/>
              </w:rPr>
            </w:pPr>
            <w:r w:rsidRPr="008E7BED">
              <w:rPr>
                <w:b/>
                <w:i/>
                <w:sz w:val="20"/>
                <w:szCs w:val="20"/>
              </w:rPr>
              <w:lastRenderedPageBreak/>
              <w:t>00962/INFOEM/IP/RR/2025</w:t>
            </w:r>
          </w:p>
        </w:tc>
        <w:tc>
          <w:tcPr>
            <w:tcW w:w="6235" w:type="dxa"/>
            <w:tcBorders>
              <w:top w:val="single" w:sz="4" w:space="0" w:color="auto"/>
              <w:left w:val="single" w:sz="4" w:space="0" w:color="auto"/>
              <w:bottom w:val="single" w:sz="4" w:space="0" w:color="auto"/>
              <w:right w:val="single" w:sz="4" w:space="0" w:color="auto"/>
            </w:tcBorders>
            <w:hideMark/>
          </w:tcPr>
          <w:p w14:paraId="5458502E" w14:textId="73C94CE3" w:rsidR="00290A89" w:rsidRPr="008E7BED" w:rsidRDefault="00BA3DA6" w:rsidP="009402B5">
            <w:pPr>
              <w:autoSpaceDE w:val="0"/>
              <w:autoSpaceDN w:val="0"/>
              <w:adjustRightInd w:val="0"/>
              <w:spacing w:line="360" w:lineRule="auto"/>
              <w:rPr>
                <w:rFonts w:eastAsia="Times New Roman" w:cs="Arial"/>
                <w:bCs/>
                <w:iCs/>
                <w:sz w:val="20"/>
                <w:szCs w:val="20"/>
                <w:lang w:val="es-MX" w:eastAsia="es-ES"/>
              </w:rPr>
            </w:pPr>
            <w:r w:rsidRPr="008E7BED">
              <w:rPr>
                <w:rFonts w:cs="Tahoma"/>
                <w:sz w:val="20"/>
                <w:szCs w:val="20"/>
                <w:lang w:val="es-ES_tradnl"/>
              </w:rPr>
              <w:t xml:space="preserve">i. </w:t>
            </w:r>
            <w:r w:rsidR="00481E3F" w:rsidRPr="008E7BED">
              <w:rPr>
                <w:rFonts w:cs="Tahoma"/>
                <w:sz w:val="20"/>
                <w:szCs w:val="20"/>
                <w:lang w:val="es-ES_tradnl"/>
              </w:rPr>
              <w:t>Oficio número MTM058/DAERH00/00374/2025, del dieciocho de febrero de dos mil veinticinco, suscrito por la Coordinadora de Recursos Humanos y dirigido a la Coordinadora de Transparencia y Acceso a la Información, por medio del cual ratificó su respuesta.</w:t>
            </w:r>
          </w:p>
          <w:p w14:paraId="52706989" w14:textId="72E61590" w:rsidR="00BA3DA6" w:rsidRPr="008E7BED" w:rsidRDefault="00BA3DA6" w:rsidP="009402B5">
            <w:pPr>
              <w:spacing w:line="360" w:lineRule="auto"/>
              <w:contextualSpacing/>
              <w:rPr>
                <w:rFonts w:eastAsia="Times New Roman" w:cs="Arial"/>
                <w:bCs/>
                <w:iCs/>
                <w:sz w:val="20"/>
                <w:szCs w:val="20"/>
                <w:lang w:val="es-MX" w:eastAsia="es-ES"/>
              </w:rPr>
            </w:pPr>
          </w:p>
        </w:tc>
      </w:tr>
    </w:tbl>
    <w:p w14:paraId="60228090" w14:textId="77777777" w:rsidR="00290A89" w:rsidRPr="008E7BED" w:rsidRDefault="00290A89" w:rsidP="009402B5">
      <w:pPr>
        <w:autoSpaceDE w:val="0"/>
        <w:autoSpaceDN w:val="0"/>
        <w:adjustRightInd w:val="0"/>
        <w:spacing w:after="0" w:line="360" w:lineRule="auto"/>
        <w:rPr>
          <w:rFonts w:cs="Tahoma"/>
          <w:b/>
        </w:rPr>
      </w:pPr>
    </w:p>
    <w:p w14:paraId="7DD32914" w14:textId="47D47006" w:rsidR="0014339D" w:rsidRPr="008E7BED" w:rsidRDefault="00C605C9" w:rsidP="009402B5">
      <w:pPr>
        <w:autoSpaceDE w:val="0"/>
        <w:autoSpaceDN w:val="0"/>
        <w:adjustRightInd w:val="0"/>
        <w:spacing w:after="0" w:line="360" w:lineRule="auto"/>
        <w:rPr>
          <w:rFonts w:eastAsia="Times New Roman" w:cs="Tahoma"/>
          <w:color w:val="auto"/>
          <w:lang w:eastAsia="es-ES"/>
        </w:rPr>
      </w:pPr>
      <w:r w:rsidRPr="008E7BED">
        <w:rPr>
          <w:rFonts w:cs="Tahoma"/>
          <w:b/>
        </w:rPr>
        <w:t>d</w:t>
      </w:r>
      <w:r w:rsidR="00DB3DC5" w:rsidRPr="008E7BED">
        <w:rPr>
          <w:rFonts w:cs="Tahoma"/>
          <w:b/>
        </w:rPr>
        <w:t xml:space="preserve">) </w:t>
      </w:r>
      <w:r w:rsidR="0014339D" w:rsidRPr="008E7BED">
        <w:rPr>
          <w:rFonts w:eastAsia="Times New Roman" w:cs="Tahoma"/>
          <w:b/>
          <w:bCs/>
          <w:color w:val="auto"/>
          <w:lang w:eastAsia="es-ES"/>
        </w:rPr>
        <w:t>Vista del informe Justificado</w:t>
      </w:r>
      <w:r w:rsidR="00DD3A8B" w:rsidRPr="008E7BED">
        <w:rPr>
          <w:rFonts w:eastAsia="Times New Roman" w:cs="Tahoma"/>
          <w:b/>
          <w:bCs/>
          <w:color w:val="auto"/>
          <w:lang w:eastAsia="es-ES"/>
        </w:rPr>
        <w:t>.</w:t>
      </w:r>
      <w:r w:rsidR="0014339D" w:rsidRPr="008E7BED">
        <w:rPr>
          <w:rFonts w:eastAsia="Times New Roman" w:cs="Tahoma"/>
          <w:b/>
          <w:bCs/>
          <w:color w:val="auto"/>
          <w:lang w:eastAsia="es-ES"/>
        </w:rPr>
        <w:t xml:space="preserve"> </w:t>
      </w:r>
      <w:r w:rsidR="0014339D" w:rsidRPr="008E7BED">
        <w:rPr>
          <w:rFonts w:eastAsia="Times New Roman" w:cs="Tahoma"/>
          <w:color w:val="auto"/>
          <w:lang w:eastAsia="es-ES"/>
        </w:rPr>
        <w:t>El</w:t>
      </w:r>
      <w:r w:rsidR="009E562A" w:rsidRPr="008E7BED">
        <w:rPr>
          <w:rFonts w:eastAsia="Times New Roman" w:cs="Tahoma"/>
          <w:color w:val="auto"/>
          <w:lang w:eastAsia="es-ES"/>
        </w:rPr>
        <w:t xml:space="preserve"> </w:t>
      </w:r>
      <w:r w:rsidR="005E5754" w:rsidRPr="008E7BED">
        <w:rPr>
          <w:rFonts w:eastAsia="Times New Roman" w:cs="Tahoma"/>
          <w:color w:val="auto"/>
          <w:lang w:eastAsia="es-ES"/>
        </w:rPr>
        <w:t>veinti</w:t>
      </w:r>
      <w:r w:rsidR="005C5D73" w:rsidRPr="008E7BED">
        <w:rPr>
          <w:rFonts w:eastAsia="Times New Roman" w:cs="Tahoma"/>
          <w:color w:val="auto"/>
          <w:lang w:eastAsia="es-ES"/>
        </w:rPr>
        <w:t>cinco de febrero</w:t>
      </w:r>
      <w:r w:rsidR="00355C02" w:rsidRPr="008E7BED">
        <w:rPr>
          <w:rFonts w:eastAsia="Times New Roman" w:cs="Tahoma"/>
          <w:color w:val="auto"/>
          <w:lang w:eastAsia="es-ES"/>
        </w:rPr>
        <w:t xml:space="preserve"> </w:t>
      </w:r>
      <w:r w:rsidR="009E562A" w:rsidRPr="008E7BED">
        <w:rPr>
          <w:rFonts w:eastAsia="Times New Roman" w:cs="Tahoma"/>
          <w:color w:val="auto"/>
          <w:lang w:eastAsia="es-ES"/>
        </w:rPr>
        <w:t>de dos mil veintic</w:t>
      </w:r>
      <w:r w:rsidR="005E5754" w:rsidRPr="008E7BED">
        <w:rPr>
          <w:rFonts w:eastAsia="Times New Roman" w:cs="Tahoma"/>
          <w:color w:val="auto"/>
          <w:lang w:eastAsia="es-ES"/>
        </w:rPr>
        <w:t>inco</w:t>
      </w:r>
      <w:r w:rsidR="0014339D" w:rsidRPr="008E7BED">
        <w:rPr>
          <w:rFonts w:eastAsia="Times New Roman" w:cs="Tahoma"/>
          <w:color w:val="auto"/>
          <w:lang w:eastAsia="es-ES"/>
        </w:rPr>
        <w:t xml:space="preserve">, se dictó acuerdo por medio del cual </w:t>
      </w:r>
      <w:r w:rsidR="0014339D" w:rsidRPr="008E7BED">
        <w:rPr>
          <w:rFonts w:eastAsia="Times New Roman" w:cs="Tahoma"/>
          <w:bCs/>
          <w:color w:val="auto"/>
          <w:lang w:eastAsia="es-ES"/>
        </w:rPr>
        <w:t>se puso a la vista del Recurrente el Informe Justificado</w:t>
      </w:r>
      <w:r w:rsidR="0014339D" w:rsidRPr="008E7BED">
        <w:rPr>
          <w:rFonts w:eastAsia="Times New Roman" w:cs="Tahoma"/>
          <w:b/>
          <w:bCs/>
          <w:color w:val="auto"/>
          <w:lang w:eastAsia="es-ES"/>
        </w:rPr>
        <w:t xml:space="preserve"> </w:t>
      </w:r>
      <w:r w:rsidR="0014339D" w:rsidRPr="008E7BED">
        <w:rPr>
          <w:rFonts w:eastAsia="Times New Roman" w:cs="Tahoma"/>
          <w:color w:val="auto"/>
          <w:lang w:eastAsia="es-ES"/>
        </w:rPr>
        <w:t>entregado por el Sujeto Obligado, el cual fue notificado a las partes, a través del Sistema de Acceso a la Información Mexiquense (SAIMEX), e</w:t>
      </w:r>
      <w:r w:rsidRPr="008E7BED">
        <w:rPr>
          <w:rFonts w:eastAsia="Times New Roman" w:cs="Tahoma"/>
          <w:color w:val="auto"/>
          <w:lang w:eastAsia="es-ES"/>
        </w:rPr>
        <w:t>l mismo día</w:t>
      </w:r>
      <w:r w:rsidR="0014339D" w:rsidRPr="008E7BED">
        <w:rPr>
          <w:rFonts w:eastAsia="Times New Roman" w:cs="Tahoma"/>
          <w:color w:val="auto"/>
          <w:lang w:eastAsia="es-ES"/>
        </w:rPr>
        <w:t>. Cabe señalar que el Particular fue omiso en realizar manifestación alguna.</w:t>
      </w:r>
    </w:p>
    <w:p w14:paraId="1D401FF3" w14:textId="77777777" w:rsidR="001334D1" w:rsidRPr="008E7BED" w:rsidRDefault="001334D1" w:rsidP="009402B5">
      <w:pPr>
        <w:autoSpaceDE w:val="0"/>
        <w:autoSpaceDN w:val="0"/>
        <w:adjustRightInd w:val="0"/>
        <w:spacing w:after="0" w:line="360" w:lineRule="auto"/>
        <w:rPr>
          <w:rFonts w:eastAsia="Times New Roman" w:cs="Tahoma"/>
          <w:color w:val="auto"/>
          <w:lang w:eastAsia="es-ES"/>
        </w:rPr>
      </w:pPr>
    </w:p>
    <w:p w14:paraId="380BA0F2" w14:textId="3CCB316D" w:rsidR="001334D1" w:rsidRPr="008E7BED" w:rsidRDefault="007B0396" w:rsidP="009402B5">
      <w:pPr>
        <w:spacing w:after="0" w:line="360" w:lineRule="auto"/>
        <w:rPr>
          <w:rFonts w:eastAsia="Calibri" w:cs="Tahoma"/>
        </w:rPr>
      </w:pPr>
      <w:r w:rsidRPr="008E7BED">
        <w:rPr>
          <w:rFonts w:cs="Tahoma"/>
          <w:b/>
        </w:rPr>
        <w:t>e</w:t>
      </w:r>
      <w:r w:rsidR="001334D1" w:rsidRPr="008E7BED">
        <w:rPr>
          <w:rFonts w:cs="Tahoma"/>
          <w:b/>
        </w:rPr>
        <w:t xml:space="preserve">) </w:t>
      </w:r>
      <w:r w:rsidR="001334D1" w:rsidRPr="008E7BED">
        <w:rPr>
          <w:rFonts w:eastAsia="Calibri" w:cs="Tahoma"/>
          <w:b/>
        </w:rPr>
        <w:t>Acumulación de los asuntos.</w:t>
      </w:r>
      <w:r w:rsidR="001334D1" w:rsidRPr="008E7BED">
        <w:rPr>
          <w:rFonts w:eastAsia="Calibri" w:cs="Tahoma"/>
        </w:rPr>
        <w:t xml:space="preserve"> </w:t>
      </w:r>
      <w:r w:rsidR="00C605C9" w:rsidRPr="008E7BED">
        <w:rPr>
          <w:rFonts w:eastAsia="Calibri" w:cs="Tahoma"/>
        </w:rPr>
        <w:t xml:space="preserve">El </w:t>
      </w:r>
      <w:r w:rsidR="008C7D0C" w:rsidRPr="008E7BED">
        <w:rPr>
          <w:rFonts w:eastAsia="Calibri" w:cs="Tahoma"/>
        </w:rPr>
        <w:t>veinti</w:t>
      </w:r>
      <w:r w:rsidR="005C5D73" w:rsidRPr="008E7BED">
        <w:rPr>
          <w:rFonts w:eastAsia="Calibri" w:cs="Tahoma"/>
        </w:rPr>
        <w:t>cinco de febrero</w:t>
      </w:r>
      <w:r w:rsidR="00355C02" w:rsidRPr="008E7BED">
        <w:rPr>
          <w:rFonts w:eastAsia="Calibri" w:cs="Tahoma"/>
        </w:rPr>
        <w:t xml:space="preserve"> </w:t>
      </w:r>
      <w:r w:rsidR="008C7D0C" w:rsidRPr="008E7BED">
        <w:rPr>
          <w:rFonts w:eastAsia="Calibri" w:cs="Tahoma"/>
        </w:rPr>
        <w:t>de dos mil veintic</w:t>
      </w:r>
      <w:r w:rsidR="005E5754" w:rsidRPr="008E7BED">
        <w:rPr>
          <w:rFonts w:eastAsia="Calibri" w:cs="Tahoma"/>
        </w:rPr>
        <w:t>inco</w:t>
      </w:r>
      <w:r w:rsidR="00C605C9" w:rsidRPr="008E7BED">
        <w:rPr>
          <w:rFonts w:eastAsia="Calibri" w:cs="Tahoma"/>
        </w:rPr>
        <w:t xml:space="preserve">, el Pleno del Instituto de Transparencia, Acceso a la Información Pública y Protección de Datos Personales del Estado de México y Municipios, durante la </w:t>
      </w:r>
      <w:r w:rsidR="005C5D73" w:rsidRPr="008E7BED">
        <w:rPr>
          <w:rFonts w:eastAsia="Calibri" w:cs="Tahoma"/>
        </w:rPr>
        <w:t>Sexta</w:t>
      </w:r>
      <w:r w:rsidR="005E5754" w:rsidRPr="008E7BED">
        <w:rPr>
          <w:rFonts w:eastAsia="Calibri" w:cs="Tahoma"/>
        </w:rPr>
        <w:t xml:space="preserve"> </w:t>
      </w:r>
      <w:r w:rsidR="00C605C9" w:rsidRPr="008E7BED">
        <w:rPr>
          <w:rFonts w:eastAsia="Calibri" w:cs="Tahoma"/>
        </w:rPr>
        <w:t>Sesión Ordinaria</w:t>
      </w:r>
      <w:r w:rsidR="005E5754" w:rsidRPr="008E7BED">
        <w:rPr>
          <w:rFonts w:eastAsia="Calibri" w:cs="Tahoma"/>
        </w:rPr>
        <w:t xml:space="preserve"> celebrada el </w:t>
      </w:r>
      <w:r w:rsidR="00AC0026" w:rsidRPr="008E7BED">
        <w:rPr>
          <w:rFonts w:eastAsia="Calibri" w:cs="Tahoma"/>
        </w:rPr>
        <w:t>diecinueve</w:t>
      </w:r>
      <w:r w:rsidR="005E5754" w:rsidRPr="008E7BED">
        <w:rPr>
          <w:rFonts w:eastAsia="Calibri" w:cs="Tahoma"/>
        </w:rPr>
        <w:t xml:space="preserve"> de </w:t>
      </w:r>
      <w:r w:rsidR="00AC0026" w:rsidRPr="008E7BED">
        <w:rPr>
          <w:rFonts w:eastAsia="Calibri" w:cs="Tahoma"/>
        </w:rPr>
        <w:t>febrero</w:t>
      </w:r>
      <w:r w:rsidR="005E5754" w:rsidRPr="008E7BED">
        <w:rPr>
          <w:rFonts w:eastAsia="Calibri" w:cs="Tahoma"/>
        </w:rPr>
        <w:t xml:space="preserve"> de dos mil veinticinco</w:t>
      </w:r>
      <w:r w:rsidR="00C605C9" w:rsidRPr="008E7BED">
        <w:rPr>
          <w:rFonts w:eastAsia="Calibri" w:cs="Tahoma"/>
        </w:rPr>
        <w:t xml:space="preserve">, con el propósito de privilegiar la resolución expedita y evitar el dictado de resoluciones contradictorias, con fundamento en el artículo 18 del Código de Procedimientos Administrativos del Estado de México, de aplicación supletoria a la Ley de Transparencia y Acceso a la Información Pública del Estado de México y Municipios, de conformidad con su artículo 195 de dicho ordenamiento, </w:t>
      </w:r>
      <w:r w:rsidR="00C605C9" w:rsidRPr="008E7BED">
        <w:rPr>
          <w:rFonts w:eastAsia="Calibri" w:cs="Tahoma"/>
          <w:b/>
          <w:bCs/>
        </w:rPr>
        <w:t xml:space="preserve">decretó </w:t>
      </w:r>
      <w:r w:rsidR="00C605C9" w:rsidRPr="008E7BED">
        <w:rPr>
          <w:rFonts w:eastAsia="Calibri" w:cs="Tahoma"/>
        </w:rPr>
        <w:t>la acumulación de</w:t>
      </w:r>
      <w:r w:rsidR="005E5754" w:rsidRPr="008E7BED">
        <w:rPr>
          <w:rFonts w:eastAsia="Calibri" w:cs="Tahoma"/>
        </w:rPr>
        <w:t>l</w:t>
      </w:r>
      <w:r w:rsidR="00C605C9" w:rsidRPr="008E7BED">
        <w:rPr>
          <w:rFonts w:eastAsia="Calibri" w:cs="Tahoma"/>
        </w:rPr>
        <w:t xml:space="preserve"> Recurso de Revisión</w:t>
      </w:r>
      <w:r w:rsidR="00C605C9" w:rsidRPr="008E7BED">
        <w:rPr>
          <w:rFonts w:cs="Tahoma"/>
          <w:color w:val="0D0D0D" w:themeColor="text1" w:themeTint="F2"/>
          <w:lang w:val="es-ES_tradnl"/>
        </w:rPr>
        <w:t>,</w:t>
      </w:r>
      <w:r w:rsidR="00F638F3" w:rsidRPr="008E7BED">
        <w:rPr>
          <w:rFonts w:cs="Tahoma"/>
          <w:b/>
          <w:bCs/>
          <w:color w:val="0D0D0D" w:themeColor="text1" w:themeTint="F2"/>
          <w:lang w:val="es-ES_tradnl"/>
        </w:rPr>
        <w:t xml:space="preserve"> </w:t>
      </w:r>
      <w:r w:rsidR="00F638F3" w:rsidRPr="008E7BED">
        <w:rPr>
          <w:b/>
        </w:rPr>
        <w:t>0</w:t>
      </w:r>
      <w:r w:rsidR="00AC0026" w:rsidRPr="008E7BED">
        <w:rPr>
          <w:b/>
        </w:rPr>
        <w:t>0962</w:t>
      </w:r>
      <w:r w:rsidR="00F638F3" w:rsidRPr="008E7BED">
        <w:rPr>
          <w:b/>
        </w:rPr>
        <w:t>/INFOEM/IP/RR/202</w:t>
      </w:r>
      <w:r w:rsidR="00AC0026" w:rsidRPr="008E7BED">
        <w:rPr>
          <w:b/>
        </w:rPr>
        <w:t>5</w:t>
      </w:r>
      <w:r w:rsidR="005E5754" w:rsidRPr="008E7BED">
        <w:rPr>
          <w:b/>
        </w:rPr>
        <w:t xml:space="preserve"> </w:t>
      </w:r>
      <w:r w:rsidR="00C605C9" w:rsidRPr="008E7BED">
        <w:rPr>
          <w:rFonts w:eastAsia="Calibri" w:cs="Tahoma"/>
        </w:rPr>
        <w:t>al diverso</w:t>
      </w:r>
      <w:r w:rsidR="00C605C9" w:rsidRPr="008E7BED">
        <w:rPr>
          <w:rFonts w:cs="Tahoma"/>
          <w:b/>
          <w:bCs/>
          <w:color w:val="0D0D0D" w:themeColor="text1" w:themeTint="F2"/>
          <w:lang w:val="es-ES_tradnl"/>
        </w:rPr>
        <w:t xml:space="preserve"> </w:t>
      </w:r>
      <w:r w:rsidR="00F638F3" w:rsidRPr="008E7BED">
        <w:rPr>
          <w:b/>
        </w:rPr>
        <w:t>0</w:t>
      </w:r>
      <w:r w:rsidR="00AC0026" w:rsidRPr="008E7BED">
        <w:rPr>
          <w:b/>
        </w:rPr>
        <w:t>0961</w:t>
      </w:r>
      <w:r w:rsidR="00F638F3" w:rsidRPr="008E7BED">
        <w:rPr>
          <w:b/>
        </w:rPr>
        <w:t>/INFOEM/IP/RR/202</w:t>
      </w:r>
      <w:r w:rsidR="00AC0026" w:rsidRPr="008E7BED">
        <w:rPr>
          <w:b/>
        </w:rPr>
        <w:t>5</w:t>
      </w:r>
      <w:r w:rsidR="00C605C9" w:rsidRPr="008E7BED">
        <w:rPr>
          <w:rFonts w:eastAsia="Calibri" w:cs="Tahoma"/>
          <w:b/>
          <w:bCs/>
        </w:rPr>
        <w:t>,</w:t>
      </w:r>
      <w:r w:rsidR="00C605C9" w:rsidRPr="008E7BED">
        <w:rPr>
          <w:rFonts w:eastAsia="Calibri" w:cs="Tahoma"/>
        </w:rPr>
        <w:t xml:space="preserve"> por ser este último el más antiguo, sustanciado bajo el índice de esta Ponencia.</w:t>
      </w:r>
    </w:p>
    <w:p w14:paraId="7B520EF1" w14:textId="77777777" w:rsidR="008B090D" w:rsidRPr="008E7BED" w:rsidRDefault="008B090D" w:rsidP="009402B5">
      <w:pPr>
        <w:autoSpaceDE w:val="0"/>
        <w:autoSpaceDN w:val="0"/>
        <w:adjustRightInd w:val="0"/>
        <w:spacing w:after="0" w:line="360" w:lineRule="auto"/>
        <w:ind w:right="-28"/>
        <w:contextualSpacing/>
        <w:rPr>
          <w:rFonts w:eastAsia="Times New Roman" w:cs="Tahoma"/>
          <w:b/>
          <w:color w:val="auto"/>
          <w:szCs w:val="24"/>
          <w:lang w:eastAsia="es-ES"/>
        </w:rPr>
      </w:pPr>
    </w:p>
    <w:p w14:paraId="403F7296" w14:textId="6F05BFE4" w:rsidR="00DB3DC5" w:rsidRPr="008E7BED" w:rsidRDefault="000679CD" w:rsidP="009402B5">
      <w:pPr>
        <w:autoSpaceDE w:val="0"/>
        <w:autoSpaceDN w:val="0"/>
        <w:adjustRightInd w:val="0"/>
        <w:spacing w:after="0" w:line="360" w:lineRule="auto"/>
        <w:ind w:right="-28"/>
        <w:contextualSpacing/>
        <w:rPr>
          <w:rFonts w:eastAsia="Calibri" w:cs="Tahoma"/>
          <w:bCs/>
        </w:rPr>
      </w:pPr>
      <w:r w:rsidRPr="008E7BED">
        <w:rPr>
          <w:rFonts w:eastAsia="Times New Roman" w:cs="Tahoma"/>
          <w:b/>
          <w:color w:val="auto"/>
          <w:szCs w:val="24"/>
          <w:lang w:eastAsia="es-ES"/>
        </w:rPr>
        <w:t>f</w:t>
      </w:r>
      <w:r w:rsidR="0014339D" w:rsidRPr="008E7BED">
        <w:rPr>
          <w:rFonts w:eastAsia="Times New Roman" w:cs="Tahoma"/>
          <w:b/>
          <w:color w:val="auto"/>
          <w:szCs w:val="24"/>
          <w:lang w:eastAsia="es-ES"/>
        </w:rPr>
        <w:t xml:space="preserve">) </w:t>
      </w:r>
      <w:r w:rsidR="00DB3DC5" w:rsidRPr="008E7BED">
        <w:rPr>
          <w:rFonts w:eastAsia="Times New Roman" w:cs="Tahoma"/>
          <w:b/>
          <w:color w:val="auto"/>
          <w:szCs w:val="24"/>
          <w:lang w:eastAsia="es-ES"/>
        </w:rPr>
        <w:t>Cierre de instrucción.</w:t>
      </w:r>
      <w:r w:rsidR="00DB3DC5" w:rsidRPr="008E7BED">
        <w:rPr>
          <w:rFonts w:eastAsia="Times New Roman" w:cs="Tahoma"/>
          <w:color w:val="auto"/>
          <w:szCs w:val="24"/>
          <w:lang w:eastAsia="es-ES"/>
        </w:rPr>
        <w:t xml:space="preserve"> El</w:t>
      </w:r>
      <w:r w:rsidR="00145862" w:rsidRPr="008E7BED">
        <w:rPr>
          <w:rFonts w:eastAsia="Times New Roman" w:cs="Tahoma"/>
          <w:color w:val="auto"/>
          <w:szCs w:val="24"/>
          <w:lang w:eastAsia="es-ES"/>
        </w:rPr>
        <w:t xml:space="preserve"> </w:t>
      </w:r>
      <w:r w:rsidR="008E7BED" w:rsidRPr="008E7BED">
        <w:rPr>
          <w:rFonts w:eastAsia="Times New Roman" w:cs="Tahoma"/>
          <w:color w:val="auto"/>
          <w:szCs w:val="24"/>
          <w:lang w:eastAsia="es-ES"/>
        </w:rPr>
        <w:t>seis</w:t>
      </w:r>
      <w:r w:rsidRPr="008E7BED">
        <w:rPr>
          <w:rFonts w:eastAsia="Times New Roman" w:cs="Tahoma"/>
          <w:color w:val="auto"/>
          <w:szCs w:val="24"/>
          <w:lang w:eastAsia="es-ES"/>
        </w:rPr>
        <w:t xml:space="preserve"> de marzo</w:t>
      </w:r>
      <w:r w:rsidR="00145862" w:rsidRPr="008E7BED">
        <w:rPr>
          <w:rFonts w:eastAsia="Times New Roman" w:cs="Tahoma"/>
          <w:color w:val="auto"/>
          <w:szCs w:val="24"/>
          <w:lang w:eastAsia="es-ES"/>
        </w:rPr>
        <w:t xml:space="preserve"> de dos mil </w:t>
      </w:r>
      <w:r w:rsidR="0068713F" w:rsidRPr="008E7BED">
        <w:rPr>
          <w:rFonts w:eastAsia="Times New Roman" w:cs="Tahoma"/>
          <w:color w:val="auto"/>
          <w:szCs w:val="24"/>
          <w:lang w:eastAsia="es-ES"/>
        </w:rPr>
        <w:t>veintic</w:t>
      </w:r>
      <w:r w:rsidR="004E39B8" w:rsidRPr="008E7BED">
        <w:rPr>
          <w:rFonts w:eastAsia="Times New Roman" w:cs="Tahoma"/>
          <w:color w:val="auto"/>
          <w:szCs w:val="24"/>
          <w:lang w:eastAsia="es-ES"/>
        </w:rPr>
        <w:t>inco</w:t>
      </w:r>
      <w:r w:rsidR="00DB3DC5" w:rsidRPr="008E7BED">
        <w:rPr>
          <w:rFonts w:eastAsia="Times New Roman" w:cs="Tahoma"/>
          <w:color w:val="auto"/>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w:t>
      </w:r>
      <w:r w:rsidR="00DB3DC5" w:rsidRPr="008E7BED">
        <w:rPr>
          <w:rFonts w:eastAsia="Times New Roman" w:cs="Tahoma"/>
          <w:color w:val="auto"/>
          <w:szCs w:val="24"/>
          <w:lang w:eastAsia="es-ES"/>
        </w:rPr>
        <w:lastRenderedPageBreak/>
        <w:t xml:space="preserve">Pública del Estado de México y Municipios, mismo que fue notificado a las partes el mismo día, a través del </w:t>
      </w:r>
      <w:r w:rsidR="00DB3DC5" w:rsidRPr="008E7BED">
        <w:rPr>
          <w:rFonts w:eastAsia="Times New Roman" w:cs="Tahoma"/>
          <w:color w:val="auto"/>
          <w:szCs w:val="20"/>
          <w:lang w:val="es-ES" w:eastAsia="es-ES"/>
        </w:rPr>
        <w:t>Sistema de Acceso a la Información Mexiquense (SAIMEX)</w:t>
      </w:r>
      <w:r w:rsidR="00DB3DC5" w:rsidRPr="008E7BED">
        <w:rPr>
          <w:rFonts w:eastAsia="Times New Roman" w:cs="Tahoma"/>
          <w:color w:val="auto"/>
          <w:szCs w:val="24"/>
          <w:lang w:eastAsia="es-ES"/>
        </w:rPr>
        <w:t xml:space="preserve">. </w:t>
      </w:r>
    </w:p>
    <w:p w14:paraId="44D053F7" w14:textId="77777777" w:rsidR="0014339D" w:rsidRPr="008E7BED" w:rsidRDefault="0014339D" w:rsidP="009402B5">
      <w:pPr>
        <w:autoSpaceDE w:val="0"/>
        <w:autoSpaceDN w:val="0"/>
        <w:adjustRightInd w:val="0"/>
        <w:spacing w:after="0" w:line="360" w:lineRule="auto"/>
        <w:ind w:right="-28"/>
        <w:contextualSpacing/>
        <w:rPr>
          <w:rFonts w:eastAsia="Calibri" w:cs="Tahoma"/>
          <w:bCs/>
        </w:rPr>
      </w:pPr>
    </w:p>
    <w:p w14:paraId="5D1BB03E" w14:textId="77777777" w:rsidR="00DB3DC5" w:rsidRPr="008E7BED" w:rsidRDefault="00DB3DC5" w:rsidP="009402B5">
      <w:pPr>
        <w:spacing w:after="0" w:line="360" w:lineRule="auto"/>
        <w:contextualSpacing/>
        <w:rPr>
          <w:rFonts w:eastAsia="Times New Roman" w:cs="Tahoma"/>
          <w:color w:val="000000"/>
          <w:szCs w:val="24"/>
          <w:lang w:eastAsia="es-ES"/>
        </w:rPr>
      </w:pPr>
      <w:r w:rsidRPr="008E7BED">
        <w:rPr>
          <w:rFonts w:eastAsia="Times New Roman" w:cs="Tahoma"/>
          <w:color w:val="000000"/>
          <w:szCs w:val="24"/>
          <w:lang w:eastAsia="es-ES"/>
        </w:rPr>
        <w:t>En razón de que fue debidamente sustanciado e integrado el expediente electrónico y no existe diligencia pendiente de desahogo, se emite la resolución que conforme a Derecho proceda, de acuerdo a los siguientes:</w:t>
      </w:r>
    </w:p>
    <w:p w14:paraId="0A452CDE" w14:textId="77777777" w:rsidR="00DB3DC5" w:rsidRPr="008E7BED" w:rsidRDefault="00DB3DC5" w:rsidP="009402B5">
      <w:pPr>
        <w:spacing w:after="0" w:line="360" w:lineRule="auto"/>
        <w:contextualSpacing/>
        <w:rPr>
          <w:rFonts w:eastAsia="Times New Roman" w:cs="Tahoma"/>
          <w:b/>
          <w:color w:val="auto"/>
          <w:lang w:val="es-ES" w:eastAsia="es-ES"/>
        </w:rPr>
      </w:pPr>
    </w:p>
    <w:p w14:paraId="1AD6FB2C" w14:textId="6EFEA43D" w:rsidR="00DB3DC5" w:rsidRPr="008E7BED" w:rsidRDefault="00DB3DC5" w:rsidP="009402B5">
      <w:pPr>
        <w:pStyle w:val="Ttulo1"/>
        <w:spacing w:before="0" w:line="360" w:lineRule="auto"/>
        <w:jc w:val="center"/>
        <w:rPr>
          <w:rFonts w:ascii="Palatino Linotype" w:eastAsia="Times New Roman" w:hAnsi="Palatino Linotype"/>
          <w:b/>
          <w:bCs/>
          <w:color w:val="auto"/>
          <w:sz w:val="22"/>
          <w:szCs w:val="22"/>
          <w:lang w:val="es-ES" w:eastAsia="es-ES"/>
        </w:rPr>
      </w:pPr>
      <w:bookmarkStart w:id="7" w:name="_Toc191457145"/>
      <w:r w:rsidRPr="008E7BED">
        <w:rPr>
          <w:rFonts w:ascii="Palatino Linotype" w:eastAsia="Times New Roman" w:hAnsi="Palatino Linotype"/>
          <w:b/>
          <w:bCs/>
          <w:color w:val="auto"/>
          <w:sz w:val="22"/>
          <w:szCs w:val="22"/>
          <w:lang w:val="es-ES" w:eastAsia="es-ES"/>
        </w:rPr>
        <w:t>C O N S I D E R A N D O S</w:t>
      </w:r>
      <w:bookmarkEnd w:id="7"/>
    </w:p>
    <w:p w14:paraId="446E7524" w14:textId="77777777" w:rsidR="00DB3DC5" w:rsidRPr="008E7BED" w:rsidRDefault="00DB3DC5" w:rsidP="009402B5">
      <w:pPr>
        <w:spacing w:after="0" w:line="360" w:lineRule="auto"/>
        <w:contextualSpacing/>
        <w:jc w:val="center"/>
        <w:rPr>
          <w:rFonts w:eastAsia="Times New Roman" w:cs="Tahoma"/>
          <w:b/>
          <w:color w:val="auto"/>
          <w:lang w:val="es-ES" w:eastAsia="es-ES"/>
        </w:rPr>
      </w:pPr>
    </w:p>
    <w:p w14:paraId="5C90BBB8" w14:textId="39EFA0E9" w:rsidR="00DB3DC5" w:rsidRPr="008E7BED" w:rsidRDefault="00DB3DC5" w:rsidP="009402B5">
      <w:pPr>
        <w:pStyle w:val="Ttulo2"/>
        <w:spacing w:before="0" w:line="360" w:lineRule="auto"/>
        <w:rPr>
          <w:rFonts w:ascii="Palatino Linotype" w:eastAsia="Times New Roman" w:hAnsi="Palatino Linotype"/>
          <w:b/>
          <w:bCs/>
          <w:color w:val="auto"/>
          <w:sz w:val="22"/>
          <w:szCs w:val="22"/>
          <w:lang w:val="es-ES" w:eastAsia="es-ES"/>
        </w:rPr>
      </w:pPr>
      <w:bookmarkStart w:id="8" w:name="_Toc191457146"/>
      <w:r w:rsidRPr="008E7BED">
        <w:rPr>
          <w:rFonts w:ascii="Palatino Linotype" w:eastAsia="Calibri" w:hAnsi="Palatino Linotype"/>
          <w:b/>
          <w:bCs/>
          <w:color w:val="auto"/>
          <w:sz w:val="22"/>
          <w:szCs w:val="22"/>
          <w:lang w:val="es-ES" w:eastAsia="es-MX"/>
        </w:rPr>
        <w:t xml:space="preserve">PRIMERO. </w:t>
      </w:r>
      <w:r w:rsidRPr="008E7BED">
        <w:rPr>
          <w:rFonts w:ascii="Palatino Linotype" w:eastAsia="Times New Roman" w:hAnsi="Palatino Linotype"/>
          <w:b/>
          <w:bCs/>
          <w:color w:val="auto"/>
          <w:sz w:val="22"/>
          <w:szCs w:val="22"/>
          <w:lang w:val="es-ES" w:eastAsia="es-ES"/>
        </w:rPr>
        <w:t>Competencia</w:t>
      </w:r>
      <w:bookmarkEnd w:id="8"/>
    </w:p>
    <w:p w14:paraId="377E7349" w14:textId="77777777" w:rsidR="00DB3DC5" w:rsidRPr="008E7BED" w:rsidRDefault="00DB3DC5" w:rsidP="009402B5">
      <w:pPr>
        <w:autoSpaceDE w:val="0"/>
        <w:autoSpaceDN w:val="0"/>
        <w:adjustRightInd w:val="0"/>
        <w:spacing w:after="0" w:line="360" w:lineRule="auto"/>
        <w:contextualSpacing/>
        <w:rPr>
          <w:rFonts w:eastAsia="Times New Roman" w:cs="Tahoma"/>
          <w:b/>
          <w:color w:val="auto"/>
          <w:szCs w:val="24"/>
          <w:lang w:val="es-ES" w:eastAsia="es-ES"/>
        </w:rPr>
      </w:pPr>
    </w:p>
    <w:p w14:paraId="09199183" w14:textId="57FE136A" w:rsidR="00DB3DC5" w:rsidRPr="008E7BED" w:rsidRDefault="00DB3DC5" w:rsidP="009402B5">
      <w:pPr>
        <w:spacing w:after="0" w:line="360" w:lineRule="auto"/>
        <w:contextualSpacing/>
        <w:rPr>
          <w:rFonts w:eastAsia="Times New Roman" w:cs="Tahoma"/>
          <w:bCs/>
          <w:color w:val="auto"/>
          <w:lang w:eastAsia="es-ES"/>
        </w:rPr>
      </w:pPr>
      <w:bookmarkStart w:id="9" w:name="_Hlk63334754"/>
      <w:r w:rsidRPr="008E7BED">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w:t>
      </w:r>
      <w:r w:rsidR="003905B1" w:rsidRPr="008E7BED">
        <w:rPr>
          <w:rFonts w:eastAsia="Times New Roman" w:cs="Tahoma"/>
          <w:bCs/>
          <w:color w:val="auto"/>
          <w:lang w:eastAsia="es-ES"/>
        </w:rPr>
        <w:t xml:space="preserve"> segundo</w:t>
      </w:r>
      <w:r w:rsidRPr="008E7BED">
        <w:rPr>
          <w:rFonts w:eastAsia="Times New Roman" w:cs="Tahoma"/>
          <w:bCs/>
          <w:color w:val="auto"/>
          <w:lang w:eastAsia="es-ES"/>
        </w:rPr>
        <w:t xml:space="preserve">, trigésimo </w:t>
      </w:r>
      <w:r w:rsidR="003905B1" w:rsidRPr="008E7BED">
        <w:rPr>
          <w:rFonts w:eastAsia="Times New Roman" w:cs="Tahoma"/>
          <w:bCs/>
          <w:color w:val="auto"/>
          <w:lang w:eastAsia="es-ES"/>
        </w:rPr>
        <w:t>tercero</w:t>
      </w:r>
      <w:r w:rsidRPr="008E7BED">
        <w:rPr>
          <w:rFonts w:eastAsia="Times New Roman" w:cs="Tahoma"/>
          <w:bCs/>
          <w:color w:val="auto"/>
          <w:lang w:eastAsia="es-ES"/>
        </w:rPr>
        <w:t xml:space="preserve"> y trigésimo </w:t>
      </w:r>
      <w:r w:rsidR="003905B1" w:rsidRPr="008E7BED">
        <w:rPr>
          <w:rFonts w:eastAsia="Times New Roman" w:cs="Tahoma"/>
          <w:bCs/>
          <w:color w:val="auto"/>
          <w:lang w:eastAsia="es-ES"/>
        </w:rPr>
        <w:t>cuarto</w:t>
      </w:r>
      <w:r w:rsidRPr="008E7BED">
        <w:rPr>
          <w:rFonts w:eastAsia="Times New Roman" w:cs="Tahoma"/>
          <w:bCs/>
          <w:color w:val="auto"/>
          <w:lang w:eastAsia="es-ES"/>
        </w:rPr>
        <w:t>,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8E7BED">
        <w:rPr>
          <w:rFonts w:eastAsia="Times New Roman" w:cs="Times New Roman"/>
          <w:bCs/>
          <w:color w:val="auto"/>
          <w:lang w:eastAsia="es-ES"/>
        </w:rPr>
        <w:t xml:space="preserve"> 7°, </w:t>
      </w:r>
      <w:r w:rsidRPr="008E7BED">
        <w:rPr>
          <w:rFonts w:eastAsia="Times New Roman" w:cs="Tahoma"/>
          <w:bCs/>
          <w:color w:val="auto"/>
          <w:lang w:eastAsia="es-ES"/>
        </w:rPr>
        <w:t>9°, fracciones I y XXIII y 11 del Reglamento Interior del Instituto de Transparencia, Acceso a la Información Pública y Protección de Datos Personales del Estado de México y Municipios.</w:t>
      </w:r>
      <w:bookmarkEnd w:id="9"/>
    </w:p>
    <w:p w14:paraId="34F007D6" w14:textId="77777777" w:rsidR="00DB3DC5" w:rsidRPr="008E7BED" w:rsidRDefault="00DB3DC5" w:rsidP="009402B5">
      <w:pPr>
        <w:autoSpaceDE w:val="0"/>
        <w:autoSpaceDN w:val="0"/>
        <w:adjustRightInd w:val="0"/>
        <w:spacing w:after="0" w:line="360" w:lineRule="auto"/>
        <w:contextualSpacing/>
        <w:rPr>
          <w:rFonts w:eastAsia="Calibri" w:cs="Tahoma"/>
          <w:b/>
          <w:color w:val="000000"/>
          <w:szCs w:val="24"/>
          <w:lang w:val="es-ES" w:eastAsia="es-MX"/>
        </w:rPr>
      </w:pPr>
    </w:p>
    <w:p w14:paraId="77696DE3" w14:textId="7CFFFE29" w:rsidR="00DB3DC5" w:rsidRPr="008E7BED" w:rsidRDefault="00DB3DC5" w:rsidP="009402B5">
      <w:pPr>
        <w:pStyle w:val="Ttulo2"/>
        <w:spacing w:before="0" w:line="360" w:lineRule="auto"/>
        <w:rPr>
          <w:rFonts w:ascii="Palatino Linotype" w:eastAsia="Times New Roman" w:hAnsi="Palatino Linotype"/>
          <w:b/>
          <w:bCs/>
          <w:color w:val="auto"/>
          <w:sz w:val="22"/>
          <w:szCs w:val="22"/>
          <w:lang w:val="es-ES" w:eastAsia="es-ES"/>
        </w:rPr>
      </w:pPr>
      <w:bookmarkStart w:id="10" w:name="_Toc191457147"/>
      <w:r w:rsidRPr="008E7BED">
        <w:rPr>
          <w:rFonts w:ascii="Palatino Linotype" w:eastAsia="Calibri" w:hAnsi="Palatino Linotype"/>
          <w:b/>
          <w:bCs/>
          <w:color w:val="auto"/>
          <w:sz w:val="22"/>
          <w:szCs w:val="22"/>
          <w:lang w:val="es-ES" w:eastAsia="es-MX"/>
        </w:rPr>
        <w:t xml:space="preserve">SEGUNDO. </w:t>
      </w:r>
      <w:r w:rsidRPr="008E7BED">
        <w:rPr>
          <w:rFonts w:ascii="Palatino Linotype" w:eastAsia="Times New Roman" w:hAnsi="Palatino Linotype"/>
          <w:b/>
          <w:bCs/>
          <w:color w:val="auto"/>
          <w:sz w:val="22"/>
          <w:szCs w:val="22"/>
          <w:lang w:val="es-ES" w:eastAsia="es-ES"/>
        </w:rPr>
        <w:t>Causales de improcedencia y sobreseimiento</w:t>
      </w:r>
      <w:bookmarkEnd w:id="10"/>
      <w:r w:rsidRPr="008E7BED">
        <w:rPr>
          <w:rFonts w:ascii="Palatino Linotype" w:eastAsia="Times New Roman" w:hAnsi="Palatino Linotype"/>
          <w:b/>
          <w:bCs/>
          <w:color w:val="auto"/>
          <w:sz w:val="22"/>
          <w:szCs w:val="22"/>
          <w:lang w:val="es-ES" w:eastAsia="es-ES"/>
        </w:rPr>
        <w:t xml:space="preserve"> </w:t>
      </w:r>
    </w:p>
    <w:p w14:paraId="22A992CE" w14:textId="77777777" w:rsidR="00DB3DC5" w:rsidRPr="008E7BED" w:rsidRDefault="00DB3DC5" w:rsidP="009402B5">
      <w:pPr>
        <w:autoSpaceDE w:val="0"/>
        <w:autoSpaceDN w:val="0"/>
        <w:adjustRightInd w:val="0"/>
        <w:spacing w:after="0" w:line="360" w:lineRule="auto"/>
        <w:contextualSpacing/>
        <w:rPr>
          <w:rFonts w:eastAsia="Times New Roman" w:cs="Tahoma"/>
          <w:color w:val="auto"/>
          <w:szCs w:val="24"/>
          <w:lang w:val="es-ES" w:eastAsia="es-ES"/>
        </w:rPr>
      </w:pPr>
    </w:p>
    <w:p w14:paraId="5E71ADB2" w14:textId="77777777" w:rsidR="00DB3DC5" w:rsidRPr="008E7BED" w:rsidRDefault="00DB3DC5" w:rsidP="009402B5">
      <w:pPr>
        <w:autoSpaceDE w:val="0"/>
        <w:autoSpaceDN w:val="0"/>
        <w:adjustRightInd w:val="0"/>
        <w:spacing w:after="0" w:line="360" w:lineRule="auto"/>
        <w:contextualSpacing/>
        <w:rPr>
          <w:rFonts w:eastAsia="Times New Roman" w:cs="Tahoma"/>
          <w:color w:val="auto"/>
          <w:szCs w:val="24"/>
          <w:lang w:val="es-ES" w:eastAsia="es-ES"/>
        </w:rPr>
      </w:pPr>
      <w:r w:rsidRPr="008E7BED">
        <w:rPr>
          <w:rFonts w:eastAsia="Times New Roman" w:cs="Tahoma"/>
          <w:color w:val="auto"/>
          <w:szCs w:val="24"/>
          <w:lang w:val="es-ES" w:eastAsia="es-ES"/>
        </w:rPr>
        <w:lastRenderedPageBreak/>
        <w:t xml:space="preserve">De las constancias que forma parte del Recurso de Revisión que se analiza, se advierte que previo al estudio del fondo de la </w:t>
      </w:r>
      <w:r w:rsidRPr="008E7BED">
        <w:rPr>
          <w:rFonts w:eastAsia="Times New Roman" w:cs="Tahoma"/>
          <w:i/>
          <w:color w:val="auto"/>
          <w:szCs w:val="24"/>
          <w:lang w:val="es-ES" w:eastAsia="es-ES"/>
        </w:rPr>
        <w:t>litis</w:t>
      </w:r>
      <w:r w:rsidRPr="008E7BED">
        <w:rPr>
          <w:rFonts w:eastAsia="Times New Roman" w:cs="Tahoma"/>
          <w:color w:val="auto"/>
          <w:szCs w:val="24"/>
          <w:lang w:val="es-ES" w:eastAsia="es-ES"/>
        </w:rPr>
        <w:t>, es necesario estudiar las causales de improcedencia y sobreseimiento que se adviertan, para determinar lo que en Derecho proceda.</w:t>
      </w:r>
    </w:p>
    <w:p w14:paraId="4A215CBB" w14:textId="77777777" w:rsidR="00DB3DC5" w:rsidRPr="008E7BED" w:rsidRDefault="00DB3DC5" w:rsidP="009402B5">
      <w:pPr>
        <w:spacing w:after="0" w:line="360" w:lineRule="auto"/>
        <w:contextualSpacing/>
        <w:rPr>
          <w:b/>
          <w:lang w:val="es-ES"/>
        </w:rPr>
      </w:pPr>
    </w:p>
    <w:p w14:paraId="7CEF4E51" w14:textId="77777777" w:rsidR="00DB3DC5" w:rsidRPr="008E7BED" w:rsidRDefault="00DB3DC5" w:rsidP="009402B5">
      <w:pPr>
        <w:spacing w:after="0" w:line="360" w:lineRule="auto"/>
        <w:contextualSpacing/>
        <w:rPr>
          <w:b/>
          <w:lang w:val="es-ES"/>
        </w:rPr>
      </w:pPr>
      <w:r w:rsidRPr="008E7BED">
        <w:rPr>
          <w:b/>
          <w:lang w:val="es-ES"/>
        </w:rPr>
        <w:t>Causales de improcedencia</w:t>
      </w:r>
    </w:p>
    <w:p w14:paraId="039C7835" w14:textId="77777777" w:rsidR="00DB3DC5" w:rsidRPr="008E7BED" w:rsidRDefault="00DB3DC5" w:rsidP="009402B5">
      <w:pPr>
        <w:spacing w:after="0" w:line="360" w:lineRule="auto"/>
        <w:contextualSpacing/>
      </w:pPr>
    </w:p>
    <w:p w14:paraId="24BC499F" w14:textId="77777777" w:rsidR="00DB3DC5" w:rsidRPr="008E7BED" w:rsidRDefault="00DB3DC5" w:rsidP="009402B5">
      <w:pPr>
        <w:spacing w:after="0" w:line="360" w:lineRule="auto"/>
        <w:contextualSpacing/>
        <w:rPr>
          <w:rFonts w:eastAsia="Times New Roman" w:cs="Tahoma"/>
          <w:color w:val="auto"/>
          <w:lang w:eastAsia="es-ES"/>
        </w:rPr>
      </w:pPr>
      <w:r w:rsidRPr="008E7BED">
        <w:rPr>
          <w:rFonts w:eastAsia="Times New Roman" w:cs="Tahoma"/>
          <w:color w:val="auto"/>
          <w:lang w:eastAsia="es-ES"/>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6610D5C" w14:textId="77777777" w:rsidR="00DB3DC5" w:rsidRPr="008E7BED" w:rsidRDefault="00DB3DC5" w:rsidP="009402B5">
      <w:pPr>
        <w:spacing w:after="0" w:line="360" w:lineRule="auto"/>
        <w:contextualSpacing/>
        <w:rPr>
          <w:rFonts w:eastAsia="Times New Roman" w:cs="Tahoma"/>
          <w:color w:val="auto"/>
          <w:lang w:eastAsia="es-ES"/>
        </w:rPr>
      </w:pPr>
    </w:p>
    <w:p w14:paraId="7CF2FDBF" w14:textId="7137F80A" w:rsidR="00195BB6" w:rsidRPr="008E7BED" w:rsidRDefault="00195BB6" w:rsidP="009402B5">
      <w:pPr>
        <w:spacing w:after="0" w:line="360" w:lineRule="auto"/>
        <w:rPr>
          <w:rFonts w:eastAsia="Times New Roman" w:cs="Tahoma"/>
          <w:color w:val="auto"/>
          <w:lang w:val="es-ES" w:eastAsia="es-ES"/>
        </w:rPr>
      </w:pPr>
      <w:r w:rsidRPr="008E7BED">
        <w:rPr>
          <w:rFonts w:cs="Tahoma"/>
          <w:szCs w:val="24"/>
          <w:lang w:val="es-ES"/>
        </w:rPr>
        <w:t xml:space="preserve">En el presente caso, no se actualiza las causales de improcedencia establecidas en el ordenamiento jurídico previamente señalado, fracciones I a VI, toda vez que: el recurso fue presentado dentro del plazo establecido en el artículo 178 de la Ley la materia; además, que este Instituto no tiene conocimiento de que se encuentre en trámite algún medio de defensa presentado por la persona Recurrente ante otra instancia; no existió prevención alguna; la veracidad de la respuesta no formó parte del agravio; ni se realizó una </w:t>
      </w:r>
      <w:r w:rsidRPr="008E7BED">
        <w:rPr>
          <w:rFonts w:eastAsia="Times New Roman" w:cs="Tahoma"/>
          <w:color w:val="auto"/>
          <w:lang w:eastAsia="es-ES"/>
        </w:rPr>
        <w:t>consulta.</w:t>
      </w:r>
    </w:p>
    <w:p w14:paraId="69CF9634" w14:textId="77777777" w:rsidR="00195BB6" w:rsidRPr="008E7BED" w:rsidRDefault="00195BB6" w:rsidP="009402B5">
      <w:pPr>
        <w:spacing w:after="0" w:line="360" w:lineRule="auto"/>
        <w:contextualSpacing/>
        <w:rPr>
          <w:rFonts w:eastAsia="Times New Roman" w:cs="Tahoma"/>
          <w:color w:val="auto"/>
          <w:lang w:eastAsia="es-ES"/>
        </w:rPr>
      </w:pPr>
    </w:p>
    <w:p w14:paraId="58D75BCE" w14:textId="5A3374A4" w:rsidR="006D3507" w:rsidRPr="008E7BED" w:rsidRDefault="00DB3DC5" w:rsidP="009402B5">
      <w:pPr>
        <w:spacing w:after="0" w:line="360" w:lineRule="auto"/>
        <w:contextualSpacing/>
        <w:rPr>
          <w:rFonts w:cs="Tahoma"/>
        </w:rPr>
      </w:pPr>
      <w:r w:rsidRPr="008E7BED">
        <w:rPr>
          <w:rFonts w:eastAsia="Times New Roman" w:cs="Tahoma"/>
          <w:color w:val="auto"/>
          <w:lang w:val="es-ES" w:eastAsia="es-ES"/>
        </w:rPr>
        <w:t>Conforme a lo anterior, se actualiza la causal de procedencia señalad</w:t>
      </w:r>
      <w:r w:rsidR="00BB36D2" w:rsidRPr="008E7BED">
        <w:rPr>
          <w:rFonts w:eastAsia="Times New Roman" w:cs="Tahoma"/>
          <w:color w:val="auto"/>
          <w:lang w:val="es-ES" w:eastAsia="es-ES"/>
        </w:rPr>
        <w:t xml:space="preserve">a en el artículo 179, fracción </w:t>
      </w:r>
      <w:r w:rsidR="00E75043" w:rsidRPr="008E7BED">
        <w:rPr>
          <w:rFonts w:eastAsia="Times New Roman" w:cs="Tahoma"/>
          <w:color w:val="auto"/>
          <w:lang w:val="es-ES" w:eastAsia="es-ES"/>
        </w:rPr>
        <w:t>V</w:t>
      </w:r>
      <w:r w:rsidRPr="008E7BED">
        <w:rPr>
          <w:rFonts w:eastAsia="Times New Roman" w:cs="Tahoma"/>
          <w:color w:val="auto"/>
          <w:lang w:val="es-ES" w:eastAsia="es-ES"/>
        </w:rPr>
        <w:t>, de la Ley de la materia</w:t>
      </w:r>
      <w:r w:rsidRPr="008E7BED">
        <w:rPr>
          <w:rFonts w:eastAsia="Times New Roman" w:cs="Tahoma"/>
          <w:bCs/>
          <w:color w:val="auto"/>
          <w:lang w:val="es-ES" w:eastAsia="es-ES"/>
        </w:rPr>
        <w:t>, toda vez que el Solicitante se inconformó co</w:t>
      </w:r>
      <w:r w:rsidR="00CD2C27" w:rsidRPr="008E7BED">
        <w:rPr>
          <w:rFonts w:eastAsia="Times New Roman" w:cs="Tahoma"/>
          <w:bCs/>
          <w:color w:val="auto"/>
          <w:lang w:val="es-ES" w:eastAsia="es-ES"/>
        </w:rPr>
        <w:t xml:space="preserve">n </w:t>
      </w:r>
      <w:r w:rsidR="00CD2C27" w:rsidRPr="008E7BED">
        <w:rPr>
          <w:rFonts w:eastAsia="Times New Roman" w:cs="Tahoma"/>
          <w:bCs/>
          <w:color w:val="auto"/>
          <w:lang w:eastAsia="es-ES"/>
        </w:rPr>
        <w:t xml:space="preserve">la entrega de información </w:t>
      </w:r>
      <w:r w:rsidR="00440B85" w:rsidRPr="008E7BED">
        <w:rPr>
          <w:rFonts w:eastAsia="Times New Roman" w:cs="Tahoma"/>
          <w:bCs/>
          <w:color w:val="auto"/>
          <w:lang w:eastAsia="es-ES"/>
        </w:rPr>
        <w:t>incompleta</w:t>
      </w:r>
      <w:r w:rsidR="00CD2C27" w:rsidRPr="008E7BED">
        <w:rPr>
          <w:rFonts w:eastAsia="Times New Roman" w:cs="Tahoma"/>
          <w:bCs/>
          <w:color w:val="auto"/>
          <w:lang w:eastAsia="es-ES"/>
        </w:rPr>
        <w:t>.</w:t>
      </w:r>
    </w:p>
    <w:p w14:paraId="0D958195" w14:textId="77777777" w:rsidR="00727FAC" w:rsidRPr="008E7BED" w:rsidRDefault="00727FAC" w:rsidP="009402B5">
      <w:pPr>
        <w:spacing w:after="0" w:line="360" w:lineRule="auto"/>
        <w:contextualSpacing/>
        <w:rPr>
          <w:rFonts w:cs="Tahoma"/>
          <w:lang w:val="es-ES"/>
        </w:rPr>
      </w:pPr>
    </w:p>
    <w:p w14:paraId="7C183A55" w14:textId="47C4F360" w:rsidR="00DB3DC5" w:rsidRPr="008E7BED" w:rsidRDefault="00DB3DC5" w:rsidP="009402B5">
      <w:pPr>
        <w:spacing w:after="0" w:line="360" w:lineRule="auto"/>
        <w:contextualSpacing/>
        <w:rPr>
          <w:rFonts w:eastAsia="Times New Roman" w:cs="Tahoma"/>
          <w:bCs/>
          <w:color w:val="0D0D0D" w:themeColor="text1" w:themeTint="F2"/>
          <w:lang w:eastAsia="es-ES"/>
        </w:rPr>
      </w:pPr>
      <w:r w:rsidRPr="008E7BED">
        <w:rPr>
          <w:rFonts w:eastAsia="Times New Roman" w:cs="Tahoma"/>
          <w:b/>
          <w:bCs/>
          <w:color w:val="0D0D0D" w:themeColor="text1" w:themeTint="F2"/>
          <w:lang w:eastAsia="es-ES"/>
        </w:rPr>
        <w:t>Causales de sobreseimiento</w:t>
      </w:r>
    </w:p>
    <w:p w14:paraId="1C1FAC25" w14:textId="5560238B" w:rsidR="00DB3DC5" w:rsidRPr="008E7BED" w:rsidRDefault="00DB3DC5" w:rsidP="009402B5">
      <w:pPr>
        <w:spacing w:after="0" w:line="360" w:lineRule="auto"/>
        <w:contextualSpacing/>
        <w:rPr>
          <w:rFonts w:eastAsia="Times New Roman" w:cs="Tahoma"/>
          <w:bCs/>
          <w:color w:val="0D0D0D" w:themeColor="text1" w:themeTint="F2"/>
          <w:lang w:eastAsia="es-ES"/>
        </w:rPr>
      </w:pPr>
      <w:r w:rsidRPr="008E7BED">
        <w:rPr>
          <w:rFonts w:eastAsia="Times New Roman" w:cs="Tahoma"/>
          <w:bCs/>
          <w:color w:val="0D0D0D" w:themeColor="text1" w:themeTint="F2"/>
          <w:lang w:eastAsia="es-ES"/>
        </w:rPr>
        <w:lastRenderedPageBreak/>
        <w:t>Por ser de previo y especial pronunciamiento, este Instituto analiza si se actualiza alguna causal de sobreseimiento.</w:t>
      </w:r>
    </w:p>
    <w:p w14:paraId="23736C10" w14:textId="77777777" w:rsidR="00F063F0" w:rsidRPr="008E7BED" w:rsidRDefault="00F063F0" w:rsidP="009402B5">
      <w:pPr>
        <w:spacing w:after="0" w:line="360" w:lineRule="auto"/>
        <w:contextualSpacing/>
        <w:rPr>
          <w:rFonts w:eastAsia="Times New Roman" w:cs="Tahoma"/>
          <w:bCs/>
          <w:color w:val="0D0D0D" w:themeColor="text1" w:themeTint="F2"/>
          <w:lang w:eastAsia="es-ES"/>
        </w:rPr>
      </w:pPr>
    </w:p>
    <w:p w14:paraId="6A7E5762" w14:textId="77777777" w:rsidR="008A3966" w:rsidRPr="008E7BED" w:rsidRDefault="008A3966" w:rsidP="009402B5">
      <w:pPr>
        <w:spacing w:after="0" w:line="360" w:lineRule="auto"/>
        <w:rPr>
          <w:rFonts w:eastAsia="Calibri" w:cs="Tahoma"/>
          <w:color w:val="auto"/>
          <w:lang w:eastAsia="es-ES_tradnl"/>
        </w:rPr>
      </w:pPr>
      <w:r w:rsidRPr="008E7BED">
        <w:rPr>
          <w:rFonts w:eastAsia="Times New Roman" w:cs="Tahoma"/>
          <w:color w:val="auto"/>
          <w:lang w:eastAsia="es-ES"/>
        </w:rPr>
        <w:t xml:space="preserve">El artículo 192 de la </w:t>
      </w:r>
      <w:r w:rsidRPr="008E7BED">
        <w:rPr>
          <w:rFonts w:eastAsia="Calibri" w:cs="Tahoma"/>
          <w:bCs/>
          <w:color w:val="000000"/>
          <w:lang w:eastAsia="es-ES_tradnl"/>
        </w:rPr>
        <w:t xml:space="preserve">Ley Transparencia y Acceso a la Información Pública del Estado de México y Municipios, señala las causales por las cuales se puede sobreseer en todo o en parte el Recurso de Revisión; así, </w:t>
      </w:r>
      <w:r w:rsidRPr="008E7BED">
        <w:rPr>
          <w:rFonts w:eastAsia="Calibri" w:cs="Tahoma"/>
          <w:color w:val="auto"/>
          <w:lang w:eastAsia="es-ES_tradnl"/>
        </w:rPr>
        <w:t>del análisis realizado por este Instituto, se advierte que</w:t>
      </w:r>
      <w:r w:rsidRPr="008E7BED">
        <w:rPr>
          <w:rFonts w:eastAsia="Calibri" w:cs="Tahoma"/>
          <w:b/>
          <w:color w:val="auto"/>
          <w:lang w:eastAsia="es-ES_tradnl"/>
        </w:rPr>
        <w:t xml:space="preserve"> no se configuran las causales establecidas en las fracciones I, II, III, y V, </w:t>
      </w:r>
      <w:r w:rsidRPr="008E7BED">
        <w:rPr>
          <w:rFonts w:eastAsia="Calibri" w:cs="Tahoma"/>
          <w:color w:val="auto"/>
          <w:lang w:eastAsia="es-ES_tradnl"/>
        </w:rPr>
        <w:t>toda vez que no hay constancias en el expediente en que se actúa, de que el Recurrente se haya desistido, fallecido, que el Sujeto Obligado hubiese modificado o revocado el acto impugnado o bien, haya quedado sin materia.</w:t>
      </w:r>
    </w:p>
    <w:p w14:paraId="0BEB36F4" w14:textId="77777777" w:rsidR="008A3966" w:rsidRPr="008E7BED" w:rsidRDefault="008A3966" w:rsidP="009402B5">
      <w:pPr>
        <w:spacing w:after="0" w:line="360" w:lineRule="auto"/>
        <w:rPr>
          <w:rFonts w:eastAsia="Calibri" w:cs="Tahoma"/>
          <w:b/>
          <w:color w:val="auto"/>
          <w:lang w:eastAsia="es-ES_tradnl"/>
        </w:rPr>
      </w:pPr>
    </w:p>
    <w:p w14:paraId="59A7D4C7" w14:textId="77777777" w:rsidR="008A3966" w:rsidRPr="008E7BED" w:rsidRDefault="008A3966" w:rsidP="009402B5">
      <w:pPr>
        <w:spacing w:after="0" w:line="360" w:lineRule="auto"/>
        <w:rPr>
          <w:rFonts w:eastAsia="Calibri" w:cs="Tahoma"/>
          <w:bCs/>
          <w:color w:val="auto"/>
          <w:lang w:val="es-ES" w:eastAsia="es-ES_tradnl"/>
        </w:rPr>
      </w:pPr>
      <w:r w:rsidRPr="008E7BED">
        <w:rPr>
          <w:rFonts w:eastAsia="Calibri" w:cs="Tahoma"/>
          <w:color w:val="auto"/>
          <w:lang w:eastAsia="es-ES_tradnl"/>
        </w:rPr>
        <w:t>No obstante, por lo que hace a la hipótesis prevista en la fracción IV</w:t>
      </w:r>
      <w:r w:rsidRPr="008E7BED">
        <w:rPr>
          <w:rFonts w:eastAsia="Calibri" w:cs="Tahoma"/>
          <w:b/>
          <w:bCs/>
          <w:color w:val="auto"/>
          <w:lang w:eastAsia="es-ES_tradnl"/>
        </w:rPr>
        <w:t>,</w:t>
      </w:r>
      <w:r w:rsidRPr="008E7BED">
        <w:rPr>
          <w:rFonts w:eastAsia="Calibri" w:cs="Tahoma"/>
          <w:color w:val="auto"/>
          <w:lang w:eastAsia="es-ES_tradnl"/>
        </w:rPr>
        <w:t xml:space="preserve"> a saber, que, una vez admitido el Recurso de Revisión, aparezca alguna causal de improcedencia en términos de la presente Ley, </w:t>
      </w:r>
      <w:r w:rsidRPr="008E7BED">
        <w:rPr>
          <w:rFonts w:eastAsia="Calibri" w:cs="Tahoma"/>
          <w:bCs/>
          <w:color w:val="auto"/>
          <w:lang w:eastAsia="es-ES_tradnl"/>
        </w:rPr>
        <w:t>resulta necesario traer a colación</w:t>
      </w:r>
      <w:r w:rsidRPr="008E7BED">
        <w:rPr>
          <w:rFonts w:eastAsia="Calibri" w:cs="Tahoma"/>
          <w:bCs/>
          <w:color w:val="auto"/>
          <w:lang w:val="es-ES" w:eastAsia="es-ES_tradnl"/>
        </w:rPr>
        <w:t xml:space="preserve"> el artículo 191, fracción VII, del ordenamiento jurídico referido, que establecen lo siguiente:</w:t>
      </w:r>
    </w:p>
    <w:p w14:paraId="169AC198" w14:textId="77777777" w:rsidR="008A3966" w:rsidRPr="008E7BED" w:rsidRDefault="008A3966" w:rsidP="009402B5">
      <w:pPr>
        <w:spacing w:after="0" w:line="360" w:lineRule="auto"/>
        <w:rPr>
          <w:rFonts w:eastAsia="Calibri" w:cs="Tahoma"/>
          <w:bCs/>
          <w:color w:val="auto"/>
          <w:lang w:val="es-ES" w:eastAsia="es-ES_tradnl"/>
        </w:rPr>
      </w:pPr>
    </w:p>
    <w:p w14:paraId="4A019BE4" w14:textId="77777777" w:rsidR="008A3966" w:rsidRPr="008E7BED" w:rsidRDefault="008A3966" w:rsidP="009402B5">
      <w:pPr>
        <w:spacing w:after="0" w:line="360" w:lineRule="auto"/>
        <w:ind w:left="567" w:right="567"/>
        <w:rPr>
          <w:rFonts w:eastAsia="Calibri" w:cs="Tahoma"/>
          <w:bCs/>
          <w:i/>
          <w:iCs/>
          <w:color w:val="auto"/>
          <w:sz w:val="20"/>
          <w:szCs w:val="20"/>
          <w:lang w:eastAsia="es-ES_tradnl"/>
        </w:rPr>
      </w:pPr>
      <w:r w:rsidRPr="008E7BED">
        <w:rPr>
          <w:rFonts w:eastAsia="Calibri" w:cs="Tahoma"/>
          <w:b/>
          <w:i/>
          <w:iCs/>
          <w:color w:val="auto"/>
          <w:sz w:val="20"/>
          <w:szCs w:val="20"/>
          <w:lang w:val="es-ES" w:eastAsia="es-ES_tradnl"/>
        </w:rPr>
        <w:t>“</w:t>
      </w:r>
      <w:r w:rsidRPr="008E7BED">
        <w:rPr>
          <w:rFonts w:eastAsia="Calibri" w:cs="Tahoma"/>
          <w:b/>
          <w:i/>
          <w:iCs/>
          <w:color w:val="auto"/>
          <w:sz w:val="20"/>
          <w:szCs w:val="20"/>
          <w:lang w:eastAsia="es-ES_tradnl"/>
        </w:rPr>
        <w:t>Artículo 191.</w:t>
      </w:r>
      <w:r w:rsidRPr="008E7BED">
        <w:rPr>
          <w:rFonts w:eastAsia="Calibri" w:cs="Tahoma"/>
          <w:bCs/>
          <w:i/>
          <w:iCs/>
          <w:color w:val="auto"/>
          <w:sz w:val="20"/>
          <w:szCs w:val="20"/>
          <w:lang w:eastAsia="es-ES_tradnl"/>
        </w:rPr>
        <w:t xml:space="preserve"> El recurso será desechado por improcedente cuando:</w:t>
      </w:r>
    </w:p>
    <w:p w14:paraId="3AC65218" w14:textId="77777777" w:rsidR="008A3966" w:rsidRPr="008E7BED" w:rsidRDefault="008A3966" w:rsidP="009402B5">
      <w:pPr>
        <w:spacing w:after="0" w:line="360" w:lineRule="auto"/>
        <w:ind w:left="567" w:right="567"/>
        <w:rPr>
          <w:rFonts w:eastAsia="Calibri" w:cs="Tahoma"/>
          <w:bCs/>
          <w:i/>
          <w:iCs/>
          <w:color w:val="auto"/>
          <w:sz w:val="20"/>
          <w:szCs w:val="20"/>
          <w:lang w:eastAsia="es-ES_tradnl"/>
        </w:rPr>
      </w:pPr>
      <w:r w:rsidRPr="008E7BED">
        <w:rPr>
          <w:rFonts w:eastAsia="Calibri" w:cs="Tahoma"/>
          <w:bCs/>
          <w:i/>
          <w:iCs/>
          <w:color w:val="auto"/>
          <w:sz w:val="20"/>
          <w:szCs w:val="20"/>
          <w:lang w:val="es-ES" w:eastAsia="es-ES_tradnl"/>
        </w:rPr>
        <w:t>…</w:t>
      </w:r>
    </w:p>
    <w:p w14:paraId="65483B82" w14:textId="77777777" w:rsidR="008A3966" w:rsidRPr="008E7BED" w:rsidRDefault="008A3966" w:rsidP="009402B5">
      <w:pPr>
        <w:spacing w:after="0" w:line="360" w:lineRule="auto"/>
        <w:ind w:left="567" w:right="567"/>
        <w:rPr>
          <w:rFonts w:eastAsia="Calibri" w:cs="Tahoma"/>
          <w:bCs/>
          <w:i/>
          <w:iCs/>
          <w:color w:val="auto"/>
          <w:sz w:val="20"/>
          <w:szCs w:val="20"/>
          <w:lang w:val="es-ES" w:eastAsia="es-ES_tradnl"/>
        </w:rPr>
      </w:pPr>
      <w:r w:rsidRPr="008E7BED">
        <w:rPr>
          <w:rFonts w:eastAsia="Calibri" w:cs="Tahoma"/>
          <w:bCs/>
          <w:i/>
          <w:iCs/>
          <w:color w:val="auto"/>
          <w:sz w:val="20"/>
          <w:szCs w:val="20"/>
          <w:lang w:eastAsia="es-ES_tradnl"/>
        </w:rPr>
        <w:t>VII. El recurrente amplíe su solicitud en el recurso de revisión, únicamente respecto de los nuevos contenidos.”</w:t>
      </w:r>
    </w:p>
    <w:p w14:paraId="1F1FCD6F" w14:textId="77777777" w:rsidR="008A3966" w:rsidRPr="008E7BED" w:rsidRDefault="008A3966" w:rsidP="009402B5">
      <w:pPr>
        <w:spacing w:after="0" w:line="360" w:lineRule="auto"/>
        <w:rPr>
          <w:rFonts w:eastAsia="Calibri" w:cs="Tahoma"/>
          <w:bCs/>
          <w:color w:val="auto"/>
          <w:lang w:val="es-ES" w:eastAsia="es-ES_tradnl"/>
        </w:rPr>
      </w:pPr>
    </w:p>
    <w:p w14:paraId="2218E1AF" w14:textId="77777777" w:rsidR="008A3966" w:rsidRPr="008E7BED" w:rsidRDefault="008A3966" w:rsidP="009402B5">
      <w:pPr>
        <w:spacing w:after="0" w:line="360" w:lineRule="auto"/>
        <w:rPr>
          <w:rFonts w:eastAsia="Calibri" w:cs="Tahoma"/>
          <w:bCs/>
          <w:color w:val="auto"/>
          <w:lang w:val="es-ES" w:eastAsia="es-ES_tradnl"/>
        </w:rPr>
      </w:pPr>
      <w:r w:rsidRPr="008E7BED">
        <w:rPr>
          <w:rFonts w:eastAsia="Calibri" w:cs="Tahoma"/>
          <w:bCs/>
          <w:color w:val="auto"/>
          <w:lang w:val="es-ES" w:eastAsia="es-ES_tradnl"/>
        </w:rPr>
        <w:t>Conforme a lo anterior, se logra vislumbrar que la fracción VII, del artículo 191, de la Ley de Transparencia y Acceso a la Información Pública del Estado de México y Municipios, precisa que el Recurso de Revisión será desechado por improcedente, cuando la parte Recurrente amplíe su solicitud en el Medio de Impugnación.</w:t>
      </w:r>
    </w:p>
    <w:p w14:paraId="2F96BF8E" w14:textId="77777777" w:rsidR="008A3966" w:rsidRPr="008E7BED" w:rsidRDefault="008A3966" w:rsidP="009402B5">
      <w:pPr>
        <w:spacing w:after="0" w:line="360" w:lineRule="auto"/>
        <w:rPr>
          <w:rFonts w:eastAsia="Calibri" w:cs="Tahoma"/>
          <w:bCs/>
          <w:color w:val="auto"/>
          <w:lang w:val="es-ES" w:eastAsia="es-ES_tradnl"/>
        </w:rPr>
      </w:pPr>
    </w:p>
    <w:p w14:paraId="2128B753" w14:textId="3DB35EE3" w:rsidR="009402B5" w:rsidRPr="008E7BED" w:rsidRDefault="008A3966" w:rsidP="009402B5">
      <w:pPr>
        <w:spacing w:after="0" w:line="360" w:lineRule="auto"/>
        <w:rPr>
          <w:rFonts w:eastAsia="Calibri" w:cs="Tahoma"/>
          <w:bCs/>
          <w:color w:val="auto"/>
          <w:lang w:val="es-ES" w:eastAsia="es-ES_tradnl"/>
        </w:rPr>
      </w:pPr>
      <w:r w:rsidRPr="008E7BED">
        <w:rPr>
          <w:rFonts w:eastAsia="Calibri" w:cs="Tahoma"/>
          <w:bCs/>
          <w:color w:val="auto"/>
          <w:lang w:val="es-ES" w:eastAsia="es-ES_tradnl"/>
        </w:rPr>
        <w:lastRenderedPageBreak/>
        <w:t xml:space="preserve">En ese orden de ideas, </w:t>
      </w:r>
      <w:r w:rsidR="009402B5" w:rsidRPr="008E7BED">
        <w:rPr>
          <w:rFonts w:eastAsia="Calibri" w:cs="Tahoma"/>
          <w:bCs/>
          <w:color w:val="auto"/>
          <w:lang w:val="es-ES" w:eastAsia="es-ES_tradnl"/>
        </w:rPr>
        <w:t>resulta necesario analizar los requerimientos de información y los medios de impugnación, por lo que, se realiza el siguiente cuadro:</w:t>
      </w:r>
    </w:p>
    <w:p w14:paraId="6D2BFA16" w14:textId="77777777" w:rsidR="009402B5" w:rsidRPr="008E7BED" w:rsidRDefault="009402B5" w:rsidP="009402B5">
      <w:pPr>
        <w:spacing w:after="0" w:line="360" w:lineRule="auto"/>
        <w:rPr>
          <w:rFonts w:eastAsia="Calibri" w:cs="Tahoma"/>
          <w:bCs/>
          <w:color w:val="auto"/>
          <w:lang w:val="es-ES" w:eastAsia="es-ES_tradnl"/>
        </w:rPr>
      </w:pPr>
    </w:p>
    <w:p w14:paraId="4AA3FAE0" w14:textId="06AC63B1" w:rsidR="009402B5" w:rsidRPr="008E7BED" w:rsidRDefault="009402B5" w:rsidP="009402B5">
      <w:pPr>
        <w:spacing w:after="0" w:line="360" w:lineRule="auto"/>
        <w:rPr>
          <w:rFonts w:cs="Arial"/>
          <w:bCs/>
          <w:color w:val="000000"/>
        </w:rPr>
      </w:pPr>
      <w:r w:rsidRPr="008E7BED">
        <w:rPr>
          <w:rFonts w:cs="Arial"/>
          <w:bCs/>
          <w:color w:val="000000"/>
        </w:rPr>
        <w:t>En ese contexto, de las constancias que obran en el expediente respectivo, se realiza un cuadro comparativo con las solicitudes de información y los Recursos de Revisión, conforme a lo siguiente:</w:t>
      </w:r>
    </w:p>
    <w:p w14:paraId="0FDC41F0" w14:textId="77777777" w:rsidR="009402B5" w:rsidRPr="008E7BED" w:rsidRDefault="009402B5" w:rsidP="009402B5">
      <w:pPr>
        <w:spacing w:after="0" w:line="360" w:lineRule="auto"/>
        <w:rPr>
          <w:rFonts w:cs="Arial"/>
          <w:bCs/>
          <w:color w:val="000000"/>
        </w:rPr>
      </w:pPr>
    </w:p>
    <w:tbl>
      <w:tblPr>
        <w:tblStyle w:val="Tablaconcuadrcula"/>
        <w:tblW w:w="0" w:type="auto"/>
        <w:tblLook w:val="04A0" w:firstRow="1" w:lastRow="0" w:firstColumn="1" w:lastColumn="0" w:noHBand="0" w:noVBand="1"/>
      </w:tblPr>
      <w:tblGrid>
        <w:gridCol w:w="2687"/>
        <w:gridCol w:w="3159"/>
        <w:gridCol w:w="3075"/>
      </w:tblGrid>
      <w:tr w:rsidR="009402B5" w:rsidRPr="008E7BED" w14:paraId="0D6A2274" w14:textId="77777777" w:rsidTr="009402B5">
        <w:tc>
          <w:tcPr>
            <w:tcW w:w="26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FE5196" w14:textId="2FE5988D" w:rsidR="009402B5" w:rsidRPr="008E7BED" w:rsidRDefault="009402B5" w:rsidP="009402B5">
            <w:pPr>
              <w:spacing w:line="360" w:lineRule="auto"/>
              <w:jc w:val="center"/>
              <w:rPr>
                <w:rFonts w:cs="Arial"/>
                <w:b/>
                <w:color w:val="000000"/>
                <w:sz w:val="20"/>
                <w:szCs w:val="20"/>
              </w:rPr>
            </w:pPr>
            <w:r w:rsidRPr="008E7BED">
              <w:rPr>
                <w:rFonts w:cs="Arial"/>
                <w:b/>
                <w:color w:val="000000"/>
                <w:sz w:val="20"/>
                <w:szCs w:val="20"/>
              </w:rPr>
              <w:t>Número</w:t>
            </w:r>
          </w:p>
        </w:tc>
        <w:tc>
          <w:tcPr>
            <w:tcW w:w="31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A5082" w14:textId="3F6912AD" w:rsidR="009402B5" w:rsidRPr="008E7BED" w:rsidRDefault="009402B5" w:rsidP="009402B5">
            <w:pPr>
              <w:spacing w:line="360" w:lineRule="auto"/>
              <w:jc w:val="center"/>
              <w:rPr>
                <w:rFonts w:cs="Arial"/>
                <w:b/>
                <w:color w:val="000000"/>
                <w:sz w:val="20"/>
                <w:szCs w:val="20"/>
              </w:rPr>
            </w:pPr>
            <w:r w:rsidRPr="008E7BED">
              <w:rPr>
                <w:rFonts w:cs="Arial"/>
                <w:b/>
                <w:color w:val="000000"/>
                <w:sz w:val="20"/>
                <w:szCs w:val="20"/>
              </w:rPr>
              <w:t xml:space="preserve">Solicitud de Información </w:t>
            </w:r>
          </w:p>
        </w:tc>
        <w:tc>
          <w:tcPr>
            <w:tcW w:w="3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4F472B" w14:textId="77777777" w:rsidR="009402B5" w:rsidRPr="008E7BED" w:rsidRDefault="009402B5" w:rsidP="009402B5">
            <w:pPr>
              <w:spacing w:line="360" w:lineRule="auto"/>
              <w:jc w:val="center"/>
              <w:rPr>
                <w:rFonts w:cs="Arial"/>
                <w:b/>
                <w:color w:val="000000"/>
                <w:sz w:val="20"/>
                <w:szCs w:val="20"/>
              </w:rPr>
            </w:pPr>
            <w:r w:rsidRPr="008E7BED">
              <w:rPr>
                <w:rFonts w:cs="Arial"/>
                <w:b/>
                <w:color w:val="000000"/>
                <w:sz w:val="20"/>
                <w:szCs w:val="20"/>
              </w:rPr>
              <w:t>Recurso de Revisión</w:t>
            </w:r>
          </w:p>
        </w:tc>
      </w:tr>
      <w:tr w:rsidR="009402B5" w:rsidRPr="008E7BED" w14:paraId="15BFFC5A" w14:textId="77777777" w:rsidTr="009402B5">
        <w:trPr>
          <w:trHeight w:val="744"/>
        </w:trPr>
        <w:tc>
          <w:tcPr>
            <w:tcW w:w="2687" w:type="dxa"/>
            <w:tcBorders>
              <w:top w:val="single" w:sz="4" w:space="0" w:color="auto"/>
              <w:left w:val="single" w:sz="4" w:space="0" w:color="auto"/>
              <w:bottom w:val="single" w:sz="4" w:space="0" w:color="auto"/>
              <w:right w:val="single" w:sz="4" w:space="0" w:color="auto"/>
            </w:tcBorders>
          </w:tcPr>
          <w:p w14:paraId="49B0CDC0" w14:textId="7D69AF95" w:rsidR="009402B5" w:rsidRPr="008E7BED" w:rsidRDefault="009402B5" w:rsidP="009402B5">
            <w:pPr>
              <w:spacing w:line="360" w:lineRule="auto"/>
              <w:rPr>
                <w:rFonts w:cs="Arial"/>
                <w:bCs/>
                <w:color w:val="000000"/>
                <w:sz w:val="20"/>
                <w:szCs w:val="20"/>
              </w:rPr>
            </w:pPr>
            <w:r w:rsidRPr="008E7BED">
              <w:rPr>
                <w:rFonts w:cs="Arial"/>
                <w:bCs/>
                <w:color w:val="000000"/>
                <w:sz w:val="20"/>
                <w:szCs w:val="20"/>
              </w:rPr>
              <w:t>00961/INFOEM/IP/RR/2025</w:t>
            </w:r>
          </w:p>
        </w:tc>
        <w:tc>
          <w:tcPr>
            <w:tcW w:w="3159" w:type="dxa"/>
            <w:tcBorders>
              <w:top w:val="single" w:sz="4" w:space="0" w:color="auto"/>
              <w:left w:val="single" w:sz="4" w:space="0" w:color="auto"/>
              <w:bottom w:val="single" w:sz="4" w:space="0" w:color="auto"/>
              <w:right w:val="single" w:sz="4" w:space="0" w:color="auto"/>
            </w:tcBorders>
            <w:hideMark/>
          </w:tcPr>
          <w:p w14:paraId="3BB869D9" w14:textId="04557501" w:rsidR="009402B5" w:rsidRPr="008E7BED" w:rsidRDefault="009402B5" w:rsidP="009402B5">
            <w:pPr>
              <w:spacing w:line="360" w:lineRule="auto"/>
              <w:rPr>
                <w:rFonts w:cs="Arial"/>
                <w:bCs/>
                <w:color w:val="000000"/>
                <w:sz w:val="20"/>
                <w:szCs w:val="20"/>
              </w:rPr>
            </w:pPr>
            <w:r w:rsidRPr="008E7BED">
              <w:rPr>
                <w:rFonts w:cs="Arial"/>
                <w:bCs/>
                <w:color w:val="000000"/>
                <w:sz w:val="20"/>
                <w:szCs w:val="20"/>
              </w:rPr>
              <w:t>a) Último grado de estudios, con documento comprobatorio</w:t>
            </w:r>
          </w:p>
        </w:tc>
        <w:tc>
          <w:tcPr>
            <w:tcW w:w="3075" w:type="dxa"/>
            <w:vMerge w:val="restart"/>
            <w:tcBorders>
              <w:top w:val="single" w:sz="4" w:space="0" w:color="auto"/>
              <w:left w:val="single" w:sz="4" w:space="0" w:color="auto"/>
              <w:right w:val="single" w:sz="4" w:space="0" w:color="auto"/>
            </w:tcBorders>
            <w:vAlign w:val="center"/>
            <w:hideMark/>
          </w:tcPr>
          <w:p w14:paraId="2CC17C08" w14:textId="65A27AD0" w:rsidR="009402B5" w:rsidRPr="008E7BED" w:rsidRDefault="009402B5" w:rsidP="009402B5">
            <w:pPr>
              <w:spacing w:line="360" w:lineRule="auto"/>
              <w:rPr>
                <w:rFonts w:cs="Arial"/>
                <w:bCs/>
                <w:color w:val="000000"/>
                <w:sz w:val="20"/>
                <w:szCs w:val="20"/>
              </w:rPr>
            </w:pPr>
            <w:r w:rsidRPr="008E7BED">
              <w:rPr>
                <w:rFonts w:cs="Arial"/>
                <w:bCs/>
                <w:color w:val="000000"/>
                <w:sz w:val="20"/>
                <w:szCs w:val="20"/>
              </w:rPr>
              <w:t>c) No exhibe documentos y número de cédula profesional</w:t>
            </w:r>
          </w:p>
        </w:tc>
      </w:tr>
      <w:tr w:rsidR="009402B5" w:rsidRPr="008E7BED" w14:paraId="3639D877" w14:textId="77777777" w:rsidTr="00AC2EF6">
        <w:trPr>
          <w:trHeight w:val="744"/>
        </w:trPr>
        <w:tc>
          <w:tcPr>
            <w:tcW w:w="2687" w:type="dxa"/>
            <w:tcBorders>
              <w:top w:val="single" w:sz="4" w:space="0" w:color="auto"/>
              <w:left w:val="single" w:sz="4" w:space="0" w:color="auto"/>
              <w:bottom w:val="single" w:sz="4" w:space="0" w:color="auto"/>
              <w:right w:val="single" w:sz="4" w:space="0" w:color="auto"/>
            </w:tcBorders>
          </w:tcPr>
          <w:p w14:paraId="2C120563" w14:textId="4AAD4F1B" w:rsidR="009402B5" w:rsidRPr="008E7BED" w:rsidRDefault="009402B5" w:rsidP="009402B5">
            <w:pPr>
              <w:spacing w:line="360" w:lineRule="auto"/>
              <w:rPr>
                <w:rFonts w:cs="Arial"/>
                <w:bCs/>
                <w:color w:val="000000"/>
                <w:sz w:val="20"/>
                <w:szCs w:val="20"/>
              </w:rPr>
            </w:pPr>
            <w:r w:rsidRPr="008E7BED">
              <w:rPr>
                <w:rFonts w:cs="Arial"/>
                <w:bCs/>
                <w:color w:val="000000"/>
                <w:sz w:val="20"/>
                <w:szCs w:val="20"/>
              </w:rPr>
              <w:t>00962/INFOEM/IP/RR/2025</w:t>
            </w:r>
          </w:p>
        </w:tc>
        <w:tc>
          <w:tcPr>
            <w:tcW w:w="3159" w:type="dxa"/>
            <w:tcBorders>
              <w:top w:val="single" w:sz="4" w:space="0" w:color="auto"/>
              <w:left w:val="single" w:sz="4" w:space="0" w:color="auto"/>
              <w:bottom w:val="single" w:sz="4" w:space="0" w:color="auto"/>
              <w:right w:val="single" w:sz="4" w:space="0" w:color="auto"/>
            </w:tcBorders>
          </w:tcPr>
          <w:p w14:paraId="4A656C59" w14:textId="39C77900" w:rsidR="009402B5" w:rsidRPr="008E7BED" w:rsidRDefault="009402B5" w:rsidP="009402B5">
            <w:pPr>
              <w:spacing w:line="360" w:lineRule="auto"/>
              <w:rPr>
                <w:rFonts w:cs="Arial"/>
                <w:bCs/>
                <w:color w:val="000000"/>
                <w:sz w:val="20"/>
                <w:szCs w:val="20"/>
              </w:rPr>
            </w:pPr>
            <w:r w:rsidRPr="008E7BED">
              <w:rPr>
                <w:rFonts w:cs="Arial"/>
                <w:bCs/>
                <w:color w:val="000000"/>
                <w:sz w:val="20"/>
                <w:szCs w:val="20"/>
              </w:rPr>
              <w:t>b) Último grado de estudios</w:t>
            </w:r>
          </w:p>
        </w:tc>
        <w:tc>
          <w:tcPr>
            <w:tcW w:w="3075" w:type="dxa"/>
            <w:vMerge/>
            <w:tcBorders>
              <w:left w:val="single" w:sz="4" w:space="0" w:color="auto"/>
              <w:bottom w:val="single" w:sz="4" w:space="0" w:color="auto"/>
              <w:right w:val="single" w:sz="4" w:space="0" w:color="auto"/>
            </w:tcBorders>
          </w:tcPr>
          <w:p w14:paraId="2FFA73D1" w14:textId="3BCD7602" w:rsidR="009402B5" w:rsidRPr="008E7BED" w:rsidRDefault="009402B5" w:rsidP="009402B5">
            <w:pPr>
              <w:spacing w:line="360" w:lineRule="auto"/>
              <w:rPr>
                <w:rFonts w:cs="Arial"/>
                <w:bCs/>
                <w:color w:val="000000"/>
                <w:sz w:val="20"/>
                <w:szCs w:val="20"/>
              </w:rPr>
            </w:pPr>
          </w:p>
        </w:tc>
      </w:tr>
    </w:tbl>
    <w:p w14:paraId="0140BA14" w14:textId="77777777" w:rsidR="009402B5" w:rsidRPr="008E7BED" w:rsidRDefault="009402B5" w:rsidP="009402B5">
      <w:pPr>
        <w:spacing w:after="0" w:line="360" w:lineRule="auto"/>
        <w:rPr>
          <w:rFonts w:eastAsia="Times New Roman" w:cs="Arial"/>
          <w:bCs/>
          <w:color w:val="000000"/>
          <w:lang w:eastAsia="es-ES"/>
        </w:rPr>
      </w:pPr>
    </w:p>
    <w:p w14:paraId="0386F657" w14:textId="6AD0F6D6" w:rsidR="009402B5" w:rsidRPr="008E7BED" w:rsidRDefault="009402B5" w:rsidP="009402B5">
      <w:pPr>
        <w:spacing w:after="0" w:line="360" w:lineRule="auto"/>
        <w:rPr>
          <w:rFonts w:cs="Arial"/>
          <w:bCs/>
          <w:color w:val="000000"/>
        </w:rPr>
      </w:pPr>
      <w:r w:rsidRPr="008E7BED">
        <w:rPr>
          <w:rFonts w:cs="Arial"/>
          <w:bCs/>
          <w:color w:val="000000"/>
        </w:rPr>
        <w:t>En ese sentido, del contraste entre el planteamiento formulado en la solicitud de información y de las manifestaciones vertidas por el ahora Recurrente, a través de su escrito recursal,</w:t>
      </w:r>
      <w:r w:rsidRPr="008E7BED">
        <w:rPr>
          <w:rFonts w:cs="Arial"/>
          <w:b/>
          <w:bCs/>
          <w:color w:val="000000"/>
        </w:rPr>
        <w:t xml:space="preserve"> </w:t>
      </w:r>
      <w:r w:rsidRPr="008E7BED">
        <w:rPr>
          <w:rFonts w:cs="Arial"/>
          <w:bCs/>
          <w:color w:val="000000"/>
        </w:rPr>
        <w:t>se advierte que amplió el requerimiento inicial, por las siguientes consideraciones:</w:t>
      </w:r>
    </w:p>
    <w:p w14:paraId="79DD50E5" w14:textId="77777777" w:rsidR="009402B5" w:rsidRPr="008E7BED" w:rsidRDefault="009402B5" w:rsidP="009402B5">
      <w:pPr>
        <w:spacing w:after="0" w:line="360" w:lineRule="auto"/>
        <w:rPr>
          <w:rFonts w:cs="Arial"/>
          <w:bCs/>
          <w:color w:val="000000"/>
        </w:rPr>
      </w:pPr>
    </w:p>
    <w:p w14:paraId="44A78B8B" w14:textId="5178BF3D" w:rsidR="009402B5" w:rsidRPr="008E7BED" w:rsidRDefault="009402B5" w:rsidP="009402B5">
      <w:pPr>
        <w:pStyle w:val="Prrafodelista"/>
        <w:numPr>
          <w:ilvl w:val="0"/>
          <w:numId w:val="29"/>
        </w:numPr>
        <w:spacing w:after="0" w:line="360" w:lineRule="auto"/>
        <w:rPr>
          <w:rFonts w:cs="Arial"/>
          <w:bCs/>
          <w:color w:val="000000"/>
        </w:rPr>
      </w:pPr>
      <w:r w:rsidRPr="008E7BED">
        <w:rPr>
          <w:rFonts w:cs="Arial"/>
          <w:bCs/>
          <w:color w:val="000000"/>
        </w:rPr>
        <w:t>En el Medio de Impugnación número 00961/INFOEM/IP/RR/2025, solicitó información distinta a la primigenia, a saber, el número de cédula profesional, y</w:t>
      </w:r>
    </w:p>
    <w:p w14:paraId="3503B672" w14:textId="77777777" w:rsidR="009402B5" w:rsidRPr="008E7BED" w:rsidRDefault="009402B5" w:rsidP="009402B5">
      <w:pPr>
        <w:pStyle w:val="Prrafodelista"/>
        <w:spacing w:after="0" w:line="360" w:lineRule="auto"/>
        <w:rPr>
          <w:rFonts w:cs="Arial"/>
          <w:bCs/>
          <w:color w:val="000000"/>
        </w:rPr>
      </w:pPr>
    </w:p>
    <w:p w14:paraId="521C3F5B" w14:textId="237266FF" w:rsidR="009402B5" w:rsidRPr="008E7BED" w:rsidRDefault="009402B5" w:rsidP="009402B5">
      <w:pPr>
        <w:pStyle w:val="Prrafodelista"/>
        <w:numPr>
          <w:ilvl w:val="0"/>
          <w:numId w:val="29"/>
        </w:numPr>
        <w:spacing w:after="0" w:line="360" w:lineRule="auto"/>
        <w:rPr>
          <w:rFonts w:cs="Arial"/>
          <w:bCs/>
          <w:color w:val="000000"/>
        </w:rPr>
      </w:pPr>
      <w:r w:rsidRPr="008E7BED">
        <w:rPr>
          <w:rFonts w:cs="Arial"/>
          <w:bCs/>
          <w:color w:val="000000"/>
        </w:rPr>
        <w:t>En el Recurso de Revisión número 00962/INFOEM/IP/RR/2025, requirió información diferente a la peticionada inicialmente, a saber, el documento comprobatorio y número de cédula profesional.</w:t>
      </w:r>
    </w:p>
    <w:p w14:paraId="2A6DB2B1" w14:textId="77777777" w:rsidR="009402B5" w:rsidRPr="008E7BED" w:rsidRDefault="009402B5" w:rsidP="009402B5">
      <w:pPr>
        <w:spacing w:after="0" w:line="360" w:lineRule="auto"/>
        <w:rPr>
          <w:rFonts w:cs="Arial"/>
          <w:bCs/>
          <w:color w:val="000000"/>
        </w:rPr>
      </w:pPr>
    </w:p>
    <w:p w14:paraId="19CEB20C" w14:textId="77777777" w:rsidR="009402B5" w:rsidRPr="008E7BED" w:rsidRDefault="008A3966" w:rsidP="009402B5">
      <w:pPr>
        <w:spacing w:after="0" w:line="360" w:lineRule="auto"/>
        <w:rPr>
          <w:rFonts w:eastAsia="Times New Roman" w:cs="Tahoma"/>
          <w:b/>
          <w:color w:val="auto"/>
          <w:lang w:val="es-ES" w:eastAsia="es-ES"/>
        </w:rPr>
      </w:pPr>
      <w:r w:rsidRPr="008E7BED">
        <w:rPr>
          <w:rFonts w:eastAsia="Times New Roman" w:cs="Tahoma"/>
          <w:color w:val="auto"/>
          <w:lang w:val="es-ES" w:eastAsia="es-ES"/>
        </w:rPr>
        <w:t>Por tal circunstancia, dicha</w:t>
      </w:r>
      <w:r w:rsidR="009402B5" w:rsidRPr="008E7BED">
        <w:rPr>
          <w:rFonts w:eastAsia="Times New Roman" w:cs="Tahoma"/>
          <w:color w:val="auto"/>
          <w:lang w:val="es-ES" w:eastAsia="es-ES"/>
        </w:rPr>
        <w:t>s</w:t>
      </w:r>
      <w:r w:rsidRPr="008E7BED">
        <w:rPr>
          <w:rFonts w:eastAsia="Times New Roman" w:cs="Tahoma"/>
          <w:color w:val="auto"/>
          <w:lang w:val="es-ES" w:eastAsia="es-ES"/>
        </w:rPr>
        <w:t xml:space="preserve"> situaci</w:t>
      </w:r>
      <w:r w:rsidR="009402B5" w:rsidRPr="008E7BED">
        <w:rPr>
          <w:rFonts w:eastAsia="Times New Roman" w:cs="Tahoma"/>
          <w:color w:val="auto"/>
          <w:lang w:val="es-ES" w:eastAsia="es-ES"/>
        </w:rPr>
        <w:t>ones</w:t>
      </w:r>
      <w:r w:rsidRPr="008E7BED">
        <w:rPr>
          <w:rFonts w:eastAsia="Times New Roman" w:cs="Tahoma"/>
          <w:color w:val="auto"/>
          <w:lang w:val="es-ES" w:eastAsia="es-ES"/>
        </w:rPr>
        <w:t xml:space="preserve"> no puede constituir materia de estudio de</w:t>
      </w:r>
      <w:r w:rsidR="009402B5" w:rsidRPr="008E7BED">
        <w:rPr>
          <w:rFonts w:eastAsia="Times New Roman" w:cs="Tahoma"/>
          <w:color w:val="auto"/>
          <w:lang w:val="es-ES" w:eastAsia="es-ES"/>
        </w:rPr>
        <w:t xml:space="preserve"> </w:t>
      </w:r>
      <w:r w:rsidRPr="008E7BED">
        <w:rPr>
          <w:rFonts w:eastAsia="Times New Roman" w:cs="Tahoma"/>
          <w:color w:val="auto"/>
          <w:lang w:val="es-ES" w:eastAsia="es-ES"/>
        </w:rPr>
        <w:t>l</w:t>
      </w:r>
      <w:r w:rsidR="009402B5" w:rsidRPr="008E7BED">
        <w:rPr>
          <w:rFonts w:eastAsia="Times New Roman" w:cs="Tahoma"/>
          <w:color w:val="auto"/>
          <w:lang w:val="es-ES" w:eastAsia="es-ES"/>
        </w:rPr>
        <w:t>os</w:t>
      </w:r>
      <w:r w:rsidRPr="008E7BED">
        <w:rPr>
          <w:rFonts w:eastAsia="Times New Roman" w:cs="Tahoma"/>
          <w:color w:val="auto"/>
          <w:lang w:val="es-ES" w:eastAsia="es-ES"/>
        </w:rPr>
        <w:t xml:space="preserve"> presente</w:t>
      </w:r>
      <w:r w:rsidR="009402B5" w:rsidRPr="008E7BED">
        <w:rPr>
          <w:rFonts w:eastAsia="Times New Roman" w:cs="Tahoma"/>
          <w:color w:val="auto"/>
          <w:lang w:val="es-ES" w:eastAsia="es-ES"/>
        </w:rPr>
        <w:t>s</w:t>
      </w:r>
      <w:r w:rsidRPr="008E7BED">
        <w:rPr>
          <w:rFonts w:eastAsia="Times New Roman" w:cs="Tahoma"/>
          <w:color w:val="auto"/>
          <w:lang w:val="es-ES" w:eastAsia="es-ES"/>
        </w:rPr>
        <w:t xml:space="preserve"> Recurso</w:t>
      </w:r>
      <w:r w:rsidR="009402B5" w:rsidRPr="008E7BED">
        <w:rPr>
          <w:rFonts w:eastAsia="Times New Roman" w:cs="Tahoma"/>
          <w:color w:val="auto"/>
          <w:lang w:val="es-ES" w:eastAsia="es-ES"/>
        </w:rPr>
        <w:t>s</w:t>
      </w:r>
      <w:r w:rsidRPr="008E7BED">
        <w:rPr>
          <w:rFonts w:eastAsia="Times New Roman" w:cs="Tahoma"/>
          <w:color w:val="auto"/>
          <w:lang w:val="es-ES" w:eastAsia="es-ES"/>
        </w:rPr>
        <w:t xml:space="preserve"> de Revisión, debido a que la solicitud de información debe ser apreciada en los términos en que fue planteada originalmente ante el Sujeto Obligado,</w:t>
      </w:r>
      <w:r w:rsidRPr="008E7BED">
        <w:rPr>
          <w:rFonts w:eastAsia="Times New Roman" w:cs="Tahoma"/>
          <w:b/>
          <w:color w:val="auto"/>
          <w:lang w:val="es-ES" w:eastAsia="es-ES"/>
        </w:rPr>
        <w:t xml:space="preserve"> sin variar en el fondo la controversia, ni constituir un nuevo requerimiento informativo. </w:t>
      </w:r>
    </w:p>
    <w:p w14:paraId="44A4FE62" w14:textId="77777777" w:rsidR="009402B5" w:rsidRPr="008E7BED" w:rsidRDefault="009402B5" w:rsidP="009402B5">
      <w:pPr>
        <w:spacing w:after="0" w:line="360" w:lineRule="auto"/>
        <w:rPr>
          <w:rFonts w:eastAsia="Times New Roman" w:cs="Tahoma"/>
          <w:b/>
          <w:color w:val="auto"/>
          <w:lang w:val="es-ES" w:eastAsia="es-ES"/>
        </w:rPr>
      </w:pPr>
    </w:p>
    <w:p w14:paraId="6FE781D0" w14:textId="750BBD43" w:rsidR="008A3966" w:rsidRPr="008E7BED" w:rsidRDefault="008A3966" w:rsidP="009402B5">
      <w:pPr>
        <w:spacing w:after="0" w:line="360" w:lineRule="auto"/>
        <w:rPr>
          <w:rFonts w:eastAsia="Times New Roman" w:cs="Times New Roman"/>
          <w:i/>
          <w:color w:val="auto"/>
          <w:sz w:val="20"/>
          <w:szCs w:val="20"/>
          <w:lang w:eastAsia="es-MX"/>
        </w:rPr>
      </w:pPr>
      <w:r w:rsidRPr="008E7BED">
        <w:rPr>
          <w:rFonts w:eastAsia="Times New Roman" w:cs="Times New Roman"/>
          <w:color w:val="auto"/>
          <w:lang w:eastAsia="es-MX"/>
        </w:rPr>
        <w:t xml:space="preserve">Al respecto, resulta pertinente traer a colación el </w:t>
      </w:r>
      <w:r w:rsidRPr="008E7BED">
        <w:rPr>
          <w:rFonts w:eastAsia="Calibri" w:cs="Tahoma"/>
          <w:bCs/>
          <w:lang w:val="es-ES"/>
        </w:rPr>
        <w:t xml:space="preserve">Criterio de Interpretación, de la Segunda Época, con clave de control </w:t>
      </w:r>
      <w:r w:rsidRPr="008E7BED">
        <w:rPr>
          <w:rFonts w:eastAsia="Calibri" w:cs="Tahoma"/>
          <w:bCs/>
        </w:rPr>
        <w:t>SO/001/2017,</w:t>
      </w:r>
      <w:r w:rsidRPr="008E7BED">
        <w:rPr>
          <w:rFonts w:eastAsia="Times New Roman" w:cs="Times New Roman"/>
          <w:color w:val="auto"/>
          <w:lang w:eastAsia="es-MX"/>
        </w:rPr>
        <w:t xml:space="preserve"> emitido por el Instituto Nacional de Transparencia, Acceso a la Información y Protección de Datos Personales, el cual indica que no resulta procedente ampliar vía recurso de revisión, las solicitudes de información</w:t>
      </w:r>
      <w:r w:rsidR="009402B5" w:rsidRPr="008E7BED">
        <w:rPr>
          <w:rFonts w:eastAsia="Times New Roman" w:cs="Times New Roman"/>
          <w:color w:val="auto"/>
          <w:lang w:eastAsia="es-MX"/>
        </w:rPr>
        <w:t>.</w:t>
      </w:r>
    </w:p>
    <w:p w14:paraId="1F6BE926" w14:textId="77777777" w:rsidR="008A3966" w:rsidRPr="008E7BED" w:rsidRDefault="008A3966" w:rsidP="009402B5">
      <w:pPr>
        <w:shd w:val="clear" w:color="auto" w:fill="FFFFFF"/>
        <w:spacing w:after="0" w:line="360" w:lineRule="auto"/>
        <w:ind w:left="567" w:right="567"/>
        <w:rPr>
          <w:rFonts w:eastAsia="Times New Roman" w:cs="Times New Roman"/>
          <w:color w:val="auto"/>
          <w:lang w:eastAsia="es-MX"/>
        </w:rPr>
      </w:pPr>
    </w:p>
    <w:p w14:paraId="09DC0F87" w14:textId="77777777" w:rsidR="008A3966" w:rsidRPr="008E7BED" w:rsidRDefault="008A3966" w:rsidP="009402B5">
      <w:pPr>
        <w:shd w:val="clear" w:color="auto" w:fill="FFFFFF"/>
        <w:spacing w:after="0" w:line="360" w:lineRule="auto"/>
        <w:rPr>
          <w:rFonts w:eastAsia="Times New Roman" w:cs="Times New Roman"/>
          <w:color w:val="auto"/>
          <w:lang w:eastAsia="es-MX"/>
        </w:rPr>
      </w:pPr>
      <w:r w:rsidRPr="008E7BED">
        <w:rPr>
          <w:rFonts w:eastAsia="Times New Roman" w:cs="Times New Roman"/>
          <w:color w:val="auto"/>
          <w:lang w:eastAsia="es-MX"/>
        </w:rPr>
        <w:t xml:space="preserve">Además, es importante señalar que el Recurso de Revisión no fue diseñado para impugnar cuestiones que no fueron objeto de la solicitud de información presentada inicialmente, pues de lo contrario tendría que analizarse dicho recurso a la luz de argumentos que no fueron del conocimiento del Sujeto Obligado y, en consecuencia, no fueron comprendidos en la respuesta que se impugna. </w:t>
      </w:r>
    </w:p>
    <w:p w14:paraId="4228BBC0" w14:textId="77777777" w:rsidR="008A3966" w:rsidRPr="008E7BED" w:rsidRDefault="008A3966" w:rsidP="009402B5">
      <w:pPr>
        <w:shd w:val="clear" w:color="auto" w:fill="FFFFFF"/>
        <w:spacing w:after="0" w:line="360" w:lineRule="auto"/>
        <w:rPr>
          <w:rFonts w:eastAsia="Times New Roman" w:cs="Times New Roman"/>
          <w:color w:val="auto"/>
          <w:lang w:eastAsia="es-MX"/>
        </w:rPr>
      </w:pPr>
    </w:p>
    <w:p w14:paraId="4F7C315B" w14:textId="65DA2931" w:rsidR="008A3966" w:rsidRPr="008E7BED" w:rsidRDefault="008A3966" w:rsidP="009402B5">
      <w:pPr>
        <w:spacing w:after="0" w:line="360" w:lineRule="auto"/>
        <w:rPr>
          <w:rFonts w:cs="Tahoma"/>
          <w:bCs/>
          <w:color w:val="0D0D0D" w:themeColor="text1" w:themeTint="F2"/>
        </w:rPr>
      </w:pPr>
      <w:r w:rsidRPr="008E7BED">
        <w:rPr>
          <w:rFonts w:cs="Tahoma"/>
          <w:bCs/>
          <w:color w:val="000000"/>
        </w:rPr>
        <w:t>En ese sentido, toda vez que el Solicitante al interponer el Recurso de Revisión</w:t>
      </w:r>
      <w:r w:rsidR="00D74F79" w:rsidRPr="008E7BED">
        <w:rPr>
          <w:rFonts w:cs="Tahoma"/>
          <w:bCs/>
          <w:color w:val="000000"/>
        </w:rPr>
        <w:t xml:space="preserve"> </w:t>
      </w:r>
      <w:r w:rsidR="00D74F79" w:rsidRPr="008E7BED">
        <w:t>00962/INFOEM/IP/RR/2025</w:t>
      </w:r>
      <w:r w:rsidRPr="008E7BED">
        <w:rPr>
          <w:rFonts w:cs="Tahoma"/>
          <w:bCs/>
          <w:color w:val="000000"/>
        </w:rPr>
        <w:t>, amplió su solicitud de información</w:t>
      </w:r>
      <w:r w:rsidR="00D74F79" w:rsidRPr="008E7BED">
        <w:rPr>
          <w:rFonts w:cs="Tahoma"/>
          <w:bCs/>
          <w:color w:val="000000"/>
        </w:rPr>
        <w:t xml:space="preserve"> 00069/TENANCIN/IP/2025</w:t>
      </w:r>
      <w:r w:rsidRPr="008E7BED">
        <w:rPr>
          <w:rFonts w:cs="Tahoma"/>
          <w:bCs/>
          <w:color w:val="000000"/>
        </w:rPr>
        <w:t xml:space="preserve">, al requerir datos no solicitados inicialmente, </w:t>
      </w:r>
      <w:r w:rsidR="004839B1" w:rsidRPr="008E7BED">
        <w:rPr>
          <w:rFonts w:cs="Tahoma"/>
          <w:bCs/>
          <w:color w:val="000000"/>
        </w:rPr>
        <w:t xml:space="preserve">por lo que, </w:t>
      </w:r>
      <w:r w:rsidRPr="008E7BED">
        <w:rPr>
          <w:rFonts w:cs="Tahoma"/>
          <w:bCs/>
          <w:color w:val="000000"/>
        </w:rPr>
        <w:t xml:space="preserve">se actualiza la causal de desechamiento establecida en el diverso 191, fracción VII, </w:t>
      </w:r>
      <w:r w:rsidRPr="008E7BED">
        <w:rPr>
          <w:rFonts w:cs="Tahoma"/>
          <w:bCs/>
          <w:color w:val="000000"/>
          <w:lang w:val="es-ES"/>
        </w:rPr>
        <w:t>de la Ley de la materia; no obstante, toda vez que fue necesario admitir el Medio de Impugnación, para verificar dicha circunstancia</w:t>
      </w:r>
      <w:r w:rsidRPr="008E7BED">
        <w:rPr>
          <w:rFonts w:cs="Tahoma"/>
          <w:bCs/>
          <w:color w:val="0D0D0D" w:themeColor="text1" w:themeTint="F2"/>
        </w:rPr>
        <w:t xml:space="preserve">, lo procedente es </w:t>
      </w:r>
      <w:r w:rsidRPr="008E7BED">
        <w:rPr>
          <w:rFonts w:cs="Tahoma"/>
          <w:b/>
          <w:bCs/>
          <w:color w:val="0D0D0D" w:themeColor="text1" w:themeTint="F2"/>
        </w:rPr>
        <w:t xml:space="preserve">SOBRESEER </w:t>
      </w:r>
      <w:r w:rsidRPr="008E7BED">
        <w:rPr>
          <w:rFonts w:cs="Tahoma"/>
          <w:bCs/>
          <w:color w:val="0D0D0D" w:themeColor="text1" w:themeTint="F2"/>
        </w:rPr>
        <w:t>el mismo.</w:t>
      </w:r>
    </w:p>
    <w:p w14:paraId="6E419555" w14:textId="77777777" w:rsidR="009402B5" w:rsidRPr="008E7BED" w:rsidRDefault="009402B5" w:rsidP="009402B5">
      <w:pPr>
        <w:spacing w:after="0" w:line="360" w:lineRule="auto"/>
        <w:rPr>
          <w:rFonts w:cs="Tahoma"/>
          <w:bCs/>
          <w:color w:val="0D0D0D" w:themeColor="text1" w:themeTint="F2"/>
        </w:rPr>
      </w:pPr>
    </w:p>
    <w:p w14:paraId="437909F5" w14:textId="5FC693B5" w:rsidR="004839B1" w:rsidRPr="008E7BED" w:rsidRDefault="009402B5" w:rsidP="00A54E94">
      <w:pPr>
        <w:spacing w:after="0" w:line="360" w:lineRule="auto"/>
        <w:rPr>
          <w:bCs/>
          <w:color w:val="000000"/>
        </w:rPr>
      </w:pPr>
      <w:r w:rsidRPr="008E7BED">
        <w:rPr>
          <w:rFonts w:cs="Tahoma"/>
          <w:bCs/>
          <w:color w:val="0D0D0D" w:themeColor="text1" w:themeTint="F2"/>
        </w:rPr>
        <w:t xml:space="preserve">Por otra parte, </w:t>
      </w:r>
      <w:r w:rsidR="00A54E94" w:rsidRPr="008E7BED">
        <w:rPr>
          <w:rFonts w:eastAsia="Palatino Linotype" w:cs="Palatino Linotype"/>
          <w:color w:val="0D0D0D"/>
          <w:lang w:eastAsia="es-MX"/>
        </w:rPr>
        <w:t>la parte Recurrente al plantear su inconformidad en e</w:t>
      </w:r>
      <w:r w:rsidRPr="008E7BED">
        <w:rPr>
          <w:rFonts w:cs="Tahoma"/>
          <w:bCs/>
          <w:color w:val="0D0D0D" w:themeColor="text1" w:themeTint="F2"/>
        </w:rPr>
        <w:t xml:space="preserve">l Medio de Impugnación </w:t>
      </w:r>
      <w:r w:rsidR="00A54E94" w:rsidRPr="008E7BED">
        <w:rPr>
          <w:rFonts w:cs="Tahoma"/>
          <w:bCs/>
          <w:color w:val="0D0D0D" w:themeColor="text1" w:themeTint="F2"/>
        </w:rPr>
        <w:t xml:space="preserve">número </w:t>
      </w:r>
      <w:r w:rsidRPr="008E7BED">
        <w:rPr>
          <w:bCs/>
          <w:color w:val="000000"/>
          <w:lang w:val="es-ES_tradnl"/>
        </w:rPr>
        <w:t xml:space="preserve">00961/INFOEM/IP/RR/2025, la persona Solicitante, amplió parte de la solicitud </w:t>
      </w:r>
      <w:r w:rsidRPr="008E7BED">
        <w:rPr>
          <w:rFonts w:cs="Tahoma"/>
          <w:bCs/>
          <w:color w:val="000000"/>
        </w:rPr>
        <w:t xml:space="preserve">00064/TENANCIN/IP/2025, </w:t>
      </w:r>
      <w:r w:rsidR="00A54E94" w:rsidRPr="008E7BED">
        <w:rPr>
          <w:rFonts w:eastAsia="Palatino Linotype" w:cs="Palatino Linotype"/>
          <w:color w:val="0D0D0D"/>
          <w:lang w:eastAsia="es-MX"/>
        </w:rPr>
        <w:t xml:space="preserve">al requerir información diversa a la peticionada inicialmente, el Recurso de Revisión </w:t>
      </w:r>
      <w:r w:rsidR="00A54E94" w:rsidRPr="008E7BED">
        <w:rPr>
          <w:rFonts w:eastAsia="Palatino Linotype" w:cs="Palatino Linotype"/>
          <w:b/>
          <w:color w:val="0D0D0D"/>
          <w:lang w:eastAsia="es-MX"/>
        </w:rPr>
        <w:t xml:space="preserve">actualiza la causal de desechamiento establecida en el artículo 191, fracción VII, de la Ley de Transparencia y Acceso a la Información Pública del Estado de México y Municipios, únicamente por lo que, hace a los nuevos requerimientos; </w:t>
      </w:r>
      <w:r w:rsidR="00A54E94" w:rsidRPr="008E7BED">
        <w:rPr>
          <w:rFonts w:eastAsia="Palatino Linotype" w:cs="Palatino Linotype"/>
          <w:color w:val="0D0D0D"/>
          <w:lang w:eastAsia="es-MX"/>
        </w:rPr>
        <w:t xml:space="preserve"> no obstante toda vez que, fue necesario admitir el Recurso, en virtud de que </w:t>
      </w:r>
      <w:r w:rsidR="00A54E94" w:rsidRPr="008E7BED">
        <w:rPr>
          <w:rFonts w:eastAsia="Palatino Linotype" w:cs="Palatino Linotype"/>
          <w:color w:val="000000"/>
          <w:lang w:eastAsia="es-MX"/>
        </w:rPr>
        <w:t>la persona</w:t>
      </w:r>
      <w:r w:rsidR="00A54E94" w:rsidRPr="008E7BED">
        <w:rPr>
          <w:rFonts w:eastAsia="Palatino Linotype" w:cs="Palatino Linotype"/>
          <w:color w:val="0D0D0D"/>
          <w:lang w:eastAsia="es-MX"/>
        </w:rPr>
        <w:t xml:space="preserve"> </w:t>
      </w:r>
      <w:r w:rsidR="00A54E94" w:rsidRPr="008E7BED">
        <w:rPr>
          <w:rFonts w:eastAsia="Palatino Linotype" w:cs="Palatino Linotype"/>
          <w:color w:val="0D0D0D"/>
          <w:lang w:eastAsia="es-MX"/>
        </w:rPr>
        <w:lastRenderedPageBreak/>
        <w:t xml:space="preserve">Recurrente se inconformó de la entrega de información incompleta, lo procedente es </w:t>
      </w:r>
      <w:r w:rsidR="00A54E94" w:rsidRPr="008E7BED">
        <w:rPr>
          <w:rFonts w:eastAsia="Palatino Linotype" w:cs="Palatino Linotype"/>
          <w:b/>
          <w:color w:val="0D0D0D"/>
          <w:lang w:eastAsia="es-MX"/>
        </w:rPr>
        <w:t>SOBRESEER PARCIALMENTE</w:t>
      </w:r>
      <w:r w:rsidR="00A54E94" w:rsidRPr="008E7BED">
        <w:rPr>
          <w:rFonts w:cs="Tahoma"/>
          <w:bCs/>
          <w:color w:val="0D0D0D" w:themeColor="text1" w:themeTint="F2"/>
        </w:rPr>
        <w:t xml:space="preserve"> y</w:t>
      </w:r>
      <w:r w:rsidR="004839B1" w:rsidRPr="008E7BED">
        <w:rPr>
          <w:bCs/>
          <w:color w:val="000000"/>
        </w:rPr>
        <w:t xml:space="preserve"> entrar al fondo del asunto.</w:t>
      </w:r>
    </w:p>
    <w:p w14:paraId="51FFF3D0" w14:textId="77777777" w:rsidR="00DB3DC5" w:rsidRPr="008E7BED" w:rsidRDefault="00DB3DC5" w:rsidP="009402B5">
      <w:pPr>
        <w:spacing w:after="0" w:line="360" w:lineRule="auto"/>
        <w:contextualSpacing/>
        <w:rPr>
          <w:rFonts w:eastAsia="Times New Roman" w:cs="Tahoma"/>
          <w:b/>
          <w:bCs/>
          <w:iCs/>
          <w:color w:val="auto"/>
          <w:lang w:val="es-ES" w:eastAsia="es-ES"/>
        </w:rPr>
      </w:pPr>
    </w:p>
    <w:p w14:paraId="633955FE" w14:textId="0B722701" w:rsidR="00DB3DC5" w:rsidRPr="008E7BED" w:rsidRDefault="00DB3DC5" w:rsidP="009402B5">
      <w:pPr>
        <w:pStyle w:val="Ttulo2"/>
        <w:spacing w:before="0" w:line="360" w:lineRule="auto"/>
        <w:rPr>
          <w:rFonts w:ascii="Palatino Linotype" w:eastAsia="Times New Roman" w:hAnsi="Palatino Linotype"/>
          <w:b/>
          <w:bCs/>
          <w:color w:val="auto"/>
          <w:sz w:val="22"/>
          <w:szCs w:val="22"/>
          <w:lang w:val="es-ES" w:eastAsia="es-ES"/>
        </w:rPr>
      </w:pPr>
      <w:bookmarkStart w:id="11" w:name="_Toc191457148"/>
      <w:r w:rsidRPr="008E7BED">
        <w:rPr>
          <w:rFonts w:ascii="Palatino Linotype" w:eastAsia="Times New Roman" w:hAnsi="Palatino Linotype"/>
          <w:b/>
          <w:bCs/>
          <w:color w:val="auto"/>
          <w:sz w:val="22"/>
          <w:szCs w:val="22"/>
          <w:lang w:val="es-ES" w:eastAsia="es-ES"/>
        </w:rPr>
        <w:t>TERCERO. Determinación de la Controversia</w:t>
      </w:r>
      <w:bookmarkEnd w:id="11"/>
    </w:p>
    <w:p w14:paraId="29A4CC8A" w14:textId="77777777" w:rsidR="00DB3DC5" w:rsidRPr="008E7BED" w:rsidRDefault="00DB3DC5" w:rsidP="009402B5">
      <w:pPr>
        <w:autoSpaceDE w:val="0"/>
        <w:autoSpaceDN w:val="0"/>
        <w:adjustRightInd w:val="0"/>
        <w:spacing w:after="0" w:line="360" w:lineRule="auto"/>
        <w:contextualSpacing/>
        <w:rPr>
          <w:rFonts w:eastAsia="Calibri" w:cs="Tahoma"/>
          <w:color w:val="000000"/>
          <w:lang w:val="es-ES" w:eastAsia="es-MX"/>
        </w:rPr>
      </w:pPr>
    </w:p>
    <w:p w14:paraId="0919F9D7" w14:textId="2EBD5946" w:rsidR="000B0826" w:rsidRPr="008E7BED" w:rsidRDefault="003F63DA" w:rsidP="009402B5">
      <w:pPr>
        <w:spacing w:after="0" w:line="360" w:lineRule="auto"/>
        <w:rPr>
          <w:lang w:val="es-ES"/>
        </w:rPr>
      </w:pPr>
      <w:bookmarkStart w:id="12" w:name="_Hlk189042677"/>
      <w:r w:rsidRPr="008E7BED">
        <w:rPr>
          <w:rFonts w:eastAsia="Calibri" w:cs="Tahoma"/>
          <w:iCs/>
          <w:lang w:eastAsia="es-ES_tradnl"/>
        </w:rPr>
        <w:t xml:space="preserve">Con el objeto de ilustrar la controversia planteada, </w:t>
      </w:r>
      <w:r w:rsidRPr="008E7BED">
        <w:rPr>
          <w:rFonts w:cs="Tahoma"/>
          <w:lang w:val="es-ES"/>
        </w:rPr>
        <w:t xml:space="preserve">resulta </w:t>
      </w:r>
      <w:r w:rsidR="00D83BBF" w:rsidRPr="008E7BED">
        <w:rPr>
          <w:rFonts w:cs="Tahoma"/>
          <w:lang w:val="es-ES"/>
        </w:rPr>
        <w:t>conveniente</w:t>
      </w:r>
      <w:r w:rsidRPr="008E7BED">
        <w:rPr>
          <w:rFonts w:cs="Tahoma"/>
          <w:lang w:val="es-ES"/>
        </w:rPr>
        <w:t xml:space="preserve"> </w:t>
      </w:r>
      <w:r w:rsidR="00A863A4" w:rsidRPr="008E7BED">
        <w:rPr>
          <w:rFonts w:cs="Tahoma"/>
          <w:lang w:val="es-ES"/>
        </w:rPr>
        <w:t>precisar</w:t>
      </w:r>
      <w:r w:rsidR="00D83BBF" w:rsidRPr="008E7BED">
        <w:rPr>
          <w:rFonts w:cs="Tahoma"/>
          <w:lang w:val="es-ES"/>
        </w:rPr>
        <w:t>, que una vez realizado el estudio de las constancias que integran el expediente en el que se actúa,</w:t>
      </w:r>
      <w:r w:rsidR="001F55D5" w:rsidRPr="008E7BED">
        <w:rPr>
          <w:lang w:val="es-ES"/>
        </w:rPr>
        <w:t xml:space="preserve"> es necesario </w:t>
      </w:r>
      <w:r w:rsidR="00A102BA" w:rsidRPr="008E7BED">
        <w:rPr>
          <w:lang w:val="es-ES"/>
        </w:rPr>
        <w:t xml:space="preserve">precisar que el Particular </w:t>
      </w:r>
      <w:r w:rsidR="0004019B" w:rsidRPr="008E7BED">
        <w:rPr>
          <w:lang w:val="es-ES"/>
        </w:rPr>
        <w:t>requirió</w:t>
      </w:r>
      <w:r w:rsidR="0099220D" w:rsidRPr="008E7BED">
        <w:rPr>
          <w:lang w:val="es-ES"/>
        </w:rPr>
        <w:t xml:space="preserve">, de la </w:t>
      </w:r>
      <w:r w:rsidR="00A54E94" w:rsidRPr="008E7BED">
        <w:rPr>
          <w:lang w:val="es-ES"/>
        </w:rPr>
        <w:t xml:space="preserve">actual </w:t>
      </w:r>
      <w:r w:rsidR="0099220D" w:rsidRPr="008E7BED">
        <w:rPr>
          <w:lang w:val="es-ES"/>
        </w:rPr>
        <w:t xml:space="preserve">Presidenta Municipal, el último grado de estudios y </w:t>
      </w:r>
      <w:r w:rsidR="00A54E94" w:rsidRPr="008E7BED">
        <w:rPr>
          <w:lang w:val="es-ES"/>
        </w:rPr>
        <w:t>documento comprobatorio.</w:t>
      </w:r>
    </w:p>
    <w:p w14:paraId="7D20E614" w14:textId="77777777" w:rsidR="00C61FFB" w:rsidRPr="008E7BED" w:rsidRDefault="00C61FFB" w:rsidP="009402B5">
      <w:pPr>
        <w:spacing w:after="0" w:line="360" w:lineRule="auto"/>
      </w:pPr>
    </w:p>
    <w:p w14:paraId="1EAF922E" w14:textId="77777777" w:rsidR="00A54E94" w:rsidRPr="008E7BED" w:rsidRDefault="00C61FFB" w:rsidP="009402B5">
      <w:pPr>
        <w:spacing w:after="0" w:line="360" w:lineRule="auto"/>
        <w:contextualSpacing/>
        <w:rPr>
          <w:color w:val="0D0D0D"/>
        </w:rPr>
      </w:pPr>
      <w:r w:rsidRPr="008E7BED">
        <w:rPr>
          <w:color w:val="000000"/>
        </w:rPr>
        <w:t xml:space="preserve">En respuesta, el Sujeto Obligado, a través de la </w:t>
      </w:r>
      <w:r w:rsidR="000B0826" w:rsidRPr="008E7BED">
        <w:rPr>
          <w:color w:val="000000"/>
        </w:rPr>
        <w:t>Coordinación de Recursos Humanos mencionó que el ultimo grado de estudios de la President</w:t>
      </w:r>
      <w:r w:rsidR="0099220D" w:rsidRPr="008E7BED">
        <w:rPr>
          <w:color w:val="000000"/>
        </w:rPr>
        <w:t>a Municipal</w:t>
      </w:r>
      <w:r w:rsidR="000B0826" w:rsidRPr="008E7BED">
        <w:rPr>
          <w:color w:val="000000"/>
        </w:rPr>
        <w:t xml:space="preserve"> </w:t>
      </w:r>
      <w:r w:rsidR="00A54E94" w:rsidRPr="008E7BED">
        <w:rPr>
          <w:color w:val="000000"/>
        </w:rPr>
        <w:t>era</w:t>
      </w:r>
      <w:r w:rsidR="000B0826" w:rsidRPr="008E7BED">
        <w:rPr>
          <w:color w:val="000000"/>
        </w:rPr>
        <w:t xml:space="preserve"> Licenciatura en Derecho y el documento que lo acredita es el Título Profesiona</w:t>
      </w:r>
      <w:r w:rsidR="0099220D" w:rsidRPr="008E7BED">
        <w:rPr>
          <w:color w:val="000000"/>
        </w:rPr>
        <w:t>l</w:t>
      </w:r>
      <w:r w:rsidR="00C008FF" w:rsidRPr="008E7BED">
        <w:t>;</w:t>
      </w:r>
      <w:r w:rsidR="000B0826" w:rsidRPr="008E7BED">
        <w:t xml:space="preserve"> </w:t>
      </w:r>
      <w:r w:rsidR="000B0826" w:rsidRPr="008E7BED">
        <w:rPr>
          <w:rFonts w:eastAsia="Times New Roman" w:cs="Tahoma"/>
          <w:color w:val="auto"/>
          <w:lang w:eastAsia="es-ES"/>
        </w:rPr>
        <w:t>a</w:t>
      </w:r>
      <w:proofErr w:type="spellStart"/>
      <w:r w:rsidRPr="008E7BED">
        <w:rPr>
          <w:rFonts w:cs="Tahoma"/>
          <w:lang w:val="es-ES"/>
        </w:rPr>
        <w:t>nte</w:t>
      </w:r>
      <w:proofErr w:type="spellEnd"/>
      <w:r w:rsidRPr="008E7BED">
        <w:rPr>
          <w:rFonts w:cs="Tahoma"/>
          <w:lang w:val="es-ES"/>
        </w:rPr>
        <w:t xml:space="preserve"> dicha circunstancia, el Particular se inconformó</w:t>
      </w:r>
      <w:r w:rsidR="000B0826" w:rsidRPr="008E7BED">
        <w:rPr>
          <w:rFonts w:eastAsia="Times New Roman" w:cs="Tahoma"/>
          <w:bCs/>
          <w:color w:val="auto"/>
          <w:lang w:val="es-ES" w:eastAsia="es-ES"/>
        </w:rPr>
        <w:t xml:space="preserve"> con la entrega de información </w:t>
      </w:r>
      <w:r w:rsidR="0099220D" w:rsidRPr="008E7BED">
        <w:rPr>
          <w:rFonts w:eastAsia="Times New Roman" w:cs="Tahoma"/>
          <w:bCs/>
          <w:color w:val="auto"/>
          <w:lang w:val="es-ES" w:eastAsia="es-ES"/>
        </w:rPr>
        <w:t>incompleta</w:t>
      </w:r>
      <w:r w:rsidRPr="008E7BED">
        <w:rPr>
          <w:rFonts w:cs="Tahoma"/>
          <w:lang w:val="es-ES"/>
        </w:rPr>
        <w:t>,</w:t>
      </w:r>
      <w:r w:rsidR="000B0826" w:rsidRPr="008E7BED">
        <w:rPr>
          <w:rFonts w:cs="Tahoma"/>
          <w:lang w:val="es-ES"/>
        </w:rPr>
        <w:t xml:space="preserve"> al mencionar que no le entregaron</w:t>
      </w:r>
      <w:r w:rsidR="0099220D" w:rsidRPr="008E7BED">
        <w:rPr>
          <w:rFonts w:cs="Tahoma"/>
          <w:lang w:val="es-ES"/>
        </w:rPr>
        <w:t xml:space="preserve"> </w:t>
      </w:r>
      <w:r w:rsidR="00A54E94" w:rsidRPr="008E7BED">
        <w:rPr>
          <w:rFonts w:cs="Tahoma"/>
          <w:lang w:val="es-ES"/>
        </w:rPr>
        <w:t>el Título</w:t>
      </w:r>
      <w:r w:rsidR="000B0826" w:rsidRPr="008E7BED">
        <w:rPr>
          <w:rFonts w:cs="Tahoma"/>
          <w:lang w:val="es-ES"/>
        </w:rPr>
        <w:t>,</w:t>
      </w:r>
      <w:r w:rsidRPr="008E7BED">
        <w:rPr>
          <w:rFonts w:cs="Tahoma"/>
          <w:lang w:val="es-ES"/>
        </w:rPr>
        <w:t xml:space="preserve"> lo cual </w:t>
      </w:r>
      <w:r w:rsidRPr="008E7BED">
        <w:rPr>
          <w:rFonts w:eastAsia="Calibri" w:cs="Tahoma"/>
        </w:rPr>
        <w:t>actualiza la causal de procedencia prevista en la fracción V, del artículo 179 de la Ley de Transparencia y Acceso a la Información Pública del Estado de México y Municipios</w:t>
      </w:r>
      <w:r w:rsidRPr="008E7BED">
        <w:rPr>
          <w:color w:val="0D0D0D"/>
        </w:rPr>
        <w:t xml:space="preserve">. </w:t>
      </w:r>
    </w:p>
    <w:p w14:paraId="0242B0A0" w14:textId="77777777" w:rsidR="00A54E94" w:rsidRPr="008E7BED" w:rsidRDefault="00A54E94" w:rsidP="009402B5">
      <w:pPr>
        <w:spacing w:after="0" w:line="360" w:lineRule="auto"/>
        <w:contextualSpacing/>
        <w:rPr>
          <w:color w:val="0D0D0D"/>
        </w:rPr>
      </w:pPr>
    </w:p>
    <w:p w14:paraId="25ACAFE1" w14:textId="709CA040" w:rsidR="00A54E94" w:rsidRPr="008E7BED" w:rsidRDefault="00A54E94" w:rsidP="00A54E94">
      <w:pPr>
        <w:tabs>
          <w:tab w:val="left" w:pos="4667"/>
        </w:tabs>
        <w:spacing w:after="0" w:line="360" w:lineRule="auto"/>
        <w:rPr>
          <w:rFonts w:eastAsia="Palatino Linotype" w:cs="Palatino Linotype"/>
          <w:color w:val="000000"/>
          <w:lang w:eastAsia="es-ES"/>
        </w:rPr>
      </w:pPr>
      <w:r w:rsidRPr="008E7BED">
        <w:rPr>
          <w:rFonts w:eastAsia="Palatino Linotype" w:cs="Palatino Linotype"/>
          <w:color w:val="000000"/>
          <w:lang w:eastAsia="es-ES"/>
        </w:rPr>
        <w:t xml:space="preserve">Conforme a lo anterior, se logra vislumbrar que el ahora Recurrente no se agravió del grado de estudios con el que contaba la Presidenta Municipal, sino porque no le habían proporcionado el documento comprobatorio; por lo que, no se hará pronunciamiento alguno 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w:t>
      </w:r>
      <w:r w:rsidRPr="008E7BED">
        <w:rPr>
          <w:rFonts w:eastAsia="Palatino Linotype" w:cs="Palatino Linotype"/>
          <w:b/>
          <w:color w:val="000000"/>
          <w:lang w:eastAsia="es-ES"/>
        </w:rPr>
        <w:t>los actos que se hayan consentido tácitamente,</w:t>
      </w:r>
      <w:r w:rsidRPr="008E7BED">
        <w:rPr>
          <w:rFonts w:eastAsia="Palatino Linotype" w:cs="Palatino Linotype"/>
          <w:color w:val="000000"/>
          <w:lang w:eastAsia="es-ES"/>
        </w:rPr>
        <w:t xml:space="preserve"> entendiéndose por estos cuando el agravio no se haya promovido en el plazo señalado para el efecto.</w:t>
      </w:r>
    </w:p>
    <w:p w14:paraId="6CE40A33" w14:textId="77777777" w:rsidR="00A54E94" w:rsidRPr="008E7BED" w:rsidRDefault="00A54E94" w:rsidP="00A54E94">
      <w:pPr>
        <w:tabs>
          <w:tab w:val="left" w:pos="4667"/>
        </w:tabs>
        <w:spacing w:after="0" w:line="360" w:lineRule="auto"/>
        <w:rPr>
          <w:rFonts w:eastAsia="Palatino Linotype" w:cs="Palatino Linotype"/>
          <w:color w:val="000000"/>
          <w:lang w:eastAsia="es-ES"/>
        </w:rPr>
      </w:pPr>
      <w:r w:rsidRPr="008E7BED">
        <w:rPr>
          <w:rFonts w:eastAsia="Palatino Linotype" w:cs="Palatino Linotype"/>
          <w:color w:val="000000"/>
          <w:lang w:eastAsia="es-ES"/>
        </w:rPr>
        <w:lastRenderedPageBreak/>
        <w:t xml:space="preserve"> </w:t>
      </w:r>
    </w:p>
    <w:p w14:paraId="036840F7" w14:textId="77777777" w:rsidR="00A54E94" w:rsidRPr="008E7BED" w:rsidRDefault="00A54E94" w:rsidP="00A54E94">
      <w:pPr>
        <w:tabs>
          <w:tab w:val="left" w:pos="4667"/>
        </w:tabs>
        <w:spacing w:after="0" w:line="360" w:lineRule="auto"/>
        <w:rPr>
          <w:rFonts w:eastAsia="Palatino Linotype" w:cs="Palatino Linotype"/>
          <w:color w:val="000000"/>
          <w:lang w:eastAsia="es-ES"/>
        </w:rPr>
      </w:pPr>
      <w:r w:rsidRPr="008E7BED">
        <w:rPr>
          <w:rFonts w:eastAsia="Palatino Linotype" w:cs="Palatino Linotype"/>
          <w:color w:val="000000"/>
          <w:lang w:eastAsia="es-ES"/>
        </w:rPr>
        <w:t xml:space="preserve">De la misma manera resulta aplicable el criterio sostenido por el Poder Judicial de la Federación de rubro </w:t>
      </w:r>
      <w:r w:rsidRPr="008E7BED">
        <w:rPr>
          <w:rFonts w:eastAsia="Palatino Linotype" w:cs="Palatino Linotype"/>
          <w:b/>
          <w:color w:val="000000"/>
          <w:lang w:eastAsia="es-ES"/>
        </w:rPr>
        <w:t>ACTOS CONSENTIDOS TÁCITAMENTE</w:t>
      </w:r>
      <w:r w:rsidRPr="008E7BED">
        <w:rPr>
          <w:rFonts w:eastAsia="Palatino Linotype" w:cs="Palatino Linotype"/>
          <w:color w:val="000000"/>
          <w:lang w:eastAsia="es-ES"/>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5190EFB6" w14:textId="77777777" w:rsidR="00A54E94" w:rsidRPr="008E7BED" w:rsidRDefault="00A54E94" w:rsidP="00A54E94">
      <w:pPr>
        <w:tabs>
          <w:tab w:val="left" w:pos="4667"/>
        </w:tabs>
        <w:spacing w:after="0" w:line="360" w:lineRule="auto"/>
        <w:rPr>
          <w:rFonts w:eastAsia="Palatino Linotype" w:cs="Palatino Linotype"/>
          <w:color w:val="000000"/>
          <w:lang w:eastAsia="es-ES"/>
        </w:rPr>
      </w:pPr>
      <w:r w:rsidRPr="008E7BED">
        <w:rPr>
          <w:rFonts w:eastAsia="Palatino Linotype" w:cs="Palatino Linotype"/>
          <w:color w:val="000000"/>
          <w:lang w:eastAsia="es-ES"/>
        </w:rPr>
        <w:t xml:space="preserve"> </w:t>
      </w:r>
    </w:p>
    <w:p w14:paraId="40490ADC" w14:textId="77777777" w:rsidR="00A54E94" w:rsidRPr="008E7BED" w:rsidRDefault="00A54E94" w:rsidP="00A54E94">
      <w:pPr>
        <w:tabs>
          <w:tab w:val="left" w:pos="4667"/>
        </w:tabs>
        <w:spacing w:after="0" w:line="360" w:lineRule="auto"/>
        <w:rPr>
          <w:rFonts w:eastAsia="Palatino Linotype" w:cs="Palatino Linotype"/>
          <w:color w:val="000000"/>
          <w:lang w:eastAsia="es-ES"/>
        </w:rPr>
      </w:pPr>
      <w:r w:rsidRPr="008E7BED">
        <w:rPr>
          <w:rFonts w:eastAsia="Palatino Linotype" w:cs="Palatino Linotype"/>
          <w:color w:val="000000"/>
          <w:lang w:eastAsia="es-ES"/>
        </w:rPr>
        <w:t xml:space="preserve">Por lo cual, en el caso de que la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w:t>
      </w:r>
    </w:p>
    <w:p w14:paraId="4D32696C" w14:textId="77777777" w:rsidR="00A54E94" w:rsidRPr="008E7BED" w:rsidRDefault="00A54E94" w:rsidP="00A54E94">
      <w:pPr>
        <w:tabs>
          <w:tab w:val="left" w:pos="4667"/>
        </w:tabs>
        <w:spacing w:after="0" w:line="360" w:lineRule="auto"/>
        <w:rPr>
          <w:rFonts w:eastAsia="Palatino Linotype" w:cs="Palatino Linotype"/>
          <w:color w:val="000000"/>
          <w:lang w:eastAsia="es-ES"/>
        </w:rPr>
      </w:pPr>
      <w:r w:rsidRPr="008E7BED">
        <w:rPr>
          <w:rFonts w:eastAsia="Palatino Linotype" w:cs="Palatino Linotype"/>
          <w:color w:val="000000"/>
          <w:lang w:eastAsia="es-ES"/>
        </w:rPr>
        <w:t xml:space="preserve"> </w:t>
      </w:r>
    </w:p>
    <w:p w14:paraId="59280F5B" w14:textId="4F4E9D33" w:rsidR="00C61FFB" w:rsidRPr="008E7BED" w:rsidRDefault="00A54E94" w:rsidP="009402B5">
      <w:pPr>
        <w:spacing w:after="0" w:line="360" w:lineRule="auto"/>
        <w:contextualSpacing/>
        <w:rPr>
          <w:rFonts w:eastAsia="Times New Roman" w:cs="Tahoma"/>
          <w:bCs/>
          <w:color w:val="auto"/>
          <w:lang w:val="es-ES" w:eastAsia="es-ES"/>
        </w:rPr>
      </w:pPr>
      <w:r w:rsidRPr="008E7BED">
        <w:rPr>
          <w:rFonts w:eastAsia="Palatino Linotype" w:cs="Palatino Linotype"/>
          <w:color w:val="000000"/>
          <w:lang w:eastAsia="es-ES"/>
        </w:rPr>
        <w:t xml:space="preserve">Asimismo, resulta relevante traer a colación el Criterio de Interpretación SO/001/2020, emitido por el Instituto Nacional de Transparencia, Acceso a la Información y Protección de Datos Personales, el cual establece que es improcedente entrar al análisis de las partes de la respuesta del Sujeto Obligado que no fueron impugnadas por la parte Recurrente; por lo que, en el presente caso, se tiene por consentida la información entregada por el Sujeto Obligado y, únicamente se analizará la información faltante. </w:t>
      </w:r>
      <w:r w:rsidR="00C61FFB" w:rsidRPr="008E7BED">
        <w:rPr>
          <w:color w:val="000000"/>
        </w:rPr>
        <w:t>Así las cosas, una vez admitido y notificado el Recurso a las partes</w:t>
      </w:r>
      <w:r w:rsidR="000B0826" w:rsidRPr="008E7BED">
        <w:rPr>
          <w:color w:val="000000"/>
        </w:rPr>
        <w:t xml:space="preserve">, </w:t>
      </w:r>
      <w:r w:rsidR="00C61FFB" w:rsidRPr="008E7BED">
        <w:rPr>
          <w:color w:val="000000"/>
        </w:rPr>
        <w:t xml:space="preserve">el Sujeto Obligado </w:t>
      </w:r>
      <w:r w:rsidR="005C621D" w:rsidRPr="008E7BED">
        <w:rPr>
          <w:color w:val="000000"/>
        </w:rPr>
        <w:t xml:space="preserve">a través de la </w:t>
      </w:r>
      <w:r w:rsidR="000B0826" w:rsidRPr="008E7BED">
        <w:rPr>
          <w:color w:val="000000"/>
        </w:rPr>
        <w:t xml:space="preserve">Coordinación de Recursos Humanos </w:t>
      </w:r>
      <w:r w:rsidR="00C61FFB" w:rsidRPr="008E7BED">
        <w:rPr>
          <w:color w:val="000000"/>
        </w:rPr>
        <w:t>ratificó su respuesta.</w:t>
      </w:r>
    </w:p>
    <w:bookmarkEnd w:id="12"/>
    <w:p w14:paraId="719C0FA6" w14:textId="77777777" w:rsidR="00C61FFB" w:rsidRPr="008E7BED" w:rsidRDefault="00C61FFB" w:rsidP="009402B5">
      <w:pPr>
        <w:spacing w:after="0" w:line="360" w:lineRule="auto"/>
      </w:pPr>
    </w:p>
    <w:p w14:paraId="09CB71BE" w14:textId="77777777" w:rsidR="00A54E94" w:rsidRPr="008E7BED" w:rsidRDefault="00A54E94" w:rsidP="009402B5">
      <w:pPr>
        <w:spacing w:after="0" w:line="360" w:lineRule="auto"/>
      </w:pPr>
    </w:p>
    <w:p w14:paraId="47473ADD" w14:textId="77777777" w:rsidR="00A54E94" w:rsidRPr="008E7BED" w:rsidRDefault="00A54E94" w:rsidP="009402B5">
      <w:pPr>
        <w:spacing w:after="0" w:line="360" w:lineRule="auto"/>
      </w:pPr>
    </w:p>
    <w:p w14:paraId="3A6521F2" w14:textId="75F78C07" w:rsidR="00DB3DC5" w:rsidRPr="008E7BED" w:rsidRDefault="00DB3DC5" w:rsidP="009402B5">
      <w:pPr>
        <w:tabs>
          <w:tab w:val="left" w:pos="4962"/>
        </w:tabs>
        <w:spacing w:after="0" w:line="360" w:lineRule="auto"/>
        <w:contextualSpacing/>
        <w:rPr>
          <w:rFonts w:eastAsia="Calibri" w:cs="Tahoma"/>
          <w:bCs/>
          <w:szCs w:val="24"/>
        </w:rPr>
      </w:pPr>
      <w:r w:rsidRPr="008E7BED">
        <w:rPr>
          <w:rFonts w:eastAsia="Calibri" w:cs="Tahoma"/>
          <w:iCs/>
          <w:lang w:val="es-ES" w:eastAsia="es-ES_tradnl"/>
        </w:rPr>
        <w:lastRenderedPageBreak/>
        <w:t>Lo anterior, se desprende de las documentales que obran en el expediente de referencia, materia de la presente resolución, consistente en: la solicitud de acceso a la información</w:t>
      </w:r>
      <w:r w:rsidR="001F3934" w:rsidRPr="008E7BED">
        <w:rPr>
          <w:rFonts w:eastAsia="Calibri" w:cs="Tahoma"/>
          <w:iCs/>
          <w:lang w:val="es-ES" w:eastAsia="es-ES_tradnl"/>
        </w:rPr>
        <w:t>,</w:t>
      </w:r>
      <w:r w:rsidR="00A54E94" w:rsidRPr="008E7BED">
        <w:rPr>
          <w:rFonts w:eastAsia="Calibri" w:cs="Tahoma"/>
          <w:iCs/>
          <w:lang w:val="es-ES" w:eastAsia="es-ES_tradnl"/>
        </w:rPr>
        <w:t xml:space="preserve"> la respuesta entregada;</w:t>
      </w:r>
      <w:r w:rsidRPr="008E7BED">
        <w:rPr>
          <w:rFonts w:eastAsia="Calibri" w:cs="Tahoma"/>
          <w:iCs/>
          <w:lang w:eastAsia="es-ES_tradnl"/>
        </w:rPr>
        <w:t xml:space="preserve"> el escrito recursal</w:t>
      </w:r>
      <w:r w:rsidR="000B0826" w:rsidRPr="008E7BED">
        <w:rPr>
          <w:rFonts w:eastAsia="Calibri" w:cs="Tahoma"/>
          <w:iCs/>
          <w:lang w:eastAsia="es-ES_tradnl"/>
        </w:rPr>
        <w:t xml:space="preserve"> y</w:t>
      </w:r>
      <w:r w:rsidRPr="008E7BED">
        <w:rPr>
          <w:rFonts w:eastAsia="Calibri" w:cs="Tahoma"/>
          <w:iCs/>
          <w:lang w:eastAsia="es-ES_tradnl"/>
        </w:rPr>
        <w:t xml:space="preserve"> el Informe Justificado; </w:t>
      </w:r>
      <w:r w:rsidRPr="008E7BED">
        <w:rPr>
          <w:rFonts w:eastAsia="Calibri" w:cs="Tahoma"/>
          <w:bCs/>
          <w:szCs w:val="24"/>
        </w:rPr>
        <w:t>instrumentales que se toman en cuenta a efecto de resolver el presente medio de impugnación, conforme a lo dispuesto por el artículo 185, fracción IV, de la Ley de Transparencia y Acceso a la Información Pública del Estado de México y Municipios.</w:t>
      </w:r>
    </w:p>
    <w:p w14:paraId="54D41AE7" w14:textId="77777777" w:rsidR="00DB3DC5" w:rsidRPr="008E7BED" w:rsidRDefault="00DB3DC5" w:rsidP="009402B5">
      <w:pPr>
        <w:autoSpaceDE w:val="0"/>
        <w:autoSpaceDN w:val="0"/>
        <w:adjustRightInd w:val="0"/>
        <w:spacing w:after="0" w:line="360" w:lineRule="auto"/>
        <w:contextualSpacing/>
        <w:rPr>
          <w:rFonts w:eastAsia="Times New Roman" w:cs="Tahoma"/>
          <w:b/>
          <w:bCs/>
          <w:iCs/>
          <w:color w:val="auto"/>
          <w:lang w:val="es-ES" w:eastAsia="es-ES"/>
        </w:rPr>
      </w:pPr>
    </w:p>
    <w:p w14:paraId="6818EF86" w14:textId="4FB23094" w:rsidR="00DB3DC5" w:rsidRPr="008E7BED" w:rsidRDefault="00DB3DC5" w:rsidP="009402B5">
      <w:pPr>
        <w:pStyle w:val="Ttulo2"/>
        <w:spacing w:before="0" w:line="360" w:lineRule="auto"/>
        <w:rPr>
          <w:rFonts w:ascii="Palatino Linotype" w:eastAsia="Times New Roman" w:hAnsi="Palatino Linotype"/>
          <w:b/>
          <w:bCs/>
          <w:color w:val="auto"/>
          <w:sz w:val="22"/>
          <w:szCs w:val="22"/>
          <w:lang w:eastAsia="es-ES"/>
        </w:rPr>
      </w:pPr>
      <w:bookmarkStart w:id="13" w:name="_Toc191457149"/>
      <w:r w:rsidRPr="008E7BED">
        <w:rPr>
          <w:rFonts w:ascii="Palatino Linotype" w:eastAsia="Times New Roman" w:hAnsi="Palatino Linotype"/>
          <w:b/>
          <w:bCs/>
          <w:color w:val="auto"/>
          <w:sz w:val="22"/>
          <w:szCs w:val="22"/>
          <w:lang w:val="es-ES" w:eastAsia="es-ES"/>
        </w:rPr>
        <w:t xml:space="preserve">CUARTO. </w:t>
      </w:r>
      <w:r w:rsidRPr="008E7BED">
        <w:rPr>
          <w:rFonts w:ascii="Palatino Linotype" w:eastAsia="Times New Roman" w:hAnsi="Palatino Linotype"/>
          <w:b/>
          <w:bCs/>
          <w:color w:val="auto"/>
          <w:sz w:val="22"/>
          <w:szCs w:val="22"/>
          <w:lang w:eastAsia="es-ES"/>
        </w:rPr>
        <w:t>Marco normativo aplicable en materia de transparencia y acceso a la información pública</w:t>
      </w:r>
      <w:bookmarkEnd w:id="13"/>
    </w:p>
    <w:p w14:paraId="1FA9DF31" w14:textId="77777777" w:rsidR="00DB3DC5" w:rsidRPr="008E7BED" w:rsidRDefault="00DB3DC5" w:rsidP="009402B5">
      <w:pPr>
        <w:autoSpaceDE w:val="0"/>
        <w:autoSpaceDN w:val="0"/>
        <w:adjustRightInd w:val="0"/>
        <w:spacing w:after="0" w:line="360" w:lineRule="auto"/>
        <w:contextualSpacing/>
        <w:rPr>
          <w:rFonts w:eastAsia="Times New Roman" w:cs="Tahoma"/>
          <w:bCs/>
          <w:iCs/>
          <w:color w:val="auto"/>
          <w:lang w:val="es-ES" w:eastAsia="es-ES"/>
        </w:rPr>
      </w:pPr>
    </w:p>
    <w:p w14:paraId="52E429C6" w14:textId="77777777" w:rsidR="00DB3DC5" w:rsidRPr="008E7BED" w:rsidRDefault="00DB3DC5" w:rsidP="009402B5">
      <w:pPr>
        <w:spacing w:after="0" w:line="360" w:lineRule="auto"/>
        <w:contextualSpacing/>
        <w:rPr>
          <w:rFonts w:eastAsia="Times New Roman" w:cs="Tahoma"/>
          <w:bCs/>
          <w:iCs/>
          <w:color w:val="auto"/>
          <w:lang w:eastAsia="es-ES"/>
        </w:rPr>
      </w:pPr>
      <w:r w:rsidRPr="008E7BED">
        <w:rPr>
          <w:rFonts w:eastAsia="Times New Roman" w:cs="Tahoma"/>
          <w:bCs/>
          <w:iCs/>
          <w:color w:val="auto"/>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6237C01" w14:textId="77777777" w:rsidR="00DB3DC5" w:rsidRPr="008E7BED" w:rsidRDefault="00DB3DC5" w:rsidP="009402B5">
      <w:pPr>
        <w:spacing w:after="0" w:line="360" w:lineRule="auto"/>
        <w:contextualSpacing/>
        <w:rPr>
          <w:rFonts w:eastAsia="Times New Roman" w:cs="Tahoma"/>
          <w:bCs/>
          <w:iCs/>
          <w:color w:val="auto"/>
          <w:lang w:eastAsia="es-ES"/>
        </w:rPr>
      </w:pPr>
    </w:p>
    <w:p w14:paraId="6A58FB7E" w14:textId="77777777" w:rsidR="00DB3DC5" w:rsidRPr="008E7BED" w:rsidRDefault="00DB3DC5" w:rsidP="009402B5">
      <w:pPr>
        <w:spacing w:after="0" w:line="360" w:lineRule="auto"/>
        <w:contextualSpacing/>
        <w:rPr>
          <w:rFonts w:eastAsia="Times New Roman" w:cs="Tahoma"/>
          <w:bCs/>
          <w:iCs/>
          <w:color w:val="auto"/>
          <w:lang w:eastAsia="es-ES"/>
        </w:rPr>
      </w:pPr>
      <w:r w:rsidRPr="008E7BED">
        <w:rPr>
          <w:rFonts w:eastAsia="Times New Roman" w:cs="Tahoma"/>
          <w:bCs/>
          <w:iCs/>
          <w:color w:val="auto"/>
          <w:lang w:eastAsia="es-ES"/>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2B4F566" w14:textId="77777777" w:rsidR="00DB3DC5" w:rsidRPr="008E7BED" w:rsidRDefault="00DB3DC5" w:rsidP="009402B5">
      <w:pPr>
        <w:spacing w:after="0" w:line="360" w:lineRule="auto"/>
        <w:contextualSpacing/>
        <w:rPr>
          <w:rFonts w:eastAsia="Times New Roman" w:cs="Tahoma"/>
          <w:bCs/>
          <w:iCs/>
          <w:color w:val="auto"/>
          <w:lang w:eastAsia="es-ES"/>
        </w:rPr>
      </w:pPr>
    </w:p>
    <w:p w14:paraId="23374816" w14:textId="77777777" w:rsidR="00DB3DC5" w:rsidRPr="008E7BED" w:rsidRDefault="00DB3DC5" w:rsidP="009402B5">
      <w:pPr>
        <w:spacing w:after="0" w:line="360" w:lineRule="auto"/>
        <w:contextualSpacing/>
        <w:rPr>
          <w:rFonts w:eastAsia="Times New Roman" w:cs="Tahoma"/>
          <w:bCs/>
          <w:iCs/>
          <w:color w:val="auto"/>
          <w:lang w:eastAsia="es-ES"/>
        </w:rPr>
      </w:pPr>
      <w:r w:rsidRPr="008E7BED">
        <w:rPr>
          <w:rFonts w:eastAsia="Times New Roman" w:cs="Tahoma"/>
          <w:bCs/>
          <w:iCs/>
          <w:color w:val="auto"/>
          <w:lang w:eastAsia="es-ES"/>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AD53B8D" w14:textId="77777777" w:rsidR="00DB3DC5" w:rsidRPr="008E7BED" w:rsidRDefault="00DB3DC5" w:rsidP="009402B5">
      <w:pPr>
        <w:spacing w:after="0" w:line="360" w:lineRule="auto"/>
        <w:contextualSpacing/>
        <w:rPr>
          <w:rFonts w:eastAsia="Times New Roman" w:cs="Tahoma"/>
          <w:bCs/>
          <w:iCs/>
          <w:color w:val="auto"/>
          <w:lang w:eastAsia="es-ES"/>
        </w:rPr>
      </w:pPr>
    </w:p>
    <w:p w14:paraId="015A559C" w14:textId="77777777" w:rsidR="00DB3DC5" w:rsidRPr="008E7BED" w:rsidRDefault="00DB3DC5" w:rsidP="009402B5">
      <w:pPr>
        <w:spacing w:after="0" w:line="360" w:lineRule="auto"/>
        <w:contextualSpacing/>
        <w:rPr>
          <w:rFonts w:eastAsia="Times New Roman" w:cs="Tahoma"/>
          <w:bCs/>
          <w:iCs/>
          <w:color w:val="auto"/>
          <w:lang w:eastAsia="es-ES"/>
        </w:rPr>
      </w:pPr>
      <w:r w:rsidRPr="008E7BED">
        <w:rPr>
          <w:rFonts w:eastAsia="Times New Roman" w:cs="Tahoma"/>
          <w:bCs/>
          <w:iCs/>
          <w:color w:val="auto"/>
          <w:lang w:eastAsia="es-ES"/>
        </w:rPr>
        <w:t>Por su parte, la Ley de Transparencia y Acceso a la Información Pública del Estado de México y Municipios (Reglamentaria del artículo 5° de la Constitución Local), establece lo siguiente:</w:t>
      </w:r>
    </w:p>
    <w:p w14:paraId="0192FCCB" w14:textId="77777777" w:rsidR="00DB3DC5" w:rsidRPr="008E7BED" w:rsidRDefault="00DB3DC5" w:rsidP="009402B5">
      <w:pPr>
        <w:spacing w:after="0" w:line="360" w:lineRule="auto"/>
        <w:contextualSpacing/>
        <w:rPr>
          <w:rFonts w:eastAsia="Times New Roman" w:cs="Tahoma"/>
          <w:bCs/>
          <w:iCs/>
          <w:color w:val="auto"/>
          <w:lang w:eastAsia="es-ES"/>
        </w:rPr>
      </w:pPr>
    </w:p>
    <w:p w14:paraId="269C520F" w14:textId="03AF8747" w:rsidR="00DB3DC5" w:rsidRPr="008E7BED" w:rsidRDefault="00DB3DC5" w:rsidP="009402B5">
      <w:pPr>
        <w:spacing w:after="0" w:line="360" w:lineRule="auto"/>
        <w:contextualSpacing/>
        <w:rPr>
          <w:rFonts w:eastAsia="Times New Roman" w:cs="Tahoma"/>
          <w:bCs/>
          <w:iCs/>
          <w:color w:val="auto"/>
          <w:lang w:eastAsia="es-ES"/>
        </w:rPr>
      </w:pPr>
      <w:r w:rsidRPr="008E7BED">
        <w:rPr>
          <w:rFonts w:eastAsia="Times New Roman" w:cs="Tahoma"/>
          <w:bCs/>
          <w:iCs/>
          <w:color w:val="auto"/>
          <w:lang w:eastAsia="es-ES"/>
        </w:rPr>
        <w:lastRenderedPageBreak/>
        <w:t>El artículo 12, que, quienes generen, recopilen, administren, manejen, procesen, archiven o conserven información pública serán responsables de la misma.</w:t>
      </w:r>
    </w:p>
    <w:p w14:paraId="5C3680CC" w14:textId="77777777" w:rsidR="00DE3357" w:rsidRPr="008E7BED" w:rsidRDefault="00DE3357" w:rsidP="009402B5">
      <w:pPr>
        <w:spacing w:after="0" w:line="360" w:lineRule="auto"/>
        <w:contextualSpacing/>
        <w:rPr>
          <w:rFonts w:eastAsia="Times New Roman" w:cs="Tahoma"/>
          <w:bCs/>
          <w:iCs/>
          <w:color w:val="auto"/>
          <w:lang w:eastAsia="es-ES"/>
        </w:rPr>
      </w:pPr>
    </w:p>
    <w:p w14:paraId="5604CF35" w14:textId="77777777" w:rsidR="00DB3DC5" w:rsidRPr="008E7BED" w:rsidRDefault="00DB3DC5" w:rsidP="009402B5">
      <w:pPr>
        <w:widowControl w:val="0"/>
        <w:spacing w:after="0" w:line="360" w:lineRule="auto"/>
        <w:contextualSpacing/>
        <w:rPr>
          <w:rFonts w:eastAsia="Times New Roman" w:cs="Tahoma"/>
          <w:bCs/>
          <w:iCs/>
          <w:color w:val="auto"/>
          <w:lang w:eastAsia="es-ES"/>
        </w:rPr>
      </w:pPr>
      <w:r w:rsidRPr="008E7BED">
        <w:rPr>
          <w:rFonts w:eastAsia="Times New Roman" w:cs="Tahoma"/>
          <w:bCs/>
          <w:iCs/>
          <w:color w:val="auto"/>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118E0238" w14:textId="77777777" w:rsidR="00DB3DC5" w:rsidRPr="008E7BED" w:rsidRDefault="00DB3DC5" w:rsidP="009402B5">
      <w:pPr>
        <w:spacing w:after="0" w:line="360" w:lineRule="auto"/>
        <w:contextualSpacing/>
        <w:rPr>
          <w:rFonts w:eastAsia="Times New Roman" w:cs="Tahoma"/>
          <w:bCs/>
          <w:iCs/>
          <w:color w:val="auto"/>
          <w:lang w:eastAsia="es-ES"/>
        </w:rPr>
      </w:pPr>
    </w:p>
    <w:p w14:paraId="0FF7C948" w14:textId="77777777" w:rsidR="00DB3DC5" w:rsidRPr="008E7BED" w:rsidRDefault="00DB3DC5" w:rsidP="009402B5">
      <w:pPr>
        <w:spacing w:after="0" w:line="360" w:lineRule="auto"/>
        <w:contextualSpacing/>
        <w:rPr>
          <w:rFonts w:eastAsia="Times New Roman" w:cs="Tahoma"/>
          <w:bCs/>
          <w:iCs/>
          <w:color w:val="auto"/>
          <w:lang w:eastAsia="es-ES"/>
        </w:rPr>
      </w:pPr>
      <w:r w:rsidRPr="008E7BED">
        <w:rPr>
          <w:rFonts w:eastAsia="Times New Roman" w:cs="Tahoma"/>
          <w:bCs/>
          <w:iCs/>
          <w:color w:val="auto"/>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20AAD97" w14:textId="77777777" w:rsidR="00DB3DC5" w:rsidRPr="008E7BED" w:rsidRDefault="00DB3DC5" w:rsidP="009402B5">
      <w:pPr>
        <w:spacing w:after="0" w:line="360" w:lineRule="auto"/>
        <w:contextualSpacing/>
        <w:rPr>
          <w:rFonts w:cs="Tahoma"/>
          <w:bCs/>
          <w:iCs/>
          <w:lang w:val="es-ES"/>
        </w:rPr>
      </w:pPr>
    </w:p>
    <w:p w14:paraId="3EB23114" w14:textId="13CEE5EC" w:rsidR="00DB3DC5" w:rsidRPr="008E7BED" w:rsidRDefault="00DB3DC5" w:rsidP="009402B5">
      <w:pPr>
        <w:pStyle w:val="Ttulo2"/>
        <w:spacing w:before="0" w:line="360" w:lineRule="auto"/>
        <w:rPr>
          <w:rFonts w:ascii="Palatino Linotype" w:eastAsia="Times New Roman" w:hAnsi="Palatino Linotype"/>
          <w:b/>
          <w:bCs/>
          <w:color w:val="auto"/>
          <w:sz w:val="22"/>
          <w:szCs w:val="22"/>
          <w:lang w:val="es-ES" w:eastAsia="es-ES"/>
        </w:rPr>
      </w:pPr>
      <w:bookmarkStart w:id="14" w:name="_Toc191457150"/>
      <w:r w:rsidRPr="008E7BED">
        <w:rPr>
          <w:rFonts w:ascii="Palatino Linotype" w:eastAsia="Times New Roman" w:hAnsi="Palatino Linotype"/>
          <w:b/>
          <w:bCs/>
          <w:color w:val="auto"/>
          <w:sz w:val="22"/>
          <w:szCs w:val="22"/>
          <w:lang w:val="es-ES" w:eastAsia="es-ES"/>
        </w:rPr>
        <w:t>Q</w:t>
      </w:r>
      <w:r w:rsidR="002B188B" w:rsidRPr="008E7BED">
        <w:rPr>
          <w:rFonts w:ascii="Palatino Linotype" w:eastAsia="Times New Roman" w:hAnsi="Palatino Linotype"/>
          <w:b/>
          <w:bCs/>
          <w:color w:val="auto"/>
          <w:sz w:val="22"/>
          <w:szCs w:val="22"/>
          <w:lang w:val="es-ES" w:eastAsia="es-ES"/>
        </w:rPr>
        <w:t>UINTO</w:t>
      </w:r>
      <w:r w:rsidRPr="008E7BED">
        <w:rPr>
          <w:rFonts w:ascii="Palatino Linotype" w:eastAsia="Times New Roman" w:hAnsi="Palatino Linotype"/>
          <w:b/>
          <w:bCs/>
          <w:color w:val="auto"/>
          <w:sz w:val="22"/>
          <w:szCs w:val="22"/>
          <w:lang w:val="es-ES" w:eastAsia="es-ES"/>
        </w:rPr>
        <w:t>. Estudio de Fondo</w:t>
      </w:r>
      <w:bookmarkEnd w:id="14"/>
    </w:p>
    <w:p w14:paraId="5511A115" w14:textId="77777777" w:rsidR="00DB3DC5" w:rsidRPr="008E7BED" w:rsidRDefault="00DB3DC5" w:rsidP="009402B5">
      <w:pPr>
        <w:spacing w:after="0" w:line="360" w:lineRule="auto"/>
        <w:contextualSpacing/>
        <w:rPr>
          <w:rFonts w:eastAsia="Times New Roman" w:cs="Tahoma"/>
          <w:b/>
          <w:bCs/>
          <w:iCs/>
          <w:color w:val="auto"/>
          <w:lang w:val="es-ES" w:eastAsia="es-ES"/>
        </w:rPr>
      </w:pPr>
    </w:p>
    <w:p w14:paraId="6E806D82" w14:textId="307C0454" w:rsidR="00712EA5" w:rsidRPr="008E7BED" w:rsidRDefault="001F3934" w:rsidP="00A54E94">
      <w:pPr>
        <w:widowControl w:val="0"/>
        <w:autoSpaceDE w:val="0"/>
        <w:autoSpaceDN w:val="0"/>
        <w:adjustRightInd w:val="0"/>
        <w:spacing w:after="0" w:line="360" w:lineRule="auto"/>
        <w:contextualSpacing/>
        <w:rPr>
          <w:rFonts w:eastAsia="Calibri"/>
        </w:rPr>
      </w:pPr>
      <w:r w:rsidRPr="008E7BED">
        <w:rPr>
          <w:rFonts w:eastAsia="Times New Roman" w:cs="Tahoma"/>
          <w:bCs/>
          <w:iCs/>
          <w:color w:val="auto"/>
          <w:lang w:eastAsia="es-ES"/>
        </w:rPr>
        <w:t>Expuestas las posturas de las partes, se procede al análisis del agravio hecho valer por el Recurrente</w:t>
      </w:r>
      <w:r w:rsidRPr="008E7BED">
        <w:rPr>
          <w:rFonts w:eastAsia="Times New Roman" w:cs="Times New Roman"/>
          <w:color w:val="auto"/>
          <w:lang w:eastAsia="es-ES"/>
        </w:rPr>
        <w:t>, para lo cual, en principio es necesario contextualizar la solicitud de información</w:t>
      </w:r>
      <w:r w:rsidR="00A54E94" w:rsidRPr="008E7BED">
        <w:rPr>
          <w:rFonts w:eastAsia="Times New Roman" w:cs="Times New Roman"/>
          <w:color w:val="auto"/>
          <w:lang w:eastAsia="es-ES"/>
        </w:rPr>
        <w:t>, para lo cual,</w:t>
      </w:r>
      <w:r w:rsidR="00712EA5" w:rsidRPr="008E7BED">
        <w:rPr>
          <w:rFonts w:eastAsia="Calibri"/>
        </w:rPr>
        <w:t xml:space="preserve"> resulta conveniente señalar lo establecido por el artículo 47 de la Ley del Trabajo de los Servidores Públicos del Estado y Municipios, refiere que para ingresar al servicio público se requiere, entre otras cosas, cumplir con los requisitos que se establezcan para los diferentes puestos, como es el nivel académico. </w:t>
      </w:r>
    </w:p>
    <w:p w14:paraId="4FF5FD33" w14:textId="77777777" w:rsidR="00712EA5" w:rsidRPr="008E7BED" w:rsidRDefault="00712EA5" w:rsidP="009402B5">
      <w:pPr>
        <w:spacing w:after="0" w:line="360" w:lineRule="auto"/>
        <w:ind w:right="-28"/>
        <w:contextualSpacing/>
        <w:rPr>
          <w:rFonts w:eastAsia="Calibri"/>
        </w:rPr>
      </w:pPr>
    </w:p>
    <w:p w14:paraId="25F07302" w14:textId="1615A0BC" w:rsidR="00712EA5" w:rsidRPr="008E7BED" w:rsidRDefault="00712EA5" w:rsidP="009402B5">
      <w:pPr>
        <w:spacing w:after="0" w:line="360" w:lineRule="auto"/>
        <w:ind w:right="-28"/>
        <w:contextualSpacing/>
        <w:rPr>
          <w:rFonts w:cs="Tahoma"/>
        </w:rPr>
      </w:pPr>
      <w:r w:rsidRPr="008E7BED">
        <w:rPr>
          <w:rFonts w:eastAsia="Calibri"/>
        </w:rPr>
        <w:t xml:space="preserve">En ese contexto, el Título profesional, certificado de estudios </w:t>
      </w:r>
      <w:proofErr w:type="spellStart"/>
      <w:r w:rsidRPr="008E7BED">
        <w:rPr>
          <w:rFonts w:eastAsia="Calibri"/>
        </w:rPr>
        <w:t>u</w:t>
      </w:r>
      <w:proofErr w:type="spellEnd"/>
      <w:r w:rsidRPr="008E7BED">
        <w:rPr>
          <w:rFonts w:eastAsia="Calibri"/>
        </w:rPr>
        <w:t xml:space="preserve"> homólogo corresponde al documento expedido por instituciones del Estado o descentralizadas, y por instituciones particulares que tenga reconocimiento de validez oficial de estudios, a favor de la persona que esté en proceso o haya concluido los estudios correspondientes o demostrado tener los conocimientos necesarios de conformidad con esta Ley y otras disposiciones aplicables, y para su obtención es indispensable acreditar que se han cumplido los requisitos académicos </w:t>
      </w:r>
      <w:r w:rsidRPr="008E7BED">
        <w:rPr>
          <w:rFonts w:eastAsia="Calibri"/>
        </w:rPr>
        <w:lastRenderedPageBreak/>
        <w:t>previstos por las leyes aplicables; lo anterior de conformidad con los artículos 1° y 8° de la Ley Reglamentaria del Artículo 5° Constitucional, Relativo al Ejercicio de las Profesiones en la Ciudad de México</w:t>
      </w:r>
      <w:r w:rsidRPr="008E7BED">
        <w:rPr>
          <w:rFonts w:cs="Tahoma"/>
        </w:rPr>
        <w:t xml:space="preserve"> </w:t>
      </w:r>
    </w:p>
    <w:p w14:paraId="1478DCC9" w14:textId="77777777" w:rsidR="00712EA5" w:rsidRPr="008E7BED" w:rsidRDefault="00712EA5" w:rsidP="009402B5">
      <w:pPr>
        <w:spacing w:after="0" w:line="360" w:lineRule="auto"/>
        <w:ind w:right="-28"/>
        <w:contextualSpacing/>
        <w:rPr>
          <w:rFonts w:cs="Tahoma"/>
        </w:rPr>
      </w:pPr>
    </w:p>
    <w:p w14:paraId="46BD7936" w14:textId="37D668EC" w:rsidR="00712EA5" w:rsidRPr="008E7BED" w:rsidRDefault="00712EA5" w:rsidP="009402B5">
      <w:pPr>
        <w:spacing w:after="0" w:line="360" w:lineRule="auto"/>
        <w:rPr>
          <w:rFonts w:eastAsia="Calibri"/>
        </w:rPr>
      </w:pPr>
      <w:r w:rsidRPr="008E7BED">
        <w:rPr>
          <w:rFonts w:eastAsia="Calibri"/>
        </w:rPr>
        <w:t xml:space="preserve">Así, los documentos que dan cuenta de la preparación académica sirven como medios de identificación, para que a su titular lo relacionen con el nivel de estudios con que cuenta, tales como el título y cédula profesional, independientemente de que estos sean o no medios de identificación oficiales. </w:t>
      </w:r>
    </w:p>
    <w:p w14:paraId="5A41A67E" w14:textId="77777777" w:rsidR="00712EA5" w:rsidRPr="008E7BED" w:rsidRDefault="00712EA5" w:rsidP="009402B5">
      <w:pPr>
        <w:spacing w:after="0" w:line="360" w:lineRule="auto"/>
        <w:rPr>
          <w:rFonts w:eastAsia="Calibri"/>
        </w:rPr>
      </w:pPr>
    </w:p>
    <w:p w14:paraId="448A064B" w14:textId="56C416D9" w:rsidR="00712EA5" w:rsidRPr="008E7BED" w:rsidRDefault="00712EA5" w:rsidP="009402B5">
      <w:pPr>
        <w:spacing w:after="0" w:line="360" w:lineRule="auto"/>
        <w:rPr>
          <w:rFonts w:eastAsia="Calibri"/>
        </w:rPr>
      </w:pPr>
      <w:r w:rsidRPr="008E7BED">
        <w:rPr>
          <w:rFonts w:eastAsia="Calibri"/>
        </w:rPr>
        <w:t xml:space="preserve">Además, debe tenerse presente que la naturaleza del título profesional o bien, del certificado </w:t>
      </w:r>
      <w:proofErr w:type="spellStart"/>
      <w:r w:rsidRPr="008E7BED">
        <w:rPr>
          <w:rFonts w:eastAsia="Calibri"/>
        </w:rPr>
        <w:t>u</w:t>
      </w:r>
      <w:proofErr w:type="spellEnd"/>
      <w:r w:rsidRPr="008E7BED">
        <w:rPr>
          <w:rFonts w:eastAsia="Calibri"/>
        </w:rPr>
        <w:t xml:space="preserve"> homólogo, consiste en la de ser documentos de identificación para que a sus titulares, los acrediten como profesionales o expertos en algún área de estudio o conocimiento frente a terceros; por lo que, proporcionar dicha información </w:t>
      </w:r>
      <w:r w:rsidRPr="008E7BED">
        <w:rPr>
          <w:rFonts w:eastAsia="Calibri"/>
          <w:b/>
        </w:rPr>
        <w:t>abona a la transparencia y a la rendición de cuentas, pues sirven a la ciudadanía para comprobar que las personas que se desempeñan como servidores públicos tienen el perfil idóneo, la capacidad, las habilidades y la pericia para desarrollar las actividades y atribuciones que se deriven de su encargo.</w:t>
      </w:r>
    </w:p>
    <w:p w14:paraId="08FEF3AA" w14:textId="77777777" w:rsidR="00712EA5" w:rsidRPr="008E7BED" w:rsidRDefault="00712EA5" w:rsidP="009402B5">
      <w:pPr>
        <w:spacing w:after="0" w:line="360" w:lineRule="auto"/>
        <w:rPr>
          <w:rFonts w:eastAsia="Calibri"/>
        </w:rPr>
      </w:pPr>
    </w:p>
    <w:p w14:paraId="7E203F16" w14:textId="77777777" w:rsidR="00712EA5" w:rsidRPr="008E7BED" w:rsidRDefault="00712EA5" w:rsidP="009402B5">
      <w:pPr>
        <w:spacing w:after="0" w:line="360" w:lineRule="auto"/>
        <w:rPr>
          <w:rFonts w:eastAsia="Calibri"/>
        </w:rPr>
      </w:pPr>
      <w:r w:rsidRPr="008E7BED">
        <w:rPr>
          <w:rFonts w:eastAsia="Calibri"/>
        </w:rPr>
        <w:t>En ese orden de ideas, la Guía Técnica 9 “La Administración del Personal Municipal”, emitida por el Instituto Nacional para el Federalismo y el Desarrollo Municipal, establece que el área o servidor público responsable de la administración del personal, debe llevar un control de todo el personal que ingresa al Ayuntamiento, así como integrar sus respectivos expedientes.</w:t>
      </w:r>
    </w:p>
    <w:p w14:paraId="2023B8A8" w14:textId="77777777" w:rsidR="00222433" w:rsidRPr="008E7BED" w:rsidRDefault="00222433" w:rsidP="009402B5">
      <w:pPr>
        <w:spacing w:after="0" w:line="360" w:lineRule="auto"/>
        <w:rPr>
          <w:rFonts w:eastAsia="Calibri"/>
        </w:rPr>
      </w:pPr>
    </w:p>
    <w:p w14:paraId="7B2597F6" w14:textId="051C1B2F" w:rsidR="00222433" w:rsidRPr="008E7BED" w:rsidRDefault="00222433" w:rsidP="009402B5">
      <w:pPr>
        <w:spacing w:after="0" w:line="360" w:lineRule="auto"/>
        <w:rPr>
          <w:rFonts w:eastAsia="Calibri"/>
        </w:rPr>
      </w:pPr>
      <w:r w:rsidRPr="008E7BED">
        <w:rPr>
          <w:rFonts w:eastAsia="Calibri"/>
        </w:rPr>
        <w:t>Ahora bien, de conformidad con el Bando Municipal de Tenancingo, dos mil veinticinco, establece, que el Ayuntamiento de conforma por una Presidenta Municipal, un Síndico Municipal y siete Regidores y Regidoras, como se muestra a continuación:</w:t>
      </w:r>
    </w:p>
    <w:p w14:paraId="470C5132" w14:textId="77777777" w:rsidR="00222433" w:rsidRPr="008E7BED" w:rsidRDefault="00222433" w:rsidP="009402B5">
      <w:pPr>
        <w:spacing w:after="0" w:line="360" w:lineRule="auto"/>
        <w:rPr>
          <w:rFonts w:eastAsia="Calibri"/>
        </w:rPr>
      </w:pPr>
    </w:p>
    <w:p w14:paraId="483B4F0A" w14:textId="38AC0578" w:rsidR="00222433" w:rsidRPr="008E7BED" w:rsidRDefault="00222433" w:rsidP="009402B5">
      <w:pPr>
        <w:spacing w:after="0" w:line="360" w:lineRule="auto"/>
        <w:jc w:val="center"/>
        <w:rPr>
          <w:rFonts w:eastAsia="Calibri"/>
        </w:rPr>
      </w:pPr>
      <w:r w:rsidRPr="008E7BED">
        <w:rPr>
          <w:rFonts w:eastAsia="Calibri"/>
          <w:noProof/>
          <w:lang w:eastAsia="es-MX"/>
          <w14:ligatures w14:val="standardContextual"/>
        </w:rPr>
        <w:drawing>
          <wp:inline distT="0" distB="0" distL="0" distR="0" wp14:anchorId="3A5A8E4E" wp14:editId="09FE9B2D">
            <wp:extent cx="2619375" cy="3897879"/>
            <wp:effectExtent l="0" t="0" r="0" b="7620"/>
            <wp:docPr id="494217311" name="Imagen 4" descr="Escala de tiem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217311" name="Imagen 4" descr="Escala de tiempo&#10;&#10;El contenido generado por IA puede ser incorrecto."/>
                    <pic:cNvPicPr/>
                  </pic:nvPicPr>
                  <pic:blipFill>
                    <a:blip r:embed="rId8">
                      <a:extLst>
                        <a:ext uri="{28A0092B-C50C-407E-A947-70E740481C1C}">
                          <a14:useLocalDpi xmlns:a14="http://schemas.microsoft.com/office/drawing/2010/main" val="0"/>
                        </a:ext>
                      </a:extLst>
                    </a:blip>
                    <a:stretch>
                      <a:fillRect/>
                    </a:stretch>
                  </pic:blipFill>
                  <pic:spPr>
                    <a:xfrm>
                      <a:off x="0" y="0"/>
                      <a:ext cx="2647638" cy="3939937"/>
                    </a:xfrm>
                    <a:prstGeom prst="rect">
                      <a:avLst/>
                    </a:prstGeom>
                  </pic:spPr>
                </pic:pic>
              </a:graphicData>
            </a:graphic>
          </wp:inline>
        </w:drawing>
      </w:r>
    </w:p>
    <w:p w14:paraId="48F0E0DA" w14:textId="77777777" w:rsidR="006821A4" w:rsidRPr="008E7BED" w:rsidRDefault="006821A4" w:rsidP="009402B5">
      <w:pPr>
        <w:tabs>
          <w:tab w:val="left" w:pos="4962"/>
        </w:tabs>
        <w:spacing w:after="0" w:line="360" w:lineRule="auto"/>
        <w:rPr>
          <w:rFonts w:eastAsia="Calibri" w:cs="Tahoma"/>
          <w:bCs/>
        </w:rPr>
      </w:pPr>
    </w:p>
    <w:p w14:paraId="2F3C04BF" w14:textId="52D540C2" w:rsidR="00DB3DDF" w:rsidRPr="008E7BED" w:rsidRDefault="0037035C" w:rsidP="009402B5">
      <w:pPr>
        <w:spacing w:after="0" w:line="360" w:lineRule="auto"/>
        <w:rPr>
          <w:rFonts w:eastAsia="Times New Roman" w:cs="Tahoma"/>
          <w:bCs/>
          <w:iCs/>
          <w:color w:val="auto"/>
          <w:lang w:eastAsia="es-ES"/>
        </w:rPr>
      </w:pPr>
      <w:r w:rsidRPr="008E7BED">
        <w:rPr>
          <w:rFonts w:eastAsia="Times New Roman" w:cs="Tahoma"/>
          <w:bCs/>
          <w:iCs/>
          <w:color w:val="auto"/>
          <w:lang w:eastAsia="es-ES"/>
        </w:rPr>
        <w:t xml:space="preserve">Conforme a lo anterior se logra vislumbrar que la pretensión de la persona </w:t>
      </w:r>
      <w:r w:rsidR="00942C0A" w:rsidRPr="008E7BED">
        <w:rPr>
          <w:rFonts w:eastAsia="Times New Roman" w:cs="Tahoma"/>
          <w:bCs/>
          <w:iCs/>
          <w:color w:val="auto"/>
          <w:lang w:eastAsia="es-ES"/>
        </w:rPr>
        <w:t>Recurrente</w:t>
      </w:r>
      <w:r w:rsidRPr="008E7BED">
        <w:rPr>
          <w:rFonts w:eastAsia="Times New Roman" w:cs="Tahoma"/>
          <w:bCs/>
          <w:iCs/>
          <w:color w:val="auto"/>
          <w:lang w:eastAsia="es-ES"/>
        </w:rPr>
        <w:t xml:space="preserve"> es</w:t>
      </w:r>
      <w:r w:rsidR="00DB3DDF" w:rsidRPr="008E7BED">
        <w:rPr>
          <w:rFonts w:eastAsia="Times New Roman" w:cs="Tahoma"/>
          <w:bCs/>
          <w:iCs/>
          <w:color w:val="auto"/>
          <w:lang w:eastAsia="es-ES"/>
        </w:rPr>
        <w:t xml:space="preserve"> obtener, </w:t>
      </w:r>
      <w:r w:rsidR="00DB3DDF" w:rsidRPr="008E7BED">
        <w:rPr>
          <w:lang w:val="es-ES"/>
        </w:rPr>
        <w:t>de la Presidenta Municipal</w:t>
      </w:r>
      <w:r w:rsidR="00A54E94" w:rsidRPr="008E7BED">
        <w:rPr>
          <w:lang w:val="es-ES"/>
        </w:rPr>
        <w:t>, Nancy Nápoles Pacheco, el título profesional en licenciatura en derecho.</w:t>
      </w:r>
    </w:p>
    <w:p w14:paraId="13CCA22C" w14:textId="77777777" w:rsidR="002A13F2" w:rsidRPr="008E7BED" w:rsidRDefault="002A13F2" w:rsidP="009402B5">
      <w:pPr>
        <w:spacing w:after="0" w:line="360" w:lineRule="auto"/>
        <w:rPr>
          <w:rFonts w:eastAsia="Calibri" w:cs="Tahoma"/>
          <w:color w:val="000000"/>
        </w:rPr>
      </w:pPr>
      <w:bookmarkStart w:id="15" w:name="_Hlk144889465"/>
    </w:p>
    <w:p w14:paraId="109D235A" w14:textId="5A222B6A" w:rsidR="006F3B24" w:rsidRPr="008E7BED" w:rsidRDefault="0037035C" w:rsidP="009402B5">
      <w:pPr>
        <w:spacing w:after="0" w:line="360" w:lineRule="auto"/>
        <w:rPr>
          <w:rFonts w:eastAsia="Calibri" w:cs="Arial"/>
          <w:bCs/>
          <w:color w:val="000000"/>
          <w:lang w:val="es-ES"/>
        </w:rPr>
      </w:pPr>
      <w:r w:rsidRPr="008E7BED">
        <w:rPr>
          <w:rFonts w:eastAsia="Calibri" w:cs="Tahoma"/>
          <w:color w:val="000000"/>
        </w:rPr>
        <w:t>Ahora bien, de las constancias que obran en el expediente electrónico, se advierte que el Sujeto Obligado</w:t>
      </w:r>
      <w:r w:rsidRPr="008E7BED">
        <w:rPr>
          <w:rFonts w:cs="Tahoma"/>
          <w:bCs/>
          <w:color w:val="0D0D0D"/>
        </w:rPr>
        <w:t>, turnó la solicitud de información a la</w:t>
      </w:r>
      <w:r w:rsidR="002A13F2" w:rsidRPr="008E7BED">
        <w:rPr>
          <w:rFonts w:cs="Tahoma"/>
          <w:bCs/>
          <w:color w:val="0D0D0D"/>
        </w:rPr>
        <w:t xml:space="preserve"> Coordinación de Recursos Humanos</w:t>
      </w:r>
      <w:r w:rsidRPr="008E7BED">
        <w:rPr>
          <w:rFonts w:eastAsia="Calibri" w:cs="Arial"/>
          <w:bCs/>
          <w:color w:val="000000"/>
          <w:lang w:val="es-ES"/>
        </w:rPr>
        <w:t>;</w:t>
      </w:r>
      <w:r w:rsidR="006F3B24" w:rsidRPr="008E7BED">
        <w:rPr>
          <w:rFonts w:eastAsia="Calibri" w:cs="Arial"/>
          <w:bCs/>
          <w:color w:val="000000"/>
          <w:lang w:val="es-ES"/>
        </w:rPr>
        <w:t xml:space="preserve"> </w:t>
      </w:r>
      <w:r w:rsidR="006F3B24" w:rsidRPr="008E7BED">
        <w:rPr>
          <w:color w:val="000000"/>
        </w:rPr>
        <w:t xml:space="preserve">por lo que, </w:t>
      </w:r>
      <w:r w:rsidR="006F3B24" w:rsidRPr="008E7BED">
        <w:t xml:space="preserve">es oportuno hacer referencia al </w:t>
      </w:r>
      <w:r w:rsidR="006F3B24" w:rsidRPr="008E7BED">
        <w:rPr>
          <w:b/>
        </w:rPr>
        <w:t>procedimiento de búsqueda que deben de seguir los Sujetos Obligados para localizar la información</w:t>
      </w:r>
      <w:r w:rsidR="006F3B24" w:rsidRPr="008E7BED">
        <w:t xml:space="preserve">,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w:t>
      </w:r>
      <w:r w:rsidR="006F3B24" w:rsidRPr="008E7BED">
        <w:lastRenderedPageBreak/>
        <w:t>con la información o deban tenerla, con el objeto de que dichas áreas realicen una búsqueda exhaustiva y razonable de la información requerido.</w:t>
      </w:r>
    </w:p>
    <w:p w14:paraId="28114F63" w14:textId="77777777" w:rsidR="0037035C" w:rsidRPr="008E7BED" w:rsidRDefault="0037035C" w:rsidP="009402B5">
      <w:pPr>
        <w:spacing w:after="0" w:line="360" w:lineRule="auto"/>
        <w:rPr>
          <w:rFonts w:eastAsia="Times New Roman" w:cs="Tahoma"/>
          <w:color w:val="auto"/>
          <w:lang w:eastAsia="es-ES"/>
        </w:rPr>
      </w:pPr>
    </w:p>
    <w:p w14:paraId="3B1F5099" w14:textId="3DAA25E0" w:rsidR="0037035C" w:rsidRPr="008E7BED" w:rsidRDefault="0037035C" w:rsidP="00A54E94">
      <w:pPr>
        <w:tabs>
          <w:tab w:val="left" w:pos="4962"/>
        </w:tabs>
        <w:spacing w:after="0" w:line="360" w:lineRule="auto"/>
        <w:rPr>
          <w:rFonts w:eastAsia="Calibri" w:cs="Tahoma"/>
          <w:color w:val="000000"/>
          <w:szCs w:val="24"/>
          <w:lang w:val="es-ES" w:eastAsia="es-MX"/>
        </w:rPr>
      </w:pPr>
      <w:r w:rsidRPr="008E7BED">
        <w:rPr>
          <w:rFonts w:eastAsia="Times New Roman" w:cs="Tahoma"/>
          <w:bCs/>
          <w:iCs/>
          <w:color w:val="auto"/>
          <w:lang w:eastAsia="es-ES"/>
        </w:rPr>
        <w:t>Así</w:t>
      </w:r>
      <w:r w:rsidR="00A54E94" w:rsidRPr="008E7BED">
        <w:rPr>
          <w:rFonts w:eastAsia="Times New Roman" w:cs="Tahoma"/>
          <w:bCs/>
          <w:iCs/>
          <w:color w:val="auto"/>
          <w:lang w:eastAsia="es-ES"/>
        </w:rPr>
        <w:t xml:space="preserve">, </w:t>
      </w:r>
      <w:r w:rsidR="00A54E94" w:rsidRPr="008E7BED">
        <w:rPr>
          <w:rFonts w:eastAsia="Calibri" w:cs="Tahoma"/>
          <w:bCs/>
        </w:rPr>
        <w:t>resulta necesario traer a colación el Manual General de Organización de la Administración Pública del Municipio de Tenancingo, establece que, la Dirección de Administración a través de la Coordinación de Recursos Humanos, se encargaran de</w:t>
      </w:r>
      <w:r w:rsidR="00A54E94" w:rsidRPr="008E7BED">
        <w:rPr>
          <w:rFonts w:eastAsia="Calibri"/>
        </w:rPr>
        <w:t xml:space="preserve"> llevar un control de todo el personal que ingresa al Ayuntamiento, así como integrar sus respectivos expedientes</w:t>
      </w:r>
      <w:r w:rsidR="00A54E94" w:rsidRPr="008E7BED">
        <w:rPr>
          <w:rFonts w:eastAsia="Times New Roman" w:cs="Tahoma"/>
          <w:bCs/>
          <w:iCs/>
          <w:color w:val="auto"/>
          <w:lang w:eastAsia="es-ES"/>
        </w:rPr>
        <w:t>; por lo que</w:t>
      </w:r>
      <w:r w:rsidRPr="008E7BED">
        <w:rPr>
          <w:rFonts w:eastAsia="Times New Roman" w:cs="Tahoma"/>
          <w:bCs/>
          <w:iCs/>
          <w:color w:val="auto"/>
          <w:lang w:eastAsia="es-ES"/>
        </w:rPr>
        <w:t xml:space="preserve">, </w:t>
      </w:r>
      <w:r w:rsidRPr="008E7BED">
        <w:rPr>
          <w:rFonts w:cs="Tahoma"/>
          <w:bCs/>
          <w:iCs/>
        </w:rPr>
        <w:t xml:space="preserve">se logra colegir que el Sujeto Obligado cumplió con el procedimiento de búsqueda </w:t>
      </w:r>
      <w:r w:rsidRPr="008E7BED">
        <w:rPr>
          <w:rFonts w:eastAsia="Calibri" w:cs="Tahoma"/>
          <w:color w:val="000000"/>
          <w:szCs w:val="24"/>
          <w:lang w:val="es-ES" w:eastAsia="es-MX"/>
        </w:rPr>
        <w:t>establecido en el artículo 162 de la Ley de Transparencia y Acceso a la Información Pública del Estado de México y Municipios, toda vez, que gestionó el requerimiento de información a</w:t>
      </w:r>
      <w:r w:rsidR="006F3B24" w:rsidRPr="008E7BED">
        <w:rPr>
          <w:rFonts w:eastAsia="Calibri" w:cs="Tahoma"/>
          <w:color w:val="000000"/>
          <w:szCs w:val="24"/>
          <w:lang w:val="es-ES" w:eastAsia="es-MX"/>
        </w:rPr>
        <w:t xml:space="preserve"> las</w:t>
      </w:r>
      <w:r w:rsidRPr="008E7BED">
        <w:rPr>
          <w:rFonts w:eastAsia="Calibri" w:cs="Tahoma"/>
          <w:color w:val="000000"/>
          <w:szCs w:val="24"/>
          <w:lang w:val="es-ES" w:eastAsia="es-MX"/>
        </w:rPr>
        <w:t xml:space="preserve"> área</w:t>
      </w:r>
      <w:r w:rsidR="006F3B24" w:rsidRPr="008E7BED">
        <w:rPr>
          <w:rFonts w:eastAsia="Calibri" w:cs="Tahoma"/>
          <w:color w:val="000000"/>
          <w:szCs w:val="24"/>
          <w:lang w:val="es-ES" w:eastAsia="es-MX"/>
        </w:rPr>
        <w:t>s</w:t>
      </w:r>
      <w:r w:rsidRPr="008E7BED">
        <w:rPr>
          <w:rFonts w:eastAsia="Calibri" w:cs="Tahoma"/>
          <w:color w:val="000000"/>
          <w:szCs w:val="24"/>
          <w:lang w:val="es-ES" w:eastAsia="es-MX"/>
        </w:rPr>
        <w:t xml:space="preserve"> competente</w:t>
      </w:r>
      <w:r w:rsidR="006F3B24" w:rsidRPr="008E7BED">
        <w:rPr>
          <w:rFonts w:eastAsia="Calibri" w:cs="Tahoma"/>
          <w:color w:val="000000"/>
          <w:szCs w:val="24"/>
          <w:lang w:val="es-ES" w:eastAsia="es-MX"/>
        </w:rPr>
        <w:t>s</w:t>
      </w:r>
      <w:r w:rsidRPr="008E7BED">
        <w:rPr>
          <w:rFonts w:eastAsia="Calibri" w:cs="Tahoma"/>
          <w:color w:val="000000"/>
          <w:szCs w:val="24"/>
          <w:lang w:val="es-ES" w:eastAsia="es-MX"/>
        </w:rPr>
        <w:t xml:space="preserve"> para conocer de lo peticionado. </w:t>
      </w:r>
    </w:p>
    <w:p w14:paraId="7519860F" w14:textId="77777777" w:rsidR="00DD43DC" w:rsidRPr="008E7BED" w:rsidRDefault="00DD43DC" w:rsidP="009402B5">
      <w:pPr>
        <w:spacing w:after="0" w:line="360" w:lineRule="auto"/>
        <w:rPr>
          <w:rFonts w:eastAsia="Calibri" w:cs="Tahoma"/>
          <w:color w:val="000000"/>
          <w:szCs w:val="24"/>
          <w:lang w:val="es-ES" w:eastAsia="es-MX"/>
        </w:rPr>
      </w:pPr>
    </w:p>
    <w:p w14:paraId="7E1AE981" w14:textId="2ED6E8F6" w:rsidR="00626887" w:rsidRPr="008E7BED" w:rsidRDefault="00DD43DC" w:rsidP="00626887">
      <w:pPr>
        <w:spacing w:after="0" w:line="360" w:lineRule="auto"/>
        <w:rPr>
          <w:rFonts w:eastAsia="Times New Roman" w:cs="Tahoma"/>
          <w:iCs/>
          <w:color w:val="auto"/>
          <w:lang w:eastAsia="es-ES"/>
        </w:rPr>
      </w:pPr>
      <w:r w:rsidRPr="008E7BED">
        <w:rPr>
          <w:rFonts w:eastAsia="Calibri" w:cs="Tahoma"/>
          <w:color w:val="000000"/>
          <w:szCs w:val="24"/>
          <w:lang w:val="es-ES" w:eastAsia="es-MX"/>
        </w:rPr>
        <w:t xml:space="preserve">Ahora bien, </w:t>
      </w:r>
      <w:r w:rsidR="00A54E94" w:rsidRPr="008E7BED">
        <w:rPr>
          <w:rFonts w:eastAsia="Calibri" w:cs="Tahoma"/>
          <w:color w:val="000000"/>
          <w:szCs w:val="24"/>
          <w:lang w:val="es-ES" w:eastAsia="es-MX"/>
        </w:rPr>
        <w:t xml:space="preserve">tanto </w:t>
      </w:r>
      <w:r w:rsidR="002A13F2" w:rsidRPr="008E7BED">
        <w:rPr>
          <w:rFonts w:eastAsia="Calibri" w:cs="Tahoma"/>
          <w:color w:val="000000"/>
          <w:szCs w:val="24"/>
          <w:lang w:val="es-ES" w:eastAsia="es-MX"/>
        </w:rPr>
        <w:t>en respuesta</w:t>
      </w:r>
      <w:r w:rsidR="00A54E94" w:rsidRPr="008E7BED">
        <w:rPr>
          <w:rFonts w:eastAsia="Calibri" w:cs="Tahoma"/>
          <w:color w:val="000000"/>
          <w:szCs w:val="24"/>
          <w:lang w:val="es-ES" w:eastAsia="es-MX"/>
        </w:rPr>
        <w:t>,</w:t>
      </w:r>
      <w:r w:rsidR="002A13F2" w:rsidRPr="008E7BED">
        <w:rPr>
          <w:rFonts w:eastAsia="Calibri" w:cs="Tahoma"/>
          <w:color w:val="000000"/>
          <w:szCs w:val="24"/>
          <w:lang w:val="es-ES" w:eastAsia="es-MX"/>
        </w:rPr>
        <w:t xml:space="preserve"> como en Informe Justificado, la Coordinación de Recursos Humanos mencionó </w:t>
      </w:r>
      <w:r w:rsidR="000B1F3C" w:rsidRPr="008E7BED">
        <w:rPr>
          <w:color w:val="000000"/>
        </w:rPr>
        <w:t>que el último grado de estudios de la Presidenta Municipal es la Licenciatura en Derecho y el documento que lo acredita</w:t>
      </w:r>
      <w:r w:rsidR="003F445F" w:rsidRPr="008E7BED">
        <w:rPr>
          <w:color w:val="000000"/>
        </w:rPr>
        <w:t>ba era</w:t>
      </w:r>
      <w:r w:rsidR="000B1F3C" w:rsidRPr="008E7BED">
        <w:rPr>
          <w:color w:val="000000"/>
        </w:rPr>
        <w:t xml:space="preserve"> el Título Profesional, </w:t>
      </w:r>
      <w:r w:rsidR="00626887" w:rsidRPr="008E7BED">
        <w:rPr>
          <w:rFonts w:eastAsia="Times New Roman" w:cs="Tahoma"/>
          <w:iCs/>
          <w:color w:val="auto"/>
          <w:lang w:val="es-ES" w:eastAsia="es-ES"/>
        </w:rPr>
        <w:t>sin embargo, la pretensión del ahora Recurrente no es obtener el tipo de documento comprobatorio, sino que es acceder al documento fuente, como expresión documental.</w:t>
      </w:r>
    </w:p>
    <w:p w14:paraId="697CEB61" w14:textId="77777777" w:rsidR="00626887" w:rsidRPr="008E7BED" w:rsidRDefault="00626887" w:rsidP="00626887">
      <w:pPr>
        <w:widowControl w:val="0"/>
        <w:tabs>
          <w:tab w:val="center" w:pos="4522"/>
        </w:tabs>
        <w:spacing w:after="0" w:line="360" w:lineRule="auto"/>
        <w:rPr>
          <w:rFonts w:eastAsia="Times New Roman" w:cs="Tahoma"/>
          <w:iCs/>
          <w:color w:val="auto"/>
          <w:lang w:eastAsia="es-ES"/>
        </w:rPr>
      </w:pPr>
    </w:p>
    <w:p w14:paraId="785EC944" w14:textId="7C290851" w:rsidR="00626887" w:rsidRPr="008E7BED" w:rsidRDefault="00626887" w:rsidP="00626887">
      <w:pPr>
        <w:spacing w:after="0" w:line="360" w:lineRule="auto"/>
        <w:rPr>
          <w:rFonts w:eastAsia="Calibri" w:cs="Tahoma"/>
          <w:bCs/>
          <w:i/>
          <w:iCs/>
          <w:color w:val="000000"/>
          <w:sz w:val="20"/>
          <w:szCs w:val="20"/>
          <w:lang w:eastAsia="es-MX"/>
        </w:rPr>
      </w:pPr>
      <w:r w:rsidRPr="008E7BED">
        <w:rPr>
          <w:rFonts w:eastAsia="Calibri" w:cs="Tahoma"/>
          <w:color w:val="auto"/>
          <w:lang w:val="es-ES" w:eastAsia="es-MX"/>
        </w:rPr>
        <w:t>Dicha situación, toma relevancia con el Criterio de Interpretación, con clave de control con número SO/016/2017, de la Segunda Época del Instituto Nacional de Transparencia, Acceso a la Información Pública y Protección de Datos Personales, el cual dispone que si al presentar una solicitud de información los particulares no identifiquen de forma precisa el</w:t>
      </w:r>
      <w:r w:rsidRPr="008E7BED">
        <w:rPr>
          <w:rFonts w:ascii="Calibri" w:eastAsia="Calibri" w:hAnsi="Calibri" w:cs="Times New Roman"/>
          <w:color w:val="auto"/>
          <w:lang w:val="es-ES"/>
        </w:rPr>
        <w:t xml:space="preserve"> </w:t>
      </w:r>
      <w:r w:rsidRPr="008E7BED">
        <w:rPr>
          <w:rFonts w:eastAsia="Calibri" w:cs="Tahoma"/>
          <w:color w:val="auto"/>
          <w:lang w:val="es-ES" w:eastAsia="es-MX"/>
        </w:rPr>
        <w:t>documento al cual pretenden acceder, no obstante, la respuesta de los sujetos obligados pudieran obrar en algún documento, estos deben prever otorgar una expresión documental.</w:t>
      </w:r>
    </w:p>
    <w:p w14:paraId="5AC67932" w14:textId="77777777" w:rsidR="00626887" w:rsidRPr="008E7BED" w:rsidRDefault="00626887" w:rsidP="00626887">
      <w:pPr>
        <w:widowControl w:val="0"/>
        <w:tabs>
          <w:tab w:val="center" w:pos="4522"/>
        </w:tabs>
        <w:spacing w:after="0" w:line="360" w:lineRule="auto"/>
        <w:rPr>
          <w:rFonts w:eastAsia="Times New Roman" w:cs="Tahoma"/>
          <w:iCs/>
          <w:color w:val="auto"/>
          <w:lang w:eastAsia="es-ES"/>
        </w:rPr>
      </w:pPr>
    </w:p>
    <w:p w14:paraId="0B24643C" w14:textId="1F1A6822" w:rsidR="00626887" w:rsidRPr="008E7BED" w:rsidRDefault="00626887" w:rsidP="00626887">
      <w:pPr>
        <w:spacing w:after="0" w:line="360" w:lineRule="auto"/>
        <w:rPr>
          <w:rFonts w:eastAsia="Calibri" w:cs="Tahoma"/>
          <w:bCs/>
          <w:color w:val="0D0D0D"/>
          <w:lang w:val="es-ES" w:eastAsia="es-ES"/>
        </w:rPr>
      </w:pPr>
      <w:r w:rsidRPr="008E7BED">
        <w:rPr>
          <w:rFonts w:eastAsia="Calibri" w:cs="Tahoma"/>
          <w:color w:val="auto"/>
          <w:lang w:eastAsia="es-MX"/>
        </w:rPr>
        <w:t>As</w:t>
      </w:r>
      <w:r w:rsidRPr="008E7BED">
        <w:rPr>
          <w:rFonts w:eastAsia="Calibri" w:cs="Tahoma"/>
          <w:color w:val="auto"/>
          <w:lang w:val="x-none" w:eastAsia="es-MX"/>
        </w:rPr>
        <w:t>í, se reitera que</w:t>
      </w:r>
      <w:r w:rsidRPr="008E7BED">
        <w:rPr>
          <w:rFonts w:eastAsia="Calibri" w:cs="Tahoma"/>
          <w:color w:val="auto"/>
          <w:lang w:val="es-ES" w:eastAsia="es-MX"/>
        </w:rPr>
        <w:t xml:space="preserve"> la pretensión del Recurrente, no era obtener el tipo de documento comprobatorio, sino la expresión documental, lo cual se materializa en el título profesional;</w:t>
      </w:r>
      <w:r w:rsidRPr="008E7BED">
        <w:rPr>
          <w:rFonts w:eastAsia="Calibri" w:cs="Times New Roman"/>
          <w:color w:val="000000"/>
          <w:lang w:val="es-ES" w:eastAsia="es-ES"/>
        </w:rPr>
        <w:t xml:space="preserve"> </w:t>
      </w:r>
      <w:r w:rsidRPr="008E7BED">
        <w:rPr>
          <w:rFonts w:eastAsia="Calibri" w:cs="Tahoma"/>
          <w:bCs/>
          <w:color w:val="0D0D0D"/>
          <w:szCs w:val="28"/>
          <w:lang w:val="es-ES" w:eastAsia="es-ES"/>
        </w:rPr>
        <w:lastRenderedPageBreak/>
        <w:t>d</w:t>
      </w:r>
      <w:r w:rsidRPr="008E7BED">
        <w:rPr>
          <w:rFonts w:eastAsia="Calibri" w:cs="Tahoma"/>
          <w:bCs/>
          <w:iCs/>
          <w:color w:val="000000"/>
          <w:lang w:eastAsia="es-ES"/>
        </w:rPr>
        <w:t>icha situación toma sustento en</w:t>
      </w:r>
      <w:r w:rsidRPr="008E7BED">
        <w:rPr>
          <w:rFonts w:eastAsia="Calibri" w:cs="Tahoma"/>
          <w:bCs/>
          <w:color w:val="000000"/>
          <w:lang w:eastAsia="es-ES"/>
        </w:rPr>
        <w:t xml:space="preserve"> el</w:t>
      </w:r>
      <w:r w:rsidRPr="008E7BED">
        <w:rPr>
          <w:rFonts w:eastAsia="Calibri" w:cs="Tahoma"/>
          <w:color w:val="000000"/>
          <w:lang w:eastAsia="es-ES"/>
        </w:rPr>
        <w:t xml:space="preserve">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0E2608F3" w14:textId="77777777" w:rsidR="00626887" w:rsidRPr="008E7BED" w:rsidRDefault="00626887" w:rsidP="00626887">
      <w:pPr>
        <w:spacing w:after="0" w:line="360" w:lineRule="auto"/>
        <w:rPr>
          <w:rFonts w:eastAsia="Calibri" w:cs="Tahoma"/>
          <w:bCs/>
          <w:iCs/>
          <w:color w:val="000000"/>
          <w:lang w:val="es-ES_tradnl" w:eastAsia="es-ES"/>
        </w:rPr>
      </w:pPr>
    </w:p>
    <w:p w14:paraId="6431F9C3" w14:textId="77777777" w:rsidR="00626887" w:rsidRPr="008E7BED" w:rsidRDefault="00626887" w:rsidP="00626887">
      <w:pPr>
        <w:tabs>
          <w:tab w:val="left" w:pos="4962"/>
        </w:tabs>
        <w:spacing w:after="0" w:line="360" w:lineRule="auto"/>
        <w:rPr>
          <w:rFonts w:eastAsia="Calibri" w:cs="Tahoma"/>
          <w:color w:val="000000"/>
          <w:lang w:eastAsia="es-ES"/>
        </w:rPr>
      </w:pPr>
      <w:r w:rsidRPr="008E7BED">
        <w:rPr>
          <w:rFonts w:eastAsia="Calibri" w:cs="Tahoma"/>
          <w:color w:val="000000"/>
          <w:lang w:eastAsia="es-ES"/>
        </w:rPr>
        <w:t xml:space="preserve">De esta manera, </w:t>
      </w:r>
      <w:r w:rsidRPr="008E7BED">
        <w:rPr>
          <w:rFonts w:eastAsia="Calibri" w:cs="Tahoma"/>
          <w:color w:val="000000"/>
          <w:szCs w:val="28"/>
          <w:lang w:val="es-ES" w:eastAsia="es-ES"/>
        </w:rPr>
        <w:t xml:space="preserve">el derecho de acceso a la información pública se satisface en aquellos casos en que se entregue el soporte documental en el que conste la información solicitada, sin necesidad de elaborar documentos </w:t>
      </w:r>
      <w:r w:rsidRPr="008E7BED">
        <w:rPr>
          <w:rFonts w:eastAsia="Calibri" w:cs="Tahoma"/>
          <w:i/>
          <w:color w:val="000000"/>
          <w:lang w:eastAsia="es-ES"/>
        </w:rPr>
        <w:t>ad hoc</w:t>
      </w:r>
      <w:r w:rsidRPr="008E7BED">
        <w:rPr>
          <w:rFonts w:eastAsia="Calibri" w:cs="Tahoma"/>
          <w:color w:val="000000"/>
          <w:lang w:eastAsia="es-ES"/>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6C47A37A" w14:textId="77777777" w:rsidR="00626887" w:rsidRPr="008E7BED" w:rsidRDefault="00626887" w:rsidP="00626887">
      <w:pPr>
        <w:tabs>
          <w:tab w:val="left" w:pos="4962"/>
        </w:tabs>
        <w:spacing w:after="0" w:line="360" w:lineRule="auto"/>
        <w:rPr>
          <w:rFonts w:eastAsia="Calibri" w:cs="Tahoma"/>
          <w:color w:val="000000"/>
          <w:lang w:eastAsia="es-ES"/>
        </w:rPr>
      </w:pPr>
    </w:p>
    <w:p w14:paraId="13575FE8" w14:textId="71A45B24" w:rsidR="00626887" w:rsidRPr="008E7BED" w:rsidRDefault="00626887" w:rsidP="00626887">
      <w:pPr>
        <w:spacing w:after="0" w:line="360" w:lineRule="auto"/>
        <w:rPr>
          <w:rFonts w:eastAsia="Calibri" w:cs="Tahoma"/>
          <w:color w:val="000000"/>
          <w:lang w:eastAsia="es-MX"/>
        </w:rPr>
      </w:pPr>
      <w:r w:rsidRPr="008E7BED">
        <w:rPr>
          <w:rFonts w:eastAsia="Calibri" w:cs="Tahoma"/>
          <w:color w:val="000000"/>
          <w:lang w:val="es-ES" w:eastAsia="es-MX"/>
        </w:rPr>
        <w:t>De tales circunstancias, se concluye que los sujetos obligados únicamente se encuentran constreñidos a proporcionar los documentos que den cuenta de la información solicitada, como obren en sus archivos, sin tener que elaborarlos a las necesidades del Recurrente; lo cual no aconteció</w:t>
      </w:r>
      <w:r w:rsidRPr="008E7BED">
        <w:rPr>
          <w:rFonts w:eastAsia="Calibri" w:cs="Tahoma"/>
          <w:color w:val="000000"/>
          <w:lang w:val="x-none" w:eastAsia="es-MX"/>
        </w:rPr>
        <w:t xml:space="preserve">, pues el Sujeto Obligado no proporcionó </w:t>
      </w:r>
      <w:r w:rsidRPr="008E7BED">
        <w:rPr>
          <w:rFonts w:eastAsia="Calibri" w:cs="Tahoma"/>
          <w:color w:val="000000"/>
          <w:lang w:eastAsia="es-MX"/>
        </w:rPr>
        <w:t xml:space="preserve">el Título Profesional, lo cual da como resultado que el agravio sea </w:t>
      </w:r>
      <w:r w:rsidRPr="008E7BED">
        <w:rPr>
          <w:rFonts w:eastAsia="Calibri" w:cs="Tahoma"/>
          <w:b/>
          <w:bCs/>
          <w:color w:val="000000"/>
          <w:lang w:eastAsia="es-MX"/>
        </w:rPr>
        <w:t>FUNDADO</w:t>
      </w:r>
      <w:r w:rsidR="003F445F" w:rsidRPr="008E7BED">
        <w:rPr>
          <w:rFonts w:eastAsia="Calibri" w:cs="Tahoma"/>
          <w:b/>
          <w:bCs/>
          <w:color w:val="000000"/>
          <w:lang w:eastAsia="es-MX"/>
        </w:rPr>
        <w:t xml:space="preserve">, </w:t>
      </w:r>
      <w:r w:rsidR="003F445F" w:rsidRPr="008E7BED">
        <w:rPr>
          <w:rFonts w:eastAsia="Times New Roman" w:cs="Tahoma"/>
          <w:iCs/>
          <w:color w:val="auto"/>
          <w:lang w:val="es-ES" w:eastAsia="es-ES"/>
        </w:rPr>
        <w:t>pues inclusive la Coordinación de Recursos Humanos precisó que el documento con el que acreditaba el nivel académico era el mencionado, por lo que, debe obrar en sus archivos.</w:t>
      </w:r>
    </w:p>
    <w:p w14:paraId="1A070001" w14:textId="77777777" w:rsidR="00626887" w:rsidRPr="008E7BED" w:rsidRDefault="00626887" w:rsidP="00626887">
      <w:pPr>
        <w:spacing w:after="0" w:line="360" w:lineRule="auto"/>
        <w:rPr>
          <w:rFonts w:eastAsia="Calibri" w:cs="Tahoma"/>
          <w:color w:val="auto"/>
          <w:sz w:val="20"/>
          <w:szCs w:val="20"/>
          <w:lang w:val="es-ES" w:eastAsia="es-MX"/>
        </w:rPr>
      </w:pPr>
    </w:p>
    <w:p w14:paraId="1C13C3AB" w14:textId="6AC3E7E2" w:rsidR="004B3B17" w:rsidRPr="008E7BED" w:rsidRDefault="00626887" w:rsidP="00626887">
      <w:pPr>
        <w:widowControl w:val="0"/>
        <w:tabs>
          <w:tab w:val="center" w:pos="4522"/>
        </w:tabs>
        <w:spacing w:after="0" w:line="360" w:lineRule="auto"/>
        <w:rPr>
          <w:rFonts w:eastAsia="Times New Roman" w:cs="Times New Roman"/>
          <w:bCs/>
          <w:color w:val="auto"/>
          <w:lang w:eastAsia="es-ES"/>
        </w:rPr>
      </w:pPr>
      <w:r w:rsidRPr="008E7BED">
        <w:rPr>
          <w:rFonts w:eastAsia="Times New Roman" w:cs="Tahoma"/>
          <w:iCs/>
          <w:color w:val="auto"/>
          <w:lang w:val="es-ES" w:eastAsia="es-ES"/>
        </w:rPr>
        <w:t>Conforme a lo anterior, se considera que para dar cumplimiento a los artículos 12, 160 y 162 de la Ley de la materia, deberá proporcionar el Título profesional en Licenciatura en Derecho, de la Presidenta Municipal de Tenancingo, administración 2025-2027</w:t>
      </w:r>
      <w:r w:rsidR="003F445F" w:rsidRPr="008E7BED">
        <w:rPr>
          <w:rFonts w:eastAsia="Times New Roman" w:cs="Tahoma"/>
          <w:iCs/>
          <w:color w:val="auto"/>
          <w:lang w:val="es-ES" w:eastAsia="es-ES"/>
        </w:rPr>
        <w:t>;</w:t>
      </w:r>
      <w:r w:rsidRPr="008E7BED">
        <w:rPr>
          <w:rFonts w:eastAsia="Times New Roman" w:cs="Tahoma"/>
          <w:iCs/>
          <w:color w:val="auto"/>
          <w:lang w:val="es-ES" w:eastAsia="es-ES"/>
        </w:rPr>
        <w:t xml:space="preserve"> para lo cual, es necesario recordar que dicha documental puede contener diversos datos, tales como la fotografía y firma de dicha servidora</w:t>
      </w:r>
      <w:r w:rsidR="00496FA8" w:rsidRPr="008E7BED">
        <w:rPr>
          <w:rFonts w:eastAsia="Times New Roman" w:cs="Tahoma"/>
          <w:iCs/>
          <w:color w:val="auto"/>
          <w:lang w:val="es-ES" w:eastAsia="es-ES"/>
        </w:rPr>
        <w:t>.</w:t>
      </w:r>
    </w:p>
    <w:p w14:paraId="3D46323D" w14:textId="77777777" w:rsidR="004B3B17" w:rsidRPr="008E7BED" w:rsidRDefault="004B3B17" w:rsidP="009402B5">
      <w:pPr>
        <w:widowControl w:val="0"/>
        <w:autoSpaceDE w:val="0"/>
        <w:autoSpaceDN w:val="0"/>
        <w:adjustRightInd w:val="0"/>
        <w:spacing w:after="0" w:line="360" w:lineRule="auto"/>
        <w:contextualSpacing/>
        <w:rPr>
          <w:rFonts w:eastAsia="Times New Roman" w:cs="Times New Roman"/>
          <w:bCs/>
          <w:color w:val="auto"/>
          <w:lang w:eastAsia="es-ES"/>
        </w:rPr>
      </w:pPr>
    </w:p>
    <w:p w14:paraId="49023410" w14:textId="77777777" w:rsidR="004B3B17" w:rsidRPr="008E7BED" w:rsidRDefault="004B3B17" w:rsidP="009402B5">
      <w:pPr>
        <w:spacing w:after="0" w:line="360" w:lineRule="auto"/>
        <w:rPr>
          <w:rFonts w:eastAsia="Calibri" w:cs="Tahoma"/>
          <w:bCs/>
          <w:color w:val="000000"/>
        </w:rPr>
      </w:pPr>
      <w:r w:rsidRPr="008E7BED">
        <w:rPr>
          <w:rFonts w:eastAsia="Calibri" w:cs="Tahoma"/>
          <w:bCs/>
          <w:color w:val="000000"/>
        </w:rPr>
        <w:lastRenderedPageBreak/>
        <w:t>Así, se procede analizar si dichos datos son confidenciales o públicos; 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749424D9" w14:textId="77777777" w:rsidR="004B3B17" w:rsidRPr="008E7BED" w:rsidRDefault="004B3B17" w:rsidP="009402B5">
      <w:pPr>
        <w:spacing w:after="0" w:line="360" w:lineRule="auto"/>
        <w:rPr>
          <w:rFonts w:eastAsia="Times New Roman" w:cs="Tahoma"/>
          <w:bCs/>
          <w:iCs/>
          <w:color w:val="auto"/>
          <w:lang w:eastAsia="es-ES"/>
        </w:rPr>
      </w:pPr>
    </w:p>
    <w:p w14:paraId="72568D45" w14:textId="77777777" w:rsidR="004B3B17" w:rsidRPr="008E7BED" w:rsidRDefault="004B3B17" w:rsidP="009402B5">
      <w:pPr>
        <w:spacing w:after="0" w:line="360" w:lineRule="auto"/>
        <w:rPr>
          <w:rFonts w:eastAsia="Times New Roman" w:cs="Tahoma"/>
          <w:bCs/>
          <w:iCs/>
          <w:color w:val="auto"/>
          <w:lang w:eastAsia="es-ES"/>
        </w:rPr>
      </w:pPr>
      <w:r w:rsidRPr="008E7BED">
        <w:rPr>
          <w:rFonts w:eastAsia="Times New Roman" w:cs="Tahoma"/>
          <w:bCs/>
          <w:iCs/>
          <w:color w:val="auto"/>
          <w:lang w:eastAsia="es-ES"/>
        </w:rPr>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7D767464" w14:textId="77777777" w:rsidR="004B3B17" w:rsidRPr="008E7BED" w:rsidRDefault="004B3B17" w:rsidP="009402B5">
      <w:pPr>
        <w:spacing w:after="0" w:line="360" w:lineRule="auto"/>
        <w:rPr>
          <w:rFonts w:eastAsia="Times New Roman" w:cs="Tahoma"/>
          <w:bCs/>
          <w:iCs/>
          <w:color w:val="auto"/>
          <w:lang w:eastAsia="es-ES"/>
        </w:rPr>
      </w:pPr>
    </w:p>
    <w:p w14:paraId="445C28EC" w14:textId="77777777" w:rsidR="004B3B17" w:rsidRPr="008E7BED" w:rsidRDefault="004B3B17" w:rsidP="009402B5">
      <w:pPr>
        <w:spacing w:after="0" w:line="360" w:lineRule="auto"/>
        <w:rPr>
          <w:rFonts w:eastAsia="Times New Roman" w:cs="Tahoma"/>
          <w:bCs/>
          <w:iCs/>
          <w:color w:val="auto"/>
          <w:lang w:eastAsia="es-ES"/>
        </w:rPr>
      </w:pPr>
      <w:r w:rsidRPr="008E7BED">
        <w:rPr>
          <w:rFonts w:eastAsia="Times New Roman" w:cs="Tahoma"/>
          <w:bCs/>
          <w:iCs/>
          <w:color w:val="auto"/>
          <w:lang w:eastAsia="es-ES"/>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1E9AC4AC" w14:textId="77777777" w:rsidR="004B3B17" w:rsidRPr="008E7BED" w:rsidRDefault="004B3B17" w:rsidP="009402B5">
      <w:pPr>
        <w:spacing w:after="0" w:line="360" w:lineRule="auto"/>
        <w:rPr>
          <w:rFonts w:eastAsia="Times New Roman" w:cs="Tahoma"/>
          <w:bCs/>
          <w:iCs/>
          <w:color w:val="auto"/>
          <w:lang w:eastAsia="es-ES"/>
        </w:rPr>
      </w:pPr>
    </w:p>
    <w:p w14:paraId="3277B348" w14:textId="77777777" w:rsidR="004B3B17" w:rsidRPr="008E7BED" w:rsidRDefault="004B3B17" w:rsidP="009402B5">
      <w:pPr>
        <w:spacing w:after="0" w:line="360" w:lineRule="auto"/>
        <w:rPr>
          <w:rFonts w:eastAsia="Times New Roman" w:cs="Tahoma"/>
          <w:bCs/>
          <w:iCs/>
          <w:color w:val="auto"/>
          <w:lang w:eastAsia="es-ES"/>
        </w:rPr>
      </w:pPr>
      <w:r w:rsidRPr="008E7BED">
        <w:rPr>
          <w:rFonts w:eastAsia="Times New Roman" w:cs="Tahoma"/>
          <w:bCs/>
          <w:iCs/>
          <w:color w:val="auto"/>
          <w:lang w:eastAsia="es-ES"/>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35259EDC" w14:textId="77777777" w:rsidR="004B3B17" w:rsidRPr="008E7BED" w:rsidRDefault="004B3B17" w:rsidP="009402B5">
      <w:pPr>
        <w:spacing w:after="0" w:line="360" w:lineRule="auto"/>
        <w:rPr>
          <w:rFonts w:eastAsia="Times New Roman" w:cs="Tahoma"/>
          <w:bCs/>
          <w:iCs/>
          <w:color w:val="auto"/>
          <w:lang w:eastAsia="es-ES"/>
        </w:rPr>
      </w:pPr>
    </w:p>
    <w:p w14:paraId="7F4C1F41" w14:textId="77777777" w:rsidR="004B3B17" w:rsidRPr="008E7BED" w:rsidRDefault="004B3B17" w:rsidP="009402B5">
      <w:pPr>
        <w:spacing w:after="0" w:line="360" w:lineRule="auto"/>
        <w:rPr>
          <w:rFonts w:eastAsia="Times New Roman" w:cs="Tahoma"/>
          <w:bCs/>
          <w:iCs/>
          <w:color w:val="auto"/>
          <w:lang w:eastAsia="es-ES"/>
        </w:rPr>
      </w:pPr>
      <w:r w:rsidRPr="008E7BED">
        <w:rPr>
          <w:rFonts w:eastAsia="Times New Roman" w:cs="Tahoma"/>
          <w:bCs/>
          <w:iCs/>
          <w:color w:val="auto"/>
          <w:lang w:eastAsia="es-ES"/>
        </w:rPr>
        <w:lastRenderedPageBreak/>
        <w:t>En concordancia con lo previo, el artículo 143, fracción I, de la Ley previamente citada, establece que la información privada y los datos personales, concernientes a una persona física o jurídica colectiva identificada o identificable son confidenciales.</w:t>
      </w:r>
    </w:p>
    <w:p w14:paraId="26580FCE" w14:textId="77777777" w:rsidR="004B3B17" w:rsidRPr="008E7BED" w:rsidRDefault="004B3B17" w:rsidP="009402B5">
      <w:pPr>
        <w:spacing w:after="0" w:line="360" w:lineRule="auto"/>
        <w:rPr>
          <w:rFonts w:eastAsia="Times New Roman" w:cs="Tahoma"/>
          <w:bCs/>
          <w:iCs/>
          <w:color w:val="auto"/>
          <w:lang w:eastAsia="es-ES"/>
        </w:rPr>
      </w:pPr>
    </w:p>
    <w:p w14:paraId="1B6309CF" w14:textId="77777777" w:rsidR="004B3B17" w:rsidRPr="008E7BED" w:rsidRDefault="004B3B17" w:rsidP="009402B5">
      <w:pPr>
        <w:spacing w:after="0" w:line="360" w:lineRule="auto"/>
        <w:rPr>
          <w:rFonts w:eastAsia="Times New Roman" w:cs="Tahoma"/>
          <w:bCs/>
          <w:iCs/>
          <w:color w:val="auto"/>
          <w:lang w:eastAsia="es-ES"/>
        </w:rPr>
      </w:pPr>
      <w:r w:rsidRPr="008E7BED">
        <w:rPr>
          <w:rFonts w:eastAsia="Times New Roman" w:cs="Tahoma"/>
          <w:bCs/>
          <w:iCs/>
          <w:color w:val="auto"/>
          <w:lang w:eastAsia="es-ES"/>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417C17FA" w14:textId="77777777" w:rsidR="004B3B17" w:rsidRPr="008E7BED" w:rsidRDefault="004B3B17" w:rsidP="009402B5">
      <w:pPr>
        <w:spacing w:after="0" w:line="360" w:lineRule="auto"/>
        <w:rPr>
          <w:rFonts w:eastAsia="Times New Roman" w:cs="Tahoma"/>
          <w:bCs/>
          <w:iCs/>
          <w:color w:val="auto"/>
          <w:lang w:eastAsia="es-ES"/>
        </w:rPr>
      </w:pPr>
    </w:p>
    <w:p w14:paraId="50B09A20" w14:textId="77777777" w:rsidR="004B3B17" w:rsidRPr="008E7BED" w:rsidRDefault="004B3B17" w:rsidP="009402B5">
      <w:pPr>
        <w:spacing w:after="0" w:line="360" w:lineRule="auto"/>
        <w:rPr>
          <w:rFonts w:eastAsia="Times New Roman" w:cs="Tahoma"/>
          <w:bCs/>
          <w:iCs/>
          <w:color w:val="auto"/>
          <w:lang w:eastAsia="es-ES"/>
        </w:rPr>
      </w:pPr>
      <w:r w:rsidRPr="008E7BED">
        <w:rPr>
          <w:rFonts w:eastAsia="Times New Roman" w:cs="Tahoma"/>
          <w:bCs/>
          <w:iCs/>
          <w:color w:val="auto"/>
          <w:lang w:eastAsia="es-ES"/>
        </w:rPr>
        <w:t>En términos de lo expuesto, la documentación y aquellos datos que se consideren confidenciales, serán una limitante del derecho de acceso a la información, siempre y cuando:</w:t>
      </w:r>
    </w:p>
    <w:p w14:paraId="2215A255" w14:textId="77777777" w:rsidR="004B3B17" w:rsidRPr="008E7BED" w:rsidRDefault="004B3B17" w:rsidP="009402B5">
      <w:pPr>
        <w:spacing w:after="0" w:line="360" w:lineRule="auto"/>
        <w:rPr>
          <w:rFonts w:eastAsia="Times New Roman" w:cs="Tahoma"/>
          <w:bCs/>
          <w:iCs/>
          <w:color w:val="auto"/>
          <w:lang w:eastAsia="es-ES"/>
        </w:rPr>
      </w:pPr>
    </w:p>
    <w:p w14:paraId="33014F27" w14:textId="77777777" w:rsidR="004B3B17" w:rsidRPr="008E7BED" w:rsidRDefault="004B3B17" w:rsidP="009402B5">
      <w:pPr>
        <w:numPr>
          <w:ilvl w:val="0"/>
          <w:numId w:val="14"/>
        </w:numPr>
        <w:spacing w:after="0" w:line="360" w:lineRule="auto"/>
        <w:jc w:val="left"/>
        <w:rPr>
          <w:rFonts w:eastAsia="Times New Roman" w:cs="Tahoma"/>
          <w:bCs/>
          <w:iCs/>
          <w:color w:val="auto"/>
          <w:lang w:eastAsia="es-ES"/>
        </w:rPr>
      </w:pPr>
      <w:r w:rsidRPr="008E7BED">
        <w:rPr>
          <w:rFonts w:eastAsia="Times New Roman" w:cs="Tahoma"/>
          <w:bCs/>
          <w:iCs/>
          <w:color w:val="auto"/>
          <w:lang w:eastAsia="es-ES"/>
        </w:rPr>
        <w:t xml:space="preserve">Se trate de datos personales o información privada; esto es, información concerniente a una persona física o jurídico colectiva y que esta sea identificada o identificable. </w:t>
      </w:r>
    </w:p>
    <w:p w14:paraId="54464E74" w14:textId="77777777" w:rsidR="004B3B17" w:rsidRPr="008E7BED" w:rsidRDefault="004B3B17" w:rsidP="009402B5">
      <w:pPr>
        <w:spacing w:after="0" w:line="360" w:lineRule="auto"/>
        <w:rPr>
          <w:rFonts w:eastAsia="Times New Roman" w:cs="Tahoma"/>
          <w:bCs/>
          <w:iCs/>
          <w:color w:val="auto"/>
          <w:lang w:eastAsia="es-ES"/>
        </w:rPr>
      </w:pPr>
    </w:p>
    <w:p w14:paraId="283C9654" w14:textId="77777777" w:rsidR="004B3B17" w:rsidRPr="008E7BED" w:rsidRDefault="004B3B17" w:rsidP="009402B5">
      <w:pPr>
        <w:numPr>
          <w:ilvl w:val="0"/>
          <w:numId w:val="14"/>
        </w:numPr>
        <w:spacing w:after="0" w:line="360" w:lineRule="auto"/>
        <w:jc w:val="left"/>
        <w:rPr>
          <w:rFonts w:eastAsia="Times New Roman" w:cs="Tahoma"/>
          <w:bCs/>
          <w:iCs/>
          <w:color w:val="auto"/>
          <w:lang w:eastAsia="es-ES"/>
        </w:rPr>
      </w:pPr>
      <w:r w:rsidRPr="008E7BED">
        <w:rPr>
          <w:rFonts w:eastAsia="Times New Roman" w:cs="Tahoma"/>
          <w:bCs/>
          <w:iCs/>
          <w:color w:val="auto"/>
          <w:lang w:eastAsia="es-ES"/>
        </w:rPr>
        <w:t xml:space="preserve">Para la difusión de los datos, se requiera el consentimiento del titular. </w:t>
      </w:r>
    </w:p>
    <w:p w14:paraId="375FD45B" w14:textId="77777777" w:rsidR="004B3B17" w:rsidRPr="008E7BED" w:rsidRDefault="004B3B17" w:rsidP="009402B5">
      <w:pPr>
        <w:spacing w:after="0" w:line="360" w:lineRule="auto"/>
        <w:rPr>
          <w:rFonts w:eastAsia="Times New Roman" w:cs="Tahoma"/>
          <w:bCs/>
          <w:iCs/>
          <w:color w:val="auto"/>
          <w:lang w:eastAsia="es-ES"/>
        </w:rPr>
      </w:pPr>
    </w:p>
    <w:p w14:paraId="7262779B" w14:textId="77777777" w:rsidR="004B3B17" w:rsidRPr="008E7BED" w:rsidRDefault="004B3B17" w:rsidP="009402B5">
      <w:pPr>
        <w:spacing w:after="0" w:line="360" w:lineRule="auto"/>
        <w:rPr>
          <w:rFonts w:eastAsia="Times New Roman" w:cs="Tahoma"/>
          <w:bCs/>
          <w:iCs/>
          <w:color w:val="auto"/>
          <w:lang w:eastAsia="es-ES"/>
        </w:rPr>
      </w:pPr>
      <w:r w:rsidRPr="008E7BED">
        <w:rPr>
          <w:rFonts w:eastAsia="Times New Roman" w:cs="Tahoma"/>
          <w:bCs/>
          <w:iCs/>
          <w:color w:val="auto"/>
          <w:lang w:eastAsia="es-ES"/>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w:t>
      </w:r>
      <w:r w:rsidRPr="008E7BED">
        <w:rPr>
          <w:rFonts w:eastAsia="Times New Roman" w:cs="Tahoma"/>
          <w:bCs/>
          <w:iCs/>
          <w:color w:val="auto"/>
          <w:lang w:eastAsia="es-ES"/>
        </w:rPr>
        <w:lastRenderedPageBreak/>
        <w:t xml:space="preserve">o identificable (cuando su identidad pueda determinarse directa o indirectamente a través de cualquier documento informativo físico o electrónico), establecida en cualquier formato o modalidad. </w:t>
      </w:r>
    </w:p>
    <w:p w14:paraId="6C8228A8" w14:textId="77777777" w:rsidR="003E4A64" w:rsidRPr="008E7BED" w:rsidRDefault="003E4A64" w:rsidP="009402B5">
      <w:pPr>
        <w:spacing w:after="0" w:line="360" w:lineRule="auto"/>
        <w:rPr>
          <w:rFonts w:eastAsia="Times New Roman" w:cs="Tahoma"/>
          <w:bCs/>
          <w:iCs/>
          <w:color w:val="auto"/>
          <w:lang w:eastAsia="es-ES"/>
        </w:rPr>
      </w:pPr>
    </w:p>
    <w:p w14:paraId="0E5D0671" w14:textId="77777777" w:rsidR="004B3B17" w:rsidRPr="008E7BED" w:rsidRDefault="004B3B17" w:rsidP="009402B5">
      <w:pPr>
        <w:spacing w:after="0" w:line="360" w:lineRule="auto"/>
        <w:rPr>
          <w:rFonts w:eastAsia="Calibri" w:cs="Tahoma"/>
          <w:bCs/>
          <w:color w:val="000000"/>
        </w:rPr>
      </w:pPr>
      <w:r w:rsidRPr="008E7BED">
        <w:rPr>
          <w:rFonts w:eastAsia="Calibri" w:cs="Tahoma"/>
          <w:bCs/>
          <w:color w:val="000000"/>
        </w:rPr>
        <w:t>Bajo ese contexto, se analizarán si los datos previamente mencionados, deben ser considerados confidenciales, en términos del artículo 143, fracción I, de la Ley de Transparencia y Acceso a la Información Pública del Estado de México y Municipios, o públicos.</w:t>
      </w:r>
    </w:p>
    <w:p w14:paraId="68A82936" w14:textId="21CCCD62" w:rsidR="007F1AA6" w:rsidRPr="008E7BED" w:rsidRDefault="007F1AA6" w:rsidP="009402B5">
      <w:pPr>
        <w:widowControl w:val="0"/>
        <w:tabs>
          <w:tab w:val="center" w:pos="4522"/>
        </w:tabs>
        <w:spacing w:after="0" w:line="360" w:lineRule="auto"/>
        <w:rPr>
          <w:rFonts w:eastAsia="Calibri" w:cs="Tahoma"/>
          <w:color w:val="000000"/>
          <w:szCs w:val="24"/>
          <w:lang w:val="es-ES"/>
        </w:rPr>
      </w:pPr>
    </w:p>
    <w:p w14:paraId="14612B5C" w14:textId="77777777" w:rsidR="00496FA8" w:rsidRPr="008E7BED" w:rsidRDefault="00496FA8" w:rsidP="00496FA8">
      <w:pPr>
        <w:numPr>
          <w:ilvl w:val="0"/>
          <w:numId w:val="30"/>
        </w:numPr>
        <w:spacing w:after="0" w:line="360" w:lineRule="auto"/>
        <w:jc w:val="left"/>
        <w:rPr>
          <w:rFonts w:eastAsia="Calibri" w:cs="Tahoma"/>
          <w:b/>
          <w:bCs/>
          <w:iCs/>
          <w:color w:val="000000"/>
        </w:rPr>
      </w:pPr>
      <w:r w:rsidRPr="008E7BED">
        <w:rPr>
          <w:rFonts w:eastAsia="Calibri" w:cs="Tahoma"/>
          <w:b/>
          <w:bCs/>
          <w:iCs/>
          <w:color w:val="000000"/>
        </w:rPr>
        <w:t xml:space="preserve">Fotografía de servidores públicos </w:t>
      </w:r>
    </w:p>
    <w:p w14:paraId="6EC92496" w14:textId="77777777" w:rsidR="00496FA8" w:rsidRPr="008E7BED" w:rsidRDefault="00496FA8" w:rsidP="00496FA8">
      <w:pPr>
        <w:spacing w:after="0" w:line="360" w:lineRule="auto"/>
        <w:rPr>
          <w:rFonts w:eastAsia="Calibri" w:cs="Tahoma"/>
          <w:b/>
          <w:bCs/>
          <w:iCs/>
          <w:color w:val="000000"/>
        </w:rPr>
      </w:pPr>
    </w:p>
    <w:p w14:paraId="358D893A" w14:textId="77777777" w:rsidR="00496FA8" w:rsidRPr="008E7BED" w:rsidRDefault="00496FA8" w:rsidP="00496FA8">
      <w:pPr>
        <w:tabs>
          <w:tab w:val="left" w:pos="4962"/>
        </w:tabs>
        <w:spacing w:after="0" w:line="360" w:lineRule="auto"/>
        <w:rPr>
          <w:rFonts w:eastAsia="Calibri" w:cs="Tahoma"/>
          <w:bCs/>
          <w:color w:val="auto"/>
          <w:lang w:val="es-ES"/>
        </w:rPr>
      </w:pPr>
      <w:r w:rsidRPr="008E7BED">
        <w:rPr>
          <w:rFonts w:eastAsia="Calibri" w:cs="Tahoma"/>
          <w:bCs/>
          <w:color w:val="auto"/>
          <w:lang w:val="es-ES"/>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11D63DEE" w14:textId="77777777" w:rsidR="00496FA8" w:rsidRPr="008E7BED" w:rsidRDefault="00496FA8" w:rsidP="00496FA8">
      <w:pPr>
        <w:tabs>
          <w:tab w:val="left" w:pos="4962"/>
        </w:tabs>
        <w:spacing w:after="0" w:line="360" w:lineRule="auto"/>
        <w:rPr>
          <w:rFonts w:eastAsia="Calibri" w:cs="Tahoma"/>
          <w:bCs/>
          <w:color w:val="auto"/>
          <w:lang w:val="es-ES"/>
        </w:rPr>
      </w:pPr>
    </w:p>
    <w:p w14:paraId="63128E5A" w14:textId="77777777" w:rsidR="00496FA8" w:rsidRPr="008E7BED" w:rsidRDefault="00496FA8" w:rsidP="00496FA8">
      <w:pPr>
        <w:tabs>
          <w:tab w:val="left" w:pos="4962"/>
        </w:tabs>
        <w:spacing w:after="0" w:line="360" w:lineRule="auto"/>
        <w:rPr>
          <w:rFonts w:eastAsia="Calibri" w:cs="Tahoma"/>
          <w:bCs/>
          <w:color w:val="auto"/>
          <w:lang w:val="es-ES"/>
        </w:rPr>
      </w:pPr>
      <w:r w:rsidRPr="008E7BED">
        <w:rPr>
          <w:rFonts w:eastAsia="Calibri" w:cs="Tahoma"/>
          <w:bCs/>
          <w:color w:val="auto"/>
          <w:lang w:val="es-ES"/>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59EC0A0E" w14:textId="77777777" w:rsidR="00496FA8" w:rsidRPr="008E7BED" w:rsidRDefault="00496FA8" w:rsidP="00496FA8">
      <w:pPr>
        <w:tabs>
          <w:tab w:val="left" w:pos="4962"/>
        </w:tabs>
        <w:spacing w:after="0" w:line="360" w:lineRule="auto"/>
        <w:rPr>
          <w:rFonts w:eastAsia="Calibri" w:cs="Tahoma"/>
          <w:bCs/>
          <w:color w:val="auto"/>
          <w:lang w:val="es-ES"/>
        </w:rPr>
      </w:pPr>
    </w:p>
    <w:p w14:paraId="4F4AA27D" w14:textId="77777777" w:rsidR="00496FA8" w:rsidRPr="008E7BED" w:rsidRDefault="00496FA8" w:rsidP="00496FA8">
      <w:pPr>
        <w:tabs>
          <w:tab w:val="left" w:pos="4962"/>
        </w:tabs>
        <w:spacing w:after="0" w:line="360" w:lineRule="auto"/>
        <w:rPr>
          <w:rFonts w:eastAsia="Calibri" w:cs="Tahoma"/>
          <w:bCs/>
          <w:color w:val="auto"/>
          <w:lang w:val="es-ES"/>
        </w:rPr>
      </w:pPr>
      <w:r w:rsidRPr="008E7BED">
        <w:rPr>
          <w:rFonts w:eastAsia="Calibri" w:cs="Tahoma"/>
          <w:bCs/>
          <w:color w:val="auto"/>
          <w:lang w:val="es-ES"/>
        </w:rPr>
        <w:lastRenderedPageBreak/>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7D48625C" w14:textId="77777777" w:rsidR="00496FA8" w:rsidRPr="008E7BED" w:rsidRDefault="00496FA8" w:rsidP="00496FA8">
      <w:pPr>
        <w:tabs>
          <w:tab w:val="left" w:pos="4962"/>
        </w:tabs>
        <w:spacing w:after="0" w:line="360" w:lineRule="auto"/>
        <w:rPr>
          <w:rFonts w:eastAsia="Calibri" w:cs="Tahoma"/>
          <w:bCs/>
          <w:color w:val="auto"/>
          <w:lang w:val="es-ES"/>
        </w:rPr>
      </w:pPr>
    </w:p>
    <w:p w14:paraId="5CF2522A" w14:textId="77777777" w:rsidR="00496FA8" w:rsidRPr="008E7BED" w:rsidRDefault="00496FA8" w:rsidP="00496FA8">
      <w:pPr>
        <w:tabs>
          <w:tab w:val="left" w:pos="4962"/>
        </w:tabs>
        <w:spacing w:after="0" w:line="360" w:lineRule="auto"/>
        <w:rPr>
          <w:rFonts w:eastAsia="Calibri" w:cs="Tahoma"/>
          <w:bCs/>
          <w:color w:val="auto"/>
          <w:lang w:val="es-ES"/>
        </w:rPr>
      </w:pPr>
      <w:r w:rsidRPr="008E7BED">
        <w:rPr>
          <w:rFonts w:eastAsia="Calibri" w:cs="Tahoma"/>
          <w:bCs/>
          <w:color w:val="auto"/>
          <w:lang w:val="es-ES"/>
        </w:rPr>
        <w:t>En este sentido, resultan aplicables por analogía, los Criterios SO/015/2017 y SO/001/2013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57470114" w14:textId="77777777" w:rsidR="00496FA8" w:rsidRPr="008E7BED" w:rsidRDefault="00496FA8" w:rsidP="00496FA8">
      <w:pPr>
        <w:tabs>
          <w:tab w:val="left" w:pos="4962"/>
        </w:tabs>
        <w:spacing w:after="0" w:line="360" w:lineRule="auto"/>
        <w:rPr>
          <w:rFonts w:eastAsia="Calibri" w:cs="Tahoma"/>
          <w:bCs/>
          <w:color w:val="auto"/>
          <w:lang w:val="es-ES"/>
        </w:rPr>
      </w:pPr>
    </w:p>
    <w:p w14:paraId="5A0144B7" w14:textId="77777777" w:rsidR="00496FA8" w:rsidRPr="008E7BED" w:rsidRDefault="00496FA8" w:rsidP="00496FA8">
      <w:pPr>
        <w:tabs>
          <w:tab w:val="left" w:pos="4962"/>
        </w:tabs>
        <w:spacing w:after="0" w:line="360" w:lineRule="auto"/>
        <w:rPr>
          <w:rFonts w:eastAsia="Calibri" w:cs="Tahoma"/>
          <w:bCs/>
          <w:color w:val="auto"/>
          <w:lang w:val="es-ES"/>
        </w:rPr>
      </w:pPr>
      <w:r w:rsidRPr="008E7BED">
        <w:rPr>
          <w:rFonts w:eastAsia="Calibri" w:cs="Tahoma"/>
          <w:bCs/>
          <w:color w:val="auto"/>
          <w:lang w:val="es-ES"/>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7DB60242" w14:textId="77777777" w:rsidR="00496FA8" w:rsidRPr="008E7BED" w:rsidRDefault="00496FA8" w:rsidP="00496FA8">
      <w:pPr>
        <w:tabs>
          <w:tab w:val="left" w:pos="4962"/>
        </w:tabs>
        <w:spacing w:after="0" w:line="360" w:lineRule="auto"/>
        <w:rPr>
          <w:rFonts w:eastAsia="Calibri" w:cs="Tahoma"/>
          <w:bCs/>
          <w:color w:val="auto"/>
          <w:lang w:val="es-ES"/>
        </w:rPr>
      </w:pPr>
    </w:p>
    <w:p w14:paraId="4A819FC1" w14:textId="77777777" w:rsidR="00496FA8" w:rsidRPr="008E7BED" w:rsidRDefault="00496FA8" w:rsidP="00496FA8">
      <w:pPr>
        <w:tabs>
          <w:tab w:val="left" w:pos="4962"/>
        </w:tabs>
        <w:spacing w:after="0" w:line="360" w:lineRule="auto"/>
        <w:rPr>
          <w:rFonts w:eastAsia="Calibri" w:cs="Tahoma"/>
          <w:bCs/>
          <w:color w:val="auto"/>
          <w:lang w:val="es-ES"/>
        </w:rPr>
      </w:pPr>
      <w:r w:rsidRPr="008E7BED">
        <w:rPr>
          <w:rFonts w:eastAsia="Calibri" w:cs="Tahoma"/>
          <w:bCs/>
          <w:color w:val="auto"/>
          <w:lang w:val="es-ES"/>
        </w:rPr>
        <w:t xml:space="preserve">Por lo anterior, cuando las fotografías de los servidores públicos obran en documentos que dan cuenta del cumplimiento de funciones, requisitos legales o los acredita como servidores </w:t>
      </w:r>
      <w:r w:rsidRPr="008E7BED">
        <w:rPr>
          <w:rFonts w:eastAsia="Calibri" w:cs="Tahoma"/>
          <w:bCs/>
          <w:color w:val="auto"/>
          <w:lang w:val="es-ES"/>
        </w:rPr>
        <w:lastRenderedPageBreak/>
        <w:t>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69DA79AA" w14:textId="77777777" w:rsidR="00496FA8" w:rsidRPr="008E7BED" w:rsidRDefault="00496FA8" w:rsidP="00496FA8">
      <w:pPr>
        <w:tabs>
          <w:tab w:val="left" w:pos="4962"/>
        </w:tabs>
        <w:spacing w:after="0" w:line="360" w:lineRule="auto"/>
        <w:rPr>
          <w:rFonts w:eastAsia="Calibri" w:cs="Tahoma"/>
          <w:bCs/>
          <w:color w:val="auto"/>
          <w:lang w:val="es-ES"/>
        </w:rPr>
      </w:pPr>
    </w:p>
    <w:p w14:paraId="7D7A64B1" w14:textId="77777777" w:rsidR="00496FA8" w:rsidRPr="008E7BED" w:rsidRDefault="00496FA8" w:rsidP="00496FA8">
      <w:pPr>
        <w:tabs>
          <w:tab w:val="left" w:pos="4962"/>
        </w:tabs>
        <w:spacing w:after="0" w:line="360" w:lineRule="auto"/>
        <w:rPr>
          <w:rFonts w:eastAsia="Calibri" w:cs="Tahoma"/>
          <w:bCs/>
          <w:color w:val="auto"/>
          <w:lang w:val="es-ES"/>
        </w:rPr>
      </w:pPr>
      <w:r w:rsidRPr="008E7BED">
        <w:rPr>
          <w:rFonts w:eastAsia="Calibri" w:cs="Tahoma"/>
          <w:bCs/>
          <w:color w:val="auto"/>
          <w:lang w:val="es-ES"/>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5B75D6C1" w14:textId="77777777" w:rsidR="00496FA8" w:rsidRPr="008E7BED" w:rsidRDefault="00496FA8" w:rsidP="00496FA8">
      <w:pPr>
        <w:tabs>
          <w:tab w:val="left" w:pos="4962"/>
        </w:tabs>
        <w:spacing w:after="0" w:line="360" w:lineRule="auto"/>
        <w:rPr>
          <w:rFonts w:eastAsia="Calibri" w:cs="Tahoma"/>
          <w:bCs/>
          <w:color w:val="auto"/>
          <w:lang w:val="es-ES"/>
        </w:rPr>
      </w:pPr>
    </w:p>
    <w:p w14:paraId="52BC9F13" w14:textId="77777777" w:rsidR="00496FA8" w:rsidRPr="008E7BED" w:rsidRDefault="00496FA8" w:rsidP="00496FA8">
      <w:pPr>
        <w:tabs>
          <w:tab w:val="left" w:pos="4962"/>
        </w:tabs>
        <w:spacing w:after="0" w:line="360" w:lineRule="auto"/>
        <w:rPr>
          <w:rFonts w:eastAsia="Calibri" w:cs="Tahoma"/>
          <w:bCs/>
          <w:color w:val="auto"/>
          <w:lang w:val="es-ES"/>
        </w:rPr>
      </w:pPr>
      <w:r w:rsidRPr="008E7BED">
        <w:rPr>
          <w:rFonts w:eastAsia="Calibri" w:cs="Tahoma"/>
          <w:bCs/>
          <w:color w:val="auto"/>
          <w:lang w:val="es-ES"/>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292F8A80" w14:textId="77777777" w:rsidR="00496FA8" w:rsidRPr="008E7BED" w:rsidRDefault="00496FA8" w:rsidP="00496FA8">
      <w:pPr>
        <w:tabs>
          <w:tab w:val="left" w:pos="4962"/>
        </w:tabs>
        <w:spacing w:after="0" w:line="360" w:lineRule="auto"/>
        <w:rPr>
          <w:rFonts w:eastAsia="Calibri" w:cs="Tahoma"/>
          <w:bCs/>
          <w:color w:val="auto"/>
          <w:lang w:val="es-ES"/>
        </w:rPr>
      </w:pPr>
    </w:p>
    <w:p w14:paraId="1FE107E0" w14:textId="77777777" w:rsidR="00496FA8" w:rsidRPr="008E7BED" w:rsidRDefault="00496FA8" w:rsidP="00496FA8">
      <w:pPr>
        <w:numPr>
          <w:ilvl w:val="0"/>
          <w:numId w:val="31"/>
        </w:numPr>
        <w:spacing w:after="0" w:line="360" w:lineRule="auto"/>
        <w:jc w:val="left"/>
        <w:rPr>
          <w:rFonts w:eastAsia="Calibri" w:cs="Times New Roman"/>
          <w:b/>
          <w:color w:val="000000"/>
        </w:rPr>
      </w:pPr>
      <w:r w:rsidRPr="008E7BED">
        <w:rPr>
          <w:rFonts w:eastAsia="Calibri" w:cs="Times New Roman"/>
          <w:b/>
          <w:color w:val="000000"/>
        </w:rPr>
        <w:t>Firma de servidores públicos</w:t>
      </w:r>
    </w:p>
    <w:p w14:paraId="16F7D8C5" w14:textId="77777777" w:rsidR="00496FA8" w:rsidRPr="008E7BED" w:rsidRDefault="00496FA8" w:rsidP="00496FA8">
      <w:pPr>
        <w:tabs>
          <w:tab w:val="left" w:pos="4962"/>
        </w:tabs>
        <w:spacing w:after="0" w:line="360" w:lineRule="auto"/>
        <w:rPr>
          <w:rFonts w:eastAsia="Calibri" w:cs="Tahoma"/>
          <w:bCs/>
          <w:color w:val="auto"/>
          <w:lang w:val="es-ES"/>
        </w:rPr>
      </w:pPr>
      <w:r w:rsidRPr="008E7BED">
        <w:rPr>
          <w:rFonts w:eastAsia="Times New Roman" w:cs="Times New Roman"/>
          <w:color w:val="000000"/>
        </w:rPr>
        <w:t> </w:t>
      </w:r>
    </w:p>
    <w:p w14:paraId="3D43C07A" w14:textId="77777777" w:rsidR="00496FA8" w:rsidRPr="008E7BED" w:rsidRDefault="00496FA8" w:rsidP="00496FA8">
      <w:pPr>
        <w:tabs>
          <w:tab w:val="left" w:pos="4962"/>
        </w:tabs>
        <w:spacing w:after="0" w:line="360" w:lineRule="auto"/>
        <w:rPr>
          <w:rFonts w:eastAsia="Calibri" w:cs="Tahoma"/>
          <w:bCs/>
          <w:color w:val="auto"/>
          <w:lang w:val="es-ES"/>
        </w:rPr>
      </w:pPr>
      <w:r w:rsidRPr="008E7BED">
        <w:rPr>
          <w:rFonts w:eastAsia="Calibri" w:cs="Tahoma"/>
          <w:bCs/>
          <w:color w:val="auto"/>
          <w:lang w:val="es-ES"/>
        </w:rPr>
        <w:t>Sobre dicho dato, 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14:paraId="6B3BEA06" w14:textId="77777777" w:rsidR="00496FA8" w:rsidRPr="008E7BED" w:rsidRDefault="00496FA8" w:rsidP="00496FA8">
      <w:pPr>
        <w:tabs>
          <w:tab w:val="left" w:pos="4962"/>
        </w:tabs>
        <w:spacing w:after="0" w:line="360" w:lineRule="auto"/>
        <w:rPr>
          <w:rFonts w:eastAsia="Calibri" w:cs="Tahoma"/>
          <w:bCs/>
          <w:color w:val="auto"/>
          <w:lang w:val="es-ES"/>
        </w:rPr>
      </w:pPr>
      <w:r w:rsidRPr="008E7BED">
        <w:rPr>
          <w:rFonts w:eastAsia="Calibri" w:cs="Tahoma"/>
          <w:bCs/>
          <w:color w:val="auto"/>
          <w:lang w:val="es-ES"/>
        </w:rPr>
        <w:t> </w:t>
      </w:r>
    </w:p>
    <w:p w14:paraId="652373A3" w14:textId="45D59362" w:rsidR="00496FA8" w:rsidRPr="008E7BED" w:rsidRDefault="00496FA8" w:rsidP="00496FA8">
      <w:pPr>
        <w:tabs>
          <w:tab w:val="left" w:pos="4962"/>
        </w:tabs>
        <w:spacing w:after="0" w:line="360" w:lineRule="auto"/>
        <w:rPr>
          <w:rFonts w:eastAsia="Times New Roman" w:cs="Times New Roman"/>
          <w:color w:val="000000"/>
        </w:rPr>
      </w:pPr>
      <w:r w:rsidRPr="008E7BED">
        <w:rPr>
          <w:rFonts w:eastAsia="Calibri" w:cs="Tahoma"/>
          <w:bCs/>
          <w:color w:val="auto"/>
          <w:lang w:val="es-ES"/>
        </w:rPr>
        <w:t>Lo anterior, es así, toda vez que la firma de servidores públicos, vinculada al ejercicio de la función pública es información de naturaleza pública</w:t>
      </w:r>
      <w:r w:rsidR="003E4A64" w:rsidRPr="008E7BED">
        <w:rPr>
          <w:rFonts w:eastAsia="Calibri" w:cs="Tahoma"/>
          <w:bCs/>
          <w:color w:val="auto"/>
          <w:lang w:val="es-ES"/>
        </w:rPr>
        <w:t xml:space="preserve">; situación que </w:t>
      </w:r>
      <w:r w:rsidRPr="008E7BED">
        <w:rPr>
          <w:rFonts w:eastAsia="Times New Roman" w:cs="Times New Roman"/>
          <w:color w:val="auto"/>
          <w:bdr w:val="none" w:sz="0" w:space="0" w:color="auto" w:frame="1"/>
        </w:rPr>
        <w:t>se robustece, con el </w:t>
      </w:r>
      <w:r w:rsidRPr="008E7BED">
        <w:rPr>
          <w:rFonts w:eastAsia="Times New Roman" w:cs="Times New Roman"/>
          <w:color w:val="000000"/>
          <w:bdr w:val="none" w:sz="0" w:space="0" w:color="auto" w:frame="1"/>
          <w:lang w:val="es-ES"/>
        </w:rPr>
        <w:t>Criterio de Interpretación, de la Segunda Época, con clave de control </w:t>
      </w:r>
      <w:r w:rsidRPr="008E7BED">
        <w:rPr>
          <w:rFonts w:eastAsia="Times New Roman" w:cs="Times New Roman"/>
          <w:color w:val="000000"/>
        </w:rPr>
        <w:t>SO/002/2019</w:t>
      </w:r>
      <w:r w:rsidRPr="008E7BED">
        <w:rPr>
          <w:rFonts w:eastAsia="Times New Roman" w:cs="Times New Roman"/>
          <w:color w:val="000000"/>
          <w:bdr w:val="none" w:sz="0" w:space="0" w:color="auto" w:frame="1"/>
        </w:rPr>
        <w:t xml:space="preserve">, emitido </w:t>
      </w:r>
      <w:r w:rsidRPr="008E7BED">
        <w:rPr>
          <w:rFonts w:eastAsia="Times New Roman" w:cs="Times New Roman"/>
          <w:color w:val="000000"/>
          <w:bdr w:val="none" w:sz="0" w:space="0" w:color="auto" w:frame="1"/>
        </w:rPr>
        <w:lastRenderedPageBreak/>
        <w:t>por el Instituto Nacional de Transparencia, Acceso a la Información y Protección de Datos Personales, que establece lo siguiente:</w:t>
      </w:r>
    </w:p>
    <w:p w14:paraId="1C1810AE" w14:textId="77777777" w:rsidR="00496FA8" w:rsidRPr="008E7BED" w:rsidRDefault="00496FA8" w:rsidP="00496FA8">
      <w:pPr>
        <w:shd w:val="clear" w:color="auto" w:fill="FFFFFF"/>
        <w:spacing w:after="0" w:line="360" w:lineRule="auto"/>
        <w:rPr>
          <w:rFonts w:eastAsia="Times New Roman" w:cs="Times New Roman"/>
          <w:color w:val="000000"/>
        </w:rPr>
      </w:pPr>
      <w:r w:rsidRPr="008E7BED">
        <w:rPr>
          <w:rFonts w:eastAsia="Times New Roman" w:cs="Times New Roman"/>
          <w:color w:val="auto"/>
          <w:bdr w:val="none" w:sz="0" w:space="0" w:color="auto" w:frame="1"/>
        </w:rPr>
        <w:t> </w:t>
      </w:r>
    </w:p>
    <w:p w14:paraId="6244B33C" w14:textId="77777777" w:rsidR="00496FA8" w:rsidRPr="008E7BED" w:rsidRDefault="00496FA8" w:rsidP="00496FA8">
      <w:pPr>
        <w:spacing w:after="0" w:line="360" w:lineRule="auto"/>
        <w:ind w:left="567" w:right="567"/>
        <w:rPr>
          <w:rFonts w:eastAsia="Times New Roman" w:cs="Times New Roman"/>
          <w:color w:val="000000"/>
          <w:sz w:val="20"/>
        </w:rPr>
      </w:pPr>
      <w:r w:rsidRPr="008E7BED">
        <w:rPr>
          <w:rFonts w:eastAsia="Times New Roman" w:cs="Times New Roman"/>
          <w:b/>
          <w:bCs/>
          <w:i/>
          <w:iCs/>
          <w:color w:val="auto"/>
          <w:sz w:val="20"/>
          <w:bdr w:val="none" w:sz="0" w:space="0" w:color="auto" w:frame="1"/>
        </w:rPr>
        <w:t>“Firma y rúbrica de servidores públicos.</w:t>
      </w:r>
      <w:r w:rsidRPr="008E7BED">
        <w:rPr>
          <w:rFonts w:eastAsia="Times New Roman" w:cs="Times New Roman"/>
          <w:i/>
          <w:iCs/>
          <w:color w:val="auto"/>
          <w:sz w:val="20"/>
          <w:bdr w:val="none" w:sz="0" w:space="0" w:color="auto" w:frame="1"/>
        </w:rPr>
        <w:t> Si bien la firma y la rúbrica son datos personales confidenciales, cuando un servidor público emite un acto como autoridad, en ejercicio de las funciones que tiene conferidas, la firma o rúbrica mediante la cual se valida dicho acto es pública.”</w:t>
      </w:r>
    </w:p>
    <w:p w14:paraId="009CDE57" w14:textId="77777777" w:rsidR="00496FA8" w:rsidRPr="008E7BED" w:rsidRDefault="00496FA8" w:rsidP="00496FA8">
      <w:pPr>
        <w:tabs>
          <w:tab w:val="left" w:pos="4962"/>
        </w:tabs>
        <w:spacing w:after="0" w:line="360" w:lineRule="auto"/>
        <w:rPr>
          <w:rFonts w:eastAsia="Calibri" w:cs="Tahoma"/>
          <w:bCs/>
          <w:color w:val="auto"/>
          <w:lang w:val="es-ES"/>
        </w:rPr>
      </w:pPr>
    </w:p>
    <w:p w14:paraId="1D0A6568" w14:textId="50D192B7" w:rsidR="00496FA8" w:rsidRPr="008E7BED" w:rsidRDefault="003E4A64" w:rsidP="00496FA8">
      <w:pPr>
        <w:tabs>
          <w:tab w:val="left" w:pos="4962"/>
        </w:tabs>
        <w:spacing w:after="0" w:line="360" w:lineRule="auto"/>
        <w:rPr>
          <w:rFonts w:eastAsia="Calibri" w:cs="Tahoma"/>
          <w:bCs/>
          <w:color w:val="auto"/>
          <w:lang w:val="es-ES"/>
        </w:rPr>
      </w:pPr>
      <w:r w:rsidRPr="008E7BED">
        <w:rPr>
          <w:rFonts w:eastAsia="Calibri" w:cs="Tahoma"/>
          <w:bCs/>
          <w:color w:val="auto"/>
          <w:lang w:val="es-ES"/>
        </w:rPr>
        <w:t>Sin embargo, en el presente caso, es la firma de un servidor público, como particular, pues mediante esta acepta de manera voluntaria el nivel o grado académico establecido en el documento; por lo que</w:t>
      </w:r>
      <w:r w:rsidR="00496FA8" w:rsidRPr="008E7BED">
        <w:rPr>
          <w:rFonts w:eastAsia="Calibri" w:cs="Tahoma"/>
          <w:bCs/>
          <w:color w:val="auto"/>
          <w:lang w:val="es-ES"/>
        </w:rPr>
        <w:t>, procede la clasificación, en términos del artículo 143, fracción I de la Ley de Transparencia y Acceso a la Información Pública del Estado de México y Municipios, de la firma localizada en el título profesional, pues da cuenta de la aceptación de un grado ante la Secretaría de Educación Pública. </w:t>
      </w:r>
    </w:p>
    <w:p w14:paraId="32E10A4B" w14:textId="77777777" w:rsidR="00496FA8" w:rsidRPr="008E7BED" w:rsidRDefault="00496FA8" w:rsidP="00496FA8">
      <w:pPr>
        <w:spacing w:after="0" w:line="360" w:lineRule="auto"/>
        <w:rPr>
          <w:rFonts w:eastAsia="Calibri" w:cs="Times New Roman"/>
          <w:bCs/>
          <w:iCs/>
          <w:color w:val="000000"/>
          <w:lang w:eastAsia="es-MX"/>
        </w:rPr>
      </w:pPr>
    </w:p>
    <w:p w14:paraId="7E54B778" w14:textId="77777777" w:rsidR="00496FA8" w:rsidRPr="008E7BED" w:rsidRDefault="00496FA8" w:rsidP="00496FA8">
      <w:pPr>
        <w:spacing w:after="0" w:line="360" w:lineRule="auto"/>
        <w:rPr>
          <w:rFonts w:eastAsia="Calibri" w:cs="Times New Roman"/>
          <w:bCs/>
          <w:iCs/>
          <w:color w:val="000000"/>
          <w:lang w:val="es-ES" w:eastAsia="es-MX"/>
        </w:rPr>
      </w:pPr>
      <w:r w:rsidRPr="008E7BED">
        <w:rPr>
          <w:rFonts w:eastAsia="Calibri" w:cs="Times New Roman"/>
          <w:bCs/>
          <w:iCs/>
          <w:color w:val="000000"/>
          <w:lang w:eastAsia="es-MX"/>
        </w:rPr>
        <w:t>Así, en el supuesto, deberá elaborar la versión pública respectiva; a</w:t>
      </w:r>
      <w:r w:rsidRPr="008E7BED">
        <w:rPr>
          <w:rFonts w:eastAsia="Calibri" w:cs="Times New Roman"/>
          <w:bCs/>
          <w:iCs/>
          <w:color w:val="000000"/>
          <w:lang w:val="es-ES" w:eastAsia="es-MX"/>
        </w:rPr>
        <w:t>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130F8573" w14:textId="77777777" w:rsidR="00496FA8" w:rsidRPr="008E7BED" w:rsidRDefault="00496FA8" w:rsidP="00496FA8">
      <w:pPr>
        <w:spacing w:after="0" w:line="360" w:lineRule="auto"/>
        <w:rPr>
          <w:rFonts w:eastAsia="Calibri" w:cs="Times New Roman"/>
          <w:bCs/>
          <w:iCs/>
          <w:color w:val="000000"/>
          <w:lang w:val="es-ES" w:eastAsia="es-MX"/>
        </w:rPr>
      </w:pPr>
    </w:p>
    <w:p w14:paraId="557F389C" w14:textId="77777777" w:rsidR="00496FA8" w:rsidRPr="008E7BED" w:rsidRDefault="00496FA8" w:rsidP="00496FA8">
      <w:pPr>
        <w:spacing w:after="0" w:line="360" w:lineRule="auto"/>
        <w:rPr>
          <w:rFonts w:eastAsia="Calibri" w:cs="Times New Roman"/>
          <w:bCs/>
          <w:iCs/>
          <w:color w:val="000000"/>
          <w:lang w:val="es-ES" w:eastAsia="es-MX"/>
        </w:rPr>
      </w:pPr>
      <w:r w:rsidRPr="008E7BED">
        <w:rPr>
          <w:rFonts w:eastAsia="Calibri" w:cs="Times New Roman"/>
          <w:bCs/>
          <w:iCs/>
          <w:color w:val="000000"/>
          <w:lang w:val="es-ES" w:eastAsia="es-MX"/>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4248B0D1" w14:textId="77777777" w:rsidR="004557B9" w:rsidRPr="008E7BED" w:rsidRDefault="004557B9" w:rsidP="009402B5">
      <w:pPr>
        <w:spacing w:after="0" w:line="360" w:lineRule="auto"/>
        <w:rPr>
          <w:rFonts w:eastAsia="Times New Roman" w:cs="Tahoma"/>
          <w:bCs/>
          <w:iCs/>
          <w:lang w:val="es-ES" w:eastAsia="es-ES"/>
        </w:rPr>
      </w:pPr>
    </w:p>
    <w:p w14:paraId="731397C8" w14:textId="440FD4C0" w:rsidR="004557B9" w:rsidRPr="008E7BED" w:rsidRDefault="004557B9" w:rsidP="009402B5">
      <w:pPr>
        <w:pStyle w:val="Ttulo2"/>
        <w:spacing w:before="0" w:line="360" w:lineRule="auto"/>
        <w:rPr>
          <w:rFonts w:ascii="Palatino Linotype" w:eastAsia="Times New Roman" w:hAnsi="Palatino Linotype"/>
          <w:b/>
          <w:bCs/>
          <w:color w:val="auto"/>
          <w:sz w:val="22"/>
          <w:szCs w:val="22"/>
          <w:lang w:eastAsia="es-ES"/>
        </w:rPr>
      </w:pPr>
      <w:bookmarkStart w:id="16" w:name="_Toc191457151"/>
      <w:r w:rsidRPr="008E7BED">
        <w:rPr>
          <w:rFonts w:ascii="Palatino Linotype" w:eastAsia="Times New Roman" w:hAnsi="Palatino Linotype"/>
          <w:b/>
          <w:bCs/>
          <w:color w:val="auto"/>
          <w:sz w:val="22"/>
          <w:szCs w:val="22"/>
          <w:lang w:eastAsia="es-ES"/>
        </w:rPr>
        <w:lastRenderedPageBreak/>
        <w:t>SEXTO. Decisión</w:t>
      </w:r>
      <w:bookmarkEnd w:id="16"/>
    </w:p>
    <w:p w14:paraId="51B2BE94" w14:textId="77777777" w:rsidR="004557B9" w:rsidRPr="008E7BED" w:rsidRDefault="004557B9" w:rsidP="009402B5">
      <w:pPr>
        <w:spacing w:after="0" w:line="360" w:lineRule="auto"/>
        <w:contextualSpacing/>
        <w:rPr>
          <w:rFonts w:eastAsia="Times New Roman" w:cs="Tahoma"/>
          <w:b/>
          <w:lang w:eastAsia="es-ES"/>
        </w:rPr>
      </w:pPr>
    </w:p>
    <w:p w14:paraId="4CEEF4D1" w14:textId="395843A2" w:rsidR="004B3B17" w:rsidRPr="008E7BED" w:rsidRDefault="004B3B17" w:rsidP="009402B5">
      <w:pPr>
        <w:spacing w:after="0" w:line="360" w:lineRule="auto"/>
        <w:rPr>
          <w:rFonts w:eastAsia="Calibri" w:cs="Times New Roman"/>
          <w:bCs/>
          <w:iCs/>
        </w:rPr>
      </w:pPr>
      <w:r w:rsidRPr="008E7BED">
        <w:rPr>
          <w:rFonts w:eastAsia="Calibri" w:cs="Times New Roman"/>
          <w:bCs/>
          <w:iCs/>
        </w:rPr>
        <w:t>Con fundamento en lo dispuesto en el artículo 186, fracciones I</w:t>
      </w:r>
      <w:r w:rsidR="00496FA8" w:rsidRPr="008E7BED">
        <w:rPr>
          <w:rFonts w:eastAsia="Calibri" w:cs="Times New Roman"/>
          <w:bCs/>
          <w:iCs/>
        </w:rPr>
        <w:t xml:space="preserve"> y </w:t>
      </w:r>
      <w:r w:rsidRPr="008E7BED">
        <w:rPr>
          <w:rFonts w:eastAsia="Calibri" w:cs="Times New Roman"/>
          <w:bCs/>
          <w:iCs/>
        </w:rPr>
        <w:t>III, de la Ley de Transparencia y Acceso a la Información Pública del Estado de México y Municipios, se considera procedente, lo siguiente:</w:t>
      </w:r>
    </w:p>
    <w:p w14:paraId="54662934" w14:textId="77777777" w:rsidR="004B3B17" w:rsidRPr="008E7BED" w:rsidRDefault="004B3B17" w:rsidP="009402B5">
      <w:pPr>
        <w:spacing w:after="0" w:line="360" w:lineRule="auto"/>
        <w:rPr>
          <w:rFonts w:eastAsia="Calibri" w:cs="Times New Roman"/>
          <w:bCs/>
          <w:iCs/>
        </w:rPr>
      </w:pPr>
    </w:p>
    <w:p w14:paraId="526F7678" w14:textId="51B54479" w:rsidR="00E33B5E" w:rsidRPr="008E7BED" w:rsidRDefault="00E33B5E" w:rsidP="009402B5">
      <w:pPr>
        <w:pStyle w:val="Prrafodelista"/>
        <w:widowControl w:val="0"/>
        <w:numPr>
          <w:ilvl w:val="0"/>
          <w:numId w:val="27"/>
        </w:numPr>
        <w:spacing w:after="0" w:line="360" w:lineRule="auto"/>
        <w:rPr>
          <w:rFonts w:eastAsia="Times New Roman" w:cs="Tahoma"/>
          <w:color w:val="auto"/>
          <w:lang w:eastAsia="es-ES"/>
        </w:rPr>
      </w:pPr>
      <w:r w:rsidRPr="008E7BED">
        <w:rPr>
          <w:rFonts w:eastAsia="Times New Roman" w:cs="Tahoma"/>
          <w:b/>
          <w:color w:val="auto"/>
          <w:lang w:eastAsia="es-ES"/>
        </w:rPr>
        <w:t xml:space="preserve">SOBRESEER </w:t>
      </w:r>
      <w:r w:rsidRPr="008E7BED">
        <w:rPr>
          <w:rFonts w:eastAsia="Times New Roman" w:cs="Tahoma"/>
          <w:color w:val="auto"/>
          <w:lang w:eastAsia="es-ES"/>
        </w:rPr>
        <w:t>el Recurso de Revisión</w:t>
      </w:r>
      <w:r w:rsidR="001737DB" w:rsidRPr="008E7BED">
        <w:rPr>
          <w:rFonts w:eastAsia="Times New Roman" w:cs="Tahoma"/>
          <w:color w:val="auto"/>
          <w:lang w:eastAsia="es-ES"/>
        </w:rPr>
        <w:t xml:space="preserve"> </w:t>
      </w:r>
      <w:r w:rsidR="001737DB" w:rsidRPr="008E7BED">
        <w:t>00962/INFOEM/IP/RR/2025</w:t>
      </w:r>
      <w:r w:rsidRPr="008E7BED">
        <w:rPr>
          <w:rFonts w:eastAsia="Times New Roman" w:cs="Tahoma"/>
          <w:color w:val="auto"/>
          <w:lang w:eastAsia="es-ES"/>
        </w:rPr>
        <w:t xml:space="preserve">, en virtud de que se actualiza la hipótesis normativa prevista en la fracción IV, del artículo 192, por actualizarse la causal de improcedencia establecida en el artículo 191, fracción VII. </w:t>
      </w:r>
    </w:p>
    <w:p w14:paraId="22E0E273" w14:textId="77777777" w:rsidR="00E33B5E" w:rsidRPr="008E7BED" w:rsidRDefault="00E33B5E" w:rsidP="009402B5">
      <w:pPr>
        <w:pStyle w:val="Prrafodelista"/>
        <w:widowControl w:val="0"/>
        <w:spacing w:after="0" w:line="360" w:lineRule="auto"/>
        <w:rPr>
          <w:rFonts w:eastAsia="Times New Roman" w:cs="Tahoma"/>
          <w:color w:val="auto"/>
          <w:lang w:eastAsia="es-ES"/>
        </w:rPr>
      </w:pPr>
    </w:p>
    <w:p w14:paraId="499CC878" w14:textId="528B8197" w:rsidR="00E33B5E" w:rsidRPr="008E7BED" w:rsidRDefault="00E33B5E" w:rsidP="009402B5">
      <w:pPr>
        <w:numPr>
          <w:ilvl w:val="0"/>
          <w:numId w:val="27"/>
        </w:numPr>
        <w:spacing w:after="0" w:line="360" w:lineRule="auto"/>
        <w:rPr>
          <w:rFonts w:eastAsia="Calibri" w:cs="Times New Roman"/>
          <w:bCs/>
          <w:iCs/>
        </w:rPr>
      </w:pPr>
      <w:r w:rsidRPr="008E7BED">
        <w:rPr>
          <w:rFonts w:eastAsia="Calibri" w:cs="Times New Roman"/>
          <w:b/>
          <w:bCs/>
          <w:iCs/>
        </w:rPr>
        <w:t>MODIFICAR</w:t>
      </w:r>
      <w:r w:rsidRPr="008E7BED">
        <w:rPr>
          <w:rFonts w:eastAsia="Calibri" w:cs="Times New Roman"/>
          <w:bCs/>
          <w:iCs/>
        </w:rPr>
        <w:t xml:space="preserve"> la respuesta otorgada a la solicitud de información</w:t>
      </w:r>
      <w:bookmarkStart w:id="17" w:name="_Hlk169117871"/>
      <w:r w:rsidRPr="008E7BED">
        <w:rPr>
          <w:rFonts w:eastAsia="Calibri" w:cs="Times New Roman"/>
          <w:bCs/>
          <w:iCs/>
        </w:rPr>
        <w:t xml:space="preserve"> </w:t>
      </w:r>
      <w:hyperlink r:id="rId9" w:history="1">
        <w:r w:rsidR="003C105C" w:rsidRPr="008E7BED">
          <w:rPr>
            <w:rStyle w:val="Hipervnculo"/>
            <w:rFonts w:eastAsia="Calibri" w:cs="Times New Roman"/>
            <w:bCs/>
            <w:iCs/>
            <w:color w:val="auto"/>
            <w:u w:val="none"/>
          </w:rPr>
          <w:t>0006</w:t>
        </w:r>
        <w:r w:rsidR="001737DB" w:rsidRPr="008E7BED">
          <w:rPr>
            <w:rStyle w:val="Hipervnculo"/>
            <w:rFonts w:eastAsia="Calibri" w:cs="Times New Roman"/>
            <w:bCs/>
            <w:iCs/>
            <w:color w:val="auto"/>
            <w:u w:val="none"/>
          </w:rPr>
          <w:t>4</w:t>
        </w:r>
        <w:r w:rsidR="003C105C" w:rsidRPr="008E7BED">
          <w:rPr>
            <w:rStyle w:val="Hipervnculo"/>
            <w:rFonts w:eastAsia="Calibri" w:cs="Times New Roman"/>
            <w:bCs/>
            <w:iCs/>
            <w:color w:val="auto"/>
            <w:u w:val="none"/>
          </w:rPr>
          <w:t>/TENANCIN/IP/2025</w:t>
        </w:r>
      </w:hyperlink>
      <w:r w:rsidRPr="008E7BED">
        <w:rPr>
          <w:rFonts w:eastAsia="Calibri" w:cs="Times New Roman"/>
          <w:bCs/>
          <w:iCs/>
        </w:rPr>
        <w:t xml:space="preserve">, efecto de que previa búsqueda exhaustiva y razonable, entregue, a través del Sistema de Acceso a la Información Mexiquense (SAIMEX), en su caso, en versión pública, la información faltante. </w:t>
      </w:r>
      <w:bookmarkEnd w:id="17"/>
    </w:p>
    <w:p w14:paraId="78EE2CB6" w14:textId="77777777" w:rsidR="004557B9" w:rsidRPr="008E7BED" w:rsidRDefault="004557B9" w:rsidP="009402B5">
      <w:pPr>
        <w:autoSpaceDE w:val="0"/>
        <w:autoSpaceDN w:val="0"/>
        <w:adjustRightInd w:val="0"/>
        <w:spacing w:after="0" w:line="360" w:lineRule="auto"/>
        <w:contextualSpacing/>
        <w:rPr>
          <w:rFonts w:eastAsia="Calibri" w:cs="Tahoma"/>
          <w:b/>
          <w:bCs/>
          <w:iCs/>
          <w:lang w:val="es-ES"/>
        </w:rPr>
      </w:pPr>
    </w:p>
    <w:p w14:paraId="6436459D" w14:textId="354EFDA6" w:rsidR="004557B9" w:rsidRPr="008E7BED" w:rsidRDefault="004557B9" w:rsidP="009402B5">
      <w:pPr>
        <w:autoSpaceDE w:val="0"/>
        <w:autoSpaceDN w:val="0"/>
        <w:adjustRightInd w:val="0"/>
        <w:spacing w:after="0" w:line="360" w:lineRule="auto"/>
        <w:contextualSpacing/>
        <w:rPr>
          <w:rFonts w:eastAsia="Calibri" w:cs="Tahoma"/>
          <w:b/>
          <w:bCs/>
          <w:iCs/>
          <w:lang w:val="es-ES"/>
        </w:rPr>
      </w:pPr>
      <w:r w:rsidRPr="008E7BED">
        <w:rPr>
          <w:rFonts w:eastAsia="Calibri" w:cs="Tahoma"/>
          <w:b/>
          <w:bCs/>
          <w:iCs/>
          <w:lang w:val="es-ES"/>
        </w:rPr>
        <w:t>Términos de la Resolución para conocimiento del Particular</w:t>
      </w:r>
    </w:p>
    <w:p w14:paraId="11198FD9" w14:textId="77777777" w:rsidR="004557B9" w:rsidRPr="008E7BED" w:rsidRDefault="004557B9" w:rsidP="009402B5">
      <w:pPr>
        <w:autoSpaceDE w:val="0"/>
        <w:autoSpaceDN w:val="0"/>
        <w:adjustRightInd w:val="0"/>
        <w:spacing w:after="0" w:line="360" w:lineRule="auto"/>
        <w:contextualSpacing/>
        <w:rPr>
          <w:rFonts w:eastAsia="Calibri" w:cs="Tahoma"/>
          <w:b/>
          <w:bCs/>
          <w:iCs/>
          <w:lang w:val="es-ES"/>
        </w:rPr>
      </w:pPr>
    </w:p>
    <w:p w14:paraId="4A9956FA" w14:textId="575B9976" w:rsidR="00C41711" w:rsidRPr="008E7BED" w:rsidRDefault="003C105C" w:rsidP="009402B5">
      <w:pPr>
        <w:widowControl w:val="0"/>
        <w:spacing w:after="0" w:line="360" w:lineRule="auto"/>
        <w:rPr>
          <w:rFonts w:eastAsia="Times New Roman" w:cs="Tahoma"/>
          <w:bCs/>
          <w:iCs/>
          <w:color w:val="auto"/>
          <w:lang w:val="es-ES" w:eastAsia="es-ES"/>
        </w:rPr>
      </w:pPr>
      <w:r w:rsidRPr="008E7BED">
        <w:rPr>
          <w:rFonts w:eastAsia="Calibri" w:cs="Times New Roman"/>
          <w:bCs/>
          <w:iCs/>
        </w:rPr>
        <w:t xml:space="preserve">Se le hace del conocimiento a la persona Recurrente, que, en el caso del Recurso de Revisión </w:t>
      </w:r>
      <w:r w:rsidRPr="008E7BED">
        <w:t xml:space="preserve">00962/INFOEM/IP/RR/2025, </w:t>
      </w:r>
      <w:r w:rsidRPr="008E7BED">
        <w:rPr>
          <w:rFonts w:eastAsia="Times New Roman" w:cs="Tahoma"/>
          <w:color w:val="auto"/>
          <w:lang w:eastAsia="es-ES"/>
        </w:rPr>
        <w:t>en su inconformidad</w:t>
      </w:r>
      <w:r w:rsidRPr="008E7BED">
        <w:rPr>
          <w:color w:val="0D0D0D"/>
        </w:rPr>
        <w:t>, amplió su solicitud de información, al requerir información diversa a la peticionada inicialmente, por lo que, resulta improcedente</w:t>
      </w:r>
      <w:r w:rsidRPr="008E7BED">
        <w:t xml:space="preserve">, asimismo, de la </w:t>
      </w:r>
      <w:r w:rsidRPr="008E7BED">
        <w:rPr>
          <w:rFonts w:eastAsia="Calibri" w:cs="Times New Roman"/>
          <w:bCs/>
          <w:iCs/>
        </w:rPr>
        <w:t xml:space="preserve">Solicitud de Información </w:t>
      </w:r>
      <w:hyperlink r:id="rId10" w:history="1">
        <w:r w:rsidR="001737DB" w:rsidRPr="008E7BED">
          <w:rPr>
            <w:rStyle w:val="Hipervnculo"/>
            <w:rFonts w:eastAsia="Calibri" w:cs="Times New Roman"/>
            <w:bCs/>
            <w:iCs/>
            <w:color w:val="auto"/>
            <w:u w:val="none"/>
          </w:rPr>
          <w:t>00064/TENANCIN/IP/2025</w:t>
        </w:r>
      </w:hyperlink>
      <w:r w:rsidRPr="008E7BED">
        <w:rPr>
          <w:rFonts w:eastAsia="Calibri" w:cs="Times New Roman"/>
          <w:bCs/>
          <w:iCs/>
        </w:rPr>
        <w:t>, el Sujeto Obligado</w:t>
      </w:r>
      <w:r w:rsidRPr="008E7BED">
        <w:rPr>
          <w:rFonts w:eastAsia="Times New Roman" w:cs="Tahoma"/>
          <w:bCs/>
          <w:iCs/>
          <w:color w:val="auto"/>
          <w:lang w:val="es-ES" w:eastAsia="es-ES"/>
        </w:rPr>
        <w:t>, si bien mencionó que el documento que acredita el último grado de estudios es el Título Profesional, omitió entregarlo, por lo que</w:t>
      </w:r>
      <w:r w:rsidR="008357F9" w:rsidRPr="008E7BED">
        <w:rPr>
          <w:rFonts w:eastAsia="Times New Roman" w:cs="Times New Roman"/>
          <w:bCs/>
          <w:color w:val="auto"/>
          <w:lang w:eastAsia="es-ES"/>
        </w:rPr>
        <w:t>, por lo que, deberá de entregar la información</w:t>
      </w:r>
      <w:r w:rsidRPr="008E7BED">
        <w:rPr>
          <w:rFonts w:eastAsia="Times New Roman" w:cs="Times New Roman"/>
          <w:bCs/>
          <w:color w:val="auto"/>
          <w:lang w:eastAsia="es-ES"/>
        </w:rPr>
        <w:t>.</w:t>
      </w:r>
      <w:r w:rsidR="00FB7649" w:rsidRPr="008E7BED">
        <w:rPr>
          <w:rFonts w:eastAsia="Times New Roman" w:cs="Times New Roman"/>
          <w:bCs/>
          <w:color w:val="auto"/>
          <w:lang w:eastAsia="es-ES"/>
        </w:rPr>
        <w:t xml:space="preserve"> </w:t>
      </w:r>
    </w:p>
    <w:p w14:paraId="66BC6938" w14:textId="77777777" w:rsidR="00C41711" w:rsidRPr="008E7BED" w:rsidRDefault="00C41711" w:rsidP="009402B5">
      <w:pPr>
        <w:spacing w:after="0" w:line="360" w:lineRule="auto"/>
        <w:contextualSpacing/>
        <w:rPr>
          <w:rFonts w:eastAsia="Times New Roman" w:cs="Times New Roman"/>
          <w:bCs/>
          <w:color w:val="auto"/>
          <w:lang w:eastAsia="es-ES"/>
        </w:rPr>
      </w:pPr>
    </w:p>
    <w:p w14:paraId="0F80C616" w14:textId="77AA98FF" w:rsidR="004557B9" w:rsidRPr="008E7BED" w:rsidRDefault="004557B9" w:rsidP="009402B5">
      <w:pPr>
        <w:spacing w:after="0" w:line="360" w:lineRule="auto"/>
        <w:contextualSpacing/>
        <w:rPr>
          <w:rFonts w:eastAsia="Times New Roman" w:cs="Times New Roman"/>
          <w:bCs/>
          <w:color w:val="auto"/>
          <w:lang w:eastAsia="es-ES"/>
        </w:rPr>
      </w:pPr>
      <w:r w:rsidRPr="008E7BED">
        <w:rPr>
          <w:rFonts w:eastAsia="Calibri" w:cs="Tahoma"/>
          <w:bCs/>
          <w:iCs/>
          <w:color w:val="auto"/>
          <w:lang w:val="es-ES_tradnl"/>
        </w:rPr>
        <w:t xml:space="preserve">Finalmente, se le informa que la labor de este Instituto de Transparencia, Acceso a la Información Pública y Protección de Datos Personales del Estado de México y Municipios, </w:t>
      </w:r>
      <w:r w:rsidRPr="008E7BED">
        <w:rPr>
          <w:rFonts w:eastAsia="Calibri" w:cs="Tahoma"/>
          <w:bCs/>
          <w:iCs/>
          <w:color w:val="auto"/>
          <w:lang w:val="es-ES_tradnl"/>
        </w:rPr>
        <w:lastRenderedPageBreak/>
        <w:t>es apoyar a la población a acceder a la información pública y es garantizar la protección de los datos personales.</w:t>
      </w:r>
    </w:p>
    <w:p w14:paraId="5A3BEA2B" w14:textId="77777777" w:rsidR="004557B9" w:rsidRPr="008E7BED" w:rsidRDefault="004557B9" w:rsidP="009402B5">
      <w:pPr>
        <w:spacing w:after="0" w:line="360" w:lineRule="auto"/>
        <w:contextualSpacing/>
        <w:rPr>
          <w:rFonts w:eastAsia="Calibri" w:cs="Tahoma"/>
          <w:bCs/>
          <w:iCs/>
        </w:rPr>
      </w:pPr>
    </w:p>
    <w:p w14:paraId="47936BF5" w14:textId="77777777" w:rsidR="004557B9" w:rsidRPr="008E7BED" w:rsidRDefault="004557B9" w:rsidP="009402B5">
      <w:pPr>
        <w:spacing w:after="0" w:line="360" w:lineRule="auto"/>
        <w:contextualSpacing/>
        <w:rPr>
          <w:rFonts w:eastAsia="Times New Roman" w:cs="Tahoma"/>
          <w:bCs/>
          <w:color w:val="auto"/>
          <w:lang w:eastAsia="es-ES"/>
        </w:rPr>
      </w:pPr>
      <w:r w:rsidRPr="008E7BED">
        <w:rPr>
          <w:rFonts w:eastAsia="Times New Roman" w:cs="Tahoma"/>
          <w:bCs/>
          <w:color w:val="auto"/>
          <w:lang w:eastAsia="es-ES"/>
        </w:rPr>
        <w:t>Por lo expuesto y fundado, este Pleno:</w:t>
      </w:r>
    </w:p>
    <w:p w14:paraId="7DA164E6" w14:textId="77777777" w:rsidR="004557B9" w:rsidRPr="008E7BED" w:rsidRDefault="004557B9" w:rsidP="009402B5">
      <w:pPr>
        <w:spacing w:after="0" w:line="360" w:lineRule="auto"/>
        <w:contextualSpacing/>
        <w:rPr>
          <w:rFonts w:eastAsia="Calibri" w:cs="Tahoma"/>
          <w:b/>
          <w:bCs/>
        </w:rPr>
      </w:pPr>
    </w:p>
    <w:p w14:paraId="33A8D606" w14:textId="77777777" w:rsidR="004557B9" w:rsidRPr="008E7BED" w:rsidRDefault="004557B9" w:rsidP="009402B5">
      <w:pPr>
        <w:pStyle w:val="Ttulo1"/>
        <w:spacing w:before="0" w:line="360" w:lineRule="auto"/>
        <w:jc w:val="center"/>
        <w:rPr>
          <w:rFonts w:ascii="Palatino Linotype" w:eastAsia="Calibri" w:hAnsi="Palatino Linotype"/>
          <w:b/>
          <w:bCs/>
          <w:color w:val="auto"/>
          <w:sz w:val="22"/>
          <w:szCs w:val="22"/>
        </w:rPr>
      </w:pPr>
      <w:bookmarkStart w:id="18" w:name="_Toc191457152"/>
      <w:r w:rsidRPr="008E7BED">
        <w:rPr>
          <w:rFonts w:ascii="Palatino Linotype" w:eastAsia="Calibri" w:hAnsi="Palatino Linotype"/>
          <w:b/>
          <w:bCs/>
          <w:color w:val="auto"/>
          <w:sz w:val="22"/>
          <w:szCs w:val="22"/>
        </w:rPr>
        <w:t>R E S U E L V E</w:t>
      </w:r>
      <w:bookmarkEnd w:id="18"/>
    </w:p>
    <w:p w14:paraId="58CB5FAA" w14:textId="77777777" w:rsidR="00C41711" w:rsidRPr="008E7BED" w:rsidRDefault="00C41711" w:rsidP="009402B5">
      <w:pPr>
        <w:spacing w:after="0" w:line="360" w:lineRule="auto"/>
        <w:contextualSpacing/>
        <w:jc w:val="left"/>
        <w:rPr>
          <w:rFonts w:eastAsia="Calibri" w:cs="Tahoma"/>
          <w:b/>
          <w:bCs/>
        </w:rPr>
      </w:pPr>
    </w:p>
    <w:p w14:paraId="4C72B9B6" w14:textId="7E85C5C0" w:rsidR="003C105C" w:rsidRPr="008E7BED" w:rsidRDefault="003E651E" w:rsidP="009402B5">
      <w:pPr>
        <w:spacing w:after="0" w:line="360" w:lineRule="auto"/>
        <w:rPr>
          <w:rFonts w:eastAsia="Times New Roman" w:cs="Arial"/>
          <w:bCs/>
          <w:color w:val="000000"/>
          <w:lang w:val="es-ES" w:eastAsia="es-ES"/>
        </w:rPr>
      </w:pPr>
      <w:r w:rsidRPr="008E7BED">
        <w:rPr>
          <w:rFonts w:cs="Tahoma"/>
          <w:b/>
          <w:bCs/>
        </w:rPr>
        <w:t xml:space="preserve">PRIMERO. </w:t>
      </w:r>
      <w:r w:rsidR="003C105C" w:rsidRPr="008E7BED">
        <w:rPr>
          <w:rFonts w:eastAsia="Times New Roman" w:cs="Arial"/>
          <w:bCs/>
          <w:color w:val="000000"/>
          <w:lang w:val="es-ES" w:eastAsia="es-ES"/>
        </w:rPr>
        <w:t xml:space="preserve">Se </w:t>
      </w:r>
      <w:r w:rsidR="003C105C" w:rsidRPr="008E7BED">
        <w:rPr>
          <w:rFonts w:eastAsia="Times New Roman" w:cs="Arial"/>
          <w:b/>
          <w:bCs/>
          <w:color w:val="000000"/>
          <w:lang w:val="es-ES" w:eastAsia="es-ES"/>
        </w:rPr>
        <w:t>SOBRESEE</w:t>
      </w:r>
      <w:r w:rsidR="003C105C" w:rsidRPr="008E7BED">
        <w:rPr>
          <w:rFonts w:eastAsia="Times New Roman" w:cs="Arial"/>
          <w:bCs/>
          <w:color w:val="000000"/>
          <w:lang w:val="es-ES" w:eastAsia="es-ES"/>
        </w:rPr>
        <w:t xml:space="preserve"> por improcedente, el Recurso de Revisión número </w:t>
      </w:r>
      <w:r w:rsidR="003C105C" w:rsidRPr="008E7BED">
        <w:rPr>
          <w:rFonts w:eastAsia="Times New Roman" w:cs="Arial"/>
          <w:bCs/>
          <w:color w:val="000000"/>
          <w:lang w:eastAsia="es-ES"/>
        </w:rPr>
        <w:t>00962/INFOEM/IP/RR/2025</w:t>
      </w:r>
      <w:r w:rsidR="003C105C" w:rsidRPr="008E7BED">
        <w:rPr>
          <w:rFonts w:eastAsia="Times New Roman" w:cs="Arial"/>
          <w:bCs/>
          <w:color w:val="000000"/>
          <w:lang w:val="es-ES" w:eastAsia="es-ES"/>
        </w:rPr>
        <w:t xml:space="preserve">, en términos del artículo 192, fracción IV, con relación al 191, fracción VII, ambos de la Ley de Transparencia y Acceso a la Información Pública del Estado de México y Municipios, de conformidad con </w:t>
      </w:r>
      <w:r w:rsidR="00496FA8" w:rsidRPr="008E7BED">
        <w:rPr>
          <w:rFonts w:eastAsia="Times New Roman" w:cs="Arial"/>
          <w:bCs/>
          <w:color w:val="000000"/>
          <w:lang w:val="es-ES" w:eastAsia="es-ES"/>
        </w:rPr>
        <w:t xml:space="preserve">el Considerando </w:t>
      </w:r>
      <w:r w:rsidR="00496FA8" w:rsidRPr="008E7BED">
        <w:rPr>
          <w:rFonts w:eastAsia="Times New Roman" w:cs="Arial"/>
          <w:b/>
          <w:color w:val="000000"/>
          <w:lang w:val="es-ES" w:eastAsia="es-ES"/>
        </w:rPr>
        <w:t>SEGUNDO</w:t>
      </w:r>
      <w:r w:rsidR="003C105C" w:rsidRPr="008E7BED">
        <w:rPr>
          <w:rFonts w:eastAsia="Times New Roman" w:cs="Arial"/>
          <w:bCs/>
          <w:color w:val="000000"/>
          <w:lang w:val="es-ES" w:eastAsia="es-ES"/>
        </w:rPr>
        <w:t xml:space="preserve"> de la presente Resolución.</w:t>
      </w:r>
    </w:p>
    <w:p w14:paraId="32B19685" w14:textId="77777777" w:rsidR="003C105C" w:rsidRPr="008E7BED" w:rsidRDefault="003C105C" w:rsidP="009402B5">
      <w:pPr>
        <w:spacing w:after="0" w:line="360" w:lineRule="auto"/>
        <w:rPr>
          <w:rFonts w:eastAsia="Times New Roman" w:cs="Arial"/>
          <w:bCs/>
          <w:color w:val="000000"/>
          <w:lang w:val="es-ES" w:eastAsia="es-ES"/>
        </w:rPr>
      </w:pPr>
    </w:p>
    <w:p w14:paraId="2E28F0D8" w14:textId="4FB6C460" w:rsidR="003E651E" w:rsidRPr="008E7BED" w:rsidRDefault="003C105C" w:rsidP="009402B5">
      <w:pPr>
        <w:spacing w:after="0" w:line="360" w:lineRule="auto"/>
        <w:rPr>
          <w:rFonts w:eastAsia="Times New Roman" w:cs="Tahoma"/>
          <w:b/>
          <w:bCs/>
          <w:iCs/>
          <w:color w:val="auto"/>
          <w:szCs w:val="24"/>
          <w:lang w:val="es-ES_tradnl" w:eastAsia="es-ES"/>
        </w:rPr>
      </w:pPr>
      <w:r w:rsidRPr="008E7BED">
        <w:rPr>
          <w:rFonts w:eastAsia="Calibri" w:cs="Times New Roman"/>
          <w:b/>
          <w:bCs/>
          <w:iCs/>
        </w:rPr>
        <w:t>SEGUNDO</w:t>
      </w:r>
      <w:r w:rsidRPr="008E7BED">
        <w:rPr>
          <w:rFonts w:eastAsia="Times New Roman" w:cs="Tahoma"/>
          <w:b/>
          <w:bCs/>
          <w:iCs/>
          <w:color w:val="auto"/>
          <w:szCs w:val="24"/>
          <w:lang w:val="es-ES_tradnl" w:eastAsia="es-ES"/>
        </w:rPr>
        <w:t xml:space="preserve">. </w:t>
      </w:r>
      <w:r w:rsidR="003E651E" w:rsidRPr="008E7BED">
        <w:rPr>
          <w:rFonts w:cs="Tahoma"/>
          <w:bCs/>
        </w:rPr>
        <w:t xml:space="preserve">Se </w:t>
      </w:r>
      <w:r w:rsidR="00C41711" w:rsidRPr="008E7BED">
        <w:rPr>
          <w:rFonts w:cs="Tahoma"/>
          <w:b/>
          <w:bCs/>
        </w:rPr>
        <w:t>MODIFI</w:t>
      </w:r>
      <w:r w:rsidR="003E651E" w:rsidRPr="008E7BED">
        <w:rPr>
          <w:rFonts w:cs="Tahoma"/>
          <w:b/>
          <w:bCs/>
        </w:rPr>
        <w:t xml:space="preserve">CA </w:t>
      </w:r>
      <w:r w:rsidR="003E651E" w:rsidRPr="008E7BED">
        <w:rPr>
          <w:rFonts w:cs="Tahoma"/>
          <w:bCs/>
        </w:rPr>
        <w:t xml:space="preserve">la respuesta entregada por el Ayuntamiento de </w:t>
      </w:r>
      <w:r w:rsidR="001737DB" w:rsidRPr="008E7BED">
        <w:rPr>
          <w:rFonts w:cs="Tahoma"/>
          <w:bCs/>
        </w:rPr>
        <w:t>Tenancingo</w:t>
      </w:r>
      <w:r w:rsidR="003E651E" w:rsidRPr="008E7BED">
        <w:rPr>
          <w:rFonts w:cs="Tahoma"/>
          <w:bCs/>
        </w:rPr>
        <w:t xml:space="preserve">, a la solicitud de información </w:t>
      </w:r>
      <w:hyperlink r:id="rId11" w:history="1">
        <w:r w:rsidR="001737DB" w:rsidRPr="008E7BED">
          <w:rPr>
            <w:rStyle w:val="Hipervnculo"/>
            <w:rFonts w:eastAsia="Calibri" w:cs="Times New Roman"/>
            <w:bCs/>
            <w:iCs/>
            <w:color w:val="auto"/>
            <w:u w:val="none"/>
          </w:rPr>
          <w:t>00064/TENANCIN/IP/2025</w:t>
        </w:r>
      </w:hyperlink>
      <w:r w:rsidR="003E651E" w:rsidRPr="008E7BED">
        <w:rPr>
          <w:bCs/>
        </w:rPr>
        <w:t xml:space="preserve">, por resultar </w:t>
      </w:r>
      <w:r w:rsidR="003E651E" w:rsidRPr="008E7BED">
        <w:rPr>
          <w:b/>
          <w:bCs/>
        </w:rPr>
        <w:t>FUNDADAS</w:t>
      </w:r>
      <w:r w:rsidR="003E651E" w:rsidRPr="008E7BED">
        <w:rPr>
          <w:rFonts w:cs="Tahoma"/>
          <w:b/>
          <w:bCs/>
        </w:rPr>
        <w:t xml:space="preserve"> </w:t>
      </w:r>
      <w:r w:rsidR="003E651E" w:rsidRPr="008E7BED">
        <w:rPr>
          <w:rFonts w:eastAsia="Calibri" w:cs="Tahoma"/>
          <w:bCs/>
        </w:rPr>
        <w:t>las razones o motivos de inconformidad hechos valer por el Recurrente</w:t>
      </w:r>
      <w:r w:rsidR="003E651E" w:rsidRPr="008E7BED">
        <w:rPr>
          <w:rFonts w:cs="Tahoma"/>
          <w:bCs/>
        </w:rPr>
        <w:t xml:space="preserve">, </w:t>
      </w:r>
      <w:r w:rsidR="003E651E" w:rsidRPr="008E7BED">
        <w:rPr>
          <w:rFonts w:eastAsia="Calibri" w:cs="Tahoma"/>
          <w:bCs/>
        </w:rPr>
        <w:t xml:space="preserve">en términos de los considerandos </w:t>
      </w:r>
      <w:r w:rsidR="003E651E" w:rsidRPr="008E7BED">
        <w:rPr>
          <w:rFonts w:eastAsia="Calibri" w:cs="Tahoma"/>
          <w:b/>
        </w:rPr>
        <w:t>QUINTO y SEXTO</w:t>
      </w:r>
      <w:r w:rsidR="003E651E" w:rsidRPr="008E7BED">
        <w:rPr>
          <w:rFonts w:eastAsia="Calibri" w:cs="Tahoma"/>
          <w:bCs/>
        </w:rPr>
        <w:t xml:space="preserve"> de la presente Resolución.</w:t>
      </w:r>
    </w:p>
    <w:p w14:paraId="73AC5B0B" w14:textId="77777777" w:rsidR="003E651E" w:rsidRPr="008E7BED" w:rsidRDefault="003E651E" w:rsidP="009402B5">
      <w:pPr>
        <w:spacing w:after="0" w:line="360" w:lineRule="auto"/>
        <w:contextualSpacing/>
        <w:rPr>
          <w:rFonts w:eastAsia="Times New Roman" w:cs="Tahoma"/>
          <w:bCs/>
          <w:lang w:eastAsia="es-ES"/>
        </w:rPr>
      </w:pPr>
    </w:p>
    <w:p w14:paraId="766E7120" w14:textId="3E19DB1B" w:rsidR="001737DB" w:rsidRPr="008E7BED" w:rsidRDefault="003E651E" w:rsidP="009402B5">
      <w:pPr>
        <w:spacing w:after="0" w:line="360" w:lineRule="auto"/>
      </w:pPr>
      <w:r w:rsidRPr="008E7BED">
        <w:t xml:space="preserve">Se </w:t>
      </w:r>
      <w:r w:rsidRPr="008E7BED">
        <w:rPr>
          <w:b/>
        </w:rPr>
        <w:t>ORDENA</w:t>
      </w:r>
      <w:r w:rsidRPr="008E7BED">
        <w:t xml:space="preserve"> al Ente Recurrido</w:t>
      </w:r>
      <w:r w:rsidRPr="008E7BED">
        <w:rPr>
          <w:b/>
        </w:rPr>
        <w:t xml:space="preserve">, </w:t>
      </w:r>
      <w:r w:rsidRPr="008E7BED">
        <w:t>a efecto de que</w:t>
      </w:r>
      <w:r w:rsidR="00496FA8" w:rsidRPr="008E7BED">
        <w:t>,</w:t>
      </w:r>
      <w:r w:rsidRPr="008E7BED">
        <w:t xml:space="preserve"> entregue a través del Sistema de Acceso a la Información Mexiquense (SAIMEX), </w:t>
      </w:r>
      <w:r w:rsidR="001737DB" w:rsidRPr="008E7BED">
        <w:t>en su caso</w:t>
      </w:r>
      <w:r w:rsidR="00496FA8" w:rsidRPr="008E7BED">
        <w:t>,</w:t>
      </w:r>
      <w:r w:rsidR="001737DB" w:rsidRPr="008E7BED">
        <w:t xml:space="preserve"> en versión pública, lo siguiente:</w:t>
      </w:r>
    </w:p>
    <w:p w14:paraId="1B35F07E" w14:textId="77777777" w:rsidR="001737DB" w:rsidRPr="008E7BED" w:rsidRDefault="001737DB" w:rsidP="009402B5">
      <w:pPr>
        <w:spacing w:after="0" w:line="360" w:lineRule="auto"/>
      </w:pPr>
    </w:p>
    <w:p w14:paraId="42D8F5F2" w14:textId="43F575E1" w:rsidR="001737DB" w:rsidRPr="008E7BED" w:rsidRDefault="001737DB" w:rsidP="009402B5">
      <w:pPr>
        <w:pStyle w:val="Prrafodelista"/>
        <w:numPr>
          <w:ilvl w:val="0"/>
          <w:numId w:val="28"/>
        </w:numPr>
        <w:spacing w:after="0" w:line="360" w:lineRule="auto"/>
        <w:rPr>
          <w:rFonts w:eastAsia="Calibri" w:cs="Times New Roman"/>
          <w:bCs/>
          <w:lang w:val="es-ES"/>
        </w:rPr>
      </w:pPr>
      <w:r w:rsidRPr="008E7BED">
        <w:rPr>
          <w:rFonts w:eastAsia="Times New Roman" w:cs="Tahoma"/>
          <w:bCs/>
          <w:iCs/>
          <w:color w:val="auto"/>
          <w:lang w:eastAsia="es-ES"/>
        </w:rPr>
        <w:t>El Título Profesional de Licenciatura en Derecho</w:t>
      </w:r>
      <w:r w:rsidR="00496FA8" w:rsidRPr="008E7BED">
        <w:rPr>
          <w:rFonts w:eastAsia="Times New Roman" w:cs="Tahoma"/>
          <w:bCs/>
          <w:iCs/>
          <w:color w:val="auto"/>
          <w:lang w:eastAsia="es-ES"/>
        </w:rPr>
        <w:t>, de la Presidenta Municipal de la administración 2025-2027,</w:t>
      </w:r>
      <w:r w:rsidRPr="008E7BED">
        <w:rPr>
          <w:rFonts w:eastAsia="Times New Roman" w:cs="Tahoma"/>
          <w:bCs/>
          <w:iCs/>
          <w:color w:val="auto"/>
          <w:lang w:eastAsia="es-ES"/>
        </w:rPr>
        <w:t xml:space="preserve"> mencionado en respuesta.</w:t>
      </w:r>
    </w:p>
    <w:p w14:paraId="663C8E27" w14:textId="77777777" w:rsidR="001737DB" w:rsidRPr="008E7BED" w:rsidRDefault="001737DB" w:rsidP="009402B5">
      <w:pPr>
        <w:pStyle w:val="Prrafodelista"/>
        <w:spacing w:after="0" w:line="360" w:lineRule="auto"/>
      </w:pPr>
    </w:p>
    <w:p w14:paraId="4B0F58A9" w14:textId="0285C1D4" w:rsidR="003E651E" w:rsidRPr="008E7BED" w:rsidRDefault="003E651E" w:rsidP="009402B5">
      <w:pPr>
        <w:spacing w:after="0" w:line="360" w:lineRule="auto"/>
        <w:rPr>
          <w:rFonts w:cs="Tahoma"/>
        </w:rPr>
      </w:pPr>
      <w:r w:rsidRPr="008E7BED">
        <w:t>Además,</w:t>
      </w:r>
      <w:r w:rsidR="00D40A2E" w:rsidRPr="008E7BED">
        <w:t xml:space="preserve"> </w:t>
      </w:r>
      <w:r w:rsidR="00C41711" w:rsidRPr="008E7BED">
        <w:t xml:space="preserve">de ser necesario, </w:t>
      </w:r>
      <w:r w:rsidRPr="008E7BED">
        <w:t>deberá proporcionar el Acuerdo de Clasificación donde el Comité de Transparencia, confirme la eliminación de los datos</w:t>
      </w:r>
      <w:r w:rsidR="00C41711" w:rsidRPr="008E7BED">
        <w:t xml:space="preserve"> confidenciales, tomando en cuenta lo establecido en el Considerando QUINTO</w:t>
      </w:r>
      <w:r w:rsidRPr="008E7BED">
        <w:t xml:space="preserve">, en la versión pública, de conformidad con los </w:t>
      </w:r>
      <w:r w:rsidRPr="008E7BED">
        <w:lastRenderedPageBreak/>
        <w:t>artículos 49, fracciones II y VIII, 132, fracción II y 143, fracción I, de la Ley de Transparencia y Acceso a la Información Pública del Estado de México y Municipios.</w:t>
      </w:r>
    </w:p>
    <w:p w14:paraId="0F667399" w14:textId="77777777" w:rsidR="003E651E" w:rsidRPr="008E7BED" w:rsidRDefault="003E651E" w:rsidP="009402B5">
      <w:pPr>
        <w:spacing w:after="0" w:line="360" w:lineRule="auto"/>
        <w:ind w:right="-91"/>
        <w:contextualSpacing/>
        <w:rPr>
          <w:rFonts w:eastAsia="Calibri" w:cs="Tahoma"/>
          <w:b/>
          <w:bCs/>
        </w:rPr>
      </w:pPr>
    </w:p>
    <w:p w14:paraId="79DC97E7" w14:textId="77777777" w:rsidR="003E651E" w:rsidRPr="008E7BED" w:rsidRDefault="003E651E" w:rsidP="009402B5">
      <w:pPr>
        <w:spacing w:after="0" w:line="360" w:lineRule="auto"/>
        <w:ind w:right="-28"/>
        <w:contextualSpacing/>
        <w:rPr>
          <w:rFonts w:cs="Tahoma"/>
          <w:b/>
          <w:iCs/>
        </w:rPr>
      </w:pPr>
      <w:r w:rsidRPr="008E7BED">
        <w:rPr>
          <w:rFonts w:eastAsia="Calibri" w:cs="Tahoma"/>
          <w:b/>
          <w:bCs/>
        </w:rPr>
        <w:t xml:space="preserve">TERCERO. </w:t>
      </w:r>
      <w:r w:rsidRPr="008E7BED">
        <w:rPr>
          <w:rFonts w:cs="Tahoma"/>
          <w:b/>
          <w:bCs/>
          <w:iCs/>
        </w:rPr>
        <w:t xml:space="preserve">NOTIFÍQUESE POR SAIMEX </w:t>
      </w:r>
      <w:r w:rsidRPr="008E7BED">
        <w:rPr>
          <w:rFonts w:cs="Tahoma"/>
          <w:bCs/>
          <w:iC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EBC63FE" w14:textId="77777777" w:rsidR="003E651E" w:rsidRPr="008E7BED" w:rsidRDefault="003E651E" w:rsidP="009402B5">
      <w:pPr>
        <w:spacing w:after="0" w:line="360" w:lineRule="auto"/>
        <w:ind w:right="-28"/>
        <w:contextualSpacing/>
        <w:rPr>
          <w:rFonts w:eastAsia="Calibri" w:cs="Tahoma"/>
          <w:color w:val="000000"/>
          <w:lang w:val="es-ES"/>
        </w:rPr>
      </w:pPr>
    </w:p>
    <w:p w14:paraId="3C54D07B" w14:textId="57E85966" w:rsidR="003E651E" w:rsidRPr="008E7BED" w:rsidRDefault="003E651E" w:rsidP="009402B5">
      <w:pPr>
        <w:spacing w:after="0" w:line="360" w:lineRule="auto"/>
        <w:contextualSpacing/>
        <w:rPr>
          <w:rFonts w:eastAsia="Calibri" w:cs="Tahoma"/>
          <w:iCs/>
          <w:color w:val="000000"/>
        </w:rPr>
      </w:pPr>
      <w:r w:rsidRPr="008E7BED">
        <w:rPr>
          <w:rFonts w:eastAsia="Calibri" w:cs="Tahoma"/>
          <w:iCs/>
          <w:color w:val="000000"/>
        </w:rPr>
        <w:t xml:space="preserve">De conformidad con el artículo 198 de la Ley </w:t>
      </w:r>
      <w:r w:rsidR="00496FA8" w:rsidRPr="008E7BED">
        <w:rPr>
          <w:rFonts w:eastAsia="Calibri" w:cs="Tahoma"/>
          <w:iCs/>
          <w:color w:val="000000"/>
        </w:rPr>
        <w:t>de la materia</w:t>
      </w:r>
      <w:r w:rsidRPr="008E7BED">
        <w:rPr>
          <w:rFonts w:eastAsia="Calibri" w:cs="Tahoma"/>
          <w:iCs/>
          <w:color w:val="000000"/>
        </w:rPr>
        <w:t>, de considerarlo procedente, el Sujeto Obligado de manera fundada y motivada, podrá solicitar una ampliación de plazo para el cumplimiento de la presente resolución.</w:t>
      </w:r>
    </w:p>
    <w:p w14:paraId="1CCEC3EB" w14:textId="77777777" w:rsidR="003E651E" w:rsidRPr="008E7BED" w:rsidRDefault="003E651E" w:rsidP="009402B5">
      <w:pPr>
        <w:spacing w:after="0" w:line="360" w:lineRule="auto"/>
        <w:contextualSpacing/>
        <w:rPr>
          <w:rFonts w:eastAsia="Calibri" w:cs="Tahoma"/>
          <w:color w:val="000000"/>
          <w:lang w:val="es-ES"/>
        </w:rPr>
      </w:pPr>
    </w:p>
    <w:p w14:paraId="433EE1EB" w14:textId="77777777" w:rsidR="003E651E" w:rsidRPr="008E7BED" w:rsidRDefault="003E651E" w:rsidP="009402B5">
      <w:pPr>
        <w:spacing w:after="0" w:line="360" w:lineRule="auto"/>
        <w:contextualSpacing/>
        <w:rPr>
          <w:rFonts w:eastAsia="Times New Roman" w:cs="Tahoma"/>
          <w:lang w:eastAsia="es-ES"/>
        </w:rPr>
      </w:pPr>
      <w:r w:rsidRPr="008E7BED">
        <w:rPr>
          <w:rFonts w:eastAsia="Calibri" w:cs="Tahoma"/>
          <w:b/>
        </w:rPr>
        <w:t>CUARTO</w:t>
      </w:r>
      <w:r w:rsidRPr="008E7BED">
        <w:rPr>
          <w:rFonts w:eastAsia="Calibri" w:cs="Tahoma"/>
          <w:b/>
          <w:bCs/>
        </w:rPr>
        <w:t xml:space="preserve">. </w:t>
      </w:r>
      <w:r w:rsidRPr="008E7BED">
        <w:rPr>
          <w:rFonts w:cs="Tahoma"/>
          <w:b/>
        </w:rPr>
        <w:t>NOTIFÍQUESE POR SAIMEX</w:t>
      </w:r>
      <w:r w:rsidRPr="008E7BED">
        <w:rPr>
          <w:rFonts w:cs="Tahoma"/>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E6DBC27" w14:textId="77777777" w:rsidR="003E651E" w:rsidRPr="008E7BED" w:rsidRDefault="003E651E" w:rsidP="009402B5">
      <w:pPr>
        <w:spacing w:after="0" w:line="360" w:lineRule="auto"/>
      </w:pPr>
    </w:p>
    <w:p w14:paraId="7C46FCE7" w14:textId="0C7AA911" w:rsidR="003E651E" w:rsidRDefault="003E651E" w:rsidP="009402B5">
      <w:pPr>
        <w:spacing w:after="0" w:line="360" w:lineRule="auto"/>
        <w:contextualSpacing/>
        <w:rPr>
          <w:rFonts w:cs="Tahoma"/>
          <w:b/>
          <w:bCs/>
        </w:rPr>
      </w:pPr>
      <w:r w:rsidRPr="008E7BED">
        <w:rPr>
          <w:rFonts w:eastAsia="Calibri" w:cs="Tahoma"/>
          <w:bCs/>
        </w:rPr>
        <w:t>ASÍ LO RESUELVE, POR </w:t>
      </w:r>
      <w:r w:rsidR="008E7BED">
        <w:rPr>
          <w:rFonts w:eastAsia="Calibri" w:cs="Tahoma"/>
          <w:b/>
          <w:bCs/>
        </w:rPr>
        <w:t>MAYORÍA</w:t>
      </w:r>
      <w:r w:rsidRPr="008E7BED">
        <w:rPr>
          <w:rFonts w:eastAsia="Calibri" w:cs="Tahoma"/>
          <w:bCs/>
        </w:rPr>
        <w:t> DE VOTOS EL PLENO DEL INSTITUTO DE TRANSPARENCIA, ACCESO A LA INFORMACIÓN PÚBLICA Y PROTECCIÓN DE DATOS PERSONALES DEL ESTADO DE MÉXICO Y MUNICIPIOS, CONFORMADO POR LOS COMISIONADOS JOSÉ MARTÍNEZ VILCHIS, MARÍA DEL ROSARIO MEJÍA AYALA</w:t>
      </w:r>
      <w:r w:rsidR="008E7BED">
        <w:rPr>
          <w:rFonts w:eastAsia="Calibri" w:cs="Tahoma"/>
          <w:bCs/>
        </w:rPr>
        <w:t xml:space="preserve"> CON VOTO PARTICULAR CONCURRENTE</w:t>
      </w:r>
      <w:r w:rsidRPr="008E7BED">
        <w:rPr>
          <w:rFonts w:eastAsia="Calibri" w:cs="Tahoma"/>
          <w:bCs/>
        </w:rPr>
        <w:t xml:space="preserve">, SHARON CRISTINA MORALES </w:t>
      </w:r>
      <w:r w:rsidRPr="008E7BED">
        <w:rPr>
          <w:rFonts w:eastAsia="Calibri" w:cs="Tahoma"/>
          <w:bCs/>
        </w:rPr>
        <w:lastRenderedPageBreak/>
        <w:t>MARTÍNEZ, LUIS GUSTAVO PARRA NORIEGA</w:t>
      </w:r>
      <w:r w:rsidR="008E7BED">
        <w:rPr>
          <w:rFonts w:eastAsia="Calibri" w:cs="Tahoma"/>
          <w:bCs/>
        </w:rPr>
        <w:t xml:space="preserve"> CON VOTO PARTICULAR CONCURRENTE</w:t>
      </w:r>
      <w:r w:rsidRPr="008E7BED">
        <w:rPr>
          <w:rFonts w:eastAsia="Calibri" w:cs="Tahoma"/>
          <w:bCs/>
        </w:rPr>
        <w:t xml:space="preserve"> Y GUADALUPE RAMÍREZ PEÑA</w:t>
      </w:r>
      <w:r w:rsidR="008E7BED">
        <w:rPr>
          <w:rFonts w:eastAsia="Calibri" w:cs="Tahoma"/>
          <w:bCs/>
        </w:rPr>
        <w:t xml:space="preserve"> CON VOTO DISIDENTE</w:t>
      </w:r>
      <w:r w:rsidRPr="008E7BED">
        <w:rPr>
          <w:rFonts w:eastAsia="Calibri" w:cs="Tahoma"/>
          <w:bCs/>
        </w:rPr>
        <w:t xml:space="preserve">, EN LA </w:t>
      </w:r>
      <w:r w:rsidR="001737DB" w:rsidRPr="008E7BED">
        <w:rPr>
          <w:rFonts w:eastAsia="Calibri" w:cs="Tahoma"/>
          <w:bCs/>
        </w:rPr>
        <w:t>NOVENA</w:t>
      </w:r>
      <w:r w:rsidRPr="008E7BED">
        <w:rPr>
          <w:rFonts w:eastAsia="Calibri" w:cs="Tahoma"/>
          <w:bCs/>
        </w:rPr>
        <w:t xml:space="preserve"> SESIÓN ORDINARIA, CELEBRADA EL </w:t>
      </w:r>
      <w:r w:rsidR="001737DB" w:rsidRPr="008E7BED">
        <w:rPr>
          <w:rFonts w:eastAsia="Calibri" w:cs="Tahoma"/>
          <w:bCs/>
        </w:rPr>
        <w:t>DOCE DE MARZO</w:t>
      </w:r>
      <w:r w:rsidRPr="008E7BED">
        <w:rPr>
          <w:rFonts w:eastAsia="Calibri" w:cs="Tahoma"/>
          <w:bCs/>
        </w:rPr>
        <w:t xml:space="preserve"> DE DOS MIL VEINTICINCO, ANTE EL SECRETARIO TÉCNICO DEL PLENO, ALEXIS TAPIA RAMÍREZ.</w:t>
      </w:r>
    </w:p>
    <w:bookmarkEnd w:id="15"/>
    <w:p w14:paraId="70595A48" w14:textId="4F804464" w:rsidR="0064304B" w:rsidRDefault="00DB3DC5" w:rsidP="009402B5">
      <w:pPr>
        <w:spacing w:after="0" w:line="360" w:lineRule="auto"/>
        <w:contextualSpacing/>
      </w:pPr>
      <w:r>
        <w:br w:type="page"/>
      </w:r>
      <w:r w:rsidR="0064304B">
        <w:lastRenderedPageBreak/>
        <w:t xml:space="preserve"> </w:t>
      </w:r>
    </w:p>
    <w:p w14:paraId="1A4D8744" w14:textId="77777777" w:rsidR="00391ADC" w:rsidRDefault="00391ADC" w:rsidP="009402B5">
      <w:pPr>
        <w:spacing w:after="0" w:line="360" w:lineRule="auto"/>
        <w:contextualSpacing/>
      </w:pPr>
    </w:p>
    <w:p w14:paraId="3AFF8784" w14:textId="77777777" w:rsidR="00DB3DC5" w:rsidRDefault="00DB3DC5" w:rsidP="009402B5">
      <w:pPr>
        <w:spacing w:after="0" w:line="360" w:lineRule="auto"/>
        <w:contextualSpacing/>
      </w:pPr>
    </w:p>
    <w:p w14:paraId="77FEB688" w14:textId="77777777" w:rsidR="00DB3DC5" w:rsidRDefault="00DB3DC5" w:rsidP="009402B5">
      <w:pPr>
        <w:spacing w:after="0" w:line="360" w:lineRule="auto"/>
        <w:contextualSpacing/>
      </w:pPr>
    </w:p>
    <w:p w14:paraId="01AD689C" w14:textId="77777777" w:rsidR="00DB3DC5" w:rsidRDefault="00DB3DC5" w:rsidP="009402B5">
      <w:pPr>
        <w:spacing w:after="0" w:line="360" w:lineRule="auto"/>
        <w:contextualSpacing/>
      </w:pPr>
    </w:p>
    <w:p w14:paraId="3EC3E9BD" w14:textId="77777777" w:rsidR="00CE7148" w:rsidRDefault="00CE7148" w:rsidP="009402B5">
      <w:pPr>
        <w:spacing w:after="0" w:line="360" w:lineRule="auto"/>
      </w:pPr>
    </w:p>
    <w:sectPr w:rsidR="00CE7148" w:rsidSect="007F271C">
      <w:headerReference w:type="even" r:id="rId12"/>
      <w:headerReference w:type="default" r:id="rId13"/>
      <w:footerReference w:type="even" r:id="rId14"/>
      <w:footerReference w:type="default" r:id="rId15"/>
      <w:headerReference w:type="first" r:id="rId16"/>
      <w:footerReference w:type="first" r:id="rId17"/>
      <w:pgSz w:w="12240" w:h="15840"/>
      <w:pgMar w:top="1418" w:right="1608" w:bottom="1560" w:left="1701" w:header="99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579B3" w14:textId="77777777" w:rsidR="00EF6339" w:rsidRDefault="00EF6339" w:rsidP="00DB3DC5">
      <w:pPr>
        <w:spacing w:after="0" w:line="240" w:lineRule="auto"/>
      </w:pPr>
      <w:r>
        <w:separator/>
      </w:r>
    </w:p>
  </w:endnote>
  <w:endnote w:type="continuationSeparator" w:id="0">
    <w:p w14:paraId="3383CA36" w14:textId="77777777" w:rsidR="00EF6339" w:rsidRDefault="00EF6339" w:rsidP="00DB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3399054"/>
      <w:docPartObj>
        <w:docPartGallery w:val="Page Numbers (Bottom of Page)"/>
        <w:docPartUnique/>
      </w:docPartObj>
    </w:sdtPr>
    <w:sdtContent>
      <w:sdt>
        <w:sdtPr>
          <w:id w:val="1261569716"/>
          <w:docPartObj>
            <w:docPartGallery w:val="Page Numbers (Top of Page)"/>
            <w:docPartUnique/>
          </w:docPartObj>
        </w:sdtPr>
        <w:sdtContent>
          <w:p w14:paraId="271EF021" w14:textId="77777777" w:rsidR="00F43CA6" w:rsidRDefault="00F43CA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68EED6E3" w14:textId="77777777" w:rsidR="00F43CA6" w:rsidRDefault="00F43C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454459"/>
      <w:docPartObj>
        <w:docPartGallery w:val="Page Numbers (Bottom of Page)"/>
        <w:docPartUnique/>
      </w:docPartObj>
    </w:sdtPr>
    <w:sdtContent>
      <w:sdt>
        <w:sdtPr>
          <w:id w:val="1805889955"/>
          <w:docPartObj>
            <w:docPartGallery w:val="Page Numbers (Top of Page)"/>
            <w:docPartUnique/>
          </w:docPartObj>
        </w:sdtPr>
        <w:sdtContent>
          <w:p w14:paraId="54AF1A6A" w14:textId="77777777" w:rsidR="00F43CA6" w:rsidRDefault="00F43CA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C64EA">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C64EA">
              <w:rPr>
                <w:b/>
                <w:bCs/>
                <w:noProof/>
              </w:rPr>
              <w:t>30</w:t>
            </w:r>
            <w:r>
              <w:rPr>
                <w:b/>
                <w:bCs/>
                <w:sz w:val="24"/>
                <w:szCs w:val="24"/>
              </w:rPr>
              <w:fldChar w:fldCharType="end"/>
            </w:r>
          </w:p>
        </w:sdtContent>
      </w:sdt>
    </w:sdtContent>
  </w:sdt>
  <w:p w14:paraId="5C9540ED" w14:textId="77777777" w:rsidR="00F43CA6" w:rsidRDefault="00F43CA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0841749"/>
      <w:docPartObj>
        <w:docPartGallery w:val="Page Numbers (Bottom of Page)"/>
        <w:docPartUnique/>
      </w:docPartObj>
    </w:sdtPr>
    <w:sdtContent>
      <w:sdt>
        <w:sdtPr>
          <w:id w:val="2049646426"/>
          <w:docPartObj>
            <w:docPartGallery w:val="Page Numbers (Top of Page)"/>
            <w:docPartUnique/>
          </w:docPartObj>
        </w:sdtPr>
        <w:sdtContent>
          <w:p w14:paraId="4208A12E" w14:textId="77777777" w:rsidR="00F43CA6" w:rsidRDefault="00F43CA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C64E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C64EA">
              <w:rPr>
                <w:b/>
                <w:bCs/>
                <w:noProof/>
              </w:rPr>
              <w:t>30</w:t>
            </w:r>
            <w:r>
              <w:rPr>
                <w:b/>
                <w:bCs/>
                <w:sz w:val="24"/>
                <w:szCs w:val="24"/>
              </w:rPr>
              <w:fldChar w:fldCharType="end"/>
            </w:r>
          </w:p>
        </w:sdtContent>
      </w:sdt>
    </w:sdtContent>
  </w:sdt>
  <w:p w14:paraId="601C40B8" w14:textId="77777777" w:rsidR="00F43CA6" w:rsidRDefault="00F43C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84844" w14:textId="77777777" w:rsidR="00EF6339" w:rsidRDefault="00EF6339" w:rsidP="00DB3DC5">
      <w:pPr>
        <w:spacing w:after="0" w:line="240" w:lineRule="auto"/>
      </w:pPr>
      <w:r>
        <w:separator/>
      </w:r>
    </w:p>
  </w:footnote>
  <w:footnote w:type="continuationSeparator" w:id="0">
    <w:p w14:paraId="7D124B91" w14:textId="77777777" w:rsidR="00EF6339" w:rsidRDefault="00EF6339" w:rsidP="00DB3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F43CA6" w:rsidRPr="00E152D8" w14:paraId="04B090CA" w14:textId="77777777" w:rsidTr="00347876">
      <w:trPr>
        <w:trHeight w:val="132"/>
      </w:trPr>
      <w:tc>
        <w:tcPr>
          <w:tcW w:w="2691" w:type="dxa"/>
        </w:tcPr>
        <w:p w14:paraId="476D4D83" w14:textId="77777777" w:rsidR="00F43CA6" w:rsidRPr="00E152D8" w:rsidRDefault="00F43CA6" w:rsidP="00347876">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47438776" w14:textId="77777777" w:rsidR="00F43CA6" w:rsidRPr="00EE1572" w:rsidRDefault="00F43CA6" w:rsidP="00347876">
          <w:pPr>
            <w:tabs>
              <w:tab w:val="right" w:pos="8838"/>
            </w:tabs>
            <w:ind w:left="-28" w:right="-32"/>
            <w:rPr>
              <w:rFonts w:eastAsia="Calibri" w:cs="Tahoma"/>
            </w:rPr>
          </w:pPr>
          <w:r w:rsidRPr="00EE1572">
            <w:rPr>
              <w:rFonts w:eastAsia="Calibri" w:cs="Tahoma"/>
            </w:rPr>
            <w:t>03846/INFOEM/IP/RR/2020</w:t>
          </w:r>
        </w:p>
      </w:tc>
    </w:tr>
    <w:tr w:rsidR="00F43CA6" w:rsidRPr="00E152D8" w14:paraId="1A944E3B" w14:textId="77777777" w:rsidTr="00347876">
      <w:trPr>
        <w:trHeight w:val="261"/>
      </w:trPr>
      <w:tc>
        <w:tcPr>
          <w:tcW w:w="2691" w:type="dxa"/>
        </w:tcPr>
        <w:p w14:paraId="04AF3D79" w14:textId="77777777" w:rsidR="00F43CA6" w:rsidRPr="00E152D8" w:rsidRDefault="00F43CA6"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51D60540" w14:textId="77777777" w:rsidR="00F43CA6" w:rsidRPr="00EE1572" w:rsidRDefault="00F43CA6" w:rsidP="00347876">
          <w:pPr>
            <w:tabs>
              <w:tab w:val="right" w:pos="8838"/>
            </w:tabs>
            <w:ind w:right="-32"/>
            <w:rPr>
              <w:rFonts w:eastAsia="Calibri" w:cs="Tahoma"/>
              <w:lang w:val="es-MX"/>
            </w:rPr>
          </w:pPr>
          <w:r w:rsidRPr="00EE1572">
            <w:rPr>
              <w:rFonts w:eastAsia="Calibri" w:cs="Tahoma"/>
              <w:lang w:val="es-MX"/>
            </w:rPr>
            <w:t>Ayuntamiento de Temascalcingo</w:t>
          </w:r>
        </w:p>
      </w:tc>
    </w:tr>
    <w:tr w:rsidR="00F43CA6" w:rsidRPr="00E152D8" w14:paraId="51F43EE6" w14:textId="77777777" w:rsidTr="00347876">
      <w:trPr>
        <w:trHeight w:val="261"/>
      </w:trPr>
      <w:tc>
        <w:tcPr>
          <w:tcW w:w="2691" w:type="dxa"/>
        </w:tcPr>
        <w:p w14:paraId="4689E914" w14:textId="77777777" w:rsidR="00F43CA6" w:rsidRPr="00E152D8" w:rsidRDefault="00F43CA6" w:rsidP="00347876">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33BF6E39" w14:textId="77777777" w:rsidR="00F43CA6" w:rsidRPr="00E152D8" w:rsidRDefault="00F43CA6" w:rsidP="00347876">
          <w:pPr>
            <w:tabs>
              <w:tab w:val="right" w:pos="8838"/>
            </w:tabs>
            <w:ind w:right="-32"/>
            <w:rPr>
              <w:rFonts w:eastAsia="Calibri" w:cs="Tahoma"/>
              <w:b/>
              <w:lang w:val="es-MX"/>
            </w:rPr>
          </w:pPr>
          <w:r w:rsidRPr="00E152D8">
            <w:rPr>
              <w:rFonts w:eastAsia="Calibri" w:cs="Tahoma"/>
              <w:lang w:val="es-MX"/>
            </w:rPr>
            <w:t>Luis Gustavo Parra Noriega</w:t>
          </w:r>
        </w:p>
      </w:tc>
    </w:tr>
  </w:tbl>
  <w:p w14:paraId="221DCE41" w14:textId="77777777" w:rsidR="00F43CA6" w:rsidRDefault="00000000">
    <w:pPr>
      <w:pStyle w:val="Encabezado"/>
    </w:pPr>
    <w:r>
      <w:rPr>
        <w:noProof/>
      </w:rPr>
      <w:pict w14:anchorId="73528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1027"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6803"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252"/>
    </w:tblGrid>
    <w:tr w:rsidR="00F43CA6" w:rsidRPr="00E152D8" w14:paraId="6AD70801" w14:textId="77777777" w:rsidTr="00F063F0">
      <w:trPr>
        <w:trHeight w:val="138"/>
      </w:trPr>
      <w:tc>
        <w:tcPr>
          <w:tcW w:w="2551" w:type="dxa"/>
          <w:vAlign w:val="center"/>
        </w:tcPr>
        <w:p w14:paraId="4714C583" w14:textId="77777777" w:rsidR="00F43CA6" w:rsidRPr="00E152D8" w:rsidRDefault="00F43CA6" w:rsidP="00347876">
          <w:pPr>
            <w:tabs>
              <w:tab w:val="right" w:pos="8838"/>
            </w:tabs>
            <w:ind w:right="-105"/>
            <w:jc w:val="left"/>
            <w:rPr>
              <w:rFonts w:eastAsia="Calibri" w:cs="Tahoma"/>
              <w:b/>
              <w:lang w:val="es-MX"/>
            </w:rPr>
          </w:pPr>
          <w:r w:rsidRPr="00E152D8">
            <w:rPr>
              <w:rFonts w:eastAsia="Calibri" w:cs="Tahoma"/>
              <w:b/>
              <w:lang w:val="es-MX"/>
            </w:rPr>
            <w:t>Recurso de Revisión:</w:t>
          </w:r>
        </w:p>
      </w:tc>
      <w:tc>
        <w:tcPr>
          <w:tcW w:w="4252" w:type="dxa"/>
        </w:tcPr>
        <w:p w14:paraId="02EA1FEA" w14:textId="0F4CCAF4" w:rsidR="00F43CA6" w:rsidRPr="00051642" w:rsidRDefault="00F43CA6" w:rsidP="00347876">
          <w:pPr>
            <w:tabs>
              <w:tab w:val="right" w:pos="8838"/>
            </w:tabs>
            <w:ind w:left="-113" w:right="57"/>
            <w:rPr>
              <w:rFonts w:eastAsia="Calibri" w:cs="Tahoma"/>
            </w:rPr>
          </w:pPr>
          <w:r w:rsidRPr="00180E70">
            <w:t>0</w:t>
          </w:r>
          <w:r w:rsidR="00CF37A8">
            <w:t>0961</w:t>
          </w:r>
          <w:r w:rsidRPr="00180E70">
            <w:t>/INFOEM/IP/RR/202</w:t>
          </w:r>
          <w:r w:rsidR="00CF37A8">
            <w:t>5</w:t>
          </w:r>
          <w:r>
            <w:t xml:space="preserve"> </w:t>
          </w:r>
          <w:r>
            <w:rPr>
              <w:rFonts w:eastAsia="Calibri" w:cs="Tahoma"/>
              <w:lang w:val="es-MX"/>
            </w:rPr>
            <w:t>y acumulado</w:t>
          </w:r>
        </w:p>
      </w:tc>
    </w:tr>
    <w:tr w:rsidR="00F43CA6" w:rsidRPr="00E152D8" w14:paraId="7FF5EABC" w14:textId="77777777" w:rsidTr="00F063F0">
      <w:trPr>
        <w:trHeight w:val="273"/>
      </w:trPr>
      <w:tc>
        <w:tcPr>
          <w:tcW w:w="2551" w:type="dxa"/>
        </w:tcPr>
        <w:p w14:paraId="565B10D1" w14:textId="77777777" w:rsidR="00F43CA6" w:rsidRPr="00E152D8" w:rsidRDefault="00F43CA6"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252" w:type="dxa"/>
        </w:tcPr>
        <w:p w14:paraId="7EA0F578" w14:textId="6C42B2D1" w:rsidR="00F43CA6" w:rsidRPr="00051642" w:rsidRDefault="00F43CA6" w:rsidP="00347876">
          <w:pPr>
            <w:tabs>
              <w:tab w:val="right" w:pos="8838"/>
            </w:tabs>
            <w:ind w:left="-113" w:right="-170"/>
            <w:rPr>
              <w:rFonts w:eastAsia="Calibri" w:cs="Tahoma"/>
              <w:lang w:val="es-MX"/>
            </w:rPr>
          </w:pPr>
          <w:r>
            <w:rPr>
              <w:bCs/>
              <w:color w:val="000000"/>
              <w:szCs w:val="14"/>
            </w:rPr>
            <w:t>Ayuntamiento de</w:t>
          </w:r>
          <w:r w:rsidR="00B126E4">
            <w:rPr>
              <w:bCs/>
              <w:color w:val="000000"/>
              <w:szCs w:val="14"/>
            </w:rPr>
            <w:t xml:space="preserve"> </w:t>
          </w:r>
          <w:r w:rsidR="00CF37A8">
            <w:rPr>
              <w:bCs/>
              <w:color w:val="000000"/>
              <w:szCs w:val="14"/>
            </w:rPr>
            <w:t>Tenancingo</w:t>
          </w:r>
        </w:p>
      </w:tc>
    </w:tr>
    <w:tr w:rsidR="00F43CA6" w:rsidRPr="00E152D8" w14:paraId="3156BE5F" w14:textId="77777777" w:rsidTr="00F063F0">
      <w:trPr>
        <w:trHeight w:val="273"/>
      </w:trPr>
      <w:tc>
        <w:tcPr>
          <w:tcW w:w="2551" w:type="dxa"/>
        </w:tcPr>
        <w:p w14:paraId="183B2F1A" w14:textId="77777777" w:rsidR="00F43CA6" w:rsidRPr="00E152D8" w:rsidRDefault="00F43CA6" w:rsidP="00347876">
          <w:pPr>
            <w:tabs>
              <w:tab w:val="right" w:pos="8838"/>
            </w:tabs>
            <w:ind w:right="-105"/>
            <w:rPr>
              <w:rFonts w:eastAsia="Calibri" w:cs="Tahoma"/>
              <w:b/>
              <w:lang w:val="es-MX"/>
            </w:rPr>
          </w:pPr>
          <w:r w:rsidRPr="00E152D8">
            <w:rPr>
              <w:rFonts w:eastAsia="Calibri" w:cs="Tahoma"/>
              <w:b/>
              <w:lang w:val="es-MX"/>
            </w:rPr>
            <w:t>Comisionado Ponente:</w:t>
          </w:r>
        </w:p>
      </w:tc>
      <w:tc>
        <w:tcPr>
          <w:tcW w:w="4252" w:type="dxa"/>
        </w:tcPr>
        <w:p w14:paraId="318AB537" w14:textId="77777777" w:rsidR="00F43CA6" w:rsidRPr="00E152D8" w:rsidRDefault="00F43CA6" w:rsidP="00347876">
          <w:pPr>
            <w:tabs>
              <w:tab w:val="right" w:pos="8838"/>
            </w:tabs>
            <w:ind w:left="-113" w:right="-170"/>
            <w:rPr>
              <w:rFonts w:eastAsia="Calibri" w:cs="Tahoma"/>
              <w:b/>
              <w:lang w:val="es-MX"/>
            </w:rPr>
          </w:pPr>
          <w:r w:rsidRPr="00E152D8">
            <w:rPr>
              <w:rFonts w:eastAsia="Calibri" w:cs="Tahoma"/>
              <w:lang w:val="es-MX"/>
            </w:rPr>
            <w:t>Luis Gustavo Parra Noriega</w:t>
          </w:r>
        </w:p>
      </w:tc>
    </w:tr>
  </w:tbl>
  <w:p w14:paraId="67D20F9C" w14:textId="77777777" w:rsidR="00F43CA6" w:rsidRDefault="00000000" w:rsidP="00347876">
    <w:pPr>
      <w:pStyle w:val="Encabezado"/>
    </w:pPr>
    <w:r>
      <w:rPr>
        <w:noProof/>
      </w:rPr>
      <w:pict w14:anchorId="3F645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1026" type="#_x0000_t75" alt="MARCA DE AGUA - HOJA RESOLUCIÓN" style="position:absolute;left:0;text-align:left;margin-left:-90.6pt;margin-top:-122.0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6804" w:type="dxa"/>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253"/>
    </w:tblGrid>
    <w:tr w:rsidR="00F43CA6" w:rsidRPr="00E152D8" w14:paraId="773597DE" w14:textId="77777777" w:rsidTr="00B126E4">
      <w:trPr>
        <w:trHeight w:val="132"/>
      </w:trPr>
      <w:tc>
        <w:tcPr>
          <w:tcW w:w="2551" w:type="dxa"/>
        </w:tcPr>
        <w:p w14:paraId="4FCB3AA3" w14:textId="77777777" w:rsidR="00F43CA6" w:rsidRPr="00E152D8" w:rsidRDefault="00F43CA6" w:rsidP="00347876">
          <w:pPr>
            <w:tabs>
              <w:tab w:val="right" w:pos="8838"/>
            </w:tabs>
            <w:ind w:right="-105"/>
            <w:rPr>
              <w:rFonts w:eastAsia="Calibri" w:cs="Tahoma"/>
              <w:b/>
              <w:lang w:val="es-MX"/>
            </w:rPr>
          </w:pPr>
          <w:r w:rsidRPr="00E152D8">
            <w:rPr>
              <w:rFonts w:eastAsia="Calibri" w:cs="Tahoma"/>
              <w:b/>
              <w:lang w:val="es-MX"/>
            </w:rPr>
            <w:t>Recurso de Revisión:</w:t>
          </w:r>
        </w:p>
      </w:tc>
      <w:tc>
        <w:tcPr>
          <w:tcW w:w="4253" w:type="dxa"/>
        </w:tcPr>
        <w:p w14:paraId="42955DA0" w14:textId="7F9E5895" w:rsidR="00F43CA6" w:rsidRPr="00051642" w:rsidRDefault="00F43CA6" w:rsidP="00347876">
          <w:pPr>
            <w:tabs>
              <w:tab w:val="right" w:pos="8838"/>
            </w:tabs>
            <w:ind w:left="-111" w:right="-32"/>
            <w:rPr>
              <w:rFonts w:eastAsia="Calibri" w:cs="Tahoma"/>
            </w:rPr>
          </w:pPr>
          <w:r w:rsidRPr="00180E70">
            <w:t>0</w:t>
          </w:r>
          <w:r w:rsidR="00CF37A8">
            <w:t>0961</w:t>
          </w:r>
          <w:r w:rsidRPr="00180E70">
            <w:t>/INFOEM/IP/RR/202</w:t>
          </w:r>
          <w:r w:rsidR="00CF37A8">
            <w:t>5</w:t>
          </w:r>
          <w:r>
            <w:t xml:space="preserve"> </w:t>
          </w:r>
          <w:r>
            <w:rPr>
              <w:rFonts w:eastAsia="Calibri" w:cs="Tahoma"/>
              <w:lang w:val="es-MX"/>
            </w:rPr>
            <w:t>y acumulado</w:t>
          </w:r>
        </w:p>
      </w:tc>
    </w:tr>
    <w:tr w:rsidR="00F43CA6" w:rsidRPr="00E152D8" w14:paraId="202FB661" w14:textId="77777777" w:rsidTr="00B126E4">
      <w:trPr>
        <w:trHeight w:val="132"/>
      </w:trPr>
      <w:tc>
        <w:tcPr>
          <w:tcW w:w="2551" w:type="dxa"/>
          <w:shd w:val="clear" w:color="auto" w:fill="auto"/>
        </w:tcPr>
        <w:p w14:paraId="5E100A32" w14:textId="77777777" w:rsidR="00F43CA6" w:rsidRPr="00E152D8" w:rsidRDefault="00F43CA6" w:rsidP="00347876">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4253" w:type="dxa"/>
          <w:shd w:val="clear" w:color="auto" w:fill="auto"/>
        </w:tcPr>
        <w:p w14:paraId="28640565" w14:textId="11DFA88B" w:rsidR="00F43CA6" w:rsidRPr="00E21446" w:rsidRDefault="00071CF2" w:rsidP="003C38E0">
          <w:pPr>
            <w:tabs>
              <w:tab w:val="right" w:pos="8838"/>
            </w:tabs>
            <w:ind w:left="-113" w:right="180"/>
            <w:rPr>
              <w:rFonts w:eastAsia="Calibri" w:cs="Tahoma"/>
              <w:lang w:val="es-MX"/>
            </w:rPr>
          </w:pPr>
          <w:r w:rsidRPr="00071CF2">
            <w:rPr>
              <w:rFonts w:eastAsia="Calibri" w:cs="Tahoma"/>
              <w:highlight w:val="black"/>
              <w:lang w:val="es-MX"/>
            </w:rPr>
            <w:t>XXXXXXXXXXXXXXXXXXXXXXXXXXXXXXXXXXXXXXXXX</w:t>
          </w:r>
        </w:p>
      </w:tc>
    </w:tr>
    <w:tr w:rsidR="00F43CA6" w:rsidRPr="00E152D8" w14:paraId="1BA9B09B" w14:textId="77777777" w:rsidTr="00B126E4">
      <w:trPr>
        <w:trHeight w:val="261"/>
      </w:trPr>
      <w:tc>
        <w:tcPr>
          <w:tcW w:w="2551" w:type="dxa"/>
        </w:tcPr>
        <w:p w14:paraId="6174740A" w14:textId="77777777" w:rsidR="00F43CA6" w:rsidRPr="00E152D8" w:rsidRDefault="00F43CA6"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253" w:type="dxa"/>
        </w:tcPr>
        <w:p w14:paraId="4B948471" w14:textId="1192F6FF" w:rsidR="00F43CA6" w:rsidRPr="00180E70" w:rsidRDefault="00F43CA6" w:rsidP="00235D0D">
          <w:pPr>
            <w:tabs>
              <w:tab w:val="right" w:pos="8838"/>
            </w:tabs>
            <w:ind w:left="-111" w:right="-32"/>
            <w:rPr>
              <w:rFonts w:eastAsia="Calibri" w:cs="Tahoma"/>
              <w:lang w:val="es-MX"/>
            </w:rPr>
          </w:pPr>
          <w:r>
            <w:rPr>
              <w:bCs/>
              <w:color w:val="000000"/>
              <w:szCs w:val="14"/>
            </w:rPr>
            <w:t>Ayuntamiento de</w:t>
          </w:r>
          <w:r w:rsidR="00CF37A8">
            <w:rPr>
              <w:bCs/>
              <w:color w:val="000000"/>
              <w:szCs w:val="14"/>
            </w:rPr>
            <w:t xml:space="preserve"> Tenancingo</w:t>
          </w:r>
        </w:p>
      </w:tc>
    </w:tr>
    <w:tr w:rsidR="00F43CA6" w:rsidRPr="00E152D8" w14:paraId="3F18AACD" w14:textId="77777777" w:rsidTr="00B126E4">
      <w:trPr>
        <w:trHeight w:val="261"/>
      </w:trPr>
      <w:tc>
        <w:tcPr>
          <w:tcW w:w="2551" w:type="dxa"/>
        </w:tcPr>
        <w:p w14:paraId="57E8DDB5" w14:textId="77777777" w:rsidR="00F43CA6" w:rsidRPr="00E152D8" w:rsidRDefault="00F43CA6" w:rsidP="00347876">
          <w:pPr>
            <w:tabs>
              <w:tab w:val="right" w:pos="8838"/>
            </w:tabs>
            <w:ind w:right="-105"/>
            <w:rPr>
              <w:rFonts w:eastAsia="Calibri" w:cs="Tahoma"/>
              <w:b/>
              <w:lang w:val="es-MX"/>
            </w:rPr>
          </w:pPr>
          <w:r w:rsidRPr="00E152D8">
            <w:rPr>
              <w:rFonts w:eastAsia="Calibri" w:cs="Tahoma"/>
              <w:b/>
              <w:lang w:val="es-MX"/>
            </w:rPr>
            <w:t>Comisionado Ponente:</w:t>
          </w:r>
        </w:p>
      </w:tc>
      <w:tc>
        <w:tcPr>
          <w:tcW w:w="4253" w:type="dxa"/>
        </w:tcPr>
        <w:p w14:paraId="1B8E59D3" w14:textId="77777777" w:rsidR="00F43CA6" w:rsidRPr="00E152D8" w:rsidRDefault="00F43CA6" w:rsidP="00347876">
          <w:pPr>
            <w:tabs>
              <w:tab w:val="right" w:pos="8838"/>
            </w:tabs>
            <w:ind w:left="-111" w:right="-32"/>
            <w:rPr>
              <w:rFonts w:eastAsia="Calibri" w:cs="Tahoma"/>
              <w:b/>
              <w:lang w:val="es-MX"/>
            </w:rPr>
          </w:pPr>
          <w:r w:rsidRPr="00E152D8">
            <w:rPr>
              <w:rFonts w:eastAsia="Calibri" w:cs="Tahoma"/>
              <w:lang w:val="es-MX"/>
            </w:rPr>
            <w:t>Luis Gustavo Parra Noriega</w:t>
          </w:r>
        </w:p>
      </w:tc>
    </w:tr>
  </w:tbl>
  <w:p w14:paraId="305D4853" w14:textId="77777777" w:rsidR="00F43CA6" w:rsidRDefault="00000000" w:rsidP="00347876">
    <w:pPr>
      <w:pStyle w:val="Encabezado"/>
      <w:tabs>
        <w:tab w:val="left" w:pos="5812"/>
      </w:tabs>
    </w:pPr>
    <w:r>
      <w:rPr>
        <w:noProof/>
      </w:rPr>
      <w:pict w14:anchorId="06CED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1025" type="#_x0000_t75" alt="MARCA DE AGUA - HOJA RESOLUCIÓN" style="position:absolute;left:0;text-align:left;margin-left:-89.1pt;margin-top:-12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7240"/>
    <w:multiLevelType w:val="hybridMultilevel"/>
    <w:tmpl w:val="C922D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353F00"/>
    <w:multiLevelType w:val="hybridMultilevel"/>
    <w:tmpl w:val="4F26B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E7B86"/>
    <w:multiLevelType w:val="hybridMultilevel"/>
    <w:tmpl w:val="E85CA6FE"/>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15:restartNumberingAfterBreak="0">
    <w:nsid w:val="0E6859A6"/>
    <w:multiLevelType w:val="hybridMultilevel"/>
    <w:tmpl w:val="24A4353C"/>
    <w:lvl w:ilvl="0" w:tplc="C8D0815C">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86D4BCD"/>
    <w:multiLevelType w:val="hybridMultilevel"/>
    <w:tmpl w:val="E85CA6FE"/>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5" w15:restartNumberingAfterBreak="0">
    <w:nsid w:val="1870409A"/>
    <w:multiLevelType w:val="hybridMultilevel"/>
    <w:tmpl w:val="4F608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2B1400"/>
    <w:multiLevelType w:val="hybridMultilevel"/>
    <w:tmpl w:val="11CE74C8"/>
    <w:lvl w:ilvl="0" w:tplc="7480C6B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6636C2C"/>
    <w:multiLevelType w:val="hybridMultilevel"/>
    <w:tmpl w:val="5B24F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D6C37DB"/>
    <w:multiLevelType w:val="hybridMultilevel"/>
    <w:tmpl w:val="04CEB7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2D0CBB"/>
    <w:multiLevelType w:val="hybridMultilevel"/>
    <w:tmpl w:val="1C7E7F2C"/>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3CD15A1A"/>
    <w:multiLevelType w:val="hybridMultilevel"/>
    <w:tmpl w:val="E85CA6FE"/>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2" w15:restartNumberingAfterBreak="0">
    <w:nsid w:val="3E5F089B"/>
    <w:multiLevelType w:val="hybridMultilevel"/>
    <w:tmpl w:val="277AEF12"/>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0A07BBF"/>
    <w:multiLevelType w:val="hybridMultilevel"/>
    <w:tmpl w:val="E85CA6FE"/>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4" w15:restartNumberingAfterBreak="0">
    <w:nsid w:val="425C7943"/>
    <w:multiLevelType w:val="hybridMultilevel"/>
    <w:tmpl w:val="B5B67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58B356B"/>
    <w:multiLevelType w:val="hybridMultilevel"/>
    <w:tmpl w:val="F8E075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EFF4574"/>
    <w:multiLevelType w:val="hybridMultilevel"/>
    <w:tmpl w:val="69160B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50691088"/>
    <w:multiLevelType w:val="hybridMultilevel"/>
    <w:tmpl w:val="04CEB7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9584334"/>
    <w:multiLevelType w:val="hybridMultilevel"/>
    <w:tmpl w:val="631C8D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C0F6F2F"/>
    <w:multiLevelType w:val="hybridMultilevel"/>
    <w:tmpl w:val="E85CA6FE"/>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0" w15:restartNumberingAfterBreak="0">
    <w:nsid w:val="6AA47663"/>
    <w:multiLevelType w:val="hybridMultilevel"/>
    <w:tmpl w:val="04CEB7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C1372AB"/>
    <w:multiLevelType w:val="hybridMultilevel"/>
    <w:tmpl w:val="97F4FF36"/>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70471EE5"/>
    <w:multiLevelType w:val="hybridMultilevel"/>
    <w:tmpl w:val="BD482C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75CC7057"/>
    <w:multiLevelType w:val="hybridMultilevel"/>
    <w:tmpl w:val="13DEB03E"/>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76FF67DA"/>
    <w:multiLevelType w:val="hybridMultilevel"/>
    <w:tmpl w:val="E85CA6FE"/>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5"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7B8F7087"/>
    <w:multiLevelType w:val="hybridMultilevel"/>
    <w:tmpl w:val="65282784"/>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27" w15:restartNumberingAfterBreak="0">
    <w:nsid w:val="7CFD39A1"/>
    <w:multiLevelType w:val="hybridMultilevel"/>
    <w:tmpl w:val="104A40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E5E2B1F"/>
    <w:multiLevelType w:val="hybridMultilevel"/>
    <w:tmpl w:val="E85CA6FE"/>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765349886">
    <w:abstractNumId w:val="18"/>
  </w:num>
  <w:num w:numId="2" w16cid:durableId="1824618675">
    <w:abstractNumId w:val="25"/>
  </w:num>
  <w:num w:numId="3" w16cid:durableId="683173745">
    <w:abstractNumId w:val="3"/>
  </w:num>
  <w:num w:numId="4" w16cid:durableId="630597018">
    <w:abstractNumId w:val="28"/>
  </w:num>
  <w:num w:numId="5" w16cid:durableId="1156724889">
    <w:abstractNumId w:val="5"/>
  </w:num>
  <w:num w:numId="6" w16cid:durableId="2113939570">
    <w:abstractNumId w:val="4"/>
  </w:num>
  <w:num w:numId="7" w16cid:durableId="293561866">
    <w:abstractNumId w:val="13"/>
  </w:num>
  <w:num w:numId="8" w16cid:durableId="281424652">
    <w:abstractNumId w:val="0"/>
  </w:num>
  <w:num w:numId="9" w16cid:durableId="1949851751">
    <w:abstractNumId w:val="12"/>
  </w:num>
  <w:num w:numId="10" w16cid:durableId="1043208501">
    <w:abstractNumId w:val="7"/>
  </w:num>
  <w:num w:numId="11" w16cid:durableId="1385908286">
    <w:abstractNumId w:val="16"/>
  </w:num>
  <w:num w:numId="12" w16cid:durableId="1950504788">
    <w:abstractNumId w:val="23"/>
  </w:num>
  <w:num w:numId="13" w16cid:durableId="939223505">
    <w:abstractNumId w:val="21"/>
  </w:num>
  <w:num w:numId="14" w16cid:durableId="6164490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805103">
    <w:abstractNumId w:val="8"/>
  </w:num>
  <w:num w:numId="16" w16cid:durableId="1411467820">
    <w:abstractNumId w:val="2"/>
  </w:num>
  <w:num w:numId="17" w16cid:durableId="1783524781">
    <w:abstractNumId w:val="24"/>
  </w:num>
  <w:num w:numId="18" w16cid:durableId="422729646">
    <w:abstractNumId w:val="10"/>
  </w:num>
  <w:num w:numId="19" w16cid:durableId="148248939">
    <w:abstractNumId w:val="26"/>
  </w:num>
  <w:num w:numId="20" w16cid:durableId="1220749797">
    <w:abstractNumId w:val="19"/>
  </w:num>
  <w:num w:numId="21" w16cid:durableId="865022307">
    <w:abstractNumId w:val="11"/>
  </w:num>
  <w:num w:numId="22" w16cid:durableId="2146458882">
    <w:abstractNumId w:val="20"/>
  </w:num>
  <w:num w:numId="23" w16cid:durableId="1256473490">
    <w:abstractNumId w:val="17"/>
  </w:num>
  <w:num w:numId="24" w16cid:durableId="47533319">
    <w:abstractNumId w:val="9"/>
  </w:num>
  <w:num w:numId="25" w16cid:durableId="449322422">
    <w:abstractNumId w:val="27"/>
  </w:num>
  <w:num w:numId="26" w16cid:durableId="11416577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6719114">
    <w:abstractNumId w:val="22"/>
  </w:num>
  <w:num w:numId="28" w16cid:durableId="865021192">
    <w:abstractNumId w:val="14"/>
  </w:num>
  <w:num w:numId="29" w16cid:durableId="455488112">
    <w:abstractNumId w:val="1"/>
  </w:num>
  <w:num w:numId="30" w16cid:durableId="408429735">
    <w:abstractNumId w:val="7"/>
  </w:num>
  <w:num w:numId="31" w16cid:durableId="266349653">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DC5"/>
    <w:rsid w:val="000045A6"/>
    <w:rsid w:val="00014BE4"/>
    <w:rsid w:val="0002582A"/>
    <w:rsid w:val="0004019B"/>
    <w:rsid w:val="00045728"/>
    <w:rsid w:val="00046A54"/>
    <w:rsid w:val="00066007"/>
    <w:rsid w:val="000679CD"/>
    <w:rsid w:val="00070115"/>
    <w:rsid w:val="00071CF2"/>
    <w:rsid w:val="000729D1"/>
    <w:rsid w:val="0008576C"/>
    <w:rsid w:val="00085ECA"/>
    <w:rsid w:val="00086A5E"/>
    <w:rsid w:val="00093685"/>
    <w:rsid w:val="00094584"/>
    <w:rsid w:val="000A0310"/>
    <w:rsid w:val="000A0A70"/>
    <w:rsid w:val="000A2D13"/>
    <w:rsid w:val="000B0826"/>
    <w:rsid w:val="000B1F3C"/>
    <w:rsid w:val="000B2239"/>
    <w:rsid w:val="000B6729"/>
    <w:rsid w:val="000C3B34"/>
    <w:rsid w:val="000D1C9F"/>
    <w:rsid w:val="000E0E8D"/>
    <w:rsid w:val="000F5268"/>
    <w:rsid w:val="001023EA"/>
    <w:rsid w:val="001067F6"/>
    <w:rsid w:val="00110D4D"/>
    <w:rsid w:val="00131023"/>
    <w:rsid w:val="00132518"/>
    <w:rsid w:val="001334D1"/>
    <w:rsid w:val="00133A4B"/>
    <w:rsid w:val="001356F6"/>
    <w:rsid w:val="00136CFC"/>
    <w:rsid w:val="0014058D"/>
    <w:rsid w:val="0014339D"/>
    <w:rsid w:val="00145862"/>
    <w:rsid w:val="001503DD"/>
    <w:rsid w:val="001529D4"/>
    <w:rsid w:val="0015328B"/>
    <w:rsid w:val="001553B7"/>
    <w:rsid w:val="00155A01"/>
    <w:rsid w:val="00161395"/>
    <w:rsid w:val="0016738A"/>
    <w:rsid w:val="001674D5"/>
    <w:rsid w:val="001737DB"/>
    <w:rsid w:val="00180E70"/>
    <w:rsid w:val="00181660"/>
    <w:rsid w:val="00185441"/>
    <w:rsid w:val="00187C49"/>
    <w:rsid w:val="00195BB6"/>
    <w:rsid w:val="001A719F"/>
    <w:rsid w:val="001A78E7"/>
    <w:rsid w:val="001B11B2"/>
    <w:rsid w:val="001B5E45"/>
    <w:rsid w:val="001B672C"/>
    <w:rsid w:val="001B6B60"/>
    <w:rsid w:val="001C0295"/>
    <w:rsid w:val="001C1351"/>
    <w:rsid w:val="001C619B"/>
    <w:rsid w:val="001C7AC2"/>
    <w:rsid w:val="001C7AE4"/>
    <w:rsid w:val="001D0A1A"/>
    <w:rsid w:val="001D0C46"/>
    <w:rsid w:val="001D2A97"/>
    <w:rsid w:val="001D34A6"/>
    <w:rsid w:val="001D40B5"/>
    <w:rsid w:val="001D4BA0"/>
    <w:rsid w:val="001D5786"/>
    <w:rsid w:val="001D5C76"/>
    <w:rsid w:val="001F3934"/>
    <w:rsid w:val="001F470B"/>
    <w:rsid w:val="001F55D5"/>
    <w:rsid w:val="00202C9E"/>
    <w:rsid w:val="002066C7"/>
    <w:rsid w:val="00211AA8"/>
    <w:rsid w:val="002164B9"/>
    <w:rsid w:val="00221CB6"/>
    <w:rsid w:val="00222433"/>
    <w:rsid w:val="002247F3"/>
    <w:rsid w:val="00230A95"/>
    <w:rsid w:val="00230BC7"/>
    <w:rsid w:val="00232980"/>
    <w:rsid w:val="00232CCB"/>
    <w:rsid w:val="00235D0D"/>
    <w:rsid w:val="00245C4A"/>
    <w:rsid w:val="00250655"/>
    <w:rsid w:val="00251E59"/>
    <w:rsid w:val="00254457"/>
    <w:rsid w:val="00260D23"/>
    <w:rsid w:val="00263D4D"/>
    <w:rsid w:val="00264675"/>
    <w:rsid w:val="00265CFE"/>
    <w:rsid w:val="00267A78"/>
    <w:rsid w:val="002705C2"/>
    <w:rsid w:val="00271133"/>
    <w:rsid w:val="00272707"/>
    <w:rsid w:val="0027403F"/>
    <w:rsid w:val="00275938"/>
    <w:rsid w:val="00275E0B"/>
    <w:rsid w:val="002760C2"/>
    <w:rsid w:val="002766F3"/>
    <w:rsid w:val="00284C44"/>
    <w:rsid w:val="00290A89"/>
    <w:rsid w:val="00292257"/>
    <w:rsid w:val="002977E5"/>
    <w:rsid w:val="00297E98"/>
    <w:rsid w:val="002A05AF"/>
    <w:rsid w:val="002A0769"/>
    <w:rsid w:val="002A0BE5"/>
    <w:rsid w:val="002A13F2"/>
    <w:rsid w:val="002A55C6"/>
    <w:rsid w:val="002B188B"/>
    <w:rsid w:val="002B3DAC"/>
    <w:rsid w:val="002C03FE"/>
    <w:rsid w:val="002C0400"/>
    <w:rsid w:val="002C19D9"/>
    <w:rsid w:val="002C3216"/>
    <w:rsid w:val="002C6661"/>
    <w:rsid w:val="002D0825"/>
    <w:rsid w:val="002D0917"/>
    <w:rsid w:val="002D2EA3"/>
    <w:rsid w:val="002E526D"/>
    <w:rsid w:val="002E7961"/>
    <w:rsid w:val="002F0A4C"/>
    <w:rsid w:val="002F551A"/>
    <w:rsid w:val="003023DD"/>
    <w:rsid w:val="003051E9"/>
    <w:rsid w:val="00305A6A"/>
    <w:rsid w:val="00306FB6"/>
    <w:rsid w:val="00307AC5"/>
    <w:rsid w:val="003114A1"/>
    <w:rsid w:val="00314630"/>
    <w:rsid w:val="0031474C"/>
    <w:rsid w:val="00315FC3"/>
    <w:rsid w:val="00324CAF"/>
    <w:rsid w:val="0033399F"/>
    <w:rsid w:val="00335596"/>
    <w:rsid w:val="0033782D"/>
    <w:rsid w:val="00342012"/>
    <w:rsid w:val="00344435"/>
    <w:rsid w:val="00345BB5"/>
    <w:rsid w:val="00347876"/>
    <w:rsid w:val="00355C02"/>
    <w:rsid w:val="00360D2C"/>
    <w:rsid w:val="00360E9F"/>
    <w:rsid w:val="0036188C"/>
    <w:rsid w:val="00363DED"/>
    <w:rsid w:val="00365137"/>
    <w:rsid w:val="0037035C"/>
    <w:rsid w:val="0037267B"/>
    <w:rsid w:val="003728AC"/>
    <w:rsid w:val="00374B7A"/>
    <w:rsid w:val="003777E5"/>
    <w:rsid w:val="00383390"/>
    <w:rsid w:val="00387E7C"/>
    <w:rsid w:val="003905B1"/>
    <w:rsid w:val="00390BA0"/>
    <w:rsid w:val="00391ADC"/>
    <w:rsid w:val="003947D1"/>
    <w:rsid w:val="00395DF9"/>
    <w:rsid w:val="003A123A"/>
    <w:rsid w:val="003B04E1"/>
    <w:rsid w:val="003C105C"/>
    <w:rsid w:val="003C111B"/>
    <w:rsid w:val="003C1284"/>
    <w:rsid w:val="003C221F"/>
    <w:rsid w:val="003C38E0"/>
    <w:rsid w:val="003C79E4"/>
    <w:rsid w:val="003D7C8B"/>
    <w:rsid w:val="003E04AF"/>
    <w:rsid w:val="003E4A64"/>
    <w:rsid w:val="003E4DC1"/>
    <w:rsid w:val="003E4FE4"/>
    <w:rsid w:val="003E651E"/>
    <w:rsid w:val="003E6E3A"/>
    <w:rsid w:val="003F3586"/>
    <w:rsid w:val="003F445F"/>
    <w:rsid w:val="003F50DA"/>
    <w:rsid w:val="003F5EB5"/>
    <w:rsid w:val="003F63DA"/>
    <w:rsid w:val="00401538"/>
    <w:rsid w:val="004026BD"/>
    <w:rsid w:val="004027BE"/>
    <w:rsid w:val="00402807"/>
    <w:rsid w:val="004044C9"/>
    <w:rsid w:val="0041748E"/>
    <w:rsid w:val="004232E0"/>
    <w:rsid w:val="004233D3"/>
    <w:rsid w:val="0042346D"/>
    <w:rsid w:val="00425946"/>
    <w:rsid w:val="00440B85"/>
    <w:rsid w:val="00441DFE"/>
    <w:rsid w:val="00444157"/>
    <w:rsid w:val="00444475"/>
    <w:rsid w:val="00445E87"/>
    <w:rsid w:val="004500E2"/>
    <w:rsid w:val="00455742"/>
    <w:rsid w:val="004557B9"/>
    <w:rsid w:val="00456B51"/>
    <w:rsid w:val="004610AE"/>
    <w:rsid w:val="0047001B"/>
    <w:rsid w:val="00476226"/>
    <w:rsid w:val="0048001D"/>
    <w:rsid w:val="00481E3F"/>
    <w:rsid w:val="004839B1"/>
    <w:rsid w:val="004908D0"/>
    <w:rsid w:val="00494452"/>
    <w:rsid w:val="00496FA8"/>
    <w:rsid w:val="004972FA"/>
    <w:rsid w:val="0049737D"/>
    <w:rsid w:val="004A27E9"/>
    <w:rsid w:val="004A3E72"/>
    <w:rsid w:val="004A5AD5"/>
    <w:rsid w:val="004A5F3C"/>
    <w:rsid w:val="004A6F90"/>
    <w:rsid w:val="004B3B17"/>
    <w:rsid w:val="004B4B36"/>
    <w:rsid w:val="004B6AAC"/>
    <w:rsid w:val="004C183E"/>
    <w:rsid w:val="004C2401"/>
    <w:rsid w:val="004C37C3"/>
    <w:rsid w:val="004C7726"/>
    <w:rsid w:val="004E39B8"/>
    <w:rsid w:val="004E5AB1"/>
    <w:rsid w:val="004E79ED"/>
    <w:rsid w:val="004F055F"/>
    <w:rsid w:val="004F2F5A"/>
    <w:rsid w:val="00503793"/>
    <w:rsid w:val="00504829"/>
    <w:rsid w:val="005118CA"/>
    <w:rsid w:val="0051651C"/>
    <w:rsid w:val="00523D77"/>
    <w:rsid w:val="005250D7"/>
    <w:rsid w:val="00525233"/>
    <w:rsid w:val="0053169F"/>
    <w:rsid w:val="00542237"/>
    <w:rsid w:val="00547A40"/>
    <w:rsid w:val="0055035F"/>
    <w:rsid w:val="0055144C"/>
    <w:rsid w:val="0055158C"/>
    <w:rsid w:val="005522AC"/>
    <w:rsid w:val="00562F9A"/>
    <w:rsid w:val="0056753F"/>
    <w:rsid w:val="00567E48"/>
    <w:rsid w:val="00572301"/>
    <w:rsid w:val="00587799"/>
    <w:rsid w:val="005926F0"/>
    <w:rsid w:val="00596206"/>
    <w:rsid w:val="005A64FF"/>
    <w:rsid w:val="005A6BEC"/>
    <w:rsid w:val="005A7DC1"/>
    <w:rsid w:val="005B4149"/>
    <w:rsid w:val="005B5485"/>
    <w:rsid w:val="005B6D7A"/>
    <w:rsid w:val="005B7612"/>
    <w:rsid w:val="005C0E79"/>
    <w:rsid w:val="005C2558"/>
    <w:rsid w:val="005C5466"/>
    <w:rsid w:val="005C599D"/>
    <w:rsid w:val="005C5D73"/>
    <w:rsid w:val="005C6124"/>
    <w:rsid w:val="005C621D"/>
    <w:rsid w:val="005D04FC"/>
    <w:rsid w:val="005D2A40"/>
    <w:rsid w:val="005D69E6"/>
    <w:rsid w:val="005E12BE"/>
    <w:rsid w:val="005E452E"/>
    <w:rsid w:val="005E5754"/>
    <w:rsid w:val="005F144B"/>
    <w:rsid w:val="005F33EA"/>
    <w:rsid w:val="005F34F5"/>
    <w:rsid w:val="005F59BC"/>
    <w:rsid w:val="005F7560"/>
    <w:rsid w:val="006008E5"/>
    <w:rsid w:val="00600A07"/>
    <w:rsid w:val="00606D94"/>
    <w:rsid w:val="0061014C"/>
    <w:rsid w:val="00616508"/>
    <w:rsid w:val="00620C6C"/>
    <w:rsid w:val="00624047"/>
    <w:rsid w:val="00626887"/>
    <w:rsid w:val="00631C4D"/>
    <w:rsid w:val="00633DBD"/>
    <w:rsid w:val="0064304B"/>
    <w:rsid w:val="006437A8"/>
    <w:rsid w:val="00643DDA"/>
    <w:rsid w:val="00646FBD"/>
    <w:rsid w:val="00647273"/>
    <w:rsid w:val="00654698"/>
    <w:rsid w:val="00657B40"/>
    <w:rsid w:val="00660FC5"/>
    <w:rsid w:val="006613D1"/>
    <w:rsid w:val="00662865"/>
    <w:rsid w:val="00664A6E"/>
    <w:rsid w:val="006651F1"/>
    <w:rsid w:val="00671FAA"/>
    <w:rsid w:val="006723D0"/>
    <w:rsid w:val="00673579"/>
    <w:rsid w:val="006760A0"/>
    <w:rsid w:val="00676931"/>
    <w:rsid w:val="006778B9"/>
    <w:rsid w:val="0068166C"/>
    <w:rsid w:val="006821A4"/>
    <w:rsid w:val="006829C3"/>
    <w:rsid w:val="0068713F"/>
    <w:rsid w:val="006877B4"/>
    <w:rsid w:val="00687DCC"/>
    <w:rsid w:val="00691634"/>
    <w:rsid w:val="00693257"/>
    <w:rsid w:val="006A0867"/>
    <w:rsid w:val="006A0D26"/>
    <w:rsid w:val="006A6F3D"/>
    <w:rsid w:val="006A779A"/>
    <w:rsid w:val="006B1B7E"/>
    <w:rsid w:val="006B6699"/>
    <w:rsid w:val="006B6DC3"/>
    <w:rsid w:val="006C415A"/>
    <w:rsid w:val="006C7941"/>
    <w:rsid w:val="006C7EE1"/>
    <w:rsid w:val="006D1800"/>
    <w:rsid w:val="006D1ED4"/>
    <w:rsid w:val="006D2CC2"/>
    <w:rsid w:val="006D2E48"/>
    <w:rsid w:val="006D3507"/>
    <w:rsid w:val="006D3E73"/>
    <w:rsid w:val="006E4FC2"/>
    <w:rsid w:val="006E5E23"/>
    <w:rsid w:val="006F0B9E"/>
    <w:rsid w:val="006F3B24"/>
    <w:rsid w:val="006F43A9"/>
    <w:rsid w:val="00712EA5"/>
    <w:rsid w:val="007146FE"/>
    <w:rsid w:val="00716648"/>
    <w:rsid w:val="00721527"/>
    <w:rsid w:val="00721B8E"/>
    <w:rsid w:val="00725047"/>
    <w:rsid w:val="00725C4E"/>
    <w:rsid w:val="00727FAC"/>
    <w:rsid w:val="007309C0"/>
    <w:rsid w:val="00734170"/>
    <w:rsid w:val="007341A3"/>
    <w:rsid w:val="007354CD"/>
    <w:rsid w:val="00735F0F"/>
    <w:rsid w:val="00740744"/>
    <w:rsid w:val="00755603"/>
    <w:rsid w:val="007569D9"/>
    <w:rsid w:val="007608DF"/>
    <w:rsid w:val="00763706"/>
    <w:rsid w:val="00766536"/>
    <w:rsid w:val="0077102C"/>
    <w:rsid w:val="00771E12"/>
    <w:rsid w:val="007738F3"/>
    <w:rsid w:val="007751D1"/>
    <w:rsid w:val="0077524C"/>
    <w:rsid w:val="007752BD"/>
    <w:rsid w:val="00777E90"/>
    <w:rsid w:val="007849C0"/>
    <w:rsid w:val="00784C5C"/>
    <w:rsid w:val="007A3FDD"/>
    <w:rsid w:val="007B0396"/>
    <w:rsid w:val="007B0BBD"/>
    <w:rsid w:val="007C2201"/>
    <w:rsid w:val="007C2F52"/>
    <w:rsid w:val="007C40CF"/>
    <w:rsid w:val="007D1412"/>
    <w:rsid w:val="007D20CD"/>
    <w:rsid w:val="007F08B3"/>
    <w:rsid w:val="007F0FB2"/>
    <w:rsid w:val="007F1AA6"/>
    <w:rsid w:val="007F271C"/>
    <w:rsid w:val="007F466A"/>
    <w:rsid w:val="008022B3"/>
    <w:rsid w:val="00813147"/>
    <w:rsid w:val="00814335"/>
    <w:rsid w:val="00815227"/>
    <w:rsid w:val="00816E16"/>
    <w:rsid w:val="00820107"/>
    <w:rsid w:val="0082097F"/>
    <w:rsid w:val="0082667E"/>
    <w:rsid w:val="00826E2F"/>
    <w:rsid w:val="00835069"/>
    <w:rsid w:val="008357F9"/>
    <w:rsid w:val="008378FA"/>
    <w:rsid w:val="0084189A"/>
    <w:rsid w:val="00843F6F"/>
    <w:rsid w:val="00845A43"/>
    <w:rsid w:val="00851FAD"/>
    <w:rsid w:val="00861DFB"/>
    <w:rsid w:val="00871A36"/>
    <w:rsid w:val="008757F1"/>
    <w:rsid w:val="00876A9F"/>
    <w:rsid w:val="00876B0D"/>
    <w:rsid w:val="008851BD"/>
    <w:rsid w:val="00891921"/>
    <w:rsid w:val="008931FA"/>
    <w:rsid w:val="0089704B"/>
    <w:rsid w:val="008978EE"/>
    <w:rsid w:val="008A3966"/>
    <w:rsid w:val="008A4428"/>
    <w:rsid w:val="008A513A"/>
    <w:rsid w:val="008A6ABF"/>
    <w:rsid w:val="008B090D"/>
    <w:rsid w:val="008C055F"/>
    <w:rsid w:val="008C2158"/>
    <w:rsid w:val="008C2A40"/>
    <w:rsid w:val="008C41EA"/>
    <w:rsid w:val="008C7D0C"/>
    <w:rsid w:val="008D3258"/>
    <w:rsid w:val="008D6420"/>
    <w:rsid w:val="008D76D7"/>
    <w:rsid w:val="008E0956"/>
    <w:rsid w:val="008E7BED"/>
    <w:rsid w:val="008F1415"/>
    <w:rsid w:val="008F1A86"/>
    <w:rsid w:val="008F42E3"/>
    <w:rsid w:val="009079D2"/>
    <w:rsid w:val="0091621C"/>
    <w:rsid w:val="009165D3"/>
    <w:rsid w:val="00917685"/>
    <w:rsid w:val="00920C0F"/>
    <w:rsid w:val="00937303"/>
    <w:rsid w:val="009402B5"/>
    <w:rsid w:val="00942587"/>
    <w:rsid w:val="00942C0A"/>
    <w:rsid w:val="009445B3"/>
    <w:rsid w:val="00947735"/>
    <w:rsid w:val="00950313"/>
    <w:rsid w:val="00953052"/>
    <w:rsid w:val="009579CC"/>
    <w:rsid w:val="00962123"/>
    <w:rsid w:val="00963FF5"/>
    <w:rsid w:val="0096426C"/>
    <w:rsid w:val="0097179C"/>
    <w:rsid w:val="0097343E"/>
    <w:rsid w:val="009743A5"/>
    <w:rsid w:val="00987A5A"/>
    <w:rsid w:val="00991DB6"/>
    <w:rsid w:val="0099220D"/>
    <w:rsid w:val="00993137"/>
    <w:rsid w:val="009951FA"/>
    <w:rsid w:val="009B365B"/>
    <w:rsid w:val="009C34AA"/>
    <w:rsid w:val="009D4D54"/>
    <w:rsid w:val="009E0871"/>
    <w:rsid w:val="009E1D6F"/>
    <w:rsid w:val="009E1D95"/>
    <w:rsid w:val="009E3446"/>
    <w:rsid w:val="009E55A1"/>
    <w:rsid w:val="009E562A"/>
    <w:rsid w:val="009F13CF"/>
    <w:rsid w:val="009F3130"/>
    <w:rsid w:val="009F396B"/>
    <w:rsid w:val="009F7F44"/>
    <w:rsid w:val="00A102BA"/>
    <w:rsid w:val="00A11799"/>
    <w:rsid w:val="00A21B4D"/>
    <w:rsid w:val="00A234A1"/>
    <w:rsid w:val="00A24C3A"/>
    <w:rsid w:val="00A25800"/>
    <w:rsid w:val="00A25B47"/>
    <w:rsid w:val="00A269F1"/>
    <w:rsid w:val="00A27E34"/>
    <w:rsid w:val="00A32ABB"/>
    <w:rsid w:val="00A36BDA"/>
    <w:rsid w:val="00A53051"/>
    <w:rsid w:val="00A54B86"/>
    <w:rsid w:val="00A54E94"/>
    <w:rsid w:val="00A555FF"/>
    <w:rsid w:val="00A70740"/>
    <w:rsid w:val="00A70D04"/>
    <w:rsid w:val="00A71741"/>
    <w:rsid w:val="00A71FE2"/>
    <w:rsid w:val="00A82EF5"/>
    <w:rsid w:val="00A837B8"/>
    <w:rsid w:val="00A85855"/>
    <w:rsid w:val="00A86310"/>
    <w:rsid w:val="00A863A4"/>
    <w:rsid w:val="00A87DB7"/>
    <w:rsid w:val="00A92399"/>
    <w:rsid w:val="00A94A6A"/>
    <w:rsid w:val="00AB0ED2"/>
    <w:rsid w:val="00AB7409"/>
    <w:rsid w:val="00AC0026"/>
    <w:rsid w:val="00AC1028"/>
    <w:rsid w:val="00AD059D"/>
    <w:rsid w:val="00AD2A74"/>
    <w:rsid w:val="00AD62A7"/>
    <w:rsid w:val="00AE14E2"/>
    <w:rsid w:val="00AE199A"/>
    <w:rsid w:val="00AE1F48"/>
    <w:rsid w:val="00AE29D2"/>
    <w:rsid w:val="00AF19B3"/>
    <w:rsid w:val="00AF2068"/>
    <w:rsid w:val="00AF2487"/>
    <w:rsid w:val="00AF57D5"/>
    <w:rsid w:val="00AF60A3"/>
    <w:rsid w:val="00B000C5"/>
    <w:rsid w:val="00B05FF4"/>
    <w:rsid w:val="00B103D5"/>
    <w:rsid w:val="00B12570"/>
    <w:rsid w:val="00B126E4"/>
    <w:rsid w:val="00B17310"/>
    <w:rsid w:val="00B21B46"/>
    <w:rsid w:val="00B24298"/>
    <w:rsid w:val="00B31719"/>
    <w:rsid w:val="00B34BAA"/>
    <w:rsid w:val="00B34D94"/>
    <w:rsid w:val="00B350DF"/>
    <w:rsid w:val="00B4664D"/>
    <w:rsid w:val="00B557DF"/>
    <w:rsid w:val="00B5725C"/>
    <w:rsid w:val="00B60D25"/>
    <w:rsid w:val="00B801BB"/>
    <w:rsid w:val="00B83462"/>
    <w:rsid w:val="00B83C05"/>
    <w:rsid w:val="00B8400C"/>
    <w:rsid w:val="00B841F8"/>
    <w:rsid w:val="00B84B69"/>
    <w:rsid w:val="00B946B5"/>
    <w:rsid w:val="00BA23EB"/>
    <w:rsid w:val="00BA3DA6"/>
    <w:rsid w:val="00BA56CE"/>
    <w:rsid w:val="00BB2610"/>
    <w:rsid w:val="00BB36D2"/>
    <w:rsid w:val="00BB5491"/>
    <w:rsid w:val="00BD3F2C"/>
    <w:rsid w:val="00BD4ABE"/>
    <w:rsid w:val="00BD73D7"/>
    <w:rsid w:val="00BE3C4E"/>
    <w:rsid w:val="00BE5907"/>
    <w:rsid w:val="00BF57AB"/>
    <w:rsid w:val="00BF6283"/>
    <w:rsid w:val="00BF6B0A"/>
    <w:rsid w:val="00C008FF"/>
    <w:rsid w:val="00C015EF"/>
    <w:rsid w:val="00C05382"/>
    <w:rsid w:val="00C053E1"/>
    <w:rsid w:val="00C13F2D"/>
    <w:rsid w:val="00C15FE2"/>
    <w:rsid w:val="00C17EBF"/>
    <w:rsid w:val="00C231D5"/>
    <w:rsid w:val="00C337E5"/>
    <w:rsid w:val="00C340FF"/>
    <w:rsid w:val="00C3578F"/>
    <w:rsid w:val="00C409A6"/>
    <w:rsid w:val="00C41711"/>
    <w:rsid w:val="00C5380E"/>
    <w:rsid w:val="00C54015"/>
    <w:rsid w:val="00C605C9"/>
    <w:rsid w:val="00C61FFB"/>
    <w:rsid w:val="00C66273"/>
    <w:rsid w:val="00C679B0"/>
    <w:rsid w:val="00C80989"/>
    <w:rsid w:val="00C8608C"/>
    <w:rsid w:val="00C871AC"/>
    <w:rsid w:val="00C923EC"/>
    <w:rsid w:val="00CA422C"/>
    <w:rsid w:val="00CA4424"/>
    <w:rsid w:val="00CA4534"/>
    <w:rsid w:val="00CA59F2"/>
    <w:rsid w:val="00CA79CB"/>
    <w:rsid w:val="00CB2FA4"/>
    <w:rsid w:val="00CB3953"/>
    <w:rsid w:val="00CD0922"/>
    <w:rsid w:val="00CD20AC"/>
    <w:rsid w:val="00CD27A5"/>
    <w:rsid w:val="00CD2C27"/>
    <w:rsid w:val="00CE10DA"/>
    <w:rsid w:val="00CE7148"/>
    <w:rsid w:val="00CE71FB"/>
    <w:rsid w:val="00CF37A8"/>
    <w:rsid w:val="00D04C8C"/>
    <w:rsid w:val="00D07290"/>
    <w:rsid w:val="00D14151"/>
    <w:rsid w:val="00D26F48"/>
    <w:rsid w:val="00D40A2E"/>
    <w:rsid w:val="00D627CD"/>
    <w:rsid w:val="00D65375"/>
    <w:rsid w:val="00D65FB6"/>
    <w:rsid w:val="00D74C1C"/>
    <w:rsid w:val="00D74F79"/>
    <w:rsid w:val="00D77576"/>
    <w:rsid w:val="00D778ED"/>
    <w:rsid w:val="00D83BBF"/>
    <w:rsid w:val="00D8498E"/>
    <w:rsid w:val="00D84D9C"/>
    <w:rsid w:val="00D8570C"/>
    <w:rsid w:val="00D94737"/>
    <w:rsid w:val="00D94EE7"/>
    <w:rsid w:val="00D957A8"/>
    <w:rsid w:val="00D95C1D"/>
    <w:rsid w:val="00DA2D9B"/>
    <w:rsid w:val="00DA7B92"/>
    <w:rsid w:val="00DB29D2"/>
    <w:rsid w:val="00DB3DC5"/>
    <w:rsid w:val="00DB3DDF"/>
    <w:rsid w:val="00DB5FCA"/>
    <w:rsid w:val="00DC12EE"/>
    <w:rsid w:val="00DC1FC6"/>
    <w:rsid w:val="00DC26A1"/>
    <w:rsid w:val="00DC3358"/>
    <w:rsid w:val="00DC3EDC"/>
    <w:rsid w:val="00DC42DF"/>
    <w:rsid w:val="00DC4913"/>
    <w:rsid w:val="00DC61B3"/>
    <w:rsid w:val="00DC64EA"/>
    <w:rsid w:val="00DD2693"/>
    <w:rsid w:val="00DD3A8B"/>
    <w:rsid w:val="00DD43DC"/>
    <w:rsid w:val="00DD61E6"/>
    <w:rsid w:val="00DD6EB5"/>
    <w:rsid w:val="00DE32E6"/>
    <w:rsid w:val="00DE3357"/>
    <w:rsid w:val="00DE7DEB"/>
    <w:rsid w:val="00DF1B85"/>
    <w:rsid w:val="00DF78C3"/>
    <w:rsid w:val="00E063FC"/>
    <w:rsid w:val="00E07591"/>
    <w:rsid w:val="00E104E1"/>
    <w:rsid w:val="00E12BC5"/>
    <w:rsid w:val="00E16046"/>
    <w:rsid w:val="00E338E6"/>
    <w:rsid w:val="00E33B5E"/>
    <w:rsid w:val="00E355D9"/>
    <w:rsid w:val="00E36CEA"/>
    <w:rsid w:val="00E421AE"/>
    <w:rsid w:val="00E43B2E"/>
    <w:rsid w:val="00E4792C"/>
    <w:rsid w:val="00E54314"/>
    <w:rsid w:val="00E56276"/>
    <w:rsid w:val="00E70E6F"/>
    <w:rsid w:val="00E72C1B"/>
    <w:rsid w:val="00E75043"/>
    <w:rsid w:val="00E86E5D"/>
    <w:rsid w:val="00E91037"/>
    <w:rsid w:val="00E93746"/>
    <w:rsid w:val="00E94F23"/>
    <w:rsid w:val="00E96422"/>
    <w:rsid w:val="00EA0C4B"/>
    <w:rsid w:val="00EB0ED3"/>
    <w:rsid w:val="00EB4234"/>
    <w:rsid w:val="00EB5363"/>
    <w:rsid w:val="00EC1BC3"/>
    <w:rsid w:val="00ED2D4A"/>
    <w:rsid w:val="00ED2E54"/>
    <w:rsid w:val="00ED789D"/>
    <w:rsid w:val="00EE3B14"/>
    <w:rsid w:val="00EE570F"/>
    <w:rsid w:val="00EE6EE9"/>
    <w:rsid w:val="00EF6339"/>
    <w:rsid w:val="00F016FC"/>
    <w:rsid w:val="00F056C9"/>
    <w:rsid w:val="00F063F0"/>
    <w:rsid w:val="00F11FC0"/>
    <w:rsid w:val="00F12D8F"/>
    <w:rsid w:val="00F1569E"/>
    <w:rsid w:val="00F165B9"/>
    <w:rsid w:val="00F16E9B"/>
    <w:rsid w:val="00F16F42"/>
    <w:rsid w:val="00F26F2D"/>
    <w:rsid w:val="00F3234B"/>
    <w:rsid w:val="00F33709"/>
    <w:rsid w:val="00F42724"/>
    <w:rsid w:val="00F43CA6"/>
    <w:rsid w:val="00F45FC3"/>
    <w:rsid w:val="00F47ED7"/>
    <w:rsid w:val="00F50CAC"/>
    <w:rsid w:val="00F5739B"/>
    <w:rsid w:val="00F638F3"/>
    <w:rsid w:val="00F643F5"/>
    <w:rsid w:val="00F67B57"/>
    <w:rsid w:val="00F70A6B"/>
    <w:rsid w:val="00F73788"/>
    <w:rsid w:val="00F75544"/>
    <w:rsid w:val="00F85C84"/>
    <w:rsid w:val="00F87555"/>
    <w:rsid w:val="00F90A94"/>
    <w:rsid w:val="00F92554"/>
    <w:rsid w:val="00F938F7"/>
    <w:rsid w:val="00F96536"/>
    <w:rsid w:val="00FA07FE"/>
    <w:rsid w:val="00FA2C7B"/>
    <w:rsid w:val="00FB1140"/>
    <w:rsid w:val="00FB1B3A"/>
    <w:rsid w:val="00FB7649"/>
    <w:rsid w:val="00FC137F"/>
    <w:rsid w:val="00FC66F8"/>
    <w:rsid w:val="00FD125E"/>
    <w:rsid w:val="00FD3201"/>
    <w:rsid w:val="00FD7671"/>
    <w:rsid w:val="00FE097D"/>
    <w:rsid w:val="00FE2A49"/>
    <w:rsid w:val="00FF50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5B32D"/>
  <w15:chartTrackingRefBased/>
  <w15:docId w15:val="{D2164A78-A938-43DE-8DC2-873F205E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7DB"/>
    <w:pPr>
      <w:jc w:val="both"/>
    </w:pPr>
    <w:rPr>
      <w:rFonts w:ascii="Palatino Linotype" w:hAnsi="Palatino Linotype"/>
      <w:color w:val="000000" w:themeColor="text1"/>
      <w:kern w:val="0"/>
      <w14:ligatures w14:val="none"/>
    </w:rPr>
  </w:style>
  <w:style w:type="paragraph" w:styleId="Ttulo1">
    <w:name w:val="heading 1"/>
    <w:basedOn w:val="Normal"/>
    <w:next w:val="Normal"/>
    <w:link w:val="Ttulo1Car"/>
    <w:uiPriority w:val="9"/>
    <w:qFormat/>
    <w:rsid w:val="00DE32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E32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14:ligatures w14:val="none"/>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14:ligatures w14:val="none"/>
    </w:rPr>
  </w:style>
  <w:style w:type="table" w:styleId="Tablaconcuadrcula">
    <w:name w:val="Table Grid"/>
    <w:basedOn w:val="Tablanormal"/>
    <w:uiPriority w:val="59"/>
    <w:qFormat/>
    <w:rsid w:val="00DB3DC5"/>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14:ligatures w14:val="none"/>
    </w:rPr>
  </w:style>
  <w:style w:type="character" w:styleId="Hipervnculo">
    <w:name w:val="Hyperlink"/>
    <w:aliases w:val="Hipervínculo1,Hipervínculo11,Hipervínculo12,Hipervínculo13,Hipervínculo14,Hipervínculo15"/>
    <w:basedOn w:val="Fuentedeprrafopredeter"/>
    <w:uiPriority w:val="99"/>
    <w:unhideWhenUsed/>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customStyle="1" w:styleId="Mencinsinresolver2">
    <w:name w:val="Mención sin resolver2"/>
    <w:basedOn w:val="Fuentedeprrafopredeter"/>
    <w:uiPriority w:val="99"/>
    <w:semiHidden/>
    <w:unhideWhenUsed/>
    <w:rsid w:val="00A27E34"/>
    <w:rPr>
      <w:color w:val="605E5C"/>
      <w:shd w:val="clear" w:color="auto" w:fill="E1DFDD"/>
    </w:rPr>
  </w:style>
  <w:style w:type="character" w:styleId="Hipervnculovisitado">
    <w:name w:val="FollowedHyperlink"/>
    <w:basedOn w:val="Fuentedeprrafopredeter"/>
    <w:uiPriority w:val="99"/>
    <w:semiHidden/>
    <w:unhideWhenUsed/>
    <w:rsid w:val="00A863A4"/>
    <w:rPr>
      <w:color w:val="954F72" w:themeColor="followedHyperlink"/>
      <w:u w:val="single"/>
    </w:rPr>
  </w:style>
  <w:style w:type="paragraph" w:customStyle="1" w:styleId="paragraph">
    <w:name w:val="paragraph"/>
    <w:basedOn w:val="Normal"/>
    <w:rsid w:val="005118CA"/>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table" w:customStyle="1" w:styleId="Tablaconcuadrcula1">
    <w:name w:val="Tabla con cuadrícula1"/>
    <w:basedOn w:val="Tablanormal"/>
    <w:uiPriority w:val="59"/>
    <w:rsid w:val="005118CA"/>
    <w:pPr>
      <w:spacing w:after="0" w:line="240" w:lineRule="auto"/>
    </w:pPr>
    <w:rPr>
      <w:rFonts w:ascii="Calibri" w:eastAsia="Calibri" w:hAnsi="Calibri" w:cs="Times New Roman"/>
      <w:kern w:val="0"/>
      <w:lang w:val="es-E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02807"/>
    <w:pPr>
      <w:autoSpaceDE w:val="0"/>
      <w:autoSpaceDN w:val="0"/>
      <w:adjustRightInd w:val="0"/>
      <w:spacing w:after="0" w:line="240" w:lineRule="auto"/>
    </w:pPr>
    <w:rPr>
      <w:rFonts w:ascii="Palatino Linotype" w:hAnsi="Palatino Linotype" w:cs="Palatino Linotype"/>
      <w:color w:val="000000"/>
      <w:kern w:val="0"/>
      <w:sz w:val="24"/>
      <w:szCs w:val="24"/>
    </w:rPr>
  </w:style>
  <w:style w:type="character" w:customStyle="1" w:styleId="normaltextrun">
    <w:name w:val="normaltextrun"/>
    <w:basedOn w:val="Fuentedeprrafopredeter"/>
    <w:rsid w:val="00EB4234"/>
  </w:style>
  <w:style w:type="character" w:customStyle="1" w:styleId="eop">
    <w:name w:val="eop"/>
    <w:basedOn w:val="Fuentedeprrafopredeter"/>
    <w:rsid w:val="00EB4234"/>
  </w:style>
  <w:style w:type="character" w:customStyle="1" w:styleId="Mencinsinresolver3">
    <w:name w:val="Mención sin resolver3"/>
    <w:basedOn w:val="Fuentedeprrafopredeter"/>
    <w:uiPriority w:val="99"/>
    <w:semiHidden/>
    <w:unhideWhenUsed/>
    <w:rsid w:val="007D20CD"/>
    <w:rPr>
      <w:color w:val="605E5C"/>
      <w:shd w:val="clear" w:color="auto" w:fill="E1DFDD"/>
    </w:rPr>
  </w:style>
  <w:style w:type="character" w:customStyle="1" w:styleId="Ttulo1Car">
    <w:name w:val="Título 1 Car"/>
    <w:basedOn w:val="Fuentedeprrafopredeter"/>
    <w:link w:val="Ttulo1"/>
    <w:uiPriority w:val="9"/>
    <w:rsid w:val="00DE32E6"/>
    <w:rPr>
      <w:rFonts w:asciiTheme="majorHAnsi" w:eastAsiaTheme="majorEastAsia" w:hAnsiTheme="majorHAnsi" w:cstheme="majorBidi"/>
      <w:color w:val="2F5496" w:themeColor="accent1" w:themeShade="BF"/>
      <w:kern w:val="0"/>
      <w:sz w:val="32"/>
      <w:szCs w:val="32"/>
      <w14:ligatures w14:val="none"/>
    </w:rPr>
  </w:style>
  <w:style w:type="character" w:customStyle="1" w:styleId="Ttulo2Car">
    <w:name w:val="Título 2 Car"/>
    <w:basedOn w:val="Fuentedeprrafopredeter"/>
    <w:link w:val="Ttulo2"/>
    <w:uiPriority w:val="9"/>
    <w:rsid w:val="00DE32E6"/>
    <w:rPr>
      <w:rFonts w:asciiTheme="majorHAnsi" w:eastAsiaTheme="majorEastAsia" w:hAnsiTheme="majorHAnsi" w:cstheme="majorBidi"/>
      <w:color w:val="2F5496" w:themeColor="accent1" w:themeShade="BF"/>
      <w:kern w:val="0"/>
      <w:sz w:val="26"/>
      <w:szCs w:val="26"/>
      <w14:ligatures w14:val="none"/>
    </w:rPr>
  </w:style>
  <w:style w:type="paragraph" w:styleId="TtuloTDC">
    <w:name w:val="TOC Heading"/>
    <w:basedOn w:val="Ttulo1"/>
    <w:next w:val="Normal"/>
    <w:uiPriority w:val="39"/>
    <w:unhideWhenUsed/>
    <w:qFormat/>
    <w:rsid w:val="00DE32E6"/>
    <w:pPr>
      <w:jc w:val="left"/>
      <w:outlineLvl w:val="9"/>
    </w:pPr>
    <w:rPr>
      <w:lang w:eastAsia="es-MX"/>
    </w:rPr>
  </w:style>
  <w:style w:type="paragraph" w:styleId="TDC1">
    <w:name w:val="toc 1"/>
    <w:basedOn w:val="Normal"/>
    <w:next w:val="Normal"/>
    <w:autoRedefine/>
    <w:uiPriority w:val="39"/>
    <w:unhideWhenUsed/>
    <w:rsid w:val="00DE32E6"/>
    <w:pPr>
      <w:spacing w:after="100"/>
    </w:pPr>
  </w:style>
  <w:style w:type="paragraph" w:styleId="TDC2">
    <w:name w:val="toc 2"/>
    <w:basedOn w:val="Normal"/>
    <w:next w:val="Normal"/>
    <w:autoRedefine/>
    <w:uiPriority w:val="39"/>
    <w:unhideWhenUsed/>
    <w:rsid w:val="00DE32E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29999">
      <w:bodyDiv w:val="1"/>
      <w:marLeft w:val="0"/>
      <w:marRight w:val="0"/>
      <w:marTop w:val="0"/>
      <w:marBottom w:val="0"/>
      <w:divBdr>
        <w:top w:val="none" w:sz="0" w:space="0" w:color="auto"/>
        <w:left w:val="none" w:sz="0" w:space="0" w:color="auto"/>
        <w:bottom w:val="none" w:sz="0" w:space="0" w:color="auto"/>
        <w:right w:val="none" w:sz="0" w:space="0" w:color="auto"/>
      </w:divBdr>
    </w:div>
    <w:div w:id="154342482">
      <w:bodyDiv w:val="1"/>
      <w:marLeft w:val="0"/>
      <w:marRight w:val="0"/>
      <w:marTop w:val="0"/>
      <w:marBottom w:val="0"/>
      <w:divBdr>
        <w:top w:val="none" w:sz="0" w:space="0" w:color="auto"/>
        <w:left w:val="none" w:sz="0" w:space="0" w:color="auto"/>
        <w:bottom w:val="none" w:sz="0" w:space="0" w:color="auto"/>
        <w:right w:val="none" w:sz="0" w:space="0" w:color="auto"/>
      </w:divBdr>
    </w:div>
    <w:div w:id="158161350">
      <w:bodyDiv w:val="1"/>
      <w:marLeft w:val="0"/>
      <w:marRight w:val="0"/>
      <w:marTop w:val="0"/>
      <w:marBottom w:val="0"/>
      <w:divBdr>
        <w:top w:val="none" w:sz="0" w:space="0" w:color="auto"/>
        <w:left w:val="none" w:sz="0" w:space="0" w:color="auto"/>
        <w:bottom w:val="none" w:sz="0" w:space="0" w:color="auto"/>
        <w:right w:val="none" w:sz="0" w:space="0" w:color="auto"/>
      </w:divBdr>
    </w:div>
    <w:div w:id="216432301">
      <w:bodyDiv w:val="1"/>
      <w:marLeft w:val="0"/>
      <w:marRight w:val="0"/>
      <w:marTop w:val="0"/>
      <w:marBottom w:val="0"/>
      <w:divBdr>
        <w:top w:val="none" w:sz="0" w:space="0" w:color="auto"/>
        <w:left w:val="none" w:sz="0" w:space="0" w:color="auto"/>
        <w:bottom w:val="none" w:sz="0" w:space="0" w:color="auto"/>
        <w:right w:val="none" w:sz="0" w:space="0" w:color="auto"/>
      </w:divBdr>
    </w:div>
    <w:div w:id="223416816">
      <w:bodyDiv w:val="1"/>
      <w:marLeft w:val="0"/>
      <w:marRight w:val="0"/>
      <w:marTop w:val="0"/>
      <w:marBottom w:val="0"/>
      <w:divBdr>
        <w:top w:val="none" w:sz="0" w:space="0" w:color="auto"/>
        <w:left w:val="none" w:sz="0" w:space="0" w:color="auto"/>
        <w:bottom w:val="none" w:sz="0" w:space="0" w:color="auto"/>
        <w:right w:val="none" w:sz="0" w:space="0" w:color="auto"/>
      </w:divBdr>
    </w:div>
    <w:div w:id="430515845">
      <w:bodyDiv w:val="1"/>
      <w:marLeft w:val="0"/>
      <w:marRight w:val="0"/>
      <w:marTop w:val="0"/>
      <w:marBottom w:val="0"/>
      <w:divBdr>
        <w:top w:val="none" w:sz="0" w:space="0" w:color="auto"/>
        <w:left w:val="none" w:sz="0" w:space="0" w:color="auto"/>
        <w:bottom w:val="none" w:sz="0" w:space="0" w:color="auto"/>
        <w:right w:val="none" w:sz="0" w:space="0" w:color="auto"/>
      </w:divBdr>
    </w:div>
    <w:div w:id="472060664">
      <w:bodyDiv w:val="1"/>
      <w:marLeft w:val="0"/>
      <w:marRight w:val="0"/>
      <w:marTop w:val="0"/>
      <w:marBottom w:val="0"/>
      <w:divBdr>
        <w:top w:val="none" w:sz="0" w:space="0" w:color="auto"/>
        <w:left w:val="none" w:sz="0" w:space="0" w:color="auto"/>
        <w:bottom w:val="none" w:sz="0" w:space="0" w:color="auto"/>
        <w:right w:val="none" w:sz="0" w:space="0" w:color="auto"/>
      </w:divBdr>
    </w:div>
    <w:div w:id="482233824">
      <w:bodyDiv w:val="1"/>
      <w:marLeft w:val="0"/>
      <w:marRight w:val="0"/>
      <w:marTop w:val="0"/>
      <w:marBottom w:val="0"/>
      <w:divBdr>
        <w:top w:val="none" w:sz="0" w:space="0" w:color="auto"/>
        <w:left w:val="none" w:sz="0" w:space="0" w:color="auto"/>
        <w:bottom w:val="none" w:sz="0" w:space="0" w:color="auto"/>
        <w:right w:val="none" w:sz="0" w:space="0" w:color="auto"/>
      </w:divBdr>
    </w:div>
    <w:div w:id="507139357">
      <w:bodyDiv w:val="1"/>
      <w:marLeft w:val="0"/>
      <w:marRight w:val="0"/>
      <w:marTop w:val="0"/>
      <w:marBottom w:val="0"/>
      <w:divBdr>
        <w:top w:val="none" w:sz="0" w:space="0" w:color="auto"/>
        <w:left w:val="none" w:sz="0" w:space="0" w:color="auto"/>
        <w:bottom w:val="none" w:sz="0" w:space="0" w:color="auto"/>
        <w:right w:val="none" w:sz="0" w:space="0" w:color="auto"/>
      </w:divBdr>
    </w:div>
    <w:div w:id="542718370">
      <w:bodyDiv w:val="1"/>
      <w:marLeft w:val="0"/>
      <w:marRight w:val="0"/>
      <w:marTop w:val="0"/>
      <w:marBottom w:val="0"/>
      <w:divBdr>
        <w:top w:val="none" w:sz="0" w:space="0" w:color="auto"/>
        <w:left w:val="none" w:sz="0" w:space="0" w:color="auto"/>
        <w:bottom w:val="none" w:sz="0" w:space="0" w:color="auto"/>
        <w:right w:val="none" w:sz="0" w:space="0" w:color="auto"/>
      </w:divBdr>
    </w:div>
    <w:div w:id="613171872">
      <w:bodyDiv w:val="1"/>
      <w:marLeft w:val="0"/>
      <w:marRight w:val="0"/>
      <w:marTop w:val="0"/>
      <w:marBottom w:val="0"/>
      <w:divBdr>
        <w:top w:val="none" w:sz="0" w:space="0" w:color="auto"/>
        <w:left w:val="none" w:sz="0" w:space="0" w:color="auto"/>
        <w:bottom w:val="none" w:sz="0" w:space="0" w:color="auto"/>
        <w:right w:val="none" w:sz="0" w:space="0" w:color="auto"/>
      </w:divBdr>
    </w:div>
    <w:div w:id="740443315">
      <w:bodyDiv w:val="1"/>
      <w:marLeft w:val="0"/>
      <w:marRight w:val="0"/>
      <w:marTop w:val="0"/>
      <w:marBottom w:val="0"/>
      <w:divBdr>
        <w:top w:val="none" w:sz="0" w:space="0" w:color="auto"/>
        <w:left w:val="none" w:sz="0" w:space="0" w:color="auto"/>
        <w:bottom w:val="none" w:sz="0" w:space="0" w:color="auto"/>
        <w:right w:val="none" w:sz="0" w:space="0" w:color="auto"/>
      </w:divBdr>
    </w:div>
    <w:div w:id="748187265">
      <w:bodyDiv w:val="1"/>
      <w:marLeft w:val="0"/>
      <w:marRight w:val="0"/>
      <w:marTop w:val="0"/>
      <w:marBottom w:val="0"/>
      <w:divBdr>
        <w:top w:val="none" w:sz="0" w:space="0" w:color="auto"/>
        <w:left w:val="none" w:sz="0" w:space="0" w:color="auto"/>
        <w:bottom w:val="none" w:sz="0" w:space="0" w:color="auto"/>
        <w:right w:val="none" w:sz="0" w:space="0" w:color="auto"/>
      </w:divBdr>
    </w:div>
    <w:div w:id="794102167">
      <w:bodyDiv w:val="1"/>
      <w:marLeft w:val="0"/>
      <w:marRight w:val="0"/>
      <w:marTop w:val="0"/>
      <w:marBottom w:val="0"/>
      <w:divBdr>
        <w:top w:val="none" w:sz="0" w:space="0" w:color="auto"/>
        <w:left w:val="none" w:sz="0" w:space="0" w:color="auto"/>
        <w:bottom w:val="none" w:sz="0" w:space="0" w:color="auto"/>
        <w:right w:val="none" w:sz="0" w:space="0" w:color="auto"/>
      </w:divBdr>
    </w:div>
    <w:div w:id="1245804131">
      <w:bodyDiv w:val="1"/>
      <w:marLeft w:val="0"/>
      <w:marRight w:val="0"/>
      <w:marTop w:val="0"/>
      <w:marBottom w:val="0"/>
      <w:divBdr>
        <w:top w:val="none" w:sz="0" w:space="0" w:color="auto"/>
        <w:left w:val="none" w:sz="0" w:space="0" w:color="auto"/>
        <w:bottom w:val="none" w:sz="0" w:space="0" w:color="auto"/>
        <w:right w:val="none" w:sz="0" w:space="0" w:color="auto"/>
      </w:divBdr>
    </w:div>
    <w:div w:id="1270048827">
      <w:bodyDiv w:val="1"/>
      <w:marLeft w:val="0"/>
      <w:marRight w:val="0"/>
      <w:marTop w:val="0"/>
      <w:marBottom w:val="0"/>
      <w:divBdr>
        <w:top w:val="none" w:sz="0" w:space="0" w:color="auto"/>
        <w:left w:val="none" w:sz="0" w:space="0" w:color="auto"/>
        <w:bottom w:val="none" w:sz="0" w:space="0" w:color="auto"/>
        <w:right w:val="none" w:sz="0" w:space="0" w:color="auto"/>
      </w:divBdr>
    </w:div>
    <w:div w:id="1366518713">
      <w:bodyDiv w:val="1"/>
      <w:marLeft w:val="0"/>
      <w:marRight w:val="0"/>
      <w:marTop w:val="0"/>
      <w:marBottom w:val="0"/>
      <w:divBdr>
        <w:top w:val="none" w:sz="0" w:space="0" w:color="auto"/>
        <w:left w:val="none" w:sz="0" w:space="0" w:color="auto"/>
        <w:bottom w:val="none" w:sz="0" w:space="0" w:color="auto"/>
        <w:right w:val="none" w:sz="0" w:space="0" w:color="auto"/>
      </w:divBdr>
    </w:div>
    <w:div w:id="1376466373">
      <w:bodyDiv w:val="1"/>
      <w:marLeft w:val="0"/>
      <w:marRight w:val="0"/>
      <w:marTop w:val="0"/>
      <w:marBottom w:val="0"/>
      <w:divBdr>
        <w:top w:val="none" w:sz="0" w:space="0" w:color="auto"/>
        <w:left w:val="none" w:sz="0" w:space="0" w:color="auto"/>
        <w:bottom w:val="none" w:sz="0" w:space="0" w:color="auto"/>
        <w:right w:val="none" w:sz="0" w:space="0" w:color="auto"/>
      </w:divBdr>
    </w:div>
    <w:div w:id="1409765839">
      <w:bodyDiv w:val="1"/>
      <w:marLeft w:val="0"/>
      <w:marRight w:val="0"/>
      <w:marTop w:val="0"/>
      <w:marBottom w:val="0"/>
      <w:divBdr>
        <w:top w:val="none" w:sz="0" w:space="0" w:color="auto"/>
        <w:left w:val="none" w:sz="0" w:space="0" w:color="auto"/>
        <w:bottom w:val="none" w:sz="0" w:space="0" w:color="auto"/>
        <w:right w:val="none" w:sz="0" w:space="0" w:color="auto"/>
      </w:divBdr>
    </w:div>
    <w:div w:id="1454442139">
      <w:bodyDiv w:val="1"/>
      <w:marLeft w:val="0"/>
      <w:marRight w:val="0"/>
      <w:marTop w:val="0"/>
      <w:marBottom w:val="0"/>
      <w:divBdr>
        <w:top w:val="none" w:sz="0" w:space="0" w:color="auto"/>
        <w:left w:val="none" w:sz="0" w:space="0" w:color="auto"/>
        <w:bottom w:val="none" w:sz="0" w:space="0" w:color="auto"/>
        <w:right w:val="none" w:sz="0" w:space="0" w:color="auto"/>
      </w:divBdr>
    </w:div>
    <w:div w:id="1474711402">
      <w:bodyDiv w:val="1"/>
      <w:marLeft w:val="0"/>
      <w:marRight w:val="0"/>
      <w:marTop w:val="0"/>
      <w:marBottom w:val="0"/>
      <w:divBdr>
        <w:top w:val="none" w:sz="0" w:space="0" w:color="auto"/>
        <w:left w:val="none" w:sz="0" w:space="0" w:color="auto"/>
        <w:bottom w:val="none" w:sz="0" w:space="0" w:color="auto"/>
        <w:right w:val="none" w:sz="0" w:space="0" w:color="auto"/>
      </w:divBdr>
    </w:div>
    <w:div w:id="1693720376">
      <w:bodyDiv w:val="1"/>
      <w:marLeft w:val="0"/>
      <w:marRight w:val="0"/>
      <w:marTop w:val="0"/>
      <w:marBottom w:val="0"/>
      <w:divBdr>
        <w:top w:val="none" w:sz="0" w:space="0" w:color="auto"/>
        <w:left w:val="none" w:sz="0" w:space="0" w:color="auto"/>
        <w:bottom w:val="none" w:sz="0" w:space="0" w:color="auto"/>
        <w:right w:val="none" w:sz="0" w:space="0" w:color="auto"/>
      </w:divBdr>
    </w:div>
    <w:div w:id="1707288755">
      <w:bodyDiv w:val="1"/>
      <w:marLeft w:val="0"/>
      <w:marRight w:val="0"/>
      <w:marTop w:val="0"/>
      <w:marBottom w:val="0"/>
      <w:divBdr>
        <w:top w:val="none" w:sz="0" w:space="0" w:color="auto"/>
        <w:left w:val="none" w:sz="0" w:space="0" w:color="auto"/>
        <w:bottom w:val="none" w:sz="0" w:space="0" w:color="auto"/>
        <w:right w:val="none" w:sz="0" w:space="0" w:color="auto"/>
      </w:divBdr>
    </w:div>
    <w:div w:id="1768698767">
      <w:bodyDiv w:val="1"/>
      <w:marLeft w:val="0"/>
      <w:marRight w:val="0"/>
      <w:marTop w:val="0"/>
      <w:marBottom w:val="0"/>
      <w:divBdr>
        <w:top w:val="none" w:sz="0" w:space="0" w:color="auto"/>
        <w:left w:val="none" w:sz="0" w:space="0" w:color="auto"/>
        <w:bottom w:val="none" w:sz="0" w:space="0" w:color="auto"/>
        <w:right w:val="none" w:sz="0" w:space="0" w:color="auto"/>
      </w:divBdr>
    </w:div>
    <w:div w:id="1816992314">
      <w:bodyDiv w:val="1"/>
      <w:marLeft w:val="0"/>
      <w:marRight w:val="0"/>
      <w:marTop w:val="0"/>
      <w:marBottom w:val="0"/>
      <w:divBdr>
        <w:top w:val="none" w:sz="0" w:space="0" w:color="auto"/>
        <w:left w:val="none" w:sz="0" w:space="0" w:color="auto"/>
        <w:bottom w:val="none" w:sz="0" w:space="0" w:color="auto"/>
        <w:right w:val="none" w:sz="0" w:space="0" w:color="auto"/>
      </w:divBdr>
    </w:div>
    <w:div w:id="1872644550">
      <w:bodyDiv w:val="1"/>
      <w:marLeft w:val="0"/>
      <w:marRight w:val="0"/>
      <w:marTop w:val="0"/>
      <w:marBottom w:val="0"/>
      <w:divBdr>
        <w:top w:val="none" w:sz="0" w:space="0" w:color="auto"/>
        <w:left w:val="none" w:sz="0" w:space="0" w:color="auto"/>
        <w:bottom w:val="none" w:sz="0" w:space="0" w:color="auto"/>
        <w:right w:val="none" w:sz="0" w:space="0" w:color="auto"/>
      </w:divBdr>
    </w:div>
    <w:div w:id="1892380304">
      <w:bodyDiv w:val="1"/>
      <w:marLeft w:val="0"/>
      <w:marRight w:val="0"/>
      <w:marTop w:val="0"/>
      <w:marBottom w:val="0"/>
      <w:divBdr>
        <w:top w:val="none" w:sz="0" w:space="0" w:color="auto"/>
        <w:left w:val="none" w:sz="0" w:space="0" w:color="auto"/>
        <w:bottom w:val="none" w:sz="0" w:space="0" w:color="auto"/>
        <w:right w:val="none" w:sz="0" w:space="0" w:color="auto"/>
      </w:divBdr>
    </w:div>
    <w:div w:id="2098747812">
      <w:bodyDiv w:val="1"/>
      <w:marLeft w:val="0"/>
      <w:marRight w:val="0"/>
      <w:marTop w:val="0"/>
      <w:marBottom w:val="0"/>
      <w:divBdr>
        <w:top w:val="none" w:sz="0" w:space="0" w:color="auto"/>
        <w:left w:val="none" w:sz="0" w:space="0" w:color="auto"/>
        <w:bottom w:val="none" w:sz="0" w:space="0" w:color="auto"/>
        <w:right w:val="none" w:sz="0" w:space="0" w:color="auto"/>
      </w:divBdr>
    </w:div>
    <w:div w:id="2128237464">
      <w:bodyDiv w:val="1"/>
      <w:marLeft w:val="0"/>
      <w:marRight w:val="0"/>
      <w:marTop w:val="0"/>
      <w:marBottom w:val="0"/>
      <w:divBdr>
        <w:top w:val="none" w:sz="0" w:space="0" w:color="auto"/>
        <w:left w:val="none" w:sz="0" w:space="0" w:color="auto"/>
        <w:bottom w:val="none" w:sz="0" w:space="0" w:color="auto"/>
        <w:right w:val="none" w:sz="0" w:space="0" w:color="auto"/>
      </w:divBdr>
    </w:div>
    <w:div w:id="214561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brirAcuse(64752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javascript:abrirAcuse(64752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abrirAcuse(64752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8D54D-8F89-410F-BE9E-6E6CF0496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7161</Words>
  <Characters>39386</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DUL SANCHEZ</cp:lastModifiedBy>
  <cp:revision>4</cp:revision>
  <cp:lastPrinted>2025-03-14T04:54:00Z</cp:lastPrinted>
  <dcterms:created xsi:type="dcterms:W3CDTF">2025-03-14T04:54:00Z</dcterms:created>
  <dcterms:modified xsi:type="dcterms:W3CDTF">2025-03-20T18:20:00Z</dcterms:modified>
</cp:coreProperties>
</file>