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99B2F2" w14:textId="77777777" w:rsidR="00614CAB" w:rsidRDefault="00614CAB" w:rsidP="0073141F">
      <w:pPr>
        <w:tabs>
          <w:tab w:val="left" w:pos="8931"/>
        </w:tabs>
        <w:spacing w:line="360" w:lineRule="auto"/>
        <w:ind w:left="8931" w:hanging="8931"/>
        <w:contextualSpacing/>
      </w:pPr>
      <w:bookmarkStart w:id="0" w:name="_Hlk215665293"/>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rFonts w:ascii="Times New Roman" w:eastAsia="Times New Roman" w:hAnsi="Times New Roman" w:cs="Times New Roman"/>
          <w:color w:val="auto"/>
          <w:sz w:val="20"/>
          <w:szCs w:val="20"/>
        </w:rPr>
      </w:sdtEndPr>
      <w:sdtContent>
        <w:p w14:paraId="0072A72A" w14:textId="77777777" w:rsidR="00614CAB" w:rsidRDefault="00614CAB" w:rsidP="0073141F">
          <w:pPr>
            <w:pStyle w:val="TtulodeTDC"/>
            <w:spacing w:before="0" w:line="360" w:lineRule="auto"/>
            <w:contextualSpacing/>
            <w:jc w:val="center"/>
            <w:rPr>
              <w:rFonts w:ascii="Palatino Linotype" w:eastAsia="Palatino Linotype" w:hAnsi="Palatino Linotype" w:cs="Palatino Linotype"/>
              <w:color w:val="000000" w:themeColor="text1"/>
              <w:sz w:val="22"/>
              <w:szCs w:val="22"/>
              <w:lang w:val="es-ES"/>
            </w:rPr>
          </w:pPr>
        </w:p>
        <w:p w14:paraId="4983A10B" w14:textId="7C3D1E69" w:rsidR="00614CAB" w:rsidRPr="00B71E26" w:rsidRDefault="00614CAB" w:rsidP="0073141F">
          <w:pPr>
            <w:pStyle w:val="TtulodeTDC"/>
            <w:spacing w:before="0" w:line="360" w:lineRule="auto"/>
            <w:contextualSpacing/>
            <w:jc w:val="center"/>
            <w:rPr>
              <w:rFonts w:ascii="Palatino Linotype" w:hAnsi="Palatino Linotype"/>
              <w:color w:val="auto"/>
              <w:sz w:val="22"/>
              <w:szCs w:val="22"/>
            </w:rPr>
          </w:pPr>
          <w:r w:rsidRPr="00B71E26">
            <w:rPr>
              <w:rFonts w:ascii="Palatino Linotype" w:hAnsi="Palatino Linotype"/>
              <w:color w:val="auto"/>
              <w:sz w:val="22"/>
              <w:szCs w:val="22"/>
              <w:lang w:val="es-ES"/>
            </w:rPr>
            <w:t xml:space="preserve">RESOLUCIÓN DEL RECURSO DE REVISIÓN </w:t>
          </w:r>
          <w:r>
            <w:rPr>
              <w:rFonts w:ascii="Palatino Linotype" w:hAnsi="Palatino Linotype"/>
              <w:color w:val="auto"/>
              <w:sz w:val="22"/>
              <w:szCs w:val="22"/>
            </w:rPr>
            <w:t>09</w:t>
          </w:r>
          <w:r w:rsidR="00A05D49">
            <w:rPr>
              <w:rFonts w:ascii="Palatino Linotype" w:hAnsi="Palatino Linotype"/>
              <w:color w:val="auto"/>
              <w:sz w:val="22"/>
              <w:szCs w:val="22"/>
            </w:rPr>
            <w:t>72</w:t>
          </w:r>
          <w:r>
            <w:rPr>
              <w:rFonts w:ascii="Palatino Linotype" w:hAnsi="Palatino Linotype"/>
              <w:color w:val="auto"/>
              <w:sz w:val="22"/>
              <w:szCs w:val="22"/>
            </w:rPr>
            <w:t>1</w:t>
          </w:r>
          <w:r w:rsidRPr="00B71E26">
            <w:rPr>
              <w:rFonts w:ascii="Palatino Linotype" w:hAnsi="Palatino Linotype"/>
              <w:color w:val="auto"/>
              <w:sz w:val="22"/>
              <w:szCs w:val="22"/>
            </w:rPr>
            <w:t>/INFOEM/IP/RR/2025</w:t>
          </w:r>
        </w:p>
        <w:p w14:paraId="59C5FD78" w14:textId="77777777" w:rsidR="00614CAB" w:rsidRPr="00B71E26" w:rsidRDefault="00614CAB" w:rsidP="0073141F">
          <w:pPr>
            <w:spacing w:line="360" w:lineRule="auto"/>
            <w:contextualSpacing/>
          </w:pPr>
        </w:p>
        <w:p w14:paraId="4F528623" w14:textId="6677B04C" w:rsidR="00224CC2" w:rsidRPr="00224CC2" w:rsidRDefault="00614CAB" w:rsidP="00224CC2">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r w:rsidRPr="00A05D49">
            <w:fldChar w:fldCharType="begin"/>
          </w:r>
          <w:r w:rsidRPr="00A05D49">
            <w:instrText xml:space="preserve"> TOC \o "1-3" \h \z \u </w:instrText>
          </w:r>
          <w:r w:rsidRPr="00A05D49">
            <w:fldChar w:fldCharType="separate"/>
          </w:r>
          <w:hyperlink w:anchor="_Toc216965847" w:history="1">
            <w:r w:rsidR="00224CC2" w:rsidRPr="00224CC2">
              <w:rPr>
                <w:rStyle w:val="Hipervnculo"/>
                <w:noProof/>
              </w:rPr>
              <w:t>A N T E C E D E N T E S</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_Toc216965847 \h </w:instrText>
            </w:r>
            <w:r w:rsidR="00224CC2" w:rsidRPr="00224CC2">
              <w:rPr>
                <w:noProof/>
                <w:webHidden/>
              </w:rPr>
            </w:r>
            <w:r w:rsidR="00224CC2" w:rsidRPr="00224CC2">
              <w:rPr>
                <w:noProof/>
                <w:webHidden/>
              </w:rPr>
              <w:fldChar w:fldCharType="separate"/>
            </w:r>
            <w:r w:rsidR="007432E4">
              <w:rPr>
                <w:noProof/>
                <w:webHidden/>
              </w:rPr>
              <w:t>2</w:t>
            </w:r>
            <w:r w:rsidR="00224CC2" w:rsidRPr="00224CC2">
              <w:rPr>
                <w:noProof/>
                <w:webHidden/>
              </w:rPr>
              <w:fldChar w:fldCharType="end"/>
            </w:r>
          </w:hyperlink>
        </w:p>
        <w:p w14:paraId="2BF0B9AB" w14:textId="2E5ED561"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48" w:history="1">
            <w:r w:rsidR="00224CC2" w:rsidRPr="00224CC2">
              <w:rPr>
                <w:rStyle w:val="Hipervnculo"/>
                <w:noProof/>
              </w:rPr>
              <w:t>I. Presentación de la solicitud de información</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_Toc216965848 \h </w:instrText>
            </w:r>
            <w:r w:rsidR="00224CC2" w:rsidRPr="00224CC2">
              <w:rPr>
                <w:noProof/>
                <w:webHidden/>
              </w:rPr>
            </w:r>
            <w:r w:rsidR="00224CC2" w:rsidRPr="00224CC2">
              <w:rPr>
                <w:noProof/>
                <w:webHidden/>
              </w:rPr>
              <w:fldChar w:fldCharType="separate"/>
            </w:r>
            <w:r w:rsidR="007432E4">
              <w:rPr>
                <w:noProof/>
                <w:webHidden/>
              </w:rPr>
              <w:t>2</w:t>
            </w:r>
            <w:r w:rsidR="00224CC2" w:rsidRPr="00224CC2">
              <w:rPr>
                <w:noProof/>
                <w:webHidden/>
              </w:rPr>
              <w:fldChar w:fldCharType="end"/>
            </w:r>
          </w:hyperlink>
        </w:p>
        <w:p w14:paraId="4D0F9D80" w14:textId="5A51519C"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49" w:history="1">
            <w:r w:rsidR="00224CC2" w:rsidRPr="00224CC2">
              <w:rPr>
                <w:rStyle w:val="Hipervnculo"/>
                <w:noProof/>
              </w:rPr>
              <w:t>II. Respuesta del Sujeto Obligado</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_Toc216965849 \h </w:instrText>
            </w:r>
            <w:r w:rsidR="00224CC2" w:rsidRPr="00224CC2">
              <w:rPr>
                <w:noProof/>
                <w:webHidden/>
              </w:rPr>
            </w:r>
            <w:r w:rsidR="00224CC2" w:rsidRPr="00224CC2">
              <w:rPr>
                <w:noProof/>
                <w:webHidden/>
              </w:rPr>
              <w:fldChar w:fldCharType="separate"/>
            </w:r>
            <w:r w:rsidR="007432E4">
              <w:rPr>
                <w:noProof/>
                <w:webHidden/>
              </w:rPr>
              <w:t>3</w:t>
            </w:r>
            <w:r w:rsidR="00224CC2" w:rsidRPr="00224CC2">
              <w:rPr>
                <w:noProof/>
                <w:webHidden/>
              </w:rPr>
              <w:fldChar w:fldCharType="end"/>
            </w:r>
          </w:hyperlink>
        </w:p>
        <w:p w14:paraId="6B1A232B" w14:textId="3C81FC1F"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0" w:history="1">
            <w:r w:rsidR="00224CC2" w:rsidRPr="00224CC2">
              <w:rPr>
                <w:rStyle w:val="Hipervnculo"/>
                <w:noProof/>
              </w:rPr>
              <w:t>III. Interposición del Recurso de Revisión</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_Toc216965850 \h </w:instrText>
            </w:r>
            <w:r w:rsidR="00224CC2" w:rsidRPr="00224CC2">
              <w:rPr>
                <w:noProof/>
                <w:webHidden/>
              </w:rPr>
            </w:r>
            <w:r w:rsidR="00224CC2" w:rsidRPr="00224CC2">
              <w:rPr>
                <w:noProof/>
                <w:webHidden/>
              </w:rPr>
              <w:fldChar w:fldCharType="separate"/>
            </w:r>
            <w:r w:rsidR="007432E4">
              <w:rPr>
                <w:noProof/>
                <w:webHidden/>
              </w:rPr>
              <w:t>4</w:t>
            </w:r>
            <w:r w:rsidR="00224CC2" w:rsidRPr="00224CC2">
              <w:rPr>
                <w:noProof/>
                <w:webHidden/>
              </w:rPr>
              <w:fldChar w:fldCharType="end"/>
            </w:r>
          </w:hyperlink>
        </w:p>
        <w:p w14:paraId="64C4297F" w14:textId="04444E6F"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1" w:history="1">
            <w:r w:rsidR="00224CC2" w:rsidRPr="00224CC2">
              <w:rPr>
                <w:rStyle w:val="Hipervnculo"/>
                <w:noProof/>
              </w:rPr>
              <w:t>IV. Trámite del Recurso de Revisión ante este Instituto</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_Toc216965851 \h </w:instrText>
            </w:r>
            <w:r w:rsidR="00224CC2" w:rsidRPr="00224CC2">
              <w:rPr>
                <w:noProof/>
                <w:webHidden/>
              </w:rPr>
            </w:r>
            <w:r w:rsidR="00224CC2" w:rsidRPr="00224CC2">
              <w:rPr>
                <w:noProof/>
                <w:webHidden/>
              </w:rPr>
              <w:fldChar w:fldCharType="separate"/>
            </w:r>
            <w:r w:rsidR="007432E4">
              <w:rPr>
                <w:noProof/>
                <w:webHidden/>
              </w:rPr>
              <w:t>4</w:t>
            </w:r>
            <w:r w:rsidR="00224CC2" w:rsidRPr="00224CC2">
              <w:rPr>
                <w:noProof/>
                <w:webHidden/>
              </w:rPr>
              <w:fldChar w:fldCharType="end"/>
            </w:r>
          </w:hyperlink>
        </w:p>
        <w:p w14:paraId="5478D729" w14:textId="49B6DCFD" w:rsidR="00224CC2" w:rsidRPr="00224CC2" w:rsidRDefault="005778C1" w:rsidP="00224CC2">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2" w:history="1">
            <w:r w:rsidR="00224CC2" w:rsidRPr="00224CC2">
              <w:rPr>
                <w:rStyle w:val="Hipervnculo"/>
                <w:noProof/>
              </w:rPr>
              <w:t>C O N S I D E R A N D O S</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_Toc216965852 \h </w:instrText>
            </w:r>
            <w:r w:rsidR="00224CC2" w:rsidRPr="00224CC2">
              <w:rPr>
                <w:noProof/>
                <w:webHidden/>
              </w:rPr>
            </w:r>
            <w:r w:rsidR="00224CC2" w:rsidRPr="00224CC2">
              <w:rPr>
                <w:noProof/>
                <w:webHidden/>
              </w:rPr>
              <w:fldChar w:fldCharType="separate"/>
            </w:r>
            <w:r w:rsidR="007432E4">
              <w:rPr>
                <w:noProof/>
                <w:webHidden/>
              </w:rPr>
              <w:t>6</w:t>
            </w:r>
            <w:r w:rsidR="00224CC2" w:rsidRPr="00224CC2">
              <w:rPr>
                <w:noProof/>
                <w:webHidden/>
              </w:rPr>
              <w:fldChar w:fldCharType="end"/>
            </w:r>
          </w:hyperlink>
        </w:p>
        <w:p w14:paraId="3AE31A8F" w14:textId="09EA31AB"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3" w:history="1">
            <w:r w:rsidR="00224CC2" w:rsidRPr="00224CC2">
              <w:rPr>
                <w:rStyle w:val="Hipervnculo"/>
                <w:noProof/>
              </w:rPr>
              <w:t>PRIMERO. Competencia</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_Toc216965853 \h </w:instrText>
            </w:r>
            <w:r w:rsidR="00224CC2" w:rsidRPr="00224CC2">
              <w:rPr>
                <w:noProof/>
                <w:webHidden/>
              </w:rPr>
            </w:r>
            <w:r w:rsidR="00224CC2" w:rsidRPr="00224CC2">
              <w:rPr>
                <w:noProof/>
                <w:webHidden/>
              </w:rPr>
              <w:fldChar w:fldCharType="separate"/>
            </w:r>
            <w:r w:rsidR="007432E4">
              <w:rPr>
                <w:noProof/>
                <w:webHidden/>
              </w:rPr>
              <w:t>6</w:t>
            </w:r>
            <w:r w:rsidR="00224CC2" w:rsidRPr="00224CC2">
              <w:rPr>
                <w:noProof/>
                <w:webHidden/>
              </w:rPr>
              <w:fldChar w:fldCharType="end"/>
            </w:r>
          </w:hyperlink>
        </w:p>
        <w:p w14:paraId="357EB18C" w14:textId="66751EFE"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4" w:history="1">
            <w:r w:rsidR="00224CC2" w:rsidRPr="00224CC2">
              <w:rPr>
                <w:rStyle w:val="Hipervnculo"/>
                <w:noProof/>
              </w:rPr>
              <w:t>SEGUNDO. Causales de improcedencia y sobreseimiento</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_Toc216965854 \h </w:instrText>
            </w:r>
            <w:r w:rsidR="00224CC2" w:rsidRPr="00224CC2">
              <w:rPr>
                <w:noProof/>
                <w:webHidden/>
              </w:rPr>
            </w:r>
            <w:r w:rsidR="00224CC2" w:rsidRPr="00224CC2">
              <w:rPr>
                <w:noProof/>
                <w:webHidden/>
              </w:rPr>
              <w:fldChar w:fldCharType="separate"/>
            </w:r>
            <w:r w:rsidR="007432E4">
              <w:rPr>
                <w:noProof/>
                <w:webHidden/>
              </w:rPr>
              <w:t>7</w:t>
            </w:r>
            <w:r w:rsidR="00224CC2" w:rsidRPr="00224CC2">
              <w:rPr>
                <w:noProof/>
                <w:webHidden/>
              </w:rPr>
              <w:fldChar w:fldCharType="end"/>
            </w:r>
          </w:hyperlink>
        </w:p>
        <w:p w14:paraId="586E1A48" w14:textId="5AD906FE"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5" w:history="1">
            <w:r w:rsidR="00224CC2" w:rsidRPr="00224CC2">
              <w:rPr>
                <w:rStyle w:val="Hipervnculo"/>
                <w:noProof/>
              </w:rPr>
              <w:t>TERCERO. Determinación de la Controversia</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_Toc216965855 \h </w:instrText>
            </w:r>
            <w:r w:rsidR="00224CC2" w:rsidRPr="00224CC2">
              <w:rPr>
                <w:noProof/>
                <w:webHidden/>
              </w:rPr>
            </w:r>
            <w:r w:rsidR="00224CC2" w:rsidRPr="00224CC2">
              <w:rPr>
                <w:noProof/>
                <w:webHidden/>
              </w:rPr>
              <w:fldChar w:fldCharType="separate"/>
            </w:r>
            <w:r w:rsidR="007432E4">
              <w:rPr>
                <w:noProof/>
                <w:webHidden/>
              </w:rPr>
              <w:t>9</w:t>
            </w:r>
            <w:r w:rsidR="00224CC2" w:rsidRPr="00224CC2">
              <w:rPr>
                <w:noProof/>
                <w:webHidden/>
              </w:rPr>
              <w:fldChar w:fldCharType="end"/>
            </w:r>
          </w:hyperlink>
        </w:p>
        <w:p w14:paraId="12F30E81" w14:textId="15B50477"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6" w:history="1">
            <w:r w:rsidR="00224CC2" w:rsidRPr="00224CC2">
              <w:rPr>
                <w:rStyle w:val="Hipervnculo"/>
                <w:noProof/>
              </w:rPr>
              <w:t>CUARTO. Marco normativo aplicable en materia de transparencia y acceso a la información pública</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_Toc216965856 \h </w:instrText>
            </w:r>
            <w:r w:rsidR="00224CC2" w:rsidRPr="00224CC2">
              <w:rPr>
                <w:noProof/>
                <w:webHidden/>
              </w:rPr>
            </w:r>
            <w:r w:rsidR="00224CC2" w:rsidRPr="00224CC2">
              <w:rPr>
                <w:noProof/>
                <w:webHidden/>
              </w:rPr>
              <w:fldChar w:fldCharType="separate"/>
            </w:r>
            <w:r w:rsidR="007432E4">
              <w:rPr>
                <w:noProof/>
                <w:webHidden/>
              </w:rPr>
              <w:t>10</w:t>
            </w:r>
            <w:r w:rsidR="00224CC2" w:rsidRPr="00224CC2">
              <w:rPr>
                <w:noProof/>
                <w:webHidden/>
              </w:rPr>
              <w:fldChar w:fldCharType="end"/>
            </w:r>
          </w:hyperlink>
        </w:p>
        <w:p w14:paraId="1180363F" w14:textId="2A216ACE"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7" w:history="1">
            <w:r w:rsidR="00224CC2" w:rsidRPr="00224CC2">
              <w:rPr>
                <w:rStyle w:val="Hipervnculo"/>
                <w:noProof/>
              </w:rPr>
              <w:t>QUINTO. Estudio de Fondo</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_Toc216965857 \h </w:instrText>
            </w:r>
            <w:r w:rsidR="00224CC2" w:rsidRPr="00224CC2">
              <w:rPr>
                <w:noProof/>
                <w:webHidden/>
              </w:rPr>
            </w:r>
            <w:r w:rsidR="00224CC2" w:rsidRPr="00224CC2">
              <w:rPr>
                <w:noProof/>
                <w:webHidden/>
              </w:rPr>
              <w:fldChar w:fldCharType="separate"/>
            </w:r>
            <w:r w:rsidR="007432E4">
              <w:rPr>
                <w:noProof/>
                <w:webHidden/>
              </w:rPr>
              <w:t>11</w:t>
            </w:r>
            <w:r w:rsidR="00224CC2" w:rsidRPr="00224CC2">
              <w:rPr>
                <w:noProof/>
                <w:webHidden/>
              </w:rPr>
              <w:fldChar w:fldCharType="end"/>
            </w:r>
          </w:hyperlink>
        </w:p>
        <w:p w14:paraId="7EADB805" w14:textId="4A13B055" w:rsidR="00224CC2" w:rsidRPr="00224CC2" w:rsidRDefault="005778C1" w:rsidP="00224CC2">
          <w:pPr>
            <w:pStyle w:val="TDC2"/>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8" w:history="1">
            <w:r w:rsidR="00224CC2" w:rsidRPr="00224CC2">
              <w:rPr>
                <w:rStyle w:val="Hipervnculo"/>
                <w:noProof/>
              </w:rPr>
              <w:t>SEXTO. Decisión</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_Toc216965858 \h </w:instrText>
            </w:r>
            <w:r w:rsidR="00224CC2" w:rsidRPr="00224CC2">
              <w:rPr>
                <w:noProof/>
                <w:webHidden/>
              </w:rPr>
            </w:r>
            <w:r w:rsidR="00224CC2" w:rsidRPr="00224CC2">
              <w:rPr>
                <w:noProof/>
                <w:webHidden/>
              </w:rPr>
              <w:fldChar w:fldCharType="separate"/>
            </w:r>
            <w:r w:rsidR="007432E4">
              <w:rPr>
                <w:noProof/>
                <w:webHidden/>
              </w:rPr>
              <w:t>18</w:t>
            </w:r>
            <w:r w:rsidR="00224CC2" w:rsidRPr="00224CC2">
              <w:rPr>
                <w:noProof/>
                <w:webHidden/>
              </w:rPr>
              <w:fldChar w:fldCharType="end"/>
            </w:r>
          </w:hyperlink>
        </w:p>
        <w:p w14:paraId="69798D4D" w14:textId="447E7719" w:rsidR="00224CC2" w:rsidRDefault="005778C1" w:rsidP="00224CC2">
          <w:pPr>
            <w:pStyle w:val="TDC1"/>
            <w:tabs>
              <w:tab w:val="right" w:leader="dot" w:pos="8828"/>
            </w:tabs>
            <w:spacing w:line="360" w:lineRule="auto"/>
            <w:contextualSpacing/>
            <w:rPr>
              <w:rFonts w:asciiTheme="minorHAnsi" w:eastAsiaTheme="minorEastAsia" w:hAnsiTheme="minorHAnsi" w:cstheme="minorBidi"/>
              <w:noProof/>
              <w:color w:val="auto"/>
              <w:kern w:val="2"/>
              <w:sz w:val="24"/>
              <w:szCs w:val="24"/>
              <w14:ligatures w14:val="standardContextual"/>
            </w:rPr>
          </w:pPr>
          <w:hyperlink w:anchor="_Toc216965859" w:history="1">
            <w:r w:rsidR="00224CC2" w:rsidRPr="00224CC2">
              <w:rPr>
                <w:rStyle w:val="Hipervnculo"/>
                <w:noProof/>
              </w:rPr>
              <w:t>R E S U E L V E</w:t>
            </w:r>
            <w:r w:rsidR="00224CC2" w:rsidRPr="00224CC2">
              <w:rPr>
                <w:noProof/>
                <w:webHidden/>
              </w:rPr>
              <w:tab/>
            </w:r>
            <w:r w:rsidR="00224CC2" w:rsidRPr="00224CC2">
              <w:rPr>
                <w:noProof/>
                <w:webHidden/>
              </w:rPr>
              <w:fldChar w:fldCharType="begin"/>
            </w:r>
            <w:r w:rsidR="00224CC2" w:rsidRPr="00224CC2">
              <w:rPr>
                <w:noProof/>
                <w:webHidden/>
              </w:rPr>
              <w:instrText xml:space="preserve"> PAGEREF _Toc216965859 \h </w:instrText>
            </w:r>
            <w:r w:rsidR="00224CC2" w:rsidRPr="00224CC2">
              <w:rPr>
                <w:noProof/>
                <w:webHidden/>
              </w:rPr>
            </w:r>
            <w:r w:rsidR="00224CC2" w:rsidRPr="00224CC2">
              <w:rPr>
                <w:noProof/>
                <w:webHidden/>
              </w:rPr>
              <w:fldChar w:fldCharType="separate"/>
            </w:r>
            <w:r w:rsidR="007432E4">
              <w:rPr>
                <w:noProof/>
                <w:webHidden/>
              </w:rPr>
              <w:t>18</w:t>
            </w:r>
            <w:r w:rsidR="00224CC2" w:rsidRPr="00224CC2">
              <w:rPr>
                <w:noProof/>
                <w:webHidden/>
              </w:rPr>
              <w:fldChar w:fldCharType="end"/>
            </w:r>
          </w:hyperlink>
        </w:p>
        <w:p w14:paraId="514AB22C" w14:textId="772EBBFB" w:rsidR="00614CAB" w:rsidRPr="00A05D49" w:rsidRDefault="00614CAB" w:rsidP="0073141F">
          <w:pPr>
            <w:widowControl w:val="0"/>
            <w:pBdr>
              <w:top w:val="nil"/>
              <w:left w:val="nil"/>
              <w:bottom w:val="nil"/>
              <w:right w:val="nil"/>
              <w:between w:val="nil"/>
            </w:pBdr>
            <w:spacing w:line="360" w:lineRule="auto"/>
            <w:ind w:left="720" w:hanging="720"/>
            <w:contextualSpacing/>
          </w:pPr>
          <w:r w:rsidRPr="00A05D49">
            <w:rPr>
              <w:rFonts w:ascii="Palatino Linotype" w:hAnsi="Palatino Linotype"/>
              <w:sz w:val="22"/>
              <w:szCs w:val="22"/>
              <w:lang w:val="es-ES"/>
            </w:rPr>
            <w:fldChar w:fldCharType="end"/>
          </w:r>
        </w:p>
      </w:sdtContent>
    </w:sdt>
    <w:p w14:paraId="39A21A67" w14:textId="77777777" w:rsidR="00614CAB" w:rsidRDefault="00614CAB" w:rsidP="0073141F">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1ADBA1C9" w14:textId="77777777" w:rsidR="00614CAB" w:rsidRDefault="00614CAB" w:rsidP="0073141F">
      <w:pPr>
        <w:spacing w:line="360" w:lineRule="auto"/>
        <w:ind w:right="-28"/>
        <w:contextualSpacing/>
        <w:jc w:val="both"/>
        <w:rPr>
          <w:rFonts w:ascii="Palatino Linotype" w:eastAsia="Palatino Linotype" w:hAnsi="Palatino Linotype" w:cs="Palatino Linotype"/>
          <w:color w:val="000000"/>
          <w:sz w:val="22"/>
          <w:szCs w:val="22"/>
        </w:rPr>
      </w:pPr>
    </w:p>
    <w:p w14:paraId="76DA509E" w14:textId="77777777" w:rsidR="00614CAB" w:rsidRDefault="00614CAB" w:rsidP="0073141F">
      <w:pPr>
        <w:spacing w:line="360" w:lineRule="auto"/>
        <w:ind w:right="-28"/>
        <w:contextualSpacing/>
        <w:jc w:val="both"/>
        <w:rPr>
          <w:rFonts w:ascii="Palatino Linotype" w:eastAsia="Palatino Linotype" w:hAnsi="Palatino Linotype" w:cs="Palatino Linotype"/>
          <w:color w:val="000000"/>
          <w:sz w:val="22"/>
          <w:szCs w:val="22"/>
        </w:rPr>
      </w:pPr>
    </w:p>
    <w:p w14:paraId="3053AADF" w14:textId="77777777" w:rsidR="00614CAB" w:rsidRDefault="00614CAB" w:rsidP="0073141F">
      <w:pPr>
        <w:spacing w:line="360" w:lineRule="auto"/>
        <w:ind w:right="-28"/>
        <w:contextualSpacing/>
        <w:jc w:val="both"/>
        <w:rPr>
          <w:rFonts w:ascii="Palatino Linotype" w:eastAsia="Palatino Linotype" w:hAnsi="Palatino Linotype" w:cs="Palatino Linotype"/>
          <w:color w:val="000000"/>
          <w:sz w:val="22"/>
          <w:szCs w:val="22"/>
        </w:rPr>
      </w:pPr>
    </w:p>
    <w:p w14:paraId="14CEEF07" w14:textId="77777777" w:rsidR="00614CAB" w:rsidRDefault="00614CAB" w:rsidP="0073141F">
      <w:pPr>
        <w:spacing w:line="360" w:lineRule="auto"/>
        <w:ind w:right="-28"/>
        <w:contextualSpacing/>
        <w:jc w:val="both"/>
        <w:rPr>
          <w:rFonts w:ascii="Palatino Linotype" w:eastAsia="Palatino Linotype" w:hAnsi="Palatino Linotype" w:cs="Palatino Linotype"/>
          <w:color w:val="000000"/>
          <w:sz w:val="22"/>
          <w:szCs w:val="22"/>
        </w:rPr>
      </w:pPr>
    </w:p>
    <w:p w14:paraId="61B493FE" w14:textId="77777777" w:rsidR="00614CAB" w:rsidRDefault="00614CAB" w:rsidP="0073141F">
      <w:pPr>
        <w:spacing w:line="360" w:lineRule="auto"/>
        <w:ind w:right="-28"/>
        <w:contextualSpacing/>
        <w:jc w:val="both"/>
        <w:rPr>
          <w:rFonts w:ascii="Palatino Linotype" w:eastAsia="Palatino Linotype" w:hAnsi="Palatino Linotype" w:cs="Palatino Linotype"/>
          <w:color w:val="000000"/>
          <w:sz w:val="22"/>
          <w:szCs w:val="22"/>
        </w:rPr>
      </w:pPr>
    </w:p>
    <w:p w14:paraId="679E56CE" w14:textId="77777777" w:rsidR="00614CAB" w:rsidRDefault="00614CAB" w:rsidP="0073141F">
      <w:pPr>
        <w:spacing w:line="360" w:lineRule="auto"/>
        <w:ind w:right="-28"/>
        <w:contextualSpacing/>
        <w:jc w:val="both"/>
        <w:rPr>
          <w:rFonts w:ascii="Palatino Linotype" w:hAnsi="Palatino Linotype" w:cs="Tahoma"/>
          <w:sz w:val="22"/>
          <w:szCs w:val="22"/>
        </w:rPr>
      </w:pPr>
    </w:p>
    <w:p w14:paraId="40750D61" w14:textId="77777777" w:rsidR="00614CAB" w:rsidRPr="00633419" w:rsidRDefault="00614CAB" w:rsidP="0073141F">
      <w:pPr>
        <w:spacing w:line="360" w:lineRule="auto"/>
        <w:ind w:right="-28"/>
        <w:contextualSpacing/>
        <w:jc w:val="both"/>
        <w:rPr>
          <w:rFonts w:ascii="Palatino Linotype" w:hAnsi="Palatino Linotype" w:cs="Tahoma"/>
          <w:sz w:val="22"/>
          <w:szCs w:val="22"/>
        </w:rPr>
      </w:pPr>
    </w:p>
    <w:p w14:paraId="658F1555"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diecisiete de diciembre de dos mil veinticinco.</w:t>
      </w:r>
    </w:p>
    <w:p w14:paraId="3D324894" w14:textId="77777777" w:rsidR="00614CAB" w:rsidRDefault="00614CAB" w:rsidP="0073141F">
      <w:pPr>
        <w:spacing w:line="360" w:lineRule="auto"/>
        <w:contextualSpacing/>
        <w:rPr>
          <w:rFonts w:ascii="Palatino Linotype" w:eastAsia="Palatino Linotype" w:hAnsi="Palatino Linotype" w:cs="Palatino Linotype"/>
          <w:sz w:val="22"/>
          <w:szCs w:val="22"/>
        </w:rPr>
      </w:pPr>
    </w:p>
    <w:p w14:paraId="4D17226B" w14:textId="3A6675A5"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del Recurso de Revisión </w:t>
      </w:r>
      <w:r w:rsidRPr="00F378FB">
        <w:rPr>
          <w:rFonts w:ascii="Palatino Linotype" w:eastAsia="Palatino Linotype" w:hAnsi="Palatino Linotype" w:cs="Palatino Linotype"/>
          <w:b/>
          <w:bCs/>
          <w:sz w:val="22"/>
          <w:szCs w:val="22"/>
        </w:rPr>
        <w:t>09721/INFOEM/IP/RR/2025</w:t>
      </w:r>
      <w:r w:rsidRPr="0073141F">
        <w:rPr>
          <w:rFonts w:ascii="Palatino Linotype" w:eastAsia="Palatino Linotype" w:hAnsi="Palatino Linotype" w:cs="Palatino Linotype"/>
          <w:bCs/>
          <w:sz w:val="22"/>
          <w:szCs w:val="22"/>
        </w:rPr>
        <w:t xml:space="preserve">, </w:t>
      </w:r>
      <w:r w:rsidRPr="0073141F">
        <w:rPr>
          <w:rFonts w:ascii="Palatino Linotype" w:eastAsia="Palatino Linotype" w:hAnsi="Palatino Linotype" w:cs="Palatino Linotype"/>
          <w:bCs/>
          <w:color w:val="0D0D0D"/>
          <w:sz w:val="22"/>
          <w:szCs w:val="22"/>
        </w:rPr>
        <w:t xml:space="preserve">interpuesto por </w:t>
      </w:r>
      <w:r w:rsidRPr="0073141F">
        <w:rPr>
          <w:rFonts w:ascii="Palatino Linotype" w:eastAsia="Palatino Linotype" w:hAnsi="Palatino Linotype" w:cs="Palatino Linotype"/>
          <w:bCs/>
          <w:sz w:val="22"/>
          <w:szCs w:val="22"/>
        </w:rPr>
        <w:t xml:space="preserve">el </w:t>
      </w:r>
      <w:r w:rsidRPr="0073141F">
        <w:rPr>
          <w:rFonts w:ascii="Palatino Linotype" w:eastAsia="Palatino Linotype" w:hAnsi="Palatino Linotype" w:cs="Palatino Linotype"/>
          <w:bCs/>
          <w:color w:val="0D0D0D"/>
          <w:sz w:val="22"/>
          <w:szCs w:val="22"/>
        </w:rPr>
        <w:t xml:space="preserve">Recurrente o Particular, en contra de la respuesta del Sujeto Obligado, </w:t>
      </w:r>
      <w:bookmarkStart w:id="2" w:name="_GoBack"/>
      <w:r w:rsidRPr="00F378FB">
        <w:rPr>
          <w:rFonts w:ascii="Palatino Linotype" w:eastAsia="Palatino Linotype" w:hAnsi="Palatino Linotype" w:cs="Palatino Linotype"/>
          <w:b/>
          <w:bCs/>
          <w:color w:val="0D0D0D"/>
          <w:sz w:val="22"/>
          <w:szCs w:val="22"/>
        </w:rPr>
        <w:t>Ayuntamiento de Toluca</w:t>
      </w:r>
      <w:bookmarkEnd w:id="2"/>
      <w:r w:rsidRPr="00FF2C13">
        <w:rPr>
          <w:rFonts w:ascii="Palatino Linotype" w:eastAsia="Palatino Linotype" w:hAnsi="Palatino Linotype" w:cs="Palatino Linotype"/>
          <w:b/>
          <w:color w:val="0D0D0D"/>
          <w:sz w:val="22"/>
          <w:szCs w:val="22"/>
        </w:rPr>
        <w:t>,</w:t>
      </w:r>
      <w:r>
        <w:rPr>
          <w:rFonts w:ascii="Palatino Linotype" w:eastAsia="Palatino Linotype" w:hAnsi="Palatino Linotype" w:cs="Palatino Linotype"/>
          <w:color w:val="0D0D0D"/>
          <w:sz w:val="22"/>
          <w:szCs w:val="22"/>
        </w:rPr>
        <w:t xml:space="preserve"> a la solicitud de acceso a la información pública </w:t>
      </w:r>
      <w:r>
        <w:rPr>
          <w:rFonts w:ascii="Palatino Linotype" w:eastAsia="Palatino Linotype" w:hAnsi="Palatino Linotype" w:cs="Palatino Linotype"/>
          <w:sz w:val="22"/>
          <w:szCs w:val="22"/>
        </w:rPr>
        <w:t>03927/TOLUCA/IP/2025</w:t>
      </w:r>
      <w:r>
        <w:rPr>
          <w:rFonts w:ascii="Palatino Linotype" w:eastAsia="Palatino Linotype" w:hAnsi="Palatino Linotype" w:cs="Palatino Linotype"/>
          <w:color w:val="0D0D0D"/>
          <w:sz w:val="22"/>
          <w:szCs w:val="22"/>
        </w:rPr>
        <w:t>, se emite la presente Resolución, con base en los Antecedentes y C</w:t>
      </w:r>
      <w:r>
        <w:rPr>
          <w:rFonts w:ascii="Palatino Linotype" w:eastAsia="Palatino Linotype" w:hAnsi="Palatino Linotype" w:cs="Palatino Linotype"/>
          <w:sz w:val="22"/>
          <w:szCs w:val="22"/>
        </w:rPr>
        <w:t>onsiderandos que a continuación se exponen:</w:t>
      </w:r>
    </w:p>
    <w:p w14:paraId="366A8FD1" w14:textId="77777777" w:rsidR="00614CAB" w:rsidRPr="00633419" w:rsidRDefault="00614CAB" w:rsidP="0073141F">
      <w:pPr>
        <w:pStyle w:val="Ttulo1"/>
        <w:spacing w:before="0" w:after="0" w:line="360" w:lineRule="auto"/>
        <w:contextualSpacing/>
        <w:jc w:val="center"/>
        <w:rPr>
          <w:rFonts w:ascii="Palatino Linotype" w:hAnsi="Palatino Linotype"/>
          <w:b/>
          <w:bCs/>
          <w:color w:val="auto"/>
          <w:sz w:val="22"/>
          <w:szCs w:val="22"/>
        </w:rPr>
      </w:pPr>
      <w:bookmarkStart w:id="3" w:name="_Toc216965847"/>
      <w:r w:rsidRPr="00633419">
        <w:rPr>
          <w:rFonts w:ascii="Palatino Linotype" w:hAnsi="Palatino Linotype"/>
          <w:b/>
          <w:bCs/>
          <w:color w:val="auto"/>
          <w:sz w:val="22"/>
          <w:szCs w:val="22"/>
        </w:rPr>
        <w:t>A N T E C E D E N T E S</w:t>
      </w:r>
      <w:bookmarkEnd w:id="3"/>
    </w:p>
    <w:p w14:paraId="311C1DF1" w14:textId="77777777" w:rsidR="00614CAB" w:rsidRDefault="00614CAB" w:rsidP="0073141F">
      <w:pPr>
        <w:spacing w:line="360" w:lineRule="auto"/>
        <w:contextualSpacing/>
      </w:pPr>
    </w:p>
    <w:p w14:paraId="1EB5784D" w14:textId="77777777" w:rsidR="00614CAB" w:rsidRPr="00633419" w:rsidRDefault="00614CAB" w:rsidP="0073141F">
      <w:pPr>
        <w:pStyle w:val="Ttulo2"/>
        <w:spacing w:before="0" w:after="0" w:line="360" w:lineRule="auto"/>
        <w:contextualSpacing/>
        <w:rPr>
          <w:rFonts w:ascii="Palatino Linotype" w:hAnsi="Palatino Linotype"/>
          <w:b/>
          <w:bCs/>
          <w:color w:val="auto"/>
          <w:sz w:val="22"/>
          <w:szCs w:val="22"/>
        </w:rPr>
      </w:pPr>
      <w:bookmarkStart w:id="4" w:name="_Toc216965848"/>
      <w:r w:rsidRPr="00633419">
        <w:rPr>
          <w:rFonts w:ascii="Palatino Linotype" w:hAnsi="Palatino Linotype"/>
          <w:b/>
          <w:bCs/>
          <w:color w:val="auto"/>
          <w:sz w:val="22"/>
          <w:szCs w:val="22"/>
        </w:rPr>
        <w:t>I. Presentación de la solicitud de información</w:t>
      </w:r>
      <w:bookmarkEnd w:id="4"/>
    </w:p>
    <w:p w14:paraId="32D4DBF8" w14:textId="77777777" w:rsidR="00614CAB" w:rsidRDefault="00614CAB" w:rsidP="0073141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2B078333" w14:textId="3DC43577" w:rsidR="00614CAB" w:rsidRDefault="00614CAB" w:rsidP="0073141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Con fecha diez de julio de dos mil veinticinco, el Particular presentó una solicitud de acceso a la información pública, a través del Sistema de Acceso a la Información Mexiquense, en lo sucesivo el SAIMEX, ante el Ayuntamiento de Toluca, mediante la cual requirió lo siguiente:</w:t>
      </w:r>
    </w:p>
    <w:p w14:paraId="5A4107A7" w14:textId="77777777" w:rsidR="00614CAB" w:rsidRDefault="00614CAB" w:rsidP="0073141F">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b/>
          <w:color w:val="000000"/>
        </w:rPr>
      </w:pPr>
    </w:p>
    <w:p w14:paraId="0BCF807E" w14:textId="77777777" w:rsidR="00614CAB" w:rsidRDefault="00614CAB" w:rsidP="0073141F">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14:paraId="75C6263B" w14:textId="77777777" w:rsidR="00423D0E" w:rsidRDefault="00614CAB" w:rsidP="0073141F">
      <w:pPr>
        <w:spacing w:line="360" w:lineRule="auto"/>
        <w:ind w:left="567" w:right="567"/>
        <w:contextualSpacing/>
        <w:jc w:val="both"/>
        <w:rPr>
          <w:rFonts w:ascii="Palatino Linotype" w:eastAsia="Palatino Linotype" w:hAnsi="Palatino Linotype" w:cs="Palatino Linotype"/>
          <w:i/>
        </w:rPr>
      </w:pPr>
      <w:r w:rsidRPr="00614CAB">
        <w:rPr>
          <w:rFonts w:ascii="Palatino Linotype" w:eastAsia="Palatino Linotype" w:hAnsi="Palatino Linotype" w:cs="Palatino Linotype"/>
          <w:i/>
        </w:rPr>
        <w:t xml:space="preserve">De acuerdo con el Art. 167 de la Ley de Transparencia y Acceso a la información </w:t>
      </w:r>
      <w:proofErr w:type="spellStart"/>
      <w:r w:rsidRPr="00614CAB">
        <w:rPr>
          <w:rFonts w:ascii="Palatino Linotype" w:eastAsia="Palatino Linotype" w:hAnsi="Palatino Linotype" w:cs="Palatino Linotype"/>
          <w:i/>
        </w:rPr>
        <w:t>Publica</w:t>
      </w:r>
      <w:proofErr w:type="spellEnd"/>
      <w:r w:rsidRPr="00614CAB">
        <w:rPr>
          <w:rFonts w:ascii="Palatino Linotype" w:eastAsia="Palatino Linotype" w:hAnsi="Palatino Linotype" w:cs="Palatino Linotype"/>
          <w:i/>
        </w:rPr>
        <w:t xml:space="preserve"> del Estado de México y Municipios, se solicita </w:t>
      </w:r>
      <w:proofErr w:type="gramStart"/>
      <w:r w:rsidRPr="00614CAB">
        <w:rPr>
          <w:rFonts w:ascii="Palatino Linotype" w:eastAsia="Palatino Linotype" w:hAnsi="Palatino Linotype" w:cs="Palatino Linotype"/>
          <w:i/>
        </w:rPr>
        <w:t>los acuse</w:t>
      </w:r>
      <w:proofErr w:type="gramEnd"/>
      <w:r w:rsidRPr="00614CAB">
        <w:rPr>
          <w:rFonts w:ascii="Palatino Linotype" w:eastAsia="Palatino Linotype" w:hAnsi="Palatino Linotype" w:cs="Palatino Linotype"/>
          <w:i/>
        </w:rPr>
        <w:t xml:space="preserve"> de las solicitudes y la respuesta de las </w:t>
      </w:r>
      <w:proofErr w:type="spellStart"/>
      <w:r w:rsidRPr="00614CAB">
        <w:rPr>
          <w:rFonts w:ascii="Palatino Linotype" w:eastAsia="Palatino Linotype" w:hAnsi="Palatino Linotype" w:cs="Palatino Linotype"/>
          <w:i/>
        </w:rPr>
        <w:t>solciitudes</w:t>
      </w:r>
      <w:proofErr w:type="spellEnd"/>
      <w:r w:rsidRPr="00614CAB">
        <w:rPr>
          <w:rFonts w:ascii="Palatino Linotype" w:eastAsia="Palatino Linotype" w:hAnsi="Palatino Linotype" w:cs="Palatino Linotype"/>
          <w:i/>
        </w:rPr>
        <w:t xml:space="preserve"> que no se dio respuesta por referirse por decir que son de otro Sujeto Obligado por tanto se declina incompetencia. de todo el año 2025</w:t>
      </w:r>
      <w:r>
        <w:rPr>
          <w:rFonts w:ascii="Palatino Linotype" w:eastAsia="Palatino Linotype" w:hAnsi="Palatino Linotype" w:cs="Palatino Linotype"/>
          <w:i/>
        </w:rPr>
        <w:t>”</w:t>
      </w:r>
    </w:p>
    <w:p w14:paraId="1B10C155" w14:textId="17A37B84" w:rsidR="00614CAB" w:rsidRPr="005C08BB" w:rsidRDefault="00614CAB" w:rsidP="007314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 xml:space="preserve"> (Sic).</w:t>
      </w:r>
    </w:p>
    <w:p w14:paraId="6CD59DE9" w14:textId="77777777" w:rsidR="00614CAB" w:rsidRDefault="00614CAB" w:rsidP="0073141F">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p>
    <w:p w14:paraId="5A17F126" w14:textId="77777777" w:rsidR="00614CAB" w:rsidRDefault="00614CAB" w:rsidP="0073141F">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 xml:space="preserve">Modalidad de Entrega: </w:t>
      </w:r>
      <w:r>
        <w:rPr>
          <w:rFonts w:ascii="Palatino Linotype" w:eastAsia="Palatino Linotype" w:hAnsi="Palatino Linotype" w:cs="Palatino Linotype"/>
          <w:i/>
        </w:rPr>
        <w:t>A través de SAIMEX.</w:t>
      </w:r>
    </w:p>
    <w:p w14:paraId="4A69E983" w14:textId="77777777" w:rsidR="00423D0E" w:rsidRDefault="00423D0E" w:rsidP="0073141F">
      <w:pPr>
        <w:tabs>
          <w:tab w:val="left" w:pos="4667"/>
        </w:tabs>
        <w:spacing w:line="360" w:lineRule="auto"/>
        <w:ind w:left="567" w:right="567"/>
        <w:contextualSpacing/>
        <w:jc w:val="both"/>
        <w:rPr>
          <w:rFonts w:ascii="Palatino Linotype" w:eastAsia="Palatino Linotype" w:hAnsi="Palatino Linotype" w:cs="Palatino Linotype"/>
          <w:i/>
        </w:rPr>
      </w:pPr>
    </w:p>
    <w:p w14:paraId="638B223C" w14:textId="77777777" w:rsidR="00614CAB" w:rsidRDefault="00614CAB" w:rsidP="0073141F">
      <w:pPr>
        <w:spacing w:line="360" w:lineRule="auto"/>
        <w:contextualSpacing/>
      </w:pPr>
    </w:p>
    <w:p w14:paraId="6BAD330F" w14:textId="77777777" w:rsidR="00614CAB" w:rsidRPr="00633419" w:rsidRDefault="00614CAB" w:rsidP="0073141F">
      <w:pPr>
        <w:pStyle w:val="Ttulo2"/>
        <w:spacing w:before="0" w:after="0" w:line="360" w:lineRule="auto"/>
        <w:contextualSpacing/>
        <w:rPr>
          <w:rFonts w:ascii="Palatino Linotype" w:eastAsia="Palatino Linotype" w:hAnsi="Palatino Linotype"/>
          <w:b/>
          <w:bCs/>
          <w:color w:val="auto"/>
          <w:sz w:val="22"/>
          <w:szCs w:val="22"/>
        </w:rPr>
      </w:pPr>
      <w:bookmarkStart w:id="5" w:name="_heading=h.270ugglvhyo" w:colFirst="0" w:colLast="0"/>
      <w:bookmarkStart w:id="6" w:name="_Toc216965849"/>
      <w:bookmarkEnd w:id="5"/>
      <w:r w:rsidRPr="00633419">
        <w:rPr>
          <w:rFonts w:ascii="Palatino Linotype" w:eastAsia="Palatino Linotype" w:hAnsi="Palatino Linotype"/>
          <w:b/>
          <w:bCs/>
          <w:color w:val="auto"/>
          <w:sz w:val="22"/>
          <w:szCs w:val="22"/>
        </w:rPr>
        <w:lastRenderedPageBreak/>
        <w:t>II. Respuesta del Sujeto Obligado</w:t>
      </w:r>
      <w:bookmarkEnd w:id="6"/>
    </w:p>
    <w:p w14:paraId="6E8CA96D" w14:textId="77777777" w:rsidR="00614CAB" w:rsidRDefault="00614CAB" w:rsidP="0073141F">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p w14:paraId="254CB8DB" w14:textId="53394A07" w:rsidR="00614CAB" w:rsidRDefault="00614CAB" w:rsidP="0073141F">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 xml:space="preserve">Con fecha </w:t>
      </w:r>
      <w:r>
        <w:rPr>
          <w:rFonts w:ascii="Palatino Linotype" w:eastAsia="Palatino Linotype" w:hAnsi="Palatino Linotype" w:cs="Palatino Linotype"/>
          <w:sz w:val="22"/>
          <w:szCs w:val="22"/>
        </w:rPr>
        <w:t xml:space="preserve">catorce de agosto </w:t>
      </w:r>
      <w:r w:rsidRPr="00CA747C">
        <w:rPr>
          <w:rFonts w:ascii="Palatino Linotype" w:eastAsia="Palatino Linotype" w:hAnsi="Palatino Linotype" w:cs="Palatino Linotype"/>
          <w:sz w:val="22"/>
          <w:szCs w:val="22"/>
        </w:rPr>
        <w:t>de dos mil veinticinco, el Sujeto Obligado dio respuesta a la solicitud de acceso a la información a través del Sistema de Acceso a la Información Mexiquense (SAIMEX),</w:t>
      </w:r>
      <w:r>
        <w:rPr>
          <w:rFonts w:ascii="Palatino Linotype" w:eastAsia="Palatino Linotype" w:hAnsi="Palatino Linotype" w:cs="Palatino Linotype"/>
          <w:sz w:val="22"/>
          <w:szCs w:val="22"/>
        </w:rPr>
        <w:t xml:space="preserve"> a través del oficio sin número de fecha de su presentación, suscrito por e</w:t>
      </w:r>
      <w:r w:rsidRPr="00CA747C">
        <w:rPr>
          <w:rFonts w:ascii="Palatino Linotype" w:eastAsia="Palatino Linotype" w:hAnsi="Palatino Linotype" w:cs="Palatino Linotype"/>
          <w:sz w:val="22"/>
          <w:szCs w:val="22"/>
        </w:rPr>
        <w:t xml:space="preserve">l </w:t>
      </w:r>
      <w:r>
        <w:rPr>
          <w:rFonts w:ascii="Palatino Linotype" w:eastAsia="Palatino Linotype" w:hAnsi="Palatino Linotype" w:cs="Palatino Linotype"/>
          <w:sz w:val="22"/>
          <w:szCs w:val="22"/>
        </w:rPr>
        <w:t xml:space="preserve">Titular de la Unidad de Transparencia, dirigido al Solicitante, a través del cual manifiesta y expone esencialmente </w:t>
      </w:r>
      <w:r w:rsidRPr="00CA747C">
        <w:rPr>
          <w:rFonts w:ascii="Palatino Linotype" w:eastAsia="Palatino Linotype" w:hAnsi="Palatino Linotype" w:cs="Palatino Linotype"/>
          <w:sz w:val="22"/>
          <w:szCs w:val="22"/>
        </w:rPr>
        <w:t>lo siguiente:</w:t>
      </w:r>
    </w:p>
    <w:p w14:paraId="0B5C5F96" w14:textId="77777777" w:rsidR="00614CAB" w:rsidRDefault="00614CAB" w:rsidP="0073141F">
      <w:pPr>
        <w:tabs>
          <w:tab w:val="left" w:pos="4667"/>
        </w:tabs>
        <w:spacing w:line="360" w:lineRule="auto"/>
        <w:contextualSpacing/>
        <w:jc w:val="both"/>
        <w:rPr>
          <w:rFonts w:ascii="Palatino Linotype" w:eastAsia="Palatino Linotype" w:hAnsi="Palatino Linotype" w:cs="Palatino Linotype"/>
          <w:sz w:val="22"/>
          <w:szCs w:val="22"/>
        </w:rPr>
      </w:pPr>
    </w:p>
    <w:p w14:paraId="7B41C056" w14:textId="77777777" w:rsidR="00614CAB" w:rsidRDefault="00614CAB" w:rsidP="0073141F">
      <w:pPr>
        <w:tabs>
          <w:tab w:val="left" w:pos="4667"/>
        </w:tabs>
        <w:spacing w:line="360" w:lineRule="auto"/>
        <w:ind w:left="567" w:right="567"/>
        <w:contextualSpacing/>
        <w:jc w:val="both"/>
        <w:rPr>
          <w:rFonts w:ascii="Palatino Linotype" w:eastAsia="Palatino Linotype" w:hAnsi="Palatino Linotype" w:cs="Palatino Linotype"/>
          <w:i/>
          <w:iCs/>
        </w:rPr>
      </w:pPr>
      <w:r w:rsidRPr="00CA747C">
        <w:rPr>
          <w:rFonts w:ascii="Palatino Linotype" w:eastAsia="Palatino Linotype" w:hAnsi="Palatino Linotype" w:cs="Palatino Linotype"/>
          <w:i/>
          <w:iCs/>
        </w:rPr>
        <w:t>“</w:t>
      </w:r>
      <w:r>
        <w:rPr>
          <w:rFonts w:ascii="Palatino Linotype" w:eastAsia="Palatino Linotype" w:hAnsi="Palatino Linotype" w:cs="Palatino Linotype"/>
          <w:i/>
          <w:iCs/>
        </w:rPr>
        <w:t>…</w:t>
      </w:r>
      <w:r w:rsidRPr="00614CAB">
        <w:rPr>
          <w:rFonts w:ascii="Palatino Linotype" w:eastAsia="Palatino Linotype" w:hAnsi="Palatino Linotype" w:cs="Palatino Linotype"/>
          <w:i/>
          <w:iCs/>
        </w:rPr>
        <w:t>hago de su conocimiento que, derivado de una búsqueda exhaustiva</w:t>
      </w:r>
      <w:r>
        <w:rPr>
          <w:rFonts w:ascii="Palatino Linotype" w:eastAsia="Palatino Linotype" w:hAnsi="Palatino Linotype" w:cs="Palatino Linotype"/>
          <w:i/>
          <w:iCs/>
        </w:rPr>
        <w:t xml:space="preserve"> y razonable en el archivo que obra en esta</w:t>
      </w:r>
      <w:r w:rsidRPr="00614CAB">
        <w:rPr>
          <w:rFonts w:ascii="Palatino Linotype" w:eastAsia="Palatino Linotype" w:hAnsi="Palatino Linotype" w:cs="Palatino Linotype"/>
          <w:i/>
          <w:iCs/>
        </w:rPr>
        <w:t xml:space="preserve"> Unidad de Transparencia,</w:t>
      </w:r>
      <w:r>
        <w:rPr>
          <w:rFonts w:ascii="Palatino Linotype" w:eastAsia="Palatino Linotype" w:hAnsi="Palatino Linotype" w:cs="Palatino Linotype"/>
          <w:i/>
          <w:iCs/>
        </w:rPr>
        <w:t xml:space="preserve"> se informa</w:t>
      </w:r>
      <w:r w:rsidRPr="00614CAB">
        <w:rPr>
          <w:rFonts w:ascii="Palatino Linotype" w:eastAsia="Palatino Linotype" w:hAnsi="Palatino Linotype" w:cs="Palatino Linotype"/>
          <w:i/>
          <w:iCs/>
        </w:rPr>
        <w:t xml:space="preserve"> que se</w:t>
      </w:r>
      <w:r>
        <w:rPr>
          <w:rFonts w:ascii="Palatino Linotype" w:eastAsia="Palatino Linotype" w:hAnsi="Palatino Linotype" w:cs="Palatino Linotype"/>
          <w:i/>
          <w:iCs/>
        </w:rPr>
        <w:t xml:space="preserve"> </w:t>
      </w:r>
      <w:r w:rsidRPr="00614CAB">
        <w:rPr>
          <w:rFonts w:ascii="Palatino Linotype" w:eastAsia="Palatino Linotype" w:hAnsi="Palatino Linotype" w:cs="Palatino Linotype"/>
          <w:i/>
          <w:iCs/>
        </w:rPr>
        <w:t>realizó una búsqueda</w:t>
      </w:r>
      <w:r>
        <w:rPr>
          <w:rFonts w:ascii="Palatino Linotype" w:eastAsia="Palatino Linotype" w:hAnsi="Palatino Linotype" w:cs="Palatino Linotype"/>
          <w:i/>
          <w:iCs/>
        </w:rPr>
        <w:t xml:space="preserve"> específicamente en </w:t>
      </w:r>
      <w:r w:rsidRPr="00614CAB">
        <w:rPr>
          <w:rFonts w:ascii="Palatino Linotype" w:eastAsia="Palatino Linotype" w:hAnsi="Palatino Linotype" w:cs="Palatino Linotype"/>
          <w:i/>
          <w:iCs/>
        </w:rPr>
        <w:t>la plataforma denominada</w:t>
      </w:r>
      <w:r>
        <w:rPr>
          <w:rFonts w:ascii="Palatino Linotype" w:eastAsia="Palatino Linotype" w:hAnsi="Palatino Linotype" w:cs="Palatino Linotype"/>
          <w:i/>
          <w:iCs/>
        </w:rPr>
        <w:t xml:space="preserve"> Sistema de Acceso a la</w:t>
      </w:r>
      <w:r w:rsidRPr="00614CAB">
        <w:rPr>
          <w:rFonts w:ascii="Palatino Linotype" w:eastAsia="Palatino Linotype" w:hAnsi="Palatino Linotype" w:cs="Palatino Linotype"/>
          <w:i/>
          <w:iCs/>
        </w:rPr>
        <w:t xml:space="preserve"> Información Mexiquense (SAIMEX), se informa que del 01 de enero al día</w:t>
      </w:r>
      <w:r>
        <w:rPr>
          <w:rFonts w:ascii="Palatino Linotype" w:eastAsia="Palatino Linotype" w:hAnsi="Palatino Linotype" w:cs="Palatino Linotype"/>
          <w:i/>
          <w:iCs/>
        </w:rPr>
        <w:t xml:space="preserve"> en que se recibió la solicitud, hay un total de tres mil novecientas treinta y cuatro</w:t>
      </w:r>
      <w:r w:rsidRPr="00614CAB">
        <w:rPr>
          <w:rFonts w:ascii="Palatino Linotype" w:eastAsia="Palatino Linotype" w:hAnsi="Palatino Linotype" w:cs="Palatino Linotype"/>
          <w:i/>
          <w:iCs/>
        </w:rPr>
        <w:t xml:space="preserve"> (3,934) </w:t>
      </w:r>
      <w:r>
        <w:rPr>
          <w:rFonts w:ascii="Palatino Linotype" w:eastAsia="Palatino Linotype" w:hAnsi="Palatino Linotype" w:cs="Palatino Linotype"/>
          <w:i/>
          <w:iCs/>
        </w:rPr>
        <w:t>solicitudes.</w:t>
      </w:r>
    </w:p>
    <w:p w14:paraId="5ADC7213" w14:textId="77777777" w:rsidR="00614CAB" w:rsidRDefault="00614CAB" w:rsidP="0073141F">
      <w:pPr>
        <w:tabs>
          <w:tab w:val="left" w:pos="4667"/>
        </w:tabs>
        <w:spacing w:line="360" w:lineRule="auto"/>
        <w:ind w:left="567" w:right="567"/>
        <w:contextualSpacing/>
        <w:jc w:val="both"/>
        <w:rPr>
          <w:rFonts w:ascii="Palatino Linotype" w:eastAsia="Palatino Linotype" w:hAnsi="Palatino Linotype" w:cs="Palatino Linotype"/>
          <w:i/>
          <w:iCs/>
        </w:rPr>
      </w:pPr>
    </w:p>
    <w:p w14:paraId="681C50ED" w14:textId="7B6848AF" w:rsidR="00960686" w:rsidRDefault="00614CAB" w:rsidP="0073141F">
      <w:pPr>
        <w:tabs>
          <w:tab w:val="left" w:pos="4667"/>
        </w:tabs>
        <w:spacing w:line="360" w:lineRule="auto"/>
        <w:ind w:left="567" w:right="567"/>
        <w:contextualSpacing/>
        <w:jc w:val="both"/>
        <w:rPr>
          <w:rFonts w:ascii="Palatino Linotype" w:eastAsia="Palatino Linotype" w:hAnsi="Palatino Linotype" w:cs="Palatino Linotype"/>
          <w:i/>
          <w:iCs/>
        </w:rPr>
      </w:pPr>
      <w:r>
        <w:rPr>
          <w:rFonts w:ascii="Palatino Linotype" w:eastAsia="Palatino Linotype" w:hAnsi="Palatino Linotype" w:cs="Palatino Linotype"/>
          <w:i/>
          <w:iCs/>
        </w:rPr>
        <w:t>Ahora bien, de la solicitud se desprende que se requieren los acuses de las solicitudes</w:t>
      </w:r>
      <w:r w:rsidR="00960686">
        <w:rPr>
          <w:rFonts w:ascii="Palatino Linotype" w:eastAsia="Palatino Linotype" w:hAnsi="Palatino Linotype" w:cs="Palatino Linotype"/>
          <w:i/>
          <w:iCs/>
        </w:rPr>
        <w:t>, es decir, el solicitante pretende obtener documentos que colmen su pretensión; s</w:t>
      </w:r>
      <w:r w:rsidR="00960686" w:rsidRPr="00960686">
        <w:rPr>
          <w:rFonts w:ascii="Palatino Linotype" w:eastAsia="Palatino Linotype" w:hAnsi="Palatino Linotype" w:cs="Palatino Linotype"/>
          <w:i/>
          <w:iCs/>
        </w:rPr>
        <w:t>obre el particular hago de su conocimiento que conforme a lo establecido en el artículo 12 de la Ley en la materia, los sujetos obligados solo podrán entregar la información que obre en sus archivos y en el estado en que esta se encuentre, por lo tanto, al radicar estos, en el Sistema de Acceso a la Información Mexiquense (SAIMEX), esta Unidad se encuentra imposibilitada para entregar la información tal y como la pide el solicitante, pues ello implicaría realizar una consulta en el sistema, de ese universo revisar una por una para identificar cuáles son de incompetencia para la Unidad, ya que no hay un filtro específico para ello, posteriormente descargar cada uno de los acuses, revisar que no vengan datos personales, testar dichos datos, mandar a Comité de Transparencia la propuesta de</w:t>
      </w:r>
      <w:r w:rsidR="00960686">
        <w:rPr>
          <w:rFonts w:ascii="Palatino Linotype" w:eastAsia="Palatino Linotype" w:hAnsi="Palatino Linotype" w:cs="Palatino Linotype"/>
          <w:i/>
          <w:iCs/>
        </w:rPr>
        <w:t xml:space="preserve"> C</w:t>
      </w:r>
      <w:r w:rsidR="00960686" w:rsidRPr="00960686">
        <w:rPr>
          <w:rFonts w:ascii="Palatino Linotype" w:eastAsia="Palatino Linotype" w:hAnsi="Palatino Linotype" w:cs="Palatino Linotype"/>
          <w:i/>
          <w:iCs/>
        </w:rPr>
        <w:t>lasificación cada una, posteriormente y elaborar una versión pública, dividir en carpetas de treinta archivos ello, que esta Unidad de comprimirlas y subirlas al sistema una por una, es por Transparencia tendría que invertir recurso humano y de tiempo para entregar la información ad hoc, contraviniendo lo establecido en el citado artículo.</w:t>
      </w:r>
      <w:r w:rsidR="00960686">
        <w:rPr>
          <w:rFonts w:ascii="Palatino Linotype" w:eastAsia="Palatino Linotype" w:hAnsi="Palatino Linotype" w:cs="Palatino Linotype"/>
          <w:i/>
          <w:iCs/>
        </w:rPr>
        <w:t xml:space="preserve">  </w:t>
      </w:r>
    </w:p>
    <w:p w14:paraId="71CBAF8B" w14:textId="68498911" w:rsidR="00614CAB" w:rsidRPr="00994B2C" w:rsidRDefault="00614CAB" w:rsidP="0073141F">
      <w:pPr>
        <w:tabs>
          <w:tab w:val="left" w:pos="4667"/>
        </w:tabs>
        <w:spacing w:line="360" w:lineRule="auto"/>
        <w:ind w:left="567" w:right="567"/>
        <w:contextualSpacing/>
        <w:jc w:val="both"/>
      </w:pPr>
      <w:r w:rsidRPr="00CA747C">
        <w:rPr>
          <w:rFonts w:ascii="Palatino Linotype" w:eastAsia="Palatino Linotype" w:hAnsi="Palatino Linotype" w:cs="Palatino Linotype"/>
          <w:i/>
          <w:iCs/>
        </w:rPr>
        <w:lastRenderedPageBreak/>
        <w:t>…”</w:t>
      </w:r>
    </w:p>
    <w:p w14:paraId="2E1A4E39" w14:textId="77777777" w:rsidR="00614CAB" w:rsidRPr="00B14C28" w:rsidRDefault="00614CAB" w:rsidP="0073141F">
      <w:pPr>
        <w:tabs>
          <w:tab w:val="left" w:pos="4667"/>
        </w:tabs>
        <w:spacing w:line="360" w:lineRule="auto"/>
        <w:ind w:right="567"/>
        <w:contextualSpacing/>
        <w:jc w:val="both"/>
        <w:rPr>
          <w:rFonts w:ascii="Palatino Linotype" w:eastAsia="Palatino Linotype" w:hAnsi="Palatino Linotype" w:cs="Palatino Linotype"/>
        </w:rPr>
      </w:pPr>
    </w:p>
    <w:p w14:paraId="4237BBBF" w14:textId="77777777" w:rsidR="00614CAB" w:rsidRPr="00633419" w:rsidRDefault="00614CAB" w:rsidP="0073141F">
      <w:pPr>
        <w:pStyle w:val="Ttulo2"/>
        <w:spacing w:before="0" w:after="0" w:line="360" w:lineRule="auto"/>
        <w:contextualSpacing/>
        <w:rPr>
          <w:rFonts w:ascii="Palatino Linotype" w:hAnsi="Palatino Linotype"/>
          <w:b/>
          <w:bCs/>
          <w:color w:val="auto"/>
          <w:sz w:val="22"/>
          <w:szCs w:val="22"/>
        </w:rPr>
      </w:pPr>
      <w:bookmarkStart w:id="7" w:name="_Toc216965850"/>
      <w:r w:rsidRPr="00633419">
        <w:rPr>
          <w:rFonts w:ascii="Palatino Linotype" w:hAnsi="Palatino Linotype"/>
          <w:b/>
          <w:bCs/>
          <w:color w:val="auto"/>
          <w:sz w:val="22"/>
          <w:szCs w:val="22"/>
        </w:rPr>
        <w:t>III. Interposición del Recurso de Revisión</w:t>
      </w:r>
      <w:bookmarkEnd w:id="7"/>
    </w:p>
    <w:p w14:paraId="6F2A5C76"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4729FF0C" w14:textId="61CB0ADD"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960686">
        <w:rPr>
          <w:rFonts w:ascii="Palatino Linotype" w:eastAsia="Palatino Linotype" w:hAnsi="Palatino Linotype" w:cs="Palatino Linotype"/>
          <w:sz w:val="22"/>
          <w:szCs w:val="22"/>
        </w:rPr>
        <w:t>dieci</w:t>
      </w:r>
      <w:r w:rsidR="00423D0E">
        <w:rPr>
          <w:rFonts w:ascii="Palatino Linotype" w:eastAsia="Palatino Linotype" w:hAnsi="Palatino Linotype" w:cs="Palatino Linotype"/>
          <w:sz w:val="22"/>
          <w:szCs w:val="22"/>
        </w:rPr>
        <w:t>nueve</w:t>
      </w:r>
      <w:r w:rsidR="0096068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de agosto de dos mil veinticinco, se recibió en este Instituto, a través del SAIMEX, el Recurso de Revisión interpuesto por la parte Recurrente, en contra de la respuesta del Ayuntamiento de Toluca, en los siguientes términos:</w:t>
      </w:r>
    </w:p>
    <w:p w14:paraId="312A43A8"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p>
    <w:p w14:paraId="3D7244C5" w14:textId="77777777" w:rsidR="00614CAB" w:rsidRDefault="00614CAB" w:rsidP="007314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b/>
          <w:i/>
        </w:rPr>
        <w:t>ACTO IMPUGNADO</w:t>
      </w:r>
    </w:p>
    <w:p w14:paraId="16B17BEC" w14:textId="77777777" w:rsidR="00423D0E" w:rsidRDefault="00614CAB" w:rsidP="007314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r w:rsidR="00960686" w:rsidRPr="00960686">
        <w:rPr>
          <w:rFonts w:ascii="Palatino Linotype" w:eastAsia="Palatino Linotype" w:hAnsi="Palatino Linotype" w:cs="Palatino Linotype"/>
          <w:i/>
        </w:rPr>
        <w:t>La opacidad a todo en ese municipio no entrega la información solicitada se pide se entregue conforme a la ley se entregue la información</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1A2A5298" w14:textId="3F72158C" w:rsidR="00614CAB" w:rsidRDefault="00614CAB" w:rsidP="007314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64AF5507" w14:textId="77777777" w:rsidR="00614CAB" w:rsidRDefault="00614CAB" w:rsidP="0073141F">
      <w:pPr>
        <w:spacing w:line="360" w:lineRule="auto"/>
        <w:ind w:left="567" w:right="567"/>
        <w:contextualSpacing/>
        <w:jc w:val="both"/>
        <w:rPr>
          <w:rFonts w:ascii="Palatino Linotype" w:eastAsia="Palatino Linotype" w:hAnsi="Palatino Linotype" w:cs="Palatino Linotype"/>
          <w:i/>
        </w:rPr>
      </w:pPr>
    </w:p>
    <w:p w14:paraId="355DD625" w14:textId="77777777" w:rsidR="00614CAB" w:rsidRDefault="00614CAB" w:rsidP="0073141F">
      <w:pPr>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14:paraId="3B707258" w14:textId="77777777" w:rsidR="00423D0E" w:rsidRDefault="00614CAB" w:rsidP="007314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color w:val="000000"/>
        </w:rPr>
        <w:t>“</w:t>
      </w:r>
      <w:r w:rsidR="00960686" w:rsidRPr="00960686">
        <w:rPr>
          <w:rFonts w:ascii="Palatino Linotype" w:eastAsia="Palatino Linotype" w:hAnsi="Palatino Linotype" w:cs="Palatino Linotype"/>
          <w:i/>
          <w:color w:val="000000"/>
        </w:rPr>
        <w:t>La opacidad a todo en ese municipio no entrega la información solicitada se pide se entregue conforme a la ley se entregue la información</w:t>
      </w:r>
      <w:r>
        <w:rPr>
          <w:rFonts w:ascii="Palatino Linotype" w:eastAsia="Palatino Linotype" w:hAnsi="Palatino Linotype" w:cs="Palatino Linotype"/>
          <w:i/>
          <w:color w:val="000000"/>
        </w:rPr>
        <w:t>.</w:t>
      </w:r>
      <w:r>
        <w:rPr>
          <w:rFonts w:ascii="Palatino Linotype" w:eastAsia="Palatino Linotype" w:hAnsi="Palatino Linotype" w:cs="Palatino Linotype"/>
          <w:i/>
        </w:rPr>
        <w:t xml:space="preserve">” </w:t>
      </w:r>
    </w:p>
    <w:p w14:paraId="00F6EF49" w14:textId="31EBBAF7" w:rsidR="00614CAB" w:rsidRDefault="00614CAB" w:rsidP="0073141F">
      <w:pPr>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t>(Sic)</w:t>
      </w:r>
    </w:p>
    <w:p w14:paraId="1C46689D" w14:textId="77777777" w:rsidR="00614CAB" w:rsidRDefault="00614CAB" w:rsidP="0073141F">
      <w:pPr>
        <w:spacing w:line="360" w:lineRule="auto"/>
        <w:ind w:left="567" w:right="567"/>
        <w:contextualSpacing/>
        <w:jc w:val="both"/>
        <w:rPr>
          <w:rFonts w:ascii="Palatino Linotype" w:eastAsia="Palatino Linotype" w:hAnsi="Palatino Linotype" w:cs="Palatino Linotype"/>
          <w:i/>
        </w:rPr>
      </w:pPr>
    </w:p>
    <w:p w14:paraId="5427FF24" w14:textId="77777777" w:rsidR="00614CAB" w:rsidRPr="00633419" w:rsidRDefault="00614CAB" w:rsidP="0073141F">
      <w:pPr>
        <w:pStyle w:val="Ttulo2"/>
        <w:spacing w:before="0" w:after="0" w:line="360" w:lineRule="auto"/>
        <w:contextualSpacing/>
        <w:rPr>
          <w:rFonts w:ascii="Palatino Linotype" w:hAnsi="Palatino Linotype"/>
          <w:b/>
          <w:bCs/>
          <w:color w:val="auto"/>
          <w:sz w:val="22"/>
          <w:szCs w:val="22"/>
        </w:rPr>
      </w:pPr>
      <w:bookmarkStart w:id="8" w:name="_Toc216965851"/>
      <w:r w:rsidRPr="00633419">
        <w:rPr>
          <w:rFonts w:ascii="Palatino Linotype" w:hAnsi="Palatino Linotype"/>
          <w:b/>
          <w:bCs/>
          <w:color w:val="auto"/>
          <w:sz w:val="22"/>
          <w:szCs w:val="22"/>
        </w:rPr>
        <w:t>IV. Trámite del Recurso de Revisión ante este Instituto</w:t>
      </w:r>
      <w:bookmarkEnd w:id="8"/>
    </w:p>
    <w:p w14:paraId="1D73DE96"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p>
    <w:p w14:paraId="012EDBD7" w14:textId="41F71875"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del Recurso de Revisión. </w:t>
      </w:r>
      <w:r>
        <w:rPr>
          <w:rFonts w:ascii="Palatino Linotype" w:eastAsia="Palatino Linotype" w:hAnsi="Palatino Linotype" w:cs="Palatino Linotype"/>
          <w:sz w:val="22"/>
          <w:szCs w:val="22"/>
        </w:rPr>
        <w:t xml:space="preserve">El </w:t>
      </w:r>
      <w:r w:rsidR="00423D0E">
        <w:rPr>
          <w:rFonts w:ascii="Palatino Linotype" w:eastAsia="Palatino Linotype" w:hAnsi="Palatino Linotype" w:cs="Palatino Linotype"/>
          <w:sz w:val="22"/>
          <w:szCs w:val="22"/>
        </w:rPr>
        <w:t>diecinueve</w:t>
      </w:r>
      <w:r w:rsidR="00960686">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de agosto de dos mil veinticinco, el SAIMEX, asignó el número de expediente </w:t>
      </w:r>
      <w:r>
        <w:rPr>
          <w:rFonts w:ascii="Palatino Linotype" w:eastAsia="Palatino Linotype" w:hAnsi="Palatino Linotype" w:cs="Palatino Linotype"/>
          <w:b/>
          <w:sz w:val="22"/>
          <w:szCs w:val="22"/>
        </w:rPr>
        <w:t>09</w:t>
      </w:r>
      <w:r w:rsidR="00960686">
        <w:rPr>
          <w:rFonts w:ascii="Palatino Linotype" w:eastAsia="Palatino Linotype" w:hAnsi="Palatino Linotype" w:cs="Palatino Linotype"/>
          <w:b/>
          <w:sz w:val="22"/>
          <w:szCs w:val="22"/>
        </w:rPr>
        <w:t>72</w:t>
      </w:r>
      <w:r>
        <w:rPr>
          <w:rFonts w:ascii="Palatino Linotype" w:eastAsia="Palatino Linotype" w:hAnsi="Palatino Linotype" w:cs="Palatino Linotype"/>
          <w:b/>
          <w:sz w:val="22"/>
          <w:szCs w:val="22"/>
        </w:rPr>
        <w:t>1/INFOEM/IP/RR/2025</w:t>
      </w:r>
      <w:r>
        <w:rPr>
          <w:rFonts w:ascii="Palatino Linotype" w:eastAsia="Palatino Linotype" w:hAnsi="Palatino Linotype" w:cs="Palatino Linotype"/>
          <w:sz w:val="22"/>
          <w:szCs w:val="22"/>
        </w:rPr>
        <w:t xml:space="preserve"> al medio de impugnación que nos ocupa, con base en el sistema aprobado por el Pleno de este Organismo Garante y lo turnó al Comisionado </w:t>
      </w:r>
      <w:r>
        <w:rPr>
          <w:rFonts w:ascii="Palatino Linotype" w:eastAsia="Palatino Linotype" w:hAnsi="Palatino Linotype" w:cs="Palatino Linotype"/>
          <w:b/>
          <w:sz w:val="22"/>
          <w:szCs w:val="22"/>
        </w:rPr>
        <w:t>Luis Gustavo Parra Noriega</w:t>
      </w:r>
      <w:r>
        <w:rPr>
          <w:rFonts w:ascii="Palatino Linotype" w:eastAsia="Palatino Linotype" w:hAnsi="Palatino Linotype" w:cs="Palatino Linotype"/>
          <w:sz w:val="22"/>
          <w:szCs w:val="22"/>
        </w:rPr>
        <w:t>, para los efectos del artículo 185, fracción I, de la Ley de Transparencia y Acceso a la Información Pública del Estado de México y Municipios.</w:t>
      </w:r>
    </w:p>
    <w:p w14:paraId="7DB4752F"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p>
    <w:p w14:paraId="0F00811E" w14:textId="2898CDB6"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 xml:space="preserve">b) Admisión del Recurso de Revisión. </w:t>
      </w:r>
      <w:r>
        <w:rPr>
          <w:rFonts w:ascii="Palatino Linotype" w:eastAsia="Palatino Linotype" w:hAnsi="Palatino Linotype" w:cs="Palatino Linotype"/>
          <w:sz w:val="22"/>
          <w:szCs w:val="22"/>
        </w:rPr>
        <w:t xml:space="preserve">El </w:t>
      </w:r>
      <w:r w:rsidR="00960686">
        <w:rPr>
          <w:rFonts w:ascii="Palatino Linotype" w:eastAsia="Palatino Linotype" w:hAnsi="Palatino Linotype" w:cs="Palatino Linotype"/>
          <w:sz w:val="22"/>
          <w:szCs w:val="22"/>
        </w:rPr>
        <w:t xml:space="preserve">veintidós </w:t>
      </w:r>
      <w:r>
        <w:rPr>
          <w:rFonts w:ascii="Palatino Linotype" w:eastAsia="Palatino Linotype" w:hAnsi="Palatino Linotype" w:cs="Palatino Linotype"/>
          <w:sz w:val="22"/>
          <w:szCs w:val="22"/>
        </w:rPr>
        <w:t xml:space="preserve">de agosto de dos mil veinticinco,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960686">
        <w:rPr>
          <w:rFonts w:ascii="Palatino Linotype" w:eastAsia="Palatino Linotype" w:hAnsi="Palatino Linotype" w:cs="Palatino Linotype"/>
          <w:sz w:val="22"/>
          <w:szCs w:val="22"/>
        </w:rPr>
        <w:t>veinticinco de dicho mes y año</w:t>
      </w:r>
      <w:r>
        <w:rPr>
          <w:rFonts w:ascii="Palatino Linotype" w:eastAsia="Palatino Linotype" w:hAnsi="Palatino Linotype" w:cs="Palatino Linotype"/>
          <w:sz w:val="22"/>
          <w:szCs w:val="22"/>
        </w:rPr>
        <w:t>, a través del SAIMEX, en el que se les otorgó un plazo de siete días hábiles posteriores a la misma, para que manifestaran lo que a su derecho conviniera y formularan alegatos.</w:t>
      </w:r>
    </w:p>
    <w:p w14:paraId="21661047"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638B25FE" w14:textId="0C5D86F5"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960686">
        <w:rPr>
          <w:rFonts w:ascii="Palatino Linotype" w:eastAsia="Palatino Linotype" w:hAnsi="Palatino Linotype" w:cs="Palatino Linotype"/>
          <w:sz w:val="22"/>
          <w:szCs w:val="22"/>
        </w:rPr>
        <w:t xml:space="preserve">primero y tres de septiembre </w:t>
      </w:r>
      <w:r>
        <w:rPr>
          <w:rFonts w:ascii="Palatino Linotype" w:eastAsia="Palatino Linotype" w:hAnsi="Palatino Linotype" w:cs="Palatino Linotype"/>
          <w:sz w:val="22"/>
          <w:szCs w:val="22"/>
        </w:rPr>
        <w:t>de dos mil veinticinco,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 los documentos siguientes:</w:t>
      </w:r>
    </w:p>
    <w:p w14:paraId="6C3D75EF"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0CE24AE9" w14:textId="359AE471" w:rsidR="00614CAB" w:rsidRDefault="00614CAB" w:rsidP="0073141F">
      <w:pPr>
        <w:tabs>
          <w:tab w:val="left" w:pos="4667"/>
        </w:tabs>
        <w:spacing w:line="360" w:lineRule="auto"/>
        <w:contextualSpacing/>
        <w:jc w:val="both"/>
        <w:rPr>
          <w:rFonts w:ascii="Palatino Linotype" w:eastAsia="Palatino Linotype" w:hAnsi="Palatino Linotype" w:cs="Palatino Linotype"/>
          <w:sz w:val="22"/>
          <w:szCs w:val="22"/>
        </w:rPr>
      </w:pPr>
      <w:r w:rsidRPr="00CA747C">
        <w:rPr>
          <w:rFonts w:ascii="Palatino Linotype" w:eastAsia="Palatino Linotype" w:hAnsi="Palatino Linotype" w:cs="Palatino Linotype"/>
          <w:sz w:val="22"/>
          <w:szCs w:val="22"/>
        </w:rPr>
        <w:t>i)</w:t>
      </w:r>
      <w:r>
        <w:rPr>
          <w:rFonts w:ascii="Palatino Linotype" w:eastAsia="Palatino Linotype" w:hAnsi="Palatino Linotype" w:cs="Palatino Linotype"/>
          <w:sz w:val="22"/>
          <w:szCs w:val="22"/>
        </w:rPr>
        <w:t xml:space="preserve"> Oficio </w:t>
      </w:r>
      <w:r w:rsidR="00960686">
        <w:rPr>
          <w:rFonts w:ascii="Palatino Linotype" w:eastAsia="Palatino Linotype" w:hAnsi="Palatino Linotype" w:cs="Palatino Linotype"/>
          <w:sz w:val="22"/>
          <w:szCs w:val="22"/>
        </w:rPr>
        <w:t xml:space="preserve">sin </w:t>
      </w:r>
      <w:r>
        <w:rPr>
          <w:rFonts w:ascii="Palatino Linotype" w:eastAsia="Palatino Linotype" w:hAnsi="Palatino Linotype" w:cs="Palatino Linotype"/>
          <w:sz w:val="22"/>
          <w:szCs w:val="22"/>
        </w:rPr>
        <w:t>número, del veinti</w:t>
      </w:r>
      <w:r w:rsidR="00960686">
        <w:rPr>
          <w:rFonts w:ascii="Palatino Linotype" w:eastAsia="Palatino Linotype" w:hAnsi="Palatino Linotype" w:cs="Palatino Linotype"/>
          <w:sz w:val="22"/>
          <w:szCs w:val="22"/>
        </w:rPr>
        <w:t>siete</w:t>
      </w:r>
      <w:r>
        <w:rPr>
          <w:rFonts w:ascii="Palatino Linotype" w:eastAsia="Palatino Linotype" w:hAnsi="Palatino Linotype" w:cs="Palatino Linotype"/>
          <w:sz w:val="22"/>
          <w:szCs w:val="22"/>
        </w:rPr>
        <w:t xml:space="preserve"> de agosto de la presente anualidad, suscrito por </w:t>
      </w:r>
      <w:r w:rsidR="00960686">
        <w:rPr>
          <w:rFonts w:ascii="Palatino Linotype" w:eastAsia="Palatino Linotype" w:hAnsi="Palatino Linotype" w:cs="Palatino Linotype"/>
          <w:sz w:val="22"/>
          <w:szCs w:val="22"/>
        </w:rPr>
        <w:t>e</w:t>
      </w:r>
      <w:r w:rsidRPr="00CA747C">
        <w:rPr>
          <w:rFonts w:ascii="Palatino Linotype" w:eastAsia="Palatino Linotype" w:hAnsi="Palatino Linotype" w:cs="Palatino Linotype"/>
          <w:sz w:val="22"/>
          <w:szCs w:val="22"/>
        </w:rPr>
        <w:t xml:space="preserve">l </w:t>
      </w:r>
      <w:r w:rsidR="00960686">
        <w:rPr>
          <w:rFonts w:ascii="Palatino Linotype" w:eastAsia="Palatino Linotype" w:hAnsi="Palatino Linotype" w:cs="Palatino Linotype"/>
          <w:sz w:val="22"/>
          <w:szCs w:val="22"/>
        </w:rPr>
        <w:t>servidor público denominado “Analista Técnico C”</w:t>
      </w:r>
      <w:r>
        <w:rPr>
          <w:rFonts w:ascii="Palatino Linotype" w:eastAsia="Palatino Linotype" w:hAnsi="Palatino Linotype" w:cs="Palatino Linotype"/>
          <w:sz w:val="22"/>
          <w:szCs w:val="22"/>
        </w:rPr>
        <w:t xml:space="preserve">, dirigido al </w:t>
      </w:r>
      <w:r w:rsidR="00960686">
        <w:rPr>
          <w:rFonts w:ascii="Palatino Linotype" w:eastAsia="Palatino Linotype" w:hAnsi="Palatino Linotype" w:cs="Palatino Linotype"/>
          <w:sz w:val="22"/>
          <w:szCs w:val="22"/>
        </w:rPr>
        <w:t>Jefe del Departamento de Acceso a la Información Pública</w:t>
      </w:r>
      <w:r>
        <w:rPr>
          <w:rFonts w:ascii="Palatino Linotype" w:eastAsia="Palatino Linotype" w:hAnsi="Palatino Linotype" w:cs="Palatino Linotype"/>
          <w:sz w:val="22"/>
          <w:szCs w:val="22"/>
        </w:rPr>
        <w:t>, a través del cual ratifica su respuesta inicial.</w:t>
      </w:r>
    </w:p>
    <w:p w14:paraId="60609480"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742DD3C1" w14:textId="77777777" w:rsidR="00614CAB" w:rsidRPr="00370EEA" w:rsidRDefault="00614CAB" w:rsidP="0073141F">
      <w:pPr>
        <w:tabs>
          <w:tab w:val="left" w:pos="4667"/>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ii) </w:t>
      </w:r>
      <w:r w:rsidRPr="00370EEA">
        <w:rPr>
          <w:rFonts w:ascii="Palatino Linotype" w:eastAsia="Palatino Linotype" w:hAnsi="Palatino Linotype" w:cs="Palatino Linotype"/>
          <w:sz w:val="22"/>
          <w:szCs w:val="22"/>
        </w:rPr>
        <w:t xml:space="preserve">Oficio sin número, de </w:t>
      </w:r>
      <w:r>
        <w:rPr>
          <w:rFonts w:ascii="Palatino Linotype" w:eastAsia="Palatino Linotype" w:hAnsi="Palatino Linotype" w:cs="Palatino Linotype"/>
          <w:sz w:val="22"/>
          <w:szCs w:val="22"/>
        </w:rPr>
        <w:t>fecha de su presentación</w:t>
      </w:r>
      <w:r w:rsidRPr="00370EEA">
        <w:rPr>
          <w:rFonts w:ascii="Palatino Linotype" w:eastAsia="Palatino Linotype" w:hAnsi="Palatino Linotype" w:cs="Palatino Linotype"/>
          <w:sz w:val="22"/>
          <w:szCs w:val="22"/>
        </w:rPr>
        <w:t xml:space="preserve">, suscrito por el Titular de la Unidad de Transparencia, dirigido al Comisionado Ponente a través del cual señala que la Dirección General de </w:t>
      </w:r>
      <w:r>
        <w:rPr>
          <w:rFonts w:ascii="Palatino Linotype" w:eastAsia="Palatino Linotype" w:hAnsi="Palatino Linotype" w:cs="Palatino Linotype"/>
          <w:sz w:val="22"/>
          <w:szCs w:val="22"/>
        </w:rPr>
        <w:t xml:space="preserve">Administración </w:t>
      </w:r>
      <w:r w:rsidRPr="00370EEA">
        <w:rPr>
          <w:rFonts w:ascii="Palatino Linotype" w:eastAsia="Palatino Linotype" w:hAnsi="Palatino Linotype" w:cs="Palatino Linotype"/>
          <w:sz w:val="22"/>
          <w:szCs w:val="22"/>
        </w:rPr>
        <w:t>ratifica su respuesta</w:t>
      </w:r>
      <w:r>
        <w:rPr>
          <w:rFonts w:ascii="Palatino Linotype" w:eastAsia="Palatino Linotype" w:hAnsi="Palatino Linotype" w:cs="Palatino Linotype"/>
          <w:sz w:val="22"/>
          <w:szCs w:val="22"/>
        </w:rPr>
        <w:t xml:space="preserve"> inicial</w:t>
      </w:r>
      <w:r w:rsidRPr="00370EEA">
        <w:rPr>
          <w:rFonts w:ascii="Palatino Linotype" w:eastAsia="Palatino Linotype" w:hAnsi="Palatino Linotype" w:cs="Palatino Linotype"/>
          <w:sz w:val="22"/>
          <w:szCs w:val="22"/>
        </w:rPr>
        <w:t>.</w:t>
      </w:r>
    </w:p>
    <w:p w14:paraId="1D218A7A" w14:textId="77777777" w:rsidR="00614CAB" w:rsidRPr="00D41EFA" w:rsidRDefault="00614CAB" w:rsidP="0073141F">
      <w:pPr>
        <w:spacing w:line="360" w:lineRule="auto"/>
        <w:contextualSpacing/>
        <w:jc w:val="both"/>
        <w:rPr>
          <w:rFonts w:ascii="Palatino Linotype" w:eastAsia="Palatino Linotype" w:hAnsi="Palatino Linotype" w:cs="Palatino Linotype"/>
          <w:sz w:val="22"/>
          <w:szCs w:val="22"/>
        </w:rPr>
      </w:pPr>
    </w:p>
    <w:p w14:paraId="2ACA2B6F" w14:textId="77777777" w:rsidR="00614CAB" w:rsidRDefault="00614CAB" w:rsidP="0073141F">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 xml:space="preserve">d) Vista del informe justificado. </w:t>
      </w:r>
      <w:r>
        <w:rPr>
          <w:rFonts w:ascii="Palatino Linotype" w:eastAsia="Palatino Linotype" w:hAnsi="Palatino Linotype" w:cs="Palatino Linotype"/>
          <w:sz w:val="22"/>
          <w:szCs w:val="22"/>
        </w:rPr>
        <w:t xml:space="preserve">El diez de diciembre de dos mil veinticinco, se dictó acuerdo mediante el cual se puso a la vista del Particular, el Informe Justificado entregado por el Sujeto Obligado, el cual fue notificado, a través del SAIMEX, el mismo día. </w:t>
      </w:r>
    </w:p>
    <w:p w14:paraId="28F1153F"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p>
    <w:p w14:paraId="43C8D626"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bookmarkStart w:id="9" w:name="_heading=h.9qpj1ejz85lp" w:colFirst="0" w:colLast="0"/>
      <w:bookmarkEnd w:id="9"/>
      <w:r>
        <w:rPr>
          <w:rFonts w:ascii="Palatino Linotype" w:eastAsia="Palatino Linotype" w:hAnsi="Palatino Linotype" w:cs="Palatino Linotype"/>
          <w:b/>
          <w:sz w:val="22"/>
          <w:szCs w:val="22"/>
        </w:rPr>
        <w:t xml:space="preserve">e) Ampliación de plazo para resolver. </w:t>
      </w:r>
      <w:r>
        <w:rPr>
          <w:rFonts w:ascii="Palatino Linotype" w:eastAsia="Palatino Linotype" w:hAnsi="Palatino Linotype" w:cs="Palatino Linotype"/>
          <w:sz w:val="22"/>
          <w:szCs w:val="22"/>
        </w:rPr>
        <w:t xml:space="preserve">El diez de diciembre de dos mil veinticinco, el Comisionado Ponente, con fundamento en lo dispuesto por el artículo 181, párrafo tercero, </w:t>
      </w:r>
      <w:r>
        <w:rPr>
          <w:rFonts w:ascii="Palatino Linotype" w:eastAsia="Palatino Linotype" w:hAnsi="Palatino Linotype" w:cs="Palatino Linotype"/>
          <w:sz w:val="22"/>
          <w:szCs w:val="22"/>
        </w:rPr>
        <w:lastRenderedPageBreak/>
        <w:t>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0ACC357E"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p>
    <w:p w14:paraId="572CD367"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dieciséis de diciembre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6DB6EBD5"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p>
    <w:p w14:paraId="1D824D48" w14:textId="77777777" w:rsidR="00614CAB" w:rsidRDefault="00614CAB" w:rsidP="0073141F">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2ADB8339" w14:textId="77777777" w:rsidR="00614CAB" w:rsidRDefault="00614CAB" w:rsidP="0073141F">
      <w:pPr>
        <w:spacing w:line="360" w:lineRule="auto"/>
        <w:contextualSpacing/>
      </w:pPr>
    </w:p>
    <w:p w14:paraId="4245E0CC" w14:textId="77777777" w:rsidR="00614CAB" w:rsidRDefault="00614CAB" w:rsidP="0073141F">
      <w:pPr>
        <w:spacing w:line="360" w:lineRule="auto"/>
        <w:contextualSpacing/>
      </w:pPr>
    </w:p>
    <w:p w14:paraId="0DCDC9B4" w14:textId="77777777" w:rsidR="00614CAB" w:rsidRDefault="00614CAB" w:rsidP="0073141F">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0" w:name="_Toc216965852"/>
      <w:r>
        <w:rPr>
          <w:rFonts w:ascii="Palatino Linotype" w:eastAsia="Palatino Linotype" w:hAnsi="Palatino Linotype" w:cs="Palatino Linotype"/>
          <w:b/>
          <w:color w:val="000000"/>
          <w:sz w:val="22"/>
          <w:szCs w:val="22"/>
        </w:rPr>
        <w:t>C O N S I D E R A N D O S</w:t>
      </w:r>
      <w:bookmarkEnd w:id="10"/>
    </w:p>
    <w:p w14:paraId="2ABFBED5" w14:textId="77777777" w:rsidR="00614CAB" w:rsidRDefault="00614CAB" w:rsidP="0073141F">
      <w:pPr>
        <w:spacing w:line="360" w:lineRule="auto"/>
        <w:contextualSpacing/>
      </w:pPr>
    </w:p>
    <w:p w14:paraId="1908ACF3" w14:textId="77777777" w:rsidR="00614CAB" w:rsidRDefault="00614CAB" w:rsidP="0073141F">
      <w:pPr>
        <w:pStyle w:val="Ttulo2"/>
        <w:spacing w:before="0" w:after="0" w:line="360" w:lineRule="auto"/>
        <w:contextualSpacing/>
        <w:rPr>
          <w:rFonts w:ascii="Palatino Linotype" w:eastAsia="Palatino Linotype" w:hAnsi="Palatino Linotype" w:cs="Palatino Linotype"/>
          <w:b/>
          <w:color w:val="000000"/>
          <w:sz w:val="22"/>
          <w:szCs w:val="22"/>
        </w:rPr>
      </w:pPr>
      <w:bookmarkStart w:id="11" w:name="_Toc216965853"/>
      <w:r>
        <w:rPr>
          <w:rFonts w:ascii="Palatino Linotype" w:eastAsia="Palatino Linotype" w:hAnsi="Palatino Linotype" w:cs="Palatino Linotype"/>
          <w:b/>
          <w:color w:val="000000"/>
          <w:sz w:val="22"/>
          <w:szCs w:val="22"/>
        </w:rPr>
        <w:t>PRIMERO. Competencia</w:t>
      </w:r>
      <w:bookmarkEnd w:id="11"/>
    </w:p>
    <w:p w14:paraId="7CDFA943" w14:textId="77777777" w:rsidR="00614CAB" w:rsidRDefault="00614CAB" w:rsidP="0073141F">
      <w:pPr>
        <w:spacing w:line="360" w:lineRule="auto"/>
        <w:contextualSpacing/>
      </w:pPr>
    </w:p>
    <w:p w14:paraId="2B6D5804"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12"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12"/>
      <w:r w:rsidRPr="0069652E">
        <w:rPr>
          <w:rFonts w:ascii="Palatino Linotype" w:eastAsia="Palatino Linotype" w:hAnsi="Palatino Linotype" w:cs="Palatino Linotype"/>
          <w:sz w:val="22"/>
          <w:szCs w:val="22"/>
        </w:rPr>
        <w:t xml:space="preserve">, fracciones IV y V de la Constitución Política del Estado Libre y Soberano de México; Cuarto Transitorio, párrafo segundo del Decreto número 198 de la “LXII” Legislatura del </w:t>
      </w:r>
      <w:r w:rsidRPr="0069652E">
        <w:rPr>
          <w:rFonts w:ascii="Palatino Linotype" w:eastAsia="Palatino Linotype" w:hAnsi="Palatino Linotype" w:cs="Palatino Linotype"/>
          <w:sz w:val="22"/>
          <w:szCs w:val="22"/>
        </w:rPr>
        <w:lastRenderedPageBreak/>
        <w:t>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CD661DB" w14:textId="77777777" w:rsidR="00614CAB" w:rsidRDefault="00614CAB" w:rsidP="0073141F">
      <w:pPr>
        <w:spacing w:line="360" w:lineRule="auto"/>
        <w:contextualSpacing/>
        <w:jc w:val="both"/>
        <w:rPr>
          <w:rFonts w:ascii="Palatino Linotype" w:eastAsia="Palatino Linotype" w:hAnsi="Palatino Linotype" w:cs="Palatino Linotype"/>
          <w:color w:val="000000"/>
          <w:sz w:val="22"/>
          <w:szCs w:val="22"/>
        </w:rPr>
      </w:pPr>
    </w:p>
    <w:p w14:paraId="6774BE36" w14:textId="77777777" w:rsidR="00614CAB" w:rsidRDefault="00614CAB" w:rsidP="0073141F">
      <w:pPr>
        <w:pStyle w:val="Ttulo2"/>
        <w:spacing w:before="0" w:after="0" w:line="360" w:lineRule="auto"/>
        <w:contextualSpacing/>
        <w:rPr>
          <w:rFonts w:ascii="Palatino Linotype" w:eastAsia="Palatino Linotype" w:hAnsi="Palatino Linotype" w:cs="Palatino Linotype"/>
          <w:b/>
          <w:color w:val="000000"/>
          <w:sz w:val="22"/>
          <w:szCs w:val="22"/>
        </w:rPr>
      </w:pPr>
      <w:bookmarkStart w:id="13" w:name="_Toc216965854"/>
      <w:r>
        <w:rPr>
          <w:rFonts w:ascii="Palatino Linotype" w:eastAsia="Palatino Linotype" w:hAnsi="Palatino Linotype" w:cs="Palatino Linotype"/>
          <w:b/>
          <w:color w:val="000000"/>
          <w:sz w:val="22"/>
          <w:szCs w:val="22"/>
        </w:rPr>
        <w:t>SEGUNDO. Causales de improcedencia y sobreseimiento</w:t>
      </w:r>
      <w:bookmarkEnd w:id="13"/>
    </w:p>
    <w:p w14:paraId="04B20B8A"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p>
    <w:p w14:paraId="3D717284" w14:textId="77777777" w:rsidR="00614CAB" w:rsidRPr="00495A4C"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r>
        <w:rPr>
          <w:rFonts w:ascii="Palatino Linotype" w:eastAsia="Palatino Linotype" w:hAnsi="Palatino Linotype" w:cs="Palatino Linotype"/>
          <w:i/>
          <w:sz w:val="22"/>
          <w:szCs w:val="22"/>
        </w:rPr>
        <w:t>litis</w:t>
      </w:r>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4443136F"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p>
    <w:p w14:paraId="5C4D6F3A"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21B0DF1C"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196C0340"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FC56C10"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33CF9C65"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w:t>
      </w:r>
      <w:r>
        <w:rPr>
          <w:rFonts w:ascii="Palatino Linotype" w:eastAsia="Palatino Linotype" w:hAnsi="Palatino Linotype" w:cs="Palatino Linotype"/>
          <w:sz w:val="22"/>
          <w:szCs w:val="22"/>
        </w:rPr>
        <w:lastRenderedPageBreak/>
        <w:t>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3EAFAED3"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74D2B036"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del Recurso de Revisión establecida en el artículo 179, fracción I, de la Ley de Transparencia y Acceso a la Información Pública del Estado de México y Municipios, referente a la negativa de la información.</w:t>
      </w:r>
    </w:p>
    <w:p w14:paraId="51BF0678"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2868175E"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Causales de sobreseimiento</w:t>
      </w:r>
    </w:p>
    <w:p w14:paraId="3C552899"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2A0338F2"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ser de previo y especial pronunciamiento, este Instituto analiza si se actualiza alguna causal de sobreseimiento.</w:t>
      </w:r>
    </w:p>
    <w:p w14:paraId="58AC5AB4"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67208D78"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66E02BE1"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4100372C" w14:textId="77777777" w:rsidR="00614CAB" w:rsidRDefault="00614CAB" w:rsidP="0073141F">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tales motivos, se considera procedente entrar al fondo del presente asunto. </w:t>
      </w:r>
    </w:p>
    <w:p w14:paraId="4051640F" w14:textId="77777777" w:rsidR="00614CAB" w:rsidRDefault="00614CAB" w:rsidP="0073141F">
      <w:pPr>
        <w:tabs>
          <w:tab w:val="left" w:pos="4962"/>
        </w:tabs>
        <w:spacing w:line="360" w:lineRule="auto"/>
        <w:contextualSpacing/>
        <w:jc w:val="both"/>
        <w:rPr>
          <w:rFonts w:ascii="Palatino Linotype" w:eastAsia="Palatino Linotype" w:hAnsi="Palatino Linotype" w:cs="Palatino Linotype"/>
          <w:sz w:val="22"/>
          <w:szCs w:val="22"/>
        </w:rPr>
      </w:pPr>
    </w:p>
    <w:p w14:paraId="0D785B75" w14:textId="77777777" w:rsidR="00614CAB" w:rsidRDefault="00614CAB" w:rsidP="0073141F">
      <w:pPr>
        <w:pStyle w:val="Ttulo2"/>
        <w:spacing w:before="0" w:after="0" w:line="360" w:lineRule="auto"/>
        <w:contextualSpacing/>
        <w:rPr>
          <w:rFonts w:ascii="Palatino Linotype" w:eastAsia="Palatino Linotype" w:hAnsi="Palatino Linotype" w:cs="Palatino Linotype"/>
          <w:b/>
          <w:color w:val="000000"/>
          <w:sz w:val="22"/>
          <w:szCs w:val="22"/>
        </w:rPr>
      </w:pPr>
      <w:bookmarkStart w:id="14" w:name="_Toc216965855"/>
      <w:r>
        <w:rPr>
          <w:rFonts w:ascii="Palatino Linotype" w:eastAsia="Palatino Linotype" w:hAnsi="Palatino Linotype" w:cs="Palatino Linotype"/>
          <w:b/>
          <w:color w:val="000000"/>
          <w:sz w:val="22"/>
          <w:szCs w:val="22"/>
        </w:rPr>
        <w:lastRenderedPageBreak/>
        <w:t>TERCERO. Determinación de la Controversia</w:t>
      </w:r>
      <w:bookmarkEnd w:id="14"/>
    </w:p>
    <w:p w14:paraId="5D596055"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48D18BFF" w14:textId="52E0C197" w:rsidR="00614CAB" w:rsidRDefault="00614CAB" w:rsidP="0073141F">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Pr>
          <w:rFonts w:ascii="Palatino Linotype" w:hAnsi="Palatino Linotype" w:cs="Tahoma"/>
          <w:sz w:val="22"/>
          <w:szCs w:val="22"/>
        </w:rPr>
        <w:t xml:space="preserve">requirió </w:t>
      </w:r>
      <w:r w:rsidR="005163C5">
        <w:rPr>
          <w:rFonts w:ascii="Palatino Linotype" w:hAnsi="Palatino Linotype" w:cs="Tahoma"/>
          <w:sz w:val="22"/>
          <w:szCs w:val="22"/>
        </w:rPr>
        <w:t xml:space="preserve">el acuse de las solicitudes y la respuesta otorgada en las que se declaró incompetente para conocer sobre la solicitud, del primero de enero al diez de julio </w:t>
      </w:r>
      <w:r>
        <w:rPr>
          <w:rFonts w:ascii="Palatino Linotype" w:hAnsi="Palatino Linotype" w:cs="Tahoma"/>
          <w:sz w:val="22"/>
          <w:szCs w:val="22"/>
        </w:rPr>
        <w:t>de dos mil veinticinco.</w:t>
      </w:r>
    </w:p>
    <w:p w14:paraId="29F49DCA"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2856144B" w14:textId="582A2B23" w:rsidR="00614CAB" w:rsidRDefault="00614CAB" w:rsidP="0073141F">
      <w:pPr>
        <w:spacing w:line="360" w:lineRule="auto"/>
        <w:contextualSpacing/>
        <w:jc w:val="both"/>
        <w:rPr>
          <w:rFonts w:ascii="Palatino Linotype" w:hAnsi="Palatino Linotype" w:cs="Tahoma"/>
          <w:sz w:val="22"/>
          <w:szCs w:val="22"/>
        </w:rPr>
      </w:pPr>
      <w:r w:rsidRPr="00E56C68">
        <w:rPr>
          <w:rFonts w:ascii="Palatino Linotype" w:hAnsi="Palatino Linotype"/>
          <w:color w:val="000000"/>
          <w:sz w:val="22"/>
          <w:szCs w:val="22"/>
        </w:rPr>
        <w:t>En respuesta, el Sujeto Obligado, a través de</w:t>
      </w:r>
      <w:r>
        <w:rPr>
          <w:rFonts w:ascii="Palatino Linotype" w:hAnsi="Palatino Linotype"/>
          <w:color w:val="000000"/>
          <w:sz w:val="22"/>
          <w:szCs w:val="22"/>
        </w:rPr>
        <w:t xml:space="preserve"> la </w:t>
      </w:r>
      <w:r w:rsidR="005163C5">
        <w:rPr>
          <w:rFonts w:ascii="Palatino Linotype" w:hAnsi="Palatino Linotype"/>
          <w:color w:val="000000"/>
          <w:sz w:val="22"/>
          <w:szCs w:val="22"/>
        </w:rPr>
        <w:t>Unidad de Transparencia informó que</w:t>
      </w:r>
      <w:r w:rsidR="00296BA0">
        <w:rPr>
          <w:rFonts w:ascii="Palatino Linotype" w:hAnsi="Palatino Linotype"/>
          <w:color w:val="000000"/>
          <w:sz w:val="22"/>
          <w:szCs w:val="22"/>
        </w:rPr>
        <w:t xml:space="preserve"> a la fecha de la solicitud, contaba con un total de tres mil novecientas treinta y cuatro  solicitudes, sin embargo, </w:t>
      </w:r>
      <w:r>
        <w:rPr>
          <w:rFonts w:ascii="Palatino Linotype" w:hAnsi="Palatino Linotype"/>
          <w:color w:val="000000"/>
          <w:sz w:val="22"/>
          <w:szCs w:val="22"/>
        </w:rPr>
        <w:t xml:space="preserve">señaló que </w:t>
      </w:r>
      <w:r w:rsidR="00296BA0">
        <w:rPr>
          <w:rFonts w:ascii="Palatino Linotype" w:hAnsi="Palatino Linotype"/>
          <w:color w:val="000000"/>
          <w:sz w:val="22"/>
          <w:szCs w:val="22"/>
        </w:rPr>
        <w:t>la solicitud no podía ser atendida conforme al interés del solicitante toda vez que implicaría realizar una búsqueda para identificar las solicitudes respecto de las que se declaró incompetente el Sujeto Obligado</w:t>
      </w:r>
      <w:r w:rsidRPr="00E56C68">
        <w:rPr>
          <w:rFonts w:ascii="Palatino Linotype" w:hAnsi="Palatino Linotype" w:cs="Tahoma"/>
          <w:sz w:val="22"/>
          <w:szCs w:val="22"/>
        </w:rPr>
        <w:t>;</w:t>
      </w:r>
      <w:r w:rsidRPr="00E56C68">
        <w:rPr>
          <w:rFonts w:ascii="Palatino Linotype" w:hAnsi="Palatino Linotype"/>
          <w:sz w:val="22"/>
          <w:szCs w:val="22"/>
        </w:rPr>
        <w:t xml:space="preserve"> </w:t>
      </w:r>
      <w:r>
        <w:rPr>
          <w:rFonts w:ascii="Palatino Linotype" w:hAnsi="Palatino Linotype" w:cs="Tahoma"/>
          <w:sz w:val="22"/>
          <w:szCs w:val="22"/>
          <w:lang w:val="es-ES"/>
        </w:rPr>
        <w:t>a</w:t>
      </w:r>
      <w:r w:rsidRPr="00E56C68">
        <w:rPr>
          <w:rFonts w:ascii="Palatino Linotype" w:hAnsi="Palatino Linotype" w:cs="Tahoma"/>
          <w:sz w:val="22"/>
          <w:szCs w:val="22"/>
          <w:lang w:val="es-ES"/>
        </w:rPr>
        <w:t>nte dicha circunstancia, el Particular se inconformó</w:t>
      </w:r>
      <w:r>
        <w:rPr>
          <w:rFonts w:ascii="Palatino Linotype" w:hAnsi="Palatino Linotype" w:cs="Tahoma"/>
          <w:sz w:val="22"/>
          <w:szCs w:val="22"/>
          <w:lang w:val="es-ES"/>
        </w:rPr>
        <w:t xml:space="preserve"> de la negativa de la información,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 xml:space="preserve">actualiza la causal de procedencia prevista en la fracción </w:t>
      </w:r>
      <w:r>
        <w:rPr>
          <w:rFonts w:ascii="Palatino Linotype" w:eastAsia="Calibri" w:hAnsi="Palatino Linotype" w:cs="Tahoma"/>
          <w:sz w:val="22"/>
          <w:szCs w:val="22"/>
        </w:rPr>
        <w:t>I</w:t>
      </w:r>
      <w:r w:rsidRPr="00E56C68">
        <w:rPr>
          <w:rFonts w:ascii="Palatino Linotype" w:eastAsia="Calibri" w:hAnsi="Palatino Linotype" w:cs="Tahoma"/>
          <w:sz w:val="22"/>
          <w:szCs w:val="22"/>
        </w:rPr>
        <w:t>, del artículo 179 de la Ley de Transparencia y Acceso a la Información Pública del Estado de México y Municipios</w:t>
      </w:r>
      <w:r w:rsidRPr="00E56C68">
        <w:rPr>
          <w:rFonts w:ascii="Palatino Linotype" w:hAnsi="Palatino Linotype"/>
          <w:color w:val="0D0D0D"/>
          <w:sz w:val="22"/>
          <w:szCs w:val="22"/>
        </w:rPr>
        <w:t xml:space="preserve">. </w:t>
      </w:r>
      <w:r w:rsidRPr="00E56C68">
        <w:rPr>
          <w:rFonts w:ascii="Palatino Linotype" w:eastAsia="Calibri" w:hAnsi="Palatino Linotype" w:cs="Tahoma"/>
          <w:sz w:val="22"/>
          <w:szCs w:val="22"/>
        </w:rPr>
        <w:t xml:space="preserve">Así, las cosas, una vez admitido y notificado el Recurso de Revisión a las partes, </w:t>
      </w:r>
      <w:r>
        <w:rPr>
          <w:rFonts w:ascii="Palatino Linotype" w:eastAsia="Calibri" w:hAnsi="Palatino Linotype" w:cs="Tahoma"/>
          <w:sz w:val="22"/>
          <w:szCs w:val="22"/>
        </w:rPr>
        <w:t>el Sujeto Obligado ratificó su respuesta inicial</w:t>
      </w:r>
      <w:r w:rsidRPr="00E56C68">
        <w:rPr>
          <w:rFonts w:ascii="Palatino Linotype" w:hAnsi="Palatino Linotype" w:cs="Tahoma"/>
          <w:sz w:val="22"/>
          <w:szCs w:val="22"/>
        </w:rPr>
        <w:t>.</w:t>
      </w:r>
    </w:p>
    <w:p w14:paraId="095546C9"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27892FB7"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 solicitud de acceso a la información, la respuesta,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sz w:val="22"/>
          <w:szCs w:val="22"/>
        </w:rPr>
        <w:t>Cabe señalar que el Particular fue omiso en realizar manifestaciones o alegatos.</w:t>
      </w:r>
    </w:p>
    <w:p w14:paraId="54F836C7" w14:textId="77777777" w:rsidR="00614CAB" w:rsidRDefault="00614CAB" w:rsidP="0073141F">
      <w:pPr>
        <w:spacing w:line="360" w:lineRule="auto"/>
        <w:contextualSpacing/>
        <w:jc w:val="both"/>
        <w:rPr>
          <w:rFonts w:ascii="Palatino Linotype" w:eastAsia="Palatino Linotype" w:hAnsi="Palatino Linotype" w:cs="Palatino Linotype"/>
          <w:color w:val="000000"/>
          <w:sz w:val="22"/>
          <w:szCs w:val="22"/>
        </w:rPr>
      </w:pPr>
    </w:p>
    <w:p w14:paraId="515A4C14" w14:textId="77777777" w:rsidR="00614CAB" w:rsidRDefault="00614CAB" w:rsidP="0073141F">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15" w:name="_Toc216965856"/>
      <w:r>
        <w:rPr>
          <w:rFonts w:ascii="Palatino Linotype" w:eastAsia="Palatino Linotype" w:hAnsi="Palatino Linotype" w:cs="Palatino Linotype"/>
          <w:b/>
          <w:color w:val="000000"/>
          <w:sz w:val="22"/>
          <w:szCs w:val="22"/>
        </w:rPr>
        <w:lastRenderedPageBreak/>
        <w:t>CUARTO. Marco normativo aplicable en materia de transparencia y acceso a la información pública</w:t>
      </w:r>
      <w:bookmarkEnd w:id="15"/>
    </w:p>
    <w:p w14:paraId="102588AA"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p>
    <w:p w14:paraId="0AF89CBB"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EA16388"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p>
    <w:p w14:paraId="1074620E"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BE25A1F"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p>
    <w:p w14:paraId="15A84975"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7416BA15"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p>
    <w:p w14:paraId="26EDBAC1"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09225329"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p>
    <w:p w14:paraId="04DD0598"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E2C4673"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p>
    <w:p w14:paraId="4A098AC1" w14:textId="77777777" w:rsidR="0073141F" w:rsidRDefault="0073141F" w:rsidP="0073141F">
      <w:pPr>
        <w:widowControl w:val="0"/>
        <w:spacing w:line="360" w:lineRule="auto"/>
        <w:contextualSpacing/>
        <w:jc w:val="both"/>
        <w:rPr>
          <w:rFonts w:ascii="Palatino Linotype" w:eastAsia="Palatino Linotype" w:hAnsi="Palatino Linotype" w:cs="Palatino Linotype"/>
          <w:sz w:val="22"/>
          <w:szCs w:val="22"/>
        </w:rPr>
      </w:pPr>
    </w:p>
    <w:p w14:paraId="73978663"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70B714A"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p>
    <w:p w14:paraId="2D05D7F6" w14:textId="77777777" w:rsidR="00614CAB" w:rsidRDefault="00614CAB" w:rsidP="0073141F">
      <w:pPr>
        <w:pStyle w:val="Ttulo2"/>
        <w:spacing w:before="0" w:after="0" w:line="360" w:lineRule="auto"/>
        <w:contextualSpacing/>
        <w:rPr>
          <w:rFonts w:ascii="Palatino Linotype" w:eastAsia="Palatino Linotype" w:hAnsi="Palatino Linotype" w:cs="Palatino Linotype"/>
          <w:b/>
          <w:color w:val="000000"/>
          <w:sz w:val="22"/>
          <w:szCs w:val="22"/>
        </w:rPr>
      </w:pPr>
      <w:bookmarkStart w:id="16" w:name="_Toc216965857"/>
      <w:r>
        <w:rPr>
          <w:rFonts w:ascii="Palatino Linotype" w:eastAsia="Palatino Linotype" w:hAnsi="Palatino Linotype" w:cs="Palatino Linotype"/>
          <w:b/>
          <w:color w:val="000000"/>
          <w:sz w:val="22"/>
          <w:szCs w:val="22"/>
        </w:rPr>
        <w:t>QUINTO. Estudio de Fondo</w:t>
      </w:r>
      <w:bookmarkEnd w:id="16"/>
    </w:p>
    <w:p w14:paraId="543AB50F" w14:textId="77777777" w:rsidR="00614CAB" w:rsidRDefault="00614CAB" w:rsidP="0073141F">
      <w:pPr>
        <w:spacing w:line="360" w:lineRule="auto"/>
        <w:contextualSpacing/>
        <w:jc w:val="both"/>
        <w:rPr>
          <w:rFonts w:ascii="Palatino Linotype" w:eastAsia="Palatino Linotype" w:hAnsi="Palatino Linotype" w:cs="Palatino Linotype"/>
          <w:b/>
          <w:sz w:val="22"/>
          <w:szCs w:val="22"/>
        </w:rPr>
      </w:pPr>
    </w:p>
    <w:p w14:paraId="6B40DF3B" w14:textId="566C93D5"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 realizar el análisis del agravio hecho valer por el ahora Recurrente, concerniente a la entrega de información incompleta por parte del Sujeto Obligado, por lo que en principio resulta necesario contextualizar la solicitud de información</w:t>
      </w:r>
      <w:r w:rsidR="000A20EB">
        <w:rPr>
          <w:rFonts w:ascii="Palatino Linotype" w:eastAsia="Palatino Linotype" w:hAnsi="Palatino Linotype" w:cs="Palatino Linotype"/>
          <w:sz w:val="22"/>
          <w:szCs w:val="22"/>
        </w:rPr>
        <w:t xml:space="preserve"> relacionada con las solicitudes de información y las respuestas otorgadas por el Ayuntamiento de Toluca</w:t>
      </w:r>
      <w:r>
        <w:rPr>
          <w:rFonts w:ascii="Palatino Linotype" w:eastAsia="Palatino Linotype" w:hAnsi="Palatino Linotype" w:cs="Palatino Linotype"/>
          <w:sz w:val="22"/>
          <w:szCs w:val="22"/>
        </w:rPr>
        <w:t>.</w:t>
      </w:r>
    </w:p>
    <w:p w14:paraId="32C0D205"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p>
    <w:p w14:paraId="1FF30A1F" w14:textId="77777777" w:rsidR="0073141F" w:rsidRPr="0073141F" w:rsidRDefault="0073141F" w:rsidP="0073141F">
      <w:pPr>
        <w:spacing w:line="360" w:lineRule="auto"/>
        <w:jc w:val="both"/>
        <w:rPr>
          <w:rFonts w:ascii="Palatino Linotype" w:eastAsia="Palatino Linotype" w:hAnsi="Palatino Linotype" w:cs="Tahoma"/>
          <w:bCs/>
          <w:iCs/>
          <w:color w:val="000000"/>
          <w:sz w:val="22"/>
          <w:szCs w:val="22"/>
        </w:rPr>
      </w:pPr>
      <w:r w:rsidRPr="0073141F">
        <w:rPr>
          <w:rFonts w:ascii="Palatino Linotype" w:hAnsi="Palatino Linotype" w:cs="Tahoma"/>
          <w:bCs/>
          <w:iCs/>
          <w:color w:val="000000"/>
          <w:sz w:val="22"/>
          <w:szCs w:val="22"/>
          <w:lang w:eastAsia="es-ES"/>
        </w:rPr>
        <w:t>Al respecto, los artículos 50, 51, 52 y 53 de la Ley de Transparencia y Acceso a la Información Pública del estado de México y Municipios, establecen que, l</w:t>
      </w:r>
      <w:r w:rsidRPr="0073141F">
        <w:rPr>
          <w:rFonts w:ascii="Palatino Linotype" w:eastAsia="Palatino Linotype" w:hAnsi="Palatino Linotype" w:cs="Tahoma"/>
          <w:bCs/>
          <w:iCs/>
          <w:color w:val="000000"/>
          <w:sz w:val="22"/>
          <w:szCs w:val="22"/>
        </w:rPr>
        <w:t>os Sujetos Obligados contarán con una Unidad de Transparencia que dentro de las funciones y atribuciones se encuentran las siguientes:</w:t>
      </w:r>
    </w:p>
    <w:p w14:paraId="49D81423"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p>
    <w:p w14:paraId="01896A7F" w14:textId="77777777" w:rsidR="0073141F" w:rsidRPr="0073141F" w:rsidRDefault="0073141F" w:rsidP="0073141F">
      <w:pPr>
        <w:numPr>
          <w:ilvl w:val="0"/>
          <w:numId w:val="17"/>
        </w:numPr>
        <w:spacing w:after="160" w:line="360" w:lineRule="auto"/>
        <w:contextualSpacing/>
        <w:jc w:val="both"/>
        <w:rPr>
          <w:rFonts w:ascii="Palatino Linotype" w:hAnsi="Palatino Linotype" w:cs="Tahoma"/>
          <w:bCs/>
          <w:iCs/>
          <w:color w:val="000000"/>
          <w:sz w:val="22"/>
          <w:szCs w:val="24"/>
          <w:lang w:eastAsia="es-ES"/>
        </w:rPr>
      </w:pPr>
      <w:r w:rsidRPr="0073141F">
        <w:rPr>
          <w:rFonts w:ascii="Palatino Linotype" w:hAnsi="Palatino Linotype" w:cs="Tahoma"/>
          <w:bCs/>
          <w:iCs/>
          <w:color w:val="000000"/>
          <w:sz w:val="22"/>
          <w:szCs w:val="24"/>
          <w:lang w:eastAsia="es-ES"/>
        </w:rPr>
        <w:t>Recabar, difundir y actualizar la información relativa a las obligaciones comunes de transparencia;</w:t>
      </w:r>
    </w:p>
    <w:p w14:paraId="0FC72D35" w14:textId="77777777" w:rsidR="0073141F" w:rsidRPr="0073141F" w:rsidRDefault="0073141F" w:rsidP="0073141F">
      <w:pPr>
        <w:numPr>
          <w:ilvl w:val="0"/>
          <w:numId w:val="17"/>
        </w:numPr>
        <w:spacing w:after="160" w:line="360" w:lineRule="auto"/>
        <w:contextualSpacing/>
        <w:jc w:val="both"/>
        <w:rPr>
          <w:rFonts w:ascii="Palatino Linotype" w:hAnsi="Palatino Linotype" w:cs="Tahoma"/>
          <w:bCs/>
          <w:iCs/>
          <w:color w:val="000000"/>
          <w:sz w:val="22"/>
          <w:szCs w:val="24"/>
          <w:lang w:eastAsia="es-ES"/>
        </w:rPr>
      </w:pPr>
      <w:r w:rsidRPr="0073141F">
        <w:rPr>
          <w:rFonts w:ascii="Palatino Linotype" w:hAnsi="Palatino Linotype" w:cs="Tahoma"/>
          <w:bCs/>
          <w:iCs/>
          <w:color w:val="000000"/>
          <w:sz w:val="22"/>
          <w:szCs w:val="24"/>
          <w:lang w:eastAsia="es-ES"/>
        </w:rPr>
        <w:t>Recibir, tramitar y dar respuesta a las solicitudes de acceso a la información;</w:t>
      </w:r>
    </w:p>
    <w:p w14:paraId="671DFE07" w14:textId="77777777" w:rsidR="0073141F" w:rsidRPr="0073141F" w:rsidRDefault="0073141F" w:rsidP="0073141F">
      <w:pPr>
        <w:numPr>
          <w:ilvl w:val="0"/>
          <w:numId w:val="17"/>
        </w:numPr>
        <w:spacing w:after="160" w:line="360" w:lineRule="auto"/>
        <w:contextualSpacing/>
        <w:jc w:val="both"/>
        <w:rPr>
          <w:rFonts w:ascii="Palatino Linotype" w:hAnsi="Palatino Linotype" w:cs="Tahoma"/>
          <w:bCs/>
          <w:iCs/>
          <w:color w:val="000000"/>
          <w:sz w:val="22"/>
          <w:szCs w:val="24"/>
          <w:lang w:eastAsia="es-ES"/>
        </w:rPr>
      </w:pPr>
      <w:r w:rsidRPr="0073141F">
        <w:rPr>
          <w:rFonts w:ascii="Palatino Linotype" w:hAnsi="Palatino Linotype" w:cs="Tahoma"/>
          <w:bCs/>
          <w:iCs/>
          <w:color w:val="000000"/>
          <w:sz w:val="22"/>
          <w:szCs w:val="24"/>
          <w:lang w:eastAsia="es-ES"/>
        </w:rPr>
        <w:t>Realizar el trámite interno para la atención de las solicitudes de acceso a la información, y</w:t>
      </w:r>
    </w:p>
    <w:p w14:paraId="04A74B98" w14:textId="77777777" w:rsidR="0073141F" w:rsidRPr="0073141F" w:rsidRDefault="0073141F" w:rsidP="0073141F">
      <w:pPr>
        <w:numPr>
          <w:ilvl w:val="0"/>
          <w:numId w:val="17"/>
        </w:numPr>
        <w:spacing w:after="160" w:line="360" w:lineRule="auto"/>
        <w:contextualSpacing/>
        <w:jc w:val="both"/>
        <w:rPr>
          <w:rFonts w:ascii="Palatino Linotype" w:hAnsi="Palatino Linotype" w:cs="Tahoma"/>
          <w:bCs/>
          <w:iCs/>
          <w:color w:val="000000"/>
          <w:sz w:val="22"/>
          <w:szCs w:val="24"/>
          <w:lang w:eastAsia="es-ES"/>
        </w:rPr>
      </w:pPr>
      <w:r w:rsidRPr="0073141F">
        <w:rPr>
          <w:rFonts w:ascii="Palatino Linotype" w:hAnsi="Palatino Linotype" w:cs="Tahoma"/>
          <w:bCs/>
          <w:iCs/>
          <w:color w:val="000000"/>
          <w:sz w:val="22"/>
          <w:szCs w:val="24"/>
          <w:lang w:eastAsia="es-ES"/>
        </w:rPr>
        <w:t>Llevar a cabo un registro de las solicitudes de acceso a la información, sus respuestas, resolución de los recursos de revisión y el cumplimiento a las resoluciones de estos.</w:t>
      </w:r>
    </w:p>
    <w:p w14:paraId="210BB760"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p>
    <w:p w14:paraId="59869758"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r w:rsidRPr="0073141F">
        <w:rPr>
          <w:rFonts w:ascii="Palatino Linotype" w:hAnsi="Palatino Linotype" w:cs="Tahoma"/>
          <w:bCs/>
          <w:iCs/>
          <w:color w:val="000000"/>
          <w:sz w:val="22"/>
          <w:szCs w:val="22"/>
          <w:lang w:eastAsia="es-ES"/>
        </w:rPr>
        <w:lastRenderedPageBreak/>
        <w:t>En ese sentido, el artículo 92, fracción XVII, de la Ley de Transparencia y Acceso a la Información Pública del Estado de México y Municipios, precisa que, es información pública que los Sujeto Obligados deberán tener de manera permanente y actualizada, el registro de las solicitudes de información pública recibidas y atendidas.</w:t>
      </w:r>
    </w:p>
    <w:p w14:paraId="1B68F106"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p>
    <w:p w14:paraId="23F335CB"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r w:rsidRPr="0073141F">
        <w:rPr>
          <w:rFonts w:ascii="Palatino Linotype" w:hAnsi="Palatino Linotype" w:cs="Tahoma"/>
          <w:bCs/>
          <w:iCs/>
          <w:color w:val="000000"/>
          <w:sz w:val="22"/>
          <w:szCs w:val="22"/>
          <w:lang w:eastAsia="es-ES"/>
        </w:rPr>
        <w:t>En ese contexto, los artículos 152 y 156 de la Ley antes mencionada, establece que cualquier persona por sí misma o a través de su representante, podrá presentar solicitud de información o Recurso de Revisión, a través de los sistemas electrónicos que para tales efectos habilite el Instituto, en ese sentido cabe precisar que este Instituto, en materia de acceso a la información pública cuenta con el Sistema de Acceso a la Información Mexiquense (SAIMEX).</w:t>
      </w:r>
    </w:p>
    <w:p w14:paraId="44637294"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p>
    <w:p w14:paraId="362F7CB2"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r w:rsidRPr="0073141F">
        <w:rPr>
          <w:rFonts w:ascii="Palatino Linotype" w:hAnsi="Palatino Linotype" w:cs="Tahoma"/>
          <w:bCs/>
          <w:iCs/>
          <w:color w:val="000000"/>
          <w:sz w:val="22"/>
          <w:szCs w:val="22"/>
          <w:lang w:eastAsia="es-ES"/>
        </w:rPr>
        <w:t>Además, se localizaron las Guías de uso del sistema SAIMEX (</w:t>
      </w:r>
      <w:hyperlink r:id="rId7" w:history="1">
        <w:r w:rsidRPr="0073141F">
          <w:rPr>
            <w:rFonts w:ascii="Palatino Linotype" w:hAnsi="Palatino Linotype" w:cs="Tahoma"/>
            <w:bCs/>
            <w:iCs/>
            <w:color w:val="0000FF"/>
            <w:sz w:val="22"/>
            <w:szCs w:val="22"/>
            <w:u w:val="single"/>
            <w:lang w:eastAsia="es-ES"/>
          </w:rPr>
          <w:t>https://www.saimex.org.mx/saimex/guias.html</w:t>
        </w:r>
      </w:hyperlink>
      <w:r w:rsidRPr="0073141F">
        <w:rPr>
          <w:rFonts w:ascii="Palatino Linotype" w:hAnsi="Palatino Linotype" w:cs="Tahoma"/>
          <w:bCs/>
          <w:iCs/>
          <w:color w:val="000000"/>
          <w:sz w:val="22"/>
          <w:szCs w:val="22"/>
          <w:lang w:eastAsia="es-ES"/>
        </w:rPr>
        <w:t xml:space="preserve">), que precisan que el sistema cuenta con una opción para generar el registro de Solicitudes electrónicas y Recursos de Revisión, una vez concluido el llenado de la información se genera el acuse de solicitud y acuse de recurso de revisión en formato </w:t>
      </w:r>
      <w:proofErr w:type="spellStart"/>
      <w:r w:rsidRPr="0073141F">
        <w:rPr>
          <w:rFonts w:ascii="Palatino Linotype" w:hAnsi="Palatino Linotype" w:cs="Tahoma"/>
          <w:bCs/>
          <w:iCs/>
          <w:color w:val="000000"/>
          <w:sz w:val="22"/>
          <w:szCs w:val="22"/>
          <w:lang w:eastAsia="es-ES"/>
        </w:rPr>
        <w:t>pdf</w:t>
      </w:r>
      <w:proofErr w:type="spellEnd"/>
      <w:r w:rsidRPr="0073141F">
        <w:rPr>
          <w:rFonts w:ascii="Palatino Linotype" w:hAnsi="Palatino Linotype" w:cs="Tahoma"/>
          <w:bCs/>
          <w:iCs/>
          <w:color w:val="000000"/>
          <w:sz w:val="22"/>
          <w:szCs w:val="22"/>
          <w:lang w:eastAsia="es-ES"/>
        </w:rPr>
        <w:t>, tal como se muestra a continuación:</w:t>
      </w:r>
    </w:p>
    <w:p w14:paraId="56CF85D7"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p>
    <w:p w14:paraId="724E6663" w14:textId="77777777" w:rsidR="0073141F" w:rsidRPr="0073141F" w:rsidRDefault="0073141F" w:rsidP="0073141F">
      <w:pPr>
        <w:spacing w:line="360" w:lineRule="auto"/>
        <w:jc w:val="center"/>
        <w:rPr>
          <w:rFonts w:ascii="Palatino Linotype" w:hAnsi="Palatino Linotype" w:cs="Tahoma"/>
          <w:bCs/>
          <w:iCs/>
          <w:color w:val="000000"/>
          <w:sz w:val="22"/>
          <w:szCs w:val="22"/>
          <w:lang w:eastAsia="es-ES"/>
        </w:rPr>
      </w:pPr>
      <w:r w:rsidRPr="0073141F">
        <w:rPr>
          <w:rFonts w:ascii="Palatino Linotype" w:eastAsia="Palatino Linotype" w:hAnsi="Palatino Linotype" w:cs="Palatino Linotype"/>
          <w:noProof/>
          <w:color w:val="000000"/>
          <w:sz w:val="22"/>
          <w:szCs w:val="22"/>
        </w:rPr>
        <mc:AlternateContent>
          <mc:Choice Requires="wps">
            <w:drawing>
              <wp:anchor distT="0" distB="0" distL="114300" distR="114300" simplePos="0" relativeHeight="251659264" behindDoc="0" locked="0" layoutInCell="1" allowOverlap="1" wp14:anchorId="22B80BCC" wp14:editId="09A95932">
                <wp:simplePos x="0" y="0"/>
                <wp:positionH relativeFrom="column">
                  <wp:posOffset>1758314</wp:posOffset>
                </wp:positionH>
                <wp:positionV relativeFrom="paragraph">
                  <wp:posOffset>413385</wp:posOffset>
                </wp:positionV>
                <wp:extent cx="2219325" cy="161925"/>
                <wp:effectExtent l="57150" t="38100" r="85725" b="104775"/>
                <wp:wrapNone/>
                <wp:docPr id="1" name="Rectángulo 1"/>
                <wp:cNvGraphicFramePr/>
                <a:graphic xmlns:a="http://schemas.openxmlformats.org/drawingml/2006/main">
                  <a:graphicData uri="http://schemas.microsoft.com/office/word/2010/wordprocessingShape">
                    <wps:wsp>
                      <wps:cNvSpPr/>
                      <wps:spPr>
                        <a:xfrm>
                          <a:off x="0" y="0"/>
                          <a:ext cx="2219325" cy="161925"/>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7998ED" id="Rectángulo 1" o:spid="_x0000_s1026" style="position:absolute;margin-left:138.45pt;margin-top:32.55pt;width:174.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" filled="f" strokecolor="yellow" strokeweight="2.25pt">
                <v:shadow on="t" color="black" opacity="22937f" origin=",.5" offset="0,.63889mm"/>
              </v:rect>
            </w:pict>
          </mc:Fallback>
        </mc:AlternateContent>
      </w:r>
      <w:r w:rsidRPr="0073141F">
        <w:rPr>
          <w:rFonts w:ascii="Palatino Linotype" w:eastAsia="Palatino Linotype" w:hAnsi="Palatino Linotype" w:cs="Palatino Linotype"/>
          <w:noProof/>
          <w:color w:val="000000"/>
          <w:sz w:val="22"/>
          <w:szCs w:val="22"/>
        </w:rPr>
        <w:drawing>
          <wp:inline distT="0" distB="0" distL="0" distR="0" wp14:anchorId="40CF7C9A" wp14:editId="72EBE494">
            <wp:extent cx="4876800" cy="1236810"/>
            <wp:effectExtent l="0" t="0" r="0" b="1905"/>
            <wp:docPr id="6" name="Imagen 6"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Correo electrónico&#10;&#10;Descripción generada automáticamente"/>
                    <pic:cNvPicPr/>
                  </pic:nvPicPr>
                  <pic:blipFill rotWithShape="1">
                    <a:blip r:embed="rId8">
                      <a:extLst>
                        <a:ext uri="{28A0092B-C50C-407E-A947-70E740481C1C}">
                          <a14:useLocalDpi xmlns:a14="http://schemas.microsoft.com/office/drawing/2010/main" val="0"/>
                        </a:ext>
                      </a:extLst>
                    </a:blip>
                    <a:srcRect b="24222"/>
                    <a:stretch/>
                  </pic:blipFill>
                  <pic:spPr bwMode="auto">
                    <a:xfrm>
                      <a:off x="0" y="0"/>
                      <a:ext cx="4926746" cy="1249477"/>
                    </a:xfrm>
                    <a:prstGeom prst="rect">
                      <a:avLst/>
                    </a:prstGeom>
                    <a:ln>
                      <a:noFill/>
                    </a:ln>
                    <a:extLst>
                      <a:ext uri="{53640926-AAD7-44D8-BBD7-CCE9431645EC}">
                        <a14:shadowObscured xmlns:a14="http://schemas.microsoft.com/office/drawing/2010/main"/>
                      </a:ext>
                    </a:extLst>
                  </pic:spPr>
                </pic:pic>
              </a:graphicData>
            </a:graphic>
          </wp:inline>
        </w:drawing>
      </w:r>
    </w:p>
    <w:p w14:paraId="44BAE9A3" w14:textId="77777777" w:rsidR="0073141F" w:rsidRPr="0073141F" w:rsidRDefault="0073141F" w:rsidP="0073141F">
      <w:pPr>
        <w:spacing w:line="360" w:lineRule="auto"/>
        <w:jc w:val="center"/>
        <w:rPr>
          <w:rFonts w:ascii="Palatino Linotype" w:hAnsi="Palatino Linotype" w:cs="Tahoma"/>
          <w:bCs/>
          <w:iCs/>
          <w:color w:val="000000"/>
          <w:sz w:val="22"/>
          <w:szCs w:val="22"/>
          <w:lang w:eastAsia="es-ES"/>
        </w:rPr>
      </w:pPr>
    </w:p>
    <w:p w14:paraId="51A1EDDA" w14:textId="77777777" w:rsidR="0073141F" w:rsidRPr="0073141F" w:rsidRDefault="0073141F" w:rsidP="0073141F">
      <w:pPr>
        <w:spacing w:line="360" w:lineRule="auto"/>
        <w:jc w:val="center"/>
        <w:rPr>
          <w:rFonts w:ascii="Palatino Linotype" w:hAnsi="Palatino Linotype" w:cs="Tahoma"/>
          <w:bCs/>
          <w:iCs/>
          <w:color w:val="000000"/>
          <w:sz w:val="22"/>
          <w:szCs w:val="22"/>
          <w:lang w:eastAsia="es-ES"/>
        </w:rPr>
      </w:pPr>
      <w:r w:rsidRPr="0073141F">
        <w:rPr>
          <w:rFonts w:ascii="Palatino Linotype" w:eastAsia="Palatino Linotype" w:hAnsi="Palatino Linotype" w:cs="Palatino Linotype"/>
          <w:noProof/>
          <w:color w:val="000000"/>
          <w:sz w:val="22"/>
          <w:szCs w:val="22"/>
        </w:rPr>
        <w:lastRenderedPageBreak/>
        <mc:AlternateContent>
          <mc:Choice Requires="wps">
            <w:drawing>
              <wp:anchor distT="0" distB="0" distL="114300" distR="114300" simplePos="0" relativeHeight="251660288" behindDoc="0" locked="0" layoutInCell="1" allowOverlap="1" wp14:anchorId="5EACEA4A" wp14:editId="2AA501B6">
                <wp:simplePos x="0" y="0"/>
                <wp:positionH relativeFrom="column">
                  <wp:posOffset>262890</wp:posOffset>
                </wp:positionH>
                <wp:positionV relativeFrom="paragraph">
                  <wp:posOffset>5080</wp:posOffset>
                </wp:positionV>
                <wp:extent cx="1762125" cy="171450"/>
                <wp:effectExtent l="57150" t="38100" r="85725" b="95250"/>
                <wp:wrapNone/>
                <wp:docPr id="2" name="Rectángulo 2"/>
                <wp:cNvGraphicFramePr/>
                <a:graphic xmlns:a="http://schemas.openxmlformats.org/drawingml/2006/main">
                  <a:graphicData uri="http://schemas.microsoft.com/office/word/2010/wordprocessingShape">
                    <wps:wsp>
                      <wps:cNvSpPr/>
                      <wps:spPr>
                        <a:xfrm>
                          <a:off x="0" y="0"/>
                          <a:ext cx="1762125" cy="171450"/>
                        </a:xfrm>
                        <a:prstGeom prst="rect">
                          <a:avLst/>
                        </a:prstGeom>
                        <a:noFill/>
                        <a:ln w="28575" cap="flat" cmpd="sng" algn="ctr">
                          <a:solidFill>
                            <a:srgbClr val="FFFF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FB2AF9" id="Rectángulo 2" o:spid="_x0000_s1026" style="position:absolute;margin-left:20.7pt;margin-top:.4pt;width:138.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" filled="f" strokecolor="yellow" strokeweight="2.25pt">
                <v:shadow on="t" color="black" opacity="22937f" origin=",.5" offset="0,.63889mm"/>
              </v:rect>
            </w:pict>
          </mc:Fallback>
        </mc:AlternateContent>
      </w:r>
      <w:r w:rsidRPr="0073141F">
        <w:rPr>
          <w:rFonts w:ascii="Palatino Linotype" w:eastAsia="Palatino Linotype" w:hAnsi="Palatino Linotype" w:cs="Palatino Linotype"/>
          <w:noProof/>
          <w:color w:val="000000"/>
          <w:sz w:val="22"/>
          <w:szCs w:val="22"/>
        </w:rPr>
        <w:drawing>
          <wp:inline distT="0" distB="0" distL="0" distR="0" wp14:anchorId="173F5B04" wp14:editId="74936F42">
            <wp:extent cx="5029200" cy="1984988"/>
            <wp:effectExtent l="0" t="0" r="0" b="0"/>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rotWithShape="1">
                    <a:blip r:embed="rId9">
                      <a:extLst>
                        <a:ext uri="{28A0092B-C50C-407E-A947-70E740481C1C}">
                          <a14:useLocalDpi xmlns:a14="http://schemas.microsoft.com/office/drawing/2010/main" val="0"/>
                        </a:ext>
                      </a:extLst>
                    </a:blip>
                    <a:srcRect b="23866"/>
                    <a:stretch/>
                  </pic:blipFill>
                  <pic:spPr bwMode="auto">
                    <a:xfrm>
                      <a:off x="0" y="0"/>
                      <a:ext cx="5041132" cy="1989697"/>
                    </a:xfrm>
                    <a:prstGeom prst="rect">
                      <a:avLst/>
                    </a:prstGeom>
                    <a:ln>
                      <a:noFill/>
                    </a:ln>
                    <a:extLst>
                      <a:ext uri="{53640926-AAD7-44D8-BBD7-CCE9431645EC}">
                        <a14:shadowObscured xmlns:a14="http://schemas.microsoft.com/office/drawing/2010/main"/>
                      </a:ext>
                    </a:extLst>
                  </pic:spPr>
                </pic:pic>
              </a:graphicData>
            </a:graphic>
          </wp:inline>
        </w:drawing>
      </w:r>
    </w:p>
    <w:p w14:paraId="4C2EA3A7" w14:textId="77777777" w:rsidR="0073141F" w:rsidRPr="0073141F" w:rsidRDefault="0073141F" w:rsidP="0073141F">
      <w:pPr>
        <w:spacing w:line="360" w:lineRule="auto"/>
        <w:jc w:val="center"/>
        <w:rPr>
          <w:rFonts w:ascii="Palatino Linotype" w:hAnsi="Palatino Linotype" w:cs="Tahoma"/>
          <w:bCs/>
          <w:iCs/>
          <w:color w:val="000000"/>
          <w:sz w:val="22"/>
          <w:szCs w:val="22"/>
          <w:lang w:eastAsia="es-ES"/>
        </w:rPr>
      </w:pPr>
    </w:p>
    <w:p w14:paraId="3449273E"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r w:rsidRPr="0073141F">
        <w:rPr>
          <w:rFonts w:ascii="Palatino Linotype" w:hAnsi="Palatino Linotype" w:cs="Tahoma"/>
          <w:bCs/>
          <w:iCs/>
          <w:color w:val="000000"/>
          <w:sz w:val="22"/>
          <w:szCs w:val="22"/>
          <w:lang w:eastAsia="es-ES"/>
        </w:rPr>
        <w:t>Así, se colige que el Sistema de Acceso a la Información Mexiquense, cuenta con mecanismos específicos para que los Particulares, los Sujetos Obligados y este Instituto, puedan generar el Acuse de Solicitud y Recurso de Revisión, para resguardar en sus archivos.</w:t>
      </w:r>
    </w:p>
    <w:p w14:paraId="75734CBD"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p>
    <w:p w14:paraId="6353D8FB" w14:textId="77777777" w:rsidR="0073141F" w:rsidRPr="0073141F" w:rsidRDefault="0073141F" w:rsidP="0073141F">
      <w:pPr>
        <w:spacing w:line="360" w:lineRule="auto"/>
        <w:jc w:val="both"/>
        <w:rPr>
          <w:rFonts w:ascii="Palatino Linotype" w:hAnsi="Palatino Linotype" w:cs="Tahoma"/>
          <w:bCs/>
          <w:iCs/>
          <w:color w:val="000000"/>
          <w:sz w:val="22"/>
          <w:szCs w:val="22"/>
          <w:lang w:eastAsia="es-ES"/>
        </w:rPr>
      </w:pPr>
      <w:r w:rsidRPr="0073141F">
        <w:rPr>
          <w:rFonts w:ascii="Palatino Linotype" w:hAnsi="Palatino Linotype" w:cs="Tahoma"/>
          <w:bCs/>
          <w:iCs/>
          <w:color w:val="000000"/>
          <w:sz w:val="22"/>
          <w:szCs w:val="22"/>
          <w:lang w:eastAsia="es-ES"/>
        </w:rPr>
        <w:t>Además, conforme al artículo 92, fracción XVII, de la Ley de Transparencia y Acceso a la Información Pública del Estado de México y Municipios, el Sujeto Obligado debe publicar el registro de las solicitudes recibidas y atendidas, asimismo, el artículo 53 de la norma citada, establece que la Unidad de Transparencia deberá llevar un registro de las solicitudes de acceso a la información, sus respuestas, resultados, resolución de recursos de revisión, entre otros.</w:t>
      </w:r>
    </w:p>
    <w:p w14:paraId="45A65890" w14:textId="77777777" w:rsidR="00DB3D30" w:rsidRDefault="00DB3D30" w:rsidP="0073141F">
      <w:pPr>
        <w:widowControl w:val="0"/>
        <w:spacing w:line="360" w:lineRule="auto"/>
        <w:contextualSpacing/>
        <w:jc w:val="both"/>
        <w:rPr>
          <w:rFonts w:ascii="Palatino Linotype" w:hAnsi="Palatino Linotype" w:cs="Tahoma"/>
          <w:bCs/>
          <w:iCs/>
          <w:color w:val="0D0D0D" w:themeColor="text1" w:themeTint="F2"/>
          <w:sz w:val="22"/>
          <w:szCs w:val="22"/>
        </w:rPr>
      </w:pPr>
    </w:p>
    <w:p w14:paraId="19A05FDC" w14:textId="772DF94A" w:rsidR="00DB3D30" w:rsidRPr="00932A30" w:rsidRDefault="00DB3D30" w:rsidP="0073141F">
      <w:pPr>
        <w:widowControl w:val="0"/>
        <w:spacing w:line="360" w:lineRule="auto"/>
        <w:contextualSpacing/>
        <w:jc w:val="both"/>
        <w:rPr>
          <w:rFonts w:ascii="Palatino Linotype" w:eastAsia="Calibri" w:hAnsi="Palatino Linotype" w:cs="Tahoma"/>
          <w:bCs/>
          <w:color w:val="000000"/>
          <w:sz w:val="22"/>
          <w:szCs w:val="22"/>
        </w:rPr>
      </w:pPr>
      <w:r w:rsidRPr="00932A30">
        <w:rPr>
          <w:rFonts w:ascii="Palatino Linotype" w:hAnsi="Palatino Linotype" w:cs="Tahoma"/>
          <w:bCs/>
          <w:iCs/>
          <w:color w:val="0D0D0D" w:themeColor="text1" w:themeTint="F2"/>
          <w:sz w:val="22"/>
          <w:szCs w:val="22"/>
        </w:rPr>
        <w:t>Conforme a lo anterior, se logra vislumbrar que el Sujeto Obligado es competente para conocer respecto de lo peticionado, y que la pretensión del Particular es acceder</w:t>
      </w:r>
      <w:r w:rsidR="0073141F">
        <w:rPr>
          <w:rFonts w:ascii="Palatino Linotype" w:hAnsi="Palatino Linotype" w:cs="Tahoma"/>
          <w:bCs/>
          <w:iCs/>
          <w:color w:val="0D0D0D" w:themeColor="text1" w:themeTint="F2"/>
          <w:sz w:val="22"/>
          <w:szCs w:val="22"/>
        </w:rPr>
        <w:t xml:space="preserve"> respecto a las solicitudes de acceso a la información pública en donde el Ayuntamiento de Toluca se haya declarado incompetente para conocer de la información, </w:t>
      </w:r>
      <w:r w:rsidR="0073141F">
        <w:rPr>
          <w:rFonts w:ascii="Palatino Linotype" w:eastAsia="Calibri" w:hAnsi="Palatino Linotype" w:cs="Tahoma"/>
          <w:color w:val="000000"/>
          <w:sz w:val="22"/>
          <w:szCs w:val="22"/>
        </w:rPr>
        <w:t xml:space="preserve">del primero de enero al siete de julio de dos mil veinticinco, los </w:t>
      </w:r>
      <w:r w:rsidR="0073141F">
        <w:rPr>
          <w:rFonts w:ascii="Palatino Linotype" w:hAnsi="Palatino Linotype" w:cs="Tahoma"/>
          <w:bCs/>
          <w:iCs/>
          <w:color w:val="0D0D0D" w:themeColor="text1" w:themeTint="F2"/>
          <w:sz w:val="22"/>
          <w:szCs w:val="22"/>
        </w:rPr>
        <w:t>acuses de las</w:t>
      </w:r>
      <w:r w:rsidRPr="00932A30">
        <w:rPr>
          <w:rFonts w:ascii="Palatino Linotype" w:eastAsia="Calibri" w:hAnsi="Palatino Linotype" w:cs="Tahoma"/>
          <w:bCs/>
          <w:color w:val="000000"/>
          <w:sz w:val="22"/>
          <w:szCs w:val="22"/>
        </w:rPr>
        <w:t xml:space="preserve"> solicitudes</w:t>
      </w:r>
      <w:r>
        <w:rPr>
          <w:rFonts w:ascii="Palatino Linotype" w:eastAsia="Calibri" w:hAnsi="Palatino Linotype" w:cs="Tahoma"/>
          <w:bCs/>
          <w:color w:val="000000"/>
          <w:sz w:val="22"/>
          <w:szCs w:val="22"/>
        </w:rPr>
        <w:t xml:space="preserve"> y</w:t>
      </w:r>
      <w:r w:rsidRPr="00932A30">
        <w:rPr>
          <w:rFonts w:ascii="Palatino Linotype" w:eastAsia="Calibri" w:hAnsi="Palatino Linotype" w:cs="Tahoma"/>
          <w:bCs/>
          <w:color w:val="000000"/>
          <w:sz w:val="22"/>
          <w:szCs w:val="22"/>
        </w:rPr>
        <w:t xml:space="preserve"> </w:t>
      </w:r>
      <w:r>
        <w:rPr>
          <w:rFonts w:ascii="Palatino Linotype" w:eastAsia="Calibri" w:hAnsi="Palatino Linotype" w:cs="Tahoma"/>
          <w:bCs/>
          <w:color w:val="000000"/>
          <w:sz w:val="22"/>
          <w:szCs w:val="22"/>
        </w:rPr>
        <w:t>l</w:t>
      </w:r>
      <w:r w:rsidRPr="00932A30">
        <w:rPr>
          <w:rFonts w:ascii="Palatino Linotype" w:eastAsia="Calibri" w:hAnsi="Palatino Linotype" w:cs="Tahoma"/>
          <w:bCs/>
          <w:color w:val="000000"/>
          <w:sz w:val="22"/>
          <w:szCs w:val="22"/>
        </w:rPr>
        <w:t>as</w:t>
      </w:r>
      <w:r>
        <w:rPr>
          <w:rFonts w:ascii="Palatino Linotype" w:eastAsia="Calibri" w:hAnsi="Palatino Linotype" w:cs="Tahoma"/>
          <w:bCs/>
          <w:color w:val="000000"/>
          <w:sz w:val="22"/>
          <w:szCs w:val="22"/>
        </w:rPr>
        <w:t xml:space="preserve"> </w:t>
      </w:r>
      <w:r w:rsidRPr="00932A30">
        <w:rPr>
          <w:rFonts w:ascii="Palatino Linotype" w:eastAsia="Calibri" w:hAnsi="Palatino Linotype" w:cs="Tahoma"/>
          <w:bCs/>
          <w:color w:val="000000"/>
          <w:sz w:val="22"/>
          <w:szCs w:val="22"/>
        </w:rPr>
        <w:t xml:space="preserve">respuestas </w:t>
      </w:r>
      <w:r w:rsidR="0073141F">
        <w:rPr>
          <w:rFonts w:ascii="Palatino Linotype" w:eastAsia="Calibri" w:hAnsi="Palatino Linotype" w:cs="Tahoma"/>
          <w:bCs/>
          <w:color w:val="000000"/>
          <w:sz w:val="22"/>
          <w:szCs w:val="22"/>
        </w:rPr>
        <w:t>entregadas.</w:t>
      </w:r>
    </w:p>
    <w:p w14:paraId="3ECCF00D" w14:textId="77777777" w:rsidR="00614CAB" w:rsidRPr="00C03391"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07AF1C20" w14:textId="77777777" w:rsidR="00DB3D30" w:rsidRPr="00AC17E4" w:rsidRDefault="00DB3D30" w:rsidP="0073141F">
      <w:pPr>
        <w:spacing w:line="360" w:lineRule="auto"/>
        <w:ind w:right="-28"/>
        <w:contextualSpacing/>
        <w:jc w:val="both"/>
        <w:rPr>
          <w:rFonts w:ascii="Palatino Linotype" w:eastAsia="Palatino Linotype" w:hAnsi="Palatino Linotype" w:cs="Palatino Linotype"/>
          <w:sz w:val="22"/>
          <w:szCs w:val="22"/>
        </w:rPr>
      </w:pPr>
      <w:r w:rsidRPr="00AC17E4">
        <w:rPr>
          <w:rFonts w:ascii="Palatino Linotype" w:eastAsia="Palatino Linotype" w:hAnsi="Palatino Linotype" w:cs="Palatino Linotype"/>
          <w:sz w:val="22"/>
          <w:szCs w:val="22"/>
        </w:rPr>
        <w:lastRenderedPageBreak/>
        <w:t>Establecida dicha circunstancia, se procede analizar la respuesta entregada, para lo cual, es de señalar que la Unidad de Transparencia fue quien dio respuesta a la solicitud;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63D6BBBC" w14:textId="77777777" w:rsidR="00DB3D30" w:rsidRPr="00AC17E4" w:rsidRDefault="00DB3D30" w:rsidP="0073141F">
      <w:pPr>
        <w:spacing w:line="360" w:lineRule="auto"/>
        <w:ind w:right="-28"/>
        <w:contextualSpacing/>
        <w:jc w:val="both"/>
        <w:rPr>
          <w:rFonts w:ascii="Palatino Linotype" w:eastAsia="Palatino Linotype" w:hAnsi="Palatino Linotype" w:cs="Palatino Linotype"/>
          <w:sz w:val="22"/>
          <w:szCs w:val="22"/>
        </w:rPr>
      </w:pPr>
    </w:p>
    <w:p w14:paraId="3FECF968" w14:textId="77777777" w:rsidR="00DB3D30" w:rsidRPr="00AC17E4" w:rsidRDefault="00DB3D30" w:rsidP="0073141F">
      <w:pPr>
        <w:spacing w:line="360" w:lineRule="auto"/>
        <w:ind w:right="-28"/>
        <w:contextualSpacing/>
        <w:jc w:val="both"/>
        <w:rPr>
          <w:rFonts w:ascii="Palatino Linotype" w:eastAsia="Palatino Linotype" w:hAnsi="Palatino Linotype" w:cs="Palatino Linotype"/>
          <w:sz w:val="22"/>
          <w:szCs w:val="22"/>
        </w:rPr>
      </w:pPr>
      <w:r w:rsidRPr="00AC17E4">
        <w:rPr>
          <w:rFonts w:ascii="Palatino Linotype" w:eastAsia="Palatino Linotype" w:hAnsi="Palatino Linotype" w:cs="Palatino Linotype"/>
          <w:sz w:val="22"/>
          <w:szCs w:val="22"/>
        </w:rPr>
        <w:t>Así, es necesario traer al estudio el artículo 114, fracción II, del Bando Municipal de Toluca, dos mil veinticinco, en relación con el artículo 5.41 fracción I, del Código Reglamentario Municipal, en el que se establece que el Sujeto Obligado para el ejercicio de sus funciones contará con diversas unidades administrativas, entre otras, la Unidad de Transparencia, encargada de conocer todo lo relacionado a garantizar el derecho de acceso a la información, y la protección de datos personales de la Administración Municipal.</w:t>
      </w:r>
    </w:p>
    <w:p w14:paraId="4C2845E6"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7AF7B108" w14:textId="49E60BCA" w:rsidR="00792246" w:rsidRDefault="00614CAB" w:rsidP="0073141F">
      <w:pPr>
        <w:spacing w:line="360" w:lineRule="auto"/>
        <w:contextualSpacing/>
        <w:jc w:val="both"/>
        <w:rPr>
          <w:rFonts w:ascii="Palatino Linotype" w:hAnsi="Palatino Linotype"/>
          <w:color w:val="000000"/>
          <w:sz w:val="22"/>
          <w:szCs w:val="22"/>
        </w:rPr>
      </w:pPr>
      <w:r>
        <w:rPr>
          <w:rFonts w:ascii="Palatino Linotype" w:eastAsia="Palatino Linotype" w:hAnsi="Palatino Linotype" w:cs="Palatino Linotype"/>
          <w:sz w:val="22"/>
          <w:szCs w:val="22"/>
        </w:rPr>
        <w:t>Ahora bien, en respuesta, la</w:t>
      </w:r>
      <w:r w:rsidR="00DB3D30">
        <w:rPr>
          <w:rFonts w:ascii="Palatino Linotype" w:eastAsia="Palatino Linotype" w:hAnsi="Palatino Linotype" w:cs="Palatino Linotype"/>
          <w:sz w:val="22"/>
          <w:szCs w:val="22"/>
        </w:rPr>
        <w:t xml:space="preserve"> propia</w:t>
      </w:r>
      <w:r>
        <w:rPr>
          <w:rFonts w:ascii="Palatino Linotype" w:eastAsia="Palatino Linotype" w:hAnsi="Palatino Linotype" w:cs="Palatino Linotype"/>
          <w:sz w:val="22"/>
          <w:szCs w:val="22"/>
        </w:rPr>
        <w:t xml:space="preserve"> </w:t>
      </w:r>
      <w:r w:rsidR="00DB3D30">
        <w:rPr>
          <w:rFonts w:ascii="Palatino Linotype" w:eastAsia="Palatino Linotype" w:hAnsi="Palatino Linotype" w:cs="Palatino Linotype"/>
          <w:sz w:val="22"/>
          <w:szCs w:val="22"/>
        </w:rPr>
        <w:t xml:space="preserve">Unidad de Transparencia </w:t>
      </w:r>
      <w:r w:rsidR="00DB3D30">
        <w:rPr>
          <w:rFonts w:ascii="Palatino Linotype" w:hAnsi="Palatino Linotype"/>
          <w:color w:val="000000"/>
          <w:sz w:val="22"/>
          <w:szCs w:val="22"/>
        </w:rPr>
        <w:t xml:space="preserve">informó que, a la fecha de la solicitud, contaba con un total de tres mil novecientas treinta y cuatro solicitudes, </w:t>
      </w:r>
      <w:r w:rsidR="00792246">
        <w:rPr>
          <w:rFonts w:ascii="Palatino Linotype" w:hAnsi="Palatino Linotype"/>
          <w:color w:val="000000"/>
          <w:sz w:val="22"/>
          <w:szCs w:val="22"/>
        </w:rPr>
        <w:t>además</w:t>
      </w:r>
      <w:r w:rsidR="00DB3D30">
        <w:rPr>
          <w:rFonts w:ascii="Palatino Linotype" w:hAnsi="Palatino Linotype"/>
          <w:color w:val="000000"/>
          <w:sz w:val="22"/>
          <w:szCs w:val="22"/>
        </w:rPr>
        <w:t>, señaló que la solicitud no podía ser atendida conforme al interés del solicitante toda vez que implicaría realizar una búsqueda para identificar las solicitudes respecto de las que se declaró incompetente, al ser competencia de un Sujeto Obligado distinto.</w:t>
      </w:r>
    </w:p>
    <w:p w14:paraId="01A25E90" w14:textId="77777777" w:rsidR="00792246" w:rsidRDefault="00792246" w:rsidP="0073141F">
      <w:pPr>
        <w:spacing w:line="360" w:lineRule="auto"/>
        <w:contextualSpacing/>
        <w:jc w:val="both"/>
        <w:rPr>
          <w:rFonts w:ascii="Palatino Linotype" w:hAnsi="Palatino Linotype"/>
          <w:color w:val="000000"/>
          <w:sz w:val="22"/>
          <w:szCs w:val="22"/>
        </w:rPr>
      </w:pPr>
    </w:p>
    <w:p w14:paraId="773D54A4" w14:textId="5113638B" w:rsidR="00792246" w:rsidRPr="00792246" w:rsidRDefault="00792246" w:rsidP="0073141F">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 xml:space="preserve">Conforme a lo expuesto, se logra vislumbrar que si bien la unidad administrativa competente, precisó la cantidad de solicitudes con las que contaba en la temporalidad </w:t>
      </w:r>
      <w:r>
        <w:rPr>
          <w:rFonts w:ascii="Palatino Linotype" w:hAnsi="Palatino Linotype"/>
          <w:color w:val="000000"/>
          <w:sz w:val="22"/>
          <w:szCs w:val="22"/>
        </w:rPr>
        <w:lastRenderedPageBreak/>
        <w:t>requerida, lo cierto es que omitió la entrega de los documentos que dieran cuenta de dicha circunstancia</w:t>
      </w:r>
      <w:r w:rsidR="0073141F">
        <w:rPr>
          <w:rFonts w:ascii="Palatino Linotype" w:hAnsi="Palatino Linotype"/>
          <w:color w:val="000000"/>
          <w:sz w:val="22"/>
          <w:szCs w:val="22"/>
        </w:rPr>
        <w:t>; s</w:t>
      </w:r>
      <w:r w:rsidRPr="00CB218E">
        <w:rPr>
          <w:rFonts w:ascii="Palatino Linotype" w:hAnsi="Palatino Linotype"/>
          <w:bCs/>
          <w:iCs/>
          <w:sz w:val="22"/>
          <w:szCs w:val="22"/>
        </w:rPr>
        <w:t>obre el tema</w:t>
      </w:r>
      <w:r>
        <w:rPr>
          <w:rFonts w:ascii="Palatino Linotype" w:hAnsi="Palatino Linotype"/>
          <w:bCs/>
          <w:iCs/>
          <w:sz w:val="22"/>
          <w:szCs w:val="22"/>
        </w:rPr>
        <w:t>,</w:t>
      </w:r>
      <w:r w:rsidRPr="00CB218E">
        <w:rPr>
          <w:rFonts w:ascii="Palatino Linotype" w:hAnsi="Palatino Linotype"/>
          <w:bCs/>
          <w:iCs/>
          <w:sz w:val="22"/>
          <w:szCs w:val="22"/>
        </w:rPr>
        <w:t xml:space="preserve"> el artículo 1.8 fracción IX, del Código Administrativo del Estado de México, establece que para que un acto administrativo tenga validez, deberá guardar congruencia con lo solicitado. </w:t>
      </w:r>
    </w:p>
    <w:p w14:paraId="06E520C7" w14:textId="77777777" w:rsidR="00792246" w:rsidRDefault="00792246" w:rsidP="0073141F">
      <w:pPr>
        <w:spacing w:line="360" w:lineRule="auto"/>
        <w:contextualSpacing/>
        <w:jc w:val="both"/>
        <w:rPr>
          <w:rFonts w:ascii="Palatino Linotype" w:hAnsi="Palatino Linotype"/>
          <w:bCs/>
          <w:iCs/>
          <w:sz w:val="22"/>
          <w:szCs w:val="22"/>
        </w:rPr>
      </w:pPr>
    </w:p>
    <w:p w14:paraId="1F2715E3" w14:textId="77777777" w:rsidR="00792246" w:rsidRDefault="00792246" w:rsidP="0073141F">
      <w:pPr>
        <w:spacing w:line="360" w:lineRule="auto"/>
        <w:contextualSpacing/>
        <w:jc w:val="both"/>
        <w:rPr>
          <w:rFonts w:ascii="Palatino Linotype" w:hAnsi="Palatino Linotype"/>
          <w:bCs/>
          <w:iCs/>
          <w:sz w:val="22"/>
          <w:szCs w:val="22"/>
        </w:rPr>
      </w:pPr>
      <w:r w:rsidRPr="00CB218E">
        <w:rPr>
          <w:rFonts w:ascii="Palatino Linotype" w:hAnsi="Palatino Linotype"/>
          <w:bCs/>
          <w:iCs/>
          <w:sz w:val="22"/>
          <w:szCs w:val="22"/>
        </w:rPr>
        <w:t xml:space="preserve">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CB218E">
        <w:rPr>
          <w:rFonts w:ascii="Palatino Linotype" w:hAnsi="Palatino Linotype"/>
          <w:b/>
          <w:bCs/>
          <w:iCs/>
          <w:sz w:val="22"/>
          <w:szCs w:val="22"/>
        </w:rPr>
        <w:t>Principio de Congruencia</w:t>
      </w:r>
      <w:r w:rsidRPr="00CB218E">
        <w:rPr>
          <w:rFonts w:ascii="Palatino Linotype" w:hAnsi="Palatino Linotype"/>
          <w:bCs/>
          <w:iCs/>
          <w:sz w:val="22"/>
          <w:szCs w:val="22"/>
        </w:rPr>
        <w:t>, el cual implica que exista concordancia entre el requerimiento formulado y la respuesta entregada.</w:t>
      </w:r>
    </w:p>
    <w:p w14:paraId="7BA8010D" w14:textId="77777777" w:rsidR="00792246" w:rsidRDefault="00792246" w:rsidP="0073141F">
      <w:pPr>
        <w:spacing w:line="360" w:lineRule="auto"/>
        <w:contextualSpacing/>
        <w:jc w:val="both"/>
        <w:rPr>
          <w:rFonts w:ascii="Palatino Linotype" w:eastAsia="Palatino Linotype" w:hAnsi="Palatino Linotype" w:cs="Palatino Linotype"/>
          <w:sz w:val="22"/>
          <w:szCs w:val="22"/>
        </w:rPr>
      </w:pPr>
    </w:p>
    <w:p w14:paraId="004271A0" w14:textId="0A0200C1" w:rsidR="008C1989" w:rsidRDefault="008C1989" w:rsidP="0073141F">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En este contexto, se logra colegir, que el Sujeto Obligado omitió la entrega de las solicitudes señaladas en respuesta, pues si bien las respuestas relacionadas con aquellas en las que se haya declarado incompetente implicaría un procesamiento de la información también lo es que al omitir la entrega de los documentos que dieran cuenta de las solicitudes requeridas no se logra vislumbrar de forma clara cuales podrían ser motivo de incompetencia por lo que deberá acreditarse dicha circunstancia. </w:t>
      </w:r>
    </w:p>
    <w:p w14:paraId="77B9EEC4" w14:textId="77777777" w:rsidR="008C1989" w:rsidRDefault="008C1989" w:rsidP="0073141F">
      <w:pPr>
        <w:spacing w:line="360" w:lineRule="auto"/>
        <w:contextualSpacing/>
        <w:jc w:val="both"/>
        <w:rPr>
          <w:rFonts w:ascii="Palatino Linotype" w:hAnsi="Palatino Linotype"/>
          <w:bCs/>
          <w:iCs/>
          <w:sz w:val="22"/>
          <w:szCs w:val="22"/>
        </w:rPr>
      </w:pPr>
    </w:p>
    <w:p w14:paraId="7E3254C7" w14:textId="7F89108A" w:rsidR="00792246" w:rsidRDefault="00792246" w:rsidP="0073141F">
      <w:pPr>
        <w:spacing w:line="360" w:lineRule="auto"/>
        <w:contextualSpacing/>
        <w:jc w:val="both"/>
        <w:rPr>
          <w:rFonts w:ascii="Palatino Linotype" w:hAnsi="Palatino Linotype"/>
          <w:b/>
          <w:iCs/>
          <w:sz w:val="22"/>
          <w:szCs w:val="22"/>
        </w:rPr>
      </w:pPr>
      <w:r>
        <w:rPr>
          <w:rFonts w:ascii="Palatino Linotype" w:hAnsi="Palatino Linotype"/>
          <w:bCs/>
          <w:iCs/>
          <w:sz w:val="22"/>
          <w:szCs w:val="22"/>
        </w:rPr>
        <w:t xml:space="preserve">Conforme a lo anterior, este Organismo Garante advierte que si bien, señaló la cantidad de solicitudes de información con las que contaba en la temporalidad requerida, lo cierto es que omitió proporcionar los documentos que dieran cuenta de lo solicitado, lo cual da como resultado que el agravio resulte </w:t>
      </w:r>
      <w:r w:rsidRPr="00042A8E">
        <w:rPr>
          <w:rFonts w:ascii="Palatino Linotype" w:hAnsi="Palatino Linotype"/>
          <w:b/>
          <w:iCs/>
          <w:sz w:val="22"/>
          <w:szCs w:val="22"/>
        </w:rPr>
        <w:t>FUNDADO</w:t>
      </w:r>
      <w:r>
        <w:rPr>
          <w:rFonts w:ascii="Palatino Linotype" w:hAnsi="Palatino Linotype"/>
          <w:b/>
          <w:iCs/>
          <w:sz w:val="22"/>
          <w:szCs w:val="22"/>
        </w:rPr>
        <w:t>.</w:t>
      </w:r>
    </w:p>
    <w:p w14:paraId="74F9DDE7" w14:textId="77777777" w:rsidR="00A60236" w:rsidRDefault="00A60236" w:rsidP="0073141F">
      <w:pPr>
        <w:spacing w:line="360" w:lineRule="auto"/>
        <w:contextualSpacing/>
        <w:jc w:val="both"/>
        <w:rPr>
          <w:rFonts w:ascii="Palatino Linotype" w:hAnsi="Palatino Linotype"/>
          <w:b/>
          <w:iCs/>
          <w:sz w:val="22"/>
          <w:szCs w:val="22"/>
        </w:rPr>
      </w:pPr>
    </w:p>
    <w:p w14:paraId="3C918B65" w14:textId="383C9A1B" w:rsidR="00A60236" w:rsidRDefault="00A60236" w:rsidP="0073141F">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Lo anterior, toma relevancia pues este Instituto considera que el Sujeto Obligado cuenta con herramientas específicas para identificar las solicitudes de información, en donde se declaró incompetente, pues inclusive del Portal de Información Pública de Oficio Mexiquense, este </w:t>
      </w:r>
      <w:r>
        <w:rPr>
          <w:rFonts w:ascii="Palatino Linotype" w:hAnsi="Palatino Linotype"/>
          <w:bCs/>
          <w:iCs/>
          <w:sz w:val="22"/>
          <w:szCs w:val="22"/>
        </w:rPr>
        <w:lastRenderedPageBreak/>
        <w:t>Instituto pudo corroborar las solicitudes del tercer trimestre del presente ejercicio fiscal, con las características solicitadas, tal como se muestra a continuación:</w:t>
      </w:r>
    </w:p>
    <w:p w14:paraId="3985DB68" w14:textId="77777777" w:rsidR="00A60236" w:rsidRDefault="00A60236" w:rsidP="0073141F">
      <w:pPr>
        <w:spacing w:line="360" w:lineRule="auto"/>
        <w:contextualSpacing/>
        <w:jc w:val="both"/>
        <w:rPr>
          <w:rFonts w:ascii="Palatino Linotype" w:hAnsi="Palatino Linotype"/>
          <w:bCs/>
          <w:iCs/>
          <w:sz w:val="22"/>
          <w:szCs w:val="22"/>
        </w:rPr>
      </w:pPr>
    </w:p>
    <w:p w14:paraId="0C28A90D" w14:textId="7FA408B7" w:rsidR="00A60236" w:rsidRPr="00A60236" w:rsidRDefault="00A60236" w:rsidP="0073141F">
      <w:pPr>
        <w:spacing w:line="360" w:lineRule="auto"/>
        <w:contextualSpacing/>
        <w:jc w:val="both"/>
        <w:rPr>
          <w:rFonts w:ascii="Palatino Linotype" w:hAnsi="Palatino Linotype"/>
          <w:bCs/>
          <w:iCs/>
          <w:sz w:val="22"/>
          <w:szCs w:val="22"/>
        </w:rPr>
      </w:pPr>
      <w:r w:rsidRPr="00A60236">
        <w:rPr>
          <w:rFonts w:ascii="Palatino Linotype" w:hAnsi="Palatino Linotype"/>
          <w:bCs/>
          <w:iCs/>
          <w:noProof/>
          <w:sz w:val="22"/>
          <w:szCs w:val="22"/>
        </w:rPr>
        <w:drawing>
          <wp:inline distT="0" distB="0" distL="0" distR="0" wp14:anchorId="52EF5F8C" wp14:editId="3744D713">
            <wp:extent cx="5612130" cy="1046480"/>
            <wp:effectExtent l="0" t="0" r="7620" b="1270"/>
            <wp:docPr id="17748257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25761" name=""/>
                    <pic:cNvPicPr/>
                  </pic:nvPicPr>
                  <pic:blipFill>
                    <a:blip r:embed="rId10"/>
                    <a:stretch>
                      <a:fillRect/>
                    </a:stretch>
                  </pic:blipFill>
                  <pic:spPr>
                    <a:xfrm>
                      <a:off x="0" y="0"/>
                      <a:ext cx="5612130" cy="1046480"/>
                    </a:xfrm>
                    <a:prstGeom prst="rect">
                      <a:avLst/>
                    </a:prstGeom>
                  </pic:spPr>
                </pic:pic>
              </a:graphicData>
            </a:graphic>
          </wp:inline>
        </w:drawing>
      </w:r>
    </w:p>
    <w:p w14:paraId="05EF6B31" w14:textId="77777777" w:rsidR="00614CAB" w:rsidRDefault="00614CAB" w:rsidP="0073141F">
      <w:pPr>
        <w:spacing w:line="360" w:lineRule="auto"/>
        <w:contextualSpacing/>
        <w:rPr>
          <w:rFonts w:ascii="Palatino Linotype" w:eastAsia="Palatino Linotype" w:hAnsi="Palatino Linotype" w:cs="Palatino Linotype"/>
          <w:sz w:val="22"/>
          <w:szCs w:val="22"/>
        </w:rPr>
      </w:pPr>
    </w:p>
    <w:p w14:paraId="1FB538A2" w14:textId="374F3B1A" w:rsidR="000A20EB" w:rsidRDefault="008C1989" w:rsidP="0073141F">
      <w:pPr>
        <w:spacing w:line="360" w:lineRule="auto"/>
        <w:contextualSpacing/>
        <w:jc w:val="both"/>
        <w:rPr>
          <w:rFonts w:ascii="Palatino Linotype" w:eastAsia="Palatino Linotype" w:hAnsi="Palatino Linotype" w:cs="Palatino Linotype"/>
          <w:sz w:val="22"/>
          <w:szCs w:val="22"/>
        </w:rPr>
      </w:pPr>
      <w:r w:rsidRPr="008C1989">
        <w:rPr>
          <w:rFonts w:ascii="Palatino Linotype" w:eastAsia="Palatino Linotype" w:hAnsi="Palatino Linotype" w:cs="Palatino Linotype"/>
          <w:iCs/>
          <w:sz w:val="22"/>
          <w:szCs w:val="22"/>
        </w:rPr>
        <w:t xml:space="preserve">Conforme a </w:t>
      </w:r>
      <w:r>
        <w:rPr>
          <w:rFonts w:ascii="Palatino Linotype" w:eastAsia="Palatino Linotype" w:hAnsi="Palatino Linotype" w:cs="Palatino Linotype"/>
          <w:iCs/>
          <w:sz w:val="22"/>
          <w:szCs w:val="22"/>
        </w:rPr>
        <w:t>todo lo expuesto</w:t>
      </w:r>
      <w:r w:rsidRPr="008C1989">
        <w:rPr>
          <w:rFonts w:ascii="Palatino Linotype" w:eastAsia="Palatino Linotype" w:hAnsi="Palatino Linotype" w:cs="Palatino Linotype"/>
          <w:iCs/>
          <w:sz w:val="22"/>
          <w:szCs w:val="22"/>
        </w:rPr>
        <w:t xml:space="preserve">, se considera que el Sujeto Obligado deberá realizar una búsqueda exhaustiva y razonable en todas las unidades administrativas competentes a efecto de que proporcione </w:t>
      </w:r>
      <w:r w:rsidR="00A60236">
        <w:rPr>
          <w:rFonts w:ascii="Palatino Linotype" w:eastAsia="Palatino Linotype" w:hAnsi="Palatino Linotype" w:cs="Palatino Linotype"/>
          <w:iCs/>
          <w:sz w:val="22"/>
          <w:szCs w:val="22"/>
        </w:rPr>
        <w:t xml:space="preserve">los acuses de </w:t>
      </w:r>
      <w:r w:rsidRPr="008C1989">
        <w:rPr>
          <w:rFonts w:ascii="Palatino Linotype" w:eastAsia="Palatino Linotype" w:hAnsi="Palatino Linotype" w:cs="Palatino Linotype"/>
          <w:sz w:val="22"/>
          <w:szCs w:val="22"/>
        </w:rPr>
        <w:t xml:space="preserve">las </w:t>
      </w:r>
      <w:r>
        <w:rPr>
          <w:rFonts w:ascii="Palatino Linotype" w:eastAsia="Palatino Linotype" w:hAnsi="Palatino Linotype" w:cs="Palatino Linotype"/>
          <w:sz w:val="22"/>
          <w:szCs w:val="22"/>
        </w:rPr>
        <w:t xml:space="preserve">solicitudes de información </w:t>
      </w:r>
      <w:r w:rsidR="00A60236">
        <w:rPr>
          <w:rFonts w:ascii="Palatino Linotype" w:eastAsia="Palatino Linotype" w:hAnsi="Palatino Linotype" w:cs="Palatino Linotype"/>
          <w:sz w:val="22"/>
          <w:szCs w:val="22"/>
        </w:rPr>
        <w:t>en las cuales se haya declarado incompetente el Sujeto Obligado, con su respectiva respuesta, del</w:t>
      </w:r>
      <w:r>
        <w:rPr>
          <w:rFonts w:ascii="Palatino Linotype" w:eastAsia="Palatino Linotype" w:hAnsi="Palatino Linotype" w:cs="Palatino Linotype"/>
          <w:sz w:val="22"/>
          <w:szCs w:val="22"/>
        </w:rPr>
        <w:t xml:space="preserve"> primero de enero al siete de julio de dos mil veinticinco. </w:t>
      </w:r>
    </w:p>
    <w:p w14:paraId="6C92CEB1" w14:textId="77777777" w:rsidR="000A20EB" w:rsidRDefault="000A20EB" w:rsidP="0073141F">
      <w:pPr>
        <w:spacing w:line="360" w:lineRule="auto"/>
        <w:contextualSpacing/>
        <w:jc w:val="both"/>
        <w:rPr>
          <w:rFonts w:ascii="Palatino Linotype" w:eastAsia="Palatino Linotype" w:hAnsi="Palatino Linotype" w:cs="Palatino Linotype"/>
          <w:sz w:val="22"/>
          <w:szCs w:val="22"/>
        </w:rPr>
      </w:pPr>
    </w:p>
    <w:p w14:paraId="7BACD6CB" w14:textId="064A545B" w:rsidR="008C1989" w:rsidRPr="008C1989" w:rsidRDefault="008C1989" w:rsidP="0073141F">
      <w:pPr>
        <w:spacing w:line="360" w:lineRule="auto"/>
        <w:contextualSpacing/>
        <w:jc w:val="both"/>
        <w:rPr>
          <w:rFonts w:ascii="Palatino Linotype" w:eastAsia="Palatino Linotype" w:hAnsi="Palatino Linotype" w:cs="Palatino Linotype"/>
          <w:sz w:val="22"/>
          <w:szCs w:val="22"/>
        </w:rPr>
      </w:pPr>
      <w:r w:rsidRPr="008C1989">
        <w:rPr>
          <w:rFonts w:ascii="Palatino Linotype" w:eastAsia="Palatino Linotype" w:hAnsi="Palatino Linotype" w:cs="Palatino Linotype"/>
          <w:sz w:val="22"/>
          <w:szCs w:val="22"/>
        </w:rPr>
        <w:t>Dicha</w:t>
      </w:r>
      <w:r w:rsidRPr="008C1989">
        <w:rPr>
          <w:rFonts w:ascii="Palatino Linotype" w:eastAsia="Palatino Linotype" w:hAnsi="Palatino Linotype" w:cs="Palatino Linotype"/>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0B92EBF" w14:textId="77777777" w:rsidR="008C1989" w:rsidRPr="008C1989" w:rsidRDefault="008C1989" w:rsidP="0073141F">
      <w:pPr>
        <w:spacing w:line="360" w:lineRule="auto"/>
        <w:contextualSpacing/>
        <w:jc w:val="both"/>
        <w:rPr>
          <w:rFonts w:ascii="Palatino Linotype" w:eastAsia="Palatino Linotype" w:hAnsi="Palatino Linotype" w:cs="Palatino Linotype"/>
          <w:iCs/>
          <w:sz w:val="22"/>
          <w:szCs w:val="22"/>
        </w:rPr>
      </w:pPr>
      <w:r w:rsidRPr="008C1989">
        <w:rPr>
          <w:rFonts w:ascii="Palatino Linotype" w:eastAsia="Palatino Linotype" w:hAnsi="Palatino Linotype" w:cs="Palatino Linotype"/>
          <w:iCs/>
          <w:sz w:val="22"/>
          <w:szCs w:val="22"/>
        </w:rPr>
        <w:t xml:space="preserve"> </w:t>
      </w:r>
    </w:p>
    <w:p w14:paraId="4B4318BF" w14:textId="77777777" w:rsidR="008C1989" w:rsidRPr="008C1989" w:rsidRDefault="008C1989" w:rsidP="0073141F">
      <w:pPr>
        <w:spacing w:line="360" w:lineRule="auto"/>
        <w:contextualSpacing/>
        <w:jc w:val="both"/>
        <w:rPr>
          <w:rFonts w:ascii="Palatino Linotype" w:eastAsia="Palatino Linotype" w:hAnsi="Palatino Linotype" w:cs="Palatino Linotype"/>
          <w:iCs/>
          <w:sz w:val="22"/>
          <w:szCs w:val="22"/>
        </w:rPr>
      </w:pPr>
      <w:r w:rsidRPr="008C1989">
        <w:rPr>
          <w:rFonts w:ascii="Palatino Linotype" w:eastAsia="Palatino Linotype" w:hAnsi="Palatino Linotype" w:cs="Palatino Linotype"/>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8C1989">
        <w:rPr>
          <w:rFonts w:ascii="Palatino Linotype" w:eastAsia="Palatino Linotype" w:hAnsi="Palatino Linotype" w:cs="Palatino Linotype"/>
          <w:i/>
          <w:iCs/>
          <w:sz w:val="22"/>
          <w:szCs w:val="22"/>
        </w:rPr>
        <w:t>ad hoc</w:t>
      </w:r>
      <w:r w:rsidRPr="008C1989">
        <w:rPr>
          <w:rFonts w:ascii="Palatino Linotype" w:eastAsia="Palatino Linotype" w:hAnsi="Palatino Linotype" w:cs="Palatino Linotype"/>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68193C8A" w14:textId="77777777" w:rsidR="008C1989" w:rsidRPr="008C1989" w:rsidRDefault="008C1989" w:rsidP="0073141F">
      <w:pPr>
        <w:spacing w:line="360" w:lineRule="auto"/>
        <w:contextualSpacing/>
        <w:jc w:val="both"/>
        <w:rPr>
          <w:rFonts w:ascii="Palatino Linotype" w:eastAsia="Palatino Linotype" w:hAnsi="Palatino Linotype" w:cs="Palatino Linotype"/>
          <w:iCs/>
          <w:sz w:val="22"/>
          <w:szCs w:val="22"/>
        </w:rPr>
      </w:pPr>
      <w:r w:rsidRPr="008C1989">
        <w:rPr>
          <w:rFonts w:ascii="Palatino Linotype" w:eastAsia="Palatino Linotype" w:hAnsi="Palatino Linotype" w:cs="Palatino Linotype"/>
          <w:iCs/>
          <w:sz w:val="22"/>
          <w:szCs w:val="22"/>
        </w:rPr>
        <w:lastRenderedPageBreak/>
        <w:t xml:space="preserve"> </w:t>
      </w:r>
    </w:p>
    <w:p w14:paraId="2B345C37" w14:textId="77777777" w:rsidR="008C1989" w:rsidRDefault="008C1989" w:rsidP="0073141F">
      <w:pPr>
        <w:spacing w:line="360" w:lineRule="auto"/>
        <w:contextualSpacing/>
        <w:jc w:val="both"/>
        <w:rPr>
          <w:rFonts w:ascii="Palatino Linotype" w:eastAsia="Palatino Linotype" w:hAnsi="Palatino Linotype" w:cs="Palatino Linotype"/>
          <w:iCs/>
          <w:sz w:val="22"/>
          <w:szCs w:val="22"/>
        </w:rPr>
      </w:pPr>
      <w:r w:rsidRPr="008C1989">
        <w:rPr>
          <w:rFonts w:ascii="Palatino Linotype" w:eastAsia="Palatino Linotype" w:hAnsi="Palatino Linotype" w:cs="Palatino Linotype"/>
          <w:iCs/>
          <w:sz w:val="22"/>
          <w:szCs w:val="22"/>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solicitada.</w:t>
      </w:r>
    </w:p>
    <w:p w14:paraId="6D80641D" w14:textId="77777777" w:rsidR="008C1989" w:rsidRDefault="008C1989" w:rsidP="0073141F">
      <w:pPr>
        <w:spacing w:line="360" w:lineRule="auto"/>
        <w:contextualSpacing/>
        <w:jc w:val="both"/>
        <w:rPr>
          <w:rFonts w:ascii="Palatino Linotype" w:eastAsia="Palatino Linotype" w:hAnsi="Palatino Linotype" w:cs="Palatino Linotype"/>
          <w:iCs/>
          <w:sz w:val="22"/>
          <w:szCs w:val="22"/>
        </w:rPr>
      </w:pPr>
    </w:p>
    <w:p w14:paraId="60F8198D" w14:textId="6729F303" w:rsidR="008C1989" w:rsidRPr="008C1989" w:rsidRDefault="008C1989" w:rsidP="0073141F">
      <w:pPr>
        <w:spacing w:line="360" w:lineRule="auto"/>
        <w:contextualSpacing/>
        <w:jc w:val="both"/>
        <w:rPr>
          <w:rFonts w:ascii="Palatino Linotype" w:hAnsi="Palatino Linotype"/>
          <w:bCs/>
          <w:iCs/>
          <w:sz w:val="22"/>
          <w:szCs w:val="22"/>
        </w:rPr>
      </w:pPr>
      <w:r>
        <w:rPr>
          <w:rFonts w:ascii="Palatino Linotype" w:hAnsi="Palatino Linotype"/>
          <w:bCs/>
          <w:iCs/>
          <w:sz w:val="22"/>
          <w:szCs w:val="22"/>
        </w:rPr>
        <w:t xml:space="preserve">Ahora bien, para el caso de que la información requerida ya se encuentre disponible </w:t>
      </w:r>
      <w:r w:rsidRPr="005C0F18">
        <w:rPr>
          <w:rFonts w:ascii="Palatino Linotype" w:hAnsi="Palatino Linotype"/>
          <w:bCs/>
          <w:iCs/>
          <w:sz w:val="22"/>
          <w:szCs w:val="22"/>
        </w:rPr>
        <w:t xml:space="preserve">al público en formatos electrónicos disponibles en internet o en cualquier otro medio, </w:t>
      </w:r>
      <w:r>
        <w:rPr>
          <w:rFonts w:ascii="Palatino Linotype" w:hAnsi="Palatino Linotype"/>
          <w:bCs/>
          <w:iCs/>
          <w:sz w:val="22"/>
          <w:szCs w:val="22"/>
        </w:rPr>
        <w:t xml:space="preserve">el Sujeto Obligado </w:t>
      </w:r>
      <w:r w:rsidRPr="005C0F18">
        <w:rPr>
          <w:rFonts w:ascii="Palatino Linotype" w:hAnsi="Palatino Linotype"/>
          <w:bCs/>
          <w:iCs/>
          <w:sz w:val="22"/>
          <w:szCs w:val="22"/>
        </w:rPr>
        <w:t>hará saber al particular la fuente, el lugar y la forma en que puede consultar la información, la fuente deberá ser precisa y concreta y no debe implicar que el solicitante realice una búsqueda de la información</w:t>
      </w:r>
      <w:r>
        <w:rPr>
          <w:rFonts w:ascii="Palatino Linotype" w:hAnsi="Palatino Linotype"/>
          <w:bCs/>
          <w:iCs/>
          <w:sz w:val="22"/>
          <w:szCs w:val="22"/>
        </w:rPr>
        <w:t xml:space="preserve"> en términos del </w:t>
      </w:r>
      <w:r w:rsidRPr="005C0F18">
        <w:rPr>
          <w:rFonts w:ascii="Palatino Linotype" w:hAnsi="Palatino Linotype"/>
          <w:bCs/>
          <w:iCs/>
          <w:sz w:val="22"/>
          <w:szCs w:val="22"/>
        </w:rPr>
        <w:t>artículo 161 de la Ley de Transparencia</w:t>
      </w:r>
      <w:r>
        <w:rPr>
          <w:rFonts w:ascii="Palatino Linotype" w:hAnsi="Palatino Linotype"/>
          <w:bCs/>
          <w:iCs/>
          <w:sz w:val="22"/>
          <w:szCs w:val="22"/>
        </w:rPr>
        <w:t>.</w:t>
      </w:r>
    </w:p>
    <w:p w14:paraId="12C27AE8" w14:textId="77777777" w:rsidR="008C1989" w:rsidRPr="008C1989" w:rsidRDefault="008C1989" w:rsidP="0073141F">
      <w:pPr>
        <w:spacing w:line="360" w:lineRule="auto"/>
        <w:contextualSpacing/>
        <w:jc w:val="both"/>
        <w:rPr>
          <w:rFonts w:ascii="Palatino Linotype" w:eastAsia="Palatino Linotype" w:hAnsi="Palatino Linotype" w:cs="Palatino Linotype"/>
          <w:iCs/>
          <w:sz w:val="22"/>
          <w:szCs w:val="22"/>
        </w:rPr>
      </w:pPr>
      <w:r w:rsidRPr="008C1989">
        <w:rPr>
          <w:rFonts w:ascii="Palatino Linotype" w:eastAsia="Palatino Linotype" w:hAnsi="Palatino Linotype" w:cs="Palatino Linotype"/>
          <w:iCs/>
          <w:sz w:val="22"/>
          <w:szCs w:val="22"/>
        </w:rPr>
        <w:t xml:space="preserve"> </w:t>
      </w:r>
    </w:p>
    <w:p w14:paraId="2F1C7231" w14:textId="5129321E" w:rsidR="008C1989" w:rsidRDefault="008C1989" w:rsidP="0073141F">
      <w:pPr>
        <w:spacing w:line="360" w:lineRule="auto"/>
        <w:contextualSpacing/>
        <w:jc w:val="both"/>
        <w:rPr>
          <w:rFonts w:ascii="Palatino Linotype" w:eastAsia="Palatino Linotype" w:hAnsi="Palatino Linotype" w:cs="Palatino Linotype"/>
          <w:bCs/>
          <w:iCs/>
          <w:sz w:val="22"/>
          <w:szCs w:val="22"/>
        </w:rPr>
      </w:pPr>
      <w:r w:rsidRPr="008C1989">
        <w:rPr>
          <w:rFonts w:ascii="Palatino Linotype" w:eastAsia="Palatino Linotype" w:hAnsi="Palatino Linotype" w:cs="Palatino Linotype"/>
          <w:bCs/>
          <w:iCs/>
          <w:sz w:val="22"/>
          <w:szCs w:val="22"/>
        </w:rPr>
        <w:t>Finalmente, se considera que el Sujeto Obligado deberá entregar en su caso versión pública los documentos solicitados</w:t>
      </w:r>
      <w:r w:rsidR="00A60236">
        <w:rPr>
          <w:rFonts w:ascii="Palatino Linotype" w:eastAsia="Palatino Linotype" w:hAnsi="Palatino Linotype" w:cs="Palatino Linotype"/>
          <w:bCs/>
          <w:iCs/>
          <w:sz w:val="22"/>
          <w:szCs w:val="22"/>
        </w:rPr>
        <w:t>, como son los nombres de los solicitantes y datos de contacto</w:t>
      </w:r>
      <w:r w:rsidRPr="008C1989">
        <w:rPr>
          <w:rFonts w:ascii="Palatino Linotype" w:eastAsia="Palatino Linotype" w:hAnsi="Palatino Linotype" w:cs="Palatino Linotype"/>
          <w:bCs/>
          <w:iCs/>
          <w:sz w:val="22"/>
          <w:szCs w:val="22"/>
        </w:rPr>
        <w:t xml:space="preserve">;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BC519CF" w14:textId="77777777" w:rsidR="008C1989" w:rsidRDefault="008C1989" w:rsidP="0073141F">
      <w:pPr>
        <w:spacing w:line="360" w:lineRule="auto"/>
        <w:contextualSpacing/>
        <w:jc w:val="both"/>
        <w:rPr>
          <w:rFonts w:ascii="Palatino Linotype" w:eastAsia="Palatino Linotype" w:hAnsi="Palatino Linotype" w:cs="Palatino Linotype"/>
          <w:bCs/>
          <w:iCs/>
          <w:sz w:val="22"/>
          <w:szCs w:val="22"/>
        </w:rPr>
      </w:pPr>
    </w:p>
    <w:p w14:paraId="49F1D05A" w14:textId="7155986A" w:rsidR="008C1989" w:rsidRPr="008C1989" w:rsidRDefault="008C1989" w:rsidP="0073141F">
      <w:pPr>
        <w:spacing w:line="360" w:lineRule="auto"/>
        <w:contextualSpacing/>
        <w:jc w:val="both"/>
        <w:rPr>
          <w:rFonts w:ascii="Palatino Linotype" w:eastAsia="Palatino Linotype" w:hAnsi="Palatino Linotype" w:cs="Palatino Linotype"/>
          <w:bCs/>
          <w:iCs/>
          <w:sz w:val="22"/>
          <w:szCs w:val="22"/>
        </w:rPr>
      </w:pPr>
      <w:r w:rsidRPr="008C1989">
        <w:rPr>
          <w:rFonts w:ascii="Palatino Linotype" w:eastAsia="Palatino Linotype" w:hAnsi="Palatino Linotype" w:cs="Palatino Linotype"/>
          <w:bCs/>
          <w:iCs/>
          <w:sz w:val="22"/>
          <w:szCs w:val="22"/>
        </w:rPr>
        <w:t xml:space="preserve">Para tal situación, el Sujeto Obligado deberá seguir el procedimiento establecido en el artículo 168 de dicho ordenamiento jurídico; esto es, que el área competente deberá elaborar </w:t>
      </w:r>
      <w:r w:rsidRPr="008C1989">
        <w:rPr>
          <w:rFonts w:ascii="Palatino Linotype" w:eastAsia="Palatino Linotype" w:hAnsi="Palatino Linotype" w:cs="Palatino Linotype"/>
          <w:bCs/>
          <w:iCs/>
          <w:sz w:val="22"/>
          <w:szCs w:val="22"/>
        </w:rPr>
        <w:lastRenderedPageBreak/>
        <w:t>la versión pública, así como emitir el Acuerdo, por parte del Comité de Transparencia, donde confirme la clasificación de los datos, fundando y motivando la clasificación.</w:t>
      </w:r>
    </w:p>
    <w:p w14:paraId="42186C5F" w14:textId="77777777" w:rsidR="00614CAB" w:rsidRDefault="00614CAB" w:rsidP="0073141F">
      <w:pPr>
        <w:tabs>
          <w:tab w:val="left" w:pos="4962"/>
        </w:tabs>
        <w:spacing w:line="360" w:lineRule="auto"/>
        <w:contextualSpacing/>
        <w:jc w:val="both"/>
        <w:rPr>
          <w:rFonts w:ascii="Palatino Linotype" w:eastAsia="Palatino Linotype" w:hAnsi="Palatino Linotype" w:cs="Palatino Linotype"/>
          <w:sz w:val="22"/>
          <w:szCs w:val="22"/>
        </w:rPr>
      </w:pPr>
    </w:p>
    <w:p w14:paraId="057BFA39" w14:textId="77777777" w:rsidR="008C1989" w:rsidRPr="001F4BBD" w:rsidRDefault="008C1989" w:rsidP="0073141F">
      <w:pPr>
        <w:pStyle w:val="Ttulo2"/>
        <w:spacing w:before="0" w:after="0" w:line="360" w:lineRule="auto"/>
        <w:contextualSpacing/>
        <w:rPr>
          <w:rFonts w:ascii="Palatino Linotype" w:hAnsi="Palatino Linotype"/>
          <w:b/>
          <w:bCs/>
          <w:color w:val="auto"/>
          <w:sz w:val="22"/>
          <w:szCs w:val="22"/>
        </w:rPr>
      </w:pPr>
      <w:bookmarkStart w:id="17" w:name="_heading=h.u9526am5hh65" w:colFirst="0" w:colLast="0"/>
      <w:bookmarkStart w:id="18" w:name="_Toc201094206"/>
      <w:bookmarkStart w:id="19" w:name="_Toc202357457"/>
      <w:bookmarkStart w:id="20" w:name="_Toc216965858"/>
      <w:bookmarkEnd w:id="17"/>
      <w:r w:rsidRPr="001F4BBD">
        <w:rPr>
          <w:rFonts w:ascii="Palatino Linotype" w:hAnsi="Palatino Linotype"/>
          <w:b/>
          <w:bCs/>
          <w:color w:val="auto"/>
          <w:sz w:val="22"/>
          <w:szCs w:val="22"/>
        </w:rPr>
        <w:t>SEXTO. Decisión</w:t>
      </w:r>
      <w:bookmarkEnd w:id="18"/>
      <w:bookmarkEnd w:id="19"/>
      <w:bookmarkEnd w:id="20"/>
    </w:p>
    <w:p w14:paraId="003B1D39" w14:textId="77777777" w:rsidR="008C1989" w:rsidRPr="004E3B5A" w:rsidRDefault="008C1989" w:rsidP="0073141F">
      <w:pPr>
        <w:spacing w:line="360" w:lineRule="auto"/>
        <w:contextualSpacing/>
        <w:jc w:val="both"/>
        <w:rPr>
          <w:rFonts w:ascii="Palatino Linotype" w:eastAsia="Palatino Linotype" w:hAnsi="Palatino Linotype" w:cs="Palatino Linotype"/>
          <w:sz w:val="22"/>
          <w:szCs w:val="22"/>
        </w:rPr>
      </w:pPr>
    </w:p>
    <w:p w14:paraId="76DCD63E" w14:textId="6BEC21AF" w:rsidR="008C1989" w:rsidRDefault="008C1989" w:rsidP="0073141F">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Pr="005C0F18">
        <w:rPr>
          <w:rFonts w:ascii="Palatino Linotype" w:hAnsi="Palatino Linotype"/>
          <w:sz w:val="22"/>
          <w:szCs w:val="22"/>
        </w:rPr>
        <w:t>0</w:t>
      </w:r>
      <w:r>
        <w:rPr>
          <w:rFonts w:ascii="Palatino Linotype" w:hAnsi="Palatino Linotype"/>
          <w:sz w:val="22"/>
          <w:szCs w:val="22"/>
        </w:rPr>
        <w:t>3927</w:t>
      </w:r>
      <w:r w:rsidRPr="005C0F18">
        <w:rPr>
          <w:rFonts w:ascii="Palatino Linotype" w:hAnsi="Palatino Linotype"/>
          <w:sz w:val="22"/>
          <w:szCs w:val="22"/>
        </w:rPr>
        <w:t>/TOLUCA/IP/2025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56866E52" w14:textId="6FC22114" w:rsidR="008C1989" w:rsidRDefault="008C1989" w:rsidP="0073141F">
      <w:pPr>
        <w:spacing w:line="360" w:lineRule="auto"/>
        <w:contextualSpacing/>
        <w:jc w:val="both"/>
        <w:rPr>
          <w:rFonts w:ascii="Palatino Linotype" w:eastAsia="Palatino Linotype" w:hAnsi="Palatino Linotype" w:cs="Palatino Linotype"/>
          <w:b/>
          <w:color w:val="000000"/>
          <w:sz w:val="22"/>
          <w:szCs w:val="22"/>
        </w:rPr>
      </w:pPr>
    </w:p>
    <w:p w14:paraId="3E024C48" w14:textId="2F331A58" w:rsidR="00614CAB" w:rsidRDefault="00614CAB" w:rsidP="0073141F">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Términos de la Resolución para el Recurrente</w:t>
      </w:r>
    </w:p>
    <w:p w14:paraId="793542D7" w14:textId="77777777" w:rsidR="00614CAB" w:rsidRDefault="00614CAB" w:rsidP="0073141F">
      <w:pPr>
        <w:spacing w:line="360" w:lineRule="auto"/>
        <w:contextualSpacing/>
        <w:jc w:val="both"/>
        <w:rPr>
          <w:rFonts w:ascii="Palatino Linotype" w:eastAsia="Palatino Linotype" w:hAnsi="Palatino Linotype" w:cs="Palatino Linotype"/>
          <w:b/>
          <w:color w:val="000000"/>
          <w:sz w:val="22"/>
          <w:szCs w:val="22"/>
        </w:rPr>
      </w:pPr>
    </w:p>
    <w:p w14:paraId="2A3AECB8" w14:textId="77777777" w:rsidR="000A20EB" w:rsidRDefault="00614CAB" w:rsidP="0073141F">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Toluca, </w:t>
      </w:r>
      <w:r w:rsidR="008C1989">
        <w:rPr>
          <w:rFonts w:ascii="Palatino Linotype" w:eastAsia="Palatino Linotype" w:hAnsi="Palatino Linotype" w:cs="Palatino Linotype"/>
          <w:color w:val="000000"/>
          <w:sz w:val="22"/>
          <w:szCs w:val="22"/>
        </w:rPr>
        <w:t xml:space="preserve">omitió la </w:t>
      </w:r>
      <w:r>
        <w:rPr>
          <w:rFonts w:ascii="Palatino Linotype" w:eastAsia="Palatino Linotype" w:hAnsi="Palatino Linotype" w:cs="Palatino Linotype"/>
          <w:color w:val="000000"/>
          <w:sz w:val="22"/>
          <w:szCs w:val="22"/>
        </w:rPr>
        <w:t>entreg</w:t>
      </w:r>
      <w:r w:rsidR="008C1989">
        <w:rPr>
          <w:rFonts w:ascii="Palatino Linotype" w:eastAsia="Palatino Linotype" w:hAnsi="Palatino Linotype" w:cs="Palatino Linotype"/>
          <w:color w:val="000000"/>
          <w:sz w:val="22"/>
          <w:szCs w:val="22"/>
        </w:rPr>
        <w:t>a de los documentos que dieran cuenta de</w:t>
      </w:r>
      <w:r>
        <w:rPr>
          <w:rFonts w:ascii="Palatino Linotype" w:eastAsia="Palatino Linotype" w:hAnsi="Palatino Linotype" w:cs="Palatino Linotype"/>
          <w:color w:val="000000"/>
          <w:sz w:val="22"/>
          <w:szCs w:val="22"/>
        </w:rPr>
        <w:t xml:space="preserve"> la información que daba cuenta de lo solicitado. </w:t>
      </w:r>
    </w:p>
    <w:p w14:paraId="3080EB3F" w14:textId="77777777" w:rsidR="000A20EB" w:rsidRDefault="000A20EB" w:rsidP="0073141F">
      <w:pPr>
        <w:spacing w:line="360" w:lineRule="auto"/>
        <w:contextualSpacing/>
        <w:jc w:val="both"/>
        <w:rPr>
          <w:rFonts w:ascii="Palatino Linotype" w:eastAsia="Palatino Linotype" w:hAnsi="Palatino Linotype" w:cs="Palatino Linotype"/>
          <w:color w:val="000000"/>
          <w:sz w:val="22"/>
          <w:szCs w:val="22"/>
        </w:rPr>
      </w:pPr>
    </w:p>
    <w:p w14:paraId="7EB79B48" w14:textId="3198083D" w:rsidR="00614CAB" w:rsidRDefault="00614CAB" w:rsidP="0073141F">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labor del Instituto, es apoyar a la población para acceder a la información pública y garantizar la protección de los datos personales.</w:t>
      </w:r>
    </w:p>
    <w:p w14:paraId="64CD1EE7" w14:textId="77777777" w:rsidR="00614CAB" w:rsidRDefault="00614CAB" w:rsidP="0073141F">
      <w:pPr>
        <w:spacing w:line="360" w:lineRule="auto"/>
        <w:contextualSpacing/>
        <w:jc w:val="both"/>
        <w:rPr>
          <w:rFonts w:ascii="Palatino Linotype" w:eastAsia="Palatino Linotype" w:hAnsi="Palatino Linotype" w:cs="Palatino Linotype"/>
          <w:color w:val="000000"/>
          <w:sz w:val="22"/>
          <w:szCs w:val="22"/>
        </w:rPr>
      </w:pPr>
    </w:p>
    <w:p w14:paraId="2C27669A" w14:textId="77777777" w:rsidR="00614CAB" w:rsidRDefault="00614CAB" w:rsidP="0073141F">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7E97DDE2" w14:textId="77777777" w:rsidR="00614CAB" w:rsidRDefault="00614CAB" w:rsidP="0073141F">
      <w:pPr>
        <w:spacing w:line="360" w:lineRule="auto"/>
        <w:ind w:right="-93"/>
        <w:contextualSpacing/>
        <w:jc w:val="both"/>
        <w:rPr>
          <w:rFonts w:ascii="Palatino Linotype" w:eastAsia="Palatino Linotype" w:hAnsi="Palatino Linotype" w:cs="Palatino Linotype"/>
          <w:color w:val="000000"/>
          <w:sz w:val="22"/>
          <w:szCs w:val="22"/>
        </w:rPr>
      </w:pPr>
    </w:p>
    <w:p w14:paraId="2328334B" w14:textId="77777777" w:rsidR="00614CAB" w:rsidRDefault="00614CAB" w:rsidP="0073141F">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21" w:name="_Toc216965859"/>
      <w:r>
        <w:rPr>
          <w:rFonts w:ascii="Palatino Linotype" w:eastAsia="Palatino Linotype" w:hAnsi="Palatino Linotype" w:cs="Palatino Linotype"/>
          <w:b/>
          <w:color w:val="000000"/>
          <w:sz w:val="22"/>
          <w:szCs w:val="22"/>
        </w:rPr>
        <w:t>R E S U E L V E</w:t>
      </w:r>
      <w:bookmarkEnd w:id="21"/>
    </w:p>
    <w:p w14:paraId="58449864" w14:textId="77777777" w:rsidR="00614CAB" w:rsidRDefault="00614CAB" w:rsidP="0073141F">
      <w:pPr>
        <w:spacing w:line="360" w:lineRule="auto"/>
        <w:ind w:right="-28"/>
        <w:contextualSpacing/>
        <w:jc w:val="both"/>
        <w:rPr>
          <w:rFonts w:ascii="Palatino Linotype" w:eastAsia="Palatino Linotype" w:hAnsi="Palatino Linotype" w:cs="Palatino Linotype"/>
          <w:b/>
          <w:sz w:val="22"/>
          <w:szCs w:val="22"/>
        </w:rPr>
      </w:pPr>
    </w:p>
    <w:p w14:paraId="5A970D7E" w14:textId="799762E2" w:rsidR="00614CAB" w:rsidRDefault="00614CAB" w:rsidP="00A60236">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 xml:space="preserve">MODIFICA </w:t>
      </w:r>
      <w:r>
        <w:rPr>
          <w:rFonts w:ascii="Palatino Linotype" w:eastAsia="Palatino Linotype" w:hAnsi="Palatino Linotype" w:cs="Palatino Linotype"/>
          <w:sz w:val="22"/>
          <w:szCs w:val="22"/>
        </w:rPr>
        <w:t>la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respuesta entregada por el Ayuntamiento de Toluca a la solicitud de información 03</w:t>
      </w:r>
      <w:r w:rsidR="000A20EB">
        <w:rPr>
          <w:rFonts w:ascii="Palatino Linotype" w:eastAsia="Palatino Linotype" w:hAnsi="Palatino Linotype" w:cs="Palatino Linotype"/>
          <w:sz w:val="22"/>
          <w:szCs w:val="22"/>
        </w:rPr>
        <w:t>927</w:t>
      </w:r>
      <w:r>
        <w:rPr>
          <w:rFonts w:ascii="Palatino Linotype" w:eastAsia="Palatino Linotype" w:hAnsi="Palatino Linotype" w:cs="Palatino Linotype"/>
          <w:sz w:val="22"/>
          <w:szCs w:val="22"/>
        </w:rPr>
        <w:t xml:space="preserve">/TOLUCA/IP/2025 por resultar </w:t>
      </w:r>
      <w:r>
        <w:rPr>
          <w:rFonts w:ascii="Palatino Linotype" w:eastAsia="Palatino Linotype" w:hAnsi="Palatino Linotype" w:cs="Palatino Linotype"/>
          <w:b/>
          <w:smallCaps/>
          <w:sz w:val="22"/>
          <w:szCs w:val="22"/>
        </w:rPr>
        <w:t>FUNDADAS</w:t>
      </w:r>
      <w:r>
        <w:rPr>
          <w:rFonts w:ascii="Palatino Linotype" w:eastAsia="Palatino Linotype" w:hAnsi="Palatino Linotype" w:cs="Palatino Linotype"/>
          <w:sz w:val="22"/>
          <w:szCs w:val="22"/>
        </w:rPr>
        <w:t xml:space="preserve"> las razones o </w:t>
      </w:r>
      <w:r>
        <w:rPr>
          <w:rFonts w:ascii="Palatino Linotype" w:eastAsia="Palatino Linotype" w:hAnsi="Palatino Linotype" w:cs="Palatino Linotype"/>
          <w:sz w:val="22"/>
          <w:szCs w:val="22"/>
        </w:rPr>
        <w:lastRenderedPageBreak/>
        <w:t>motivos de inconformidad hechos valer por el Recurrente, en términos de los considerandos QUINTO y SEXTO de la presente Resolución.</w:t>
      </w:r>
    </w:p>
    <w:p w14:paraId="6FED7A74" w14:textId="77777777" w:rsidR="00614CAB" w:rsidRDefault="00614CAB" w:rsidP="0073141F">
      <w:pPr>
        <w:widowControl w:val="0"/>
        <w:spacing w:line="360" w:lineRule="auto"/>
        <w:contextualSpacing/>
        <w:jc w:val="both"/>
        <w:rPr>
          <w:rFonts w:ascii="Palatino Linotype" w:eastAsia="Palatino Linotype" w:hAnsi="Palatino Linotype" w:cs="Palatino Linotype"/>
          <w:sz w:val="22"/>
          <w:szCs w:val="22"/>
        </w:rPr>
      </w:pPr>
    </w:p>
    <w:p w14:paraId="3BD79B8E" w14:textId="53027F94" w:rsidR="000A20EB" w:rsidRDefault="00614CAB" w:rsidP="0073141F">
      <w:pPr>
        <w:spacing w:line="360" w:lineRule="auto"/>
        <w:contextualSpacing/>
        <w:jc w:val="both"/>
        <w:rPr>
          <w:rFonts w:ascii="Palatino Linotype" w:eastAsia="Palatino Linotype" w:hAnsi="Palatino Linotype" w:cs="Palatino Linotype"/>
          <w:sz w:val="22"/>
          <w:szCs w:val="22"/>
        </w:rPr>
      </w:pPr>
      <w:r w:rsidRPr="00281379">
        <w:rPr>
          <w:rFonts w:ascii="Palatino Linotype" w:eastAsia="Palatino Linotype" w:hAnsi="Palatino Linotype" w:cs="Palatino Linotype"/>
          <w:b/>
          <w:sz w:val="22"/>
          <w:szCs w:val="22"/>
        </w:rPr>
        <w:t xml:space="preserve">SEGUNDO. </w:t>
      </w:r>
      <w:r w:rsidRPr="00281379">
        <w:rPr>
          <w:rFonts w:ascii="Palatino Linotype" w:eastAsia="Palatino Linotype" w:hAnsi="Palatino Linotype" w:cs="Palatino Linotype"/>
          <w:sz w:val="22"/>
          <w:szCs w:val="22"/>
        </w:rPr>
        <w:t xml:space="preserve">Se </w:t>
      </w:r>
      <w:r w:rsidRPr="00281379">
        <w:rPr>
          <w:rFonts w:ascii="Palatino Linotype" w:eastAsia="Palatino Linotype" w:hAnsi="Palatino Linotype" w:cs="Palatino Linotype"/>
          <w:b/>
          <w:sz w:val="22"/>
          <w:szCs w:val="22"/>
        </w:rPr>
        <w:t>ORDENA</w:t>
      </w:r>
      <w:r w:rsidRPr="00281379">
        <w:rPr>
          <w:rFonts w:ascii="Palatino Linotype" w:eastAsia="Palatino Linotype" w:hAnsi="Palatino Linotype" w:cs="Palatino Linotype"/>
          <w:sz w:val="22"/>
          <w:szCs w:val="22"/>
        </w:rPr>
        <w:t xml:space="preserve"> al Ente Recurrido</w:t>
      </w:r>
      <w:r w:rsidRPr="00281379">
        <w:rPr>
          <w:rFonts w:ascii="Palatino Linotype" w:eastAsia="Palatino Linotype" w:hAnsi="Palatino Linotype" w:cs="Palatino Linotype"/>
          <w:b/>
          <w:sz w:val="22"/>
          <w:szCs w:val="22"/>
        </w:rPr>
        <w:t xml:space="preserve">, </w:t>
      </w:r>
      <w:r w:rsidRPr="00281379">
        <w:rPr>
          <w:rFonts w:ascii="Palatino Linotype" w:eastAsia="Palatino Linotype" w:hAnsi="Palatino Linotype" w:cs="Palatino Linotype"/>
          <w:sz w:val="22"/>
          <w:szCs w:val="22"/>
        </w:rPr>
        <w:t xml:space="preserve">a efecto de que entregue previa búsqueda exhaustiva y razonable en las unidades administrativas competentes, a través del SAIMEX, en su caso en versión pública, </w:t>
      </w:r>
      <w:r w:rsidR="00A60236" w:rsidRPr="00281379">
        <w:rPr>
          <w:rFonts w:ascii="Palatino Linotype" w:hAnsi="Palatino Linotype" w:cs="Tahoma"/>
          <w:bCs/>
          <w:iCs/>
          <w:color w:val="0D0D0D" w:themeColor="text1" w:themeTint="F2"/>
          <w:sz w:val="22"/>
          <w:szCs w:val="22"/>
        </w:rPr>
        <w:t xml:space="preserve">respecto a las solicitudes de acceso a la información pública en donde el Ayuntamiento de Toluca se haya declarado incompetente para conocer de la información, </w:t>
      </w:r>
      <w:r w:rsidR="00A60236" w:rsidRPr="00423D0E">
        <w:rPr>
          <w:rFonts w:ascii="Palatino Linotype" w:eastAsia="Calibri" w:hAnsi="Palatino Linotype" w:cs="Tahoma"/>
          <w:color w:val="000000"/>
          <w:sz w:val="22"/>
          <w:szCs w:val="22"/>
        </w:rPr>
        <w:t xml:space="preserve">del primero de enero al </w:t>
      </w:r>
      <w:r w:rsidR="00961DF7" w:rsidRPr="00423D0E">
        <w:rPr>
          <w:rFonts w:ascii="Palatino Linotype" w:eastAsia="Calibri" w:hAnsi="Palatino Linotype" w:cs="Tahoma"/>
          <w:color w:val="000000"/>
          <w:sz w:val="22"/>
          <w:szCs w:val="22"/>
        </w:rPr>
        <w:t xml:space="preserve">diez </w:t>
      </w:r>
      <w:r w:rsidR="00A60236" w:rsidRPr="00423D0E">
        <w:rPr>
          <w:rFonts w:ascii="Palatino Linotype" w:eastAsia="Calibri" w:hAnsi="Palatino Linotype" w:cs="Tahoma"/>
          <w:color w:val="000000"/>
          <w:sz w:val="22"/>
          <w:szCs w:val="22"/>
        </w:rPr>
        <w:t>de julio de dos mil veinticinco, los documentos donde conste lo siguiente:</w:t>
      </w:r>
    </w:p>
    <w:p w14:paraId="6ADEB531" w14:textId="77777777" w:rsidR="00A60236" w:rsidRDefault="00A60236" w:rsidP="0073141F">
      <w:pPr>
        <w:spacing w:line="360" w:lineRule="auto"/>
        <w:contextualSpacing/>
        <w:jc w:val="both"/>
        <w:rPr>
          <w:rFonts w:ascii="Palatino Linotype" w:eastAsia="Palatino Linotype" w:hAnsi="Palatino Linotype" w:cs="Palatino Linotype"/>
          <w:sz w:val="22"/>
          <w:szCs w:val="22"/>
        </w:rPr>
      </w:pPr>
    </w:p>
    <w:p w14:paraId="55AAFC92" w14:textId="39FECA8B" w:rsidR="000A20EB" w:rsidRDefault="00A60236" w:rsidP="0073141F">
      <w:pPr>
        <w:pStyle w:val="Prrafodelista"/>
        <w:numPr>
          <w:ilvl w:val="0"/>
          <w:numId w:val="16"/>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Acuse de las solicitudes, y</w:t>
      </w:r>
    </w:p>
    <w:p w14:paraId="4D6486ED" w14:textId="3412025F" w:rsidR="00A60236" w:rsidRPr="000A20EB" w:rsidRDefault="00A60236" w:rsidP="0073141F">
      <w:pPr>
        <w:pStyle w:val="Prrafodelista"/>
        <w:numPr>
          <w:ilvl w:val="0"/>
          <w:numId w:val="16"/>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 respuesta emitida.</w:t>
      </w:r>
    </w:p>
    <w:p w14:paraId="31F4489E"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5572F5FA" w14:textId="77777777" w:rsidR="00A60236" w:rsidRPr="000A20EB" w:rsidRDefault="00A60236" w:rsidP="00A60236">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w:t>
      </w:r>
      <w:r w:rsidRPr="00381BA1">
        <w:rPr>
          <w:rFonts w:ascii="Palatino Linotype" w:hAnsi="Palatino Linotype" w:cs="Tahoma"/>
          <w:bCs/>
          <w:iCs/>
          <w:sz w:val="22"/>
          <w:szCs w:val="22"/>
        </w:rPr>
        <w:t xml:space="preserve">ara la </w:t>
      </w:r>
      <w:r>
        <w:rPr>
          <w:rFonts w:ascii="Palatino Linotype" w:hAnsi="Palatino Linotype" w:cs="Tahoma"/>
          <w:bCs/>
          <w:iCs/>
          <w:sz w:val="22"/>
          <w:szCs w:val="22"/>
        </w:rPr>
        <w:t xml:space="preserve">entrega de la </w:t>
      </w:r>
      <w:r w:rsidRPr="00381BA1">
        <w:rPr>
          <w:rFonts w:ascii="Palatino Linotype" w:hAnsi="Palatino Linotype" w:cs="Tahoma"/>
          <w:bCs/>
          <w:iCs/>
          <w:sz w:val="22"/>
          <w:szCs w:val="22"/>
        </w:rPr>
        <w:t>información</w:t>
      </w:r>
      <w:r>
        <w:rPr>
          <w:rFonts w:ascii="Palatino Linotype" w:hAnsi="Palatino Linotype" w:cs="Tahoma"/>
          <w:bCs/>
          <w:iCs/>
          <w:sz w:val="22"/>
          <w:szCs w:val="22"/>
        </w:rPr>
        <w:t xml:space="preserve">, </w:t>
      </w:r>
      <w:r w:rsidRPr="00381BA1">
        <w:rPr>
          <w:rFonts w:ascii="Palatino Linotype" w:hAnsi="Palatino Linotype" w:cs="Tahoma"/>
          <w:bCs/>
          <w:iCs/>
          <w:sz w:val="22"/>
          <w:szCs w:val="22"/>
        </w:rPr>
        <w:t xml:space="preserve">deberá proporcionar el Acuerdo de Clasificación donde el Comité de Transparencia, confirme la eliminación de los datos confidenciales de los documentos, en la versión pública, de conformidad con los artículos 49, fracciones II y VIII, 132, fracción II, 143, fracción I, y 149 de la Ley de Transparencia y Acceso a la Información Pública del Estado de México y Municipios. </w:t>
      </w:r>
    </w:p>
    <w:p w14:paraId="14F9C69D" w14:textId="77777777" w:rsidR="00A60236" w:rsidRDefault="00A60236" w:rsidP="0073141F">
      <w:pPr>
        <w:spacing w:line="360" w:lineRule="auto"/>
        <w:contextualSpacing/>
        <w:jc w:val="both"/>
        <w:rPr>
          <w:rFonts w:ascii="Palatino Linotype" w:eastAsia="Palatino Linotype" w:hAnsi="Palatino Linotype" w:cs="Palatino Linotype"/>
          <w:color w:val="0D0D0D"/>
          <w:sz w:val="22"/>
          <w:szCs w:val="22"/>
        </w:rPr>
      </w:pPr>
    </w:p>
    <w:p w14:paraId="63D6CBCA"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w:t>
      </w:r>
      <w:r>
        <w:rPr>
          <w:rFonts w:ascii="Palatino Linotype" w:eastAsia="Palatino Linotype" w:hAnsi="Palatino Linotype" w:cs="Palatino Linotype"/>
          <w:sz w:val="22"/>
          <w:szCs w:val="22"/>
        </w:rPr>
        <w:lastRenderedPageBreak/>
        <w:t xml:space="preserve">conformidad con lo previsto en los artículos 198, 200, fracción III, 214, 215 y 216 de la Ley referida. </w:t>
      </w:r>
    </w:p>
    <w:p w14:paraId="4254DDC6"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4CCCC328"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6667A148"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0A33980"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0E19E06"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6A77FA55" w14:textId="500FF243" w:rsidR="00614CAB" w:rsidRDefault="00614CAB" w:rsidP="0073141F">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8461B9">
        <w:rPr>
          <w:rFonts w:ascii="Palatino Linotype" w:eastAsia="Palatino Linotype" w:hAnsi="Palatino Linotype" w:cs="Palatino Linotype"/>
          <w:sz w:val="22"/>
          <w:szCs w:val="22"/>
        </w:rPr>
        <w:t xml:space="preserve"> (AUSENCIA JUSTIFICADA)</w:t>
      </w:r>
      <w:r>
        <w:rPr>
          <w:rFonts w:ascii="Palatino Linotype" w:eastAsia="Palatino Linotype" w:hAnsi="Palatino Linotype" w:cs="Palatino Linotype"/>
          <w:sz w:val="22"/>
          <w:szCs w:val="22"/>
        </w:rPr>
        <w:t>, EN LA CUADRAGÉSIMA QUINTA SESIÓN ORDINARIA, CELEBRADA EL DIECISIETE DE DICIEMBRE DE DOS MIL VEINTICINCO, ANTE EL SECRETARIO TÉCNICO DEL PLENO, ALEXIS TAPIA RAMÍREZ.</w:t>
      </w:r>
    </w:p>
    <w:p w14:paraId="17CB8AE4" w14:textId="77777777" w:rsidR="00614CAB" w:rsidRDefault="00614CAB" w:rsidP="0073141F">
      <w:pPr>
        <w:spacing w:line="360" w:lineRule="auto"/>
        <w:contextualSpacing/>
        <w:jc w:val="both"/>
        <w:rPr>
          <w:rFonts w:ascii="Palatino Linotype" w:eastAsia="Palatino Linotype" w:hAnsi="Palatino Linotype" w:cs="Palatino Linotype"/>
          <w:sz w:val="22"/>
          <w:szCs w:val="22"/>
        </w:rPr>
      </w:pPr>
    </w:p>
    <w:p w14:paraId="769BFD01" w14:textId="77777777" w:rsidR="00614CAB" w:rsidRDefault="00614CAB" w:rsidP="0073141F">
      <w:pPr>
        <w:spacing w:line="360" w:lineRule="auto"/>
        <w:contextualSpacing/>
        <w:rPr>
          <w:rFonts w:ascii="Palatino Linotype" w:eastAsia="Palatino Linotype" w:hAnsi="Palatino Linotype" w:cs="Palatino Linotype"/>
        </w:rPr>
      </w:pPr>
    </w:p>
    <w:p w14:paraId="594607B2" w14:textId="77777777" w:rsidR="00614CAB" w:rsidRDefault="00614CAB" w:rsidP="0073141F">
      <w:pPr>
        <w:spacing w:line="360" w:lineRule="auto"/>
        <w:contextualSpacing/>
        <w:rPr>
          <w:rFonts w:ascii="Palatino Linotype" w:eastAsia="Palatino Linotype" w:hAnsi="Palatino Linotype" w:cs="Palatino Linotype"/>
        </w:rPr>
      </w:pPr>
    </w:p>
    <w:p w14:paraId="6EA22D13" w14:textId="77777777" w:rsidR="00614CAB" w:rsidRDefault="00614CAB" w:rsidP="0073141F">
      <w:pPr>
        <w:spacing w:line="360" w:lineRule="auto"/>
        <w:contextualSpacing/>
        <w:rPr>
          <w:rFonts w:ascii="Palatino Linotype" w:eastAsia="Palatino Linotype" w:hAnsi="Palatino Linotype" w:cs="Palatino Linotype"/>
        </w:rPr>
      </w:pPr>
    </w:p>
    <w:p w14:paraId="5EA823F1" w14:textId="77777777" w:rsidR="00614CAB" w:rsidRDefault="00614CAB" w:rsidP="0073141F">
      <w:pPr>
        <w:spacing w:line="360" w:lineRule="auto"/>
        <w:contextualSpacing/>
        <w:rPr>
          <w:rFonts w:ascii="Palatino Linotype" w:eastAsia="Palatino Linotype" w:hAnsi="Palatino Linotype" w:cs="Palatino Linotype"/>
        </w:rPr>
      </w:pPr>
    </w:p>
    <w:p w14:paraId="7377C012" w14:textId="77777777" w:rsidR="00614CAB" w:rsidRDefault="00614CAB" w:rsidP="0073141F">
      <w:pPr>
        <w:spacing w:line="360" w:lineRule="auto"/>
        <w:contextualSpacing/>
        <w:rPr>
          <w:rFonts w:ascii="Palatino Linotype" w:eastAsia="Palatino Linotype" w:hAnsi="Palatino Linotype" w:cs="Palatino Linotype"/>
        </w:rPr>
      </w:pPr>
    </w:p>
    <w:p w14:paraId="5410657A" w14:textId="77777777" w:rsidR="00614CAB" w:rsidRDefault="00614CAB" w:rsidP="0073141F">
      <w:pPr>
        <w:spacing w:line="360" w:lineRule="auto"/>
        <w:contextualSpacing/>
        <w:rPr>
          <w:rFonts w:ascii="Palatino Linotype" w:eastAsia="Palatino Linotype" w:hAnsi="Palatino Linotype" w:cs="Palatino Linotype"/>
        </w:rPr>
      </w:pPr>
    </w:p>
    <w:p w14:paraId="1411EBBD" w14:textId="77777777" w:rsidR="00614CAB" w:rsidRDefault="00614CAB" w:rsidP="0073141F">
      <w:pPr>
        <w:spacing w:line="360" w:lineRule="auto"/>
        <w:contextualSpacing/>
        <w:rPr>
          <w:rFonts w:ascii="Palatino Linotype" w:eastAsia="Palatino Linotype" w:hAnsi="Palatino Linotype" w:cs="Palatino Linotype"/>
        </w:rPr>
      </w:pPr>
    </w:p>
    <w:p w14:paraId="0E8D7327" w14:textId="77777777" w:rsidR="00614CAB" w:rsidRDefault="00614CAB" w:rsidP="0073141F">
      <w:pPr>
        <w:spacing w:line="360" w:lineRule="auto"/>
        <w:contextualSpacing/>
        <w:rPr>
          <w:rFonts w:ascii="Palatino Linotype" w:eastAsia="Palatino Linotype" w:hAnsi="Palatino Linotype" w:cs="Palatino Linotype"/>
        </w:rPr>
      </w:pPr>
    </w:p>
    <w:p w14:paraId="63874933" w14:textId="77777777" w:rsidR="00614CAB" w:rsidRDefault="00614CAB" w:rsidP="0073141F">
      <w:pPr>
        <w:spacing w:line="360" w:lineRule="auto"/>
        <w:contextualSpacing/>
        <w:rPr>
          <w:rFonts w:ascii="Palatino Linotype" w:eastAsia="Palatino Linotype" w:hAnsi="Palatino Linotype" w:cs="Palatino Linotype"/>
        </w:rPr>
      </w:pPr>
    </w:p>
    <w:p w14:paraId="581025E8" w14:textId="77777777" w:rsidR="00614CAB" w:rsidRDefault="00614CAB" w:rsidP="0073141F">
      <w:pPr>
        <w:spacing w:line="360" w:lineRule="auto"/>
        <w:contextualSpacing/>
        <w:rPr>
          <w:rFonts w:ascii="Palatino Linotype" w:eastAsia="Palatino Linotype" w:hAnsi="Palatino Linotype" w:cs="Palatino Linotype"/>
        </w:rPr>
      </w:pPr>
    </w:p>
    <w:p w14:paraId="7E8B2333" w14:textId="77777777" w:rsidR="00614CAB" w:rsidRDefault="00614CAB" w:rsidP="0073141F">
      <w:pPr>
        <w:spacing w:line="360" w:lineRule="auto"/>
        <w:contextualSpacing/>
        <w:rPr>
          <w:rFonts w:ascii="Palatino Linotype" w:eastAsia="Palatino Linotype" w:hAnsi="Palatino Linotype" w:cs="Palatino Linotype"/>
        </w:rPr>
      </w:pPr>
    </w:p>
    <w:p w14:paraId="3AD24746" w14:textId="77777777" w:rsidR="00614CAB" w:rsidRDefault="00614CAB" w:rsidP="0073141F">
      <w:pPr>
        <w:spacing w:line="360" w:lineRule="auto"/>
        <w:contextualSpacing/>
        <w:rPr>
          <w:rFonts w:ascii="Palatino Linotype" w:eastAsia="Palatino Linotype" w:hAnsi="Palatino Linotype" w:cs="Palatino Linotype"/>
        </w:rPr>
      </w:pPr>
    </w:p>
    <w:p w14:paraId="30052A10" w14:textId="77777777" w:rsidR="00614CAB" w:rsidRDefault="00614CAB" w:rsidP="0073141F">
      <w:pPr>
        <w:spacing w:line="360" w:lineRule="auto"/>
        <w:contextualSpacing/>
        <w:rPr>
          <w:rFonts w:ascii="Palatino Linotype" w:eastAsia="Palatino Linotype" w:hAnsi="Palatino Linotype" w:cs="Palatino Linotype"/>
        </w:rPr>
      </w:pPr>
    </w:p>
    <w:p w14:paraId="512B754A" w14:textId="77777777" w:rsidR="00614CAB" w:rsidRDefault="00614CAB" w:rsidP="0073141F">
      <w:pPr>
        <w:spacing w:line="360" w:lineRule="auto"/>
        <w:contextualSpacing/>
        <w:rPr>
          <w:rFonts w:ascii="Palatino Linotype" w:eastAsia="Palatino Linotype" w:hAnsi="Palatino Linotype" w:cs="Palatino Linotype"/>
        </w:rPr>
      </w:pPr>
    </w:p>
    <w:p w14:paraId="0B3F6AAF" w14:textId="77777777" w:rsidR="00614CAB" w:rsidRDefault="00614CAB" w:rsidP="0073141F">
      <w:pPr>
        <w:spacing w:line="360" w:lineRule="auto"/>
        <w:contextualSpacing/>
      </w:pPr>
    </w:p>
    <w:p w14:paraId="1AEC640A" w14:textId="77777777" w:rsidR="00614CAB" w:rsidRDefault="00614CAB" w:rsidP="0073141F">
      <w:pPr>
        <w:spacing w:line="360" w:lineRule="auto"/>
        <w:contextualSpacing/>
      </w:pPr>
    </w:p>
    <w:p w14:paraId="79C68A67" w14:textId="77777777" w:rsidR="00614CAB" w:rsidRDefault="00614CAB" w:rsidP="0073141F">
      <w:pPr>
        <w:spacing w:line="360" w:lineRule="auto"/>
        <w:contextualSpacing/>
      </w:pPr>
    </w:p>
    <w:p w14:paraId="50B88927" w14:textId="77777777" w:rsidR="00614CAB" w:rsidRDefault="00614CAB" w:rsidP="0073141F">
      <w:pPr>
        <w:spacing w:line="360" w:lineRule="auto"/>
        <w:contextualSpacing/>
      </w:pPr>
    </w:p>
    <w:p w14:paraId="52728132" w14:textId="77777777" w:rsidR="00614CAB" w:rsidRDefault="00614CAB" w:rsidP="0073141F">
      <w:pPr>
        <w:spacing w:line="360" w:lineRule="auto"/>
        <w:contextualSpacing/>
      </w:pPr>
    </w:p>
    <w:p w14:paraId="0DD347D0" w14:textId="77777777" w:rsidR="00614CAB" w:rsidRDefault="00614CAB" w:rsidP="0073141F">
      <w:pPr>
        <w:spacing w:line="360" w:lineRule="auto"/>
        <w:contextualSpacing/>
      </w:pPr>
    </w:p>
    <w:p w14:paraId="7D76B892" w14:textId="77777777" w:rsidR="00614CAB" w:rsidRDefault="00614CAB" w:rsidP="0073141F">
      <w:pPr>
        <w:spacing w:line="360" w:lineRule="auto"/>
        <w:contextualSpacing/>
      </w:pPr>
    </w:p>
    <w:p w14:paraId="4E93BA37" w14:textId="77777777" w:rsidR="00614CAB" w:rsidRDefault="00614CAB" w:rsidP="0073141F">
      <w:pPr>
        <w:spacing w:line="360" w:lineRule="auto"/>
        <w:contextualSpacing/>
      </w:pPr>
    </w:p>
    <w:p w14:paraId="145BAF84" w14:textId="77777777" w:rsidR="00614CAB" w:rsidRDefault="00614CAB" w:rsidP="0073141F">
      <w:pPr>
        <w:spacing w:line="360" w:lineRule="auto"/>
        <w:contextualSpacing/>
      </w:pPr>
    </w:p>
    <w:p w14:paraId="1C692522" w14:textId="77777777" w:rsidR="00614CAB" w:rsidRDefault="00614CAB" w:rsidP="0073141F">
      <w:pPr>
        <w:spacing w:line="360" w:lineRule="auto"/>
        <w:contextualSpacing/>
      </w:pPr>
    </w:p>
    <w:p w14:paraId="08C25C73" w14:textId="77777777" w:rsidR="00614CAB" w:rsidRDefault="00614CAB" w:rsidP="0073141F">
      <w:pPr>
        <w:spacing w:line="360" w:lineRule="auto"/>
        <w:contextualSpacing/>
      </w:pPr>
    </w:p>
    <w:p w14:paraId="23616C1D" w14:textId="77777777" w:rsidR="00614CAB" w:rsidRDefault="00614CAB" w:rsidP="0073141F">
      <w:pPr>
        <w:spacing w:line="360" w:lineRule="auto"/>
        <w:contextualSpacing/>
      </w:pPr>
    </w:p>
    <w:p w14:paraId="6B7D612F" w14:textId="77777777" w:rsidR="00614CAB" w:rsidRDefault="00614CAB" w:rsidP="0073141F">
      <w:pPr>
        <w:spacing w:line="360" w:lineRule="auto"/>
        <w:contextualSpacing/>
      </w:pPr>
    </w:p>
    <w:p w14:paraId="4406414F" w14:textId="77777777" w:rsidR="00614CAB" w:rsidRDefault="00614CAB" w:rsidP="0073141F">
      <w:pPr>
        <w:spacing w:line="360" w:lineRule="auto"/>
        <w:contextualSpacing/>
      </w:pPr>
    </w:p>
    <w:p w14:paraId="3F0449A4" w14:textId="77777777" w:rsidR="00614CAB" w:rsidRDefault="00614CAB" w:rsidP="0073141F">
      <w:pPr>
        <w:spacing w:line="360" w:lineRule="auto"/>
        <w:contextualSpacing/>
      </w:pPr>
    </w:p>
    <w:bookmarkEnd w:id="0"/>
    <w:p w14:paraId="664F7EA0" w14:textId="77777777" w:rsidR="00B01980" w:rsidRDefault="00B01980" w:rsidP="0073141F">
      <w:pPr>
        <w:spacing w:line="360" w:lineRule="auto"/>
      </w:pPr>
    </w:p>
    <w:sectPr w:rsidR="00B01980" w:rsidSect="00614CAB">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875BF" w14:textId="77777777" w:rsidR="005778C1" w:rsidRDefault="005778C1" w:rsidP="00614CAB">
      <w:r>
        <w:separator/>
      </w:r>
    </w:p>
  </w:endnote>
  <w:endnote w:type="continuationSeparator" w:id="0">
    <w:p w14:paraId="4F8CB504" w14:textId="77777777" w:rsidR="005778C1" w:rsidRDefault="005778C1" w:rsidP="0061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D8998" w14:textId="77777777" w:rsidR="00614CAB" w:rsidRDefault="00614CA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432E4">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67F46575" w14:textId="77777777" w:rsidR="00614CAB" w:rsidRDefault="00614C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F7286" w14:textId="77777777" w:rsidR="00614CAB" w:rsidRDefault="00614CAB">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432E4">
      <w:rPr>
        <w:rFonts w:ascii="Palatino Linotype" w:eastAsia="Palatino Linotype" w:hAnsi="Palatino Linotype" w:cs="Palatino Linotype"/>
        <w:b/>
        <w:noProof/>
        <w:color w:val="000000"/>
        <w:sz w:val="22"/>
        <w:szCs w:val="22"/>
      </w:rPr>
      <w:t>20</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432E4">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05A97046" w14:textId="77777777" w:rsidR="00614CAB" w:rsidRDefault="00614CAB">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28463" w14:textId="77777777" w:rsidR="00614CAB" w:rsidRDefault="00614CAB">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432E4">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432E4">
      <w:rPr>
        <w:rFonts w:ascii="Palatino Linotype" w:eastAsia="Palatino Linotype" w:hAnsi="Palatino Linotype" w:cs="Palatino Linotype"/>
        <w:b/>
        <w:noProof/>
        <w:color w:val="000000"/>
        <w:sz w:val="22"/>
        <w:szCs w:val="22"/>
      </w:rPr>
      <w:t>21</w:t>
    </w:r>
    <w:r>
      <w:rPr>
        <w:rFonts w:ascii="Palatino Linotype" w:eastAsia="Palatino Linotype" w:hAnsi="Palatino Linotype" w:cs="Palatino Linotype"/>
        <w:b/>
        <w:color w:val="000000"/>
        <w:sz w:val="22"/>
        <w:szCs w:val="22"/>
      </w:rPr>
      <w:fldChar w:fldCharType="end"/>
    </w:r>
  </w:p>
  <w:p w14:paraId="037DA934" w14:textId="77777777" w:rsidR="00614CAB" w:rsidRDefault="00614C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E1EEF" w14:textId="77777777" w:rsidR="005778C1" w:rsidRDefault="005778C1" w:rsidP="00614CAB">
      <w:r>
        <w:separator/>
      </w:r>
    </w:p>
  </w:footnote>
  <w:footnote w:type="continuationSeparator" w:id="0">
    <w:p w14:paraId="78B3B882" w14:textId="77777777" w:rsidR="005778C1" w:rsidRDefault="005778C1" w:rsidP="00614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9562F" w14:textId="77777777" w:rsidR="00614CAB" w:rsidRDefault="00614CAB">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614CAB" w14:paraId="5B87D800" w14:textId="77777777">
      <w:trPr>
        <w:trHeight w:val="1435"/>
      </w:trPr>
      <w:tc>
        <w:tcPr>
          <w:tcW w:w="2972" w:type="dxa"/>
        </w:tcPr>
        <w:p w14:paraId="516C1FB1" w14:textId="77777777" w:rsidR="00614CAB" w:rsidRDefault="00614CAB">
          <w:pPr>
            <w:tabs>
              <w:tab w:val="right" w:pos="4273"/>
            </w:tabs>
            <w:spacing w:line="256" w:lineRule="auto"/>
            <w:rPr>
              <w:rFonts w:ascii="Garamond" w:eastAsia="Garamond" w:hAnsi="Garamond" w:cs="Garamond"/>
              <w:sz w:val="22"/>
              <w:szCs w:val="22"/>
            </w:rPr>
          </w:pPr>
        </w:p>
      </w:tc>
      <w:tc>
        <w:tcPr>
          <w:tcW w:w="6733" w:type="dxa"/>
        </w:tcPr>
        <w:p w14:paraId="3C08A23E" w14:textId="77777777" w:rsidR="00614CAB" w:rsidRDefault="00614CAB">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614CAB" w14:paraId="40E4C8DF" w14:textId="77777777">
            <w:trPr>
              <w:trHeight w:val="144"/>
            </w:trPr>
            <w:tc>
              <w:tcPr>
                <w:tcW w:w="2447" w:type="dxa"/>
              </w:tcPr>
              <w:p w14:paraId="3244EF4E" w14:textId="77777777" w:rsidR="00614CAB" w:rsidRDefault="00614CA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199D4174" w14:textId="77777777" w:rsidR="00614CAB" w:rsidRDefault="00614CA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614CAB" w14:paraId="39F334E9" w14:textId="77777777">
            <w:trPr>
              <w:trHeight w:val="283"/>
            </w:trPr>
            <w:tc>
              <w:tcPr>
                <w:tcW w:w="2447" w:type="dxa"/>
              </w:tcPr>
              <w:p w14:paraId="23FAE2AA" w14:textId="77777777" w:rsidR="00614CAB" w:rsidRDefault="00614CA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6AD64A74" w14:textId="77777777" w:rsidR="00614CAB" w:rsidRDefault="00614CAB">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614CAB" w14:paraId="754D84BA" w14:textId="77777777">
            <w:trPr>
              <w:trHeight w:val="283"/>
            </w:trPr>
            <w:tc>
              <w:tcPr>
                <w:tcW w:w="2447" w:type="dxa"/>
              </w:tcPr>
              <w:p w14:paraId="4241905B" w14:textId="77777777" w:rsidR="00614CAB" w:rsidRDefault="00614CA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684BD85C" w14:textId="77777777" w:rsidR="00614CAB" w:rsidRDefault="00614CA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40B83171" w14:textId="77777777" w:rsidR="00614CAB" w:rsidRDefault="00614CAB">
                <w:pPr>
                  <w:tabs>
                    <w:tab w:val="right" w:pos="8838"/>
                  </w:tabs>
                  <w:ind w:left="-74" w:right="-105"/>
                  <w:jc w:val="both"/>
                  <w:rPr>
                    <w:rFonts w:ascii="Palatino Linotype" w:eastAsia="Palatino Linotype" w:hAnsi="Palatino Linotype" w:cs="Palatino Linotype"/>
                    <w:b/>
                    <w:sz w:val="22"/>
                    <w:szCs w:val="22"/>
                  </w:rPr>
                </w:pPr>
              </w:p>
            </w:tc>
          </w:tr>
        </w:tbl>
        <w:p w14:paraId="39E9DB1E" w14:textId="77777777" w:rsidR="00614CAB" w:rsidRDefault="00614CAB">
          <w:pPr>
            <w:tabs>
              <w:tab w:val="right" w:pos="8838"/>
            </w:tabs>
            <w:spacing w:line="256" w:lineRule="auto"/>
            <w:ind w:left="-28"/>
            <w:jc w:val="both"/>
            <w:rPr>
              <w:rFonts w:ascii="Arial" w:eastAsia="Arial" w:hAnsi="Arial" w:cs="Arial"/>
              <w:b/>
              <w:sz w:val="22"/>
              <w:szCs w:val="22"/>
            </w:rPr>
          </w:pPr>
        </w:p>
      </w:tc>
    </w:tr>
  </w:tbl>
  <w:p w14:paraId="05766A7F" w14:textId="77777777" w:rsidR="00614CAB" w:rsidRDefault="00614CA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27DAED39" wp14:editId="14CB7E73">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9FB5" w14:textId="77777777" w:rsidR="00614CAB" w:rsidRDefault="00614CAB">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614CAB" w14:paraId="1A861D00" w14:textId="77777777">
      <w:trPr>
        <w:trHeight w:val="1435"/>
      </w:trPr>
      <w:tc>
        <w:tcPr>
          <w:tcW w:w="1985" w:type="dxa"/>
        </w:tcPr>
        <w:p w14:paraId="26B4DF83" w14:textId="77777777" w:rsidR="00614CAB" w:rsidRDefault="00614CAB">
          <w:pPr>
            <w:tabs>
              <w:tab w:val="right" w:pos="4273"/>
            </w:tabs>
            <w:spacing w:line="256" w:lineRule="auto"/>
            <w:rPr>
              <w:rFonts w:ascii="Garamond" w:eastAsia="Garamond" w:hAnsi="Garamond" w:cs="Garamond"/>
              <w:sz w:val="22"/>
              <w:szCs w:val="22"/>
            </w:rPr>
          </w:pPr>
        </w:p>
      </w:tc>
      <w:tc>
        <w:tcPr>
          <w:tcW w:w="7371" w:type="dxa"/>
        </w:tcPr>
        <w:p w14:paraId="03EF68B4" w14:textId="77777777" w:rsidR="00614CAB" w:rsidRDefault="00614CAB">
          <w:pPr>
            <w:rPr>
              <w:sz w:val="28"/>
              <w:szCs w:val="28"/>
            </w:rPr>
          </w:pPr>
        </w:p>
        <w:tbl>
          <w:tblPr>
            <w:tblW w:w="8072" w:type="dxa"/>
            <w:tblInd w:w="1161" w:type="dxa"/>
            <w:tblBorders>
              <w:top w:val="nil"/>
              <w:left w:val="nil"/>
              <w:bottom w:val="nil"/>
              <w:right w:val="nil"/>
              <w:insideH w:val="nil"/>
              <w:insideV w:val="nil"/>
            </w:tblBorders>
            <w:tblLayout w:type="fixed"/>
            <w:tblLook w:val="0400" w:firstRow="0" w:lastRow="0" w:firstColumn="0" w:lastColumn="0" w:noHBand="0" w:noVBand="1"/>
          </w:tblPr>
          <w:tblGrid>
            <w:gridCol w:w="2841"/>
            <w:gridCol w:w="2835"/>
            <w:gridCol w:w="2396"/>
          </w:tblGrid>
          <w:tr w:rsidR="00614CAB" w14:paraId="0544CF7F" w14:textId="77777777">
            <w:trPr>
              <w:trHeight w:val="194"/>
            </w:trPr>
            <w:tc>
              <w:tcPr>
                <w:tcW w:w="2841" w:type="dxa"/>
              </w:tcPr>
              <w:p w14:paraId="12907924" w14:textId="77777777" w:rsidR="00614CAB" w:rsidRDefault="00614CA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4B8412F3" w14:textId="782414CA" w:rsidR="00614CAB" w:rsidRDefault="00614CA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09721/INFOEM/IP/RR/2025</w:t>
                </w:r>
              </w:p>
            </w:tc>
            <w:tc>
              <w:tcPr>
                <w:tcW w:w="2396" w:type="dxa"/>
              </w:tcPr>
              <w:p w14:paraId="24D7C8F3" w14:textId="77777777" w:rsidR="00614CAB" w:rsidRDefault="00614CAB">
                <w:pPr>
                  <w:tabs>
                    <w:tab w:val="right" w:pos="8838"/>
                  </w:tabs>
                  <w:ind w:left="-114" w:right="-105"/>
                  <w:jc w:val="both"/>
                  <w:rPr>
                    <w:rFonts w:ascii="Palatino Linotype" w:eastAsia="Palatino Linotype" w:hAnsi="Palatino Linotype" w:cs="Palatino Linotype"/>
                    <w:sz w:val="22"/>
                    <w:szCs w:val="22"/>
                  </w:rPr>
                </w:pPr>
              </w:p>
            </w:tc>
          </w:tr>
          <w:tr w:rsidR="00614CAB" w14:paraId="2757C63C" w14:textId="77777777">
            <w:trPr>
              <w:trHeight w:val="88"/>
            </w:trPr>
            <w:tc>
              <w:tcPr>
                <w:tcW w:w="2841" w:type="dxa"/>
              </w:tcPr>
              <w:p w14:paraId="3BD8FDF9" w14:textId="77777777" w:rsidR="00614CAB" w:rsidRDefault="00614CA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0E941433" w14:textId="77777777" w:rsidR="00614CAB" w:rsidRDefault="00614CAB">
                <w:pPr>
                  <w:tabs>
                    <w:tab w:val="left" w:pos="2834"/>
                    <w:tab w:val="right" w:pos="8838"/>
                  </w:tabs>
                  <w:ind w:left="-114"/>
                  <w:jc w:val="both"/>
                  <w:rPr>
                    <w:rFonts w:ascii="Palatino Linotype" w:eastAsia="Palatino Linotype" w:hAnsi="Palatino Linotype" w:cs="Palatino Linotype"/>
                    <w:b/>
                    <w:sz w:val="32"/>
                    <w:szCs w:val="32"/>
                  </w:rPr>
                </w:pPr>
                <w:r>
                  <w:rPr>
                    <w:rFonts w:ascii="Palatino Linotype" w:eastAsia="Palatino Linotype" w:hAnsi="Palatino Linotype" w:cs="Palatino Linotype"/>
                    <w:sz w:val="22"/>
                    <w:szCs w:val="22"/>
                  </w:rPr>
                  <w:t>Ayuntamiento de Toluca</w:t>
                </w:r>
              </w:p>
            </w:tc>
            <w:tc>
              <w:tcPr>
                <w:tcW w:w="2396" w:type="dxa"/>
              </w:tcPr>
              <w:p w14:paraId="61D79ABA" w14:textId="77777777" w:rsidR="00614CAB" w:rsidRDefault="00614CAB">
                <w:pPr>
                  <w:tabs>
                    <w:tab w:val="left" w:pos="2834"/>
                    <w:tab w:val="right" w:pos="8838"/>
                  </w:tabs>
                  <w:ind w:left="-114"/>
                  <w:jc w:val="both"/>
                  <w:rPr>
                    <w:rFonts w:ascii="Palatino Linotype" w:eastAsia="Palatino Linotype" w:hAnsi="Palatino Linotype" w:cs="Palatino Linotype"/>
                    <w:sz w:val="22"/>
                    <w:szCs w:val="22"/>
                  </w:rPr>
                </w:pPr>
              </w:p>
            </w:tc>
          </w:tr>
          <w:tr w:rsidR="00614CAB" w14:paraId="436E8C64" w14:textId="77777777">
            <w:trPr>
              <w:trHeight w:val="383"/>
            </w:trPr>
            <w:tc>
              <w:tcPr>
                <w:tcW w:w="2841" w:type="dxa"/>
              </w:tcPr>
              <w:p w14:paraId="6D5CBE84" w14:textId="77777777" w:rsidR="00614CAB" w:rsidRDefault="00614CAB">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35" w:type="dxa"/>
              </w:tcPr>
              <w:p w14:paraId="1A05BC2D" w14:textId="77777777" w:rsidR="00614CAB" w:rsidRDefault="00614CAB">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6910C550" w14:textId="77777777" w:rsidR="00614CAB" w:rsidRDefault="00614CAB">
                <w:pPr>
                  <w:tabs>
                    <w:tab w:val="right" w:pos="8838"/>
                  </w:tabs>
                  <w:ind w:left="-114" w:right="-105"/>
                  <w:jc w:val="both"/>
                  <w:rPr>
                    <w:rFonts w:ascii="Palatino Linotype" w:eastAsia="Palatino Linotype" w:hAnsi="Palatino Linotype" w:cs="Palatino Linotype"/>
                    <w:sz w:val="22"/>
                    <w:szCs w:val="22"/>
                  </w:rPr>
                </w:pPr>
              </w:p>
            </w:tc>
          </w:tr>
        </w:tbl>
        <w:p w14:paraId="030CBB9D" w14:textId="77777777" w:rsidR="00614CAB" w:rsidRDefault="00614CAB">
          <w:pPr>
            <w:tabs>
              <w:tab w:val="right" w:pos="8838"/>
            </w:tabs>
            <w:spacing w:line="256" w:lineRule="auto"/>
            <w:ind w:left="-28"/>
            <w:jc w:val="both"/>
            <w:rPr>
              <w:rFonts w:ascii="Arial" w:eastAsia="Arial" w:hAnsi="Arial" w:cs="Arial"/>
              <w:b/>
              <w:sz w:val="22"/>
              <w:szCs w:val="22"/>
            </w:rPr>
          </w:pPr>
        </w:p>
      </w:tc>
    </w:tr>
  </w:tbl>
  <w:p w14:paraId="26134DDD" w14:textId="77777777" w:rsidR="00614CAB" w:rsidRDefault="00614CAB">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5DBEB3FA" wp14:editId="780B727B">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15DA3" w14:textId="77777777" w:rsidR="00614CAB" w:rsidRDefault="00614CAB">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614CAB" w14:paraId="33F5E48D" w14:textId="77777777">
      <w:trPr>
        <w:trHeight w:val="1435"/>
      </w:trPr>
      <w:tc>
        <w:tcPr>
          <w:tcW w:w="1560" w:type="dxa"/>
        </w:tcPr>
        <w:p w14:paraId="06C22E7B" w14:textId="77777777" w:rsidR="00614CAB" w:rsidRDefault="00614CAB">
          <w:pPr>
            <w:tabs>
              <w:tab w:val="right" w:pos="4273"/>
            </w:tabs>
            <w:spacing w:line="256" w:lineRule="auto"/>
            <w:rPr>
              <w:rFonts w:ascii="Garamond" w:eastAsia="Garamond" w:hAnsi="Garamond" w:cs="Garamond"/>
              <w:sz w:val="22"/>
              <w:szCs w:val="22"/>
            </w:rPr>
          </w:pPr>
        </w:p>
      </w:tc>
      <w:tc>
        <w:tcPr>
          <w:tcW w:w="7654" w:type="dxa"/>
        </w:tcPr>
        <w:p w14:paraId="627DC653" w14:textId="77777777" w:rsidR="00614CAB" w:rsidRDefault="00614CAB">
          <w:pPr>
            <w:widowControl w:val="0"/>
            <w:pBdr>
              <w:top w:val="nil"/>
              <w:left w:val="nil"/>
              <w:bottom w:val="nil"/>
              <w:right w:val="nil"/>
              <w:between w:val="nil"/>
            </w:pBdr>
            <w:spacing w:line="276" w:lineRule="auto"/>
            <w:rPr>
              <w:rFonts w:ascii="Garamond" w:eastAsia="Garamond" w:hAnsi="Garamond" w:cs="Garamond"/>
              <w:sz w:val="22"/>
              <w:szCs w:val="22"/>
            </w:rPr>
          </w:pPr>
        </w:p>
        <w:tbl>
          <w:tblPr>
            <w:tblW w:w="7111"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817"/>
            <w:gridCol w:w="2835"/>
            <w:gridCol w:w="459"/>
          </w:tblGrid>
          <w:tr w:rsidR="00614CAB" w14:paraId="185AEC25" w14:textId="77777777">
            <w:trPr>
              <w:gridAfter w:val="1"/>
              <w:wAfter w:w="459" w:type="dxa"/>
              <w:trHeight w:val="132"/>
            </w:trPr>
            <w:tc>
              <w:tcPr>
                <w:tcW w:w="3818" w:type="dxa"/>
              </w:tcPr>
              <w:p w14:paraId="0E2E4D59" w14:textId="77777777" w:rsidR="00614CAB" w:rsidRDefault="00614CAB">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2835" w:type="dxa"/>
              </w:tcPr>
              <w:p w14:paraId="215A1817" w14:textId="50A4399D" w:rsidR="00614CAB" w:rsidRDefault="00614CA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09721/INFOEM/IP/RR/2025 </w:t>
                </w:r>
              </w:p>
            </w:tc>
          </w:tr>
          <w:tr w:rsidR="00614CAB" w14:paraId="15C0CF7E" w14:textId="77777777">
            <w:trPr>
              <w:gridAfter w:val="1"/>
              <w:wAfter w:w="459" w:type="dxa"/>
              <w:trHeight w:val="132"/>
            </w:trPr>
            <w:tc>
              <w:tcPr>
                <w:tcW w:w="3818" w:type="dxa"/>
              </w:tcPr>
              <w:p w14:paraId="73220D59" w14:textId="77777777" w:rsidR="00614CAB" w:rsidRDefault="00614CA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2835" w:type="dxa"/>
              </w:tcPr>
              <w:p w14:paraId="7C66FB3A" w14:textId="77777777" w:rsidR="00614CAB" w:rsidRDefault="00614CAB">
                <w:pPr>
                  <w:tabs>
                    <w:tab w:val="left" w:pos="3122"/>
                    <w:tab w:val="right" w:pos="8838"/>
                  </w:tabs>
                  <w:ind w:left="-74" w:right="-105"/>
                  <w:jc w:val="both"/>
                  <w:rPr>
                    <w:rFonts w:ascii="Palatino Linotype" w:eastAsia="Palatino Linotype" w:hAnsi="Palatino Linotype" w:cs="Palatino Linotype"/>
                    <w:sz w:val="22"/>
                    <w:szCs w:val="22"/>
                  </w:rPr>
                </w:pPr>
              </w:p>
            </w:tc>
          </w:tr>
          <w:tr w:rsidR="00614CAB" w14:paraId="1F5A8971" w14:textId="77777777">
            <w:trPr>
              <w:gridAfter w:val="1"/>
              <w:wAfter w:w="459" w:type="dxa"/>
              <w:trHeight w:val="261"/>
            </w:trPr>
            <w:tc>
              <w:tcPr>
                <w:tcW w:w="3818" w:type="dxa"/>
              </w:tcPr>
              <w:p w14:paraId="20E4CC26" w14:textId="77777777" w:rsidR="00614CAB" w:rsidRDefault="00614CA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2835" w:type="dxa"/>
              </w:tcPr>
              <w:p w14:paraId="04788A33" w14:textId="77777777" w:rsidR="00614CAB" w:rsidRDefault="00614CAB">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Ayuntamiento de Toluca </w:t>
                </w:r>
              </w:p>
            </w:tc>
          </w:tr>
          <w:tr w:rsidR="00614CAB" w14:paraId="647DEF76" w14:textId="77777777">
            <w:trPr>
              <w:trHeight w:val="261"/>
            </w:trPr>
            <w:tc>
              <w:tcPr>
                <w:tcW w:w="3818" w:type="dxa"/>
              </w:tcPr>
              <w:p w14:paraId="6F576F64" w14:textId="77777777" w:rsidR="00614CAB" w:rsidRDefault="00614CAB">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3294" w:type="dxa"/>
                <w:gridSpan w:val="2"/>
              </w:tcPr>
              <w:p w14:paraId="08594A24" w14:textId="77777777" w:rsidR="00614CAB" w:rsidRDefault="00614CAB">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4E587E66" w14:textId="77777777" w:rsidR="00614CAB" w:rsidRDefault="00614CAB">
          <w:pPr>
            <w:tabs>
              <w:tab w:val="right" w:pos="8838"/>
            </w:tabs>
            <w:spacing w:line="256" w:lineRule="auto"/>
            <w:ind w:left="-28"/>
            <w:jc w:val="both"/>
            <w:rPr>
              <w:rFonts w:ascii="Arial" w:eastAsia="Arial" w:hAnsi="Arial" w:cs="Arial"/>
              <w:b/>
              <w:sz w:val="22"/>
              <w:szCs w:val="22"/>
            </w:rPr>
          </w:pPr>
        </w:p>
      </w:tc>
    </w:tr>
  </w:tbl>
  <w:p w14:paraId="7B4DB25C" w14:textId="77777777" w:rsidR="00614CAB" w:rsidRDefault="005778C1">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6A33D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4D00"/>
    <w:multiLevelType w:val="hybridMultilevel"/>
    <w:tmpl w:val="8118FA70"/>
    <w:lvl w:ilvl="0" w:tplc="029EE59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1D28AA"/>
    <w:multiLevelType w:val="hybridMultilevel"/>
    <w:tmpl w:val="A508927C"/>
    <w:lvl w:ilvl="0" w:tplc="C9FA3196">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49613D"/>
    <w:multiLevelType w:val="hybridMultilevel"/>
    <w:tmpl w:val="E916AB3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52710C4"/>
    <w:multiLevelType w:val="hybridMultilevel"/>
    <w:tmpl w:val="DD00D050"/>
    <w:lvl w:ilvl="0" w:tplc="A60C903C">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952827"/>
    <w:multiLevelType w:val="hybridMultilevel"/>
    <w:tmpl w:val="ED2A086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28A1F32"/>
    <w:multiLevelType w:val="multilevel"/>
    <w:tmpl w:val="01E60E2E"/>
    <w:lvl w:ilvl="0">
      <w:start w:val="6"/>
      <w:numFmt w:val="bullet"/>
      <w:lvlText w:val="-"/>
      <w:lvlJc w:val="left"/>
      <w:pPr>
        <w:ind w:left="720" w:hanging="360"/>
      </w:pPr>
      <w:rPr>
        <w:rFonts w:ascii="Palatino Linotype" w:eastAsia="Times New Roman"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C9122F"/>
    <w:multiLevelType w:val="hybridMultilevel"/>
    <w:tmpl w:val="06A89B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DC70EF3"/>
    <w:multiLevelType w:val="multilevel"/>
    <w:tmpl w:val="5246B8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D924F3"/>
    <w:multiLevelType w:val="multilevel"/>
    <w:tmpl w:val="55ECB4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BF6721"/>
    <w:multiLevelType w:val="multilevel"/>
    <w:tmpl w:val="2F4038AC"/>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2"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F9D6016"/>
    <w:multiLevelType w:val="hybridMultilevel"/>
    <w:tmpl w:val="8C12142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0C70D41"/>
    <w:multiLevelType w:val="multilevel"/>
    <w:tmpl w:val="6A2EF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16D4380"/>
    <w:multiLevelType w:val="multilevel"/>
    <w:tmpl w:val="81CCFE28"/>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num w:numId="1">
    <w:abstractNumId w:val="13"/>
  </w:num>
  <w:num w:numId="2">
    <w:abstractNumId w:val="10"/>
  </w:num>
  <w:num w:numId="3">
    <w:abstractNumId w:val="14"/>
  </w:num>
  <w:num w:numId="4">
    <w:abstractNumId w:val="5"/>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8"/>
  </w:num>
  <w:num w:numId="9">
    <w:abstractNumId w:val="9"/>
  </w:num>
  <w:num w:numId="10">
    <w:abstractNumId w:val="4"/>
  </w:num>
  <w:num w:numId="11">
    <w:abstractNumId w:val="7"/>
  </w:num>
  <w:num w:numId="12">
    <w:abstractNumId w:val="11"/>
  </w:num>
  <w:num w:numId="13">
    <w:abstractNumId w:val="2"/>
  </w:num>
  <w:num w:numId="14">
    <w:abstractNumId w:val="0"/>
  </w:num>
  <w:num w:numId="15">
    <w:abstractNumId w:val="6"/>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CAB"/>
    <w:rsid w:val="000A20EB"/>
    <w:rsid w:val="00183EE3"/>
    <w:rsid w:val="00224CC2"/>
    <w:rsid w:val="00281379"/>
    <w:rsid w:val="002925A4"/>
    <w:rsid w:val="00296BA0"/>
    <w:rsid w:val="002C79F0"/>
    <w:rsid w:val="002D49B4"/>
    <w:rsid w:val="0030393C"/>
    <w:rsid w:val="00423D0E"/>
    <w:rsid w:val="004B108E"/>
    <w:rsid w:val="005163C5"/>
    <w:rsid w:val="00543563"/>
    <w:rsid w:val="005778C1"/>
    <w:rsid w:val="005B10ED"/>
    <w:rsid w:val="00614CAB"/>
    <w:rsid w:val="006C5475"/>
    <w:rsid w:val="0073141F"/>
    <w:rsid w:val="007432E4"/>
    <w:rsid w:val="00792246"/>
    <w:rsid w:val="008461B9"/>
    <w:rsid w:val="0086000E"/>
    <w:rsid w:val="008C1989"/>
    <w:rsid w:val="008E3E97"/>
    <w:rsid w:val="008E516C"/>
    <w:rsid w:val="00960686"/>
    <w:rsid w:val="00961DF7"/>
    <w:rsid w:val="00986D12"/>
    <w:rsid w:val="00A05D49"/>
    <w:rsid w:val="00A4228F"/>
    <w:rsid w:val="00A60236"/>
    <w:rsid w:val="00B01980"/>
    <w:rsid w:val="00DB3D30"/>
    <w:rsid w:val="00F378FB"/>
    <w:rsid w:val="00F94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1BC8F8"/>
  <w15:chartTrackingRefBased/>
  <w15:docId w15:val="{CAE7DAA0-9C41-4647-906E-A1F6090D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4CAB"/>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614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614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14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14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14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14CA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14CA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14CA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14CA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14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14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14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14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14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14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14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14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14CAB"/>
    <w:rPr>
      <w:rFonts w:eastAsiaTheme="majorEastAsia" w:cstheme="majorBidi"/>
      <w:color w:val="272727" w:themeColor="text1" w:themeTint="D8"/>
    </w:rPr>
  </w:style>
  <w:style w:type="paragraph" w:styleId="Puesto">
    <w:name w:val="Title"/>
    <w:basedOn w:val="Normal"/>
    <w:next w:val="Normal"/>
    <w:link w:val="PuestoCar"/>
    <w:uiPriority w:val="10"/>
    <w:qFormat/>
    <w:rsid w:val="00614CAB"/>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14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14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14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14CAB"/>
    <w:pPr>
      <w:spacing w:before="160"/>
      <w:jc w:val="center"/>
    </w:pPr>
    <w:rPr>
      <w:i/>
      <w:iCs/>
      <w:color w:val="404040" w:themeColor="text1" w:themeTint="BF"/>
    </w:rPr>
  </w:style>
  <w:style w:type="character" w:customStyle="1" w:styleId="CitaCar">
    <w:name w:val="Cita Car"/>
    <w:basedOn w:val="Fuentedeprrafopredeter"/>
    <w:link w:val="Cita"/>
    <w:uiPriority w:val="29"/>
    <w:rsid w:val="00614CAB"/>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4CAB"/>
    <w:pPr>
      <w:ind w:left="720"/>
      <w:contextualSpacing/>
    </w:pPr>
  </w:style>
  <w:style w:type="character" w:styleId="nfasisintenso">
    <w:name w:val="Intense Emphasis"/>
    <w:basedOn w:val="Fuentedeprrafopredeter"/>
    <w:uiPriority w:val="21"/>
    <w:qFormat/>
    <w:rsid w:val="00614CAB"/>
    <w:rPr>
      <w:i/>
      <w:iCs/>
      <w:color w:val="2F5496" w:themeColor="accent1" w:themeShade="BF"/>
    </w:rPr>
  </w:style>
  <w:style w:type="paragraph" w:styleId="Citadestacada">
    <w:name w:val="Intense Quote"/>
    <w:basedOn w:val="Normal"/>
    <w:next w:val="Normal"/>
    <w:link w:val="CitadestacadaCar"/>
    <w:uiPriority w:val="30"/>
    <w:qFormat/>
    <w:rsid w:val="00614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14CAB"/>
    <w:rPr>
      <w:i/>
      <w:iCs/>
      <w:color w:val="2F5496" w:themeColor="accent1" w:themeShade="BF"/>
    </w:rPr>
  </w:style>
  <w:style w:type="character" w:styleId="Referenciaintensa">
    <w:name w:val="Intense Reference"/>
    <w:basedOn w:val="Fuentedeprrafopredeter"/>
    <w:uiPriority w:val="32"/>
    <w:qFormat/>
    <w:rsid w:val="00614CAB"/>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614CAB"/>
    <w:rPr>
      <w:color w:val="0563C1" w:themeColor="hyperlink"/>
      <w:u w:val="single"/>
    </w:rPr>
  </w:style>
  <w:style w:type="paragraph" w:styleId="TtulodeTDC">
    <w:name w:val="TOC Heading"/>
    <w:basedOn w:val="Ttulo1"/>
    <w:next w:val="Normal"/>
    <w:uiPriority w:val="39"/>
    <w:unhideWhenUsed/>
    <w:qFormat/>
    <w:rsid w:val="00614CAB"/>
    <w:pPr>
      <w:spacing w:before="240" w:after="0"/>
      <w:outlineLvl w:val="9"/>
    </w:pPr>
    <w:rPr>
      <w:sz w:val="32"/>
      <w:szCs w:val="32"/>
    </w:rPr>
  </w:style>
  <w:style w:type="paragraph" w:styleId="TDC1">
    <w:name w:val="toc 1"/>
    <w:basedOn w:val="Normal"/>
    <w:next w:val="Normal"/>
    <w:autoRedefine/>
    <w:uiPriority w:val="39"/>
    <w:unhideWhenUsed/>
    <w:rsid w:val="00614CAB"/>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614CAB"/>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1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guias.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4769</Words>
  <Characters>26232</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2025-12-19T15:42:00Z</cp:lastPrinted>
  <dcterms:created xsi:type="dcterms:W3CDTF">2025-12-19T15:41:00Z</dcterms:created>
  <dcterms:modified xsi:type="dcterms:W3CDTF">2025-12-19T15:42:00Z</dcterms:modified>
</cp:coreProperties>
</file>