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4ECF" w14:textId="77777777" w:rsidR="00B65B20" w:rsidRPr="00EB1657" w:rsidRDefault="009B233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EB165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EB1657">
        <w:rPr>
          <w:rFonts w:ascii="Palatino Linotype" w:eastAsia="Palatino Linotype" w:hAnsi="Palatino Linotype" w:cs="Palatino Linotype"/>
          <w:b/>
          <w:sz w:val="22"/>
          <w:szCs w:val="22"/>
        </w:rPr>
        <w:t>a tres de septiembre de dos mil veinticinco</w:t>
      </w:r>
      <w:r w:rsidRPr="00EB1657">
        <w:rPr>
          <w:rFonts w:ascii="Palatino Linotype" w:eastAsia="Palatino Linotype" w:hAnsi="Palatino Linotype" w:cs="Palatino Linotype"/>
          <w:sz w:val="22"/>
          <w:szCs w:val="22"/>
        </w:rPr>
        <w:t xml:space="preserve">. </w:t>
      </w:r>
    </w:p>
    <w:p w14:paraId="3439236E" w14:textId="77777777" w:rsidR="00B65B20" w:rsidRPr="00EB1657" w:rsidRDefault="009B233C">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EB1657">
        <w:rPr>
          <w:rFonts w:ascii="Palatino Linotype" w:eastAsia="Palatino Linotype" w:hAnsi="Palatino Linotype" w:cs="Palatino Linotype"/>
          <w:b/>
          <w:sz w:val="22"/>
          <w:szCs w:val="22"/>
        </w:rPr>
        <w:t>Visto</w:t>
      </w:r>
      <w:r w:rsidRPr="00EB1657">
        <w:rPr>
          <w:rFonts w:ascii="Palatino Linotype" w:eastAsia="Palatino Linotype" w:hAnsi="Palatino Linotype" w:cs="Palatino Linotype"/>
          <w:sz w:val="22"/>
          <w:szCs w:val="22"/>
        </w:rPr>
        <w:t xml:space="preserve"> el expediente formado con motivo del recurso de revisión </w:t>
      </w:r>
      <w:r w:rsidRPr="00EB1657">
        <w:rPr>
          <w:rFonts w:ascii="Palatino Linotype" w:eastAsia="Palatino Linotype" w:hAnsi="Palatino Linotype" w:cs="Palatino Linotype"/>
          <w:b/>
          <w:sz w:val="22"/>
          <w:szCs w:val="22"/>
        </w:rPr>
        <w:t>05399/INFOEM/IP/RR/2025</w:t>
      </w:r>
      <w:r w:rsidRPr="00EB1657">
        <w:rPr>
          <w:rFonts w:ascii="Palatino Linotype" w:eastAsia="Palatino Linotype" w:hAnsi="Palatino Linotype" w:cs="Palatino Linotype"/>
          <w:sz w:val="22"/>
          <w:szCs w:val="22"/>
        </w:rPr>
        <w:t>, interpuesto por</w:t>
      </w:r>
      <w:r w:rsidRPr="00EB1657">
        <w:t xml:space="preserve"> </w:t>
      </w:r>
      <w:r w:rsidRPr="00EB1657">
        <w:rPr>
          <w:rFonts w:ascii="Palatino Linotype" w:eastAsia="Palatino Linotype" w:hAnsi="Palatino Linotype" w:cs="Palatino Linotype"/>
          <w:b/>
          <w:sz w:val="22"/>
          <w:szCs w:val="22"/>
        </w:rPr>
        <w:t>una persona usuaria del Sistema de Acceso a la Información Mexiquense que no proporcionó nombre,</w:t>
      </w:r>
      <w:r w:rsidRPr="00EB1657">
        <w:rPr>
          <w:rFonts w:ascii="Palatino Linotype" w:eastAsia="Palatino Linotype" w:hAnsi="Palatino Linotype" w:cs="Palatino Linotype"/>
          <w:sz w:val="22"/>
          <w:szCs w:val="22"/>
        </w:rPr>
        <w:t xml:space="preserve"> en lo sucesivo</w:t>
      </w:r>
      <w:r w:rsidRPr="00EB1657">
        <w:rPr>
          <w:rFonts w:ascii="Palatino Linotype" w:eastAsia="Palatino Linotype" w:hAnsi="Palatino Linotype" w:cs="Palatino Linotype"/>
          <w:b/>
          <w:sz w:val="22"/>
          <w:szCs w:val="22"/>
        </w:rPr>
        <w:t xml:space="preserve"> la parte</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Recurrente,</w:t>
      </w:r>
      <w:r w:rsidRPr="00EB1657">
        <w:rPr>
          <w:rFonts w:ascii="Palatino Linotype" w:eastAsia="Palatino Linotype" w:hAnsi="Palatino Linotype" w:cs="Palatino Linotype"/>
          <w:sz w:val="22"/>
          <w:szCs w:val="22"/>
        </w:rPr>
        <w:t xml:space="preserve"> en contra de la respuesta a su solicitud por parte del </w:t>
      </w:r>
      <w:r w:rsidRPr="00EB1657">
        <w:rPr>
          <w:rFonts w:ascii="Palatino Linotype" w:eastAsia="Palatino Linotype" w:hAnsi="Palatino Linotype" w:cs="Palatino Linotype"/>
          <w:b/>
          <w:sz w:val="22"/>
          <w:szCs w:val="22"/>
        </w:rPr>
        <w:t xml:space="preserve">Ayuntamiento de Toluca, </w:t>
      </w:r>
      <w:r w:rsidRPr="00EB1657">
        <w:rPr>
          <w:rFonts w:ascii="Palatino Linotype" w:eastAsia="Palatino Linotype" w:hAnsi="Palatino Linotype" w:cs="Palatino Linotype"/>
          <w:sz w:val="22"/>
          <w:szCs w:val="22"/>
        </w:rPr>
        <w:t xml:space="preserve">en lo sucesivo 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 xml:space="preserve">se procede a dictar la presente resolución con base en los siguientes: </w:t>
      </w:r>
    </w:p>
    <w:p w14:paraId="0F1110B3" w14:textId="77777777" w:rsidR="00B65B20" w:rsidRPr="00EB1657" w:rsidRDefault="009B233C">
      <w:pPr>
        <w:spacing w:before="240" w:after="240" w:line="360" w:lineRule="auto"/>
        <w:jc w:val="center"/>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I. A N T E C E D E N T E S</w:t>
      </w:r>
    </w:p>
    <w:p w14:paraId="1CBA5F6C" w14:textId="77777777" w:rsidR="00B65B20" w:rsidRPr="00EB1657" w:rsidRDefault="009B233C">
      <w:pPr>
        <w:spacing w:before="240" w:after="24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1. Solicitud de acceso a la información.</w:t>
      </w:r>
      <w:r w:rsidRPr="00EB1657">
        <w:rPr>
          <w:rFonts w:ascii="Palatino Linotype" w:eastAsia="Palatino Linotype" w:hAnsi="Palatino Linotype" w:cs="Palatino Linotype"/>
          <w:sz w:val="22"/>
          <w:szCs w:val="22"/>
        </w:rPr>
        <w:t xml:space="preserve"> El </w:t>
      </w:r>
      <w:r w:rsidRPr="00EB1657">
        <w:rPr>
          <w:rFonts w:ascii="Palatino Linotype" w:eastAsia="Palatino Linotype" w:hAnsi="Palatino Linotype" w:cs="Palatino Linotype"/>
          <w:b/>
          <w:sz w:val="22"/>
          <w:szCs w:val="22"/>
        </w:rPr>
        <w:t>veinte de marzo de dos mil veinticinco,</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la parte</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 xml:space="preserve">Recurrente </w:t>
      </w:r>
      <w:r w:rsidRPr="00EB1657">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la solicitud de acceso a la información pública a la que se le asignó el número </w:t>
      </w:r>
      <w:r w:rsidRPr="00EB1657">
        <w:rPr>
          <w:rFonts w:ascii="Palatino Linotype" w:eastAsia="Palatino Linotype" w:hAnsi="Palatino Linotype" w:cs="Palatino Linotype"/>
          <w:b/>
          <w:sz w:val="22"/>
          <w:szCs w:val="22"/>
        </w:rPr>
        <w:t>01709/TOLUCA/IP/2025;</w:t>
      </w:r>
      <w:r w:rsidRPr="00EB1657">
        <w:rPr>
          <w:rFonts w:ascii="Palatino Linotype" w:eastAsia="Palatino Linotype" w:hAnsi="Palatino Linotype" w:cs="Palatino Linotype"/>
          <w:sz w:val="22"/>
          <w:szCs w:val="22"/>
        </w:rPr>
        <w:t xml:space="preserve"> mediante la cual requirió la información siguiente: </w:t>
      </w:r>
    </w:p>
    <w:p w14:paraId="34EB7525" w14:textId="77777777" w:rsidR="00B65B20" w:rsidRPr="00EB1657" w:rsidRDefault="009B233C">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EB1657">
        <w:rPr>
          <w:rFonts w:ascii="Palatino Linotype" w:eastAsia="Palatino Linotype" w:hAnsi="Palatino Linotype" w:cs="Palatino Linotype"/>
          <w:i/>
          <w:sz w:val="22"/>
          <w:szCs w:val="22"/>
        </w:rPr>
        <w:t xml:space="preserve">“Solicito la entrega recepción de la 4, 5,6 </w:t>
      </w:r>
      <w:proofErr w:type="spellStart"/>
      <w:r w:rsidRPr="00EB1657">
        <w:rPr>
          <w:rFonts w:ascii="Palatino Linotype" w:eastAsia="Palatino Linotype" w:hAnsi="Palatino Linotype" w:cs="Palatino Linotype"/>
          <w:i/>
          <w:sz w:val="22"/>
          <w:szCs w:val="22"/>
        </w:rPr>
        <w:t>Regidurias</w:t>
      </w:r>
      <w:proofErr w:type="spellEnd"/>
      <w:r w:rsidRPr="00EB1657">
        <w:rPr>
          <w:rFonts w:ascii="Palatino Linotype" w:eastAsia="Palatino Linotype" w:hAnsi="Palatino Linotype" w:cs="Palatino Linotype"/>
          <w:i/>
          <w:sz w:val="22"/>
          <w:szCs w:val="22"/>
        </w:rPr>
        <w:t xml:space="preserve"> del año 2025” (Sic) </w:t>
      </w:r>
    </w:p>
    <w:p w14:paraId="47F9EE26" w14:textId="77777777" w:rsidR="00B65B20" w:rsidRPr="00EB1657" w:rsidRDefault="009B233C">
      <w:pPr>
        <w:spacing w:before="240" w:after="240"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Modalidad de Entrega:</w:t>
      </w:r>
      <w:r w:rsidRPr="00EB1657">
        <w:rPr>
          <w:rFonts w:ascii="Palatino Linotype" w:eastAsia="Palatino Linotype" w:hAnsi="Palatino Linotype" w:cs="Palatino Linotype"/>
          <w:sz w:val="22"/>
          <w:szCs w:val="22"/>
        </w:rPr>
        <w:t xml:space="preserve"> a través del Sistema de Acceso a la Información Mexiquense (SAIMEX).</w:t>
      </w:r>
    </w:p>
    <w:p w14:paraId="5A31FC3F" w14:textId="77777777" w:rsidR="00B65B20" w:rsidRPr="00EB1657" w:rsidRDefault="009B233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EB1657">
        <w:rPr>
          <w:rFonts w:ascii="Palatino Linotype" w:eastAsia="Palatino Linotype" w:hAnsi="Palatino Linotype" w:cs="Palatino Linotype"/>
          <w:b/>
          <w:sz w:val="22"/>
          <w:szCs w:val="22"/>
        </w:rPr>
        <w:t>2.</w:t>
      </w:r>
      <w:r w:rsidRPr="00EB1657">
        <w:t xml:space="preserve"> </w:t>
      </w:r>
      <w:r w:rsidRPr="00EB1657">
        <w:rPr>
          <w:rFonts w:ascii="Palatino Linotype" w:eastAsia="Palatino Linotype" w:hAnsi="Palatino Linotype" w:cs="Palatino Linotype"/>
          <w:b/>
          <w:sz w:val="22"/>
          <w:szCs w:val="22"/>
        </w:rPr>
        <w:t xml:space="preserve">Respuesta. </w:t>
      </w:r>
      <w:r w:rsidRPr="00EB1657">
        <w:rPr>
          <w:rFonts w:ascii="Palatino Linotype" w:eastAsia="Palatino Linotype" w:hAnsi="Palatino Linotype" w:cs="Palatino Linotype"/>
          <w:sz w:val="22"/>
          <w:szCs w:val="22"/>
        </w:rPr>
        <w:t xml:space="preserve">El </w:t>
      </w:r>
      <w:r w:rsidRPr="00EB1657">
        <w:rPr>
          <w:rFonts w:ascii="Palatino Linotype" w:eastAsia="Palatino Linotype" w:hAnsi="Palatino Linotype" w:cs="Palatino Linotype"/>
          <w:b/>
          <w:sz w:val="22"/>
          <w:szCs w:val="22"/>
        </w:rPr>
        <w:t>diez de abril de dos mil veinticinco</w:t>
      </w:r>
      <w:r w:rsidRPr="00EB1657">
        <w:rPr>
          <w:rFonts w:ascii="Palatino Linotype" w:eastAsia="Palatino Linotype" w:hAnsi="Palatino Linotype" w:cs="Palatino Linotype"/>
          <w:sz w:val="22"/>
          <w:szCs w:val="22"/>
        </w:rPr>
        <w:t xml:space="preserve">, 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4AA6F1ED" w14:textId="77777777" w:rsidR="00B65B20" w:rsidRPr="00EB1657" w:rsidRDefault="009B233C">
      <w:pPr>
        <w:spacing w:before="240" w:after="24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lastRenderedPageBreak/>
        <w:t>“En atención a la solicitud con folio 01709/TOLUCA/IP/2025, me permito adjuntar al presente la respuesta correspondiente DE LA TERCERA REGIDURÍA, CUARTA REGIDURÍA, SEXTA REGIDURÍA, QUINTA REGIDURÍA, Sin más por el momento, reciba un saludo.” (Sic)</w:t>
      </w:r>
    </w:p>
    <w:p w14:paraId="019BE04D" w14:textId="77777777" w:rsidR="00B65B20" w:rsidRPr="00EB1657" w:rsidRDefault="009B23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Adjunto a la respuesta, 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hizo entrega de la siguiente información:</w:t>
      </w:r>
    </w:p>
    <w:p w14:paraId="53F89D39" w14:textId="77777777" w:rsidR="00B65B20" w:rsidRPr="00EB1657" w:rsidRDefault="00B65B2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3B476D8" w14:textId="77777777" w:rsidR="00B65B20" w:rsidRPr="00EB1657" w:rsidRDefault="009B233C">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Oficio de 09 de abril de 2025, a través del cual el Tercer Regidor indicó que no cuenta con documento alguno referente a lo requerido por no haberse generado, poseído o administrado.</w:t>
      </w:r>
    </w:p>
    <w:p w14:paraId="3D3FE0F6" w14:textId="77777777" w:rsidR="00B65B20" w:rsidRPr="00EB1657" w:rsidRDefault="009B233C">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Oficio del 10 de abril de 2025, a través del cual la Cuarta Regidora indica que hace entrega de la versión pública del Acta del Acto de Entrega Recepción de la Cuarta Regiduría, celebrada el día 1 de enero de 2025, la cual fue aprobada cuadringentésima vigésima sexta sesión extraordinaria 2025 de fecha del día 09 de abril de 2025, mediante acuerdo CT/SE/426/01/2025.</w:t>
      </w:r>
    </w:p>
    <w:p w14:paraId="56A60273" w14:textId="77777777" w:rsidR="00B65B20" w:rsidRPr="00EB1657" w:rsidRDefault="009B233C">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De la Cuarta Regiduría se advierte que se entregó en versión pública los siguientes documentos: </w:t>
      </w:r>
    </w:p>
    <w:p w14:paraId="39B8E1C0"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-El Acta Ordinaria de Entrega-Recepción del Periodo de Gestión Constitucional Municipal del 01 de enero de 2025, de la IV Regiduría; </w:t>
      </w:r>
    </w:p>
    <w:p w14:paraId="04B952C7"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Oficio del 01 de enero de 2025 a través del cual la Primera Sindica designa como representante para coadyuvar con la misma en el acto entrega-recepción de la Administración Pública Municipal del Ayuntamiento de Toluca y Organismos Autónomos 2025-2027 a una servidora pública adscrita a la Contraloría Municipal;</w:t>
      </w:r>
    </w:p>
    <w:p w14:paraId="54A94F78"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-Constancia de mayoría y validez de la elección para el Ayuntamiento del 07 de junio de 2024, de la Sindicó para el periodo del 01 de enero de 2025 al 31 de diciembre de 2027; </w:t>
      </w:r>
    </w:p>
    <w:p w14:paraId="7E5A8AC1"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-Acta de entrega-recepción del 01 de enero de 2024 de la cuarta regiduría; </w:t>
      </w:r>
    </w:p>
    <w:p w14:paraId="7289F7FC"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-Constancia de mayoría y validez de la elección para el Ayuntamiento del 07 de junio de 2024, de la Cuarta Regiduría para el periodo del 01 de enero de 2025 al 31 de diciembre de 2027; y, </w:t>
      </w:r>
    </w:p>
    <w:p w14:paraId="31FB71B6"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-Documento denominado “Nominación y datos personales de las servidoras públicas salientes y entrantes” del 01 de enero de 2025.</w:t>
      </w:r>
    </w:p>
    <w:p w14:paraId="16463401" w14:textId="77777777" w:rsidR="00B65B20" w:rsidRPr="00EB1657" w:rsidRDefault="009B233C">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Oficio a través del cual el Quinto Regidor refiere que lo requerido es competencia de la Contraloría Municipal.</w:t>
      </w:r>
    </w:p>
    <w:p w14:paraId="1E45B886" w14:textId="77777777" w:rsidR="00B65B20" w:rsidRPr="00EB1657" w:rsidRDefault="009B233C">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De la Sexta Regiduría se entregaron los siguientes documentos en versión íntegra:</w:t>
      </w:r>
    </w:p>
    <w:p w14:paraId="73C49BF5"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-Acta de Entrega-Recepción del 01 de enero de 2025, en el que se advierte se dejó a la vista observaciones derivadas de dicho acto.</w:t>
      </w:r>
    </w:p>
    <w:p w14:paraId="589FF772"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-Constancia de mayoría y validez de la elección para el Ayuntamiento del 07 de junio de 2024, de la Sindicó para el periodo del 01 de enero de 2025 al 31 de diciembre de 2027;</w:t>
      </w:r>
    </w:p>
    <w:p w14:paraId="0BE4AA8E" w14:textId="77777777" w:rsidR="00B65B20" w:rsidRPr="00EB1657" w:rsidRDefault="00B65B20">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5E6FD0C4" w14:textId="77777777" w:rsidR="00B65B20" w:rsidRPr="00EB1657" w:rsidRDefault="009B233C">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De la Sexta Regiduría se advierte que se entregó en versión pública los siguientes documentos: </w:t>
      </w:r>
    </w:p>
    <w:p w14:paraId="02A8DE7A" w14:textId="77777777" w:rsidR="00B65B20" w:rsidRPr="00EB1657" w:rsidRDefault="00B65B2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36B97AF"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-Acta Ordinaria de Entrega-Recepción del Periodo de Gestión Constitucional Municipal del 01 de enero de 2025, de la VI Regiduría;</w:t>
      </w:r>
    </w:p>
    <w:p w14:paraId="71A6D23D"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-Inventario de bienes muebles del 19 de diciembre de 2024;</w:t>
      </w:r>
    </w:p>
    <w:p w14:paraId="27DC71D0"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 Constancia de mayoría y validez de la elección para el Ayuntamiento del 07 de junio de 2024, de la Sexta Regidora para el periodo del 01 de enero de 2025 al 31 de diciembre de 2027; </w:t>
      </w:r>
    </w:p>
    <w:p w14:paraId="4F06F195"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-Gafetes de una servidora pública adscrita a la Contraloría Municipal; y, de la servidora pública saliente que fungió como Sexta Regidora.</w:t>
      </w:r>
    </w:p>
    <w:p w14:paraId="586EC3BC"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-Oficio del 01 de enero de 2025 a través del cual la Primera Sindica designa como representante para coadyuvar con la misma en el acto entrega-recepción de la Administración Pública Municipal del Ayuntamiento de Toluca y Organismos Autónomos 2025-2027 a una servidora pública adscrita a la Contraloría Municipal;</w:t>
      </w:r>
    </w:p>
    <w:p w14:paraId="2C57DEA3"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-Oficios del 29 de noviembre de 2024, a través de los cuales la entonces Titular de la Sexta Regiduría solicitó a la Tesorería Municipal, a la Dirección de Administración y a la Secretaría del Ayuntamiento su constancia de no adeudo;</w:t>
      </w:r>
    </w:p>
    <w:p w14:paraId="4204D6CD"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-Documento que contiene las contraseñas de plataformas.</w:t>
      </w:r>
    </w:p>
    <w:p w14:paraId="4EB14A2B"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-Documento denominado “Nominación y datos personales de las servidoras públicas salientes y entrantes” del 01 de enero de 2025.</w:t>
      </w:r>
    </w:p>
    <w:p w14:paraId="02772958"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Constancia de mayoría y validez de la elección para el Ayuntamiento del 10 de junio de 2021, de la Sexta Regidora para el periodo del 01 de enero de 2022 al 31 de diciembre de 2024;</w:t>
      </w:r>
    </w:p>
    <w:p w14:paraId="3079C0A7" w14:textId="77777777" w:rsidR="00B65B20" w:rsidRPr="00EB1657" w:rsidRDefault="009B233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-Constancia de mayoría y validez de la elección para el Ayuntamiento del 07 de junio de 2024, de la actual Sexta Regidora para el periodo del 01 de enero de 2025 al 31 de diciembre de 2027;</w:t>
      </w:r>
    </w:p>
    <w:p w14:paraId="49E09C8A" w14:textId="77777777" w:rsidR="00B65B20" w:rsidRPr="00EB1657" w:rsidRDefault="00B65B2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8E22AC1" w14:textId="77777777" w:rsidR="00B65B20" w:rsidRPr="00EB1657" w:rsidRDefault="00B65B2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78F190A" w14:textId="77777777" w:rsidR="00B65B20" w:rsidRPr="00EB1657" w:rsidRDefault="009B233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lastRenderedPageBreak/>
        <w:t xml:space="preserve">3. Interposición del recurso de revisión. </w:t>
      </w:r>
      <w:r w:rsidRPr="00EB1657">
        <w:rPr>
          <w:rFonts w:ascii="Palatino Linotype" w:eastAsia="Palatino Linotype" w:hAnsi="Palatino Linotype" w:cs="Palatino Linotype"/>
          <w:sz w:val="22"/>
          <w:szCs w:val="22"/>
        </w:rPr>
        <w:t xml:space="preserve">Inconforme con los términos de la respuesta emitida por parte del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el</w:t>
      </w:r>
      <w:r w:rsidRPr="00EB1657">
        <w:rPr>
          <w:rFonts w:ascii="Palatino Linotype" w:eastAsia="Palatino Linotype" w:hAnsi="Palatino Linotype" w:cs="Palatino Linotype"/>
          <w:b/>
          <w:sz w:val="22"/>
          <w:szCs w:val="22"/>
        </w:rPr>
        <w:t xml:space="preserve"> doce de mayo de dos mil veinticinco,</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la parte</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Recurrente</w:t>
      </w:r>
      <w:r w:rsidRPr="00EB1657">
        <w:rPr>
          <w:rFonts w:ascii="Palatino Linotype" w:eastAsia="Palatino Linotype" w:hAnsi="Palatino Linotype" w:cs="Palatino Linotype"/>
          <w:sz w:val="22"/>
          <w:szCs w:val="22"/>
        </w:rPr>
        <w:t xml:space="preserve"> interpuso el recurso de revisión a través de </w:t>
      </w:r>
      <w:r w:rsidRPr="00EB1657">
        <w:rPr>
          <w:rFonts w:ascii="Palatino Linotype" w:eastAsia="Palatino Linotype" w:hAnsi="Palatino Linotype" w:cs="Palatino Linotype"/>
          <w:b/>
          <w:sz w:val="22"/>
          <w:szCs w:val="22"/>
        </w:rPr>
        <w:t xml:space="preserve">SAIMEX, </w:t>
      </w:r>
      <w:r w:rsidRPr="00EB1657">
        <w:rPr>
          <w:rFonts w:ascii="Palatino Linotype" w:eastAsia="Palatino Linotype" w:hAnsi="Palatino Linotype" w:cs="Palatino Linotype"/>
          <w:sz w:val="22"/>
          <w:szCs w:val="22"/>
        </w:rPr>
        <w:t>en donde se manifestó de la siguiente manera:</w:t>
      </w:r>
    </w:p>
    <w:p w14:paraId="37C04FD4" w14:textId="77777777" w:rsidR="00B65B20" w:rsidRPr="00EB1657" w:rsidRDefault="009B233C">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 xml:space="preserve">a) Acto impugnado: </w:t>
      </w:r>
      <w:r w:rsidRPr="00EB1657">
        <w:rPr>
          <w:rFonts w:ascii="Palatino Linotype" w:eastAsia="Palatino Linotype" w:hAnsi="Palatino Linotype" w:cs="Palatino Linotype"/>
          <w:i/>
          <w:sz w:val="22"/>
          <w:szCs w:val="22"/>
        </w:rPr>
        <w:t xml:space="preserve">“La respuesta </w:t>
      </w:r>
      <w:proofErr w:type="spellStart"/>
      <w:r w:rsidRPr="00EB1657">
        <w:rPr>
          <w:rFonts w:ascii="Palatino Linotype" w:eastAsia="Palatino Linotype" w:hAnsi="Palatino Linotype" w:cs="Palatino Linotype"/>
          <w:i/>
          <w:sz w:val="22"/>
          <w:szCs w:val="22"/>
        </w:rPr>
        <w:t>esta</w:t>
      </w:r>
      <w:proofErr w:type="spellEnd"/>
      <w:r w:rsidRPr="00EB1657">
        <w:rPr>
          <w:rFonts w:ascii="Palatino Linotype" w:eastAsia="Palatino Linotype" w:hAnsi="Palatino Linotype" w:cs="Palatino Linotype"/>
          <w:i/>
          <w:sz w:val="22"/>
          <w:szCs w:val="22"/>
        </w:rPr>
        <w:t xml:space="preserve"> incompleta y se tapan datos que son públicos” (Sic)</w:t>
      </w:r>
    </w:p>
    <w:p w14:paraId="67C33E85" w14:textId="77777777" w:rsidR="00B65B20" w:rsidRPr="00EB1657" w:rsidRDefault="009B233C">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EB1657">
        <w:rPr>
          <w:rFonts w:ascii="Palatino Linotype" w:eastAsia="Palatino Linotype" w:hAnsi="Palatino Linotype" w:cs="Palatino Linotype"/>
          <w:b/>
          <w:sz w:val="22"/>
          <w:szCs w:val="22"/>
        </w:rPr>
        <w:t>b) Razones o motivos de inconformidad</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i/>
          <w:sz w:val="22"/>
          <w:szCs w:val="22"/>
        </w:rPr>
        <w:t xml:space="preserve">“La respuesta </w:t>
      </w:r>
      <w:proofErr w:type="spellStart"/>
      <w:r w:rsidRPr="00EB1657">
        <w:rPr>
          <w:rFonts w:ascii="Palatino Linotype" w:eastAsia="Palatino Linotype" w:hAnsi="Palatino Linotype" w:cs="Palatino Linotype"/>
          <w:i/>
          <w:sz w:val="22"/>
          <w:szCs w:val="22"/>
        </w:rPr>
        <w:t>esta</w:t>
      </w:r>
      <w:proofErr w:type="spellEnd"/>
      <w:r w:rsidRPr="00EB1657">
        <w:rPr>
          <w:rFonts w:ascii="Palatino Linotype" w:eastAsia="Palatino Linotype" w:hAnsi="Palatino Linotype" w:cs="Palatino Linotype"/>
          <w:i/>
          <w:sz w:val="22"/>
          <w:szCs w:val="22"/>
        </w:rPr>
        <w:t xml:space="preserve"> incompleta y se tapan datos que son públicos” (Sic)</w:t>
      </w:r>
    </w:p>
    <w:p w14:paraId="48427199" w14:textId="77777777" w:rsidR="00B65B20" w:rsidRPr="00EB1657" w:rsidRDefault="00B65B20">
      <w:pPr>
        <w:spacing w:line="276" w:lineRule="auto"/>
        <w:ind w:left="567" w:right="900"/>
        <w:jc w:val="both"/>
        <w:rPr>
          <w:rFonts w:ascii="Palatino Linotype" w:eastAsia="Palatino Linotype" w:hAnsi="Palatino Linotype" w:cs="Palatino Linotype"/>
          <w:i/>
          <w:sz w:val="22"/>
          <w:szCs w:val="22"/>
        </w:rPr>
      </w:pPr>
    </w:p>
    <w:p w14:paraId="380CC908" w14:textId="77777777" w:rsidR="00B65B20" w:rsidRPr="00EB1657" w:rsidRDefault="009B233C">
      <w:pPr>
        <w:spacing w:line="360" w:lineRule="auto"/>
        <w:ind w:right="51"/>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 xml:space="preserve">4. Turno. </w:t>
      </w:r>
      <w:r w:rsidRPr="00EB165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B1657">
        <w:rPr>
          <w:rFonts w:ascii="Palatino Linotype" w:eastAsia="Palatino Linotype" w:hAnsi="Palatino Linotype" w:cs="Palatino Linotype"/>
          <w:b/>
          <w:sz w:val="22"/>
          <w:szCs w:val="22"/>
        </w:rPr>
        <w:t xml:space="preserve">Guadalupe Ramírez Peña, </w:t>
      </w:r>
      <w:r w:rsidRPr="00EB1657">
        <w:rPr>
          <w:rFonts w:ascii="Palatino Linotype" w:eastAsia="Palatino Linotype" w:hAnsi="Palatino Linotype" w:cs="Palatino Linotype"/>
          <w:sz w:val="22"/>
          <w:szCs w:val="22"/>
        </w:rPr>
        <w:t xml:space="preserve">a efecto de que analizara sobre su admisión o su </w:t>
      </w:r>
      <w:proofErr w:type="spellStart"/>
      <w:r w:rsidRPr="00EB1657">
        <w:rPr>
          <w:rFonts w:ascii="Palatino Linotype" w:eastAsia="Palatino Linotype" w:hAnsi="Palatino Linotype" w:cs="Palatino Linotype"/>
          <w:sz w:val="22"/>
          <w:szCs w:val="22"/>
        </w:rPr>
        <w:t>desechamiento</w:t>
      </w:r>
      <w:proofErr w:type="spellEnd"/>
      <w:r w:rsidRPr="00EB1657">
        <w:rPr>
          <w:rFonts w:ascii="Palatino Linotype" w:eastAsia="Palatino Linotype" w:hAnsi="Palatino Linotype" w:cs="Palatino Linotype"/>
          <w:sz w:val="22"/>
          <w:szCs w:val="22"/>
        </w:rPr>
        <w:t>.</w:t>
      </w:r>
    </w:p>
    <w:p w14:paraId="5D891890" w14:textId="77777777" w:rsidR="00B65B20" w:rsidRPr="00EB1657" w:rsidRDefault="00B65B20">
      <w:pPr>
        <w:spacing w:line="360" w:lineRule="auto"/>
        <w:ind w:right="51"/>
        <w:jc w:val="both"/>
        <w:rPr>
          <w:rFonts w:ascii="Palatino Linotype" w:eastAsia="Palatino Linotype" w:hAnsi="Palatino Linotype" w:cs="Palatino Linotype"/>
          <w:sz w:val="22"/>
          <w:szCs w:val="22"/>
        </w:rPr>
      </w:pPr>
    </w:p>
    <w:p w14:paraId="6F80324A"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5. Admisión del Recurso de revisión.</w:t>
      </w:r>
      <w:r w:rsidRPr="00EB1657">
        <w:rPr>
          <w:rFonts w:ascii="Palatino Linotype" w:eastAsia="Palatino Linotype" w:hAnsi="Palatino Linotype" w:cs="Palatino Linotype"/>
          <w:sz w:val="22"/>
          <w:szCs w:val="22"/>
        </w:rPr>
        <w:t xml:space="preserve"> El </w:t>
      </w:r>
      <w:r w:rsidRPr="00EB1657">
        <w:rPr>
          <w:rFonts w:ascii="Palatino Linotype" w:eastAsia="Palatino Linotype" w:hAnsi="Palatino Linotype" w:cs="Palatino Linotype"/>
          <w:b/>
          <w:sz w:val="22"/>
          <w:szCs w:val="22"/>
        </w:rPr>
        <w:t xml:space="preserve">quince de mayo de dos mil veinticinco, </w:t>
      </w:r>
      <w:r w:rsidRPr="00EB165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presentara su informe justificado.</w:t>
      </w:r>
    </w:p>
    <w:p w14:paraId="241622E4"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0454EC9" w14:textId="77777777" w:rsidR="00B65B20" w:rsidRPr="00EB1657" w:rsidRDefault="009B23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EB1657">
        <w:rPr>
          <w:rFonts w:ascii="Palatino Linotype" w:eastAsia="Palatino Linotype" w:hAnsi="Palatino Linotype" w:cs="Palatino Linotype"/>
          <w:b/>
          <w:sz w:val="22"/>
          <w:szCs w:val="22"/>
        </w:rPr>
        <w:t>6. Manifestaciones</w:t>
      </w:r>
      <w:r w:rsidRPr="00EB1657">
        <w:rPr>
          <w:rFonts w:ascii="Palatino Linotype" w:eastAsia="Palatino Linotype" w:hAnsi="Palatino Linotype" w:cs="Palatino Linotype"/>
          <w:sz w:val="22"/>
          <w:szCs w:val="22"/>
        </w:rPr>
        <w:t xml:space="preserve">. De las constancias que integran el expediente en que se actúa se advierte </w:t>
      </w:r>
      <w:proofErr w:type="gramStart"/>
      <w:r w:rsidRPr="00EB1657">
        <w:rPr>
          <w:rFonts w:ascii="Palatino Linotype" w:eastAsia="Palatino Linotype" w:hAnsi="Palatino Linotype" w:cs="Palatino Linotype"/>
          <w:sz w:val="22"/>
          <w:szCs w:val="22"/>
        </w:rPr>
        <w:t>que</w:t>
      </w:r>
      <w:proofErr w:type="gramEnd"/>
      <w:r w:rsidRPr="00EB1657">
        <w:rPr>
          <w:rFonts w:ascii="Palatino Linotype" w:eastAsia="Palatino Linotype" w:hAnsi="Palatino Linotype" w:cs="Palatino Linotype"/>
          <w:sz w:val="22"/>
          <w:szCs w:val="22"/>
        </w:rPr>
        <w:t xml:space="preserve"> durante el periodo de manifestaciones, 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 xml:space="preserve">en fecha veintiséis de mayo de dos mil veinticinco rindió su informe su informe justificado, a través de un </w:t>
      </w:r>
      <w:r w:rsidRPr="00EB1657">
        <w:rPr>
          <w:rFonts w:ascii="Palatino Linotype" w:eastAsia="Palatino Linotype" w:hAnsi="Palatino Linotype" w:cs="Palatino Linotype"/>
          <w:sz w:val="22"/>
          <w:szCs w:val="22"/>
        </w:rPr>
        <w:lastRenderedPageBreak/>
        <w:t xml:space="preserve">oficio del veintiséis de mayo de dos mil veinticinco, en el que medularmente el Titular de la Unidad de Transparencia </w:t>
      </w:r>
      <w:r w:rsidRPr="00EB1657">
        <w:rPr>
          <w:rFonts w:ascii="Palatino Linotype" w:eastAsia="Palatino Linotype" w:hAnsi="Palatino Linotype" w:cs="Palatino Linotype"/>
          <w:b/>
          <w:sz w:val="22"/>
          <w:szCs w:val="22"/>
        </w:rPr>
        <w:t>ratificó la respuesta inicial.</w:t>
      </w:r>
    </w:p>
    <w:p w14:paraId="7DEC3335" w14:textId="77777777" w:rsidR="00B65B20" w:rsidRPr="00EB1657" w:rsidRDefault="00B65B2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9756F50" w14:textId="77777777" w:rsidR="00B65B20" w:rsidRPr="00EB1657" w:rsidRDefault="009B23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Documento el anterior que se puso a la vista de la parte </w:t>
      </w:r>
      <w:r w:rsidRPr="00EB1657">
        <w:rPr>
          <w:rFonts w:ascii="Palatino Linotype" w:eastAsia="Palatino Linotype" w:hAnsi="Palatino Linotype" w:cs="Palatino Linotype"/>
          <w:b/>
          <w:sz w:val="22"/>
          <w:szCs w:val="22"/>
        </w:rPr>
        <w:t>Recurrente</w:t>
      </w:r>
      <w:r w:rsidRPr="00EB1657">
        <w:rPr>
          <w:rFonts w:ascii="Palatino Linotype" w:eastAsia="Palatino Linotype" w:hAnsi="Palatino Linotype" w:cs="Palatino Linotype"/>
          <w:sz w:val="22"/>
          <w:szCs w:val="22"/>
        </w:rPr>
        <w:t>, a fin de que hiciera valer manifestaciones o alegatos que conforme a derecho resultaran procedentes; no obstante, fue omisa en ejercer dicha prerrogativa.</w:t>
      </w:r>
    </w:p>
    <w:p w14:paraId="593C506A" w14:textId="77777777" w:rsidR="00B65B20" w:rsidRPr="00EB1657" w:rsidRDefault="00B65B2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79E5D21D" w14:textId="77777777" w:rsidR="00B65B20" w:rsidRPr="00EB1657" w:rsidRDefault="009B233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7. Ampliación del término para resolver</w:t>
      </w:r>
      <w:r w:rsidRPr="00EB1657">
        <w:rPr>
          <w:rFonts w:ascii="Palatino Linotype" w:eastAsia="Palatino Linotype" w:hAnsi="Palatino Linotype" w:cs="Palatino Linotype"/>
          <w:sz w:val="22"/>
          <w:szCs w:val="22"/>
        </w:rPr>
        <w:t xml:space="preserve">. Mediante acuerdo del </w:t>
      </w:r>
      <w:r w:rsidRPr="00EB1657">
        <w:rPr>
          <w:rFonts w:ascii="Palatino Linotype" w:eastAsia="Palatino Linotype" w:hAnsi="Palatino Linotype" w:cs="Palatino Linotype"/>
          <w:b/>
          <w:sz w:val="22"/>
          <w:szCs w:val="22"/>
        </w:rPr>
        <w:t>once de agosto de dos mil veinticinco</w:t>
      </w:r>
      <w:r w:rsidRPr="00EB1657">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0BA9A0D"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1B48D69"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6A1C0D2"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66F2F2A"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Por ello, es menester precisar </w:t>
      </w:r>
      <w:proofErr w:type="gramStart"/>
      <w:r w:rsidRPr="00EB1657">
        <w:rPr>
          <w:rFonts w:ascii="Palatino Linotype" w:eastAsia="Palatino Linotype" w:hAnsi="Palatino Linotype" w:cs="Palatino Linotype"/>
          <w:sz w:val="22"/>
          <w:szCs w:val="22"/>
        </w:rPr>
        <w:t>que</w:t>
      </w:r>
      <w:proofErr w:type="gramEnd"/>
      <w:r w:rsidRPr="00EB1657">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2712B96"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AA1DE5B"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DBF9C2"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8098A3A"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108AB91"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44AA7AA5"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B2FE2C8" w14:textId="77777777" w:rsidR="00B65B20" w:rsidRPr="00EB1657" w:rsidRDefault="00B65B20">
      <w:pPr>
        <w:spacing w:line="360" w:lineRule="auto"/>
        <w:jc w:val="both"/>
        <w:rPr>
          <w:rFonts w:ascii="Palatino Linotype" w:eastAsia="Palatino Linotype" w:hAnsi="Palatino Linotype" w:cs="Palatino Linotype"/>
          <w:strike/>
          <w:sz w:val="22"/>
          <w:szCs w:val="22"/>
        </w:rPr>
      </w:pPr>
    </w:p>
    <w:p w14:paraId="571C0BF7" w14:textId="77777777" w:rsidR="00B65B20" w:rsidRPr="00EB1657" w:rsidRDefault="009B233C">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Complejidad del Asunto:</w:t>
      </w:r>
      <w:r w:rsidRPr="00EB165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A03DF7D" w14:textId="77777777" w:rsidR="00B65B20" w:rsidRPr="00EB1657" w:rsidRDefault="009B233C">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Actividad Procesal del interesado</w:t>
      </w:r>
      <w:r w:rsidRPr="00EB1657">
        <w:rPr>
          <w:rFonts w:ascii="Palatino Linotype" w:eastAsia="Palatino Linotype" w:hAnsi="Palatino Linotype" w:cs="Palatino Linotype"/>
          <w:sz w:val="22"/>
          <w:szCs w:val="22"/>
        </w:rPr>
        <w:t>. Acciones u omisiones del interesado.</w:t>
      </w:r>
    </w:p>
    <w:p w14:paraId="31A1B9AB" w14:textId="77777777" w:rsidR="00B65B20" w:rsidRPr="00EB1657" w:rsidRDefault="009B233C">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Conducta de la Autoridad:</w:t>
      </w:r>
      <w:r w:rsidRPr="00EB165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45CA73F" w14:textId="77777777" w:rsidR="00B65B20" w:rsidRPr="00EB1657" w:rsidRDefault="009B233C">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La afectación generada en la situación jurídica de la persona involucrada en el proceso:</w:t>
      </w:r>
      <w:r w:rsidRPr="00EB1657">
        <w:rPr>
          <w:rFonts w:ascii="Palatino Linotype" w:eastAsia="Palatino Linotype" w:hAnsi="Palatino Linotype" w:cs="Palatino Linotype"/>
          <w:sz w:val="22"/>
          <w:szCs w:val="22"/>
        </w:rPr>
        <w:t xml:space="preserve"> Violación a sus derechos humanos.</w:t>
      </w:r>
    </w:p>
    <w:p w14:paraId="1188D25D" w14:textId="77777777" w:rsidR="00B65B20" w:rsidRPr="00EB1657" w:rsidRDefault="00B65B20">
      <w:pPr>
        <w:tabs>
          <w:tab w:val="left" w:pos="993"/>
        </w:tabs>
        <w:spacing w:line="360" w:lineRule="auto"/>
        <w:ind w:left="567" w:right="900"/>
        <w:jc w:val="both"/>
        <w:rPr>
          <w:rFonts w:ascii="Palatino Linotype" w:eastAsia="Palatino Linotype" w:hAnsi="Palatino Linotype" w:cs="Palatino Linotype"/>
          <w:sz w:val="22"/>
          <w:szCs w:val="22"/>
        </w:rPr>
      </w:pPr>
    </w:p>
    <w:p w14:paraId="48FAEF49"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BA9185"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96D7887"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EB1657">
        <w:rPr>
          <w:rFonts w:ascii="Palatino Linotype" w:eastAsia="Palatino Linotype" w:hAnsi="Palatino Linotype" w:cs="Palatino Linotype"/>
          <w:i/>
          <w:sz w:val="22"/>
          <w:szCs w:val="22"/>
        </w:rPr>
        <w:t xml:space="preserve">“TÉRMINOS PROCESALES. PARA </w:t>
      </w:r>
      <w:r w:rsidRPr="00EB1657">
        <w:rPr>
          <w:rFonts w:ascii="Palatino Linotype" w:eastAsia="Palatino Linotype" w:hAnsi="Palatino Linotype" w:cs="Palatino Linotype"/>
          <w:i/>
          <w:sz w:val="22"/>
          <w:szCs w:val="22"/>
        </w:rPr>
        <w:lastRenderedPageBreak/>
        <w:t>DETERMINAR SI UN FUNCIONARIO JUDICIAL ACTUÓ INDEBIDAMENTE POR NO RESPETARLOS SE DEBE ATENDER AL PRESUPUESTO QUE CONSIDERÓ EL LEGISLADOR AL FIJARLOS Y LAS CARACTERÍSTICAS DEL CASO.”</w:t>
      </w:r>
      <w:r w:rsidRPr="00EB1657">
        <w:rPr>
          <w:rFonts w:ascii="Palatino Linotype" w:eastAsia="Palatino Linotype" w:hAnsi="Palatino Linotype" w:cs="Palatino Linotype"/>
          <w:sz w:val="22"/>
          <w:szCs w:val="22"/>
        </w:rPr>
        <w:t>, visible en la Gaceta del Seminario Judicial de la Federación con el registro digital 205635.</w:t>
      </w:r>
    </w:p>
    <w:p w14:paraId="57B5AB62"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6F7CAE5B"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39DE82"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019E808"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CE76DB3"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56829FF" w14:textId="77777777" w:rsidR="00B65B20" w:rsidRPr="00EB1657" w:rsidRDefault="009B233C">
      <w:pPr>
        <w:spacing w:line="360" w:lineRule="auto"/>
        <w:ind w:left="851" w:right="90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i/>
          <w:sz w:val="22"/>
          <w:szCs w:val="22"/>
        </w:rPr>
        <w:t>“PLAZO RAZONABLE PARA RESOLVER. DIMENSIÓN Y EFECTOS DE ESTE CONCEPTO CUANDO SE ADUCE EXCESIVA CARGA DE TRABAJO</w:t>
      </w: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sz w:val="22"/>
          <w:szCs w:val="22"/>
        </w:rPr>
        <w:t xml:space="preserve"> consultable en el Seminario Judicial de la Federación y su gaceta, con el registro digital 2002351.</w:t>
      </w:r>
    </w:p>
    <w:p w14:paraId="281FD76E" w14:textId="77777777" w:rsidR="00B65B20" w:rsidRPr="00EB1657" w:rsidRDefault="009B233C">
      <w:pPr>
        <w:spacing w:line="360" w:lineRule="auto"/>
        <w:ind w:left="851" w:right="90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B1657">
        <w:rPr>
          <w:rFonts w:ascii="Palatino Linotype" w:eastAsia="Palatino Linotype" w:hAnsi="Palatino Linotype" w:cs="Palatino Linotype"/>
          <w:sz w:val="22"/>
          <w:szCs w:val="22"/>
        </w:rPr>
        <w:t xml:space="preserve">, visible en el </w:t>
      </w:r>
      <w:r w:rsidRPr="00EB1657">
        <w:rPr>
          <w:rFonts w:ascii="Palatino Linotype" w:eastAsia="Palatino Linotype" w:hAnsi="Palatino Linotype" w:cs="Palatino Linotype"/>
          <w:sz w:val="22"/>
          <w:szCs w:val="22"/>
        </w:rPr>
        <w:lastRenderedPageBreak/>
        <w:t>Seminario Judicial de la Federación y su gaceta, con el registro digital 2002350.</w:t>
      </w:r>
    </w:p>
    <w:p w14:paraId="68986EDA" w14:textId="77777777" w:rsidR="00B65B20" w:rsidRPr="00EB1657" w:rsidRDefault="00B65B20">
      <w:pPr>
        <w:spacing w:line="360" w:lineRule="auto"/>
        <w:ind w:left="851" w:right="900"/>
        <w:jc w:val="both"/>
        <w:rPr>
          <w:rFonts w:ascii="Palatino Linotype" w:eastAsia="Palatino Linotype" w:hAnsi="Palatino Linotype" w:cs="Palatino Linotype"/>
          <w:sz w:val="22"/>
          <w:szCs w:val="22"/>
        </w:rPr>
      </w:pPr>
    </w:p>
    <w:p w14:paraId="3AE17D82" w14:textId="77777777" w:rsidR="00B65B20" w:rsidRPr="00EB1657" w:rsidRDefault="009B233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Por ello, este organismo garante comprometido con la tutela de los derechos humanos </w:t>
      </w:r>
      <w:proofErr w:type="gramStart"/>
      <w:r w:rsidRPr="00EB1657">
        <w:rPr>
          <w:rFonts w:ascii="Palatino Linotype" w:eastAsia="Palatino Linotype" w:hAnsi="Palatino Linotype" w:cs="Palatino Linotype"/>
          <w:sz w:val="22"/>
          <w:szCs w:val="22"/>
        </w:rPr>
        <w:t>confiados,</w:t>
      </w:r>
      <w:proofErr w:type="gramEnd"/>
      <w:r w:rsidRPr="00EB1657">
        <w:rPr>
          <w:rFonts w:ascii="Palatino Linotype" w:eastAsia="Palatino Linotype" w:hAnsi="Palatino Linotype" w:cs="Palatino Linotype"/>
          <w:sz w:val="22"/>
          <w:szCs w:val="22"/>
        </w:rPr>
        <w:t xml:space="preserve"> señala que este exceso del plazo legal para resolver el presente </w:t>
      </w:r>
      <w:proofErr w:type="gramStart"/>
      <w:r w:rsidRPr="00EB1657">
        <w:rPr>
          <w:rFonts w:ascii="Palatino Linotype" w:eastAsia="Palatino Linotype" w:hAnsi="Palatino Linotype" w:cs="Palatino Linotype"/>
          <w:sz w:val="22"/>
          <w:szCs w:val="22"/>
        </w:rPr>
        <w:t>asunto,</w:t>
      </w:r>
      <w:proofErr w:type="gramEnd"/>
      <w:r w:rsidRPr="00EB1657">
        <w:rPr>
          <w:rFonts w:ascii="Palatino Linotype" w:eastAsia="Palatino Linotype" w:hAnsi="Palatino Linotype" w:cs="Palatino Linotype"/>
          <w:sz w:val="22"/>
          <w:szCs w:val="22"/>
        </w:rPr>
        <w:t xml:space="preserve"> resulta de carácter excepcional.</w:t>
      </w:r>
    </w:p>
    <w:p w14:paraId="7798B5AC" w14:textId="77777777" w:rsidR="00B65B20" w:rsidRPr="00EB1657" w:rsidRDefault="00B65B2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87E7255" w14:textId="77777777" w:rsidR="00B65B20" w:rsidRPr="00EB1657" w:rsidRDefault="009B233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 xml:space="preserve">8. Cierre de instrucción. </w:t>
      </w:r>
      <w:r w:rsidRPr="00EB165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EB1657">
        <w:rPr>
          <w:rFonts w:ascii="Palatino Linotype" w:eastAsia="Palatino Linotype" w:hAnsi="Palatino Linotype" w:cs="Palatino Linotype"/>
          <w:b/>
          <w:sz w:val="22"/>
          <w:szCs w:val="22"/>
        </w:rPr>
        <w:t>once de agosto de dos mil veinticinco,</w:t>
      </w:r>
      <w:r w:rsidRPr="00EB1657">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5F5019D" w14:textId="77777777" w:rsidR="00B65B20" w:rsidRPr="00EB1657" w:rsidRDefault="00B65B2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034BE2F8" w14:textId="77777777" w:rsidR="00B65B20" w:rsidRPr="00EB1657" w:rsidRDefault="009B23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EB1657">
        <w:rPr>
          <w:rFonts w:ascii="Palatino Linotype" w:eastAsia="Palatino Linotype" w:hAnsi="Palatino Linotype" w:cs="Palatino Linotype"/>
          <w:sz w:val="22"/>
          <w:szCs w:val="22"/>
        </w:rPr>
        <w:t>En razón de</w:t>
      </w:r>
      <w:proofErr w:type="gramEnd"/>
      <w:r w:rsidRPr="00EB1657">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114EEC09" w14:textId="77777777" w:rsidR="00B65B20" w:rsidRPr="00EB1657" w:rsidRDefault="009B233C">
      <w:pPr>
        <w:widowControl w:val="0"/>
        <w:spacing w:before="240" w:after="240" w:line="360" w:lineRule="auto"/>
        <w:jc w:val="center"/>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II. C O N S I D E R A N D O S</w:t>
      </w:r>
    </w:p>
    <w:p w14:paraId="1BC1C1A2"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Primero. Competencia.</w:t>
      </w:r>
      <w:r w:rsidRPr="00EB165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EB1657">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732E1C58"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4B025A86" w14:textId="77777777" w:rsidR="00B65B20" w:rsidRPr="00EB1657" w:rsidRDefault="009B233C">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EB1657">
        <w:rPr>
          <w:rFonts w:ascii="Palatino Linotype" w:eastAsia="Palatino Linotype" w:hAnsi="Palatino Linotype" w:cs="Palatino Linotype"/>
          <w:b/>
          <w:sz w:val="22"/>
          <w:szCs w:val="22"/>
        </w:rPr>
        <w:t>Segundo. Oportunidad y Procedibilidad del Recurso de Revisión</w:t>
      </w:r>
      <w:r w:rsidRPr="00EB165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4579894"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F852DB3"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remitió la respuesta a la solicitud de información el</w:t>
      </w:r>
      <w:r w:rsidRPr="00EB1657">
        <w:t xml:space="preserve"> </w:t>
      </w:r>
      <w:r w:rsidRPr="00EB1657">
        <w:rPr>
          <w:rFonts w:ascii="Palatino Linotype" w:eastAsia="Palatino Linotype" w:hAnsi="Palatino Linotype" w:cs="Palatino Linotype"/>
          <w:b/>
          <w:sz w:val="22"/>
          <w:szCs w:val="22"/>
        </w:rPr>
        <w:t xml:space="preserve">diez de abril de dos mil veinticinco, </w:t>
      </w:r>
      <w:r w:rsidRPr="00EB1657">
        <w:rPr>
          <w:rFonts w:ascii="Palatino Linotype" w:eastAsia="Palatino Linotype" w:hAnsi="Palatino Linotype" w:cs="Palatino Linotype"/>
          <w:sz w:val="22"/>
          <w:szCs w:val="22"/>
        </w:rPr>
        <w:t xml:space="preserve">mientras que el recurso de revisión interpuesto por </w:t>
      </w:r>
      <w:r w:rsidRPr="00EB1657">
        <w:rPr>
          <w:rFonts w:ascii="Palatino Linotype" w:eastAsia="Palatino Linotype" w:hAnsi="Palatino Linotype" w:cs="Palatino Linotype"/>
          <w:b/>
          <w:sz w:val="22"/>
          <w:szCs w:val="22"/>
        </w:rPr>
        <w:t>la parte</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Recurrente</w:t>
      </w:r>
      <w:r w:rsidRPr="00EB1657">
        <w:rPr>
          <w:rFonts w:ascii="Palatino Linotype" w:eastAsia="Palatino Linotype" w:hAnsi="Palatino Linotype" w:cs="Palatino Linotype"/>
          <w:sz w:val="22"/>
          <w:szCs w:val="22"/>
        </w:rPr>
        <w:t xml:space="preserve">, se tuvo por presentado el </w:t>
      </w:r>
      <w:r w:rsidRPr="00EB1657">
        <w:rPr>
          <w:rFonts w:ascii="Palatino Linotype" w:eastAsia="Palatino Linotype" w:hAnsi="Palatino Linotype" w:cs="Palatino Linotype"/>
          <w:b/>
          <w:sz w:val="22"/>
          <w:szCs w:val="22"/>
        </w:rPr>
        <w:t>doce de mayo de dos mil veinticinco</w:t>
      </w:r>
      <w:r w:rsidRPr="00EB1657">
        <w:rPr>
          <w:rFonts w:ascii="Palatino Linotype" w:eastAsia="Palatino Linotype" w:hAnsi="Palatino Linotype" w:cs="Palatino Linotype"/>
          <w:sz w:val="22"/>
          <w:szCs w:val="22"/>
        </w:rPr>
        <w:t xml:space="preserve"> esto es, el </w:t>
      </w:r>
      <w:r w:rsidRPr="00EB1657">
        <w:rPr>
          <w:rFonts w:ascii="Palatino Linotype" w:eastAsia="Palatino Linotype" w:hAnsi="Palatino Linotype" w:cs="Palatino Linotype"/>
          <w:b/>
          <w:sz w:val="22"/>
          <w:szCs w:val="22"/>
          <w:u w:val="single"/>
        </w:rPr>
        <w:t>décimo quinto</w:t>
      </w:r>
      <w:r w:rsidRPr="00EB1657">
        <w:rPr>
          <w:rFonts w:ascii="Palatino Linotype" w:eastAsia="Palatino Linotype" w:hAnsi="Palatino Linotype" w:cs="Palatino Linotype"/>
          <w:sz w:val="22"/>
          <w:szCs w:val="22"/>
        </w:rPr>
        <w:t xml:space="preserve"> día hábil siguiente a aquel </w:t>
      </w:r>
      <w:r w:rsidRPr="00EB1657">
        <w:rPr>
          <w:rFonts w:ascii="Palatino Linotype" w:eastAsia="Palatino Linotype" w:hAnsi="Palatino Linotype" w:cs="Palatino Linotype"/>
          <w:b/>
          <w:sz w:val="22"/>
          <w:szCs w:val="22"/>
        </w:rPr>
        <w:t>en que se tuvo conocimiento de la respuesta impugnada</w:t>
      </w:r>
      <w:r w:rsidRPr="00EB1657">
        <w:rPr>
          <w:rFonts w:ascii="Palatino Linotype" w:eastAsia="Palatino Linotype" w:hAnsi="Palatino Linotype" w:cs="Palatino Linotype"/>
          <w:sz w:val="22"/>
          <w:szCs w:val="22"/>
        </w:rPr>
        <w:t xml:space="preserve">. </w:t>
      </w:r>
    </w:p>
    <w:p w14:paraId="5336EDE3"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7D5110B3"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29FAB12B"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16B8821" w14:textId="77777777" w:rsidR="00B65B20" w:rsidRPr="00EB1657" w:rsidRDefault="009B233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EB1657">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55214BB" w14:textId="77777777" w:rsidR="00B65B20" w:rsidRPr="00EB1657" w:rsidRDefault="00B65B20">
      <w:pPr>
        <w:tabs>
          <w:tab w:val="left" w:pos="7938"/>
        </w:tabs>
        <w:spacing w:line="360" w:lineRule="auto"/>
        <w:jc w:val="both"/>
        <w:rPr>
          <w:rFonts w:ascii="Palatino Linotype" w:eastAsia="Palatino Linotype" w:hAnsi="Palatino Linotype" w:cs="Palatino Linotype"/>
          <w:sz w:val="22"/>
          <w:szCs w:val="22"/>
        </w:rPr>
      </w:pPr>
    </w:p>
    <w:p w14:paraId="18F2335C"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Por otro lado, es de suma importancia mencionar que, si bien la parte</w:t>
      </w:r>
      <w:r w:rsidRPr="00EB1657">
        <w:rPr>
          <w:rFonts w:ascii="Palatino Linotype" w:eastAsia="Palatino Linotype" w:hAnsi="Palatino Linotype" w:cs="Palatino Linotype"/>
          <w:b/>
          <w:sz w:val="22"/>
          <w:szCs w:val="22"/>
        </w:rPr>
        <w:t xml:space="preserve"> Recurrente</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no</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proporcionó nombre,</w:t>
      </w:r>
      <w:r w:rsidRPr="00EB1657">
        <w:rPr>
          <w:rFonts w:ascii="Palatino Linotype" w:eastAsia="Palatino Linotype" w:hAnsi="Palatino Linotype" w:cs="Palatino Linotype"/>
          <w:sz w:val="22"/>
          <w:szCs w:val="22"/>
        </w:rPr>
        <w:t xml:space="preserve"> como se advierte en el detalle de seguimiento del SAIMEX; sin </w:t>
      </w:r>
      <w:r w:rsidRPr="00EB1657">
        <w:rPr>
          <w:rFonts w:ascii="Palatino Linotype" w:eastAsia="Palatino Linotype" w:hAnsi="Palatino Linotype" w:cs="Palatino Linotype"/>
          <w:sz w:val="22"/>
          <w:szCs w:val="22"/>
        </w:rPr>
        <w:lastRenderedPageBreak/>
        <w:t>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EA919B4"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84BDA97" w14:textId="77777777" w:rsidR="00B65B20" w:rsidRPr="00EB1657" w:rsidRDefault="009B233C">
      <w:pPr>
        <w:spacing w:line="276" w:lineRule="auto"/>
        <w:ind w:left="851" w:right="902"/>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Las solicitudes anónimas,</w:t>
      </w:r>
      <w:r w:rsidRPr="00EB1657">
        <w:rPr>
          <w:rFonts w:ascii="Palatino Linotype" w:eastAsia="Palatino Linotype" w:hAnsi="Palatino Linotype" w:cs="Palatino Linotype"/>
          <w:i/>
          <w:sz w:val="22"/>
          <w:szCs w:val="22"/>
        </w:rPr>
        <w:t xml:space="preserve"> con nombre incompleto o seudónimo </w:t>
      </w:r>
      <w:r w:rsidRPr="00EB1657">
        <w:rPr>
          <w:rFonts w:ascii="Palatino Linotype" w:eastAsia="Palatino Linotype" w:hAnsi="Palatino Linotype" w:cs="Palatino Linotype"/>
          <w:b/>
          <w:i/>
          <w:sz w:val="22"/>
          <w:szCs w:val="22"/>
        </w:rPr>
        <w:t>serán procedentes para su trámite por parte del sujeto obligado ante quien se presente</w:t>
      </w:r>
      <w:r w:rsidRPr="00EB1657">
        <w:rPr>
          <w:rFonts w:ascii="Palatino Linotype" w:eastAsia="Palatino Linotype" w:hAnsi="Palatino Linotype" w:cs="Palatino Linotype"/>
          <w:i/>
          <w:sz w:val="22"/>
          <w:szCs w:val="22"/>
        </w:rPr>
        <w:t>. No podrá requerirse información adicional con motivo del nombre proporcionado por el solicitante."</w:t>
      </w:r>
    </w:p>
    <w:p w14:paraId="710DC8A4" w14:textId="77777777" w:rsidR="00B65B20" w:rsidRPr="00EB1657" w:rsidRDefault="00B65B20">
      <w:pPr>
        <w:tabs>
          <w:tab w:val="left" w:pos="7938"/>
        </w:tabs>
        <w:spacing w:line="360" w:lineRule="auto"/>
        <w:jc w:val="both"/>
        <w:rPr>
          <w:rFonts w:ascii="Palatino Linotype" w:eastAsia="Palatino Linotype" w:hAnsi="Palatino Linotype" w:cs="Palatino Linotype"/>
          <w:sz w:val="22"/>
          <w:szCs w:val="22"/>
        </w:rPr>
      </w:pPr>
    </w:p>
    <w:p w14:paraId="38D72A19"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Finalmente, se advierte que resulta procedente la interposición del recurso, según lo manifestado por </w:t>
      </w:r>
      <w:r w:rsidRPr="00EB1657">
        <w:rPr>
          <w:rFonts w:ascii="Palatino Linotype" w:eastAsia="Palatino Linotype" w:hAnsi="Palatino Linotype" w:cs="Palatino Linotype"/>
          <w:b/>
          <w:sz w:val="22"/>
          <w:szCs w:val="22"/>
        </w:rPr>
        <w:t>la parte</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Recurrente</w:t>
      </w:r>
      <w:r w:rsidRPr="00EB1657">
        <w:rPr>
          <w:rFonts w:ascii="Palatino Linotype" w:eastAsia="Palatino Linotype" w:hAnsi="Palatino Linotype" w:cs="Palatino Linotype"/>
          <w:sz w:val="22"/>
          <w:szCs w:val="22"/>
        </w:rPr>
        <w:t xml:space="preserve"> en sus motivos de inconformidad, </w:t>
      </w:r>
      <w:proofErr w:type="gramStart"/>
      <w:r w:rsidRPr="00EB1657">
        <w:rPr>
          <w:rFonts w:ascii="Palatino Linotype" w:eastAsia="Palatino Linotype" w:hAnsi="Palatino Linotype" w:cs="Palatino Linotype"/>
          <w:sz w:val="22"/>
          <w:szCs w:val="22"/>
        </w:rPr>
        <w:t>de acuerdo al</w:t>
      </w:r>
      <w:proofErr w:type="gramEnd"/>
      <w:r w:rsidRPr="00EB1657">
        <w:rPr>
          <w:rFonts w:ascii="Palatino Linotype" w:eastAsia="Palatino Linotype" w:hAnsi="Palatino Linotype" w:cs="Palatino Linotype"/>
          <w:sz w:val="22"/>
          <w:szCs w:val="22"/>
        </w:rPr>
        <w:t xml:space="preserve"> artículo 179, fracciones II y V del ordenamiento legal citado, que a la letra dice: </w:t>
      </w:r>
    </w:p>
    <w:p w14:paraId="3176D7ED"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7466695" w14:textId="77777777" w:rsidR="00B65B20" w:rsidRPr="00EB1657" w:rsidRDefault="009B233C">
      <w:pPr>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Artículo 179.</w:t>
      </w:r>
      <w:r w:rsidRPr="00EB165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2DA208C" w14:textId="77777777" w:rsidR="00B65B20" w:rsidRPr="00EB1657" w:rsidRDefault="009B233C">
      <w:pPr>
        <w:ind w:left="567" w:right="902"/>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w:t>
      </w:r>
    </w:p>
    <w:p w14:paraId="251F5A1A" w14:textId="77777777" w:rsidR="00B65B20" w:rsidRPr="00EB1657" w:rsidRDefault="009B233C">
      <w:pPr>
        <w:ind w:left="567" w:right="902"/>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II. La clasificación de la información;</w:t>
      </w:r>
    </w:p>
    <w:p w14:paraId="3ED0569C" w14:textId="77777777" w:rsidR="00B65B20" w:rsidRPr="00EB1657" w:rsidRDefault="009B233C">
      <w:pPr>
        <w:ind w:left="567" w:right="902"/>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w:t>
      </w:r>
    </w:p>
    <w:p w14:paraId="59977D3B" w14:textId="77777777" w:rsidR="00B65B20" w:rsidRPr="00EB1657" w:rsidRDefault="009B233C">
      <w:pPr>
        <w:ind w:left="567" w:right="902"/>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V. La entrega de información incompleta;</w:t>
      </w:r>
    </w:p>
    <w:p w14:paraId="23AC231E" w14:textId="77777777" w:rsidR="00B65B20" w:rsidRPr="00EB1657" w:rsidRDefault="009B233C">
      <w:pPr>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1DCBF1D8" w14:textId="77777777" w:rsidR="00B65B20" w:rsidRPr="00EB1657" w:rsidRDefault="00B65B20">
      <w:pPr>
        <w:ind w:left="567"/>
        <w:rPr>
          <w:rFonts w:ascii="Palatino Linotype" w:eastAsia="Palatino Linotype" w:hAnsi="Palatino Linotype" w:cs="Palatino Linotype"/>
          <w:b/>
          <w:i/>
          <w:sz w:val="22"/>
          <w:szCs w:val="22"/>
        </w:rPr>
      </w:pPr>
    </w:p>
    <w:p w14:paraId="3409AAEF" w14:textId="77777777" w:rsidR="00B65B20" w:rsidRPr="00EB1657" w:rsidRDefault="009B233C">
      <w:pPr>
        <w:ind w:left="567" w:right="900"/>
        <w:jc w:val="right"/>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 xml:space="preserve"> </w:t>
      </w:r>
      <w:r w:rsidRPr="00EB1657">
        <w:rPr>
          <w:rFonts w:ascii="Palatino Linotype" w:eastAsia="Palatino Linotype" w:hAnsi="Palatino Linotype" w:cs="Palatino Linotype"/>
          <w:i/>
          <w:sz w:val="22"/>
          <w:szCs w:val="22"/>
        </w:rPr>
        <w:t>(Énfasis añadido)</w:t>
      </w:r>
    </w:p>
    <w:p w14:paraId="71EF66E4" w14:textId="77777777" w:rsidR="00B65B20" w:rsidRPr="00EB1657" w:rsidRDefault="00B65B20">
      <w:pPr>
        <w:ind w:left="567" w:right="900"/>
        <w:jc w:val="right"/>
        <w:rPr>
          <w:rFonts w:ascii="Palatino Linotype" w:eastAsia="Palatino Linotype" w:hAnsi="Palatino Linotype" w:cs="Palatino Linotype"/>
          <w:b/>
          <w:i/>
          <w:sz w:val="22"/>
          <w:szCs w:val="22"/>
        </w:rPr>
      </w:pPr>
    </w:p>
    <w:p w14:paraId="084B3164" w14:textId="77777777" w:rsidR="00B65B20" w:rsidRPr="00EB1657" w:rsidRDefault="009B233C">
      <w:p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 xml:space="preserve">Tercero. Materia de la revisión. </w:t>
      </w:r>
      <w:r w:rsidRPr="00EB1657">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B1657">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EB1657">
        <w:rPr>
          <w:rFonts w:ascii="Palatino Linotype" w:eastAsia="Palatino Linotype" w:hAnsi="Palatino Linotype" w:cs="Palatino Linotype"/>
          <w:sz w:val="22"/>
          <w:szCs w:val="22"/>
        </w:rPr>
        <w:t xml:space="preserve"> o en su defecto, en caso de ser procedente, ordenar la entrega de la información oportuna.</w:t>
      </w:r>
    </w:p>
    <w:p w14:paraId="47B286D8"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6EBEB2E"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 xml:space="preserve">Cuarto. Estudio del asunto. </w:t>
      </w:r>
      <w:r w:rsidRPr="00EB1657">
        <w:rPr>
          <w:rFonts w:ascii="Palatino Linotype" w:eastAsia="Palatino Linotype" w:hAnsi="Palatino Linotype" w:cs="Palatino Linotype"/>
          <w:sz w:val="22"/>
          <w:szCs w:val="22"/>
        </w:rPr>
        <w:t xml:space="preserve">Antes de entrar al análisis de los pronunciamientos del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3AA0DF7"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DE696CB" w14:textId="77777777" w:rsidR="00B65B20" w:rsidRPr="00EB1657" w:rsidRDefault="009B233C">
      <w:pPr>
        <w:spacing w:line="276" w:lineRule="auto"/>
        <w:ind w:left="851" w:right="85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B165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33D053" w14:textId="77777777" w:rsidR="00B65B20" w:rsidRPr="00EB1657" w:rsidRDefault="009B233C">
      <w:pPr>
        <w:spacing w:line="276" w:lineRule="auto"/>
        <w:ind w:left="851" w:right="85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8CBCD41" w14:textId="77777777" w:rsidR="00B65B20" w:rsidRPr="00EB1657" w:rsidRDefault="009B233C">
      <w:pPr>
        <w:spacing w:line="276" w:lineRule="auto"/>
        <w:ind w:left="851" w:right="85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B165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D8E0CEF" w14:textId="77777777" w:rsidR="00B65B20" w:rsidRPr="00EB1657" w:rsidRDefault="009B233C">
      <w:pPr>
        <w:spacing w:line="276" w:lineRule="auto"/>
        <w:ind w:left="851" w:right="85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i/>
          <w:sz w:val="22"/>
          <w:szCs w:val="22"/>
        </w:rPr>
        <w:t>[…]</w:t>
      </w:r>
    </w:p>
    <w:p w14:paraId="6D92E9E3" w14:textId="77777777" w:rsidR="00B65B20" w:rsidRPr="00EB1657" w:rsidRDefault="009B233C">
      <w:pPr>
        <w:spacing w:line="276" w:lineRule="auto"/>
        <w:ind w:left="851" w:right="901"/>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i/>
          <w:sz w:val="22"/>
          <w:szCs w:val="22"/>
        </w:rPr>
        <w:t>“Artículo 6o.</w:t>
      </w:r>
    </w:p>
    <w:p w14:paraId="3823AB17" w14:textId="77777777" w:rsidR="00B65B20" w:rsidRPr="00EB1657" w:rsidRDefault="009B233C">
      <w:pPr>
        <w:spacing w:line="276" w:lineRule="auto"/>
        <w:ind w:left="851" w:right="901"/>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i/>
          <w:sz w:val="22"/>
          <w:szCs w:val="22"/>
        </w:rPr>
        <w:t>[...]</w:t>
      </w:r>
    </w:p>
    <w:p w14:paraId="4B67747C" w14:textId="77777777" w:rsidR="00B65B20" w:rsidRPr="00EB1657" w:rsidRDefault="009B233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 xml:space="preserve">A. Para el ejercicio del derecho de acceso a la información, la Federación y </w:t>
      </w:r>
      <w:r w:rsidRPr="00EB1657">
        <w:rPr>
          <w:rFonts w:ascii="Palatino Linotype" w:eastAsia="Palatino Linotype" w:hAnsi="Palatino Linotype" w:cs="Palatino Linotype"/>
          <w:b/>
          <w:i/>
          <w:sz w:val="22"/>
          <w:szCs w:val="22"/>
          <w:u w:val="single"/>
        </w:rPr>
        <w:t>las entidades federativas</w:t>
      </w:r>
      <w:r w:rsidRPr="00EB1657">
        <w:rPr>
          <w:rFonts w:ascii="Palatino Linotype" w:eastAsia="Palatino Linotype" w:hAnsi="Palatino Linotype" w:cs="Palatino Linotype"/>
          <w:b/>
          <w:i/>
          <w:sz w:val="22"/>
          <w:szCs w:val="22"/>
        </w:rPr>
        <w:t>,</w:t>
      </w:r>
      <w:r w:rsidRPr="00EB1657">
        <w:rPr>
          <w:rFonts w:ascii="Palatino Linotype" w:eastAsia="Palatino Linotype" w:hAnsi="Palatino Linotype" w:cs="Palatino Linotype"/>
          <w:i/>
          <w:sz w:val="22"/>
          <w:szCs w:val="22"/>
        </w:rPr>
        <w:t xml:space="preserve"> en el ámbito de sus respectivas competencias, se regirán por los siguientes principios y bases:</w:t>
      </w:r>
    </w:p>
    <w:p w14:paraId="5AEC9ECC" w14:textId="77777777" w:rsidR="00B65B20" w:rsidRPr="00EB1657" w:rsidRDefault="009B233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lastRenderedPageBreak/>
        <w:t> </w:t>
      </w:r>
      <w:r w:rsidRPr="00EB1657">
        <w:rPr>
          <w:rFonts w:ascii="Palatino Linotype" w:eastAsia="Palatino Linotype" w:hAnsi="Palatino Linotype" w:cs="Palatino Linotype"/>
          <w:b/>
          <w:i/>
          <w:sz w:val="22"/>
          <w:szCs w:val="22"/>
        </w:rPr>
        <w:t xml:space="preserve">I. </w:t>
      </w:r>
      <w:r w:rsidRPr="00EB165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B1657">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B1657">
        <w:rPr>
          <w:rFonts w:ascii="Palatino Linotype" w:eastAsia="Palatino Linotype" w:hAnsi="Palatino Linotype" w:cs="Palatino Linotype"/>
          <w:b/>
          <w:i/>
          <w:sz w:val="22"/>
          <w:szCs w:val="22"/>
        </w:rPr>
        <w:t>es pública y sólo podrá ser reservada temporalmente por razones de interés público y seguridad nacional,</w:t>
      </w:r>
      <w:r w:rsidRPr="00EB165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294EB93" w14:textId="77777777" w:rsidR="00B65B20" w:rsidRPr="00EB1657" w:rsidRDefault="009B233C">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661E3CB8" w14:textId="77777777" w:rsidR="00B65B20" w:rsidRPr="00EB1657" w:rsidRDefault="009B233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w:t>
      </w:r>
      <w:r w:rsidRPr="00EB1657">
        <w:rPr>
          <w:rFonts w:ascii="Palatino Linotype" w:eastAsia="Palatino Linotype" w:hAnsi="Palatino Linotype" w:cs="Palatino Linotype"/>
          <w:b/>
          <w:i/>
          <w:sz w:val="22"/>
          <w:szCs w:val="22"/>
        </w:rPr>
        <w:t xml:space="preserve">III. </w:t>
      </w:r>
      <w:r w:rsidRPr="00EB165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B1657">
        <w:rPr>
          <w:rFonts w:ascii="Palatino Linotype" w:eastAsia="Palatino Linotype" w:hAnsi="Palatino Linotype" w:cs="Palatino Linotype"/>
          <w:i/>
          <w:sz w:val="22"/>
          <w:szCs w:val="22"/>
        </w:rPr>
        <w:t xml:space="preserve"> a sus datos personales o a la rectificación de éstos.</w:t>
      </w:r>
    </w:p>
    <w:p w14:paraId="310C4246" w14:textId="77777777" w:rsidR="00B65B20" w:rsidRPr="00EB1657" w:rsidRDefault="009B233C">
      <w:pPr>
        <w:pBdr>
          <w:top w:val="nil"/>
          <w:left w:val="nil"/>
          <w:bottom w:val="nil"/>
          <w:right w:val="nil"/>
          <w:between w:val="nil"/>
        </w:pBdr>
        <w:spacing w:before="240" w:after="240"/>
        <w:ind w:left="851" w:right="851"/>
        <w:jc w:val="both"/>
      </w:pPr>
      <w:r w:rsidRPr="00EB1657">
        <w:rPr>
          <w:rFonts w:ascii="Palatino Linotype" w:eastAsia="Palatino Linotype" w:hAnsi="Palatino Linotype" w:cs="Palatino Linotype"/>
          <w:b/>
          <w:i/>
          <w:sz w:val="22"/>
          <w:szCs w:val="22"/>
        </w:rPr>
        <w:t>…</w:t>
      </w:r>
    </w:p>
    <w:p w14:paraId="3E5752B1" w14:textId="77777777" w:rsidR="00B65B20" w:rsidRPr="00EB1657" w:rsidRDefault="009B233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IV.</w:t>
      </w:r>
      <w:r w:rsidRPr="00EB165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70C3348" w14:textId="77777777" w:rsidR="00B65B20" w:rsidRPr="00EB1657" w:rsidRDefault="009B233C">
      <w:pPr>
        <w:pBdr>
          <w:top w:val="nil"/>
          <w:left w:val="nil"/>
          <w:bottom w:val="nil"/>
          <w:right w:val="nil"/>
          <w:between w:val="nil"/>
        </w:pBdr>
        <w:spacing w:before="240" w:after="240"/>
        <w:ind w:left="851" w:right="851"/>
        <w:jc w:val="both"/>
      </w:pPr>
      <w:r w:rsidRPr="00EB1657">
        <w:rPr>
          <w:rFonts w:ascii="Palatino Linotype" w:eastAsia="Palatino Linotype" w:hAnsi="Palatino Linotype" w:cs="Palatino Linotype"/>
          <w:b/>
          <w:i/>
          <w:sz w:val="22"/>
          <w:szCs w:val="22"/>
        </w:rPr>
        <w:t xml:space="preserve">V. </w:t>
      </w:r>
      <w:r w:rsidRPr="00EB165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A1828F8" w14:textId="77777777" w:rsidR="00B65B20" w:rsidRPr="00EB1657" w:rsidRDefault="009B233C">
      <w:pPr>
        <w:pBdr>
          <w:top w:val="nil"/>
          <w:left w:val="nil"/>
          <w:bottom w:val="nil"/>
          <w:right w:val="nil"/>
          <w:between w:val="nil"/>
        </w:pBdr>
        <w:spacing w:before="240" w:after="240"/>
        <w:ind w:left="851" w:right="851"/>
        <w:jc w:val="both"/>
      </w:pPr>
      <w:r w:rsidRPr="00EB1657">
        <w:rPr>
          <w:rFonts w:ascii="Palatino Linotype" w:eastAsia="Palatino Linotype" w:hAnsi="Palatino Linotype" w:cs="Palatino Linotype"/>
          <w:i/>
          <w:sz w:val="22"/>
          <w:szCs w:val="22"/>
        </w:rPr>
        <w:t> </w:t>
      </w:r>
      <w:r w:rsidRPr="00EB1657">
        <w:rPr>
          <w:rFonts w:ascii="Palatino Linotype" w:eastAsia="Palatino Linotype" w:hAnsi="Palatino Linotype" w:cs="Palatino Linotype"/>
          <w:b/>
          <w:i/>
          <w:sz w:val="22"/>
          <w:szCs w:val="22"/>
        </w:rPr>
        <w:t xml:space="preserve">VI. </w:t>
      </w:r>
      <w:r w:rsidRPr="00EB165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BE8ADCD" w14:textId="77777777" w:rsidR="00B65B20" w:rsidRPr="00EB1657" w:rsidRDefault="009B233C">
      <w:pPr>
        <w:pBdr>
          <w:top w:val="nil"/>
          <w:left w:val="nil"/>
          <w:bottom w:val="nil"/>
          <w:right w:val="nil"/>
          <w:between w:val="nil"/>
        </w:pBdr>
        <w:spacing w:before="240" w:after="240"/>
        <w:ind w:left="851" w:right="851"/>
        <w:jc w:val="both"/>
      </w:pPr>
      <w:r w:rsidRPr="00EB1657">
        <w:rPr>
          <w:rFonts w:ascii="Palatino Linotype" w:eastAsia="Palatino Linotype" w:hAnsi="Palatino Linotype" w:cs="Palatino Linotype"/>
          <w:i/>
          <w:sz w:val="22"/>
          <w:szCs w:val="22"/>
        </w:rPr>
        <w:t> </w:t>
      </w:r>
      <w:r w:rsidRPr="00EB1657">
        <w:rPr>
          <w:rFonts w:ascii="Palatino Linotype" w:eastAsia="Palatino Linotype" w:hAnsi="Palatino Linotype" w:cs="Palatino Linotype"/>
          <w:b/>
          <w:i/>
          <w:sz w:val="22"/>
          <w:szCs w:val="22"/>
        </w:rPr>
        <w:t xml:space="preserve">VII. </w:t>
      </w:r>
      <w:r w:rsidRPr="00EB165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860670A" w14:textId="77777777" w:rsidR="00B65B20" w:rsidRPr="00EB1657" w:rsidRDefault="00B65B20">
      <w:pPr>
        <w:spacing w:line="276" w:lineRule="auto"/>
        <w:ind w:left="851" w:right="851"/>
        <w:jc w:val="both"/>
        <w:rPr>
          <w:rFonts w:ascii="Palatino Linotype" w:eastAsia="Palatino Linotype" w:hAnsi="Palatino Linotype" w:cs="Palatino Linotype"/>
          <w:sz w:val="22"/>
          <w:szCs w:val="22"/>
        </w:rPr>
      </w:pPr>
    </w:p>
    <w:p w14:paraId="555DD51B"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BC54AEC"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AD7F89B"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Artículo 4</w:t>
      </w:r>
      <w:r w:rsidRPr="00EB165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6926FA" w14:textId="77777777" w:rsidR="00B65B20" w:rsidRPr="00EB1657" w:rsidRDefault="00B65B20">
      <w:pPr>
        <w:spacing w:line="276" w:lineRule="auto"/>
        <w:ind w:left="567" w:right="616"/>
        <w:jc w:val="both"/>
        <w:rPr>
          <w:rFonts w:ascii="Palatino Linotype" w:eastAsia="Palatino Linotype" w:hAnsi="Palatino Linotype" w:cs="Palatino Linotype"/>
          <w:i/>
          <w:sz w:val="22"/>
          <w:szCs w:val="22"/>
        </w:rPr>
      </w:pPr>
    </w:p>
    <w:p w14:paraId="6F092866"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B165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D5FBA41" w14:textId="77777777" w:rsidR="00B65B20" w:rsidRPr="00EB1657" w:rsidRDefault="00B65B20">
      <w:pPr>
        <w:spacing w:line="276" w:lineRule="auto"/>
        <w:ind w:left="567" w:right="616"/>
        <w:jc w:val="both"/>
        <w:rPr>
          <w:rFonts w:ascii="Palatino Linotype" w:eastAsia="Palatino Linotype" w:hAnsi="Palatino Linotype" w:cs="Palatino Linotype"/>
          <w:i/>
          <w:sz w:val="22"/>
          <w:szCs w:val="22"/>
        </w:rPr>
      </w:pPr>
    </w:p>
    <w:p w14:paraId="6C792A59"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B1657">
        <w:rPr>
          <w:rFonts w:ascii="Palatino Linotype" w:eastAsia="Palatino Linotype" w:hAnsi="Palatino Linotype" w:cs="Palatino Linotype"/>
          <w:i/>
          <w:sz w:val="22"/>
          <w:szCs w:val="22"/>
        </w:rPr>
        <w:t>.”</w:t>
      </w:r>
    </w:p>
    <w:p w14:paraId="7F5A9742"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169B3CA"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w:t>
      </w:r>
      <w:r w:rsidRPr="00EB1657">
        <w:rPr>
          <w:rFonts w:ascii="Palatino Linotype" w:eastAsia="Palatino Linotype" w:hAnsi="Palatino Linotype" w:cs="Palatino Linotype"/>
          <w:sz w:val="22"/>
          <w:szCs w:val="22"/>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F232D1D"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3869E7B"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“Artículo 12.-</w:t>
      </w:r>
      <w:r w:rsidRPr="00EB165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E7AB292" w14:textId="77777777" w:rsidR="00B65B20" w:rsidRPr="00EB1657" w:rsidRDefault="00B65B20">
      <w:pPr>
        <w:spacing w:line="276" w:lineRule="auto"/>
        <w:ind w:left="567" w:right="616"/>
        <w:jc w:val="both"/>
        <w:rPr>
          <w:rFonts w:ascii="Palatino Linotype" w:eastAsia="Palatino Linotype" w:hAnsi="Palatino Linotype" w:cs="Palatino Linotype"/>
          <w:i/>
          <w:sz w:val="22"/>
          <w:szCs w:val="22"/>
        </w:rPr>
      </w:pPr>
    </w:p>
    <w:p w14:paraId="0421555F" w14:textId="77777777" w:rsidR="00B65B20" w:rsidRPr="00EB1657" w:rsidRDefault="009B233C">
      <w:pPr>
        <w:spacing w:line="276" w:lineRule="auto"/>
        <w:ind w:left="567" w:right="616"/>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B1657">
        <w:rPr>
          <w:rFonts w:ascii="Palatino Linotype" w:eastAsia="Palatino Linotype" w:hAnsi="Palatino Linotype" w:cs="Palatino Linotype"/>
          <w:i/>
          <w:sz w:val="22"/>
          <w:szCs w:val="22"/>
        </w:rPr>
        <w:t xml:space="preserve">. </w:t>
      </w:r>
      <w:r w:rsidRPr="00EB1657">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EB1657">
        <w:rPr>
          <w:rFonts w:ascii="Palatino Linotype" w:eastAsia="Palatino Linotype" w:hAnsi="Palatino Linotype" w:cs="Palatino Linotype"/>
          <w:b/>
          <w:i/>
          <w:sz w:val="22"/>
          <w:szCs w:val="22"/>
        </w:rPr>
        <w:t>la misma</w:t>
      </w:r>
      <w:proofErr w:type="gramEnd"/>
      <w:r w:rsidRPr="00EB1657">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0DD4D82F" w14:textId="77777777" w:rsidR="00B65B20" w:rsidRPr="00EB1657" w:rsidRDefault="00B65B20">
      <w:pPr>
        <w:spacing w:line="360" w:lineRule="auto"/>
        <w:ind w:left="567" w:right="616"/>
        <w:jc w:val="both"/>
        <w:rPr>
          <w:rFonts w:ascii="Palatino Linotype" w:eastAsia="Palatino Linotype" w:hAnsi="Palatino Linotype" w:cs="Palatino Linotype"/>
          <w:i/>
          <w:sz w:val="22"/>
          <w:szCs w:val="22"/>
        </w:rPr>
      </w:pPr>
    </w:p>
    <w:p w14:paraId="39763F2B"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8622207" w14:textId="77777777" w:rsidR="00B65B20" w:rsidRPr="00EB1657" w:rsidRDefault="00B65B20">
      <w:pPr>
        <w:spacing w:line="360" w:lineRule="auto"/>
        <w:ind w:right="-93"/>
        <w:jc w:val="both"/>
        <w:rPr>
          <w:rFonts w:ascii="Palatino Linotype" w:eastAsia="Palatino Linotype" w:hAnsi="Palatino Linotype" w:cs="Palatino Linotype"/>
          <w:sz w:val="22"/>
          <w:szCs w:val="22"/>
        </w:rPr>
      </w:pPr>
    </w:p>
    <w:p w14:paraId="37C00C02" w14:textId="77777777" w:rsidR="00B65B20" w:rsidRPr="00EB1657" w:rsidRDefault="009B233C">
      <w:p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EB1657">
        <w:rPr>
          <w:rFonts w:ascii="Palatino Linotype" w:eastAsia="Palatino Linotype" w:hAnsi="Palatino Linotype" w:cs="Palatino Linotype"/>
          <w:b/>
          <w:sz w:val="22"/>
          <w:szCs w:val="22"/>
        </w:rPr>
        <w:t xml:space="preserve"> </w:t>
      </w:r>
    </w:p>
    <w:p w14:paraId="5D997BAC"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No existe obligación de elaborar documentos ad hoc para atender las solicitudes de acceso a la información.</w:t>
      </w:r>
      <w:r w:rsidRPr="00EB165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EB1657">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42A523E" w14:textId="77777777" w:rsidR="00B65B20" w:rsidRPr="00EB1657" w:rsidRDefault="00B65B20">
      <w:pPr>
        <w:spacing w:line="360" w:lineRule="auto"/>
        <w:ind w:right="-93"/>
        <w:jc w:val="both"/>
        <w:rPr>
          <w:rFonts w:ascii="Palatino Linotype" w:eastAsia="Palatino Linotype" w:hAnsi="Palatino Linotype" w:cs="Palatino Linotype"/>
          <w:sz w:val="22"/>
          <w:szCs w:val="22"/>
        </w:rPr>
      </w:pPr>
    </w:p>
    <w:p w14:paraId="46A20FC8"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2443DC7"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F02D822" w14:textId="77777777" w:rsidR="00B65B20" w:rsidRPr="00EB1657" w:rsidRDefault="009B233C">
      <w:pPr>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B2A45DA" w14:textId="77777777" w:rsidR="00B65B20" w:rsidRPr="00EB1657" w:rsidRDefault="00B65B20">
      <w:pPr>
        <w:spacing w:line="360" w:lineRule="auto"/>
        <w:ind w:right="49"/>
        <w:jc w:val="both"/>
        <w:rPr>
          <w:rFonts w:ascii="Palatino Linotype" w:eastAsia="Palatino Linotype" w:hAnsi="Palatino Linotype" w:cs="Palatino Linotype"/>
          <w:sz w:val="22"/>
          <w:szCs w:val="22"/>
        </w:rPr>
      </w:pPr>
    </w:p>
    <w:p w14:paraId="2FC68A32"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EB1657">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6EB07D5F" w14:textId="77777777" w:rsidR="00B65B20" w:rsidRPr="00EB1657" w:rsidRDefault="00B65B20">
      <w:pPr>
        <w:spacing w:line="360" w:lineRule="auto"/>
        <w:ind w:left="851" w:right="899"/>
        <w:jc w:val="both"/>
        <w:rPr>
          <w:rFonts w:ascii="Palatino Linotype" w:eastAsia="Palatino Linotype" w:hAnsi="Palatino Linotype" w:cs="Palatino Linotype"/>
          <w:i/>
          <w:sz w:val="22"/>
          <w:szCs w:val="22"/>
        </w:rPr>
      </w:pPr>
    </w:p>
    <w:p w14:paraId="03C6A438"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 xml:space="preserve">Artículo 3. </w:t>
      </w:r>
      <w:r w:rsidRPr="00EB1657">
        <w:rPr>
          <w:rFonts w:ascii="Palatino Linotype" w:eastAsia="Palatino Linotype" w:hAnsi="Palatino Linotype" w:cs="Palatino Linotype"/>
          <w:i/>
          <w:sz w:val="22"/>
          <w:szCs w:val="22"/>
        </w:rPr>
        <w:t>Para los efectos de la presente Ley se entenderá por:</w:t>
      </w:r>
    </w:p>
    <w:p w14:paraId="7696B1D0"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0E305E9E"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XI. Documento:</w:t>
      </w:r>
      <w:r w:rsidRPr="00EB1657">
        <w:rPr>
          <w:rFonts w:ascii="Palatino Linotype" w:eastAsia="Palatino Linotype" w:hAnsi="Palatino Linotype" w:cs="Palatino Linotype"/>
          <w:i/>
          <w:sz w:val="22"/>
          <w:szCs w:val="22"/>
        </w:rPr>
        <w:t xml:space="preserve"> Los expedientes, reportes, estudios, actas</w:t>
      </w:r>
      <w:r w:rsidRPr="00EB1657">
        <w:rPr>
          <w:rFonts w:ascii="Palatino Linotype" w:eastAsia="Palatino Linotype" w:hAnsi="Palatino Linotype" w:cs="Palatino Linotype"/>
          <w:b/>
          <w:i/>
          <w:sz w:val="22"/>
          <w:szCs w:val="22"/>
        </w:rPr>
        <w:t>,</w:t>
      </w:r>
      <w:r w:rsidRPr="00EB165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0AA9628" w14:textId="77777777" w:rsidR="00B65B20" w:rsidRPr="00EB1657" w:rsidRDefault="00B65B20">
      <w:pPr>
        <w:spacing w:line="360" w:lineRule="auto"/>
        <w:ind w:left="851" w:right="899"/>
        <w:jc w:val="both"/>
        <w:rPr>
          <w:rFonts w:ascii="Palatino Linotype" w:eastAsia="Palatino Linotype" w:hAnsi="Palatino Linotype" w:cs="Palatino Linotype"/>
          <w:sz w:val="22"/>
          <w:szCs w:val="22"/>
        </w:rPr>
      </w:pPr>
    </w:p>
    <w:p w14:paraId="5B4F76AA"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2883499"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E568716" w14:textId="77777777" w:rsidR="00B65B20" w:rsidRPr="00EB1657" w:rsidRDefault="009B233C">
      <w:pPr>
        <w:spacing w:line="276" w:lineRule="auto"/>
        <w:ind w:left="567" w:right="616"/>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sz w:val="22"/>
          <w:szCs w:val="22"/>
        </w:rPr>
        <w:t>“</w:t>
      </w:r>
      <w:r w:rsidRPr="00EB165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B1657">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EB1657">
        <w:rPr>
          <w:rFonts w:ascii="Palatino Linotype" w:eastAsia="Palatino Linotype" w:hAnsi="Palatino Linotype" w:cs="Palatino Linotype"/>
          <w:i/>
          <w:sz w:val="22"/>
          <w:szCs w:val="22"/>
        </w:rPr>
        <w:t>pública,</w:t>
      </w:r>
      <w:proofErr w:type="gramEnd"/>
      <w:r w:rsidRPr="00EB1657">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88FEA2"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En </w:t>
      </w:r>
      <w:proofErr w:type="gramStart"/>
      <w:r w:rsidRPr="00EB1657">
        <w:rPr>
          <w:rFonts w:ascii="Palatino Linotype" w:eastAsia="Palatino Linotype" w:hAnsi="Palatino Linotype" w:cs="Palatino Linotype"/>
          <w:i/>
          <w:sz w:val="22"/>
          <w:szCs w:val="22"/>
        </w:rPr>
        <w:t>consecuencia</w:t>
      </w:r>
      <w:proofErr w:type="gramEnd"/>
      <w:r w:rsidRPr="00EB165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A9D43B3" w14:textId="77777777" w:rsidR="00B65B20" w:rsidRPr="00EB1657" w:rsidRDefault="009B233C">
      <w:pP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EB1657">
        <w:rPr>
          <w:rFonts w:ascii="Palatino Linotype" w:eastAsia="Palatino Linotype" w:hAnsi="Palatino Linotype" w:cs="Palatino Linotype"/>
          <w:i/>
          <w:sz w:val="22"/>
          <w:szCs w:val="22"/>
        </w:rPr>
        <w:t>que</w:t>
      </w:r>
      <w:proofErr w:type="gramEnd"/>
      <w:r w:rsidRPr="00EB1657">
        <w:rPr>
          <w:rFonts w:ascii="Palatino Linotype" w:eastAsia="Palatino Linotype" w:hAnsi="Palatino Linotype" w:cs="Palatino Linotype"/>
          <w:i/>
          <w:sz w:val="22"/>
          <w:szCs w:val="22"/>
        </w:rPr>
        <w:t xml:space="preserve"> en ejercicio de las atribuciones conferidas, sea generada por los Sujetos Obligados;</w:t>
      </w:r>
    </w:p>
    <w:p w14:paraId="6E3B025E" w14:textId="77777777" w:rsidR="00B65B20" w:rsidRPr="00EB1657" w:rsidRDefault="009B233C">
      <w:pPr>
        <w:spacing w:line="276" w:lineRule="auto"/>
        <w:ind w:left="567" w:right="616"/>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EB1657">
        <w:rPr>
          <w:rFonts w:ascii="Palatino Linotype" w:eastAsia="Palatino Linotype" w:hAnsi="Palatino Linotype" w:cs="Palatino Linotype"/>
          <w:b/>
          <w:i/>
          <w:sz w:val="22"/>
          <w:szCs w:val="22"/>
        </w:rPr>
        <w:t>que</w:t>
      </w:r>
      <w:proofErr w:type="gramEnd"/>
      <w:r w:rsidRPr="00EB1657">
        <w:rPr>
          <w:rFonts w:ascii="Palatino Linotype" w:eastAsia="Palatino Linotype" w:hAnsi="Palatino Linotype" w:cs="Palatino Linotype"/>
          <w:b/>
          <w:i/>
          <w:sz w:val="22"/>
          <w:szCs w:val="22"/>
        </w:rPr>
        <w:t xml:space="preserve"> en ejercicio de las atribuciones conferidas, sea administrada por los Sujetos Obligados, y</w:t>
      </w:r>
    </w:p>
    <w:p w14:paraId="68D6AFE8" w14:textId="77777777" w:rsidR="00B65B20" w:rsidRPr="00EB1657" w:rsidRDefault="009B233C">
      <w:pPr>
        <w:spacing w:line="276" w:lineRule="auto"/>
        <w:ind w:left="567" w:right="616"/>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EB1657">
        <w:rPr>
          <w:rFonts w:ascii="Palatino Linotype" w:eastAsia="Palatino Linotype" w:hAnsi="Palatino Linotype" w:cs="Palatino Linotype"/>
          <w:b/>
          <w:i/>
          <w:sz w:val="22"/>
          <w:szCs w:val="22"/>
        </w:rPr>
        <w:t>que</w:t>
      </w:r>
      <w:proofErr w:type="gramEnd"/>
      <w:r w:rsidRPr="00EB1657">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F273685" w14:textId="77777777" w:rsidR="00B65B20" w:rsidRPr="00EB1657" w:rsidRDefault="00B65B20">
      <w:pPr>
        <w:spacing w:line="276" w:lineRule="auto"/>
        <w:ind w:left="567" w:right="616"/>
        <w:jc w:val="both"/>
        <w:rPr>
          <w:rFonts w:ascii="Palatino Linotype" w:eastAsia="Palatino Linotype" w:hAnsi="Palatino Linotype" w:cs="Palatino Linotype"/>
          <w:b/>
          <w:i/>
          <w:sz w:val="22"/>
          <w:szCs w:val="22"/>
        </w:rPr>
      </w:pPr>
    </w:p>
    <w:p w14:paraId="6E633A9F"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De ahí que 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B1657">
        <w:rPr>
          <w:rFonts w:ascii="Palatino Linotype" w:eastAsia="Palatino Linotype" w:hAnsi="Palatino Linotype" w:cs="Palatino Linotype"/>
          <w:sz w:val="22"/>
          <w:szCs w:val="22"/>
          <w:vertAlign w:val="superscript"/>
        </w:rPr>
        <w:footnoteReference w:id="1"/>
      </w:r>
      <w:r w:rsidRPr="00EB1657">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B1657">
        <w:rPr>
          <w:rFonts w:ascii="Palatino Linotype" w:eastAsia="Palatino Linotype" w:hAnsi="Palatino Linotype" w:cs="Palatino Linotype"/>
          <w:sz w:val="22"/>
          <w:szCs w:val="22"/>
          <w:vertAlign w:val="superscript"/>
        </w:rPr>
        <w:footnoteReference w:id="2"/>
      </w:r>
      <w:r w:rsidRPr="00EB1657">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FCCC957" w14:textId="77777777" w:rsidR="00B65B20" w:rsidRPr="00EB1657" w:rsidRDefault="00B65B2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E54F7E2" w14:textId="77777777" w:rsidR="00B65B20" w:rsidRPr="00EB1657" w:rsidRDefault="009B233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EB1657">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con motivo de la actual administración pública municipal 2025-2027 lo siguiente:</w:t>
      </w:r>
    </w:p>
    <w:p w14:paraId="3CB65485" w14:textId="77777777" w:rsidR="00B65B20" w:rsidRPr="00EB1657" w:rsidRDefault="00B65B2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9D54DBB" w14:textId="77777777" w:rsidR="00B65B20" w:rsidRPr="00EB1657" w:rsidRDefault="009B233C">
      <w:pPr>
        <w:numPr>
          <w:ilvl w:val="3"/>
          <w:numId w:val="1"/>
        </w:numPr>
        <w:pBdr>
          <w:top w:val="nil"/>
          <w:left w:val="nil"/>
          <w:bottom w:val="nil"/>
          <w:right w:val="nil"/>
          <w:between w:val="nil"/>
        </w:pBdr>
        <w:spacing w:line="360" w:lineRule="auto"/>
        <w:ind w:left="426" w:right="-15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Las actas entrega-recepción de la Cuarta, Quinta y Sexta Regidurías emitidas en 2025;</w:t>
      </w:r>
    </w:p>
    <w:p w14:paraId="4713C97D" w14:textId="77777777" w:rsidR="00B65B20" w:rsidRPr="00EB1657" w:rsidRDefault="00B65B2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5D258FFC" w14:textId="77777777" w:rsidR="00B65B20" w:rsidRPr="00EB1657" w:rsidRDefault="009B233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 xml:space="preserve">En respuesta </w:t>
      </w:r>
      <w:r w:rsidRPr="00EB1657">
        <w:rPr>
          <w:rFonts w:ascii="Palatino Linotype" w:eastAsia="Palatino Linotype" w:hAnsi="Palatino Linotype" w:cs="Palatino Linotype"/>
          <w:b/>
          <w:sz w:val="22"/>
          <w:szCs w:val="22"/>
        </w:rPr>
        <w:t xml:space="preserve">el Sujeto Obligado </w:t>
      </w:r>
      <w:r w:rsidRPr="00EB1657">
        <w:rPr>
          <w:rFonts w:ascii="Palatino Linotype" w:eastAsia="Palatino Linotype" w:hAnsi="Palatino Linotype" w:cs="Palatino Linotype"/>
          <w:sz w:val="22"/>
          <w:szCs w:val="22"/>
        </w:rPr>
        <w:t>se pronunció por conducto de la Tercera, Cuarta, Quinta y Sexta Regidurías, haciendo entrega de la información indicada en el antecedente segundo de la presente resolución, la cual será objeto de análisis más adelante.</w:t>
      </w:r>
    </w:p>
    <w:p w14:paraId="05118CA5" w14:textId="77777777" w:rsidR="00B65B20" w:rsidRPr="00EB1657" w:rsidRDefault="00B65B20">
      <w:pPr>
        <w:spacing w:line="360" w:lineRule="auto"/>
        <w:ind w:right="49"/>
        <w:jc w:val="both"/>
        <w:rPr>
          <w:rFonts w:ascii="Palatino Linotype" w:eastAsia="Palatino Linotype" w:hAnsi="Palatino Linotype" w:cs="Palatino Linotype"/>
          <w:sz w:val="22"/>
          <w:szCs w:val="22"/>
        </w:rPr>
      </w:pPr>
    </w:p>
    <w:p w14:paraId="0D4D3E1B" w14:textId="77777777" w:rsidR="00B65B20" w:rsidRPr="00EB1657" w:rsidRDefault="009B233C">
      <w:pPr>
        <w:spacing w:line="360" w:lineRule="auto"/>
        <w:ind w:right="49"/>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sz w:val="22"/>
          <w:szCs w:val="22"/>
        </w:rPr>
        <w:t xml:space="preserve">Inconforme con la respuesta, la parte </w:t>
      </w:r>
      <w:r w:rsidRPr="00EB1657">
        <w:rPr>
          <w:rFonts w:ascii="Palatino Linotype" w:eastAsia="Palatino Linotype" w:hAnsi="Palatino Linotype" w:cs="Palatino Linotype"/>
          <w:b/>
          <w:sz w:val="22"/>
          <w:szCs w:val="22"/>
        </w:rPr>
        <w:t xml:space="preserve">Recurrente </w:t>
      </w:r>
      <w:r w:rsidRPr="00EB1657">
        <w:rPr>
          <w:rFonts w:ascii="Palatino Linotype" w:eastAsia="Palatino Linotype" w:hAnsi="Palatino Linotype" w:cs="Palatino Linotype"/>
          <w:sz w:val="22"/>
          <w:szCs w:val="22"/>
        </w:rPr>
        <w:t xml:space="preserve">promovió el presente recurso de revisión en el que a manera de motivos de inconformidad </w:t>
      </w:r>
      <w:r w:rsidRPr="00EB1657">
        <w:rPr>
          <w:rFonts w:ascii="Palatino Linotype" w:eastAsia="Palatino Linotype" w:hAnsi="Palatino Linotype" w:cs="Palatino Linotype"/>
          <w:b/>
          <w:sz w:val="22"/>
          <w:szCs w:val="22"/>
        </w:rPr>
        <w:t>se adolece medularmente de la entrega de información incompleta y de la clasificación de información pública.</w:t>
      </w:r>
    </w:p>
    <w:p w14:paraId="67545312" w14:textId="77777777" w:rsidR="00B65B20" w:rsidRPr="00EB1657" w:rsidRDefault="00B65B20">
      <w:pPr>
        <w:spacing w:line="360" w:lineRule="auto"/>
        <w:ind w:right="49"/>
        <w:jc w:val="both"/>
        <w:rPr>
          <w:rFonts w:ascii="Palatino Linotype" w:eastAsia="Palatino Linotype" w:hAnsi="Palatino Linotype" w:cs="Palatino Linotype"/>
          <w:sz w:val="22"/>
          <w:szCs w:val="22"/>
        </w:rPr>
      </w:pPr>
    </w:p>
    <w:p w14:paraId="2903BB66"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Admitido el presente recurso de revisión, en términos del artículo 185 fracción II</w:t>
      </w:r>
      <w:r w:rsidRPr="00EB1657">
        <w:rPr>
          <w:rFonts w:ascii="Palatino Linotype" w:eastAsia="Palatino Linotype" w:hAnsi="Palatino Linotype" w:cs="Palatino Linotype"/>
          <w:sz w:val="22"/>
          <w:szCs w:val="22"/>
          <w:vertAlign w:val="superscript"/>
        </w:rPr>
        <w:footnoteReference w:id="3"/>
      </w:r>
      <w:r w:rsidRPr="00EB1657">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F38F413"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6F84356"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Cabe resaltar que, durante la etapa de manifestaciones</w:t>
      </w:r>
      <w:r w:rsidRPr="00EB1657">
        <w:rPr>
          <w:rFonts w:ascii="Palatino Linotype" w:eastAsia="Palatino Linotype" w:hAnsi="Palatino Linotype" w:cs="Palatino Linotype"/>
          <w:b/>
          <w:sz w:val="22"/>
          <w:szCs w:val="22"/>
        </w:rPr>
        <w:t xml:space="preserve">, </w:t>
      </w:r>
      <w:r w:rsidRPr="00EB1657">
        <w:rPr>
          <w:rFonts w:ascii="Palatino Linotype" w:eastAsia="Palatino Linotype" w:hAnsi="Palatino Linotype" w:cs="Palatino Linotype"/>
          <w:sz w:val="22"/>
          <w:szCs w:val="22"/>
        </w:rPr>
        <w:t xml:space="preserve">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rindió su informe justificado, en el que medularmente ratificó la respuesta inicial.</w:t>
      </w:r>
    </w:p>
    <w:p w14:paraId="4D3C0A31"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35FCC60"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Por su lado, la parte </w:t>
      </w:r>
      <w:r w:rsidRPr="00EB1657">
        <w:rPr>
          <w:rFonts w:ascii="Palatino Linotype" w:eastAsia="Palatino Linotype" w:hAnsi="Palatino Linotype" w:cs="Palatino Linotype"/>
          <w:b/>
          <w:sz w:val="22"/>
          <w:szCs w:val="22"/>
        </w:rPr>
        <w:t xml:space="preserve">Recurrente </w:t>
      </w:r>
      <w:r w:rsidRPr="00EB1657">
        <w:rPr>
          <w:rFonts w:ascii="Palatino Linotype" w:eastAsia="Palatino Linotype" w:hAnsi="Palatino Linotype" w:cs="Palatino Linotype"/>
          <w:sz w:val="22"/>
          <w:szCs w:val="22"/>
        </w:rPr>
        <w:t>fue omisa en rendir manifestaciones o alegatos que conforme a derecho resultaran procedentes.</w:t>
      </w:r>
    </w:p>
    <w:p w14:paraId="5D3038CB"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DFFAD3F" w14:textId="77777777" w:rsidR="00B65B20" w:rsidRPr="00EB1657" w:rsidRDefault="009B233C">
      <w:pPr>
        <w:pBdr>
          <w:top w:val="nil"/>
          <w:left w:val="nil"/>
          <w:bottom w:val="nil"/>
          <w:right w:val="nil"/>
          <w:between w:val="nil"/>
        </w:pBdr>
        <w:spacing w:line="360" w:lineRule="auto"/>
        <w:jc w:val="both"/>
        <w:rPr>
          <w:sz w:val="22"/>
          <w:szCs w:val="22"/>
        </w:rPr>
      </w:pPr>
      <w:r w:rsidRPr="00EB1657">
        <w:rPr>
          <w:rFonts w:ascii="Palatino Linotype" w:eastAsia="Palatino Linotype" w:hAnsi="Palatino Linotype" w:cs="Palatino Linotype"/>
          <w:sz w:val="22"/>
          <w:szCs w:val="22"/>
        </w:rPr>
        <w:t>Establecido lo anterior, procedemos al análisis de la naturaleza de la información, para ello debemos observar lo dispuesto por el artículo 19 de Ley Orgánica Municipal del Estado de México, que a la letra indica lo siguiente:</w:t>
      </w:r>
    </w:p>
    <w:p w14:paraId="74A61A22" w14:textId="77777777" w:rsidR="00B65B20" w:rsidRPr="00EB1657" w:rsidRDefault="00B65B20"/>
    <w:p w14:paraId="234578CC" w14:textId="77777777" w:rsidR="00B65B20" w:rsidRPr="00EB1657" w:rsidRDefault="009B233C">
      <w:pPr>
        <w:pBdr>
          <w:top w:val="nil"/>
          <w:left w:val="nil"/>
          <w:bottom w:val="nil"/>
          <w:right w:val="nil"/>
          <w:between w:val="nil"/>
        </w:pBdr>
        <w:ind w:left="567" w:right="900"/>
        <w:jc w:val="both"/>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Artículo 19</w:t>
      </w: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i/>
          <w:sz w:val="22"/>
          <w:szCs w:val="22"/>
        </w:rPr>
        <w:t xml:space="preserve">A las nueve horas del día 1 de enero del año inmediato siguiente a aquel en que se hayan efectuado las elecciones municipales, el ayuntamiento saliente dará posesión de las oficinas municipales a los miembros del ayuntamiento entrante, </w:t>
      </w:r>
      <w:r w:rsidRPr="00EB1657">
        <w:rPr>
          <w:rFonts w:ascii="Palatino Linotype" w:eastAsia="Palatino Linotype" w:hAnsi="Palatino Linotype" w:cs="Palatino Linotype"/>
          <w:i/>
          <w:sz w:val="22"/>
          <w:szCs w:val="22"/>
        </w:rPr>
        <w:lastRenderedPageBreak/>
        <w:t>que hubieren rendido la protesta de ley, cuyo presidente municipal hará la siguiente declaratoria formal y solemne: “Queda legítimamente instalado el ayuntamiento del municipio de…, que deberá funcionar durante los años de…”.</w:t>
      </w:r>
    </w:p>
    <w:p w14:paraId="3B37FA0F" w14:textId="77777777" w:rsidR="00B65B20" w:rsidRPr="00EB1657" w:rsidRDefault="009B233C">
      <w:pPr>
        <w:pBdr>
          <w:top w:val="nil"/>
          <w:left w:val="nil"/>
          <w:bottom w:val="nil"/>
          <w:right w:val="nil"/>
          <w:between w:val="nil"/>
        </w:pBdr>
        <w:ind w:right="900"/>
      </w:pPr>
      <w:r w:rsidRPr="00EB1657">
        <w:rPr>
          <w:rFonts w:ascii="Palatino Linotype" w:eastAsia="Palatino Linotype" w:hAnsi="Palatino Linotype" w:cs="Palatino Linotype"/>
          <w:sz w:val="22"/>
          <w:szCs w:val="22"/>
        </w:rPr>
        <w:tab/>
      </w:r>
    </w:p>
    <w:p w14:paraId="6D80E405" w14:textId="77777777" w:rsidR="00B65B20" w:rsidRPr="00EB1657" w:rsidRDefault="009B233C">
      <w:pPr>
        <w:pBdr>
          <w:top w:val="nil"/>
          <w:left w:val="nil"/>
          <w:bottom w:val="nil"/>
          <w:right w:val="nil"/>
          <w:between w:val="nil"/>
        </w:pBdr>
        <w:ind w:left="567" w:right="900"/>
        <w:jc w:val="both"/>
      </w:pPr>
      <w:r w:rsidRPr="00EB1657">
        <w:rPr>
          <w:rFonts w:ascii="Palatino Linotype" w:eastAsia="Palatino Linotype" w:hAnsi="Palatino Linotype" w:cs="Palatino Linotype"/>
          <w:i/>
          <w:sz w:val="22"/>
          <w:szCs w:val="22"/>
        </w:rPr>
        <w:t>La inasistencia de los integrantes del ayuntamiento saliente no será obstáculo para que se dé por instalado el entrante, sin perjuicio de las sanciones que establezcan las disposiciones jurídicas aplicables.</w:t>
      </w:r>
    </w:p>
    <w:p w14:paraId="04B8741A" w14:textId="77777777" w:rsidR="00B65B20" w:rsidRPr="00EB1657" w:rsidRDefault="00B65B20">
      <w:pPr>
        <w:ind w:right="900"/>
      </w:pPr>
    </w:p>
    <w:p w14:paraId="334ACCA8" w14:textId="77777777" w:rsidR="00B65B20" w:rsidRPr="00EB1657" w:rsidRDefault="009B233C">
      <w:pPr>
        <w:pBdr>
          <w:top w:val="nil"/>
          <w:left w:val="nil"/>
          <w:bottom w:val="nil"/>
          <w:right w:val="nil"/>
          <w:between w:val="nil"/>
        </w:pBdr>
        <w:ind w:left="567" w:right="900"/>
        <w:jc w:val="both"/>
      </w:pPr>
      <w:r w:rsidRPr="00EB1657">
        <w:rPr>
          <w:rFonts w:ascii="Palatino Linotype" w:eastAsia="Palatino Linotype" w:hAnsi="Palatino Linotype" w:cs="Palatino Linotype"/>
          <w:i/>
          <w:sz w:val="22"/>
          <w:szCs w:val="22"/>
        </w:rPr>
        <w:t xml:space="preserve">A continuación se procederá a la </w:t>
      </w:r>
      <w:r w:rsidRPr="00EB1657">
        <w:rPr>
          <w:rFonts w:ascii="Palatino Linotype" w:eastAsia="Palatino Linotype" w:hAnsi="Palatino Linotype" w:cs="Palatino Linotype"/>
          <w:b/>
          <w:i/>
          <w:sz w:val="22"/>
          <w:szCs w:val="22"/>
          <w:u w:val="single"/>
        </w:rPr>
        <w:t>suscripción de las actas y demás documentos relativos a la entrega-recepción de la administración municipal</w:t>
      </w:r>
      <w:r w:rsidRPr="00EB1657">
        <w:rPr>
          <w:rFonts w:ascii="Palatino Linotype" w:eastAsia="Palatino Linotype" w:hAnsi="Palatino Linotype" w:cs="Palatino Linotype"/>
          <w:i/>
          <w:sz w:val="22"/>
          <w:szCs w:val="22"/>
        </w:rPr>
        <w:t xml:space="preserve">,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w:t>
      </w:r>
      <w:proofErr w:type="gramStart"/>
      <w:r w:rsidRPr="00EB1657">
        <w:rPr>
          <w:rFonts w:ascii="Palatino Linotype" w:eastAsia="Palatino Linotype" w:hAnsi="Palatino Linotype" w:cs="Palatino Linotype"/>
          <w:i/>
          <w:sz w:val="22"/>
          <w:szCs w:val="22"/>
        </w:rPr>
        <w:t>la misma</w:t>
      </w:r>
      <w:proofErr w:type="gramEnd"/>
      <w:r w:rsidRPr="00EB1657">
        <w:rPr>
          <w:rFonts w:ascii="Palatino Linotype" w:eastAsia="Palatino Linotype" w:hAnsi="Palatino Linotype" w:cs="Palatino Linotype"/>
          <w:i/>
          <w:sz w:val="22"/>
          <w:szCs w:val="22"/>
        </w:rPr>
        <w:t xml:space="preserve">. El ayuntamiento saliente, a través del presidente municipal, presentará al ayuntamiento entrante, con una copia para la Legislatura, un documento que contenga sus observaciones, sugerencias y recomendaciones </w:t>
      </w:r>
      <w:proofErr w:type="gramStart"/>
      <w:r w:rsidRPr="00EB1657">
        <w:rPr>
          <w:rFonts w:ascii="Palatino Linotype" w:eastAsia="Palatino Linotype" w:hAnsi="Palatino Linotype" w:cs="Palatino Linotype"/>
          <w:i/>
          <w:sz w:val="22"/>
          <w:szCs w:val="22"/>
        </w:rPr>
        <w:t>en relación a</w:t>
      </w:r>
      <w:proofErr w:type="gramEnd"/>
      <w:r w:rsidRPr="00EB1657">
        <w:rPr>
          <w:rFonts w:ascii="Palatino Linotype" w:eastAsia="Palatino Linotype" w:hAnsi="Palatino Linotype" w:cs="Palatino Linotype"/>
          <w:i/>
          <w:sz w:val="22"/>
          <w:szCs w:val="22"/>
        </w:rPr>
        <w:t xml:space="preserve"> la administración y gobierno municipal. </w:t>
      </w:r>
    </w:p>
    <w:p w14:paraId="579A203F" w14:textId="77777777" w:rsidR="00B65B20" w:rsidRPr="00EB1657" w:rsidRDefault="00B65B20">
      <w:pPr>
        <w:ind w:right="900"/>
      </w:pPr>
    </w:p>
    <w:p w14:paraId="4ED3FB36" w14:textId="77777777" w:rsidR="00B65B20" w:rsidRPr="00EB1657" w:rsidRDefault="009B233C">
      <w:pPr>
        <w:pBdr>
          <w:top w:val="nil"/>
          <w:left w:val="nil"/>
          <w:bottom w:val="nil"/>
          <w:right w:val="nil"/>
          <w:between w:val="nil"/>
        </w:pBdr>
        <w:ind w:left="567" w:right="900"/>
        <w:jc w:val="both"/>
      </w:pPr>
      <w:r w:rsidRPr="00EB1657">
        <w:rPr>
          <w:rFonts w:ascii="Palatino Linotype" w:eastAsia="Palatino Linotype" w:hAnsi="Palatino Linotype" w:cs="Palatino Linotype"/>
          <w:i/>
          <w:sz w:val="22"/>
          <w:szCs w:val="22"/>
        </w:rPr>
        <w:t>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 </w:t>
      </w:r>
    </w:p>
    <w:p w14:paraId="355916CB" w14:textId="77777777" w:rsidR="00B65B20" w:rsidRPr="00EB1657" w:rsidRDefault="00B65B20"/>
    <w:p w14:paraId="35CC2ADC" w14:textId="77777777" w:rsidR="00B65B20" w:rsidRPr="00EB1657" w:rsidRDefault="009B233C">
      <w:pPr>
        <w:pBdr>
          <w:top w:val="nil"/>
          <w:left w:val="nil"/>
          <w:bottom w:val="nil"/>
          <w:right w:val="nil"/>
          <w:between w:val="nil"/>
        </w:pBdr>
        <w:ind w:left="567" w:right="616"/>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i/>
          <w:sz w:val="22"/>
          <w:szCs w:val="22"/>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r w:rsidRPr="00EB1657">
        <w:rPr>
          <w:rFonts w:ascii="Palatino Linotype" w:eastAsia="Palatino Linotype" w:hAnsi="Palatino Linotype" w:cs="Palatino Linotype"/>
          <w:b/>
          <w:sz w:val="22"/>
          <w:szCs w:val="22"/>
        </w:rPr>
        <w:t xml:space="preserve">.” </w:t>
      </w:r>
    </w:p>
    <w:p w14:paraId="74950DD7" w14:textId="77777777" w:rsidR="00B65B20" w:rsidRPr="00EB1657" w:rsidRDefault="00B65B20">
      <w:pPr>
        <w:pBdr>
          <w:top w:val="nil"/>
          <w:left w:val="nil"/>
          <w:bottom w:val="nil"/>
          <w:right w:val="nil"/>
          <w:between w:val="nil"/>
        </w:pBdr>
        <w:ind w:left="567" w:right="616"/>
        <w:jc w:val="both"/>
        <w:rPr>
          <w:rFonts w:ascii="Palatino Linotype" w:eastAsia="Palatino Linotype" w:hAnsi="Palatino Linotype" w:cs="Palatino Linotype"/>
          <w:b/>
          <w:sz w:val="22"/>
          <w:szCs w:val="22"/>
        </w:rPr>
      </w:pPr>
    </w:p>
    <w:p w14:paraId="1540DBBB" w14:textId="77777777" w:rsidR="00B65B20" w:rsidRPr="00EB1657" w:rsidRDefault="009B233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Artículo 41.- Las faltas temporales del presidente municipal, que no excedan de quince días, las cubrirá el secretario del ayuntamiento, como encargado del despacho; las que excedan de este plazo y hasta por 100 días serán cubiertas por un regidor del propio </w:t>
      </w:r>
      <w:r w:rsidRPr="00EB1657">
        <w:rPr>
          <w:rFonts w:ascii="Palatino Linotype" w:eastAsia="Palatino Linotype" w:hAnsi="Palatino Linotype" w:cs="Palatino Linotype"/>
          <w:i/>
          <w:sz w:val="22"/>
          <w:szCs w:val="22"/>
        </w:rPr>
        <w:lastRenderedPageBreak/>
        <w:t>ayuntamiento que se designe por acuerdo del cabildo, a propuesta del presidente municipal, quien fungirá como presidente municipal por ministerio de ley.</w:t>
      </w:r>
    </w:p>
    <w:p w14:paraId="743A5AB0" w14:textId="77777777" w:rsidR="00B65B20" w:rsidRPr="00EB1657" w:rsidRDefault="00B65B2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7DB61642" w14:textId="77777777" w:rsidR="00B65B20" w:rsidRPr="00EB1657" w:rsidRDefault="009B233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4D80D9C9" w14:textId="77777777" w:rsidR="00B65B20" w:rsidRPr="00EB1657" w:rsidRDefault="00B65B2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632FDEF1" w14:textId="77777777" w:rsidR="00B65B20" w:rsidRPr="00EB1657" w:rsidRDefault="009B233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 xml:space="preserve">Las faltas de los servidores públicos titulares de las dependencias y entidades de la administración pública municipal, </w:t>
      </w:r>
      <w:r w:rsidRPr="00EB1657">
        <w:rPr>
          <w:rFonts w:ascii="Palatino Linotype" w:eastAsia="Palatino Linotype" w:hAnsi="Palatino Linotype" w:cs="Palatino Linotype"/>
          <w:i/>
          <w:sz w:val="22"/>
          <w:szCs w:val="22"/>
        </w:rPr>
        <w:t xml:space="preserve">que no excedan de quince días naturales, se cubrirán conforme se establezca en el reglamento municipal respectivo, o en su caso, con la designación que realice el servidor público que se deba ausentar. </w:t>
      </w:r>
      <w:r w:rsidRPr="00EB1657">
        <w:rPr>
          <w:rFonts w:ascii="Palatino Linotype" w:eastAsia="Palatino Linotype" w:hAnsi="Palatino Linotype" w:cs="Palatino Linotype"/>
          <w:b/>
          <w:i/>
          <w:sz w:val="22"/>
          <w:szCs w:val="22"/>
        </w:rPr>
        <w:t xml:space="preserve">En cualquier </w:t>
      </w:r>
      <w:proofErr w:type="gramStart"/>
      <w:r w:rsidRPr="00EB1657">
        <w:rPr>
          <w:rFonts w:ascii="Palatino Linotype" w:eastAsia="Palatino Linotype" w:hAnsi="Palatino Linotype" w:cs="Palatino Linotype"/>
          <w:b/>
          <w:i/>
          <w:sz w:val="22"/>
          <w:szCs w:val="22"/>
        </w:rPr>
        <w:t>caso</w:t>
      </w:r>
      <w:proofErr w:type="gramEnd"/>
      <w:r w:rsidRPr="00EB1657">
        <w:rPr>
          <w:rFonts w:ascii="Palatino Linotype" w:eastAsia="Palatino Linotype" w:hAnsi="Palatino Linotype" w:cs="Palatino Linotype"/>
          <w:b/>
          <w:i/>
          <w:sz w:val="22"/>
          <w:szCs w:val="22"/>
        </w:rPr>
        <w:t xml:space="preserve"> la designación será con el carácter de encargado del despacho</w:t>
      </w:r>
      <w:r w:rsidRPr="00EB1657">
        <w:rPr>
          <w:rFonts w:ascii="Palatino Linotype" w:eastAsia="Palatino Linotype" w:hAnsi="Palatino Linotype" w:cs="Palatino Linotype"/>
          <w:i/>
          <w:sz w:val="22"/>
          <w:szCs w:val="22"/>
        </w:rPr>
        <w:t xml:space="preserve"> y con la aprobación del presidente municipal.”</w:t>
      </w:r>
    </w:p>
    <w:p w14:paraId="3E88A51C" w14:textId="77777777" w:rsidR="00B65B20" w:rsidRPr="00EB1657" w:rsidRDefault="00B65B20">
      <w:pPr>
        <w:pBdr>
          <w:top w:val="nil"/>
          <w:left w:val="nil"/>
          <w:bottom w:val="nil"/>
          <w:right w:val="nil"/>
          <w:between w:val="nil"/>
        </w:pBdr>
        <w:ind w:left="567" w:right="616"/>
        <w:jc w:val="both"/>
        <w:rPr>
          <w:rFonts w:ascii="Palatino Linotype" w:eastAsia="Palatino Linotype" w:hAnsi="Palatino Linotype" w:cs="Palatino Linotype"/>
          <w:b/>
          <w:sz w:val="22"/>
          <w:szCs w:val="22"/>
        </w:rPr>
      </w:pPr>
    </w:p>
    <w:p w14:paraId="1B32E9AF" w14:textId="77777777" w:rsidR="00B65B20" w:rsidRPr="00EB1657" w:rsidRDefault="009B233C">
      <w:pPr>
        <w:pBdr>
          <w:top w:val="nil"/>
          <w:left w:val="nil"/>
          <w:bottom w:val="nil"/>
          <w:right w:val="nil"/>
          <w:between w:val="nil"/>
        </w:pBdr>
        <w:ind w:left="567" w:right="616"/>
        <w:jc w:val="right"/>
      </w:pPr>
      <w:r w:rsidRPr="00EB1657">
        <w:rPr>
          <w:rFonts w:ascii="Palatino Linotype" w:eastAsia="Palatino Linotype" w:hAnsi="Palatino Linotype" w:cs="Palatino Linotype"/>
          <w:i/>
          <w:sz w:val="22"/>
          <w:szCs w:val="22"/>
        </w:rPr>
        <w:t>(Énfasis añadido)</w:t>
      </w:r>
    </w:p>
    <w:p w14:paraId="0B3B8F22" w14:textId="77777777" w:rsidR="00B65B20" w:rsidRPr="00EB1657" w:rsidRDefault="00B65B20"/>
    <w:p w14:paraId="06EEB371" w14:textId="77777777" w:rsidR="00B65B20" w:rsidRPr="00EB1657" w:rsidRDefault="009B233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De tal suerte que como se desprende del precepto legal previamente citado, cada tres años los Ayuntamiento del Estado de México, deberán celebrar suscripción de las actas y demás documentos relativos a la entrega-recepción de la administración municipal, entre el Ayuntamiento saliente y el Ayuntamiento entrante.</w:t>
      </w:r>
    </w:p>
    <w:p w14:paraId="0E66B059" w14:textId="77777777" w:rsidR="00B65B20" w:rsidRPr="00EB1657" w:rsidRDefault="00B65B2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8805F3" w14:textId="77777777" w:rsidR="00B65B20" w:rsidRPr="00EB1657" w:rsidRDefault="009B233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 mayor abundamiento de lo anterior, resulta importante traer a colación lo dispuesto por los Lineamientos que norman la Entrega-Recepción de los Ayuntamientos, sus Dependencias y Organismos Descentralizados Municipales del Estado de México aplicables para la entrega-recepción, mismos que se insertan a continuación:</w:t>
      </w:r>
    </w:p>
    <w:p w14:paraId="4158F6EC"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“Artículo 2. Para los efectos de estos lineamientos se entenderá por:</w:t>
      </w:r>
    </w:p>
    <w:p w14:paraId="0D0585B1"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27E6957E"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10"/>
          <w:szCs w:val="10"/>
        </w:rPr>
      </w:pPr>
    </w:p>
    <w:p w14:paraId="5401D378"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XVIII. Entrega-recepción:</w:t>
      </w:r>
      <w:r w:rsidRPr="00EB1657">
        <w:rPr>
          <w:rFonts w:ascii="Palatino Linotype" w:eastAsia="Palatino Linotype" w:hAnsi="Palatino Linotype" w:cs="Palatino Linotype"/>
          <w:i/>
          <w:sz w:val="22"/>
          <w:szCs w:val="22"/>
        </w:rPr>
        <w:t xml:space="preserve"> Al procedimiento administrativo de interés público de cumplimiento obligatorio y formal, mediante el cual un servidor público obligado que concluye su función, hace entrega del despacho a su cargo al servidor público entrante con la información de carácter económica, financiera, patrimonial, presupuestal, programática y administrativa, así como con todos aquellos </w:t>
      </w:r>
      <w:r w:rsidRPr="00EB1657">
        <w:rPr>
          <w:rFonts w:ascii="Palatino Linotype" w:eastAsia="Palatino Linotype" w:hAnsi="Palatino Linotype" w:cs="Palatino Linotype"/>
          <w:i/>
          <w:sz w:val="22"/>
          <w:szCs w:val="22"/>
        </w:rPr>
        <w:lastRenderedPageBreak/>
        <w:t>documentos e información vinculados a las atribuciones, funciones, facultades y actividades de la unidad administrativa;</w:t>
      </w:r>
    </w:p>
    <w:p w14:paraId="651A947C"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47BF367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XVI. Encargado de despacho: Al servidor público que cubra la falta temporal de una persona titular de una unidad administrativa de las entidades fiscalizables, que no podrá exceder de 60 días naturales;</w:t>
      </w:r>
    </w:p>
    <w:p w14:paraId="0D99F9EF"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6715F2D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XXXII. Servidor público entrante:</w:t>
      </w:r>
      <w:r w:rsidRPr="00EB1657">
        <w:rPr>
          <w:rFonts w:ascii="Palatino Linotype" w:eastAsia="Palatino Linotype" w:hAnsi="Palatino Linotype" w:cs="Palatino Linotype"/>
          <w:i/>
          <w:sz w:val="22"/>
          <w:szCs w:val="22"/>
        </w:rPr>
        <w:t xml:space="preserve"> </w:t>
      </w:r>
      <w:r w:rsidRPr="00EB1657">
        <w:rPr>
          <w:rFonts w:ascii="Palatino Linotype" w:eastAsia="Palatino Linotype" w:hAnsi="Palatino Linotype" w:cs="Palatino Linotype"/>
          <w:b/>
          <w:i/>
          <w:sz w:val="22"/>
          <w:szCs w:val="22"/>
        </w:rPr>
        <w:t>A la persona que recibe el despacho</w:t>
      </w:r>
      <w:r w:rsidRPr="00EB1657">
        <w:rPr>
          <w:rFonts w:ascii="Palatino Linotype" w:eastAsia="Palatino Linotype" w:hAnsi="Palatino Linotype" w:cs="Palatino Linotype"/>
          <w:i/>
          <w:sz w:val="22"/>
          <w:szCs w:val="22"/>
        </w:rPr>
        <w:t xml:space="preserve"> con toda la información de carácter económico, financiero, patrimonial, presupuestal, programático y administrativo, así como todos aquellos documentos e información vinculados a las atribuciones, funciones, facultades y actividades de la unidad administrativa que recibe;</w:t>
      </w:r>
    </w:p>
    <w:p w14:paraId="50129BC4"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w:t>
      </w:r>
    </w:p>
    <w:p w14:paraId="74EE90B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XXXIV. Servidor público saliente:</w:t>
      </w:r>
      <w:r w:rsidRPr="00EB1657">
        <w:rPr>
          <w:rFonts w:ascii="Palatino Linotype" w:eastAsia="Palatino Linotype" w:hAnsi="Palatino Linotype" w:cs="Palatino Linotype"/>
          <w:i/>
          <w:sz w:val="22"/>
          <w:szCs w:val="22"/>
        </w:rPr>
        <w:t xml:space="preserve"> </w:t>
      </w:r>
      <w:r w:rsidRPr="00EB1657">
        <w:rPr>
          <w:rFonts w:ascii="Palatino Linotype" w:eastAsia="Palatino Linotype" w:hAnsi="Palatino Linotype" w:cs="Palatino Linotype"/>
          <w:b/>
          <w:i/>
          <w:sz w:val="22"/>
          <w:szCs w:val="22"/>
        </w:rPr>
        <w:t>A la persona que entrega el despacho con toda la información</w:t>
      </w:r>
      <w:r w:rsidRPr="00EB1657">
        <w:rPr>
          <w:rFonts w:ascii="Palatino Linotype" w:eastAsia="Palatino Linotype" w:hAnsi="Palatino Linotype" w:cs="Palatino Linotype"/>
          <w:i/>
          <w:sz w:val="22"/>
          <w:szCs w:val="22"/>
        </w:rPr>
        <w:t xml:space="preserve"> de carácter económico, financiero, patrimonial, presupuestal, programático y administrativo, así como todos aquellos documentos e información vinculados a las atribuciones, funciones, facultades y actividades de la dependencia o unidad administrativa que entrega; </w:t>
      </w:r>
      <w:r w:rsidRPr="00EB1657">
        <w:rPr>
          <w:rFonts w:ascii="Palatino Linotype" w:eastAsia="Palatino Linotype" w:hAnsi="Palatino Linotype" w:cs="Palatino Linotype"/>
          <w:b/>
          <w:i/>
          <w:sz w:val="22"/>
          <w:szCs w:val="22"/>
        </w:rPr>
        <w:t>incluyendo</w:t>
      </w:r>
      <w:r w:rsidRPr="00EB1657">
        <w:rPr>
          <w:rFonts w:ascii="Palatino Linotype" w:eastAsia="Palatino Linotype" w:hAnsi="Palatino Linotype" w:cs="Palatino Linotype"/>
          <w:i/>
          <w:sz w:val="22"/>
          <w:szCs w:val="22"/>
        </w:rPr>
        <w:t xml:space="preserve"> renuncia, remoción, destitución, licencia, incapacidad, jubilación, fallecimiento, cambio de adscripción, suplencia, ausencia, inhabilitación, suspensión, </w:t>
      </w:r>
      <w:r w:rsidRPr="00EB1657">
        <w:rPr>
          <w:rFonts w:ascii="Palatino Linotype" w:eastAsia="Palatino Linotype" w:hAnsi="Palatino Linotype" w:cs="Palatino Linotype"/>
          <w:b/>
          <w:i/>
          <w:sz w:val="22"/>
          <w:szCs w:val="22"/>
          <w:u w:val="single"/>
        </w:rPr>
        <w:t>encargo de despacho</w:t>
      </w:r>
      <w:r w:rsidRPr="00EB1657">
        <w:rPr>
          <w:rFonts w:ascii="Palatino Linotype" w:eastAsia="Palatino Linotype" w:hAnsi="Palatino Linotype" w:cs="Palatino Linotype"/>
          <w:i/>
          <w:sz w:val="22"/>
          <w:szCs w:val="22"/>
        </w:rPr>
        <w:t>, conclusión de un periodo constitucional, entre otros;</w:t>
      </w:r>
    </w:p>
    <w:p w14:paraId="7F3350AA"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6EAA77FA"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1CC99328"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“Artículo 3. Estos lineamientos deben aplicarse en los actos de: </w:t>
      </w:r>
    </w:p>
    <w:p w14:paraId="7C1F173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I. Entrega-recepción por conclusión del periodo constitucional; y </w:t>
      </w:r>
    </w:p>
    <w:p w14:paraId="4FCA3680"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1B99BC38"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II. Entrega-recepción cuya causa sea distinta a la conclusión de un periodo constitucional.”</w:t>
      </w:r>
    </w:p>
    <w:p w14:paraId="73D68383"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07802A43"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“Artículo 4. Son sujetos de estos lineamientos los servidores públicos entrantes y salientes, de la Administración Pública Municipal, desde el </w:t>
      </w:r>
      <w:proofErr w:type="gramStart"/>
      <w:r w:rsidRPr="00EB1657">
        <w:rPr>
          <w:rFonts w:ascii="Palatino Linotype" w:eastAsia="Palatino Linotype" w:hAnsi="Palatino Linotype" w:cs="Palatino Linotype"/>
          <w:i/>
          <w:sz w:val="22"/>
          <w:szCs w:val="22"/>
        </w:rPr>
        <w:t>Presidente</w:t>
      </w:r>
      <w:proofErr w:type="gramEnd"/>
      <w:r w:rsidRPr="00EB1657">
        <w:rPr>
          <w:rFonts w:ascii="Palatino Linotype" w:eastAsia="Palatino Linotype" w:hAnsi="Palatino Linotype" w:cs="Palatino Linotype"/>
          <w:i/>
          <w:sz w:val="22"/>
          <w:szCs w:val="22"/>
        </w:rPr>
        <w:t xml:space="preserv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5AE1EE9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u w:val="single"/>
        </w:rPr>
      </w:pPr>
      <w:r w:rsidRPr="00EB1657">
        <w:rPr>
          <w:rFonts w:ascii="Palatino Linotype" w:eastAsia="Palatino Linotype" w:hAnsi="Palatino Linotype" w:cs="Palatino Linotype"/>
          <w:b/>
          <w:i/>
          <w:sz w:val="22"/>
          <w:szCs w:val="22"/>
          <w:u w:val="single"/>
        </w:rPr>
        <w:lastRenderedPageBreak/>
        <w:t>De manera enunciativa, más no limitativa y atendiendo a la estructura orgánica determinada por el Ayuntamiento o en su caso, el Órgano de Gobierno de los Organismos Públicos Descentralizados, quienes deben generar el procedimiento administrativo de entrega-recepción, son los siguientes:</w:t>
      </w:r>
    </w:p>
    <w:p w14:paraId="288AA458"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I. En los Ayuntamientos:</w:t>
      </w:r>
    </w:p>
    <w:p w14:paraId="69CF921E"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a. Presidencia Municipal;</w:t>
      </w:r>
    </w:p>
    <w:p w14:paraId="5B25740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b. Sindicatura, y</w:t>
      </w:r>
    </w:p>
    <w:p w14:paraId="46E1C07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u w:val="single"/>
        </w:rPr>
      </w:pPr>
      <w:r w:rsidRPr="00EB1657">
        <w:rPr>
          <w:rFonts w:ascii="Palatino Linotype" w:eastAsia="Palatino Linotype" w:hAnsi="Palatino Linotype" w:cs="Palatino Linotype"/>
          <w:b/>
          <w:i/>
          <w:sz w:val="22"/>
          <w:szCs w:val="22"/>
          <w:u w:val="single"/>
        </w:rPr>
        <w:t>c. Regidurías,</w:t>
      </w:r>
    </w:p>
    <w:p w14:paraId="5DA12903"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II. En las dependencias:</w:t>
      </w:r>
    </w:p>
    <w:p w14:paraId="0AAF3022"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a. Secretaría del Ayuntamiento;</w:t>
      </w:r>
    </w:p>
    <w:p w14:paraId="7DD64C3C"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b. Tesorería Municipal o su equivalente;</w:t>
      </w:r>
    </w:p>
    <w:p w14:paraId="2137895E"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c. Dirección de Obras Públicas o su equivalente;</w:t>
      </w:r>
    </w:p>
    <w:p w14:paraId="6A9DA074"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d. Dirección de Desarrollo Económico o su equivalente;</w:t>
      </w:r>
    </w:p>
    <w:p w14:paraId="3C21830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e. Dirección de Desarrollo Urbano o su equivalente;</w:t>
      </w:r>
    </w:p>
    <w:p w14:paraId="6CAC1A79"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f. Dirección de Ecología o su equivalente;</w:t>
      </w:r>
    </w:p>
    <w:p w14:paraId="218094FC"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g. Dirección de Desarrollo Social o su equivalente;</w:t>
      </w:r>
    </w:p>
    <w:p w14:paraId="5CE0594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h. Dirección Municipal de Protección Civil o su equivalente;</w:t>
      </w:r>
    </w:p>
    <w:p w14:paraId="25CE729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 Dirección de Asuntos Indígenas o su equivalente;</w:t>
      </w:r>
    </w:p>
    <w:p w14:paraId="7C0F6E69"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j. Defensoría de Derechos Humanos o su equivalente;</w:t>
      </w:r>
    </w:p>
    <w:p w14:paraId="770BA4A2"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k. Oficialía Conciliadora, Mediadora y Calificadora o su equivalente;</w:t>
      </w:r>
    </w:p>
    <w:p w14:paraId="14B7C9AC"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l. Dirección de Seguridad Pública Municipal o su equivalente;</w:t>
      </w:r>
    </w:p>
    <w:p w14:paraId="69C097D6"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m. Mejora Regulatoria o su equivalente;</w:t>
      </w:r>
    </w:p>
    <w:p w14:paraId="1C8DCA1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n. Administración o su equivalente;</w:t>
      </w:r>
    </w:p>
    <w:p w14:paraId="068F2DBA"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o. Catastro o su equivalente;</w:t>
      </w:r>
    </w:p>
    <w:p w14:paraId="3DD9E9B9"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p. Gobierno o su equivalente;</w:t>
      </w:r>
    </w:p>
    <w:p w14:paraId="6BE83E0A"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q. Servicios Públicos o su equivalente;</w:t>
      </w:r>
    </w:p>
    <w:p w14:paraId="47A0EBAF"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r. Órgano Interno de Control o su equivalente;</w:t>
      </w:r>
    </w:p>
    <w:p w14:paraId="037E81B4"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s. Unidad de Transparencia y Acceso a la Información, y</w:t>
      </w:r>
    </w:p>
    <w:p w14:paraId="274283CD"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t. Unidad de Información, Planeación, Programación y Evaluación (UIPPE) o su equivalente</w:t>
      </w:r>
    </w:p>
    <w:p w14:paraId="3DC705CC"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II. En los Organismos Públicos Descentralizados y sus unidades administrativas:</w:t>
      </w:r>
    </w:p>
    <w:p w14:paraId="1736310A"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a. Sistema Municipal para el Desarrollo Integral de la Familia;</w:t>
      </w:r>
    </w:p>
    <w:p w14:paraId="1503FC84"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b. Organismo Operador de Agua;</w:t>
      </w:r>
    </w:p>
    <w:p w14:paraId="54FB0A0D"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c. Organismo de Carácter Municipal para el Mantenimiento de Vialidades;</w:t>
      </w:r>
    </w:p>
    <w:p w14:paraId="3DBD741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lastRenderedPageBreak/>
        <w:t>d. Instituto Municipal de Cultura Física y Deporte;</w:t>
      </w:r>
    </w:p>
    <w:p w14:paraId="281C126A"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e. Instituto Municipal de la Juventud, y</w:t>
      </w:r>
    </w:p>
    <w:p w14:paraId="57FB47D8"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f. Instituto Municipal de la Mujer</w:t>
      </w:r>
    </w:p>
    <w:p w14:paraId="5E00136A"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43F5C391"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“Artículo 5. Las autoridades competentes para vigilar y aplicar estos lineamientos son:</w:t>
      </w:r>
    </w:p>
    <w:p w14:paraId="465C676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61F75FBC"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III. Las personas titulares de los Órganos Internos de Control.</w:t>
      </w:r>
    </w:p>
    <w:p w14:paraId="6A20AB87"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02613A08"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66FBEC2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“Artículo 6. La participación de las autoridades competentes en los actos de entrega-recepción será como se indica a continuación:</w:t>
      </w:r>
    </w:p>
    <w:p w14:paraId="69A00E5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3C5396A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II. La persona titular del Órgano Interno de Control Municipal participará en la entrega-recepción de las personas titulares o encargados de despacho de los Órganos Internos de Control de los Organismos Públicos Descentralizados; así como en la entrega-recepción de los servidores públicos titulares o encargados de despacho de las dependencias y de los servidores públicos del municipio que, por la naturaleza e importancia de sus funciones, deban realizar el acto de entrega-recepción;</w:t>
      </w:r>
    </w:p>
    <w:p w14:paraId="6DC70CC2"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08415FFF"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4F0C744E"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Artículo 11. Los servidores públicos que participan en el procedimiento administrativo de entrega-recepción son:</w:t>
      </w:r>
    </w:p>
    <w:p w14:paraId="2BD6B6C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 El servidor público entrante;</w:t>
      </w:r>
    </w:p>
    <w:p w14:paraId="672F572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II. El servidor público saliente o el servidor público que presenta la información;</w:t>
      </w:r>
    </w:p>
    <w:p w14:paraId="1E2F18A2"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III. La persona titular del Órgano Interno de Control o Síndico o, en su caso, Representante;</w:t>
      </w:r>
    </w:p>
    <w:p w14:paraId="0FD0D1CD"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IV. El testigo del servidor público entrante, y</w:t>
      </w:r>
    </w:p>
    <w:p w14:paraId="590D5BDF"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V. El testigo del servidor público saliente o el testigo del servidor público que presenta la información.</w:t>
      </w:r>
    </w:p>
    <w:p w14:paraId="708A4EE7"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0501EC68"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“Artículo 13. La entrega-recepción del despacho y de la documentación se realizará cuando:</w:t>
      </w:r>
    </w:p>
    <w:p w14:paraId="35D70841"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lastRenderedPageBreak/>
        <w:t>I. El servidor público titular o encargado del despacho, culmine con el periodo constitucional municipal para el que fue electo, sin importar que sea sujeto de elección consecutiva.</w:t>
      </w:r>
    </w:p>
    <w:p w14:paraId="1564817A"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4BC7F352"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II. El servidor público titular o encargado de despacho</w:t>
      </w:r>
      <w:r w:rsidRPr="00EB1657">
        <w:rPr>
          <w:rFonts w:ascii="Palatino Linotype" w:eastAsia="Palatino Linotype" w:hAnsi="Palatino Linotype" w:cs="Palatino Linotype"/>
          <w:i/>
          <w:sz w:val="22"/>
          <w:szCs w:val="22"/>
        </w:rPr>
        <w:t xml:space="preserve"> </w:t>
      </w:r>
      <w:r w:rsidRPr="00EB1657">
        <w:rPr>
          <w:rFonts w:ascii="Palatino Linotype" w:eastAsia="Palatino Linotype" w:hAnsi="Palatino Linotype" w:cs="Palatino Linotype"/>
          <w:b/>
          <w:i/>
          <w:sz w:val="22"/>
          <w:szCs w:val="22"/>
        </w:rPr>
        <w:t>que se</w:t>
      </w:r>
      <w:r w:rsidRPr="00EB1657">
        <w:rPr>
          <w:rFonts w:ascii="Palatino Linotype" w:eastAsia="Palatino Linotype" w:hAnsi="Palatino Linotype" w:cs="Palatino Linotype"/>
          <w:i/>
          <w:sz w:val="22"/>
          <w:szCs w:val="22"/>
        </w:rPr>
        <w:t xml:space="preserve"> ausente o se </w:t>
      </w:r>
      <w:r w:rsidRPr="00EB1657">
        <w:rPr>
          <w:rFonts w:ascii="Palatino Linotype" w:eastAsia="Palatino Linotype" w:hAnsi="Palatino Linotype" w:cs="Palatino Linotype"/>
          <w:b/>
          <w:i/>
          <w:sz w:val="22"/>
          <w:szCs w:val="22"/>
        </w:rPr>
        <w:t>separe del empleo, cargo o comisión de cualquier naturaleza</w:t>
      </w:r>
      <w:r w:rsidRPr="00EB1657">
        <w:rPr>
          <w:rFonts w:ascii="Palatino Linotype" w:eastAsia="Palatino Linotype" w:hAnsi="Palatino Linotype" w:cs="Palatino Linotype"/>
          <w:i/>
          <w:sz w:val="22"/>
          <w:szCs w:val="22"/>
        </w:rPr>
        <w:t>, con independencia del hecho o acto jurídico temporal o definitivo que haya originado esa ausencia o separación, considerándose, entre otros, la renuncia, remoción, destitución, licencia, incapacidad, jubilación, fallecimiento, cambio de adscripción, suplencia, encargo, creación, fusión, escisión o supresión de entidades fiscalizables.”</w:t>
      </w:r>
    </w:p>
    <w:p w14:paraId="50CE6E00"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1A5ECE58" w14:textId="77777777" w:rsidR="00B65B20" w:rsidRPr="00EB1657" w:rsidRDefault="009B233C">
      <w:pPr>
        <w:pBdr>
          <w:top w:val="nil"/>
          <w:left w:val="nil"/>
          <w:bottom w:val="nil"/>
          <w:right w:val="nil"/>
          <w:between w:val="nil"/>
        </w:pBdr>
        <w:spacing w:line="276" w:lineRule="auto"/>
        <w:ind w:left="567" w:right="900"/>
        <w:jc w:val="right"/>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(Énfasis añadido)</w:t>
      </w:r>
    </w:p>
    <w:p w14:paraId="421EBF5D"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rPr>
      </w:pPr>
    </w:p>
    <w:p w14:paraId="30A031DF"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Con lo anteriormente citado, se considera como entrega-recepción al procedimiento administrativo de interés público de cumplimiento obligatorio y formal, mediante el cual un servidor público obligado que concluye su función, hace entrega del despacho a su cargo al servidor público entrante con la información de carácter económica, financiera, patrimonial, presupuestal, programática y administrativa, así como con todos aquellos documentos e información vinculados a las atribuciones, funciones, facultades y actividades de la unidad administrativa.</w:t>
      </w:r>
    </w:p>
    <w:p w14:paraId="0CA5FEBF"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72AAAD8"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Consecuentemente, el proceso de entrega-recepción, se realiza en dos supuestos: </w:t>
      </w:r>
      <w:r w:rsidRPr="00EB1657">
        <w:rPr>
          <w:rFonts w:ascii="Palatino Linotype" w:eastAsia="Palatino Linotype" w:hAnsi="Palatino Linotype" w:cs="Palatino Linotype"/>
          <w:b/>
          <w:sz w:val="22"/>
          <w:szCs w:val="22"/>
        </w:rPr>
        <w:t>el primero,</w:t>
      </w:r>
      <w:r w:rsidRPr="00EB1657">
        <w:rPr>
          <w:rFonts w:ascii="Palatino Linotype" w:eastAsia="Palatino Linotype" w:hAnsi="Palatino Linotype" w:cs="Palatino Linotype"/>
          <w:sz w:val="22"/>
          <w:szCs w:val="22"/>
        </w:rPr>
        <w:t xml:space="preserve"> por conclusión del periodo constitucional (cambio de Administración Pública Municipal); y, </w:t>
      </w:r>
      <w:r w:rsidRPr="00EB1657">
        <w:rPr>
          <w:rFonts w:ascii="Palatino Linotype" w:eastAsia="Palatino Linotype" w:hAnsi="Palatino Linotype" w:cs="Palatino Linotype"/>
          <w:b/>
          <w:sz w:val="22"/>
          <w:szCs w:val="22"/>
        </w:rPr>
        <w:t>el segundo,</w:t>
      </w:r>
      <w:r w:rsidRPr="00EB1657">
        <w:rPr>
          <w:rFonts w:ascii="Palatino Linotype" w:eastAsia="Palatino Linotype" w:hAnsi="Palatino Linotype" w:cs="Palatino Linotype"/>
          <w:sz w:val="22"/>
          <w:szCs w:val="22"/>
        </w:rPr>
        <w:t xml:space="preserve"> por cualquier causa distinta a la conclusión de un periodo constitucional, </w:t>
      </w:r>
      <w:r w:rsidRPr="00EB1657">
        <w:rPr>
          <w:rFonts w:ascii="Palatino Linotype" w:eastAsia="Palatino Linotype" w:hAnsi="Palatino Linotype" w:cs="Palatino Linotype"/>
          <w:sz w:val="22"/>
          <w:szCs w:val="22"/>
          <w:u w:val="single"/>
        </w:rPr>
        <w:t>que puede ser de manera enunciativa más no limitativa el cambio de titulares de unidades administrativas o encargado de despacho, que se ausente o se separe del empleo, cargo o comisión de cualquier naturaleza.</w:t>
      </w:r>
    </w:p>
    <w:p w14:paraId="1AE908EC"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79080126"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Por lo tanto, es dable afirmar que existe la fuente obligacional para conocer de la información relativa a las actas levantadas con motivo del procedimiento entrega-recepción de las dependencias del ayuntamiento como las Regidurías.</w:t>
      </w:r>
    </w:p>
    <w:p w14:paraId="43211095"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685EEAE"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Ahora, en cuanto a la competencia del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 xml:space="preserve">para conocer de lo requerido, es de señalar que conforme el artículo 112 fracción XII de la Ley Orgánica Municipal para el Estado de México, es el Órgano Interno de Control Municipal el que tiene dentro de sus atribuciones </w:t>
      </w:r>
      <w:r w:rsidRPr="00EB1657">
        <w:rPr>
          <w:rFonts w:ascii="Palatino Linotype" w:eastAsia="Palatino Linotype" w:hAnsi="Palatino Linotype" w:cs="Palatino Linotype"/>
          <w:b/>
          <w:sz w:val="22"/>
          <w:szCs w:val="22"/>
        </w:rPr>
        <w:t>participar en la entrega-recepción de las unidades administrativas de las dependencias, organismos auxiliares y fideicomisos del municipio.</w:t>
      </w:r>
    </w:p>
    <w:p w14:paraId="3B227F26"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574AAE6" w14:textId="77777777" w:rsidR="00B65B20" w:rsidRPr="00EB1657" w:rsidRDefault="009B233C">
      <w:p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sz w:val="22"/>
          <w:szCs w:val="22"/>
        </w:rPr>
        <w:t xml:space="preserve">Sin embargo, en el caso es de recordar que quienes se pronunciaron sobre lo requerido fueron las </w:t>
      </w:r>
      <w:r w:rsidRPr="00EB1657">
        <w:rPr>
          <w:rFonts w:ascii="Palatino Linotype" w:eastAsia="Palatino Linotype" w:hAnsi="Palatino Linotype" w:cs="Palatino Linotype"/>
          <w:b/>
          <w:sz w:val="22"/>
          <w:szCs w:val="22"/>
        </w:rPr>
        <w:t>Regidurías.</w:t>
      </w:r>
    </w:p>
    <w:p w14:paraId="57CD0814"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6FBBCEE4" w14:textId="77777777" w:rsidR="00B65B20" w:rsidRPr="00EB1657" w:rsidRDefault="009B233C">
      <w:pPr>
        <w:spacing w:line="360" w:lineRule="auto"/>
        <w:ind w:right="141"/>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En tal tesitura, se tiene que el ente obligado </w:t>
      </w:r>
      <w:r w:rsidRPr="00EB1657">
        <w:rPr>
          <w:rFonts w:ascii="Palatino Linotype" w:eastAsia="Palatino Linotype" w:hAnsi="Palatino Linotype" w:cs="Palatino Linotype"/>
          <w:b/>
          <w:sz w:val="22"/>
          <w:szCs w:val="22"/>
        </w:rPr>
        <w:t xml:space="preserve">NO </w:t>
      </w:r>
      <w:r w:rsidRPr="00EB1657">
        <w:rPr>
          <w:rFonts w:ascii="Palatino Linotype" w:eastAsia="Palatino Linotype" w:hAnsi="Palatino Linotype" w:cs="Palatino Linotype"/>
          <w:sz w:val="22"/>
          <w:szCs w:val="22"/>
        </w:rPr>
        <w:t>siguió el procedimiento establecido por el artículo 162 de la Ley de Transparencia y Acceso a la Información Pública del Estado de México y Municipios, ya que no turnó la solicitud a todas las áreas en las que podría obrar la información de conformidad con la fracción XXXIX del artículo tercero de la legislación local vigente en materia de transparencia: </w:t>
      </w:r>
    </w:p>
    <w:p w14:paraId="12FCE2B0" w14:textId="77777777" w:rsidR="00B65B20" w:rsidRPr="00EB1657" w:rsidRDefault="00B65B20">
      <w:pPr>
        <w:spacing w:line="360" w:lineRule="auto"/>
        <w:ind w:right="141"/>
        <w:jc w:val="both"/>
        <w:rPr>
          <w:rFonts w:ascii="Palatino Linotype" w:eastAsia="Palatino Linotype" w:hAnsi="Palatino Linotype" w:cs="Palatino Linotype"/>
          <w:sz w:val="22"/>
          <w:szCs w:val="22"/>
        </w:rPr>
      </w:pPr>
    </w:p>
    <w:p w14:paraId="0A91361C" w14:textId="77777777" w:rsidR="00B65B20" w:rsidRPr="00EB1657" w:rsidRDefault="009B233C">
      <w:pPr>
        <w:pBdr>
          <w:top w:val="nil"/>
          <w:left w:val="nil"/>
          <w:bottom w:val="nil"/>
          <w:right w:val="nil"/>
          <w:between w:val="nil"/>
        </w:pBdr>
        <w:ind w:left="864" w:right="864"/>
        <w:jc w:val="both"/>
      </w:pPr>
      <w:r w:rsidRPr="00EB1657">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FD57E2D" w14:textId="77777777" w:rsidR="00B65B20" w:rsidRPr="00EB1657" w:rsidRDefault="00B65B20"/>
    <w:p w14:paraId="3C56726B"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Establecido lo anterior, se procede con el análisis de la información remitida a efecto de verificar si se colmó el derecho de acceso a la información del particular. </w:t>
      </w:r>
    </w:p>
    <w:p w14:paraId="5B704644"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7D447EE8"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En tal virtud, del análisis a la información entregada en respuesta, se advirtieron las siguientes circunstancias:</w:t>
      </w:r>
    </w:p>
    <w:p w14:paraId="47C5932D"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1ABF9CC" w14:textId="77777777" w:rsidR="00B65B20" w:rsidRPr="00EB1657" w:rsidRDefault="009B233C">
      <w:pPr>
        <w:numPr>
          <w:ilvl w:val="0"/>
          <w:numId w:val="1"/>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Se entregó información diferente a la requerida como: oficios donde la Primera Sindica designa como representante para coadyuvar con la misma en los actos entrega-recepción a una servidora pública adscrita a la Contraloría Municipal; constancias de mayoría y validez de la elección para el Ayuntamiento del 07 de junio de 2025; documentos denominados “Nominación y datos personales de las servidoras públicas salientes y entrantes”; gafetes de servidoras públicas que intervinieron en los actos entrega recepción; inventario de bienes muebles del 19 de diciembre de 2024; así como, Acta de entrega-recepción del 01 de enero de 2024 de la cuarta regiduría; documentos en los cuales sólo en algunos se logra apreciar el tipo de dato que se clasificó, y en algunos se aprecia que fueron testada información pública como lo es de manera enunciativa más no limitativa: los nombres y firmas de servidores públicos salientes y de aquellos que emitieron las constancias de mayoría y validez de la elección., </w:t>
      </w:r>
    </w:p>
    <w:p w14:paraId="3D9AAF6C" w14:textId="77777777" w:rsidR="00B65B20" w:rsidRPr="00EB1657" w:rsidRDefault="00B65B20">
      <w:p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p>
    <w:p w14:paraId="7248916F" w14:textId="77777777" w:rsidR="00B65B20" w:rsidRPr="00EB1657" w:rsidRDefault="009B233C">
      <w:pPr>
        <w:numPr>
          <w:ilvl w:val="0"/>
          <w:numId w:val="1"/>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Faltó la entrega del Acta Ordinaria de Entrega-Recepción del Periodo de Gestión Constitucional Municipal del 01 de enero de 2025, de la Quinta Regiduría;</w:t>
      </w:r>
    </w:p>
    <w:p w14:paraId="65003FF1" w14:textId="77777777" w:rsidR="00B65B20" w:rsidRPr="00EB1657" w:rsidRDefault="00B65B20">
      <w:pPr>
        <w:pBdr>
          <w:top w:val="nil"/>
          <w:left w:val="nil"/>
          <w:bottom w:val="nil"/>
          <w:right w:val="nil"/>
          <w:between w:val="nil"/>
        </w:pBdr>
        <w:ind w:left="720"/>
        <w:rPr>
          <w:rFonts w:ascii="Palatino Linotype" w:eastAsia="Palatino Linotype" w:hAnsi="Palatino Linotype" w:cs="Palatino Linotype"/>
          <w:sz w:val="22"/>
          <w:szCs w:val="22"/>
        </w:rPr>
      </w:pPr>
    </w:p>
    <w:p w14:paraId="55A1DAB0" w14:textId="77777777" w:rsidR="00B65B20" w:rsidRPr="00EB1657" w:rsidRDefault="009B233C">
      <w:pPr>
        <w:numPr>
          <w:ilvl w:val="0"/>
          <w:numId w:val="1"/>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Si bien, se entregaron las Actas Ordinarias de Entrega-Recepción del Periodo de Gestión Constitucional Municipal del 01 de enero de 2025, de la Cuarta y Sexta Regidurías, las versiones públicas se realizaron de manera incorrecta, en razón de que fueron testados datos como: nombres y firmas de servidores públicos salientes, así como de servidores públicos que participaron en el acto entrega-recepción, la cual es información pública; nombres y firmas de testigos sin indicar si eran servidores públicos o particulares. </w:t>
      </w:r>
    </w:p>
    <w:p w14:paraId="3D4F7F7C" w14:textId="77777777" w:rsidR="00B65B20" w:rsidRPr="00EB1657" w:rsidRDefault="00B65B20">
      <w:pPr>
        <w:pBdr>
          <w:top w:val="nil"/>
          <w:left w:val="nil"/>
          <w:bottom w:val="nil"/>
          <w:right w:val="nil"/>
          <w:between w:val="nil"/>
        </w:pBdr>
        <w:ind w:left="720"/>
        <w:rPr>
          <w:rFonts w:ascii="Palatino Linotype" w:eastAsia="Palatino Linotype" w:hAnsi="Palatino Linotype" w:cs="Palatino Linotype"/>
          <w:sz w:val="22"/>
          <w:szCs w:val="22"/>
        </w:rPr>
      </w:pPr>
    </w:p>
    <w:p w14:paraId="2DDA80F4" w14:textId="77777777" w:rsidR="00B65B20" w:rsidRPr="00EB1657" w:rsidRDefault="009B233C">
      <w:pPr>
        <w:numPr>
          <w:ilvl w:val="0"/>
          <w:numId w:val="1"/>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 xml:space="preserve">Asimismo, en las referidas actas entrega si bien se advierte que fueron testados datos confidenciales como domicilios particulares de servidores públicos, así como teléfonos particulares, folios de credenciales para votar; sin embargo, se omitió hacer entrega del Acuerdo por el que el Comité de Transparencia sustente dichas versiones públicas. </w:t>
      </w:r>
    </w:p>
    <w:p w14:paraId="3291E05E" w14:textId="77777777" w:rsidR="00B65B20" w:rsidRPr="00EB1657" w:rsidRDefault="00B65B20">
      <w:pPr>
        <w:spacing w:line="360" w:lineRule="auto"/>
        <w:ind w:left="66"/>
        <w:jc w:val="both"/>
        <w:rPr>
          <w:rFonts w:ascii="Palatino Linotype" w:eastAsia="Palatino Linotype" w:hAnsi="Palatino Linotype" w:cs="Palatino Linotype"/>
          <w:sz w:val="22"/>
          <w:szCs w:val="22"/>
        </w:rPr>
      </w:pPr>
    </w:p>
    <w:p w14:paraId="215933D1"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Por lo expuesto, se considera que el Ayuntamiento de Toluca, para atender el requerimiento de información, deberá entregar las Actas de Entrega-Recepción de las áreas requeridas; las correspondientes a la Cuarta y Sexta Regidurías en correcta versión pública; así como, deberá hacer entrega del Acta Entrega-Recepción de la Quinta Regiduría.</w:t>
      </w:r>
    </w:p>
    <w:p w14:paraId="76259F35" w14:textId="77777777" w:rsidR="00B65B20" w:rsidRPr="00EB1657" w:rsidRDefault="00B65B20">
      <w:pPr>
        <w:tabs>
          <w:tab w:val="left" w:pos="4962"/>
        </w:tabs>
        <w:spacing w:line="360" w:lineRule="auto"/>
        <w:jc w:val="both"/>
        <w:rPr>
          <w:rFonts w:ascii="Palatino Linotype" w:eastAsia="Palatino Linotype" w:hAnsi="Palatino Linotype" w:cs="Palatino Linotype"/>
          <w:sz w:val="22"/>
          <w:szCs w:val="22"/>
        </w:rPr>
      </w:pPr>
    </w:p>
    <w:p w14:paraId="1C599CA2"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Es de indicar que, para proporcionar la información, respecto de la Quinta Regiduría, 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deberá realizar una búsqueda exhaustiva y razonable, en términos del artículo 162 de la Ley de Transparencia y Acceso a la Información Pública del Estado de México y Municipios, en las áreas competentes, de las que no se podrá eximir a la Contraloría Municipal.</w:t>
      </w:r>
    </w:p>
    <w:p w14:paraId="34DAA761"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4353F461"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Ahora bien, para la elaboración de las versiones públicas correspondientes, 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deberá tomar en consideración que en la información que se ordena su entrega hay los siguientes datos, de los que se procede a indicar si actualizan causal de clasificación:</w:t>
      </w:r>
    </w:p>
    <w:p w14:paraId="06D2F34D"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5CC7E14" w14:textId="77777777" w:rsidR="00B65B20" w:rsidRPr="00EB1657" w:rsidRDefault="009B233C">
      <w:pPr>
        <w:numPr>
          <w:ilvl w:val="0"/>
          <w:numId w:val="3"/>
        </w:num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Nombre de testigos (servidor público o particulares);</w:t>
      </w:r>
    </w:p>
    <w:p w14:paraId="710DAC70" w14:textId="77777777" w:rsidR="00B65B20" w:rsidRPr="00EB1657" w:rsidRDefault="009B233C">
      <w:pPr>
        <w:numPr>
          <w:ilvl w:val="0"/>
          <w:numId w:val="3"/>
        </w:num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Clave Única de Registro de Población;</w:t>
      </w:r>
    </w:p>
    <w:p w14:paraId="349D4976" w14:textId="77777777" w:rsidR="00B65B20" w:rsidRPr="00EB1657" w:rsidRDefault="009B233C">
      <w:pPr>
        <w:numPr>
          <w:ilvl w:val="0"/>
          <w:numId w:val="3"/>
        </w:num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Registro Federal de Contribuyentes;</w:t>
      </w:r>
    </w:p>
    <w:p w14:paraId="1118089D" w14:textId="77777777" w:rsidR="00B65B20" w:rsidRPr="00EB1657" w:rsidRDefault="009B233C">
      <w:pPr>
        <w:numPr>
          <w:ilvl w:val="0"/>
          <w:numId w:val="3"/>
        </w:num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Código Bidimensional;</w:t>
      </w:r>
    </w:p>
    <w:p w14:paraId="620F3338" w14:textId="77777777" w:rsidR="00B65B20" w:rsidRPr="00EB1657" w:rsidRDefault="009B233C">
      <w:pPr>
        <w:numPr>
          <w:ilvl w:val="0"/>
          <w:numId w:val="3"/>
        </w:num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Teléfono particular;</w:t>
      </w:r>
    </w:p>
    <w:p w14:paraId="7C2CD06B" w14:textId="77777777" w:rsidR="00B65B20" w:rsidRPr="00EB1657" w:rsidRDefault="009B233C">
      <w:pPr>
        <w:numPr>
          <w:ilvl w:val="0"/>
          <w:numId w:val="3"/>
        </w:num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Número de clave de elector, y</w:t>
      </w:r>
    </w:p>
    <w:p w14:paraId="5E449A58" w14:textId="77777777" w:rsidR="00B65B20" w:rsidRPr="00EB1657" w:rsidRDefault="009B233C">
      <w:pPr>
        <w:numPr>
          <w:ilvl w:val="0"/>
          <w:numId w:val="3"/>
        </w:num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Firma de servidores públicos o particulares.</w:t>
      </w:r>
    </w:p>
    <w:p w14:paraId="08E21D61" w14:textId="77777777" w:rsidR="00B65B20" w:rsidRPr="00EB1657" w:rsidRDefault="00B65B20">
      <w:pPr>
        <w:spacing w:line="360" w:lineRule="auto"/>
        <w:ind w:left="720"/>
        <w:rPr>
          <w:rFonts w:ascii="Palatino Linotype" w:eastAsia="Palatino Linotype" w:hAnsi="Palatino Linotype" w:cs="Palatino Linotype"/>
          <w:sz w:val="22"/>
          <w:szCs w:val="22"/>
        </w:rPr>
      </w:pPr>
    </w:p>
    <w:p w14:paraId="658DCBEE"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Acorde con lo anterior, el artículo 143, fracción I, de la Ley previamente citada, establece que la información privada y los datos personales, concernientes a una persona física o jurídica colectiva identificada o identificable son confidenciales.</w:t>
      </w:r>
    </w:p>
    <w:p w14:paraId="0BD5646C"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47A397C"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EB1657">
        <w:rPr>
          <w:rFonts w:ascii="Palatino Linotype" w:eastAsia="Palatino Linotype" w:hAnsi="Palatino Linotype" w:cs="Palatino Linotype"/>
          <w:sz w:val="22"/>
          <w:szCs w:val="22"/>
        </w:rPr>
        <w:t>ii</w:t>
      </w:r>
      <w:proofErr w:type="spellEnd"/>
      <w:r w:rsidRPr="00EB1657">
        <w:rPr>
          <w:rFonts w:ascii="Palatino Linotype" w:eastAsia="Palatino Linotype" w:hAnsi="Palatino Linotype" w:cs="Palatino Linotype"/>
          <w:sz w:val="22"/>
          <w:szCs w:val="22"/>
        </w:rPr>
        <w:t xml:space="preserve">) por ley tenga el carácter de pública, </w:t>
      </w:r>
      <w:proofErr w:type="spellStart"/>
      <w:r w:rsidRPr="00EB1657">
        <w:rPr>
          <w:rFonts w:ascii="Palatino Linotype" w:eastAsia="Palatino Linotype" w:hAnsi="Palatino Linotype" w:cs="Palatino Linotype"/>
          <w:sz w:val="22"/>
          <w:szCs w:val="22"/>
        </w:rPr>
        <w:t>iii</w:t>
      </w:r>
      <w:proofErr w:type="spellEnd"/>
      <w:r w:rsidRPr="00EB1657">
        <w:rPr>
          <w:rFonts w:ascii="Palatino Linotype" w:eastAsia="Palatino Linotype" w:hAnsi="Palatino Linotype" w:cs="Palatino Linotype"/>
          <w:sz w:val="22"/>
          <w:szCs w:val="22"/>
        </w:rPr>
        <w:t xml:space="preserve">) exista una orden judicial, </w:t>
      </w:r>
      <w:proofErr w:type="spellStart"/>
      <w:r w:rsidRPr="00EB1657">
        <w:rPr>
          <w:rFonts w:ascii="Palatino Linotype" w:eastAsia="Palatino Linotype" w:hAnsi="Palatino Linotype" w:cs="Palatino Linotype"/>
          <w:sz w:val="22"/>
          <w:szCs w:val="22"/>
        </w:rPr>
        <w:t>iv</w:t>
      </w:r>
      <w:proofErr w:type="spellEnd"/>
      <w:r w:rsidRPr="00EB1657">
        <w:rPr>
          <w:rFonts w:ascii="Palatino Linotype" w:eastAsia="Palatino Linotype" w:hAnsi="Palatino Linotype" w:cs="Palatino Linotype"/>
          <w:sz w:val="22"/>
          <w:szCs w:val="22"/>
        </w:rPr>
        <w:t>) por razones de seguridad nacional y salubridad general o v) para proteger los derechos de terceros o cuando se transmita entre sujetos obligados en términos de los tratados y los acuerdos interinstitucionales.</w:t>
      </w:r>
    </w:p>
    <w:p w14:paraId="2FFC1101"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74252DB9"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515814A8"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B1D5403" w14:textId="77777777" w:rsidR="00B65B20" w:rsidRPr="00EB1657" w:rsidRDefault="009B233C">
      <w:pPr>
        <w:numPr>
          <w:ilvl w:val="0"/>
          <w:numId w:val="4"/>
        </w:numPr>
        <w:spacing w:after="16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Se trate de datos personales o información privada; esto es, información concerniente a una persona física o jurídico colectiva y que esta sea identificada o identificable. </w:t>
      </w:r>
    </w:p>
    <w:p w14:paraId="6F2CCEE7" w14:textId="77777777" w:rsidR="00B65B20" w:rsidRPr="00EB1657" w:rsidRDefault="009B233C">
      <w:pPr>
        <w:numPr>
          <w:ilvl w:val="0"/>
          <w:numId w:val="4"/>
        </w:numPr>
        <w:spacing w:after="16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Para la difusión de los datos, se requiera el consentimiento del titular. </w:t>
      </w:r>
    </w:p>
    <w:p w14:paraId="250A6FA0"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C6922C5"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w:t>
      </w:r>
      <w:r w:rsidRPr="00EB1657">
        <w:rPr>
          <w:rFonts w:ascii="Palatino Linotype" w:eastAsia="Palatino Linotype" w:hAnsi="Palatino Linotype" w:cs="Palatino Linotype"/>
          <w:sz w:val="22"/>
          <w:szCs w:val="22"/>
        </w:rPr>
        <w:lastRenderedPageBreak/>
        <w:t xml:space="preserve">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867AAA6"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C0A55EF"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038F6B13"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00B62B0" w14:textId="77777777" w:rsidR="00B65B20" w:rsidRPr="00EB1657" w:rsidRDefault="009B233C">
      <w:pPr>
        <w:numPr>
          <w:ilvl w:val="0"/>
          <w:numId w:val="5"/>
        </w:numPr>
        <w:spacing w:after="16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Nombre de testigos (particulares o servidores públicos)</w:t>
      </w:r>
    </w:p>
    <w:p w14:paraId="3FD5C8EA"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7897DB9" w14:textId="77777777" w:rsidR="00B65B20" w:rsidRPr="00EB1657" w:rsidRDefault="009B233C">
      <w:p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Particular</w:t>
      </w:r>
    </w:p>
    <w:p w14:paraId="40A8C4F9"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5996916" w14:textId="77777777" w:rsidR="00B65B20" w:rsidRPr="00EB1657" w:rsidRDefault="009B233C">
      <w:pPr>
        <w:spacing w:line="360" w:lineRule="auto"/>
        <w:ind w:right="-93"/>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sz w:val="22"/>
          <w:szCs w:val="22"/>
        </w:rPr>
        <w:t xml:space="preserve">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B1657">
        <w:rPr>
          <w:rFonts w:ascii="Palatino Linotype" w:eastAsia="Palatino Linotype" w:hAnsi="Palatino Linotype" w:cs="Palatino Linotype"/>
          <w:i/>
          <w:sz w:val="22"/>
          <w:szCs w:val="22"/>
        </w:rPr>
        <w:t>per se</w:t>
      </w:r>
      <w:r w:rsidRPr="00EB1657">
        <w:rPr>
          <w:rFonts w:ascii="Palatino Linotype" w:eastAsia="Palatino Linotype" w:hAnsi="Palatino Linotype" w:cs="Palatino Linotype"/>
          <w:sz w:val="22"/>
          <w:szCs w:val="22"/>
        </w:rPr>
        <w:t xml:space="preserve"> es un elemento que hace a una persona física identificada o identificable, por lo que, </w:t>
      </w:r>
      <w:r w:rsidRPr="00EB1657">
        <w:rPr>
          <w:rFonts w:ascii="Palatino Linotype" w:eastAsia="Palatino Linotype" w:hAnsi="Palatino Linotype" w:cs="Palatino Linotype"/>
          <w:b/>
          <w:sz w:val="22"/>
          <w:szCs w:val="22"/>
        </w:rPr>
        <w:t>se considera un dato personal.</w:t>
      </w:r>
    </w:p>
    <w:p w14:paraId="096148A9" w14:textId="77777777" w:rsidR="00B65B20" w:rsidRPr="00EB1657" w:rsidRDefault="00B65B20">
      <w:pPr>
        <w:spacing w:line="360" w:lineRule="auto"/>
        <w:ind w:right="-93"/>
        <w:jc w:val="both"/>
        <w:rPr>
          <w:rFonts w:ascii="Palatino Linotype" w:eastAsia="Palatino Linotype" w:hAnsi="Palatino Linotype" w:cs="Palatino Linotype"/>
          <w:b/>
          <w:sz w:val="22"/>
          <w:szCs w:val="22"/>
        </w:rPr>
      </w:pPr>
    </w:p>
    <w:p w14:paraId="742D42CC"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En el presente caso, es de referir que el nombre corresponde a una persona particular que fungió como testigo para el servidor público entrante o saliente, y que no tiene relación alguna con el Ayuntamiento, por lo que, se considera que el dato actualiza la causal de clasificación, establecida en el artículo 143, fracción I, de la Ley de la materia.</w:t>
      </w:r>
    </w:p>
    <w:p w14:paraId="07689049"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17403E1" w14:textId="77777777" w:rsidR="00B65B20" w:rsidRPr="00EB1657" w:rsidRDefault="009B233C">
      <w:p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lastRenderedPageBreak/>
        <w:t>Servidor Público</w:t>
      </w:r>
    </w:p>
    <w:p w14:paraId="6AC5B3E4"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3D9313E9"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Al respecto,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4E6FA2A4" w14:textId="77777777" w:rsidR="00B65B20" w:rsidRPr="00EB1657" w:rsidRDefault="00B65B20">
      <w:pPr>
        <w:spacing w:line="360" w:lineRule="auto"/>
        <w:ind w:right="-93"/>
        <w:jc w:val="both"/>
        <w:rPr>
          <w:rFonts w:ascii="Palatino Linotype" w:eastAsia="Palatino Linotype" w:hAnsi="Palatino Linotype" w:cs="Palatino Linotype"/>
          <w:sz w:val="22"/>
          <w:szCs w:val="22"/>
        </w:rPr>
      </w:pPr>
    </w:p>
    <w:p w14:paraId="2BBF54FB" w14:textId="77777777" w:rsidR="00B65B20" w:rsidRPr="00EB1657" w:rsidRDefault="009B233C">
      <w:pPr>
        <w:spacing w:line="360" w:lineRule="auto"/>
        <w:ind w:right="-93"/>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sz w:val="22"/>
          <w:szCs w:val="22"/>
        </w:rPr>
        <w:t xml:space="preserve">Lo anterior, toma sustento con el artículo 70, fracción VII, de la Ley General de Transparencia y Acceso a la Información Pública y el 92, fracción VII, de la Ley de Transparencia y Acceso a la Información Pública del Estado de México y Municipios,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EB1657">
        <w:rPr>
          <w:rFonts w:ascii="Palatino Linotype" w:eastAsia="Palatino Linotype" w:hAnsi="Palatino Linotype" w:cs="Palatino Linotype"/>
          <w:b/>
          <w:sz w:val="22"/>
          <w:szCs w:val="22"/>
        </w:rPr>
        <w:t>el nombre del servidor público.</w:t>
      </w:r>
    </w:p>
    <w:p w14:paraId="662BEE22" w14:textId="77777777" w:rsidR="00B65B20" w:rsidRPr="00EB1657" w:rsidRDefault="00B65B20">
      <w:pPr>
        <w:spacing w:line="360" w:lineRule="auto"/>
        <w:ind w:right="-93"/>
        <w:jc w:val="both"/>
        <w:rPr>
          <w:rFonts w:ascii="Palatino Linotype" w:eastAsia="Palatino Linotype" w:hAnsi="Palatino Linotype" w:cs="Palatino Linotype"/>
          <w:b/>
          <w:sz w:val="22"/>
          <w:szCs w:val="22"/>
        </w:rPr>
      </w:pPr>
    </w:p>
    <w:p w14:paraId="3E5B7D19"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Por lo tanto, las Leyes de Transparencia, considera que </w:t>
      </w:r>
      <w:r w:rsidRPr="00EB1657">
        <w:rPr>
          <w:rFonts w:ascii="Palatino Linotype" w:eastAsia="Palatino Linotype" w:hAnsi="Palatino Linotype" w:cs="Palatino Linotype"/>
          <w:b/>
          <w:sz w:val="22"/>
          <w:szCs w:val="22"/>
        </w:rPr>
        <w:t xml:space="preserve">los datos, como el nombre de servidores públicos, por regla general, </w:t>
      </w:r>
      <w:r w:rsidRPr="00EB1657">
        <w:rPr>
          <w:rFonts w:ascii="Palatino Linotype" w:eastAsia="Palatino Linotype" w:hAnsi="Palatino Linotype" w:cs="Palatino Linotype"/>
          <w:sz w:val="22"/>
          <w:szCs w:val="22"/>
        </w:rPr>
        <w:t>son de naturaleza pública, ya que su publicidad orienta a cumplir los objetivos que persigue la Ley y, por lo tanto, no procede la clasificación en términos del artículo 143, fracción I, de la Ley Local.</w:t>
      </w:r>
    </w:p>
    <w:p w14:paraId="56DAED64"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27D1EFD8" w14:textId="77777777" w:rsidR="00B65B20" w:rsidRPr="00EB1657" w:rsidRDefault="009B233C">
      <w:pPr>
        <w:numPr>
          <w:ilvl w:val="0"/>
          <w:numId w:val="5"/>
        </w:num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Domicilio particular, así como, para recibir todo tipo de notificaciones</w:t>
      </w:r>
    </w:p>
    <w:p w14:paraId="3BEAF521" w14:textId="77777777" w:rsidR="00B65B20" w:rsidRPr="00EB1657" w:rsidRDefault="00B65B20">
      <w:pPr>
        <w:spacing w:line="360" w:lineRule="auto"/>
        <w:ind w:left="720"/>
        <w:rPr>
          <w:rFonts w:ascii="Palatino Linotype" w:eastAsia="Palatino Linotype" w:hAnsi="Palatino Linotype" w:cs="Palatino Linotype"/>
          <w:b/>
          <w:sz w:val="22"/>
          <w:szCs w:val="22"/>
        </w:rPr>
      </w:pPr>
    </w:p>
    <w:p w14:paraId="3FCACDA7"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proofErr w:type="gramStart"/>
      <w:r w:rsidRPr="00EB1657">
        <w:rPr>
          <w:rFonts w:ascii="Palatino Linotype" w:eastAsia="Palatino Linotype" w:hAnsi="Palatino Linotype" w:cs="Palatino Linotype"/>
          <w:sz w:val="22"/>
          <w:szCs w:val="22"/>
        </w:rPr>
        <w:t>De acuerdo a</w:t>
      </w:r>
      <w:proofErr w:type="gramEnd"/>
      <w:r w:rsidRPr="00EB1657">
        <w:rPr>
          <w:rFonts w:ascii="Palatino Linotype" w:eastAsia="Palatino Linotype" w:hAnsi="Palatino Linotype" w:cs="Palatino Linotype"/>
          <w:sz w:val="22"/>
          <w:szCs w:val="22"/>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2405143" w14:textId="77777777" w:rsidR="00B65B20" w:rsidRPr="00EB1657" w:rsidRDefault="00B65B20">
      <w:pPr>
        <w:spacing w:line="360" w:lineRule="auto"/>
        <w:ind w:right="-93"/>
        <w:jc w:val="both"/>
        <w:rPr>
          <w:rFonts w:ascii="Palatino Linotype" w:eastAsia="Palatino Linotype" w:hAnsi="Palatino Linotype" w:cs="Palatino Linotype"/>
          <w:sz w:val="22"/>
          <w:szCs w:val="22"/>
        </w:rPr>
      </w:pPr>
    </w:p>
    <w:p w14:paraId="587A7020" w14:textId="77777777" w:rsidR="00B65B20" w:rsidRPr="00EB1657" w:rsidRDefault="009B233C">
      <w:pPr>
        <w:spacing w:line="360" w:lineRule="auto"/>
        <w:ind w:right="-93"/>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EB1657">
        <w:rPr>
          <w:rFonts w:ascii="Palatino Linotype" w:eastAsia="Palatino Linotype" w:hAnsi="Palatino Linotype" w:cs="Palatino Linotype"/>
          <w:b/>
          <w:sz w:val="22"/>
          <w:szCs w:val="22"/>
        </w:rPr>
        <w:t>, es el lugar donde residen habitualmente, el lugar del centro principal de sus negocios, donde residan o el lugar donde se encuentren.</w:t>
      </w:r>
    </w:p>
    <w:p w14:paraId="6C2C4DF8" w14:textId="77777777" w:rsidR="00B65B20" w:rsidRPr="00EB1657" w:rsidRDefault="00B65B20">
      <w:pPr>
        <w:spacing w:line="360" w:lineRule="auto"/>
        <w:jc w:val="both"/>
        <w:rPr>
          <w:rFonts w:ascii="Palatino Linotype" w:eastAsia="Palatino Linotype" w:hAnsi="Palatino Linotype" w:cs="Palatino Linotype"/>
          <w:b/>
          <w:sz w:val="20"/>
          <w:szCs w:val="20"/>
        </w:rPr>
      </w:pPr>
    </w:p>
    <w:p w14:paraId="7AB814D5"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3042565" w14:textId="77777777" w:rsidR="00B65B20" w:rsidRPr="00EB1657" w:rsidRDefault="00B65B20">
      <w:pPr>
        <w:spacing w:line="360" w:lineRule="auto"/>
        <w:ind w:right="-93"/>
        <w:jc w:val="both"/>
        <w:rPr>
          <w:rFonts w:ascii="Palatino Linotype" w:eastAsia="Palatino Linotype" w:hAnsi="Palatino Linotype" w:cs="Palatino Linotype"/>
          <w:sz w:val="22"/>
          <w:szCs w:val="22"/>
        </w:rPr>
      </w:pPr>
    </w:p>
    <w:p w14:paraId="511B4A77"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1F04889B" w14:textId="77777777" w:rsidR="00B65B20" w:rsidRPr="00EB1657" w:rsidRDefault="00B65B20">
      <w:pPr>
        <w:spacing w:line="360" w:lineRule="auto"/>
        <w:ind w:right="-93"/>
        <w:jc w:val="both"/>
        <w:rPr>
          <w:rFonts w:ascii="Palatino Linotype" w:eastAsia="Palatino Linotype" w:hAnsi="Palatino Linotype" w:cs="Palatino Linotype"/>
          <w:sz w:val="22"/>
          <w:szCs w:val="22"/>
        </w:rPr>
      </w:pPr>
    </w:p>
    <w:p w14:paraId="0BF976D5"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7C5078A8"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631B679" w14:textId="77777777" w:rsidR="00B65B20" w:rsidRPr="00EB1657" w:rsidRDefault="009B233C">
      <w:pPr>
        <w:numPr>
          <w:ilvl w:val="0"/>
          <w:numId w:val="5"/>
        </w:numPr>
        <w:spacing w:after="160"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Clave Única de Registro de Población (CURP)</w:t>
      </w:r>
    </w:p>
    <w:p w14:paraId="2C321A19"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91FF844"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A84119B"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7A45D65"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79FCFB9"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8F0B27E"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En ese orden de ideas, la Secretaría de Gobernación en las direcciones </w:t>
      </w:r>
      <w:hyperlink r:id="rId8">
        <w:r w:rsidRPr="00EB1657">
          <w:rPr>
            <w:rFonts w:ascii="Palatino Linotype" w:eastAsia="Palatino Linotype" w:hAnsi="Palatino Linotype" w:cs="Palatino Linotype"/>
            <w:sz w:val="22"/>
            <w:szCs w:val="22"/>
            <w:u w:val="single"/>
          </w:rPr>
          <w:t>https://consultas.curp.gob.mx/CurpSP/html/informacionecurpPS.html</w:t>
        </w:r>
      </w:hyperlink>
      <w:r w:rsidRPr="00EB1657">
        <w:rPr>
          <w:rFonts w:ascii="Palatino Linotype" w:eastAsia="Palatino Linotype" w:hAnsi="Palatino Linotype" w:cs="Palatino Linotype"/>
          <w:sz w:val="22"/>
          <w:szCs w:val="22"/>
        </w:rPr>
        <w:t xml:space="preserve"> y </w:t>
      </w:r>
      <w:hyperlink r:id="rId9">
        <w:r w:rsidRPr="00EB1657">
          <w:rPr>
            <w:rFonts w:ascii="Palatino Linotype" w:eastAsia="Palatino Linotype" w:hAnsi="Palatino Linotype" w:cs="Palatino Linotype"/>
            <w:sz w:val="22"/>
            <w:szCs w:val="22"/>
            <w:u w:val="single"/>
          </w:rPr>
          <w:t>https://www.gob.mx/segob/renapo/acciones-y-programas/clave-unica-de-registro-de-poblacion-curp-142226</w:t>
        </w:r>
      </w:hyperlink>
      <w:r w:rsidRPr="00EB1657">
        <w:rPr>
          <w:rFonts w:ascii="Palatino Linotype" w:eastAsia="Palatino Linotype" w:hAnsi="Palatino Linotype" w:cs="Palatino Linotype"/>
          <w:sz w:val="22"/>
          <w:szCs w:val="22"/>
        </w:rPr>
        <w:t xml:space="preserve"> (consultadas el veintiocho de marzo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B1657">
        <w:rPr>
          <w:rFonts w:ascii="Palatino Linotype" w:eastAsia="Palatino Linotype" w:hAnsi="Palatino Linotype" w:cs="Palatino Linotype"/>
          <w:b/>
          <w:sz w:val="22"/>
          <w:szCs w:val="22"/>
        </w:rPr>
        <w:t>se generan a partir de los datos contenidos en el documento probatorio de la identidad</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 xml:space="preserve">del interesado </w:t>
      </w:r>
      <w:r w:rsidRPr="00EB1657">
        <w:rPr>
          <w:rFonts w:ascii="Palatino Linotype" w:eastAsia="Palatino Linotype" w:hAnsi="Palatino Linotype" w:cs="Palatino Linotype"/>
          <w:sz w:val="22"/>
          <w:szCs w:val="22"/>
        </w:rPr>
        <w:t>(acta de nacimiento, carta de naturalización o documento migratorio) de la siguiente forma:</w:t>
      </w:r>
    </w:p>
    <w:p w14:paraId="14FC4DCA"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E40F2D6" w14:textId="77777777" w:rsidR="00B65B20" w:rsidRPr="00EB1657" w:rsidRDefault="009B233C">
      <w:pPr>
        <w:numPr>
          <w:ilvl w:val="0"/>
          <w:numId w:val="6"/>
        </w:numPr>
        <w:spacing w:after="16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El primero y segundo apellidos, así como al nombre de pila;</w:t>
      </w:r>
    </w:p>
    <w:p w14:paraId="0CB0B4EA" w14:textId="77777777" w:rsidR="00B65B20" w:rsidRPr="00EB1657" w:rsidRDefault="009B233C">
      <w:pPr>
        <w:numPr>
          <w:ilvl w:val="0"/>
          <w:numId w:val="6"/>
        </w:numPr>
        <w:spacing w:after="16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La fecha de nacimiento;</w:t>
      </w:r>
    </w:p>
    <w:p w14:paraId="72193F2F" w14:textId="77777777" w:rsidR="00B65B20" w:rsidRPr="00EB1657" w:rsidRDefault="009B233C">
      <w:pPr>
        <w:numPr>
          <w:ilvl w:val="0"/>
          <w:numId w:val="6"/>
        </w:numPr>
        <w:spacing w:after="16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El sexo, y</w:t>
      </w:r>
    </w:p>
    <w:p w14:paraId="4D99E788" w14:textId="77777777" w:rsidR="00B65B20" w:rsidRPr="00EB1657" w:rsidRDefault="009B233C">
      <w:pPr>
        <w:numPr>
          <w:ilvl w:val="0"/>
          <w:numId w:val="6"/>
        </w:numPr>
        <w:spacing w:after="16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La entidad federativa de nacimiento.</w:t>
      </w:r>
    </w:p>
    <w:p w14:paraId="2454372E"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4DD5B355"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1A4D92A2"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CFF00A8"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DC90286"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372B230"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Situación que se robustece, con el Criterio orientador, con clave de control SO/018/2017, emitido por el entonces Instituto Nacional de Transparencia, Acceso a la Información y Protección de Datos Personales, vigente a la fecha de la solicitud, que establece lo siguiente:</w:t>
      </w:r>
    </w:p>
    <w:p w14:paraId="522A974E"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46FB6A32" w14:textId="77777777" w:rsidR="00B65B20" w:rsidRPr="00EB1657" w:rsidRDefault="009B233C">
      <w:pPr>
        <w:spacing w:line="360" w:lineRule="auto"/>
        <w:ind w:left="567" w:right="567"/>
        <w:jc w:val="both"/>
        <w:rPr>
          <w:rFonts w:ascii="Palatino Linotype" w:eastAsia="Palatino Linotype" w:hAnsi="Palatino Linotype" w:cs="Palatino Linotype"/>
          <w:i/>
          <w:sz w:val="20"/>
          <w:szCs w:val="20"/>
        </w:rPr>
      </w:pPr>
      <w:r w:rsidRPr="00EB1657">
        <w:rPr>
          <w:rFonts w:ascii="Palatino Linotype" w:eastAsia="Palatino Linotype" w:hAnsi="Palatino Linotype" w:cs="Palatino Linotype"/>
          <w:b/>
          <w:i/>
          <w:sz w:val="20"/>
          <w:szCs w:val="20"/>
        </w:rPr>
        <w:t xml:space="preserve">“Clave Única de Registro de Población (CURP). </w:t>
      </w:r>
      <w:r w:rsidRPr="00EB1657">
        <w:rPr>
          <w:rFonts w:ascii="Palatino Linotype" w:eastAsia="Palatino Linotype" w:hAnsi="Palatino Linotype" w:cs="Palatino Linotype"/>
          <w:i/>
          <w:sz w:val="20"/>
          <w:szCs w:val="20"/>
        </w:rPr>
        <w:t xml:space="preserve">La Clave Única de Registro de Población se integra por datos personales que sólo conciernen al particular titular de </w:t>
      </w:r>
      <w:proofErr w:type="gramStart"/>
      <w:r w:rsidRPr="00EB1657">
        <w:rPr>
          <w:rFonts w:ascii="Palatino Linotype" w:eastAsia="Palatino Linotype" w:hAnsi="Palatino Linotype" w:cs="Palatino Linotype"/>
          <w:i/>
          <w:sz w:val="20"/>
          <w:szCs w:val="20"/>
        </w:rPr>
        <w:t>la misma</w:t>
      </w:r>
      <w:proofErr w:type="gramEnd"/>
      <w:r w:rsidRPr="00EB1657">
        <w:rPr>
          <w:rFonts w:ascii="Palatino Linotype" w:eastAsia="Palatino Linotype" w:hAnsi="Palatino Linotype" w:cs="Palatino Linotype"/>
          <w:i/>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625D85B"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4E9ECE1"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D315B10"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97F6128" w14:textId="77777777" w:rsidR="00B65B20" w:rsidRPr="00EB1657" w:rsidRDefault="009B233C">
      <w:pPr>
        <w:numPr>
          <w:ilvl w:val="0"/>
          <w:numId w:val="5"/>
        </w:numPr>
        <w:spacing w:after="160"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lastRenderedPageBreak/>
        <w:t>Registro Federal de Contribuyentes (RFC)</w:t>
      </w:r>
    </w:p>
    <w:p w14:paraId="56BF2E8C"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7F6983BA"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DEF72BB"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61122A9" w14:textId="77777777" w:rsidR="00B65B20" w:rsidRPr="00EB1657" w:rsidRDefault="009B233C">
      <w:pPr>
        <w:spacing w:line="360" w:lineRule="auto"/>
        <w:jc w:val="both"/>
        <w:rPr>
          <w:rFonts w:ascii="Palatino Linotype" w:eastAsia="Palatino Linotype" w:hAnsi="Palatino Linotype" w:cs="Palatino Linotype"/>
          <w:sz w:val="22"/>
          <w:szCs w:val="22"/>
        </w:rPr>
      </w:pPr>
      <w:proofErr w:type="gramStart"/>
      <w:r w:rsidRPr="00EB1657">
        <w:rPr>
          <w:rFonts w:ascii="Palatino Linotype" w:eastAsia="Palatino Linotype" w:hAnsi="Palatino Linotype" w:cs="Palatino Linotype"/>
          <w:sz w:val="22"/>
          <w:szCs w:val="22"/>
        </w:rPr>
        <w:t>De acuerdo a</w:t>
      </w:r>
      <w:proofErr w:type="gramEnd"/>
      <w:r w:rsidRPr="00EB1657">
        <w:rPr>
          <w:rFonts w:ascii="Palatino Linotype" w:eastAsia="Palatino Linotype" w:hAnsi="Palatino Linotype" w:cs="Palatino Linotype"/>
          <w:sz w:val="22"/>
          <w:szCs w:val="22"/>
        </w:rPr>
        <w:t xml:space="preserve"> lo establecido en el artículo en comento, esta clave se compone de trece caracteres alfanuméricos, con datos obtenidos de los apellidos, nombre(s), fecha de nacimiento del titular, más una </w:t>
      </w:r>
      <w:proofErr w:type="spellStart"/>
      <w:r w:rsidRPr="00EB1657">
        <w:rPr>
          <w:rFonts w:ascii="Palatino Linotype" w:eastAsia="Palatino Linotype" w:hAnsi="Palatino Linotype" w:cs="Palatino Linotype"/>
          <w:sz w:val="22"/>
          <w:szCs w:val="22"/>
        </w:rPr>
        <w:t>homoclave</w:t>
      </w:r>
      <w:proofErr w:type="spellEnd"/>
      <w:r w:rsidRPr="00EB1657">
        <w:rPr>
          <w:rFonts w:ascii="Palatino Linotype" w:eastAsia="Palatino Linotype" w:hAnsi="Palatino Linotype" w:cs="Palatino Linotype"/>
          <w:sz w:val="22"/>
          <w:szCs w:val="22"/>
        </w:rPr>
        <w:t xml:space="preserve"> que establece el sistema automático del Servicio de Administración Tributaria.</w:t>
      </w:r>
    </w:p>
    <w:p w14:paraId="4A6B861C"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A04BC69"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Ahora bien, la clave del Registro Federal de </w:t>
      </w:r>
      <w:proofErr w:type="gramStart"/>
      <w:r w:rsidRPr="00EB1657">
        <w:rPr>
          <w:rFonts w:ascii="Palatino Linotype" w:eastAsia="Palatino Linotype" w:hAnsi="Palatino Linotype" w:cs="Palatino Linotype"/>
          <w:sz w:val="22"/>
          <w:szCs w:val="22"/>
        </w:rPr>
        <w:t>Contribuyentes,</w:t>
      </w:r>
      <w:proofErr w:type="gramEnd"/>
      <w:r w:rsidRPr="00EB1657">
        <w:rPr>
          <w:rFonts w:ascii="Palatino Linotype" w:eastAsia="Palatino Linotype" w:hAnsi="Palatino Linotype" w:cs="Palatino Linotype"/>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2BCD2A0"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0E90CBB"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79A3C25"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3024BF5"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Lo anterior, resulta congruente con él con el Criterio orientador, con clave de control SO/019/2017, emitido por el entonces Instituto Nacional de Transparencia, Acceso a la Información y Protección de Datos Personales, vigente a la fecha de la solicitud, en el cual se señala lo siguiente:</w:t>
      </w:r>
    </w:p>
    <w:p w14:paraId="2A28BACA" w14:textId="77777777" w:rsidR="00B65B20" w:rsidRPr="00EB1657" w:rsidRDefault="009B233C">
      <w:pPr>
        <w:spacing w:line="360" w:lineRule="auto"/>
        <w:ind w:left="567" w:right="567"/>
        <w:jc w:val="both"/>
        <w:rPr>
          <w:rFonts w:ascii="Palatino Linotype" w:eastAsia="Palatino Linotype" w:hAnsi="Palatino Linotype" w:cs="Palatino Linotype"/>
          <w:i/>
          <w:sz w:val="20"/>
          <w:szCs w:val="20"/>
        </w:rPr>
      </w:pPr>
      <w:r w:rsidRPr="00EB1657">
        <w:rPr>
          <w:rFonts w:ascii="Palatino Linotype" w:eastAsia="Palatino Linotype" w:hAnsi="Palatino Linotype" w:cs="Palatino Linotype"/>
          <w:b/>
          <w:i/>
          <w:sz w:val="20"/>
          <w:szCs w:val="20"/>
        </w:rPr>
        <w:t>“Registro Federal de Contribuyentes (RFC) de personas físicas.</w:t>
      </w:r>
      <w:r w:rsidRPr="00EB1657">
        <w:rPr>
          <w:rFonts w:ascii="Palatino Linotype" w:eastAsia="Palatino Linotype" w:hAnsi="Palatino Linotype" w:cs="Palatino Linotype"/>
          <w:i/>
          <w:sz w:val="20"/>
          <w:szCs w:val="20"/>
        </w:rPr>
        <w:t xml:space="preserve"> El RFC es una clave de carácter fiscal, única e irrepetible, que permite identificar al titular, su edad y fecha de nacimiento, por lo que es un dato personal de carácter confidencial.”</w:t>
      </w:r>
    </w:p>
    <w:p w14:paraId="7792A77A"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02FFA31"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B9E01D7"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7B97F5A" w14:textId="77777777" w:rsidR="00B65B20" w:rsidRPr="00EB1657" w:rsidRDefault="009B233C">
      <w:pPr>
        <w:numPr>
          <w:ilvl w:val="0"/>
          <w:numId w:val="5"/>
        </w:num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Teléfono y celular particular</w:t>
      </w:r>
    </w:p>
    <w:p w14:paraId="02578F45"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741FE8EF"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Dicho dato corresponde al número asignado a un teléfono particular o celular, el cual permite localizar a una persona física identificada o identificable, ya sea a través de un dispositivo móvil o bien, en un lugar como el domicilio; por lo que, la titularidad del </w:t>
      </w:r>
      <w:proofErr w:type="gramStart"/>
      <w:r w:rsidRPr="00EB1657">
        <w:rPr>
          <w:rFonts w:ascii="Palatino Linotype" w:eastAsia="Palatino Linotype" w:hAnsi="Palatino Linotype" w:cs="Palatino Linotype"/>
          <w:sz w:val="22"/>
          <w:szCs w:val="22"/>
        </w:rPr>
        <w:t>mismo,</w:t>
      </w:r>
      <w:proofErr w:type="gramEnd"/>
      <w:r w:rsidRPr="00EB1657">
        <w:rPr>
          <w:rFonts w:ascii="Palatino Linotype" w:eastAsia="Palatino Linotype" w:hAnsi="Palatino Linotype" w:cs="Palatino Linotype"/>
          <w:sz w:val="22"/>
          <w:szCs w:val="22"/>
        </w:rPr>
        <w:t xml:space="preserve"> corresponde a la persona física servidor público (entrante o saliente), en su calidad de particular.</w:t>
      </w:r>
    </w:p>
    <w:p w14:paraId="073812BD"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D339516"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En tales consideraciones, dicho dato personal es susceptible de ser clasificado como confidencial, con fundamento en el artículo 143, fracción I de la Ley de Transparencia y Acceso a la Información Pública.</w:t>
      </w:r>
    </w:p>
    <w:p w14:paraId="0EEB17DB"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BFEDC23" w14:textId="77777777" w:rsidR="00B65B20" w:rsidRPr="00EB1657" w:rsidRDefault="009B233C">
      <w:pPr>
        <w:numPr>
          <w:ilvl w:val="0"/>
          <w:numId w:val="5"/>
        </w:num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lastRenderedPageBreak/>
        <w:t>Clave de registro o elector</w:t>
      </w:r>
    </w:p>
    <w:p w14:paraId="2B5011AB" w14:textId="77777777" w:rsidR="00B65B20" w:rsidRPr="00EB1657" w:rsidRDefault="00B65B20">
      <w:pPr>
        <w:tabs>
          <w:tab w:val="left" w:pos="4962"/>
        </w:tabs>
        <w:spacing w:line="360" w:lineRule="auto"/>
        <w:ind w:right="-28"/>
        <w:jc w:val="both"/>
        <w:rPr>
          <w:rFonts w:ascii="Palatino Linotype" w:eastAsia="Palatino Linotype" w:hAnsi="Palatino Linotype" w:cs="Palatino Linotype"/>
          <w:b/>
          <w:sz w:val="22"/>
          <w:szCs w:val="22"/>
        </w:rPr>
      </w:pPr>
    </w:p>
    <w:p w14:paraId="39C296C7" w14:textId="77777777" w:rsidR="00B65B20" w:rsidRPr="00EB1657" w:rsidRDefault="009B233C">
      <w:pPr>
        <w:tabs>
          <w:tab w:val="left" w:pos="4962"/>
        </w:tabs>
        <w:spacing w:line="360" w:lineRule="auto"/>
        <w:ind w:right="-28"/>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EB1657">
        <w:rPr>
          <w:rFonts w:ascii="Palatino Linotype" w:eastAsia="Palatino Linotype" w:hAnsi="Palatino Linotype" w:cs="Palatino Linotype"/>
          <w:sz w:val="22"/>
          <w:szCs w:val="22"/>
        </w:rPr>
        <w:t>homoclave</w:t>
      </w:r>
      <w:proofErr w:type="spellEnd"/>
      <w:r w:rsidRPr="00EB1657">
        <w:rPr>
          <w:rFonts w:ascii="Palatino Linotype" w:eastAsia="Palatino Linotype" w:hAnsi="Palatino Linotype" w:cs="Palatino Linotype"/>
          <w:sz w:val="22"/>
          <w:szCs w:val="22"/>
        </w:rPr>
        <w:t xml:space="preserve"> compuesta de tres dígitos, dando un total de 18 caracteres.</w:t>
      </w:r>
    </w:p>
    <w:p w14:paraId="791F18F8" w14:textId="77777777" w:rsidR="00B65B20" w:rsidRPr="00EB1657" w:rsidRDefault="00B65B20">
      <w:pPr>
        <w:tabs>
          <w:tab w:val="left" w:pos="4962"/>
        </w:tabs>
        <w:spacing w:line="360" w:lineRule="auto"/>
        <w:ind w:right="-28"/>
        <w:jc w:val="both"/>
        <w:rPr>
          <w:rFonts w:ascii="Palatino Linotype" w:eastAsia="Palatino Linotype" w:hAnsi="Palatino Linotype" w:cs="Palatino Linotype"/>
          <w:b/>
          <w:sz w:val="22"/>
          <w:szCs w:val="22"/>
        </w:rPr>
      </w:pPr>
    </w:p>
    <w:p w14:paraId="390DE9A4" w14:textId="77777777" w:rsidR="00B65B20" w:rsidRPr="00EB1657" w:rsidRDefault="009B233C">
      <w:pPr>
        <w:shd w:val="clear" w:color="auto" w:fill="FFFFFF"/>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65C902AE" w14:textId="77777777" w:rsidR="00B65B20" w:rsidRPr="00EB1657" w:rsidRDefault="00B65B20">
      <w:pPr>
        <w:shd w:val="clear" w:color="auto" w:fill="FFFFFF"/>
        <w:spacing w:line="360" w:lineRule="auto"/>
        <w:jc w:val="both"/>
        <w:rPr>
          <w:rFonts w:ascii="Palatino Linotype" w:eastAsia="Palatino Linotype" w:hAnsi="Palatino Linotype" w:cs="Palatino Linotype"/>
          <w:sz w:val="22"/>
          <w:szCs w:val="22"/>
        </w:rPr>
      </w:pPr>
    </w:p>
    <w:p w14:paraId="6B78BFB3" w14:textId="77777777" w:rsidR="00B65B20" w:rsidRPr="00EB1657" w:rsidRDefault="009B233C">
      <w:pPr>
        <w:tabs>
          <w:tab w:val="left" w:pos="4962"/>
        </w:tabs>
        <w:spacing w:line="360" w:lineRule="auto"/>
        <w:ind w:right="-28"/>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125F24D9"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715652F" w14:textId="77777777" w:rsidR="00B65B20" w:rsidRPr="00EB1657" w:rsidRDefault="009B233C">
      <w:pPr>
        <w:numPr>
          <w:ilvl w:val="0"/>
          <w:numId w:val="5"/>
        </w:num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Firma de servidores públicos y particulares</w:t>
      </w:r>
    </w:p>
    <w:p w14:paraId="3AD7996F"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7C261D99" w14:textId="77777777" w:rsidR="00B65B20" w:rsidRPr="00EB1657" w:rsidRDefault="009B233C">
      <w:p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Particulares</w:t>
      </w:r>
    </w:p>
    <w:p w14:paraId="5D4A7476"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0C62B2B4" w14:textId="77777777" w:rsidR="00B65B20" w:rsidRPr="00EB1657" w:rsidRDefault="009B233C">
      <w:p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sz w:val="22"/>
          <w:szCs w:val="22"/>
        </w:rPr>
        <w:lastRenderedPageBreak/>
        <w:t xml:space="preserve">En principio, cabe señalar que la firma corresponde de aquellas personas físicas que fungieron como testigos de los servidores públicos entrantes y salientes, por lo que, no se trata de empleados o servidores públicos de este, </w:t>
      </w:r>
      <w:r w:rsidRPr="00EB1657">
        <w:rPr>
          <w:rFonts w:ascii="Palatino Linotype" w:eastAsia="Palatino Linotype" w:hAnsi="Palatino Linotype" w:cs="Palatino Linotype"/>
          <w:b/>
          <w:sz w:val="22"/>
          <w:szCs w:val="22"/>
        </w:rPr>
        <w:t>sino de particulares.</w:t>
      </w:r>
    </w:p>
    <w:p w14:paraId="416E6314"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42DBDF3E"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EB1657">
        <w:rPr>
          <w:rFonts w:ascii="Palatino Linotype" w:eastAsia="Palatino Linotype" w:hAnsi="Palatino Linotype" w:cs="Palatino Linotype"/>
          <w:b/>
          <w:sz w:val="22"/>
          <w:szCs w:val="22"/>
        </w:rPr>
        <w:t>, ya que también haría identificable a los individuos en cuestión.</w:t>
      </w:r>
    </w:p>
    <w:p w14:paraId="0810135C"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BC36EFC"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Además, aún y cuando se encuentra asentada en un documento público, elaborado en ejercicio de las facultades con las que cuenta el Sujeto Obligado, lo cierto es que es un dato que exterioriza su voluntad y aceptación de la información señalada en el Acta. Por lo que, se actualiza la causal de clasificación establecida en el artículo 143, fracción I, de la Ley de Transparencia y Acceso a la Información Pública del Estado de México y Municipios.</w:t>
      </w:r>
    </w:p>
    <w:p w14:paraId="4385AD16"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7A4E026D" w14:textId="77777777" w:rsidR="00B65B20" w:rsidRPr="00EB1657" w:rsidRDefault="009B233C">
      <w:pPr>
        <w:numPr>
          <w:ilvl w:val="0"/>
          <w:numId w:val="7"/>
        </w:numPr>
        <w:spacing w:after="160"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Firma de servidores públicos</w:t>
      </w:r>
    </w:p>
    <w:p w14:paraId="1DBFFCD8"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953BE03"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Al respecto, cabe precisar que, en el presente caso, se trata de testigos, en su calidad de servidores públicos; por lo que, si bien la firma es un dato personal confidencial, lo cierto es que, en el presente caso, acreditaron que la información señalada en el </w:t>
      </w:r>
      <w:proofErr w:type="gramStart"/>
      <w:r w:rsidRPr="00EB1657">
        <w:rPr>
          <w:rFonts w:ascii="Palatino Linotype" w:eastAsia="Palatino Linotype" w:hAnsi="Palatino Linotype" w:cs="Palatino Linotype"/>
          <w:sz w:val="22"/>
          <w:szCs w:val="22"/>
        </w:rPr>
        <w:t>Acta,</w:t>
      </w:r>
      <w:proofErr w:type="gramEnd"/>
      <w:r w:rsidRPr="00EB1657">
        <w:rPr>
          <w:rFonts w:ascii="Palatino Linotype" w:eastAsia="Palatino Linotype" w:hAnsi="Palatino Linotype" w:cs="Palatino Linotype"/>
          <w:sz w:val="22"/>
          <w:szCs w:val="22"/>
        </w:rPr>
        <w:t xml:space="preserve"> es correcta, por lo que, es de naturaleza pública; lo anterior, pues la plasmó en cumplimiento a las obligaciones que le corresponden.</w:t>
      </w:r>
    </w:p>
    <w:p w14:paraId="4CAD673C"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35E4316"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Conforme a lo anterior, la firma de servidores públicos, vinculada al ejercicio de la función pública es información de naturaleza pública, pues documenta y rinde cuentas sobre el </w:t>
      </w:r>
      <w:r w:rsidRPr="00EB1657">
        <w:rPr>
          <w:rFonts w:ascii="Palatino Linotype" w:eastAsia="Palatino Linotype" w:hAnsi="Palatino Linotype" w:cs="Palatino Linotype"/>
          <w:sz w:val="22"/>
          <w:szCs w:val="22"/>
        </w:rPr>
        <w:lastRenderedPageBreak/>
        <w:t xml:space="preserve">debido ejercicio de sus atribuciones, lo cual acontece en el presente caso, pues garantiza que los trabajadores recibieron sus remuneraciones quincenales. </w:t>
      </w:r>
    </w:p>
    <w:p w14:paraId="4240781C"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E4CB133"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La publicidad de dicho </w:t>
      </w:r>
      <w:proofErr w:type="gramStart"/>
      <w:r w:rsidRPr="00EB1657">
        <w:rPr>
          <w:rFonts w:ascii="Palatino Linotype" w:eastAsia="Palatino Linotype" w:hAnsi="Palatino Linotype" w:cs="Palatino Linotype"/>
          <w:sz w:val="22"/>
          <w:szCs w:val="22"/>
        </w:rPr>
        <w:t>dato,</w:t>
      </w:r>
      <w:proofErr w:type="gramEnd"/>
      <w:r w:rsidRPr="00EB1657">
        <w:rPr>
          <w:rFonts w:ascii="Palatino Linotype" w:eastAsia="Palatino Linotype" w:hAnsi="Palatino Linotype" w:cs="Palatino Linotype"/>
          <w:sz w:val="22"/>
          <w:szCs w:val="22"/>
        </w:rPr>
        <w:t xml:space="preserve"> se robustece, con el con el Criterio orientador, con clave de control SO/002/2019, emitido por el entonces Instituto Nacional de Transparencia, Acceso a la Información y Protección de Datos Personales, vigente a la fecha de presentación de la solicitud, que establece lo siguiente:</w:t>
      </w:r>
    </w:p>
    <w:p w14:paraId="1F36C201"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2BD56FD" w14:textId="77777777" w:rsidR="00B65B20" w:rsidRPr="00EB1657" w:rsidRDefault="009B233C">
      <w:pPr>
        <w:spacing w:line="360" w:lineRule="auto"/>
        <w:ind w:left="567" w:right="567"/>
        <w:jc w:val="both"/>
        <w:rPr>
          <w:rFonts w:ascii="Palatino Linotype" w:eastAsia="Palatino Linotype" w:hAnsi="Palatino Linotype" w:cs="Palatino Linotype"/>
          <w:i/>
          <w:sz w:val="20"/>
          <w:szCs w:val="20"/>
        </w:rPr>
      </w:pPr>
      <w:r w:rsidRPr="00EB1657">
        <w:rPr>
          <w:rFonts w:ascii="Palatino Linotype" w:eastAsia="Palatino Linotype" w:hAnsi="Palatino Linotype" w:cs="Palatino Linotype"/>
          <w:b/>
          <w:i/>
          <w:sz w:val="20"/>
          <w:szCs w:val="20"/>
        </w:rPr>
        <w:t>“Firma y rúbrica de servidores públicos.</w:t>
      </w:r>
      <w:r w:rsidRPr="00EB1657">
        <w:rPr>
          <w:rFonts w:ascii="Palatino Linotype" w:eastAsia="Palatino Linotype" w:hAnsi="Palatino Linotype" w:cs="Palatino Linotype"/>
          <w:i/>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4BEEB59"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B577B18"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Conforme a lo expuesto, no procede la clasificación, en términos del artículo 143, fracción I de la Ley de Transparencia y Acceso a la Información Pública del Estado de México y Municipios, de la firma de los servidores públicos que fungieron como testigos.</w:t>
      </w:r>
    </w:p>
    <w:p w14:paraId="5619FF51"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E6497B9"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Bajo las consideraciones expuestas, se advierte que los motivos de inconformidad del particular devienen fundados, siendo procedente </w:t>
      </w:r>
      <w:r w:rsidRPr="00EB1657">
        <w:rPr>
          <w:rFonts w:ascii="Palatino Linotype" w:eastAsia="Palatino Linotype" w:hAnsi="Palatino Linotype" w:cs="Palatino Linotype"/>
          <w:b/>
          <w:sz w:val="22"/>
          <w:szCs w:val="22"/>
        </w:rPr>
        <w:t xml:space="preserve">Modificar </w:t>
      </w:r>
      <w:r w:rsidRPr="00EB1657">
        <w:rPr>
          <w:rFonts w:ascii="Palatino Linotype" w:eastAsia="Palatino Linotype" w:hAnsi="Palatino Linotype" w:cs="Palatino Linotype"/>
          <w:sz w:val="22"/>
          <w:szCs w:val="22"/>
        </w:rPr>
        <w:t xml:space="preserve">la respuesta del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y ordenar la entrega de lo siguiente:</w:t>
      </w:r>
    </w:p>
    <w:p w14:paraId="341D711F"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68896EBA" w14:textId="77777777" w:rsidR="00B65B20" w:rsidRPr="00EB1657" w:rsidRDefault="009B233C">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En correcta versión pública, las Actas Ordinarias de Entrega-Recepción del Periodo de Gestión Constitucional Municipal del 01 de enero de 2025, de la Cuarta y Sexta Regidurías.</w:t>
      </w:r>
    </w:p>
    <w:p w14:paraId="7B69C5CF" w14:textId="77777777" w:rsidR="00B65B20" w:rsidRPr="00EB1657" w:rsidRDefault="009B233C">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En versión pública, el Acta Ordinaria de Entrega-Recepción del Periodo de Gestión Constitucional Municipal del 01 de enero de 2025, de la Quinta Regiduría.</w:t>
      </w:r>
    </w:p>
    <w:p w14:paraId="23D69A26"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7AE478B2" w14:textId="77777777" w:rsidR="00B65B20" w:rsidRPr="00EB1657" w:rsidRDefault="009B233C">
      <w:pPr>
        <w:spacing w:line="360" w:lineRule="auto"/>
        <w:jc w:val="both"/>
        <w:rPr>
          <w:rFonts w:ascii="Palatino Linotype" w:eastAsia="Palatino Linotype" w:hAnsi="Palatino Linotype" w:cs="Palatino Linotype"/>
          <w:sz w:val="22"/>
          <w:szCs w:val="22"/>
        </w:rPr>
      </w:pPr>
      <w:bookmarkStart w:id="9" w:name="_heading=h.h97wpa7hz07o" w:colFirst="0" w:colLast="0"/>
      <w:bookmarkEnd w:id="9"/>
      <w:r w:rsidRPr="00EB1657">
        <w:rPr>
          <w:rFonts w:ascii="Palatino Linotype" w:eastAsia="Palatino Linotype" w:hAnsi="Palatino Linotype" w:cs="Palatino Linotype"/>
          <w:sz w:val="22"/>
          <w:szCs w:val="22"/>
        </w:rPr>
        <w:lastRenderedPageBreak/>
        <w:t xml:space="preserve">Finalmente, no pasa por desapercibido que en el acta entrega recepción de dos mil veinticinco de la sexta regiduría contenida a foja 4 en el archivo </w:t>
      </w:r>
      <w:hyperlink r:id="rId10">
        <w:r w:rsidRPr="00EB1657">
          <w:rPr>
            <w:rFonts w:ascii="Palatino Linotype" w:eastAsia="Palatino Linotype" w:hAnsi="Palatino Linotype" w:cs="Palatino Linotype"/>
            <w:b/>
            <w:i/>
            <w:sz w:val="22"/>
            <w:szCs w:val="22"/>
          </w:rPr>
          <w:t>ENTREGA RECEPCIÓN SEXTA REGIDURÍA 2025 ACTUALIZADA.pdf</w:t>
        </w:r>
      </w:hyperlink>
      <w:r w:rsidRPr="00EB1657">
        <w:rPr>
          <w:rFonts w:ascii="Palatino Linotype" w:eastAsia="Palatino Linotype" w:hAnsi="Palatino Linotype" w:cs="Palatino Linotype"/>
          <w:sz w:val="22"/>
          <w:szCs w:val="22"/>
        </w:rPr>
        <w:t xml:space="preserve"> , se dejó a la vista nombre y firma de testigos de los cuales se desconoce si son servidores públicos.</w:t>
      </w:r>
    </w:p>
    <w:p w14:paraId="29F73D27"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0CF1B7A5" w14:textId="77777777" w:rsidR="00B65B20" w:rsidRPr="00EB1657" w:rsidRDefault="009B233C">
      <w:pPr>
        <w:tabs>
          <w:tab w:val="left" w:pos="426"/>
        </w:tabs>
        <w:spacing w:line="360" w:lineRule="auto"/>
        <w:ind w:right="51"/>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Situación la anterior, por la que, de tratarse de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efectos de que en ejercicio de sus atribuciones determine lo conducente.</w:t>
      </w:r>
    </w:p>
    <w:p w14:paraId="301EEA71" w14:textId="77777777" w:rsidR="00B65B20" w:rsidRPr="00EB1657" w:rsidRDefault="00B65B20">
      <w:pPr>
        <w:tabs>
          <w:tab w:val="left" w:pos="426"/>
        </w:tabs>
        <w:spacing w:line="360" w:lineRule="auto"/>
        <w:ind w:right="51"/>
        <w:jc w:val="both"/>
        <w:rPr>
          <w:rFonts w:ascii="Palatino Linotype" w:eastAsia="Palatino Linotype" w:hAnsi="Palatino Linotype" w:cs="Palatino Linotype"/>
          <w:sz w:val="22"/>
          <w:szCs w:val="22"/>
        </w:rPr>
      </w:pPr>
    </w:p>
    <w:p w14:paraId="2D14BF0D" w14:textId="77777777" w:rsidR="00B65B20" w:rsidRPr="00EB1657" w:rsidRDefault="009B233C">
      <w:pPr>
        <w:tabs>
          <w:tab w:val="left" w:pos="426"/>
        </w:tabs>
        <w:spacing w:line="360" w:lineRule="auto"/>
        <w:ind w:right="51"/>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Asimismo, en el Acta de Entrega-Recepción del 01 de enero de 2025 entregada en el mismo archivo electrónico, se advierte que se dejaron visibles observaciones de las cuales se desconoce si derivaron en algún procedimiento administrativo que se encuentre en trámite y que actualice causal de reserva de la información; por tanto</w:t>
      </w:r>
      <w:r w:rsidRPr="00EB1657">
        <w:rPr>
          <w:rFonts w:ascii="Palatino Linotype" w:eastAsia="Palatino Linotype" w:hAnsi="Palatino Linotype" w:cs="Palatino Linotype"/>
          <w:b/>
          <w:sz w:val="22"/>
          <w:szCs w:val="22"/>
        </w:rPr>
        <w:t>, se determina dar vista a la Secretaría Técnica del Pleno de este Instituto para efectos de que en ejercicio de sus atribuciones y de conformidad con el artículo 190, de la Ley de Transparencia y Acceso a la Información Pública del Estado de México y Municipios, determine lo conducente.</w:t>
      </w:r>
    </w:p>
    <w:p w14:paraId="0FF232F0"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5998D32A" w14:textId="77777777" w:rsidR="00B65B20" w:rsidRPr="00EB1657" w:rsidRDefault="009B233C">
      <w:pPr>
        <w:spacing w:before="240" w:after="240"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 xml:space="preserve">Quinto. Versión Pública. </w:t>
      </w:r>
      <w:r w:rsidRPr="00EB1657">
        <w:rPr>
          <w:rFonts w:ascii="Palatino Linotype" w:eastAsia="Palatino Linotype" w:hAnsi="Palatino Linotype" w:cs="Palatino Linotype"/>
          <w:sz w:val="22"/>
          <w:szCs w:val="22"/>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w:t>
      </w:r>
      <w:r w:rsidRPr="00EB1657">
        <w:rPr>
          <w:rFonts w:ascii="Palatino Linotype" w:eastAsia="Palatino Linotype" w:hAnsi="Palatino Linotype" w:cs="Palatino Linotype"/>
          <w:sz w:val="22"/>
          <w:szCs w:val="22"/>
        </w:rPr>
        <w:lastRenderedPageBreak/>
        <w:t>acceso a la información pública de la recurrente sin menoscabar el derecho a la protección de los datos personales de terceros.</w:t>
      </w:r>
    </w:p>
    <w:p w14:paraId="56E9D204" w14:textId="77777777" w:rsidR="00B65B20" w:rsidRPr="00EB1657" w:rsidRDefault="009B233C">
      <w:pPr>
        <w:spacing w:before="240" w:after="240" w:line="360" w:lineRule="auto"/>
        <w:ind w:right="50"/>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632AC289"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Artículo 3</w:t>
      </w:r>
      <w:r w:rsidRPr="00EB1657">
        <w:rPr>
          <w:rFonts w:ascii="Palatino Linotype" w:eastAsia="Palatino Linotype" w:hAnsi="Palatino Linotype" w:cs="Palatino Linotype"/>
          <w:i/>
          <w:sz w:val="22"/>
          <w:szCs w:val="22"/>
        </w:rPr>
        <w:t>. Para los efectos de la presente Ley se entenderá por:</w:t>
      </w:r>
    </w:p>
    <w:p w14:paraId="7A75EEDD"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1959801C"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IX. Datos personales:</w:t>
      </w:r>
      <w:r w:rsidRPr="00EB1657">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9947456"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XX. Información clasificada</w:t>
      </w:r>
      <w:r w:rsidRPr="00EB1657">
        <w:rPr>
          <w:rFonts w:ascii="Palatino Linotype" w:eastAsia="Palatino Linotype" w:hAnsi="Palatino Linotype" w:cs="Palatino Linotype"/>
          <w:i/>
          <w:sz w:val="22"/>
          <w:szCs w:val="22"/>
        </w:rPr>
        <w:t>: Aquella considerada por la presente Ley como reservada o confidencial;</w:t>
      </w:r>
    </w:p>
    <w:p w14:paraId="6F3FC9A0"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XXI. Información confidencial:</w:t>
      </w:r>
      <w:r w:rsidRPr="00EB1657">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26FCC7"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XLV. Versión pública:</w:t>
      </w:r>
      <w:r w:rsidRPr="00EB165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BBC4FA8"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6248D97D"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 xml:space="preserve">Artículo 91. </w:t>
      </w:r>
      <w:r w:rsidRPr="00EB165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FCC7B1C"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 xml:space="preserve">Artículo 132. </w:t>
      </w:r>
      <w:r w:rsidRPr="00EB1657">
        <w:rPr>
          <w:rFonts w:ascii="Palatino Linotype" w:eastAsia="Palatino Linotype" w:hAnsi="Palatino Linotype" w:cs="Palatino Linotype"/>
          <w:i/>
          <w:sz w:val="22"/>
          <w:szCs w:val="22"/>
        </w:rPr>
        <w:t>La clasificación de la información se llevará a cabo en el momento en que:</w:t>
      </w:r>
    </w:p>
    <w:p w14:paraId="029BADD4"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I</w:t>
      </w:r>
      <w:r w:rsidRPr="00EB1657">
        <w:rPr>
          <w:rFonts w:ascii="Palatino Linotype" w:eastAsia="Palatino Linotype" w:hAnsi="Palatino Linotype" w:cs="Palatino Linotype"/>
          <w:i/>
          <w:sz w:val="22"/>
          <w:szCs w:val="22"/>
        </w:rPr>
        <w:t>. Se reciba una solicitud de acceso a la información;</w:t>
      </w:r>
    </w:p>
    <w:p w14:paraId="29684A86"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II</w:t>
      </w:r>
      <w:r w:rsidRPr="00EB1657">
        <w:rPr>
          <w:rFonts w:ascii="Palatino Linotype" w:eastAsia="Palatino Linotype" w:hAnsi="Palatino Linotype" w:cs="Palatino Linotype"/>
          <w:i/>
          <w:sz w:val="22"/>
          <w:szCs w:val="22"/>
        </w:rPr>
        <w:t>. Se determine mediante resolución de autoridad competente; o</w:t>
      </w:r>
    </w:p>
    <w:p w14:paraId="20FFCC7A"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III</w:t>
      </w:r>
      <w:r w:rsidRPr="00EB1657">
        <w:rPr>
          <w:rFonts w:ascii="Palatino Linotype" w:eastAsia="Palatino Linotype" w:hAnsi="Palatino Linotype" w:cs="Palatino Linotype"/>
          <w:i/>
          <w:sz w:val="22"/>
          <w:szCs w:val="22"/>
        </w:rPr>
        <w:t>. Se generen versiones públicas para dar cumplimiento a las obligaciones de transparencia previstas en esta Ley.</w:t>
      </w:r>
    </w:p>
    <w:p w14:paraId="10542DFA"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p>
    <w:p w14:paraId="08749881"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Artículo 143</w:t>
      </w:r>
      <w:r w:rsidRPr="00EB165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C0B47AE"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lastRenderedPageBreak/>
        <w:t>I.</w:t>
      </w:r>
      <w:r w:rsidRPr="00EB165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7C9CE9A"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II.</w:t>
      </w:r>
      <w:r w:rsidRPr="00EB165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407D577"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III</w:t>
      </w:r>
      <w:r w:rsidRPr="00EB1657">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6B95292B"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EB1657">
        <w:rPr>
          <w:rFonts w:ascii="Palatino Linotype" w:eastAsia="Palatino Linotype" w:hAnsi="Palatino Linotype" w:cs="Palatino Linotype"/>
          <w:i/>
          <w:sz w:val="22"/>
          <w:szCs w:val="22"/>
        </w:rPr>
        <w:t>la misma</w:t>
      </w:r>
      <w:proofErr w:type="gramEnd"/>
      <w:r w:rsidRPr="00EB1657">
        <w:rPr>
          <w:rFonts w:ascii="Palatino Linotype" w:eastAsia="Palatino Linotype" w:hAnsi="Palatino Linotype" w:cs="Palatino Linotype"/>
          <w:i/>
          <w:sz w:val="22"/>
          <w:szCs w:val="22"/>
        </w:rPr>
        <w:t>, sus representantes y los servidores públicos facultados para ello.</w:t>
      </w:r>
    </w:p>
    <w:p w14:paraId="54594909" w14:textId="77777777" w:rsidR="00B65B20" w:rsidRPr="00EB1657" w:rsidRDefault="009B233C">
      <w:pPr>
        <w:spacing w:before="120" w:after="120"/>
        <w:ind w:left="567" w:right="902"/>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053C633" w14:textId="77777777" w:rsidR="00B65B20" w:rsidRPr="00EB1657" w:rsidRDefault="009B233C">
      <w:pPr>
        <w:spacing w:before="240" w:after="24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E74388"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tercero, Quincuagésimo cuarto y Quincuagésimo, vigentes a la fecha de la solicitud quinto señalan las formalidades que deberá llevar el acuerdo de clasificación que deberá emitir 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siendo estas las siguientes:</w:t>
      </w:r>
    </w:p>
    <w:p w14:paraId="4B168A4E"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AC4A8A7" w14:textId="77777777" w:rsidR="00B65B20" w:rsidRPr="00EB1657" w:rsidRDefault="009B233C">
      <w:pPr>
        <w:spacing w:line="276" w:lineRule="auto"/>
        <w:ind w:left="567"/>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“CAPÍTULO VIII </w:t>
      </w:r>
    </w:p>
    <w:p w14:paraId="2586F21A" w14:textId="77777777" w:rsidR="00B65B20" w:rsidRPr="00EB1657" w:rsidRDefault="009B233C">
      <w:pPr>
        <w:spacing w:line="276" w:lineRule="auto"/>
        <w:ind w:left="567"/>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lastRenderedPageBreak/>
        <w:t xml:space="preserve">DE LOS ELEMENTOS PARA LA CLASIFICACIÓN </w:t>
      </w:r>
    </w:p>
    <w:p w14:paraId="45028458" w14:textId="77777777" w:rsidR="00B65B20" w:rsidRPr="00EB1657" w:rsidRDefault="009B233C">
      <w:pP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Quincuagésimo.</w:t>
      </w:r>
      <w:r w:rsidRPr="00EB165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C9C06F4" w14:textId="77777777" w:rsidR="00B65B20" w:rsidRPr="00EB1657" w:rsidRDefault="009B233C">
      <w:pP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Quincuagésimo primero.</w:t>
      </w:r>
      <w:r w:rsidRPr="00EB1657">
        <w:rPr>
          <w:rFonts w:ascii="Palatino Linotype" w:eastAsia="Palatino Linotype" w:hAnsi="Palatino Linotype" w:cs="Palatino Linotype"/>
          <w:i/>
          <w:sz w:val="22"/>
          <w:szCs w:val="22"/>
        </w:rPr>
        <w:t xml:space="preserve"> Toda acta del Comité de Transparencia deberá contener: </w:t>
      </w:r>
    </w:p>
    <w:p w14:paraId="58C37018" w14:textId="77777777" w:rsidR="00B65B20" w:rsidRPr="00EB1657" w:rsidRDefault="009B233C">
      <w:pPr>
        <w:numPr>
          <w:ilvl w:val="1"/>
          <w:numId w:val="10"/>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El número de sesión y fecha; </w:t>
      </w:r>
    </w:p>
    <w:p w14:paraId="5CB01E10" w14:textId="77777777" w:rsidR="00B65B20" w:rsidRPr="00EB1657" w:rsidRDefault="009B233C">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El nombre del área que solicitó la clasificación de información; </w:t>
      </w:r>
    </w:p>
    <w:p w14:paraId="6B7E2161" w14:textId="77777777" w:rsidR="00B65B20" w:rsidRPr="00EB1657" w:rsidRDefault="009B233C">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La fundamentación legal y motivación correspondiente; </w:t>
      </w:r>
    </w:p>
    <w:p w14:paraId="60D370B6" w14:textId="77777777" w:rsidR="00B65B20" w:rsidRPr="00EB1657" w:rsidRDefault="009B233C">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La resolución o resoluciones aprobadas; y </w:t>
      </w:r>
    </w:p>
    <w:p w14:paraId="2A97D44E" w14:textId="77777777" w:rsidR="00B65B20" w:rsidRPr="00EB1657" w:rsidRDefault="009B233C">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La rúbrica o firma digital de cada integrante del Comité de Transparencia. </w:t>
      </w:r>
    </w:p>
    <w:p w14:paraId="1DB8742D"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84DB2E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 Los motivos y razonamientos que sustenten la confirmación o modificación de la prueba de daño;</w:t>
      </w:r>
    </w:p>
    <w:p w14:paraId="67D4DF2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II. Descripción de las partes o secciones reservadas, en caso de clasificación parcial; </w:t>
      </w:r>
    </w:p>
    <w:p w14:paraId="6C81741E"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III. El periodo por el que mantendrá su clasificación y fecha de expiración; y </w:t>
      </w:r>
    </w:p>
    <w:p w14:paraId="3D508F65"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699F021"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A9E050B"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EB1657">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B3455C8"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 xml:space="preserve">Quincuagésimo segundo. </w:t>
      </w:r>
      <w:r w:rsidRPr="00EB1657">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1CBAAE1"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bookmarkStart w:id="10" w:name="_heading=h.lnxbz9" w:colFirst="0" w:colLast="0"/>
      <w:bookmarkEnd w:id="10"/>
      <w:r w:rsidRPr="00EB1657">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D674FAE"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 Fijar la fecha en que se elaboró la versión pública y la fecha en la cual el Comité de</w:t>
      </w:r>
    </w:p>
    <w:p w14:paraId="2F68AD2A"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Transparencia confirmó dicha versión;</w:t>
      </w:r>
    </w:p>
    <w:p w14:paraId="5DC7EDE9"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lastRenderedPageBreak/>
        <w:t>II. Señalar dentro del documento el tipo de información confidencial que fue testada en cada caso específico, de conformidad con el lineamiento trigésimo octavo; y</w:t>
      </w:r>
    </w:p>
    <w:p w14:paraId="59FEF2B0"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III. Señalar las personas o instancias autorizadas a acceder a la información clasificada.</w:t>
      </w:r>
    </w:p>
    <w:p w14:paraId="24B12B1F"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BD00E4B" w14:textId="77777777" w:rsidR="00B65B20" w:rsidRPr="00EB1657" w:rsidRDefault="00B65B20">
      <w:p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p>
    <w:p w14:paraId="37C11868"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 xml:space="preserve">Quincuagésimo cuarto. </w:t>
      </w:r>
      <w:r w:rsidRPr="00EB1657">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5D21A5D" w14:textId="77777777" w:rsidR="00B65B20" w:rsidRPr="00EB1657" w:rsidRDefault="00B65B20">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684A0752" w14:textId="77777777" w:rsidR="00B65B20" w:rsidRPr="00EB1657" w:rsidRDefault="009B233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 xml:space="preserve">Quincuagésimo quinto. </w:t>
      </w:r>
      <w:r w:rsidRPr="00EB1657">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EB1657">
        <w:rPr>
          <w:rFonts w:ascii="Palatino Linotype" w:eastAsia="Palatino Linotype" w:hAnsi="Palatino Linotype" w:cs="Palatino Linotype"/>
          <w:i/>
          <w:sz w:val="22"/>
          <w:szCs w:val="22"/>
        </w:rPr>
        <w:t>testado</w:t>
      </w:r>
      <w:proofErr w:type="spellEnd"/>
      <w:r w:rsidRPr="00EB1657">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7B07D510" w14:textId="77777777" w:rsidR="00B65B20" w:rsidRPr="00EB1657" w:rsidRDefault="009B233C">
      <w:pPr>
        <w:spacing w:before="240" w:after="24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685C5D0" w14:textId="77777777" w:rsidR="00B65B20" w:rsidRPr="00EB1657" w:rsidRDefault="009B233C">
      <w:pPr>
        <w:spacing w:before="240"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 xml:space="preserve">En el caso específico, las actas entrega-recepción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B1657">
        <w:rPr>
          <w:rFonts w:ascii="Palatino Linotype" w:eastAsia="Palatino Linotype" w:hAnsi="Palatino Linotype" w:cs="Palatino Linotype"/>
          <w:b/>
          <w:sz w:val="22"/>
          <w:szCs w:val="22"/>
        </w:rPr>
        <w:t>Registro Federal de Contribuyentes</w:t>
      </w:r>
      <w:r w:rsidRPr="00EB1657">
        <w:rPr>
          <w:rFonts w:ascii="Palatino Linotype" w:eastAsia="Palatino Linotype" w:hAnsi="Palatino Linotype" w:cs="Palatino Linotype"/>
          <w:sz w:val="22"/>
          <w:szCs w:val="22"/>
        </w:rPr>
        <w:t xml:space="preserve"> (RFC) y la </w:t>
      </w:r>
      <w:r w:rsidRPr="00EB1657">
        <w:rPr>
          <w:rFonts w:ascii="Palatino Linotype" w:eastAsia="Palatino Linotype" w:hAnsi="Palatino Linotype" w:cs="Palatino Linotype"/>
          <w:b/>
          <w:sz w:val="22"/>
          <w:szCs w:val="22"/>
        </w:rPr>
        <w:t>Clave Única de Registro de Población</w:t>
      </w:r>
      <w:r w:rsidRPr="00EB1657">
        <w:rPr>
          <w:rFonts w:ascii="Palatino Linotype" w:eastAsia="Palatino Linotype" w:hAnsi="Palatino Linotype" w:cs="Palatino Linotype"/>
          <w:sz w:val="22"/>
          <w:szCs w:val="22"/>
        </w:rPr>
        <w:t xml:space="preserve"> (CURP).</w:t>
      </w:r>
    </w:p>
    <w:p w14:paraId="0502B846" w14:textId="77777777" w:rsidR="00B65B20" w:rsidRPr="00EB1657" w:rsidRDefault="00B65B20">
      <w:pPr>
        <w:spacing w:line="360" w:lineRule="auto"/>
        <w:ind w:right="49"/>
        <w:jc w:val="both"/>
        <w:rPr>
          <w:rFonts w:ascii="Palatino Linotype" w:eastAsia="Palatino Linotype" w:hAnsi="Palatino Linotype" w:cs="Palatino Linotype"/>
          <w:sz w:val="22"/>
          <w:szCs w:val="22"/>
        </w:rPr>
      </w:pPr>
    </w:p>
    <w:p w14:paraId="546404B5"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Por cuanto hace al </w:t>
      </w:r>
      <w:r w:rsidRPr="00EB1657">
        <w:rPr>
          <w:rFonts w:ascii="Palatino Linotype" w:eastAsia="Palatino Linotype" w:hAnsi="Palatino Linotype" w:cs="Palatino Linotype"/>
          <w:b/>
          <w:sz w:val="22"/>
          <w:szCs w:val="22"/>
        </w:rPr>
        <w:t>Registro Federal de Contribuyentes (RFC),</w:t>
      </w:r>
      <w:r w:rsidRPr="00EB1657">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EB1657">
        <w:rPr>
          <w:rFonts w:ascii="Palatino Linotype" w:eastAsia="Palatino Linotype" w:hAnsi="Palatino Linotype" w:cs="Palatino Linotype"/>
          <w:sz w:val="22"/>
          <w:szCs w:val="22"/>
        </w:rPr>
        <w:t>homoclave</w:t>
      </w:r>
      <w:proofErr w:type="spellEnd"/>
      <w:r w:rsidRPr="00EB1657">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1C158533"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0A3A928"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19D1CC7"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365CF72" w14:textId="77777777" w:rsidR="00B65B20" w:rsidRPr="00EB1657" w:rsidRDefault="009B233C">
      <w:pPr>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Lo anterior es compartido por el entonces Instituto Federal de Acceso a la Información Pública y Protección de Datos Personales (IFAI) a través del Criterio orientador 19/17, el cual es del tenor literal siguiente:</w:t>
      </w:r>
    </w:p>
    <w:p w14:paraId="13D3FC88" w14:textId="77777777" w:rsidR="00B65B20" w:rsidRPr="00EB1657" w:rsidRDefault="00B65B20">
      <w:pPr>
        <w:spacing w:line="360" w:lineRule="auto"/>
        <w:ind w:left="851" w:right="900"/>
        <w:jc w:val="both"/>
        <w:rPr>
          <w:rFonts w:ascii="Palatino Linotype" w:eastAsia="Palatino Linotype" w:hAnsi="Palatino Linotype" w:cs="Palatino Linotype"/>
          <w:b/>
          <w:i/>
          <w:sz w:val="22"/>
          <w:szCs w:val="22"/>
        </w:rPr>
      </w:pPr>
    </w:p>
    <w:p w14:paraId="468B9A67" w14:textId="77777777" w:rsidR="00B65B20" w:rsidRPr="00EB1657" w:rsidRDefault="009B233C">
      <w:pPr>
        <w:spacing w:line="276" w:lineRule="auto"/>
        <w:ind w:left="851"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“Registro Federal de Contribuyentes (RFC) de personas físicas</w:t>
      </w:r>
      <w:r w:rsidRPr="00EB1657">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74AF2AF5"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7F0FF0BC"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 xml:space="preserve">Así, el Registro Federal de Contribuyentes, RFC, se vincula al nombre de su titular y permite identificar la edad de la persona, su fecha de nacimiento, así como su </w:t>
      </w:r>
      <w:proofErr w:type="spellStart"/>
      <w:r w:rsidRPr="00EB1657">
        <w:rPr>
          <w:rFonts w:ascii="Palatino Linotype" w:eastAsia="Palatino Linotype" w:hAnsi="Palatino Linotype" w:cs="Palatino Linotype"/>
          <w:sz w:val="22"/>
          <w:szCs w:val="22"/>
        </w:rPr>
        <w:t>homoclave</w:t>
      </w:r>
      <w:proofErr w:type="spellEnd"/>
      <w:r w:rsidRPr="00EB1657">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19366B1"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2ED75AA9"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De igual manera la </w:t>
      </w:r>
      <w:r w:rsidRPr="00EB1657">
        <w:rPr>
          <w:rFonts w:ascii="Palatino Linotype" w:eastAsia="Palatino Linotype" w:hAnsi="Palatino Linotype" w:cs="Palatino Linotype"/>
          <w:b/>
          <w:sz w:val="22"/>
          <w:szCs w:val="22"/>
        </w:rPr>
        <w:t>Clave Única de Registro de Población (CURP)</w:t>
      </w:r>
      <w:r w:rsidRPr="00EB1657">
        <w:rPr>
          <w:rFonts w:ascii="Palatino Linotype" w:eastAsia="Palatino Linotype" w:hAnsi="Palatino Linotype" w:cs="Palatino Linotype"/>
          <w:sz w:val="22"/>
          <w:szCs w:val="22"/>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6BDCE61"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0AA30F92"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Argumento que es compartido por el entonces Instituto Nacional de Transparencia, Acceso a la Información y Protección de Datos Personales, INAI</w:t>
      </w:r>
      <w:r w:rsidRPr="00EB1657">
        <w:rPr>
          <w:rFonts w:ascii="Palatino Linotype" w:eastAsia="Palatino Linotype" w:hAnsi="Palatino Linotype" w:cs="Palatino Linotype"/>
          <w:b/>
          <w:sz w:val="22"/>
          <w:szCs w:val="22"/>
        </w:rPr>
        <w:t xml:space="preserve">, conforme al </w:t>
      </w:r>
      <w:r w:rsidRPr="00EB1657">
        <w:rPr>
          <w:rFonts w:ascii="Palatino Linotype" w:eastAsia="Palatino Linotype" w:hAnsi="Palatino Linotype" w:cs="Palatino Linotype"/>
          <w:sz w:val="22"/>
          <w:szCs w:val="22"/>
        </w:rPr>
        <w:t xml:space="preserve">criterio orientador 18/17, el cual refiere: </w:t>
      </w:r>
    </w:p>
    <w:p w14:paraId="2C990D96" w14:textId="77777777" w:rsidR="00B65B20" w:rsidRPr="00EB1657" w:rsidRDefault="009B233C">
      <w:pPr>
        <w:spacing w:line="276" w:lineRule="auto"/>
        <w:ind w:left="851" w:right="851"/>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 xml:space="preserve">“Clave Única de Registro de Población (CURP). </w:t>
      </w:r>
      <w:r w:rsidRPr="00EB1657">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w:t>
      </w:r>
      <w:proofErr w:type="gramStart"/>
      <w:r w:rsidRPr="00EB1657">
        <w:rPr>
          <w:rFonts w:ascii="Palatino Linotype" w:eastAsia="Palatino Linotype" w:hAnsi="Palatino Linotype" w:cs="Palatino Linotype"/>
          <w:i/>
          <w:sz w:val="22"/>
          <w:szCs w:val="22"/>
        </w:rPr>
        <w:t>la misma</w:t>
      </w:r>
      <w:proofErr w:type="gramEnd"/>
      <w:r w:rsidRPr="00EB1657">
        <w:rPr>
          <w:rFonts w:ascii="Palatino Linotype" w:eastAsia="Palatino Linotype" w:hAnsi="Palatino Linotype" w:cs="Palatino Linotype"/>
          <w:i/>
          <w:sz w:val="22"/>
          <w:szCs w:val="22"/>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6AAFA27" w14:textId="77777777" w:rsidR="00B65B20" w:rsidRPr="00EB1657" w:rsidRDefault="00B65B20">
      <w:pPr>
        <w:spacing w:line="360" w:lineRule="auto"/>
        <w:ind w:right="-91"/>
        <w:jc w:val="both"/>
        <w:rPr>
          <w:rFonts w:ascii="Palatino Linotype" w:eastAsia="Palatino Linotype" w:hAnsi="Palatino Linotype" w:cs="Palatino Linotype"/>
          <w:sz w:val="22"/>
          <w:szCs w:val="22"/>
        </w:rPr>
      </w:pPr>
    </w:p>
    <w:p w14:paraId="684B68A8"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 xml:space="preserve">Al respecto, es de señalar que </w:t>
      </w:r>
      <w:r w:rsidRPr="00EB1657">
        <w:rPr>
          <w:rFonts w:ascii="Palatino Linotype" w:eastAsia="Palatino Linotype" w:hAnsi="Palatino Linotype" w:cs="Palatino Linotype"/>
          <w:b/>
          <w:sz w:val="22"/>
          <w:szCs w:val="22"/>
        </w:rPr>
        <w:t xml:space="preserve">la firma </w:t>
      </w:r>
      <w:r w:rsidRPr="00EB1657">
        <w:rPr>
          <w:rFonts w:ascii="Palatino Linotype" w:eastAsia="Palatino Linotype" w:hAnsi="Palatino Linotype" w:cs="Palatino Linotype"/>
          <w:sz w:val="22"/>
          <w:szCs w:val="22"/>
        </w:rPr>
        <w:t xml:space="preserve">es considerada un dato personal, al tratarse de información gráfica a través de la cual su titular exterioriza su voluntad en actos públicos y privados; no obstante, en el presente caso, dicho dato, es de la autoridad emisora. </w:t>
      </w:r>
    </w:p>
    <w:p w14:paraId="2FFAE19B" w14:textId="77777777" w:rsidR="00B65B20" w:rsidRPr="00EB1657" w:rsidRDefault="00B65B20">
      <w:pPr>
        <w:spacing w:line="360" w:lineRule="auto"/>
        <w:ind w:right="-93"/>
        <w:jc w:val="both"/>
        <w:rPr>
          <w:rFonts w:ascii="Palatino Linotype" w:eastAsia="Palatino Linotype" w:hAnsi="Palatino Linotype" w:cs="Palatino Linotype"/>
          <w:sz w:val="22"/>
          <w:szCs w:val="22"/>
        </w:rPr>
      </w:pPr>
    </w:p>
    <w:p w14:paraId="46ADB25A"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Al respecto, este Instituto, considera que entregar </w:t>
      </w:r>
      <w:proofErr w:type="gramStart"/>
      <w:r w:rsidRPr="00EB1657">
        <w:rPr>
          <w:rFonts w:ascii="Palatino Linotype" w:eastAsia="Palatino Linotype" w:hAnsi="Palatino Linotype" w:cs="Palatino Linotype"/>
          <w:sz w:val="22"/>
          <w:szCs w:val="22"/>
        </w:rPr>
        <w:t>la firmas</w:t>
      </w:r>
      <w:proofErr w:type="gramEnd"/>
      <w:r w:rsidRPr="00EB1657">
        <w:rPr>
          <w:rFonts w:ascii="Palatino Linotype" w:eastAsia="Palatino Linotype" w:hAnsi="Palatino Linotype" w:cs="Palatino Linotype"/>
          <w:sz w:val="22"/>
          <w:szCs w:val="22"/>
        </w:rPr>
        <w:t xml:space="preserve">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10A005A2" w14:textId="77777777" w:rsidR="00B65B20" w:rsidRPr="00EB1657" w:rsidRDefault="00B65B20">
      <w:pPr>
        <w:spacing w:line="360" w:lineRule="auto"/>
        <w:ind w:right="-93"/>
        <w:jc w:val="both"/>
        <w:rPr>
          <w:rFonts w:ascii="Palatino Linotype" w:eastAsia="Palatino Linotype" w:hAnsi="Palatino Linotype" w:cs="Palatino Linotype"/>
          <w:sz w:val="22"/>
          <w:szCs w:val="22"/>
        </w:rPr>
      </w:pPr>
    </w:p>
    <w:p w14:paraId="6604D0A5" w14:textId="77777777" w:rsidR="00B65B20" w:rsidRPr="00EB1657" w:rsidRDefault="009B233C">
      <w:pPr>
        <w:spacing w:line="360" w:lineRule="auto"/>
        <w:ind w:right="-93"/>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61C53E01" w14:textId="77777777" w:rsidR="00B65B20" w:rsidRPr="00EB1657" w:rsidRDefault="00B65B20">
      <w:pPr>
        <w:spacing w:line="360" w:lineRule="auto"/>
        <w:ind w:right="-93"/>
        <w:jc w:val="both"/>
        <w:rPr>
          <w:rFonts w:ascii="Palatino Linotype" w:eastAsia="Palatino Linotype" w:hAnsi="Palatino Linotype" w:cs="Palatino Linotype"/>
          <w:sz w:val="22"/>
          <w:szCs w:val="22"/>
        </w:rPr>
      </w:pPr>
    </w:p>
    <w:p w14:paraId="66E89410" w14:textId="77777777" w:rsidR="00B65B20" w:rsidRPr="00EB1657" w:rsidRDefault="009B233C">
      <w:pPr>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Sirve de sustento a lo anterior el Criterio de Interpretación 02/19 emitido por el Instituto Nacional de Transparencia, Acceso a la Información y Protección de Datos Personales, cuyo rubro y texto establecen lo siguiente:</w:t>
      </w:r>
    </w:p>
    <w:p w14:paraId="038512A4" w14:textId="77777777" w:rsidR="00B65B20" w:rsidRPr="00EB1657" w:rsidRDefault="00B65B20">
      <w:pPr>
        <w:spacing w:after="160" w:line="276" w:lineRule="auto"/>
        <w:ind w:right="-93"/>
        <w:jc w:val="both"/>
        <w:rPr>
          <w:rFonts w:ascii="Palatino Linotype" w:eastAsia="Palatino Linotype" w:hAnsi="Palatino Linotype" w:cs="Palatino Linotype"/>
          <w:sz w:val="22"/>
          <w:szCs w:val="22"/>
        </w:rPr>
      </w:pPr>
    </w:p>
    <w:p w14:paraId="2328D57A" w14:textId="77777777" w:rsidR="00B65B20" w:rsidRPr="00EB1657" w:rsidRDefault="009B233C">
      <w:pPr>
        <w:tabs>
          <w:tab w:val="left" w:pos="7513"/>
        </w:tabs>
        <w:spacing w:line="276" w:lineRule="auto"/>
        <w:ind w:left="567" w:right="900"/>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FIRMA Y RÚBRICA DE SERVIDORES PÚBLICOS.</w:t>
      </w:r>
      <w:r w:rsidRPr="00EB1657">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0927020"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3CE46E6A" w14:textId="77777777" w:rsidR="00B65B20" w:rsidRPr="00EB1657" w:rsidRDefault="009B233C">
      <w:pPr>
        <w:spacing w:after="240" w:line="360" w:lineRule="auto"/>
        <w:jc w:val="both"/>
        <w:rPr>
          <w:sz w:val="22"/>
          <w:szCs w:val="22"/>
        </w:rPr>
      </w:pPr>
      <w:r w:rsidRPr="00EB1657">
        <w:rPr>
          <w:rFonts w:ascii="Palatino Linotype" w:eastAsia="Palatino Linotype" w:hAnsi="Palatino Linotype" w:cs="Palatino Linotype"/>
          <w:sz w:val="22"/>
          <w:szCs w:val="22"/>
        </w:rPr>
        <w:t>Por lo que se refiere a 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226CBCD7"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lastRenderedPageBreak/>
        <w:t>“</w:t>
      </w:r>
      <w:r w:rsidRPr="00EB1657">
        <w:rPr>
          <w:rFonts w:ascii="Palatino Linotype" w:eastAsia="Palatino Linotype" w:hAnsi="Palatino Linotype" w:cs="Palatino Linotype"/>
          <w:b/>
          <w:i/>
          <w:sz w:val="22"/>
          <w:szCs w:val="22"/>
        </w:rPr>
        <w:t>Artículo 156</w:t>
      </w:r>
      <w:r w:rsidRPr="00EB1657">
        <w:rPr>
          <w:rFonts w:ascii="Palatino Linotype" w:eastAsia="Palatino Linotype" w:hAnsi="Palatino Linotype" w:cs="Palatino Linotype"/>
          <w:i/>
          <w:sz w:val="22"/>
          <w:szCs w:val="22"/>
        </w:rPr>
        <w:t>.</w:t>
      </w:r>
    </w:p>
    <w:p w14:paraId="40953FE6"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b/>
          <w:i/>
          <w:sz w:val="22"/>
          <w:szCs w:val="22"/>
        </w:rPr>
        <w:t>1.</w:t>
      </w:r>
      <w:r w:rsidRPr="00EB1657">
        <w:rPr>
          <w:rFonts w:ascii="Palatino Linotype" w:eastAsia="Palatino Linotype" w:hAnsi="Palatino Linotype" w:cs="Palatino Linotype"/>
          <w:i/>
          <w:sz w:val="22"/>
          <w:szCs w:val="22"/>
        </w:rPr>
        <w:t xml:space="preserve"> </w:t>
      </w:r>
      <w:r w:rsidRPr="00EB1657">
        <w:rPr>
          <w:rFonts w:ascii="Palatino Linotype" w:eastAsia="Palatino Linotype" w:hAnsi="Palatino Linotype" w:cs="Palatino Linotype"/>
          <w:b/>
          <w:i/>
          <w:sz w:val="22"/>
          <w:szCs w:val="22"/>
          <w:u w:val="single"/>
        </w:rPr>
        <w:t>La credencial para votar deberá contener, cuando menos, los siguientes datos del elector</w:t>
      </w:r>
      <w:r w:rsidRPr="00EB1657">
        <w:rPr>
          <w:rFonts w:ascii="Palatino Linotype" w:eastAsia="Palatino Linotype" w:hAnsi="Palatino Linotype" w:cs="Palatino Linotype"/>
          <w:i/>
          <w:sz w:val="22"/>
          <w:szCs w:val="22"/>
        </w:rPr>
        <w:t>:</w:t>
      </w:r>
    </w:p>
    <w:p w14:paraId="38C13272"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w:t>
      </w:r>
    </w:p>
    <w:p w14:paraId="66B91BB9"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 xml:space="preserve">d) </w:t>
      </w:r>
      <w:r w:rsidRPr="00EB1657">
        <w:rPr>
          <w:rFonts w:ascii="Palatino Linotype" w:eastAsia="Palatino Linotype" w:hAnsi="Palatino Linotype" w:cs="Palatino Linotype"/>
          <w:b/>
          <w:i/>
          <w:sz w:val="22"/>
          <w:szCs w:val="22"/>
          <w:u w:val="single"/>
        </w:rPr>
        <w:t>Domicilio</w:t>
      </w:r>
      <w:r w:rsidRPr="00EB1657">
        <w:rPr>
          <w:rFonts w:ascii="Palatino Linotype" w:eastAsia="Palatino Linotype" w:hAnsi="Palatino Linotype" w:cs="Palatino Linotype"/>
          <w:i/>
          <w:sz w:val="22"/>
          <w:szCs w:val="22"/>
        </w:rPr>
        <w:t>;</w:t>
      </w:r>
    </w:p>
    <w:p w14:paraId="66698004"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w:t>
      </w:r>
    </w:p>
    <w:p w14:paraId="7861044C"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 xml:space="preserve">g) </w:t>
      </w:r>
      <w:r w:rsidRPr="00EB1657">
        <w:rPr>
          <w:rFonts w:ascii="Palatino Linotype" w:eastAsia="Palatino Linotype" w:hAnsi="Palatino Linotype" w:cs="Palatino Linotype"/>
          <w:b/>
          <w:i/>
          <w:sz w:val="22"/>
          <w:szCs w:val="22"/>
        </w:rPr>
        <w:t>Firma</w:t>
      </w:r>
      <w:r w:rsidRPr="00EB1657">
        <w:rPr>
          <w:rFonts w:ascii="Palatino Linotype" w:eastAsia="Palatino Linotype" w:hAnsi="Palatino Linotype" w:cs="Palatino Linotype"/>
          <w:i/>
          <w:sz w:val="22"/>
          <w:szCs w:val="22"/>
        </w:rPr>
        <w:t xml:space="preserve">, </w:t>
      </w:r>
      <w:r w:rsidRPr="00EB1657">
        <w:rPr>
          <w:rFonts w:ascii="Palatino Linotype" w:eastAsia="Palatino Linotype" w:hAnsi="Palatino Linotype" w:cs="Palatino Linotype"/>
          <w:b/>
          <w:i/>
          <w:sz w:val="22"/>
          <w:szCs w:val="22"/>
          <w:u w:val="single"/>
        </w:rPr>
        <w:t>huella digital</w:t>
      </w:r>
      <w:r w:rsidRPr="00EB1657">
        <w:rPr>
          <w:rFonts w:ascii="Palatino Linotype" w:eastAsia="Palatino Linotype" w:hAnsi="Palatino Linotype" w:cs="Palatino Linotype"/>
          <w:i/>
          <w:sz w:val="22"/>
          <w:szCs w:val="22"/>
        </w:rPr>
        <w:t xml:space="preserve"> y </w:t>
      </w:r>
      <w:r w:rsidRPr="00EB1657">
        <w:rPr>
          <w:rFonts w:ascii="Palatino Linotype" w:eastAsia="Palatino Linotype" w:hAnsi="Palatino Linotype" w:cs="Palatino Linotype"/>
          <w:b/>
          <w:i/>
          <w:sz w:val="22"/>
          <w:szCs w:val="22"/>
          <w:u w:val="single"/>
        </w:rPr>
        <w:t>fotografía del elector</w:t>
      </w:r>
      <w:r w:rsidRPr="00EB1657">
        <w:rPr>
          <w:rFonts w:ascii="Palatino Linotype" w:eastAsia="Palatino Linotype" w:hAnsi="Palatino Linotype" w:cs="Palatino Linotype"/>
          <w:i/>
          <w:sz w:val="22"/>
          <w:szCs w:val="22"/>
        </w:rPr>
        <w:t>;</w:t>
      </w:r>
    </w:p>
    <w:p w14:paraId="3CEED890"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w:t>
      </w:r>
    </w:p>
    <w:p w14:paraId="31F6D704"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 xml:space="preserve">i) </w:t>
      </w:r>
      <w:r w:rsidRPr="00EB1657">
        <w:rPr>
          <w:rFonts w:ascii="Palatino Linotype" w:eastAsia="Palatino Linotype" w:hAnsi="Palatino Linotype" w:cs="Palatino Linotype"/>
          <w:b/>
          <w:i/>
          <w:sz w:val="22"/>
          <w:szCs w:val="22"/>
          <w:u w:val="single"/>
        </w:rPr>
        <w:t>Clave Única del Registro de Población</w:t>
      </w:r>
      <w:proofErr w:type="gramStart"/>
      <w:r w:rsidRPr="00EB1657">
        <w:rPr>
          <w:rFonts w:ascii="Palatino Linotype" w:eastAsia="Palatino Linotype" w:hAnsi="Palatino Linotype" w:cs="Palatino Linotype"/>
          <w:i/>
          <w:sz w:val="22"/>
          <w:szCs w:val="22"/>
        </w:rPr>
        <w:t>. ”</w:t>
      </w:r>
      <w:proofErr w:type="gramEnd"/>
      <w:r w:rsidRPr="00EB1657">
        <w:rPr>
          <w:rFonts w:ascii="Palatino Linotype" w:eastAsia="Palatino Linotype" w:hAnsi="Palatino Linotype" w:cs="Palatino Linotype"/>
          <w:i/>
          <w:sz w:val="22"/>
          <w:szCs w:val="22"/>
        </w:rPr>
        <w:t xml:space="preserve"> (Énfasis añadido)</w:t>
      </w:r>
    </w:p>
    <w:p w14:paraId="65A391F6" w14:textId="77777777" w:rsidR="00B65B20" w:rsidRPr="00EB1657" w:rsidRDefault="00B65B20">
      <w:pPr>
        <w:spacing w:line="360" w:lineRule="auto"/>
      </w:pPr>
    </w:p>
    <w:p w14:paraId="4F237E95" w14:textId="77777777" w:rsidR="00B65B20" w:rsidRPr="00EB1657" w:rsidRDefault="009B233C">
      <w:pPr>
        <w:spacing w:before="240" w:after="240" w:line="360" w:lineRule="auto"/>
        <w:jc w:val="both"/>
        <w:rPr>
          <w:sz w:val="22"/>
          <w:szCs w:val="22"/>
        </w:rPr>
      </w:pPr>
      <w:r w:rsidRPr="00EB1657">
        <w:rPr>
          <w:rFonts w:ascii="Palatino Linotype" w:eastAsia="Palatino Linotype" w:hAnsi="Palatino Linotype" w:cs="Palatino Linotype"/>
          <w:sz w:val="22"/>
          <w:szCs w:val="22"/>
        </w:rPr>
        <w:t xml:space="preserve">Así, el conocimiento de dichos datos afecta la esfera más íntima de su Titular, </w:t>
      </w:r>
      <w:proofErr w:type="gramStart"/>
      <w:r w:rsidRPr="00EB1657">
        <w:rPr>
          <w:rFonts w:ascii="Palatino Linotype" w:eastAsia="Palatino Linotype" w:hAnsi="Palatino Linotype" w:cs="Palatino Linotype"/>
          <w:sz w:val="22"/>
          <w:szCs w:val="22"/>
        </w:rPr>
        <w:t>en razón de</w:t>
      </w:r>
      <w:proofErr w:type="gramEnd"/>
      <w:r w:rsidRPr="00EB1657">
        <w:rPr>
          <w:rFonts w:ascii="Palatino Linotype" w:eastAsia="Palatino Linotype" w:hAnsi="Palatino Linotype" w:cs="Palatino Linotype"/>
          <w:sz w:val="22"/>
          <w:szCs w:val="22"/>
        </w:rPr>
        <w:t xml:space="preserve"> que su utilización indebida pueda dar origen a un riesgo grave para éste.</w:t>
      </w:r>
    </w:p>
    <w:p w14:paraId="1FBBE968" w14:textId="77777777" w:rsidR="00B65B20" w:rsidRPr="00EB1657" w:rsidRDefault="009B233C">
      <w:pPr>
        <w:spacing w:before="240" w:after="240" w:line="360" w:lineRule="auto"/>
        <w:jc w:val="both"/>
        <w:rPr>
          <w:sz w:val="22"/>
          <w:szCs w:val="22"/>
        </w:rPr>
      </w:pPr>
      <w:r w:rsidRPr="00EB1657">
        <w:rPr>
          <w:rFonts w:ascii="Palatino Linotype" w:eastAsia="Palatino Linotype" w:hAnsi="Palatino Linotype" w:cs="Palatino Linotype"/>
          <w:sz w:val="22"/>
          <w:szCs w:val="22"/>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06F5F501" w14:textId="77777777" w:rsidR="00B65B20" w:rsidRPr="00EB1657" w:rsidRDefault="009B233C">
      <w:pPr>
        <w:spacing w:before="240" w:after="240" w:line="360" w:lineRule="auto"/>
        <w:jc w:val="both"/>
        <w:rPr>
          <w:sz w:val="22"/>
          <w:szCs w:val="22"/>
        </w:rPr>
      </w:pPr>
      <w:r w:rsidRPr="00EB1657">
        <w:rPr>
          <w:rFonts w:ascii="Palatino Linotype" w:eastAsia="Palatino Linotype" w:hAnsi="Palatino Linotype" w:cs="Palatino Linotype"/>
          <w:sz w:val="22"/>
          <w:szCs w:val="22"/>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1">
        <w:r w:rsidRPr="00EB1657">
          <w:rPr>
            <w:rFonts w:ascii="Palatino Linotype" w:eastAsia="Palatino Linotype" w:hAnsi="Palatino Linotype" w:cs="Palatino Linotype"/>
            <w:sz w:val="22"/>
            <w:szCs w:val="22"/>
            <w:u w:val="single"/>
          </w:rPr>
          <w:t>http://portalanterior.ine.mx/archivos2/portal/credencial/pdf-credencial/ABC_credenciales_ INE_2015.pdf</w:t>
        </w:r>
      </w:hyperlink>
      <w:r w:rsidRPr="00EB1657">
        <w:rPr>
          <w:rFonts w:ascii="Palatino Linotype" w:eastAsia="Palatino Linotype" w:hAnsi="Palatino Linotype" w:cs="Palatino Linotype"/>
          <w:sz w:val="22"/>
          <w:szCs w:val="22"/>
        </w:rPr>
        <w:t xml:space="preserve"> , como se muestra a continuación, en su parte medular: </w:t>
      </w:r>
    </w:p>
    <w:p w14:paraId="24C4E003" w14:textId="77777777" w:rsidR="00B65B20" w:rsidRPr="00EB1657" w:rsidRDefault="009B233C">
      <w:pPr>
        <w:spacing w:before="240" w:after="240" w:line="360" w:lineRule="auto"/>
        <w:jc w:val="both"/>
        <w:rPr>
          <w:sz w:val="22"/>
          <w:szCs w:val="22"/>
        </w:rPr>
      </w:pPr>
      <w:r w:rsidRPr="00EB1657">
        <w:rPr>
          <w:rFonts w:ascii="Palatino Linotype" w:eastAsia="Palatino Linotype" w:hAnsi="Palatino Linotype" w:cs="Palatino Linotype"/>
          <w:sz w:val="22"/>
          <w:szCs w:val="22"/>
        </w:rPr>
        <w:t xml:space="preserve">En esa tesitura, en el caso del número identificador (OCR), debe precisarse que éste es generalmente utilizado en la realización de diversas operaciones bancarias y, en algunos </w:t>
      </w:r>
      <w:r w:rsidRPr="00EB1657">
        <w:rPr>
          <w:rFonts w:ascii="Palatino Linotype" w:eastAsia="Palatino Linotype" w:hAnsi="Palatino Linotype" w:cs="Palatino Linotype"/>
          <w:sz w:val="22"/>
          <w:szCs w:val="22"/>
        </w:rPr>
        <w:lastRenderedPageBreak/>
        <w:t>casos, como un medio de identificación de las personas, por lo cual, su conocimiento y utilización, concierne únicamente a su titular. </w:t>
      </w:r>
    </w:p>
    <w:p w14:paraId="2FD292DB" w14:textId="77777777" w:rsidR="00B65B20" w:rsidRPr="00EB1657" w:rsidRDefault="009B233C">
      <w:pPr>
        <w:spacing w:before="240" w:after="240" w:line="360" w:lineRule="auto"/>
        <w:jc w:val="both"/>
        <w:rPr>
          <w:sz w:val="22"/>
          <w:szCs w:val="22"/>
        </w:rPr>
      </w:pPr>
      <w:r w:rsidRPr="00EB1657">
        <w:rPr>
          <w:rFonts w:ascii="Palatino Linotype" w:eastAsia="Palatino Linotype" w:hAnsi="Palatino Linotype" w:cs="Palatino Linotype"/>
          <w:sz w:val="22"/>
          <w:szCs w:val="22"/>
        </w:rPr>
        <w:t>En el caso de la edad, se trata de un dato personal sensible que concierne únicamente a su titular, al corresponder a su esfera más íntima. </w:t>
      </w:r>
    </w:p>
    <w:p w14:paraId="3C58A524" w14:textId="77777777" w:rsidR="00B65B20" w:rsidRPr="00EB1657" w:rsidRDefault="009B233C">
      <w:pPr>
        <w:spacing w:before="240" w:after="240" w:line="360" w:lineRule="auto"/>
        <w:jc w:val="both"/>
        <w:rPr>
          <w:sz w:val="22"/>
          <w:szCs w:val="22"/>
        </w:rPr>
      </w:pPr>
      <w:r w:rsidRPr="00EB1657">
        <w:rPr>
          <w:rFonts w:ascii="Palatino Linotype" w:eastAsia="Palatino Linotype" w:hAnsi="Palatino Linotype" w:cs="Palatino Linotype"/>
          <w:sz w:val="22"/>
          <w:szCs w:val="22"/>
        </w:rPr>
        <w:t xml:space="preserve">El código de barras bidimensional y cifrado, como fue anteriormente mencionado, se trata de un medio de almacenamiento de información, </w:t>
      </w:r>
      <w:proofErr w:type="gramStart"/>
      <w:r w:rsidRPr="00EB1657">
        <w:rPr>
          <w:rFonts w:ascii="Palatino Linotype" w:eastAsia="Palatino Linotype" w:hAnsi="Palatino Linotype" w:cs="Palatino Linotype"/>
          <w:sz w:val="22"/>
          <w:szCs w:val="22"/>
        </w:rPr>
        <w:t>que</w:t>
      </w:r>
      <w:proofErr w:type="gramEnd"/>
      <w:r w:rsidRPr="00EB1657">
        <w:rPr>
          <w:rFonts w:ascii="Palatino Linotype" w:eastAsia="Palatino Linotype" w:hAnsi="Palatino Linotype" w:cs="Palatino Linotype"/>
          <w:sz w:val="22"/>
          <w:szCs w:val="22"/>
        </w:rPr>
        <w:t xml:space="preserve"> en el caso de las credenciales para votar, contiene datos e información, utilizada para efectos electorales, misma, que únicamente concierne a las autoridades competentes en la materia y a su propio titular.</w:t>
      </w:r>
    </w:p>
    <w:p w14:paraId="2FC417CB" w14:textId="77777777" w:rsidR="00B65B20" w:rsidRPr="00EB1657" w:rsidRDefault="009B233C">
      <w:pPr>
        <w:spacing w:before="240" w:after="240" w:line="360" w:lineRule="auto"/>
        <w:jc w:val="both"/>
        <w:rPr>
          <w:sz w:val="22"/>
          <w:szCs w:val="22"/>
        </w:rPr>
      </w:pPr>
      <w:r w:rsidRPr="00EB1657">
        <w:rPr>
          <w:rFonts w:ascii="Palatino Linotype" w:eastAsia="Palatino Linotype" w:hAnsi="Palatino Linotype" w:cs="Palatino Linotype"/>
          <w:sz w:val="22"/>
          <w:szCs w:val="22"/>
        </w:rPr>
        <w:t>Por lo que se refiere a la CURP</w:t>
      </w:r>
      <w:r w:rsidRPr="00EB1657">
        <w:rPr>
          <w:rFonts w:ascii="Palatino Linotype" w:eastAsia="Palatino Linotype" w:hAnsi="Palatino Linotype" w:cs="Palatino Linotype"/>
          <w:b/>
          <w:sz w:val="22"/>
          <w:szCs w:val="22"/>
        </w:rPr>
        <w:t xml:space="preserve">, </w:t>
      </w:r>
      <w:r w:rsidRPr="00EB1657">
        <w:rPr>
          <w:rFonts w:ascii="Palatino Linotype" w:eastAsia="Palatino Linotype" w:hAnsi="Palatino Linotype" w:cs="Palatino Linotype"/>
          <w:sz w:val="22"/>
          <w:szCs w:val="22"/>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0D185B0" w14:textId="77777777" w:rsidR="00B65B20" w:rsidRPr="00EB1657" w:rsidRDefault="009B233C">
      <w:pPr>
        <w:spacing w:before="280" w:after="280" w:line="360" w:lineRule="auto"/>
        <w:jc w:val="both"/>
        <w:rPr>
          <w:sz w:val="22"/>
          <w:szCs w:val="22"/>
        </w:rPr>
      </w:pPr>
      <w:r w:rsidRPr="00EB1657">
        <w:rPr>
          <w:rFonts w:ascii="Palatino Linotype" w:eastAsia="Palatino Linotype" w:hAnsi="Palatino Linotype" w:cs="Palatino Linotype"/>
          <w:sz w:val="22"/>
          <w:szCs w:val="22"/>
        </w:rPr>
        <w:t>Lo anterior, tiene sustento en los artículos 86 y 91 de la Ley General de Población, la cual señala lo siguiente:</w:t>
      </w:r>
    </w:p>
    <w:p w14:paraId="51027A97" w14:textId="77777777" w:rsidR="00B65B20" w:rsidRPr="00EB1657" w:rsidRDefault="009B233C">
      <w:pPr>
        <w:spacing w:line="276" w:lineRule="auto"/>
        <w:ind w:left="567" w:right="851"/>
        <w:jc w:val="both"/>
        <w:rPr>
          <w:sz w:val="22"/>
          <w:szCs w:val="22"/>
        </w:rPr>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 xml:space="preserve">Artículo 86. </w:t>
      </w:r>
      <w:r w:rsidRPr="00EB1657">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6725E1E6" w14:textId="77777777" w:rsidR="00B65B20" w:rsidRPr="00EB1657" w:rsidRDefault="009B233C">
      <w:pPr>
        <w:spacing w:line="276" w:lineRule="auto"/>
        <w:ind w:left="567" w:right="851"/>
        <w:jc w:val="both"/>
        <w:rPr>
          <w:sz w:val="22"/>
          <w:szCs w:val="22"/>
        </w:rPr>
      </w:pPr>
      <w:r w:rsidRPr="00EB1657">
        <w:rPr>
          <w:rFonts w:ascii="Palatino Linotype" w:eastAsia="Palatino Linotype" w:hAnsi="Palatino Linotype" w:cs="Palatino Linotype"/>
          <w:b/>
          <w:i/>
          <w:sz w:val="22"/>
          <w:szCs w:val="22"/>
        </w:rPr>
        <w:t>Artículo 91. Al incorporar a una persona en el Registro Nacional de Población</w:t>
      </w:r>
      <w:r w:rsidRPr="00EB1657">
        <w:rPr>
          <w:rFonts w:ascii="Palatino Linotype" w:eastAsia="Palatino Linotype" w:hAnsi="Palatino Linotype" w:cs="Palatino Linotype"/>
          <w:i/>
          <w:sz w:val="22"/>
          <w:szCs w:val="22"/>
        </w:rPr>
        <w:t xml:space="preserve">, se le asignará una clave </w:t>
      </w:r>
      <w:r w:rsidRPr="00EB1657">
        <w:rPr>
          <w:rFonts w:ascii="Palatino Linotype" w:eastAsia="Palatino Linotype" w:hAnsi="Palatino Linotype" w:cs="Palatino Linotype"/>
          <w:b/>
          <w:i/>
          <w:sz w:val="22"/>
          <w:szCs w:val="22"/>
        </w:rPr>
        <w:t>que se denominará Clave Única de Registro de Población</w:t>
      </w:r>
      <w:r w:rsidRPr="00EB1657">
        <w:rPr>
          <w:rFonts w:ascii="Palatino Linotype" w:eastAsia="Palatino Linotype" w:hAnsi="Palatino Linotype" w:cs="Palatino Linotype"/>
          <w:i/>
          <w:sz w:val="22"/>
          <w:szCs w:val="22"/>
        </w:rPr>
        <w:t xml:space="preserve">. </w:t>
      </w:r>
      <w:r w:rsidRPr="00EB1657">
        <w:rPr>
          <w:rFonts w:ascii="Palatino Linotype" w:eastAsia="Palatino Linotype" w:hAnsi="Palatino Linotype" w:cs="Palatino Linotype"/>
          <w:b/>
          <w:i/>
          <w:sz w:val="22"/>
          <w:szCs w:val="22"/>
        </w:rPr>
        <w:t>Esta servirá para</w:t>
      </w:r>
      <w:r w:rsidRPr="00EB1657">
        <w:rPr>
          <w:rFonts w:ascii="Palatino Linotype" w:eastAsia="Palatino Linotype" w:hAnsi="Palatino Linotype" w:cs="Palatino Linotype"/>
          <w:i/>
          <w:sz w:val="22"/>
          <w:szCs w:val="22"/>
        </w:rPr>
        <w:t xml:space="preserve"> registrarla e </w:t>
      </w:r>
      <w:r w:rsidRPr="00EB1657">
        <w:rPr>
          <w:rFonts w:ascii="Palatino Linotype" w:eastAsia="Palatino Linotype" w:hAnsi="Palatino Linotype" w:cs="Palatino Linotype"/>
          <w:b/>
          <w:i/>
          <w:sz w:val="22"/>
          <w:szCs w:val="22"/>
        </w:rPr>
        <w:t>identificarla en forma individual</w:t>
      </w:r>
      <w:proofErr w:type="gramStart"/>
      <w:r w:rsidRPr="00EB1657">
        <w:rPr>
          <w:rFonts w:ascii="Palatino Linotype" w:eastAsia="Palatino Linotype" w:hAnsi="Palatino Linotype" w:cs="Palatino Linotype"/>
          <w:i/>
          <w:sz w:val="22"/>
          <w:szCs w:val="22"/>
        </w:rPr>
        <w:t>.”(</w:t>
      </w:r>
      <w:proofErr w:type="gramEnd"/>
      <w:r w:rsidRPr="00EB1657">
        <w:rPr>
          <w:rFonts w:ascii="Palatino Linotype" w:eastAsia="Palatino Linotype" w:hAnsi="Palatino Linotype" w:cs="Palatino Linotype"/>
          <w:i/>
          <w:sz w:val="22"/>
          <w:szCs w:val="22"/>
        </w:rPr>
        <w:t>Énfasis añadido)</w:t>
      </w:r>
    </w:p>
    <w:p w14:paraId="335815BD" w14:textId="77777777" w:rsidR="00B65B20" w:rsidRPr="00EB1657" w:rsidRDefault="009B233C">
      <w:pPr>
        <w:spacing w:before="280" w:after="280" w:line="360" w:lineRule="auto"/>
        <w:jc w:val="both"/>
        <w:rPr>
          <w:sz w:val="22"/>
          <w:szCs w:val="22"/>
        </w:rPr>
      </w:pPr>
      <w:r w:rsidRPr="00EB1657">
        <w:rPr>
          <w:rFonts w:ascii="Palatino Linotype" w:eastAsia="Palatino Linotype" w:hAnsi="Palatino Linotype" w:cs="Palatino Linotype"/>
          <w:sz w:val="22"/>
          <w:szCs w:val="22"/>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w:t>
      </w:r>
      <w:r w:rsidRPr="00EB1657">
        <w:rPr>
          <w:rFonts w:ascii="Palatino Linotype" w:eastAsia="Palatino Linotype" w:hAnsi="Palatino Linotype" w:cs="Palatino Linotype"/>
          <w:sz w:val="22"/>
          <w:szCs w:val="22"/>
        </w:rPr>
        <w:lastRenderedPageBreak/>
        <w:t>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5546BDB0" w14:textId="77777777" w:rsidR="00B65B20" w:rsidRPr="00EB1657" w:rsidRDefault="009B233C">
      <w:pPr>
        <w:spacing w:before="280" w:after="280" w:line="360" w:lineRule="auto"/>
        <w:jc w:val="both"/>
        <w:rPr>
          <w:sz w:val="22"/>
          <w:szCs w:val="22"/>
        </w:rPr>
      </w:pPr>
      <w:r w:rsidRPr="00EB1657">
        <w:rPr>
          <w:rFonts w:ascii="Palatino Linotype" w:eastAsia="Palatino Linotype" w:hAnsi="Palatino Linotype" w:cs="Palatino Linotype"/>
          <w:sz w:val="22"/>
          <w:szCs w:val="22"/>
        </w:rPr>
        <w:t>Al respecto, el INAI, a través del Criterio 18/17 de la Segunda Época, señala literalmente lo siguiente:</w:t>
      </w:r>
    </w:p>
    <w:p w14:paraId="15E7F476"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b/>
          <w:i/>
          <w:sz w:val="22"/>
          <w:szCs w:val="22"/>
        </w:rPr>
        <w:t>Clave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Única</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de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Registro</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de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Población</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(CURP).</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b/>
          <w:i/>
          <w:sz w:val="22"/>
          <w:szCs w:val="22"/>
        </w:rPr>
        <w:t>La</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Clave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Única</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de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Registro</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de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Población</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se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integra</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por</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datos</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personales</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que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sólo</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conciernen</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al</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particular</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titular</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proofErr w:type="gramStart"/>
      <w:r w:rsidRPr="00EB1657">
        <w:rPr>
          <w:rFonts w:ascii="Palatino Linotype" w:eastAsia="Palatino Linotype" w:hAnsi="Palatino Linotype" w:cs="Palatino Linotype"/>
          <w:i/>
          <w:sz w:val="22"/>
          <w:szCs w:val="22"/>
        </w:rPr>
        <w:t>la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misma</w:t>
      </w:r>
      <w:proofErr w:type="gramEnd"/>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b/>
          <w:i/>
          <w:sz w:val="22"/>
          <w:szCs w:val="22"/>
        </w:rPr>
        <w:t>como</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lo</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son</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su</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nombre,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apellidos,</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fecha</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de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nacimiento,</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lugar</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de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nacimiento</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y</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sexo</w:t>
      </w: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Dichos</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datos,</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constituyen</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información</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que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distingue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plenamente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una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persona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física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del</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resto</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los</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habitantes</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del</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país,</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b/>
          <w:i/>
          <w:sz w:val="22"/>
          <w:szCs w:val="22"/>
        </w:rPr>
        <w:t>por</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lo</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que</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la</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CURP</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está</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considerada</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como</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información</w:t>
      </w:r>
      <w:r w:rsidRPr="00EB1657">
        <w:rPr>
          <w:rFonts w:ascii="Palatino Linotype" w:eastAsia="Palatino Linotype" w:hAnsi="Palatino Linotype" w:cs="Palatino Linotype"/>
          <w:b/>
          <w:i/>
        </w:rPr>
        <w:t xml:space="preserve"> </w:t>
      </w:r>
      <w:r w:rsidRPr="00EB1657">
        <w:rPr>
          <w:rFonts w:ascii="Palatino Linotype" w:eastAsia="Palatino Linotype" w:hAnsi="Palatino Linotype" w:cs="Palatino Linotype"/>
          <w:b/>
          <w:i/>
          <w:sz w:val="22"/>
          <w:szCs w:val="22"/>
        </w:rPr>
        <w:t>confidencial</w:t>
      </w: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i/>
        </w:rPr>
        <w:t> </w:t>
      </w:r>
    </w:p>
    <w:p w14:paraId="7E9A1F71"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Resoluciones:</w:t>
      </w:r>
    </w:p>
    <w:p w14:paraId="79B52450"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RRA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3995/16.</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Secretaría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la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Defensa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Nacional.</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1</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febrero</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2017.</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Por</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unanimidad.</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Comisionado</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Ponente</w:t>
      </w:r>
      <w:r w:rsidRPr="00EB1657">
        <w:rPr>
          <w:rFonts w:ascii="Palatino Linotype" w:eastAsia="Palatino Linotype" w:hAnsi="Palatino Linotype" w:cs="Palatino Linotype"/>
          <w:i/>
        </w:rPr>
        <w:t xml:space="preserve"> </w:t>
      </w:r>
      <w:proofErr w:type="spellStart"/>
      <w:r w:rsidRPr="00EB1657">
        <w:rPr>
          <w:rFonts w:ascii="Palatino Linotype" w:eastAsia="Palatino Linotype" w:hAnsi="Palatino Linotype" w:cs="Palatino Linotype"/>
          <w:i/>
          <w:sz w:val="22"/>
          <w:szCs w:val="22"/>
        </w:rPr>
        <w:t>Rosendoevgueni</w:t>
      </w:r>
      <w:proofErr w:type="spellEnd"/>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Monterrey</w:t>
      </w:r>
      <w:r w:rsidRPr="00EB1657">
        <w:rPr>
          <w:rFonts w:ascii="Palatino Linotype" w:eastAsia="Palatino Linotype" w:hAnsi="Palatino Linotype" w:cs="Palatino Linotype"/>
          <w:i/>
        </w:rPr>
        <w:t xml:space="preserve"> </w:t>
      </w:r>
      <w:proofErr w:type="spellStart"/>
      <w:r w:rsidRPr="00EB1657">
        <w:rPr>
          <w:rFonts w:ascii="Palatino Linotype" w:eastAsia="Palatino Linotype" w:hAnsi="Palatino Linotype" w:cs="Palatino Linotype"/>
          <w:i/>
          <w:sz w:val="22"/>
          <w:szCs w:val="22"/>
        </w:rPr>
        <w:t>Chepov</w:t>
      </w:r>
      <w:proofErr w:type="spellEnd"/>
      <w:r w:rsidRPr="00EB1657">
        <w:rPr>
          <w:rFonts w:ascii="Palatino Linotype" w:eastAsia="Palatino Linotype" w:hAnsi="Palatino Linotype" w:cs="Palatino Linotype"/>
          <w:i/>
          <w:sz w:val="22"/>
          <w:szCs w:val="22"/>
        </w:rPr>
        <w:t>.</w:t>
      </w:r>
    </w:p>
    <w:p w14:paraId="353F116A" w14:textId="77777777" w:rsidR="00B65B20" w:rsidRPr="00EB1657" w:rsidRDefault="009B233C">
      <w:pPr>
        <w:spacing w:line="276" w:lineRule="auto"/>
        <w:ind w:left="851" w:right="851"/>
        <w:jc w:val="both"/>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RRA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0937/17.</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Senado</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la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República.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15</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marzo</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2017.</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Por</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unanimidad.</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Comisionada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Ponente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Ximena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Puente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la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Mora.</w:t>
      </w:r>
      <w:r w:rsidRPr="00EB1657">
        <w:rPr>
          <w:rFonts w:ascii="Palatino Linotype" w:eastAsia="Palatino Linotype" w:hAnsi="Palatino Linotype" w:cs="Palatino Linotype"/>
          <w:i/>
        </w:rPr>
        <w:t> </w:t>
      </w:r>
    </w:p>
    <w:p w14:paraId="4F8BEF31" w14:textId="77777777" w:rsidR="00B65B20" w:rsidRPr="00EB1657" w:rsidRDefault="009B233C">
      <w:pPr>
        <w:spacing w:line="276" w:lineRule="auto"/>
        <w:ind w:left="851" w:right="851"/>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RRA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0478/17.</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Secretaría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Relaciones</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Exteriores.</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26</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abril</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de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2017.</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Por</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unanimidad.</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Comisionada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Ponente</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Areli</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Cano</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Guadiana.”</w:t>
      </w:r>
      <w:r w:rsidRPr="00EB1657">
        <w:rPr>
          <w:rFonts w:ascii="Palatino Linotype" w:eastAsia="Palatino Linotype" w:hAnsi="Palatino Linotype" w:cs="Palatino Linotype"/>
          <w:i/>
        </w:rPr>
        <w:t xml:space="preserve"> </w:t>
      </w:r>
      <w:r w:rsidRPr="00EB1657">
        <w:rPr>
          <w:rFonts w:ascii="Palatino Linotype" w:eastAsia="Palatino Linotype" w:hAnsi="Palatino Linotype" w:cs="Palatino Linotype"/>
          <w:i/>
          <w:sz w:val="22"/>
          <w:szCs w:val="22"/>
        </w:rPr>
        <w:t>(Énfasis añadido)</w:t>
      </w:r>
    </w:p>
    <w:p w14:paraId="466402EB" w14:textId="77777777" w:rsidR="00B65B20" w:rsidRPr="00EB1657" w:rsidRDefault="00B65B20">
      <w:pPr>
        <w:spacing w:line="276" w:lineRule="auto"/>
        <w:ind w:left="851" w:right="851"/>
        <w:jc w:val="both"/>
      </w:pPr>
    </w:p>
    <w:p w14:paraId="05D0BC3A" w14:textId="77777777" w:rsidR="00B65B20" w:rsidRPr="00EB1657" w:rsidRDefault="009B233C">
      <w:pPr>
        <w:tabs>
          <w:tab w:val="left" w:pos="6570"/>
        </w:tabs>
        <w:spacing w:line="360" w:lineRule="auto"/>
        <w:jc w:val="both"/>
        <w:rPr>
          <w:sz w:val="22"/>
          <w:szCs w:val="22"/>
        </w:rPr>
      </w:pPr>
      <w:r w:rsidRPr="00EB1657">
        <w:rPr>
          <w:rFonts w:ascii="Palatino Linotype" w:eastAsia="Palatino Linotype" w:hAnsi="Palatino Linotype" w:cs="Palatino Linotype"/>
          <w:sz w:val="22"/>
          <w:szCs w:val="22"/>
        </w:rPr>
        <w:t>De lo anterior, se desprende que la CURP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3D1C228" w14:textId="77777777" w:rsidR="00B65B20" w:rsidRPr="00EB1657" w:rsidRDefault="009B233C">
      <w:pPr>
        <w:spacing w:before="280" w:after="280" w:line="360" w:lineRule="auto"/>
        <w:jc w:val="both"/>
        <w:rPr>
          <w:sz w:val="22"/>
          <w:szCs w:val="22"/>
        </w:rPr>
      </w:pPr>
      <w:r w:rsidRPr="00EB1657">
        <w:rPr>
          <w:rFonts w:ascii="Palatino Linotype" w:eastAsia="Palatino Linotype" w:hAnsi="Palatino Linotype" w:cs="Palatino Linotype"/>
          <w:sz w:val="22"/>
          <w:szCs w:val="22"/>
        </w:rPr>
        <w:lastRenderedPageBreak/>
        <w:t xml:space="preserve">El domicilio particular, </w:t>
      </w:r>
      <w:proofErr w:type="gramStart"/>
      <w:r w:rsidRPr="00EB1657">
        <w:rPr>
          <w:rFonts w:ascii="Palatino Linotype" w:eastAsia="Palatino Linotype" w:hAnsi="Palatino Linotype" w:cs="Palatino Linotype"/>
          <w:sz w:val="22"/>
          <w:szCs w:val="22"/>
        </w:rPr>
        <w:t>de acuerdo a</w:t>
      </w:r>
      <w:proofErr w:type="gramEnd"/>
      <w:r w:rsidRPr="00EB1657">
        <w:rPr>
          <w:rFonts w:ascii="Palatino Linotype" w:eastAsia="Palatino Linotype" w:hAnsi="Palatino Linotype" w:cs="Palatino Linotype"/>
          <w:sz w:val="22"/>
          <w:szCs w:val="22"/>
        </w:rPr>
        <w:t xml:space="preserve">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11123E25" w14:textId="77777777" w:rsidR="00B65B20" w:rsidRPr="00EB1657" w:rsidRDefault="009B233C">
      <w:pPr>
        <w:spacing w:before="280" w:after="280" w:line="360" w:lineRule="auto"/>
        <w:jc w:val="both"/>
        <w:rPr>
          <w:sz w:val="22"/>
          <w:szCs w:val="22"/>
        </w:rPr>
      </w:pPr>
      <w:r w:rsidRPr="00EB1657">
        <w:rPr>
          <w:rFonts w:ascii="Palatino Linotype" w:eastAsia="Palatino Linotype" w:hAnsi="Palatino Linotype" w:cs="Palatino Linotype"/>
          <w:sz w:val="22"/>
          <w:szCs w:val="22"/>
        </w:rPr>
        <w:t>Por lo que la clasificación del domicilio particular, por tratarse de un dato personal confidencial, en términos del artículo 143, fracción I de la Ley de Transparencia y Acceso a la Información Pública del Estado de México y Municipios. </w:t>
      </w:r>
    </w:p>
    <w:p w14:paraId="03E6BB1B" w14:textId="77777777" w:rsidR="00B65B20" w:rsidRPr="00EB1657" w:rsidRDefault="009B233C">
      <w:pPr>
        <w:spacing w:line="360" w:lineRule="auto"/>
        <w:jc w:val="both"/>
        <w:rPr>
          <w:sz w:val="22"/>
          <w:szCs w:val="22"/>
        </w:rPr>
      </w:pPr>
      <w:r w:rsidRPr="00EB1657">
        <w:rPr>
          <w:rFonts w:ascii="Palatino Linotype" w:eastAsia="Palatino Linotype" w:hAnsi="Palatino Linotype" w:cs="Palatino Linotype"/>
          <w:sz w:val="22"/>
          <w:szCs w:val="22"/>
        </w:rPr>
        <w:t xml:space="preserve">En lo que corresponde a la huella dactilar,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2">
        <w:r w:rsidRPr="00EB1657">
          <w:rPr>
            <w:rFonts w:ascii="Palatino Linotype" w:eastAsia="Palatino Linotype" w:hAnsi="Palatino Linotype" w:cs="Palatino Linotype"/>
            <w:sz w:val="22"/>
            <w:szCs w:val="22"/>
            <w:u w:val="single"/>
          </w:rPr>
          <w:t>https://docplayer.es/5455342-Nuevas-tecnologias-biometricas-instituto-nacional-de-ciencias-penales-procuraduria-general-de-la-republica-version-1-0.html</w:t>
        </w:r>
      </w:hyperlink>
      <w:r w:rsidRPr="00EB1657">
        <w:rPr>
          <w:rFonts w:ascii="Palatino Linotype" w:eastAsia="Palatino Linotype" w:hAnsi="Palatino Linotype" w:cs="Palatino Linotype"/>
          <w:sz w:val="22"/>
          <w:szCs w:val="22"/>
        </w:rPr>
        <w:t>, se indica que existen tres principios fundamentales para la identificación de las huellas dactilares, a saber: </w:t>
      </w:r>
    </w:p>
    <w:p w14:paraId="45A4ADFC" w14:textId="77777777" w:rsidR="00B65B20" w:rsidRPr="00EB1657" w:rsidRDefault="00B65B20">
      <w:pPr>
        <w:spacing w:line="360" w:lineRule="auto"/>
        <w:jc w:val="both"/>
      </w:pPr>
    </w:p>
    <w:p w14:paraId="59B378B5" w14:textId="77777777" w:rsidR="00B65B20" w:rsidRPr="00EB1657" w:rsidRDefault="009B233C">
      <w:pPr>
        <w:numPr>
          <w:ilvl w:val="0"/>
          <w:numId w:val="11"/>
        </w:numPr>
        <w:spacing w:line="276" w:lineRule="auto"/>
        <w:ind w:right="474"/>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Primer principio. La huella es una característica individual. No hay dos huellas con características en las crestas que sean idénticas. </w:t>
      </w:r>
    </w:p>
    <w:p w14:paraId="552AA1A0" w14:textId="77777777" w:rsidR="00B65B20" w:rsidRPr="00EB1657" w:rsidRDefault="009B233C">
      <w:pPr>
        <w:numPr>
          <w:ilvl w:val="0"/>
          <w:numId w:val="11"/>
        </w:numPr>
        <w:spacing w:line="276" w:lineRule="auto"/>
        <w:ind w:right="474"/>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Segundo principio. Una huella permanece sin cambios durante toda la vida de un individuo (sin embargo, puede adquirir cicatrices o cualquier otra deformación que impida su identificación clara). </w:t>
      </w:r>
    </w:p>
    <w:p w14:paraId="5F876A37" w14:textId="77777777" w:rsidR="00B65B20" w:rsidRPr="00EB1657" w:rsidRDefault="009B233C">
      <w:pPr>
        <w:numPr>
          <w:ilvl w:val="0"/>
          <w:numId w:val="11"/>
        </w:numPr>
        <w:spacing w:line="276" w:lineRule="auto"/>
        <w:ind w:right="474"/>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lastRenderedPageBreak/>
        <w:t>Tercer principio. Las huellas tienen patrones que se forman con sus crestas, lo que hace posible clasificarlas sistemáticamente para agilizar las búsquedas. </w:t>
      </w:r>
    </w:p>
    <w:p w14:paraId="690299D1" w14:textId="77777777" w:rsidR="00B65B20" w:rsidRPr="00EB1657" w:rsidRDefault="00B65B20">
      <w:pPr>
        <w:spacing w:line="276" w:lineRule="auto"/>
        <w:rPr>
          <w:sz w:val="22"/>
          <w:szCs w:val="22"/>
        </w:rPr>
      </w:pPr>
    </w:p>
    <w:p w14:paraId="23D3DEF7" w14:textId="77777777" w:rsidR="00B65B20" w:rsidRPr="00EB1657" w:rsidRDefault="009B233C">
      <w:pPr>
        <w:spacing w:line="360" w:lineRule="auto"/>
        <w:jc w:val="both"/>
        <w:rPr>
          <w:sz w:val="22"/>
          <w:szCs w:val="22"/>
        </w:rPr>
      </w:pPr>
      <w:r w:rsidRPr="00EB1657">
        <w:rPr>
          <w:rFonts w:ascii="Palatino Linotype" w:eastAsia="Palatino Linotype" w:hAnsi="Palatino Linotype" w:cs="Palatino Linotype"/>
          <w:sz w:val="22"/>
          <w:szCs w:val="22"/>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121D5CC3" w14:textId="77777777" w:rsidR="00B65B20" w:rsidRPr="00EB1657" w:rsidRDefault="00B65B20">
      <w:pPr>
        <w:spacing w:line="360" w:lineRule="auto"/>
        <w:rPr>
          <w:sz w:val="22"/>
          <w:szCs w:val="22"/>
        </w:rPr>
      </w:pPr>
    </w:p>
    <w:p w14:paraId="0B7C4CB5" w14:textId="77777777" w:rsidR="00B65B20" w:rsidRPr="00EB1657" w:rsidRDefault="009B233C">
      <w:pPr>
        <w:spacing w:line="360" w:lineRule="auto"/>
        <w:jc w:val="both"/>
        <w:rPr>
          <w:sz w:val="22"/>
          <w:szCs w:val="22"/>
        </w:rPr>
      </w:pPr>
      <w:r w:rsidRPr="00EB1657">
        <w:rPr>
          <w:rFonts w:ascii="Palatino Linotype" w:eastAsia="Palatino Linotype" w:hAnsi="Palatino Linotype" w:cs="Palatino Linotype"/>
          <w:sz w:val="22"/>
          <w:szCs w:val="22"/>
        </w:rPr>
        <w:t xml:space="preserve">Ahora bien, no obstante que dicho dato no se haya recolectado mediante escaneo que permita su sistematización y procesamiento electrónico, incluso su recolección en tinta y </w:t>
      </w:r>
      <w:proofErr w:type="gramStart"/>
      <w:r w:rsidRPr="00EB1657">
        <w:rPr>
          <w:rFonts w:ascii="Palatino Linotype" w:eastAsia="Palatino Linotype" w:hAnsi="Palatino Linotype" w:cs="Palatino Linotype"/>
          <w:sz w:val="22"/>
          <w:szCs w:val="22"/>
        </w:rPr>
        <w:t>papel,</w:t>
      </w:r>
      <w:proofErr w:type="gramEnd"/>
      <w:r w:rsidRPr="00EB1657">
        <w:rPr>
          <w:rFonts w:ascii="Palatino Linotype" w:eastAsia="Palatino Linotype" w:hAnsi="Palatino Linotype" w:cs="Palatino Linotype"/>
          <w:sz w:val="22"/>
          <w:szCs w:val="22"/>
        </w:rPr>
        <w:t xml:space="preserve"> también permite su escaneo, lo que puede propiciar un mal uno de dicho dato, sino se aplican las medidas de protección adecuada, tal como lo refiere la Tesis Aislada HUELLA DACTILAR. ES APTA PARA ACREDITAR EL CONSENTIMIENTO EN LA CELEBRACIÓN DE UN CONTRATO.</w:t>
      </w:r>
    </w:p>
    <w:p w14:paraId="3A976125" w14:textId="77777777" w:rsidR="00B65B20" w:rsidRPr="00EB1657" w:rsidRDefault="00B65B20"/>
    <w:p w14:paraId="5C76946B" w14:textId="77777777" w:rsidR="00B65B20" w:rsidRPr="00EB1657" w:rsidRDefault="009B233C">
      <w:pPr>
        <w:ind w:left="567" w:right="567"/>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b/>
          <w:i/>
          <w:sz w:val="22"/>
          <w:szCs w:val="22"/>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EB1657">
        <w:rPr>
          <w:rFonts w:ascii="Palatino Linotype" w:eastAsia="Palatino Linotype" w:hAnsi="Palatino Linotype" w:cs="Palatino Linotype"/>
          <w:i/>
          <w:sz w:val="22"/>
          <w:szCs w:val="22"/>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w:t>
      </w:r>
      <w:proofErr w:type="gramStart"/>
      <w:r w:rsidRPr="00EB1657">
        <w:rPr>
          <w:rFonts w:ascii="Palatino Linotype" w:eastAsia="Palatino Linotype" w:hAnsi="Palatino Linotype" w:cs="Palatino Linotype"/>
          <w:i/>
          <w:sz w:val="22"/>
          <w:szCs w:val="22"/>
        </w:rPr>
        <w:t>como</w:t>
      </w:r>
      <w:proofErr w:type="gramEnd"/>
      <w:r w:rsidRPr="00EB1657">
        <w:rPr>
          <w:rFonts w:ascii="Palatino Linotype" w:eastAsia="Palatino Linotype" w:hAnsi="Palatino Linotype" w:cs="Palatino Linotype"/>
          <w:i/>
          <w:sz w:val="22"/>
          <w:szCs w:val="22"/>
        </w:rPr>
        <w:t xml:space="preserve">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w:t>
      </w:r>
      <w:r w:rsidRPr="00EB1657">
        <w:rPr>
          <w:rFonts w:ascii="Palatino Linotype" w:eastAsia="Palatino Linotype" w:hAnsi="Palatino Linotype" w:cs="Palatino Linotype"/>
          <w:i/>
          <w:sz w:val="22"/>
          <w:szCs w:val="22"/>
        </w:rPr>
        <w:lastRenderedPageBreak/>
        <w:t>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4C28ADC1" w14:textId="77777777" w:rsidR="00B65B20" w:rsidRPr="00EB1657" w:rsidRDefault="00B65B20">
      <w:pPr>
        <w:ind w:left="567" w:right="567"/>
        <w:jc w:val="both"/>
      </w:pPr>
    </w:p>
    <w:p w14:paraId="4F9E99A2" w14:textId="77777777" w:rsidR="00B65B20" w:rsidRPr="00EB1657" w:rsidRDefault="009B233C">
      <w:pPr>
        <w:spacing w:line="360" w:lineRule="auto"/>
        <w:jc w:val="both"/>
        <w:rPr>
          <w:sz w:val="22"/>
          <w:szCs w:val="22"/>
        </w:rPr>
      </w:pPr>
      <w:r w:rsidRPr="00EB1657">
        <w:rPr>
          <w:rFonts w:ascii="Palatino Linotype" w:eastAsia="Palatino Linotype" w:hAnsi="Palatino Linotype" w:cs="Palatino Linotype"/>
          <w:sz w:val="22"/>
          <w:szCs w:val="22"/>
        </w:rPr>
        <w:t xml:space="preserve"> En la actualidad existen sistemas denominados AFIS por sus siglas en inglés </w:t>
      </w:r>
      <w:proofErr w:type="spellStart"/>
      <w:r w:rsidRPr="00EB1657">
        <w:rPr>
          <w:rFonts w:ascii="Palatino Linotype" w:eastAsia="Palatino Linotype" w:hAnsi="Palatino Linotype" w:cs="Palatino Linotype"/>
          <w:i/>
          <w:sz w:val="22"/>
          <w:szCs w:val="22"/>
        </w:rPr>
        <w:t>Automated</w:t>
      </w:r>
      <w:proofErr w:type="spellEnd"/>
      <w:r w:rsidRPr="00EB1657">
        <w:rPr>
          <w:rFonts w:ascii="Palatino Linotype" w:eastAsia="Palatino Linotype" w:hAnsi="Palatino Linotype" w:cs="Palatino Linotype"/>
          <w:i/>
          <w:sz w:val="22"/>
          <w:szCs w:val="22"/>
        </w:rPr>
        <w:t xml:space="preserve"> </w:t>
      </w:r>
      <w:proofErr w:type="spellStart"/>
      <w:r w:rsidRPr="00EB1657">
        <w:rPr>
          <w:rFonts w:ascii="Palatino Linotype" w:eastAsia="Palatino Linotype" w:hAnsi="Palatino Linotype" w:cs="Palatino Linotype"/>
          <w:i/>
          <w:sz w:val="22"/>
          <w:szCs w:val="22"/>
        </w:rPr>
        <w:t>Fingerprint</w:t>
      </w:r>
      <w:proofErr w:type="spellEnd"/>
      <w:r w:rsidRPr="00EB1657">
        <w:rPr>
          <w:rFonts w:ascii="Palatino Linotype" w:eastAsia="Palatino Linotype" w:hAnsi="Palatino Linotype" w:cs="Palatino Linotype"/>
          <w:i/>
          <w:sz w:val="22"/>
          <w:szCs w:val="22"/>
        </w:rPr>
        <w:t xml:space="preserve"> </w:t>
      </w:r>
      <w:proofErr w:type="spellStart"/>
      <w:r w:rsidRPr="00EB1657">
        <w:rPr>
          <w:rFonts w:ascii="Palatino Linotype" w:eastAsia="Palatino Linotype" w:hAnsi="Palatino Linotype" w:cs="Palatino Linotype"/>
          <w:i/>
          <w:sz w:val="22"/>
          <w:szCs w:val="22"/>
        </w:rPr>
        <w:t>Identification</w:t>
      </w:r>
      <w:proofErr w:type="spellEnd"/>
      <w:r w:rsidRPr="00EB1657">
        <w:rPr>
          <w:rFonts w:ascii="Palatino Linotype" w:eastAsia="Palatino Linotype" w:hAnsi="Palatino Linotype" w:cs="Palatino Linotype"/>
          <w:i/>
          <w:sz w:val="22"/>
          <w:szCs w:val="22"/>
        </w:rPr>
        <w:t xml:space="preserve"> </w:t>
      </w:r>
      <w:proofErr w:type="spellStart"/>
      <w:r w:rsidRPr="00EB1657">
        <w:rPr>
          <w:rFonts w:ascii="Palatino Linotype" w:eastAsia="Palatino Linotype" w:hAnsi="Palatino Linotype" w:cs="Palatino Linotype"/>
          <w:i/>
          <w:sz w:val="22"/>
          <w:szCs w:val="22"/>
        </w:rPr>
        <w:t>System</w:t>
      </w:r>
      <w:proofErr w:type="spellEnd"/>
      <w:r w:rsidRPr="00EB1657">
        <w:rPr>
          <w:rFonts w:ascii="Palatino Linotype" w:eastAsia="Palatino Linotype" w:hAnsi="Palatino Linotype" w:cs="Palatino Linotype"/>
          <w:sz w:val="22"/>
          <w:szCs w:val="22"/>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1278B17F" w14:textId="77777777" w:rsidR="00B65B20" w:rsidRPr="00EB1657" w:rsidRDefault="00B65B20">
      <w:pPr>
        <w:spacing w:line="360" w:lineRule="auto"/>
        <w:rPr>
          <w:sz w:val="22"/>
          <w:szCs w:val="22"/>
        </w:rPr>
      </w:pPr>
    </w:p>
    <w:p w14:paraId="3B3E2037" w14:textId="77777777" w:rsidR="00B65B20" w:rsidRPr="00EB1657" w:rsidRDefault="009B233C">
      <w:pPr>
        <w:spacing w:line="360" w:lineRule="auto"/>
        <w:jc w:val="both"/>
        <w:rPr>
          <w:sz w:val="22"/>
          <w:szCs w:val="22"/>
        </w:rPr>
      </w:pPr>
      <w:r w:rsidRPr="00EB1657">
        <w:rPr>
          <w:rFonts w:ascii="Palatino Linotype" w:eastAsia="Palatino Linotype" w:hAnsi="Palatino Linotype" w:cs="Palatino Linotype"/>
          <w:sz w:val="22"/>
          <w:szCs w:val="22"/>
        </w:rPr>
        <w:t xml:space="preserve">En términos de la calidad de la imagen se debe observar que en la NOM-151-SCFI-2016 publicada en el Diario Oficial de la Federación el 30 de </w:t>
      </w:r>
      <w:proofErr w:type="gramStart"/>
      <w:r w:rsidRPr="00EB1657">
        <w:rPr>
          <w:rFonts w:ascii="Palatino Linotype" w:eastAsia="Palatino Linotype" w:hAnsi="Palatino Linotype" w:cs="Palatino Linotype"/>
          <w:sz w:val="22"/>
          <w:szCs w:val="22"/>
        </w:rPr>
        <w:t>Marzo</w:t>
      </w:r>
      <w:proofErr w:type="gramEnd"/>
      <w:r w:rsidRPr="00EB1657">
        <w:rPr>
          <w:rFonts w:ascii="Palatino Linotype" w:eastAsia="Palatino Linotype" w:hAnsi="Palatino Linotype" w:cs="Palatino Linotype"/>
          <w:sz w:val="22"/>
          <w:szCs w:val="22"/>
        </w:rPr>
        <w:t xml:space="preserve">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5966B7F8" w14:textId="77777777" w:rsidR="00B65B20" w:rsidRPr="00EB1657" w:rsidRDefault="00B65B20">
      <w:pPr>
        <w:spacing w:line="360" w:lineRule="auto"/>
        <w:rPr>
          <w:sz w:val="22"/>
          <w:szCs w:val="22"/>
        </w:rPr>
      </w:pPr>
    </w:p>
    <w:p w14:paraId="54AC84B4"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En conclusión, con el uso de las tecnologías de digitalización e impresión puestas a disposición de público general, es posible realizar la adquisición y reproducción de la huella digital que se encuentra en un documento y adicionalmente se puede sistematizar la </w:t>
      </w:r>
      <w:r w:rsidRPr="00EB1657">
        <w:rPr>
          <w:rFonts w:ascii="Palatino Linotype" w:eastAsia="Palatino Linotype" w:hAnsi="Palatino Linotype" w:cs="Palatino Linotype"/>
          <w:sz w:val="22"/>
          <w:szCs w:val="22"/>
        </w:rPr>
        <w:lastRenderedPageBreak/>
        <w:t>comparación y análisis de las digitalizaciones a través de sistemas especializados para esta finalidad que pueden encontrarse de forma gratuita en internet.</w:t>
      </w:r>
    </w:p>
    <w:p w14:paraId="796BBE89" w14:textId="77777777" w:rsidR="00B65B20" w:rsidRPr="00EB1657" w:rsidRDefault="00B65B20">
      <w:pPr>
        <w:spacing w:line="360" w:lineRule="auto"/>
        <w:jc w:val="both"/>
        <w:rPr>
          <w:sz w:val="22"/>
          <w:szCs w:val="22"/>
        </w:rPr>
      </w:pPr>
    </w:p>
    <w:p w14:paraId="3579831C" w14:textId="77777777" w:rsidR="00B65B20" w:rsidRPr="00EB1657"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11A78E09" w14:textId="77777777" w:rsidR="00B65B20" w:rsidRPr="00EB1657" w:rsidRDefault="009B233C">
      <w:pPr>
        <w:pBdr>
          <w:top w:val="nil"/>
          <w:left w:val="nil"/>
          <w:bottom w:val="nil"/>
          <w:right w:val="nil"/>
          <w:between w:val="nil"/>
        </w:pBdr>
        <w:spacing w:before="240"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Ahora bien, con relación a las observaciones de las actas de entrega-recepción que serán materia de cumplimiento, se destaca que para el caso de que las observaciones se encuentren pendientes de solventar a la fecha de la solicitud o bien aquellas de las que derive algún procedimiento administrativo en trámite, 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deberá emitir el Acuerdo del Comité de Transparencia, donde clasifique de manera fundada y motivada estos soportes documentales, ello en términos de los artículos 49, fracciones II y VIII, 140 fracción VIII, así como 141 de la Ley de Transparencia y Acceso a la Información Pública del Estado de México y Municipios.</w:t>
      </w:r>
    </w:p>
    <w:p w14:paraId="64009FF9" w14:textId="77777777" w:rsidR="00B65B20" w:rsidRPr="00EB1657" w:rsidRDefault="00B65B20"/>
    <w:p w14:paraId="0705EFD9" w14:textId="77777777" w:rsidR="00B65B20" w:rsidRPr="00EB1657" w:rsidRDefault="009B233C">
      <w:pPr>
        <w:pBdr>
          <w:top w:val="nil"/>
          <w:left w:val="nil"/>
          <w:bottom w:val="nil"/>
          <w:right w:val="nil"/>
          <w:between w:val="nil"/>
        </w:pBdr>
        <w:spacing w:before="240" w:line="360" w:lineRule="auto"/>
        <w:jc w:val="both"/>
        <w:rPr>
          <w:sz w:val="22"/>
          <w:szCs w:val="22"/>
        </w:rPr>
      </w:pPr>
      <w:r w:rsidRPr="00EB1657">
        <w:rPr>
          <w:rFonts w:ascii="Palatino Linotype" w:eastAsia="Palatino Linotype" w:hAnsi="Palatino Linotype" w:cs="Palatino Linotype"/>
          <w:sz w:val="22"/>
          <w:szCs w:val="22"/>
        </w:rPr>
        <w:t xml:space="preserve">Bajo este contexto, se considera que en el supuesto de que la información se encuentre en el supuesto antes establecido, 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deberá clasificar las observaciones, emitiendo en su caso el acuerdo correspondiente</w:t>
      </w:r>
      <w:r w:rsidRPr="00EB1657">
        <w:rPr>
          <w:rFonts w:ascii="Palatino Linotype" w:eastAsia="Palatino Linotype" w:hAnsi="Palatino Linotype" w:cs="Palatino Linotype"/>
          <w:b/>
          <w:sz w:val="22"/>
          <w:szCs w:val="22"/>
        </w:rPr>
        <w:t>,</w:t>
      </w:r>
      <w:r w:rsidRPr="00EB1657">
        <w:rPr>
          <w:rFonts w:ascii="Palatino Linotype" w:eastAsia="Palatino Linotype" w:hAnsi="Palatino Linotype" w:cs="Palatino Linotype"/>
          <w:sz w:val="22"/>
          <w:szCs w:val="22"/>
        </w:rPr>
        <w:t xml:space="preserve"> luego entonces, para realizar la reserva de la información, no basta con invocar alguna de las causales previstas en la Ley de transparencia local. En sentido contrario, dicha valoración debe realizarse a través de lo que se conoce como </w:t>
      </w:r>
      <w:r w:rsidRPr="00EB1657">
        <w:rPr>
          <w:rFonts w:ascii="Palatino Linotype" w:eastAsia="Palatino Linotype" w:hAnsi="Palatino Linotype" w:cs="Palatino Linotype"/>
          <w:b/>
          <w:i/>
          <w:sz w:val="22"/>
          <w:szCs w:val="22"/>
        </w:rPr>
        <w:t xml:space="preserve">“prueba de daño”, </w:t>
      </w:r>
      <w:r w:rsidRPr="00EB1657">
        <w:rPr>
          <w:rFonts w:ascii="Palatino Linotype" w:eastAsia="Palatino Linotype" w:hAnsi="Palatino Linotype" w:cs="Palatino Linotype"/>
          <w:sz w:val="22"/>
          <w:szCs w:val="22"/>
        </w:rPr>
        <w:t xml:space="preserve">que consiste en exponer los argumentos y razones, basados en elementos objetivos o verificables, a partir de los cuales se derive que la divulgación de información, en particular, puede afectar, poner en riesgo o dañar el interés </w:t>
      </w:r>
      <w:r w:rsidRPr="00EB1657">
        <w:rPr>
          <w:rFonts w:ascii="Palatino Linotype" w:eastAsia="Palatino Linotype" w:hAnsi="Palatino Linotype" w:cs="Palatino Linotype"/>
          <w:sz w:val="22"/>
          <w:szCs w:val="22"/>
        </w:rPr>
        <w:lastRenderedPageBreak/>
        <w:t>protegido. Asimismo, ésta no debe basarse en meras especulaciones o suposiciones, sino en elementos objetivos que deban evaluar que existe un riesgo actual e inminente.</w:t>
      </w:r>
    </w:p>
    <w:p w14:paraId="09CF09E3" w14:textId="77777777" w:rsidR="00B65B20" w:rsidRPr="00EB1657" w:rsidRDefault="00B65B20">
      <w:pPr>
        <w:spacing w:line="360" w:lineRule="auto"/>
        <w:rPr>
          <w:sz w:val="22"/>
          <w:szCs w:val="22"/>
        </w:rPr>
      </w:pPr>
    </w:p>
    <w:p w14:paraId="66BB09D4" w14:textId="77777777" w:rsidR="00B65B20" w:rsidRPr="00EB1657" w:rsidRDefault="009B233C">
      <w:pPr>
        <w:pBdr>
          <w:top w:val="nil"/>
          <w:left w:val="nil"/>
          <w:bottom w:val="nil"/>
          <w:right w:val="nil"/>
          <w:between w:val="nil"/>
        </w:pBdr>
        <w:spacing w:line="360" w:lineRule="auto"/>
        <w:jc w:val="both"/>
        <w:rPr>
          <w:sz w:val="22"/>
          <w:szCs w:val="22"/>
        </w:rPr>
      </w:pPr>
      <w:r w:rsidRPr="00EB1657">
        <w:rPr>
          <w:rFonts w:ascii="Palatino Linotype" w:eastAsia="Palatino Linotype" w:hAnsi="Palatino Linotype" w:cs="Palatino Linotype"/>
          <w:sz w:val="22"/>
          <w:szCs w:val="22"/>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EB1657">
        <w:rPr>
          <w:rFonts w:ascii="Palatino Linotype" w:eastAsia="Palatino Linotype" w:hAnsi="Palatino Linotype" w:cs="Palatino Linotype"/>
          <w:b/>
          <w:sz w:val="22"/>
          <w:szCs w:val="22"/>
          <w:u w:val="single"/>
        </w:rPr>
        <w:t>sino de cada uno de los documentos que lo integran</w:t>
      </w:r>
      <w:r w:rsidRPr="00EB1657">
        <w:rPr>
          <w:rFonts w:ascii="Palatino Linotype" w:eastAsia="Palatino Linotype" w:hAnsi="Palatino Linotype" w:cs="Palatino Linotype"/>
          <w:sz w:val="22"/>
          <w:szCs w:val="22"/>
        </w:rPr>
        <w:t>.</w:t>
      </w:r>
    </w:p>
    <w:p w14:paraId="3074E4FB" w14:textId="77777777" w:rsidR="00B65B20" w:rsidRPr="00EB1657" w:rsidRDefault="00B65B20">
      <w:pPr>
        <w:spacing w:line="360" w:lineRule="auto"/>
        <w:rPr>
          <w:sz w:val="22"/>
          <w:szCs w:val="22"/>
        </w:rPr>
      </w:pPr>
    </w:p>
    <w:p w14:paraId="0F81384B" w14:textId="77777777" w:rsidR="00B65B20" w:rsidRPr="00EB1657" w:rsidRDefault="009B233C">
      <w:pPr>
        <w:pBdr>
          <w:top w:val="nil"/>
          <w:left w:val="nil"/>
          <w:bottom w:val="nil"/>
          <w:right w:val="nil"/>
          <w:between w:val="nil"/>
        </w:pBdr>
        <w:spacing w:line="360" w:lineRule="auto"/>
        <w:jc w:val="both"/>
        <w:rPr>
          <w:sz w:val="22"/>
          <w:szCs w:val="22"/>
        </w:rPr>
      </w:pPr>
      <w:r w:rsidRPr="00EB1657">
        <w:rPr>
          <w:rFonts w:ascii="Palatino Linotype" w:eastAsia="Palatino Linotype" w:hAnsi="Palatino Linotype" w:cs="Palatino Linotype"/>
          <w:sz w:val="22"/>
          <w:szCs w:val="22"/>
        </w:rPr>
        <w:t>Para aplicar la prueba de daño, se deberán de precisar las razones objetivas por las que la apertura genera una afectación, acreditando que:</w:t>
      </w:r>
    </w:p>
    <w:p w14:paraId="6B59572E" w14:textId="77777777" w:rsidR="00B65B20" w:rsidRPr="00EB1657" w:rsidRDefault="00B65B20"/>
    <w:p w14:paraId="5D7279EB" w14:textId="77777777" w:rsidR="00B65B20" w:rsidRPr="00EB1657" w:rsidRDefault="009B233C">
      <w:pPr>
        <w:pBdr>
          <w:top w:val="nil"/>
          <w:left w:val="nil"/>
          <w:bottom w:val="nil"/>
          <w:right w:val="nil"/>
          <w:between w:val="nil"/>
        </w:pBdr>
        <w:spacing w:after="240" w:line="360" w:lineRule="auto"/>
        <w:ind w:left="567" w:right="851"/>
        <w:jc w:val="both"/>
        <w:rPr>
          <w:sz w:val="22"/>
          <w:szCs w:val="22"/>
        </w:rPr>
      </w:pPr>
      <w:r w:rsidRPr="00EB1657">
        <w:rPr>
          <w:rFonts w:ascii="Palatino Linotype" w:eastAsia="Palatino Linotype" w:hAnsi="Palatino Linotype" w:cs="Palatino Linotype"/>
          <w:sz w:val="22"/>
          <w:szCs w:val="22"/>
        </w:rPr>
        <w:t>I. La divulgación de la información representa un riesgo real, demostrable e identificable del perjuicio significativo al interés público o a la seguridad pública; </w:t>
      </w:r>
    </w:p>
    <w:p w14:paraId="0BBC101B" w14:textId="77777777" w:rsidR="00B65B20" w:rsidRPr="00EB1657" w:rsidRDefault="009B233C">
      <w:pPr>
        <w:pBdr>
          <w:top w:val="nil"/>
          <w:left w:val="nil"/>
          <w:bottom w:val="nil"/>
          <w:right w:val="nil"/>
          <w:between w:val="nil"/>
        </w:pBdr>
        <w:spacing w:after="240" w:line="360" w:lineRule="auto"/>
        <w:ind w:left="567" w:right="851"/>
        <w:jc w:val="both"/>
        <w:rPr>
          <w:sz w:val="22"/>
          <w:szCs w:val="22"/>
        </w:rPr>
      </w:pPr>
      <w:r w:rsidRPr="00EB1657">
        <w:rPr>
          <w:rFonts w:ascii="Palatino Linotype" w:eastAsia="Palatino Linotype" w:hAnsi="Palatino Linotype" w:cs="Palatino Linotype"/>
          <w:sz w:val="22"/>
          <w:szCs w:val="22"/>
        </w:rPr>
        <w:t>II. El riesgo de perjuicio que supondría la divulgación supera el interés público general de que se difunda; y </w:t>
      </w:r>
    </w:p>
    <w:p w14:paraId="48C28638" w14:textId="77777777" w:rsidR="00B65B20" w:rsidRPr="00EB1657" w:rsidRDefault="009B233C">
      <w:pPr>
        <w:pBdr>
          <w:top w:val="nil"/>
          <w:left w:val="nil"/>
          <w:bottom w:val="nil"/>
          <w:right w:val="nil"/>
          <w:between w:val="nil"/>
        </w:pBdr>
        <w:spacing w:after="240" w:line="360" w:lineRule="auto"/>
        <w:ind w:left="567" w:right="851"/>
        <w:jc w:val="both"/>
        <w:rPr>
          <w:sz w:val="22"/>
          <w:szCs w:val="22"/>
        </w:rPr>
      </w:pPr>
      <w:r w:rsidRPr="00EB1657">
        <w:rPr>
          <w:rFonts w:ascii="Palatino Linotype" w:eastAsia="Palatino Linotype" w:hAnsi="Palatino Linotype" w:cs="Palatino Linotype"/>
          <w:sz w:val="22"/>
          <w:szCs w:val="22"/>
        </w:rPr>
        <w:t>III. La limitación se adecua al principio de proporcionalidad y representa el medio menos restrictivo disponible para evitar el perjuicio. </w:t>
      </w:r>
    </w:p>
    <w:p w14:paraId="69A3E4D6" w14:textId="77777777" w:rsidR="00B65B20" w:rsidRPr="00EB1657" w:rsidRDefault="009B233C">
      <w:pPr>
        <w:pBdr>
          <w:top w:val="nil"/>
          <w:left w:val="nil"/>
          <w:bottom w:val="nil"/>
          <w:right w:val="nil"/>
          <w:between w:val="nil"/>
        </w:pBdr>
        <w:spacing w:line="360" w:lineRule="auto"/>
        <w:jc w:val="both"/>
        <w:rPr>
          <w:sz w:val="22"/>
          <w:szCs w:val="22"/>
        </w:rPr>
      </w:pPr>
      <w:r w:rsidRPr="00EB1657">
        <w:rPr>
          <w:rFonts w:ascii="Palatino Linotype" w:eastAsia="Palatino Linotype" w:hAnsi="Palatino Linotype" w:cs="Palatino Linotype"/>
          <w:sz w:val="22"/>
          <w:szCs w:val="22"/>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w:t>
      </w:r>
      <w:r w:rsidRPr="00EB1657">
        <w:rPr>
          <w:rFonts w:ascii="Palatino Linotype" w:eastAsia="Palatino Linotype" w:hAnsi="Palatino Linotype" w:cs="Palatino Linotype"/>
          <w:sz w:val="22"/>
          <w:szCs w:val="22"/>
        </w:rPr>
        <w:lastRenderedPageBreak/>
        <w:t>proporcionar datos necesarios para reconocer el daño, perjuicio o lesión que provocaría a un interés público o a la seguridad pública.</w:t>
      </w:r>
    </w:p>
    <w:p w14:paraId="4F8EE56B" w14:textId="77777777" w:rsidR="00B65B20" w:rsidRPr="00EB1657" w:rsidRDefault="00B65B20">
      <w:pPr>
        <w:spacing w:line="360" w:lineRule="auto"/>
        <w:rPr>
          <w:sz w:val="22"/>
          <w:szCs w:val="22"/>
        </w:rPr>
      </w:pPr>
    </w:p>
    <w:p w14:paraId="3804277E" w14:textId="77777777" w:rsidR="00B65B20" w:rsidRPr="00EB1657" w:rsidRDefault="009B233C">
      <w:pPr>
        <w:pBdr>
          <w:top w:val="nil"/>
          <w:left w:val="nil"/>
          <w:bottom w:val="nil"/>
          <w:right w:val="nil"/>
          <w:between w:val="nil"/>
        </w:pBdr>
        <w:spacing w:line="360" w:lineRule="auto"/>
        <w:jc w:val="both"/>
        <w:rPr>
          <w:sz w:val="22"/>
          <w:szCs w:val="22"/>
        </w:rPr>
      </w:pPr>
      <w:r w:rsidRPr="00EB1657">
        <w:rPr>
          <w:rFonts w:ascii="Palatino Linotype" w:eastAsia="Palatino Linotype" w:hAnsi="Palatino Linotype" w:cs="Palatino Linotype"/>
          <w:sz w:val="22"/>
          <w:szCs w:val="22"/>
        </w:rPr>
        <w:t>Identificado ese riesgo, se debe demostrar que el mismo supera el interés público general porque se difunda dicha información. </w:t>
      </w:r>
    </w:p>
    <w:p w14:paraId="126BDCA6" w14:textId="77777777" w:rsidR="00B65B20" w:rsidRPr="00EB1657" w:rsidRDefault="00B65B20">
      <w:pPr>
        <w:spacing w:line="360" w:lineRule="auto"/>
        <w:rPr>
          <w:sz w:val="22"/>
          <w:szCs w:val="22"/>
        </w:rPr>
      </w:pPr>
    </w:p>
    <w:p w14:paraId="4EFC97E8" w14:textId="77777777" w:rsidR="00B65B20" w:rsidRPr="00EB1657" w:rsidRDefault="009B233C">
      <w:pPr>
        <w:pBdr>
          <w:top w:val="nil"/>
          <w:left w:val="nil"/>
          <w:bottom w:val="nil"/>
          <w:right w:val="nil"/>
          <w:between w:val="nil"/>
        </w:pBdr>
        <w:spacing w:line="360" w:lineRule="auto"/>
        <w:jc w:val="both"/>
        <w:rPr>
          <w:sz w:val="22"/>
          <w:szCs w:val="22"/>
        </w:rPr>
      </w:pPr>
      <w:r w:rsidRPr="00EB1657">
        <w:rPr>
          <w:rFonts w:ascii="Palatino Linotype" w:eastAsia="Palatino Linotype" w:hAnsi="Palatino Linotype" w:cs="Palatino Linotype"/>
          <w:sz w:val="22"/>
          <w:szCs w:val="22"/>
        </w:rPr>
        <w:t>Y, por último,  que la limitación es acorde con el principio de proporcionalidad, para ello, se sugiere emplear los tres juicios propuestos por la Corte Constitucional Colombiana, siguiendo el principio de ponderación propuesto por el Tribunal Constitucional Alemán, el juicio de idoneidad, que la medida adoptada sea la idónea para el ejercicio del derecho; de necesidad, que sea necesaria para que el derecho que prevalece se ejerza y el de estricta proporcionalidad esto es, que el derecho que prevalezca sea en la dimensión estrictamente proporcional al derecho que retrocede.</w:t>
      </w:r>
    </w:p>
    <w:p w14:paraId="4B5C83AF" w14:textId="77777777" w:rsidR="00B65B20" w:rsidRPr="00EB1657" w:rsidRDefault="009B233C">
      <w:pPr>
        <w:pBdr>
          <w:top w:val="nil"/>
          <w:left w:val="nil"/>
          <w:bottom w:val="nil"/>
          <w:right w:val="nil"/>
          <w:between w:val="nil"/>
        </w:pBdr>
        <w:spacing w:line="360" w:lineRule="auto"/>
        <w:jc w:val="both"/>
        <w:rPr>
          <w:sz w:val="22"/>
          <w:szCs w:val="22"/>
        </w:rPr>
      </w:pPr>
      <w:r w:rsidRPr="00EB1657">
        <w:rPr>
          <w:rFonts w:ascii="Palatino Linotype" w:eastAsia="Palatino Linotype" w:hAnsi="Palatino Linotype" w:cs="Palatino Linotype"/>
          <w:sz w:val="22"/>
          <w:szCs w:val="22"/>
        </w:rPr>
        <w:t xml:space="preserve">Es así, </w:t>
      </w:r>
      <w:proofErr w:type="gramStart"/>
      <w:r w:rsidRPr="00EB1657">
        <w:rPr>
          <w:rFonts w:ascii="Palatino Linotype" w:eastAsia="Palatino Linotype" w:hAnsi="Palatino Linotype" w:cs="Palatino Linotype"/>
          <w:sz w:val="22"/>
          <w:szCs w:val="22"/>
        </w:rPr>
        <w:t>que</w:t>
      </w:r>
      <w:proofErr w:type="gramEnd"/>
      <w:r w:rsidRPr="00EB1657">
        <w:rPr>
          <w:rFonts w:ascii="Palatino Linotype" w:eastAsia="Palatino Linotype" w:hAnsi="Palatino Linotype" w:cs="Palatino Linotype"/>
          <w:sz w:val="22"/>
          <w:szCs w:val="22"/>
        </w:rPr>
        <w:t xml:space="preserve"> al configurarse tales requisitos, se otorga certidumbre jurídica y se protege la esfera más íntima del derecho humano constitucional y convencionalmente reconocido. </w:t>
      </w:r>
    </w:p>
    <w:p w14:paraId="3734B9B3" w14:textId="77777777" w:rsidR="00B65B20" w:rsidRPr="00EB1657" w:rsidRDefault="009B233C">
      <w:pPr>
        <w:pBdr>
          <w:top w:val="nil"/>
          <w:left w:val="nil"/>
          <w:bottom w:val="nil"/>
          <w:right w:val="nil"/>
          <w:between w:val="nil"/>
        </w:pBdr>
        <w:spacing w:before="240" w:line="360" w:lineRule="auto"/>
        <w:jc w:val="both"/>
        <w:rPr>
          <w:sz w:val="22"/>
          <w:szCs w:val="22"/>
        </w:rPr>
      </w:pPr>
      <w:r w:rsidRPr="00EB1657">
        <w:rPr>
          <w:rFonts w:ascii="Palatino Linotype" w:eastAsia="Palatino Linotype" w:hAnsi="Palatino Linotype" w:cs="Palatino Linotype"/>
          <w:sz w:val="22"/>
          <w:szCs w:val="22"/>
        </w:rPr>
        <w:t>En virtud de lo anterior, se desprende que los Acuerdos de Reserva deberán de cumplir los siguientes parámetros de forma y fondo:</w:t>
      </w:r>
    </w:p>
    <w:p w14:paraId="7CC4DBCB" w14:textId="77777777" w:rsidR="00B65B20" w:rsidRPr="00EB1657" w:rsidRDefault="009B233C">
      <w:pPr>
        <w:numPr>
          <w:ilvl w:val="0"/>
          <w:numId w:val="8"/>
        </w:numPr>
        <w:pBdr>
          <w:top w:val="nil"/>
          <w:left w:val="nil"/>
          <w:bottom w:val="nil"/>
          <w:right w:val="nil"/>
          <w:between w:val="nil"/>
        </w:pBdr>
        <w:spacing w:before="240" w:line="276"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Número de folio de la solicitud</w:t>
      </w:r>
    </w:p>
    <w:p w14:paraId="2730FDCC" w14:textId="77777777" w:rsidR="00B65B20" w:rsidRPr="00EB1657" w:rsidRDefault="009B233C">
      <w:pPr>
        <w:numPr>
          <w:ilvl w:val="0"/>
          <w:numId w:val="8"/>
        </w:numPr>
        <w:pBdr>
          <w:top w:val="nil"/>
          <w:left w:val="nil"/>
          <w:bottom w:val="nil"/>
          <w:right w:val="nil"/>
          <w:between w:val="nil"/>
        </w:pBdr>
        <w:spacing w:before="240" w:line="276"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Referencia a la información solicitada</w:t>
      </w:r>
    </w:p>
    <w:p w14:paraId="1D85491D" w14:textId="77777777" w:rsidR="00B65B20" w:rsidRPr="00EB1657" w:rsidRDefault="009B233C">
      <w:pPr>
        <w:numPr>
          <w:ilvl w:val="0"/>
          <w:numId w:val="8"/>
        </w:numPr>
        <w:pBdr>
          <w:top w:val="nil"/>
          <w:left w:val="nil"/>
          <w:bottom w:val="nil"/>
          <w:right w:val="nil"/>
          <w:between w:val="nil"/>
        </w:pBdr>
        <w:spacing w:before="240" w:line="276"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Causal aplicable del artículo 113 de la Ley General, vinculándola con el Lineamiento específico del presente ordenamiento y, cuando corresponda, el supuesto normativo que expresamente le otorga el carácter de información reservada</w:t>
      </w:r>
    </w:p>
    <w:p w14:paraId="1D529463" w14:textId="77777777" w:rsidR="00B65B20" w:rsidRPr="00EB1657" w:rsidRDefault="009B233C">
      <w:pPr>
        <w:numPr>
          <w:ilvl w:val="0"/>
          <w:numId w:val="8"/>
        </w:numPr>
        <w:pBdr>
          <w:top w:val="nil"/>
          <w:left w:val="nil"/>
          <w:bottom w:val="nil"/>
          <w:right w:val="nil"/>
          <w:between w:val="nil"/>
        </w:pBdr>
        <w:spacing w:before="240" w:line="276"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Fundamento y motivación legal</w:t>
      </w:r>
    </w:p>
    <w:p w14:paraId="04134BF2" w14:textId="77777777" w:rsidR="00B65B20" w:rsidRPr="00EB1657" w:rsidRDefault="009B233C">
      <w:pPr>
        <w:numPr>
          <w:ilvl w:val="0"/>
          <w:numId w:val="8"/>
        </w:numPr>
        <w:pBdr>
          <w:top w:val="nil"/>
          <w:left w:val="nil"/>
          <w:bottom w:val="nil"/>
          <w:right w:val="nil"/>
          <w:between w:val="nil"/>
        </w:pBdr>
        <w:spacing w:before="240" w:line="276"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Conexión entre los fundamentos y motivos que dieron origen a la reserva de la información</w:t>
      </w:r>
    </w:p>
    <w:p w14:paraId="73553C4E" w14:textId="77777777" w:rsidR="00B65B20" w:rsidRPr="00EB1657" w:rsidRDefault="009B233C">
      <w:pPr>
        <w:pBdr>
          <w:top w:val="nil"/>
          <w:left w:val="nil"/>
          <w:bottom w:val="nil"/>
          <w:right w:val="nil"/>
          <w:between w:val="nil"/>
        </w:pBdr>
        <w:spacing w:before="240" w:line="276" w:lineRule="auto"/>
        <w:jc w:val="both"/>
        <w:rPr>
          <w:sz w:val="22"/>
          <w:szCs w:val="22"/>
        </w:rPr>
      </w:pPr>
      <w:r w:rsidRPr="00EB1657">
        <w:rPr>
          <w:rFonts w:ascii="Palatino Linotype" w:eastAsia="Palatino Linotype" w:hAnsi="Palatino Linotype" w:cs="Palatino Linotype"/>
          <w:b/>
          <w:sz w:val="22"/>
          <w:szCs w:val="22"/>
        </w:rPr>
        <w:lastRenderedPageBreak/>
        <w:t>Prueba de daño </w:t>
      </w:r>
    </w:p>
    <w:p w14:paraId="27F781C9" w14:textId="77777777" w:rsidR="00B65B20" w:rsidRPr="00EB1657" w:rsidRDefault="009B233C">
      <w:pPr>
        <w:numPr>
          <w:ilvl w:val="0"/>
          <w:numId w:val="9"/>
        </w:numPr>
        <w:pBdr>
          <w:top w:val="nil"/>
          <w:left w:val="nil"/>
          <w:bottom w:val="nil"/>
          <w:right w:val="nil"/>
          <w:between w:val="nil"/>
        </w:pBdr>
        <w:spacing w:before="240" w:line="276"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Riesgo real, demostrable e identificable (modo, tiempo y lugar)</w:t>
      </w:r>
    </w:p>
    <w:p w14:paraId="5D3AC2D3" w14:textId="77777777" w:rsidR="00B65B20" w:rsidRPr="00EB1657" w:rsidRDefault="009B233C">
      <w:pPr>
        <w:numPr>
          <w:ilvl w:val="0"/>
          <w:numId w:val="9"/>
        </w:numPr>
        <w:pBdr>
          <w:top w:val="nil"/>
          <w:left w:val="nil"/>
          <w:bottom w:val="nil"/>
          <w:right w:val="nil"/>
          <w:between w:val="nil"/>
        </w:pBdr>
        <w:spacing w:before="240" w:line="276"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Temporalidad de la reserva de la información</w:t>
      </w:r>
    </w:p>
    <w:p w14:paraId="32510B72" w14:textId="77777777" w:rsidR="00B65B20" w:rsidRPr="00EB1657" w:rsidRDefault="009B233C">
      <w:pPr>
        <w:numPr>
          <w:ilvl w:val="0"/>
          <w:numId w:val="9"/>
        </w:numPr>
        <w:pBdr>
          <w:top w:val="nil"/>
          <w:left w:val="nil"/>
          <w:bottom w:val="nil"/>
          <w:right w:val="nil"/>
          <w:between w:val="nil"/>
        </w:pBdr>
        <w:spacing w:before="240" w:line="276" w:lineRule="auto"/>
        <w:jc w:val="both"/>
        <w:rPr>
          <w:rFonts w:ascii="Palatino Linotype" w:eastAsia="Palatino Linotype" w:hAnsi="Palatino Linotype" w:cs="Palatino Linotype"/>
        </w:rPr>
      </w:pPr>
      <w:r w:rsidRPr="00EB1657">
        <w:rPr>
          <w:rFonts w:ascii="Palatino Linotype" w:eastAsia="Palatino Linotype" w:hAnsi="Palatino Linotype" w:cs="Palatino Linotype"/>
          <w:sz w:val="22"/>
          <w:szCs w:val="22"/>
        </w:rPr>
        <w:t>Autoridades competentes </w:t>
      </w:r>
    </w:p>
    <w:p w14:paraId="6A30D261" w14:textId="77777777" w:rsidR="00B65B20" w:rsidRPr="00EB1657" w:rsidRDefault="009B233C">
      <w:pPr>
        <w:pBdr>
          <w:top w:val="nil"/>
          <w:left w:val="nil"/>
          <w:bottom w:val="nil"/>
          <w:right w:val="nil"/>
          <w:between w:val="nil"/>
        </w:pBdr>
        <w:spacing w:before="240" w:line="360" w:lineRule="auto"/>
        <w:jc w:val="both"/>
        <w:rPr>
          <w:sz w:val="22"/>
          <w:szCs w:val="22"/>
        </w:rPr>
      </w:pPr>
      <w:proofErr w:type="gramStart"/>
      <w:r w:rsidRPr="00EB1657">
        <w:rPr>
          <w:rFonts w:ascii="Palatino Linotype" w:eastAsia="Palatino Linotype" w:hAnsi="Palatino Linotype" w:cs="Palatino Linotype"/>
          <w:sz w:val="22"/>
          <w:szCs w:val="22"/>
        </w:rPr>
        <w:t>En razón de</w:t>
      </w:r>
      <w:proofErr w:type="gramEnd"/>
      <w:r w:rsidRPr="00EB1657">
        <w:rPr>
          <w:rFonts w:ascii="Palatino Linotype" w:eastAsia="Palatino Linotype" w:hAnsi="Palatino Linotype" w:cs="Palatino Linotype"/>
          <w:sz w:val="22"/>
          <w:szCs w:val="22"/>
        </w:rPr>
        <w:t xml:space="preserve">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 </w:t>
      </w:r>
    </w:p>
    <w:p w14:paraId="6E03B564"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 xml:space="preserve"> “Artículo 140. El acceso a la información pública será restringido excepcionalmente, cuando por razones de interés público, ésta sea clasificada como reservada, conforme a los criterios siguientes: </w:t>
      </w:r>
    </w:p>
    <w:p w14:paraId="1F52BB96"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I. Comprometa la seguridad pública y cuente con un propósito genuino y un efecto demostrable; </w:t>
      </w:r>
    </w:p>
    <w:p w14:paraId="43F31F84"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II. Pueda menoscabar la conducción de las negociaciones y relaciones internacionales; </w:t>
      </w:r>
    </w:p>
    <w:p w14:paraId="610CE35E"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67B73E0"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IV. Ponga en riesgo la vida, la seguridad o la salud de una persona física; </w:t>
      </w:r>
    </w:p>
    <w:p w14:paraId="09193357"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V. Aquella cuya divulgación obstruya o pueda causar un serio perjuicio a: </w:t>
      </w:r>
    </w:p>
    <w:p w14:paraId="26D357B7" w14:textId="77777777" w:rsidR="00B65B20" w:rsidRPr="00EB1657" w:rsidRDefault="009B233C">
      <w:pPr>
        <w:pBdr>
          <w:top w:val="nil"/>
          <w:left w:val="nil"/>
          <w:bottom w:val="nil"/>
          <w:right w:val="nil"/>
          <w:between w:val="nil"/>
        </w:pBdr>
        <w:spacing w:before="240" w:after="160" w:line="276" w:lineRule="auto"/>
        <w:ind w:left="851" w:right="851"/>
        <w:jc w:val="both"/>
      </w:pPr>
      <w:bookmarkStart w:id="11" w:name="_heading=h.35nkun2" w:colFirst="0" w:colLast="0"/>
      <w:bookmarkEnd w:id="11"/>
      <w:r w:rsidRPr="00EB1657">
        <w:rPr>
          <w:rFonts w:ascii="Palatino Linotype" w:eastAsia="Palatino Linotype" w:hAnsi="Palatino Linotype" w:cs="Palatino Linotype"/>
          <w:i/>
          <w:sz w:val="22"/>
          <w:szCs w:val="22"/>
        </w:rPr>
        <w:t>1. Las actividades de fiscalización, verificación, inspección, comprobación y auditoría sobre el cumplimiento de las Leyes; o </w:t>
      </w:r>
    </w:p>
    <w:p w14:paraId="14D8C96C"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2. La recaudación de las contribuciones. </w:t>
      </w:r>
    </w:p>
    <w:p w14:paraId="5BB3E1B7"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EE70D23"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VII. La que contengan las opiniones, recomendaciones o puntos de vista que formen parte del proceso deliberativo de los servidores públicos, hasta en tanto sea adoptada la decisión definitiva, la cual deberá estar documentada; </w:t>
      </w:r>
    </w:p>
    <w:p w14:paraId="20EFC185"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VIII. Vulnere la conducción de los expedientes judiciales o de los procedimientos administrativos seguidos en forma de juicio, en tanto no hayan quedado firmes; </w:t>
      </w:r>
    </w:p>
    <w:p w14:paraId="28DFE1EF"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IX. Se encuentre contenida dentro de las investigaciones de hechos que la Ley señale como delitos y se tramiten ante el Ministerio Público; </w:t>
      </w:r>
    </w:p>
    <w:p w14:paraId="2FEB66C4"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4D237FB"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FBA7CAA"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 xml:space="preserve">XI. Las que por disposición expresa de una ley tengan tal carácter, siempre que sean acordes con las bases, principios y disposiciones establecidos en esta Ley y no la contravengan; así como las previstas en tratados internacionales.” </w:t>
      </w:r>
    </w:p>
    <w:p w14:paraId="704D4F8F" w14:textId="77777777" w:rsidR="00B65B20" w:rsidRPr="00EB1657" w:rsidRDefault="009B233C">
      <w:pPr>
        <w:pBdr>
          <w:top w:val="nil"/>
          <w:left w:val="nil"/>
          <w:bottom w:val="nil"/>
          <w:right w:val="nil"/>
          <w:between w:val="nil"/>
        </w:pBdr>
        <w:spacing w:before="240" w:line="360" w:lineRule="auto"/>
        <w:jc w:val="both"/>
        <w:rPr>
          <w:sz w:val="22"/>
          <w:szCs w:val="22"/>
        </w:rPr>
      </w:pPr>
      <w:r w:rsidRPr="00EB1657">
        <w:rPr>
          <w:rFonts w:ascii="Palatino Linotype" w:eastAsia="Palatino Linotype" w:hAnsi="Palatino Linotype" w:cs="Palatino Linotype"/>
          <w:sz w:val="22"/>
          <w:szCs w:val="22"/>
        </w:rPr>
        <w:t xml:space="preserve">En virtud de lo anterior, resulta competencia del </w:t>
      </w:r>
      <w:r w:rsidRPr="00EB1657">
        <w:rPr>
          <w:rFonts w:ascii="Palatino Linotype" w:eastAsia="Palatino Linotype" w:hAnsi="Palatino Linotype" w:cs="Palatino Linotype"/>
          <w:b/>
          <w:sz w:val="22"/>
          <w:szCs w:val="22"/>
        </w:rPr>
        <w:t xml:space="preserve">Sujeto Obligado </w:t>
      </w:r>
      <w:r w:rsidRPr="00EB1657">
        <w:rPr>
          <w:rFonts w:ascii="Palatino Linotype" w:eastAsia="Palatino Linotype" w:hAnsi="Palatino Linotype" w:cs="Palatino Linotype"/>
          <w:sz w:val="22"/>
          <w:szCs w:val="22"/>
        </w:rPr>
        <w:t xml:space="preserve">apreciar el contenido de la información en cita, a efecto de valorar la posible actualización de una causal de reserva, </w:t>
      </w:r>
      <w:proofErr w:type="gramStart"/>
      <w:r w:rsidRPr="00EB1657">
        <w:rPr>
          <w:rFonts w:ascii="Palatino Linotype" w:eastAsia="Palatino Linotype" w:hAnsi="Palatino Linotype" w:cs="Palatino Linotype"/>
          <w:sz w:val="22"/>
          <w:szCs w:val="22"/>
        </w:rPr>
        <w:t>y</w:t>
      </w:r>
      <w:proofErr w:type="gramEnd"/>
      <w:r w:rsidRPr="00EB1657">
        <w:rPr>
          <w:rFonts w:ascii="Palatino Linotype" w:eastAsia="Palatino Linotype" w:hAnsi="Palatino Linotype" w:cs="Palatino Linotype"/>
          <w:sz w:val="22"/>
          <w:szCs w:val="22"/>
        </w:rPr>
        <w:t xml:space="preserve"> en consecuencia, determinar su procedencia conforme a la pauta metodológica referida </w:t>
      </w:r>
      <w:r w:rsidRPr="00EB1657">
        <w:rPr>
          <w:rFonts w:ascii="Palatino Linotype" w:eastAsia="Palatino Linotype" w:hAnsi="Palatino Linotype" w:cs="Palatino Linotype"/>
          <w:sz w:val="22"/>
          <w:szCs w:val="22"/>
        </w:rPr>
        <w:lastRenderedPageBreak/>
        <w:t>con anterioridad, esto, observando la restricción que en términos del numeral 142 de la Ley de Transparencia local no podrá invocarse bajo los siguientes supuestos normativos:</w:t>
      </w:r>
    </w:p>
    <w:p w14:paraId="60F21DEE"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 xml:space="preserve">“Artículo 142. </w:t>
      </w:r>
      <w:proofErr w:type="gramStart"/>
      <w:r w:rsidRPr="00EB1657">
        <w:rPr>
          <w:rFonts w:ascii="Palatino Linotype" w:eastAsia="Palatino Linotype" w:hAnsi="Palatino Linotype" w:cs="Palatino Linotype"/>
          <w:i/>
          <w:sz w:val="22"/>
          <w:szCs w:val="22"/>
        </w:rPr>
        <w:t>Bajo ninguna circunstancia</w:t>
      </w:r>
      <w:proofErr w:type="gramEnd"/>
      <w:r w:rsidRPr="00EB1657">
        <w:rPr>
          <w:rFonts w:ascii="Palatino Linotype" w:eastAsia="Palatino Linotype" w:hAnsi="Palatino Linotype" w:cs="Palatino Linotype"/>
          <w:i/>
          <w:sz w:val="22"/>
          <w:szCs w:val="22"/>
        </w:rPr>
        <w:t xml:space="preserve"> podrá invocarse el carácter de reservado cuando:</w:t>
      </w:r>
    </w:p>
    <w:p w14:paraId="43730C67"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 I. Se trate de violaciones graves de derechos humanos, calificada así por autoridad competente; </w:t>
      </w:r>
    </w:p>
    <w:p w14:paraId="2FAF9633"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7E21E0A4" w14:textId="77777777" w:rsidR="00B65B20" w:rsidRPr="00EB1657" w:rsidRDefault="009B233C">
      <w:pPr>
        <w:pBdr>
          <w:top w:val="nil"/>
          <w:left w:val="nil"/>
          <w:bottom w:val="nil"/>
          <w:right w:val="nil"/>
          <w:between w:val="nil"/>
        </w:pBdr>
        <w:spacing w:before="240" w:after="160" w:line="276" w:lineRule="auto"/>
        <w:ind w:left="851" w:right="851"/>
        <w:jc w:val="both"/>
      </w:pPr>
      <w:r w:rsidRPr="00EB1657">
        <w:rPr>
          <w:rFonts w:ascii="Palatino Linotype" w:eastAsia="Palatino Linotype" w:hAnsi="Palatino Linotype" w:cs="Palatino Linotype"/>
          <w:i/>
          <w:sz w:val="22"/>
          <w:szCs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74B3E3AB" w14:textId="77777777" w:rsidR="00B65B20" w:rsidRPr="00EB1657" w:rsidRDefault="009B233C">
      <w:pPr>
        <w:pBdr>
          <w:top w:val="nil"/>
          <w:left w:val="nil"/>
          <w:bottom w:val="nil"/>
          <w:right w:val="nil"/>
          <w:between w:val="nil"/>
        </w:pBdr>
        <w:spacing w:before="240" w:after="160" w:line="276" w:lineRule="auto"/>
        <w:ind w:left="851" w:right="851"/>
        <w:jc w:val="both"/>
        <w:rPr>
          <w:rFonts w:ascii="Palatino Linotype" w:eastAsia="Palatino Linotype" w:hAnsi="Palatino Linotype" w:cs="Palatino Linotype"/>
          <w:i/>
          <w:sz w:val="22"/>
          <w:szCs w:val="22"/>
        </w:rPr>
      </w:pPr>
      <w:r w:rsidRPr="00EB1657">
        <w:rPr>
          <w:rFonts w:ascii="Palatino Linotype" w:eastAsia="Palatino Linotype" w:hAnsi="Palatino Linotype" w:cs="Palatino Linotype"/>
          <w:i/>
          <w:sz w:val="22"/>
          <w:szCs w:val="22"/>
        </w:rPr>
        <w:t xml:space="preserve">IV. Se trate de información relacionada con actos de corrupción de conformidad con las disposiciones jurídicas aplicables.” </w:t>
      </w:r>
    </w:p>
    <w:p w14:paraId="34320D22" w14:textId="77777777" w:rsidR="00B65B20" w:rsidRPr="00EB1657" w:rsidRDefault="009B233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7F2EAE7C" w14:textId="77777777" w:rsidR="00B65B20" w:rsidRPr="00EB1657" w:rsidRDefault="00B65B20">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3CE8C2C8" w14:textId="77777777" w:rsidR="00B65B20" w:rsidRPr="00EB1657" w:rsidRDefault="009B233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EB1657">
        <w:rPr>
          <w:rFonts w:ascii="Palatino Linotype" w:eastAsia="Palatino Linotype" w:hAnsi="Palatino Linotype" w:cs="Palatino Linotype"/>
          <w:b/>
          <w:sz w:val="22"/>
          <w:szCs w:val="22"/>
        </w:rPr>
        <w:t>III. R E S U E L V E</w:t>
      </w:r>
    </w:p>
    <w:p w14:paraId="488556AF" w14:textId="77777777" w:rsidR="00B65B20" w:rsidRPr="00EB1657" w:rsidRDefault="00B65B20">
      <w:pPr>
        <w:spacing w:line="360" w:lineRule="auto"/>
        <w:jc w:val="both"/>
        <w:rPr>
          <w:rFonts w:ascii="Palatino Linotype" w:eastAsia="Palatino Linotype" w:hAnsi="Palatino Linotype" w:cs="Palatino Linotype"/>
          <w:b/>
          <w:sz w:val="22"/>
          <w:szCs w:val="22"/>
        </w:rPr>
      </w:pPr>
      <w:bookmarkStart w:id="13" w:name="_heading=h.26in1rg" w:colFirst="0" w:colLast="0"/>
      <w:bookmarkEnd w:id="13"/>
    </w:p>
    <w:p w14:paraId="3E5B6438" w14:textId="77777777" w:rsidR="00B65B20" w:rsidRPr="00EB1657" w:rsidRDefault="009B233C">
      <w:pPr>
        <w:spacing w:line="360" w:lineRule="auto"/>
        <w:jc w:val="both"/>
        <w:rPr>
          <w:rFonts w:ascii="Palatino Linotype" w:eastAsia="Palatino Linotype" w:hAnsi="Palatino Linotype" w:cs="Palatino Linotype"/>
          <w:b/>
          <w:sz w:val="22"/>
          <w:szCs w:val="22"/>
        </w:rPr>
      </w:pPr>
      <w:bookmarkStart w:id="14" w:name="_heading=h.h7nzb79wlra" w:colFirst="0" w:colLast="0"/>
      <w:bookmarkEnd w:id="14"/>
      <w:r w:rsidRPr="00EB1657">
        <w:rPr>
          <w:rFonts w:ascii="Palatino Linotype" w:eastAsia="Palatino Linotype" w:hAnsi="Palatino Linotype" w:cs="Palatino Linotype"/>
          <w:b/>
          <w:sz w:val="22"/>
          <w:szCs w:val="22"/>
        </w:rPr>
        <w:t xml:space="preserve">Primero. </w:t>
      </w:r>
      <w:r w:rsidRPr="00EB1657">
        <w:rPr>
          <w:rFonts w:ascii="Palatino Linotype" w:eastAsia="Palatino Linotype" w:hAnsi="Palatino Linotype" w:cs="Palatino Linotype"/>
          <w:sz w:val="22"/>
          <w:szCs w:val="22"/>
        </w:rPr>
        <w:t xml:space="preserve">Resultan </w:t>
      </w:r>
      <w:r w:rsidRPr="00EB1657">
        <w:rPr>
          <w:rFonts w:ascii="Palatino Linotype" w:eastAsia="Palatino Linotype" w:hAnsi="Palatino Linotype" w:cs="Palatino Linotype"/>
          <w:b/>
          <w:sz w:val="22"/>
          <w:szCs w:val="22"/>
        </w:rPr>
        <w:t>fundadas</w:t>
      </w:r>
      <w:r w:rsidRPr="00EB1657">
        <w:rPr>
          <w:rFonts w:ascii="Palatino Linotype" w:eastAsia="Palatino Linotype" w:hAnsi="Palatino Linotype" w:cs="Palatino Linotype"/>
          <w:sz w:val="22"/>
          <w:szCs w:val="22"/>
        </w:rPr>
        <w:t xml:space="preserve"> las razones o motivos de inconformidad hechos valer por la parte</w:t>
      </w:r>
      <w:r w:rsidRPr="00EB1657">
        <w:rPr>
          <w:rFonts w:ascii="Palatino Linotype" w:eastAsia="Palatino Linotype" w:hAnsi="Palatino Linotype" w:cs="Palatino Linotype"/>
          <w:b/>
          <w:sz w:val="22"/>
          <w:szCs w:val="22"/>
        </w:rPr>
        <w:t xml:space="preserve"> Recurrente</w:t>
      </w:r>
      <w:r w:rsidRPr="00EB1657">
        <w:rPr>
          <w:rFonts w:ascii="Palatino Linotype" w:eastAsia="Palatino Linotype" w:hAnsi="Palatino Linotype" w:cs="Palatino Linotype"/>
          <w:sz w:val="22"/>
          <w:szCs w:val="22"/>
        </w:rPr>
        <w:t xml:space="preserve"> en el recurso de revisión </w:t>
      </w:r>
      <w:r w:rsidRPr="00EB1657">
        <w:rPr>
          <w:rFonts w:ascii="Palatino Linotype" w:eastAsia="Palatino Linotype" w:hAnsi="Palatino Linotype" w:cs="Palatino Linotype"/>
          <w:b/>
          <w:sz w:val="22"/>
          <w:szCs w:val="22"/>
        </w:rPr>
        <w:t>05399/INFOEM/IP/RR/2025</w:t>
      </w:r>
      <w:r w:rsidRPr="00EB1657">
        <w:rPr>
          <w:rFonts w:ascii="Palatino Linotype" w:eastAsia="Palatino Linotype" w:hAnsi="Palatino Linotype" w:cs="Palatino Linotype"/>
          <w:sz w:val="22"/>
          <w:szCs w:val="22"/>
        </w:rPr>
        <w:t xml:space="preserve">; por lo que, en </w:t>
      </w:r>
      <w:r w:rsidRPr="00EB1657">
        <w:rPr>
          <w:rFonts w:ascii="Palatino Linotype" w:eastAsia="Palatino Linotype" w:hAnsi="Palatino Linotype" w:cs="Palatino Linotype"/>
          <w:sz w:val="22"/>
          <w:szCs w:val="22"/>
        </w:rPr>
        <w:lastRenderedPageBreak/>
        <w:t xml:space="preserve">términos del </w:t>
      </w:r>
      <w:r w:rsidRPr="00EB1657">
        <w:rPr>
          <w:rFonts w:ascii="Palatino Linotype" w:eastAsia="Palatino Linotype" w:hAnsi="Palatino Linotype" w:cs="Palatino Linotype"/>
          <w:b/>
          <w:sz w:val="22"/>
          <w:szCs w:val="22"/>
        </w:rPr>
        <w:t>Considerando</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 xml:space="preserve">Cuarto </w:t>
      </w:r>
      <w:r w:rsidRPr="00EB1657">
        <w:rPr>
          <w:rFonts w:ascii="Palatino Linotype" w:eastAsia="Palatino Linotype" w:hAnsi="Palatino Linotype" w:cs="Palatino Linotype"/>
          <w:sz w:val="22"/>
          <w:szCs w:val="22"/>
        </w:rPr>
        <w:t xml:space="preserve">de esta resolución, se </w:t>
      </w:r>
      <w:r w:rsidRPr="00EB1657">
        <w:rPr>
          <w:rFonts w:ascii="Palatino Linotype" w:eastAsia="Palatino Linotype" w:hAnsi="Palatino Linotype" w:cs="Palatino Linotype"/>
          <w:b/>
          <w:sz w:val="22"/>
          <w:szCs w:val="22"/>
        </w:rPr>
        <w:t xml:space="preserve">Modifica </w:t>
      </w:r>
      <w:r w:rsidRPr="00EB1657">
        <w:rPr>
          <w:rFonts w:ascii="Palatino Linotype" w:eastAsia="Palatino Linotype" w:hAnsi="Palatino Linotype" w:cs="Palatino Linotype"/>
          <w:sz w:val="22"/>
          <w:szCs w:val="22"/>
        </w:rPr>
        <w:t xml:space="preserve">la respuesta emitida por el </w:t>
      </w:r>
      <w:r w:rsidRPr="00EB1657">
        <w:rPr>
          <w:rFonts w:ascii="Palatino Linotype" w:eastAsia="Palatino Linotype" w:hAnsi="Palatino Linotype" w:cs="Palatino Linotype"/>
          <w:b/>
          <w:sz w:val="22"/>
          <w:szCs w:val="22"/>
        </w:rPr>
        <w:t>Sujeto Obligado.</w:t>
      </w:r>
    </w:p>
    <w:p w14:paraId="5320A0B8" w14:textId="77777777" w:rsidR="00B65B20" w:rsidRPr="00EB1657" w:rsidRDefault="00B65B20">
      <w:pPr>
        <w:spacing w:line="360" w:lineRule="auto"/>
        <w:jc w:val="both"/>
        <w:rPr>
          <w:rFonts w:ascii="Palatino Linotype" w:eastAsia="Palatino Linotype" w:hAnsi="Palatino Linotype" w:cs="Palatino Linotype"/>
          <w:b/>
          <w:sz w:val="22"/>
          <w:szCs w:val="22"/>
        </w:rPr>
      </w:pPr>
    </w:p>
    <w:p w14:paraId="25C28DA9" w14:textId="77777777" w:rsidR="00B65B20" w:rsidRPr="00EB1657" w:rsidRDefault="009B233C">
      <w:pPr>
        <w:spacing w:line="360" w:lineRule="auto"/>
        <w:jc w:val="both"/>
        <w:rPr>
          <w:rFonts w:ascii="Palatino Linotype" w:eastAsia="Palatino Linotype" w:hAnsi="Palatino Linotype" w:cs="Palatino Linotype"/>
          <w:sz w:val="22"/>
          <w:szCs w:val="22"/>
        </w:rPr>
      </w:pPr>
      <w:bookmarkStart w:id="15" w:name="_heading=h.2et92p0" w:colFirst="0" w:colLast="0"/>
      <w:bookmarkEnd w:id="15"/>
      <w:r w:rsidRPr="00EB1657">
        <w:rPr>
          <w:rFonts w:ascii="Palatino Linotype" w:eastAsia="Palatino Linotype" w:hAnsi="Palatino Linotype" w:cs="Palatino Linotype"/>
          <w:b/>
          <w:sz w:val="22"/>
          <w:szCs w:val="22"/>
        </w:rPr>
        <w:t xml:space="preserve">Segundo. </w:t>
      </w:r>
      <w:r w:rsidRPr="00EB1657">
        <w:rPr>
          <w:rFonts w:ascii="Palatino Linotype" w:eastAsia="Palatino Linotype" w:hAnsi="Palatino Linotype" w:cs="Palatino Linotype"/>
          <w:sz w:val="22"/>
          <w:szCs w:val="22"/>
        </w:rPr>
        <w:t xml:space="preserve">Se </w:t>
      </w:r>
      <w:r w:rsidRPr="00EB1657">
        <w:rPr>
          <w:rFonts w:ascii="Palatino Linotype" w:eastAsia="Palatino Linotype" w:hAnsi="Palatino Linotype" w:cs="Palatino Linotype"/>
          <w:b/>
          <w:sz w:val="22"/>
          <w:szCs w:val="22"/>
        </w:rPr>
        <w:t>Ordena</w:t>
      </w:r>
      <w:r w:rsidRPr="00EB1657">
        <w:rPr>
          <w:rFonts w:ascii="Palatino Linotype" w:eastAsia="Palatino Linotype" w:hAnsi="Palatino Linotype" w:cs="Palatino Linotype"/>
          <w:sz w:val="22"/>
          <w:szCs w:val="22"/>
        </w:rPr>
        <w:t xml:space="preserve"> al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en términos de los considerandos </w:t>
      </w:r>
      <w:r w:rsidRPr="00EB1657">
        <w:rPr>
          <w:rFonts w:ascii="Palatino Linotype" w:eastAsia="Palatino Linotype" w:hAnsi="Palatino Linotype" w:cs="Palatino Linotype"/>
          <w:b/>
          <w:sz w:val="22"/>
          <w:szCs w:val="22"/>
        </w:rPr>
        <w:t xml:space="preserve">Cuarto y Quinto </w:t>
      </w:r>
      <w:r w:rsidRPr="00EB1657">
        <w:rPr>
          <w:rFonts w:ascii="Palatino Linotype" w:eastAsia="Palatino Linotype" w:hAnsi="Palatino Linotype" w:cs="Palatino Linotype"/>
          <w:sz w:val="22"/>
          <w:szCs w:val="22"/>
        </w:rPr>
        <w:t xml:space="preserve">de esta resolución, </w:t>
      </w:r>
      <w:r w:rsidRPr="00EB1657">
        <w:rPr>
          <w:rFonts w:ascii="Palatino Linotype" w:eastAsia="Palatino Linotype" w:hAnsi="Palatino Linotype" w:cs="Palatino Linotype"/>
          <w:b/>
          <w:sz w:val="22"/>
          <w:szCs w:val="22"/>
        </w:rPr>
        <w:t xml:space="preserve">haga entrega vía Sistema de Acceso a la Información Mexiquense (SAIMEX), </w:t>
      </w:r>
      <w:r w:rsidRPr="00EB1657">
        <w:rPr>
          <w:rFonts w:ascii="Palatino Linotype" w:eastAsia="Palatino Linotype" w:hAnsi="Palatino Linotype" w:cs="Palatino Linotype"/>
          <w:sz w:val="22"/>
          <w:szCs w:val="22"/>
        </w:rPr>
        <w:t>los documentos donde conste lo siguiente:</w:t>
      </w:r>
    </w:p>
    <w:p w14:paraId="33C14591"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189695DC" w14:textId="77777777" w:rsidR="00B65B20" w:rsidRPr="00EB1657" w:rsidRDefault="009B233C">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En correcta versión pública, las Actas Ordinarias de Entrega-Recepción del Periodo de Gestión Constitucional Municipal del 01 de enero de 2025, de la Cuarta y Sexta Regidurías, entregadas en respuesta.</w:t>
      </w:r>
    </w:p>
    <w:p w14:paraId="63FFC5A7" w14:textId="77777777" w:rsidR="00B65B20" w:rsidRPr="00EB1657" w:rsidRDefault="009B233C">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En versión pública, el Acta Ordinaria de Entrega-Recepción del Periodo de Gestión Constitucional Municipal del 01 de enero de 2025, de la Quinta Regiduría.</w:t>
      </w:r>
    </w:p>
    <w:p w14:paraId="664E825D" w14:textId="77777777" w:rsidR="00B65B20" w:rsidRPr="00EB1657" w:rsidRDefault="00B65B20">
      <w:pPr>
        <w:pBdr>
          <w:top w:val="nil"/>
          <w:left w:val="nil"/>
          <w:bottom w:val="nil"/>
          <w:right w:val="nil"/>
          <w:between w:val="nil"/>
        </w:pBdr>
        <w:ind w:left="720"/>
        <w:rPr>
          <w:rFonts w:ascii="Palatino Linotype" w:eastAsia="Palatino Linotype" w:hAnsi="Palatino Linotype" w:cs="Palatino Linotype"/>
          <w:sz w:val="22"/>
          <w:szCs w:val="22"/>
        </w:rPr>
      </w:pPr>
    </w:p>
    <w:p w14:paraId="6CEC1CCC" w14:textId="77777777" w:rsidR="00B65B20" w:rsidRPr="00EB1657" w:rsidRDefault="009B233C">
      <w:pPr>
        <w:pBdr>
          <w:top w:val="nil"/>
          <w:left w:val="nil"/>
          <w:bottom w:val="nil"/>
          <w:right w:val="nil"/>
          <w:between w:val="nil"/>
        </w:pBdr>
        <w:tabs>
          <w:tab w:val="right" w:pos="8505"/>
        </w:tabs>
        <w:spacing w:line="276" w:lineRule="auto"/>
        <w:ind w:left="360" w:right="474"/>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EB1657">
        <w:rPr>
          <w:rFonts w:ascii="Palatino Linotype" w:eastAsia="Palatino Linotype" w:hAnsi="Palatino Linotype" w:cs="Palatino Linotype"/>
          <w:b/>
          <w:i/>
          <w:sz w:val="22"/>
          <w:szCs w:val="22"/>
        </w:rPr>
        <w:t>Recurrente</w:t>
      </w:r>
      <w:r w:rsidRPr="00EB1657">
        <w:rPr>
          <w:rFonts w:ascii="Palatino Linotype" w:eastAsia="Palatino Linotype" w:hAnsi="Palatino Linotype" w:cs="Palatino Linotype"/>
          <w:i/>
          <w:sz w:val="22"/>
          <w:szCs w:val="22"/>
        </w:rPr>
        <w:t>, mismo que igualmente hará de su conocimiento.</w:t>
      </w:r>
      <w:r w:rsidRPr="00EB1657">
        <w:rPr>
          <w:rFonts w:ascii="Palatino Linotype" w:eastAsia="Palatino Linotype" w:hAnsi="Palatino Linotype" w:cs="Palatino Linotype"/>
          <w:sz w:val="22"/>
          <w:szCs w:val="22"/>
        </w:rPr>
        <w:t xml:space="preserve"> </w:t>
      </w:r>
    </w:p>
    <w:p w14:paraId="3919B758" w14:textId="77777777" w:rsidR="00B65B20" w:rsidRPr="00EB1657" w:rsidRDefault="00B65B20">
      <w:pPr>
        <w:pBdr>
          <w:top w:val="nil"/>
          <w:left w:val="nil"/>
          <w:bottom w:val="nil"/>
          <w:right w:val="nil"/>
          <w:between w:val="nil"/>
        </w:pBdr>
        <w:tabs>
          <w:tab w:val="right" w:pos="8505"/>
        </w:tabs>
        <w:spacing w:line="276" w:lineRule="auto"/>
        <w:ind w:left="360" w:right="474"/>
        <w:jc w:val="both"/>
        <w:rPr>
          <w:rFonts w:ascii="Palatino Linotype" w:eastAsia="Palatino Linotype" w:hAnsi="Palatino Linotype" w:cs="Palatino Linotype"/>
          <w:sz w:val="22"/>
          <w:szCs w:val="22"/>
        </w:rPr>
      </w:pPr>
    </w:p>
    <w:p w14:paraId="2A9B80EA" w14:textId="77777777" w:rsidR="00B65B20" w:rsidRPr="00EB1657" w:rsidRDefault="009B233C">
      <w:pPr>
        <w:spacing w:line="360" w:lineRule="auto"/>
        <w:jc w:val="both"/>
        <w:rPr>
          <w:rFonts w:ascii="Palatino Linotype" w:eastAsia="Palatino Linotype" w:hAnsi="Palatino Linotype" w:cs="Palatino Linotype"/>
          <w:sz w:val="22"/>
          <w:szCs w:val="22"/>
        </w:rPr>
      </w:pPr>
      <w:bookmarkStart w:id="16" w:name="_heading=h.59npxyxpomjd" w:colFirst="0" w:colLast="0"/>
      <w:bookmarkEnd w:id="16"/>
      <w:r w:rsidRPr="00EB1657">
        <w:rPr>
          <w:rFonts w:ascii="Palatino Linotype" w:eastAsia="Palatino Linotype" w:hAnsi="Palatino Linotype" w:cs="Palatino Linotype"/>
          <w:b/>
          <w:sz w:val="22"/>
          <w:szCs w:val="22"/>
        </w:rPr>
        <w:t xml:space="preserve">Tercero. Notifíquese, </w:t>
      </w:r>
      <w:r w:rsidRPr="00EB1657">
        <w:rPr>
          <w:rFonts w:ascii="Palatino Linotype" w:eastAsia="Palatino Linotype" w:hAnsi="Palatino Linotype" w:cs="Palatino Linotype"/>
          <w:sz w:val="22"/>
          <w:szCs w:val="22"/>
        </w:rPr>
        <w:t xml:space="preserve">vía </w:t>
      </w:r>
      <w:r w:rsidRPr="00EB1657">
        <w:rPr>
          <w:rFonts w:ascii="Palatino Linotype" w:eastAsia="Palatino Linotype" w:hAnsi="Palatino Linotype" w:cs="Palatino Linotype"/>
          <w:b/>
          <w:sz w:val="22"/>
          <w:szCs w:val="22"/>
        </w:rPr>
        <w:t>SAIMEX</w:t>
      </w:r>
      <w:r w:rsidRPr="00EB1657">
        <w:rPr>
          <w:rFonts w:ascii="Palatino Linotype" w:eastAsia="Palatino Linotype" w:hAnsi="Palatino Linotype" w:cs="Palatino Linotype"/>
          <w:sz w:val="22"/>
          <w:szCs w:val="22"/>
        </w:rPr>
        <w:t xml:space="preserve">, al Titular de la Unidad de Transparencia del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AD5199" w14:textId="77777777" w:rsidR="00B65B20" w:rsidRPr="00EB1657" w:rsidRDefault="00B65B20">
      <w:pPr>
        <w:spacing w:line="360" w:lineRule="auto"/>
        <w:jc w:val="both"/>
        <w:rPr>
          <w:rFonts w:ascii="Palatino Linotype" w:eastAsia="Palatino Linotype" w:hAnsi="Palatino Linotype" w:cs="Palatino Linotype"/>
          <w:sz w:val="22"/>
          <w:szCs w:val="22"/>
        </w:rPr>
      </w:pPr>
    </w:p>
    <w:p w14:paraId="56202416" w14:textId="77777777" w:rsidR="00B65B20" w:rsidRPr="00EB1657" w:rsidRDefault="009B233C">
      <w:pPr>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Cuarto.</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 xml:space="preserve">Notifíquese, </w:t>
      </w:r>
      <w:r w:rsidRPr="00EB1657">
        <w:rPr>
          <w:rFonts w:ascii="Palatino Linotype" w:eastAsia="Palatino Linotype" w:hAnsi="Palatino Linotype" w:cs="Palatino Linotype"/>
          <w:sz w:val="22"/>
          <w:szCs w:val="22"/>
        </w:rPr>
        <w:t xml:space="preserve">vía </w:t>
      </w:r>
      <w:r w:rsidRPr="00EB1657">
        <w:rPr>
          <w:rFonts w:ascii="Palatino Linotype" w:eastAsia="Palatino Linotype" w:hAnsi="Palatino Linotype" w:cs="Palatino Linotype"/>
          <w:b/>
          <w:sz w:val="22"/>
          <w:szCs w:val="22"/>
        </w:rPr>
        <w:t>SAIMEX</w:t>
      </w:r>
      <w:r w:rsidRPr="00EB1657">
        <w:rPr>
          <w:rFonts w:ascii="Palatino Linotype" w:eastAsia="Palatino Linotype" w:hAnsi="Palatino Linotype" w:cs="Palatino Linotype"/>
          <w:sz w:val="22"/>
          <w:szCs w:val="22"/>
        </w:rPr>
        <w:t xml:space="preserve">, al Titular de la Unidad de Transparencia del </w:t>
      </w:r>
      <w:r w:rsidRPr="00EB1657">
        <w:rPr>
          <w:rFonts w:ascii="Palatino Linotype" w:eastAsia="Palatino Linotype" w:hAnsi="Palatino Linotype" w:cs="Palatino Linotype"/>
          <w:b/>
          <w:sz w:val="22"/>
          <w:szCs w:val="22"/>
        </w:rPr>
        <w:t>Sujeto Obligado,</w:t>
      </w:r>
      <w:r w:rsidRPr="00EB1657">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2A15411A" w14:textId="77777777" w:rsidR="00B65B20" w:rsidRPr="00EB1657" w:rsidRDefault="00B65B20">
      <w:pPr>
        <w:spacing w:line="360" w:lineRule="auto"/>
        <w:ind w:right="49"/>
        <w:jc w:val="both"/>
        <w:rPr>
          <w:rFonts w:ascii="Palatino Linotype" w:eastAsia="Palatino Linotype" w:hAnsi="Palatino Linotype" w:cs="Palatino Linotype"/>
          <w:sz w:val="22"/>
          <w:szCs w:val="22"/>
        </w:rPr>
      </w:pPr>
    </w:p>
    <w:p w14:paraId="0C6F4582" w14:textId="77777777" w:rsidR="00B65B20" w:rsidRPr="00EB1657" w:rsidRDefault="009B233C">
      <w:pPr>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 xml:space="preserve">Quinto. Notifíquese vía SAIMEX, </w:t>
      </w:r>
      <w:r w:rsidRPr="00EB1657">
        <w:rPr>
          <w:rFonts w:ascii="Palatino Linotype" w:eastAsia="Palatino Linotype" w:hAnsi="Palatino Linotype" w:cs="Palatino Linotype"/>
          <w:sz w:val="22"/>
          <w:szCs w:val="22"/>
        </w:rPr>
        <w:t xml:space="preserve">la presente resolución a la parte </w:t>
      </w:r>
      <w:r w:rsidRPr="00EB1657">
        <w:rPr>
          <w:rFonts w:ascii="Palatino Linotype" w:eastAsia="Palatino Linotype" w:hAnsi="Palatino Linotype" w:cs="Palatino Linotype"/>
          <w:b/>
          <w:sz w:val="22"/>
          <w:szCs w:val="22"/>
        </w:rPr>
        <w:t>Recurrente</w:t>
      </w:r>
      <w:r w:rsidRPr="00EB1657">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EB1657">
        <w:rPr>
          <w:rFonts w:ascii="Palatino Linotype" w:eastAsia="Palatino Linotype" w:hAnsi="Palatino Linotype" w:cs="Palatino Linotype"/>
          <w:sz w:val="22"/>
          <w:szCs w:val="22"/>
        </w:rPr>
        <w:t>de acuerdo a</w:t>
      </w:r>
      <w:proofErr w:type="gramEnd"/>
      <w:r w:rsidRPr="00EB1657">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23CA5582" w14:textId="77777777" w:rsidR="00B65B20" w:rsidRPr="00EB1657" w:rsidRDefault="00B65B20">
      <w:pPr>
        <w:spacing w:line="360" w:lineRule="auto"/>
        <w:ind w:right="49"/>
        <w:jc w:val="both"/>
        <w:rPr>
          <w:rFonts w:ascii="Palatino Linotype" w:eastAsia="Palatino Linotype" w:hAnsi="Palatino Linotype" w:cs="Palatino Linotype"/>
          <w:sz w:val="22"/>
          <w:szCs w:val="22"/>
        </w:rPr>
      </w:pPr>
    </w:p>
    <w:p w14:paraId="243F286E" w14:textId="77777777" w:rsidR="00B65B20" w:rsidRPr="00EB1657" w:rsidRDefault="009B233C">
      <w:pPr>
        <w:spacing w:line="360" w:lineRule="auto"/>
        <w:ind w:right="49"/>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b/>
          <w:sz w:val="22"/>
          <w:szCs w:val="22"/>
        </w:rPr>
        <w:t>Sexto.</w:t>
      </w:r>
      <w:r w:rsidRPr="00EB1657">
        <w:rPr>
          <w:rFonts w:ascii="Palatino Linotype" w:eastAsia="Palatino Linotype" w:hAnsi="Palatino Linotype" w:cs="Palatino Linotype"/>
          <w:sz w:val="22"/>
          <w:szCs w:val="22"/>
        </w:rPr>
        <w:t xml:space="preserve"> </w:t>
      </w:r>
      <w:r w:rsidRPr="00EB1657">
        <w:rPr>
          <w:rFonts w:ascii="Palatino Linotype" w:eastAsia="Palatino Linotype" w:hAnsi="Palatino Linotype" w:cs="Palatino Linotype"/>
          <w:b/>
          <w:sz w:val="22"/>
          <w:szCs w:val="22"/>
        </w:rPr>
        <w:t xml:space="preserve">Gírese </w:t>
      </w:r>
      <w:r w:rsidRPr="00EB1657">
        <w:rPr>
          <w:rFonts w:ascii="Palatino Linotype" w:eastAsia="Palatino Linotype" w:hAnsi="Palatino Linotype" w:cs="Palatino Linotype"/>
          <w:sz w:val="22"/>
          <w:szCs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EB1657">
        <w:rPr>
          <w:rFonts w:ascii="Palatino Linotype" w:eastAsia="Palatino Linotype" w:hAnsi="Palatino Linotype" w:cs="Palatino Linotype"/>
          <w:b/>
          <w:sz w:val="22"/>
          <w:szCs w:val="22"/>
        </w:rPr>
        <w:t>Cuarto</w:t>
      </w:r>
      <w:r w:rsidRPr="00EB1657">
        <w:rPr>
          <w:rFonts w:ascii="Palatino Linotype" w:eastAsia="Palatino Linotype" w:hAnsi="Palatino Linotype" w:cs="Palatino Linotype"/>
          <w:sz w:val="22"/>
          <w:szCs w:val="22"/>
        </w:rPr>
        <w:t xml:space="preserve"> de la presente resolución.</w:t>
      </w:r>
    </w:p>
    <w:p w14:paraId="25FED363" w14:textId="77777777" w:rsidR="00B65B20" w:rsidRPr="00EB1657" w:rsidRDefault="00B65B20">
      <w:pPr>
        <w:spacing w:line="360" w:lineRule="auto"/>
        <w:ind w:right="49"/>
        <w:jc w:val="both"/>
        <w:rPr>
          <w:rFonts w:ascii="Palatino Linotype" w:eastAsia="Palatino Linotype" w:hAnsi="Palatino Linotype" w:cs="Palatino Linotype"/>
          <w:sz w:val="22"/>
          <w:szCs w:val="22"/>
        </w:rPr>
      </w:pPr>
    </w:p>
    <w:p w14:paraId="3C00451F" w14:textId="77777777" w:rsidR="00B65B20" w:rsidRPr="00EB1657" w:rsidRDefault="009B233C">
      <w:pPr>
        <w:spacing w:line="360" w:lineRule="auto"/>
        <w:jc w:val="both"/>
        <w:rPr>
          <w:rFonts w:ascii="Palatino Linotype" w:eastAsia="Palatino Linotype" w:hAnsi="Palatino Linotype" w:cs="Palatino Linotype"/>
          <w:b/>
          <w:sz w:val="22"/>
          <w:szCs w:val="22"/>
        </w:rPr>
      </w:pPr>
      <w:r w:rsidRPr="00EB1657">
        <w:rPr>
          <w:rFonts w:ascii="Palatino Linotype" w:eastAsia="Palatino Linotype" w:hAnsi="Palatino Linotype" w:cs="Palatino Linotype"/>
          <w:b/>
          <w:sz w:val="22"/>
          <w:szCs w:val="22"/>
        </w:rPr>
        <w:t>Séptimo. Gírese</w:t>
      </w:r>
      <w:r w:rsidRPr="00EB1657">
        <w:rPr>
          <w:rFonts w:ascii="Palatino Linotype" w:eastAsia="Palatino Linotype" w:hAnsi="Palatino Linotype" w:cs="Palatino Linotype"/>
          <w:sz w:val="22"/>
          <w:szCs w:val="22"/>
        </w:rPr>
        <w:t xml:space="preserve"> oficio a la </w:t>
      </w:r>
      <w:r w:rsidRPr="00EB1657">
        <w:rPr>
          <w:rFonts w:ascii="Palatino Linotype" w:eastAsia="Palatino Linotype" w:hAnsi="Palatino Linotype" w:cs="Palatino Linotype"/>
          <w:b/>
          <w:sz w:val="22"/>
          <w:szCs w:val="22"/>
        </w:rPr>
        <w:t>Secretaría Técnica del Pleno de este Instituto</w:t>
      </w:r>
      <w:r w:rsidRPr="00EB1657">
        <w:rPr>
          <w:rFonts w:ascii="Palatino Linotype" w:eastAsia="Palatino Linotype" w:hAnsi="Palatino Linotype" w:cs="Palatino Linotype"/>
          <w:sz w:val="22"/>
          <w:szCs w:val="22"/>
        </w:rPr>
        <w:t xml:space="preserve"> para hacer de su conocimiento la presente resolución, para efectos de que en ejercicio de sus atribuciones y de conformidad con el artículo 190, de la Ley de Transparencia y Acceso a la Información Pública del Estado de México y Municipios, determine lo conducente, en términos de lo señalado en el considerando</w:t>
      </w:r>
      <w:r w:rsidRPr="00EB1657">
        <w:rPr>
          <w:rFonts w:ascii="Palatino Linotype" w:eastAsia="Palatino Linotype" w:hAnsi="Palatino Linotype" w:cs="Palatino Linotype"/>
          <w:b/>
          <w:sz w:val="22"/>
          <w:szCs w:val="22"/>
        </w:rPr>
        <w:t xml:space="preserve"> Cuarto </w:t>
      </w:r>
      <w:r w:rsidRPr="00EB1657">
        <w:rPr>
          <w:rFonts w:ascii="Palatino Linotype" w:eastAsia="Palatino Linotype" w:hAnsi="Palatino Linotype" w:cs="Palatino Linotype"/>
          <w:sz w:val="22"/>
          <w:szCs w:val="22"/>
        </w:rPr>
        <w:t>de la presente resolución.</w:t>
      </w:r>
      <w:r w:rsidRPr="00EB1657">
        <w:rPr>
          <w:rFonts w:ascii="Palatino Linotype" w:eastAsia="Palatino Linotype" w:hAnsi="Palatino Linotype" w:cs="Palatino Linotype"/>
          <w:b/>
          <w:sz w:val="22"/>
          <w:szCs w:val="22"/>
        </w:rPr>
        <w:t xml:space="preserve"> </w:t>
      </w:r>
    </w:p>
    <w:p w14:paraId="71688D07" w14:textId="77777777" w:rsidR="00B65B20" w:rsidRPr="00EB1657" w:rsidRDefault="00B65B20">
      <w:pPr>
        <w:spacing w:line="360" w:lineRule="auto"/>
        <w:ind w:right="49"/>
        <w:jc w:val="both"/>
        <w:rPr>
          <w:rFonts w:ascii="Palatino Linotype" w:eastAsia="Palatino Linotype" w:hAnsi="Palatino Linotype" w:cs="Palatino Linotype"/>
          <w:sz w:val="22"/>
          <w:szCs w:val="22"/>
        </w:rPr>
      </w:pPr>
    </w:p>
    <w:p w14:paraId="52F72C6B" w14:textId="77777777" w:rsidR="00B65B20" w:rsidRPr="009B233C" w:rsidRDefault="009B233C">
      <w:pPr>
        <w:spacing w:line="360" w:lineRule="auto"/>
        <w:jc w:val="both"/>
        <w:rPr>
          <w:rFonts w:ascii="Palatino Linotype" w:eastAsia="Palatino Linotype" w:hAnsi="Palatino Linotype" w:cs="Palatino Linotype"/>
          <w:sz w:val="22"/>
          <w:szCs w:val="22"/>
        </w:rPr>
      </w:pPr>
      <w:r w:rsidRPr="00EB165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w:t>
      </w:r>
      <w:r w:rsidRPr="00EB1657">
        <w:rPr>
          <w:rFonts w:ascii="Palatino Linotype" w:eastAsia="Palatino Linotype" w:hAnsi="Palatino Linotype" w:cs="Palatino Linotype"/>
          <w:sz w:val="22"/>
          <w:szCs w:val="22"/>
        </w:rPr>
        <w:lastRenderedPageBreak/>
        <w:t>DATOS PERSONALES DEL ESTADO DE MÉXICO Y MUNICIPIOS, CONFORMADO POR LOS COMISIONADOS JOSÉ MARTÍNEZ VILCHIS, MARÍA DEL ROSARIO MEJÍA AYALA (AUSENCIA JUSTIFICADA), SHARON CRISTINA MORALES MARTÍNEZ, LUIS GUSTAVO PARRA NORIEGA EMITIENDO VOTO PARTICULAR Y GUADALUPE RAMÍREZ PEÑA; EN LA TRIGÉSIMA PRIMERA SESIÓN ORDINARIA, CELEBRADA EL TRES DE SEPTIEMBRE DE DOS MIL VEINTICINCO, ANTE EL SECRETARIO TÉCNICO DEL PLENO ALEXIS TAPIA RAMÍREZ.</w:t>
      </w:r>
      <w:r w:rsidRPr="009B233C">
        <w:rPr>
          <w:rFonts w:ascii="Palatino Linotype" w:eastAsia="Palatino Linotype" w:hAnsi="Palatino Linotype" w:cs="Palatino Linotype"/>
          <w:sz w:val="22"/>
          <w:szCs w:val="22"/>
        </w:rPr>
        <w:t xml:space="preserve"> </w:t>
      </w:r>
    </w:p>
    <w:p w14:paraId="6F6FEDD8"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340463AB" w14:textId="77777777" w:rsidR="00B65B20" w:rsidRPr="009B233C" w:rsidRDefault="00B65B20">
      <w:pPr>
        <w:rPr>
          <w:rFonts w:ascii="Palatino Linotype" w:eastAsia="Palatino Linotype" w:hAnsi="Palatino Linotype" w:cs="Palatino Linotype"/>
          <w:sz w:val="22"/>
          <w:szCs w:val="22"/>
        </w:rPr>
      </w:pPr>
      <w:bookmarkStart w:id="17" w:name="_heading=h.17dp8vu" w:colFirst="0" w:colLast="0"/>
      <w:bookmarkEnd w:id="17"/>
    </w:p>
    <w:p w14:paraId="277055B0" w14:textId="77777777" w:rsidR="00B65B20" w:rsidRPr="009B233C" w:rsidRDefault="00B65B20">
      <w:pPr>
        <w:rPr>
          <w:rFonts w:ascii="Palatino Linotype" w:eastAsia="Palatino Linotype" w:hAnsi="Palatino Linotype" w:cs="Palatino Linotype"/>
          <w:sz w:val="22"/>
          <w:szCs w:val="22"/>
        </w:rPr>
      </w:pPr>
    </w:p>
    <w:p w14:paraId="1B940E1E" w14:textId="77777777" w:rsidR="00B65B20" w:rsidRPr="009B233C" w:rsidRDefault="00B65B20">
      <w:pPr>
        <w:spacing w:line="360" w:lineRule="auto"/>
        <w:jc w:val="both"/>
        <w:rPr>
          <w:rFonts w:ascii="Palatino Linotype" w:eastAsia="Palatino Linotype" w:hAnsi="Palatino Linotype" w:cs="Palatino Linotype"/>
          <w:sz w:val="22"/>
          <w:szCs w:val="22"/>
        </w:rPr>
      </w:pPr>
      <w:bookmarkStart w:id="18" w:name="_heading=h.3rdcrjn" w:colFirst="0" w:colLast="0"/>
      <w:bookmarkEnd w:id="18"/>
    </w:p>
    <w:p w14:paraId="19EE4BD3"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65DF9699"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4DA14738" w14:textId="77777777" w:rsidR="00B65B20" w:rsidRPr="009B233C" w:rsidRDefault="00B65B20">
      <w:pPr>
        <w:spacing w:line="360" w:lineRule="auto"/>
        <w:jc w:val="both"/>
        <w:rPr>
          <w:rFonts w:ascii="Palatino Linotype" w:eastAsia="Palatino Linotype" w:hAnsi="Palatino Linotype" w:cs="Palatino Linotype"/>
          <w:sz w:val="22"/>
          <w:szCs w:val="22"/>
        </w:rPr>
      </w:pPr>
      <w:bookmarkStart w:id="19" w:name="_heading=h.1t3h5sf" w:colFirst="0" w:colLast="0"/>
      <w:bookmarkEnd w:id="19"/>
    </w:p>
    <w:p w14:paraId="3F360ECE"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17E2B80D"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6FBB7B93"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0680A0BB"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0FA2CFD2"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740B735E"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7655D34F"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559868C5"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52F83D22"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184E2CF4"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0A1F39D3"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6AFA1B6E"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17FB4B9E"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1E909B3B"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2C9FEE11"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0E7CCE88"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650BEE67"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15C5CBB3"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6024432E" w14:textId="77777777" w:rsidR="00B65B20" w:rsidRPr="009B233C" w:rsidRDefault="00B65B20">
      <w:pPr>
        <w:spacing w:line="360" w:lineRule="auto"/>
        <w:jc w:val="both"/>
        <w:rPr>
          <w:rFonts w:ascii="Palatino Linotype" w:eastAsia="Palatino Linotype" w:hAnsi="Palatino Linotype" w:cs="Palatino Linotype"/>
          <w:sz w:val="22"/>
          <w:szCs w:val="22"/>
        </w:rPr>
      </w:pPr>
    </w:p>
    <w:p w14:paraId="6A321B8B" w14:textId="77777777" w:rsidR="00B65B20" w:rsidRPr="009B233C" w:rsidRDefault="00B65B20">
      <w:pPr>
        <w:spacing w:line="360" w:lineRule="auto"/>
        <w:jc w:val="both"/>
        <w:rPr>
          <w:rFonts w:ascii="Palatino Linotype" w:eastAsia="Palatino Linotype" w:hAnsi="Palatino Linotype" w:cs="Palatino Linotype"/>
          <w:sz w:val="22"/>
          <w:szCs w:val="22"/>
        </w:rPr>
      </w:pPr>
    </w:p>
    <w:sectPr w:rsidR="00B65B20" w:rsidRPr="009B233C">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9F3E" w14:textId="77777777" w:rsidR="006C6BC4" w:rsidRDefault="006C6BC4">
      <w:r>
        <w:separator/>
      </w:r>
    </w:p>
  </w:endnote>
  <w:endnote w:type="continuationSeparator" w:id="0">
    <w:p w14:paraId="2B126A21" w14:textId="77777777" w:rsidR="006C6BC4" w:rsidRDefault="006C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5F77" w14:textId="77777777" w:rsidR="00B65B20" w:rsidRDefault="009B2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1657">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1657">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p>
  <w:p w14:paraId="27473957" w14:textId="77777777" w:rsidR="00B65B20" w:rsidRDefault="00B65B2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15E6" w14:textId="77777777" w:rsidR="00B65B20" w:rsidRDefault="009B2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165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1657">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p>
  <w:p w14:paraId="737FEC3F" w14:textId="77777777" w:rsidR="00B65B20" w:rsidRDefault="00B65B2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A8D5" w14:textId="77777777" w:rsidR="006C6BC4" w:rsidRDefault="006C6BC4">
      <w:r>
        <w:separator/>
      </w:r>
    </w:p>
  </w:footnote>
  <w:footnote w:type="continuationSeparator" w:id="0">
    <w:p w14:paraId="3C46EF55" w14:textId="77777777" w:rsidR="006C6BC4" w:rsidRDefault="006C6BC4">
      <w:r>
        <w:continuationSeparator/>
      </w:r>
    </w:p>
  </w:footnote>
  <w:footnote w:id="1">
    <w:p w14:paraId="2A4F777B" w14:textId="77777777" w:rsidR="00B65B20" w:rsidRDefault="009B233C">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5A76121" w14:textId="77777777" w:rsidR="00B65B20" w:rsidRDefault="009B233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414618B6" w14:textId="77777777" w:rsidR="00B65B20" w:rsidRDefault="009B233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92EE345" w14:textId="77777777" w:rsidR="00B65B20" w:rsidRDefault="009B233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0C12" w14:textId="77777777" w:rsidR="00B65B20" w:rsidRDefault="00B65B20">
    <w:pPr>
      <w:rPr>
        <w:rFonts w:ascii="Cambria" w:eastAsia="Cambria" w:hAnsi="Cambria" w:cs="Cambria"/>
        <w:color w:val="000000"/>
      </w:rPr>
    </w:pPr>
  </w:p>
  <w:tbl>
    <w:tblPr>
      <w:tblStyle w:val="a7"/>
      <w:tblW w:w="7087" w:type="dxa"/>
      <w:tblInd w:w="3261" w:type="dxa"/>
      <w:tblLayout w:type="fixed"/>
      <w:tblLook w:val="0400" w:firstRow="0" w:lastRow="0" w:firstColumn="0" w:lastColumn="0" w:noHBand="0" w:noVBand="1"/>
    </w:tblPr>
    <w:tblGrid>
      <w:gridCol w:w="2489"/>
      <w:gridCol w:w="4598"/>
    </w:tblGrid>
    <w:tr w:rsidR="00B65B20" w14:paraId="2F6686E4" w14:textId="77777777">
      <w:tc>
        <w:tcPr>
          <w:tcW w:w="2489" w:type="dxa"/>
        </w:tcPr>
        <w:p w14:paraId="1954C16B" w14:textId="77777777" w:rsidR="00B65B20" w:rsidRDefault="009B2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638CE628" w14:textId="77777777" w:rsidR="00B65B20" w:rsidRDefault="009B233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05399/INFOEM/IP/RR/2025</w:t>
          </w:r>
          <w:r>
            <w:rPr>
              <w:noProof/>
            </w:rPr>
            <w:drawing>
              <wp:anchor distT="0" distB="0" distL="0" distR="0" simplePos="0" relativeHeight="251658240" behindDoc="1" locked="0" layoutInCell="1" hidden="0" allowOverlap="1" wp14:anchorId="03D92EF3" wp14:editId="3DEADA0C">
                <wp:simplePos x="0" y="0"/>
                <wp:positionH relativeFrom="column">
                  <wp:posOffset>-4305299</wp:posOffset>
                </wp:positionH>
                <wp:positionV relativeFrom="paragraph">
                  <wp:posOffset>-666114</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B65B20" w14:paraId="2ED46B75" w14:textId="77777777">
      <w:trPr>
        <w:trHeight w:val="228"/>
      </w:trPr>
      <w:tc>
        <w:tcPr>
          <w:tcW w:w="2489" w:type="dxa"/>
          <w:vAlign w:val="center"/>
        </w:tcPr>
        <w:p w14:paraId="0B51A40F" w14:textId="77777777" w:rsidR="00B65B20" w:rsidRDefault="009B2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560F9503" w14:textId="77777777" w:rsidR="00B65B20" w:rsidRDefault="009B233C">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B65B20" w14:paraId="0C88FA90" w14:textId="77777777">
      <w:tc>
        <w:tcPr>
          <w:tcW w:w="2489" w:type="dxa"/>
          <w:vAlign w:val="center"/>
        </w:tcPr>
        <w:p w14:paraId="262B3967" w14:textId="77777777" w:rsidR="00B65B20" w:rsidRDefault="009B233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6345EC59" w14:textId="77777777" w:rsidR="00B65B20" w:rsidRDefault="009B233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010CD2" w14:textId="77777777" w:rsidR="00B65B20" w:rsidRDefault="009B233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4667" w14:textId="77777777" w:rsidR="00B65B20" w:rsidRDefault="009B233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5BBD9EB" wp14:editId="42A40B3A">
          <wp:simplePos x="0" y="0"/>
          <wp:positionH relativeFrom="column">
            <wp:posOffset>-1079484</wp:posOffset>
          </wp:positionH>
          <wp:positionV relativeFrom="paragraph">
            <wp:posOffset>-328912</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B65B20" w14:paraId="6892B55F" w14:textId="77777777">
      <w:tc>
        <w:tcPr>
          <w:tcW w:w="2551" w:type="dxa"/>
          <w:vAlign w:val="center"/>
        </w:tcPr>
        <w:p w14:paraId="166FA9C6" w14:textId="77777777" w:rsidR="00B65B20" w:rsidRDefault="009B2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54D0C7ED" w14:textId="77777777" w:rsidR="00B65B20" w:rsidRDefault="009B233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05399/INFOEM/IP/RR/2025</w:t>
          </w:r>
        </w:p>
      </w:tc>
    </w:tr>
    <w:tr w:rsidR="00B65B20" w14:paraId="165209F3" w14:textId="77777777">
      <w:trPr>
        <w:trHeight w:val="130"/>
      </w:trPr>
      <w:tc>
        <w:tcPr>
          <w:tcW w:w="2551" w:type="dxa"/>
          <w:vAlign w:val="center"/>
        </w:tcPr>
        <w:p w14:paraId="5F44FB64" w14:textId="77777777" w:rsidR="00B65B20" w:rsidRDefault="009B2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746D0B29" w14:textId="77777777" w:rsidR="00B65B20" w:rsidRDefault="00B65B20">
          <w:pPr>
            <w:ind w:left="-45" w:right="1444"/>
            <w:jc w:val="both"/>
            <w:rPr>
              <w:rFonts w:ascii="Palatino Linotype" w:eastAsia="Palatino Linotype" w:hAnsi="Palatino Linotype" w:cs="Palatino Linotype"/>
              <w:b/>
              <w:sz w:val="22"/>
              <w:szCs w:val="22"/>
            </w:rPr>
          </w:pPr>
        </w:p>
      </w:tc>
    </w:tr>
    <w:tr w:rsidR="00B65B20" w14:paraId="3C19F51B" w14:textId="77777777">
      <w:trPr>
        <w:trHeight w:val="228"/>
      </w:trPr>
      <w:tc>
        <w:tcPr>
          <w:tcW w:w="2551" w:type="dxa"/>
          <w:vAlign w:val="center"/>
        </w:tcPr>
        <w:p w14:paraId="64547209" w14:textId="77777777" w:rsidR="00B65B20" w:rsidRDefault="009B2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16A7BD68" w14:textId="77777777" w:rsidR="00B65B20" w:rsidRDefault="009B233C">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B65B20" w14:paraId="09AC6E99" w14:textId="77777777">
      <w:tc>
        <w:tcPr>
          <w:tcW w:w="2551" w:type="dxa"/>
          <w:vAlign w:val="center"/>
        </w:tcPr>
        <w:p w14:paraId="4ADCDABC" w14:textId="77777777" w:rsidR="00B65B20" w:rsidRDefault="009B2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15C0348B" w14:textId="77777777" w:rsidR="00B65B20" w:rsidRDefault="009B233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1B9C9A" w14:textId="77777777" w:rsidR="00B65B20" w:rsidRDefault="00B65B20">
    <w:pPr>
      <w:pBdr>
        <w:top w:val="nil"/>
        <w:left w:val="nil"/>
        <w:bottom w:val="nil"/>
        <w:right w:val="nil"/>
        <w:between w:val="nil"/>
      </w:pBdr>
      <w:tabs>
        <w:tab w:val="center" w:pos="4252"/>
        <w:tab w:val="right" w:pos="8504"/>
      </w:tabs>
      <w:rPr>
        <w:rFonts w:ascii="Cambria" w:eastAsia="Cambria" w:hAnsi="Cambria" w:cs="Cambria"/>
        <w:color w:val="000000"/>
      </w:rPr>
    </w:pPr>
  </w:p>
  <w:p w14:paraId="3953A28D" w14:textId="77777777" w:rsidR="00B65B20" w:rsidRDefault="00B65B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540"/>
    <w:multiLevelType w:val="multilevel"/>
    <w:tmpl w:val="A6A8E8E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4C4FFF"/>
    <w:multiLevelType w:val="multilevel"/>
    <w:tmpl w:val="63C88E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C907908"/>
    <w:multiLevelType w:val="multilevel"/>
    <w:tmpl w:val="16783D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030099"/>
    <w:multiLevelType w:val="multilevel"/>
    <w:tmpl w:val="5AC0E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F24348"/>
    <w:multiLevelType w:val="multilevel"/>
    <w:tmpl w:val="DC1A845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CA7225"/>
    <w:multiLevelType w:val="multilevel"/>
    <w:tmpl w:val="90C203B4"/>
    <w:lvl w:ilvl="0">
      <w:start w:val="1"/>
      <w:numFmt w:val="bullet"/>
      <w:lvlText w:val="●"/>
      <w:lvlJc w:val="left"/>
      <w:pPr>
        <w:ind w:left="927" w:hanging="360"/>
      </w:pPr>
      <w:rPr>
        <w:rFonts w:ascii="Noto Sans Symbols" w:eastAsia="Noto Sans Symbols" w:hAnsi="Noto Sans Symbols" w:cs="Noto Sans Symbols"/>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bullet"/>
      <w:lvlText w:val="●"/>
      <w:lvlJc w:val="left"/>
      <w:pPr>
        <w:ind w:left="3087" w:hanging="360"/>
      </w:pPr>
      <w:rPr>
        <w:rFonts w:ascii="Noto Sans Symbols" w:eastAsia="Noto Sans Symbols" w:hAnsi="Noto Sans Symbols" w:cs="Noto Sans Symbols"/>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0832104"/>
    <w:multiLevelType w:val="multilevel"/>
    <w:tmpl w:val="AB74F8CC"/>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7972D5E"/>
    <w:multiLevelType w:val="multilevel"/>
    <w:tmpl w:val="5FA46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AF13D1"/>
    <w:multiLevelType w:val="multilevel"/>
    <w:tmpl w:val="C5B64D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DD35720"/>
    <w:multiLevelType w:val="multilevel"/>
    <w:tmpl w:val="842881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14D0AC4"/>
    <w:multiLevelType w:val="multilevel"/>
    <w:tmpl w:val="5B8EE83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8223EA"/>
    <w:multiLevelType w:val="multilevel"/>
    <w:tmpl w:val="F4AAACB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4166802">
    <w:abstractNumId w:val="5"/>
  </w:num>
  <w:num w:numId="2" w16cid:durableId="758715007">
    <w:abstractNumId w:val="6"/>
  </w:num>
  <w:num w:numId="3" w16cid:durableId="1522862141">
    <w:abstractNumId w:val="3"/>
  </w:num>
  <w:num w:numId="4" w16cid:durableId="1323973415">
    <w:abstractNumId w:val="2"/>
  </w:num>
  <w:num w:numId="5" w16cid:durableId="491945276">
    <w:abstractNumId w:val="11"/>
  </w:num>
  <w:num w:numId="6" w16cid:durableId="856892045">
    <w:abstractNumId w:val="4"/>
  </w:num>
  <w:num w:numId="7" w16cid:durableId="294412229">
    <w:abstractNumId w:val="7"/>
  </w:num>
  <w:num w:numId="8" w16cid:durableId="534777605">
    <w:abstractNumId w:val="8"/>
  </w:num>
  <w:num w:numId="9" w16cid:durableId="381101745">
    <w:abstractNumId w:val="9"/>
  </w:num>
  <w:num w:numId="10" w16cid:durableId="1255940087">
    <w:abstractNumId w:val="0"/>
  </w:num>
  <w:num w:numId="11" w16cid:durableId="1137801144">
    <w:abstractNumId w:val="1"/>
  </w:num>
  <w:num w:numId="12" w16cid:durableId="155927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20"/>
    <w:rsid w:val="0026777C"/>
    <w:rsid w:val="002E6C98"/>
    <w:rsid w:val="006C6BC4"/>
    <w:rsid w:val="007767D1"/>
    <w:rsid w:val="009B233C"/>
    <w:rsid w:val="00B65B20"/>
    <w:rsid w:val="00EB1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2A00"/>
  <w15:docId w15:val="{524A6344-40DE-4DD2-9E97-72E66715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player.es/5455342-Nuevas-tecnologias-biometricas-instituto-nacional-de-ciencias-penales-procuraduria-general-de-la-republica-version-1-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anterior.ine.mx/archivos2/portal/credencial/pdf-credencial/ABC_credenciales_%20INE_2015.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411696.page" TargetMode="Externa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ydS2idAJ8oLLVZWZIUzUGlJYw==">CgMxLjAyCWguMWZvYjl0ZTIJaC40ZDM0b2c4MghoLmdqZGd4czIJaC4zZHk2dmttMgloLjMwajB6bGwyCWguMnM4ZXlvMTIIaC50eWpjd3QyCWguM3pueXNoNzIJaC4xeTgxMHR3Mg5oLmg5N3dwYTdoejA3bzIIaC5sbnhiejkyCWguMzVua3VuMjIOaC5panY5OHBudGNkNXMyCWguMjZpbjFyZzINaC5oN256Yjc5d2xyYTIJaC4yZXQ5MnAwMg5oLjU5bnB4eXhwb21qZDIJaC4xN2RwOHZ1MgloLjNyZGNyam4yCWguMXQzaDVzZjgAciExX0RuLUxSR3FidEpQa011ZEM3MkFpWl9FTlFGUjFQU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17139</Words>
  <Characters>92495</Characters>
  <Application>Microsoft Office Word</Application>
  <DocSecurity>0</DocSecurity>
  <Lines>1729</Lines>
  <Paragraphs>447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2025-09-05T18:59:00Z</cp:lastPrinted>
  <dcterms:created xsi:type="dcterms:W3CDTF">2025-10-03T17:08:00Z</dcterms:created>
  <dcterms:modified xsi:type="dcterms:W3CDTF">2025-10-03T17:08:00Z</dcterms:modified>
</cp:coreProperties>
</file>